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40654815" w:displacedByCustomXml="next"/>
    <w:bookmarkEnd w:id="0" w:displacedByCustomXml="next"/>
    <w:sdt>
      <w:sdtPr>
        <w:rPr>
          <w:highlight w:val="yellow"/>
        </w:rPr>
        <w:id w:val="-1673177141"/>
        <w:docPartObj>
          <w:docPartGallery w:val="Cover Pages"/>
          <w:docPartUnique/>
        </w:docPartObj>
      </w:sdtPr>
      <w:sdtEndPr>
        <w:rPr>
          <w:rFonts w:ascii="Times New Roman" w:hAnsi="Times New Roman" w:cs="Times New Roman"/>
          <w:b/>
          <w:bCs/>
          <w:sz w:val="40"/>
          <w:szCs w:val="40"/>
        </w:rPr>
      </w:sdtEndPr>
      <w:sdtContent>
        <w:p w14:paraId="42EAD3DB" w14:textId="3E533620" w:rsidR="00444AD7" w:rsidRPr="00883EE7" w:rsidRDefault="0043127A">
          <w:pPr>
            <w:rPr>
              <w:highlight w:val="yellow"/>
            </w:rPr>
          </w:pPr>
          <w:r>
            <w:rPr>
              <w:rFonts w:ascii="Times New Roman" w:hAnsi="Times New Roman" w:cs="Times New Roman"/>
              <w:b/>
              <w:noProof/>
              <w:sz w:val="40"/>
            </w:rPr>
            <w:drawing>
              <wp:anchor distT="0" distB="0" distL="114300" distR="114300" simplePos="0" relativeHeight="251662336" behindDoc="1" locked="0" layoutInCell="1" allowOverlap="1" wp14:anchorId="689DFE24" wp14:editId="3F92C840">
                <wp:simplePos x="0" y="0"/>
                <wp:positionH relativeFrom="page">
                  <wp:align>center</wp:align>
                </wp:positionH>
                <wp:positionV relativeFrom="paragraph">
                  <wp:posOffset>-811520</wp:posOffset>
                </wp:positionV>
                <wp:extent cx="1383665" cy="1511935"/>
                <wp:effectExtent l="0" t="0" r="6985" b="0"/>
                <wp:wrapNone/>
                <wp:docPr id="903570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3665" cy="1511935"/>
                        </a:xfrm>
                        <a:prstGeom prst="rect">
                          <a:avLst/>
                        </a:prstGeom>
                        <a:noFill/>
                      </pic:spPr>
                    </pic:pic>
                  </a:graphicData>
                </a:graphic>
                <wp14:sizeRelH relativeFrom="page">
                  <wp14:pctWidth>0</wp14:pctWidth>
                </wp14:sizeRelH>
                <wp14:sizeRelV relativeFrom="page">
                  <wp14:pctHeight>0</wp14:pctHeight>
                </wp14:sizeRelV>
              </wp:anchor>
            </w:drawing>
          </w:r>
        </w:p>
        <w:p w14:paraId="1098F6D4" w14:textId="19DA8DD7" w:rsidR="00FE0EAE" w:rsidRDefault="00FE0EAE">
          <w:pPr>
            <w:rPr>
              <w:rFonts w:ascii="Times New Roman" w:hAnsi="Times New Roman" w:cs="Times New Roman"/>
              <w:b/>
              <w:sz w:val="40"/>
            </w:rPr>
          </w:pPr>
        </w:p>
        <w:p w14:paraId="47CB8D98" w14:textId="69B4456A" w:rsidR="00FE0EAE" w:rsidRDefault="00FE0EAE" w:rsidP="0043127A">
          <w:pPr>
            <w:jc w:val="center"/>
            <w:rPr>
              <w:rFonts w:ascii="Times New Roman" w:hAnsi="Times New Roman" w:cs="Times New Roman"/>
              <w:b/>
              <w:sz w:val="40"/>
            </w:rPr>
          </w:pPr>
        </w:p>
        <w:p w14:paraId="1CDC4014" w14:textId="6FDAA8F6" w:rsidR="00FE0EAE" w:rsidRDefault="00FE0EAE">
          <w:pPr>
            <w:rPr>
              <w:rFonts w:ascii="Times New Roman" w:hAnsi="Times New Roman" w:cs="Times New Roman"/>
              <w:b/>
              <w:sz w:val="40"/>
            </w:rPr>
          </w:pPr>
        </w:p>
        <w:p w14:paraId="47C21CD8" w14:textId="485CA8E8" w:rsidR="00FE0EAE" w:rsidRDefault="00FE0EAE">
          <w:pPr>
            <w:rPr>
              <w:rFonts w:ascii="Times New Roman" w:hAnsi="Times New Roman" w:cs="Times New Roman"/>
              <w:b/>
              <w:sz w:val="40"/>
            </w:rPr>
          </w:pPr>
        </w:p>
        <w:p w14:paraId="3982AC8A" w14:textId="19504890" w:rsidR="00FE0EAE" w:rsidRDefault="0043127A">
          <w:pPr>
            <w:rPr>
              <w:rFonts w:ascii="Times New Roman" w:hAnsi="Times New Roman" w:cs="Times New Roman"/>
              <w:b/>
              <w:sz w:val="40"/>
            </w:rPr>
          </w:pPr>
          <w:r>
            <w:rPr>
              <w:rFonts w:ascii="Times New Roman" w:hAnsi="Times New Roman" w:cs="Times New Roman"/>
              <w:b/>
              <w:noProof/>
              <w:sz w:val="40"/>
            </w:rPr>
            <w:drawing>
              <wp:anchor distT="0" distB="0" distL="114300" distR="114300" simplePos="0" relativeHeight="251663360" behindDoc="1" locked="0" layoutInCell="1" allowOverlap="1" wp14:anchorId="10003056" wp14:editId="0B4193D0">
                <wp:simplePos x="0" y="0"/>
                <wp:positionH relativeFrom="page">
                  <wp:posOffset>-15240</wp:posOffset>
                </wp:positionH>
                <wp:positionV relativeFrom="paragraph">
                  <wp:posOffset>262255</wp:posOffset>
                </wp:positionV>
                <wp:extent cx="7577455" cy="7943215"/>
                <wp:effectExtent l="0" t="0" r="4445" b="635"/>
                <wp:wrapNone/>
                <wp:docPr id="16450671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t="26322"/>
                        <a:stretch/>
                      </pic:blipFill>
                      <pic:spPr bwMode="auto">
                        <a:xfrm>
                          <a:off x="0" y="0"/>
                          <a:ext cx="7577455" cy="79432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1A69FAB" w14:textId="22845AA0" w:rsidR="00FE0EAE" w:rsidRDefault="0043127A">
          <w:pPr>
            <w:rPr>
              <w:rFonts w:ascii="Times New Roman" w:hAnsi="Times New Roman" w:cs="Times New Roman"/>
              <w:b/>
              <w:sz w:val="40"/>
            </w:rPr>
          </w:pPr>
          <w:r w:rsidRPr="00D241E2">
            <w:rPr>
              <w:rFonts w:ascii="Times New Roman" w:hAnsi="Times New Roman" w:cs="Times New Roman"/>
              <w:b/>
              <w:noProof/>
              <w:sz w:val="40"/>
            </w:rPr>
            <mc:AlternateContent>
              <mc:Choice Requires="wps">
                <w:drawing>
                  <wp:anchor distT="45720" distB="45720" distL="114300" distR="114300" simplePos="0" relativeHeight="251659264" behindDoc="0" locked="0" layoutInCell="1" allowOverlap="1" wp14:anchorId="1FBC0D50" wp14:editId="4EBA445D">
                    <wp:simplePos x="0" y="0"/>
                    <wp:positionH relativeFrom="margin">
                      <wp:align>center</wp:align>
                    </wp:positionH>
                    <wp:positionV relativeFrom="paragraph">
                      <wp:posOffset>394326</wp:posOffset>
                    </wp:positionV>
                    <wp:extent cx="5772150" cy="12477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1247775"/>
                            </a:xfrm>
                            <a:prstGeom prst="rect">
                              <a:avLst/>
                            </a:prstGeom>
                            <a:solidFill>
                              <a:srgbClr val="FFFFFF"/>
                            </a:solidFill>
                            <a:ln w="9525">
                              <a:noFill/>
                              <a:miter lim="800000"/>
                              <a:headEnd/>
                              <a:tailEnd/>
                            </a:ln>
                          </wps:spPr>
                          <wps:txbx>
                            <w:txbxContent>
                              <w:p w14:paraId="40E06B77" w14:textId="6C788142" w:rsidR="00D241E2" w:rsidRPr="00F71627" w:rsidRDefault="00D241E2" w:rsidP="00D241E2">
                                <w:pPr>
                                  <w:jc w:val="center"/>
                                  <w:rPr>
                                    <w:rFonts w:ascii="Times New Roman" w:hAnsi="Times New Roman" w:cs="Times New Roman"/>
                                    <w:b/>
                                    <w:bCs/>
                                    <w:color w:val="203966"/>
                                    <w:sz w:val="52"/>
                                    <w:szCs w:val="52"/>
                                  </w:rPr>
                                </w:pPr>
                                <w:r w:rsidRPr="00F71627">
                                  <w:rPr>
                                    <w:rFonts w:ascii="Times New Roman" w:hAnsi="Times New Roman" w:cs="Times New Roman"/>
                                    <w:b/>
                                    <w:bCs/>
                                    <w:color w:val="203966"/>
                                    <w:sz w:val="52"/>
                                    <w:szCs w:val="52"/>
                                  </w:rPr>
                                  <w:t>INFORMATĪVAIS ZIŅOJUMS</w:t>
                                </w:r>
                              </w:p>
                              <w:p w14:paraId="1396AFAE" w14:textId="5D31F9AA" w:rsidR="00D241E2" w:rsidRPr="00F71627" w:rsidRDefault="00D241E2" w:rsidP="00D241E2">
                                <w:pPr>
                                  <w:jc w:val="center"/>
                                  <w:rPr>
                                    <w:rFonts w:ascii="Times New Roman" w:hAnsi="Times New Roman" w:cs="Times New Roman"/>
                                    <w:b/>
                                    <w:bCs/>
                                    <w:color w:val="203966"/>
                                    <w:sz w:val="52"/>
                                    <w:szCs w:val="52"/>
                                  </w:rPr>
                                </w:pPr>
                                <w:r w:rsidRPr="00F71627">
                                  <w:rPr>
                                    <w:rFonts w:ascii="Times New Roman" w:hAnsi="Times New Roman" w:cs="Times New Roman"/>
                                    <w:b/>
                                    <w:bCs/>
                                    <w:color w:val="203966"/>
                                    <w:sz w:val="52"/>
                                    <w:szCs w:val="52"/>
                                  </w:rPr>
                                  <w:t>"FISKĀLO RISKU DEKLARĀCIJA</w:t>
                                </w:r>
                                <w:r w:rsidR="006643F4">
                                  <w:rPr>
                                    <w:rFonts w:ascii="Times New Roman" w:hAnsi="Times New Roman" w:cs="Times New Roman"/>
                                    <w:b/>
                                    <w:bCs/>
                                    <w:color w:val="203966"/>
                                    <w:sz w:val="52"/>
                                    <w:szCs w:val="5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BC0D50" id="_x0000_t202" coordsize="21600,21600" o:spt="202" path="m,l,21600r21600,l21600,xe">
                    <v:stroke joinstyle="miter"/>
                    <v:path gradientshapeok="t" o:connecttype="rect"/>
                  </v:shapetype>
                  <v:shape id="Text Box 2" o:spid="_x0000_s1026" type="#_x0000_t202" style="position:absolute;margin-left:0;margin-top:31.05pt;width:454.5pt;height:98.2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" stroked="f">
                    <v:textbox>
                      <w:txbxContent>
                        <w:p w14:paraId="40E06B77" w14:textId="6C788142" w:rsidR="00D241E2" w:rsidRPr="00F71627" w:rsidRDefault="00D241E2" w:rsidP="00D241E2">
                          <w:pPr>
                            <w:jc w:val="center"/>
                            <w:rPr>
                              <w:rFonts w:ascii="Times New Roman" w:hAnsi="Times New Roman" w:cs="Times New Roman"/>
                              <w:b/>
                              <w:bCs/>
                              <w:color w:val="203966"/>
                              <w:sz w:val="52"/>
                              <w:szCs w:val="52"/>
                            </w:rPr>
                          </w:pPr>
                          <w:r w:rsidRPr="00F71627">
                            <w:rPr>
                              <w:rFonts w:ascii="Times New Roman" w:hAnsi="Times New Roman" w:cs="Times New Roman"/>
                              <w:b/>
                              <w:bCs/>
                              <w:color w:val="203966"/>
                              <w:sz w:val="52"/>
                              <w:szCs w:val="52"/>
                            </w:rPr>
                            <w:t>INFORMATĪVAIS ZIŅOJUMS</w:t>
                          </w:r>
                        </w:p>
                        <w:p w14:paraId="1396AFAE" w14:textId="5D31F9AA" w:rsidR="00D241E2" w:rsidRPr="00F71627" w:rsidRDefault="00D241E2" w:rsidP="00D241E2">
                          <w:pPr>
                            <w:jc w:val="center"/>
                            <w:rPr>
                              <w:rFonts w:ascii="Times New Roman" w:hAnsi="Times New Roman" w:cs="Times New Roman"/>
                              <w:b/>
                              <w:bCs/>
                              <w:color w:val="203966"/>
                              <w:sz w:val="52"/>
                              <w:szCs w:val="52"/>
                            </w:rPr>
                          </w:pPr>
                          <w:r w:rsidRPr="00F71627">
                            <w:rPr>
                              <w:rFonts w:ascii="Times New Roman" w:hAnsi="Times New Roman" w:cs="Times New Roman"/>
                              <w:b/>
                              <w:bCs/>
                              <w:color w:val="203966"/>
                              <w:sz w:val="52"/>
                              <w:szCs w:val="52"/>
                            </w:rPr>
                            <w:t>"FISKĀLO RISKU DEKLARĀCIJA</w:t>
                          </w:r>
                          <w:r w:rsidR="006643F4">
                            <w:rPr>
                              <w:rFonts w:ascii="Times New Roman" w:hAnsi="Times New Roman" w:cs="Times New Roman"/>
                              <w:b/>
                              <w:bCs/>
                              <w:color w:val="203966"/>
                              <w:sz w:val="52"/>
                              <w:szCs w:val="52"/>
                            </w:rPr>
                            <w:t>"</w:t>
                          </w:r>
                        </w:p>
                      </w:txbxContent>
                    </v:textbox>
                    <w10:wrap type="square" anchorx="margin"/>
                  </v:shape>
                </w:pict>
              </mc:Fallback>
            </mc:AlternateContent>
          </w:r>
        </w:p>
        <w:p w14:paraId="7E577B09" w14:textId="77777777" w:rsidR="00FE0EAE" w:rsidRDefault="00FE0EAE">
          <w:pPr>
            <w:rPr>
              <w:rFonts w:ascii="Times New Roman" w:hAnsi="Times New Roman" w:cs="Times New Roman"/>
              <w:b/>
              <w:sz w:val="40"/>
            </w:rPr>
          </w:pPr>
        </w:p>
        <w:p w14:paraId="314A3E52" w14:textId="58F316FC" w:rsidR="00FE0EAE" w:rsidRDefault="00FE0EAE">
          <w:pPr>
            <w:rPr>
              <w:rFonts w:ascii="Times New Roman" w:hAnsi="Times New Roman" w:cs="Times New Roman"/>
              <w:b/>
              <w:sz w:val="40"/>
            </w:rPr>
          </w:pPr>
        </w:p>
        <w:p w14:paraId="6FD4C1D6" w14:textId="5CC774BA" w:rsidR="00FE0EAE" w:rsidRDefault="00FE0EAE">
          <w:pPr>
            <w:rPr>
              <w:rFonts w:ascii="Times New Roman" w:hAnsi="Times New Roman" w:cs="Times New Roman"/>
              <w:b/>
              <w:sz w:val="40"/>
            </w:rPr>
          </w:pPr>
        </w:p>
        <w:p w14:paraId="0762F0E9" w14:textId="6C643BE5" w:rsidR="00FE0EAE" w:rsidRDefault="00FE0EAE">
          <w:pPr>
            <w:rPr>
              <w:rFonts w:ascii="Times New Roman" w:hAnsi="Times New Roman" w:cs="Times New Roman"/>
              <w:b/>
              <w:sz w:val="40"/>
            </w:rPr>
          </w:pPr>
        </w:p>
        <w:p w14:paraId="754E65D1" w14:textId="0E6FDA9F" w:rsidR="00FE0EAE" w:rsidRDefault="00FE0EAE">
          <w:pPr>
            <w:rPr>
              <w:rFonts w:ascii="Times New Roman" w:hAnsi="Times New Roman" w:cs="Times New Roman"/>
              <w:b/>
              <w:sz w:val="40"/>
            </w:rPr>
          </w:pPr>
        </w:p>
        <w:p w14:paraId="64EE954D" w14:textId="3B0CA52F" w:rsidR="00FE0EAE" w:rsidRDefault="00FE0EAE">
          <w:pPr>
            <w:rPr>
              <w:rFonts w:ascii="Times New Roman" w:hAnsi="Times New Roman" w:cs="Times New Roman"/>
              <w:b/>
              <w:sz w:val="40"/>
            </w:rPr>
          </w:pPr>
        </w:p>
        <w:p w14:paraId="23D6A5A7" w14:textId="6E295698" w:rsidR="00FE0EAE" w:rsidRDefault="00FE0EAE">
          <w:pPr>
            <w:rPr>
              <w:rFonts w:ascii="Times New Roman" w:hAnsi="Times New Roman" w:cs="Times New Roman"/>
              <w:b/>
              <w:sz w:val="40"/>
            </w:rPr>
          </w:pPr>
        </w:p>
        <w:p w14:paraId="4C41E7FF" w14:textId="170FC0D2" w:rsidR="00FE0EAE" w:rsidRDefault="00FE0EAE">
          <w:pPr>
            <w:rPr>
              <w:rFonts w:ascii="Times New Roman" w:hAnsi="Times New Roman" w:cs="Times New Roman"/>
              <w:b/>
              <w:sz w:val="40"/>
            </w:rPr>
          </w:pPr>
        </w:p>
        <w:p w14:paraId="6F9A9CE8" w14:textId="5565A54C" w:rsidR="00FE0EAE" w:rsidRDefault="00FE0EAE">
          <w:pPr>
            <w:rPr>
              <w:rFonts w:ascii="Times New Roman" w:hAnsi="Times New Roman" w:cs="Times New Roman"/>
              <w:b/>
              <w:sz w:val="40"/>
            </w:rPr>
          </w:pPr>
        </w:p>
        <w:p w14:paraId="397035D5" w14:textId="7F20EF2C" w:rsidR="00FE0EAE" w:rsidRDefault="00FE0EAE">
          <w:pPr>
            <w:rPr>
              <w:rFonts w:ascii="Times New Roman" w:hAnsi="Times New Roman" w:cs="Times New Roman"/>
              <w:b/>
              <w:sz w:val="40"/>
            </w:rPr>
          </w:pPr>
        </w:p>
        <w:p w14:paraId="1A898740" w14:textId="41629214" w:rsidR="00FE0EAE" w:rsidRDefault="00FE0EAE">
          <w:pPr>
            <w:rPr>
              <w:rFonts w:ascii="Times New Roman" w:hAnsi="Times New Roman" w:cs="Times New Roman"/>
              <w:b/>
              <w:sz w:val="40"/>
            </w:rPr>
          </w:pPr>
        </w:p>
        <w:p w14:paraId="3AF5C715" w14:textId="7D8ADB4F" w:rsidR="00444AD7" w:rsidRPr="00FE0EAE" w:rsidRDefault="00E93743" w:rsidP="009D39BF">
          <w:pPr>
            <w:rPr>
              <w:rFonts w:ascii="Times New Roman" w:hAnsi="Times New Roman" w:cs="Times New Roman"/>
              <w:b/>
              <w:sz w:val="40"/>
            </w:rPr>
          </w:pPr>
          <w:r w:rsidRPr="00D241E2">
            <w:rPr>
              <w:rFonts w:ascii="Times New Roman" w:hAnsi="Times New Roman" w:cs="Times New Roman"/>
              <w:b/>
              <w:noProof/>
              <w:sz w:val="40"/>
            </w:rPr>
            <mc:AlternateContent>
              <mc:Choice Requires="wps">
                <w:drawing>
                  <wp:anchor distT="45720" distB="45720" distL="114300" distR="114300" simplePos="0" relativeHeight="251661312" behindDoc="0" locked="0" layoutInCell="1" allowOverlap="1" wp14:anchorId="2389DABE" wp14:editId="3961D962">
                    <wp:simplePos x="0" y="0"/>
                    <wp:positionH relativeFrom="page">
                      <wp:align>center</wp:align>
                    </wp:positionH>
                    <wp:positionV relativeFrom="paragraph">
                      <wp:posOffset>14605</wp:posOffset>
                    </wp:positionV>
                    <wp:extent cx="1552575" cy="381000"/>
                    <wp:effectExtent l="0" t="0" r="0" b="0"/>
                    <wp:wrapSquare wrapText="bothSides"/>
                    <wp:docPr id="911304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381000"/>
                            </a:xfrm>
                            <a:prstGeom prst="rect">
                              <a:avLst/>
                            </a:prstGeom>
                            <a:noFill/>
                            <a:ln w="9525">
                              <a:noFill/>
                              <a:miter lim="800000"/>
                              <a:headEnd/>
                              <a:tailEnd/>
                            </a:ln>
                          </wps:spPr>
                          <wps:txbx>
                            <w:txbxContent>
                              <w:p w14:paraId="3C04AF83" w14:textId="2FF6DB9E" w:rsidR="00D241E2" w:rsidRPr="0043127A" w:rsidRDefault="00D241E2" w:rsidP="00D241E2">
                                <w:pPr>
                                  <w:jc w:val="center"/>
                                  <w:rPr>
                                    <w:rFonts w:ascii="Times New Roman" w:hAnsi="Times New Roman" w:cs="Times New Roman"/>
                                    <w:color w:val="FFFFFF" w:themeColor="background1"/>
                                    <w:sz w:val="32"/>
                                    <w:szCs w:val="32"/>
                                  </w:rPr>
                                </w:pPr>
                                <w:r w:rsidRPr="0043127A">
                                  <w:rPr>
                                    <w:rFonts w:ascii="Times New Roman" w:hAnsi="Times New Roman" w:cs="Times New Roman"/>
                                    <w:color w:val="FFFFFF" w:themeColor="background1"/>
                                    <w:sz w:val="32"/>
                                    <w:szCs w:val="32"/>
                                  </w:rPr>
                                  <w:t>Rīga,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89DABE" id="_x0000_s1027" type="#_x0000_t202" style="position:absolute;margin-left:0;margin-top:1.15pt;width:122.25pt;height:30pt;z-index:251661312;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" filled="f" stroked="f">
                    <v:textbox>
                      <w:txbxContent>
                        <w:p w14:paraId="3C04AF83" w14:textId="2FF6DB9E" w:rsidR="00D241E2" w:rsidRPr="0043127A" w:rsidRDefault="00D241E2" w:rsidP="00D241E2">
                          <w:pPr>
                            <w:jc w:val="center"/>
                            <w:rPr>
                              <w:rFonts w:ascii="Times New Roman" w:hAnsi="Times New Roman" w:cs="Times New Roman"/>
                              <w:color w:val="FFFFFF" w:themeColor="background1"/>
                              <w:sz w:val="32"/>
                              <w:szCs w:val="32"/>
                            </w:rPr>
                          </w:pPr>
                          <w:r w:rsidRPr="0043127A">
                            <w:rPr>
                              <w:rFonts w:ascii="Times New Roman" w:hAnsi="Times New Roman" w:cs="Times New Roman"/>
                              <w:color w:val="FFFFFF" w:themeColor="background1"/>
                              <w:sz w:val="32"/>
                              <w:szCs w:val="32"/>
                            </w:rPr>
                            <w:t>Rīga, 2025</w:t>
                          </w:r>
                        </w:p>
                      </w:txbxContent>
                    </v:textbox>
                    <w10:wrap type="square" anchorx="page"/>
                  </v:shape>
                </w:pict>
              </mc:Fallback>
            </mc:AlternateContent>
          </w:r>
          <w:r w:rsidR="00FE0EAE">
            <w:rPr>
              <w:rFonts w:ascii="Times New Roman" w:hAnsi="Times New Roman" w:cs="Times New Roman"/>
              <w:b/>
              <w:sz w:val="40"/>
            </w:rPr>
            <w:br w:type="page"/>
          </w:r>
        </w:p>
      </w:sdtContent>
    </w:sdt>
    <w:sdt>
      <w:sdtPr>
        <w:rPr>
          <w:rFonts w:ascii="Times New Roman" w:eastAsiaTheme="minorEastAsia" w:hAnsi="Times New Roman" w:cs="Times New Roman"/>
          <w:b w:val="0"/>
          <w:bCs w:val="0"/>
          <w:smallCaps w:val="0"/>
          <w:color w:val="auto"/>
          <w:sz w:val="24"/>
          <w:szCs w:val="24"/>
          <w:highlight w:val="yellow"/>
        </w:rPr>
        <w:id w:val="494848509"/>
        <w:docPartObj>
          <w:docPartGallery w:val="Table of Contents"/>
          <w:docPartUnique/>
        </w:docPartObj>
      </w:sdtPr>
      <w:sdtEndPr>
        <w:rPr>
          <w:noProof/>
        </w:rPr>
      </w:sdtEndPr>
      <w:sdtContent>
        <w:p w14:paraId="01E351E4" w14:textId="4C277A0C" w:rsidR="002A186B" w:rsidRPr="006643F4" w:rsidRDefault="002A186B" w:rsidP="00D241E2">
          <w:pPr>
            <w:pStyle w:val="TOCHeading"/>
            <w:numPr>
              <w:ilvl w:val="0"/>
              <w:numId w:val="0"/>
            </w:numPr>
            <w:pBdr>
              <w:bottom w:val="single" w:sz="4" w:space="12" w:color="595959" w:themeColor="text1" w:themeTint="A6"/>
            </w:pBdr>
            <w:ind w:left="432" w:hanging="612"/>
            <w:jc w:val="center"/>
            <w:rPr>
              <w:rFonts w:ascii="Times New Roman" w:hAnsi="Times New Roman" w:cs="Times New Roman"/>
              <w:sz w:val="24"/>
              <w:szCs w:val="24"/>
            </w:rPr>
          </w:pPr>
          <w:r w:rsidRPr="006643F4">
            <w:rPr>
              <w:rFonts w:ascii="Times New Roman" w:hAnsi="Times New Roman" w:cs="Times New Roman"/>
              <w:sz w:val="24"/>
              <w:szCs w:val="24"/>
            </w:rPr>
            <w:t>Saturs</w:t>
          </w:r>
        </w:p>
        <w:p w14:paraId="386DF589" w14:textId="152F80FF" w:rsidR="006643F4" w:rsidRPr="006643F4" w:rsidRDefault="002A186B">
          <w:pPr>
            <w:pStyle w:val="TOC1"/>
            <w:rPr>
              <w:kern w:val="2"/>
              <w:lang w:eastAsia="lv-LV"/>
              <w14:ligatures w14:val="standardContextual"/>
            </w:rPr>
          </w:pPr>
          <w:r w:rsidRPr="006643F4">
            <w:rPr>
              <w:noProof w:val="0"/>
              <w:highlight w:val="yellow"/>
            </w:rPr>
            <w:fldChar w:fldCharType="begin"/>
          </w:r>
          <w:r w:rsidRPr="006643F4">
            <w:rPr>
              <w:highlight w:val="yellow"/>
            </w:rPr>
            <w:instrText xml:space="preserve"> TOC \o "1-3" \h \z \u </w:instrText>
          </w:r>
          <w:r w:rsidRPr="006643F4">
            <w:rPr>
              <w:noProof w:val="0"/>
              <w:highlight w:val="yellow"/>
            </w:rPr>
            <w:fldChar w:fldCharType="separate"/>
          </w:r>
          <w:hyperlink w:anchor="_Toc205554401" w:history="1">
            <w:r w:rsidR="006643F4" w:rsidRPr="006643F4">
              <w:rPr>
                <w:rStyle w:val="Hyperlink"/>
              </w:rPr>
              <w:t>Saīsinājumu saraksts</w:t>
            </w:r>
            <w:r w:rsidR="006643F4" w:rsidRPr="006643F4">
              <w:rPr>
                <w:webHidden/>
              </w:rPr>
              <w:tab/>
            </w:r>
            <w:r w:rsidR="006643F4" w:rsidRPr="006643F4">
              <w:rPr>
                <w:webHidden/>
              </w:rPr>
              <w:fldChar w:fldCharType="begin"/>
            </w:r>
            <w:r w:rsidR="006643F4" w:rsidRPr="006643F4">
              <w:rPr>
                <w:webHidden/>
              </w:rPr>
              <w:instrText xml:space="preserve"> PAGEREF _Toc205554401 \h </w:instrText>
            </w:r>
            <w:r w:rsidR="006643F4" w:rsidRPr="006643F4">
              <w:rPr>
                <w:webHidden/>
              </w:rPr>
            </w:r>
            <w:r w:rsidR="006643F4" w:rsidRPr="006643F4">
              <w:rPr>
                <w:webHidden/>
              </w:rPr>
              <w:fldChar w:fldCharType="separate"/>
            </w:r>
            <w:r w:rsidR="000E7137">
              <w:rPr>
                <w:webHidden/>
              </w:rPr>
              <w:t>4</w:t>
            </w:r>
            <w:r w:rsidR="006643F4" w:rsidRPr="006643F4">
              <w:rPr>
                <w:webHidden/>
              </w:rPr>
              <w:fldChar w:fldCharType="end"/>
            </w:r>
          </w:hyperlink>
        </w:p>
        <w:p w14:paraId="6D715AD0" w14:textId="2317E1F3" w:rsidR="006643F4" w:rsidRPr="006643F4" w:rsidRDefault="006643F4">
          <w:pPr>
            <w:pStyle w:val="TOC1"/>
            <w:rPr>
              <w:kern w:val="2"/>
              <w:lang w:eastAsia="lv-LV"/>
              <w14:ligatures w14:val="standardContextual"/>
            </w:rPr>
          </w:pPr>
          <w:hyperlink w:anchor="_Toc205554402" w:history="1">
            <w:r w:rsidRPr="006643F4">
              <w:rPr>
                <w:rStyle w:val="Hyperlink"/>
              </w:rPr>
              <w:t>Ievads</w:t>
            </w:r>
            <w:r w:rsidRPr="006643F4">
              <w:rPr>
                <w:webHidden/>
              </w:rPr>
              <w:tab/>
            </w:r>
            <w:r w:rsidRPr="006643F4">
              <w:rPr>
                <w:webHidden/>
              </w:rPr>
              <w:fldChar w:fldCharType="begin"/>
            </w:r>
            <w:r w:rsidRPr="006643F4">
              <w:rPr>
                <w:webHidden/>
              </w:rPr>
              <w:instrText xml:space="preserve"> PAGEREF _Toc205554402 \h </w:instrText>
            </w:r>
            <w:r w:rsidRPr="006643F4">
              <w:rPr>
                <w:webHidden/>
              </w:rPr>
            </w:r>
            <w:r w:rsidRPr="006643F4">
              <w:rPr>
                <w:webHidden/>
              </w:rPr>
              <w:fldChar w:fldCharType="separate"/>
            </w:r>
            <w:r w:rsidR="000E7137">
              <w:rPr>
                <w:webHidden/>
              </w:rPr>
              <w:t>6</w:t>
            </w:r>
            <w:r w:rsidRPr="006643F4">
              <w:rPr>
                <w:webHidden/>
              </w:rPr>
              <w:fldChar w:fldCharType="end"/>
            </w:r>
          </w:hyperlink>
        </w:p>
        <w:p w14:paraId="30B5D9CB" w14:textId="111F5F41" w:rsidR="006643F4" w:rsidRPr="006643F4" w:rsidRDefault="006643F4">
          <w:pPr>
            <w:pStyle w:val="TOC1"/>
            <w:rPr>
              <w:kern w:val="2"/>
              <w:lang w:eastAsia="lv-LV"/>
              <w14:ligatures w14:val="standardContextual"/>
            </w:rPr>
          </w:pPr>
          <w:hyperlink w:anchor="_Toc205554403" w:history="1">
            <w:r w:rsidRPr="006643F4">
              <w:rPr>
                <w:rStyle w:val="Hyperlink"/>
              </w:rPr>
              <w:t>1.</w:t>
            </w:r>
            <w:r w:rsidRPr="006643F4">
              <w:rPr>
                <w:kern w:val="2"/>
                <w:lang w:eastAsia="lv-LV"/>
                <w14:ligatures w14:val="standardContextual"/>
              </w:rPr>
              <w:tab/>
            </w:r>
            <w:r w:rsidRPr="006643F4">
              <w:rPr>
                <w:rStyle w:val="Hyperlink"/>
              </w:rPr>
              <w:t>Fiskālo risku vispārējā vadība</w:t>
            </w:r>
            <w:r w:rsidRPr="006643F4">
              <w:rPr>
                <w:webHidden/>
              </w:rPr>
              <w:tab/>
            </w:r>
            <w:r w:rsidRPr="006643F4">
              <w:rPr>
                <w:webHidden/>
              </w:rPr>
              <w:fldChar w:fldCharType="begin"/>
            </w:r>
            <w:r w:rsidRPr="006643F4">
              <w:rPr>
                <w:webHidden/>
              </w:rPr>
              <w:instrText xml:space="preserve"> PAGEREF _Toc205554403 \h </w:instrText>
            </w:r>
            <w:r w:rsidRPr="006643F4">
              <w:rPr>
                <w:webHidden/>
              </w:rPr>
            </w:r>
            <w:r w:rsidRPr="006643F4">
              <w:rPr>
                <w:webHidden/>
              </w:rPr>
              <w:fldChar w:fldCharType="separate"/>
            </w:r>
            <w:r w:rsidR="000E7137">
              <w:rPr>
                <w:webHidden/>
              </w:rPr>
              <w:t>8</w:t>
            </w:r>
            <w:r w:rsidRPr="006643F4">
              <w:rPr>
                <w:webHidden/>
              </w:rPr>
              <w:fldChar w:fldCharType="end"/>
            </w:r>
          </w:hyperlink>
        </w:p>
        <w:p w14:paraId="4B7120E1" w14:textId="784C24E0"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04" w:history="1">
            <w:r w:rsidRPr="006643F4">
              <w:rPr>
                <w:rStyle w:val="Hyperlink"/>
                <w:rFonts w:ascii="Times New Roman" w:hAnsi="Times New Roman" w:cs="Times New Roman"/>
                <w:noProof/>
                <w:sz w:val="24"/>
                <w:szCs w:val="24"/>
              </w:rPr>
              <w:t>1.1.</w:t>
            </w:r>
            <w:r w:rsidRPr="006643F4">
              <w:rPr>
                <w:rFonts w:ascii="Times New Roman" w:hAnsi="Times New Roman" w:cs="Times New Roman"/>
                <w:noProof/>
                <w:kern w:val="2"/>
                <w:sz w:val="24"/>
                <w:szCs w:val="24"/>
                <w:lang w:eastAsia="lv-LV"/>
                <w14:ligatures w14:val="standardContextual"/>
              </w:rPr>
              <w:tab/>
            </w:r>
            <w:r w:rsidRPr="006643F4">
              <w:rPr>
                <w:rStyle w:val="Hyperlink"/>
                <w:rFonts w:ascii="Times New Roman" w:hAnsi="Times New Roman" w:cs="Times New Roman"/>
                <w:noProof/>
                <w:sz w:val="24"/>
                <w:szCs w:val="24"/>
              </w:rPr>
              <w:t>Fiskālo risku vispārējās vadības mehānisms</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_Toc205554404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8</w:t>
            </w:r>
            <w:r w:rsidRPr="006643F4">
              <w:rPr>
                <w:rFonts w:ascii="Times New Roman" w:hAnsi="Times New Roman" w:cs="Times New Roman"/>
                <w:noProof/>
                <w:webHidden/>
                <w:sz w:val="24"/>
                <w:szCs w:val="24"/>
              </w:rPr>
              <w:fldChar w:fldCharType="end"/>
            </w:r>
          </w:hyperlink>
        </w:p>
        <w:p w14:paraId="4E07334D" w14:textId="4ED1D73E"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05" w:history="1">
            <w:r w:rsidRPr="006643F4">
              <w:rPr>
                <w:rStyle w:val="Hyperlink"/>
                <w:rFonts w:ascii="Times New Roman" w:hAnsi="Times New Roman" w:cs="Times New Roman"/>
                <w:noProof/>
                <w:sz w:val="24"/>
                <w:szCs w:val="24"/>
              </w:rPr>
              <w:t>1.2.</w:t>
            </w:r>
            <w:r w:rsidRPr="006643F4">
              <w:rPr>
                <w:rFonts w:ascii="Times New Roman" w:hAnsi="Times New Roman" w:cs="Times New Roman"/>
                <w:noProof/>
                <w:kern w:val="2"/>
                <w:sz w:val="24"/>
                <w:szCs w:val="24"/>
                <w:lang w:eastAsia="lv-LV"/>
                <w14:ligatures w14:val="standardContextual"/>
              </w:rPr>
              <w:tab/>
            </w:r>
            <w:r w:rsidRPr="006643F4">
              <w:rPr>
                <w:rStyle w:val="Hyperlink"/>
                <w:rFonts w:ascii="Times New Roman" w:hAnsi="Times New Roman" w:cs="Times New Roman"/>
                <w:noProof/>
                <w:sz w:val="24"/>
                <w:szCs w:val="24"/>
              </w:rPr>
              <w:t>Fiskālo risku klasifikācija</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_Toc205554405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8</w:t>
            </w:r>
            <w:r w:rsidRPr="006643F4">
              <w:rPr>
                <w:rFonts w:ascii="Times New Roman" w:hAnsi="Times New Roman" w:cs="Times New Roman"/>
                <w:noProof/>
                <w:webHidden/>
                <w:sz w:val="24"/>
                <w:szCs w:val="24"/>
              </w:rPr>
              <w:fldChar w:fldCharType="end"/>
            </w:r>
          </w:hyperlink>
        </w:p>
        <w:p w14:paraId="0547E978" w14:textId="2DF6688C"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06" w:history="1">
            <w:r w:rsidRPr="006643F4">
              <w:rPr>
                <w:rStyle w:val="Hyperlink"/>
                <w:rFonts w:ascii="Times New Roman" w:hAnsi="Times New Roman" w:cs="Times New Roman"/>
                <w:noProof/>
                <w:sz w:val="24"/>
                <w:szCs w:val="24"/>
              </w:rPr>
              <w:t>1.3.</w:t>
            </w:r>
            <w:r w:rsidRPr="006643F4">
              <w:rPr>
                <w:rFonts w:ascii="Times New Roman" w:hAnsi="Times New Roman" w:cs="Times New Roman"/>
                <w:noProof/>
                <w:kern w:val="2"/>
                <w:sz w:val="24"/>
                <w:szCs w:val="24"/>
                <w:lang w:eastAsia="lv-LV"/>
                <w14:ligatures w14:val="standardContextual"/>
              </w:rPr>
              <w:tab/>
            </w:r>
            <w:r w:rsidRPr="006643F4">
              <w:rPr>
                <w:rStyle w:val="Hyperlink"/>
                <w:rFonts w:ascii="Times New Roman" w:hAnsi="Times New Roman" w:cs="Times New Roman"/>
                <w:noProof/>
                <w:sz w:val="24"/>
                <w:szCs w:val="24"/>
              </w:rPr>
              <w:t>Fiskālo risku ietekmes un iestāšanās varbūtības novērtēšanas metodes</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_Toc205554406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9</w:t>
            </w:r>
            <w:r w:rsidRPr="006643F4">
              <w:rPr>
                <w:rFonts w:ascii="Times New Roman" w:hAnsi="Times New Roman" w:cs="Times New Roman"/>
                <w:noProof/>
                <w:webHidden/>
                <w:sz w:val="24"/>
                <w:szCs w:val="24"/>
              </w:rPr>
              <w:fldChar w:fldCharType="end"/>
            </w:r>
          </w:hyperlink>
        </w:p>
        <w:p w14:paraId="32D44190" w14:textId="3E2374E2" w:rsidR="006643F4" w:rsidRPr="006643F4" w:rsidRDefault="006643F4">
          <w:pPr>
            <w:pStyle w:val="TOC1"/>
            <w:rPr>
              <w:kern w:val="2"/>
              <w:lang w:eastAsia="lv-LV"/>
              <w14:ligatures w14:val="standardContextual"/>
            </w:rPr>
          </w:pPr>
          <w:hyperlink w:anchor="_Toc205554407" w:history="1">
            <w:r w:rsidRPr="006643F4">
              <w:rPr>
                <w:rStyle w:val="Hyperlink"/>
              </w:rPr>
              <w:t>2.</w:t>
            </w:r>
            <w:r w:rsidRPr="006643F4">
              <w:rPr>
                <w:kern w:val="2"/>
                <w:lang w:eastAsia="lv-LV"/>
                <w14:ligatures w14:val="standardContextual"/>
              </w:rPr>
              <w:tab/>
            </w:r>
            <w:r w:rsidRPr="006643F4">
              <w:rPr>
                <w:rStyle w:val="Hyperlink"/>
              </w:rPr>
              <w:t>Kvantificējamie fiskālie riski</w:t>
            </w:r>
            <w:r w:rsidRPr="006643F4">
              <w:rPr>
                <w:webHidden/>
              </w:rPr>
              <w:tab/>
            </w:r>
            <w:r w:rsidRPr="006643F4">
              <w:rPr>
                <w:webHidden/>
              </w:rPr>
              <w:fldChar w:fldCharType="begin"/>
            </w:r>
            <w:r w:rsidRPr="006643F4">
              <w:rPr>
                <w:webHidden/>
              </w:rPr>
              <w:instrText xml:space="preserve"> PAGEREF _Toc205554407 \h </w:instrText>
            </w:r>
            <w:r w:rsidRPr="006643F4">
              <w:rPr>
                <w:webHidden/>
              </w:rPr>
            </w:r>
            <w:r w:rsidRPr="006643F4">
              <w:rPr>
                <w:webHidden/>
              </w:rPr>
              <w:fldChar w:fldCharType="separate"/>
            </w:r>
            <w:r w:rsidR="000E7137">
              <w:rPr>
                <w:webHidden/>
              </w:rPr>
              <w:t>11</w:t>
            </w:r>
            <w:r w:rsidRPr="006643F4">
              <w:rPr>
                <w:webHidden/>
              </w:rPr>
              <w:fldChar w:fldCharType="end"/>
            </w:r>
          </w:hyperlink>
        </w:p>
        <w:p w14:paraId="13E40828" w14:textId="50747F7E"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08" w:history="1">
            <w:r w:rsidRPr="006643F4">
              <w:rPr>
                <w:rStyle w:val="Hyperlink"/>
                <w:rFonts w:ascii="Times New Roman" w:hAnsi="Times New Roman" w:cs="Times New Roman"/>
                <w:noProof/>
                <w:sz w:val="24"/>
                <w:szCs w:val="24"/>
              </w:rPr>
              <w:t>2.1.</w:t>
            </w:r>
            <w:r w:rsidRPr="006643F4">
              <w:rPr>
                <w:rFonts w:ascii="Times New Roman" w:hAnsi="Times New Roman" w:cs="Times New Roman"/>
                <w:noProof/>
                <w:kern w:val="2"/>
                <w:sz w:val="24"/>
                <w:szCs w:val="24"/>
                <w:lang w:eastAsia="lv-LV"/>
                <w14:ligatures w14:val="standardContextual"/>
              </w:rPr>
              <w:tab/>
            </w:r>
            <w:r w:rsidRPr="006643F4">
              <w:rPr>
                <w:rStyle w:val="Hyperlink"/>
                <w:rFonts w:ascii="Times New Roman" w:hAnsi="Times New Roman" w:cs="Times New Roman"/>
                <w:noProof/>
                <w:sz w:val="24"/>
                <w:szCs w:val="24"/>
              </w:rPr>
              <w:t>Valsts un pašvaldību galvojumi</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_Toc205554408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11</w:t>
            </w:r>
            <w:r w:rsidRPr="006643F4">
              <w:rPr>
                <w:rFonts w:ascii="Times New Roman" w:hAnsi="Times New Roman" w:cs="Times New Roman"/>
                <w:noProof/>
                <w:webHidden/>
                <w:sz w:val="24"/>
                <w:szCs w:val="24"/>
              </w:rPr>
              <w:fldChar w:fldCharType="end"/>
            </w:r>
          </w:hyperlink>
        </w:p>
        <w:p w14:paraId="2E19AE04" w14:textId="50F81839"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09" w:history="1">
            <w:r w:rsidRPr="006643F4">
              <w:rPr>
                <w:rStyle w:val="Hyperlink"/>
                <w:rFonts w:ascii="Times New Roman" w:hAnsi="Times New Roman" w:cs="Times New Roman"/>
                <w:noProof/>
                <w:sz w:val="24"/>
                <w:szCs w:val="24"/>
              </w:rPr>
              <w:t>2.2.</w:t>
            </w:r>
            <w:r w:rsidRPr="006643F4">
              <w:rPr>
                <w:rFonts w:ascii="Times New Roman" w:hAnsi="Times New Roman" w:cs="Times New Roman"/>
                <w:noProof/>
                <w:kern w:val="2"/>
                <w:sz w:val="24"/>
                <w:szCs w:val="24"/>
                <w:lang w:eastAsia="lv-LV"/>
                <w14:ligatures w14:val="standardContextual"/>
              </w:rPr>
              <w:tab/>
            </w:r>
            <w:r w:rsidRPr="006643F4">
              <w:rPr>
                <w:rStyle w:val="Hyperlink"/>
                <w:rFonts w:ascii="Times New Roman" w:hAnsi="Times New Roman" w:cs="Times New Roman"/>
                <w:noProof/>
                <w:sz w:val="24"/>
                <w:szCs w:val="24"/>
              </w:rPr>
              <w:t>Valsts galvojums studiju un studējošo kreditēšanai</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_Toc205554409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14</w:t>
            </w:r>
            <w:r w:rsidRPr="006643F4">
              <w:rPr>
                <w:rFonts w:ascii="Times New Roman" w:hAnsi="Times New Roman" w:cs="Times New Roman"/>
                <w:noProof/>
                <w:webHidden/>
                <w:sz w:val="24"/>
                <w:szCs w:val="24"/>
              </w:rPr>
              <w:fldChar w:fldCharType="end"/>
            </w:r>
          </w:hyperlink>
        </w:p>
        <w:p w14:paraId="2A358DDF" w14:textId="13D963E8"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10" w:history="1">
            <w:r w:rsidRPr="006643F4">
              <w:rPr>
                <w:rStyle w:val="Hyperlink"/>
                <w:rFonts w:ascii="Times New Roman" w:hAnsi="Times New Roman" w:cs="Times New Roman"/>
                <w:noProof/>
                <w:sz w:val="24"/>
                <w:szCs w:val="24"/>
              </w:rPr>
              <w:t>2.3.</w:t>
            </w:r>
            <w:r w:rsidRPr="006643F4">
              <w:rPr>
                <w:rFonts w:ascii="Times New Roman" w:hAnsi="Times New Roman" w:cs="Times New Roman"/>
                <w:noProof/>
                <w:kern w:val="2"/>
                <w:sz w:val="24"/>
                <w:szCs w:val="24"/>
                <w:lang w:eastAsia="lv-LV"/>
                <w14:ligatures w14:val="standardContextual"/>
              </w:rPr>
              <w:tab/>
            </w:r>
            <w:r w:rsidRPr="006643F4">
              <w:rPr>
                <w:rStyle w:val="Hyperlink"/>
                <w:rFonts w:ascii="Times New Roman" w:hAnsi="Times New Roman" w:cs="Times New Roman"/>
                <w:noProof/>
                <w:sz w:val="24"/>
                <w:szCs w:val="24"/>
              </w:rPr>
              <w:t>Valsts aizdevumi</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_Toc205554410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14</w:t>
            </w:r>
            <w:r w:rsidRPr="006643F4">
              <w:rPr>
                <w:rFonts w:ascii="Times New Roman" w:hAnsi="Times New Roman" w:cs="Times New Roman"/>
                <w:noProof/>
                <w:webHidden/>
                <w:sz w:val="24"/>
                <w:szCs w:val="24"/>
              </w:rPr>
              <w:fldChar w:fldCharType="end"/>
            </w:r>
          </w:hyperlink>
        </w:p>
        <w:p w14:paraId="63906340" w14:textId="128D3248"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11" w:history="1">
            <w:r w:rsidRPr="006643F4">
              <w:rPr>
                <w:rStyle w:val="Hyperlink"/>
                <w:rFonts w:ascii="Times New Roman" w:hAnsi="Times New Roman" w:cs="Times New Roman"/>
                <w:noProof/>
                <w:sz w:val="24"/>
                <w:szCs w:val="24"/>
              </w:rPr>
              <w:t>2.4.</w:t>
            </w:r>
            <w:r w:rsidRPr="006643F4">
              <w:rPr>
                <w:rFonts w:ascii="Times New Roman" w:hAnsi="Times New Roman" w:cs="Times New Roman"/>
                <w:noProof/>
                <w:kern w:val="2"/>
                <w:sz w:val="24"/>
                <w:szCs w:val="24"/>
                <w:lang w:eastAsia="lv-LV"/>
                <w14:ligatures w14:val="standardContextual"/>
              </w:rPr>
              <w:tab/>
            </w:r>
            <w:r w:rsidRPr="006643F4">
              <w:rPr>
                <w:rStyle w:val="Hyperlink"/>
                <w:rFonts w:ascii="Times New Roman" w:hAnsi="Times New Roman" w:cs="Times New Roman"/>
                <w:noProof/>
                <w:sz w:val="24"/>
                <w:szCs w:val="24"/>
              </w:rPr>
              <w:t>Kvantificējamie riski labklājības nozarē</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_Toc205554411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16</w:t>
            </w:r>
            <w:r w:rsidRPr="006643F4">
              <w:rPr>
                <w:rFonts w:ascii="Times New Roman" w:hAnsi="Times New Roman" w:cs="Times New Roman"/>
                <w:noProof/>
                <w:webHidden/>
                <w:sz w:val="24"/>
                <w:szCs w:val="24"/>
              </w:rPr>
              <w:fldChar w:fldCharType="end"/>
            </w:r>
          </w:hyperlink>
        </w:p>
        <w:p w14:paraId="353C73C7" w14:textId="3279A45D"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12" w:history="1">
            <w:r w:rsidRPr="006643F4">
              <w:rPr>
                <w:rStyle w:val="Hyperlink"/>
                <w:rFonts w:ascii="Times New Roman" w:hAnsi="Times New Roman" w:cs="Times New Roman"/>
                <w:noProof/>
                <w:sz w:val="24"/>
                <w:szCs w:val="24"/>
              </w:rPr>
              <w:t>2.5.</w:t>
            </w:r>
            <w:r w:rsidRPr="006643F4">
              <w:rPr>
                <w:rFonts w:ascii="Times New Roman" w:hAnsi="Times New Roman" w:cs="Times New Roman"/>
                <w:noProof/>
                <w:kern w:val="2"/>
                <w:sz w:val="24"/>
                <w:szCs w:val="24"/>
                <w:lang w:eastAsia="lv-LV"/>
                <w14:ligatures w14:val="standardContextual"/>
              </w:rPr>
              <w:tab/>
            </w:r>
            <w:r w:rsidRPr="006643F4">
              <w:rPr>
                <w:rStyle w:val="Hyperlink"/>
                <w:rFonts w:ascii="Times New Roman" w:hAnsi="Times New Roman" w:cs="Times New Roman"/>
                <w:noProof/>
                <w:sz w:val="24"/>
                <w:szCs w:val="24"/>
              </w:rPr>
              <w:t>Kārtējo maksājumu Eiropas Savienības budžetā un starptautiskai sadarbībai pieaugums</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_Toc205554412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19</w:t>
            </w:r>
            <w:r w:rsidRPr="006643F4">
              <w:rPr>
                <w:rFonts w:ascii="Times New Roman" w:hAnsi="Times New Roman" w:cs="Times New Roman"/>
                <w:noProof/>
                <w:webHidden/>
                <w:sz w:val="24"/>
                <w:szCs w:val="24"/>
              </w:rPr>
              <w:fldChar w:fldCharType="end"/>
            </w:r>
          </w:hyperlink>
        </w:p>
        <w:p w14:paraId="6B3277DA" w14:textId="40C0D9B7"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13" w:history="1">
            <w:r w:rsidRPr="006643F4">
              <w:rPr>
                <w:rStyle w:val="Hyperlink"/>
                <w:rFonts w:ascii="Times New Roman" w:hAnsi="Times New Roman" w:cs="Times New Roman"/>
                <w:noProof/>
                <w:sz w:val="24"/>
                <w:szCs w:val="24"/>
              </w:rPr>
              <w:t>2.6.</w:t>
            </w:r>
            <w:r w:rsidRPr="006643F4">
              <w:rPr>
                <w:rFonts w:ascii="Times New Roman" w:hAnsi="Times New Roman" w:cs="Times New Roman"/>
                <w:noProof/>
                <w:kern w:val="2"/>
                <w:sz w:val="24"/>
                <w:szCs w:val="24"/>
                <w:lang w:eastAsia="lv-LV"/>
                <w14:ligatures w14:val="standardContextual"/>
              </w:rPr>
              <w:tab/>
            </w:r>
            <w:r w:rsidRPr="006643F4">
              <w:rPr>
                <w:rStyle w:val="Hyperlink"/>
                <w:rFonts w:ascii="Times New Roman" w:hAnsi="Times New Roman" w:cs="Times New Roman"/>
                <w:noProof/>
                <w:sz w:val="24"/>
                <w:szCs w:val="24"/>
              </w:rPr>
              <w:t>Eiropas Savienības politiku instrumentu un citu ārvalstu finanšu palīdzības programmas</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_Toc205554413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21</w:t>
            </w:r>
            <w:r w:rsidRPr="006643F4">
              <w:rPr>
                <w:rFonts w:ascii="Times New Roman" w:hAnsi="Times New Roman" w:cs="Times New Roman"/>
                <w:noProof/>
                <w:webHidden/>
                <w:sz w:val="24"/>
                <w:szCs w:val="24"/>
              </w:rPr>
              <w:fldChar w:fldCharType="end"/>
            </w:r>
          </w:hyperlink>
        </w:p>
        <w:p w14:paraId="0A2CC8E1" w14:textId="73DAE7AA" w:rsidR="006643F4" w:rsidRPr="006643F4" w:rsidRDefault="006643F4">
          <w:pPr>
            <w:pStyle w:val="TOC3"/>
            <w:rPr>
              <w:rFonts w:ascii="Times New Roman" w:hAnsi="Times New Roman" w:cs="Times New Roman"/>
              <w:noProof/>
              <w:kern w:val="2"/>
              <w:sz w:val="24"/>
              <w:szCs w:val="24"/>
              <w:lang w:eastAsia="lv-LV"/>
              <w14:ligatures w14:val="standardContextual"/>
            </w:rPr>
          </w:pPr>
          <w:hyperlink w:anchor="_Toc205554414" w:history="1">
            <w:r w:rsidRPr="006643F4">
              <w:rPr>
                <w:rStyle w:val="Hyperlink"/>
                <w:rFonts w:ascii="Times New Roman" w:hAnsi="Times New Roman" w:cs="Times New Roman"/>
                <w:noProof/>
                <w:sz w:val="24"/>
                <w:szCs w:val="24"/>
              </w:rPr>
              <w:t>2.6.1. Atveseļošanas fonda un noturības mehānisma finansējuma apgūšana</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_Toc205554414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27</w:t>
            </w:r>
            <w:r w:rsidRPr="006643F4">
              <w:rPr>
                <w:rFonts w:ascii="Times New Roman" w:hAnsi="Times New Roman" w:cs="Times New Roman"/>
                <w:noProof/>
                <w:webHidden/>
                <w:sz w:val="24"/>
                <w:szCs w:val="24"/>
              </w:rPr>
              <w:fldChar w:fldCharType="end"/>
            </w:r>
          </w:hyperlink>
        </w:p>
        <w:p w14:paraId="73231BC1" w14:textId="4278FBA4"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15" w:history="1">
            <w:r w:rsidRPr="006643F4">
              <w:rPr>
                <w:rStyle w:val="Hyperlink"/>
                <w:rFonts w:ascii="Times New Roman" w:hAnsi="Times New Roman" w:cs="Times New Roman"/>
                <w:noProof/>
                <w:sz w:val="24"/>
                <w:szCs w:val="24"/>
              </w:rPr>
              <w:t>2.7.</w:t>
            </w:r>
            <w:r w:rsidRPr="006643F4">
              <w:rPr>
                <w:rFonts w:ascii="Times New Roman" w:hAnsi="Times New Roman" w:cs="Times New Roman"/>
                <w:noProof/>
                <w:kern w:val="2"/>
                <w:sz w:val="24"/>
                <w:szCs w:val="24"/>
                <w:lang w:eastAsia="lv-LV"/>
                <w14:ligatures w14:val="standardContextual"/>
              </w:rPr>
              <w:tab/>
            </w:r>
            <w:r w:rsidRPr="006643F4">
              <w:rPr>
                <w:rStyle w:val="Hyperlink"/>
                <w:rFonts w:ascii="Times New Roman" w:hAnsi="Times New Roman" w:cs="Times New Roman"/>
                <w:noProof/>
                <w:sz w:val="24"/>
                <w:szCs w:val="24"/>
              </w:rPr>
              <w:t>Apropriācijas palielināšana</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_Toc205554415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28</w:t>
            </w:r>
            <w:r w:rsidRPr="006643F4">
              <w:rPr>
                <w:rFonts w:ascii="Times New Roman" w:hAnsi="Times New Roman" w:cs="Times New Roman"/>
                <w:noProof/>
                <w:webHidden/>
                <w:sz w:val="24"/>
                <w:szCs w:val="24"/>
              </w:rPr>
              <w:fldChar w:fldCharType="end"/>
            </w:r>
          </w:hyperlink>
        </w:p>
        <w:p w14:paraId="24ECA7E9" w14:textId="34C0FAD1" w:rsidR="006643F4" w:rsidRPr="006643F4" w:rsidRDefault="006643F4">
          <w:pPr>
            <w:pStyle w:val="TOC3"/>
            <w:tabs>
              <w:tab w:val="left" w:pos="1200"/>
            </w:tabs>
            <w:rPr>
              <w:rFonts w:ascii="Times New Roman" w:hAnsi="Times New Roman" w:cs="Times New Roman"/>
              <w:noProof/>
              <w:kern w:val="2"/>
              <w:sz w:val="24"/>
              <w:szCs w:val="24"/>
              <w:lang w:eastAsia="lv-LV"/>
              <w14:ligatures w14:val="standardContextual"/>
            </w:rPr>
          </w:pPr>
          <w:hyperlink w:anchor="_Toc205554416" w:history="1">
            <w:r w:rsidRPr="006643F4">
              <w:rPr>
                <w:rStyle w:val="Hyperlink"/>
                <w:rFonts w:ascii="Times New Roman" w:eastAsia="Calibri" w:hAnsi="Times New Roman" w:cs="Times New Roman"/>
                <w:noProof/>
                <w:sz w:val="24"/>
                <w:szCs w:val="24"/>
              </w:rPr>
              <w:t>2.7.1.</w:t>
            </w:r>
            <w:r w:rsidRPr="006643F4">
              <w:rPr>
                <w:rFonts w:ascii="Times New Roman" w:hAnsi="Times New Roman" w:cs="Times New Roman"/>
                <w:noProof/>
                <w:kern w:val="2"/>
                <w:sz w:val="24"/>
                <w:szCs w:val="24"/>
                <w:lang w:eastAsia="lv-LV"/>
                <w14:ligatures w14:val="standardContextual"/>
              </w:rPr>
              <w:tab/>
            </w:r>
            <w:r w:rsidRPr="006643F4">
              <w:rPr>
                <w:rStyle w:val="Hyperlink"/>
                <w:rFonts w:ascii="Times New Roman" w:eastAsia="Calibri" w:hAnsi="Times New Roman" w:cs="Times New Roman"/>
                <w:noProof/>
                <w:sz w:val="24"/>
                <w:szCs w:val="24"/>
              </w:rPr>
              <w:t>Ieņēmumu no sniegtajiem maksas pakalpojumiem un citu pašu ieņēmumu atlikums</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_Toc205554416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29</w:t>
            </w:r>
            <w:r w:rsidRPr="006643F4">
              <w:rPr>
                <w:rFonts w:ascii="Times New Roman" w:hAnsi="Times New Roman" w:cs="Times New Roman"/>
                <w:noProof/>
                <w:webHidden/>
                <w:sz w:val="24"/>
                <w:szCs w:val="24"/>
              </w:rPr>
              <w:fldChar w:fldCharType="end"/>
            </w:r>
          </w:hyperlink>
        </w:p>
        <w:p w14:paraId="25F26598" w14:textId="4FE56CDF" w:rsidR="006643F4" w:rsidRPr="006643F4" w:rsidRDefault="006643F4">
          <w:pPr>
            <w:pStyle w:val="TOC3"/>
            <w:tabs>
              <w:tab w:val="left" w:pos="1200"/>
            </w:tabs>
            <w:rPr>
              <w:rFonts w:ascii="Times New Roman" w:hAnsi="Times New Roman" w:cs="Times New Roman"/>
              <w:noProof/>
              <w:kern w:val="2"/>
              <w:sz w:val="24"/>
              <w:szCs w:val="24"/>
              <w:lang w:eastAsia="lv-LV"/>
              <w14:ligatures w14:val="standardContextual"/>
            </w:rPr>
          </w:pPr>
          <w:hyperlink w:anchor="_Toc205554417" w:history="1">
            <w:r w:rsidRPr="006643F4">
              <w:rPr>
                <w:rStyle w:val="Hyperlink"/>
                <w:rFonts w:ascii="Times New Roman" w:hAnsi="Times New Roman" w:cs="Times New Roman"/>
                <w:noProof/>
                <w:sz w:val="24"/>
                <w:szCs w:val="24"/>
              </w:rPr>
              <w:t>2.7.2.</w:t>
            </w:r>
            <w:r w:rsidRPr="006643F4">
              <w:rPr>
                <w:rFonts w:ascii="Times New Roman" w:hAnsi="Times New Roman" w:cs="Times New Roman"/>
                <w:noProof/>
                <w:kern w:val="2"/>
                <w:sz w:val="24"/>
                <w:szCs w:val="24"/>
                <w:lang w:eastAsia="lv-LV"/>
                <w14:ligatures w14:val="standardContextual"/>
              </w:rPr>
              <w:tab/>
            </w:r>
            <w:r w:rsidRPr="006643F4">
              <w:rPr>
                <w:rStyle w:val="Hyperlink"/>
                <w:rFonts w:ascii="Times New Roman" w:hAnsi="Times New Roman" w:cs="Times New Roman"/>
                <w:noProof/>
                <w:sz w:val="24"/>
                <w:szCs w:val="24"/>
              </w:rPr>
              <w:t>Apropriācijas rezerve</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_Toc205554417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29</w:t>
            </w:r>
            <w:r w:rsidRPr="006643F4">
              <w:rPr>
                <w:rFonts w:ascii="Times New Roman" w:hAnsi="Times New Roman" w:cs="Times New Roman"/>
                <w:noProof/>
                <w:webHidden/>
                <w:sz w:val="24"/>
                <w:szCs w:val="24"/>
              </w:rPr>
              <w:fldChar w:fldCharType="end"/>
            </w:r>
          </w:hyperlink>
        </w:p>
        <w:p w14:paraId="5F304ACA" w14:textId="2F02E9D5" w:rsidR="006643F4" w:rsidRPr="006643F4" w:rsidRDefault="006643F4">
          <w:pPr>
            <w:pStyle w:val="TOC3"/>
            <w:tabs>
              <w:tab w:val="left" w:pos="1200"/>
            </w:tabs>
            <w:rPr>
              <w:rFonts w:ascii="Times New Roman" w:hAnsi="Times New Roman" w:cs="Times New Roman"/>
              <w:noProof/>
              <w:kern w:val="2"/>
              <w:sz w:val="24"/>
              <w:szCs w:val="24"/>
              <w:lang w:eastAsia="lv-LV"/>
              <w14:ligatures w14:val="standardContextual"/>
            </w:rPr>
          </w:pPr>
          <w:hyperlink w:anchor="_Toc205554418" w:history="1">
            <w:r w:rsidRPr="006643F4">
              <w:rPr>
                <w:rStyle w:val="Hyperlink"/>
                <w:rFonts w:ascii="Times New Roman" w:hAnsi="Times New Roman" w:cs="Times New Roman"/>
                <w:noProof/>
                <w:sz w:val="24"/>
                <w:szCs w:val="24"/>
              </w:rPr>
              <w:t>2.7.3.</w:t>
            </w:r>
            <w:r w:rsidRPr="006643F4">
              <w:rPr>
                <w:rFonts w:ascii="Times New Roman" w:hAnsi="Times New Roman" w:cs="Times New Roman"/>
                <w:noProof/>
                <w:kern w:val="2"/>
                <w:sz w:val="24"/>
                <w:szCs w:val="24"/>
                <w:lang w:eastAsia="lv-LV"/>
                <w14:ligatures w14:val="standardContextual"/>
              </w:rPr>
              <w:tab/>
            </w:r>
            <w:r w:rsidRPr="006643F4">
              <w:rPr>
                <w:rStyle w:val="Hyperlink"/>
                <w:rFonts w:ascii="Times New Roman" w:hAnsi="Times New Roman" w:cs="Times New Roman"/>
                <w:noProof/>
                <w:sz w:val="24"/>
                <w:szCs w:val="24"/>
              </w:rPr>
              <w:t>Līdzekļi neparedzētiem gadījumiem</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_Toc205554418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30</w:t>
            </w:r>
            <w:r w:rsidRPr="006643F4">
              <w:rPr>
                <w:rFonts w:ascii="Times New Roman" w:hAnsi="Times New Roman" w:cs="Times New Roman"/>
                <w:noProof/>
                <w:webHidden/>
                <w:sz w:val="24"/>
                <w:szCs w:val="24"/>
              </w:rPr>
              <w:fldChar w:fldCharType="end"/>
            </w:r>
          </w:hyperlink>
        </w:p>
        <w:p w14:paraId="5AB207AA" w14:textId="465D2893"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19" w:history="1">
            <w:r w:rsidRPr="006643F4">
              <w:rPr>
                <w:rStyle w:val="Hyperlink"/>
                <w:rFonts w:ascii="Times New Roman" w:hAnsi="Times New Roman" w:cs="Times New Roman"/>
                <w:noProof/>
                <w:sz w:val="24"/>
                <w:szCs w:val="24"/>
              </w:rPr>
              <w:t>2.8.</w:t>
            </w:r>
            <w:r w:rsidRPr="006643F4">
              <w:rPr>
                <w:rFonts w:ascii="Times New Roman" w:hAnsi="Times New Roman" w:cs="Times New Roman"/>
                <w:noProof/>
                <w:kern w:val="2"/>
                <w:sz w:val="24"/>
                <w:szCs w:val="24"/>
                <w:lang w:eastAsia="lv-LV"/>
                <w14:ligatures w14:val="standardContextual"/>
              </w:rPr>
              <w:tab/>
            </w:r>
            <w:r w:rsidRPr="006643F4">
              <w:rPr>
                <w:rStyle w:val="Hyperlink"/>
                <w:rFonts w:ascii="Times New Roman" w:hAnsi="Times New Roman" w:cs="Times New Roman"/>
                <w:noProof/>
                <w:sz w:val="24"/>
                <w:szCs w:val="24"/>
              </w:rPr>
              <w:t>Fiskālie riski saistībā ar līdzfinansējumu ārvalstu filmu uzņemšanai un dižpasākumu organizēšanai</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_Toc205554419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31</w:t>
            </w:r>
            <w:r w:rsidRPr="006643F4">
              <w:rPr>
                <w:rFonts w:ascii="Times New Roman" w:hAnsi="Times New Roman" w:cs="Times New Roman"/>
                <w:noProof/>
                <w:webHidden/>
                <w:sz w:val="24"/>
                <w:szCs w:val="24"/>
              </w:rPr>
              <w:fldChar w:fldCharType="end"/>
            </w:r>
          </w:hyperlink>
        </w:p>
        <w:p w14:paraId="7ADCEE41" w14:textId="6067EE32"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20" w:history="1">
            <w:r w:rsidRPr="006643F4">
              <w:rPr>
                <w:rStyle w:val="Hyperlink"/>
                <w:rFonts w:ascii="Times New Roman" w:hAnsi="Times New Roman" w:cs="Times New Roman"/>
                <w:noProof/>
                <w:sz w:val="24"/>
                <w:szCs w:val="24"/>
              </w:rPr>
              <w:t>2.9.</w:t>
            </w:r>
            <w:r w:rsidRPr="006643F4">
              <w:rPr>
                <w:rFonts w:ascii="Times New Roman" w:hAnsi="Times New Roman" w:cs="Times New Roman"/>
                <w:noProof/>
                <w:kern w:val="2"/>
                <w:sz w:val="24"/>
                <w:szCs w:val="24"/>
                <w:lang w:eastAsia="lv-LV"/>
                <w14:ligatures w14:val="standardContextual"/>
              </w:rPr>
              <w:tab/>
            </w:r>
            <w:r w:rsidRPr="006643F4">
              <w:rPr>
                <w:rStyle w:val="Hyperlink"/>
                <w:rFonts w:ascii="Times New Roman" w:hAnsi="Times New Roman" w:cs="Times New Roman"/>
                <w:noProof/>
                <w:sz w:val="24"/>
                <w:szCs w:val="24"/>
              </w:rPr>
              <w:t>Fiskālais risks saistībā ar valsts garantijas sistēmu</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_Toc205554420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32</w:t>
            </w:r>
            <w:r w:rsidRPr="006643F4">
              <w:rPr>
                <w:rFonts w:ascii="Times New Roman" w:hAnsi="Times New Roman" w:cs="Times New Roman"/>
                <w:noProof/>
                <w:webHidden/>
                <w:sz w:val="24"/>
                <w:szCs w:val="24"/>
              </w:rPr>
              <w:fldChar w:fldCharType="end"/>
            </w:r>
          </w:hyperlink>
        </w:p>
        <w:p w14:paraId="08AD2A3A" w14:textId="3D68EFC2"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21" w:history="1">
            <w:r w:rsidRPr="006643F4">
              <w:rPr>
                <w:rStyle w:val="Hyperlink"/>
                <w:rFonts w:ascii="Times New Roman" w:hAnsi="Times New Roman" w:cs="Times New Roman"/>
                <w:noProof/>
                <w:sz w:val="24"/>
                <w:szCs w:val="24"/>
              </w:rPr>
              <w:t>2.10.</w:t>
            </w:r>
            <w:r w:rsidRPr="006643F4">
              <w:rPr>
                <w:rFonts w:ascii="Times New Roman" w:hAnsi="Times New Roman" w:cs="Times New Roman"/>
                <w:noProof/>
                <w:kern w:val="2"/>
                <w:sz w:val="24"/>
                <w:szCs w:val="24"/>
                <w:lang w:eastAsia="lv-LV"/>
                <w14:ligatures w14:val="standardContextual"/>
              </w:rPr>
              <w:tab/>
            </w:r>
            <w:r w:rsidRPr="006643F4">
              <w:rPr>
                <w:rStyle w:val="Hyperlink"/>
                <w:rFonts w:ascii="Times New Roman" w:hAnsi="Times New Roman" w:cs="Times New Roman"/>
                <w:noProof/>
                <w:sz w:val="24"/>
                <w:szCs w:val="24"/>
              </w:rPr>
              <w:t>Kapitāls uz pieprasījumu</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_Toc205554421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33</w:t>
            </w:r>
            <w:r w:rsidRPr="006643F4">
              <w:rPr>
                <w:rFonts w:ascii="Times New Roman" w:hAnsi="Times New Roman" w:cs="Times New Roman"/>
                <w:noProof/>
                <w:webHidden/>
                <w:sz w:val="24"/>
                <w:szCs w:val="24"/>
              </w:rPr>
              <w:fldChar w:fldCharType="end"/>
            </w:r>
          </w:hyperlink>
        </w:p>
        <w:p w14:paraId="7639BB39" w14:textId="7507D981"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22" w:history="1">
            <w:r w:rsidRPr="006643F4">
              <w:rPr>
                <w:rStyle w:val="Hyperlink"/>
                <w:rFonts w:ascii="Times New Roman" w:hAnsi="Times New Roman" w:cs="Times New Roman"/>
                <w:noProof/>
                <w:sz w:val="24"/>
                <w:szCs w:val="24"/>
              </w:rPr>
              <w:t>2.11.</w:t>
            </w:r>
            <w:r w:rsidRPr="006643F4">
              <w:rPr>
                <w:rFonts w:ascii="Times New Roman" w:hAnsi="Times New Roman" w:cs="Times New Roman"/>
                <w:noProof/>
                <w:kern w:val="2"/>
                <w:sz w:val="24"/>
                <w:szCs w:val="24"/>
                <w:lang w:eastAsia="lv-LV"/>
                <w14:ligatures w14:val="standardContextual"/>
              </w:rPr>
              <w:tab/>
            </w:r>
            <w:r w:rsidRPr="006643F4">
              <w:rPr>
                <w:rStyle w:val="Hyperlink"/>
                <w:rFonts w:ascii="Times New Roman" w:hAnsi="Times New Roman" w:cs="Times New Roman"/>
                <w:noProof/>
                <w:sz w:val="24"/>
                <w:szCs w:val="24"/>
              </w:rPr>
              <w:t>Valsts un pašvaldību kapitālsabiedrības</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_Toc205554422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34</w:t>
            </w:r>
            <w:r w:rsidRPr="006643F4">
              <w:rPr>
                <w:rFonts w:ascii="Times New Roman" w:hAnsi="Times New Roman" w:cs="Times New Roman"/>
                <w:noProof/>
                <w:webHidden/>
                <w:sz w:val="24"/>
                <w:szCs w:val="24"/>
              </w:rPr>
              <w:fldChar w:fldCharType="end"/>
            </w:r>
          </w:hyperlink>
        </w:p>
        <w:p w14:paraId="1FD076D7" w14:textId="3CA7D688"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23" w:history="1">
            <w:r w:rsidRPr="006643F4">
              <w:rPr>
                <w:rStyle w:val="Hyperlink"/>
                <w:rFonts w:ascii="Times New Roman" w:hAnsi="Times New Roman" w:cs="Times New Roman"/>
                <w:noProof/>
                <w:sz w:val="24"/>
                <w:szCs w:val="24"/>
              </w:rPr>
              <w:t>2.12.</w:t>
            </w:r>
            <w:r w:rsidRPr="006643F4">
              <w:rPr>
                <w:rFonts w:ascii="Times New Roman" w:hAnsi="Times New Roman" w:cs="Times New Roman"/>
                <w:noProof/>
                <w:kern w:val="2"/>
                <w:sz w:val="24"/>
                <w:szCs w:val="24"/>
                <w:lang w:eastAsia="lv-LV"/>
                <w14:ligatures w14:val="standardContextual"/>
              </w:rPr>
              <w:tab/>
            </w:r>
            <w:r w:rsidRPr="006643F4">
              <w:rPr>
                <w:rStyle w:val="Hyperlink"/>
                <w:rFonts w:ascii="Times New Roman" w:hAnsi="Times New Roman" w:cs="Times New Roman"/>
                <w:noProof/>
                <w:sz w:val="24"/>
                <w:szCs w:val="24"/>
              </w:rPr>
              <w:t>Superdividendes</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_Toc205554423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38</w:t>
            </w:r>
            <w:r w:rsidRPr="006643F4">
              <w:rPr>
                <w:rFonts w:ascii="Times New Roman" w:hAnsi="Times New Roman" w:cs="Times New Roman"/>
                <w:noProof/>
                <w:webHidden/>
                <w:sz w:val="24"/>
                <w:szCs w:val="24"/>
              </w:rPr>
              <w:fldChar w:fldCharType="end"/>
            </w:r>
          </w:hyperlink>
        </w:p>
        <w:p w14:paraId="1B6BD6C5" w14:textId="4B4F4758"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24" w:history="1">
            <w:r w:rsidRPr="006643F4">
              <w:rPr>
                <w:rStyle w:val="Hyperlink"/>
                <w:rFonts w:ascii="Times New Roman" w:hAnsi="Times New Roman" w:cs="Times New Roman"/>
                <w:noProof/>
                <w:sz w:val="24"/>
                <w:szCs w:val="24"/>
              </w:rPr>
              <w:t>2.13.</w:t>
            </w:r>
            <w:r w:rsidRPr="006643F4">
              <w:rPr>
                <w:rFonts w:ascii="Times New Roman" w:hAnsi="Times New Roman" w:cs="Times New Roman"/>
                <w:noProof/>
                <w:kern w:val="2"/>
                <w:sz w:val="24"/>
                <w:szCs w:val="24"/>
                <w:lang w:eastAsia="lv-LV"/>
                <w14:ligatures w14:val="standardContextual"/>
              </w:rPr>
              <w:tab/>
            </w:r>
            <w:r w:rsidRPr="006643F4">
              <w:rPr>
                <w:rStyle w:val="Hyperlink"/>
                <w:rFonts w:ascii="Times New Roman" w:hAnsi="Times New Roman" w:cs="Times New Roman"/>
                <w:noProof/>
                <w:sz w:val="24"/>
                <w:szCs w:val="24"/>
              </w:rPr>
              <w:t>Publiskās un privātās partnerības (t.sk. koncesijas) projekti</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_Toc205554424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39</w:t>
            </w:r>
            <w:r w:rsidRPr="006643F4">
              <w:rPr>
                <w:rFonts w:ascii="Times New Roman" w:hAnsi="Times New Roman" w:cs="Times New Roman"/>
                <w:noProof/>
                <w:webHidden/>
                <w:sz w:val="24"/>
                <w:szCs w:val="24"/>
              </w:rPr>
              <w:fldChar w:fldCharType="end"/>
            </w:r>
          </w:hyperlink>
        </w:p>
        <w:p w14:paraId="131B140B" w14:textId="7530579F"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25" w:history="1">
            <w:r w:rsidRPr="006643F4">
              <w:rPr>
                <w:rStyle w:val="Hyperlink"/>
                <w:rFonts w:ascii="Times New Roman" w:hAnsi="Times New Roman" w:cs="Times New Roman"/>
                <w:noProof/>
                <w:sz w:val="24"/>
                <w:szCs w:val="24"/>
              </w:rPr>
              <w:t>2.14.</w:t>
            </w:r>
            <w:r w:rsidRPr="006643F4">
              <w:rPr>
                <w:rFonts w:ascii="Times New Roman" w:hAnsi="Times New Roman" w:cs="Times New Roman"/>
                <w:noProof/>
                <w:kern w:val="2"/>
                <w:sz w:val="24"/>
                <w:szCs w:val="24"/>
                <w:lang w:eastAsia="lv-LV"/>
                <w14:ligatures w14:val="standardContextual"/>
              </w:rPr>
              <w:tab/>
            </w:r>
            <w:r w:rsidRPr="006643F4">
              <w:rPr>
                <w:rStyle w:val="Hyperlink"/>
                <w:rFonts w:ascii="Times New Roman" w:hAnsi="Times New Roman" w:cs="Times New Roman"/>
                <w:noProof/>
                <w:sz w:val="24"/>
                <w:szCs w:val="24"/>
              </w:rPr>
              <w:t>Enerģijas publiskais tirgotājs</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_Toc205554425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41</w:t>
            </w:r>
            <w:r w:rsidRPr="006643F4">
              <w:rPr>
                <w:rFonts w:ascii="Times New Roman" w:hAnsi="Times New Roman" w:cs="Times New Roman"/>
                <w:noProof/>
                <w:webHidden/>
                <w:sz w:val="24"/>
                <w:szCs w:val="24"/>
              </w:rPr>
              <w:fldChar w:fldCharType="end"/>
            </w:r>
          </w:hyperlink>
        </w:p>
        <w:p w14:paraId="10DCA09F" w14:textId="61AAD889"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26" w:history="1">
            <w:r w:rsidRPr="006643F4">
              <w:rPr>
                <w:rStyle w:val="Hyperlink"/>
                <w:rFonts w:ascii="Times New Roman" w:hAnsi="Times New Roman" w:cs="Times New Roman"/>
                <w:noProof/>
                <w:sz w:val="24"/>
                <w:szCs w:val="24"/>
              </w:rPr>
              <w:t>2.15.</w:t>
            </w:r>
            <w:r w:rsidRPr="006643F4">
              <w:rPr>
                <w:rFonts w:ascii="Times New Roman" w:hAnsi="Times New Roman" w:cs="Times New Roman"/>
                <w:noProof/>
                <w:kern w:val="2"/>
                <w:sz w:val="24"/>
                <w:szCs w:val="24"/>
                <w:lang w:eastAsia="lv-LV"/>
                <w14:ligatures w14:val="standardContextual"/>
              </w:rPr>
              <w:tab/>
            </w:r>
            <w:r w:rsidRPr="006643F4">
              <w:rPr>
                <w:rStyle w:val="Hyperlink"/>
                <w:rFonts w:ascii="Times New Roman" w:hAnsi="Times New Roman" w:cs="Times New Roman"/>
                <w:noProof/>
                <w:sz w:val="24"/>
                <w:szCs w:val="24"/>
              </w:rPr>
              <w:t>Finanšu sektors</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_Toc205554426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43</w:t>
            </w:r>
            <w:r w:rsidRPr="006643F4">
              <w:rPr>
                <w:rFonts w:ascii="Times New Roman" w:hAnsi="Times New Roman" w:cs="Times New Roman"/>
                <w:noProof/>
                <w:webHidden/>
                <w:sz w:val="24"/>
                <w:szCs w:val="24"/>
              </w:rPr>
              <w:fldChar w:fldCharType="end"/>
            </w:r>
          </w:hyperlink>
        </w:p>
        <w:p w14:paraId="7B0AB732" w14:textId="27AB2A8B" w:rsidR="006643F4" w:rsidRPr="006643F4" w:rsidRDefault="006643F4">
          <w:pPr>
            <w:pStyle w:val="TOC1"/>
            <w:rPr>
              <w:kern w:val="2"/>
              <w:lang w:eastAsia="lv-LV"/>
              <w14:ligatures w14:val="standardContextual"/>
            </w:rPr>
          </w:pPr>
          <w:hyperlink w:anchor="_Toc205554427" w:history="1">
            <w:r w:rsidRPr="006643F4">
              <w:rPr>
                <w:rStyle w:val="Hyperlink"/>
              </w:rPr>
              <w:t>3.</w:t>
            </w:r>
            <w:r w:rsidRPr="006643F4">
              <w:rPr>
                <w:kern w:val="2"/>
                <w:lang w:eastAsia="lv-LV"/>
                <w14:ligatures w14:val="standardContextual"/>
              </w:rPr>
              <w:tab/>
            </w:r>
            <w:r w:rsidRPr="006643F4">
              <w:rPr>
                <w:rStyle w:val="Hyperlink"/>
              </w:rPr>
              <w:t>Nekvantificējamie fiskālie riski</w:t>
            </w:r>
            <w:r w:rsidRPr="006643F4">
              <w:rPr>
                <w:webHidden/>
              </w:rPr>
              <w:tab/>
            </w:r>
            <w:r w:rsidRPr="006643F4">
              <w:rPr>
                <w:webHidden/>
              </w:rPr>
              <w:fldChar w:fldCharType="begin"/>
            </w:r>
            <w:r w:rsidRPr="006643F4">
              <w:rPr>
                <w:webHidden/>
              </w:rPr>
              <w:instrText xml:space="preserve"> PAGEREF _Toc205554427 \h </w:instrText>
            </w:r>
            <w:r w:rsidRPr="006643F4">
              <w:rPr>
                <w:webHidden/>
              </w:rPr>
            </w:r>
            <w:r w:rsidRPr="006643F4">
              <w:rPr>
                <w:webHidden/>
              </w:rPr>
              <w:fldChar w:fldCharType="separate"/>
            </w:r>
            <w:r w:rsidR="000E7137">
              <w:rPr>
                <w:webHidden/>
              </w:rPr>
              <w:t>48</w:t>
            </w:r>
            <w:r w:rsidRPr="006643F4">
              <w:rPr>
                <w:webHidden/>
              </w:rPr>
              <w:fldChar w:fldCharType="end"/>
            </w:r>
          </w:hyperlink>
        </w:p>
        <w:p w14:paraId="6522E549" w14:textId="00E1277F"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28" w:history="1">
            <w:r w:rsidRPr="006643F4">
              <w:rPr>
                <w:rStyle w:val="Hyperlink"/>
                <w:rFonts w:ascii="Times New Roman" w:hAnsi="Times New Roman" w:cs="Times New Roman"/>
                <w:noProof/>
                <w:sz w:val="24"/>
                <w:szCs w:val="24"/>
              </w:rPr>
              <w:t>3.1.</w:t>
            </w:r>
            <w:r w:rsidRPr="006643F4">
              <w:rPr>
                <w:rFonts w:ascii="Times New Roman" w:hAnsi="Times New Roman" w:cs="Times New Roman"/>
                <w:noProof/>
                <w:kern w:val="2"/>
                <w:sz w:val="24"/>
                <w:szCs w:val="24"/>
                <w:lang w:eastAsia="lv-LV"/>
                <w14:ligatures w14:val="standardContextual"/>
              </w:rPr>
              <w:tab/>
            </w:r>
            <w:r w:rsidRPr="006643F4">
              <w:rPr>
                <w:rStyle w:val="Hyperlink"/>
                <w:rFonts w:ascii="Times New Roman" w:hAnsi="Times New Roman" w:cs="Times New Roman"/>
                <w:noProof/>
                <w:sz w:val="24"/>
                <w:szCs w:val="24"/>
              </w:rPr>
              <w:t>Starptautisko tiesu un Satversmes tiesas spriedumu izpilde</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_Toc205554428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48</w:t>
            </w:r>
            <w:r w:rsidRPr="006643F4">
              <w:rPr>
                <w:rFonts w:ascii="Times New Roman" w:hAnsi="Times New Roman" w:cs="Times New Roman"/>
                <w:noProof/>
                <w:webHidden/>
                <w:sz w:val="24"/>
                <w:szCs w:val="24"/>
              </w:rPr>
              <w:fldChar w:fldCharType="end"/>
            </w:r>
          </w:hyperlink>
        </w:p>
        <w:p w14:paraId="06C2FF8F" w14:textId="0BEF6CCA"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29" w:history="1">
            <w:r w:rsidRPr="006643F4">
              <w:rPr>
                <w:rStyle w:val="Hyperlink"/>
                <w:rFonts w:ascii="Times New Roman" w:hAnsi="Times New Roman" w:cs="Times New Roman"/>
                <w:noProof/>
                <w:sz w:val="24"/>
                <w:szCs w:val="24"/>
              </w:rPr>
              <w:t>3.2.</w:t>
            </w:r>
            <w:r w:rsidRPr="006643F4">
              <w:rPr>
                <w:rFonts w:ascii="Times New Roman" w:hAnsi="Times New Roman" w:cs="Times New Roman"/>
                <w:noProof/>
                <w:kern w:val="2"/>
                <w:sz w:val="24"/>
                <w:szCs w:val="24"/>
                <w:lang w:eastAsia="lv-LV"/>
                <w14:ligatures w14:val="standardContextual"/>
              </w:rPr>
              <w:tab/>
            </w:r>
            <w:r w:rsidRPr="006643F4">
              <w:rPr>
                <w:rStyle w:val="Hyperlink"/>
                <w:rFonts w:ascii="Times New Roman" w:hAnsi="Times New Roman" w:cs="Times New Roman"/>
                <w:noProof/>
                <w:sz w:val="24"/>
                <w:szCs w:val="24"/>
              </w:rPr>
              <w:t>Fiskālie riski saistībā ar valsts līdzdalību airBaltic</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_Toc205554429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52</w:t>
            </w:r>
            <w:r w:rsidRPr="006643F4">
              <w:rPr>
                <w:rFonts w:ascii="Times New Roman" w:hAnsi="Times New Roman" w:cs="Times New Roman"/>
                <w:noProof/>
                <w:webHidden/>
                <w:sz w:val="24"/>
                <w:szCs w:val="24"/>
              </w:rPr>
              <w:fldChar w:fldCharType="end"/>
            </w:r>
          </w:hyperlink>
        </w:p>
        <w:p w14:paraId="01D2C2DB" w14:textId="7EFB5B99" w:rsidR="006643F4" w:rsidRPr="006643F4" w:rsidRDefault="006643F4">
          <w:pPr>
            <w:pStyle w:val="TOC1"/>
            <w:rPr>
              <w:kern w:val="2"/>
              <w:lang w:eastAsia="lv-LV"/>
              <w14:ligatures w14:val="standardContextual"/>
            </w:rPr>
          </w:pPr>
          <w:hyperlink w:anchor="_Toc205554430" w:history="1">
            <w:r w:rsidRPr="006643F4">
              <w:rPr>
                <w:rStyle w:val="Hyperlink"/>
              </w:rPr>
              <w:t>4.</w:t>
            </w:r>
            <w:r w:rsidRPr="006643F4">
              <w:rPr>
                <w:kern w:val="2"/>
                <w:lang w:eastAsia="lv-LV"/>
                <w14:ligatures w14:val="standardContextual"/>
              </w:rPr>
              <w:tab/>
            </w:r>
            <w:r w:rsidRPr="006643F4">
              <w:rPr>
                <w:rStyle w:val="Hyperlink"/>
              </w:rPr>
              <w:t>Ekonomikas šoku transmisijas kanāli uz valsts fiskālajiem rādītājiem un parāda ilgtspēja</w:t>
            </w:r>
            <w:r w:rsidRPr="006643F4">
              <w:rPr>
                <w:webHidden/>
              </w:rPr>
              <w:tab/>
            </w:r>
            <w:r w:rsidRPr="006643F4">
              <w:rPr>
                <w:webHidden/>
              </w:rPr>
              <w:fldChar w:fldCharType="begin"/>
            </w:r>
            <w:r w:rsidRPr="006643F4">
              <w:rPr>
                <w:webHidden/>
              </w:rPr>
              <w:instrText xml:space="preserve"> PAGEREF _Toc205554430 \h </w:instrText>
            </w:r>
            <w:r w:rsidRPr="006643F4">
              <w:rPr>
                <w:webHidden/>
              </w:rPr>
            </w:r>
            <w:r w:rsidRPr="006643F4">
              <w:rPr>
                <w:webHidden/>
              </w:rPr>
              <w:fldChar w:fldCharType="separate"/>
            </w:r>
            <w:r w:rsidR="000E7137">
              <w:rPr>
                <w:webHidden/>
              </w:rPr>
              <w:t>55</w:t>
            </w:r>
            <w:r w:rsidRPr="006643F4">
              <w:rPr>
                <w:webHidden/>
              </w:rPr>
              <w:fldChar w:fldCharType="end"/>
            </w:r>
          </w:hyperlink>
        </w:p>
        <w:p w14:paraId="0D89FDFD" w14:textId="7DEEC5EE"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31" w:history="1">
            <w:r w:rsidRPr="006643F4">
              <w:rPr>
                <w:rStyle w:val="Hyperlink"/>
                <w:rFonts w:ascii="Times New Roman" w:hAnsi="Times New Roman" w:cs="Times New Roman"/>
                <w:noProof/>
                <w:sz w:val="24"/>
                <w:szCs w:val="24"/>
              </w:rPr>
              <w:t>4.1.</w:t>
            </w:r>
            <w:r w:rsidRPr="006643F4">
              <w:rPr>
                <w:rFonts w:ascii="Times New Roman" w:hAnsi="Times New Roman" w:cs="Times New Roman"/>
                <w:noProof/>
                <w:kern w:val="2"/>
                <w:sz w:val="24"/>
                <w:szCs w:val="24"/>
                <w:lang w:eastAsia="lv-LV"/>
                <w14:ligatures w14:val="standardContextual"/>
              </w:rPr>
              <w:tab/>
            </w:r>
            <w:r w:rsidRPr="006643F4">
              <w:rPr>
                <w:rStyle w:val="Hyperlink"/>
                <w:rFonts w:ascii="Times New Roman" w:hAnsi="Times New Roman" w:cs="Times New Roman"/>
                <w:noProof/>
                <w:sz w:val="24"/>
                <w:szCs w:val="24"/>
              </w:rPr>
              <w:t>Valsts kapitālsabiedrības, kuras nav pieklasificētas S.13 sektoram</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_Toc205554431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55</w:t>
            </w:r>
            <w:r w:rsidRPr="006643F4">
              <w:rPr>
                <w:rFonts w:ascii="Times New Roman" w:hAnsi="Times New Roman" w:cs="Times New Roman"/>
                <w:noProof/>
                <w:webHidden/>
                <w:sz w:val="24"/>
                <w:szCs w:val="24"/>
              </w:rPr>
              <w:fldChar w:fldCharType="end"/>
            </w:r>
          </w:hyperlink>
        </w:p>
        <w:p w14:paraId="01E18FC2" w14:textId="10D9C9EA"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32" w:history="1">
            <w:r w:rsidRPr="006643F4">
              <w:rPr>
                <w:rStyle w:val="Hyperlink"/>
                <w:rFonts w:ascii="Times New Roman" w:hAnsi="Times New Roman" w:cs="Times New Roman"/>
                <w:noProof/>
                <w:sz w:val="24"/>
                <w:szCs w:val="24"/>
              </w:rPr>
              <w:t>4.2.</w:t>
            </w:r>
            <w:r w:rsidRPr="006643F4">
              <w:rPr>
                <w:rFonts w:ascii="Times New Roman" w:hAnsi="Times New Roman" w:cs="Times New Roman"/>
                <w:noProof/>
                <w:kern w:val="2"/>
                <w:sz w:val="24"/>
                <w:szCs w:val="24"/>
                <w:lang w:eastAsia="lv-LV"/>
                <w14:ligatures w14:val="standardContextual"/>
              </w:rPr>
              <w:tab/>
            </w:r>
            <w:r w:rsidRPr="006643F4">
              <w:rPr>
                <w:rStyle w:val="Hyperlink"/>
                <w:rFonts w:ascii="Times New Roman" w:hAnsi="Times New Roman" w:cs="Times New Roman"/>
                <w:noProof/>
                <w:sz w:val="24"/>
                <w:szCs w:val="24"/>
              </w:rPr>
              <w:t>Vispārējās valdības sektora galvojumi</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_Toc205554432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57</w:t>
            </w:r>
            <w:r w:rsidRPr="006643F4">
              <w:rPr>
                <w:rFonts w:ascii="Times New Roman" w:hAnsi="Times New Roman" w:cs="Times New Roman"/>
                <w:noProof/>
                <w:webHidden/>
                <w:sz w:val="24"/>
                <w:szCs w:val="24"/>
              </w:rPr>
              <w:fldChar w:fldCharType="end"/>
            </w:r>
          </w:hyperlink>
        </w:p>
        <w:p w14:paraId="4554BC79" w14:textId="1F7254D0"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33" w:history="1">
            <w:r w:rsidRPr="006643F4">
              <w:rPr>
                <w:rStyle w:val="Hyperlink"/>
                <w:rFonts w:ascii="Times New Roman" w:hAnsi="Times New Roman" w:cs="Times New Roman"/>
                <w:noProof/>
                <w:sz w:val="24"/>
                <w:szCs w:val="24"/>
              </w:rPr>
              <w:t>4.3.</w:t>
            </w:r>
            <w:r w:rsidRPr="006643F4">
              <w:rPr>
                <w:rFonts w:ascii="Times New Roman" w:hAnsi="Times New Roman" w:cs="Times New Roman"/>
                <w:noProof/>
                <w:kern w:val="2"/>
                <w:sz w:val="24"/>
                <w:szCs w:val="24"/>
                <w:lang w:eastAsia="lv-LV"/>
                <w14:ligatures w14:val="standardContextual"/>
              </w:rPr>
              <w:tab/>
            </w:r>
            <w:r w:rsidRPr="006643F4">
              <w:rPr>
                <w:rStyle w:val="Hyperlink"/>
                <w:rFonts w:ascii="Times New Roman" w:hAnsi="Times New Roman" w:cs="Times New Roman"/>
                <w:noProof/>
                <w:sz w:val="24"/>
                <w:szCs w:val="24"/>
              </w:rPr>
              <w:t>Valsts parāda vadība</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_Toc205554433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59</w:t>
            </w:r>
            <w:r w:rsidRPr="006643F4">
              <w:rPr>
                <w:rFonts w:ascii="Times New Roman" w:hAnsi="Times New Roman" w:cs="Times New Roman"/>
                <w:noProof/>
                <w:webHidden/>
                <w:sz w:val="24"/>
                <w:szCs w:val="24"/>
              </w:rPr>
              <w:fldChar w:fldCharType="end"/>
            </w:r>
          </w:hyperlink>
        </w:p>
        <w:p w14:paraId="5ECF543C" w14:textId="38808A0D"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34" w:history="1">
            <w:r w:rsidRPr="006643F4">
              <w:rPr>
                <w:rStyle w:val="Hyperlink"/>
                <w:rFonts w:ascii="Times New Roman" w:hAnsi="Times New Roman" w:cs="Times New Roman"/>
                <w:noProof/>
                <w:sz w:val="24"/>
                <w:szCs w:val="24"/>
              </w:rPr>
              <w:t>4.4.</w:t>
            </w:r>
            <w:r w:rsidR="00C12B13">
              <w:rPr>
                <w:rStyle w:val="Hyperlink"/>
                <w:rFonts w:ascii="Times New Roman" w:hAnsi="Times New Roman" w:cs="Times New Roman"/>
                <w:noProof/>
                <w:sz w:val="24"/>
                <w:szCs w:val="24"/>
              </w:rPr>
              <w:tab/>
            </w:r>
            <w:r>
              <w:rPr>
                <w:rStyle w:val="Hyperlink"/>
                <w:rFonts w:ascii="Times New Roman" w:hAnsi="Times New Roman" w:cs="Times New Roman"/>
                <w:noProof/>
                <w:sz w:val="24"/>
                <w:szCs w:val="24"/>
              </w:rPr>
              <w:t xml:space="preserve"> </w:t>
            </w:r>
            <w:r w:rsidRPr="006643F4">
              <w:rPr>
                <w:rStyle w:val="Hyperlink"/>
                <w:rFonts w:ascii="Times New Roman" w:hAnsi="Times New Roman" w:cs="Times New Roman"/>
                <w:noProof/>
                <w:sz w:val="24"/>
                <w:szCs w:val="24"/>
              </w:rPr>
              <w:t>Vispārējās valdības parāda ilgtspēja</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_Toc205554434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60</w:t>
            </w:r>
            <w:r w:rsidRPr="006643F4">
              <w:rPr>
                <w:rFonts w:ascii="Times New Roman" w:hAnsi="Times New Roman" w:cs="Times New Roman"/>
                <w:noProof/>
                <w:webHidden/>
                <w:sz w:val="24"/>
                <w:szCs w:val="24"/>
              </w:rPr>
              <w:fldChar w:fldCharType="end"/>
            </w:r>
          </w:hyperlink>
        </w:p>
        <w:p w14:paraId="52DF7051" w14:textId="5187B48A" w:rsidR="006643F4" w:rsidRPr="006643F4" w:rsidRDefault="006643F4">
          <w:pPr>
            <w:pStyle w:val="TOC1"/>
            <w:rPr>
              <w:kern w:val="2"/>
              <w:lang w:eastAsia="lv-LV"/>
              <w14:ligatures w14:val="standardContextual"/>
            </w:rPr>
          </w:pPr>
          <w:hyperlink w:anchor="_Toc205554435" w:history="1">
            <w:r w:rsidRPr="006643F4">
              <w:rPr>
                <w:rStyle w:val="Hyperlink"/>
              </w:rPr>
              <w:t>5.</w:t>
            </w:r>
            <w:r w:rsidRPr="006643F4">
              <w:rPr>
                <w:kern w:val="2"/>
                <w:lang w:eastAsia="lv-LV"/>
                <w14:ligatures w14:val="standardContextual"/>
              </w:rPr>
              <w:tab/>
            </w:r>
            <w:r w:rsidRPr="006643F4">
              <w:rPr>
                <w:rStyle w:val="Hyperlink"/>
                <w:shd w:val="clear" w:color="auto" w:fill="FFFFFF"/>
              </w:rPr>
              <w:t>Klimata pārmaiņu ietekme</w:t>
            </w:r>
            <w:r w:rsidRPr="006643F4">
              <w:rPr>
                <w:webHidden/>
              </w:rPr>
              <w:tab/>
            </w:r>
            <w:r w:rsidRPr="006643F4">
              <w:rPr>
                <w:webHidden/>
              </w:rPr>
              <w:fldChar w:fldCharType="begin"/>
            </w:r>
            <w:r w:rsidRPr="006643F4">
              <w:rPr>
                <w:webHidden/>
              </w:rPr>
              <w:instrText xml:space="preserve"> PAGEREF _Toc205554435 \h </w:instrText>
            </w:r>
            <w:r w:rsidRPr="006643F4">
              <w:rPr>
                <w:webHidden/>
              </w:rPr>
            </w:r>
            <w:r w:rsidRPr="006643F4">
              <w:rPr>
                <w:webHidden/>
              </w:rPr>
              <w:fldChar w:fldCharType="separate"/>
            </w:r>
            <w:r w:rsidR="000E7137">
              <w:rPr>
                <w:webHidden/>
              </w:rPr>
              <w:t>63</w:t>
            </w:r>
            <w:r w:rsidRPr="006643F4">
              <w:rPr>
                <w:webHidden/>
              </w:rPr>
              <w:fldChar w:fldCharType="end"/>
            </w:r>
          </w:hyperlink>
        </w:p>
        <w:p w14:paraId="60E4AA31" w14:textId="16446898"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36" w:history="1">
            <w:r w:rsidRPr="006643F4">
              <w:rPr>
                <w:rStyle w:val="Hyperlink"/>
                <w:rFonts w:ascii="Times New Roman" w:hAnsi="Times New Roman" w:cs="Times New Roman"/>
                <w:noProof/>
                <w:sz w:val="24"/>
                <w:szCs w:val="24"/>
              </w:rPr>
              <w:t>5.1.</w:t>
            </w:r>
            <w:r w:rsidRPr="006643F4">
              <w:rPr>
                <w:rFonts w:ascii="Times New Roman" w:hAnsi="Times New Roman" w:cs="Times New Roman"/>
                <w:noProof/>
                <w:kern w:val="2"/>
                <w:sz w:val="24"/>
                <w:szCs w:val="24"/>
                <w:lang w:eastAsia="lv-LV"/>
                <w14:ligatures w14:val="standardContextual"/>
              </w:rPr>
              <w:tab/>
            </w:r>
            <w:r w:rsidRPr="006643F4">
              <w:rPr>
                <w:rStyle w:val="Hyperlink"/>
                <w:rFonts w:ascii="Times New Roman" w:hAnsi="Times New Roman" w:cs="Times New Roman"/>
                <w:noProof/>
                <w:sz w:val="24"/>
                <w:szCs w:val="24"/>
              </w:rPr>
              <w:t>Klimata pārmaiņu ilgtermiņa ietekme</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_Toc205554436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63</w:t>
            </w:r>
            <w:r w:rsidRPr="006643F4">
              <w:rPr>
                <w:rFonts w:ascii="Times New Roman" w:hAnsi="Times New Roman" w:cs="Times New Roman"/>
                <w:noProof/>
                <w:webHidden/>
                <w:sz w:val="24"/>
                <w:szCs w:val="24"/>
              </w:rPr>
              <w:fldChar w:fldCharType="end"/>
            </w:r>
          </w:hyperlink>
        </w:p>
        <w:p w14:paraId="3F6200AD" w14:textId="15D4DDF7"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37" w:history="1">
            <w:r w:rsidRPr="006643F4">
              <w:rPr>
                <w:rStyle w:val="Hyperlink"/>
                <w:rFonts w:ascii="Times New Roman" w:hAnsi="Times New Roman" w:cs="Times New Roman"/>
                <w:noProof/>
                <w:sz w:val="24"/>
                <w:szCs w:val="24"/>
              </w:rPr>
              <w:t>5.2.</w:t>
            </w:r>
            <w:r w:rsidR="00C12B13">
              <w:rPr>
                <w:rStyle w:val="Hyperlink"/>
                <w:rFonts w:ascii="Times New Roman" w:hAnsi="Times New Roman" w:cs="Times New Roman"/>
                <w:noProof/>
                <w:sz w:val="24"/>
                <w:szCs w:val="24"/>
              </w:rPr>
              <w:tab/>
            </w:r>
            <w:r>
              <w:rPr>
                <w:rStyle w:val="Hyperlink"/>
                <w:rFonts w:ascii="Times New Roman" w:hAnsi="Times New Roman" w:cs="Times New Roman"/>
                <w:noProof/>
                <w:sz w:val="24"/>
                <w:szCs w:val="24"/>
              </w:rPr>
              <w:t xml:space="preserve"> </w:t>
            </w:r>
            <w:r w:rsidRPr="006643F4">
              <w:rPr>
                <w:rStyle w:val="Hyperlink"/>
                <w:rFonts w:ascii="Times New Roman" w:hAnsi="Times New Roman" w:cs="Times New Roman"/>
                <w:noProof/>
                <w:sz w:val="24"/>
                <w:szCs w:val="24"/>
              </w:rPr>
              <w:t>Starptautiskās saistības klimata pārmaiņu mazināšanā</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_Toc205554437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68</w:t>
            </w:r>
            <w:r w:rsidRPr="006643F4">
              <w:rPr>
                <w:rFonts w:ascii="Times New Roman" w:hAnsi="Times New Roman" w:cs="Times New Roman"/>
                <w:noProof/>
                <w:webHidden/>
                <w:sz w:val="24"/>
                <w:szCs w:val="24"/>
              </w:rPr>
              <w:fldChar w:fldCharType="end"/>
            </w:r>
          </w:hyperlink>
        </w:p>
        <w:p w14:paraId="2DC0D5C0" w14:textId="75CA2716" w:rsidR="006643F4" w:rsidRPr="006643F4" w:rsidRDefault="006643F4">
          <w:pPr>
            <w:pStyle w:val="TOC1"/>
            <w:rPr>
              <w:kern w:val="2"/>
              <w:lang w:eastAsia="lv-LV"/>
              <w14:ligatures w14:val="standardContextual"/>
            </w:rPr>
          </w:pPr>
          <w:hyperlink w:anchor="_Toc205554438" w:history="1">
            <w:r w:rsidRPr="006643F4">
              <w:rPr>
                <w:rStyle w:val="Hyperlink"/>
              </w:rPr>
              <w:t xml:space="preserve">6. </w:t>
            </w:r>
            <w:r w:rsidR="00C12B13">
              <w:rPr>
                <w:rStyle w:val="Hyperlink"/>
              </w:rPr>
              <w:tab/>
            </w:r>
            <w:r w:rsidRPr="006643F4">
              <w:rPr>
                <w:rStyle w:val="Hyperlink"/>
              </w:rPr>
              <w:t>“Zaļais budžets”</w:t>
            </w:r>
            <w:r w:rsidRPr="006643F4">
              <w:rPr>
                <w:webHidden/>
              </w:rPr>
              <w:tab/>
            </w:r>
            <w:r w:rsidRPr="006643F4">
              <w:rPr>
                <w:webHidden/>
              </w:rPr>
              <w:fldChar w:fldCharType="begin"/>
            </w:r>
            <w:r w:rsidRPr="006643F4">
              <w:rPr>
                <w:webHidden/>
              </w:rPr>
              <w:instrText xml:space="preserve"> PAGEREF _Toc205554438 \h </w:instrText>
            </w:r>
            <w:r w:rsidRPr="006643F4">
              <w:rPr>
                <w:webHidden/>
              </w:rPr>
            </w:r>
            <w:r w:rsidRPr="006643F4">
              <w:rPr>
                <w:webHidden/>
              </w:rPr>
              <w:fldChar w:fldCharType="separate"/>
            </w:r>
            <w:r w:rsidR="000E7137">
              <w:rPr>
                <w:webHidden/>
              </w:rPr>
              <w:t>73</w:t>
            </w:r>
            <w:r w:rsidRPr="006643F4">
              <w:rPr>
                <w:webHidden/>
              </w:rPr>
              <w:fldChar w:fldCharType="end"/>
            </w:r>
          </w:hyperlink>
        </w:p>
        <w:p w14:paraId="59D4E59D" w14:textId="3983D88A"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39" w:history="1">
            <w:r w:rsidRPr="006643F4">
              <w:rPr>
                <w:rStyle w:val="Hyperlink"/>
                <w:rFonts w:ascii="Times New Roman" w:hAnsi="Times New Roman" w:cs="Times New Roman"/>
                <w:noProof/>
                <w:sz w:val="24"/>
                <w:szCs w:val="24"/>
              </w:rPr>
              <w:t>6.1.</w:t>
            </w:r>
            <w:r w:rsidR="00C12B13">
              <w:rPr>
                <w:rStyle w:val="Hyperlink"/>
                <w:rFonts w:ascii="Times New Roman" w:hAnsi="Times New Roman" w:cs="Times New Roman"/>
                <w:noProof/>
                <w:sz w:val="24"/>
                <w:szCs w:val="24"/>
              </w:rPr>
              <w:tab/>
            </w:r>
            <w:r w:rsidRPr="006643F4">
              <w:rPr>
                <w:rStyle w:val="Hyperlink"/>
                <w:rFonts w:ascii="Times New Roman" w:hAnsi="Times New Roman" w:cs="Times New Roman"/>
                <w:noProof/>
                <w:sz w:val="24"/>
                <w:szCs w:val="24"/>
              </w:rPr>
              <w:t>“Zaļā budžeta” instrumenti</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_Toc205554439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73</w:t>
            </w:r>
            <w:r w:rsidRPr="006643F4">
              <w:rPr>
                <w:rFonts w:ascii="Times New Roman" w:hAnsi="Times New Roman" w:cs="Times New Roman"/>
                <w:noProof/>
                <w:webHidden/>
                <w:sz w:val="24"/>
                <w:szCs w:val="24"/>
              </w:rPr>
              <w:fldChar w:fldCharType="end"/>
            </w:r>
          </w:hyperlink>
        </w:p>
        <w:p w14:paraId="5779A115" w14:textId="2D65A231" w:rsidR="006643F4" w:rsidRPr="006643F4" w:rsidRDefault="006643F4">
          <w:pPr>
            <w:pStyle w:val="TOC2"/>
            <w:rPr>
              <w:rFonts w:ascii="Times New Roman" w:hAnsi="Times New Roman" w:cs="Times New Roman"/>
              <w:noProof/>
              <w:kern w:val="2"/>
              <w:sz w:val="24"/>
              <w:szCs w:val="24"/>
              <w:lang w:eastAsia="lv-LV"/>
              <w14:ligatures w14:val="standardContextual"/>
            </w:rPr>
          </w:pPr>
          <w:hyperlink w:anchor="_Toc205554440" w:history="1">
            <w:r w:rsidRPr="006643F4">
              <w:rPr>
                <w:rStyle w:val="Hyperlink"/>
                <w:rFonts w:ascii="Times New Roman" w:hAnsi="Times New Roman" w:cs="Times New Roman"/>
                <w:noProof/>
                <w:sz w:val="24"/>
                <w:szCs w:val="24"/>
              </w:rPr>
              <w:t>6.2.</w:t>
            </w:r>
            <w:r w:rsidR="00C12B13">
              <w:rPr>
                <w:rStyle w:val="Hyperlink"/>
                <w:rFonts w:ascii="Times New Roman" w:hAnsi="Times New Roman" w:cs="Times New Roman"/>
                <w:noProof/>
                <w:sz w:val="24"/>
                <w:szCs w:val="24"/>
              </w:rPr>
              <w:tab/>
            </w:r>
            <w:r w:rsidRPr="006643F4">
              <w:rPr>
                <w:rStyle w:val="Hyperlink"/>
                <w:rFonts w:ascii="Times New Roman" w:hAnsi="Times New Roman" w:cs="Times New Roman"/>
                <w:noProof/>
                <w:sz w:val="24"/>
                <w:szCs w:val="24"/>
              </w:rPr>
              <w:t>“Zaļā budžeta” marķēšana Latvijā</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_Toc205554440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74</w:t>
            </w:r>
            <w:r w:rsidRPr="006643F4">
              <w:rPr>
                <w:rFonts w:ascii="Times New Roman" w:hAnsi="Times New Roman" w:cs="Times New Roman"/>
                <w:noProof/>
                <w:webHidden/>
                <w:sz w:val="24"/>
                <w:szCs w:val="24"/>
              </w:rPr>
              <w:fldChar w:fldCharType="end"/>
            </w:r>
          </w:hyperlink>
        </w:p>
        <w:p w14:paraId="702595CB" w14:textId="0C6FDFAC" w:rsidR="006643F4" w:rsidRPr="006643F4" w:rsidRDefault="006643F4">
          <w:pPr>
            <w:pStyle w:val="TOC3"/>
            <w:rPr>
              <w:rFonts w:ascii="Times New Roman" w:hAnsi="Times New Roman" w:cs="Times New Roman"/>
              <w:noProof/>
              <w:kern w:val="2"/>
              <w:sz w:val="24"/>
              <w:szCs w:val="24"/>
              <w:lang w:eastAsia="lv-LV"/>
              <w14:ligatures w14:val="standardContextual"/>
            </w:rPr>
          </w:pPr>
          <w:hyperlink w:anchor="_Toc205554441" w:history="1">
            <w:r w:rsidRPr="006643F4">
              <w:rPr>
                <w:rStyle w:val="Hyperlink"/>
                <w:rFonts w:ascii="Times New Roman" w:hAnsi="Times New Roman" w:cs="Times New Roman"/>
                <w:noProof/>
                <w:sz w:val="24"/>
                <w:szCs w:val="24"/>
              </w:rPr>
              <w:t xml:space="preserve">6.2.1. </w:t>
            </w:r>
            <w:r>
              <w:rPr>
                <w:rStyle w:val="Hyperlink"/>
                <w:rFonts w:ascii="Times New Roman" w:hAnsi="Times New Roman" w:cs="Times New Roman"/>
                <w:noProof/>
                <w:sz w:val="24"/>
                <w:szCs w:val="24"/>
              </w:rPr>
              <w:t xml:space="preserve">    </w:t>
            </w:r>
            <w:r w:rsidRPr="006643F4">
              <w:rPr>
                <w:rStyle w:val="Hyperlink"/>
                <w:rFonts w:ascii="Times New Roman" w:hAnsi="Times New Roman" w:cs="Times New Roman"/>
                <w:noProof/>
                <w:sz w:val="24"/>
                <w:szCs w:val="24"/>
              </w:rPr>
              <w:t>“Zaļā budžeta” marķēšanas ieviešana Latvijā</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_Toc205554441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74</w:t>
            </w:r>
            <w:r w:rsidRPr="006643F4">
              <w:rPr>
                <w:rFonts w:ascii="Times New Roman" w:hAnsi="Times New Roman" w:cs="Times New Roman"/>
                <w:noProof/>
                <w:webHidden/>
                <w:sz w:val="24"/>
                <w:szCs w:val="24"/>
              </w:rPr>
              <w:fldChar w:fldCharType="end"/>
            </w:r>
          </w:hyperlink>
        </w:p>
        <w:p w14:paraId="6CF06D8D" w14:textId="79E07BFA" w:rsidR="006643F4" w:rsidRPr="006643F4" w:rsidRDefault="006643F4">
          <w:pPr>
            <w:pStyle w:val="TOC3"/>
            <w:rPr>
              <w:rFonts w:ascii="Times New Roman" w:hAnsi="Times New Roman" w:cs="Times New Roman"/>
              <w:noProof/>
              <w:kern w:val="2"/>
              <w:sz w:val="24"/>
              <w:szCs w:val="24"/>
              <w:lang w:eastAsia="lv-LV"/>
              <w14:ligatures w14:val="standardContextual"/>
            </w:rPr>
          </w:pPr>
          <w:hyperlink w:anchor="_Toc205554442" w:history="1">
            <w:r w:rsidRPr="006643F4">
              <w:rPr>
                <w:rStyle w:val="Hyperlink"/>
                <w:rFonts w:ascii="Times New Roman" w:hAnsi="Times New Roman" w:cs="Times New Roman"/>
                <w:noProof/>
                <w:sz w:val="24"/>
                <w:szCs w:val="24"/>
              </w:rPr>
              <w:t xml:space="preserve">6.2.2. </w:t>
            </w:r>
            <w:r>
              <w:rPr>
                <w:rStyle w:val="Hyperlink"/>
                <w:rFonts w:ascii="Times New Roman" w:hAnsi="Times New Roman" w:cs="Times New Roman"/>
                <w:noProof/>
                <w:sz w:val="24"/>
                <w:szCs w:val="24"/>
              </w:rPr>
              <w:t xml:space="preserve">     </w:t>
            </w:r>
            <w:r w:rsidRPr="006643F4">
              <w:rPr>
                <w:rStyle w:val="Hyperlink"/>
                <w:rFonts w:ascii="Times New Roman" w:hAnsi="Times New Roman" w:cs="Times New Roman"/>
                <w:noProof/>
                <w:sz w:val="24"/>
                <w:szCs w:val="24"/>
              </w:rPr>
              <w:t>Izdevumu klasifikācijas pamatprincipi</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_Toc205554442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74</w:t>
            </w:r>
            <w:r w:rsidRPr="006643F4">
              <w:rPr>
                <w:rFonts w:ascii="Times New Roman" w:hAnsi="Times New Roman" w:cs="Times New Roman"/>
                <w:noProof/>
                <w:webHidden/>
                <w:sz w:val="24"/>
                <w:szCs w:val="24"/>
              </w:rPr>
              <w:fldChar w:fldCharType="end"/>
            </w:r>
          </w:hyperlink>
        </w:p>
        <w:p w14:paraId="5EA7AE23" w14:textId="2ED57499" w:rsidR="006643F4" w:rsidRPr="006643F4" w:rsidRDefault="006643F4">
          <w:pPr>
            <w:pStyle w:val="TOC3"/>
            <w:rPr>
              <w:rFonts w:ascii="Times New Roman" w:hAnsi="Times New Roman" w:cs="Times New Roman"/>
              <w:noProof/>
              <w:kern w:val="2"/>
              <w:sz w:val="24"/>
              <w:szCs w:val="24"/>
              <w:lang w:eastAsia="lv-LV"/>
              <w14:ligatures w14:val="standardContextual"/>
            </w:rPr>
          </w:pPr>
          <w:hyperlink w:anchor="_Toc205554443" w:history="1">
            <w:r w:rsidRPr="006643F4">
              <w:rPr>
                <w:rStyle w:val="Hyperlink"/>
                <w:rFonts w:ascii="Times New Roman" w:hAnsi="Times New Roman" w:cs="Times New Roman"/>
                <w:noProof/>
                <w:sz w:val="24"/>
                <w:szCs w:val="24"/>
              </w:rPr>
              <w:t xml:space="preserve">6.2.3. </w:t>
            </w:r>
            <w:r>
              <w:rPr>
                <w:rStyle w:val="Hyperlink"/>
                <w:rFonts w:ascii="Times New Roman" w:hAnsi="Times New Roman" w:cs="Times New Roman"/>
                <w:noProof/>
                <w:sz w:val="24"/>
                <w:szCs w:val="24"/>
              </w:rPr>
              <w:t xml:space="preserve">     </w:t>
            </w:r>
            <w:r w:rsidRPr="006643F4">
              <w:rPr>
                <w:rStyle w:val="Hyperlink"/>
                <w:rFonts w:ascii="Times New Roman" w:hAnsi="Times New Roman" w:cs="Times New Roman"/>
                <w:noProof/>
                <w:sz w:val="24"/>
                <w:szCs w:val="24"/>
              </w:rPr>
              <w:t>Valsts pamatbudžeta izdevumu “zaļais budžets”</w:t>
            </w:r>
            <w:r w:rsidRPr="006643F4">
              <w:rPr>
                <w:rFonts w:ascii="Times New Roman" w:hAnsi="Times New Roman" w:cs="Times New Roman"/>
                <w:noProof/>
                <w:webHidden/>
                <w:sz w:val="24"/>
                <w:szCs w:val="24"/>
              </w:rPr>
              <w:tab/>
            </w:r>
            <w:r w:rsidRPr="006643F4">
              <w:rPr>
                <w:rFonts w:ascii="Times New Roman" w:hAnsi="Times New Roman" w:cs="Times New Roman"/>
                <w:noProof/>
                <w:webHidden/>
                <w:sz w:val="24"/>
                <w:szCs w:val="24"/>
              </w:rPr>
              <w:fldChar w:fldCharType="begin"/>
            </w:r>
            <w:r w:rsidRPr="006643F4">
              <w:rPr>
                <w:rFonts w:ascii="Times New Roman" w:hAnsi="Times New Roman" w:cs="Times New Roman"/>
                <w:noProof/>
                <w:webHidden/>
                <w:sz w:val="24"/>
                <w:szCs w:val="24"/>
              </w:rPr>
              <w:instrText xml:space="preserve"> PAGEREF _Toc205554443 \h </w:instrText>
            </w:r>
            <w:r w:rsidRPr="006643F4">
              <w:rPr>
                <w:rFonts w:ascii="Times New Roman" w:hAnsi="Times New Roman" w:cs="Times New Roman"/>
                <w:noProof/>
                <w:webHidden/>
                <w:sz w:val="24"/>
                <w:szCs w:val="24"/>
              </w:rPr>
            </w:r>
            <w:r w:rsidRPr="006643F4">
              <w:rPr>
                <w:rFonts w:ascii="Times New Roman" w:hAnsi="Times New Roman" w:cs="Times New Roman"/>
                <w:noProof/>
                <w:webHidden/>
                <w:sz w:val="24"/>
                <w:szCs w:val="24"/>
              </w:rPr>
              <w:fldChar w:fldCharType="separate"/>
            </w:r>
            <w:r w:rsidR="000E7137">
              <w:rPr>
                <w:rFonts w:ascii="Times New Roman" w:hAnsi="Times New Roman" w:cs="Times New Roman"/>
                <w:noProof/>
                <w:webHidden/>
                <w:sz w:val="24"/>
                <w:szCs w:val="24"/>
              </w:rPr>
              <w:t>75</w:t>
            </w:r>
            <w:r w:rsidRPr="006643F4">
              <w:rPr>
                <w:rFonts w:ascii="Times New Roman" w:hAnsi="Times New Roman" w:cs="Times New Roman"/>
                <w:noProof/>
                <w:webHidden/>
                <w:sz w:val="24"/>
                <w:szCs w:val="24"/>
              </w:rPr>
              <w:fldChar w:fldCharType="end"/>
            </w:r>
          </w:hyperlink>
        </w:p>
        <w:p w14:paraId="61D04E8D" w14:textId="2B124A84" w:rsidR="006643F4" w:rsidRPr="006643F4" w:rsidRDefault="006643F4">
          <w:pPr>
            <w:pStyle w:val="TOC1"/>
            <w:rPr>
              <w:kern w:val="2"/>
              <w:lang w:eastAsia="lv-LV"/>
              <w14:ligatures w14:val="standardContextual"/>
            </w:rPr>
          </w:pPr>
          <w:hyperlink w:anchor="_Toc205554444" w:history="1">
            <w:r w:rsidRPr="006643F4">
              <w:rPr>
                <w:rStyle w:val="Hyperlink"/>
              </w:rPr>
              <w:t xml:space="preserve">7. </w:t>
            </w:r>
            <w:r w:rsidR="00C12B13">
              <w:rPr>
                <w:rStyle w:val="Hyperlink"/>
              </w:rPr>
              <w:tab/>
            </w:r>
            <w:r w:rsidRPr="006643F4">
              <w:rPr>
                <w:rStyle w:val="Hyperlink"/>
              </w:rPr>
              <w:t>Iepriekšējā laika perioda fiskālo rādītāju iznākumu un prognožu salīdzinājums</w:t>
            </w:r>
            <w:r w:rsidRPr="006643F4">
              <w:rPr>
                <w:webHidden/>
              </w:rPr>
              <w:tab/>
            </w:r>
            <w:r w:rsidRPr="006643F4">
              <w:rPr>
                <w:webHidden/>
              </w:rPr>
              <w:fldChar w:fldCharType="begin"/>
            </w:r>
            <w:r w:rsidRPr="006643F4">
              <w:rPr>
                <w:webHidden/>
              </w:rPr>
              <w:instrText xml:space="preserve"> PAGEREF _Toc205554444 \h </w:instrText>
            </w:r>
            <w:r w:rsidRPr="006643F4">
              <w:rPr>
                <w:webHidden/>
              </w:rPr>
            </w:r>
            <w:r w:rsidRPr="006643F4">
              <w:rPr>
                <w:webHidden/>
              </w:rPr>
              <w:fldChar w:fldCharType="separate"/>
            </w:r>
            <w:r w:rsidR="000E7137">
              <w:rPr>
                <w:webHidden/>
              </w:rPr>
              <w:t>77</w:t>
            </w:r>
            <w:r w:rsidRPr="006643F4">
              <w:rPr>
                <w:webHidden/>
              </w:rPr>
              <w:fldChar w:fldCharType="end"/>
            </w:r>
          </w:hyperlink>
        </w:p>
        <w:p w14:paraId="0F626F43" w14:textId="5BF7D434" w:rsidR="006643F4" w:rsidRPr="006643F4" w:rsidRDefault="006643F4">
          <w:pPr>
            <w:pStyle w:val="TOC1"/>
            <w:rPr>
              <w:kern w:val="2"/>
              <w:lang w:eastAsia="lv-LV"/>
              <w14:ligatures w14:val="standardContextual"/>
            </w:rPr>
          </w:pPr>
          <w:hyperlink w:anchor="_Toc205554445" w:history="1">
            <w:r w:rsidRPr="006643F4">
              <w:rPr>
                <w:rStyle w:val="Hyperlink"/>
              </w:rPr>
              <w:t xml:space="preserve">8. </w:t>
            </w:r>
            <w:r w:rsidR="00C12B13">
              <w:rPr>
                <w:rStyle w:val="Hyperlink"/>
              </w:rPr>
              <w:tab/>
            </w:r>
            <w:r w:rsidRPr="006643F4">
              <w:rPr>
                <w:rStyle w:val="Hyperlink"/>
              </w:rPr>
              <w:t>Fiskālā nodrošinājuma rezerves aprēķins un papildu nepieciešamie pasākumi fiskālo risku mazināšanai</w:t>
            </w:r>
            <w:r w:rsidRPr="006643F4">
              <w:rPr>
                <w:webHidden/>
              </w:rPr>
              <w:tab/>
            </w:r>
            <w:r w:rsidRPr="006643F4">
              <w:rPr>
                <w:webHidden/>
              </w:rPr>
              <w:fldChar w:fldCharType="begin"/>
            </w:r>
            <w:r w:rsidRPr="006643F4">
              <w:rPr>
                <w:webHidden/>
              </w:rPr>
              <w:instrText xml:space="preserve"> PAGEREF _Toc205554445 \h </w:instrText>
            </w:r>
            <w:r w:rsidRPr="006643F4">
              <w:rPr>
                <w:webHidden/>
              </w:rPr>
            </w:r>
            <w:r w:rsidRPr="006643F4">
              <w:rPr>
                <w:webHidden/>
              </w:rPr>
              <w:fldChar w:fldCharType="separate"/>
            </w:r>
            <w:r w:rsidR="000E7137">
              <w:rPr>
                <w:webHidden/>
              </w:rPr>
              <w:t>79</w:t>
            </w:r>
            <w:r w:rsidRPr="006643F4">
              <w:rPr>
                <w:webHidden/>
              </w:rPr>
              <w:fldChar w:fldCharType="end"/>
            </w:r>
          </w:hyperlink>
        </w:p>
        <w:p w14:paraId="42FF7F69" w14:textId="4E53105E" w:rsidR="00D21A2A" w:rsidRPr="00F979A4" w:rsidRDefault="002A186B">
          <w:pPr>
            <w:rPr>
              <w:rFonts w:ascii="Times New Roman" w:hAnsi="Times New Roman" w:cs="Times New Roman"/>
              <w:noProof/>
              <w:sz w:val="24"/>
              <w:szCs w:val="24"/>
              <w:highlight w:val="yellow"/>
            </w:rPr>
          </w:pPr>
          <w:r w:rsidRPr="006643F4">
            <w:rPr>
              <w:rFonts w:ascii="Times New Roman" w:hAnsi="Times New Roman" w:cs="Times New Roman"/>
              <w:b/>
              <w:bCs/>
              <w:noProof/>
              <w:sz w:val="24"/>
              <w:szCs w:val="24"/>
              <w:highlight w:val="yellow"/>
            </w:rPr>
            <w:fldChar w:fldCharType="end"/>
          </w:r>
        </w:p>
      </w:sdtContent>
    </w:sdt>
    <w:p w14:paraId="7680F826" w14:textId="49B0BBDC" w:rsidR="008F58C9" w:rsidRPr="00883EE7" w:rsidRDefault="00DC7883">
      <w:pPr>
        <w:rPr>
          <w:szCs w:val="24"/>
          <w:highlight w:val="yellow"/>
        </w:rPr>
      </w:pPr>
      <w:r w:rsidRPr="00DC7883">
        <w:rPr>
          <w:noProof/>
          <w:szCs w:val="24"/>
        </w:rPr>
        <w:drawing>
          <wp:anchor distT="0" distB="0" distL="114300" distR="114300" simplePos="0" relativeHeight="251664384" behindDoc="1" locked="0" layoutInCell="1" allowOverlap="1" wp14:anchorId="5DC77C30" wp14:editId="086DBF63">
            <wp:simplePos x="0" y="0"/>
            <wp:positionH relativeFrom="column">
              <wp:posOffset>-2341880</wp:posOffset>
            </wp:positionH>
            <wp:positionV relativeFrom="paragraph">
              <wp:posOffset>2455545</wp:posOffset>
            </wp:positionV>
            <wp:extent cx="8434551" cy="6718497"/>
            <wp:effectExtent l="0" t="0" r="5080" b="6350"/>
            <wp:wrapNone/>
            <wp:docPr id="5024308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a:extLst>
                        <a:ext uri="{28A0092B-C50C-407E-A947-70E740481C1C}">
                          <a14:useLocalDpi xmlns:a14="http://schemas.microsoft.com/office/drawing/2010/main" val="0"/>
                        </a:ext>
                      </a:extLst>
                    </a:blip>
                    <a:srcRect l="-1" t="19616" r="11367"/>
                    <a:stretch/>
                  </pic:blipFill>
                  <pic:spPr bwMode="auto">
                    <a:xfrm>
                      <a:off x="0" y="0"/>
                      <a:ext cx="8434551" cy="671849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58C9" w:rsidRPr="00883EE7">
        <w:rPr>
          <w:szCs w:val="24"/>
          <w:highlight w:val="yellow"/>
        </w:rPr>
        <w:br w:type="page"/>
      </w:r>
    </w:p>
    <w:p w14:paraId="4A97FE77" w14:textId="174330B8" w:rsidR="00125141" w:rsidRPr="0068328F" w:rsidRDefault="00DC7883" w:rsidP="008237F2">
      <w:pPr>
        <w:pStyle w:val="Heading1"/>
        <w:numPr>
          <w:ilvl w:val="0"/>
          <w:numId w:val="0"/>
        </w:numPr>
        <w:ind w:left="432" w:hanging="432"/>
        <w:jc w:val="center"/>
        <w:rPr>
          <w:rFonts w:ascii="Times New Roman" w:hAnsi="Times New Roman" w:cs="Times New Roman"/>
          <w:sz w:val="32"/>
        </w:rPr>
      </w:pPr>
      <w:bookmarkStart w:id="1" w:name="_Toc205554401"/>
      <w:bookmarkStart w:id="2" w:name="_Toc536779054"/>
      <w:r>
        <w:rPr>
          <w:rFonts w:ascii="Times New Roman" w:hAnsi="Times New Roman" w:cs="Times New Roman"/>
          <w:noProof/>
          <w:color w:val="000000"/>
          <w:sz w:val="24"/>
          <w:szCs w:val="24"/>
        </w:rPr>
        <w:lastRenderedPageBreak/>
        <w:drawing>
          <wp:anchor distT="0" distB="0" distL="114300" distR="114300" simplePos="0" relativeHeight="251666432" behindDoc="1" locked="0" layoutInCell="1" allowOverlap="1" wp14:anchorId="1D0A7E9B" wp14:editId="282FCD44">
            <wp:simplePos x="0" y="0"/>
            <wp:positionH relativeFrom="page">
              <wp:align>right</wp:align>
            </wp:positionH>
            <wp:positionV relativeFrom="paragraph">
              <wp:posOffset>-1450340</wp:posOffset>
            </wp:positionV>
            <wp:extent cx="2725420" cy="2194560"/>
            <wp:effectExtent l="0" t="0" r="0" b="0"/>
            <wp:wrapNone/>
            <wp:docPr id="8165444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25420" cy="2194560"/>
                    </a:xfrm>
                    <a:prstGeom prst="rect">
                      <a:avLst/>
                    </a:prstGeom>
                    <a:noFill/>
                  </pic:spPr>
                </pic:pic>
              </a:graphicData>
            </a:graphic>
            <wp14:sizeRelH relativeFrom="page">
              <wp14:pctWidth>0</wp14:pctWidth>
            </wp14:sizeRelH>
            <wp14:sizeRelV relativeFrom="page">
              <wp14:pctHeight>0</wp14:pctHeight>
            </wp14:sizeRelV>
          </wp:anchor>
        </w:drawing>
      </w:r>
      <w:r w:rsidR="00125141" w:rsidRPr="0068328F">
        <w:rPr>
          <w:rFonts w:ascii="Times New Roman" w:hAnsi="Times New Roman" w:cs="Times New Roman"/>
          <w:sz w:val="32"/>
        </w:rPr>
        <w:t>Saīsinājumu saraksts</w:t>
      </w:r>
      <w:bookmarkEnd w:id="1"/>
    </w:p>
    <w:p w14:paraId="01B11E55" w14:textId="016BA64F" w:rsidR="003D5725" w:rsidRPr="00883EE7" w:rsidRDefault="003D5725" w:rsidP="003D5725">
      <w:pPr>
        <w:rPr>
          <w:rFonts w:ascii="Times New Roman" w:hAnsi="Times New Roman" w:cs="Times New Roman"/>
          <w:color w:val="000000"/>
          <w:sz w:val="16"/>
          <w:szCs w:val="16"/>
          <w:highlight w:val="yellow"/>
        </w:rPr>
      </w:pPr>
    </w:p>
    <w:p w14:paraId="628CD312" w14:textId="3A8CA55D" w:rsidR="0068328F" w:rsidRDefault="00433142" w:rsidP="0068328F">
      <w:pPr>
        <w:tabs>
          <w:tab w:val="left" w:pos="2410"/>
        </w:tabs>
        <w:rPr>
          <w:rFonts w:ascii="Times New Roman" w:hAnsi="Times New Roman" w:cs="Times New Roman"/>
          <w:color w:val="000000"/>
          <w:sz w:val="24"/>
          <w:szCs w:val="24"/>
        </w:rPr>
      </w:pPr>
      <w:proofErr w:type="spellStart"/>
      <w:r w:rsidRPr="0068735B">
        <w:rPr>
          <w:rFonts w:ascii="Times New Roman" w:hAnsi="Times New Roman" w:cs="Times New Roman"/>
          <w:color w:val="000000"/>
          <w:sz w:val="24"/>
          <w:szCs w:val="24"/>
        </w:rPr>
        <w:t>airBaltic</w:t>
      </w:r>
      <w:proofErr w:type="spellEnd"/>
      <w:r w:rsidR="00E03265" w:rsidRPr="0068735B">
        <w:rPr>
          <w:rFonts w:ascii="Times New Roman" w:hAnsi="Times New Roman" w:cs="Times New Roman"/>
          <w:color w:val="000000"/>
          <w:sz w:val="24"/>
          <w:szCs w:val="24"/>
        </w:rPr>
        <w:tab/>
      </w:r>
      <w:r w:rsidR="0068328F" w:rsidRPr="0068735B">
        <w:rPr>
          <w:rFonts w:ascii="Times New Roman" w:hAnsi="Times New Roman" w:cs="Times New Roman"/>
          <w:color w:val="000000"/>
          <w:sz w:val="24"/>
          <w:szCs w:val="24"/>
        </w:rPr>
        <w:t>Akciju sabiedrība “</w:t>
      </w:r>
      <w:proofErr w:type="spellStart"/>
      <w:r w:rsidR="0068328F" w:rsidRPr="0068735B">
        <w:rPr>
          <w:rFonts w:ascii="Times New Roman" w:hAnsi="Times New Roman" w:cs="Times New Roman"/>
          <w:color w:val="000000"/>
          <w:sz w:val="24"/>
          <w:szCs w:val="24"/>
        </w:rPr>
        <w:t>Air</w:t>
      </w:r>
      <w:proofErr w:type="spellEnd"/>
      <w:r w:rsidR="0068328F" w:rsidRPr="0068735B">
        <w:rPr>
          <w:rFonts w:ascii="Times New Roman" w:hAnsi="Times New Roman" w:cs="Times New Roman"/>
          <w:color w:val="000000"/>
          <w:sz w:val="24"/>
          <w:szCs w:val="24"/>
        </w:rPr>
        <w:t xml:space="preserve"> </w:t>
      </w:r>
      <w:proofErr w:type="spellStart"/>
      <w:r w:rsidR="0068328F" w:rsidRPr="0068735B">
        <w:rPr>
          <w:rFonts w:ascii="Times New Roman" w:hAnsi="Times New Roman" w:cs="Times New Roman"/>
          <w:color w:val="000000"/>
          <w:sz w:val="24"/>
          <w:szCs w:val="24"/>
        </w:rPr>
        <w:t>Baltic</w:t>
      </w:r>
      <w:proofErr w:type="spellEnd"/>
      <w:r w:rsidR="0068328F" w:rsidRPr="0068735B">
        <w:rPr>
          <w:rFonts w:ascii="Times New Roman" w:hAnsi="Times New Roman" w:cs="Times New Roman"/>
          <w:color w:val="000000"/>
          <w:sz w:val="24"/>
          <w:szCs w:val="24"/>
        </w:rPr>
        <w:t xml:space="preserve"> </w:t>
      </w:r>
      <w:proofErr w:type="spellStart"/>
      <w:r w:rsidR="0068328F" w:rsidRPr="0068735B">
        <w:rPr>
          <w:rFonts w:ascii="Times New Roman" w:hAnsi="Times New Roman" w:cs="Times New Roman"/>
          <w:color w:val="000000"/>
          <w:sz w:val="24"/>
          <w:szCs w:val="24"/>
        </w:rPr>
        <w:t>Corporation</w:t>
      </w:r>
      <w:proofErr w:type="spellEnd"/>
      <w:r w:rsidR="0068328F" w:rsidRPr="0068735B">
        <w:rPr>
          <w:rFonts w:ascii="Times New Roman" w:hAnsi="Times New Roman" w:cs="Times New Roman"/>
          <w:color w:val="000000"/>
          <w:sz w:val="24"/>
          <w:szCs w:val="24"/>
        </w:rPr>
        <w:t>”</w:t>
      </w:r>
    </w:p>
    <w:p w14:paraId="37CDDEE5" w14:textId="442FD99F" w:rsidR="00847EF9" w:rsidRPr="0068735B" w:rsidRDefault="00847EF9" w:rsidP="0068328F">
      <w:pPr>
        <w:tabs>
          <w:tab w:val="left" w:pos="2410"/>
        </w:tabs>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AiM</w:t>
      </w:r>
      <w:proofErr w:type="spellEnd"/>
      <w:r w:rsidRPr="0068735B">
        <w:rPr>
          <w:rFonts w:ascii="Times New Roman" w:hAnsi="Times New Roman" w:cs="Times New Roman"/>
          <w:color w:val="000000"/>
          <w:sz w:val="24"/>
          <w:szCs w:val="24"/>
        </w:rPr>
        <w:tab/>
      </w:r>
      <w:r>
        <w:rPr>
          <w:rFonts w:ascii="Times New Roman" w:hAnsi="Times New Roman" w:cs="Times New Roman"/>
          <w:color w:val="000000"/>
          <w:sz w:val="24"/>
          <w:szCs w:val="24"/>
        </w:rPr>
        <w:t>Aizsardzības ministrija</w:t>
      </w:r>
    </w:p>
    <w:p w14:paraId="41B859F7" w14:textId="7EF725EA" w:rsidR="003D5725" w:rsidRDefault="00433142" w:rsidP="0058124B">
      <w:pPr>
        <w:tabs>
          <w:tab w:val="left" w:pos="2410"/>
        </w:tabs>
        <w:rPr>
          <w:rFonts w:ascii="Times New Roman" w:hAnsi="Times New Roman"/>
          <w:color w:val="000000"/>
          <w:sz w:val="24"/>
          <w:szCs w:val="24"/>
        </w:rPr>
      </w:pPr>
      <w:proofErr w:type="spellStart"/>
      <w:r w:rsidRPr="001378C3">
        <w:rPr>
          <w:rFonts w:ascii="Times New Roman" w:hAnsi="Times New Roman"/>
          <w:color w:val="000000"/>
          <w:sz w:val="24"/>
          <w:szCs w:val="24"/>
        </w:rPr>
        <w:t>A</w:t>
      </w:r>
      <w:r w:rsidR="003D5725" w:rsidRPr="001378C3">
        <w:rPr>
          <w:rFonts w:ascii="Times New Roman" w:hAnsi="Times New Roman"/>
          <w:color w:val="000000"/>
          <w:sz w:val="24"/>
          <w:szCs w:val="24"/>
        </w:rPr>
        <w:t>ltum</w:t>
      </w:r>
      <w:proofErr w:type="spellEnd"/>
      <w:r w:rsidR="00E03265" w:rsidRPr="001378C3">
        <w:rPr>
          <w:rFonts w:ascii="Times New Roman" w:hAnsi="Times New Roman"/>
          <w:color w:val="000000"/>
          <w:sz w:val="24"/>
          <w:szCs w:val="24"/>
        </w:rPr>
        <w:tab/>
        <w:t>A</w:t>
      </w:r>
      <w:r w:rsidR="003D5725" w:rsidRPr="001378C3">
        <w:rPr>
          <w:rFonts w:ascii="Times New Roman" w:hAnsi="Times New Roman"/>
          <w:color w:val="000000"/>
          <w:sz w:val="24"/>
          <w:szCs w:val="24"/>
        </w:rPr>
        <w:t xml:space="preserve">kciju sabiedrība “Attīstības finanšu institūcija </w:t>
      </w:r>
      <w:proofErr w:type="spellStart"/>
      <w:r w:rsidR="003D5725" w:rsidRPr="001378C3">
        <w:rPr>
          <w:rFonts w:ascii="Times New Roman" w:hAnsi="Times New Roman"/>
          <w:color w:val="000000"/>
          <w:sz w:val="24"/>
          <w:szCs w:val="24"/>
        </w:rPr>
        <w:t>Altum</w:t>
      </w:r>
      <w:proofErr w:type="spellEnd"/>
      <w:r w:rsidR="003D5725" w:rsidRPr="001378C3">
        <w:rPr>
          <w:rFonts w:ascii="Times New Roman" w:hAnsi="Times New Roman"/>
          <w:color w:val="000000"/>
          <w:sz w:val="24"/>
          <w:szCs w:val="24"/>
        </w:rPr>
        <w:t>”</w:t>
      </w:r>
    </w:p>
    <w:p w14:paraId="7A44AE36" w14:textId="70531FCA" w:rsidR="00254085" w:rsidRPr="001378C3" w:rsidRDefault="00254085" w:rsidP="0058124B">
      <w:pPr>
        <w:tabs>
          <w:tab w:val="left" w:pos="2410"/>
        </w:tabs>
        <w:rPr>
          <w:rFonts w:ascii="Times New Roman" w:hAnsi="Times New Roman"/>
          <w:color w:val="000000"/>
          <w:sz w:val="24"/>
          <w:szCs w:val="24"/>
        </w:rPr>
      </w:pPr>
      <w:r>
        <w:rPr>
          <w:rFonts w:ascii="Times New Roman" w:hAnsi="Times New Roman"/>
          <w:color w:val="000000"/>
          <w:sz w:val="24"/>
          <w:szCs w:val="24"/>
        </w:rPr>
        <w:t>ANM</w:t>
      </w:r>
      <w:r>
        <w:rPr>
          <w:rFonts w:ascii="Times New Roman" w:hAnsi="Times New Roman"/>
          <w:color w:val="000000"/>
          <w:sz w:val="24"/>
          <w:szCs w:val="24"/>
        </w:rPr>
        <w:tab/>
        <w:t>Atveseļošanas un noturības mehānisms</w:t>
      </w:r>
    </w:p>
    <w:p w14:paraId="586036B0" w14:textId="13B16382" w:rsidR="003D5725" w:rsidRDefault="001378C3" w:rsidP="0058124B">
      <w:pPr>
        <w:tabs>
          <w:tab w:val="left" w:pos="2410"/>
        </w:tabs>
        <w:rPr>
          <w:rFonts w:ascii="Times New Roman" w:hAnsi="Times New Roman" w:cs="Times New Roman"/>
          <w:color w:val="000000"/>
          <w:sz w:val="24"/>
          <w:szCs w:val="24"/>
        </w:rPr>
      </w:pPr>
      <w:r w:rsidRPr="001378C3">
        <w:rPr>
          <w:rFonts w:ascii="Times New Roman" w:hAnsi="Times New Roman" w:cs="Times New Roman"/>
          <w:color w:val="000000"/>
          <w:sz w:val="24"/>
          <w:szCs w:val="24"/>
        </w:rPr>
        <w:t>ANO</w:t>
      </w:r>
      <w:r w:rsidR="00E03265" w:rsidRPr="001378C3">
        <w:rPr>
          <w:rFonts w:ascii="Times New Roman" w:hAnsi="Times New Roman" w:cs="Times New Roman"/>
          <w:color w:val="000000"/>
          <w:sz w:val="24"/>
          <w:szCs w:val="24"/>
        </w:rPr>
        <w:tab/>
      </w:r>
      <w:r w:rsidR="003D5725" w:rsidRPr="001378C3">
        <w:rPr>
          <w:rFonts w:ascii="Times New Roman" w:hAnsi="Times New Roman" w:cs="Times New Roman"/>
          <w:color w:val="000000"/>
          <w:sz w:val="24"/>
          <w:szCs w:val="24"/>
        </w:rPr>
        <w:t>Apvienoto Nāciju Organizācija</w:t>
      </w:r>
    </w:p>
    <w:p w14:paraId="58333664" w14:textId="149EEF36" w:rsidR="00254085" w:rsidRDefault="00254085"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ANP</w:t>
      </w:r>
      <w:r>
        <w:rPr>
          <w:rFonts w:ascii="Times New Roman" w:hAnsi="Times New Roman" w:cs="Times New Roman"/>
          <w:color w:val="000000"/>
          <w:sz w:val="24"/>
          <w:szCs w:val="24"/>
        </w:rPr>
        <w:tab/>
        <w:t>Atveseļošanas un noturības plāns</w:t>
      </w:r>
    </w:p>
    <w:p w14:paraId="73692DDE" w14:textId="413E8DA7" w:rsidR="00254085" w:rsidRPr="001378C3" w:rsidRDefault="00254085"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AF</w:t>
      </w:r>
      <w:r>
        <w:rPr>
          <w:rFonts w:ascii="Times New Roman" w:hAnsi="Times New Roman" w:cs="Times New Roman"/>
          <w:color w:val="000000"/>
          <w:sz w:val="24"/>
          <w:szCs w:val="24"/>
        </w:rPr>
        <w:tab/>
        <w:t>Atveseļošanas fonds</w:t>
      </w:r>
    </w:p>
    <w:p w14:paraId="7E1EF598" w14:textId="266A8540" w:rsidR="003D5725" w:rsidRDefault="003D5725" w:rsidP="0058124B">
      <w:pPr>
        <w:tabs>
          <w:tab w:val="left" w:pos="2410"/>
        </w:tabs>
        <w:rPr>
          <w:rFonts w:ascii="Times New Roman" w:hAnsi="Times New Roman" w:cs="Times New Roman"/>
          <w:color w:val="000000"/>
          <w:sz w:val="24"/>
          <w:szCs w:val="24"/>
        </w:rPr>
      </w:pPr>
      <w:r w:rsidRPr="001378C3">
        <w:rPr>
          <w:rFonts w:ascii="Times New Roman" w:hAnsi="Times New Roman" w:cs="Times New Roman"/>
          <w:color w:val="000000"/>
          <w:sz w:val="24"/>
          <w:szCs w:val="24"/>
        </w:rPr>
        <w:t>ĀFP</w:t>
      </w:r>
      <w:r w:rsidR="00E03265" w:rsidRPr="001378C3">
        <w:rPr>
          <w:rFonts w:ascii="Times New Roman" w:hAnsi="Times New Roman" w:cs="Times New Roman"/>
          <w:color w:val="000000"/>
          <w:sz w:val="24"/>
          <w:szCs w:val="24"/>
        </w:rPr>
        <w:tab/>
      </w:r>
      <w:r w:rsidR="001378C3" w:rsidRPr="001378C3">
        <w:rPr>
          <w:rFonts w:ascii="Times New Roman" w:hAnsi="Times New Roman" w:cs="Times New Roman"/>
          <w:color w:val="000000"/>
          <w:sz w:val="24"/>
          <w:szCs w:val="24"/>
        </w:rPr>
        <w:t>Ārvalstu finanšu palīdzība</w:t>
      </w:r>
    </w:p>
    <w:p w14:paraId="734B839A" w14:textId="3BF09FF0" w:rsidR="003D5725" w:rsidRPr="008C71DC" w:rsidRDefault="003D5725" w:rsidP="0058124B">
      <w:pPr>
        <w:tabs>
          <w:tab w:val="left" w:pos="2410"/>
        </w:tabs>
        <w:rPr>
          <w:rFonts w:ascii="Times New Roman" w:hAnsi="Times New Roman" w:cs="Times New Roman"/>
          <w:color w:val="000000"/>
          <w:sz w:val="24"/>
          <w:szCs w:val="24"/>
        </w:rPr>
      </w:pPr>
      <w:r w:rsidRPr="008C71DC">
        <w:rPr>
          <w:rFonts w:ascii="Times New Roman" w:hAnsi="Times New Roman" w:cs="Times New Roman"/>
          <w:color w:val="000000"/>
          <w:sz w:val="24"/>
          <w:szCs w:val="24"/>
        </w:rPr>
        <w:t>CFLA</w:t>
      </w:r>
      <w:r w:rsidR="00E03265" w:rsidRPr="008C71DC">
        <w:rPr>
          <w:rFonts w:ascii="Times New Roman" w:hAnsi="Times New Roman" w:cs="Times New Roman"/>
          <w:color w:val="000000"/>
          <w:sz w:val="24"/>
          <w:szCs w:val="24"/>
        </w:rPr>
        <w:tab/>
      </w:r>
      <w:r w:rsidRPr="008C71DC">
        <w:rPr>
          <w:rFonts w:ascii="Times New Roman" w:hAnsi="Times New Roman" w:cs="Times New Roman"/>
          <w:color w:val="000000"/>
          <w:sz w:val="24"/>
          <w:szCs w:val="24"/>
        </w:rPr>
        <w:t>Centrālā finanšu un līgumu aģentūra</w:t>
      </w:r>
    </w:p>
    <w:p w14:paraId="33049B30" w14:textId="1D6EE648" w:rsidR="003D5725" w:rsidRPr="008C71DC" w:rsidRDefault="003D5725" w:rsidP="0058124B">
      <w:pPr>
        <w:tabs>
          <w:tab w:val="left" w:pos="2410"/>
        </w:tabs>
        <w:rPr>
          <w:rFonts w:ascii="Times New Roman" w:hAnsi="Times New Roman" w:cs="Times New Roman"/>
          <w:color w:val="000000"/>
          <w:sz w:val="24"/>
          <w:szCs w:val="24"/>
        </w:rPr>
      </w:pPr>
      <w:r w:rsidRPr="008C71DC">
        <w:rPr>
          <w:rFonts w:ascii="Times New Roman" w:hAnsi="Times New Roman" w:cs="Times New Roman"/>
          <w:color w:val="000000"/>
          <w:sz w:val="24"/>
          <w:szCs w:val="24"/>
        </w:rPr>
        <w:t>CSP</w:t>
      </w:r>
      <w:r w:rsidR="00E03265" w:rsidRPr="008C71DC">
        <w:rPr>
          <w:rFonts w:ascii="Times New Roman" w:hAnsi="Times New Roman" w:cs="Times New Roman"/>
          <w:color w:val="000000"/>
          <w:sz w:val="24"/>
          <w:szCs w:val="24"/>
        </w:rPr>
        <w:tab/>
      </w:r>
      <w:r w:rsidRPr="008C71DC">
        <w:rPr>
          <w:rFonts w:ascii="Times New Roman" w:hAnsi="Times New Roman" w:cs="Times New Roman"/>
          <w:color w:val="000000"/>
          <w:sz w:val="24"/>
          <w:szCs w:val="24"/>
        </w:rPr>
        <w:t>Centrālā statistikas pārvalde</w:t>
      </w:r>
    </w:p>
    <w:p w14:paraId="52C25E2C" w14:textId="63BFED35" w:rsidR="003D5725" w:rsidRDefault="003D5725" w:rsidP="0058124B">
      <w:pPr>
        <w:tabs>
          <w:tab w:val="left" w:pos="2410"/>
        </w:tabs>
        <w:rPr>
          <w:rFonts w:ascii="Times New Roman" w:hAnsi="Times New Roman" w:cs="Times New Roman"/>
          <w:sz w:val="24"/>
          <w:szCs w:val="24"/>
        </w:rPr>
      </w:pPr>
      <w:r w:rsidRPr="00AE6D57">
        <w:rPr>
          <w:rFonts w:ascii="Times New Roman" w:hAnsi="Times New Roman" w:cs="Times New Roman"/>
          <w:sz w:val="24"/>
          <w:szCs w:val="24"/>
        </w:rPr>
        <w:t>Deklarācija</w:t>
      </w:r>
      <w:r w:rsidR="00E03265" w:rsidRPr="00AE6D57">
        <w:rPr>
          <w:rFonts w:ascii="Times New Roman" w:hAnsi="Times New Roman" w:cs="Times New Roman"/>
          <w:sz w:val="24"/>
          <w:szCs w:val="24"/>
        </w:rPr>
        <w:t xml:space="preserve"> </w:t>
      </w:r>
      <w:r w:rsidR="00E03265" w:rsidRPr="00AE6D57">
        <w:rPr>
          <w:rFonts w:ascii="Times New Roman" w:hAnsi="Times New Roman" w:cs="Times New Roman"/>
          <w:sz w:val="24"/>
          <w:szCs w:val="24"/>
        </w:rPr>
        <w:tab/>
        <w:t>I</w:t>
      </w:r>
      <w:r w:rsidRPr="00AE6D57">
        <w:rPr>
          <w:rFonts w:ascii="Times New Roman" w:hAnsi="Times New Roman" w:cs="Times New Roman"/>
          <w:sz w:val="24"/>
          <w:szCs w:val="24"/>
        </w:rPr>
        <w:t>nformatīvais ziņojums “Fiskālo risku deklarācija”</w:t>
      </w:r>
    </w:p>
    <w:p w14:paraId="7C1E1D5B" w14:textId="409077F9" w:rsidR="00193487" w:rsidRDefault="00193487" w:rsidP="0058124B">
      <w:pPr>
        <w:tabs>
          <w:tab w:val="left" w:pos="2410"/>
        </w:tabs>
        <w:rPr>
          <w:rFonts w:ascii="Times New Roman" w:hAnsi="Times New Roman" w:cs="Times New Roman"/>
          <w:sz w:val="24"/>
          <w:szCs w:val="24"/>
        </w:rPr>
      </w:pPr>
      <w:r>
        <w:rPr>
          <w:rFonts w:ascii="Times New Roman" w:hAnsi="Times New Roman" w:cs="Times New Roman"/>
          <w:sz w:val="24"/>
          <w:szCs w:val="24"/>
        </w:rPr>
        <w:t>ECB</w:t>
      </w:r>
      <w:r>
        <w:rPr>
          <w:rFonts w:ascii="Times New Roman" w:hAnsi="Times New Roman" w:cs="Times New Roman"/>
          <w:sz w:val="24"/>
          <w:szCs w:val="24"/>
        </w:rPr>
        <w:tab/>
        <w:t>Eiropas Centrālā banka</w:t>
      </w:r>
    </w:p>
    <w:p w14:paraId="6264E9F7" w14:textId="3A1C6452" w:rsidR="00EB4ECD" w:rsidRPr="00883EE7" w:rsidRDefault="00EB4ECD" w:rsidP="0058124B">
      <w:pPr>
        <w:tabs>
          <w:tab w:val="left" w:pos="2410"/>
        </w:tabs>
        <w:rPr>
          <w:rFonts w:ascii="Times New Roman" w:hAnsi="Times New Roman" w:cs="Times New Roman"/>
          <w:sz w:val="24"/>
          <w:szCs w:val="24"/>
          <w:highlight w:val="yellow"/>
        </w:rPr>
      </w:pPr>
      <w:r>
        <w:rPr>
          <w:rFonts w:ascii="Times New Roman" w:hAnsi="Times New Roman" w:cs="Times New Roman"/>
          <w:sz w:val="24"/>
          <w:szCs w:val="24"/>
        </w:rPr>
        <w:t>EISI</w:t>
      </w:r>
      <w:r>
        <w:rPr>
          <w:rFonts w:ascii="Times New Roman" w:hAnsi="Times New Roman" w:cs="Times New Roman"/>
          <w:sz w:val="24"/>
          <w:szCs w:val="24"/>
        </w:rPr>
        <w:tab/>
        <w:t>Eiropas infrastruktūras savienošanas instruments (CEF)</w:t>
      </w:r>
    </w:p>
    <w:p w14:paraId="05A3A0BE" w14:textId="6B1D4FF3" w:rsidR="003D5725" w:rsidRPr="00AE6D57" w:rsidRDefault="003D5725" w:rsidP="0058124B">
      <w:pPr>
        <w:tabs>
          <w:tab w:val="left" w:pos="2410"/>
        </w:tabs>
        <w:rPr>
          <w:rFonts w:ascii="Times New Roman" w:hAnsi="Times New Roman" w:cs="Times New Roman"/>
          <w:color w:val="000000"/>
          <w:sz w:val="24"/>
          <w:szCs w:val="24"/>
        </w:rPr>
      </w:pPr>
      <w:r w:rsidRPr="00AE6D57">
        <w:rPr>
          <w:rFonts w:ascii="Times New Roman" w:hAnsi="Times New Roman" w:cs="Times New Roman"/>
          <w:color w:val="000000"/>
          <w:sz w:val="24"/>
          <w:szCs w:val="24"/>
        </w:rPr>
        <w:t>EK</w:t>
      </w:r>
      <w:r w:rsidR="00E03265" w:rsidRPr="00AE6D57">
        <w:rPr>
          <w:rFonts w:ascii="Times New Roman" w:hAnsi="Times New Roman" w:cs="Times New Roman"/>
          <w:color w:val="000000"/>
          <w:sz w:val="24"/>
          <w:szCs w:val="24"/>
        </w:rPr>
        <w:tab/>
      </w:r>
      <w:r w:rsidRPr="00AE6D57">
        <w:rPr>
          <w:rFonts w:ascii="Times New Roman" w:hAnsi="Times New Roman" w:cs="Times New Roman"/>
          <w:color w:val="000000"/>
          <w:sz w:val="24"/>
          <w:szCs w:val="24"/>
        </w:rPr>
        <w:t>Eiropas Komisija</w:t>
      </w:r>
    </w:p>
    <w:p w14:paraId="28A25164" w14:textId="79FB71AF" w:rsidR="003D5725" w:rsidRPr="001A12C8" w:rsidRDefault="281B6CEE" w:rsidP="469479B5">
      <w:pPr>
        <w:tabs>
          <w:tab w:val="left" w:pos="2410"/>
        </w:tabs>
        <w:rPr>
          <w:rFonts w:ascii="Times New Roman" w:hAnsi="Times New Roman" w:cs="Times New Roman"/>
          <w:color w:val="000000" w:themeColor="text1"/>
          <w:sz w:val="24"/>
          <w:szCs w:val="24"/>
        </w:rPr>
      </w:pPr>
      <w:r w:rsidRPr="469479B5">
        <w:rPr>
          <w:rFonts w:ascii="Times New Roman" w:hAnsi="Times New Roman" w:cs="Times New Roman"/>
          <w:color w:val="000000" w:themeColor="text1"/>
          <w:sz w:val="24"/>
          <w:szCs w:val="24"/>
        </w:rPr>
        <w:t>EKS</w:t>
      </w:r>
      <w:r w:rsidR="003D5725">
        <w:tab/>
      </w:r>
      <w:r w:rsidRPr="469479B5">
        <w:rPr>
          <w:rFonts w:ascii="Times New Roman" w:hAnsi="Times New Roman" w:cs="Times New Roman"/>
          <w:color w:val="000000" w:themeColor="text1"/>
          <w:sz w:val="24"/>
          <w:szCs w:val="24"/>
        </w:rPr>
        <w:t>Eiropas nacionālo un reģionālo kontu sistēma Eiropas Savienībā</w:t>
      </w:r>
    </w:p>
    <w:p w14:paraId="715A5BEF" w14:textId="69CEA5BC" w:rsidR="003D5725" w:rsidRPr="001A12C8" w:rsidRDefault="14FB3D73" w:rsidP="0058124B">
      <w:pPr>
        <w:tabs>
          <w:tab w:val="left" w:pos="2410"/>
        </w:tabs>
        <w:rPr>
          <w:rFonts w:ascii="Times New Roman" w:hAnsi="Times New Roman" w:cs="Times New Roman"/>
          <w:color w:val="000000"/>
          <w:sz w:val="24"/>
          <w:szCs w:val="24"/>
        </w:rPr>
      </w:pPr>
      <w:r w:rsidRPr="469479B5">
        <w:rPr>
          <w:rFonts w:ascii="Times New Roman" w:hAnsi="Times New Roman" w:cs="Times New Roman"/>
          <w:color w:val="000000" w:themeColor="text1"/>
          <w:sz w:val="24"/>
          <w:szCs w:val="24"/>
        </w:rPr>
        <w:t>EM</w:t>
      </w:r>
      <w:r w:rsidR="003D5725">
        <w:tab/>
      </w:r>
      <w:r w:rsidRPr="469479B5">
        <w:rPr>
          <w:rFonts w:ascii="Times New Roman" w:hAnsi="Times New Roman" w:cs="Times New Roman"/>
          <w:color w:val="000000" w:themeColor="text1"/>
          <w:sz w:val="24"/>
          <w:szCs w:val="24"/>
        </w:rPr>
        <w:t>Ekonomikas ministrija</w:t>
      </w:r>
      <w:r w:rsidR="281B6CEE" w:rsidRPr="469479B5">
        <w:rPr>
          <w:rFonts w:ascii="Times New Roman" w:hAnsi="Times New Roman" w:cs="Times New Roman"/>
          <w:color w:val="000000" w:themeColor="text1"/>
          <w:sz w:val="24"/>
          <w:szCs w:val="24"/>
        </w:rPr>
        <w:t xml:space="preserve"> </w:t>
      </w:r>
    </w:p>
    <w:p w14:paraId="3285C188" w14:textId="6E1D393E" w:rsidR="003D5725" w:rsidRPr="001A12C8" w:rsidRDefault="003D5725" w:rsidP="0058124B">
      <w:pPr>
        <w:tabs>
          <w:tab w:val="left" w:pos="2410"/>
        </w:tabs>
        <w:rPr>
          <w:rFonts w:ascii="Times New Roman" w:hAnsi="Times New Roman" w:cs="Times New Roman"/>
          <w:color w:val="000000"/>
          <w:sz w:val="24"/>
          <w:szCs w:val="24"/>
        </w:rPr>
      </w:pPr>
      <w:r w:rsidRPr="001A12C8">
        <w:rPr>
          <w:rFonts w:ascii="Times New Roman" w:hAnsi="Times New Roman" w:cs="Times New Roman"/>
          <w:color w:val="000000"/>
          <w:sz w:val="24"/>
          <w:szCs w:val="24"/>
        </w:rPr>
        <w:t>EPT</w:t>
      </w:r>
      <w:r w:rsidR="00E03265" w:rsidRPr="001A12C8">
        <w:rPr>
          <w:rFonts w:ascii="Times New Roman" w:hAnsi="Times New Roman" w:cs="Times New Roman"/>
          <w:color w:val="000000"/>
          <w:sz w:val="24"/>
          <w:szCs w:val="24"/>
        </w:rPr>
        <w:tab/>
        <w:t>S</w:t>
      </w:r>
      <w:r w:rsidRPr="001A12C8">
        <w:rPr>
          <w:rFonts w:ascii="Times New Roman" w:hAnsi="Times New Roman" w:cs="Times New Roman"/>
          <w:color w:val="000000"/>
          <w:sz w:val="24"/>
          <w:szCs w:val="24"/>
        </w:rPr>
        <w:t>abiedrība ar ierobežotu atbildību “Enerģijas publiskais tirgotājs”</w:t>
      </w:r>
    </w:p>
    <w:p w14:paraId="27DD57F0" w14:textId="05AFB582" w:rsidR="00F43C04" w:rsidRDefault="003D5725" w:rsidP="0058124B">
      <w:pPr>
        <w:tabs>
          <w:tab w:val="left" w:pos="2410"/>
        </w:tabs>
        <w:rPr>
          <w:rFonts w:ascii="Times New Roman" w:hAnsi="Times New Roman" w:cs="Times New Roman"/>
          <w:color w:val="000000"/>
          <w:sz w:val="24"/>
          <w:szCs w:val="24"/>
        </w:rPr>
      </w:pPr>
      <w:r w:rsidRPr="001A12C8">
        <w:rPr>
          <w:rFonts w:ascii="Times New Roman" w:hAnsi="Times New Roman" w:cs="Times New Roman"/>
          <w:color w:val="000000"/>
          <w:sz w:val="24"/>
          <w:szCs w:val="24"/>
        </w:rPr>
        <w:t>ES</w:t>
      </w:r>
      <w:r w:rsidR="00E03265" w:rsidRPr="001A12C8">
        <w:rPr>
          <w:rFonts w:ascii="Times New Roman" w:hAnsi="Times New Roman" w:cs="Times New Roman"/>
          <w:color w:val="000000"/>
          <w:sz w:val="24"/>
          <w:szCs w:val="24"/>
        </w:rPr>
        <w:tab/>
      </w:r>
      <w:r w:rsidRPr="001A12C8">
        <w:rPr>
          <w:rFonts w:ascii="Times New Roman" w:hAnsi="Times New Roman" w:cs="Times New Roman"/>
          <w:color w:val="000000"/>
          <w:sz w:val="24"/>
          <w:szCs w:val="24"/>
        </w:rPr>
        <w:t>Eiropas Savienība</w:t>
      </w:r>
    </w:p>
    <w:p w14:paraId="4339951B" w14:textId="2BC328F3" w:rsidR="00F31882" w:rsidRDefault="00F31882"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ESAO</w:t>
      </w:r>
      <w:r>
        <w:rPr>
          <w:rFonts w:ascii="Times New Roman" w:hAnsi="Times New Roman" w:cs="Times New Roman"/>
          <w:color w:val="000000"/>
          <w:sz w:val="24"/>
          <w:szCs w:val="24"/>
        </w:rPr>
        <w:tab/>
        <w:t>Ekonomiskās sadarbības un attīstības organizācija</w:t>
      </w:r>
    </w:p>
    <w:p w14:paraId="6FC6EC7E" w14:textId="273DF5E8" w:rsidR="00F43C04" w:rsidRPr="001A12C8" w:rsidRDefault="00F43C04"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FEA</w:t>
      </w:r>
      <w:r w:rsidRPr="001A12C8">
        <w:rPr>
          <w:rFonts w:ascii="Times New Roman" w:hAnsi="Times New Roman" w:cs="Times New Roman"/>
          <w:color w:val="000000"/>
          <w:sz w:val="24"/>
          <w:szCs w:val="24"/>
        </w:rPr>
        <w:tab/>
      </w:r>
      <w:r>
        <w:rPr>
          <w:rFonts w:ascii="Times New Roman" w:hAnsi="Times New Roman" w:cs="Times New Roman"/>
          <w:color w:val="000000"/>
          <w:sz w:val="24"/>
          <w:szCs w:val="24"/>
        </w:rPr>
        <w:t>Finanšu un ekonomiskie aprēķini</w:t>
      </w:r>
    </w:p>
    <w:p w14:paraId="4D9D43DF" w14:textId="2F950F5C" w:rsidR="003D5725" w:rsidRPr="001A12C8" w:rsidRDefault="003D5725" w:rsidP="0058124B">
      <w:pPr>
        <w:tabs>
          <w:tab w:val="left" w:pos="2410"/>
        </w:tabs>
        <w:rPr>
          <w:rFonts w:ascii="Times New Roman" w:hAnsi="Times New Roman" w:cs="Times New Roman"/>
          <w:color w:val="000000"/>
          <w:sz w:val="24"/>
          <w:szCs w:val="24"/>
        </w:rPr>
      </w:pPr>
      <w:r w:rsidRPr="001A12C8">
        <w:rPr>
          <w:rFonts w:ascii="Times New Roman" w:hAnsi="Times New Roman" w:cs="Times New Roman"/>
          <w:color w:val="000000"/>
          <w:sz w:val="24"/>
          <w:szCs w:val="24"/>
        </w:rPr>
        <w:t>FDL</w:t>
      </w:r>
      <w:r w:rsidR="00E03265" w:rsidRPr="001A12C8">
        <w:rPr>
          <w:rFonts w:ascii="Times New Roman" w:hAnsi="Times New Roman" w:cs="Times New Roman"/>
          <w:color w:val="000000"/>
          <w:sz w:val="24"/>
          <w:szCs w:val="24"/>
        </w:rPr>
        <w:tab/>
      </w:r>
      <w:r w:rsidRPr="001A12C8">
        <w:rPr>
          <w:rFonts w:ascii="Times New Roman" w:hAnsi="Times New Roman" w:cs="Times New Roman"/>
          <w:color w:val="000000"/>
          <w:sz w:val="24"/>
          <w:szCs w:val="24"/>
        </w:rPr>
        <w:t>Fiskālās disciplīnas likums</w:t>
      </w:r>
    </w:p>
    <w:p w14:paraId="25419136" w14:textId="115D514C" w:rsidR="003D5725" w:rsidRPr="001A12C8" w:rsidRDefault="003D5725" w:rsidP="0058124B">
      <w:pPr>
        <w:tabs>
          <w:tab w:val="left" w:pos="2410"/>
        </w:tabs>
        <w:rPr>
          <w:rFonts w:ascii="Times New Roman" w:hAnsi="Times New Roman" w:cs="Times New Roman"/>
          <w:color w:val="000000"/>
          <w:sz w:val="24"/>
          <w:szCs w:val="24"/>
        </w:rPr>
      </w:pPr>
      <w:r w:rsidRPr="001A12C8">
        <w:rPr>
          <w:rFonts w:ascii="Times New Roman" w:hAnsi="Times New Roman" w:cs="Times New Roman"/>
          <w:color w:val="000000"/>
          <w:sz w:val="24"/>
          <w:szCs w:val="24"/>
        </w:rPr>
        <w:t>FKTK</w:t>
      </w:r>
      <w:r w:rsidR="00E03265" w:rsidRPr="001A12C8">
        <w:rPr>
          <w:rFonts w:ascii="Times New Roman" w:hAnsi="Times New Roman" w:cs="Times New Roman"/>
          <w:color w:val="000000"/>
          <w:sz w:val="24"/>
          <w:szCs w:val="24"/>
        </w:rPr>
        <w:tab/>
      </w:r>
      <w:r w:rsidRPr="001A12C8">
        <w:rPr>
          <w:rFonts w:ascii="Times New Roman" w:hAnsi="Times New Roman" w:cs="Times New Roman"/>
          <w:color w:val="000000"/>
          <w:sz w:val="24"/>
          <w:szCs w:val="24"/>
        </w:rPr>
        <w:t>Finanšu un kapitāla tirgus komisija</w:t>
      </w:r>
    </w:p>
    <w:p w14:paraId="5F6C9E3B" w14:textId="3194FF91" w:rsidR="003D5725" w:rsidRPr="001A12C8" w:rsidRDefault="003D5725" w:rsidP="0058124B">
      <w:pPr>
        <w:tabs>
          <w:tab w:val="left" w:pos="2410"/>
        </w:tabs>
        <w:rPr>
          <w:rFonts w:ascii="Times New Roman" w:hAnsi="Times New Roman" w:cs="Times New Roman"/>
          <w:iCs/>
          <w:sz w:val="24"/>
          <w:szCs w:val="24"/>
        </w:rPr>
      </w:pPr>
      <w:r w:rsidRPr="001A12C8">
        <w:rPr>
          <w:rFonts w:ascii="Times New Roman" w:hAnsi="Times New Roman" w:cs="Times New Roman"/>
          <w:iCs/>
          <w:sz w:val="24"/>
          <w:szCs w:val="24"/>
        </w:rPr>
        <w:t>FM</w:t>
      </w:r>
      <w:r w:rsidR="00E03265" w:rsidRPr="001A12C8">
        <w:rPr>
          <w:rFonts w:ascii="Times New Roman" w:hAnsi="Times New Roman" w:cs="Times New Roman"/>
          <w:iCs/>
          <w:sz w:val="24"/>
          <w:szCs w:val="24"/>
        </w:rPr>
        <w:tab/>
      </w:r>
      <w:r w:rsidRPr="001A12C8">
        <w:rPr>
          <w:rFonts w:ascii="Times New Roman" w:hAnsi="Times New Roman" w:cs="Times New Roman"/>
          <w:iCs/>
          <w:sz w:val="24"/>
          <w:szCs w:val="24"/>
        </w:rPr>
        <w:t>Finanšu ministrija</w:t>
      </w:r>
    </w:p>
    <w:p w14:paraId="64FF2090" w14:textId="5A7BF636" w:rsidR="003D5725" w:rsidRPr="001A12C8" w:rsidRDefault="003D5725" w:rsidP="0058124B">
      <w:pPr>
        <w:tabs>
          <w:tab w:val="left" w:pos="2410"/>
        </w:tabs>
        <w:rPr>
          <w:rFonts w:ascii="Times New Roman" w:hAnsi="Times New Roman" w:cs="Times New Roman"/>
          <w:color w:val="000000"/>
          <w:sz w:val="24"/>
          <w:szCs w:val="24"/>
        </w:rPr>
      </w:pPr>
      <w:r w:rsidRPr="001A12C8">
        <w:rPr>
          <w:rFonts w:ascii="Times New Roman" w:hAnsi="Times New Roman" w:cs="Times New Roman"/>
          <w:color w:val="000000"/>
          <w:sz w:val="24"/>
          <w:szCs w:val="24"/>
        </w:rPr>
        <w:t>IKP</w:t>
      </w:r>
      <w:r w:rsidR="00E03265" w:rsidRPr="001A12C8">
        <w:rPr>
          <w:rFonts w:ascii="Times New Roman" w:hAnsi="Times New Roman" w:cs="Times New Roman"/>
          <w:color w:val="000000"/>
          <w:sz w:val="24"/>
          <w:szCs w:val="24"/>
        </w:rPr>
        <w:tab/>
        <w:t>I</w:t>
      </w:r>
      <w:r w:rsidRPr="001A12C8">
        <w:rPr>
          <w:rFonts w:ascii="Times New Roman" w:hAnsi="Times New Roman" w:cs="Times New Roman"/>
          <w:color w:val="000000"/>
          <w:sz w:val="24"/>
          <w:szCs w:val="24"/>
        </w:rPr>
        <w:t>ekšzemes kopprodukts</w:t>
      </w:r>
    </w:p>
    <w:p w14:paraId="3B8CFEAB" w14:textId="7890A37C" w:rsidR="009834B8" w:rsidRDefault="009834B8" w:rsidP="0058124B">
      <w:pPr>
        <w:tabs>
          <w:tab w:val="left" w:pos="2410"/>
        </w:tabs>
        <w:rPr>
          <w:rFonts w:ascii="Times New Roman" w:hAnsi="Times New Roman" w:cs="Times New Roman"/>
          <w:color w:val="000000"/>
          <w:sz w:val="24"/>
          <w:szCs w:val="24"/>
        </w:rPr>
      </w:pPr>
      <w:r w:rsidRPr="0024622F">
        <w:rPr>
          <w:rFonts w:ascii="Times New Roman" w:hAnsi="Times New Roman" w:cs="Times New Roman"/>
          <w:color w:val="000000"/>
          <w:sz w:val="24"/>
          <w:szCs w:val="24"/>
        </w:rPr>
        <w:t>KEM</w:t>
      </w:r>
      <w:r w:rsidR="0024622F" w:rsidRPr="0024622F">
        <w:rPr>
          <w:rFonts w:ascii="Times New Roman" w:hAnsi="Times New Roman" w:cs="Times New Roman"/>
          <w:color w:val="000000"/>
          <w:sz w:val="24"/>
          <w:szCs w:val="24"/>
        </w:rPr>
        <w:tab/>
        <w:t>Klimata un enerģētikas ministrija</w:t>
      </w:r>
    </w:p>
    <w:p w14:paraId="5192093F" w14:textId="448D96AB" w:rsidR="00C27C17" w:rsidRDefault="00C27C17"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KF</w:t>
      </w:r>
      <w:r w:rsidRPr="0024622F">
        <w:rPr>
          <w:rFonts w:ascii="Times New Roman" w:hAnsi="Times New Roman" w:cs="Times New Roman"/>
          <w:color w:val="000000"/>
          <w:sz w:val="24"/>
          <w:szCs w:val="24"/>
        </w:rPr>
        <w:tab/>
      </w:r>
      <w:r>
        <w:rPr>
          <w:rFonts w:ascii="Times New Roman" w:hAnsi="Times New Roman" w:cs="Times New Roman"/>
          <w:color w:val="000000"/>
          <w:sz w:val="24"/>
          <w:szCs w:val="24"/>
        </w:rPr>
        <w:t>Kohēzijas fonds</w:t>
      </w:r>
    </w:p>
    <w:p w14:paraId="2A911A11" w14:textId="2D6B4C5E" w:rsidR="003D5725" w:rsidRPr="005F1FB0" w:rsidRDefault="00431493"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KM</w:t>
      </w:r>
      <w:r w:rsidRPr="0024622F">
        <w:rPr>
          <w:rFonts w:ascii="Times New Roman" w:hAnsi="Times New Roman" w:cs="Times New Roman"/>
          <w:color w:val="000000"/>
          <w:sz w:val="24"/>
          <w:szCs w:val="24"/>
        </w:rPr>
        <w:tab/>
      </w:r>
      <w:r>
        <w:rPr>
          <w:rFonts w:ascii="Times New Roman" w:hAnsi="Times New Roman" w:cs="Times New Roman"/>
          <w:color w:val="000000"/>
          <w:sz w:val="24"/>
          <w:szCs w:val="24"/>
        </w:rPr>
        <w:t>Kultūras ministrija</w:t>
      </w:r>
    </w:p>
    <w:p w14:paraId="40B99F25" w14:textId="3EB80601" w:rsidR="006D6A17" w:rsidRPr="005F1FB0" w:rsidRDefault="006D6A17" w:rsidP="006D6A17">
      <w:pPr>
        <w:tabs>
          <w:tab w:val="left" w:pos="2410"/>
        </w:tabs>
        <w:rPr>
          <w:rFonts w:ascii="Times New Roman" w:hAnsi="Times New Roman" w:cs="Times New Roman"/>
          <w:color w:val="000000"/>
          <w:sz w:val="24"/>
          <w:szCs w:val="24"/>
        </w:rPr>
      </w:pPr>
      <w:r w:rsidRPr="005F1FB0">
        <w:rPr>
          <w:rFonts w:ascii="Times New Roman" w:hAnsi="Times New Roman" w:cs="Times New Roman"/>
          <w:color w:val="000000"/>
          <w:sz w:val="24"/>
          <w:szCs w:val="24"/>
        </w:rPr>
        <w:t>LBFV</w:t>
      </w:r>
      <w:r w:rsidRPr="005F1FB0">
        <w:rPr>
          <w:rFonts w:ascii="Times New Roman" w:hAnsi="Times New Roman" w:cs="Times New Roman"/>
          <w:color w:val="000000"/>
          <w:sz w:val="24"/>
          <w:szCs w:val="24"/>
        </w:rPr>
        <w:tab/>
        <w:t>Likums par budžeta un finanšu vadību</w:t>
      </w:r>
    </w:p>
    <w:p w14:paraId="6EFC2C66" w14:textId="2A1D2F71" w:rsidR="000C40CF" w:rsidRDefault="003D5725" w:rsidP="0058124B">
      <w:pPr>
        <w:tabs>
          <w:tab w:val="left" w:pos="2410"/>
        </w:tabs>
        <w:rPr>
          <w:rFonts w:ascii="Times New Roman" w:hAnsi="Times New Roman" w:cs="Times New Roman"/>
          <w:color w:val="000000"/>
          <w:sz w:val="24"/>
          <w:szCs w:val="24"/>
        </w:rPr>
      </w:pPr>
      <w:proofErr w:type="spellStart"/>
      <w:r w:rsidRPr="005F1FB0">
        <w:rPr>
          <w:rFonts w:ascii="Times New Roman" w:hAnsi="Times New Roman" w:cs="Times New Roman"/>
          <w:color w:val="000000"/>
          <w:sz w:val="24"/>
          <w:szCs w:val="24"/>
        </w:rPr>
        <w:t>LDz</w:t>
      </w:r>
      <w:proofErr w:type="spellEnd"/>
      <w:r w:rsidR="00E03265" w:rsidRPr="005F1FB0">
        <w:rPr>
          <w:rFonts w:ascii="Times New Roman" w:hAnsi="Times New Roman" w:cs="Times New Roman"/>
          <w:color w:val="000000"/>
          <w:sz w:val="24"/>
          <w:szCs w:val="24"/>
        </w:rPr>
        <w:tab/>
        <w:t>V</w:t>
      </w:r>
      <w:r w:rsidRPr="005F1FB0">
        <w:rPr>
          <w:rFonts w:ascii="Times New Roman" w:hAnsi="Times New Roman" w:cs="Times New Roman"/>
          <w:color w:val="000000"/>
          <w:sz w:val="24"/>
          <w:szCs w:val="24"/>
        </w:rPr>
        <w:t>alsts akciju sabiedrība “Latvijas Dzelzceļš”</w:t>
      </w:r>
    </w:p>
    <w:p w14:paraId="0BCBA66A" w14:textId="3CB1B9DF" w:rsidR="00005615" w:rsidRPr="005F1FB0" w:rsidRDefault="00FD60AB" w:rsidP="0058124B">
      <w:pPr>
        <w:tabs>
          <w:tab w:val="left" w:pos="2410"/>
        </w:tabs>
        <w:rPr>
          <w:rFonts w:ascii="Times New Roman" w:hAnsi="Times New Roman" w:cs="Times New Roman"/>
          <w:color w:val="000000"/>
          <w:sz w:val="24"/>
          <w:szCs w:val="24"/>
        </w:rPr>
      </w:pPr>
      <w:r>
        <w:rPr>
          <w:rFonts w:ascii="Times New Roman" w:hAnsi="Times New Roman" w:cs="Times New Roman"/>
          <w:noProof/>
          <w:sz w:val="32"/>
          <w:highlight w:val="yellow"/>
        </w:rPr>
        <w:lastRenderedPageBreak/>
        <w:drawing>
          <wp:anchor distT="0" distB="0" distL="114300" distR="114300" simplePos="0" relativeHeight="251667456" behindDoc="1" locked="0" layoutInCell="1" allowOverlap="1" wp14:anchorId="25839184" wp14:editId="522AF47B">
            <wp:simplePos x="0" y="0"/>
            <wp:positionH relativeFrom="page">
              <wp:posOffset>4838065</wp:posOffset>
            </wp:positionH>
            <wp:positionV relativeFrom="paragraph">
              <wp:posOffset>-1387475</wp:posOffset>
            </wp:positionV>
            <wp:extent cx="2725420" cy="2194560"/>
            <wp:effectExtent l="0" t="0" r="0" b="0"/>
            <wp:wrapNone/>
            <wp:docPr id="20626902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25420" cy="2194560"/>
                    </a:xfrm>
                    <a:prstGeom prst="rect">
                      <a:avLst/>
                    </a:prstGeom>
                    <a:noFill/>
                  </pic:spPr>
                </pic:pic>
              </a:graphicData>
            </a:graphic>
            <wp14:sizeRelH relativeFrom="page">
              <wp14:pctWidth>0</wp14:pctWidth>
            </wp14:sizeRelH>
            <wp14:sizeRelV relativeFrom="page">
              <wp14:pctHeight>0</wp14:pctHeight>
            </wp14:sizeRelV>
          </wp:anchor>
        </w:drawing>
      </w:r>
      <w:r w:rsidR="00005615">
        <w:rPr>
          <w:rFonts w:ascii="Times New Roman" w:hAnsi="Times New Roman" w:cs="Times New Roman"/>
          <w:color w:val="000000"/>
          <w:sz w:val="24"/>
          <w:szCs w:val="24"/>
        </w:rPr>
        <w:t>LIAA</w:t>
      </w:r>
      <w:r w:rsidR="00005615">
        <w:rPr>
          <w:rFonts w:ascii="Times New Roman" w:hAnsi="Times New Roman" w:cs="Times New Roman"/>
          <w:color w:val="000000"/>
          <w:sz w:val="24"/>
          <w:szCs w:val="24"/>
        </w:rPr>
        <w:tab/>
        <w:t>Latvijas Investīciju un attīstības aģentūra</w:t>
      </w:r>
    </w:p>
    <w:p w14:paraId="2900391D" w14:textId="5CAFC0B2" w:rsidR="003D5725" w:rsidRDefault="003D5725" w:rsidP="0058124B">
      <w:pPr>
        <w:tabs>
          <w:tab w:val="left" w:pos="2410"/>
        </w:tabs>
        <w:rPr>
          <w:rFonts w:ascii="Times New Roman" w:hAnsi="Times New Roman" w:cs="Times New Roman"/>
          <w:color w:val="000000"/>
          <w:sz w:val="24"/>
          <w:szCs w:val="24"/>
        </w:rPr>
      </w:pPr>
      <w:r w:rsidRPr="005F1FB0">
        <w:rPr>
          <w:rFonts w:ascii="Times New Roman" w:hAnsi="Times New Roman" w:cs="Times New Roman"/>
          <w:color w:val="000000"/>
          <w:sz w:val="24"/>
          <w:szCs w:val="24"/>
        </w:rPr>
        <w:t>LM</w:t>
      </w:r>
      <w:r w:rsidR="00E03265" w:rsidRPr="005F1FB0">
        <w:rPr>
          <w:rFonts w:ascii="Times New Roman" w:hAnsi="Times New Roman" w:cs="Times New Roman"/>
          <w:color w:val="000000"/>
          <w:sz w:val="24"/>
          <w:szCs w:val="24"/>
        </w:rPr>
        <w:tab/>
      </w:r>
      <w:r w:rsidR="005F1FB0" w:rsidRPr="005F1FB0">
        <w:rPr>
          <w:rFonts w:ascii="Times New Roman" w:hAnsi="Times New Roman" w:cs="Times New Roman"/>
          <w:color w:val="000000"/>
          <w:sz w:val="24"/>
          <w:szCs w:val="24"/>
        </w:rPr>
        <w:t>Labklājības ministrija</w:t>
      </w:r>
    </w:p>
    <w:p w14:paraId="57880FAC" w14:textId="7BB8659C" w:rsidR="007B0D80" w:rsidRDefault="007B0D80"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LR</w:t>
      </w:r>
      <w:r>
        <w:rPr>
          <w:rFonts w:ascii="Times New Roman" w:hAnsi="Times New Roman" w:cs="Times New Roman"/>
          <w:color w:val="000000"/>
          <w:sz w:val="24"/>
          <w:szCs w:val="24"/>
        </w:rPr>
        <w:tab/>
      </w:r>
      <w:r w:rsidRPr="007B0D80">
        <w:rPr>
          <w:rFonts w:ascii="Times New Roman" w:hAnsi="Times New Roman" w:cs="Times New Roman"/>
          <w:color w:val="000000"/>
          <w:sz w:val="24"/>
          <w:szCs w:val="24"/>
        </w:rPr>
        <w:t>Latvijas Republika</w:t>
      </w:r>
    </w:p>
    <w:p w14:paraId="6579321B" w14:textId="07BC644C" w:rsidR="003F686D" w:rsidRPr="005F1FB0" w:rsidRDefault="003F686D"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MAS</w:t>
      </w:r>
      <w:r>
        <w:rPr>
          <w:rFonts w:ascii="Times New Roman" w:hAnsi="Times New Roman" w:cs="Times New Roman"/>
          <w:color w:val="000000"/>
          <w:sz w:val="24"/>
          <w:szCs w:val="24"/>
        </w:rPr>
        <w:tab/>
        <w:t>Maksātnespējīga akciju sabiedrība</w:t>
      </w:r>
    </w:p>
    <w:p w14:paraId="089BCA9B" w14:textId="25BDA80E" w:rsidR="003D5725" w:rsidRPr="005F1FB0" w:rsidRDefault="003D5725" w:rsidP="0058124B">
      <w:pPr>
        <w:tabs>
          <w:tab w:val="left" w:pos="2410"/>
        </w:tabs>
        <w:rPr>
          <w:rFonts w:ascii="Times New Roman" w:hAnsi="Times New Roman" w:cs="Times New Roman"/>
          <w:color w:val="000000"/>
          <w:sz w:val="24"/>
          <w:szCs w:val="24"/>
        </w:rPr>
      </w:pPr>
      <w:r w:rsidRPr="005F1FB0">
        <w:rPr>
          <w:rFonts w:ascii="Times New Roman" w:hAnsi="Times New Roman" w:cs="Times New Roman"/>
          <w:color w:val="000000"/>
          <w:sz w:val="24"/>
          <w:szCs w:val="24"/>
        </w:rPr>
        <w:t>MK</w:t>
      </w:r>
      <w:r w:rsidR="00E03265" w:rsidRPr="005F1FB0">
        <w:rPr>
          <w:rFonts w:ascii="Times New Roman" w:hAnsi="Times New Roman" w:cs="Times New Roman"/>
          <w:color w:val="000000"/>
          <w:sz w:val="24"/>
          <w:szCs w:val="24"/>
        </w:rPr>
        <w:tab/>
      </w:r>
      <w:r w:rsidRPr="005F1FB0">
        <w:rPr>
          <w:rFonts w:ascii="Times New Roman" w:hAnsi="Times New Roman" w:cs="Times New Roman"/>
          <w:color w:val="000000"/>
          <w:sz w:val="24"/>
          <w:szCs w:val="24"/>
        </w:rPr>
        <w:t>Ministru kabinets</w:t>
      </w:r>
    </w:p>
    <w:p w14:paraId="63563202" w14:textId="2D3973B0" w:rsidR="0027032B" w:rsidRDefault="003D5725" w:rsidP="00C56137">
      <w:pPr>
        <w:tabs>
          <w:tab w:val="left" w:pos="2410"/>
        </w:tabs>
        <w:ind w:left="2410" w:hanging="2410"/>
        <w:jc w:val="both"/>
        <w:rPr>
          <w:rFonts w:ascii="Times New Roman" w:hAnsi="Times New Roman" w:cs="Times New Roman"/>
          <w:iCs/>
          <w:sz w:val="24"/>
          <w:szCs w:val="24"/>
        </w:rPr>
      </w:pPr>
      <w:r w:rsidRPr="005F1FB0">
        <w:rPr>
          <w:rFonts w:ascii="Times New Roman" w:hAnsi="Times New Roman" w:cs="Times New Roman"/>
          <w:iCs/>
          <w:sz w:val="24"/>
          <w:szCs w:val="24"/>
        </w:rPr>
        <w:t>MK noteikumi Nr.229</w:t>
      </w:r>
      <w:r w:rsidR="00E03265" w:rsidRPr="005F1FB0">
        <w:rPr>
          <w:rFonts w:ascii="Times New Roman" w:hAnsi="Times New Roman" w:cs="Times New Roman"/>
          <w:iCs/>
          <w:sz w:val="24"/>
          <w:szCs w:val="24"/>
        </w:rPr>
        <w:tab/>
      </w:r>
      <w:r w:rsidRPr="005F1FB0">
        <w:rPr>
          <w:rFonts w:ascii="Times New Roman" w:hAnsi="Times New Roman" w:cs="Times New Roman"/>
          <w:iCs/>
          <w:sz w:val="24"/>
          <w:szCs w:val="24"/>
        </w:rPr>
        <w:t>Ministru kabineta 2014.</w:t>
      </w:r>
      <w:r w:rsidR="005B24ED">
        <w:rPr>
          <w:rFonts w:ascii="Times New Roman" w:hAnsi="Times New Roman" w:cs="Times New Roman"/>
          <w:iCs/>
          <w:sz w:val="24"/>
          <w:szCs w:val="24"/>
        </w:rPr>
        <w:t xml:space="preserve"> </w:t>
      </w:r>
      <w:r w:rsidRPr="005F1FB0">
        <w:rPr>
          <w:rFonts w:ascii="Times New Roman" w:hAnsi="Times New Roman" w:cs="Times New Roman"/>
          <w:iCs/>
          <w:sz w:val="24"/>
          <w:szCs w:val="24"/>
        </w:rPr>
        <w:t>gada 29.</w:t>
      </w:r>
      <w:r w:rsidR="005B24ED">
        <w:rPr>
          <w:rFonts w:ascii="Times New Roman" w:hAnsi="Times New Roman" w:cs="Times New Roman"/>
          <w:iCs/>
          <w:sz w:val="24"/>
          <w:szCs w:val="24"/>
        </w:rPr>
        <w:t xml:space="preserve"> </w:t>
      </w:r>
      <w:r w:rsidRPr="005F1FB0">
        <w:rPr>
          <w:rFonts w:ascii="Times New Roman" w:hAnsi="Times New Roman" w:cs="Times New Roman"/>
          <w:iCs/>
          <w:sz w:val="24"/>
          <w:szCs w:val="24"/>
        </w:rPr>
        <w:t xml:space="preserve">aprīļa </w:t>
      </w:r>
      <w:r w:rsidRPr="005F1FB0">
        <w:rPr>
          <w:rFonts w:ascii="Times New Roman" w:hAnsi="Times New Roman" w:cs="Times New Roman"/>
          <w:color w:val="000000"/>
          <w:sz w:val="24"/>
          <w:szCs w:val="24"/>
        </w:rPr>
        <w:t>noteikumi</w:t>
      </w:r>
      <w:r w:rsidRPr="005F1FB0">
        <w:t xml:space="preserve"> </w:t>
      </w:r>
      <w:r w:rsidRPr="005F1FB0">
        <w:rPr>
          <w:rFonts w:ascii="Times New Roman" w:hAnsi="Times New Roman" w:cs="Times New Roman"/>
          <w:color w:val="000000"/>
          <w:sz w:val="24"/>
          <w:szCs w:val="24"/>
        </w:rPr>
        <w:t xml:space="preserve">Nr.229 </w:t>
      </w:r>
      <w:r w:rsidR="00AA4E97">
        <w:rPr>
          <w:rFonts w:ascii="Times New Roman" w:hAnsi="Times New Roman" w:cs="Times New Roman"/>
          <w:color w:val="000000"/>
          <w:sz w:val="24"/>
          <w:szCs w:val="24"/>
        </w:rPr>
        <w:t>“</w:t>
      </w:r>
      <w:r w:rsidRPr="005F1FB0">
        <w:rPr>
          <w:rFonts w:ascii="Times New Roman" w:hAnsi="Times New Roman" w:cs="Times New Roman"/>
          <w:i/>
          <w:iCs/>
          <w:color w:val="000000"/>
          <w:sz w:val="24"/>
          <w:szCs w:val="24"/>
        </w:rPr>
        <w:t xml:space="preserve">Noteikumi par fiskālo risku vispārējo vadību un par fiskālās nodrošinājuma rezerves apjoma noteikšanas </w:t>
      </w:r>
      <w:r w:rsidRPr="005F1FB0">
        <w:rPr>
          <w:rFonts w:ascii="Times New Roman" w:hAnsi="Times New Roman" w:cs="Times New Roman"/>
          <w:i/>
          <w:iCs/>
          <w:sz w:val="24"/>
          <w:szCs w:val="24"/>
        </w:rPr>
        <w:t>metodoloģiju</w:t>
      </w:r>
      <w:r w:rsidRPr="005F1FB0">
        <w:rPr>
          <w:rFonts w:ascii="Times New Roman" w:hAnsi="Times New Roman" w:cs="Times New Roman"/>
          <w:iCs/>
          <w:sz w:val="24"/>
          <w:szCs w:val="24"/>
        </w:rPr>
        <w:t>”</w:t>
      </w:r>
    </w:p>
    <w:p w14:paraId="4910413C" w14:textId="1ECFF425" w:rsidR="003D5725" w:rsidRPr="005F1FB0" w:rsidRDefault="00AA4E97" w:rsidP="00C56137">
      <w:pPr>
        <w:tabs>
          <w:tab w:val="left" w:pos="2410"/>
        </w:tabs>
        <w:ind w:left="2410" w:hanging="2410"/>
        <w:jc w:val="both"/>
        <w:rPr>
          <w:rFonts w:ascii="Times New Roman" w:hAnsi="Times New Roman" w:cs="Times New Roman"/>
          <w:iCs/>
          <w:sz w:val="24"/>
          <w:szCs w:val="24"/>
        </w:rPr>
      </w:pPr>
      <w:r>
        <w:rPr>
          <w:rFonts w:ascii="Times New Roman" w:hAnsi="Times New Roman" w:cs="Times New Roman"/>
          <w:iCs/>
          <w:sz w:val="24"/>
          <w:szCs w:val="24"/>
        </w:rPr>
        <w:t>MK noteikumi Nr.1216</w:t>
      </w:r>
      <w:r w:rsidR="0027032B">
        <w:rPr>
          <w:rFonts w:ascii="Times New Roman" w:hAnsi="Times New Roman" w:cs="Times New Roman"/>
          <w:iCs/>
          <w:sz w:val="24"/>
          <w:szCs w:val="24"/>
        </w:rPr>
        <w:tab/>
        <w:t xml:space="preserve">Ministru kabineta 2009. gada 20. oktobra </w:t>
      </w:r>
      <w:r w:rsidR="0027032B" w:rsidRPr="469479B5">
        <w:rPr>
          <w:rFonts w:ascii="Times New Roman" w:hAnsi="Times New Roman" w:cs="Times New Roman"/>
          <w:sz w:val="24"/>
          <w:szCs w:val="24"/>
        </w:rPr>
        <w:t xml:space="preserve">noteikumi Nr.1216 </w:t>
      </w:r>
      <w:r>
        <w:rPr>
          <w:rFonts w:ascii="Times New Roman" w:hAnsi="Times New Roman" w:cs="Times New Roman"/>
          <w:sz w:val="24"/>
          <w:szCs w:val="24"/>
        </w:rPr>
        <w:t>“</w:t>
      </w:r>
      <w:r w:rsidR="0027032B" w:rsidRPr="00C56137">
        <w:rPr>
          <w:rFonts w:ascii="Times New Roman" w:hAnsi="Times New Roman" w:cs="Times New Roman"/>
          <w:i/>
          <w:iCs/>
          <w:sz w:val="24"/>
          <w:szCs w:val="24"/>
        </w:rPr>
        <w:t>Noteikumi par uzraudzības institūcijas darbību un publiskā partnera vai tā pārstāvja līguma izpildes pārskata sniegšanu</w:t>
      </w:r>
      <w:r w:rsidR="0027032B" w:rsidRPr="469479B5">
        <w:rPr>
          <w:rFonts w:ascii="Times New Roman" w:hAnsi="Times New Roman" w:cs="Times New Roman"/>
          <w:sz w:val="24"/>
          <w:szCs w:val="24"/>
        </w:rPr>
        <w:t>”</w:t>
      </w:r>
    </w:p>
    <w:p w14:paraId="0FA3729E" w14:textId="2AB47E2F" w:rsidR="003D5725" w:rsidRDefault="003D5725" w:rsidP="0058124B">
      <w:pPr>
        <w:tabs>
          <w:tab w:val="left" w:pos="2410"/>
        </w:tabs>
        <w:rPr>
          <w:rFonts w:ascii="Times New Roman" w:hAnsi="Times New Roman" w:cs="Times New Roman"/>
          <w:color w:val="000000"/>
          <w:sz w:val="24"/>
          <w:szCs w:val="24"/>
        </w:rPr>
      </w:pPr>
      <w:r w:rsidRPr="005F1FB0">
        <w:rPr>
          <w:rFonts w:ascii="Times New Roman" w:hAnsi="Times New Roman" w:cs="Times New Roman"/>
          <w:color w:val="000000"/>
          <w:sz w:val="24"/>
          <w:szCs w:val="24"/>
        </w:rPr>
        <w:t>NDC</w:t>
      </w:r>
      <w:r w:rsidR="00E03265" w:rsidRPr="005F1FB0">
        <w:rPr>
          <w:rFonts w:ascii="Times New Roman" w:hAnsi="Times New Roman" w:cs="Times New Roman"/>
          <w:color w:val="000000"/>
          <w:sz w:val="24"/>
          <w:szCs w:val="24"/>
        </w:rPr>
        <w:tab/>
        <w:t>N</w:t>
      </w:r>
      <w:r w:rsidRPr="005F1FB0">
        <w:rPr>
          <w:rFonts w:ascii="Times New Roman" w:hAnsi="Times New Roman" w:cs="Times New Roman"/>
          <w:color w:val="000000"/>
          <w:sz w:val="24"/>
          <w:szCs w:val="24"/>
        </w:rPr>
        <w:t>acionāli noteiktais devums</w:t>
      </w:r>
    </w:p>
    <w:p w14:paraId="0D3099A0" w14:textId="7ACB135C" w:rsidR="00AF4B67" w:rsidRPr="005F1FB0" w:rsidRDefault="00AF4B67"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NEKP</w:t>
      </w:r>
      <w:r w:rsidRPr="005F1FB0">
        <w:rPr>
          <w:rFonts w:ascii="Times New Roman" w:hAnsi="Times New Roman" w:cs="Times New Roman"/>
          <w:color w:val="000000"/>
          <w:sz w:val="24"/>
          <w:szCs w:val="24"/>
        </w:rPr>
        <w:tab/>
      </w:r>
      <w:r>
        <w:rPr>
          <w:rFonts w:ascii="Times New Roman" w:hAnsi="Times New Roman" w:cs="Times New Roman"/>
          <w:color w:val="000000"/>
          <w:sz w:val="24"/>
          <w:szCs w:val="24"/>
        </w:rPr>
        <w:t>Nacionālais enerģētikas un klimata plāns</w:t>
      </w:r>
    </w:p>
    <w:p w14:paraId="0C70C662" w14:textId="371D9866" w:rsidR="003D5725" w:rsidRPr="005F1FB0" w:rsidRDefault="003D5725" w:rsidP="0058124B">
      <w:pPr>
        <w:tabs>
          <w:tab w:val="left" w:pos="2410"/>
        </w:tabs>
        <w:rPr>
          <w:rFonts w:ascii="Times New Roman" w:hAnsi="Times New Roman"/>
          <w:sz w:val="24"/>
          <w:szCs w:val="24"/>
        </w:rPr>
      </w:pPr>
      <w:r w:rsidRPr="005F1FB0">
        <w:rPr>
          <w:rFonts w:ascii="Times New Roman" w:hAnsi="Times New Roman"/>
          <w:sz w:val="24"/>
          <w:szCs w:val="24"/>
        </w:rPr>
        <w:t>NGF</w:t>
      </w:r>
      <w:r w:rsidR="00E03265" w:rsidRPr="005F1FB0">
        <w:rPr>
          <w:rFonts w:ascii="Times New Roman" w:hAnsi="Times New Roman"/>
          <w:sz w:val="24"/>
          <w:szCs w:val="24"/>
        </w:rPr>
        <w:tab/>
        <w:t>N</w:t>
      </w:r>
      <w:r w:rsidRPr="005F1FB0">
        <w:rPr>
          <w:rFonts w:ascii="Times New Roman" w:hAnsi="Times New Roman"/>
          <w:sz w:val="24"/>
          <w:szCs w:val="24"/>
        </w:rPr>
        <w:t>oguldījumu garantiju fonds</w:t>
      </w:r>
    </w:p>
    <w:p w14:paraId="5D774CCE" w14:textId="3255FC03" w:rsidR="003D5725" w:rsidRPr="005F1FB0" w:rsidRDefault="003D5725" w:rsidP="0058124B">
      <w:pPr>
        <w:tabs>
          <w:tab w:val="left" w:pos="2410"/>
        </w:tabs>
        <w:rPr>
          <w:rFonts w:ascii="Times New Roman" w:hAnsi="Times New Roman" w:cs="Times New Roman"/>
          <w:color w:val="000000"/>
          <w:sz w:val="24"/>
          <w:szCs w:val="24"/>
        </w:rPr>
      </w:pPr>
      <w:r w:rsidRPr="005F1FB0">
        <w:rPr>
          <w:rFonts w:ascii="Times New Roman" w:hAnsi="Times New Roman" w:cs="Times New Roman"/>
          <w:color w:val="000000"/>
          <w:sz w:val="24"/>
          <w:szCs w:val="24"/>
        </w:rPr>
        <w:t>NGL</w:t>
      </w:r>
      <w:r w:rsidR="00E03265" w:rsidRPr="005F1FB0">
        <w:rPr>
          <w:rFonts w:ascii="Times New Roman" w:hAnsi="Times New Roman" w:cs="Times New Roman"/>
          <w:color w:val="000000"/>
          <w:sz w:val="24"/>
          <w:szCs w:val="24"/>
        </w:rPr>
        <w:tab/>
      </w:r>
      <w:r w:rsidRPr="005F1FB0">
        <w:rPr>
          <w:rFonts w:ascii="Times New Roman" w:hAnsi="Times New Roman" w:cs="Times New Roman"/>
          <w:color w:val="000000"/>
          <w:sz w:val="24"/>
          <w:szCs w:val="24"/>
        </w:rPr>
        <w:t>Noguldījumu garantiju likums</w:t>
      </w:r>
    </w:p>
    <w:p w14:paraId="44CA654F" w14:textId="7A305083" w:rsidR="003D5725" w:rsidRDefault="003D5725" w:rsidP="0058124B">
      <w:pPr>
        <w:tabs>
          <w:tab w:val="left" w:pos="2410"/>
        </w:tabs>
        <w:rPr>
          <w:rFonts w:ascii="Times New Roman" w:hAnsi="Times New Roman" w:cs="Times New Roman"/>
          <w:color w:val="000000"/>
          <w:sz w:val="24"/>
          <w:szCs w:val="24"/>
        </w:rPr>
      </w:pPr>
      <w:r w:rsidRPr="005F1FB0">
        <w:rPr>
          <w:rFonts w:ascii="Times New Roman" w:hAnsi="Times New Roman" w:cs="Times New Roman"/>
          <w:color w:val="000000"/>
          <w:sz w:val="24"/>
          <w:szCs w:val="24"/>
        </w:rPr>
        <w:t>NKI</w:t>
      </w:r>
      <w:r w:rsidR="00E03265" w:rsidRPr="005F1FB0">
        <w:rPr>
          <w:rFonts w:ascii="Times New Roman" w:hAnsi="Times New Roman" w:cs="Times New Roman"/>
          <w:color w:val="000000"/>
          <w:sz w:val="24"/>
          <w:szCs w:val="24"/>
        </w:rPr>
        <w:tab/>
      </w:r>
      <w:r w:rsidR="005F1FB0" w:rsidRPr="005F1FB0">
        <w:rPr>
          <w:rFonts w:ascii="Times New Roman" w:hAnsi="Times New Roman" w:cs="Times New Roman"/>
          <w:color w:val="000000"/>
          <w:sz w:val="24"/>
          <w:szCs w:val="24"/>
        </w:rPr>
        <w:t>Nacionālais kopienākums</w:t>
      </w:r>
    </w:p>
    <w:p w14:paraId="239D65D0" w14:textId="5C8DD5D2" w:rsidR="003D5725" w:rsidRPr="005F1FB0" w:rsidRDefault="003D5725" w:rsidP="0058124B">
      <w:pPr>
        <w:tabs>
          <w:tab w:val="left" w:pos="2410"/>
        </w:tabs>
        <w:rPr>
          <w:rFonts w:ascii="Times New Roman" w:hAnsi="Times New Roman" w:cs="Times New Roman"/>
          <w:color w:val="000000"/>
          <w:sz w:val="24"/>
          <w:szCs w:val="24"/>
        </w:rPr>
      </w:pPr>
      <w:r w:rsidRPr="005F1FB0">
        <w:rPr>
          <w:rFonts w:ascii="Times New Roman" w:hAnsi="Times New Roman" w:cs="Times New Roman"/>
          <w:color w:val="000000"/>
          <w:sz w:val="24"/>
          <w:szCs w:val="24"/>
        </w:rPr>
        <w:t>OIK</w:t>
      </w:r>
      <w:r w:rsidR="00E03265" w:rsidRPr="005F1FB0">
        <w:rPr>
          <w:rFonts w:ascii="Times New Roman" w:hAnsi="Times New Roman" w:cs="Times New Roman"/>
          <w:color w:val="000000"/>
          <w:sz w:val="24"/>
          <w:szCs w:val="24"/>
        </w:rPr>
        <w:tab/>
        <w:t>O</w:t>
      </w:r>
      <w:r w:rsidRPr="005F1FB0">
        <w:rPr>
          <w:rFonts w:ascii="Times New Roman" w:hAnsi="Times New Roman" w:cs="Times New Roman"/>
          <w:color w:val="000000"/>
          <w:sz w:val="24"/>
          <w:szCs w:val="24"/>
        </w:rPr>
        <w:t>bligātā iepirkuma komponente</w:t>
      </w:r>
    </w:p>
    <w:p w14:paraId="030C97FF" w14:textId="504711E3" w:rsidR="003D5725" w:rsidRPr="00382B1A" w:rsidRDefault="003D5725" w:rsidP="0058124B">
      <w:pPr>
        <w:tabs>
          <w:tab w:val="left" w:pos="2410"/>
        </w:tabs>
        <w:rPr>
          <w:rFonts w:ascii="Times New Roman" w:hAnsi="Times New Roman" w:cs="Times New Roman"/>
          <w:color w:val="000000"/>
          <w:sz w:val="24"/>
          <w:szCs w:val="24"/>
        </w:rPr>
      </w:pPr>
      <w:r w:rsidRPr="00382B1A">
        <w:rPr>
          <w:rFonts w:ascii="Times New Roman" w:hAnsi="Times New Roman" w:cs="Times New Roman"/>
          <w:color w:val="000000"/>
          <w:sz w:val="24"/>
          <w:szCs w:val="24"/>
        </w:rPr>
        <w:t>PPP</w:t>
      </w:r>
      <w:r w:rsidR="00E03265" w:rsidRPr="00382B1A">
        <w:rPr>
          <w:rFonts w:ascii="Times New Roman" w:hAnsi="Times New Roman" w:cs="Times New Roman"/>
          <w:color w:val="000000"/>
          <w:sz w:val="24"/>
          <w:szCs w:val="24"/>
        </w:rPr>
        <w:tab/>
        <w:t>P</w:t>
      </w:r>
      <w:r w:rsidRPr="00382B1A">
        <w:rPr>
          <w:rFonts w:ascii="Times New Roman" w:hAnsi="Times New Roman" w:cs="Times New Roman"/>
          <w:color w:val="000000"/>
          <w:sz w:val="24"/>
          <w:szCs w:val="24"/>
        </w:rPr>
        <w:t>ubliskā un privātā partnerība</w:t>
      </w:r>
    </w:p>
    <w:p w14:paraId="152FCEDB" w14:textId="599CE79D" w:rsidR="003D5725" w:rsidRPr="00382B1A" w:rsidRDefault="003D5725" w:rsidP="0058124B">
      <w:pPr>
        <w:tabs>
          <w:tab w:val="left" w:pos="2410"/>
        </w:tabs>
        <w:rPr>
          <w:rFonts w:ascii="Times New Roman" w:hAnsi="Times New Roman" w:cs="Times New Roman"/>
          <w:color w:val="000000"/>
          <w:sz w:val="24"/>
          <w:szCs w:val="24"/>
        </w:rPr>
      </w:pPr>
      <w:r w:rsidRPr="00382B1A">
        <w:rPr>
          <w:rFonts w:ascii="Times New Roman" w:hAnsi="Times New Roman" w:cs="Times New Roman"/>
          <w:color w:val="000000"/>
          <w:sz w:val="24"/>
          <w:szCs w:val="24"/>
        </w:rPr>
        <w:t>PVN</w:t>
      </w:r>
      <w:r w:rsidR="00E03265" w:rsidRPr="00382B1A">
        <w:rPr>
          <w:rFonts w:ascii="Times New Roman" w:hAnsi="Times New Roman" w:cs="Times New Roman"/>
          <w:color w:val="000000"/>
          <w:sz w:val="24"/>
          <w:szCs w:val="24"/>
        </w:rPr>
        <w:tab/>
        <w:t>P</w:t>
      </w:r>
      <w:r w:rsidRPr="00382B1A">
        <w:rPr>
          <w:rFonts w:ascii="Times New Roman" w:hAnsi="Times New Roman" w:cs="Times New Roman"/>
          <w:color w:val="000000"/>
          <w:sz w:val="24"/>
          <w:szCs w:val="24"/>
        </w:rPr>
        <w:t>ievienotās vērtības nodoklis</w:t>
      </w:r>
    </w:p>
    <w:p w14:paraId="661F6A65" w14:textId="48304561" w:rsidR="003D5725" w:rsidRPr="00CA3880" w:rsidRDefault="003D5725" w:rsidP="0058124B">
      <w:pPr>
        <w:tabs>
          <w:tab w:val="left" w:pos="2410"/>
        </w:tabs>
        <w:rPr>
          <w:rFonts w:ascii="Times New Roman" w:hAnsi="Times New Roman" w:cs="Times New Roman"/>
          <w:color w:val="000000"/>
          <w:sz w:val="24"/>
          <w:szCs w:val="24"/>
        </w:rPr>
      </w:pPr>
      <w:r w:rsidRPr="00CA3880">
        <w:rPr>
          <w:rFonts w:ascii="Times New Roman" w:hAnsi="Times New Roman" w:cs="Times New Roman"/>
          <w:color w:val="000000"/>
          <w:sz w:val="24"/>
          <w:szCs w:val="24"/>
        </w:rPr>
        <w:t>SEG</w:t>
      </w:r>
      <w:r w:rsidR="00E03265" w:rsidRPr="00CA3880">
        <w:rPr>
          <w:rFonts w:ascii="Times New Roman" w:hAnsi="Times New Roman" w:cs="Times New Roman"/>
          <w:color w:val="000000"/>
          <w:sz w:val="24"/>
          <w:szCs w:val="24"/>
        </w:rPr>
        <w:tab/>
        <w:t>S</w:t>
      </w:r>
      <w:r w:rsidRPr="00CA3880">
        <w:rPr>
          <w:rFonts w:ascii="Times New Roman" w:hAnsi="Times New Roman" w:cs="Times New Roman"/>
          <w:color w:val="000000"/>
          <w:sz w:val="24"/>
          <w:szCs w:val="24"/>
        </w:rPr>
        <w:t>iltumnīcefekta gāzes</w:t>
      </w:r>
    </w:p>
    <w:p w14:paraId="5E41966E" w14:textId="793F74F7" w:rsidR="003D5725" w:rsidRDefault="003D5725" w:rsidP="0058124B">
      <w:pPr>
        <w:tabs>
          <w:tab w:val="left" w:pos="2410"/>
        </w:tabs>
        <w:rPr>
          <w:rFonts w:ascii="Times New Roman" w:hAnsi="Times New Roman" w:cs="Times New Roman"/>
          <w:color w:val="000000"/>
          <w:sz w:val="24"/>
          <w:szCs w:val="24"/>
        </w:rPr>
      </w:pPr>
      <w:r w:rsidRPr="006B3B47">
        <w:rPr>
          <w:rFonts w:ascii="Times New Roman" w:hAnsi="Times New Roman" w:cs="Times New Roman"/>
          <w:color w:val="000000"/>
          <w:sz w:val="24"/>
          <w:szCs w:val="24"/>
        </w:rPr>
        <w:t>SFI</w:t>
      </w:r>
      <w:r w:rsidR="00E03265" w:rsidRPr="006B3B47">
        <w:rPr>
          <w:rFonts w:ascii="Times New Roman" w:hAnsi="Times New Roman" w:cs="Times New Roman"/>
          <w:color w:val="000000"/>
          <w:sz w:val="24"/>
          <w:szCs w:val="24"/>
        </w:rPr>
        <w:tab/>
        <w:t>S</w:t>
      </w:r>
      <w:r w:rsidRPr="006B3B47">
        <w:rPr>
          <w:rFonts w:ascii="Times New Roman" w:hAnsi="Times New Roman" w:cs="Times New Roman"/>
          <w:color w:val="000000"/>
          <w:sz w:val="24"/>
          <w:szCs w:val="24"/>
        </w:rPr>
        <w:t>tarptautiskās finanšu institūcijas</w:t>
      </w:r>
    </w:p>
    <w:p w14:paraId="53E53973" w14:textId="2EB85E38" w:rsidR="00C27C17" w:rsidRDefault="00C27C17" w:rsidP="0058124B">
      <w:pPr>
        <w:tabs>
          <w:tab w:val="left" w:pos="2410"/>
        </w:tabs>
        <w:rPr>
          <w:rFonts w:ascii="Times New Roman" w:hAnsi="Times New Roman" w:cs="Times New Roman"/>
          <w:color w:val="000000"/>
          <w:sz w:val="24"/>
          <w:szCs w:val="24"/>
        </w:rPr>
      </w:pPr>
      <w:r w:rsidRPr="006B3B47">
        <w:rPr>
          <w:rFonts w:ascii="Times New Roman" w:hAnsi="Times New Roman" w:cs="Times New Roman"/>
          <w:color w:val="000000"/>
          <w:sz w:val="24"/>
          <w:szCs w:val="24"/>
        </w:rPr>
        <w:t>S</w:t>
      </w:r>
      <w:r>
        <w:rPr>
          <w:rFonts w:ascii="Times New Roman" w:hAnsi="Times New Roman" w:cs="Times New Roman"/>
          <w:color w:val="000000"/>
          <w:sz w:val="24"/>
          <w:szCs w:val="24"/>
        </w:rPr>
        <w:t>M</w:t>
      </w:r>
      <w:r w:rsidRPr="006B3B47">
        <w:rPr>
          <w:rFonts w:ascii="Times New Roman" w:hAnsi="Times New Roman" w:cs="Times New Roman"/>
          <w:color w:val="000000"/>
          <w:sz w:val="24"/>
          <w:szCs w:val="24"/>
        </w:rPr>
        <w:tab/>
      </w:r>
      <w:r>
        <w:rPr>
          <w:rFonts w:ascii="Times New Roman" w:hAnsi="Times New Roman" w:cs="Times New Roman"/>
          <w:color w:val="000000"/>
          <w:sz w:val="24"/>
          <w:szCs w:val="24"/>
        </w:rPr>
        <w:t>Satiksmes ministrija</w:t>
      </w:r>
    </w:p>
    <w:p w14:paraId="79710888" w14:textId="2936D391" w:rsidR="000E1628" w:rsidRPr="006B3B47" w:rsidRDefault="000E1628"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SREP</w:t>
      </w:r>
      <w:r w:rsidRPr="006B3B47">
        <w:rPr>
          <w:rFonts w:ascii="Times New Roman" w:hAnsi="Times New Roman" w:cs="Times New Roman"/>
          <w:color w:val="000000"/>
          <w:sz w:val="24"/>
          <w:szCs w:val="24"/>
        </w:rPr>
        <w:tab/>
      </w:r>
      <w:r>
        <w:rPr>
          <w:rFonts w:ascii="Times New Roman" w:hAnsi="Times New Roman" w:cs="Times New Roman"/>
          <w:color w:val="000000"/>
          <w:sz w:val="24"/>
          <w:szCs w:val="24"/>
        </w:rPr>
        <w:t>U</w:t>
      </w:r>
      <w:r w:rsidRPr="000E1628">
        <w:rPr>
          <w:rFonts w:ascii="Times New Roman" w:hAnsi="Times New Roman" w:cs="Times New Roman"/>
          <w:color w:val="000000"/>
          <w:sz w:val="24"/>
          <w:szCs w:val="24"/>
        </w:rPr>
        <w:t>zraudzības pārbaudes un novērtēšanas proces</w:t>
      </w:r>
      <w:r>
        <w:rPr>
          <w:rFonts w:ascii="Times New Roman" w:hAnsi="Times New Roman" w:cs="Times New Roman"/>
          <w:color w:val="000000"/>
          <w:sz w:val="24"/>
          <w:szCs w:val="24"/>
        </w:rPr>
        <w:t>s</w:t>
      </w:r>
    </w:p>
    <w:p w14:paraId="1534EFD3" w14:textId="725EDF13" w:rsidR="003D5725" w:rsidRDefault="003D5725" w:rsidP="0058124B">
      <w:pPr>
        <w:tabs>
          <w:tab w:val="left" w:pos="2410"/>
        </w:tabs>
        <w:rPr>
          <w:rFonts w:ascii="Times New Roman" w:hAnsi="Times New Roman" w:cs="Times New Roman"/>
          <w:color w:val="000000"/>
          <w:sz w:val="24"/>
          <w:szCs w:val="24"/>
        </w:rPr>
      </w:pPr>
      <w:r w:rsidRPr="006B3B47">
        <w:rPr>
          <w:rFonts w:ascii="Times New Roman" w:hAnsi="Times New Roman" w:cs="Times New Roman"/>
          <w:color w:val="000000"/>
          <w:sz w:val="24"/>
          <w:szCs w:val="24"/>
        </w:rPr>
        <w:t>TEN</w:t>
      </w:r>
      <w:r w:rsidR="00597FA9" w:rsidRPr="469479B5">
        <w:rPr>
          <w:rFonts w:ascii="Times New Roman" w:hAnsi="Times New Roman" w:cs="Times New Roman"/>
          <w:color w:val="000000" w:themeColor="text1"/>
          <w:sz w:val="24"/>
          <w:szCs w:val="24"/>
        </w:rPr>
        <w:t>–</w:t>
      </w:r>
      <w:r w:rsidRPr="006B3B47">
        <w:rPr>
          <w:rFonts w:ascii="Times New Roman" w:hAnsi="Times New Roman" w:cs="Times New Roman"/>
          <w:color w:val="000000"/>
          <w:sz w:val="24"/>
          <w:szCs w:val="24"/>
        </w:rPr>
        <w:t>T</w:t>
      </w:r>
      <w:r w:rsidR="00E03265" w:rsidRPr="006B3B47">
        <w:rPr>
          <w:rFonts w:ascii="Times New Roman" w:hAnsi="Times New Roman" w:cs="Times New Roman"/>
          <w:color w:val="000000"/>
          <w:sz w:val="24"/>
          <w:szCs w:val="24"/>
        </w:rPr>
        <w:tab/>
      </w:r>
      <w:r w:rsidRPr="006B3B47">
        <w:rPr>
          <w:rFonts w:ascii="Times New Roman" w:hAnsi="Times New Roman" w:cs="Times New Roman"/>
          <w:color w:val="000000"/>
          <w:sz w:val="24"/>
          <w:szCs w:val="24"/>
        </w:rPr>
        <w:t>Eiropas transporta tīkls</w:t>
      </w:r>
    </w:p>
    <w:p w14:paraId="437EBF45" w14:textId="3485B797" w:rsidR="004417BD" w:rsidRPr="006B3B47" w:rsidRDefault="004417BD"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TM</w:t>
      </w:r>
      <w:r w:rsidRPr="006B3B47">
        <w:rPr>
          <w:rFonts w:ascii="Times New Roman" w:hAnsi="Times New Roman" w:cs="Times New Roman"/>
          <w:color w:val="000000"/>
          <w:sz w:val="24"/>
          <w:szCs w:val="24"/>
        </w:rPr>
        <w:tab/>
      </w:r>
      <w:r>
        <w:rPr>
          <w:rFonts w:ascii="Times New Roman" w:hAnsi="Times New Roman" w:cs="Times New Roman"/>
          <w:color w:val="000000"/>
          <w:sz w:val="24"/>
          <w:szCs w:val="24"/>
        </w:rPr>
        <w:t>Tieslietu ministrija</w:t>
      </w:r>
    </w:p>
    <w:p w14:paraId="2AE140C7" w14:textId="27D3151F" w:rsidR="003D5725" w:rsidRPr="006B3B47" w:rsidRDefault="003D5725" w:rsidP="0058124B">
      <w:pPr>
        <w:tabs>
          <w:tab w:val="left" w:pos="2410"/>
        </w:tabs>
        <w:rPr>
          <w:rFonts w:ascii="Times New Roman" w:hAnsi="Times New Roman" w:cs="Times New Roman"/>
          <w:color w:val="000000"/>
          <w:sz w:val="24"/>
          <w:szCs w:val="24"/>
        </w:rPr>
      </w:pPr>
      <w:r w:rsidRPr="006B3B47">
        <w:rPr>
          <w:rFonts w:ascii="Times New Roman" w:hAnsi="Times New Roman" w:cs="Times New Roman"/>
          <w:color w:val="000000"/>
          <w:sz w:val="24"/>
          <w:szCs w:val="24"/>
        </w:rPr>
        <w:t>TP</w:t>
      </w:r>
      <w:r w:rsidR="00E03265" w:rsidRPr="006B3B47">
        <w:rPr>
          <w:rFonts w:ascii="Times New Roman" w:hAnsi="Times New Roman" w:cs="Times New Roman"/>
          <w:color w:val="000000"/>
          <w:sz w:val="24"/>
          <w:szCs w:val="24"/>
        </w:rPr>
        <w:t>R</w:t>
      </w:r>
      <w:r w:rsidR="00E03265" w:rsidRPr="006B3B47">
        <w:rPr>
          <w:rFonts w:ascii="Times New Roman" w:hAnsi="Times New Roman" w:cs="Times New Roman"/>
          <w:color w:val="000000"/>
          <w:sz w:val="24"/>
          <w:szCs w:val="24"/>
        </w:rPr>
        <w:tab/>
      </w:r>
      <w:bookmarkStart w:id="3" w:name="_Hlk142299260"/>
      <w:r w:rsidR="00E03265" w:rsidRPr="006B3B47">
        <w:rPr>
          <w:rFonts w:ascii="Times New Roman" w:hAnsi="Times New Roman" w:cs="Times New Roman"/>
          <w:color w:val="000000"/>
          <w:sz w:val="24"/>
          <w:szCs w:val="24"/>
        </w:rPr>
        <w:t>T</w:t>
      </w:r>
      <w:r w:rsidRPr="006B3B47">
        <w:rPr>
          <w:rFonts w:ascii="Times New Roman" w:hAnsi="Times New Roman" w:cs="Times New Roman"/>
          <w:color w:val="000000"/>
          <w:sz w:val="24"/>
          <w:szCs w:val="24"/>
        </w:rPr>
        <w:t>radicionālie pašu resursi</w:t>
      </w:r>
      <w:bookmarkEnd w:id="3"/>
    </w:p>
    <w:p w14:paraId="75943A02" w14:textId="43315C6C" w:rsidR="009834B8" w:rsidRPr="006B3B47" w:rsidRDefault="009834B8" w:rsidP="0058124B">
      <w:pPr>
        <w:tabs>
          <w:tab w:val="left" w:pos="2410"/>
        </w:tabs>
        <w:rPr>
          <w:rFonts w:ascii="Times New Roman" w:hAnsi="Times New Roman" w:cs="Times New Roman"/>
          <w:color w:val="000000"/>
          <w:sz w:val="24"/>
          <w:szCs w:val="24"/>
        </w:rPr>
      </w:pPr>
      <w:r w:rsidRPr="006B3B47">
        <w:rPr>
          <w:rFonts w:ascii="Times New Roman" w:hAnsi="Times New Roman" w:cs="Times New Roman"/>
          <w:color w:val="000000"/>
          <w:sz w:val="24"/>
          <w:szCs w:val="24"/>
        </w:rPr>
        <w:t>VARAM</w:t>
      </w:r>
      <w:r w:rsidR="006B3B47" w:rsidRPr="006B3B47">
        <w:rPr>
          <w:rFonts w:ascii="Times New Roman" w:hAnsi="Times New Roman" w:cs="Times New Roman"/>
          <w:color w:val="000000"/>
          <w:sz w:val="24"/>
          <w:szCs w:val="24"/>
        </w:rPr>
        <w:tab/>
        <w:t>Viedās administrācijas un reģionālās attīstības ministrija</w:t>
      </w:r>
    </w:p>
    <w:p w14:paraId="1E7EE4F1" w14:textId="49C1D896" w:rsidR="003D5725" w:rsidRPr="006B3B47" w:rsidRDefault="003D5725" w:rsidP="0058124B">
      <w:pPr>
        <w:tabs>
          <w:tab w:val="left" w:pos="2410"/>
        </w:tabs>
        <w:rPr>
          <w:rFonts w:ascii="Times New Roman" w:hAnsi="Times New Roman" w:cs="Times New Roman"/>
          <w:color w:val="000000"/>
          <w:sz w:val="24"/>
          <w:szCs w:val="24"/>
        </w:rPr>
      </w:pPr>
      <w:r w:rsidRPr="006B3B47">
        <w:rPr>
          <w:rFonts w:ascii="Times New Roman" w:hAnsi="Times New Roman" w:cs="Times New Roman"/>
          <w:color w:val="000000"/>
          <w:sz w:val="24"/>
          <w:szCs w:val="24"/>
        </w:rPr>
        <w:t>VK</w:t>
      </w:r>
      <w:r w:rsidR="00E03265" w:rsidRPr="006B3B47">
        <w:rPr>
          <w:rFonts w:ascii="Times New Roman" w:hAnsi="Times New Roman" w:cs="Times New Roman"/>
          <w:color w:val="000000"/>
          <w:sz w:val="24"/>
          <w:szCs w:val="24"/>
        </w:rPr>
        <w:tab/>
      </w:r>
      <w:r w:rsidRPr="006B3B47">
        <w:rPr>
          <w:rFonts w:ascii="Times New Roman" w:hAnsi="Times New Roman" w:cs="Times New Roman"/>
          <w:color w:val="000000"/>
          <w:sz w:val="24"/>
          <w:szCs w:val="24"/>
        </w:rPr>
        <w:t>Valsts kase</w:t>
      </w:r>
    </w:p>
    <w:p w14:paraId="64F49045" w14:textId="77777777" w:rsidR="00AF4B67" w:rsidRPr="00AF4B67" w:rsidRDefault="003D5725" w:rsidP="00AF4B67">
      <w:pPr>
        <w:tabs>
          <w:tab w:val="left" w:pos="2410"/>
        </w:tabs>
        <w:spacing w:after="0"/>
        <w:rPr>
          <w:rFonts w:ascii="Times New Roman" w:hAnsi="Times New Roman" w:cs="Times New Roman"/>
          <w:sz w:val="24"/>
          <w:szCs w:val="24"/>
        </w:rPr>
      </w:pPr>
      <w:bookmarkStart w:id="4" w:name="_Hlk173240215"/>
      <w:r w:rsidRPr="00CE43A5">
        <w:rPr>
          <w:rFonts w:ascii="Times New Roman" w:hAnsi="Times New Roman" w:cs="Times New Roman"/>
          <w:sz w:val="24"/>
          <w:szCs w:val="24"/>
        </w:rPr>
        <w:t>VTBIL</w:t>
      </w:r>
      <w:r w:rsidR="00E03265" w:rsidRPr="00CE43A5">
        <w:rPr>
          <w:rFonts w:ascii="Times New Roman" w:hAnsi="Times New Roman" w:cs="Times New Roman"/>
          <w:sz w:val="24"/>
          <w:szCs w:val="24"/>
        </w:rPr>
        <w:tab/>
      </w:r>
      <w:r w:rsidR="00AF4B67" w:rsidRPr="00AF4B67">
        <w:rPr>
          <w:rFonts w:ascii="Times New Roman" w:hAnsi="Times New Roman" w:cs="Times New Roman"/>
          <w:sz w:val="24"/>
          <w:szCs w:val="24"/>
        </w:rPr>
        <w:t xml:space="preserve">Vidēja termiņa budžeta ietvara likums / Likums par valsts budžetu kārtējam </w:t>
      </w:r>
    </w:p>
    <w:p w14:paraId="75D35322" w14:textId="154F9DD5" w:rsidR="00AF4B67" w:rsidRDefault="00AF4B67" w:rsidP="005226AA">
      <w:pPr>
        <w:tabs>
          <w:tab w:val="left" w:pos="2410"/>
        </w:tabs>
        <w:spacing w:after="120"/>
        <w:rPr>
          <w:rFonts w:ascii="Times New Roman" w:hAnsi="Times New Roman" w:cs="Times New Roman"/>
          <w:sz w:val="24"/>
          <w:szCs w:val="24"/>
        </w:rPr>
      </w:pPr>
      <w:r w:rsidRPr="00AF4B67">
        <w:rPr>
          <w:rFonts w:ascii="Times New Roman" w:hAnsi="Times New Roman" w:cs="Times New Roman"/>
          <w:sz w:val="24"/>
          <w:szCs w:val="24"/>
        </w:rPr>
        <w:tab/>
        <w:t>gadam un vidēja termiņa budžeta ietvaru</w:t>
      </w:r>
    </w:p>
    <w:bookmarkEnd w:id="4"/>
    <w:p w14:paraId="0361B95C" w14:textId="09C6214A" w:rsidR="005226AA" w:rsidRPr="006B3B47" w:rsidRDefault="005226AA" w:rsidP="005226AA">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ZM</w:t>
      </w:r>
      <w:r w:rsidRPr="006B3B47">
        <w:rPr>
          <w:rFonts w:ascii="Times New Roman" w:hAnsi="Times New Roman" w:cs="Times New Roman"/>
          <w:color w:val="000000"/>
          <w:sz w:val="24"/>
          <w:szCs w:val="24"/>
        </w:rPr>
        <w:tab/>
      </w:r>
      <w:r>
        <w:rPr>
          <w:rFonts w:ascii="Times New Roman" w:hAnsi="Times New Roman" w:cs="Times New Roman"/>
          <w:color w:val="000000"/>
          <w:sz w:val="24"/>
          <w:szCs w:val="24"/>
        </w:rPr>
        <w:t>Zemkopības ministrija</w:t>
      </w:r>
    </w:p>
    <w:p w14:paraId="273C2CFC" w14:textId="11FDD2A3" w:rsidR="00125141" w:rsidRPr="00883EE7" w:rsidRDefault="00125141">
      <w:pPr>
        <w:rPr>
          <w:rFonts w:ascii="Times New Roman" w:hAnsi="Times New Roman" w:cs="Times New Roman"/>
          <w:sz w:val="32"/>
          <w:highlight w:val="yellow"/>
        </w:rPr>
      </w:pPr>
    </w:p>
    <w:p w14:paraId="4CBCBA7F" w14:textId="69A9840F" w:rsidR="008F58C9" w:rsidRPr="005963DE" w:rsidRDefault="008F58C9" w:rsidP="0058124B">
      <w:pPr>
        <w:pStyle w:val="Heading1"/>
        <w:numPr>
          <w:ilvl w:val="0"/>
          <w:numId w:val="0"/>
        </w:numPr>
        <w:jc w:val="center"/>
        <w:rPr>
          <w:rFonts w:ascii="Times New Roman" w:hAnsi="Times New Roman" w:cs="Times New Roman"/>
          <w:sz w:val="32"/>
        </w:rPr>
      </w:pPr>
      <w:bookmarkStart w:id="5" w:name="_Toc205554402"/>
      <w:r w:rsidRPr="00980D91">
        <w:rPr>
          <w:rFonts w:ascii="Times New Roman" w:hAnsi="Times New Roman" w:cs="Times New Roman"/>
          <w:sz w:val="32"/>
        </w:rPr>
        <w:lastRenderedPageBreak/>
        <w:t>Ievads</w:t>
      </w:r>
      <w:bookmarkEnd w:id="2"/>
      <w:bookmarkEnd w:id="5"/>
    </w:p>
    <w:p w14:paraId="2332A211" w14:textId="77777777" w:rsidR="009333BF" w:rsidRPr="00E808BC" w:rsidRDefault="009333BF" w:rsidP="009333BF">
      <w:pPr>
        <w:spacing w:after="0" w:line="240" w:lineRule="auto"/>
        <w:ind w:firstLine="720"/>
        <w:jc w:val="both"/>
        <w:rPr>
          <w:rFonts w:ascii="Times New Roman" w:hAnsi="Times New Roman" w:cs="Times New Roman"/>
          <w:color w:val="000000" w:themeColor="text1"/>
          <w:sz w:val="24"/>
          <w:szCs w:val="24"/>
        </w:rPr>
      </w:pPr>
      <w:r w:rsidRPr="008D5B50">
        <w:rPr>
          <w:rFonts w:ascii="Times New Roman" w:hAnsi="Times New Roman" w:cs="Times New Roman"/>
          <w:b/>
          <w:bCs/>
          <w:color w:val="000000" w:themeColor="text1"/>
          <w:sz w:val="24"/>
          <w:szCs w:val="24"/>
        </w:rPr>
        <w:t>F</w:t>
      </w:r>
      <w:r w:rsidRPr="00E808BC">
        <w:rPr>
          <w:rFonts w:ascii="Times New Roman" w:hAnsi="Times New Roman" w:cs="Times New Roman"/>
          <w:b/>
          <w:bCs/>
          <w:color w:val="000000" w:themeColor="text1"/>
          <w:sz w:val="24"/>
          <w:szCs w:val="24"/>
        </w:rPr>
        <w:t>iskālo risku vispārēj</w:t>
      </w:r>
      <w:r w:rsidRPr="008D5B50">
        <w:rPr>
          <w:rFonts w:ascii="Times New Roman" w:hAnsi="Times New Roman" w:cs="Times New Roman"/>
          <w:b/>
          <w:bCs/>
          <w:color w:val="000000" w:themeColor="text1"/>
          <w:sz w:val="24"/>
          <w:szCs w:val="24"/>
        </w:rPr>
        <w:t>ā</w:t>
      </w:r>
      <w:r w:rsidRPr="00E808BC">
        <w:rPr>
          <w:rFonts w:ascii="Times New Roman" w:hAnsi="Times New Roman" w:cs="Times New Roman"/>
          <w:b/>
          <w:bCs/>
          <w:color w:val="000000" w:themeColor="text1"/>
          <w:sz w:val="24"/>
          <w:szCs w:val="24"/>
        </w:rPr>
        <w:t xml:space="preserve"> vadīb</w:t>
      </w:r>
      <w:r w:rsidRPr="008D5B50">
        <w:rPr>
          <w:rFonts w:ascii="Times New Roman" w:hAnsi="Times New Roman" w:cs="Times New Roman"/>
          <w:b/>
          <w:bCs/>
          <w:color w:val="000000" w:themeColor="text1"/>
          <w:sz w:val="24"/>
          <w:szCs w:val="24"/>
        </w:rPr>
        <w:t>a</w:t>
      </w:r>
      <w:r w:rsidRPr="00E808BC">
        <w:rPr>
          <w:rFonts w:ascii="Times New Roman" w:hAnsi="Times New Roman" w:cs="Times New Roman"/>
          <w:color w:val="000000" w:themeColor="text1"/>
          <w:sz w:val="24"/>
          <w:szCs w:val="24"/>
        </w:rPr>
        <w:t>, kuras mērķis ir nodrošināt fiskālo rādītāju (prognozētais iekšzemes kopprodukts (turpmāk – IKP), plānotā vispārējās valdības budžeta strukturālā bilance, plānotā vispārējās valdības budžeta bilance, prognozētie valsts budžeta ieņēmumi un koriģētie maksimāli pieļaujamie valsts budžeta izdevumi) stabilitāti vidējā termiņā</w:t>
      </w:r>
      <w:r>
        <w:rPr>
          <w:rFonts w:ascii="Times New Roman" w:hAnsi="Times New Roman" w:cs="Times New Roman"/>
          <w:color w:val="000000" w:themeColor="text1"/>
          <w:sz w:val="24"/>
          <w:szCs w:val="24"/>
        </w:rPr>
        <w:t>, ir izveidota saskaņā ar Fiskālās disciplīnas likumu (turpmāk – FDL)</w:t>
      </w:r>
      <w:r w:rsidRPr="00E808BC">
        <w:rPr>
          <w:rFonts w:ascii="Times New Roman" w:hAnsi="Times New Roman" w:cs="Times New Roman"/>
          <w:color w:val="000000" w:themeColor="text1"/>
          <w:sz w:val="24"/>
          <w:szCs w:val="24"/>
        </w:rPr>
        <w:t>. FDL nosaka arī procedūru kopumu, kas ietver fiskālo risku vispārējo vadību – ikgadēju fiskālo risku identificēšanu, to iestāšanās varbūtības un fiskālās ietekmes novērtēšanu, kā arī fiskālo risku novēršanai vai mazināšanai nepieciešamo pasākumu izstrādi.</w:t>
      </w:r>
    </w:p>
    <w:p w14:paraId="68803513" w14:textId="77777777" w:rsidR="009333BF" w:rsidRDefault="009333BF" w:rsidP="009333BF">
      <w:pPr>
        <w:spacing w:after="0" w:line="240" w:lineRule="auto"/>
        <w:ind w:firstLine="720"/>
        <w:jc w:val="both"/>
        <w:rPr>
          <w:rFonts w:ascii="Times New Roman" w:hAnsi="Times New Roman" w:cs="Times New Roman"/>
          <w:color w:val="000000"/>
          <w:sz w:val="24"/>
          <w:szCs w:val="24"/>
        </w:rPr>
      </w:pPr>
      <w:r w:rsidRPr="00125E23">
        <w:rPr>
          <w:rFonts w:ascii="Times New Roman" w:hAnsi="Times New Roman" w:cs="Times New Roman"/>
          <w:b/>
          <w:bCs/>
          <w:sz w:val="24"/>
          <w:szCs w:val="24"/>
        </w:rPr>
        <w:t>Fiskālos riskus</w:t>
      </w:r>
      <w:r w:rsidRPr="00AE2FFC">
        <w:rPr>
          <w:rFonts w:ascii="Times New Roman" w:hAnsi="Times New Roman" w:cs="Times New Roman"/>
          <w:sz w:val="24"/>
          <w:szCs w:val="24"/>
        </w:rPr>
        <w:t xml:space="preserve"> var definēt kā </w:t>
      </w:r>
      <w:r>
        <w:rPr>
          <w:rFonts w:ascii="Times New Roman" w:hAnsi="Times New Roman" w:cs="Times New Roman"/>
          <w:sz w:val="24"/>
          <w:szCs w:val="24"/>
        </w:rPr>
        <w:t>potenciālus notikumus</w:t>
      </w:r>
      <w:r w:rsidRPr="00AE2FFC">
        <w:rPr>
          <w:rFonts w:ascii="Times New Roman" w:hAnsi="Times New Roman" w:cs="Times New Roman"/>
          <w:sz w:val="24"/>
          <w:szCs w:val="24"/>
        </w:rPr>
        <w:t>, ka</w:t>
      </w:r>
      <w:r>
        <w:rPr>
          <w:rFonts w:ascii="Times New Roman" w:hAnsi="Times New Roman" w:cs="Times New Roman"/>
          <w:sz w:val="24"/>
          <w:szCs w:val="24"/>
        </w:rPr>
        <w:t>d</w:t>
      </w:r>
      <w:r w:rsidRPr="00AE2FFC">
        <w:rPr>
          <w:rFonts w:ascii="Times New Roman" w:hAnsi="Times New Roman" w:cs="Times New Roman"/>
          <w:sz w:val="24"/>
          <w:szCs w:val="24"/>
        </w:rPr>
        <w:t xml:space="preserve"> fiskālie rādītāji novirzās no prognozētajām vērtībām. </w:t>
      </w:r>
      <w:r w:rsidRPr="00AE2FFC">
        <w:rPr>
          <w:rFonts w:ascii="Times New Roman" w:hAnsi="Times New Roman" w:cs="Times New Roman"/>
          <w:color w:val="000000"/>
          <w:sz w:val="24"/>
          <w:szCs w:val="24"/>
        </w:rPr>
        <w:t xml:space="preserve">Fiskālo risku laicīga apzināšana ļauj valsts pārvaldei īstenot tādu </w:t>
      </w:r>
      <w:r>
        <w:rPr>
          <w:rFonts w:ascii="Times New Roman" w:hAnsi="Times New Roman" w:cs="Times New Roman"/>
          <w:color w:val="000000"/>
          <w:sz w:val="24"/>
          <w:szCs w:val="24"/>
        </w:rPr>
        <w:t>budžeta politiku</w:t>
      </w:r>
      <w:r w:rsidRPr="00AE2FFC">
        <w:rPr>
          <w:rFonts w:ascii="Times New Roman" w:hAnsi="Times New Roman" w:cs="Times New Roman"/>
          <w:color w:val="000000"/>
          <w:sz w:val="24"/>
          <w:szCs w:val="24"/>
        </w:rPr>
        <w:t xml:space="preserve"> un pasākumus, lai ierobežotu finanšu problēmu veidošanos, jo nesavlaicīga fiskālo risku apzināšana un to novēršanas plāna neesamība var izraisīt papildu valdības finansiālas saistības, finansēšanas nepieciešamības pieaugumu, valsts parāda būtisku pieaugumu, valsts parāda pārfinansēšanas risku un pat finanšu krīzi. </w:t>
      </w:r>
    </w:p>
    <w:p w14:paraId="1980FE02" w14:textId="77777777" w:rsidR="009333BF" w:rsidRPr="008D5B50" w:rsidDel="001D2FBC" w:rsidRDefault="009333BF" w:rsidP="009333BF">
      <w:pPr>
        <w:spacing w:after="0" w:line="240" w:lineRule="auto"/>
        <w:ind w:firstLine="720"/>
        <w:jc w:val="both"/>
        <w:rPr>
          <w:rFonts w:ascii="Times New Roman" w:hAnsi="Times New Roman" w:cs="Times New Roman"/>
          <w:b/>
          <w:bCs/>
          <w:color w:val="000000"/>
          <w:sz w:val="24"/>
          <w:szCs w:val="24"/>
        </w:rPr>
      </w:pPr>
      <w:r w:rsidRPr="469479B5">
        <w:rPr>
          <w:rFonts w:ascii="Times New Roman" w:hAnsi="Times New Roman" w:cs="Times New Roman"/>
          <w:color w:val="000000" w:themeColor="text1"/>
          <w:sz w:val="24"/>
          <w:szCs w:val="24"/>
        </w:rPr>
        <w:t xml:space="preserve">Fiskālo risku vispārējās vadības kvantitatīvais rezultāts ir </w:t>
      </w:r>
      <w:r w:rsidRPr="008D5B50">
        <w:rPr>
          <w:rFonts w:ascii="Times New Roman" w:hAnsi="Times New Roman" w:cs="Times New Roman"/>
          <w:b/>
          <w:bCs/>
          <w:color w:val="000000" w:themeColor="text1"/>
          <w:sz w:val="24"/>
          <w:szCs w:val="24"/>
        </w:rPr>
        <w:t>fiskālā nodrošinājuma rezerve</w:t>
      </w:r>
      <w:r>
        <w:rPr>
          <w:rFonts w:ascii="Times New Roman" w:hAnsi="Times New Roman" w:cs="Times New Roman"/>
          <w:color w:val="000000" w:themeColor="text1"/>
          <w:sz w:val="24"/>
          <w:szCs w:val="24"/>
        </w:rPr>
        <w:t>,</w:t>
      </w:r>
      <w:r w:rsidRPr="469479B5">
        <w:rPr>
          <w:rFonts w:ascii="Times New Roman" w:hAnsi="Times New Roman" w:cs="Times New Roman"/>
          <w:color w:val="000000" w:themeColor="text1"/>
          <w:sz w:val="24"/>
          <w:szCs w:val="24"/>
        </w:rPr>
        <w:t xml:space="preserve"> kuras mērķis ir nodrošināt likumā </w:t>
      </w:r>
      <w:r w:rsidRPr="00016CFE">
        <w:rPr>
          <w:rFonts w:ascii="Times New Roman" w:hAnsi="Times New Roman" w:cs="Times New Roman"/>
          <w:color w:val="000000" w:themeColor="text1"/>
          <w:sz w:val="24"/>
          <w:szCs w:val="24"/>
        </w:rPr>
        <w:t>par valsts budžetu kārtējam gadam un vidēja termiņa budžeta ietvaru</w:t>
      </w:r>
      <w:r>
        <w:rPr>
          <w:rFonts w:ascii="Times New Roman" w:hAnsi="Times New Roman" w:cs="Times New Roman"/>
          <w:color w:val="000000" w:themeColor="text1"/>
          <w:sz w:val="24"/>
          <w:szCs w:val="24"/>
        </w:rPr>
        <w:t xml:space="preserve"> </w:t>
      </w:r>
      <w:r w:rsidRPr="469479B5">
        <w:rPr>
          <w:rFonts w:ascii="Times New Roman" w:hAnsi="Times New Roman" w:cs="Times New Roman"/>
          <w:color w:val="000000" w:themeColor="text1"/>
          <w:sz w:val="24"/>
          <w:szCs w:val="24"/>
        </w:rPr>
        <w:t>noteikt</w:t>
      </w:r>
      <w:r>
        <w:rPr>
          <w:rFonts w:ascii="Times New Roman" w:hAnsi="Times New Roman" w:cs="Times New Roman"/>
          <w:color w:val="000000" w:themeColor="text1"/>
          <w:sz w:val="24"/>
          <w:szCs w:val="24"/>
        </w:rPr>
        <w:t>o</w:t>
      </w:r>
      <w:r w:rsidRPr="469479B5">
        <w:rPr>
          <w:rFonts w:ascii="Times New Roman" w:hAnsi="Times New Roman" w:cs="Times New Roman"/>
          <w:color w:val="000000" w:themeColor="text1"/>
          <w:sz w:val="24"/>
          <w:szCs w:val="24"/>
        </w:rPr>
        <w:t xml:space="preserve"> vispārējās valdības budžeta bilances plānoto līmeni nelielu makroekonomisko svārstību gadījumā un fiskālo risku izraisīto izdevumu segšanas gadījumā.</w:t>
      </w:r>
      <w:r>
        <w:rPr>
          <w:rFonts w:ascii="Times New Roman" w:hAnsi="Times New Roman" w:cs="Times New Roman"/>
          <w:color w:val="000000" w:themeColor="text1"/>
          <w:sz w:val="24"/>
          <w:szCs w:val="24"/>
        </w:rPr>
        <w:t xml:space="preserve"> </w:t>
      </w:r>
      <w:r w:rsidRPr="00A4529B" w:rsidDel="001D2FBC">
        <w:rPr>
          <w:rFonts w:ascii="Times New Roman" w:hAnsi="Times New Roman" w:cs="Times New Roman"/>
          <w:color w:val="000000"/>
          <w:sz w:val="24"/>
          <w:szCs w:val="24"/>
        </w:rPr>
        <w:t>Atbilstoši FDL regulējumam aprēķināti</w:t>
      </w:r>
      <w:r>
        <w:rPr>
          <w:rFonts w:ascii="Times New Roman" w:hAnsi="Times New Roman" w:cs="Times New Roman"/>
          <w:color w:val="000000"/>
          <w:sz w:val="24"/>
          <w:szCs w:val="24"/>
        </w:rPr>
        <w:t>e</w:t>
      </w:r>
      <w:r w:rsidRPr="00A4529B" w:rsidDel="001D2FBC">
        <w:rPr>
          <w:rFonts w:ascii="Times New Roman" w:hAnsi="Times New Roman" w:cs="Times New Roman"/>
          <w:color w:val="000000"/>
          <w:sz w:val="24"/>
          <w:szCs w:val="24"/>
        </w:rPr>
        <w:t xml:space="preserve"> koriģētie maksimāli pieļaujamie valsts budžeta izdevumi</w:t>
      </w:r>
      <w:r>
        <w:rPr>
          <w:rFonts w:ascii="Times New Roman" w:hAnsi="Times New Roman" w:cs="Times New Roman"/>
          <w:color w:val="000000"/>
          <w:sz w:val="24"/>
          <w:szCs w:val="24"/>
        </w:rPr>
        <w:t xml:space="preserve"> </w:t>
      </w:r>
      <w:r w:rsidRPr="00A4529B" w:rsidDel="001D2FBC">
        <w:rPr>
          <w:rFonts w:ascii="Times New Roman" w:hAnsi="Times New Roman" w:cs="Times New Roman"/>
          <w:color w:val="000000"/>
          <w:sz w:val="24"/>
          <w:szCs w:val="24"/>
        </w:rPr>
        <w:t xml:space="preserve">tiek samazināti par fiskālā nodrošinājuma rezerves apmēru, kad tiek noteikts maksimāli pieļaujamais izdevumu līmenis, kuru izmanto, sagatavojot </w:t>
      </w:r>
      <w:r w:rsidRPr="008D5B50">
        <w:rPr>
          <w:rFonts w:ascii="Times New Roman" w:hAnsi="Times New Roman" w:cs="Times New Roman"/>
          <w:color w:val="000000"/>
          <w:sz w:val="24"/>
          <w:szCs w:val="24"/>
        </w:rPr>
        <w:t>likum</w:t>
      </w:r>
      <w:r>
        <w:rPr>
          <w:rFonts w:ascii="Times New Roman" w:hAnsi="Times New Roman" w:cs="Times New Roman"/>
          <w:color w:val="000000"/>
          <w:sz w:val="24"/>
          <w:szCs w:val="24"/>
        </w:rPr>
        <w:t>projektu</w:t>
      </w:r>
      <w:r w:rsidRPr="008D5B50">
        <w:rPr>
          <w:rFonts w:ascii="Times New Roman" w:hAnsi="Times New Roman" w:cs="Times New Roman"/>
          <w:color w:val="000000"/>
          <w:sz w:val="24"/>
          <w:szCs w:val="24"/>
        </w:rPr>
        <w:t xml:space="preserve"> par valsts budžetu kārtējam gadam un vidēja termiņa budžeta ietvaru</w:t>
      </w:r>
      <w:r w:rsidRPr="00A4529B" w:rsidDel="001D2FBC">
        <w:rPr>
          <w:rFonts w:ascii="Times New Roman" w:hAnsi="Times New Roman" w:cs="Times New Roman"/>
          <w:color w:val="000000"/>
          <w:sz w:val="24"/>
          <w:szCs w:val="24"/>
        </w:rPr>
        <w:t xml:space="preserve">. Tādā veidā tiek nodrošināts </w:t>
      </w:r>
      <w:r w:rsidRPr="008D5B50" w:rsidDel="001D2FBC">
        <w:rPr>
          <w:rFonts w:ascii="Times New Roman" w:hAnsi="Times New Roman" w:cs="Times New Roman"/>
          <w:b/>
          <w:bCs/>
          <w:color w:val="000000"/>
          <w:sz w:val="24"/>
          <w:szCs w:val="24"/>
        </w:rPr>
        <w:t>drošības buferis, ja makroekonomiskie un fiskālie rādītāji nobīdās no to plānotajām vērtībām.</w:t>
      </w:r>
    </w:p>
    <w:p w14:paraId="049D5FFB" w14:textId="11798A5C" w:rsidR="009333BF" w:rsidRPr="00883EE7" w:rsidRDefault="009333BF" w:rsidP="009333BF">
      <w:pPr>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b/>
          <w:bCs/>
          <w:color w:val="000000"/>
          <w:sz w:val="24"/>
          <w:szCs w:val="24"/>
        </w:rPr>
        <w:t>F</w:t>
      </w:r>
      <w:r w:rsidRPr="008D5B50">
        <w:rPr>
          <w:rFonts w:ascii="Times New Roman" w:hAnsi="Times New Roman" w:cs="Times New Roman"/>
          <w:b/>
          <w:bCs/>
          <w:color w:val="000000"/>
          <w:sz w:val="24"/>
          <w:szCs w:val="24"/>
        </w:rPr>
        <w:t>iskālo risku deklarācijā</w:t>
      </w:r>
      <w:r>
        <w:rPr>
          <w:rFonts w:ascii="Times New Roman" w:hAnsi="Times New Roman" w:cs="Times New Roman"/>
          <w:b/>
          <w:bCs/>
          <w:color w:val="000000"/>
          <w:sz w:val="24"/>
          <w:szCs w:val="24"/>
        </w:rPr>
        <w:t xml:space="preserve"> </w:t>
      </w:r>
      <w:r w:rsidRPr="006B6B81">
        <w:rPr>
          <w:rFonts w:ascii="Times New Roman" w:hAnsi="Times New Roman" w:cs="Times New Roman"/>
          <w:color w:val="000000"/>
          <w:sz w:val="24"/>
          <w:szCs w:val="24"/>
        </w:rPr>
        <w:t xml:space="preserve">(turpmāk – </w:t>
      </w:r>
      <w:r>
        <w:rPr>
          <w:rFonts w:ascii="Times New Roman" w:hAnsi="Times New Roman" w:cs="Times New Roman"/>
          <w:color w:val="000000"/>
          <w:sz w:val="24"/>
          <w:szCs w:val="24"/>
        </w:rPr>
        <w:t>deklarācija</w:t>
      </w:r>
      <w:r w:rsidRPr="006B6B81">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t.i. </w:t>
      </w:r>
      <w:r w:rsidRPr="006B6B81">
        <w:rPr>
          <w:rFonts w:ascii="Times New Roman" w:hAnsi="Times New Roman" w:cs="Times New Roman"/>
          <w:color w:val="000000"/>
          <w:sz w:val="24"/>
          <w:szCs w:val="24"/>
        </w:rPr>
        <w:t>dokumentā</w:t>
      </w:r>
      <w:r>
        <w:rPr>
          <w:rFonts w:ascii="Times New Roman" w:hAnsi="Times New Roman" w:cs="Times New Roman"/>
          <w:color w:val="000000"/>
          <w:sz w:val="24"/>
          <w:szCs w:val="24"/>
        </w:rPr>
        <w:t xml:space="preserve">, kuru </w:t>
      </w:r>
      <w:r w:rsidRPr="00A4529B">
        <w:rPr>
          <w:rFonts w:ascii="Times New Roman" w:hAnsi="Times New Roman" w:cs="Times New Roman"/>
          <w:color w:val="000000"/>
          <w:sz w:val="24"/>
          <w:szCs w:val="24"/>
        </w:rPr>
        <w:t>atbilstoši FDL regulējumam pievieno</w:t>
      </w:r>
      <w:r>
        <w:rPr>
          <w:rFonts w:ascii="Times New Roman" w:hAnsi="Times New Roman" w:cs="Times New Roman"/>
          <w:color w:val="000000"/>
          <w:sz w:val="24"/>
          <w:szCs w:val="24"/>
        </w:rPr>
        <w:t xml:space="preserve"> l</w:t>
      </w:r>
      <w:r w:rsidRPr="008D5B50">
        <w:rPr>
          <w:rFonts w:ascii="Times New Roman" w:hAnsi="Times New Roman" w:cs="Times New Roman"/>
          <w:color w:val="000000"/>
          <w:sz w:val="24"/>
          <w:szCs w:val="24"/>
        </w:rPr>
        <w:t>ikum</w:t>
      </w:r>
      <w:r>
        <w:rPr>
          <w:rFonts w:ascii="Times New Roman" w:hAnsi="Times New Roman" w:cs="Times New Roman"/>
          <w:color w:val="000000"/>
          <w:sz w:val="24"/>
          <w:szCs w:val="24"/>
        </w:rPr>
        <w:t>projektam</w:t>
      </w:r>
      <w:r w:rsidRPr="008D5B50">
        <w:rPr>
          <w:rFonts w:ascii="Times New Roman" w:hAnsi="Times New Roman" w:cs="Times New Roman"/>
          <w:color w:val="000000"/>
          <w:sz w:val="24"/>
          <w:szCs w:val="24"/>
        </w:rPr>
        <w:t xml:space="preserve"> par valsts budžetu kārtējam gadam un vidēja termiņa budžeta ietvaru</w:t>
      </w:r>
      <w:r w:rsidRPr="00A4529B">
        <w:rPr>
          <w:rFonts w:ascii="Times New Roman" w:hAnsi="Times New Roman" w:cs="Times New Roman"/>
          <w:color w:val="000000"/>
          <w:sz w:val="24"/>
          <w:szCs w:val="24"/>
        </w:rPr>
        <w:t xml:space="preserve"> un </w:t>
      </w:r>
      <w:r>
        <w:rPr>
          <w:rFonts w:ascii="Times New Roman" w:hAnsi="Times New Roman" w:cs="Times New Roman"/>
          <w:color w:val="000000"/>
          <w:sz w:val="24"/>
          <w:szCs w:val="24"/>
        </w:rPr>
        <w:t xml:space="preserve">kuru </w:t>
      </w:r>
      <w:r w:rsidRPr="00A4529B">
        <w:rPr>
          <w:rFonts w:ascii="Times New Roman" w:hAnsi="Times New Roman" w:cs="Times New Roman"/>
          <w:color w:val="000000"/>
          <w:sz w:val="24"/>
          <w:szCs w:val="24"/>
        </w:rPr>
        <w:t>apstiprina Ministru kabinets</w:t>
      </w:r>
      <w:r w:rsidR="00C3009D">
        <w:rPr>
          <w:rFonts w:ascii="Times New Roman" w:hAnsi="Times New Roman" w:cs="Times New Roman"/>
          <w:color w:val="000000"/>
          <w:sz w:val="24"/>
          <w:szCs w:val="24"/>
        </w:rPr>
        <w:t xml:space="preserve"> (turpmāk – MK)</w:t>
      </w:r>
      <w:r>
        <w:rPr>
          <w:rFonts w:ascii="Times New Roman" w:hAnsi="Times New Roman" w:cs="Times New Roman"/>
          <w:color w:val="000000"/>
          <w:sz w:val="24"/>
          <w:szCs w:val="24"/>
        </w:rPr>
        <w:t xml:space="preserve">, </w:t>
      </w:r>
      <w:r w:rsidRPr="00A4529B">
        <w:rPr>
          <w:rFonts w:ascii="Times New Roman" w:hAnsi="Times New Roman" w:cs="Times New Roman"/>
          <w:color w:val="000000"/>
          <w:sz w:val="24"/>
          <w:szCs w:val="24"/>
        </w:rPr>
        <w:t>tiek noteikti</w:t>
      </w:r>
      <w:r>
        <w:rPr>
          <w:rFonts w:ascii="Times New Roman" w:hAnsi="Times New Roman" w:cs="Times New Roman"/>
          <w:color w:val="000000"/>
          <w:sz w:val="24"/>
          <w:szCs w:val="24"/>
        </w:rPr>
        <w:t xml:space="preserve"> l</w:t>
      </w:r>
      <w:r w:rsidRPr="008D5B50">
        <w:rPr>
          <w:rFonts w:ascii="Times New Roman" w:hAnsi="Times New Roman" w:cs="Times New Roman"/>
          <w:color w:val="000000"/>
          <w:sz w:val="24"/>
          <w:szCs w:val="24"/>
        </w:rPr>
        <w:t>ikum</w:t>
      </w:r>
      <w:r>
        <w:rPr>
          <w:rFonts w:ascii="Times New Roman" w:hAnsi="Times New Roman" w:cs="Times New Roman"/>
          <w:color w:val="000000"/>
          <w:sz w:val="24"/>
          <w:szCs w:val="24"/>
        </w:rPr>
        <w:t>projektā</w:t>
      </w:r>
      <w:r w:rsidRPr="008D5B50">
        <w:rPr>
          <w:rFonts w:ascii="Times New Roman" w:hAnsi="Times New Roman" w:cs="Times New Roman"/>
          <w:color w:val="000000"/>
          <w:sz w:val="24"/>
          <w:szCs w:val="24"/>
        </w:rPr>
        <w:t xml:space="preserve"> par valsts budžetu kārtējam gadam un vidēja termiņa budžeta ietvaru </w:t>
      </w:r>
      <w:r w:rsidRPr="00A4529B">
        <w:rPr>
          <w:rFonts w:ascii="Times New Roman" w:hAnsi="Times New Roman" w:cs="Times New Roman"/>
          <w:color w:val="000000"/>
          <w:sz w:val="24"/>
          <w:szCs w:val="24"/>
        </w:rPr>
        <w:t xml:space="preserve">noteikto fiskālo rādītāju stabilitātes nodrošināšanai nepieciešamie pasākumi. </w:t>
      </w:r>
    </w:p>
    <w:p w14:paraId="2477DE14" w14:textId="425BFA5B" w:rsidR="009333BF" w:rsidRPr="00883EE7" w:rsidRDefault="009333BF" w:rsidP="009333BF">
      <w:pPr>
        <w:spacing w:after="0" w:line="240" w:lineRule="auto"/>
        <w:ind w:firstLine="720"/>
        <w:jc w:val="both"/>
        <w:rPr>
          <w:rFonts w:ascii="Times New Roman" w:hAnsi="Times New Roman" w:cs="Times New Roman"/>
          <w:sz w:val="24"/>
          <w:szCs w:val="24"/>
          <w:highlight w:val="yellow"/>
        </w:rPr>
      </w:pPr>
      <w:r>
        <w:rPr>
          <w:rFonts w:ascii="Times New Roman" w:hAnsi="Times New Roman" w:cs="Times New Roman"/>
          <w:sz w:val="24"/>
          <w:szCs w:val="24"/>
        </w:rPr>
        <w:t>P</w:t>
      </w:r>
      <w:r w:rsidRPr="469479B5">
        <w:rPr>
          <w:rFonts w:ascii="Times New Roman" w:hAnsi="Times New Roman" w:cs="Times New Roman"/>
          <w:sz w:val="24"/>
          <w:szCs w:val="24"/>
        </w:rPr>
        <w:t>ēdējos gados Latvijas ekonomika piedzīvo visaptverošus un ievērojamus makroekonomiskos šokus un nestandarta situācijas, tādas kā Covid</w:t>
      </w:r>
      <w:r w:rsidRPr="469479B5">
        <w:rPr>
          <w:rFonts w:ascii="Times New Roman" w:hAnsi="Times New Roman" w:cs="Times New Roman"/>
          <w:color w:val="000000" w:themeColor="text1"/>
          <w:sz w:val="24"/>
          <w:szCs w:val="24"/>
        </w:rPr>
        <w:t>–</w:t>
      </w:r>
      <w:r w:rsidRPr="469479B5">
        <w:rPr>
          <w:rFonts w:ascii="Times New Roman" w:hAnsi="Times New Roman" w:cs="Times New Roman"/>
          <w:sz w:val="24"/>
          <w:szCs w:val="24"/>
        </w:rPr>
        <w:t>19 pandēmija un ar to saistītā krīze, energoresursu cenu ārkārtējais pieaugums</w:t>
      </w:r>
      <w:r>
        <w:rPr>
          <w:rFonts w:ascii="Times New Roman" w:hAnsi="Times New Roman" w:cs="Times New Roman"/>
          <w:sz w:val="24"/>
          <w:szCs w:val="24"/>
        </w:rPr>
        <w:t xml:space="preserve"> un</w:t>
      </w:r>
      <w:r w:rsidRPr="469479B5">
        <w:rPr>
          <w:rFonts w:ascii="Times New Roman" w:hAnsi="Times New Roman" w:cs="Times New Roman"/>
          <w:sz w:val="24"/>
          <w:szCs w:val="24"/>
        </w:rPr>
        <w:t xml:space="preserve"> Krievijas uzsāktais pilna mēroga karš Ukrainā</w:t>
      </w:r>
      <w:r>
        <w:rPr>
          <w:rFonts w:ascii="Times New Roman" w:hAnsi="Times New Roman" w:cs="Times New Roman"/>
          <w:sz w:val="24"/>
          <w:szCs w:val="24"/>
        </w:rPr>
        <w:t>.</w:t>
      </w:r>
      <w:r w:rsidRPr="469479B5">
        <w:rPr>
          <w:rFonts w:ascii="Times New Roman" w:hAnsi="Times New Roman" w:cs="Times New Roman"/>
          <w:sz w:val="24"/>
          <w:szCs w:val="24"/>
        </w:rPr>
        <w:t xml:space="preserve"> Ņemot vērā augstas nenoteiktības apstākļus un ģeopolitisko risku klātbūtni, </w:t>
      </w:r>
      <w:r>
        <w:rPr>
          <w:rFonts w:ascii="Times New Roman" w:hAnsi="Times New Roman" w:cs="Times New Roman"/>
          <w:sz w:val="24"/>
          <w:szCs w:val="24"/>
        </w:rPr>
        <w:t>tādi</w:t>
      </w:r>
      <w:r w:rsidRPr="469479B5">
        <w:rPr>
          <w:rFonts w:ascii="Times New Roman" w:hAnsi="Times New Roman" w:cs="Times New Roman"/>
          <w:sz w:val="24"/>
          <w:szCs w:val="24"/>
        </w:rPr>
        <w:t xml:space="preserve"> notikumi un to attīstība ietekmē </w:t>
      </w:r>
      <w:r>
        <w:rPr>
          <w:rFonts w:ascii="Times New Roman" w:hAnsi="Times New Roman" w:cs="Times New Roman"/>
          <w:sz w:val="24"/>
          <w:szCs w:val="24"/>
        </w:rPr>
        <w:t>ne tikai</w:t>
      </w:r>
      <w:r w:rsidRPr="469479B5">
        <w:rPr>
          <w:rFonts w:ascii="Times New Roman" w:hAnsi="Times New Roman" w:cs="Times New Roman"/>
          <w:sz w:val="24"/>
          <w:szCs w:val="24"/>
        </w:rPr>
        <w:t xml:space="preserve"> makroekonomisk</w:t>
      </w:r>
      <w:r>
        <w:rPr>
          <w:rFonts w:ascii="Times New Roman" w:hAnsi="Times New Roman" w:cs="Times New Roman"/>
          <w:sz w:val="24"/>
          <w:szCs w:val="24"/>
        </w:rPr>
        <w:t>os</w:t>
      </w:r>
      <w:r w:rsidRPr="469479B5">
        <w:rPr>
          <w:rFonts w:ascii="Times New Roman" w:hAnsi="Times New Roman" w:cs="Times New Roman"/>
          <w:sz w:val="24"/>
          <w:szCs w:val="24"/>
        </w:rPr>
        <w:t xml:space="preserve"> un fiskāl</w:t>
      </w:r>
      <w:r>
        <w:rPr>
          <w:rFonts w:ascii="Times New Roman" w:hAnsi="Times New Roman" w:cs="Times New Roman"/>
          <w:sz w:val="24"/>
          <w:szCs w:val="24"/>
        </w:rPr>
        <w:t>o rādītāju</w:t>
      </w:r>
      <w:r w:rsidRPr="469479B5">
        <w:rPr>
          <w:rFonts w:ascii="Times New Roman" w:hAnsi="Times New Roman" w:cs="Times New Roman"/>
          <w:sz w:val="24"/>
          <w:szCs w:val="24"/>
        </w:rPr>
        <w:t xml:space="preserve"> prognozes, </w:t>
      </w:r>
      <w:r>
        <w:rPr>
          <w:rFonts w:ascii="Times New Roman" w:hAnsi="Times New Roman" w:cs="Times New Roman"/>
          <w:sz w:val="24"/>
          <w:szCs w:val="24"/>
        </w:rPr>
        <w:t>bet arī</w:t>
      </w:r>
      <w:r w:rsidRPr="469479B5">
        <w:rPr>
          <w:rFonts w:ascii="Times New Roman" w:hAnsi="Times New Roman" w:cs="Times New Roman"/>
          <w:sz w:val="24"/>
          <w:szCs w:val="24"/>
        </w:rPr>
        <w:t xml:space="preserve"> </w:t>
      </w:r>
      <w:r>
        <w:rPr>
          <w:rFonts w:ascii="Times New Roman" w:hAnsi="Times New Roman" w:cs="Times New Roman"/>
          <w:sz w:val="24"/>
          <w:szCs w:val="24"/>
        </w:rPr>
        <w:t>fiskālo rādītāju (</w:t>
      </w:r>
      <w:r w:rsidRPr="469479B5">
        <w:rPr>
          <w:rFonts w:ascii="Times New Roman" w:hAnsi="Times New Roman" w:cs="Times New Roman"/>
          <w:sz w:val="24"/>
          <w:szCs w:val="24"/>
        </w:rPr>
        <w:t>vispārējās valdības budžeta bilanc</w:t>
      </w:r>
      <w:r>
        <w:rPr>
          <w:rFonts w:ascii="Times New Roman" w:hAnsi="Times New Roman" w:cs="Times New Roman"/>
          <w:sz w:val="24"/>
          <w:szCs w:val="24"/>
        </w:rPr>
        <w:t xml:space="preserve">e, </w:t>
      </w:r>
      <w:r w:rsidRPr="469479B5">
        <w:rPr>
          <w:rFonts w:ascii="Times New Roman" w:hAnsi="Times New Roman" w:cs="Times New Roman"/>
          <w:sz w:val="24"/>
          <w:szCs w:val="24"/>
        </w:rPr>
        <w:t>vispārējās valdības</w:t>
      </w:r>
      <w:r>
        <w:rPr>
          <w:rFonts w:ascii="Times New Roman" w:hAnsi="Times New Roman" w:cs="Times New Roman"/>
          <w:sz w:val="24"/>
          <w:szCs w:val="24"/>
        </w:rPr>
        <w:t xml:space="preserve"> </w:t>
      </w:r>
      <w:r w:rsidRPr="469479B5">
        <w:rPr>
          <w:rFonts w:ascii="Times New Roman" w:hAnsi="Times New Roman" w:cs="Times New Roman"/>
          <w:sz w:val="24"/>
          <w:szCs w:val="24"/>
        </w:rPr>
        <w:t>parād</w:t>
      </w:r>
      <w:r>
        <w:rPr>
          <w:rFonts w:ascii="Times New Roman" w:hAnsi="Times New Roman" w:cs="Times New Roman"/>
          <w:sz w:val="24"/>
          <w:szCs w:val="24"/>
        </w:rPr>
        <w:t xml:space="preserve">s) faktiskās (izpildes) vērtības. Tomēr </w:t>
      </w:r>
      <w:r w:rsidRPr="469479B5">
        <w:rPr>
          <w:rFonts w:ascii="Times New Roman" w:hAnsi="Times New Roman" w:cs="Times New Roman"/>
          <w:sz w:val="24"/>
          <w:szCs w:val="24"/>
        </w:rPr>
        <w:t>fiskālo rīcību šādos apstākļos nav iespējams un nav nepieciešams formalizēt</w:t>
      </w:r>
      <w:r>
        <w:rPr>
          <w:rFonts w:ascii="Times New Roman" w:hAnsi="Times New Roman" w:cs="Times New Roman"/>
          <w:sz w:val="24"/>
          <w:szCs w:val="24"/>
        </w:rPr>
        <w:t>, v</w:t>
      </w:r>
      <w:r w:rsidRPr="469479B5">
        <w:rPr>
          <w:rFonts w:ascii="Times New Roman" w:hAnsi="Times New Roman" w:cs="Times New Roman"/>
          <w:sz w:val="24"/>
          <w:szCs w:val="24"/>
        </w:rPr>
        <w:t>ienlaikus nav pamata katru gadu veidot fiskālā nodrošinājuma rezervi, lai ilgtermiņā amortizētu minēto ārkārtas situāciju izraisītos fiskālos šokus. Šāda mēroga šoku amortizācija ir pēc</w:t>
      </w:r>
      <w:r w:rsidRPr="469479B5">
        <w:rPr>
          <w:rFonts w:ascii="Times New Roman" w:hAnsi="Times New Roman" w:cs="Times New Roman"/>
          <w:color w:val="000000" w:themeColor="text1"/>
          <w:sz w:val="24"/>
          <w:szCs w:val="24"/>
        </w:rPr>
        <w:t>–</w:t>
      </w:r>
      <w:r w:rsidRPr="469479B5">
        <w:rPr>
          <w:rFonts w:ascii="Times New Roman" w:hAnsi="Times New Roman" w:cs="Times New Roman"/>
          <w:sz w:val="24"/>
          <w:szCs w:val="24"/>
        </w:rPr>
        <w:t xml:space="preserve">krīzes atbildīgas fiskālās politikas jautājums, un tas tiek ņemts vērā, izvēloties deficīta un valsts parāda stabilizēšanas un samazināšanas trajektorijas, tāpēc minētie ārkārtas apstākļi un to izraisītā ietekme </w:t>
      </w:r>
      <w:r>
        <w:rPr>
          <w:rFonts w:ascii="Times New Roman" w:hAnsi="Times New Roman" w:cs="Times New Roman"/>
          <w:sz w:val="24"/>
          <w:szCs w:val="24"/>
        </w:rPr>
        <w:t xml:space="preserve">deklarācijā </w:t>
      </w:r>
      <w:r w:rsidRPr="469479B5">
        <w:rPr>
          <w:rFonts w:ascii="Times New Roman" w:hAnsi="Times New Roman" w:cs="Times New Roman"/>
          <w:sz w:val="24"/>
          <w:szCs w:val="24"/>
        </w:rPr>
        <w:t>ir skarta netieši tik lielā mērā, cik tas ietekmē citu fiskālo risku vadības jautājumus.</w:t>
      </w:r>
    </w:p>
    <w:p w14:paraId="258F5A18" w14:textId="71ADC936" w:rsidR="009333BF" w:rsidRPr="00AE0757" w:rsidRDefault="009333BF" w:rsidP="009333BF">
      <w:pPr>
        <w:spacing w:after="0" w:line="240" w:lineRule="auto"/>
        <w:ind w:firstLine="720"/>
        <w:jc w:val="both"/>
        <w:rPr>
          <w:rFonts w:ascii="Times New Roman" w:hAnsi="Times New Roman" w:cs="Times New Roman"/>
          <w:sz w:val="24"/>
          <w:szCs w:val="24"/>
        </w:rPr>
      </w:pPr>
      <w:r w:rsidRPr="469479B5">
        <w:rPr>
          <w:rFonts w:ascii="Times New Roman" w:hAnsi="Times New Roman" w:cs="Times New Roman"/>
          <w:color w:val="000000" w:themeColor="text1"/>
          <w:sz w:val="24"/>
          <w:szCs w:val="24"/>
        </w:rPr>
        <w:t xml:space="preserve">Atbilstoši fiskālo risku klasifikācijai (detalizētāk skatīt </w:t>
      </w:r>
      <w:r>
        <w:rPr>
          <w:rFonts w:ascii="Times New Roman" w:hAnsi="Times New Roman" w:cs="Times New Roman"/>
          <w:color w:val="000000" w:themeColor="text1"/>
          <w:sz w:val="24"/>
          <w:szCs w:val="24"/>
        </w:rPr>
        <w:t xml:space="preserve">deklarācijas </w:t>
      </w:r>
      <w:r w:rsidRPr="469479B5">
        <w:rPr>
          <w:rFonts w:ascii="Times New Roman" w:hAnsi="Times New Roman" w:cs="Times New Roman"/>
          <w:color w:val="000000" w:themeColor="text1"/>
          <w:sz w:val="24"/>
          <w:szCs w:val="24"/>
        </w:rPr>
        <w:t>1.</w:t>
      </w:r>
      <w:r w:rsidRPr="469479B5">
        <w:rPr>
          <w:rFonts w:ascii="Times New Roman" w:hAnsi="Times New Roman" w:cs="Times New Roman"/>
          <w:b/>
          <w:bCs/>
          <w:sz w:val="24"/>
          <w:szCs w:val="24"/>
        </w:rPr>
        <w:t xml:space="preserve"> </w:t>
      </w:r>
      <w:r w:rsidRPr="469479B5">
        <w:rPr>
          <w:rFonts w:ascii="Times New Roman" w:hAnsi="Times New Roman" w:cs="Times New Roman"/>
          <w:color w:val="000000" w:themeColor="text1"/>
          <w:sz w:val="24"/>
          <w:szCs w:val="24"/>
        </w:rPr>
        <w:t xml:space="preserve">sadaļu “Fiskālo risku vispārējā vadība”) fiskālie riski tiek iedalīti divās grupās – kvantificējamie fiskālie riski un nekvantificējamie fiskālie riski. To </w:t>
      </w:r>
      <w:r>
        <w:rPr>
          <w:rFonts w:ascii="Times New Roman" w:hAnsi="Times New Roman" w:cs="Times New Roman"/>
          <w:color w:val="000000" w:themeColor="text1"/>
          <w:sz w:val="24"/>
          <w:szCs w:val="24"/>
        </w:rPr>
        <w:t xml:space="preserve">detalizēts </w:t>
      </w:r>
      <w:r w:rsidRPr="469479B5">
        <w:rPr>
          <w:rFonts w:ascii="Times New Roman" w:hAnsi="Times New Roman" w:cs="Times New Roman"/>
          <w:color w:val="000000" w:themeColor="text1"/>
          <w:sz w:val="24"/>
          <w:szCs w:val="24"/>
        </w:rPr>
        <w:t xml:space="preserve">izklāsts ir iekļauts </w:t>
      </w:r>
      <w:r>
        <w:rPr>
          <w:rFonts w:ascii="Times New Roman" w:hAnsi="Times New Roman" w:cs="Times New Roman"/>
          <w:color w:val="000000" w:themeColor="text1"/>
          <w:sz w:val="24"/>
          <w:szCs w:val="24"/>
        </w:rPr>
        <w:t xml:space="preserve">deklarācijas </w:t>
      </w:r>
      <w:r w:rsidRPr="469479B5">
        <w:rPr>
          <w:rFonts w:ascii="Times New Roman" w:hAnsi="Times New Roman" w:cs="Times New Roman"/>
          <w:color w:val="000000" w:themeColor="text1"/>
          <w:sz w:val="24"/>
          <w:szCs w:val="24"/>
        </w:rPr>
        <w:t>2. un 3.</w:t>
      </w:r>
      <w:r w:rsidRPr="469479B5">
        <w:rPr>
          <w:rFonts w:ascii="Times New Roman" w:hAnsi="Times New Roman" w:cs="Times New Roman"/>
          <w:b/>
          <w:bCs/>
          <w:sz w:val="24"/>
          <w:szCs w:val="24"/>
        </w:rPr>
        <w:t xml:space="preserve"> </w:t>
      </w:r>
      <w:r w:rsidRPr="469479B5">
        <w:rPr>
          <w:rFonts w:ascii="Times New Roman" w:hAnsi="Times New Roman" w:cs="Times New Roman"/>
          <w:color w:val="000000" w:themeColor="text1"/>
          <w:sz w:val="24"/>
          <w:szCs w:val="24"/>
        </w:rPr>
        <w:t>sadaļā. Fiskālie riski tiek vērtēti kvalitatīvi un, kur tas iespējams, arī kvantitatīvi</w:t>
      </w:r>
      <w:r w:rsidRPr="469479B5">
        <w:rPr>
          <w:rFonts w:ascii="Times New Roman" w:hAnsi="Times New Roman" w:cs="Times New Roman"/>
          <w:sz w:val="24"/>
          <w:szCs w:val="24"/>
        </w:rPr>
        <w:t xml:space="preserve">. </w:t>
      </w:r>
    </w:p>
    <w:p w14:paraId="0780005F" w14:textId="26BB5286" w:rsidR="009333BF" w:rsidRDefault="009333BF" w:rsidP="009333BF">
      <w:pPr>
        <w:spacing w:after="0"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Deklarācijas</w:t>
      </w:r>
      <w:r w:rsidRPr="469479B5">
        <w:rPr>
          <w:rFonts w:ascii="Times New Roman" w:hAnsi="Times New Roman" w:cs="Times New Roman"/>
          <w:color w:val="000000" w:themeColor="text1"/>
          <w:sz w:val="24"/>
          <w:szCs w:val="24"/>
        </w:rPr>
        <w:t xml:space="preserve"> 4.</w:t>
      </w:r>
      <w:r w:rsidRPr="469479B5">
        <w:rPr>
          <w:rFonts w:ascii="Times New Roman" w:hAnsi="Times New Roman" w:cs="Times New Roman"/>
          <w:b/>
          <w:bCs/>
          <w:sz w:val="24"/>
          <w:szCs w:val="24"/>
        </w:rPr>
        <w:t xml:space="preserve"> </w:t>
      </w:r>
      <w:r w:rsidRPr="469479B5">
        <w:rPr>
          <w:rFonts w:ascii="Times New Roman" w:hAnsi="Times New Roman" w:cs="Times New Roman"/>
          <w:color w:val="000000" w:themeColor="text1"/>
          <w:sz w:val="24"/>
          <w:szCs w:val="24"/>
        </w:rPr>
        <w:t xml:space="preserve">sadaļā tiek analizēta ekonomikas šoku transmisijas kanālu ietekme uz valsts fiskālajiem rādītājiem, īpašu uzmanību pievēršot valsts kapitālsabiedrībām un vispārējās valdības izsniegtajiem galvojumiem. Turklāt minētajā sadaļā tiek aprakstīta valsts parāda vadība un, ņemot vērā jautājuma aktualitāti, padziļināti novērtēta vispārējās valdības parāda ilgtspēja. </w:t>
      </w:r>
    </w:p>
    <w:p w14:paraId="549AF216" w14:textId="36E3C150" w:rsidR="009333BF" w:rsidRDefault="009333BF" w:rsidP="009333BF">
      <w:pPr>
        <w:spacing w:after="0" w:line="240" w:lineRule="auto"/>
        <w:ind w:firstLine="720"/>
        <w:jc w:val="both"/>
        <w:rPr>
          <w:rFonts w:ascii="Times New Roman" w:hAnsi="Times New Roman" w:cs="Times New Roman"/>
          <w:sz w:val="24"/>
          <w:szCs w:val="24"/>
        </w:rPr>
      </w:pPr>
      <w:r>
        <w:rPr>
          <w:rFonts w:ascii="Times New Roman" w:hAnsi="Times New Roman" w:cs="Times New Roman"/>
          <w:color w:val="000000" w:themeColor="text1"/>
          <w:sz w:val="24"/>
          <w:szCs w:val="24"/>
        </w:rPr>
        <w:lastRenderedPageBreak/>
        <w:t>2025. gadā noslēdzās EK tehniskā atbalsta instrumenta projekts</w:t>
      </w:r>
      <w:r>
        <w:rPr>
          <w:rStyle w:val="FootnoteReference"/>
          <w:rFonts w:ascii="Times New Roman" w:hAnsi="Times New Roman" w:cs="Times New Roman"/>
          <w:color w:val="000000" w:themeColor="text1"/>
          <w:sz w:val="24"/>
          <w:szCs w:val="24"/>
        </w:rPr>
        <w:footnoteReference w:id="2"/>
      </w:r>
      <w:r>
        <w:rPr>
          <w:rFonts w:ascii="Times New Roman" w:hAnsi="Times New Roman" w:cs="Times New Roman"/>
          <w:color w:val="000000" w:themeColor="text1"/>
          <w:sz w:val="24"/>
          <w:szCs w:val="24"/>
        </w:rPr>
        <w:t>, kurā, sadarbībā ar ESAO ekspertiem, tostarp tika analizēts fiskālo risku vispārējās vadības mehānisms un izteikti priekšlikumi deklarācijas pilnveidei. ESAO eksperti novērtēja, ka izveidotā fiskālo risku vadība atbilst labākajai starptautiskajai praksei, taču izteica arī priekšlikumus, ka deklarāciju varētu pilnveidot, iekļaujot tajā detalizētāku analīzi par klimata risku ietekmi uz vispārējās valdības fiskālajiem rādītājiem, kā arī lielāku uzmanību pievērst pensiju sistēmas ilgtspējai un valsts kapitālsabiedrību ietekmei uz fiskālajiem rādītājiem. ESAO ekspertu ieteikumi tiks ieviesti pakāpeniski, un šogad deklarācijas 5. sadaļa jau ir paplašināta ar veikto klimata pārmaiņu ietekmes uz galvenajiem fiskālajiem rādītājiem</w:t>
      </w:r>
      <w:r w:rsidRPr="007A651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analīzi.</w:t>
      </w:r>
    </w:p>
    <w:p w14:paraId="57460AF6" w14:textId="29B03C16" w:rsidR="009333BF" w:rsidRDefault="009333BF" w:rsidP="009333BF">
      <w:pPr>
        <w:spacing w:after="0" w:line="240" w:lineRule="auto"/>
        <w:ind w:firstLine="720"/>
        <w:jc w:val="both"/>
        <w:rPr>
          <w:rFonts w:ascii="Times New Roman" w:hAnsi="Times New Roman" w:cs="Times New Roman"/>
          <w:sz w:val="24"/>
          <w:szCs w:val="24"/>
        </w:rPr>
      </w:pPr>
      <w:bookmarkStart w:id="6" w:name="_Hlk204091058"/>
      <w:bookmarkStart w:id="7" w:name="_Hlk204799988"/>
      <w:r>
        <w:rPr>
          <w:rFonts w:ascii="Times New Roman" w:hAnsi="Times New Roman" w:cs="Times New Roman"/>
          <w:sz w:val="24"/>
          <w:szCs w:val="24"/>
        </w:rPr>
        <w:t xml:space="preserve">Deklarācijas 6. </w:t>
      </w:r>
      <w:r w:rsidRPr="469479B5">
        <w:rPr>
          <w:rFonts w:ascii="Times New Roman" w:hAnsi="Times New Roman" w:cs="Times New Roman"/>
          <w:sz w:val="24"/>
          <w:szCs w:val="24"/>
        </w:rPr>
        <w:t>sadaļa – “Zaļais budžets”</w:t>
      </w:r>
      <w:r>
        <w:rPr>
          <w:rFonts w:ascii="Times New Roman" w:hAnsi="Times New Roman" w:cs="Times New Roman"/>
          <w:sz w:val="24"/>
          <w:szCs w:val="24"/>
        </w:rPr>
        <w:t xml:space="preserve"> ir ietverta</w:t>
      </w:r>
      <w:r w:rsidRPr="469479B5">
        <w:rPr>
          <w:rFonts w:ascii="Times New Roman" w:hAnsi="Times New Roman" w:cs="Times New Roman"/>
          <w:sz w:val="24"/>
          <w:szCs w:val="24"/>
        </w:rPr>
        <w:t xml:space="preserve"> kā pagaidu risinājums līdz atsevišķas </w:t>
      </w:r>
      <w:bookmarkStart w:id="8" w:name="_Hlk204799965"/>
      <w:r w:rsidRPr="469479B5">
        <w:rPr>
          <w:rFonts w:ascii="Times New Roman" w:hAnsi="Times New Roman" w:cs="Times New Roman"/>
          <w:sz w:val="24"/>
          <w:szCs w:val="24"/>
        </w:rPr>
        <w:t xml:space="preserve">Klimata deklarācijas izstrādei sākot ar 2026. gadu. </w:t>
      </w:r>
      <w:bookmarkEnd w:id="6"/>
      <w:r w:rsidRPr="00647F68">
        <w:rPr>
          <w:rFonts w:ascii="Times New Roman" w:hAnsi="Times New Roman" w:cs="Times New Roman"/>
          <w:sz w:val="24"/>
          <w:szCs w:val="24"/>
        </w:rPr>
        <w:t>“Zaļā budžeta” marķēšanas pieeja tiek ieviesta ar nolūku veikt valsts budžeta izdevumu un nodokļu ietekmes novērtējumu attiecībā pret sešiem vides mērķiem, kalpojot kā informatīva rakstura materiāls, palielinot politikas veidotāju izpratni par dažādu budžeta izdevumu ietekmi uz vides mērķiem</w:t>
      </w:r>
      <w:bookmarkEnd w:id="7"/>
      <w:bookmarkEnd w:id="8"/>
      <w:r>
        <w:rPr>
          <w:rFonts w:ascii="Times New Roman" w:hAnsi="Times New Roman" w:cs="Times New Roman"/>
          <w:sz w:val="24"/>
          <w:szCs w:val="24"/>
        </w:rPr>
        <w:t xml:space="preserve">. </w:t>
      </w:r>
    </w:p>
    <w:p w14:paraId="351F5875" w14:textId="1460D541" w:rsidR="009333BF" w:rsidRPr="00D7182D" w:rsidRDefault="009333BF" w:rsidP="009333BF">
      <w:pPr>
        <w:spacing w:after="0" w:line="240" w:lineRule="auto"/>
        <w:ind w:firstLine="720"/>
        <w:jc w:val="both"/>
        <w:rPr>
          <w:rFonts w:ascii="Times New Roman" w:hAnsi="Times New Roman" w:cs="Times New Roman"/>
          <w:sz w:val="24"/>
          <w:szCs w:val="24"/>
        </w:rPr>
      </w:pPr>
      <w:r w:rsidRPr="469479B5">
        <w:rPr>
          <w:rFonts w:ascii="Times New Roman" w:hAnsi="Times New Roman" w:cs="Times New Roman"/>
          <w:sz w:val="24"/>
          <w:szCs w:val="24"/>
        </w:rPr>
        <w:t xml:space="preserve">Lai vērtētu fiskālo risku vadības sistēmas efektivitāti, </w:t>
      </w:r>
      <w:r>
        <w:rPr>
          <w:rFonts w:ascii="Times New Roman" w:hAnsi="Times New Roman" w:cs="Times New Roman"/>
          <w:sz w:val="24"/>
          <w:szCs w:val="24"/>
        </w:rPr>
        <w:t xml:space="preserve">deklarācijas </w:t>
      </w:r>
      <w:r w:rsidRPr="469479B5">
        <w:rPr>
          <w:rFonts w:ascii="Times New Roman" w:hAnsi="Times New Roman" w:cs="Times New Roman"/>
          <w:color w:val="000000" w:themeColor="text1"/>
          <w:sz w:val="24"/>
          <w:szCs w:val="24"/>
        </w:rPr>
        <w:t>7.</w:t>
      </w:r>
      <w:r w:rsidRPr="469479B5">
        <w:rPr>
          <w:rFonts w:ascii="Times New Roman" w:hAnsi="Times New Roman" w:cs="Times New Roman"/>
          <w:b/>
          <w:bCs/>
          <w:sz w:val="24"/>
          <w:szCs w:val="24"/>
        </w:rPr>
        <w:t xml:space="preserve"> </w:t>
      </w:r>
      <w:r w:rsidRPr="469479B5">
        <w:rPr>
          <w:rFonts w:ascii="Times New Roman" w:hAnsi="Times New Roman" w:cs="Times New Roman"/>
          <w:color w:val="000000" w:themeColor="text1"/>
          <w:sz w:val="24"/>
          <w:szCs w:val="24"/>
        </w:rPr>
        <w:t xml:space="preserve">sadaļā tiek aplūkots </w:t>
      </w:r>
      <w:r w:rsidRPr="469479B5">
        <w:rPr>
          <w:rFonts w:ascii="Times New Roman" w:hAnsi="Times New Roman" w:cs="Times New Roman"/>
          <w:sz w:val="24"/>
          <w:szCs w:val="24"/>
        </w:rPr>
        <w:t xml:space="preserve">fiskālo rādītāju (vispārējās valdības budžeta strukturālā bilance un vispārējās valdības budžeta bilance) prognožu un faktiskās izpildes salīdzinājums. </w:t>
      </w:r>
    </w:p>
    <w:p w14:paraId="0E915939" w14:textId="3135486F" w:rsidR="009333BF" w:rsidRPr="00883EE7" w:rsidRDefault="009333BF" w:rsidP="009333BF">
      <w:pPr>
        <w:spacing w:after="0" w:line="240" w:lineRule="auto"/>
        <w:ind w:firstLine="720"/>
        <w:jc w:val="both"/>
        <w:rPr>
          <w:rFonts w:ascii="Times New Roman" w:hAnsi="Times New Roman" w:cs="Times New Roman"/>
          <w:color w:val="000000"/>
          <w:sz w:val="24"/>
          <w:szCs w:val="24"/>
        </w:rPr>
      </w:pPr>
      <w:r w:rsidRPr="469479B5">
        <w:rPr>
          <w:rFonts w:ascii="Times New Roman" w:hAnsi="Times New Roman" w:cs="Times New Roman"/>
          <w:color w:val="000000" w:themeColor="text1"/>
          <w:sz w:val="24"/>
          <w:szCs w:val="24"/>
        </w:rPr>
        <w:t>Fiskālo risku vispārējās vadības kvantitatīvais rezultāts</w:t>
      </w:r>
      <w:r>
        <w:rPr>
          <w:rFonts w:ascii="Times New Roman" w:hAnsi="Times New Roman" w:cs="Times New Roman"/>
          <w:color w:val="000000" w:themeColor="text1"/>
          <w:sz w:val="24"/>
          <w:szCs w:val="24"/>
        </w:rPr>
        <w:t>, proti</w:t>
      </w:r>
      <w:r w:rsidRPr="469479B5">
        <w:rPr>
          <w:rFonts w:ascii="Times New Roman" w:hAnsi="Times New Roman" w:cs="Times New Roman"/>
          <w:color w:val="000000" w:themeColor="text1"/>
          <w:sz w:val="24"/>
          <w:szCs w:val="24"/>
        </w:rPr>
        <w:t xml:space="preserve"> fiskālā nodrošinājuma rezerve</w:t>
      </w:r>
      <w:r>
        <w:rPr>
          <w:rFonts w:ascii="Times New Roman" w:hAnsi="Times New Roman" w:cs="Times New Roman"/>
          <w:color w:val="000000" w:themeColor="text1"/>
          <w:sz w:val="24"/>
          <w:szCs w:val="24"/>
        </w:rPr>
        <w:t>s aprēķins 2026. – 2028. gadam,</w:t>
      </w:r>
      <w:r w:rsidRPr="469479B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sniegts</w:t>
      </w:r>
      <w:r w:rsidRPr="469479B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deklarācijas </w:t>
      </w:r>
      <w:r w:rsidRPr="469479B5">
        <w:rPr>
          <w:rFonts w:ascii="Times New Roman" w:hAnsi="Times New Roman" w:cs="Times New Roman"/>
          <w:color w:val="000000" w:themeColor="text1"/>
          <w:sz w:val="24"/>
          <w:szCs w:val="24"/>
        </w:rPr>
        <w:t>8.</w:t>
      </w:r>
      <w:r w:rsidRPr="469479B5">
        <w:rPr>
          <w:rFonts w:ascii="Times New Roman" w:hAnsi="Times New Roman" w:cs="Times New Roman"/>
          <w:b/>
          <w:bCs/>
          <w:sz w:val="24"/>
          <w:szCs w:val="24"/>
        </w:rPr>
        <w:t xml:space="preserve"> </w:t>
      </w:r>
      <w:r w:rsidRPr="469479B5">
        <w:rPr>
          <w:rFonts w:ascii="Times New Roman" w:hAnsi="Times New Roman" w:cs="Times New Roman"/>
          <w:color w:val="000000" w:themeColor="text1"/>
          <w:sz w:val="24"/>
          <w:szCs w:val="24"/>
        </w:rPr>
        <w:t>sadaļ</w:t>
      </w:r>
      <w:r>
        <w:rPr>
          <w:rFonts w:ascii="Times New Roman" w:hAnsi="Times New Roman" w:cs="Times New Roman"/>
          <w:color w:val="000000" w:themeColor="text1"/>
          <w:sz w:val="24"/>
          <w:szCs w:val="24"/>
        </w:rPr>
        <w:t>ā</w:t>
      </w:r>
      <w:r w:rsidRPr="469479B5">
        <w:rPr>
          <w:rFonts w:ascii="Times New Roman" w:hAnsi="Times New Roman" w:cs="Times New Roman"/>
          <w:color w:val="000000" w:themeColor="text1"/>
          <w:sz w:val="24"/>
          <w:szCs w:val="24"/>
        </w:rPr>
        <w:t xml:space="preserve"> “Fiskālā nodrošinājuma rezerves aprēķins”</w:t>
      </w:r>
      <w:r>
        <w:rPr>
          <w:rFonts w:ascii="Times New Roman" w:hAnsi="Times New Roman" w:cs="Times New Roman"/>
          <w:color w:val="000000" w:themeColor="text1"/>
          <w:sz w:val="24"/>
          <w:szCs w:val="24"/>
        </w:rPr>
        <w:t>, jo šī deklarācija tiks pievienota likumprojektam “Par valsts budžetu 2026. gadam un budžeta ietvaru 2026., 2027. un 2028. gadam”.</w:t>
      </w:r>
    </w:p>
    <w:p w14:paraId="79189594" w14:textId="77777777" w:rsidR="009333BF" w:rsidRPr="00883EE7" w:rsidRDefault="009333BF" w:rsidP="009333BF">
      <w:pPr>
        <w:spacing w:after="0" w:line="240" w:lineRule="auto"/>
        <w:ind w:firstLine="720"/>
        <w:jc w:val="both"/>
        <w:rPr>
          <w:rFonts w:ascii="Times New Roman" w:hAnsi="Times New Roman"/>
          <w:strike/>
          <w:sz w:val="24"/>
          <w:szCs w:val="24"/>
        </w:rPr>
      </w:pPr>
      <w:r w:rsidRPr="00883EE7">
        <w:rPr>
          <w:rFonts w:ascii="Times New Roman" w:hAnsi="Times New Roman" w:cs="Times New Roman"/>
          <w:color w:val="000000"/>
          <w:sz w:val="24"/>
          <w:szCs w:val="24"/>
        </w:rPr>
        <w:t xml:space="preserve">Izstrādājot </w:t>
      </w:r>
      <w:r>
        <w:rPr>
          <w:rFonts w:ascii="Times New Roman" w:hAnsi="Times New Roman" w:cs="Times New Roman"/>
          <w:color w:val="000000"/>
          <w:sz w:val="24"/>
          <w:szCs w:val="24"/>
        </w:rPr>
        <w:t xml:space="preserve">Fiskālo risku </w:t>
      </w:r>
      <w:r w:rsidRPr="00883EE7">
        <w:rPr>
          <w:rFonts w:ascii="Times New Roman" w:hAnsi="Times New Roman" w:cs="Times New Roman"/>
          <w:color w:val="000000"/>
          <w:sz w:val="24"/>
          <w:szCs w:val="24"/>
        </w:rPr>
        <w:t>deklarāciju, tik</w:t>
      </w:r>
      <w:r>
        <w:rPr>
          <w:rFonts w:ascii="Times New Roman" w:hAnsi="Times New Roman" w:cs="Times New Roman"/>
          <w:color w:val="000000"/>
          <w:sz w:val="24"/>
          <w:szCs w:val="24"/>
        </w:rPr>
        <w:t>a</w:t>
      </w:r>
      <w:r w:rsidRPr="00883EE7">
        <w:rPr>
          <w:rFonts w:ascii="Times New Roman" w:hAnsi="Times New Roman" w:cs="Times New Roman"/>
          <w:color w:val="000000"/>
          <w:sz w:val="24"/>
          <w:szCs w:val="24"/>
        </w:rPr>
        <w:t xml:space="preserve"> ņemtas vērā Fiskālās disciplīnas padomes rekomendācijas attiecībā uz fiskālo risku ietvaru.</w:t>
      </w:r>
    </w:p>
    <w:p w14:paraId="6A921C48" w14:textId="77777777" w:rsidR="003C7117" w:rsidRPr="00883EE7" w:rsidRDefault="003C7117">
      <w:pPr>
        <w:rPr>
          <w:rFonts w:ascii="Times New Roman" w:eastAsiaTheme="majorEastAsia" w:hAnsi="Times New Roman" w:cs="Times New Roman"/>
          <w:b/>
          <w:bCs/>
          <w:smallCaps/>
          <w:color w:val="000000"/>
          <w:sz w:val="24"/>
          <w:szCs w:val="24"/>
          <w:highlight w:val="yellow"/>
        </w:rPr>
      </w:pPr>
      <w:r w:rsidRPr="00883EE7">
        <w:rPr>
          <w:rFonts w:ascii="Times New Roman" w:hAnsi="Times New Roman" w:cs="Times New Roman"/>
          <w:color w:val="000000"/>
          <w:sz w:val="24"/>
          <w:szCs w:val="24"/>
          <w:highlight w:val="yellow"/>
        </w:rPr>
        <w:br w:type="page"/>
      </w:r>
    </w:p>
    <w:p w14:paraId="51983558" w14:textId="0EDF0278" w:rsidR="00B95E92" w:rsidRPr="007F44D8" w:rsidRDefault="00B95E92" w:rsidP="00191E2E">
      <w:pPr>
        <w:pStyle w:val="Heading1"/>
        <w:spacing w:before="0" w:after="0" w:line="240" w:lineRule="auto"/>
        <w:ind w:left="0" w:hanging="6"/>
        <w:jc w:val="center"/>
        <w:rPr>
          <w:rFonts w:ascii="Times New Roman" w:hAnsi="Times New Roman"/>
          <w:b w:val="0"/>
          <w:sz w:val="28"/>
          <w:szCs w:val="28"/>
        </w:rPr>
      </w:pPr>
      <w:bookmarkStart w:id="9" w:name="_Toc405371070"/>
      <w:bookmarkStart w:id="10" w:name="_Toc536779055"/>
      <w:bookmarkStart w:id="11" w:name="_Toc205554403"/>
      <w:r w:rsidRPr="007F44D8">
        <w:rPr>
          <w:rFonts w:ascii="Times New Roman" w:hAnsi="Times New Roman" w:cs="Times New Roman"/>
          <w:sz w:val="32"/>
        </w:rPr>
        <w:lastRenderedPageBreak/>
        <w:t>Fiskālo risku vispārējā vadība</w:t>
      </w:r>
      <w:bookmarkEnd w:id="9"/>
      <w:bookmarkEnd w:id="10"/>
      <w:bookmarkEnd w:id="11"/>
    </w:p>
    <w:p w14:paraId="5743518D" w14:textId="77777777" w:rsidR="00B95E92" w:rsidRPr="004417BD" w:rsidRDefault="00B95E92" w:rsidP="00191E2E">
      <w:pPr>
        <w:pStyle w:val="Heading2"/>
        <w:numPr>
          <w:ilvl w:val="1"/>
          <w:numId w:val="3"/>
        </w:numPr>
        <w:spacing w:before="120" w:after="120" w:line="240" w:lineRule="auto"/>
        <w:ind w:left="0" w:hanging="6"/>
        <w:rPr>
          <w:rFonts w:cs="Times New Roman"/>
          <w:color w:val="auto"/>
          <w:szCs w:val="24"/>
        </w:rPr>
      </w:pPr>
      <w:bookmarkStart w:id="12" w:name="_Toc405371071"/>
      <w:bookmarkStart w:id="13" w:name="_Toc536779056"/>
      <w:bookmarkStart w:id="14" w:name="_Toc205554404"/>
      <w:r w:rsidRPr="004417BD">
        <w:rPr>
          <w:rFonts w:cs="Times New Roman"/>
          <w:color w:val="auto"/>
          <w:szCs w:val="24"/>
        </w:rPr>
        <w:t>Fiskālo risku vispārējās vadības mehānisms</w:t>
      </w:r>
      <w:bookmarkEnd w:id="12"/>
      <w:bookmarkEnd w:id="13"/>
      <w:bookmarkEnd w:id="14"/>
    </w:p>
    <w:p w14:paraId="4C9C6D3B" w14:textId="35F1CBB9" w:rsidR="00481389" w:rsidRPr="00D7182D" w:rsidRDefault="06F60980" w:rsidP="00ED0A65">
      <w:pPr>
        <w:spacing w:after="0" w:line="240" w:lineRule="auto"/>
        <w:ind w:firstLine="720"/>
        <w:jc w:val="both"/>
        <w:rPr>
          <w:rFonts w:ascii="Times New Roman" w:hAnsi="Times New Roman" w:cs="Times New Roman"/>
          <w:color w:val="000000"/>
          <w:sz w:val="24"/>
          <w:szCs w:val="24"/>
        </w:rPr>
      </w:pPr>
      <w:r w:rsidRPr="469479B5">
        <w:rPr>
          <w:rFonts w:ascii="Times New Roman" w:hAnsi="Times New Roman" w:cs="Times New Roman"/>
          <w:color w:val="000000" w:themeColor="text1"/>
          <w:sz w:val="24"/>
          <w:szCs w:val="24"/>
        </w:rPr>
        <w:t>FDL paredz fiskālo risku vispārējo vadību. Fiskālo risku vispārējās vadības metodoloģiskais regulējums tika izveidots 2014.</w:t>
      </w:r>
      <w:r w:rsidR="6E47DA4A" w:rsidRPr="469479B5">
        <w:rPr>
          <w:rFonts w:ascii="Times New Roman" w:hAnsi="Times New Roman" w:cs="Times New Roman"/>
          <w:color w:val="000000" w:themeColor="text1"/>
          <w:sz w:val="24"/>
          <w:szCs w:val="24"/>
        </w:rPr>
        <w:t xml:space="preserve"> </w:t>
      </w:r>
      <w:r w:rsidRPr="469479B5">
        <w:rPr>
          <w:rFonts w:ascii="Times New Roman" w:hAnsi="Times New Roman" w:cs="Times New Roman"/>
          <w:color w:val="000000" w:themeColor="text1"/>
          <w:sz w:val="24"/>
          <w:szCs w:val="24"/>
        </w:rPr>
        <w:t>gadā līdz ar</w:t>
      </w:r>
      <w:r w:rsidR="40A6C415" w:rsidRPr="469479B5">
        <w:rPr>
          <w:rFonts w:ascii="Times New Roman" w:hAnsi="Times New Roman" w:cs="Times New Roman"/>
          <w:color w:val="000000" w:themeColor="text1"/>
          <w:sz w:val="24"/>
          <w:szCs w:val="24"/>
        </w:rPr>
        <w:t xml:space="preserve"> </w:t>
      </w:r>
      <w:r w:rsidR="2BE52F1C" w:rsidRPr="469479B5">
        <w:rPr>
          <w:rFonts w:ascii="Times New Roman" w:hAnsi="Times New Roman" w:cs="Times New Roman"/>
          <w:color w:val="000000" w:themeColor="text1"/>
          <w:sz w:val="24"/>
          <w:szCs w:val="24"/>
        </w:rPr>
        <w:t xml:space="preserve">MK </w:t>
      </w:r>
      <w:r w:rsidR="40A6C415" w:rsidRPr="469479B5">
        <w:rPr>
          <w:rFonts w:ascii="Times New Roman" w:hAnsi="Times New Roman" w:cs="Times New Roman"/>
          <w:color w:val="000000" w:themeColor="text1"/>
          <w:sz w:val="24"/>
          <w:szCs w:val="24"/>
        </w:rPr>
        <w:t>2014.</w:t>
      </w:r>
      <w:r w:rsidR="1ADF41AE" w:rsidRPr="469479B5">
        <w:rPr>
          <w:rFonts w:ascii="Times New Roman" w:hAnsi="Times New Roman" w:cs="Times New Roman"/>
          <w:color w:val="000000" w:themeColor="text1"/>
          <w:sz w:val="24"/>
          <w:szCs w:val="24"/>
        </w:rPr>
        <w:t xml:space="preserve"> </w:t>
      </w:r>
      <w:r w:rsidR="40A6C415" w:rsidRPr="469479B5">
        <w:rPr>
          <w:rFonts w:ascii="Times New Roman" w:hAnsi="Times New Roman" w:cs="Times New Roman"/>
          <w:color w:val="000000" w:themeColor="text1"/>
          <w:sz w:val="24"/>
          <w:szCs w:val="24"/>
        </w:rPr>
        <w:t>gada 29.</w:t>
      </w:r>
      <w:r w:rsidR="77F3FDE0" w:rsidRPr="469479B5">
        <w:rPr>
          <w:rFonts w:ascii="Times New Roman" w:hAnsi="Times New Roman" w:cs="Times New Roman"/>
          <w:color w:val="000000" w:themeColor="text1"/>
          <w:sz w:val="24"/>
          <w:szCs w:val="24"/>
        </w:rPr>
        <w:t xml:space="preserve"> </w:t>
      </w:r>
      <w:r w:rsidR="40A6C415" w:rsidRPr="469479B5">
        <w:rPr>
          <w:rFonts w:ascii="Times New Roman" w:hAnsi="Times New Roman" w:cs="Times New Roman"/>
          <w:color w:val="000000" w:themeColor="text1"/>
          <w:sz w:val="24"/>
          <w:szCs w:val="24"/>
        </w:rPr>
        <w:t xml:space="preserve">aprīļa noteikumu Nr.229 </w:t>
      </w:r>
      <w:r w:rsidR="00E50660">
        <w:rPr>
          <w:rFonts w:ascii="Times New Roman" w:hAnsi="Times New Roman" w:cs="Times New Roman"/>
          <w:color w:val="000000" w:themeColor="text1"/>
          <w:sz w:val="24"/>
          <w:szCs w:val="24"/>
        </w:rPr>
        <w:t>“</w:t>
      </w:r>
      <w:r w:rsidR="40A6C415" w:rsidRPr="469479B5">
        <w:rPr>
          <w:rFonts w:ascii="Times New Roman" w:hAnsi="Times New Roman" w:cs="Times New Roman"/>
          <w:color w:val="000000" w:themeColor="text1"/>
          <w:sz w:val="24"/>
          <w:szCs w:val="24"/>
        </w:rPr>
        <w:t>Noteikumi par fiskālo risku vispārējo vadību un par fiskālās nodrošinājuma rezerves apjoma noteikšanas metodoloģiju</w:t>
      </w:r>
      <w:r w:rsidR="00E50660">
        <w:rPr>
          <w:rFonts w:ascii="Times New Roman" w:hAnsi="Times New Roman" w:cs="Times New Roman"/>
          <w:color w:val="000000" w:themeColor="text1"/>
          <w:sz w:val="24"/>
          <w:szCs w:val="24"/>
        </w:rPr>
        <w:t>”</w:t>
      </w:r>
      <w:r w:rsidR="40A6C415" w:rsidRPr="469479B5">
        <w:rPr>
          <w:rFonts w:ascii="Times New Roman" w:hAnsi="Times New Roman" w:cs="Times New Roman"/>
          <w:color w:val="000000" w:themeColor="text1"/>
          <w:sz w:val="24"/>
          <w:szCs w:val="24"/>
        </w:rPr>
        <w:t xml:space="preserve"> </w:t>
      </w:r>
      <w:bookmarkStart w:id="15" w:name="_Hlk125244828"/>
      <w:r w:rsidR="40A6C415" w:rsidRPr="469479B5">
        <w:rPr>
          <w:rFonts w:ascii="Times New Roman" w:hAnsi="Times New Roman" w:cs="Times New Roman"/>
          <w:color w:val="000000" w:themeColor="text1"/>
          <w:sz w:val="24"/>
          <w:szCs w:val="24"/>
        </w:rPr>
        <w:t xml:space="preserve">(turpmāk </w:t>
      </w:r>
      <w:r w:rsidR="2BE52F1C" w:rsidRPr="469479B5">
        <w:rPr>
          <w:rFonts w:ascii="Times New Roman" w:hAnsi="Times New Roman" w:cs="Times New Roman"/>
          <w:color w:val="000000" w:themeColor="text1"/>
          <w:sz w:val="24"/>
          <w:szCs w:val="24"/>
        </w:rPr>
        <w:t xml:space="preserve">– </w:t>
      </w:r>
      <w:r w:rsidR="2BE52F1C" w:rsidRPr="469479B5">
        <w:rPr>
          <w:rFonts w:ascii="Times New Roman" w:hAnsi="Times New Roman" w:cs="Times New Roman"/>
          <w:sz w:val="24"/>
          <w:szCs w:val="24"/>
        </w:rPr>
        <w:t xml:space="preserve">noteikumi </w:t>
      </w:r>
      <w:r w:rsidRPr="469479B5">
        <w:rPr>
          <w:rFonts w:ascii="Times New Roman" w:hAnsi="Times New Roman" w:cs="Times New Roman"/>
          <w:sz w:val="24"/>
          <w:szCs w:val="24"/>
        </w:rPr>
        <w:t>Nr.229</w:t>
      </w:r>
      <w:bookmarkEnd w:id="15"/>
      <w:r w:rsidR="40A6C415" w:rsidRPr="469479B5">
        <w:rPr>
          <w:rFonts w:ascii="Times New Roman" w:hAnsi="Times New Roman" w:cs="Times New Roman"/>
          <w:sz w:val="24"/>
          <w:szCs w:val="24"/>
        </w:rPr>
        <w:t>)</w:t>
      </w:r>
      <w:r w:rsidRPr="469479B5">
        <w:rPr>
          <w:rFonts w:ascii="Times New Roman" w:hAnsi="Times New Roman" w:cs="Times New Roman"/>
          <w:sz w:val="24"/>
          <w:szCs w:val="24"/>
        </w:rPr>
        <w:t xml:space="preserve"> apstiprināšanu. Fiskālo risku vispārējās vadības sistēma paredz, ka valstiskā līmenī tiek nodrošināta sistemātiska fiskālo risku identificēšana,</w:t>
      </w:r>
      <w:r w:rsidR="45EE66ED" w:rsidRPr="469479B5">
        <w:rPr>
          <w:rFonts w:ascii="Times New Roman" w:hAnsi="Times New Roman" w:cs="Times New Roman"/>
          <w:sz w:val="24"/>
          <w:szCs w:val="24"/>
        </w:rPr>
        <w:t xml:space="preserve"> </w:t>
      </w:r>
      <w:r w:rsidRPr="469479B5">
        <w:rPr>
          <w:rFonts w:ascii="Times New Roman" w:hAnsi="Times New Roman" w:cs="Times New Roman"/>
          <w:sz w:val="24"/>
          <w:szCs w:val="24"/>
        </w:rPr>
        <w:t>fiskālo</w:t>
      </w:r>
      <w:r w:rsidR="45EE66ED" w:rsidRPr="469479B5">
        <w:rPr>
          <w:rFonts w:ascii="Times New Roman" w:hAnsi="Times New Roman" w:cs="Times New Roman"/>
          <w:sz w:val="24"/>
          <w:szCs w:val="24"/>
        </w:rPr>
        <w:t xml:space="preserve"> </w:t>
      </w:r>
      <w:r w:rsidRPr="469479B5">
        <w:rPr>
          <w:rFonts w:ascii="Times New Roman" w:hAnsi="Times New Roman" w:cs="Times New Roman"/>
          <w:sz w:val="24"/>
          <w:szCs w:val="24"/>
        </w:rPr>
        <w:t xml:space="preserve">risku iespējamās ietekmes uz </w:t>
      </w:r>
      <w:r w:rsidR="0C78C50F" w:rsidRPr="469479B5">
        <w:rPr>
          <w:rFonts w:ascii="Times New Roman" w:hAnsi="Times New Roman" w:cs="Times New Roman"/>
          <w:sz w:val="24"/>
          <w:szCs w:val="24"/>
        </w:rPr>
        <w:t xml:space="preserve">vispārējās valdības </w:t>
      </w:r>
      <w:r w:rsidRPr="469479B5">
        <w:rPr>
          <w:rFonts w:ascii="Times New Roman" w:hAnsi="Times New Roman" w:cs="Times New Roman"/>
          <w:sz w:val="24"/>
          <w:szCs w:val="24"/>
        </w:rPr>
        <w:t xml:space="preserve">budžetu un parādu </w:t>
      </w:r>
      <w:r w:rsidR="05C84C1F" w:rsidRPr="469479B5">
        <w:rPr>
          <w:rFonts w:ascii="Times New Roman" w:hAnsi="Times New Roman" w:cs="Times New Roman"/>
          <w:sz w:val="24"/>
          <w:szCs w:val="24"/>
        </w:rPr>
        <w:t>no</w:t>
      </w:r>
      <w:r w:rsidRPr="469479B5">
        <w:rPr>
          <w:rFonts w:ascii="Times New Roman" w:hAnsi="Times New Roman" w:cs="Times New Roman"/>
          <w:sz w:val="24"/>
          <w:szCs w:val="24"/>
        </w:rPr>
        <w:t>vērtēšana, attiecīgā riska vadības instrumenta izvēle un piemērošana.</w:t>
      </w:r>
    </w:p>
    <w:p w14:paraId="28175690" w14:textId="77777777" w:rsidR="00481389" w:rsidRPr="007F44D8" w:rsidRDefault="00481389" w:rsidP="00E3792D">
      <w:pPr>
        <w:spacing w:after="0" w:line="240" w:lineRule="auto"/>
        <w:ind w:firstLine="720"/>
        <w:jc w:val="both"/>
        <w:rPr>
          <w:rFonts w:ascii="Times New Roman" w:eastAsia="Times New Roman" w:hAnsi="Times New Roman" w:cs="Times New Roman"/>
          <w:sz w:val="24"/>
          <w:szCs w:val="24"/>
          <w:lang w:eastAsia="lv-LV"/>
        </w:rPr>
      </w:pPr>
      <w:r w:rsidRPr="007F44D8">
        <w:rPr>
          <w:rFonts w:ascii="Times New Roman" w:hAnsi="Times New Roman" w:cs="Times New Roman"/>
          <w:sz w:val="24"/>
          <w:szCs w:val="24"/>
        </w:rPr>
        <w:t>Fiskālo risku identificēšana un mērīšana ir nepieciešama ar mērķi:</w:t>
      </w:r>
    </w:p>
    <w:p w14:paraId="22609BE5" w14:textId="77777777" w:rsidR="00481389" w:rsidRPr="007F44D8" w:rsidRDefault="00481389" w:rsidP="00E3792D">
      <w:pPr>
        <w:pStyle w:val="ListParagraph"/>
        <w:numPr>
          <w:ilvl w:val="0"/>
          <w:numId w:val="8"/>
        </w:numPr>
        <w:ind w:left="1418"/>
        <w:contextualSpacing w:val="0"/>
        <w:rPr>
          <w:rFonts w:ascii="Times New Roman" w:hAnsi="Times New Roman"/>
          <w:sz w:val="24"/>
          <w:szCs w:val="24"/>
        </w:rPr>
      </w:pPr>
      <w:r w:rsidRPr="007F44D8">
        <w:rPr>
          <w:rFonts w:ascii="Times New Roman" w:hAnsi="Times New Roman"/>
          <w:sz w:val="24"/>
          <w:szCs w:val="24"/>
        </w:rPr>
        <w:t>nodrošināt fiskālo risku novērtēšanu un vadīšanu;</w:t>
      </w:r>
    </w:p>
    <w:p w14:paraId="6F4961E7" w14:textId="77777777" w:rsidR="00481389" w:rsidRPr="007F44D8" w:rsidRDefault="00481389" w:rsidP="00E3792D">
      <w:pPr>
        <w:pStyle w:val="ListParagraph"/>
        <w:numPr>
          <w:ilvl w:val="0"/>
          <w:numId w:val="8"/>
        </w:numPr>
        <w:ind w:left="1418"/>
        <w:rPr>
          <w:rFonts w:ascii="Times New Roman" w:hAnsi="Times New Roman"/>
          <w:sz w:val="24"/>
          <w:szCs w:val="24"/>
        </w:rPr>
      </w:pPr>
      <w:r w:rsidRPr="007F44D8">
        <w:rPr>
          <w:rFonts w:ascii="Times New Roman" w:hAnsi="Times New Roman"/>
          <w:sz w:val="24"/>
          <w:szCs w:val="24"/>
        </w:rPr>
        <w:t>izstrādāt efektīvu fiskālo risku vadības stratēģiju, apzinot risku mazināšanas vai novēršanas instrumentus un pasākumus;</w:t>
      </w:r>
    </w:p>
    <w:p w14:paraId="6D3DC038" w14:textId="77777777" w:rsidR="00481389" w:rsidRPr="007F44D8" w:rsidRDefault="00481389" w:rsidP="00E3792D">
      <w:pPr>
        <w:pStyle w:val="ListParagraph"/>
        <w:numPr>
          <w:ilvl w:val="0"/>
          <w:numId w:val="8"/>
        </w:numPr>
        <w:ind w:left="1418"/>
        <w:rPr>
          <w:rFonts w:ascii="Times New Roman" w:hAnsi="Times New Roman"/>
          <w:sz w:val="24"/>
          <w:szCs w:val="24"/>
        </w:rPr>
      </w:pPr>
      <w:r w:rsidRPr="007F44D8">
        <w:rPr>
          <w:rFonts w:ascii="Times New Roman" w:hAnsi="Times New Roman"/>
          <w:sz w:val="24"/>
          <w:szCs w:val="24"/>
        </w:rPr>
        <w:t>uzlabot fiskālās politikas ietvaros pieņemto lēmumu kvalitāti un ilgtspēju;</w:t>
      </w:r>
    </w:p>
    <w:p w14:paraId="7504145C" w14:textId="2DB1A1B3" w:rsidR="00481389" w:rsidRPr="007F44D8" w:rsidRDefault="00481389" w:rsidP="00E3792D">
      <w:pPr>
        <w:pStyle w:val="ListParagraph"/>
        <w:numPr>
          <w:ilvl w:val="0"/>
          <w:numId w:val="8"/>
        </w:numPr>
        <w:ind w:left="1418"/>
        <w:rPr>
          <w:rFonts w:ascii="Times New Roman" w:hAnsi="Times New Roman"/>
          <w:sz w:val="24"/>
          <w:szCs w:val="24"/>
        </w:rPr>
      </w:pPr>
      <w:r w:rsidRPr="007F44D8">
        <w:rPr>
          <w:rFonts w:ascii="Times New Roman" w:hAnsi="Times New Roman"/>
          <w:sz w:val="24"/>
          <w:szCs w:val="24"/>
        </w:rPr>
        <w:t xml:space="preserve">veicināt valsts kredītreitinga </w:t>
      </w:r>
      <w:r w:rsidR="00D272B7" w:rsidRPr="007F44D8">
        <w:rPr>
          <w:rFonts w:ascii="Times New Roman" w:hAnsi="Times New Roman"/>
          <w:sz w:val="24"/>
          <w:szCs w:val="24"/>
        </w:rPr>
        <w:t xml:space="preserve">uzlabošanos </w:t>
      </w:r>
      <w:r w:rsidRPr="007F44D8">
        <w:rPr>
          <w:rFonts w:ascii="Times New Roman" w:hAnsi="Times New Roman"/>
          <w:sz w:val="24"/>
          <w:szCs w:val="24"/>
        </w:rPr>
        <w:t xml:space="preserve">un investoru uzticību. </w:t>
      </w:r>
    </w:p>
    <w:p w14:paraId="388DFC8B" w14:textId="35DB4BBE" w:rsidR="00481389" w:rsidRPr="007F44D8" w:rsidRDefault="00481389" w:rsidP="00A96163">
      <w:pPr>
        <w:spacing w:after="100" w:afterAutospacing="1" w:line="240" w:lineRule="auto"/>
        <w:ind w:firstLine="709"/>
        <w:jc w:val="both"/>
        <w:rPr>
          <w:rFonts w:ascii="Times New Roman" w:hAnsi="Times New Roman" w:cs="Times New Roman"/>
          <w:iCs/>
          <w:sz w:val="24"/>
          <w:szCs w:val="24"/>
        </w:rPr>
      </w:pPr>
      <w:r w:rsidRPr="007F44D8">
        <w:rPr>
          <w:rFonts w:ascii="Times New Roman" w:hAnsi="Times New Roman" w:cs="Times New Roman"/>
          <w:iCs/>
          <w:sz w:val="24"/>
          <w:szCs w:val="24"/>
        </w:rPr>
        <w:t xml:space="preserve">FM ir atbildīga par fiskālo risku vispārējo vadību, uzkrāj </w:t>
      </w:r>
      <w:r w:rsidRPr="007F44D8">
        <w:rPr>
          <w:rFonts w:ascii="Times New Roman" w:hAnsi="Times New Roman" w:cs="Times New Roman"/>
          <w:sz w:val="24"/>
        </w:rPr>
        <w:t>nepieciešamo informāciju par fiskālajiem riskiem, lai uzturētu fiskālo risku reģistru, kas ir v</w:t>
      </w:r>
      <w:r w:rsidRPr="007F44D8">
        <w:rPr>
          <w:rFonts w:ascii="Times New Roman" w:hAnsi="Times New Roman" w:cs="Times New Roman"/>
          <w:iCs/>
          <w:sz w:val="24"/>
          <w:szCs w:val="24"/>
        </w:rPr>
        <w:t>iens no fiskālo risku vispārējās vadības galvenajiem instrumentiem. Savukārt, centrālās valsts iestādes ir atbildīgas par savas kompetences fiskālajiem riskiem, to uzraudzību, novēršanu un fiskālo risku seku samazināšanu. Lai FM varētu uzturēt aktuālu fiskālo risku reģistru un izstrādāt deklarāciju, nepieciešamo informāciju par fiskālajiem riskiem sniedz centrālās valsts iestādes, kas izstrādā fiskālo risku vadības ziņojumus.</w:t>
      </w:r>
    </w:p>
    <w:p w14:paraId="3118F04D" w14:textId="77777777" w:rsidR="00B95E92" w:rsidRPr="004417BD" w:rsidRDefault="00B95E92" w:rsidP="00F56613">
      <w:pPr>
        <w:pStyle w:val="Heading2"/>
        <w:numPr>
          <w:ilvl w:val="1"/>
          <w:numId w:val="3"/>
        </w:numPr>
        <w:spacing w:before="120" w:after="120" w:line="240" w:lineRule="auto"/>
        <w:ind w:left="567" w:hanging="483"/>
        <w:rPr>
          <w:rFonts w:cs="Times New Roman"/>
          <w:color w:val="auto"/>
          <w:szCs w:val="24"/>
        </w:rPr>
      </w:pPr>
      <w:bookmarkStart w:id="16" w:name="_Toc405371072"/>
      <w:bookmarkStart w:id="17" w:name="_Toc536779057"/>
      <w:bookmarkStart w:id="18" w:name="_Toc205554405"/>
      <w:r w:rsidRPr="004417BD">
        <w:rPr>
          <w:rFonts w:cs="Times New Roman"/>
          <w:color w:val="auto"/>
          <w:szCs w:val="24"/>
        </w:rPr>
        <w:t>Fiskālo risku klasifikācija</w:t>
      </w:r>
      <w:bookmarkEnd w:id="16"/>
      <w:bookmarkEnd w:id="17"/>
      <w:bookmarkEnd w:id="18"/>
    </w:p>
    <w:p w14:paraId="24C77B63" w14:textId="7E2CB106" w:rsidR="00481389" w:rsidRPr="007F44D8" w:rsidRDefault="00481389" w:rsidP="002467D7">
      <w:pPr>
        <w:spacing w:after="0" w:line="240" w:lineRule="auto"/>
        <w:ind w:firstLine="720"/>
        <w:jc w:val="both"/>
        <w:rPr>
          <w:rFonts w:ascii="Times New Roman" w:hAnsi="Times New Roman" w:cs="Times New Roman"/>
          <w:sz w:val="24"/>
          <w:szCs w:val="24"/>
        </w:rPr>
      </w:pPr>
      <w:r w:rsidRPr="007F44D8">
        <w:rPr>
          <w:rFonts w:ascii="Times New Roman" w:hAnsi="Times New Roman" w:cs="Times New Roman"/>
          <w:sz w:val="24"/>
          <w:szCs w:val="24"/>
        </w:rPr>
        <w:t xml:space="preserve">Fiskālo risku klasifikācijas jomā plaši tiek izmantota Pasaules Bankas ekspertes </w:t>
      </w:r>
      <w:proofErr w:type="spellStart"/>
      <w:r w:rsidRPr="007F44D8">
        <w:rPr>
          <w:rFonts w:ascii="Times New Roman" w:hAnsi="Times New Roman" w:cs="Times New Roman"/>
          <w:sz w:val="24"/>
          <w:szCs w:val="24"/>
        </w:rPr>
        <w:t>Hanas</w:t>
      </w:r>
      <w:proofErr w:type="spellEnd"/>
      <w:r w:rsidRPr="007F44D8">
        <w:rPr>
          <w:rFonts w:ascii="Times New Roman" w:hAnsi="Times New Roman" w:cs="Times New Roman"/>
          <w:sz w:val="24"/>
          <w:szCs w:val="24"/>
        </w:rPr>
        <w:t xml:space="preserve"> </w:t>
      </w:r>
      <w:proofErr w:type="spellStart"/>
      <w:r w:rsidRPr="007F44D8">
        <w:rPr>
          <w:rFonts w:ascii="Times New Roman" w:hAnsi="Times New Roman" w:cs="Times New Roman"/>
          <w:sz w:val="24"/>
          <w:szCs w:val="24"/>
        </w:rPr>
        <w:t>Polackovas</w:t>
      </w:r>
      <w:proofErr w:type="spellEnd"/>
      <w:r w:rsidRPr="007F44D8">
        <w:rPr>
          <w:rFonts w:ascii="Times New Roman" w:hAnsi="Times New Roman" w:cs="Times New Roman"/>
          <w:sz w:val="24"/>
          <w:szCs w:val="24"/>
        </w:rPr>
        <w:t xml:space="preserve"> </w:t>
      </w:r>
      <w:proofErr w:type="spellStart"/>
      <w:r w:rsidRPr="007F44D8">
        <w:rPr>
          <w:rFonts w:ascii="Times New Roman" w:hAnsi="Times New Roman" w:cs="Times New Roman"/>
          <w:sz w:val="24"/>
          <w:szCs w:val="24"/>
        </w:rPr>
        <w:t>Briksi</w:t>
      </w:r>
      <w:proofErr w:type="spellEnd"/>
      <w:r w:rsidRPr="007F44D8">
        <w:rPr>
          <w:rFonts w:ascii="Times New Roman" w:hAnsi="Times New Roman" w:cs="Times New Roman"/>
          <w:sz w:val="24"/>
          <w:szCs w:val="24"/>
        </w:rPr>
        <w:t xml:space="preserve"> </w:t>
      </w:r>
      <w:r w:rsidRPr="007F44D8">
        <w:rPr>
          <w:rFonts w:ascii="Times New Roman" w:hAnsi="Times New Roman" w:cs="Times New Roman"/>
          <w:i/>
          <w:sz w:val="24"/>
          <w:szCs w:val="24"/>
        </w:rPr>
        <w:t xml:space="preserve">(Hana </w:t>
      </w:r>
      <w:proofErr w:type="spellStart"/>
      <w:r w:rsidRPr="007F44D8">
        <w:rPr>
          <w:rFonts w:ascii="Times New Roman" w:hAnsi="Times New Roman" w:cs="Times New Roman"/>
          <w:i/>
          <w:sz w:val="24"/>
          <w:szCs w:val="24"/>
        </w:rPr>
        <w:t>Polackova</w:t>
      </w:r>
      <w:proofErr w:type="spellEnd"/>
      <w:r w:rsidRPr="007F44D8">
        <w:rPr>
          <w:rFonts w:ascii="Times New Roman" w:hAnsi="Times New Roman" w:cs="Times New Roman"/>
          <w:i/>
          <w:sz w:val="24"/>
          <w:szCs w:val="24"/>
        </w:rPr>
        <w:t xml:space="preserve"> </w:t>
      </w:r>
      <w:proofErr w:type="spellStart"/>
      <w:r w:rsidRPr="007F44D8">
        <w:rPr>
          <w:rFonts w:ascii="Times New Roman" w:hAnsi="Times New Roman" w:cs="Times New Roman"/>
          <w:i/>
          <w:sz w:val="24"/>
          <w:szCs w:val="24"/>
        </w:rPr>
        <w:t>Brixi</w:t>
      </w:r>
      <w:proofErr w:type="spellEnd"/>
      <w:r w:rsidRPr="007F44D8">
        <w:rPr>
          <w:rFonts w:ascii="Times New Roman" w:hAnsi="Times New Roman" w:cs="Times New Roman"/>
          <w:i/>
          <w:sz w:val="24"/>
          <w:szCs w:val="24"/>
        </w:rPr>
        <w:t>)</w:t>
      </w:r>
      <w:r w:rsidRPr="007F44D8">
        <w:rPr>
          <w:rFonts w:ascii="Times New Roman" w:hAnsi="Times New Roman" w:cs="Times New Roman"/>
          <w:sz w:val="24"/>
          <w:szCs w:val="24"/>
        </w:rPr>
        <w:t xml:space="preserve"> izstrādātā fiskālo risku avotu klasifikācija (skat. tabula Nr.</w:t>
      </w:r>
      <w:r w:rsidR="005603AD" w:rsidRPr="007F44D8">
        <w:rPr>
          <w:rFonts w:ascii="Times New Roman" w:hAnsi="Times New Roman" w:cs="Times New Roman"/>
          <w:sz w:val="24"/>
          <w:szCs w:val="24"/>
        </w:rPr>
        <w:t>1</w:t>
      </w:r>
      <w:r w:rsidR="004A682A" w:rsidRPr="007F44D8">
        <w:rPr>
          <w:rFonts w:ascii="Times New Roman" w:hAnsi="Times New Roman" w:cs="Times New Roman"/>
          <w:sz w:val="24"/>
          <w:szCs w:val="24"/>
        </w:rPr>
        <w:t>.2.1</w:t>
      </w:r>
      <w:r w:rsidRPr="007F44D8">
        <w:rPr>
          <w:rFonts w:ascii="Times New Roman" w:hAnsi="Times New Roman" w:cs="Times New Roman"/>
          <w:sz w:val="24"/>
          <w:szCs w:val="24"/>
        </w:rPr>
        <w:t>), kas tiek iedalīta četrās grupās un pielāgotā versijā tiek pielietota arī Latvijas fiskālo risku avotu klasifikācijai:</w:t>
      </w:r>
    </w:p>
    <w:p w14:paraId="13D54E66" w14:textId="77777777" w:rsidR="00481389" w:rsidRPr="007F44D8" w:rsidRDefault="00481389" w:rsidP="002467D7">
      <w:pPr>
        <w:pStyle w:val="ListParagraph"/>
        <w:numPr>
          <w:ilvl w:val="0"/>
          <w:numId w:val="10"/>
        </w:numPr>
        <w:ind w:left="709"/>
        <w:contextualSpacing w:val="0"/>
        <w:textAlignment w:val="top"/>
        <w:rPr>
          <w:rFonts w:ascii="Times New Roman" w:hAnsi="Times New Roman"/>
          <w:color w:val="000000"/>
          <w:sz w:val="24"/>
          <w:szCs w:val="24"/>
        </w:rPr>
      </w:pPr>
      <w:r w:rsidRPr="007F44D8">
        <w:rPr>
          <w:rFonts w:ascii="Times New Roman" w:hAnsi="Times New Roman"/>
          <w:b/>
          <w:i/>
          <w:color w:val="000000"/>
          <w:sz w:val="24"/>
          <w:szCs w:val="24"/>
        </w:rPr>
        <w:t>Tiešās saistības</w:t>
      </w:r>
      <w:r w:rsidRPr="007F44D8">
        <w:rPr>
          <w:rFonts w:ascii="Times New Roman" w:hAnsi="Times New Roman"/>
          <w:color w:val="000000"/>
          <w:sz w:val="24"/>
          <w:szCs w:val="24"/>
        </w:rPr>
        <w:t xml:space="preserve"> ir iepriekš nosakāmās saistības, kuras iestāsies jebkurā gadījumā. Fiskālais risks šajā gadījumā ir saistīts ar nenoteiktību izdevumu apjomā.</w:t>
      </w:r>
    </w:p>
    <w:p w14:paraId="792D52D4" w14:textId="1FDAA980" w:rsidR="00481389" w:rsidRPr="007F44D8" w:rsidRDefault="00481389" w:rsidP="002467D7">
      <w:pPr>
        <w:pStyle w:val="ListParagraph"/>
        <w:numPr>
          <w:ilvl w:val="0"/>
          <w:numId w:val="10"/>
        </w:numPr>
        <w:ind w:left="709"/>
        <w:contextualSpacing w:val="0"/>
        <w:textAlignment w:val="top"/>
        <w:rPr>
          <w:rFonts w:ascii="Times New Roman" w:hAnsi="Times New Roman"/>
          <w:color w:val="000000"/>
          <w:sz w:val="24"/>
          <w:szCs w:val="24"/>
        </w:rPr>
      </w:pPr>
      <w:r w:rsidRPr="007F44D8">
        <w:rPr>
          <w:rFonts w:ascii="Times New Roman" w:hAnsi="Times New Roman"/>
          <w:b/>
          <w:i/>
          <w:color w:val="000000"/>
          <w:sz w:val="24"/>
          <w:szCs w:val="24"/>
        </w:rPr>
        <w:t>Iespējamās saistības</w:t>
      </w:r>
      <w:r w:rsidRPr="007F44D8">
        <w:rPr>
          <w:rFonts w:ascii="Times New Roman" w:hAnsi="Times New Roman"/>
          <w:color w:val="000000"/>
          <w:sz w:val="24"/>
          <w:szCs w:val="24"/>
        </w:rPr>
        <w:t xml:space="preserve"> ir tādas saistības, kuras var izraisīt iespējami notikumi nākotnē. Fiskālais risks šajā gadījumā primāri ir tajā apstāklī, ka ir nezināms, vai riska notikums iestāsies vai nē. Papildus tam, nenoteiktība var būt </w:t>
      </w:r>
      <w:r w:rsidR="00FA06DA" w:rsidRPr="007F44D8">
        <w:rPr>
          <w:rFonts w:ascii="Times New Roman" w:hAnsi="Times New Roman"/>
          <w:color w:val="000000"/>
          <w:sz w:val="24"/>
          <w:szCs w:val="24"/>
        </w:rPr>
        <w:t xml:space="preserve">vērojama </w:t>
      </w:r>
      <w:r w:rsidRPr="007F44D8">
        <w:rPr>
          <w:rFonts w:ascii="Times New Roman" w:hAnsi="Times New Roman"/>
          <w:color w:val="000000"/>
          <w:sz w:val="24"/>
          <w:szCs w:val="24"/>
        </w:rPr>
        <w:t xml:space="preserve">arī </w:t>
      </w:r>
      <w:r w:rsidR="00FA06DA" w:rsidRPr="007F44D8">
        <w:rPr>
          <w:rFonts w:ascii="Times New Roman" w:hAnsi="Times New Roman"/>
          <w:color w:val="000000"/>
          <w:sz w:val="24"/>
          <w:szCs w:val="24"/>
        </w:rPr>
        <w:t>riska notikuma ietekmes apmērā</w:t>
      </w:r>
      <w:r w:rsidRPr="007F44D8">
        <w:rPr>
          <w:rFonts w:ascii="Times New Roman" w:hAnsi="Times New Roman"/>
          <w:color w:val="000000"/>
          <w:sz w:val="24"/>
          <w:szCs w:val="24"/>
        </w:rPr>
        <w:t>.</w:t>
      </w:r>
    </w:p>
    <w:p w14:paraId="5ACF7C8F" w14:textId="77777777" w:rsidR="00481389" w:rsidRPr="007F44D8" w:rsidRDefault="00481389" w:rsidP="002467D7">
      <w:pPr>
        <w:spacing w:after="0" w:line="240" w:lineRule="auto"/>
        <w:jc w:val="both"/>
        <w:textAlignment w:val="top"/>
        <w:rPr>
          <w:rFonts w:ascii="Times New Roman" w:hAnsi="Times New Roman"/>
          <w:color w:val="000000"/>
          <w:sz w:val="24"/>
          <w:szCs w:val="24"/>
        </w:rPr>
      </w:pPr>
    </w:p>
    <w:p w14:paraId="64EA695E" w14:textId="77777777" w:rsidR="00481389" w:rsidRPr="007F44D8" w:rsidRDefault="00481389" w:rsidP="002467D7">
      <w:pPr>
        <w:spacing w:after="0" w:line="240" w:lineRule="auto"/>
        <w:ind w:firstLine="709"/>
        <w:jc w:val="both"/>
        <w:textAlignment w:val="top"/>
        <w:rPr>
          <w:rFonts w:ascii="Times New Roman" w:hAnsi="Times New Roman"/>
          <w:color w:val="000000"/>
          <w:sz w:val="24"/>
          <w:szCs w:val="24"/>
        </w:rPr>
      </w:pPr>
      <w:r w:rsidRPr="007F44D8">
        <w:rPr>
          <w:rFonts w:ascii="Times New Roman" w:hAnsi="Times New Roman"/>
          <w:color w:val="000000"/>
          <w:sz w:val="24"/>
          <w:szCs w:val="24"/>
        </w:rPr>
        <w:t xml:space="preserve">Katru no augstāk minētajiem fiskālo risku avotiem var iedalīt divās </w:t>
      </w:r>
      <w:proofErr w:type="spellStart"/>
      <w:r w:rsidRPr="007F44D8">
        <w:rPr>
          <w:rFonts w:ascii="Times New Roman" w:hAnsi="Times New Roman"/>
          <w:color w:val="000000"/>
          <w:sz w:val="24"/>
          <w:szCs w:val="24"/>
        </w:rPr>
        <w:t>apakškategorijās</w:t>
      </w:r>
      <w:proofErr w:type="spellEnd"/>
      <w:r w:rsidRPr="007F44D8">
        <w:rPr>
          <w:rFonts w:ascii="Times New Roman" w:hAnsi="Times New Roman"/>
          <w:color w:val="000000"/>
          <w:sz w:val="24"/>
          <w:szCs w:val="24"/>
        </w:rPr>
        <w:t xml:space="preserve">: </w:t>
      </w:r>
    </w:p>
    <w:p w14:paraId="0FD918D0" w14:textId="22A5658C" w:rsidR="00481389" w:rsidRPr="007F44D8" w:rsidRDefault="00481389" w:rsidP="002467D7">
      <w:pPr>
        <w:pStyle w:val="ListParagraph"/>
        <w:numPr>
          <w:ilvl w:val="0"/>
          <w:numId w:val="10"/>
        </w:numPr>
        <w:ind w:left="709"/>
        <w:contextualSpacing w:val="0"/>
        <w:textAlignment w:val="top"/>
        <w:rPr>
          <w:rFonts w:ascii="Times New Roman" w:hAnsi="Times New Roman"/>
          <w:color w:val="000000"/>
          <w:sz w:val="24"/>
          <w:szCs w:val="24"/>
        </w:rPr>
      </w:pPr>
      <w:r w:rsidRPr="007F44D8">
        <w:rPr>
          <w:rFonts w:ascii="Times New Roman" w:hAnsi="Times New Roman"/>
          <w:b/>
          <w:i/>
          <w:color w:val="000000"/>
          <w:sz w:val="24"/>
          <w:szCs w:val="24"/>
        </w:rPr>
        <w:t>Precīzi noteiktās saistības</w:t>
      </w:r>
      <w:r w:rsidRPr="007F44D8">
        <w:rPr>
          <w:rFonts w:ascii="Times New Roman" w:hAnsi="Times New Roman"/>
          <w:color w:val="000000"/>
          <w:sz w:val="24"/>
          <w:szCs w:val="24"/>
        </w:rPr>
        <w:t xml:space="preserve"> ir valdības saistības, kuras ir noteiktas </w:t>
      </w:r>
      <w:r w:rsidR="00FA06DA" w:rsidRPr="007F44D8">
        <w:rPr>
          <w:rFonts w:ascii="Times New Roman" w:hAnsi="Times New Roman"/>
          <w:color w:val="000000"/>
          <w:sz w:val="24"/>
          <w:szCs w:val="24"/>
        </w:rPr>
        <w:t xml:space="preserve">tiesību aktos </w:t>
      </w:r>
      <w:r w:rsidRPr="007F44D8">
        <w:rPr>
          <w:rFonts w:ascii="Times New Roman" w:hAnsi="Times New Roman"/>
          <w:color w:val="000000"/>
          <w:sz w:val="24"/>
          <w:szCs w:val="24"/>
        </w:rPr>
        <w:t>vai līgumos.</w:t>
      </w:r>
    </w:p>
    <w:p w14:paraId="169998FD" w14:textId="77777777" w:rsidR="00481389" w:rsidRPr="007F44D8" w:rsidRDefault="00481389" w:rsidP="002467D7">
      <w:pPr>
        <w:pStyle w:val="ListParagraph"/>
        <w:numPr>
          <w:ilvl w:val="0"/>
          <w:numId w:val="10"/>
        </w:numPr>
        <w:ind w:left="709"/>
        <w:contextualSpacing w:val="0"/>
        <w:textAlignment w:val="top"/>
        <w:rPr>
          <w:rFonts w:ascii="Times New Roman" w:hAnsi="Times New Roman"/>
          <w:color w:val="000000"/>
          <w:sz w:val="24"/>
          <w:szCs w:val="24"/>
        </w:rPr>
      </w:pPr>
      <w:r w:rsidRPr="007F44D8">
        <w:rPr>
          <w:rFonts w:ascii="Times New Roman" w:hAnsi="Times New Roman"/>
          <w:b/>
          <w:i/>
          <w:color w:val="000000"/>
          <w:sz w:val="24"/>
          <w:szCs w:val="24"/>
        </w:rPr>
        <w:t>Netiešās (nosacītās) saistības</w:t>
      </w:r>
      <w:r w:rsidRPr="007F44D8">
        <w:rPr>
          <w:rFonts w:ascii="Times New Roman" w:hAnsi="Times New Roman"/>
          <w:color w:val="000000"/>
          <w:sz w:val="24"/>
          <w:szCs w:val="24"/>
        </w:rPr>
        <w:t xml:space="preserve"> ir valdības politisks/morāls pienākums vai sagaidāms slogs, kam nav juridiska seguma, bet kuru izraisa sabiedrības gaidas un politisks spiediens. Tās ir raksturīgas krīžu gadījumos.</w:t>
      </w:r>
    </w:p>
    <w:p w14:paraId="1D8EE8F2" w14:textId="77777777" w:rsidR="00953696" w:rsidRPr="007F44D8" w:rsidRDefault="00953696" w:rsidP="0028507A">
      <w:pPr>
        <w:spacing w:after="0" w:line="240" w:lineRule="auto"/>
        <w:ind w:firstLine="720"/>
        <w:jc w:val="right"/>
        <w:rPr>
          <w:rFonts w:ascii="Times New Roman" w:hAnsi="Times New Roman" w:cs="Times New Roman"/>
          <w:b/>
          <w:sz w:val="24"/>
          <w:szCs w:val="24"/>
        </w:rPr>
      </w:pPr>
    </w:p>
    <w:p w14:paraId="0E8B46E3" w14:textId="7D255BE4" w:rsidR="00953696" w:rsidRPr="007F44D8" w:rsidRDefault="00953696" w:rsidP="002467D7">
      <w:pPr>
        <w:spacing w:after="0" w:line="240" w:lineRule="auto"/>
        <w:ind w:firstLine="720"/>
        <w:jc w:val="both"/>
        <w:rPr>
          <w:rFonts w:ascii="Times New Roman" w:hAnsi="Times New Roman" w:cs="Times New Roman"/>
          <w:sz w:val="24"/>
          <w:szCs w:val="24"/>
        </w:rPr>
      </w:pPr>
      <w:r w:rsidRPr="007F44D8">
        <w:rPr>
          <w:rFonts w:ascii="Times New Roman" w:hAnsi="Times New Roman" w:cs="Times New Roman"/>
          <w:sz w:val="24"/>
          <w:szCs w:val="24"/>
        </w:rPr>
        <w:t xml:space="preserve">Fiskālie riski deklarācijā tiek iedalīti divās grupās: </w:t>
      </w:r>
    </w:p>
    <w:p w14:paraId="102B2412" w14:textId="77777777" w:rsidR="00953696" w:rsidRPr="007F44D8" w:rsidRDefault="00953696" w:rsidP="002467D7">
      <w:pPr>
        <w:pStyle w:val="ListParagraph"/>
        <w:numPr>
          <w:ilvl w:val="0"/>
          <w:numId w:val="11"/>
        </w:numPr>
        <w:contextualSpacing w:val="0"/>
        <w:rPr>
          <w:rFonts w:ascii="Times New Roman" w:hAnsi="Times New Roman"/>
          <w:sz w:val="24"/>
          <w:szCs w:val="24"/>
        </w:rPr>
      </w:pPr>
      <w:r w:rsidRPr="007F44D8">
        <w:rPr>
          <w:rFonts w:ascii="Times New Roman" w:hAnsi="Times New Roman"/>
          <w:i/>
          <w:iCs/>
          <w:sz w:val="24"/>
          <w:szCs w:val="24"/>
        </w:rPr>
        <w:t>kvantificējamie fiskālie riski</w:t>
      </w:r>
      <w:r w:rsidRPr="007F44D8">
        <w:rPr>
          <w:rFonts w:ascii="Times New Roman" w:hAnsi="Times New Roman"/>
          <w:sz w:val="24"/>
          <w:szCs w:val="24"/>
        </w:rPr>
        <w:t xml:space="preserve"> – fiskālie riski, kuriem ir novērtēta iestāšanās varbūtība un ietekme uz vispārējās valdības budžeta bilanci;</w:t>
      </w:r>
    </w:p>
    <w:p w14:paraId="62138374" w14:textId="77777777" w:rsidR="00953696" w:rsidRPr="007F44D8" w:rsidRDefault="00953696" w:rsidP="002467D7">
      <w:pPr>
        <w:pStyle w:val="ListParagraph"/>
        <w:numPr>
          <w:ilvl w:val="0"/>
          <w:numId w:val="11"/>
        </w:numPr>
        <w:contextualSpacing w:val="0"/>
        <w:rPr>
          <w:rFonts w:ascii="Times New Roman" w:hAnsi="Times New Roman"/>
          <w:sz w:val="24"/>
        </w:rPr>
      </w:pPr>
      <w:r w:rsidRPr="007F44D8">
        <w:rPr>
          <w:rFonts w:ascii="Times New Roman" w:hAnsi="Times New Roman"/>
          <w:i/>
          <w:iCs/>
          <w:sz w:val="24"/>
          <w:szCs w:val="24"/>
        </w:rPr>
        <w:t>nekvantificējamie fiskālie riski</w:t>
      </w:r>
      <w:r w:rsidRPr="007F44D8">
        <w:rPr>
          <w:rFonts w:ascii="Times New Roman" w:hAnsi="Times New Roman"/>
          <w:sz w:val="24"/>
          <w:szCs w:val="24"/>
        </w:rPr>
        <w:t xml:space="preserve"> – fiskālie riski, kuriem iestāšanās varbūtība un fiskālā ietekme nav novērtēta.</w:t>
      </w:r>
      <w:r w:rsidRPr="007F44D8">
        <w:rPr>
          <w:rFonts w:ascii="Times New Roman" w:hAnsi="Times New Roman"/>
          <w:sz w:val="24"/>
        </w:rPr>
        <w:t xml:space="preserve"> </w:t>
      </w:r>
    </w:p>
    <w:p w14:paraId="21A6ECD5" w14:textId="77777777" w:rsidR="00953696" w:rsidRPr="007F44D8" w:rsidRDefault="00953696" w:rsidP="002467D7">
      <w:pPr>
        <w:ind w:firstLine="720"/>
        <w:jc w:val="right"/>
        <w:rPr>
          <w:rFonts w:ascii="Times New Roman" w:hAnsi="Times New Roman" w:cs="Times New Roman"/>
          <w:b/>
          <w:sz w:val="24"/>
          <w:szCs w:val="24"/>
        </w:rPr>
      </w:pPr>
    </w:p>
    <w:p w14:paraId="1BD86C3E" w14:textId="77777777" w:rsidR="00953696" w:rsidRPr="007F44D8" w:rsidRDefault="00953696" w:rsidP="002467D7">
      <w:pPr>
        <w:ind w:firstLine="720"/>
        <w:jc w:val="right"/>
        <w:rPr>
          <w:rFonts w:ascii="Times New Roman" w:hAnsi="Times New Roman" w:cs="Times New Roman"/>
          <w:b/>
          <w:sz w:val="24"/>
          <w:szCs w:val="24"/>
        </w:rPr>
      </w:pPr>
    </w:p>
    <w:p w14:paraId="25E05910" w14:textId="77777777" w:rsidR="00A96163" w:rsidRPr="007F44D8" w:rsidRDefault="00A96163" w:rsidP="002467D7">
      <w:pPr>
        <w:ind w:firstLine="720"/>
        <w:jc w:val="right"/>
        <w:rPr>
          <w:rFonts w:ascii="Times New Roman" w:hAnsi="Times New Roman" w:cs="Times New Roman"/>
          <w:b/>
          <w:sz w:val="24"/>
          <w:szCs w:val="24"/>
        </w:rPr>
      </w:pPr>
    </w:p>
    <w:p w14:paraId="58BD373A" w14:textId="0D782902" w:rsidR="00481389" w:rsidRPr="007F44D8" w:rsidRDefault="00481389" w:rsidP="00497710">
      <w:pPr>
        <w:spacing w:line="240" w:lineRule="auto"/>
        <w:ind w:firstLine="720"/>
        <w:jc w:val="right"/>
        <w:rPr>
          <w:rFonts w:ascii="Times New Roman" w:hAnsi="Times New Roman" w:cs="Times New Roman"/>
          <w:b/>
          <w:sz w:val="24"/>
          <w:szCs w:val="24"/>
        </w:rPr>
      </w:pPr>
      <w:r w:rsidRPr="007F44D8">
        <w:rPr>
          <w:rFonts w:ascii="Times New Roman" w:hAnsi="Times New Roman" w:cs="Times New Roman"/>
          <w:b/>
          <w:sz w:val="24"/>
          <w:szCs w:val="24"/>
        </w:rPr>
        <w:lastRenderedPageBreak/>
        <w:t>Tabula Nr.</w:t>
      </w:r>
      <w:r w:rsidR="004A682A" w:rsidRPr="007F44D8">
        <w:rPr>
          <w:rFonts w:ascii="Times New Roman" w:hAnsi="Times New Roman" w:cs="Times New Roman"/>
          <w:b/>
          <w:sz w:val="24"/>
          <w:szCs w:val="24"/>
        </w:rPr>
        <w:t>1.2.</w:t>
      </w:r>
      <w:r w:rsidR="00786453" w:rsidRPr="007F44D8">
        <w:rPr>
          <w:rFonts w:ascii="Times New Roman" w:hAnsi="Times New Roman" w:cs="Times New Roman"/>
          <w:b/>
          <w:sz w:val="24"/>
          <w:szCs w:val="24"/>
        </w:rPr>
        <w:t>1</w:t>
      </w:r>
      <w:r w:rsidRPr="007F44D8">
        <w:rPr>
          <w:rFonts w:ascii="Times New Roman" w:hAnsi="Times New Roman" w:cs="Times New Roman"/>
          <w:b/>
          <w:sz w:val="24"/>
          <w:szCs w:val="24"/>
        </w:rPr>
        <w:t xml:space="preserve"> Fiskālo risku avotu klasifikācija</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2126"/>
        <w:gridCol w:w="4565"/>
      </w:tblGrid>
      <w:tr w:rsidR="00481389" w:rsidRPr="007F44D8" w14:paraId="7FE7880B" w14:textId="77777777" w:rsidTr="00863772">
        <w:tc>
          <w:tcPr>
            <w:tcW w:w="3114" w:type="dxa"/>
            <w:shd w:val="clear" w:color="auto" w:fill="9CC2E5" w:themeFill="accent1" w:themeFillTint="99"/>
            <w:vAlign w:val="center"/>
          </w:tcPr>
          <w:p w14:paraId="6DFC8874" w14:textId="77777777" w:rsidR="00481389" w:rsidRPr="007F44D8" w:rsidRDefault="00481389" w:rsidP="002467D7">
            <w:pPr>
              <w:jc w:val="center"/>
              <w:textAlignment w:val="top"/>
              <w:rPr>
                <w:rFonts w:ascii="Times New Roman" w:hAnsi="Times New Roman" w:cs="Times New Roman"/>
                <w:b/>
                <w:i/>
              </w:rPr>
            </w:pPr>
            <w:r w:rsidRPr="007F44D8">
              <w:rPr>
                <w:rFonts w:ascii="Times New Roman" w:hAnsi="Times New Roman" w:cs="Times New Roman"/>
                <w:b/>
                <w:i/>
              </w:rPr>
              <w:t>Saistību avoti</w:t>
            </w:r>
          </w:p>
        </w:tc>
        <w:tc>
          <w:tcPr>
            <w:tcW w:w="2126" w:type="dxa"/>
            <w:shd w:val="clear" w:color="auto" w:fill="9CC2E5" w:themeFill="accent1" w:themeFillTint="99"/>
            <w:vAlign w:val="center"/>
          </w:tcPr>
          <w:p w14:paraId="0C0BC8EC" w14:textId="77777777" w:rsidR="00481389" w:rsidRPr="007F44D8" w:rsidRDefault="00481389" w:rsidP="002467D7">
            <w:pPr>
              <w:jc w:val="center"/>
              <w:textAlignment w:val="top"/>
              <w:rPr>
                <w:rFonts w:ascii="Times New Roman" w:hAnsi="Times New Roman" w:cs="Times New Roman"/>
                <w:i/>
              </w:rPr>
            </w:pPr>
            <w:r w:rsidRPr="007F44D8">
              <w:rPr>
                <w:rFonts w:ascii="Times New Roman" w:hAnsi="Times New Roman" w:cs="Times New Roman"/>
                <w:b/>
                <w:i/>
              </w:rPr>
              <w:t>Tiešās (</w:t>
            </w:r>
            <w:proofErr w:type="spellStart"/>
            <w:r w:rsidRPr="007F44D8">
              <w:rPr>
                <w:rFonts w:ascii="Times New Roman" w:hAnsi="Times New Roman" w:cs="Times New Roman"/>
                <w:b/>
                <w:i/>
              </w:rPr>
              <w:t>direct</w:t>
            </w:r>
            <w:proofErr w:type="spellEnd"/>
            <w:r w:rsidRPr="007F44D8">
              <w:rPr>
                <w:rFonts w:ascii="Times New Roman" w:hAnsi="Times New Roman" w:cs="Times New Roman"/>
                <w:b/>
                <w:i/>
              </w:rPr>
              <w:t>) saistības</w:t>
            </w:r>
            <w:r w:rsidRPr="007F44D8">
              <w:rPr>
                <w:rFonts w:ascii="Times New Roman" w:hAnsi="Times New Roman" w:cs="Times New Roman"/>
                <w:i/>
              </w:rPr>
              <w:t xml:space="preserve"> (iestājās jebkurā gadījumā)</w:t>
            </w:r>
          </w:p>
        </w:tc>
        <w:tc>
          <w:tcPr>
            <w:tcW w:w="4565" w:type="dxa"/>
            <w:shd w:val="clear" w:color="auto" w:fill="9CC2E5" w:themeFill="accent1" w:themeFillTint="99"/>
            <w:vAlign w:val="center"/>
          </w:tcPr>
          <w:p w14:paraId="3B27C619" w14:textId="77777777" w:rsidR="00481389" w:rsidRPr="007F44D8" w:rsidRDefault="00481389" w:rsidP="002467D7">
            <w:pPr>
              <w:jc w:val="center"/>
              <w:textAlignment w:val="top"/>
              <w:rPr>
                <w:rFonts w:ascii="Times New Roman" w:hAnsi="Times New Roman" w:cs="Times New Roman"/>
                <w:i/>
              </w:rPr>
            </w:pPr>
            <w:r w:rsidRPr="007F44D8">
              <w:rPr>
                <w:rFonts w:ascii="Times New Roman" w:hAnsi="Times New Roman" w:cs="Times New Roman"/>
                <w:b/>
                <w:i/>
              </w:rPr>
              <w:t>Iespējamās (</w:t>
            </w:r>
            <w:proofErr w:type="spellStart"/>
            <w:r w:rsidRPr="007F44D8">
              <w:rPr>
                <w:rFonts w:ascii="Times New Roman" w:hAnsi="Times New Roman" w:cs="Times New Roman"/>
                <w:b/>
                <w:i/>
              </w:rPr>
              <w:t>contingent</w:t>
            </w:r>
            <w:proofErr w:type="spellEnd"/>
            <w:r w:rsidRPr="007F44D8">
              <w:rPr>
                <w:rFonts w:ascii="Times New Roman" w:hAnsi="Times New Roman" w:cs="Times New Roman"/>
                <w:b/>
                <w:i/>
              </w:rPr>
              <w:t>) saistības</w:t>
            </w:r>
            <w:r w:rsidRPr="007F44D8">
              <w:rPr>
                <w:rFonts w:ascii="Times New Roman" w:hAnsi="Times New Roman" w:cs="Times New Roman"/>
                <w:i/>
              </w:rPr>
              <w:t xml:space="preserve"> (iestājās īpašu nākotnes notikumu rezultātā)</w:t>
            </w:r>
          </w:p>
        </w:tc>
      </w:tr>
      <w:tr w:rsidR="00481389" w:rsidRPr="007F44D8" w14:paraId="1E15C913" w14:textId="77777777" w:rsidTr="00863772">
        <w:tc>
          <w:tcPr>
            <w:tcW w:w="3114" w:type="dxa"/>
            <w:shd w:val="clear" w:color="auto" w:fill="9CC2E5" w:themeFill="accent1" w:themeFillTint="99"/>
            <w:vAlign w:val="center"/>
          </w:tcPr>
          <w:p w14:paraId="705AFB77" w14:textId="087BF1BA" w:rsidR="00481389" w:rsidRPr="007F44D8" w:rsidRDefault="06F60980" w:rsidP="00FA06DA">
            <w:pPr>
              <w:spacing w:after="60"/>
              <w:textAlignment w:val="top"/>
              <w:rPr>
                <w:rFonts w:ascii="Times New Roman" w:hAnsi="Times New Roman" w:cs="Times New Roman"/>
              </w:rPr>
            </w:pPr>
            <w:r w:rsidRPr="469479B5">
              <w:rPr>
                <w:rFonts w:ascii="Times New Roman" w:hAnsi="Times New Roman" w:cs="Times New Roman"/>
                <w:b/>
                <w:bCs/>
                <w:i/>
                <w:iCs/>
              </w:rPr>
              <w:t>Precīzi noteikt</w:t>
            </w:r>
            <w:r w:rsidR="005B24ED">
              <w:rPr>
                <w:rFonts w:ascii="Times New Roman" w:hAnsi="Times New Roman" w:cs="Times New Roman"/>
                <w:b/>
                <w:bCs/>
                <w:i/>
                <w:iCs/>
              </w:rPr>
              <w:t>ā</w:t>
            </w:r>
            <w:r w:rsidRPr="469479B5">
              <w:rPr>
                <w:rFonts w:ascii="Times New Roman" w:hAnsi="Times New Roman" w:cs="Times New Roman"/>
                <w:b/>
                <w:bCs/>
                <w:i/>
                <w:iCs/>
              </w:rPr>
              <w:t>s</w:t>
            </w:r>
            <w:r w:rsidRPr="469479B5">
              <w:rPr>
                <w:rFonts w:ascii="Times New Roman" w:hAnsi="Times New Roman" w:cs="Times New Roman"/>
              </w:rPr>
              <w:t xml:space="preserve"> (</w:t>
            </w:r>
            <w:proofErr w:type="spellStart"/>
            <w:r w:rsidRPr="469479B5">
              <w:rPr>
                <w:rFonts w:ascii="Times New Roman" w:hAnsi="Times New Roman" w:cs="Times New Roman"/>
                <w:i/>
                <w:iCs/>
              </w:rPr>
              <w:t>explicit</w:t>
            </w:r>
            <w:proofErr w:type="spellEnd"/>
            <w:r w:rsidRPr="469479B5">
              <w:rPr>
                <w:rFonts w:ascii="Times New Roman" w:hAnsi="Times New Roman" w:cs="Times New Roman"/>
              </w:rPr>
              <w:t xml:space="preserve">) </w:t>
            </w:r>
            <w:r w:rsidRPr="469479B5">
              <w:rPr>
                <w:rFonts w:ascii="Times New Roman" w:hAnsi="Times New Roman" w:cs="Times New Roman"/>
                <w:b/>
                <w:bCs/>
                <w:i/>
                <w:iCs/>
              </w:rPr>
              <w:t>saistības</w:t>
            </w:r>
            <w:r w:rsidRPr="469479B5">
              <w:rPr>
                <w:rFonts w:ascii="Times New Roman" w:hAnsi="Times New Roman" w:cs="Times New Roman"/>
              </w:rPr>
              <w:t xml:space="preserve">, kas izriet no </w:t>
            </w:r>
            <w:r w:rsidR="1FD677F5" w:rsidRPr="469479B5">
              <w:rPr>
                <w:rFonts w:ascii="Times New Roman" w:hAnsi="Times New Roman" w:cs="Times New Roman"/>
              </w:rPr>
              <w:t xml:space="preserve">tiesību aktiem </w:t>
            </w:r>
            <w:r w:rsidRPr="469479B5">
              <w:rPr>
                <w:rFonts w:ascii="Times New Roman" w:hAnsi="Times New Roman" w:cs="Times New Roman"/>
              </w:rPr>
              <w:t>vai līgumiem</w:t>
            </w:r>
          </w:p>
        </w:tc>
        <w:tc>
          <w:tcPr>
            <w:tcW w:w="2126" w:type="dxa"/>
            <w:vAlign w:val="center"/>
          </w:tcPr>
          <w:p w14:paraId="6D6DEC9A" w14:textId="77777777" w:rsidR="00481389" w:rsidRPr="007F44D8" w:rsidRDefault="00481389" w:rsidP="002467D7">
            <w:pPr>
              <w:numPr>
                <w:ilvl w:val="0"/>
                <w:numId w:val="9"/>
              </w:numPr>
              <w:tabs>
                <w:tab w:val="clear" w:pos="720"/>
                <w:tab w:val="num" w:pos="230"/>
              </w:tabs>
              <w:spacing w:after="0" w:line="240" w:lineRule="auto"/>
              <w:ind w:left="230" w:hanging="230"/>
              <w:jc w:val="both"/>
              <w:textAlignment w:val="top"/>
              <w:rPr>
                <w:rFonts w:ascii="Times New Roman" w:hAnsi="Times New Roman" w:cs="Times New Roman"/>
              </w:rPr>
            </w:pPr>
            <w:r w:rsidRPr="007F44D8">
              <w:rPr>
                <w:rFonts w:ascii="Times New Roman" w:hAnsi="Times New Roman" w:cs="Times New Roman"/>
              </w:rPr>
              <w:t>valsts parādsaistības;</w:t>
            </w:r>
          </w:p>
          <w:p w14:paraId="2D1AD133" w14:textId="77777777" w:rsidR="00481389" w:rsidRPr="007F44D8" w:rsidRDefault="00481389" w:rsidP="002467D7">
            <w:pPr>
              <w:numPr>
                <w:ilvl w:val="0"/>
                <w:numId w:val="9"/>
              </w:numPr>
              <w:tabs>
                <w:tab w:val="clear" w:pos="720"/>
                <w:tab w:val="num" w:pos="230"/>
              </w:tabs>
              <w:spacing w:after="0" w:line="240" w:lineRule="auto"/>
              <w:ind w:left="230" w:hanging="230"/>
              <w:jc w:val="both"/>
              <w:textAlignment w:val="top"/>
              <w:rPr>
                <w:rFonts w:ascii="Times New Roman" w:hAnsi="Times New Roman" w:cs="Times New Roman"/>
              </w:rPr>
            </w:pPr>
            <w:r w:rsidRPr="007F44D8">
              <w:rPr>
                <w:rFonts w:ascii="Times New Roman" w:hAnsi="Times New Roman" w:cs="Times New Roman"/>
              </w:rPr>
              <w:t>ilgtermiņa saistības (pensijas un citi sociālās apdrošināšanas maksājumi u.c.).</w:t>
            </w:r>
          </w:p>
        </w:tc>
        <w:tc>
          <w:tcPr>
            <w:tcW w:w="4565" w:type="dxa"/>
            <w:vAlign w:val="center"/>
          </w:tcPr>
          <w:p w14:paraId="78D851BD" w14:textId="77777777" w:rsidR="00481389" w:rsidRPr="007F44D8" w:rsidRDefault="00481389" w:rsidP="002467D7">
            <w:pPr>
              <w:numPr>
                <w:ilvl w:val="0"/>
                <w:numId w:val="9"/>
              </w:numPr>
              <w:tabs>
                <w:tab w:val="clear" w:pos="720"/>
                <w:tab w:val="num" w:pos="252"/>
              </w:tabs>
              <w:spacing w:after="0" w:line="240" w:lineRule="auto"/>
              <w:ind w:left="252" w:hanging="252"/>
              <w:jc w:val="both"/>
              <w:textAlignment w:val="top"/>
              <w:rPr>
                <w:rFonts w:ascii="Times New Roman" w:hAnsi="Times New Roman" w:cs="Times New Roman"/>
              </w:rPr>
            </w:pPr>
            <w:r w:rsidRPr="007F44D8">
              <w:rPr>
                <w:rFonts w:ascii="Times New Roman" w:hAnsi="Times New Roman" w:cs="Times New Roman"/>
              </w:rPr>
              <w:t>valsts galvojumi, t.sk. privāto investīciju galvojumi;</w:t>
            </w:r>
          </w:p>
          <w:p w14:paraId="1DC4B30D" w14:textId="533D3E77" w:rsidR="00481389" w:rsidRPr="007F44D8" w:rsidRDefault="00637589" w:rsidP="002467D7">
            <w:pPr>
              <w:numPr>
                <w:ilvl w:val="0"/>
                <w:numId w:val="9"/>
              </w:numPr>
              <w:tabs>
                <w:tab w:val="clear" w:pos="720"/>
                <w:tab w:val="num" w:pos="252"/>
              </w:tabs>
              <w:spacing w:after="0" w:line="240" w:lineRule="auto"/>
              <w:ind w:left="252" w:hanging="252"/>
              <w:jc w:val="both"/>
              <w:textAlignment w:val="top"/>
              <w:rPr>
                <w:rFonts w:ascii="Times New Roman" w:hAnsi="Times New Roman" w:cs="Times New Roman"/>
              </w:rPr>
            </w:pPr>
            <w:r>
              <w:rPr>
                <w:rFonts w:ascii="Times New Roman" w:hAnsi="Times New Roman" w:cs="Times New Roman"/>
              </w:rPr>
              <w:t>“</w:t>
            </w:r>
            <w:r w:rsidR="00481389" w:rsidRPr="007F44D8">
              <w:rPr>
                <w:rFonts w:ascii="Times New Roman" w:hAnsi="Times New Roman" w:cs="Times New Roman"/>
              </w:rPr>
              <w:t>jumta” valsts galvojumi par dažādu veidu aizdevumiem (hipotekārie aizdevumi, studējošo kreditēšana, aizdevumi lauksaimniekiem, maziem un vidējiem uzņēmējiem).</w:t>
            </w:r>
          </w:p>
        </w:tc>
      </w:tr>
      <w:tr w:rsidR="00481389" w:rsidRPr="007F44D8" w14:paraId="02E1FA6B" w14:textId="77777777" w:rsidTr="00863772">
        <w:trPr>
          <w:trHeight w:val="1370"/>
        </w:trPr>
        <w:tc>
          <w:tcPr>
            <w:tcW w:w="3114" w:type="dxa"/>
            <w:shd w:val="clear" w:color="auto" w:fill="9CC2E5" w:themeFill="accent1" w:themeFillTint="99"/>
            <w:vAlign w:val="center"/>
          </w:tcPr>
          <w:p w14:paraId="44CF9F17" w14:textId="59F61A81" w:rsidR="00481389" w:rsidRPr="007F44D8" w:rsidRDefault="06F60980" w:rsidP="002467D7">
            <w:pPr>
              <w:spacing w:after="60"/>
              <w:textAlignment w:val="top"/>
              <w:rPr>
                <w:rFonts w:ascii="Times New Roman" w:hAnsi="Times New Roman" w:cs="Times New Roman"/>
              </w:rPr>
            </w:pPr>
            <w:r w:rsidRPr="469479B5">
              <w:rPr>
                <w:rFonts w:ascii="Times New Roman" w:hAnsi="Times New Roman" w:cs="Times New Roman"/>
                <w:b/>
                <w:bCs/>
                <w:i/>
                <w:iCs/>
              </w:rPr>
              <w:t>Nosacītās (netiešas) saistības</w:t>
            </w:r>
            <w:r w:rsidRPr="469479B5">
              <w:rPr>
                <w:rFonts w:ascii="Times New Roman" w:hAnsi="Times New Roman" w:cs="Times New Roman"/>
              </w:rPr>
              <w:t xml:space="preserve"> (</w:t>
            </w:r>
            <w:proofErr w:type="spellStart"/>
            <w:r w:rsidRPr="469479B5">
              <w:rPr>
                <w:rFonts w:ascii="Times New Roman" w:hAnsi="Times New Roman" w:cs="Times New Roman"/>
                <w:i/>
                <w:iCs/>
              </w:rPr>
              <w:t>implicit</w:t>
            </w:r>
            <w:proofErr w:type="spellEnd"/>
            <w:r w:rsidRPr="469479B5">
              <w:rPr>
                <w:rFonts w:ascii="Times New Roman" w:hAnsi="Times New Roman" w:cs="Times New Roman"/>
              </w:rPr>
              <w:t>) (valdības morālās saistī</w:t>
            </w:r>
            <w:r w:rsidR="03718FC6" w:rsidRPr="469479B5">
              <w:rPr>
                <w:rFonts w:ascii="Times New Roman" w:hAnsi="Times New Roman" w:cs="Times New Roman"/>
              </w:rPr>
              <w:t>bas, kuru pamatā ir sabiedrības</w:t>
            </w:r>
            <w:r w:rsidRPr="469479B5">
              <w:rPr>
                <w:rFonts w:ascii="Times New Roman" w:hAnsi="Times New Roman" w:cs="Times New Roman"/>
              </w:rPr>
              <w:t xml:space="preserve"> un interešu grupu gaidas vai spiedien</w:t>
            </w:r>
            <w:r w:rsidR="13BA090A" w:rsidRPr="469479B5">
              <w:rPr>
                <w:rFonts w:ascii="Times New Roman" w:hAnsi="Times New Roman" w:cs="Times New Roman"/>
              </w:rPr>
              <w:t>s</w:t>
            </w:r>
            <w:r w:rsidRPr="469479B5">
              <w:rPr>
                <w:rFonts w:ascii="Times New Roman" w:hAnsi="Times New Roman" w:cs="Times New Roman"/>
              </w:rPr>
              <w:t>)</w:t>
            </w:r>
          </w:p>
        </w:tc>
        <w:tc>
          <w:tcPr>
            <w:tcW w:w="2126" w:type="dxa"/>
            <w:vAlign w:val="center"/>
          </w:tcPr>
          <w:p w14:paraId="6C17103E" w14:textId="77777777" w:rsidR="00481389" w:rsidRPr="007F44D8" w:rsidRDefault="00481389" w:rsidP="002467D7">
            <w:pPr>
              <w:ind w:left="230"/>
              <w:jc w:val="both"/>
              <w:textAlignment w:val="top"/>
              <w:rPr>
                <w:rFonts w:ascii="Times New Roman" w:hAnsi="Times New Roman" w:cs="Times New Roman"/>
              </w:rPr>
            </w:pPr>
          </w:p>
        </w:tc>
        <w:tc>
          <w:tcPr>
            <w:tcW w:w="4565" w:type="dxa"/>
            <w:vAlign w:val="center"/>
          </w:tcPr>
          <w:p w14:paraId="4BD70106" w14:textId="77777777" w:rsidR="00481389" w:rsidRPr="007F44D8" w:rsidRDefault="00481389" w:rsidP="002467D7">
            <w:pPr>
              <w:numPr>
                <w:ilvl w:val="0"/>
                <w:numId w:val="9"/>
              </w:numPr>
              <w:tabs>
                <w:tab w:val="clear" w:pos="720"/>
                <w:tab w:val="num" w:pos="252"/>
              </w:tabs>
              <w:spacing w:after="0" w:line="240" w:lineRule="auto"/>
              <w:ind w:left="252" w:hanging="252"/>
              <w:jc w:val="both"/>
              <w:textAlignment w:val="top"/>
              <w:rPr>
                <w:rFonts w:ascii="Times New Roman" w:hAnsi="Times New Roman" w:cs="Times New Roman"/>
              </w:rPr>
            </w:pPr>
            <w:r w:rsidRPr="007F44D8">
              <w:rPr>
                <w:rFonts w:ascii="Times New Roman" w:hAnsi="Times New Roman" w:cs="Times New Roman"/>
              </w:rPr>
              <w:t>nodarbinātības fondu, sociālās aizsardzības fondu un citu fondu maksātnespēja;</w:t>
            </w:r>
          </w:p>
          <w:p w14:paraId="124F2F9B" w14:textId="77777777" w:rsidR="00481389" w:rsidRPr="007F44D8" w:rsidRDefault="00481389" w:rsidP="002467D7">
            <w:pPr>
              <w:numPr>
                <w:ilvl w:val="0"/>
                <w:numId w:val="9"/>
              </w:numPr>
              <w:tabs>
                <w:tab w:val="clear" w:pos="720"/>
                <w:tab w:val="num" w:pos="230"/>
              </w:tabs>
              <w:spacing w:after="0" w:line="240" w:lineRule="auto"/>
              <w:ind w:left="252" w:hanging="252"/>
              <w:jc w:val="both"/>
              <w:textAlignment w:val="top"/>
              <w:rPr>
                <w:rFonts w:ascii="Times New Roman" w:hAnsi="Times New Roman" w:cs="Times New Roman"/>
              </w:rPr>
            </w:pPr>
            <w:r w:rsidRPr="007F44D8">
              <w:rPr>
                <w:rFonts w:ascii="Times New Roman" w:hAnsi="Times New Roman" w:cs="Times New Roman"/>
              </w:rPr>
              <w:t>pašvaldību, valsts uzņēmumu, lielo privāto uzņēmumu, valsts un ārpusbudžeta aģentūru zaudējumu kompensēšana, saistību pārņemšana.</w:t>
            </w:r>
          </w:p>
        </w:tc>
      </w:tr>
    </w:tbl>
    <w:p w14:paraId="32509BAF" w14:textId="77777777" w:rsidR="00481389" w:rsidRPr="007F44D8" w:rsidRDefault="00481389" w:rsidP="002467D7">
      <w:pPr>
        <w:rPr>
          <w:rFonts w:ascii="Times New Roman" w:hAnsi="Times New Roman" w:cs="Times New Roman"/>
          <w:szCs w:val="24"/>
        </w:rPr>
      </w:pPr>
      <w:r w:rsidRPr="007F44D8">
        <w:rPr>
          <w:rFonts w:ascii="Times New Roman" w:hAnsi="Times New Roman" w:cs="Times New Roman"/>
          <w:i/>
          <w:sz w:val="20"/>
        </w:rPr>
        <w:t xml:space="preserve">Avots: Hana </w:t>
      </w:r>
      <w:proofErr w:type="spellStart"/>
      <w:r w:rsidRPr="007F44D8">
        <w:rPr>
          <w:rFonts w:ascii="Times New Roman" w:hAnsi="Times New Roman" w:cs="Times New Roman"/>
          <w:i/>
          <w:sz w:val="20"/>
        </w:rPr>
        <w:t>Polackova</w:t>
      </w:r>
      <w:proofErr w:type="spellEnd"/>
      <w:r w:rsidRPr="007F44D8">
        <w:rPr>
          <w:rFonts w:ascii="Times New Roman" w:hAnsi="Times New Roman" w:cs="Times New Roman"/>
          <w:i/>
          <w:sz w:val="20"/>
        </w:rPr>
        <w:t xml:space="preserve"> </w:t>
      </w:r>
      <w:proofErr w:type="spellStart"/>
      <w:r w:rsidRPr="007F44D8">
        <w:rPr>
          <w:rFonts w:ascii="Times New Roman" w:hAnsi="Times New Roman" w:cs="Times New Roman"/>
          <w:i/>
          <w:sz w:val="20"/>
        </w:rPr>
        <w:t>Brixi</w:t>
      </w:r>
      <w:proofErr w:type="spellEnd"/>
      <w:r w:rsidRPr="007F44D8">
        <w:rPr>
          <w:rFonts w:ascii="Times New Roman" w:hAnsi="Times New Roman" w:cs="Times New Roman"/>
          <w:i/>
          <w:sz w:val="20"/>
        </w:rPr>
        <w:t>, (1998).</w:t>
      </w:r>
    </w:p>
    <w:p w14:paraId="6E88BD4B" w14:textId="77777777" w:rsidR="00B95E92" w:rsidRPr="00366F79" w:rsidRDefault="00B95E92" w:rsidP="00F56613">
      <w:pPr>
        <w:pStyle w:val="Heading2"/>
        <w:numPr>
          <w:ilvl w:val="1"/>
          <w:numId w:val="3"/>
        </w:numPr>
        <w:spacing w:before="120" w:after="120" w:line="240" w:lineRule="auto"/>
        <w:ind w:left="426" w:hanging="483"/>
        <w:rPr>
          <w:rFonts w:cs="Times New Roman"/>
          <w:color w:val="auto"/>
          <w:szCs w:val="24"/>
        </w:rPr>
      </w:pPr>
      <w:bookmarkStart w:id="19" w:name="_Toc405371073"/>
      <w:bookmarkStart w:id="20" w:name="_Toc536779058"/>
      <w:bookmarkStart w:id="21" w:name="_Toc205554406"/>
      <w:r w:rsidRPr="00366F79">
        <w:rPr>
          <w:rFonts w:cs="Times New Roman"/>
          <w:color w:val="auto"/>
          <w:szCs w:val="24"/>
        </w:rPr>
        <w:t>Fiskālo risku ietekmes un iestāšanās varbūtības novērtēšanas metodes</w:t>
      </w:r>
      <w:bookmarkEnd w:id="19"/>
      <w:bookmarkEnd w:id="20"/>
      <w:bookmarkEnd w:id="21"/>
    </w:p>
    <w:p w14:paraId="0ED2C7BB" w14:textId="77777777" w:rsidR="00481389" w:rsidRPr="007F44D8" w:rsidRDefault="00481389" w:rsidP="002467D7">
      <w:pPr>
        <w:spacing w:after="0" w:line="240" w:lineRule="auto"/>
        <w:ind w:firstLine="720"/>
        <w:jc w:val="both"/>
        <w:rPr>
          <w:rFonts w:ascii="Times New Roman" w:hAnsi="Times New Roman" w:cs="Times New Roman"/>
          <w:sz w:val="24"/>
          <w:szCs w:val="24"/>
        </w:rPr>
      </w:pPr>
      <w:r w:rsidRPr="007F44D8">
        <w:rPr>
          <w:rFonts w:ascii="Times New Roman" w:hAnsi="Times New Roman" w:cs="Times New Roman"/>
          <w:sz w:val="24"/>
          <w:szCs w:val="24"/>
        </w:rPr>
        <w:t xml:space="preserve">MK noteikumi Nr.229 nosaka fiskālo risku ietekmes un iestāšanās varbūtības noteikšanas metodes. Fiskālā ietekme fiskālo risku iestāšanās gadījumā uz vispārējās valdības budžeta bilanci, ja iespējams, tiek vērtēta kvalitatīvi. </w:t>
      </w:r>
      <w:r w:rsidRPr="00863772">
        <w:rPr>
          <w:rFonts w:ascii="Times New Roman" w:hAnsi="Times New Roman" w:cs="Times New Roman"/>
          <w:sz w:val="24"/>
          <w:szCs w:val="24"/>
          <w:u w:val="single"/>
        </w:rPr>
        <w:t xml:space="preserve">Kvalitatīvais </w:t>
      </w:r>
      <w:r w:rsidRPr="007F44D8">
        <w:rPr>
          <w:rFonts w:ascii="Times New Roman" w:hAnsi="Times New Roman" w:cs="Times New Roman"/>
          <w:sz w:val="24"/>
          <w:szCs w:val="24"/>
        </w:rPr>
        <w:t>novērtējums paredz fiskālo ietekmi novērtēt kā būtisku, vidēju vai zemu:</w:t>
      </w:r>
    </w:p>
    <w:p w14:paraId="4745108C" w14:textId="77777777" w:rsidR="00481389" w:rsidRPr="007F44D8" w:rsidRDefault="00481389" w:rsidP="002467D7">
      <w:pPr>
        <w:pStyle w:val="ListParagraph"/>
        <w:numPr>
          <w:ilvl w:val="0"/>
          <w:numId w:val="13"/>
        </w:numPr>
        <w:contextualSpacing w:val="0"/>
        <w:rPr>
          <w:rFonts w:ascii="Times New Roman" w:hAnsi="Times New Roman"/>
          <w:sz w:val="24"/>
          <w:szCs w:val="24"/>
        </w:rPr>
      </w:pPr>
      <w:r w:rsidRPr="007F44D8">
        <w:rPr>
          <w:rFonts w:ascii="Times New Roman" w:hAnsi="Times New Roman"/>
          <w:sz w:val="24"/>
          <w:szCs w:val="24"/>
        </w:rPr>
        <w:t>būtiska fiskālā ietekme tiek paredzēta tādā gadījumā, ja ietekme uz vispārējās valdības budžeta bilanci pārsniedz 0,5% no IKP;</w:t>
      </w:r>
    </w:p>
    <w:p w14:paraId="3F98ACDE" w14:textId="77777777" w:rsidR="00481389" w:rsidRPr="007F44D8" w:rsidRDefault="00481389" w:rsidP="002467D7">
      <w:pPr>
        <w:pStyle w:val="ListParagraph"/>
        <w:numPr>
          <w:ilvl w:val="0"/>
          <w:numId w:val="13"/>
        </w:numPr>
        <w:contextualSpacing w:val="0"/>
        <w:rPr>
          <w:rFonts w:ascii="Times New Roman" w:hAnsi="Times New Roman"/>
          <w:sz w:val="24"/>
          <w:szCs w:val="24"/>
        </w:rPr>
      </w:pPr>
      <w:r w:rsidRPr="007F44D8">
        <w:rPr>
          <w:rFonts w:ascii="Times New Roman" w:hAnsi="Times New Roman"/>
          <w:sz w:val="24"/>
          <w:szCs w:val="24"/>
        </w:rPr>
        <w:t>vidēja fiskālā ietekme – ja ietekme uz vispārējās valdības budžeta bilanci ir robežās no 0,01 līdz 0,5% no IKP;</w:t>
      </w:r>
    </w:p>
    <w:p w14:paraId="5F2C8A9A" w14:textId="77777777" w:rsidR="00481389" w:rsidRPr="007F44D8" w:rsidRDefault="00481389" w:rsidP="002467D7">
      <w:pPr>
        <w:pStyle w:val="ListParagraph"/>
        <w:numPr>
          <w:ilvl w:val="0"/>
          <w:numId w:val="13"/>
        </w:numPr>
        <w:contextualSpacing w:val="0"/>
        <w:rPr>
          <w:rFonts w:ascii="Times New Roman" w:hAnsi="Times New Roman"/>
          <w:sz w:val="24"/>
          <w:szCs w:val="24"/>
        </w:rPr>
      </w:pPr>
      <w:r w:rsidRPr="007F44D8">
        <w:rPr>
          <w:rFonts w:ascii="Times New Roman" w:hAnsi="Times New Roman"/>
          <w:sz w:val="24"/>
          <w:szCs w:val="24"/>
        </w:rPr>
        <w:t>zema fiskālā ietekme – ja ietekme uz vispārējās valdības budžeta bilanci nepārsniedz 0,01% no IKP.</w:t>
      </w:r>
    </w:p>
    <w:p w14:paraId="4ACE1A80" w14:textId="77777777" w:rsidR="00481389" w:rsidRPr="007F44D8" w:rsidRDefault="00481389" w:rsidP="002467D7">
      <w:pPr>
        <w:spacing w:after="0" w:line="240" w:lineRule="auto"/>
        <w:ind w:firstLine="720"/>
        <w:jc w:val="both"/>
        <w:rPr>
          <w:rFonts w:ascii="Times New Roman" w:hAnsi="Times New Roman" w:cs="Times New Roman"/>
          <w:sz w:val="24"/>
          <w:szCs w:val="24"/>
        </w:rPr>
      </w:pPr>
      <w:r w:rsidRPr="007F44D8">
        <w:rPr>
          <w:rFonts w:ascii="Times New Roman" w:hAnsi="Times New Roman" w:cs="Times New Roman"/>
          <w:sz w:val="24"/>
          <w:szCs w:val="24"/>
        </w:rPr>
        <w:t xml:space="preserve">Vienlaikus, ja iespējams, tad fiskālā ietekme tiek vērtēta </w:t>
      </w:r>
      <w:r w:rsidRPr="00863772">
        <w:rPr>
          <w:rFonts w:ascii="Times New Roman" w:hAnsi="Times New Roman" w:cs="Times New Roman"/>
          <w:sz w:val="24"/>
          <w:szCs w:val="24"/>
          <w:u w:val="single"/>
        </w:rPr>
        <w:t>kvantitatīvi</w:t>
      </w:r>
      <w:r w:rsidRPr="007F44D8">
        <w:rPr>
          <w:rFonts w:ascii="Times New Roman" w:hAnsi="Times New Roman" w:cs="Times New Roman"/>
          <w:sz w:val="24"/>
          <w:szCs w:val="24"/>
        </w:rPr>
        <w:t xml:space="preserve"> procentos no IKP, izvērtējot specifisko fiskālo risku vadības iestāžu sagatavotos fiskālo risku vadības ziņojumus. Fiskālās ietekmes kvantitatīvais novērtējums tiek veikts, ja novērtējumu var veikt ar šādu precizitāti: </w:t>
      </w:r>
    </w:p>
    <w:p w14:paraId="5FDB7132" w14:textId="77777777" w:rsidR="00481389" w:rsidRPr="007F44D8" w:rsidRDefault="00481389" w:rsidP="002467D7">
      <w:pPr>
        <w:pStyle w:val="ListParagraph"/>
        <w:numPr>
          <w:ilvl w:val="0"/>
          <w:numId w:val="12"/>
        </w:numPr>
        <w:contextualSpacing w:val="0"/>
        <w:rPr>
          <w:rFonts w:ascii="Times New Roman" w:hAnsi="Times New Roman"/>
          <w:sz w:val="24"/>
          <w:szCs w:val="24"/>
        </w:rPr>
      </w:pPr>
      <w:r w:rsidRPr="007F44D8">
        <w:rPr>
          <w:rFonts w:ascii="Times New Roman" w:eastAsiaTheme="minorHAnsi" w:hAnsi="Times New Roman"/>
          <w:sz w:val="24"/>
          <w:szCs w:val="24"/>
        </w:rPr>
        <w:t>fiskāliem riskiem ar fiskālo ietekmi zem 0,1% no IKP, ja novērtējuma kļūda nepārsniedz 0,01 procentpunktu;</w:t>
      </w:r>
    </w:p>
    <w:p w14:paraId="00927D0F" w14:textId="77777777" w:rsidR="00481389" w:rsidRPr="007F44D8" w:rsidRDefault="00481389" w:rsidP="002467D7">
      <w:pPr>
        <w:pStyle w:val="ListParagraph"/>
        <w:numPr>
          <w:ilvl w:val="0"/>
          <w:numId w:val="12"/>
        </w:numPr>
        <w:contextualSpacing w:val="0"/>
        <w:rPr>
          <w:rFonts w:ascii="Times New Roman" w:hAnsi="Times New Roman"/>
          <w:sz w:val="24"/>
          <w:szCs w:val="24"/>
        </w:rPr>
      </w:pPr>
      <w:r w:rsidRPr="007F44D8">
        <w:rPr>
          <w:rFonts w:ascii="Times New Roman" w:hAnsi="Times New Roman"/>
          <w:sz w:val="24"/>
          <w:szCs w:val="24"/>
        </w:rPr>
        <w:t xml:space="preserve">fiskāliem riskiem ar fiskālo ietekmi robežās no 0,1% līdz 1% no IKP, </w:t>
      </w:r>
      <w:r w:rsidRPr="007F44D8">
        <w:rPr>
          <w:rFonts w:ascii="Times New Roman" w:eastAsiaTheme="minorHAnsi" w:hAnsi="Times New Roman"/>
          <w:sz w:val="24"/>
          <w:szCs w:val="24"/>
        </w:rPr>
        <w:t>ja novērtējuma kļūda nepārsniedz 0,1 procentpunktu</w:t>
      </w:r>
      <w:r w:rsidRPr="007F44D8">
        <w:rPr>
          <w:rFonts w:ascii="Times New Roman" w:hAnsi="Times New Roman"/>
          <w:sz w:val="24"/>
          <w:szCs w:val="24"/>
        </w:rPr>
        <w:t>;</w:t>
      </w:r>
    </w:p>
    <w:p w14:paraId="0ED45F86" w14:textId="77777777" w:rsidR="00481389" w:rsidRPr="007F44D8" w:rsidRDefault="00481389" w:rsidP="002467D7">
      <w:pPr>
        <w:pStyle w:val="ListParagraph"/>
        <w:numPr>
          <w:ilvl w:val="0"/>
          <w:numId w:val="12"/>
        </w:numPr>
        <w:contextualSpacing w:val="0"/>
        <w:rPr>
          <w:rFonts w:ascii="Times New Roman" w:hAnsi="Times New Roman"/>
          <w:sz w:val="24"/>
          <w:szCs w:val="24"/>
        </w:rPr>
      </w:pPr>
      <w:r w:rsidRPr="007F44D8">
        <w:rPr>
          <w:rFonts w:ascii="Times New Roman" w:hAnsi="Times New Roman"/>
          <w:sz w:val="24"/>
          <w:szCs w:val="24"/>
        </w:rPr>
        <w:t xml:space="preserve">fiskāliem riskiem ar fiskālo ietekmi 1% no IKP un vairāk, </w:t>
      </w:r>
      <w:r w:rsidRPr="007F44D8">
        <w:rPr>
          <w:rFonts w:ascii="Times New Roman" w:eastAsiaTheme="minorHAnsi" w:hAnsi="Times New Roman"/>
          <w:sz w:val="24"/>
          <w:szCs w:val="24"/>
        </w:rPr>
        <w:t>ja novērtējuma kļūda nepārsniedz 1 procentpunktu</w:t>
      </w:r>
      <w:r w:rsidRPr="007F44D8">
        <w:rPr>
          <w:rFonts w:ascii="Times New Roman" w:hAnsi="Times New Roman"/>
          <w:sz w:val="24"/>
          <w:szCs w:val="24"/>
        </w:rPr>
        <w:t>.</w:t>
      </w:r>
    </w:p>
    <w:p w14:paraId="04615E91" w14:textId="77777777" w:rsidR="00481389" w:rsidRPr="007F44D8" w:rsidRDefault="00481389" w:rsidP="002467D7">
      <w:pPr>
        <w:spacing w:after="0" w:line="240" w:lineRule="auto"/>
        <w:ind w:firstLine="720"/>
        <w:jc w:val="both"/>
        <w:rPr>
          <w:rFonts w:ascii="Times New Roman" w:hAnsi="Times New Roman" w:cs="Times New Roman"/>
          <w:sz w:val="24"/>
          <w:szCs w:val="24"/>
        </w:rPr>
      </w:pPr>
      <w:r w:rsidRPr="007F44D8">
        <w:rPr>
          <w:rFonts w:ascii="Times New Roman" w:hAnsi="Times New Roman" w:cs="Times New Roman"/>
          <w:sz w:val="24"/>
          <w:szCs w:val="24"/>
        </w:rPr>
        <w:t>Fiskālā riska iestāšanās varbūtība tiek novērtēta 5 punktu skalā. Iestāšanās varbūtību nosaka paliekošajam riskam, tas ir, ņemot vērā jau pastāvošos fiskālo risku mazināšanas pasākumus.</w:t>
      </w:r>
    </w:p>
    <w:p w14:paraId="26759936" w14:textId="49CEDC74" w:rsidR="00481389" w:rsidRPr="007F44D8" w:rsidRDefault="00481389" w:rsidP="00497710">
      <w:pPr>
        <w:spacing w:before="240" w:line="240" w:lineRule="auto"/>
        <w:ind w:firstLine="720"/>
        <w:jc w:val="right"/>
        <w:rPr>
          <w:rFonts w:ascii="Times New Roman" w:hAnsi="Times New Roman" w:cs="Times New Roman"/>
          <w:b/>
          <w:sz w:val="24"/>
          <w:szCs w:val="24"/>
        </w:rPr>
      </w:pPr>
      <w:r w:rsidRPr="007F44D8">
        <w:rPr>
          <w:rFonts w:ascii="Times New Roman" w:hAnsi="Times New Roman" w:cs="Times New Roman"/>
          <w:b/>
          <w:sz w:val="24"/>
          <w:szCs w:val="24"/>
        </w:rPr>
        <w:t>Tabula Nr.</w:t>
      </w:r>
      <w:r w:rsidR="004A682A" w:rsidRPr="007F44D8">
        <w:rPr>
          <w:rFonts w:ascii="Times New Roman" w:hAnsi="Times New Roman" w:cs="Times New Roman"/>
          <w:b/>
          <w:sz w:val="24"/>
          <w:szCs w:val="24"/>
        </w:rPr>
        <w:t>1.3.1</w:t>
      </w:r>
      <w:r w:rsidRPr="007F44D8">
        <w:rPr>
          <w:rFonts w:ascii="Times New Roman" w:hAnsi="Times New Roman" w:cs="Times New Roman"/>
          <w:b/>
          <w:sz w:val="24"/>
          <w:szCs w:val="24"/>
        </w:rPr>
        <w:t xml:space="preserve"> Iestāšanās varbūtības novērtēšanas metodoloģija</w:t>
      </w:r>
    </w:p>
    <w:tbl>
      <w:tblPr>
        <w:tblStyle w:val="TableGrid"/>
        <w:tblW w:w="3828" w:type="pct"/>
        <w:jc w:val="center"/>
        <w:tblLook w:val="04A0" w:firstRow="1" w:lastRow="0" w:firstColumn="1" w:lastColumn="0" w:noHBand="0" w:noVBand="1"/>
      </w:tblPr>
      <w:tblGrid>
        <w:gridCol w:w="3794"/>
        <w:gridCol w:w="3794"/>
      </w:tblGrid>
      <w:tr w:rsidR="00481389" w:rsidRPr="007F44D8" w14:paraId="00FBBE0E" w14:textId="77777777" w:rsidTr="00863772">
        <w:trPr>
          <w:trHeight w:val="231"/>
          <w:jc w:val="center"/>
        </w:trPr>
        <w:tc>
          <w:tcPr>
            <w:tcW w:w="3794" w:type="dxa"/>
            <w:shd w:val="clear" w:color="auto" w:fill="9CC2E5" w:themeFill="accent1" w:themeFillTint="99"/>
          </w:tcPr>
          <w:p w14:paraId="0883751D" w14:textId="77777777" w:rsidR="00481389" w:rsidRPr="00940337" w:rsidRDefault="06F60980" w:rsidP="469479B5">
            <w:pPr>
              <w:jc w:val="center"/>
              <w:rPr>
                <w:rFonts w:eastAsia="Times New Roman" w:cs="Times New Roman"/>
                <w:b/>
                <w:bCs/>
                <w:sz w:val="22"/>
              </w:rPr>
            </w:pPr>
            <w:r w:rsidRPr="00940337">
              <w:rPr>
                <w:rFonts w:eastAsia="Times New Roman" w:cs="Times New Roman"/>
                <w:b/>
                <w:bCs/>
              </w:rPr>
              <w:t>Iestāšanās varbūtības novērtējums</w:t>
            </w:r>
          </w:p>
        </w:tc>
        <w:tc>
          <w:tcPr>
            <w:tcW w:w="3794" w:type="dxa"/>
            <w:shd w:val="clear" w:color="auto" w:fill="9CC2E5" w:themeFill="accent1" w:themeFillTint="99"/>
          </w:tcPr>
          <w:p w14:paraId="3630961E" w14:textId="77777777" w:rsidR="00481389" w:rsidRPr="00940337" w:rsidRDefault="06F60980" w:rsidP="469479B5">
            <w:pPr>
              <w:jc w:val="center"/>
              <w:rPr>
                <w:rFonts w:eastAsia="Times New Roman" w:cs="Times New Roman"/>
                <w:b/>
                <w:bCs/>
                <w:sz w:val="22"/>
              </w:rPr>
            </w:pPr>
            <w:r w:rsidRPr="00940337">
              <w:rPr>
                <w:rFonts w:eastAsia="Times New Roman" w:cs="Times New Roman"/>
                <w:b/>
                <w:bCs/>
              </w:rPr>
              <w:t>Iestāšanās varbūtība</w:t>
            </w:r>
          </w:p>
        </w:tc>
      </w:tr>
      <w:tr w:rsidR="00481389" w:rsidRPr="007F44D8" w14:paraId="3EC6B100" w14:textId="77777777" w:rsidTr="00863772">
        <w:trPr>
          <w:trHeight w:val="222"/>
          <w:jc w:val="center"/>
        </w:trPr>
        <w:tc>
          <w:tcPr>
            <w:tcW w:w="3794" w:type="dxa"/>
          </w:tcPr>
          <w:p w14:paraId="54B6BCE8" w14:textId="77777777" w:rsidR="00481389" w:rsidRPr="00940337" w:rsidRDefault="06F60980" w:rsidP="469479B5">
            <w:pPr>
              <w:jc w:val="center"/>
              <w:rPr>
                <w:rFonts w:eastAsia="Times New Roman" w:cs="Times New Roman"/>
                <w:sz w:val="22"/>
              </w:rPr>
            </w:pPr>
            <w:r w:rsidRPr="00940337">
              <w:rPr>
                <w:rFonts w:eastAsia="Times New Roman" w:cs="Times New Roman"/>
              </w:rPr>
              <w:t>1</w:t>
            </w:r>
          </w:p>
        </w:tc>
        <w:tc>
          <w:tcPr>
            <w:tcW w:w="3794" w:type="dxa"/>
            <w:vAlign w:val="center"/>
          </w:tcPr>
          <w:p w14:paraId="0179F55D" w14:textId="77777777" w:rsidR="00481389" w:rsidRPr="00940337" w:rsidRDefault="06F60980" w:rsidP="00635592">
            <w:pPr>
              <w:jc w:val="center"/>
              <w:rPr>
                <w:rFonts w:eastAsia="Times New Roman" w:cs="Times New Roman"/>
                <w:sz w:val="22"/>
              </w:rPr>
            </w:pPr>
            <w:r w:rsidRPr="00940337">
              <w:rPr>
                <w:rFonts w:eastAsia="Times New Roman" w:cs="Times New Roman"/>
              </w:rPr>
              <w:t>ir tuvāka 0%</w:t>
            </w:r>
          </w:p>
        </w:tc>
      </w:tr>
      <w:tr w:rsidR="00481389" w:rsidRPr="007F44D8" w14:paraId="7A00D797" w14:textId="77777777" w:rsidTr="00863772">
        <w:trPr>
          <w:trHeight w:val="231"/>
          <w:jc w:val="center"/>
        </w:trPr>
        <w:tc>
          <w:tcPr>
            <w:tcW w:w="3794" w:type="dxa"/>
          </w:tcPr>
          <w:p w14:paraId="67811A06" w14:textId="77777777" w:rsidR="00481389" w:rsidRPr="00940337" w:rsidRDefault="06F60980" w:rsidP="469479B5">
            <w:pPr>
              <w:jc w:val="center"/>
              <w:rPr>
                <w:rFonts w:eastAsia="Times New Roman" w:cs="Times New Roman"/>
                <w:sz w:val="22"/>
              </w:rPr>
            </w:pPr>
            <w:r w:rsidRPr="00940337">
              <w:rPr>
                <w:rFonts w:eastAsia="Times New Roman" w:cs="Times New Roman"/>
              </w:rPr>
              <w:t>2</w:t>
            </w:r>
          </w:p>
        </w:tc>
        <w:tc>
          <w:tcPr>
            <w:tcW w:w="3794" w:type="dxa"/>
            <w:vAlign w:val="center"/>
          </w:tcPr>
          <w:p w14:paraId="5ED0595B" w14:textId="77777777" w:rsidR="00481389" w:rsidRPr="00940337" w:rsidRDefault="06F60980" w:rsidP="00635592">
            <w:pPr>
              <w:jc w:val="center"/>
              <w:rPr>
                <w:rFonts w:eastAsia="Times New Roman" w:cs="Times New Roman"/>
                <w:sz w:val="22"/>
              </w:rPr>
            </w:pPr>
            <w:r w:rsidRPr="00940337">
              <w:rPr>
                <w:rFonts w:eastAsia="Times New Roman" w:cs="Times New Roman"/>
              </w:rPr>
              <w:t>ir tuvāka 10%</w:t>
            </w:r>
          </w:p>
        </w:tc>
      </w:tr>
      <w:tr w:rsidR="00481389" w:rsidRPr="007F44D8" w14:paraId="1F6C943F" w14:textId="77777777" w:rsidTr="00863772">
        <w:trPr>
          <w:trHeight w:val="222"/>
          <w:jc w:val="center"/>
        </w:trPr>
        <w:tc>
          <w:tcPr>
            <w:tcW w:w="3794" w:type="dxa"/>
          </w:tcPr>
          <w:p w14:paraId="0D5BAC67" w14:textId="77777777" w:rsidR="00481389" w:rsidRPr="00940337" w:rsidRDefault="06F60980" w:rsidP="469479B5">
            <w:pPr>
              <w:jc w:val="center"/>
              <w:rPr>
                <w:rFonts w:eastAsia="Times New Roman" w:cs="Times New Roman"/>
                <w:sz w:val="22"/>
              </w:rPr>
            </w:pPr>
            <w:r w:rsidRPr="00940337">
              <w:rPr>
                <w:rFonts w:eastAsia="Times New Roman" w:cs="Times New Roman"/>
              </w:rPr>
              <w:t>3</w:t>
            </w:r>
          </w:p>
        </w:tc>
        <w:tc>
          <w:tcPr>
            <w:tcW w:w="3794" w:type="dxa"/>
            <w:vAlign w:val="center"/>
          </w:tcPr>
          <w:p w14:paraId="10F1984E" w14:textId="77777777" w:rsidR="00481389" w:rsidRPr="00940337" w:rsidRDefault="06F60980" w:rsidP="00635592">
            <w:pPr>
              <w:jc w:val="center"/>
              <w:rPr>
                <w:rFonts w:eastAsia="Times New Roman" w:cs="Times New Roman"/>
                <w:sz w:val="22"/>
              </w:rPr>
            </w:pPr>
            <w:r w:rsidRPr="00940337">
              <w:rPr>
                <w:rFonts w:eastAsia="Times New Roman" w:cs="Times New Roman"/>
              </w:rPr>
              <w:t>ir tuvāka 30%</w:t>
            </w:r>
          </w:p>
        </w:tc>
      </w:tr>
      <w:tr w:rsidR="00481389" w:rsidRPr="007F44D8" w14:paraId="2C5B222F" w14:textId="77777777" w:rsidTr="00863772">
        <w:trPr>
          <w:trHeight w:val="231"/>
          <w:jc w:val="center"/>
        </w:trPr>
        <w:tc>
          <w:tcPr>
            <w:tcW w:w="3794" w:type="dxa"/>
          </w:tcPr>
          <w:p w14:paraId="237FF94C" w14:textId="77777777" w:rsidR="00481389" w:rsidRPr="00940337" w:rsidRDefault="06F60980" w:rsidP="469479B5">
            <w:pPr>
              <w:jc w:val="center"/>
              <w:rPr>
                <w:rFonts w:eastAsia="Times New Roman" w:cs="Times New Roman"/>
                <w:sz w:val="22"/>
              </w:rPr>
            </w:pPr>
            <w:r w:rsidRPr="00940337">
              <w:rPr>
                <w:rFonts w:eastAsia="Times New Roman" w:cs="Times New Roman"/>
              </w:rPr>
              <w:t>4</w:t>
            </w:r>
          </w:p>
        </w:tc>
        <w:tc>
          <w:tcPr>
            <w:tcW w:w="3794" w:type="dxa"/>
            <w:vAlign w:val="center"/>
          </w:tcPr>
          <w:p w14:paraId="7F8BAC3A" w14:textId="77777777" w:rsidR="00481389" w:rsidRPr="00940337" w:rsidRDefault="06F60980" w:rsidP="00635592">
            <w:pPr>
              <w:jc w:val="center"/>
              <w:rPr>
                <w:rFonts w:eastAsia="Times New Roman" w:cs="Times New Roman"/>
                <w:sz w:val="22"/>
              </w:rPr>
            </w:pPr>
            <w:r w:rsidRPr="00940337">
              <w:rPr>
                <w:rFonts w:eastAsia="Times New Roman" w:cs="Times New Roman"/>
              </w:rPr>
              <w:t>ir tuvāka 60%</w:t>
            </w:r>
          </w:p>
        </w:tc>
      </w:tr>
      <w:tr w:rsidR="00481389" w:rsidRPr="007F44D8" w14:paraId="0E2DD9DA" w14:textId="77777777" w:rsidTr="00863772">
        <w:trPr>
          <w:trHeight w:val="231"/>
          <w:jc w:val="center"/>
        </w:trPr>
        <w:tc>
          <w:tcPr>
            <w:tcW w:w="3794" w:type="dxa"/>
          </w:tcPr>
          <w:p w14:paraId="3F3B3B51" w14:textId="77777777" w:rsidR="00481389" w:rsidRPr="00940337" w:rsidRDefault="06F60980" w:rsidP="469479B5">
            <w:pPr>
              <w:jc w:val="center"/>
              <w:rPr>
                <w:rFonts w:eastAsia="Times New Roman" w:cs="Times New Roman"/>
                <w:sz w:val="22"/>
              </w:rPr>
            </w:pPr>
            <w:r w:rsidRPr="00940337">
              <w:rPr>
                <w:rFonts w:eastAsia="Times New Roman" w:cs="Times New Roman"/>
              </w:rPr>
              <w:t>5</w:t>
            </w:r>
          </w:p>
        </w:tc>
        <w:tc>
          <w:tcPr>
            <w:tcW w:w="3794" w:type="dxa"/>
            <w:vAlign w:val="center"/>
          </w:tcPr>
          <w:p w14:paraId="5E5F6EE3" w14:textId="77777777" w:rsidR="00481389" w:rsidRPr="00940337" w:rsidRDefault="06F60980" w:rsidP="00635592">
            <w:pPr>
              <w:jc w:val="center"/>
              <w:rPr>
                <w:rFonts w:eastAsia="Times New Roman" w:cs="Times New Roman"/>
                <w:sz w:val="22"/>
              </w:rPr>
            </w:pPr>
            <w:r w:rsidRPr="00940337">
              <w:rPr>
                <w:rFonts w:eastAsia="Times New Roman" w:cs="Times New Roman"/>
              </w:rPr>
              <w:t>ir tuvāka 100%</w:t>
            </w:r>
          </w:p>
        </w:tc>
      </w:tr>
    </w:tbl>
    <w:p w14:paraId="100B3C71" w14:textId="2B82C1DC" w:rsidR="00481389" w:rsidRPr="007F44D8" w:rsidRDefault="00481389" w:rsidP="000D02B5">
      <w:pPr>
        <w:spacing w:after="0" w:line="240" w:lineRule="auto"/>
        <w:ind w:firstLine="720"/>
        <w:jc w:val="both"/>
        <w:rPr>
          <w:rFonts w:ascii="Times New Roman" w:hAnsi="Times New Roman" w:cs="Times New Roman"/>
          <w:sz w:val="24"/>
          <w:szCs w:val="24"/>
        </w:rPr>
      </w:pPr>
      <w:r w:rsidRPr="007F44D8">
        <w:rPr>
          <w:rFonts w:ascii="Times New Roman" w:hAnsi="Times New Roman" w:cs="Times New Roman"/>
          <w:sz w:val="24"/>
          <w:szCs w:val="24"/>
        </w:rPr>
        <w:lastRenderedPageBreak/>
        <w:t xml:space="preserve">Fiskālos riskus, kuru iestāšanās varbūtība ir tuva 100% un tiek novērtēta ar koeficientu 5, iekļauj </w:t>
      </w:r>
      <w:r w:rsidR="003235C5" w:rsidRPr="007F44D8">
        <w:rPr>
          <w:rFonts w:ascii="Times New Roman" w:hAnsi="Times New Roman" w:cs="Times New Roman"/>
          <w:sz w:val="24"/>
          <w:szCs w:val="24"/>
        </w:rPr>
        <w:t>budžeta ietvarā</w:t>
      </w:r>
      <w:r w:rsidRPr="007F44D8">
        <w:rPr>
          <w:rFonts w:ascii="Times New Roman" w:hAnsi="Times New Roman" w:cs="Times New Roman"/>
          <w:sz w:val="24"/>
          <w:szCs w:val="24"/>
        </w:rPr>
        <w:t xml:space="preserve"> kā plānojamus (paredzamus) pasākumus</w:t>
      </w:r>
      <w:r w:rsidR="00372A67">
        <w:rPr>
          <w:rFonts w:ascii="Times New Roman" w:hAnsi="Times New Roman" w:cs="Times New Roman"/>
          <w:sz w:val="24"/>
          <w:szCs w:val="24"/>
        </w:rPr>
        <w:t>.</w:t>
      </w:r>
    </w:p>
    <w:p w14:paraId="59DB61B6" w14:textId="69557BEF" w:rsidR="008E31F7" w:rsidRPr="007F44D8" w:rsidRDefault="00481389" w:rsidP="000D02B5">
      <w:pPr>
        <w:spacing w:after="0" w:line="240" w:lineRule="auto"/>
        <w:ind w:firstLine="720"/>
        <w:jc w:val="both"/>
        <w:rPr>
          <w:rFonts w:ascii="Times New Roman" w:hAnsi="Times New Roman" w:cs="Times New Roman"/>
          <w:sz w:val="24"/>
          <w:szCs w:val="24"/>
        </w:rPr>
      </w:pPr>
      <w:r w:rsidRPr="007F44D8">
        <w:rPr>
          <w:rFonts w:ascii="Times New Roman" w:hAnsi="Times New Roman" w:cs="Times New Roman"/>
          <w:sz w:val="24"/>
          <w:szCs w:val="24"/>
        </w:rPr>
        <w:t xml:space="preserve">Novērtējot fiskālos riskus pēc to būtības, FM fiskālo risku vadībā ir ieviesusi terminu </w:t>
      </w:r>
      <w:r w:rsidR="003707F3">
        <w:rPr>
          <w:rFonts w:ascii="Times New Roman" w:hAnsi="Times New Roman" w:cs="Times New Roman"/>
          <w:sz w:val="24"/>
          <w:szCs w:val="24"/>
        </w:rPr>
        <w:t>“</w:t>
      </w:r>
      <w:r w:rsidRPr="007F44D8">
        <w:rPr>
          <w:rFonts w:ascii="Times New Roman" w:hAnsi="Times New Roman" w:cs="Times New Roman"/>
          <w:i/>
          <w:iCs/>
          <w:sz w:val="24"/>
          <w:szCs w:val="24"/>
        </w:rPr>
        <w:t>simetrisks fiskālais risks</w:t>
      </w:r>
      <w:r w:rsidRPr="007F44D8">
        <w:rPr>
          <w:rFonts w:ascii="Times New Roman" w:hAnsi="Times New Roman" w:cs="Times New Roman"/>
          <w:sz w:val="24"/>
          <w:szCs w:val="24"/>
        </w:rPr>
        <w:t>”. Tas nozīmē, ka pastāv vienāda varbūtība, ka konkrētā fiskālā rādītāja faktiskais rezultāts var būt gan lielāks, gan mazāks nekā tika iepriekš prognozēts un novirzes amplitūda abos virz</w:t>
      </w:r>
      <w:r w:rsidR="00974C98" w:rsidRPr="007F44D8">
        <w:rPr>
          <w:rFonts w:ascii="Times New Roman" w:hAnsi="Times New Roman" w:cs="Times New Roman"/>
          <w:sz w:val="24"/>
          <w:szCs w:val="24"/>
        </w:rPr>
        <w:t xml:space="preserve">ienos ir līdzīga. </w:t>
      </w:r>
      <w:r w:rsidRPr="007F44D8">
        <w:rPr>
          <w:rFonts w:ascii="Times New Roman" w:hAnsi="Times New Roman" w:cs="Times New Roman"/>
          <w:sz w:val="24"/>
          <w:szCs w:val="24"/>
        </w:rPr>
        <w:t xml:space="preserve">Simetriskajam riskam varbūtība, </w:t>
      </w:r>
      <w:r w:rsidR="008E31F7" w:rsidRPr="007F44D8">
        <w:rPr>
          <w:rFonts w:ascii="Times New Roman" w:hAnsi="Times New Roman" w:cs="Times New Roman"/>
          <w:sz w:val="24"/>
          <w:szCs w:val="24"/>
        </w:rPr>
        <w:t xml:space="preserve">ka fiskālais rādītājs ietekmēs budžeta deficītu, to palielinot, ir </w:t>
      </w:r>
      <w:r w:rsidR="002B5920" w:rsidRPr="007F44D8">
        <w:rPr>
          <w:rFonts w:ascii="Times New Roman" w:hAnsi="Times New Roman" w:cs="Times New Roman"/>
          <w:sz w:val="24"/>
          <w:szCs w:val="24"/>
        </w:rPr>
        <w:t xml:space="preserve">tuvu </w:t>
      </w:r>
      <w:r w:rsidR="008E31F7" w:rsidRPr="007F44D8">
        <w:rPr>
          <w:rFonts w:ascii="Times New Roman" w:hAnsi="Times New Roman" w:cs="Times New Roman"/>
          <w:sz w:val="24"/>
          <w:szCs w:val="24"/>
        </w:rPr>
        <w:t>50% un varbūtība, ka fiskālais rādītājs ietekmēs budžeta deficītu, to samazinot, arī ir</w:t>
      </w:r>
      <w:r w:rsidR="002B5920" w:rsidRPr="007F44D8">
        <w:rPr>
          <w:rFonts w:ascii="Times New Roman" w:hAnsi="Times New Roman" w:cs="Times New Roman"/>
          <w:sz w:val="24"/>
          <w:szCs w:val="24"/>
        </w:rPr>
        <w:t xml:space="preserve"> tuva</w:t>
      </w:r>
      <w:r w:rsidR="008E31F7" w:rsidRPr="007F44D8">
        <w:rPr>
          <w:rFonts w:ascii="Times New Roman" w:hAnsi="Times New Roman" w:cs="Times New Roman"/>
          <w:sz w:val="24"/>
          <w:szCs w:val="24"/>
        </w:rPr>
        <w:t xml:space="preserve"> 50%. Tas nozīmē, ka simetriskajam fiskālajam riskam ietekme ilgtermiņā ir tuva nullei, jo novirzes ilgākā periodā kompensēs viena otru.</w:t>
      </w:r>
    </w:p>
    <w:p w14:paraId="03488022" w14:textId="2A5AC105" w:rsidR="00481389" w:rsidRPr="00C11D35" w:rsidRDefault="00481389" w:rsidP="000D02B5">
      <w:pPr>
        <w:spacing w:after="0" w:line="240" w:lineRule="auto"/>
        <w:ind w:firstLine="720"/>
        <w:jc w:val="both"/>
        <w:rPr>
          <w:rFonts w:ascii="Times New Roman" w:hAnsi="Times New Roman" w:cs="Times New Roman"/>
          <w:sz w:val="24"/>
          <w:szCs w:val="24"/>
        </w:rPr>
      </w:pPr>
      <w:r w:rsidRPr="00C11D35">
        <w:rPr>
          <w:rFonts w:ascii="Times New Roman" w:hAnsi="Times New Roman" w:cs="Times New Roman"/>
          <w:sz w:val="24"/>
          <w:szCs w:val="24"/>
        </w:rPr>
        <w:t xml:space="preserve">Simetrisko fiskālo risku īpatnība ir tā, ka tie vienmēr iestājas, jo fiskālā rādītāja rezultāts nekad precīzi nesakrīt ar tā prognozēto vērtību. Tomēr, tā kā ilgākā laika periodā novirzes kompensē viena otru, tie </w:t>
      </w:r>
      <w:r w:rsidR="00214D26" w:rsidRPr="00C11D35">
        <w:rPr>
          <w:rFonts w:ascii="Times New Roman" w:hAnsi="Times New Roman" w:cs="Times New Roman"/>
          <w:sz w:val="24"/>
          <w:szCs w:val="24"/>
        </w:rPr>
        <w:t>neapdraud</w:t>
      </w:r>
      <w:r w:rsidRPr="00C11D35">
        <w:rPr>
          <w:rFonts w:ascii="Times New Roman" w:hAnsi="Times New Roman" w:cs="Times New Roman"/>
          <w:sz w:val="24"/>
          <w:szCs w:val="24"/>
        </w:rPr>
        <w:t xml:space="preserve"> publisko finanšu ilgtspēj</w:t>
      </w:r>
      <w:r w:rsidR="00214D26" w:rsidRPr="00C11D35">
        <w:rPr>
          <w:rFonts w:ascii="Times New Roman" w:hAnsi="Times New Roman" w:cs="Times New Roman"/>
          <w:sz w:val="24"/>
          <w:szCs w:val="24"/>
        </w:rPr>
        <w:t>u</w:t>
      </w:r>
      <w:r w:rsidRPr="00C11D35">
        <w:rPr>
          <w:rFonts w:ascii="Times New Roman" w:hAnsi="Times New Roman" w:cs="Times New Roman"/>
          <w:sz w:val="24"/>
          <w:szCs w:val="24"/>
        </w:rPr>
        <w:t xml:space="preserve"> un fiskālā nodrošinājuma rezervi šiem riskiem neveido.</w:t>
      </w:r>
    </w:p>
    <w:p w14:paraId="0F6845B0" w14:textId="5E372F1C" w:rsidR="002F17DB" w:rsidRPr="00C11D35" w:rsidRDefault="403CEC44" w:rsidP="002F17DB">
      <w:pPr>
        <w:spacing w:after="0" w:line="240" w:lineRule="auto"/>
        <w:ind w:firstLine="720"/>
        <w:jc w:val="both"/>
        <w:rPr>
          <w:rFonts w:ascii="Times New Roman" w:hAnsi="Times New Roman" w:cs="Times New Roman"/>
          <w:sz w:val="24"/>
          <w:szCs w:val="24"/>
        </w:rPr>
      </w:pPr>
      <w:r w:rsidRPr="469479B5">
        <w:rPr>
          <w:rFonts w:ascii="Times New Roman" w:hAnsi="Times New Roman" w:cs="Times New Roman"/>
          <w:sz w:val="24"/>
          <w:szCs w:val="24"/>
        </w:rPr>
        <w:t>Šajā gadījumā būtisks jautājums ir par to, kā konstatēt riska simetriskumu. Vien</w:t>
      </w:r>
      <w:r w:rsidR="74B87135" w:rsidRPr="469479B5">
        <w:rPr>
          <w:rFonts w:ascii="Times New Roman" w:hAnsi="Times New Roman" w:cs="Times New Roman"/>
          <w:sz w:val="24"/>
          <w:szCs w:val="24"/>
        </w:rPr>
        <w:t>a</w:t>
      </w:r>
      <w:r w:rsidRPr="469479B5">
        <w:rPr>
          <w:rFonts w:ascii="Times New Roman" w:hAnsi="Times New Roman" w:cs="Times New Roman"/>
          <w:sz w:val="24"/>
          <w:szCs w:val="24"/>
        </w:rPr>
        <w:t xml:space="preserve"> </w:t>
      </w:r>
      <w:r w:rsidR="14596B52" w:rsidRPr="469479B5">
        <w:rPr>
          <w:rFonts w:ascii="Times New Roman" w:hAnsi="Times New Roman" w:cs="Times New Roman"/>
          <w:sz w:val="24"/>
          <w:szCs w:val="24"/>
        </w:rPr>
        <w:t>metode</w:t>
      </w:r>
      <w:r w:rsidR="74B87135" w:rsidRPr="469479B5">
        <w:rPr>
          <w:rFonts w:ascii="Times New Roman" w:hAnsi="Times New Roman" w:cs="Times New Roman"/>
          <w:sz w:val="24"/>
          <w:szCs w:val="24"/>
        </w:rPr>
        <w:t xml:space="preserve"> </w:t>
      </w:r>
      <w:r w:rsidRPr="469479B5">
        <w:rPr>
          <w:rFonts w:ascii="Times New Roman" w:hAnsi="Times New Roman" w:cs="Times New Roman"/>
          <w:sz w:val="24"/>
          <w:szCs w:val="24"/>
        </w:rPr>
        <w:t>ir analizēt pagātnes datus. Kopumā</w:t>
      </w:r>
      <w:r w:rsidR="51C29FA5" w:rsidRPr="469479B5">
        <w:rPr>
          <w:rFonts w:ascii="Times New Roman" w:hAnsi="Times New Roman" w:cs="Times New Roman"/>
          <w:sz w:val="24"/>
          <w:szCs w:val="24"/>
        </w:rPr>
        <w:t>,</w:t>
      </w:r>
      <w:r w:rsidRPr="469479B5">
        <w:rPr>
          <w:rFonts w:ascii="Times New Roman" w:hAnsi="Times New Roman" w:cs="Times New Roman"/>
          <w:sz w:val="24"/>
          <w:szCs w:val="24"/>
        </w:rPr>
        <w:t xml:space="preserve"> </w:t>
      </w:r>
      <w:r w:rsidR="51C29FA5" w:rsidRPr="469479B5">
        <w:rPr>
          <w:rFonts w:ascii="Times New Roman" w:hAnsi="Times New Roman" w:cs="Times New Roman"/>
          <w:sz w:val="24"/>
          <w:szCs w:val="24"/>
        </w:rPr>
        <w:t xml:space="preserve">pateicoties </w:t>
      </w:r>
      <w:r w:rsidRPr="469479B5">
        <w:rPr>
          <w:rFonts w:ascii="Times New Roman" w:hAnsi="Times New Roman" w:cs="Times New Roman"/>
          <w:color w:val="000000" w:themeColor="text1"/>
          <w:sz w:val="24"/>
          <w:szCs w:val="24"/>
        </w:rPr>
        <w:t>fiskālo risku vadības sistēma</w:t>
      </w:r>
      <w:r w:rsidR="51C29FA5" w:rsidRPr="469479B5">
        <w:rPr>
          <w:rFonts w:ascii="Times New Roman" w:hAnsi="Times New Roman" w:cs="Times New Roman"/>
          <w:color w:val="000000" w:themeColor="text1"/>
          <w:sz w:val="24"/>
          <w:szCs w:val="24"/>
        </w:rPr>
        <w:t>i,</w:t>
      </w:r>
      <w:r w:rsidRPr="469479B5">
        <w:rPr>
          <w:rFonts w:ascii="Times New Roman" w:hAnsi="Times New Roman" w:cs="Times New Roman"/>
          <w:color w:val="000000" w:themeColor="text1"/>
          <w:sz w:val="24"/>
          <w:szCs w:val="24"/>
        </w:rPr>
        <w:t xml:space="preserve"> </w:t>
      </w:r>
      <w:r w:rsidR="51C29FA5" w:rsidRPr="469479B5">
        <w:rPr>
          <w:rFonts w:ascii="Times New Roman" w:hAnsi="Times New Roman" w:cs="Times New Roman"/>
          <w:color w:val="000000" w:themeColor="text1"/>
          <w:sz w:val="24"/>
          <w:szCs w:val="24"/>
        </w:rPr>
        <w:t xml:space="preserve">iepriekšējos gados </w:t>
      </w:r>
      <w:r w:rsidRPr="469479B5">
        <w:rPr>
          <w:rFonts w:ascii="Times New Roman" w:hAnsi="Times New Roman" w:cs="Times New Roman"/>
          <w:color w:val="000000" w:themeColor="text1"/>
          <w:sz w:val="24"/>
          <w:szCs w:val="24"/>
        </w:rPr>
        <w:t xml:space="preserve">ir </w:t>
      </w:r>
      <w:r w:rsidRPr="469479B5">
        <w:rPr>
          <w:rFonts w:ascii="Times New Roman" w:hAnsi="Times New Roman" w:cs="Times New Roman"/>
          <w:sz w:val="24"/>
          <w:szCs w:val="24"/>
        </w:rPr>
        <w:t xml:space="preserve">uzkrāta pietiekama informācija par novirzēm no fiskālajiem rādītājiem, </w:t>
      </w:r>
      <w:r w:rsidR="51C29FA5" w:rsidRPr="469479B5">
        <w:rPr>
          <w:rFonts w:ascii="Times New Roman" w:hAnsi="Times New Roman" w:cs="Times New Roman"/>
          <w:sz w:val="24"/>
          <w:szCs w:val="24"/>
        </w:rPr>
        <w:t xml:space="preserve">un šī metode tiek izmantota </w:t>
      </w:r>
      <w:r w:rsidRPr="469479B5">
        <w:rPr>
          <w:rFonts w:ascii="Times New Roman" w:hAnsi="Times New Roman" w:cs="Times New Roman"/>
          <w:sz w:val="24"/>
          <w:szCs w:val="24"/>
        </w:rPr>
        <w:t xml:space="preserve">pilnvērtīgi </w:t>
      </w:r>
      <w:r w:rsidR="51C29FA5" w:rsidRPr="469479B5">
        <w:rPr>
          <w:rFonts w:ascii="Times New Roman" w:hAnsi="Times New Roman" w:cs="Times New Roman"/>
          <w:sz w:val="24"/>
          <w:szCs w:val="24"/>
        </w:rPr>
        <w:t>un efektīvi</w:t>
      </w:r>
      <w:r w:rsidRPr="009502A9">
        <w:rPr>
          <w:rFonts w:ascii="Times New Roman" w:hAnsi="Times New Roman" w:cs="Times New Roman"/>
          <w:sz w:val="24"/>
          <w:szCs w:val="24"/>
        </w:rPr>
        <w:t xml:space="preserve">. Tajā pašā laikā par atsevišķiem fiskālajiem riskiem – valsts kapitālsabiedrību </w:t>
      </w:r>
      <w:r w:rsidR="2BDA932A" w:rsidRPr="009502A9">
        <w:rPr>
          <w:rFonts w:ascii="Times New Roman" w:hAnsi="Times New Roman" w:cs="Times New Roman"/>
          <w:sz w:val="24"/>
          <w:szCs w:val="24"/>
        </w:rPr>
        <w:t>radītajiem riskiem</w:t>
      </w:r>
      <w:r w:rsidRPr="009502A9">
        <w:rPr>
          <w:rFonts w:ascii="Times New Roman" w:hAnsi="Times New Roman" w:cs="Times New Roman"/>
          <w:sz w:val="24"/>
          <w:szCs w:val="24"/>
        </w:rPr>
        <w:t>,</w:t>
      </w:r>
      <w:r w:rsidR="00E12365">
        <w:rPr>
          <w:rFonts w:ascii="Times New Roman" w:hAnsi="Times New Roman" w:cs="Times New Roman"/>
          <w:sz w:val="24"/>
          <w:szCs w:val="24"/>
        </w:rPr>
        <w:t xml:space="preserve"> </w:t>
      </w:r>
      <w:r w:rsidRPr="009502A9">
        <w:rPr>
          <w:rFonts w:ascii="Times New Roman" w:hAnsi="Times New Roman" w:cs="Times New Roman"/>
          <w:sz w:val="24"/>
          <w:szCs w:val="24"/>
        </w:rPr>
        <w:t>kvantificējamajiem riskiem l</w:t>
      </w:r>
      <w:r w:rsidR="51D587D8" w:rsidRPr="009502A9">
        <w:rPr>
          <w:rFonts w:ascii="Times New Roman" w:hAnsi="Times New Roman" w:cs="Times New Roman"/>
          <w:sz w:val="24"/>
          <w:szCs w:val="24"/>
        </w:rPr>
        <w:t xml:space="preserve">abklājības nozarē un iemaksām </w:t>
      </w:r>
      <w:r w:rsidR="6D89E369" w:rsidRPr="009502A9">
        <w:rPr>
          <w:rFonts w:ascii="Times New Roman" w:hAnsi="Times New Roman" w:cs="Times New Roman"/>
          <w:sz w:val="24"/>
          <w:szCs w:val="24"/>
        </w:rPr>
        <w:t>ES</w:t>
      </w:r>
      <w:r w:rsidR="51D587D8" w:rsidRPr="009502A9">
        <w:rPr>
          <w:rFonts w:ascii="Times New Roman" w:hAnsi="Times New Roman" w:cs="Times New Roman"/>
          <w:sz w:val="24"/>
          <w:szCs w:val="24"/>
        </w:rPr>
        <w:t xml:space="preserve"> </w:t>
      </w:r>
      <w:r w:rsidRPr="009502A9">
        <w:rPr>
          <w:rFonts w:ascii="Times New Roman" w:hAnsi="Times New Roman" w:cs="Times New Roman"/>
          <w:sz w:val="24"/>
          <w:szCs w:val="24"/>
        </w:rPr>
        <w:t>budžetā – uzkrātais datu apjoms ļauj secināt, ka periods, kurā jāvērtē simetriskuma principa piemērošana, ir atšķirīgs, tomēr</w:t>
      </w:r>
      <w:r w:rsidRPr="469479B5">
        <w:rPr>
          <w:rFonts w:ascii="Times New Roman" w:hAnsi="Times New Roman" w:cs="Times New Roman"/>
          <w:sz w:val="24"/>
          <w:szCs w:val="24"/>
        </w:rPr>
        <w:t xml:space="preserve"> tam ir jābūt tik garam, lai būtu iespējams veikt pilnu izdevumu cikla novērtējumu t.i. novērot gadījumus, kad faktiskie izdevumi gan pārsniedz plānoto apmēru, gan ir mazāki nekā plānots. Fiskālos riskus var ietekmēt tādi faktori kā ekonomikas cikliskā attīstība,</w:t>
      </w:r>
      <w:r w:rsidR="5BFA7817" w:rsidRPr="469479B5">
        <w:rPr>
          <w:rFonts w:ascii="Times New Roman" w:hAnsi="Times New Roman" w:cs="Times New Roman"/>
          <w:sz w:val="24"/>
          <w:szCs w:val="24"/>
        </w:rPr>
        <w:t xml:space="preserve"> normatīvā regulējuma izmaiņas</w:t>
      </w:r>
      <w:r w:rsidRPr="469479B5">
        <w:rPr>
          <w:rFonts w:ascii="Times New Roman" w:hAnsi="Times New Roman" w:cs="Times New Roman"/>
          <w:sz w:val="24"/>
          <w:szCs w:val="24"/>
        </w:rPr>
        <w:t xml:space="preserve">, un savukārt šo faktoru ietekme uz fiskālo risku var būt atšķirīga. </w:t>
      </w:r>
    </w:p>
    <w:p w14:paraId="2E46204C" w14:textId="6AC3D330" w:rsidR="002F17DB" w:rsidRPr="00C11D35" w:rsidRDefault="002F17DB" w:rsidP="002F17DB">
      <w:pPr>
        <w:spacing w:after="0" w:line="240" w:lineRule="auto"/>
        <w:ind w:firstLine="720"/>
        <w:jc w:val="both"/>
        <w:rPr>
          <w:rFonts w:ascii="Times New Roman" w:hAnsi="Times New Roman" w:cs="Times New Roman"/>
          <w:sz w:val="24"/>
          <w:szCs w:val="24"/>
        </w:rPr>
      </w:pPr>
      <w:r w:rsidRPr="00C11D35">
        <w:rPr>
          <w:rFonts w:ascii="Times New Roman" w:hAnsi="Times New Roman" w:cs="Times New Roman"/>
          <w:sz w:val="24"/>
          <w:szCs w:val="24"/>
        </w:rPr>
        <w:t xml:space="preserve">Otra metode ir analizēt riska avotu. Ja riska avots ir process, kas, teorētiski </w:t>
      </w:r>
      <w:r w:rsidR="00E365CE" w:rsidRPr="00C11D35">
        <w:rPr>
          <w:rFonts w:ascii="Times New Roman" w:hAnsi="Times New Roman" w:cs="Times New Roman"/>
          <w:sz w:val="24"/>
          <w:szCs w:val="24"/>
        </w:rPr>
        <w:t>pie</w:t>
      </w:r>
      <w:r w:rsidRPr="00C11D35">
        <w:rPr>
          <w:rFonts w:ascii="Times New Roman" w:hAnsi="Times New Roman" w:cs="Times New Roman"/>
          <w:sz w:val="24"/>
          <w:szCs w:val="24"/>
        </w:rPr>
        <w:t>ņemot, ģenerē simetriskas novirzes, deklarācijā risks tiek atzīts par simetrisku risku. Tomēr pastāv iespēja, ka, lai arī teorētiski novirzēm būtu jābūt simetriskām, praksē tas tā nav, jo procesu ietekmē neidentificēti faktori, piemēram, sabiedrības uzvedības maiņa, kas prognozēs netiek pienācīgi ņemtas vērā.</w:t>
      </w:r>
    </w:p>
    <w:p w14:paraId="5351C64B" w14:textId="71321E33" w:rsidR="008C07FB" w:rsidRPr="00C11D35" w:rsidRDefault="002F17DB" w:rsidP="008C0513">
      <w:pPr>
        <w:spacing w:after="0" w:line="240" w:lineRule="auto"/>
        <w:ind w:firstLine="720"/>
        <w:jc w:val="both"/>
        <w:rPr>
          <w:rFonts w:ascii="Times New Roman" w:hAnsi="Times New Roman" w:cs="Times New Roman"/>
          <w:sz w:val="24"/>
          <w:szCs w:val="24"/>
        </w:rPr>
      </w:pPr>
      <w:r w:rsidRPr="00C11D35">
        <w:rPr>
          <w:rFonts w:ascii="Times New Roman" w:hAnsi="Times New Roman" w:cs="Times New Roman"/>
          <w:sz w:val="24"/>
          <w:szCs w:val="24"/>
        </w:rPr>
        <w:t>Līdz ar to periodam, kurā būtu nepieciešams vērtēt fiskālā riska simetriskumu ir jābūt vismaz vidējam termiņam (3</w:t>
      </w:r>
      <w:r w:rsidR="00711C13" w:rsidRPr="00C11D35">
        <w:rPr>
          <w:rFonts w:ascii="Times New Roman" w:hAnsi="Times New Roman" w:cs="Times New Roman"/>
          <w:color w:val="000000"/>
          <w:sz w:val="24"/>
          <w:szCs w:val="24"/>
        </w:rPr>
        <w:t>–</w:t>
      </w:r>
      <w:r w:rsidRPr="00C11D35">
        <w:rPr>
          <w:rFonts w:ascii="Times New Roman" w:hAnsi="Times New Roman" w:cs="Times New Roman"/>
          <w:sz w:val="24"/>
          <w:szCs w:val="24"/>
        </w:rPr>
        <w:t>5 gadi), savukārt</w:t>
      </w:r>
      <w:r w:rsidR="00A3208D" w:rsidRPr="00C11D35">
        <w:rPr>
          <w:rFonts w:ascii="Times New Roman" w:hAnsi="Times New Roman" w:cs="Times New Roman"/>
          <w:sz w:val="24"/>
          <w:szCs w:val="24"/>
        </w:rPr>
        <w:t>,</w:t>
      </w:r>
      <w:r w:rsidRPr="00C11D35">
        <w:rPr>
          <w:rFonts w:ascii="Times New Roman" w:hAnsi="Times New Roman" w:cs="Times New Roman"/>
          <w:sz w:val="24"/>
          <w:szCs w:val="24"/>
        </w:rPr>
        <w:t xml:space="preserve"> ja attiecīgajā periodā nav iespējams praktiski konstatēt simetriska fiskālā riska pazīmes, tad</w:t>
      </w:r>
      <w:r w:rsidR="00953696" w:rsidRPr="00C11D35">
        <w:rPr>
          <w:rFonts w:ascii="Times New Roman" w:hAnsi="Times New Roman" w:cs="Times New Roman"/>
          <w:sz w:val="24"/>
          <w:szCs w:val="24"/>
        </w:rPr>
        <w:t xml:space="preserve"> novērojumu periods jāpagarina </w:t>
      </w:r>
      <w:r w:rsidRPr="00C11D35">
        <w:rPr>
          <w:rFonts w:ascii="Times New Roman" w:hAnsi="Times New Roman" w:cs="Times New Roman"/>
          <w:sz w:val="24"/>
          <w:szCs w:val="24"/>
        </w:rPr>
        <w:t xml:space="preserve">līdz 7 gadiem, ko varētu vērtēt kā ilgtermiņu. </w:t>
      </w:r>
    </w:p>
    <w:p w14:paraId="03311E6A" w14:textId="77777777" w:rsidR="00953696" w:rsidRPr="00883EE7" w:rsidRDefault="00953696">
      <w:pPr>
        <w:rPr>
          <w:rFonts w:ascii="Times New Roman" w:hAnsi="Times New Roman" w:cs="Times New Roman"/>
          <w:sz w:val="24"/>
          <w:szCs w:val="24"/>
          <w:highlight w:val="yellow"/>
        </w:rPr>
      </w:pPr>
      <w:r w:rsidRPr="00883EE7">
        <w:rPr>
          <w:rFonts w:ascii="Times New Roman" w:hAnsi="Times New Roman" w:cs="Times New Roman"/>
          <w:sz w:val="24"/>
          <w:szCs w:val="24"/>
          <w:highlight w:val="yellow"/>
        </w:rPr>
        <w:br w:type="page"/>
      </w:r>
    </w:p>
    <w:p w14:paraId="0E6882F5" w14:textId="77777777" w:rsidR="008F58C9" w:rsidRPr="005963DE" w:rsidRDefault="008F58C9" w:rsidP="002467D7">
      <w:pPr>
        <w:pStyle w:val="Heading1"/>
        <w:ind w:left="426"/>
        <w:jc w:val="center"/>
        <w:rPr>
          <w:rFonts w:ascii="Times New Roman" w:hAnsi="Times New Roman" w:cs="Times New Roman"/>
          <w:sz w:val="32"/>
        </w:rPr>
      </w:pPr>
      <w:bookmarkStart w:id="22" w:name="_Toc536779059"/>
      <w:bookmarkStart w:id="23" w:name="_Toc205554407"/>
      <w:r w:rsidRPr="005963DE">
        <w:rPr>
          <w:rFonts w:ascii="Times New Roman" w:hAnsi="Times New Roman" w:cs="Times New Roman"/>
          <w:sz w:val="32"/>
        </w:rPr>
        <w:lastRenderedPageBreak/>
        <w:t>Kvantificējamie fiskālie riski</w:t>
      </w:r>
      <w:bookmarkEnd w:id="22"/>
      <w:bookmarkEnd w:id="23"/>
    </w:p>
    <w:p w14:paraId="5A749831" w14:textId="45932D39" w:rsidR="00822D84" w:rsidRPr="00372A67" w:rsidRDefault="00822D84" w:rsidP="009A521C">
      <w:pPr>
        <w:pStyle w:val="Heading2"/>
        <w:numPr>
          <w:ilvl w:val="1"/>
          <w:numId w:val="4"/>
        </w:numPr>
        <w:tabs>
          <w:tab w:val="left" w:pos="3261"/>
          <w:tab w:val="left" w:pos="5103"/>
          <w:tab w:val="left" w:pos="5245"/>
        </w:tabs>
        <w:spacing w:before="120" w:after="120" w:line="240" w:lineRule="auto"/>
        <w:ind w:left="567" w:hanging="555"/>
        <w:rPr>
          <w:rFonts w:cs="Times New Roman"/>
          <w:color w:val="auto"/>
          <w:szCs w:val="24"/>
        </w:rPr>
      </w:pPr>
      <w:bookmarkStart w:id="24" w:name="_Toc405371076"/>
      <w:bookmarkStart w:id="25" w:name="_Toc536779060"/>
      <w:bookmarkStart w:id="26" w:name="_Toc205554408"/>
      <w:r w:rsidRPr="00372A67">
        <w:rPr>
          <w:rFonts w:cs="Times New Roman"/>
          <w:color w:val="auto"/>
          <w:szCs w:val="24"/>
        </w:rPr>
        <w:t xml:space="preserve">Valsts </w:t>
      </w:r>
      <w:r w:rsidR="00393298" w:rsidRPr="00372A67">
        <w:rPr>
          <w:rFonts w:cs="Times New Roman"/>
          <w:color w:val="auto"/>
          <w:szCs w:val="24"/>
        </w:rPr>
        <w:t xml:space="preserve">un pašvaldību </w:t>
      </w:r>
      <w:r w:rsidRPr="00372A67">
        <w:rPr>
          <w:rFonts w:cs="Times New Roman"/>
          <w:color w:val="auto"/>
          <w:szCs w:val="24"/>
        </w:rPr>
        <w:t>galvojumi</w:t>
      </w:r>
      <w:bookmarkEnd w:id="24"/>
      <w:bookmarkEnd w:id="25"/>
      <w:bookmarkEnd w:id="26"/>
    </w:p>
    <w:p w14:paraId="0FFB1AC1" w14:textId="70B21373" w:rsidR="00821D16" w:rsidRDefault="597F8F48" w:rsidP="005B24ED">
      <w:pPr>
        <w:spacing w:after="120" w:line="240" w:lineRule="auto"/>
        <w:ind w:firstLine="709"/>
        <w:jc w:val="both"/>
        <w:rPr>
          <w:rFonts w:ascii="Times New Roman" w:eastAsia="Calibri" w:hAnsi="Times New Roman"/>
          <w:sz w:val="24"/>
          <w:szCs w:val="24"/>
        </w:rPr>
      </w:pPr>
      <w:r w:rsidRPr="005963DE">
        <w:rPr>
          <w:rFonts w:ascii="Times New Roman" w:eastAsia="Calibri" w:hAnsi="Times New Roman"/>
          <w:b/>
          <w:bCs/>
          <w:sz w:val="24"/>
          <w:szCs w:val="24"/>
        </w:rPr>
        <w:t>Valsts galvojumi</w:t>
      </w:r>
      <w:r w:rsidRPr="005963DE">
        <w:rPr>
          <w:rFonts w:ascii="Times New Roman" w:eastAsia="Calibri" w:hAnsi="Times New Roman"/>
          <w:sz w:val="24"/>
          <w:szCs w:val="24"/>
        </w:rPr>
        <w:t xml:space="preserve"> saskaņā ar fiskālo risku avotu klasifikāciju ir iespējamās saistības, kas izriet no </w:t>
      </w:r>
      <w:r w:rsidR="7C4353E9" w:rsidRPr="005963DE">
        <w:rPr>
          <w:rFonts w:ascii="Times New Roman" w:eastAsia="Calibri" w:hAnsi="Times New Roman"/>
          <w:sz w:val="24"/>
          <w:szCs w:val="24"/>
        </w:rPr>
        <w:t xml:space="preserve">tiesību aktiem </w:t>
      </w:r>
      <w:r w:rsidRPr="005963DE">
        <w:rPr>
          <w:rFonts w:ascii="Times New Roman" w:eastAsia="Calibri" w:hAnsi="Times New Roman"/>
          <w:sz w:val="24"/>
          <w:szCs w:val="24"/>
        </w:rPr>
        <w:t xml:space="preserve">vai līgumiem. </w:t>
      </w:r>
      <w:bookmarkStart w:id="27" w:name="_Hlk125245088"/>
      <w:r w:rsidRPr="005963DE">
        <w:rPr>
          <w:rFonts w:ascii="Times New Roman" w:eastAsia="Calibri" w:hAnsi="Times New Roman"/>
          <w:sz w:val="24"/>
          <w:szCs w:val="24"/>
        </w:rPr>
        <w:t xml:space="preserve">Valsts galvojumu fiskālais risks </w:t>
      </w:r>
      <w:bookmarkEnd w:id="27"/>
      <w:r w:rsidRPr="005963DE">
        <w:rPr>
          <w:rFonts w:ascii="Times New Roman" w:eastAsia="Calibri" w:hAnsi="Times New Roman"/>
          <w:sz w:val="24"/>
          <w:szCs w:val="24"/>
        </w:rPr>
        <w:t>(</w:t>
      </w:r>
      <w:r w:rsidR="5DE4F684" w:rsidRPr="005963DE">
        <w:rPr>
          <w:rFonts w:ascii="Times New Roman" w:eastAsia="Calibri" w:hAnsi="Times New Roman"/>
          <w:sz w:val="24"/>
          <w:szCs w:val="24"/>
        </w:rPr>
        <w:t xml:space="preserve">šīs deklarācijas </w:t>
      </w:r>
      <w:proofErr w:type="spellStart"/>
      <w:r w:rsidR="5DE4F684" w:rsidRPr="005963DE">
        <w:rPr>
          <w:rFonts w:ascii="Times New Roman" w:eastAsia="Calibri" w:hAnsi="Times New Roman"/>
          <w:sz w:val="24"/>
          <w:szCs w:val="24"/>
        </w:rPr>
        <w:t>apakšsadaļas</w:t>
      </w:r>
      <w:proofErr w:type="spellEnd"/>
      <w:r w:rsidR="5DE4F684" w:rsidRPr="005963DE">
        <w:rPr>
          <w:rFonts w:ascii="Times New Roman" w:eastAsia="Calibri" w:hAnsi="Times New Roman"/>
          <w:sz w:val="24"/>
          <w:szCs w:val="24"/>
        </w:rPr>
        <w:t xml:space="preserve"> ietvaros </w:t>
      </w:r>
      <w:r w:rsidRPr="005963DE">
        <w:rPr>
          <w:rFonts w:ascii="Times New Roman" w:eastAsia="Calibri" w:hAnsi="Times New Roman"/>
          <w:sz w:val="24"/>
          <w:szCs w:val="24"/>
        </w:rPr>
        <w:t>turpmāk – galvojumu risks</w:t>
      </w:r>
      <w:r w:rsidR="5DE4F684" w:rsidRPr="005963DE">
        <w:rPr>
          <w:rFonts w:ascii="Times New Roman" w:eastAsia="Calibri" w:hAnsi="Times New Roman"/>
          <w:sz w:val="24"/>
          <w:szCs w:val="24"/>
        </w:rPr>
        <w:t>)</w:t>
      </w:r>
      <w:r w:rsidRPr="005963DE">
        <w:rPr>
          <w:rFonts w:ascii="Times New Roman" w:eastAsia="Calibri" w:hAnsi="Times New Roman"/>
          <w:sz w:val="24"/>
          <w:szCs w:val="24"/>
        </w:rPr>
        <w:t xml:space="preserve"> ir nenoteiktības ietekme uz valsts galvoto aizdevumu saņēmēju (</w:t>
      </w:r>
      <w:r w:rsidR="5DE4F684" w:rsidRPr="005963DE">
        <w:rPr>
          <w:rFonts w:ascii="Times New Roman" w:eastAsia="Calibri" w:hAnsi="Times New Roman"/>
          <w:sz w:val="24"/>
          <w:szCs w:val="24"/>
        </w:rPr>
        <w:t xml:space="preserve">šīs deklarācijas </w:t>
      </w:r>
      <w:proofErr w:type="spellStart"/>
      <w:r w:rsidR="5DE4F684" w:rsidRPr="005963DE">
        <w:rPr>
          <w:rFonts w:ascii="Times New Roman" w:eastAsia="Calibri" w:hAnsi="Times New Roman"/>
          <w:sz w:val="24"/>
          <w:szCs w:val="24"/>
        </w:rPr>
        <w:t>apakšsadaļas</w:t>
      </w:r>
      <w:proofErr w:type="spellEnd"/>
      <w:r w:rsidR="5DE4F684" w:rsidRPr="005963DE">
        <w:rPr>
          <w:rFonts w:ascii="Times New Roman" w:eastAsia="Calibri" w:hAnsi="Times New Roman"/>
          <w:sz w:val="24"/>
          <w:szCs w:val="24"/>
        </w:rPr>
        <w:t xml:space="preserve"> ie</w:t>
      </w:r>
      <w:r w:rsidR="4C8F549F" w:rsidRPr="005963DE">
        <w:rPr>
          <w:rFonts w:ascii="Times New Roman" w:eastAsia="Calibri" w:hAnsi="Times New Roman"/>
          <w:sz w:val="24"/>
          <w:szCs w:val="24"/>
        </w:rPr>
        <w:t>t</w:t>
      </w:r>
      <w:r w:rsidR="5DE4F684" w:rsidRPr="005963DE">
        <w:rPr>
          <w:rFonts w:ascii="Times New Roman" w:eastAsia="Calibri" w:hAnsi="Times New Roman"/>
          <w:sz w:val="24"/>
          <w:szCs w:val="24"/>
        </w:rPr>
        <w:t xml:space="preserve">varos turpmāk </w:t>
      </w:r>
      <w:r w:rsidRPr="005963DE">
        <w:rPr>
          <w:rFonts w:ascii="Times New Roman" w:eastAsia="Calibri" w:hAnsi="Times New Roman"/>
          <w:sz w:val="24"/>
          <w:szCs w:val="24"/>
        </w:rPr>
        <w:t>– galvojumu saņēmēj</w:t>
      </w:r>
      <w:r w:rsidR="5DE4F684" w:rsidRPr="005963DE">
        <w:rPr>
          <w:rFonts w:ascii="Times New Roman" w:eastAsia="Calibri" w:hAnsi="Times New Roman"/>
          <w:sz w:val="24"/>
          <w:szCs w:val="24"/>
        </w:rPr>
        <w:t>s</w:t>
      </w:r>
      <w:r w:rsidRPr="005963DE">
        <w:rPr>
          <w:rFonts w:ascii="Times New Roman" w:eastAsia="Calibri" w:hAnsi="Times New Roman"/>
          <w:sz w:val="24"/>
          <w:szCs w:val="24"/>
        </w:rPr>
        <w:t>) spēju segt savas saistības savlaicīgi un pilnā apmērā</w:t>
      </w:r>
      <w:r w:rsidR="00821D16" w:rsidRPr="005963DE">
        <w:rPr>
          <w:rStyle w:val="FootnoteReference"/>
          <w:rFonts w:ascii="Times New Roman" w:eastAsia="Calibri" w:hAnsi="Times New Roman" w:cs="Times New Roman"/>
          <w:sz w:val="24"/>
          <w:szCs w:val="24"/>
        </w:rPr>
        <w:footnoteReference w:id="3"/>
      </w:r>
      <w:r w:rsidRPr="005963DE">
        <w:rPr>
          <w:rFonts w:ascii="Times New Roman" w:eastAsia="Calibri" w:hAnsi="Times New Roman"/>
          <w:sz w:val="24"/>
          <w:szCs w:val="24"/>
        </w:rPr>
        <w:t xml:space="preserve">, kā rezultātā valstij var rasties pienākums segt saistības pret attiecīgo </w:t>
      </w:r>
      <w:r w:rsidR="38C4C48A" w:rsidRPr="005963DE">
        <w:rPr>
          <w:rFonts w:ascii="Times New Roman" w:eastAsia="Calibri" w:hAnsi="Times New Roman"/>
          <w:sz w:val="24"/>
          <w:szCs w:val="24"/>
        </w:rPr>
        <w:t>aizdevēju</w:t>
      </w:r>
      <w:r w:rsidRPr="005963DE">
        <w:rPr>
          <w:rFonts w:ascii="Times New Roman" w:eastAsia="Calibri" w:hAnsi="Times New Roman"/>
          <w:sz w:val="24"/>
          <w:szCs w:val="24"/>
        </w:rPr>
        <w:t xml:space="preserve"> galvojuma saņēmēja vietā. Saskaņā ar MK noteikumiem Nr.229 galvojumu riska fiskālo ietekmi katrā gadā aprēķina kā katra valsts galvotā aizdevuma ārpus vispārējās valdības sektora klasificētām iestādēm attiecīgajā gadā saskaņā ar aizdevuma līguma grafiku plānoto maksājumu kopsummu. Savukārt fiskālā nodrošinājuma rezervi valsts galvojumiem aprēķina, reizinot galvojumu risku fiskālās ietekmes vērtības ar galvojumu risku iestāšanās varbūtībām.</w:t>
      </w:r>
    </w:p>
    <w:p w14:paraId="175431B8" w14:textId="77777777" w:rsidR="005B24ED" w:rsidRDefault="53BB34BF" w:rsidP="005B24ED">
      <w:pPr>
        <w:spacing w:after="0" w:line="240" w:lineRule="auto"/>
        <w:jc w:val="right"/>
        <w:rPr>
          <w:rFonts w:ascii="Times New Roman" w:hAnsi="Times New Roman" w:cs="Times New Roman"/>
          <w:b/>
          <w:bCs/>
          <w:sz w:val="24"/>
          <w:szCs w:val="24"/>
        </w:rPr>
      </w:pPr>
      <w:r w:rsidRPr="469479B5">
        <w:rPr>
          <w:rFonts w:ascii="Times New Roman" w:hAnsi="Times New Roman" w:cs="Times New Roman"/>
          <w:b/>
          <w:bCs/>
          <w:sz w:val="24"/>
          <w:szCs w:val="24"/>
        </w:rPr>
        <w:t xml:space="preserve">Tabula Nr.2.1.1 Valsts galvoto aizdevumu atlikums pārskata periodā </w:t>
      </w:r>
    </w:p>
    <w:p w14:paraId="69D9C488" w14:textId="00EA41E3" w:rsidR="006F23BC" w:rsidRDefault="53BB34BF" w:rsidP="005B24ED">
      <w:pPr>
        <w:spacing w:after="120" w:line="240" w:lineRule="auto"/>
        <w:jc w:val="right"/>
        <w:rPr>
          <w:rFonts w:ascii="Times New Roman" w:eastAsia="Calibri" w:hAnsi="Times New Roman"/>
          <w:sz w:val="24"/>
          <w:szCs w:val="24"/>
        </w:rPr>
      </w:pPr>
      <w:r w:rsidRPr="469479B5">
        <w:rPr>
          <w:rFonts w:ascii="Times New Roman" w:hAnsi="Times New Roman" w:cs="Times New Roman"/>
          <w:b/>
          <w:bCs/>
          <w:sz w:val="24"/>
          <w:szCs w:val="24"/>
        </w:rPr>
        <w:t>no 2021. gada līdz 202</w:t>
      </w:r>
      <w:r w:rsidR="00B42130">
        <w:rPr>
          <w:rFonts w:ascii="Times New Roman" w:hAnsi="Times New Roman" w:cs="Times New Roman"/>
          <w:b/>
          <w:bCs/>
          <w:sz w:val="24"/>
          <w:szCs w:val="24"/>
        </w:rPr>
        <w:t>5</w:t>
      </w:r>
      <w:r w:rsidRPr="469479B5">
        <w:rPr>
          <w:rFonts w:ascii="Times New Roman" w:hAnsi="Times New Roman" w:cs="Times New Roman"/>
          <w:b/>
          <w:bCs/>
          <w:sz w:val="24"/>
          <w:szCs w:val="24"/>
        </w:rPr>
        <w:t>. gada</w:t>
      </w:r>
      <w:r w:rsidR="1EE30111" w:rsidRPr="469479B5">
        <w:rPr>
          <w:rFonts w:ascii="Times New Roman" w:hAnsi="Times New Roman" w:cs="Times New Roman"/>
          <w:b/>
          <w:bCs/>
          <w:sz w:val="24"/>
          <w:szCs w:val="24"/>
        </w:rPr>
        <w:t xml:space="preserve"> 30.</w:t>
      </w:r>
      <w:r w:rsidR="347EF6EB" w:rsidRPr="469479B5">
        <w:rPr>
          <w:rFonts w:ascii="Times New Roman" w:hAnsi="Times New Roman" w:cs="Times New Roman"/>
          <w:b/>
          <w:bCs/>
          <w:sz w:val="24"/>
          <w:szCs w:val="24"/>
        </w:rPr>
        <w:t xml:space="preserve"> </w:t>
      </w:r>
      <w:r w:rsidR="1EE30111" w:rsidRPr="469479B5">
        <w:rPr>
          <w:rFonts w:ascii="Times New Roman" w:hAnsi="Times New Roman" w:cs="Times New Roman"/>
          <w:b/>
          <w:bCs/>
          <w:sz w:val="24"/>
          <w:szCs w:val="24"/>
        </w:rPr>
        <w:t>aprīlim</w:t>
      </w:r>
      <w:r w:rsidRPr="469479B5">
        <w:rPr>
          <w:rFonts w:ascii="Times New Roman" w:hAnsi="Times New Roman" w:cs="Times New Roman"/>
          <w:b/>
          <w:bCs/>
          <w:sz w:val="24"/>
          <w:szCs w:val="24"/>
        </w:rPr>
        <w:t xml:space="preserve">, </w:t>
      </w:r>
      <w:proofErr w:type="spellStart"/>
      <w:r w:rsidRPr="469479B5">
        <w:rPr>
          <w:rFonts w:ascii="Times New Roman" w:hAnsi="Times New Roman" w:cs="Times New Roman"/>
          <w:b/>
          <w:bCs/>
          <w:i/>
          <w:iCs/>
          <w:sz w:val="24"/>
          <w:szCs w:val="24"/>
        </w:rPr>
        <w:t>euro</w:t>
      </w:r>
      <w:proofErr w:type="spellEnd"/>
    </w:p>
    <w:tbl>
      <w:tblPr>
        <w:tblW w:w="9507" w:type="dxa"/>
        <w:jc w:val="center"/>
        <w:tblLook w:val="04A0" w:firstRow="1" w:lastRow="0" w:firstColumn="1" w:lastColumn="0" w:noHBand="0" w:noVBand="1"/>
      </w:tblPr>
      <w:tblGrid>
        <w:gridCol w:w="1411"/>
        <w:gridCol w:w="3343"/>
        <w:gridCol w:w="3271"/>
        <w:gridCol w:w="1482"/>
      </w:tblGrid>
      <w:tr w:rsidR="006F23BC" w:rsidRPr="004147ED" w14:paraId="53A0FA3C" w14:textId="77777777" w:rsidTr="00E02557">
        <w:trPr>
          <w:trHeight w:val="450"/>
          <w:jc w:val="center"/>
        </w:trPr>
        <w:tc>
          <w:tcPr>
            <w:tcW w:w="1411"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2559814" w14:textId="77777777" w:rsidR="006F23BC" w:rsidRPr="004147ED" w:rsidRDefault="006F23BC" w:rsidP="00B54C11">
            <w:pPr>
              <w:spacing w:after="0" w:line="240" w:lineRule="auto"/>
              <w:jc w:val="center"/>
              <w:rPr>
                <w:rFonts w:ascii="Times New Roman" w:eastAsia="Times New Roman" w:hAnsi="Times New Roman" w:cs="Times New Roman"/>
                <w:b/>
                <w:bCs/>
                <w:sz w:val="20"/>
                <w:szCs w:val="20"/>
                <w:lang w:eastAsia="lv-LV"/>
              </w:rPr>
            </w:pPr>
            <w:r w:rsidRPr="004147ED">
              <w:rPr>
                <w:rFonts w:ascii="Times New Roman" w:eastAsia="Times New Roman" w:hAnsi="Times New Roman" w:cs="Times New Roman"/>
                <w:b/>
                <w:bCs/>
                <w:sz w:val="20"/>
                <w:szCs w:val="20"/>
                <w:lang w:eastAsia="lv-LV"/>
              </w:rPr>
              <w:t>Pārskata gads</w:t>
            </w:r>
          </w:p>
        </w:tc>
        <w:tc>
          <w:tcPr>
            <w:tcW w:w="3343"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8B82F14" w14:textId="16A055A4" w:rsidR="006F23BC" w:rsidRPr="004147ED" w:rsidRDefault="006F23BC" w:rsidP="00B54C11">
            <w:pPr>
              <w:spacing w:after="0" w:line="240" w:lineRule="auto"/>
              <w:jc w:val="center"/>
              <w:rPr>
                <w:rFonts w:ascii="Times New Roman" w:eastAsia="Times New Roman" w:hAnsi="Times New Roman" w:cs="Times New Roman"/>
                <w:b/>
                <w:bCs/>
                <w:sz w:val="20"/>
                <w:szCs w:val="20"/>
                <w:lang w:eastAsia="lv-LV"/>
              </w:rPr>
            </w:pPr>
            <w:r w:rsidRPr="004147ED">
              <w:rPr>
                <w:rFonts w:ascii="Times New Roman" w:eastAsia="Times New Roman" w:hAnsi="Times New Roman" w:cs="Times New Roman"/>
                <w:b/>
                <w:bCs/>
                <w:sz w:val="20"/>
                <w:szCs w:val="20"/>
                <w:lang w:eastAsia="lv-LV"/>
              </w:rPr>
              <w:t>Galvotā aizdevuma</w:t>
            </w:r>
            <w:r w:rsidR="005B24ED" w:rsidRPr="004147ED">
              <w:rPr>
                <w:rFonts w:ascii="Times New Roman" w:eastAsia="Times New Roman" w:hAnsi="Times New Roman" w:cs="Times New Roman"/>
                <w:b/>
                <w:bCs/>
                <w:sz w:val="20"/>
                <w:szCs w:val="20"/>
                <w:lang w:eastAsia="lv-LV"/>
              </w:rPr>
              <w:t xml:space="preserve"> </w:t>
            </w:r>
            <w:r w:rsidRPr="004147ED">
              <w:rPr>
                <w:rFonts w:ascii="Times New Roman" w:eastAsia="Times New Roman" w:hAnsi="Times New Roman" w:cs="Times New Roman"/>
                <w:b/>
                <w:bCs/>
                <w:sz w:val="20"/>
                <w:szCs w:val="20"/>
                <w:lang w:eastAsia="lv-LV"/>
              </w:rPr>
              <w:t>atlikums pārskata perioda sākumā</w:t>
            </w:r>
          </w:p>
        </w:tc>
        <w:tc>
          <w:tcPr>
            <w:tcW w:w="3271"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CF2D6C1" w14:textId="53B2E1B6" w:rsidR="006F23BC" w:rsidRPr="004147ED" w:rsidRDefault="006F23BC" w:rsidP="00B54C11">
            <w:pPr>
              <w:spacing w:after="0" w:line="240" w:lineRule="auto"/>
              <w:jc w:val="center"/>
              <w:rPr>
                <w:rFonts w:ascii="Times New Roman" w:eastAsia="Times New Roman" w:hAnsi="Times New Roman" w:cs="Times New Roman"/>
                <w:b/>
                <w:bCs/>
                <w:sz w:val="20"/>
                <w:szCs w:val="20"/>
                <w:lang w:eastAsia="lv-LV"/>
              </w:rPr>
            </w:pPr>
            <w:r w:rsidRPr="004147ED">
              <w:rPr>
                <w:rFonts w:ascii="Times New Roman" w:eastAsia="Times New Roman" w:hAnsi="Times New Roman" w:cs="Times New Roman"/>
                <w:b/>
                <w:bCs/>
                <w:sz w:val="20"/>
                <w:szCs w:val="20"/>
                <w:lang w:eastAsia="lv-LV"/>
              </w:rPr>
              <w:t>Galvotā aizdevuma</w:t>
            </w:r>
            <w:r w:rsidR="005B24ED" w:rsidRPr="004147ED">
              <w:rPr>
                <w:rFonts w:ascii="Times New Roman" w:eastAsia="Times New Roman" w:hAnsi="Times New Roman" w:cs="Times New Roman"/>
                <w:b/>
                <w:bCs/>
                <w:sz w:val="20"/>
                <w:szCs w:val="20"/>
                <w:lang w:eastAsia="lv-LV"/>
              </w:rPr>
              <w:t xml:space="preserve"> </w:t>
            </w:r>
            <w:r w:rsidRPr="004147ED">
              <w:rPr>
                <w:rFonts w:ascii="Times New Roman" w:eastAsia="Times New Roman" w:hAnsi="Times New Roman" w:cs="Times New Roman"/>
                <w:b/>
                <w:bCs/>
                <w:sz w:val="20"/>
                <w:szCs w:val="20"/>
                <w:lang w:eastAsia="lv-LV"/>
              </w:rPr>
              <w:t>atlikums pārskata perioda beigās</w:t>
            </w:r>
          </w:p>
        </w:tc>
        <w:tc>
          <w:tcPr>
            <w:tcW w:w="1482"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B255E57" w14:textId="3AAB1D0A" w:rsidR="006F23BC" w:rsidRPr="004147ED" w:rsidRDefault="0030249B" w:rsidP="00B54C11">
            <w:pPr>
              <w:spacing w:after="0" w:line="240" w:lineRule="auto"/>
              <w:jc w:val="center"/>
              <w:rPr>
                <w:rFonts w:ascii="Times New Roman" w:eastAsia="Times New Roman" w:hAnsi="Times New Roman" w:cs="Times New Roman"/>
                <w:b/>
                <w:bCs/>
                <w:sz w:val="20"/>
                <w:szCs w:val="20"/>
                <w:lang w:eastAsia="lv-LV"/>
              </w:rPr>
            </w:pPr>
            <w:r w:rsidRPr="004147ED">
              <w:rPr>
                <w:rFonts w:ascii="Times New Roman" w:eastAsia="Times New Roman" w:hAnsi="Times New Roman" w:cs="Times New Roman"/>
                <w:b/>
                <w:bCs/>
                <w:sz w:val="20"/>
                <w:szCs w:val="20"/>
                <w:lang w:eastAsia="lv-LV"/>
              </w:rPr>
              <w:t>Izmaiņas</w:t>
            </w:r>
          </w:p>
        </w:tc>
      </w:tr>
      <w:tr w:rsidR="006F23BC" w:rsidRPr="004147ED" w14:paraId="00C65D8A" w14:textId="77777777" w:rsidTr="00E02557">
        <w:trPr>
          <w:trHeight w:val="450"/>
          <w:jc w:val="center"/>
        </w:trPr>
        <w:tc>
          <w:tcPr>
            <w:tcW w:w="1411"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1ACA656" w14:textId="77777777" w:rsidR="006F23BC" w:rsidRPr="004147ED" w:rsidRDefault="006F23BC" w:rsidP="00B54C11">
            <w:pPr>
              <w:spacing w:after="0" w:line="240" w:lineRule="auto"/>
              <w:rPr>
                <w:rFonts w:ascii="Times New Roman" w:eastAsia="Times New Roman" w:hAnsi="Times New Roman" w:cs="Times New Roman"/>
                <w:sz w:val="20"/>
                <w:szCs w:val="20"/>
                <w:lang w:eastAsia="lv-LV"/>
              </w:rPr>
            </w:pPr>
          </w:p>
        </w:tc>
        <w:tc>
          <w:tcPr>
            <w:tcW w:w="3343"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7762994" w14:textId="77777777" w:rsidR="006F23BC" w:rsidRPr="004147ED" w:rsidRDefault="006F23BC" w:rsidP="00B54C11">
            <w:pPr>
              <w:spacing w:after="0" w:line="240" w:lineRule="auto"/>
              <w:rPr>
                <w:rFonts w:ascii="Times New Roman" w:eastAsia="Times New Roman" w:hAnsi="Times New Roman" w:cs="Times New Roman"/>
                <w:sz w:val="20"/>
                <w:szCs w:val="20"/>
                <w:lang w:eastAsia="lv-LV"/>
              </w:rPr>
            </w:pPr>
          </w:p>
        </w:tc>
        <w:tc>
          <w:tcPr>
            <w:tcW w:w="3271"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4B25E1AA" w14:textId="77777777" w:rsidR="006F23BC" w:rsidRPr="004147ED" w:rsidRDefault="006F23BC" w:rsidP="00B54C11">
            <w:pPr>
              <w:spacing w:after="0" w:line="240" w:lineRule="auto"/>
              <w:rPr>
                <w:rFonts w:ascii="Times New Roman" w:eastAsia="Times New Roman" w:hAnsi="Times New Roman" w:cs="Times New Roman"/>
                <w:sz w:val="20"/>
                <w:szCs w:val="20"/>
                <w:lang w:eastAsia="lv-LV"/>
              </w:rPr>
            </w:pPr>
          </w:p>
        </w:tc>
        <w:tc>
          <w:tcPr>
            <w:tcW w:w="1482"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74F1ADE" w14:textId="77777777" w:rsidR="006F23BC" w:rsidRPr="004147ED" w:rsidRDefault="006F23BC" w:rsidP="00B54C11">
            <w:pPr>
              <w:spacing w:after="0" w:line="240" w:lineRule="auto"/>
              <w:rPr>
                <w:rFonts w:ascii="Times New Roman" w:eastAsia="Times New Roman" w:hAnsi="Times New Roman" w:cs="Times New Roman"/>
                <w:sz w:val="20"/>
                <w:szCs w:val="20"/>
                <w:lang w:eastAsia="lv-LV"/>
              </w:rPr>
            </w:pPr>
          </w:p>
        </w:tc>
      </w:tr>
      <w:tr w:rsidR="006F23BC" w:rsidRPr="004147ED" w14:paraId="71B5159E" w14:textId="77777777" w:rsidTr="00E02557">
        <w:trPr>
          <w:trHeight w:val="340"/>
          <w:jc w:val="center"/>
        </w:trPr>
        <w:tc>
          <w:tcPr>
            <w:tcW w:w="1411" w:type="dxa"/>
            <w:tcBorders>
              <w:top w:val="nil"/>
              <w:left w:val="single" w:sz="4" w:space="0" w:color="auto"/>
              <w:bottom w:val="single" w:sz="4" w:space="0" w:color="auto"/>
              <w:right w:val="single" w:sz="4" w:space="0" w:color="auto"/>
            </w:tcBorders>
            <w:shd w:val="clear" w:color="000000" w:fill="FFFFFF"/>
            <w:noWrap/>
            <w:vAlign w:val="center"/>
            <w:hideMark/>
          </w:tcPr>
          <w:p w14:paraId="54FF3506" w14:textId="77777777" w:rsidR="006F23BC" w:rsidRPr="004147ED" w:rsidRDefault="006F23BC" w:rsidP="00131F02">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color w:val="000000"/>
                <w:sz w:val="20"/>
                <w:szCs w:val="20"/>
                <w:lang w:eastAsia="lv-LV"/>
              </w:rPr>
              <w:t>2021</w:t>
            </w:r>
          </w:p>
        </w:tc>
        <w:tc>
          <w:tcPr>
            <w:tcW w:w="3343" w:type="dxa"/>
            <w:tcBorders>
              <w:top w:val="nil"/>
              <w:left w:val="nil"/>
              <w:bottom w:val="single" w:sz="4" w:space="0" w:color="auto"/>
              <w:right w:val="single" w:sz="4" w:space="0" w:color="auto"/>
            </w:tcBorders>
            <w:shd w:val="clear" w:color="000000" w:fill="FFFFFF"/>
            <w:noWrap/>
            <w:vAlign w:val="center"/>
            <w:hideMark/>
          </w:tcPr>
          <w:p w14:paraId="5DA2025E" w14:textId="77777777" w:rsidR="006F23BC" w:rsidRPr="004147ED" w:rsidRDefault="006F23BC" w:rsidP="00131F02">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484 373 035</w:t>
            </w:r>
          </w:p>
        </w:tc>
        <w:tc>
          <w:tcPr>
            <w:tcW w:w="3271" w:type="dxa"/>
            <w:tcBorders>
              <w:top w:val="nil"/>
              <w:left w:val="nil"/>
              <w:bottom w:val="single" w:sz="4" w:space="0" w:color="auto"/>
              <w:right w:val="single" w:sz="4" w:space="0" w:color="auto"/>
            </w:tcBorders>
            <w:shd w:val="clear" w:color="000000" w:fill="FFFFFF"/>
            <w:noWrap/>
            <w:vAlign w:val="center"/>
            <w:hideMark/>
          </w:tcPr>
          <w:p w14:paraId="2B41B7A0" w14:textId="77777777" w:rsidR="006F23BC" w:rsidRPr="004147ED" w:rsidRDefault="006F23BC" w:rsidP="00131F02">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411 130 492</w:t>
            </w:r>
          </w:p>
        </w:tc>
        <w:tc>
          <w:tcPr>
            <w:tcW w:w="1482" w:type="dxa"/>
            <w:tcBorders>
              <w:top w:val="nil"/>
              <w:left w:val="nil"/>
              <w:bottom w:val="single" w:sz="4" w:space="0" w:color="auto"/>
              <w:right w:val="single" w:sz="4" w:space="0" w:color="auto"/>
            </w:tcBorders>
            <w:shd w:val="clear" w:color="000000" w:fill="FFFFFF"/>
            <w:noWrap/>
            <w:vAlign w:val="center"/>
            <w:hideMark/>
          </w:tcPr>
          <w:p w14:paraId="132E490C" w14:textId="5096E293" w:rsidR="006F23BC" w:rsidRPr="004147ED" w:rsidRDefault="00B42130" w:rsidP="00131F02">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w:t>
            </w:r>
            <w:r w:rsidR="006F23BC" w:rsidRPr="004147ED">
              <w:rPr>
                <w:rFonts w:ascii="Times New Roman" w:eastAsia="Times New Roman" w:hAnsi="Times New Roman" w:cs="Times New Roman"/>
                <w:sz w:val="20"/>
                <w:szCs w:val="20"/>
                <w:lang w:eastAsia="lv-LV"/>
              </w:rPr>
              <w:t>73 242 543</w:t>
            </w:r>
          </w:p>
        </w:tc>
      </w:tr>
      <w:tr w:rsidR="006F23BC" w:rsidRPr="004147ED" w14:paraId="1105C293" w14:textId="77777777" w:rsidTr="00E02557">
        <w:trPr>
          <w:trHeight w:val="340"/>
          <w:jc w:val="center"/>
        </w:trPr>
        <w:tc>
          <w:tcPr>
            <w:tcW w:w="1411" w:type="dxa"/>
            <w:tcBorders>
              <w:top w:val="nil"/>
              <w:left w:val="single" w:sz="4" w:space="0" w:color="auto"/>
              <w:bottom w:val="single" w:sz="4" w:space="0" w:color="auto"/>
              <w:right w:val="single" w:sz="4" w:space="0" w:color="auto"/>
            </w:tcBorders>
            <w:noWrap/>
            <w:vAlign w:val="center"/>
            <w:hideMark/>
          </w:tcPr>
          <w:p w14:paraId="4B0B3A72" w14:textId="77777777" w:rsidR="006F23BC" w:rsidRPr="004147ED" w:rsidRDefault="006F23BC" w:rsidP="00131F02">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color w:val="000000"/>
                <w:sz w:val="20"/>
                <w:szCs w:val="20"/>
                <w:lang w:eastAsia="lv-LV"/>
              </w:rPr>
              <w:t>2022</w:t>
            </w:r>
          </w:p>
        </w:tc>
        <w:tc>
          <w:tcPr>
            <w:tcW w:w="3343" w:type="dxa"/>
            <w:tcBorders>
              <w:top w:val="nil"/>
              <w:left w:val="nil"/>
              <w:bottom w:val="single" w:sz="4" w:space="0" w:color="auto"/>
              <w:right w:val="single" w:sz="4" w:space="0" w:color="auto"/>
            </w:tcBorders>
            <w:noWrap/>
            <w:vAlign w:val="center"/>
            <w:hideMark/>
          </w:tcPr>
          <w:p w14:paraId="08CDFE8F" w14:textId="77777777" w:rsidR="006F23BC" w:rsidRPr="004147ED" w:rsidRDefault="006F23BC" w:rsidP="00131F02">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411 130 492</w:t>
            </w:r>
          </w:p>
        </w:tc>
        <w:tc>
          <w:tcPr>
            <w:tcW w:w="3271" w:type="dxa"/>
            <w:tcBorders>
              <w:top w:val="nil"/>
              <w:left w:val="nil"/>
              <w:bottom w:val="single" w:sz="4" w:space="0" w:color="auto"/>
              <w:right w:val="single" w:sz="4" w:space="0" w:color="auto"/>
            </w:tcBorders>
            <w:noWrap/>
            <w:vAlign w:val="center"/>
            <w:hideMark/>
          </w:tcPr>
          <w:p w14:paraId="61AB70F0" w14:textId="77777777" w:rsidR="006F23BC" w:rsidRPr="004147ED" w:rsidRDefault="006F23BC" w:rsidP="00131F02">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371 786 610</w:t>
            </w:r>
          </w:p>
        </w:tc>
        <w:tc>
          <w:tcPr>
            <w:tcW w:w="1482" w:type="dxa"/>
            <w:tcBorders>
              <w:top w:val="nil"/>
              <w:left w:val="nil"/>
              <w:bottom w:val="single" w:sz="4" w:space="0" w:color="auto"/>
              <w:right w:val="single" w:sz="4" w:space="0" w:color="auto"/>
            </w:tcBorders>
            <w:noWrap/>
            <w:vAlign w:val="center"/>
            <w:hideMark/>
          </w:tcPr>
          <w:p w14:paraId="0918A1D9" w14:textId="2156A405" w:rsidR="006F23BC" w:rsidRPr="004147ED" w:rsidRDefault="00B42130" w:rsidP="00131F02">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w:t>
            </w:r>
            <w:r w:rsidR="006F23BC" w:rsidRPr="004147ED">
              <w:rPr>
                <w:rFonts w:ascii="Times New Roman" w:eastAsia="Times New Roman" w:hAnsi="Times New Roman" w:cs="Times New Roman"/>
                <w:sz w:val="20"/>
                <w:szCs w:val="20"/>
                <w:lang w:eastAsia="lv-LV"/>
              </w:rPr>
              <w:t>39 343 88</w:t>
            </w:r>
            <w:r w:rsidRPr="004147ED">
              <w:rPr>
                <w:rFonts w:ascii="Times New Roman" w:eastAsia="Times New Roman" w:hAnsi="Times New Roman" w:cs="Times New Roman"/>
                <w:sz w:val="20"/>
                <w:szCs w:val="20"/>
                <w:lang w:eastAsia="lv-LV"/>
              </w:rPr>
              <w:t>2</w:t>
            </w:r>
          </w:p>
        </w:tc>
      </w:tr>
      <w:tr w:rsidR="006F23BC" w:rsidRPr="004147ED" w14:paraId="2A33F574" w14:textId="77777777" w:rsidTr="00E02557">
        <w:trPr>
          <w:trHeight w:val="340"/>
          <w:jc w:val="center"/>
        </w:trPr>
        <w:tc>
          <w:tcPr>
            <w:tcW w:w="1411" w:type="dxa"/>
            <w:tcBorders>
              <w:top w:val="nil"/>
              <w:left w:val="single" w:sz="4" w:space="0" w:color="auto"/>
              <w:bottom w:val="single" w:sz="4" w:space="0" w:color="auto"/>
              <w:right w:val="single" w:sz="4" w:space="0" w:color="auto"/>
            </w:tcBorders>
            <w:noWrap/>
            <w:vAlign w:val="center"/>
            <w:hideMark/>
          </w:tcPr>
          <w:p w14:paraId="2506327B" w14:textId="77777777" w:rsidR="006F23BC" w:rsidRPr="004147ED" w:rsidRDefault="006F23BC" w:rsidP="00131F02">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color w:val="000000"/>
                <w:sz w:val="20"/>
                <w:szCs w:val="20"/>
                <w:lang w:eastAsia="lv-LV"/>
              </w:rPr>
              <w:t>2023</w:t>
            </w:r>
          </w:p>
        </w:tc>
        <w:tc>
          <w:tcPr>
            <w:tcW w:w="3343" w:type="dxa"/>
            <w:tcBorders>
              <w:top w:val="nil"/>
              <w:left w:val="nil"/>
              <w:bottom w:val="single" w:sz="4" w:space="0" w:color="auto"/>
              <w:right w:val="single" w:sz="4" w:space="0" w:color="auto"/>
            </w:tcBorders>
            <w:noWrap/>
            <w:vAlign w:val="center"/>
            <w:hideMark/>
          </w:tcPr>
          <w:p w14:paraId="79CB718C" w14:textId="77777777" w:rsidR="006F23BC" w:rsidRPr="004147ED" w:rsidRDefault="006F23BC" w:rsidP="00131F02">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371 786 610</w:t>
            </w:r>
          </w:p>
        </w:tc>
        <w:tc>
          <w:tcPr>
            <w:tcW w:w="3271" w:type="dxa"/>
            <w:tcBorders>
              <w:top w:val="nil"/>
              <w:left w:val="nil"/>
              <w:bottom w:val="single" w:sz="4" w:space="0" w:color="auto"/>
              <w:right w:val="single" w:sz="4" w:space="0" w:color="auto"/>
            </w:tcBorders>
            <w:noWrap/>
            <w:vAlign w:val="center"/>
            <w:hideMark/>
          </w:tcPr>
          <w:p w14:paraId="0CCFF209" w14:textId="77777777" w:rsidR="006F23BC" w:rsidRPr="004147ED" w:rsidRDefault="006F23BC" w:rsidP="00131F02">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354 578 729</w:t>
            </w:r>
          </w:p>
        </w:tc>
        <w:tc>
          <w:tcPr>
            <w:tcW w:w="1482" w:type="dxa"/>
            <w:tcBorders>
              <w:top w:val="nil"/>
              <w:left w:val="nil"/>
              <w:bottom w:val="single" w:sz="4" w:space="0" w:color="auto"/>
              <w:right w:val="single" w:sz="4" w:space="0" w:color="auto"/>
            </w:tcBorders>
            <w:noWrap/>
            <w:vAlign w:val="center"/>
            <w:hideMark/>
          </w:tcPr>
          <w:p w14:paraId="20850595" w14:textId="0C360669" w:rsidR="006F23BC" w:rsidRPr="004147ED" w:rsidRDefault="00B42130" w:rsidP="00131F02">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w:t>
            </w:r>
            <w:r w:rsidR="006F23BC" w:rsidRPr="004147ED">
              <w:rPr>
                <w:rFonts w:ascii="Times New Roman" w:eastAsia="Times New Roman" w:hAnsi="Times New Roman" w:cs="Times New Roman"/>
                <w:sz w:val="20"/>
                <w:szCs w:val="20"/>
                <w:lang w:eastAsia="lv-LV"/>
              </w:rPr>
              <w:t>17 207 881</w:t>
            </w:r>
          </w:p>
        </w:tc>
      </w:tr>
      <w:tr w:rsidR="006F23BC" w:rsidRPr="004147ED" w14:paraId="7891EF7A" w14:textId="77777777" w:rsidTr="00E02557">
        <w:trPr>
          <w:trHeight w:val="340"/>
          <w:jc w:val="center"/>
        </w:trPr>
        <w:tc>
          <w:tcPr>
            <w:tcW w:w="1411" w:type="dxa"/>
            <w:tcBorders>
              <w:top w:val="nil"/>
              <w:left w:val="single" w:sz="4" w:space="0" w:color="auto"/>
              <w:bottom w:val="single" w:sz="4" w:space="0" w:color="auto"/>
              <w:right w:val="single" w:sz="4" w:space="0" w:color="auto"/>
            </w:tcBorders>
            <w:noWrap/>
            <w:vAlign w:val="center"/>
            <w:hideMark/>
          </w:tcPr>
          <w:p w14:paraId="265C3231" w14:textId="77777777" w:rsidR="006F23BC" w:rsidRPr="004147ED" w:rsidRDefault="006F23BC" w:rsidP="00131F02">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color w:val="000000"/>
                <w:sz w:val="20"/>
                <w:szCs w:val="20"/>
                <w:lang w:eastAsia="lv-LV"/>
              </w:rPr>
              <w:t>2024</w:t>
            </w:r>
          </w:p>
        </w:tc>
        <w:tc>
          <w:tcPr>
            <w:tcW w:w="3343" w:type="dxa"/>
            <w:tcBorders>
              <w:top w:val="nil"/>
              <w:left w:val="nil"/>
              <w:bottom w:val="single" w:sz="4" w:space="0" w:color="auto"/>
              <w:right w:val="single" w:sz="4" w:space="0" w:color="auto"/>
            </w:tcBorders>
            <w:noWrap/>
            <w:vAlign w:val="center"/>
            <w:hideMark/>
          </w:tcPr>
          <w:p w14:paraId="39FE4D7B" w14:textId="77777777" w:rsidR="006F23BC" w:rsidRPr="004147ED" w:rsidRDefault="006F23BC" w:rsidP="00131F02">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354 578 729</w:t>
            </w:r>
          </w:p>
        </w:tc>
        <w:tc>
          <w:tcPr>
            <w:tcW w:w="3271" w:type="dxa"/>
            <w:tcBorders>
              <w:top w:val="nil"/>
              <w:left w:val="nil"/>
              <w:bottom w:val="single" w:sz="4" w:space="0" w:color="auto"/>
              <w:right w:val="single" w:sz="4" w:space="0" w:color="auto"/>
            </w:tcBorders>
            <w:noWrap/>
            <w:vAlign w:val="center"/>
            <w:hideMark/>
          </w:tcPr>
          <w:p w14:paraId="6BEF2CB1" w14:textId="68FDF3DB" w:rsidR="006F23BC" w:rsidRPr="004147ED" w:rsidRDefault="00B42130" w:rsidP="00131F02">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 xml:space="preserve">355 113 464 </w:t>
            </w:r>
          </w:p>
        </w:tc>
        <w:tc>
          <w:tcPr>
            <w:tcW w:w="1482" w:type="dxa"/>
            <w:tcBorders>
              <w:top w:val="nil"/>
              <w:left w:val="nil"/>
              <w:bottom w:val="single" w:sz="4" w:space="0" w:color="auto"/>
              <w:right w:val="single" w:sz="4" w:space="0" w:color="auto"/>
            </w:tcBorders>
            <w:noWrap/>
            <w:vAlign w:val="center"/>
            <w:hideMark/>
          </w:tcPr>
          <w:p w14:paraId="5192674E" w14:textId="7CA86A2D" w:rsidR="006F23BC" w:rsidRPr="004147ED" w:rsidRDefault="00B42130" w:rsidP="00131F02">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534 735</w:t>
            </w:r>
          </w:p>
        </w:tc>
      </w:tr>
      <w:tr w:rsidR="00B42130" w:rsidRPr="004147ED" w14:paraId="20D2D227" w14:textId="77777777" w:rsidTr="00E02557">
        <w:trPr>
          <w:trHeight w:val="340"/>
          <w:jc w:val="center"/>
        </w:trPr>
        <w:tc>
          <w:tcPr>
            <w:tcW w:w="1411" w:type="dxa"/>
            <w:tcBorders>
              <w:top w:val="single" w:sz="4" w:space="0" w:color="auto"/>
              <w:left w:val="single" w:sz="4" w:space="0" w:color="auto"/>
              <w:bottom w:val="single" w:sz="4" w:space="0" w:color="auto"/>
              <w:right w:val="single" w:sz="4" w:space="0" w:color="auto"/>
            </w:tcBorders>
            <w:noWrap/>
            <w:vAlign w:val="center"/>
          </w:tcPr>
          <w:p w14:paraId="17DC71C9" w14:textId="5FDC9BFA" w:rsidR="00B42130" w:rsidRPr="004147ED" w:rsidRDefault="00B42130" w:rsidP="00B42130">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color w:val="000000"/>
                <w:sz w:val="20"/>
                <w:szCs w:val="20"/>
                <w:lang w:eastAsia="lv-LV"/>
              </w:rPr>
              <w:t>2025</w:t>
            </w:r>
          </w:p>
        </w:tc>
        <w:tc>
          <w:tcPr>
            <w:tcW w:w="3343" w:type="dxa"/>
            <w:tcBorders>
              <w:top w:val="single" w:sz="4" w:space="0" w:color="auto"/>
              <w:left w:val="nil"/>
              <w:bottom w:val="single" w:sz="4" w:space="0" w:color="auto"/>
              <w:right w:val="single" w:sz="4" w:space="0" w:color="auto"/>
            </w:tcBorders>
            <w:noWrap/>
            <w:vAlign w:val="center"/>
          </w:tcPr>
          <w:p w14:paraId="7F05DA06" w14:textId="0D79D264" w:rsidR="00B42130" w:rsidRPr="004147ED" w:rsidRDefault="00B42130" w:rsidP="00B42130">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355 113 464</w:t>
            </w:r>
          </w:p>
        </w:tc>
        <w:tc>
          <w:tcPr>
            <w:tcW w:w="3271" w:type="dxa"/>
            <w:tcBorders>
              <w:top w:val="single" w:sz="4" w:space="0" w:color="auto"/>
              <w:left w:val="nil"/>
              <w:bottom w:val="single" w:sz="4" w:space="0" w:color="auto"/>
              <w:right w:val="single" w:sz="4" w:space="0" w:color="auto"/>
            </w:tcBorders>
            <w:noWrap/>
            <w:vAlign w:val="center"/>
          </w:tcPr>
          <w:p w14:paraId="1E8A0640" w14:textId="1588F6E2" w:rsidR="00B42130" w:rsidRPr="004147ED" w:rsidRDefault="00B42130" w:rsidP="00B42130">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368 941 062</w:t>
            </w:r>
          </w:p>
        </w:tc>
        <w:tc>
          <w:tcPr>
            <w:tcW w:w="1482" w:type="dxa"/>
            <w:tcBorders>
              <w:top w:val="single" w:sz="4" w:space="0" w:color="auto"/>
              <w:left w:val="nil"/>
              <w:bottom w:val="single" w:sz="4" w:space="0" w:color="auto"/>
              <w:right w:val="single" w:sz="4" w:space="0" w:color="auto"/>
            </w:tcBorders>
            <w:noWrap/>
            <w:vAlign w:val="center"/>
          </w:tcPr>
          <w:p w14:paraId="301E98A6" w14:textId="42740A8D" w:rsidR="00B42130" w:rsidRPr="004147ED" w:rsidRDefault="00B42130" w:rsidP="00B42130">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13 827 598</w:t>
            </w:r>
          </w:p>
        </w:tc>
      </w:tr>
    </w:tbl>
    <w:p w14:paraId="119D1ADA" w14:textId="77777777" w:rsidR="006F23BC" w:rsidRPr="005B24ED" w:rsidRDefault="006F23BC" w:rsidP="006F23BC">
      <w:pPr>
        <w:spacing w:after="0" w:line="240" w:lineRule="auto"/>
        <w:ind w:firstLine="709"/>
        <w:jc w:val="both"/>
        <w:rPr>
          <w:rFonts w:ascii="Times New Roman" w:eastAsia="Calibri" w:hAnsi="Times New Roman"/>
          <w:sz w:val="14"/>
          <w:szCs w:val="14"/>
        </w:rPr>
      </w:pPr>
    </w:p>
    <w:p w14:paraId="531BD6AA" w14:textId="0F66138E" w:rsidR="006F23BC" w:rsidRPr="00F81AF8" w:rsidRDefault="53BB34BF" w:rsidP="469479B5">
      <w:pPr>
        <w:pStyle w:val="NormalWeb"/>
        <w:spacing w:before="0" w:beforeAutospacing="0" w:after="0" w:afterAutospacing="0"/>
        <w:ind w:firstLine="709"/>
        <w:jc w:val="both"/>
        <w:textAlignment w:val="baseline"/>
      </w:pPr>
      <w:r>
        <w:t>Valsts galvoto aizdevumu atlikums 202</w:t>
      </w:r>
      <w:r w:rsidR="00B42130">
        <w:t>5</w:t>
      </w:r>
      <w:r>
        <w:t>.</w:t>
      </w:r>
      <w:r w:rsidR="1A329B64">
        <w:t xml:space="preserve"> </w:t>
      </w:r>
      <w:r>
        <w:t>gada 30.</w:t>
      </w:r>
      <w:r w:rsidR="7FD89F6B">
        <w:t xml:space="preserve"> </w:t>
      </w:r>
      <w:r>
        <w:t xml:space="preserve">aprīlī bija </w:t>
      </w:r>
      <w:r w:rsidR="00B42130">
        <w:t>368,9</w:t>
      </w:r>
      <w:r>
        <w:t xml:space="preserve"> milj. </w:t>
      </w:r>
      <w:proofErr w:type="spellStart"/>
      <w:r w:rsidRPr="469479B5">
        <w:rPr>
          <w:i/>
          <w:iCs/>
        </w:rPr>
        <w:t>euro</w:t>
      </w:r>
      <w:proofErr w:type="spellEnd"/>
      <w:r w:rsidRPr="469479B5">
        <w:rPr>
          <w:i/>
          <w:iCs/>
        </w:rPr>
        <w:t xml:space="preserve">, </w:t>
      </w:r>
      <w:r>
        <w:t xml:space="preserve">kas </w:t>
      </w:r>
      <w:r w:rsidR="00B42130">
        <w:t>ir</w:t>
      </w:r>
      <w:r>
        <w:t xml:space="preserve"> par </w:t>
      </w:r>
      <w:r w:rsidR="00B42130">
        <w:t>13,8</w:t>
      </w:r>
      <w:r>
        <w:t xml:space="preserve"> milj. </w:t>
      </w:r>
      <w:proofErr w:type="spellStart"/>
      <w:r w:rsidRPr="469479B5">
        <w:rPr>
          <w:i/>
          <w:iCs/>
        </w:rPr>
        <w:t>euro</w:t>
      </w:r>
      <w:proofErr w:type="spellEnd"/>
      <w:r>
        <w:t xml:space="preserve"> </w:t>
      </w:r>
      <w:r w:rsidR="00B42130">
        <w:t xml:space="preserve">vairāk </w:t>
      </w:r>
      <w:r>
        <w:t>kā 202</w:t>
      </w:r>
      <w:r w:rsidR="00B42130">
        <w:t>4</w:t>
      </w:r>
      <w:r>
        <w:t>.</w:t>
      </w:r>
      <w:r w:rsidR="3B52478D">
        <w:t xml:space="preserve"> </w:t>
      </w:r>
      <w:r>
        <w:t>gada 31.</w:t>
      </w:r>
      <w:r w:rsidR="0E573C73">
        <w:t xml:space="preserve"> </w:t>
      </w:r>
      <w:r>
        <w:t xml:space="preserve">decembrī, </w:t>
      </w:r>
      <w:r w:rsidR="00B42130">
        <w:t xml:space="preserve">palielinoties lauksaimniecības un lauku attīstības kredītu garantiju apjomam. </w:t>
      </w:r>
    </w:p>
    <w:p w14:paraId="69AE33F2" w14:textId="1A4794D7" w:rsidR="006F23BC" w:rsidRPr="00F81AF8" w:rsidRDefault="006F23BC" w:rsidP="006F23BC">
      <w:pPr>
        <w:spacing w:before="240" w:line="240" w:lineRule="auto"/>
        <w:jc w:val="right"/>
        <w:rPr>
          <w:rFonts w:ascii="Times New Roman" w:hAnsi="Times New Roman" w:cs="Times New Roman"/>
          <w:b/>
          <w:i/>
          <w:sz w:val="24"/>
          <w:szCs w:val="24"/>
        </w:rPr>
      </w:pPr>
      <w:r w:rsidRPr="00F81AF8">
        <w:rPr>
          <w:rFonts w:ascii="Times New Roman" w:hAnsi="Times New Roman" w:cs="Times New Roman"/>
          <w:b/>
          <w:sz w:val="24"/>
          <w:szCs w:val="24"/>
        </w:rPr>
        <w:t>Tabula Nr.2.1.</w:t>
      </w:r>
      <w:r w:rsidR="00B54C11">
        <w:rPr>
          <w:rFonts w:ascii="Times New Roman" w:hAnsi="Times New Roman" w:cs="Times New Roman"/>
          <w:b/>
          <w:sz w:val="24"/>
          <w:szCs w:val="24"/>
        </w:rPr>
        <w:t>2</w:t>
      </w:r>
      <w:r w:rsidRPr="00F81AF8">
        <w:rPr>
          <w:rFonts w:ascii="Times New Roman" w:hAnsi="Times New Roman" w:cs="Times New Roman"/>
          <w:b/>
          <w:sz w:val="24"/>
          <w:szCs w:val="24"/>
        </w:rPr>
        <w:t xml:space="preserve"> </w:t>
      </w:r>
      <w:r>
        <w:rPr>
          <w:rFonts w:ascii="Times New Roman" w:hAnsi="Times New Roman" w:cs="Times New Roman"/>
          <w:b/>
          <w:sz w:val="24"/>
          <w:szCs w:val="24"/>
        </w:rPr>
        <w:t>Valsts</w:t>
      </w:r>
      <w:r w:rsidRPr="00F81AF8">
        <w:rPr>
          <w:rFonts w:ascii="Times New Roman" w:hAnsi="Times New Roman" w:cs="Times New Roman"/>
          <w:b/>
          <w:sz w:val="24"/>
          <w:szCs w:val="24"/>
        </w:rPr>
        <w:t xml:space="preserve"> galvojumu apjomi </w:t>
      </w:r>
      <w:r w:rsidR="00BE3BBD">
        <w:rPr>
          <w:rFonts w:ascii="Times New Roman" w:hAnsi="Times New Roman" w:cs="Times New Roman"/>
          <w:b/>
          <w:sz w:val="24"/>
          <w:szCs w:val="24"/>
        </w:rPr>
        <w:t xml:space="preserve">uz </w:t>
      </w:r>
      <w:r w:rsidRPr="00F81AF8">
        <w:rPr>
          <w:rFonts w:ascii="Times New Roman" w:hAnsi="Times New Roman" w:cs="Times New Roman"/>
          <w:b/>
          <w:sz w:val="24"/>
          <w:szCs w:val="24"/>
        </w:rPr>
        <w:t>202</w:t>
      </w:r>
      <w:r w:rsidR="00B42130">
        <w:rPr>
          <w:rFonts w:ascii="Times New Roman" w:hAnsi="Times New Roman" w:cs="Times New Roman"/>
          <w:b/>
          <w:sz w:val="24"/>
          <w:szCs w:val="24"/>
        </w:rPr>
        <w:t>5</w:t>
      </w:r>
      <w:r w:rsidRPr="00F81AF8">
        <w:rPr>
          <w:rFonts w:ascii="Times New Roman" w:hAnsi="Times New Roman" w:cs="Times New Roman"/>
          <w:b/>
          <w:sz w:val="24"/>
          <w:szCs w:val="24"/>
        </w:rPr>
        <w:t>.</w:t>
      </w:r>
      <w:r>
        <w:rPr>
          <w:rFonts w:ascii="Times New Roman" w:hAnsi="Times New Roman" w:cs="Times New Roman"/>
          <w:b/>
          <w:sz w:val="24"/>
          <w:szCs w:val="24"/>
        </w:rPr>
        <w:t> </w:t>
      </w:r>
      <w:r w:rsidRPr="00F81AF8">
        <w:rPr>
          <w:rFonts w:ascii="Times New Roman" w:hAnsi="Times New Roman" w:cs="Times New Roman"/>
          <w:b/>
          <w:sz w:val="24"/>
          <w:szCs w:val="24"/>
        </w:rPr>
        <w:t xml:space="preserve">gada </w:t>
      </w:r>
      <w:r>
        <w:rPr>
          <w:rFonts w:ascii="Times New Roman" w:hAnsi="Times New Roman" w:cs="Times New Roman"/>
          <w:b/>
          <w:sz w:val="24"/>
          <w:szCs w:val="24"/>
        </w:rPr>
        <w:t>30. aprīli</w:t>
      </w:r>
    </w:p>
    <w:tbl>
      <w:tblPr>
        <w:tblW w:w="9923" w:type="dxa"/>
        <w:jc w:val="center"/>
        <w:tblLayout w:type="fixed"/>
        <w:tblLook w:val="04A0" w:firstRow="1" w:lastRow="0" w:firstColumn="1" w:lastColumn="0" w:noHBand="0" w:noVBand="1"/>
      </w:tblPr>
      <w:tblGrid>
        <w:gridCol w:w="5762"/>
        <w:gridCol w:w="1920"/>
        <w:gridCol w:w="2241"/>
      </w:tblGrid>
      <w:tr w:rsidR="006F23BC" w:rsidRPr="004147ED" w14:paraId="3218E582" w14:textId="77777777" w:rsidTr="00E252EB">
        <w:trPr>
          <w:trHeight w:val="293"/>
          <w:tblHeader/>
          <w:jc w:val="center"/>
        </w:trPr>
        <w:tc>
          <w:tcPr>
            <w:tcW w:w="5103"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hideMark/>
          </w:tcPr>
          <w:p w14:paraId="5B0BA880" w14:textId="77777777" w:rsidR="006F23BC" w:rsidRPr="004147ED" w:rsidRDefault="006F23BC" w:rsidP="00604169">
            <w:pPr>
              <w:spacing w:after="0" w:line="240" w:lineRule="auto"/>
              <w:jc w:val="center"/>
              <w:rPr>
                <w:rFonts w:ascii="Times New Roman" w:eastAsia="Times New Roman" w:hAnsi="Times New Roman" w:cs="Times New Roman"/>
                <w:b/>
                <w:bCs/>
                <w:color w:val="000000"/>
                <w:sz w:val="20"/>
                <w:szCs w:val="20"/>
                <w:lang w:eastAsia="lv-LV"/>
              </w:rPr>
            </w:pPr>
            <w:r w:rsidRPr="004147ED">
              <w:rPr>
                <w:rFonts w:ascii="Times New Roman" w:eastAsia="Times New Roman" w:hAnsi="Times New Roman" w:cs="Times New Roman"/>
                <w:b/>
                <w:bCs/>
                <w:color w:val="000000"/>
                <w:sz w:val="20"/>
                <w:szCs w:val="20"/>
                <w:lang w:eastAsia="lv-LV"/>
              </w:rPr>
              <w:t>Mērķis (Aizdevējs)</w:t>
            </w:r>
          </w:p>
        </w:tc>
        <w:tc>
          <w:tcPr>
            <w:tcW w:w="1701"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694C0B51" w14:textId="18D7ADBB" w:rsidR="006F23BC" w:rsidRPr="004147ED" w:rsidRDefault="006F23BC" w:rsidP="00604169">
            <w:pPr>
              <w:spacing w:after="0" w:line="240" w:lineRule="auto"/>
              <w:jc w:val="center"/>
              <w:rPr>
                <w:rFonts w:ascii="Times New Roman" w:eastAsia="Times New Roman" w:hAnsi="Times New Roman" w:cs="Times New Roman"/>
                <w:b/>
                <w:bCs/>
                <w:color w:val="000000"/>
                <w:sz w:val="20"/>
                <w:szCs w:val="20"/>
                <w:lang w:eastAsia="lv-LV"/>
              </w:rPr>
            </w:pPr>
            <w:r w:rsidRPr="004147ED">
              <w:rPr>
                <w:rFonts w:ascii="Times New Roman" w:eastAsia="Times New Roman" w:hAnsi="Times New Roman" w:cs="Times New Roman"/>
                <w:b/>
                <w:bCs/>
                <w:color w:val="000000"/>
                <w:sz w:val="20"/>
                <w:szCs w:val="20"/>
                <w:lang w:eastAsia="lv-LV"/>
              </w:rPr>
              <w:t xml:space="preserve">Galvojuma apmērs, </w:t>
            </w:r>
            <w:proofErr w:type="spellStart"/>
            <w:r w:rsidRPr="004147ED">
              <w:rPr>
                <w:rFonts w:ascii="Times New Roman" w:eastAsia="Times New Roman" w:hAnsi="Times New Roman" w:cs="Times New Roman"/>
                <w:b/>
                <w:bCs/>
                <w:i/>
                <w:color w:val="000000"/>
                <w:sz w:val="20"/>
                <w:szCs w:val="20"/>
                <w:lang w:eastAsia="lv-LV"/>
              </w:rPr>
              <w:t>euro</w:t>
            </w:r>
            <w:proofErr w:type="spellEnd"/>
          </w:p>
        </w:tc>
        <w:tc>
          <w:tcPr>
            <w:tcW w:w="1985" w:type="dxa"/>
            <w:tcBorders>
              <w:top w:val="single" w:sz="4" w:space="0" w:color="auto"/>
              <w:left w:val="nil"/>
              <w:bottom w:val="single" w:sz="4" w:space="0" w:color="auto"/>
              <w:right w:val="single" w:sz="4" w:space="0" w:color="auto"/>
            </w:tcBorders>
            <w:shd w:val="clear" w:color="auto" w:fill="BDD6EE" w:themeFill="accent1" w:themeFillTint="66"/>
            <w:vAlign w:val="center"/>
          </w:tcPr>
          <w:p w14:paraId="255B13F2" w14:textId="77777777" w:rsidR="006F23BC" w:rsidRPr="004147ED" w:rsidRDefault="006F23BC" w:rsidP="00604169">
            <w:pPr>
              <w:spacing w:after="0" w:line="240" w:lineRule="auto"/>
              <w:jc w:val="center"/>
              <w:rPr>
                <w:rFonts w:ascii="Times New Roman" w:eastAsia="Times New Roman" w:hAnsi="Times New Roman" w:cs="Times New Roman"/>
                <w:b/>
                <w:bCs/>
                <w:color w:val="000000"/>
                <w:sz w:val="20"/>
                <w:szCs w:val="20"/>
                <w:lang w:eastAsia="lv-LV"/>
              </w:rPr>
            </w:pPr>
            <w:r w:rsidRPr="004147ED">
              <w:rPr>
                <w:rFonts w:ascii="Times New Roman" w:eastAsia="Times New Roman" w:hAnsi="Times New Roman" w:cs="Times New Roman"/>
                <w:b/>
                <w:bCs/>
                <w:color w:val="000000"/>
                <w:sz w:val="20"/>
                <w:szCs w:val="20"/>
                <w:lang w:eastAsia="lv-LV"/>
              </w:rPr>
              <w:t>Galvojuma apmērs attiecībā pret kopējo valsts galvojumu portfeli, %</w:t>
            </w:r>
          </w:p>
        </w:tc>
      </w:tr>
      <w:tr w:rsidR="00B42130" w:rsidRPr="004147ED" w14:paraId="5C4C14C7" w14:textId="77777777" w:rsidTr="00F90E4B">
        <w:trPr>
          <w:trHeight w:val="617"/>
          <w:jc w:val="center"/>
        </w:trPr>
        <w:tc>
          <w:tcPr>
            <w:tcW w:w="5103" w:type="dxa"/>
            <w:tcBorders>
              <w:top w:val="nil"/>
              <w:left w:val="single" w:sz="4" w:space="0" w:color="auto"/>
              <w:bottom w:val="single" w:sz="4" w:space="0" w:color="auto"/>
              <w:right w:val="single" w:sz="4" w:space="0" w:color="auto"/>
            </w:tcBorders>
            <w:shd w:val="clear" w:color="000000" w:fill="FFFFFF"/>
            <w:noWrap/>
            <w:vAlign w:val="center"/>
          </w:tcPr>
          <w:p w14:paraId="002987B8" w14:textId="77777777" w:rsidR="00B42130" w:rsidRPr="004147ED" w:rsidRDefault="00B42130" w:rsidP="00B42130">
            <w:pPr>
              <w:spacing w:before="40" w:after="40" w:line="240" w:lineRule="auto"/>
              <w:jc w:val="center"/>
              <w:rPr>
                <w:rFonts w:ascii="Times New Roman" w:hAnsi="Times New Roman" w:cs="Times New Roman"/>
                <w:sz w:val="20"/>
                <w:szCs w:val="20"/>
              </w:rPr>
            </w:pPr>
            <w:r w:rsidRPr="004147ED">
              <w:rPr>
                <w:rFonts w:ascii="Times New Roman" w:hAnsi="Times New Roman" w:cs="Times New Roman"/>
                <w:sz w:val="20"/>
                <w:szCs w:val="20"/>
              </w:rPr>
              <w:t>Lauksaimniecības un lauku attīstības kredītu garantijas (dažādas kredītiestādes)</w:t>
            </w:r>
          </w:p>
        </w:tc>
        <w:tc>
          <w:tcPr>
            <w:tcW w:w="1701" w:type="dxa"/>
            <w:tcBorders>
              <w:top w:val="nil"/>
              <w:left w:val="nil"/>
              <w:bottom w:val="single" w:sz="4" w:space="0" w:color="auto"/>
              <w:right w:val="single" w:sz="4" w:space="0" w:color="auto"/>
            </w:tcBorders>
            <w:shd w:val="clear" w:color="000000" w:fill="FFFFFF"/>
            <w:noWrap/>
            <w:vAlign w:val="center"/>
          </w:tcPr>
          <w:p w14:paraId="54484900" w14:textId="48F04587" w:rsidR="00B42130" w:rsidRPr="004147ED" w:rsidRDefault="00B42130" w:rsidP="00B42130">
            <w:pPr>
              <w:spacing w:before="40" w:after="40" w:line="240" w:lineRule="auto"/>
              <w:jc w:val="center"/>
              <w:rPr>
                <w:rFonts w:ascii="Times New Roman" w:hAnsi="Times New Roman" w:cs="Times New Roman"/>
                <w:color w:val="000000"/>
                <w:sz w:val="20"/>
                <w:szCs w:val="20"/>
              </w:rPr>
            </w:pPr>
            <w:r w:rsidRPr="004147ED">
              <w:rPr>
                <w:rFonts w:ascii="Times New Roman" w:eastAsia="Times New Roman" w:hAnsi="Times New Roman" w:cs="Times New Roman"/>
                <w:color w:val="000000" w:themeColor="text1"/>
                <w:sz w:val="20"/>
                <w:szCs w:val="20"/>
              </w:rPr>
              <w:t>255 754 192</w:t>
            </w:r>
          </w:p>
        </w:tc>
        <w:tc>
          <w:tcPr>
            <w:tcW w:w="1985" w:type="dxa"/>
            <w:tcBorders>
              <w:top w:val="nil"/>
              <w:left w:val="nil"/>
              <w:bottom w:val="single" w:sz="4" w:space="0" w:color="auto"/>
              <w:right w:val="single" w:sz="4" w:space="0" w:color="auto"/>
            </w:tcBorders>
            <w:shd w:val="clear" w:color="000000" w:fill="FFFFFF"/>
            <w:vAlign w:val="center"/>
          </w:tcPr>
          <w:p w14:paraId="742576D1" w14:textId="3AED50BF" w:rsidR="00B42130" w:rsidRPr="004147ED" w:rsidRDefault="00B42130" w:rsidP="00B42130">
            <w:pPr>
              <w:spacing w:before="40" w:after="40" w:line="240" w:lineRule="auto"/>
              <w:jc w:val="center"/>
              <w:rPr>
                <w:rFonts w:ascii="Times New Roman" w:eastAsia="Times New Roman" w:hAnsi="Times New Roman" w:cs="Times New Roman"/>
                <w:i/>
                <w:iCs/>
                <w:sz w:val="20"/>
                <w:szCs w:val="20"/>
                <w:lang w:eastAsia="lv-LV"/>
              </w:rPr>
            </w:pPr>
            <w:r w:rsidRPr="004147ED">
              <w:rPr>
                <w:rFonts w:ascii="Times New Roman" w:eastAsia="Times New Roman" w:hAnsi="Times New Roman" w:cs="Times New Roman"/>
                <w:i/>
                <w:iCs/>
                <w:sz w:val="20"/>
                <w:szCs w:val="20"/>
              </w:rPr>
              <w:t xml:space="preserve">69,3% </w:t>
            </w:r>
          </w:p>
        </w:tc>
      </w:tr>
      <w:tr w:rsidR="00B42130" w:rsidRPr="004147ED" w14:paraId="0AABDD3A" w14:textId="77777777" w:rsidTr="00F90E4B">
        <w:trPr>
          <w:trHeight w:val="839"/>
          <w:jc w:val="center"/>
        </w:trPr>
        <w:tc>
          <w:tcPr>
            <w:tcW w:w="5103" w:type="dxa"/>
            <w:tcBorders>
              <w:top w:val="nil"/>
              <w:left w:val="single" w:sz="4" w:space="0" w:color="auto"/>
              <w:bottom w:val="single" w:sz="4" w:space="0" w:color="auto"/>
              <w:right w:val="single" w:sz="4" w:space="0" w:color="auto"/>
            </w:tcBorders>
            <w:shd w:val="clear" w:color="000000" w:fill="FFFFFF"/>
            <w:noWrap/>
            <w:vAlign w:val="center"/>
          </w:tcPr>
          <w:p w14:paraId="6DC60303" w14:textId="0A993CAA" w:rsidR="00B42130" w:rsidRPr="004147ED" w:rsidRDefault="00B42130" w:rsidP="00B42130">
            <w:pPr>
              <w:spacing w:before="40" w:after="40" w:line="240" w:lineRule="auto"/>
              <w:jc w:val="center"/>
              <w:rPr>
                <w:rFonts w:ascii="Times New Roman" w:hAnsi="Times New Roman" w:cs="Times New Roman"/>
                <w:sz w:val="20"/>
                <w:szCs w:val="20"/>
              </w:rPr>
            </w:pPr>
            <w:r w:rsidRPr="004147ED">
              <w:rPr>
                <w:rFonts w:ascii="Times New Roman" w:hAnsi="Times New Roman" w:cs="Times New Roman"/>
                <w:sz w:val="20"/>
                <w:szCs w:val="20"/>
              </w:rPr>
              <w:t>Eiropas pagaidu atbalsta instruments bezdarba riska mazināšanai ārkārtas situācijā (SURE) pēc COVID</w:t>
            </w:r>
            <w:r w:rsidRPr="004147ED">
              <w:rPr>
                <w:rFonts w:ascii="Times New Roman" w:hAnsi="Times New Roman" w:cs="Times New Roman"/>
                <w:color w:val="000000" w:themeColor="text1"/>
                <w:sz w:val="20"/>
                <w:szCs w:val="20"/>
              </w:rPr>
              <w:t>–</w:t>
            </w:r>
            <w:r w:rsidRPr="004147ED">
              <w:rPr>
                <w:rFonts w:ascii="Times New Roman" w:hAnsi="Times New Roman" w:cs="Times New Roman"/>
                <w:sz w:val="20"/>
                <w:szCs w:val="20"/>
              </w:rPr>
              <w:t>19 uzliesmojuma ES dalībvalstīm 3 (EK)</w:t>
            </w:r>
          </w:p>
        </w:tc>
        <w:tc>
          <w:tcPr>
            <w:tcW w:w="1701" w:type="dxa"/>
            <w:tcBorders>
              <w:top w:val="nil"/>
              <w:left w:val="nil"/>
              <w:bottom w:val="single" w:sz="4" w:space="0" w:color="auto"/>
              <w:right w:val="single" w:sz="4" w:space="0" w:color="auto"/>
            </w:tcBorders>
            <w:shd w:val="clear" w:color="000000" w:fill="FFFFFF"/>
            <w:noWrap/>
            <w:vAlign w:val="center"/>
          </w:tcPr>
          <w:p w14:paraId="09356E2B" w14:textId="19C74CA3" w:rsidR="00B42130" w:rsidRPr="004147ED" w:rsidRDefault="00B42130" w:rsidP="00B42130">
            <w:pPr>
              <w:spacing w:before="40" w:after="40" w:line="240" w:lineRule="auto"/>
              <w:jc w:val="center"/>
              <w:rPr>
                <w:rFonts w:ascii="Times New Roman" w:hAnsi="Times New Roman" w:cs="Times New Roman"/>
                <w:color w:val="000000"/>
                <w:sz w:val="20"/>
                <w:szCs w:val="20"/>
              </w:rPr>
            </w:pPr>
            <w:r w:rsidRPr="004147ED">
              <w:rPr>
                <w:rFonts w:ascii="Times New Roman" w:hAnsi="Times New Roman" w:cs="Times New Roman"/>
                <w:color w:val="000000"/>
                <w:sz w:val="20"/>
                <w:szCs w:val="20"/>
              </w:rPr>
              <w:t>57 070 750</w:t>
            </w:r>
          </w:p>
        </w:tc>
        <w:tc>
          <w:tcPr>
            <w:tcW w:w="1985" w:type="dxa"/>
            <w:tcBorders>
              <w:top w:val="nil"/>
              <w:left w:val="nil"/>
              <w:bottom w:val="single" w:sz="4" w:space="0" w:color="auto"/>
              <w:right w:val="single" w:sz="4" w:space="0" w:color="auto"/>
            </w:tcBorders>
            <w:shd w:val="clear" w:color="000000" w:fill="FFFFFF"/>
            <w:vAlign w:val="center"/>
          </w:tcPr>
          <w:p w14:paraId="61D02F1A" w14:textId="72E15CE1" w:rsidR="00B42130" w:rsidRPr="004147ED" w:rsidRDefault="00B42130" w:rsidP="00B42130">
            <w:pPr>
              <w:spacing w:before="40" w:after="40" w:line="240" w:lineRule="auto"/>
              <w:jc w:val="center"/>
              <w:rPr>
                <w:rFonts w:ascii="Times New Roman" w:eastAsia="Times New Roman" w:hAnsi="Times New Roman" w:cs="Times New Roman"/>
                <w:i/>
                <w:iCs/>
                <w:sz w:val="20"/>
                <w:szCs w:val="20"/>
                <w:lang w:eastAsia="lv-LV"/>
              </w:rPr>
            </w:pPr>
            <w:r w:rsidRPr="004147ED">
              <w:rPr>
                <w:rFonts w:ascii="Times New Roman" w:eastAsia="Times New Roman" w:hAnsi="Times New Roman" w:cs="Times New Roman"/>
                <w:i/>
                <w:iCs/>
                <w:sz w:val="20"/>
                <w:szCs w:val="20"/>
              </w:rPr>
              <w:t xml:space="preserve">15,5% </w:t>
            </w:r>
          </w:p>
        </w:tc>
      </w:tr>
      <w:tr w:rsidR="00B42130" w:rsidRPr="004147ED" w14:paraId="05940F0B" w14:textId="77777777" w:rsidTr="00F90E4B">
        <w:trPr>
          <w:trHeight w:val="293"/>
          <w:jc w:val="center"/>
        </w:trPr>
        <w:tc>
          <w:tcPr>
            <w:tcW w:w="5103" w:type="dxa"/>
            <w:tcBorders>
              <w:top w:val="nil"/>
              <w:left w:val="single" w:sz="4" w:space="0" w:color="auto"/>
              <w:bottom w:val="single" w:sz="4" w:space="0" w:color="auto"/>
              <w:right w:val="single" w:sz="4" w:space="0" w:color="auto"/>
            </w:tcBorders>
            <w:shd w:val="clear" w:color="000000" w:fill="FFFFFF"/>
            <w:noWrap/>
            <w:vAlign w:val="center"/>
          </w:tcPr>
          <w:p w14:paraId="7E52B94E" w14:textId="77777777" w:rsidR="00B42130" w:rsidRPr="004147ED" w:rsidRDefault="00B42130" w:rsidP="00B42130">
            <w:pPr>
              <w:spacing w:before="40" w:after="4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color w:val="000000"/>
                <w:sz w:val="20"/>
                <w:szCs w:val="20"/>
                <w:lang w:eastAsia="lv-LV"/>
              </w:rPr>
              <w:t>Studiju un studējošo kreditēšana (dažādas kredītiestādes)</w:t>
            </w:r>
          </w:p>
        </w:tc>
        <w:tc>
          <w:tcPr>
            <w:tcW w:w="1701" w:type="dxa"/>
            <w:tcBorders>
              <w:top w:val="nil"/>
              <w:left w:val="nil"/>
              <w:bottom w:val="single" w:sz="4" w:space="0" w:color="auto"/>
              <w:right w:val="single" w:sz="4" w:space="0" w:color="auto"/>
            </w:tcBorders>
            <w:shd w:val="clear" w:color="000000" w:fill="FFFFFF"/>
            <w:noWrap/>
            <w:vAlign w:val="center"/>
          </w:tcPr>
          <w:p w14:paraId="469BF13A" w14:textId="374BEF33" w:rsidR="00B42130" w:rsidRPr="004147ED" w:rsidRDefault="00B42130" w:rsidP="00B42130">
            <w:pPr>
              <w:spacing w:before="40" w:after="40" w:line="240" w:lineRule="auto"/>
              <w:jc w:val="center"/>
              <w:rPr>
                <w:rFonts w:ascii="Times New Roman" w:hAnsi="Times New Roman" w:cs="Times New Roman"/>
                <w:color w:val="000000"/>
                <w:sz w:val="20"/>
                <w:szCs w:val="20"/>
              </w:rPr>
            </w:pPr>
            <w:r w:rsidRPr="004147ED">
              <w:rPr>
                <w:rFonts w:ascii="Times New Roman" w:eastAsia="Times New Roman" w:hAnsi="Times New Roman" w:cs="Times New Roman"/>
                <w:color w:val="000000" w:themeColor="text1"/>
                <w:sz w:val="20"/>
                <w:szCs w:val="20"/>
              </w:rPr>
              <w:t>27 447 981</w:t>
            </w:r>
          </w:p>
        </w:tc>
        <w:tc>
          <w:tcPr>
            <w:tcW w:w="1985" w:type="dxa"/>
            <w:tcBorders>
              <w:top w:val="nil"/>
              <w:left w:val="nil"/>
              <w:bottom w:val="single" w:sz="4" w:space="0" w:color="auto"/>
              <w:right w:val="single" w:sz="4" w:space="0" w:color="auto"/>
            </w:tcBorders>
            <w:shd w:val="clear" w:color="000000" w:fill="FFFFFF"/>
            <w:vAlign w:val="center"/>
          </w:tcPr>
          <w:p w14:paraId="67821CB4" w14:textId="2598C8F7" w:rsidR="00B42130" w:rsidRPr="004147ED" w:rsidRDefault="00B42130" w:rsidP="00B42130">
            <w:pPr>
              <w:spacing w:before="40" w:after="40" w:line="240" w:lineRule="auto"/>
              <w:jc w:val="center"/>
              <w:rPr>
                <w:rFonts w:ascii="Times New Roman" w:eastAsia="Times New Roman" w:hAnsi="Times New Roman" w:cs="Times New Roman"/>
                <w:i/>
                <w:iCs/>
                <w:sz w:val="20"/>
                <w:szCs w:val="20"/>
                <w:lang w:eastAsia="lv-LV"/>
              </w:rPr>
            </w:pPr>
            <w:r w:rsidRPr="004147ED">
              <w:rPr>
                <w:rFonts w:ascii="Times New Roman" w:eastAsia="Times New Roman" w:hAnsi="Times New Roman" w:cs="Times New Roman"/>
                <w:i/>
                <w:iCs/>
                <w:sz w:val="20"/>
                <w:szCs w:val="20"/>
              </w:rPr>
              <w:t xml:space="preserve">7,4% </w:t>
            </w:r>
          </w:p>
        </w:tc>
      </w:tr>
      <w:tr w:rsidR="00B42130" w:rsidRPr="004147ED" w14:paraId="583497D4" w14:textId="77777777" w:rsidTr="00F90E4B">
        <w:trPr>
          <w:trHeight w:val="293"/>
          <w:jc w:val="center"/>
        </w:trPr>
        <w:tc>
          <w:tcPr>
            <w:tcW w:w="5103" w:type="dxa"/>
            <w:tcBorders>
              <w:top w:val="nil"/>
              <w:left w:val="single" w:sz="4" w:space="0" w:color="auto"/>
              <w:bottom w:val="single" w:sz="4" w:space="0" w:color="auto"/>
              <w:right w:val="single" w:sz="4" w:space="0" w:color="auto"/>
            </w:tcBorders>
            <w:shd w:val="clear" w:color="000000" w:fill="FFFFFF"/>
            <w:noWrap/>
            <w:vAlign w:val="center"/>
          </w:tcPr>
          <w:p w14:paraId="1C11D0D2" w14:textId="77777777" w:rsidR="00B42130" w:rsidRPr="004147ED" w:rsidRDefault="00B42130" w:rsidP="00B42130">
            <w:pPr>
              <w:spacing w:before="40" w:after="4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color w:val="000000"/>
                <w:sz w:val="20"/>
                <w:szCs w:val="20"/>
                <w:lang w:eastAsia="lv-LV"/>
              </w:rPr>
              <w:t>Publisko izdevumu administratīvās kapacitātes stabilitātei Ukrainai (Pasaules Banka (SRAB))</w:t>
            </w:r>
          </w:p>
        </w:tc>
        <w:tc>
          <w:tcPr>
            <w:tcW w:w="1701" w:type="dxa"/>
            <w:tcBorders>
              <w:top w:val="nil"/>
              <w:left w:val="nil"/>
              <w:bottom w:val="single" w:sz="4" w:space="0" w:color="auto"/>
              <w:right w:val="single" w:sz="4" w:space="0" w:color="auto"/>
            </w:tcBorders>
            <w:shd w:val="clear" w:color="000000" w:fill="FFFFFF"/>
            <w:noWrap/>
            <w:vAlign w:val="center"/>
          </w:tcPr>
          <w:p w14:paraId="6AFE6A89" w14:textId="4946EF09" w:rsidR="00B42130" w:rsidRPr="004147ED" w:rsidRDefault="00B42130" w:rsidP="00B42130">
            <w:pPr>
              <w:spacing w:before="40" w:after="40" w:line="240" w:lineRule="auto"/>
              <w:jc w:val="center"/>
              <w:rPr>
                <w:rFonts w:ascii="Times New Roman" w:hAnsi="Times New Roman" w:cs="Times New Roman"/>
                <w:color w:val="000000"/>
                <w:sz w:val="20"/>
                <w:szCs w:val="20"/>
              </w:rPr>
            </w:pPr>
            <w:r w:rsidRPr="004147ED">
              <w:rPr>
                <w:rFonts w:ascii="Times New Roman" w:hAnsi="Times New Roman" w:cs="Times New Roman"/>
                <w:color w:val="000000"/>
                <w:sz w:val="20"/>
                <w:szCs w:val="20"/>
              </w:rPr>
              <w:t>10 000 000</w:t>
            </w:r>
          </w:p>
        </w:tc>
        <w:tc>
          <w:tcPr>
            <w:tcW w:w="1985" w:type="dxa"/>
            <w:tcBorders>
              <w:top w:val="nil"/>
              <w:left w:val="nil"/>
              <w:bottom w:val="single" w:sz="4" w:space="0" w:color="auto"/>
              <w:right w:val="single" w:sz="4" w:space="0" w:color="auto"/>
            </w:tcBorders>
            <w:shd w:val="clear" w:color="000000" w:fill="FFFFFF"/>
            <w:vAlign w:val="center"/>
          </w:tcPr>
          <w:p w14:paraId="3D49EDCD" w14:textId="6B38EEA7" w:rsidR="00B42130" w:rsidRPr="004147ED" w:rsidRDefault="00B42130" w:rsidP="00B42130">
            <w:pPr>
              <w:spacing w:before="40" w:after="40" w:line="240" w:lineRule="auto"/>
              <w:jc w:val="center"/>
              <w:rPr>
                <w:rFonts w:ascii="Times New Roman" w:eastAsia="Times New Roman" w:hAnsi="Times New Roman" w:cs="Times New Roman"/>
                <w:i/>
                <w:iCs/>
                <w:sz w:val="20"/>
                <w:szCs w:val="20"/>
                <w:lang w:eastAsia="lv-LV"/>
              </w:rPr>
            </w:pPr>
            <w:r w:rsidRPr="004147ED">
              <w:rPr>
                <w:rFonts w:ascii="Times New Roman" w:eastAsia="Times New Roman" w:hAnsi="Times New Roman" w:cs="Times New Roman"/>
                <w:i/>
                <w:iCs/>
                <w:sz w:val="20"/>
                <w:szCs w:val="20"/>
              </w:rPr>
              <w:t xml:space="preserve">2,7% </w:t>
            </w:r>
          </w:p>
        </w:tc>
      </w:tr>
      <w:tr w:rsidR="00B42130" w:rsidRPr="004147ED" w14:paraId="2AE97EF2" w14:textId="77777777" w:rsidTr="00F90E4B">
        <w:trPr>
          <w:trHeight w:val="293"/>
          <w:jc w:val="center"/>
        </w:trPr>
        <w:tc>
          <w:tcPr>
            <w:tcW w:w="5103" w:type="dxa"/>
            <w:tcBorders>
              <w:top w:val="nil"/>
              <w:left w:val="single" w:sz="4" w:space="0" w:color="auto"/>
              <w:bottom w:val="single" w:sz="4" w:space="0" w:color="auto"/>
              <w:right w:val="single" w:sz="4" w:space="0" w:color="auto"/>
            </w:tcBorders>
            <w:shd w:val="clear" w:color="000000" w:fill="FFFFFF"/>
            <w:noWrap/>
            <w:vAlign w:val="center"/>
          </w:tcPr>
          <w:p w14:paraId="74B18F5B" w14:textId="551F8565" w:rsidR="00B42130" w:rsidRPr="004147ED" w:rsidRDefault="00B42130" w:rsidP="00B42130">
            <w:pPr>
              <w:spacing w:before="40" w:after="4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color w:val="000000"/>
                <w:sz w:val="20"/>
                <w:szCs w:val="20"/>
                <w:lang w:eastAsia="lv-LV"/>
              </w:rPr>
              <w:t xml:space="preserve">VAS </w:t>
            </w:r>
            <w:r w:rsidR="00E31135">
              <w:rPr>
                <w:rFonts w:ascii="Times New Roman" w:eastAsia="Times New Roman" w:hAnsi="Times New Roman" w:cs="Times New Roman"/>
                <w:color w:val="000000"/>
                <w:sz w:val="20"/>
                <w:szCs w:val="20"/>
                <w:lang w:eastAsia="lv-LV"/>
              </w:rPr>
              <w:t>“</w:t>
            </w:r>
            <w:r w:rsidRPr="004147ED">
              <w:rPr>
                <w:rFonts w:ascii="Times New Roman" w:eastAsia="Times New Roman" w:hAnsi="Times New Roman" w:cs="Times New Roman"/>
                <w:color w:val="000000"/>
                <w:sz w:val="20"/>
                <w:szCs w:val="20"/>
                <w:lang w:eastAsia="lv-LV"/>
              </w:rPr>
              <w:t>Valsts nekustamie īpašumi</w:t>
            </w:r>
            <w:r w:rsidR="00E31135">
              <w:rPr>
                <w:rFonts w:ascii="Times New Roman" w:eastAsia="Times New Roman" w:hAnsi="Times New Roman" w:cs="Times New Roman"/>
                <w:color w:val="000000"/>
                <w:sz w:val="20"/>
                <w:szCs w:val="20"/>
                <w:lang w:eastAsia="lv-LV"/>
              </w:rPr>
              <w:t>”</w:t>
            </w:r>
            <w:r w:rsidRPr="004147ED">
              <w:rPr>
                <w:rFonts w:ascii="Times New Roman" w:eastAsia="Times New Roman" w:hAnsi="Times New Roman" w:cs="Times New Roman"/>
                <w:color w:val="000000"/>
                <w:sz w:val="20"/>
                <w:szCs w:val="20"/>
                <w:lang w:eastAsia="lv-LV"/>
              </w:rPr>
              <w:t xml:space="preserve"> (AS </w:t>
            </w:r>
            <w:r w:rsidR="00E31135">
              <w:rPr>
                <w:rFonts w:ascii="Times New Roman" w:eastAsia="Times New Roman" w:hAnsi="Times New Roman" w:cs="Times New Roman"/>
                <w:color w:val="000000"/>
                <w:sz w:val="20"/>
                <w:szCs w:val="20"/>
                <w:lang w:eastAsia="lv-LV"/>
              </w:rPr>
              <w:t>“</w:t>
            </w:r>
            <w:r w:rsidRPr="004147ED">
              <w:rPr>
                <w:rFonts w:ascii="Times New Roman" w:eastAsia="Times New Roman" w:hAnsi="Times New Roman" w:cs="Times New Roman"/>
                <w:color w:val="000000"/>
                <w:sz w:val="20"/>
                <w:szCs w:val="20"/>
                <w:lang w:eastAsia="lv-LV"/>
              </w:rPr>
              <w:t>Swedbank</w:t>
            </w:r>
            <w:r w:rsidR="00E31135">
              <w:rPr>
                <w:rFonts w:ascii="Times New Roman" w:eastAsia="Times New Roman" w:hAnsi="Times New Roman" w:cs="Times New Roman"/>
                <w:color w:val="000000"/>
                <w:sz w:val="20"/>
                <w:szCs w:val="20"/>
                <w:lang w:eastAsia="lv-LV"/>
              </w:rPr>
              <w:t>”</w:t>
            </w:r>
            <w:r w:rsidRPr="004147ED">
              <w:rPr>
                <w:rFonts w:ascii="Times New Roman" w:eastAsia="Times New Roman" w:hAnsi="Times New Roman" w:cs="Times New Roman"/>
                <w:color w:val="000000"/>
                <w:sz w:val="20"/>
                <w:szCs w:val="20"/>
                <w:lang w:eastAsia="lv-LV"/>
              </w:rPr>
              <w:t>)</w:t>
            </w:r>
          </w:p>
        </w:tc>
        <w:tc>
          <w:tcPr>
            <w:tcW w:w="1701" w:type="dxa"/>
            <w:tcBorders>
              <w:top w:val="nil"/>
              <w:left w:val="nil"/>
              <w:bottom w:val="single" w:sz="4" w:space="0" w:color="auto"/>
              <w:right w:val="single" w:sz="4" w:space="0" w:color="auto"/>
            </w:tcBorders>
            <w:shd w:val="clear" w:color="000000" w:fill="FFFFFF"/>
            <w:noWrap/>
            <w:vAlign w:val="center"/>
          </w:tcPr>
          <w:p w14:paraId="5AD5931D" w14:textId="6385F885" w:rsidR="00B42130" w:rsidRPr="004147ED" w:rsidRDefault="00B42130" w:rsidP="00B42130">
            <w:pPr>
              <w:spacing w:before="40" w:after="40" w:line="240" w:lineRule="auto"/>
              <w:jc w:val="center"/>
              <w:rPr>
                <w:rFonts w:ascii="Times New Roman" w:hAnsi="Times New Roman" w:cs="Times New Roman"/>
                <w:color w:val="000000"/>
                <w:sz w:val="20"/>
                <w:szCs w:val="20"/>
              </w:rPr>
            </w:pPr>
            <w:r w:rsidRPr="004147ED">
              <w:rPr>
                <w:rFonts w:ascii="Times New Roman" w:eastAsia="Times New Roman" w:hAnsi="Times New Roman" w:cs="Times New Roman"/>
                <w:color w:val="000000" w:themeColor="text1"/>
                <w:sz w:val="20"/>
                <w:szCs w:val="20"/>
              </w:rPr>
              <w:t>7 969 103</w:t>
            </w:r>
          </w:p>
        </w:tc>
        <w:tc>
          <w:tcPr>
            <w:tcW w:w="1985" w:type="dxa"/>
            <w:tcBorders>
              <w:top w:val="nil"/>
              <w:left w:val="nil"/>
              <w:bottom w:val="single" w:sz="4" w:space="0" w:color="auto"/>
              <w:right w:val="single" w:sz="4" w:space="0" w:color="auto"/>
            </w:tcBorders>
            <w:shd w:val="clear" w:color="000000" w:fill="FFFFFF"/>
            <w:vAlign w:val="center"/>
          </w:tcPr>
          <w:p w14:paraId="4E799F85" w14:textId="2A3DBAEB" w:rsidR="00B42130" w:rsidRPr="004147ED" w:rsidRDefault="00B42130" w:rsidP="00B42130">
            <w:pPr>
              <w:spacing w:before="40" w:after="40" w:line="240" w:lineRule="auto"/>
              <w:jc w:val="center"/>
              <w:rPr>
                <w:rFonts w:ascii="Times New Roman" w:eastAsia="Times New Roman" w:hAnsi="Times New Roman" w:cs="Times New Roman"/>
                <w:i/>
                <w:iCs/>
                <w:sz w:val="20"/>
                <w:szCs w:val="20"/>
                <w:lang w:eastAsia="lv-LV"/>
              </w:rPr>
            </w:pPr>
            <w:r w:rsidRPr="004147ED">
              <w:rPr>
                <w:rFonts w:ascii="Times New Roman" w:eastAsia="Times New Roman" w:hAnsi="Times New Roman" w:cs="Times New Roman"/>
                <w:i/>
                <w:iCs/>
                <w:sz w:val="20"/>
                <w:szCs w:val="20"/>
              </w:rPr>
              <w:t xml:space="preserve">2,2% </w:t>
            </w:r>
          </w:p>
        </w:tc>
      </w:tr>
      <w:tr w:rsidR="00B42130" w:rsidRPr="004147ED" w14:paraId="2092E136" w14:textId="77777777" w:rsidTr="00F90E4B">
        <w:trPr>
          <w:trHeight w:val="293"/>
          <w:jc w:val="center"/>
        </w:trPr>
        <w:tc>
          <w:tcPr>
            <w:tcW w:w="5103" w:type="dxa"/>
            <w:tcBorders>
              <w:top w:val="nil"/>
              <w:left w:val="single" w:sz="4" w:space="0" w:color="auto"/>
              <w:bottom w:val="single" w:sz="4" w:space="0" w:color="auto"/>
              <w:right w:val="single" w:sz="4" w:space="0" w:color="auto"/>
            </w:tcBorders>
            <w:shd w:val="clear" w:color="000000" w:fill="FFFFFF"/>
            <w:noWrap/>
            <w:vAlign w:val="center"/>
          </w:tcPr>
          <w:p w14:paraId="5AB7C448" w14:textId="022F6768" w:rsidR="00B42130" w:rsidRPr="004147ED" w:rsidRDefault="00B42130" w:rsidP="00B42130">
            <w:pPr>
              <w:spacing w:before="40" w:after="4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color w:val="000000"/>
                <w:sz w:val="20"/>
                <w:szCs w:val="20"/>
                <w:lang w:eastAsia="lv-LV"/>
              </w:rPr>
              <w:t>Ārkārtas makro finansiālajai palīdzībai Ukrainai (EK)</w:t>
            </w:r>
          </w:p>
        </w:tc>
        <w:tc>
          <w:tcPr>
            <w:tcW w:w="1701" w:type="dxa"/>
            <w:tcBorders>
              <w:top w:val="nil"/>
              <w:left w:val="nil"/>
              <w:bottom w:val="single" w:sz="4" w:space="0" w:color="auto"/>
              <w:right w:val="single" w:sz="4" w:space="0" w:color="auto"/>
            </w:tcBorders>
            <w:shd w:val="clear" w:color="000000" w:fill="FFFFFF"/>
            <w:noWrap/>
            <w:vAlign w:val="center"/>
          </w:tcPr>
          <w:p w14:paraId="56F1EB1A" w14:textId="5815C675" w:rsidR="00B42130" w:rsidRPr="004147ED" w:rsidRDefault="00B42130" w:rsidP="00B42130">
            <w:pPr>
              <w:spacing w:before="40" w:after="40" w:line="240" w:lineRule="auto"/>
              <w:jc w:val="center"/>
              <w:rPr>
                <w:rFonts w:ascii="Times New Roman" w:hAnsi="Times New Roman" w:cs="Times New Roman"/>
                <w:color w:val="000000"/>
                <w:sz w:val="20"/>
                <w:szCs w:val="20"/>
              </w:rPr>
            </w:pPr>
            <w:r w:rsidRPr="004147ED">
              <w:rPr>
                <w:rFonts w:ascii="Times New Roman" w:eastAsia="Times New Roman" w:hAnsi="Times New Roman" w:cs="Times New Roman"/>
                <w:color w:val="000000" w:themeColor="text1"/>
                <w:sz w:val="20"/>
                <w:szCs w:val="20"/>
              </w:rPr>
              <w:t xml:space="preserve">8 095 766 </w:t>
            </w:r>
          </w:p>
        </w:tc>
        <w:tc>
          <w:tcPr>
            <w:tcW w:w="1985" w:type="dxa"/>
            <w:tcBorders>
              <w:top w:val="nil"/>
              <w:left w:val="nil"/>
              <w:bottom w:val="single" w:sz="4" w:space="0" w:color="auto"/>
              <w:right w:val="single" w:sz="4" w:space="0" w:color="auto"/>
            </w:tcBorders>
            <w:shd w:val="clear" w:color="000000" w:fill="FFFFFF"/>
            <w:vAlign w:val="center"/>
          </w:tcPr>
          <w:p w14:paraId="19D52255" w14:textId="3B70C96A" w:rsidR="00B42130" w:rsidRPr="004147ED" w:rsidRDefault="00B42130" w:rsidP="00B42130">
            <w:pPr>
              <w:spacing w:before="40" w:after="40" w:line="240" w:lineRule="auto"/>
              <w:jc w:val="center"/>
              <w:rPr>
                <w:rFonts w:ascii="Times New Roman" w:eastAsia="Times New Roman" w:hAnsi="Times New Roman" w:cs="Times New Roman"/>
                <w:i/>
                <w:iCs/>
                <w:sz w:val="20"/>
                <w:szCs w:val="20"/>
                <w:lang w:eastAsia="lv-LV"/>
              </w:rPr>
            </w:pPr>
            <w:r w:rsidRPr="004147ED">
              <w:rPr>
                <w:rFonts w:ascii="Times New Roman" w:eastAsia="Times New Roman" w:hAnsi="Times New Roman" w:cs="Times New Roman"/>
                <w:i/>
                <w:iCs/>
                <w:sz w:val="20"/>
                <w:szCs w:val="20"/>
              </w:rPr>
              <w:t xml:space="preserve">2,2% </w:t>
            </w:r>
          </w:p>
        </w:tc>
      </w:tr>
      <w:tr w:rsidR="00B42130" w:rsidRPr="004147ED" w14:paraId="2E16B79C" w14:textId="77777777" w:rsidTr="00F90E4B">
        <w:trPr>
          <w:trHeight w:val="293"/>
          <w:jc w:val="center"/>
        </w:trPr>
        <w:tc>
          <w:tcPr>
            <w:tcW w:w="5103" w:type="dxa"/>
            <w:tcBorders>
              <w:top w:val="nil"/>
              <w:left w:val="single" w:sz="4" w:space="0" w:color="auto"/>
              <w:bottom w:val="single" w:sz="4" w:space="0" w:color="auto"/>
              <w:right w:val="single" w:sz="4" w:space="0" w:color="auto"/>
            </w:tcBorders>
            <w:shd w:val="clear" w:color="000000" w:fill="FFFFFF"/>
            <w:noWrap/>
            <w:vAlign w:val="center"/>
          </w:tcPr>
          <w:p w14:paraId="3DD68F49" w14:textId="71D2BBA6" w:rsidR="00B42130" w:rsidRPr="004147ED" w:rsidRDefault="00B42130" w:rsidP="00B42130">
            <w:pPr>
              <w:spacing w:before="40" w:after="4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color w:val="000000"/>
                <w:sz w:val="20"/>
                <w:szCs w:val="20"/>
                <w:lang w:eastAsia="lv-LV"/>
              </w:rPr>
              <w:t xml:space="preserve">VAS </w:t>
            </w:r>
            <w:r w:rsidR="00E31135">
              <w:rPr>
                <w:rFonts w:ascii="Times New Roman" w:eastAsia="Times New Roman" w:hAnsi="Times New Roman" w:cs="Times New Roman"/>
                <w:color w:val="000000"/>
                <w:sz w:val="20"/>
                <w:szCs w:val="20"/>
                <w:lang w:eastAsia="lv-LV"/>
              </w:rPr>
              <w:t>“</w:t>
            </w:r>
            <w:r w:rsidRPr="004147ED">
              <w:rPr>
                <w:rFonts w:ascii="Times New Roman" w:eastAsia="Times New Roman" w:hAnsi="Times New Roman" w:cs="Times New Roman"/>
                <w:color w:val="000000"/>
                <w:sz w:val="20"/>
                <w:szCs w:val="20"/>
                <w:lang w:eastAsia="lv-LV"/>
              </w:rPr>
              <w:t xml:space="preserve">Attīstības finanšu institūcija </w:t>
            </w:r>
            <w:proofErr w:type="spellStart"/>
            <w:r w:rsidRPr="004147ED">
              <w:rPr>
                <w:rFonts w:ascii="Times New Roman" w:eastAsia="Times New Roman" w:hAnsi="Times New Roman" w:cs="Times New Roman"/>
                <w:color w:val="000000"/>
                <w:sz w:val="20"/>
                <w:szCs w:val="20"/>
                <w:lang w:eastAsia="lv-LV"/>
              </w:rPr>
              <w:t>Altum</w:t>
            </w:r>
            <w:proofErr w:type="spellEnd"/>
            <w:r w:rsidR="00E31135">
              <w:rPr>
                <w:rFonts w:ascii="Times New Roman" w:eastAsia="Times New Roman" w:hAnsi="Times New Roman" w:cs="Times New Roman"/>
                <w:color w:val="000000"/>
                <w:sz w:val="20"/>
                <w:szCs w:val="20"/>
                <w:lang w:eastAsia="lv-LV"/>
              </w:rPr>
              <w:t>”</w:t>
            </w:r>
            <w:r w:rsidRPr="004147ED">
              <w:rPr>
                <w:rFonts w:ascii="Times New Roman" w:eastAsia="Times New Roman" w:hAnsi="Times New Roman" w:cs="Times New Roman"/>
                <w:color w:val="000000"/>
                <w:sz w:val="20"/>
                <w:szCs w:val="20"/>
                <w:lang w:eastAsia="lv-LV"/>
              </w:rPr>
              <w:t xml:space="preserve"> (EIB)</w:t>
            </w:r>
          </w:p>
        </w:tc>
        <w:tc>
          <w:tcPr>
            <w:tcW w:w="1701" w:type="dxa"/>
            <w:tcBorders>
              <w:top w:val="nil"/>
              <w:left w:val="nil"/>
              <w:bottom w:val="single" w:sz="4" w:space="0" w:color="auto"/>
              <w:right w:val="single" w:sz="4" w:space="0" w:color="auto"/>
            </w:tcBorders>
            <w:shd w:val="clear" w:color="000000" w:fill="FFFFFF"/>
            <w:noWrap/>
            <w:vAlign w:val="center"/>
          </w:tcPr>
          <w:p w14:paraId="6B43C5F9" w14:textId="087E3BC3" w:rsidR="00B42130" w:rsidRPr="004147ED" w:rsidRDefault="00B42130" w:rsidP="00B42130">
            <w:pPr>
              <w:spacing w:before="40" w:after="40" w:line="240" w:lineRule="auto"/>
              <w:jc w:val="center"/>
              <w:rPr>
                <w:rFonts w:ascii="Times New Roman" w:hAnsi="Times New Roman" w:cs="Times New Roman"/>
                <w:color w:val="000000"/>
                <w:sz w:val="20"/>
                <w:szCs w:val="20"/>
              </w:rPr>
            </w:pPr>
            <w:r w:rsidRPr="004147ED">
              <w:rPr>
                <w:rFonts w:ascii="Times New Roman" w:eastAsia="Times New Roman" w:hAnsi="Times New Roman" w:cs="Times New Roman"/>
                <w:color w:val="000000" w:themeColor="text1"/>
                <w:sz w:val="20"/>
                <w:szCs w:val="20"/>
              </w:rPr>
              <w:t>1 540 859</w:t>
            </w:r>
          </w:p>
        </w:tc>
        <w:tc>
          <w:tcPr>
            <w:tcW w:w="1985" w:type="dxa"/>
            <w:tcBorders>
              <w:top w:val="nil"/>
              <w:left w:val="nil"/>
              <w:bottom w:val="single" w:sz="4" w:space="0" w:color="auto"/>
              <w:right w:val="single" w:sz="4" w:space="0" w:color="auto"/>
            </w:tcBorders>
            <w:shd w:val="clear" w:color="000000" w:fill="FFFFFF"/>
            <w:vAlign w:val="center"/>
          </w:tcPr>
          <w:p w14:paraId="220ED539" w14:textId="5213AD5F" w:rsidR="00B42130" w:rsidRPr="004147ED" w:rsidRDefault="00B42130" w:rsidP="00B42130">
            <w:pPr>
              <w:spacing w:before="40" w:after="40" w:line="240" w:lineRule="auto"/>
              <w:jc w:val="center"/>
              <w:rPr>
                <w:rFonts w:ascii="Times New Roman" w:eastAsia="Times New Roman" w:hAnsi="Times New Roman" w:cs="Times New Roman"/>
                <w:i/>
                <w:iCs/>
                <w:sz w:val="20"/>
                <w:szCs w:val="20"/>
                <w:lang w:eastAsia="lv-LV"/>
              </w:rPr>
            </w:pPr>
            <w:r w:rsidRPr="004147ED">
              <w:rPr>
                <w:rFonts w:ascii="Times New Roman" w:eastAsia="Times New Roman" w:hAnsi="Times New Roman" w:cs="Times New Roman"/>
                <w:i/>
                <w:iCs/>
                <w:sz w:val="20"/>
                <w:szCs w:val="20"/>
              </w:rPr>
              <w:t xml:space="preserve">0,4% </w:t>
            </w:r>
          </w:p>
        </w:tc>
      </w:tr>
      <w:tr w:rsidR="00B42130" w:rsidRPr="004147ED" w14:paraId="310A6F5D" w14:textId="77777777" w:rsidTr="00F90E4B">
        <w:trPr>
          <w:trHeight w:val="293"/>
          <w:jc w:val="center"/>
        </w:trPr>
        <w:tc>
          <w:tcPr>
            <w:tcW w:w="5103" w:type="dxa"/>
            <w:tcBorders>
              <w:top w:val="nil"/>
              <w:left w:val="single" w:sz="4" w:space="0" w:color="auto"/>
              <w:bottom w:val="single" w:sz="4" w:space="0" w:color="auto"/>
              <w:right w:val="single" w:sz="4" w:space="0" w:color="auto"/>
            </w:tcBorders>
            <w:shd w:val="clear" w:color="000000" w:fill="FFFFFF"/>
            <w:noWrap/>
            <w:vAlign w:val="center"/>
          </w:tcPr>
          <w:p w14:paraId="388EB596" w14:textId="09886E26" w:rsidR="00B42130" w:rsidRPr="004147ED" w:rsidRDefault="00B42130" w:rsidP="00B42130">
            <w:pPr>
              <w:spacing w:before="40" w:after="40" w:line="240" w:lineRule="auto"/>
              <w:jc w:val="center"/>
              <w:rPr>
                <w:rFonts w:ascii="Times New Roman" w:hAnsi="Times New Roman" w:cs="Times New Roman"/>
                <w:sz w:val="20"/>
                <w:szCs w:val="20"/>
              </w:rPr>
            </w:pPr>
            <w:r w:rsidRPr="004147ED">
              <w:rPr>
                <w:rFonts w:ascii="Times New Roman" w:hAnsi="Times New Roman" w:cs="Times New Roman"/>
                <w:sz w:val="20"/>
                <w:szCs w:val="20"/>
              </w:rPr>
              <w:lastRenderedPageBreak/>
              <w:t xml:space="preserve">Latvijas Olimpiskā komiteja (AS </w:t>
            </w:r>
            <w:r w:rsidR="00E31135">
              <w:rPr>
                <w:rFonts w:ascii="Times New Roman" w:hAnsi="Times New Roman" w:cs="Times New Roman"/>
                <w:sz w:val="20"/>
                <w:szCs w:val="20"/>
              </w:rPr>
              <w:t>“</w:t>
            </w:r>
            <w:r w:rsidRPr="004147ED">
              <w:rPr>
                <w:rFonts w:ascii="Times New Roman" w:hAnsi="Times New Roman" w:cs="Times New Roman"/>
                <w:sz w:val="20"/>
                <w:szCs w:val="20"/>
              </w:rPr>
              <w:t>Swedbank</w:t>
            </w:r>
            <w:r w:rsidR="00E31135">
              <w:rPr>
                <w:rFonts w:ascii="Times New Roman" w:hAnsi="Times New Roman" w:cs="Times New Roman"/>
                <w:sz w:val="20"/>
                <w:szCs w:val="20"/>
              </w:rPr>
              <w:t>”</w:t>
            </w:r>
            <w:r w:rsidRPr="004147ED">
              <w:rPr>
                <w:rFonts w:ascii="Times New Roman" w:hAnsi="Times New Roman" w:cs="Times New Roman"/>
                <w:sz w:val="20"/>
                <w:szCs w:val="20"/>
              </w:rPr>
              <w:t>)</w:t>
            </w:r>
          </w:p>
        </w:tc>
        <w:tc>
          <w:tcPr>
            <w:tcW w:w="1701" w:type="dxa"/>
            <w:tcBorders>
              <w:top w:val="nil"/>
              <w:left w:val="nil"/>
              <w:bottom w:val="single" w:sz="4" w:space="0" w:color="auto"/>
              <w:right w:val="single" w:sz="4" w:space="0" w:color="auto"/>
            </w:tcBorders>
            <w:shd w:val="clear" w:color="000000" w:fill="FFFFFF"/>
            <w:noWrap/>
            <w:vAlign w:val="center"/>
          </w:tcPr>
          <w:p w14:paraId="55D91422" w14:textId="29F6F59A" w:rsidR="00B42130" w:rsidRPr="004147ED" w:rsidRDefault="00B42130" w:rsidP="00B42130">
            <w:pPr>
              <w:spacing w:before="40" w:after="40" w:line="240" w:lineRule="auto"/>
              <w:jc w:val="center"/>
              <w:rPr>
                <w:rFonts w:ascii="Times New Roman" w:hAnsi="Times New Roman" w:cs="Times New Roman"/>
                <w:color w:val="000000"/>
                <w:sz w:val="20"/>
                <w:szCs w:val="20"/>
              </w:rPr>
            </w:pPr>
            <w:r w:rsidRPr="004147ED">
              <w:rPr>
                <w:rFonts w:ascii="Times New Roman" w:eastAsia="Times New Roman" w:hAnsi="Times New Roman" w:cs="Times New Roman"/>
                <w:color w:val="000000" w:themeColor="text1"/>
                <w:sz w:val="20"/>
                <w:szCs w:val="20"/>
              </w:rPr>
              <w:t>1 062 411</w:t>
            </w:r>
          </w:p>
        </w:tc>
        <w:tc>
          <w:tcPr>
            <w:tcW w:w="1985" w:type="dxa"/>
            <w:tcBorders>
              <w:top w:val="nil"/>
              <w:left w:val="nil"/>
              <w:bottom w:val="single" w:sz="4" w:space="0" w:color="auto"/>
              <w:right w:val="single" w:sz="4" w:space="0" w:color="auto"/>
            </w:tcBorders>
            <w:shd w:val="clear" w:color="000000" w:fill="FFFFFF"/>
            <w:vAlign w:val="center"/>
          </w:tcPr>
          <w:p w14:paraId="03E631A0" w14:textId="296F24DB" w:rsidR="00B42130" w:rsidRPr="004147ED" w:rsidRDefault="00B42130" w:rsidP="00B42130">
            <w:pPr>
              <w:spacing w:before="40" w:after="40" w:line="240" w:lineRule="auto"/>
              <w:jc w:val="center"/>
              <w:rPr>
                <w:rFonts w:ascii="Times New Roman" w:eastAsia="Times New Roman" w:hAnsi="Times New Roman" w:cs="Times New Roman"/>
                <w:i/>
                <w:iCs/>
                <w:sz w:val="20"/>
                <w:szCs w:val="20"/>
                <w:lang w:eastAsia="lv-LV"/>
              </w:rPr>
            </w:pPr>
            <w:r w:rsidRPr="004147ED">
              <w:rPr>
                <w:rFonts w:ascii="Times New Roman" w:eastAsia="Times New Roman" w:hAnsi="Times New Roman" w:cs="Times New Roman"/>
                <w:i/>
                <w:iCs/>
                <w:sz w:val="20"/>
                <w:szCs w:val="20"/>
              </w:rPr>
              <w:t>0,3%</w:t>
            </w:r>
          </w:p>
        </w:tc>
      </w:tr>
      <w:tr w:rsidR="00434FF3" w:rsidRPr="004147ED" w14:paraId="4689DCF2" w14:textId="77777777" w:rsidTr="00F90E4B">
        <w:trPr>
          <w:trHeight w:val="293"/>
          <w:jc w:val="center"/>
        </w:trPr>
        <w:tc>
          <w:tcPr>
            <w:tcW w:w="510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5EBC5C9" w14:textId="2128CDA5" w:rsidR="00434FF3" w:rsidRPr="004147ED" w:rsidRDefault="00434FF3" w:rsidP="00B42130">
            <w:pPr>
              <w:spacing w:before="40" w:after="40" w:line="240" w:lineRule="auto"/>
              <w:jc w:val="center"/>
              <w:rPr>
                <w:rFonts w:ascii="Times New Roman" w:hAnsi="Times New Roman" w:cs="Times New Roman"/>
                <w:sz w:val="20"/>
                <w:szCs w:val="20"/>
              </w:rPr>
            </w:pPr>
            <w:r>
              <w:rPr>
                <w:rFonts w:ascii="Times New Roman" w:hAnsi="Times New Roman" w:cs="Times New Roman"/>
                <w:sz w:val="20"/>
                <w:szCs w:val="20"/>
              </w:rPr>
              <w:t>Kopā</w:t>
            </w:r>
          </w:p>
        </w:tc>
        <w:tc>
          <w:tcPr>
            <w:tcW w:w="1701" w:type="dxa"/>
            <w:tcBorders>
              <w:top w:val="single" w:sz="4" w:space="0" w:color="auto"/>
              <w:left w:val="nil"/>
              <w:bottom w:val="single" w:sz="4" w:space="0" w:color="auto"/>
              <w:right w:val="single" w:sz="4" w:space="0" w:color="auto"/>
            </w:tcBorders>
            <w:shd w:val="clear" w:color="000000" w:fill="FFFFFF"/>
            <w:noWrap/>
            <w:vAlign w:val="center"/>
          </w:tcPr>
          <w:p w14:paraId="010F9CD2" w14:textId="191C1547" w:rsidR="00434FF3" w:rsidRPr="004147ED" w:rsidRDefault="00434FF3" w:rsidP="00B42130">
            <w:pPr>
              <w:spacing w:before="40" w:after="4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368 941 062</w:t>
            </w:r>
          </w:p>
        </w:tc>
        <w:tc>
          <w:tcPr>
            <w:tcW w:w="1985" w:type="dxa"/>
            <w:tcBorders>
              <w:top w:val="single" w:sz="4" w:space="0" w:color="auto"/>
              <w:left w:val="nil"/>
              <w:bottom w:val="single" w:sz="4" w:space="0" w:color="auto"/>
              <w:right w:val="single" w:sz="4" w:space="0" w:color="auto"/>
            </w:tcBorders>
            <w:shd w:val="clear" w:color="000000" w:fill="FFFFFF"/>
            <w:vAlign w:val="center"/>
          </w:tcPr>
          <w:p w14:paraId="4EFFCDE0" w14:textId="69010A8E" w:rsidR="00434FF3" w:rsidRPr="004147ED" w:rsidRDefault="00434FF3" w:rsidP="00B42130">
            <w:pPr>
              <w:spacing w:before="40" w:after="4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100%</w:t>
            </w:r>
          </w:p>
        </w:tc>
      </w:tr>
    </w:tbl>
    <w:p w14:paraId="3A60851E" w14:textId="77777777" w:rsidR="00466DA6" w:rsidRDefault="00466DA6" w:rsidP="469479B5">
      <w:pPr>
        <w:pStyle w:val="NormalWeb"/>
        <w:spacing w:before="0" w:beforeAutospacing="0" w:after="0" w:afterAutospacing="0"/>
        <w:ind w:firstLine="709"/>
        <w:jc w:val="both"/>
        <w:textAlignment w:val="baseline"/>
        <w:rPr>
          <w:rFonts w:eastAsia="Calibri"/>
        </w:rPr>
      </w:pPr>
    </w:p>
    <w:p w14:paraId="19FB346A" w14:textId="4C8F8EA7" w:rsidR="00D84C00" w:rsidRPr="00F81AF8" w:rsidRDefault="05732BEB" w:rsidP="469479B5">
      <w:pPr>
        <w:pStyle w:val="NormalWeb"/>
        <w:spacing w:before="0" w:beforeAutospacing="0" w:after="0" w:afterAutospacing="0"/>
        <w:ind w:firstLine="709"/>
        <w:jc w:val="both"/>
        <w:textAlignment w:val="baseline"/>
        <w:rPr>
          <w:rFonts w:eastAsia="Calibri"/>
        </w:rPr>
      </w:pPr>
      <w:r w:rsidRPr="469479B5">
        <w:rPr>
          <w:rFonts w:eastAsia="Calibri"/>
        </w:rPr>
        <w:t>G</w:t>
      </w:r>
      <w:r w:rsidR="523268B8" w:rsidRPr="469479B5">
        <w:rPr>
          <w:rFonts w:eastAsia="Calibri"/>
        </w:rPr>
        <w:t>alvojumus Starptautiskās rekonstrukcijas un attīstības bankai (Pasaules Bankas grupas ietvaros) un EK atbalstam Ukrainai</w:t>
      </w:r>
      <w:r w:rsidRPr="469479B5">
        <w:rPr>
          <w:rFonts w:eastAsia="Calibri"/>
        </w:rPr>
        <w:t xml:space="preserve"> L</w:t>
      </w:r>
      <w:r w:rsidR="007B0D80">
        <w:rPr>
          <w:rFonts w:eastAsia="Calibri"/>
        </w:rPr>
        <w:t xml:space="preserve">R </w:t>
      </w:r>
      <w:r w:rsidRPr="469479B5">
        <w:rPr>
          <w:rFonts w:eastAsia="Calibri"/>
        </w:rPr>
        <w:t>izsniedza 2022.</w:t>
      </w:r>
      <w:r w:rsidR="6B0AA161" w:rsidRPr="469479B5">
        <w:rPr>
          <w:rFonts w:eastAsia="Calibri"/>
        </w:rPr>
        <w:t xml:space="preserve"> </w:t>
      </w:r>
      <w:r w:rsidRPr="469479B5">
        <w:rPr>
          <w:rFonts w:eastAsia="Calibri"/>
        </w:rPr>
        <w:t>gadā</w:t>
      </w:r>
      <w:r w:rsidR="523268B8" w:rsidRPr="469479B5">
        <w:rPr>
          <w:rFonts w:eastAsia="Calibri"/>
        </w:rPr>
        <w:t xml:space="preserve">. </w:t>
      </w:r>
    </w:p>
    <w:p w14:paraId="24F9C524" w14:textId="792FB0AD" w:rsidR="00546447" w:rsidRPr="005963DE" w:rsidRDefault="05732BEB" w:rsidP="469479B5">
      <w:pPr>
        <w:pStyle w:val="NormalWeb"/>
        <w:spacing w:before="0" w:beforeAutospacing="0" w:after="0" w:afterAutospacing="0"/>
        <w:ind w:firstLine="709"/>
        <w:jc w:val="both"/>
        <w:textAlignment w:val="baseline"/>
        <w:rPr>
          <w:rFonts w:eastAsia="Calibri"/>
        </w:rPr>
      </w:pPr>
      <w:r w:rsidRPr="469479B5">
        <w:rPr>
          <w:rFonts w:eastAsia="Calibri"/>
        </w:rPr>
        <w:t>V</w:t>
      </w:r>
      <w:r w:rsidR="395A4771" w:rsidRPr="469479B5">
        <w:rPr>
          <w:rFonts w:eastAsia="Calibri"/>
        </w:rPr>
        <w:t xml:space="preserve">alsts galvojuma līgumu ar Starptautiskās rekonstrukcijas un attīstības banku (Pasaules Bankas grupas ietvaros) par aizdevumu Ukrainai 10,0 milj. </w:t>
      </w:r>
      <w:proofErr w:type="spellStart"/>
      <w:r w:rsidR="395A4771" w:rsidRPr="469479B5">
        <w:rPr>
          <w:rFonts w:eastAsia="Calibri"/>
          <w:i/>
          <w:iCs/>
        </w:rPr>
        <w:t>euro</w:t>
      </w:r>
      <w:proofErr w:type="spellEnd"/>
      <w:r w:rsidR="395A4771" w:rsidRPr="469479B5">
        <w:rPr>
          <w:rFonts w:eastAsia="Calibri"/>
        </w:rPr>
        <w:t xml:space="preserve"> un aizdevuma procentiem “Publisko izdevumu administratīvās kapacitātes stiprināšanai Ukrainā” projekta ietvaros</w:t>
      </w:r>
      <w:r w:rsidRPr="469479B5">
        <w:rPr>
          <w:rFonts w:eastAsia="Calibri"/>
        </w:rPr>
        <w:t xml:space="preserve"> L</w:t>
      </w:r>
      <w:r w:rsidR="007B0D80">
        <w:rPr>
          <w:rFonts w:eastAsia="Calibri"/>
        </w:rPr>
        <w:t xml:space="preserve">R </w:t>
      </w:r>
      <w:r w:rsidRPr="469479B5">
        <w:rPr>
          <w:rFonts w:eastAsia="Calibri"/>
        </w:rPr>
        <w:t>parakstīja 2022.</w:t>
      </w:r>
      <w:r w:rsidR="7551CF64" w:rsidRPr="469479B5">
        <w:rPr>
          <w:rFonts w:eastAsia="Calibri"/>
        </w:rPr>
        <w:t xml:space="preserve"> </w:t>
      </w:r>
      <w:r w:rsidRPr="469479B5">
        <w:rPr>
          <w:rFonts w:eastAsia="Calibri"/>
        </w:rPr>
        <w:t>gada 11.</w:t>
      </w:r>
      <w:r w:rsidR="5E854580" w:rsidRPr="469479B5">
        <w:rPr>
          <w:rFonts w:eastAsia="Calibri"/>
        </w:rPr>
        <w:t xml:space="preserve"> </w:t>
      </w:r>
      <w:r w:rsidRPr="469479B5">
        <w:rPr>
          <w:rFonts w:eastAsia="Calibri"/>
        </w:rPr>
        <w:t xml:space="preserve">jūlijā saskaņā ar </w:t>
      </w:r>
      <w:r w:rsidRPr="469479B5">
        <w:rPr>
          <w:rFonts w:eastAsia="Calibri"/>
          <w:i/>
          <w:iCs/>
        </w:rPr>
        <w:t>Ukrainas civiliedzīvotāju atbalsta likuma</w:t>
      </w:r>
      <w:r w:rsidRPr="469479B5">
        <w:rPr>
          <w:rFonts w:eastAsia="Calibri"/>
        </w:rPr>
        <w:t xml:space="preserve"> 8.</w:t>
      </w:r>
      <w:r w:rsidRPr="469479B5">
        <w:rPr>
          <w:rFonts w:eastAsia="Calibri"/>
          <w:vertAlign w:val="superscript"/>
        </w:rPr>
        <w:t>2</w:t>
      </w:r>
      <w:r w:rsidRPr="469479B5">
        <w:rPr>
          <w:rFonts w:eastAsia="Calibri"/>
        </w:rPr>
        <w:t xml:space="preserve"> pantā noteikto</w:t>
      </w:r>
      <w:r w:rsidR="395A4771" w:rsidRPr="469479B5">
        <w:rPr>
          <w:rFonts w:eastAsia="Calibri"/>
        </w:rPr>
        <w:t>. Aizdevuma atmaksas galējais termiņš plānots 2040.</w:t>
      </w:r>
      <w:r w:rsidR="37253732" w:rsidRPr="469479B5">
        <w:rPr>
          <w:rFonts w:eastAsia="Calibri"/>
        </w:rPr>
        <w:t xml:space="preserve"> </w:t>
      </w:r>
      <w:r w:rsidR="395A4771" w:rsidRPr="469479B5">
        <w:rPr>
          <w:rFonts w:eastAsia="Calibri"/>
        </w:rPr>
        <w:t>gada 15.</w:t>
      </w:r>
      <w:r w:rsidR="4697825F" w:rsidRPr="469479B5">
        <w:rPr>
          <w:rFonts w:eastAsia="Calibri"/>
        </w:rPr>
        <w:t xml:space="preserve"> </w:t>
      </w:r>
      <w:r w:rsidR="395A4771" w:rsidRPr="469479B5">
        <w:rPr>
          <w:rFonts w:eastAsia="Calibri"/>
        </w:rPr>
        <w:t>augustā.</w:t>
      </w:r>
    </w:p>
    <w:p w14:paraId="2ECD1E25" w14:textId="36FCD160" w:rsidR="002B720A" w:rsidRDefault="395A4771" w:rsidP="000070BD">
      <w:pPr>
        <w:pStyle w:val="NormalWeb"/>
        <w:spacing w:before="0" w:beforeAutospacing="0" w:after="0" w:afterAutospacing="0"/>
        <w:ind w:firstLine="709"/>
        <w:jc w:val="both"/>
        <w:textAlignment w:val="baseline"/>
      </w:pPr>
      <w:r w:rsidRPr="469479B5">
        <w:rPr>
          <w:rFonts w:eastAsia="Calibri"/>
        </w:rPr>
        <w:t>Savukārt garantijas nolīgumu ar EK, pamatojoties uz</w:t>
      </w:r>
      <w:r>
        <w:t xml:space="preserve"> lēmumu par ārkārtas </w:t>
      </w:r>
      <w:proofErr w:type="spellStart"/>
      <w:r>
        <w:t>makrofinansiālo</w:t>
      </w:r>
      <w:proofErr w:type="spellEnd"/>
      <w:r>
        <w:t xml:space="preserve"> palīdzību Ukrainai</w:t>
      </w:r>
      <w:r w:rsidR="00EC0F9B">
        <w:t>,</w:t>
      </w:r>
      <w:r w:rsidR="05732BEB" w:rsidRPr="469479B5">
        <w:rPr>
          <w:rFonts w:eastAsia="Calibri"/>
        </w:rPr>
        <w:t xml:space="preserve"> L</w:t>
      </w:r>
      <w:r w:rsidR="007B0D80">
        <w:rPr>
          <w:rFonts w:eastAsia="Calibri"/>
        </w:rPr>
        <w:t>R</w:t>
      </w:r>
      <w:r w:rsidR="05732BEB" w:rsidRPr="469479B5">
        <w:rPr>
          <w:rFonts w:eastAsia="Calibri"/>
        </w:rPr>
        <w:t xml:space="preserve"> parakstīja 2022.</w:t>
      </w:r>
      <w:r w:rsidR="06CC5CBB" w:rsidRPr="469479B5">
        <w:rPr>
          <w:rFonts w:eastAsia="Calibri"/>
        </w:rPr>
        <w:t xml:space="preserve"> </w:t>
      </w:r>
      <w:r w:rsidR="05732BEB" w:rsidRPr="469479B5">
        <w:rPr>
          <w:rFonts w:eastAsia="Calibri"/>
        </w:rPr>
        <w:t>gada 1.</w:t>
      </w:r>
      <w:r w:rsidR="5FAA5955" w:rsidRPr="469479B5">
        <w:rPr>
          <w:rFonts w:eastAsia="Calibri"/>
        </w:rPr>
        <w:t xml:space="preserve"> </w:t>
      </w:r>
      <w:r w:rsidR="05732BEB" w:rsidRPr="469479B5">
        <w:rPr>
          <w:rFonts w:eastAsia="Calibri"/>
        </w:rPr>
        <w:t>decembrī</w:t>
      </w:r>
      <w:r>
        <w:t xml:space="preserve">. </w:t>
      </w:r>
      <w:r w:rsidR="00A33F26">
        <w:t>Šis n</w:t>
      </w:r>
      <w:r>
        <w:t>olīgums paredz līdz 2058.</w:t>
      </w:r>
      <w:r w:rsidR="5396C038">
        <w:t xml:space="preserve"> </w:t>
      </w:r>
      <w:r>
        <w:t>gada 31.</w:t>
      </w:r>
      <w:r w:rsidR="4B7127D0">
        <w:t xml:space="preserve"> </w:t>
      </w:r>
      <w:r>
        <w:t>decembrim L</w:t>
      </w:r>
      <w:r w:rsidR="007B0D80">
        <w:t>R</w:t>
      </w:r>
      <w:r>
        <w:t xml:space="preserve"> garantēt aizdevuma pamatsummu </w:t>
      </w:r>
      <w:r w:rsidR="43D50BA0">
        <w:t>kopsummā 8,1 milj. </w:t>
      </w:r>
      <w:proofErr w:type="spellStart"/>
      <w:r w:rsidR="43D50BA0" w:rsidRPr="469479B5">
        <w:rPr>
          <w:i/>
          <w:iCs/>
        </w:rPr>
        <w:t>euro</w:t>
      </w:r>
      <w:proofErr w:type="spellEnd"/>
      <w:r w:rsidR="43D50BA0" w:rsidRPr="469479B5">
        <w:rPr>
          <w:i/>
          <w:iCs/>
        </w:rPr>
        <w:t xml:space="preserve"> </w:t>
      </w:r>
      <w:r w:rsidR="43D50BA0">
        <w:t>apmērā.</w:t>
      </w:r>
    </w:p>
    <w:p w14:paraId="0575A6F0" w14:textId="71917E17" w:rsidR="006F6A37" w:rsidRDefault="00372A67" w:rsidP="000070BD">
      <w:pPr>
        <w:pStyle w:val="NormalWeb"/>
        <w:spacing w:before="0" w:beforeAutospacing="0" w:after="0" w:afterAutospacing="0"/>
        <w:ind w:firstLine="709"/>
        <w:jc w:val="both"/>
        <w:textAlignment w:val="baseline"/>
      </w:pPr>
      <w:proofErr w:type="spellStart"/>
      <w:r w:rsidRPr="00372A67">
        <w:rPr>
          <w:i/>
          <w:iCs/>
        </w:rPr>
        <w:t>Eurostat</w:t>
      </w:r>
      <w:proofErr w:type="spellEnd"/>
      <w:r w:rsidRPr="00372A67">
        <w:t xml:space="preserve"> darba grup</w:t>
      </w:r>
      <w:r>
        <w:t>ā</w:t>
      </w:r>
      <w:r w:rsidRPr="00372A67">
        <w:t xml:space="preserve"> “Pārmērīga budžeta deficīta procedūras statistika”</w:t>
      </w:r>
      <w:r w:rsidR="006F6A37" w:rsidRPr="006F6A37">
        <w:t xml:space="preserve"> tiek vērtēta aizdevumu un </w:t>
      </w:r>
      <w:proofErr w:type="spellStart"/>
      <w:r w:rsidR="006F6A37" w:rsidRPr="006F6A37">
        <w:t>makrofinansiālās</w:t>
      </w:r>
      <w:proofErr w:type="spellEnd"/>
      <w:r w:rsidR="006F6A37" w:rsidRPr="006F6A37">
        <w:t xml:space="preserve"> palīdzības Ukrainai statistiskā uzskaite, tai skaitā noskaidrojot </w:t>
      </w:r>
      <w:r w:rsidR="00A95D71">
        <w:t>šīs</w:t>
      </w:r>
      <w:r w:rsidR="006F6A37" w:rsidRPr="006F6A37">
        <w:t xml:space="preserve"> darba grupas viedokli un veicot dalībvalstu aptauju par to, kā ārkārtas </w:t>
      </w:r>
      <w:proofErr w:type="spellStart"/>
      <w:r w:rsidR="006F6A37" w:rsidRPr="006F6A37">
        <w:t>makrofinansiālo</w:t>
      </w:r>
      <w:proofErr w:type="spellEnd"/>
      <w:r w:rsidR="006F6A37" w:rsidRPr="006F6A37">
        <w:t xml:space="preserve"> palīdzību Ukrainai būtu jāuzskaita nacionālajos kontos.</w:t>
      </w:r>
      <w:r w:rsidR="006F6A37">
        <w:t xml:space="preserve"> Pagaidām</w:t>
      </w:r>
      <w:r w:rsidR="007066D1">
        <w:t xml:space="preserve"> </w:t>
      </w:r>
      <w:r w:rsidR="006F6A37" w:rsidRPr="006F6A37">
        <w:t xml:space="preserve">Latvijas galvojums par aizdevumiem Ukrainai netiek uzskaitīts </w:t>
      </w:r>
      <w:r w:rsidR="00A95D71">
        <w:t xml:space="preserve">vispārējās valdības budžeta </w:t>
      </w:r>
      <w:r w:rsidR="006F6A37" w:rsidRPr="006F6A37">
        <w:t>bilancē izdevumu posteņos.</w:t>
      </w:r>
    </w:p>
    <w:p w14:paraId="416EA047" w14:textId="38BE471C" w:rsidR="00E851FE" w:rsidRDefault="523268B8" w:rsidP="469479B5">
      <w:pPr>
        <w:pStyle w:val="NormalWeb"/>
        <w:spacing w:before="0" w:beforeAutospacing="0" w:after="0"/>
        <w:ind w:firstLine="709"/>
        <w:jc w:val="both"/>
        <w:textAlignment w:val="baseline"/>
      </w:pPr>
      <w:r w:rsidRPr="469479B5">
        <w:rPr>
          <w:rFonts w:eastAsia="Calibri"/>
        </w:rPr>
        <w:t>S</w:t>
      </w:r>
      <w:r>
        <w:t>tarptautiskās reitingu aģentūras “</w:t>
      </w:r>
      <w:proofErr w:type="spellStart"/>
      <w:r>
        <w:t>Fitch</w:t>
      </w:r>
      <w:proofErr w:type="spellEnd"/>
      <w:r>
        <w:t>”, “R&amp;I”, “</w:t>
      </w:r>
      <w:proofErr w:type="spellStart"/>
      <w:r>
        <w:t>Moody’s</w:t>
      </w:r>
      <w:proofErr w:type="spellEnd"/>
      <w:r>
        <w:t xml:space="preserve"> Investors </w:t>
      </w:r>
      <w:proofErr w:type="spellStart"/>
      <w:r>
        <w:t>Service</w:t>
      </w:r>
      <w:proofErr w:type="spellEnd"/>
      <w:r>
        <w:t xml:space="preserve">” ir noteikušas Ukrainas kredītreitingu līmenī, kas norāda uz būtiskiem riskiem turpmākai saistību izpildei. Vienlaicīgi jāatzīmē, ka starptautiskā reitingu aģentūra “S&amp;P </w:t>
      </w:r>
      <w:proofErr w:type="spellStart"/>
      <w:r>
        <w:t>Global</w:t>
      </w:r>
      <w:proofErr w:type="spellEnd"/>
      <w:r>
        <w:t xml:space="preserve"> </w:t>
      </w:r>
      <w:proofErr w:type="spellStart"/>
      <w:r>
        <w:t>Ratings</w:t>
      </w:r>
      <w:proofErr w:type="spellEnd"/>
      <w:r>
        <w:t xml:space="preserve">” </w:t>
      </w:r>
      <w:r w:rsidR="00F7208C" w:rsidRPr="00F7208C">
        <w:t xml:space="preserve">2024. gada 31. augustā noteica Ukrainas kredītreitingu CCC+/C ar </w:t>
      </w:r>
      <w:proofErr w:type="spellStart"/>
      <w:r w:rsidR="00F7208C" w:rsidRPr="00BA721E">
        <w:rPr>
          <w:i/>
          <w:iCs/>
        </w:rPr>
        <w:t>selected</w:t>
      </w:r>
      <w:proofErr w:type="spellEnd"/>
      <w:r w:rsidR="00F7208C" w:rsidRPr="00BA721E">
        <w:rPr>
          <w:i/>
          <w:iCs/>
        </w:rPr>
        <w:t xml:space="preserve"> </w:t>
      </w:r>
      <w:proofErr w:type="spellStart"/>
      <w:r w:rsidR="00F7208C" w:rsidRPr="00BA721E">
        <w:rPr>
          <w:i/>
          <w:iCs/>
        </w:rPr>
        <w:t>default</w:t>
      </w:r>
      <w:proofErr w:type="spellEnd"/>
      <w:r w:rsidR="00F7208C" w:rsidRPr="00F7208C">
        <w:t xml:space="preserve"> un starptautiskā reitingu aģentūra “</w:t>
      </w:r>
      <w:proofErr w:type="spellStart"/>
      <w:r w:rsidR="00F7208C" w:rsidRPr="00F7208C">
        <w:t>Fitch</w:t>
      </w:r>
      <w:proofErr w:type="spellEnd"/>
      <w:r w:rsidR="00F7208C" w:rsidRPr="00F7208C">
        <w:t xml:space="preserve"> </w:t>
      </w:r>
      <w:proofErr w:type="spellStart"/>
      <w:r w:rsidR="00F7208C" w:rsidRPr="00F7208C">
        <w:t>Ratings</w:t>
      </w:r>
      <w:proofErr w:type="spellEnd"/>
      <w:r w:rsidR="00F7208C" w:rsidRPr="00F7208C">
        <w:t xml:space="preserve">” 2024. gada 6. decembrī noteica Ukrainas kredītreitingu CC/CCC- ar </w:t>
      </w:r>
      <w:proofErr w:type="spellStart"/>
      <w:r w:rsidR="00F7208C" w:rsidRPr="00BA721E">
        <w:rPr>
          <w:i/>
          <w:iCs/>
        </w:rPr>
        <w:t>restricted</w:t>
      </w:r>
      <w:proofErr w:type="spellEnd"/>
      <w:r w:rsidR="00F7208C" w:rsidRPr="00BA721E">
        <w:rPr>
          <w:i/>
          <w:iCs/>
        </w:rPr>
        <w:t xml:space="preserve"> </w:t>
      </w:r>
      <w:proofErr w:type="spellStart"/>
      <w:r w:rsidR="00F7208C" w:rsidRPr="00BA721E">
        <w:rPr>
          <w:i/>
          <w:iCs/>
        </w:rPr>
        <w:t>default</w:t>
      </w:r>
      <w:proofErr w:type="spellEnd"/>
      <w:r w:rsidR="00F7208C" w:rsidRPr="00F7208C">
        <w:t xml:space="preserve"> aizņemšanās prognozi ilgtermiņā, kas liecina par gandrīz </w:t>
      </w:r>
      <w:proofErr w:type="spellStart"/>
      <w:r w:rsidR="00F7208C" w:rsidRPr="00BA721E">
        <w:rPr>
          <w:i/>
          <w:iCs/>
        </w:rPr>
        <w:t>defolta</w:t>
      </w:r>
      <w:proofErr w:type="spellEnd"/>
      <w:r w:rsidR="00F7208C" w:rsidRPr="00F7208C">
        <w:t xml:space="preserve"> stāvokli joprojām notiekošā kara dēļ, tādējādi šis risks ik gadu tiek pārvērtēts, strikti skatoties uz nākamo gadu notikumiem. </w:t>
      </w:r>
      <w:r w:rsidR="00F7208C" w:rsidRPr="00BA721E">
        <w:rPr>
          <w:b/>
          <w:bCs/>
        </w:rPr>
        <w:t>Valsts galvojumiem Ukrainas atbalstam ir izveidoti uzkrājumi</w:t>
      </w:r>
      <w:r w:rsidR="00F7208C" w:rsidRPr="00F7208C">
        <w:t>.</w:t>
      </w:r>
    </w:p>
    <w:p w14:paraId="7AA5E5FE" w14:textId="4E533A74" w:rsidR="00821D16" w:rsidRPr="005963DE" w:rsidRDefault="00D84C00" w:rsidP="00EC597C">
      <w:pPr>
        <w:pStyle w:val="NormalWeb"/>
        <w:spacing w:before="0" w:beforeAutospacing="0" w:after="0" w:afterAutospacing="0"/>
        <w:ind w:firstLine="709"/>
        <w:jc w:val="both"/>
        <w:textAlignment w:val="baseline"/>
        <w:rPr>
          <w:rFonts w:eastAsia="Calibri"/>
        </w:rPr>
      </w:pPr>
      <w:r>
        <w:rPr>
          <w:rFonts w:eastAsia="Calibri"/>
        </w:rPr>
        <w:t xml:space="preserve">Vispārējā kārtībā sniegto </w:t>
      </w:r>
      <w:r w:rsidRPr="0093266C">
        <w:rPr>
          <w:rFonts w:eastAsia="Calibri"/>
        </w:rPr>
        <w:t>g</w:t>
      </w:r>
      <w:r w:rsidR="00821D16" w:rsidRPr="005963DE">
        <w:rPr>
          <w:rFonts w:eastAsia="Calibri"/>
        </w:rPr>
        <w:t xml:space="preserve">alvojumu risks tiek vadīts, regulāri uzraugot galvojumu saņēmēju finanšu stāvokli (vienu reizi ceturksnī tiek saņemti operatīvie finanšu pārskati par trim, sešiem, deviņiem un divpadsmit mēnešiem, tai skaitā bilance, peļņas vai zaudējumu aprēķins un naudas plūsmas pārskats, un vienu reizi gadā tiek saņemti revidēti gada pārskati, uz kuru pamata tiek izvērtēta galvojumu saņēmēju </w:t>
      </w:r>
      <w:proofErr w:type="spellStart"/>
      <w:r w:rsidR="00821D16" w:rsidRPr="005963DE">
        <w:rPr>
          <w:rFonts w:eastAsia="Calibri"/>
        </w:rPr>
        <w:t>pelnītspēja</w:t>
      </w:r>
      <w:proofErr w:type="spellEnd"/>
      <w:r w:rsidR="00821D16" w:rsidRPr="005963DE">
        <w:rPr>
          <w:rFonts w:eastAsia="Calibri"/>
        </w:rPr>
        <w:t xml:space="preserve">, apgrozāmo līdzekļu pietiekamība īstermiņa saistību segšanai un kapitāla struktūra), </w:t>
      </w:r>
      <w:proofErr w:type="spellStart"/>
      <w:r w:rsidR="00821D16" w:rsidRPr="005963DE">
        <w:rPr>
          <w:rFonts w:eastAsia="Calibri"/>
        </w:rPr>
        <w:t>kredītvēstur</w:t>
      </w:r>
      <w:r w:rsidR="00E8020C" w:rsidRPr="005963DE">
        <w:rPr>
          <w:rFonts w:eastAsia="Calibri"/>
        </w:rPr>
        <w:t>i</w:t>
      </w:r>
      <w:proofErr w:type="spellEnd"/>
      <w:r w:rsidR="006A25FF" w:rsidRPr="005963DE">
        <w:rPr>
          <w:rFonts w:eastAsia="Calibri"/>
        </w:rPr>
        <w:t xml:space="preserve"> </w:t>
      </w:r>
      <w:r w:rsidR="00821D16" w:rsidRPr="005963DE">
        <w:rPr>
          <w:rFonts w:eastAsia="Calibri"/>
        </w:rPr>
        <w:t>un nodrošinājuma likviditāt</w:t>
      </w:r>
      <w:r w:rsidR="00E8020C" w:rsidRPr="005963DE">
        <w:rPr>
          <w:rFonts w:eastAsia="Calibri"/>
        </w:rPr>
        <w:t>i</w:t>
      </w:r>
      <w:r w:rsidR="00CC30DA" w:rsidRPr="005963DE">
        <w:rPr>
          <w:rFonts w:eastAsia="Calibri"/>
        </w:rPr>
        <w:t xml:space="preserve"> </w:t>
      </w:r>
      <w:r w:rsidR="00821D16" w:rsidRPr="005963DE">
        <w:rPr>
          <w:rFonts w:eastAsia="Calibri"/>
        </w:rPr>
        <w:t>un pietiekamīb</w:t>
      </w:r>
      <w:r w:rsidR="00E8020C" w:rsidRPr="005963DE">
        <w:rPr>
          <w:rFonts w:eastAsia="Calibri"/>
        </w:rPr>
        <w:t>u</w:t>
      </w:r>
      <w:r w:rsidR="00821D16" w:rsidRPr="005963DE">
        <w:rPr>
          <w:rFonts w:eastAsia="Calibri"/>
        </w:rPr>
        <w:t xml:space="preserve">. Situācijās, kad galvojumu risks ir paaugstināts, tiek veikti papildu uzraudzības pasākumi, tai skaitā ikmēneša finanšu pārskatu un atjaunotu biznesa plānu pieprasīšana, tikšanās ar galvojuma saņēmēja vadību. </w:t>
      </w:r>
    </w:p>
    <w:p w14:paraId="1FDA35B6" w14:textId="1CB1C454" w:rsidR="00546447" w:rsidRPr="005963DE" w:rsidRDefault="00D45E73" w:rsidP="00821D16">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LBFV</w:t>
      </w:r>
      <w:r w:rsidR="597F8F48" w:rsidRPr="469479B5">
        <w:rPr>
          <w:rFonts w:ascii="Times New Roman" w:eastAsia="Calibri" w:hAnsi="Times New Roman"/>
          <w:sz w:val="24"/>
          <w:szCs w:val="24"/>
        </w:rPr>
        <w:t xml:space="preserve"> ir noteikts potenciālo valsts galvojuma saņēmēju loks un mērķi, kā arī nosacījumi, kuriem īstenojoties valsts galvojumu nesniedz. Valsts galvojumu sniegšanas un uzraudzības kārtību nosaka </w:t>
      </w:r>
      <w:r w:rsidR="453F3EAE" w:rsidRPr="469479B5">
        <w:rPr>
          <w:rFonts w:ascii="Times New Roman" w:eastAsia="Calibri" w:hAnsi="Times New Roman"/>
          <w:sz w:val="24"/>
          <w:szCs w:val="24"/>
        </w:rPr>
        <w:t>MK</w:t>
      </w:r>
      <w:r w:rsidR="597F8F48" w:rsidRPr="469479B5">
        <w:rPr>
          <w:rFonts w:ascii="Times New Roman" w:eastAsia="Calibri" w:hAnsi="Times New Roman"/>
          <w:sz w:val="24"/>
          <w:szCs w:val="24"/>
        </w:rPr>
        <w:t xml:space="preserve"> </w:t>
      </w:r>
      <w:r w:rsidR="591ADA27" w:rsidRPr="469479B5">
        <w:rPr>
          <w:rFonts w:ascii="Times New Roman" w:eastAsia="Calibri" w:hAnsi="Times New Roman"/>
          <w:sz w:val="24"/>
          <w:szCs w:val="24"/>
        </w:rPr>
        <w:t>2014.</w:t>
      </w:r>
      <w:r w:rsidR="35293BFF" w:rsidRPr="469479B5">
        <w:rPr>
          <w:rFonts w:ascii="Times New Roman" w:eastAsia="Calibri" w:hAnsi="Times New Roman"/>
          <w:sz w:val="24"/>
          <w:szCs w:val="24"/>
        </w:rPr>
        <w:t xml:space="preserve"> </w:t>
      </w:r>
      <w:r w:rsidR="591ADA27" w:rsidRPr="469479B5">
        <w:rPr>
          <w:rFonts w:ascii="Times New Roman" w:eastAsia="Calibri" w:hAnsi="Times New Roman"/>
          <w:sz w:val="24"/>
          <w:szCs w:val="24"/>
        </w:rPr>
        <w:t>gada 8.</w:t>
      </w:r>
      <w:r w:rsidR="16854930" w:rsidRPr="469479B5">
        <w:rPr>
          <w:rFonts w:ascii="Times New Roman" w:eastAsia="Calibri" w:hAnsi="Times New Roman"/>
          <w:sz w:val="24"/>
          <w:szCs w:val="24"/>
        </w:rPr>
        <w:t xml:space="preserve"> </w:t>
      </w:r>
      <w:r w:rsidR="591ADA27" w:rsidRPr="469479B5">
        <w:rPr>
          <w:rFonts w:ascii="Times New Roman" w:eastAsia="Calibri" w:hAnsi="Times New Roman"/>
          <w:sz w:val="24"/>
          <w:szCs w:val="24"/>
        </w:rPr>
        <w:t xml:space="preserve">jūlija </w:t>
      </w:r>
      <w:r w:rsidR="597F8F48" w:rsidRPr="469479B5">
        <w:rPr>
          <w:rFonts w:ascii="Times New Roman" w:eastAsia="Calibri" w:hAnsi="Times New Roman"/>
          <w:sz w:val="24"/>
          <w:szCs w:val="24"/>
        </w:rPr>
        <w:t xml:space="preserve">noteikumi Nr.391 </w:t>
      </w:r>
      <w:r w:rsidR="00FD0ED2">
        <w:rPr>
          <w:rFonts w:ascii="Times New Roman" w:eastAsia="Calibri" w:hAnsi="Times New Roman"/>
          <w:sz w:val="24"/>
          <w:szCs w:val="24"/>
        </w:rPr>
        <w:t>“</w:t>
      </w:r>
      <w:r w:rsidR="597F8F48" w:rsidRPr="469479B5">
        <w:rPr>
          <w:rFonts w:ascii="Times New Roman" w:eastAsia="Calibri" w:hAnsi="Times New Roman"/>
          <w:i/>
          <w:iCs/>
          <w:sz w:val="24"/>
          <w:szCs w:val="24"/>
        </w:rPr>
        <w:t>Kārtība, kādā gadskārtējā valsts budžeta likumprojektā iekļauj pieprasījumus valsts vārdā sniedzamajiem galvojumiem, un galvojumu sniegšanas un uzraudzības kārtība</w:t>
      </w:r>
      <w:r w:rsidR="597F8F48" w:rsidRPr="469479B5">
        <w:rPr>
          <w:rFonts w:ascii="Times New Roman" w:eastAsia="Calibri" w:hAnsi="Times New Roman"/>
          <w:sz w:val="24"/>
          <w:szCs w:val="24"/>
        </w:rPr>
        <w:t>”, kas paredz</w:t>
      </w:r>
      <w:r w:rsidR="395A4771" w:rsidRPr="469479B5">
        <w:rPr>
          <w:rFonts w:ascii="Times New Roman" w:eastAsia="Calibri" w:hAnsi="Times New Roman"/>
          <w:sz w:val="24"/>
          <w:szCs w:val="24"/>
        </w:rPr>
        <w:t>:</w:t>
      </w:r>
    </w:p>
    <w:p w14:paraId="44C05197" w14:textId="6C4AE072" w:rsidR="00546447" w:rsidRPr="005963DE" w:rsidRDefault="00546447" w:rsidP="00497710">
      <w:pPr>
        <w:tabs>
          <w:tab w:val="left" w:pos="993"/>
        </w:tabs>
        <w:spacing w:after="0" w:line="240" w:lineRule="auto"/>
        <w:ind w:firstLine="709"/>
        <w:jc w:val="both"/>
        <w:rPr>
          <w:rFonts w:ascii="Times New Roman" w:eastAsia="Calibri" w:hAnsi="Times New Roman"/>
          <w:sz w:val="24"/>
          <w:szCs w:val="24"/>
        </w:rPr>
      </w:pPr>
      <w:r w:rsidRPr="005963DE">
        <w:rPr>
          <w:rFonts w:ascii="Times New Roman" w:eastAsia="Calibri" w:hAnsi="Times New Roman"/>
          <w:sz w:val="24"/>
          <w:szCs w:val="24"/>
        </w:rPr>
        <w:t>-</w:t>
      </w:r>
      <w:r w:rsidR="0009202B" w:rsidRPr="005963DE">
        <w:rPr>
          <w:rFonts w:ascii="Times New Roman" w:eastAsia="Calibri" w:hAnsi="Times New Roman"/>
          <w:sz w:val="24"/>
          <w:szCs w:val="24"/>
        </w:rPr>
        <w:tab/>
      </w:r>
      <w:r w:rsidR="00821D16" w:rsidRPr="005963DE">
        <w:rPr>
          <w:rFonts w:ascii="Times New Roman" w:eastAsia="Calibri" w:hAnsi="Times New Roman"/>
          <w:sz w:val="24"/>
          <w:szCs w:val="24"/>
        </w:rPr>
        <w:t>paaugstināta aizdevuma atmaksas riska noteikšanas kritēriju</w:t>
      </w:r>
      <w:r w:rsidRPr="005963DE">
        <w:rPr>
          <w:rFonts w:ascii="Times New Roman" w:eastAsia="Calibri" w:hAnsi="Times New Roman"/>
          <w:sz w:val="24"/>
          <w:szCs w:val="24"/>
        </w:rPr>
        <w:t>s gadījumos</w:t>
      </w:r>
      <w:r w:rsidR="00821D16" w:rsidRPr="005963DE">
        <w:rPr>
          <w:rFonts w:ascii="Times New Roman" w:eastAsia="Calibri" w:hAnsi="Times New Roman"/>
          <w:sz w:val="24"/>
          <w:szCs w:val="24"/>
        </w:rPr>
        <w:t>,</w:t>
      </w:r>
      <w:r w:rsidRPr="005963DE">
        <w:rPr>
          <w:rFonts w:ascii="Times New Roman" w:eastAsia="Calibri" w:hAnsi="Times New Roman"/>
          <w:sz w:val="24"/>
          <w:szCs w:val="24"/>
        </w:rPr>
        <w:t xml:space="preserve"> kad</w:t>
      </w:r>
      <w:r w:rsidR="00821D16" w:rsidRPr="005963DE">
        <w:rPr>
          <w:rFonts w:ascii="Times New Roman" w:eastAsia="Calibri" w:hAnsi="Times New Roman"/>
          <w:sz w:val="24"/>
          <w:szCs w:val="24"/>
        </w:rPr>
        <w:t xml:space="preserve"> valsts galvojumu nesniedz</w:t>
      </w:r>
      <w:r w:rsidRPr="005963DE">
        <w:rPr>
          <w:rFonts w:ascii="Times New Roman" w:eastAsia="Calibri" w:hAnsi="Times New Roman"/>
          <w:sz w:val="24"/>
          <w:szCs w:val="24"/>
        </w:rPr>
        <w:t>;</w:t>
      </w:r>
    </w:p>
    <w:p w14:paraId="2B64D806" w14:textId="2F6FDFBC" w:rsidR="00546447" w:rsidRPr="005963DE" w:rsidRDefault="00546447" w:rsidP="0009202B">
      <w:pPr>
        <w:tabs>
          <w:tab w:val="left" w:pos="993"/>
        </w:tabs>
        <w:spacing w:after="0" w:line="240" w:lineRule="auto"/>
        <w:ind w:firstLine="709"/>
        <w:jc w:val="both"/>
        <w:rPr>
          <w:rFonts w:ascii="Times New Roman" w:eastAsia="Calibri" w:hAnsi="Times New Roman"/>
          <w:sz w:val="24"/>
          <w:szCs w:val="24"/>
        </w:rPr>
      </w:pPr>
      <w:r w:rsidRPr="005963DE">
        <w:rPr>
          <w:rFonts w:ascii="Times New Roman" w:eastAsia="Calibri" w:hAnsi="Times New Roman"/>
          <w:sz w:val="24"/>
          <w:szCs w:val="24"/>
        </w:rPr>
        <w:t>-</w:t>
      </w:r>
      <w:r w:rsidR="0009202B" w:rsidRPr="005963DE">
        <w:rPr>
          <w:rFonts w:ascii="Times New Roman" w:eastAsia="Calibri" w:hAnsi="Times New Roman"/>
          <w:sz w:val="24"/>
          <w:szCs w:val="24"/>
        </w:rPr>
        <w:tab/>
      </w:r>
      <w:r w:rsidR="00821D16" w:rsidRPr="005963DE">
        <w:rPr>
          <w:rFonts w:ascii="Times New Roman" w:eastAsia="Calibri" w:hAnsi="Times New Roman"/>
          <w:sz w:val="24"/>
          <w:szCs w:val="24"/>
        </w:rPr>
        <w:t>pienākumus</w:t>
      </w:r>
      <w:r w:rsidRPr="005963DE">
        <w:rPr>
          <w:rFonts w:ascii="Times New Roman" w:eastAsia="Calibri" w:hAnsi="Times New Roman"/>
          <w:sz w:val="24"/>
          <w:szCs w:val="24"/>
        </w:rPr>
        <w:t xml:space="preserve"> VK,</w:t>
      </w:r>
      <w:r w:rsidR="00821D16" w:rsidRPr="005963DE">
        <w:rPr>
          <w:rFonts w:ascii="Times New Roman" w:eastAsia="Calibri" w:hAnsi="Times New Roman"/>
          <w:sz w:val="24"/>
          <w:szCs w:val="24"/>
        </w:rPr>
        <w:t xml:space="preserve"> nozares ministrijai</w:t>
      </w:r>
      <w:r w:rsidR="00AE4F9C" w:rsidRPr="005963DE">
        <w:rPr>
          <w:rFonts w:ascii="Times New Roman" w:eastAsia="Calibri" w:hAnsi="Times New Roman"/>
          <w:sz w:val="24"/>
          <w:szCs w:val="24"/>
        </w:rPr>
        <w:t xml:space="preserve"> </w:t>
      </w:r>
      <w:r w:rsidR="00821D16" w:rsidRPr="005963DE">
        <w:rPr>
          <w:rFonts w:ascii="Times New Roman" w:eastAsia="Calibri" w:hAnsi="Times New Roman"/>
          <w:sz w:val="24"/>
          <w:szCs w:val="24"/>
        </w:rPr>
        <w:t>un galvojuma saņēmējam valsts galvoto saistību uzraudzības procesā</w:t>
      </w:r>
      <w:r w:rsidRPr="005963DE">
        <w:rPr>
          <w:rFonts w:ascii="Times New Roman" w:eastAsia="Calibri" w:hAnsi="Times New Roman"/>
          <w:sz w:val="24"/>
          <w:szCs w:val="24"/>
        </w:rPr>
        <w:t>;</w:t>
      </w:r>
    </w:p>
    <w:p w14:paraId="497528E6" w14:textId="475C883A" w:rsidR="00821D16" w:rsidRPr="005963DE" w:rsidRDefault="00546447" w:rsidP="00497710">
      <w:pPr>
        <w:tabs>
          <w:tab w:val="left" w:pos="993"/>
        </w:tabs>
        <w:spacing w:after="0" w:line="240" w:lineRule="auto"/>
        <w:ind w:firstLine="709"/>
        <w:jc w:val="both"/>
        <w:rPr>
          <w:rFonts w:ascii="Times New Roman" w:eastAsia="Calibri" w:hAnsi="Times New Roman"/>
          <w:sz w:val="24"/>
          <w:szCs w:val="24"/>
        </w:rPr>
      </w:pPr>
      <w:r w:rsidRPr="005963DE">
        <w:rPr>
          <w:rFonts w:ascii="Times New Roman" w:eastAsia="Calibri" w:hAnsi="Times New Roman"/>
          <w:sz w:val="24"/>
          <w:szCs w:val="24"/>
        </w:rPr>
        <w:t>-</w:t>
      </w:r>
      <w:r w:rsidR="0009202B" w:rsidRPr="005963DE">
        <w:rPr>
          <w:rFonts w:ascii="Times New Roman" w:eastAsia="Calibri" w:hAnsi="Times New Roman"/>
          <w:sz w:val="24"/>
          <w:szCs w:val="24"/>
        </w:rPr>
        <w:tab/>
      </w:r>
      <w:r w:rsidR="00821D16" w:rsidRPr="005963DE">
        <w:rPr>
          <w:rFonts w:ascii="Times New Roman" w:eastAsia="Calibri" w:hAnsi="Times New Roman"/>
          <w:sz w:val="24"/>
          <w:szCs w:val="24"/>
        </w:rPr>
        <w:t>rīcību galvojuma saņēmēja finanšu rādītāju vai nodrošinājuma vērtības samazināšanās gadījumā (</w:t>
      </w:r>
      <w:r w:rsidR="00375AB7" w:rsidRPr="005963DE">
        <w:rPr>
          <w:rFonts w:ascii="Times New Roman" w:eastAsia="Calibri" w:hAnsi="Times New Roman"/>
          <w:sz w:val="24"/>
          <w:szCs w:val="24"/>
        </w:rPr>
        <w:t>t.i.</w:t>
      </w:r>
      <w:r w:rsidR="00D84C00" w:rsidRPr="005963DE">
        <w:rPr>
          <w:rFonts w:ascii="Times New Roman" w:eastAsia="Calibri" w:hAnsi="Times New Roman"/>
          <w:sz w:val="24"/>
          <w:szCs w:val="24"/>
        </w:rPr>
        <w:t>,</w:t>
      </w:r>
      <w:r w:rsidR="00375AB7" w:rsidRPr="005963DE">
        <w:rPr>
          <w:rFonts w:ascii="Times New Roman" w:eastAsia="Calibri" w:hAnsi="Times New Roman"/>
          <w:sz w:val="24"/>
          <w:szCs w:val="24"/>
        </w:rPr>
        <w:t xml:space="preserve"> </w:t>
      </w:r>
      <w:r w:rsidR="00821D16" w:rsidRPr="005963DE">
        <w:rPr>
          <w:rFonts w:ascii="Times New Roman" w:eastAsia="Calibri" w:hAnsi="Times New Roman"/>
          <w:sz w:val="24"/>
          <w:szCs w:val="24"/>
        </w:rPr>
        <w:t xml:space="preserve">iespēja pārskatīt riska procentu likmi, pieprasīt zvērināta revidenta atzinumu par finansiālo stāvokli, kā arī tiesības piekļūt galvojuma saņēmēja informācijai, kas attiecas uz tā </w:t>
      </w:r>
      <w:r w:rsidR="00821D16" w:rsidRPr="005963DE">
        <w:rPr>
          <w:rFonts w:ascii="Times New Roman" w:eastAsia="Calibri" w:hAnsi="Times New Roman"/>
          <w:sz w:val="24"/>
          <w:szCs w:val="24"/>
        </w:rPr>
        <w:lastRenderedPageBreak/>
        <w:t xml:space="preserve">saimniecisko darbību un valsts galvotā aizdevuma izlietošanu), lai tiktu nodrošināta valsts interešu aizsardzība. </w:t>
      </w:r>
    </w:p>
    <w:p w14:paraId="44CD3A1B" w14:textId="32D13EB6" w:rsidR="006A7302" w:rsidRPr="005963DE" w:rsidRDefault="00821D16" w:rsidP="00495160">
      <w:pPr>
        <w:spacing w:after="0" w:line="240" w:lineRule="auto"/>
        <w:ind w:firstLine="709"/>
        <w:jc w:val="both"/>
        <w:rPr>
          <w:rFonts w:ascii="Times New Roman" w:eastAsia="Calibri" w:hAnsi="Times New Roman"/>
          <w:sz w:val="24"/>
          <w:szCs w:val="24"/>
        </w:rPr>
      </w:pPr>
      <w:r w:rsidRPr="005963DE">
        <w:rPr>
          <w:rFonts w:ascii="Times New Roman" w:eastAsia="Calibri" w:hAnsi="Times New Roman"/>
          <w:sz w:val="24"/>
          <w:szCs w:val="24"/>
        </w:rPr>
        <w:t xml:space="preserve">Valsts galvoto aizdevumu portfeļa uzraudzības procesa ietvaros </w:t>
      </w:r>
      <w:r w:rsidR="00F7208C" w:rsidRPr="609F3A9C">
        <w:rPr>
          <w:rFonts w:ascii="Times New Roman" w:eastAsia="Calibri" w:hAnsi="Times New Roman"/>
          <w:sz w:val="24"/>
          <w:szCs w:val="24"/>
        </w:rPr>
        <w:t xml:space="preserve">vienu reizi gadā finanšu ministrs iesniedz MK informatīvo ziņojumu par valsts galvoto aizdevumu portfeļa kvalitāti. Ja </w:t>
      </w:r>
      <w:r w:rsidRPr="005963DE">
        <w:rPr>
          <w:rFonts w:ascii="Times New Roman" w:eastAsia="Calibri" w:hAnsi="Times New Roman"/>
          <w:sz w:val="24"/>
          <w:szCs w:val="24"/>
        </w:rPr>
        <w:t>galvojumu saņēmēj</w:t>
      </w:r>
      <w:r w:rsidR="00F7208C">
        <w:rPr>
          <w:rFonts w:ascii="Times New Roman" w:eastAsia="Calibri" w:hAnsi="Times New Roman"/>
          <w:sz w:val="24"/>
          <w:szCs w:val="24"/>
        </w:rPr>
        <w:t>u</w:t>
      </w:r>
      <w:r w:rsidRPr="005963DE">
        <w:rPr>
          <w:rFonts w:ascii="Times New Roman" w:eastAsia="Calibri" w:hAnsi="Times New Roman"/>
          <w:sz w:val="24"/>
          <w:szCs w:val="24"/>
        </w:rPr>
        <w:t xml:space="preserve"> kredītspēja atbilstoši V</w:t>
      </w:r>
      <w:r w:rsidR="00D11383" w:rsidRPr="005963DE">
        <w:rPr>
          <w:rFonts w:ascii="Times New Roman" w:eastAsia="Calibri" w:hAnsi="Times New Roman"/>
          <w:sz w:val="24"/>
          <w:szCs w:val="24"/>
        </w:rPr>
        <w:t xml:space="preserve">K </w:t>
      </w:r>
      <w:r w:rsidRPr="005963DE">
        <w:rPr>
          <w:rFonts w:ascii="Times New Roman" w:eastAsia="Calibri" w:hAnsi="Times New Roman"/>
          <w:sz w:val="24"/>
          <w:szCs w:val="24"/>
        </w:rPr>
        <w:t xml:space="preserve">iekšējiem noteikumiem tiek </w:t>
      </w:r>
      <w:r w:rsidR="00F7208C">
        <w:rPr>
          <w:rFonts w:ascii="Times New Roman" w:eastAsia="Calibri" w:hAnsi="Times New Roman"/>
          <w:sz w:val="24"/>
          <w:szCs w:val="24"/>
        </w:rPr>
        <w:t>no</w:t>
      </w:r>
      <w:r w:rsidRPr="005963DE">
        <w:rPr>
          <w:rFonts w:ascii="Times New Roman" w:eastAsia="Calibri" w:hAnsi="Times New Roman"/>
          <w:sz w:val="24"/>
          <w:szCs w:val="24"/>
        </w:rPr>
        <w:t xml:space="preserve">vērtēta kā </w:t>
      </w:r>
      <w:r w:rsidR="00E73AA9" w:rsidRPr="005963DE">
        <w:rPr>
          <w:rFonts w:ascii="Times New Roman" w:eastAsia="Calibri" w:hAnsi="Times New Roman"/>
          <w:sz w:val="24"/>
          <w:szCs w:val="24"/>
        </w:rPr>
        <w:t>“</w:t>
      </w:r>
      <w:r w:rsidRPr="005963DE">
        <w:rPr>
          <w:rFonts w:ascii="Times New Roman" w:eastAsia="Calibri" w:hAnsi="Times New Roman"/>
          <w:sz w:val="24"/>
          <w:szCs w:val="24"/>
        </w:rPr>
        <w:t xml:space="preserve">vāja” vai </w:t>
      </w:r>
      <w:r w:rsidR="00E73AA9" w:rsidRPr="005963DE">
        <w:rPr>
          <w:rFonts w:ascii="Times New Roman" w:eastAsia="Calibri" w:hAnsi="Times New Roman"/>
          <w:sz w:val="24"/>
          <w:szCs w:val="24"/>
        </w:rPr>
        <w:t>“</w:t>
      </w:r>
      <w:r w:rsidRPr="005963DE">
        <w:rPr>
          <w:rFonts w:ascii="Times New Roman" w:eastAsia="Calibri" w:hAnsi="Times New Roman"/>
          <w:sz w:val="24"/>
          <w:szCs w:val="24"/>
        </w:rPr>
        <w:t>slikta”,</w:t>
      </w:r>
      <w:r w:rsidR="00F7208C">
        <w:rPr>
          <w:rFonts w:ascii="Times New Roman" w:eastAsia="Calibri" w:hAnsi="Times New Roman"/>
          <w:sz w:val="24"/>
          <w:szCs w:val="24"/>
        </w:rPr>
        <w:t xml:space="preserve"> tad</w:t>
      </w:r>
      <w:r w:rsidRPr="005963DE">
        <w:rPr>
          <w:rFonts w:ascii="Times New Roman" w:eastAsia="Calibri" w:hAnsi="Times New Roman"/>
          <w:sz w:val="24"/>
          <w:szCs w:val="24"/>
        </w:rPr>
        <w:t xml:space="preserve"> finanšu ministram tiek sagatavots ziņojums ar priekšlikumiem </w:t>
      </w:r>
      <w:r w:rsidR="00375AB7" w:rsidRPr="005963DE">
        <w:rPr>
          <w:rFonts w:ascii="Times New Roman" w:eastAsia="Calibri" w:hAnsi="Times New Roman"/>
          <w:sz w:val="24"/>
          <w:szCs w:val="24"/>
        </w:rPr>
        <w:t xml:space="preserve">attiecībā uz </w:t>
      </w:r>
      <w:r w:rsidRPr="005963DE">
        <w:rPr>
          <w:rFonts w:ascii="Times New Roman" w:eastAsia="Calibri" w:hAnsi="Times New Roman"/>
          <w:sz w:val="24"/>
          <w:szCs w:val="24"/>
        </w:rPr>
        <w:t xml:space="preserve">nepieciešamo rīcību valsts interešu ievērošanai. </w:t>
      </w:r>
    </w:p>
    <w:p w14:paraId="10AC0996" w14:textId="504EE2C6" w:rsidR="00D84C00" w:rsidRDefault="523268B8" w:rsidP="00DD5A8A">
      <w:pPr>
        <w:spacing w:after="0" w:line="240" w:lineRule="auto"/>
        <w:ind w:firstLine="709"/>
        <w:jc w:val="both"/>
        <w:rPr>
          <w:rFonts w:ascii="Times New Roman" w:eastAsia="Calibri" w:hAnsi="Times New Roman" w:cs="Times New Roman"/>
          <w:sz w:val="24"/>
          <w:szCs w:val="24"/>
        </w:rPr>
      </w:pPr>
      <w:r w:rsidRPr="0093266C">
        <w:rPr>
          <w:rFonts w:ascii="Times New Roman" w:eastAsia="Calibri" w:hAnsi="Times New Roman"/>
          <w:sz w:val="24"/>
          <w:szCs w:val="24"/>
        </w:rPr>
        <w:t xml:space="preserve">Atbilstoši VK novērtējumam </w:t>
      </w:r>
      <w:r w:rsidRPr="0093266C">
        <w:rPr>
          <w:rFonts w:ascii="Times New Roman" w:eastAsia="Calibri" w:hAnsi="Times New Roman" w:cs="Times New Roman"/>
          <w:sz w:val="24"/>
          <w:szCs w:val="24"/>
        </w:rPr>
        <w:t>aprēķinātā galvojumu riska fiskālā ietekme</w:t>
      </w:r>
      <w:r w:rsidR="00D84C00" w:rsidRPr="0093266C">
        <w:rPr>
          <w:rStyle w:val="FootnoteReference"/>
          <w:rFonts w:ascii="Times New Roman" w:eastAsia="Calibri" w:hAnsi="Times New Roman"/>
          <w:sz w:val="24"/>
          <w:szCs w:val="24"/>
        </w:rPr>
        <w:footnoteReference w:id="4"/>
      </w:r>
      <w:r w:rsidRPr="0093266C">
        <w:rPr>
          <w:rFonts w:ascii="Times New Roman" w:eastAsia="Calibri" w:hAnsi="Times New Roman" w:cs="Times New Roman"/>
          <w:sz w:val="24"/>
          <w:szCs w:val="24"/>
        </w:rPr>
        <w:t xml:space="preserve"> </w:t>
      </w:r>
      <w:r w:rsidRPr="0093266C">
        <w:rPr>
          <w:rFonts w:ascii="Times New Roman" w:eastAsia="Calibri" w:hAnsi="Times New Roman"/>
          <w:sz w:val="24"/>
          <w:szCs w:val="24"/>
        </w:rPr>
        <w:t>2025.</w:t>
      </w:r>
      <w:r w:rsidR="2CC431F1" w:rsidRPr="0093266C">
        <w:rPr>
          <w:rFonts w:ascii="Times New Roman" w:eastAsia="Calibri" w:hAnsi="Times New Roman"/>
          <w:sz w:val="24"/>
          <w:szCs w:val="24"/>
        </w:rPr>
        <w:t xml:space="preserve"> </w:t>
      </w:r>
      <w:r w:rsidRPr="0093266C">
        <w:rPr>
          <w:rFonts w:ascii="Times New Roman" w:eastAsia="Calibri" w:hAnsi="Times New Roman"/>
          <w:sz w:val="24"/>
          <w:szCs w:val="24"/>
        </w:rPr>
        <w:t xml:space="preserve">gadā veido </w:t>
      </w:r>
      <w:r w:rsidRPr="0093266C">
        <w:rPr>
          <w:rFonts w:ascii="Times New Roman" w:eastAsia="Calibri" w:hAnsi="Times New Roman" w:cs="Times New Roman"/>
          <w:sz w:val="24"/>
          <w:szCs w:val="24"/>
        </w:rPr>
        <w:t>0,</w:t>
      </w:r>
      <w:r w:rsidR="00F7208C">
        <w:rPr>
          <w:rFonts w:ascii="Times New Roman" w:eastAsia="Calibri" w:hAnsi="Times New Roman" w:cs="Times New Roman"/>
          <w:sz w:val="24"/>
          <w:szCs w:val="24"/>
        </w:rPr>
        <w:t>60</w:t>
      </w:r>
      <w:r w:rsidRPr="0093266C">
        <w:rPr>
          <w:rFonts w:ascii="Times New Roman" w:eastAsia="Calibri" w:hAnsi="Times New Roman" w:cs="Times New Roman"/>
          <w:sz w:val="24"/>
          <w:szCs w:val="24"/>
        </w:rPr>
        <w:t> milj. </w:t>
      </w:r>
      <w:proofErr w:type="spellStart"/>
      <w:r w:rsidRPr="469479B5">
        <w:rPr>
          <w:rFonts w:ascii="Times New Roman" w:hAnsi="Times New Roman" w:cs="Times New Roman"/>
          <w:i/>
          <w:iCs/>
          <w:sz w:val="24"/>
          <w:szCs w:val="24"/>
        </w:rPr>
        <w:t>euro</w:t>
      </w:r>
      <w:proofErr w:type="spellEnd"/>
      <w:r w:rsidRPr="0093266C">
        <w:rPr>
          <w:rFonts w:ascii="Times New Roman" w:eastAsia="Calibri" w:hAnsi="Times New Roman" w:cs="Times New Roman"/>
          <w:sz w:val="24"/>
          <w:szCs w:val="24"/>
        </w:rPr>
        <w:t xml:space="preserve"> apmērā, 2026.</w:t>
      </w:r>
      <w:r w:rsidR="49640694" w:rsidRPr="0093266C">
        <w:rPr>
          <w:rFonts w:ascii="Times New Roman" w:eastAsia="Calibri" w:hAnsi="Times New Roman" w:cs="Times New Roman"/>
          <w:sz w:val="24"/>
          <w:szCs w:val="24"/>
        </w:rPr>
        <w:t xml:space="preserve"> </w:t>
      </w:r>
      <w:r w:rsidRPr="0093266C">
        <w:rPr>
          <w:rFonts w:ascii="Times New Roman" w:eastAsia="Calibri" w:hAnsi="Times New Roman" w:cs="Times New Roman"/>
          <w:sz w:val="24"/>
          <w:szCs w:val="24"/>
        </w:rPr>
        <w:t>gadā – 0,</w:t>
      </w:r>
      <w:r w:rsidR="00F7208C">
        <w:rPr>
          <w:rFonts w:ascii="Times New Roman" w:eastAsia="Calibri" w:hAnsi="Times New Roman" w:cs="Times New Roman"/>
          <w:sz w:val="24"/>
          <w:szCs w:val="24"/>
        </w:rPr>
        <w:t>57</w:t>
      </w:r>
      <w:r w:rsidRPr="0093266C">
        <w:rPr>
          <w:rFonts w:ascii="Times New Roman" w:eastAsia="Calibri" w:hAnsi="Times New Roman" w:cs="Times New Roman"/>
          <w:sz w:val="24"/>
          <w:szCs w:val="24"/>
        </w:rPr>
        <w:t> milj. </w:t>
      </w:r>
      <w:proofErr w:type="spellStart"/>
      <w:r w:rsidRPr="469479B5">
        <w:rPr>
          <w:rFonts w:ascii="Times New Roman" w:hAnsi="Times New Roman" w:cs="Times New Roman"/>
          <w:i/>
          <w:iCs/>
          <w:sz w:val="24"/>
          <w:szCs w:val="24"/>
        </w:rPr>
        <w:t>euro</w:t>
      </w:r>
      <w:proofErr w:type="spellEnd"/>
      <w:r w:rsidRPr="0093266C">
        <w:rPr>
          <w:rFonts w:ascii="Times New Roman" w:eastAsia="Calibri" w:hAnsi="Times New Roman" w:cs="Times New Roman"/>
          <w:sz w:val="24"/>
          <w:szCs w:val="24"/>
        </w:rPr>
        <w:t xml:space="preserve"> apmērā, 2027.</w:t>
      </w:r>
      <w:r w:rsidR="12323DB5" w:rsidRPr="0093266C">
        <w:rPr>
          <w:rFonts w:ascii="Times New Roman" w:eastAsia="Calibri" w:hAnsi="Times New Roman" w:cs="Times New Roman"/>
          <w:sz w:val="24"/>
          <w:szCs w:val="24"/>
        </w:rPr>
        <w:t xml:space="preserve"> </w:t>
      </w:r>
      <w:r w:rsidRPr="0093266C">
        <w:rPr>
          <w:rFonts w:ascii="Times New Roman" w:eastAsia="Calibri" w:hAnsi="Times New Roman" w:cs="Times New Roman"/>
          <w:sz w:val="24"/>
          <w:szCs w:val="24"/>
        </w:rPr>
        <w:t>gadā – 0,</w:t>
      </w:r>
      <w:r w:rsidR="00F7208C">
        <w:rPr>
          <w:rFonts w:ascii="Times New Roman" w:eastAsia="Calibri" w:hAnsi="Times New Roman" w:cs="Times New Roman"/>
          <w:sz w:val="24"/>
          <w:szCs w:val="24"/>
        </w:rPr>
        <w:t>82</w:t>
      </w:r>
      <w:r w:rsidRPr="0093266C">
        <w:rPr>
          <w:rFonts w:ascii="Times New Roman" w:eastAsia="Calibri" w:hAnsi="Times New Roman" w:cs="Times New Roman"/>
          <w:sz w:val="24"/>
          <w:szCs w:val="24"/>
        </w:rPr>
        <w:t> milj. </w:t>
      </w:r>
      <w:proofErr w:type="spellStart"/>
      <w:r w:rsidRPr="469479B5">
        <w:rPr>
          <w:rFonts w:ascii="Times New Roman" w:hAnsi="Times New Roman" w:cs="Times New Roman"/>
          <w:i/>
          <w:iCs/>
          <w:sz w:val="24"/>
          <w:szCs w:val="24"/>
        </w:rPr>
        <w:t>euro</w:t>
      </w:r>
      <w:proofErr w:type="spellEnd"/>
      <w:r w:rsidRPr="0093266C">
        <w:rPr>
          <w:rFonts w:ascii="Times New Roman" w:eastAsia="Calibri" w:hAnsi="Times New Roman" w:cs="Times New Roman"/>
          <w:sz w:val="24"/>
          <w:szCs w:val="24"/>
        </w:rPr>
        <w:t xml:space="preserve"> apmērā</w:t>
      </w:r>
      <w:r w:rsidR="00A9291F">
        <w:rPr>
          <w:rFonts w:ascii="Times New Roman" w:eastAsia="Calibri" w:hAnsi="Times New Roman" w:cs="Times New Roman"/>
          <w:sz w:val="24"/>
          <w:szCs w:val="24"/>
        </w:rPr>
        <w:t xml:space="preserve">, </w:t>
      </w:r>
      <w:r w:rsidR="00A9291F" w:rsidRPr="45FF71F9">
        <w:rPr>
          <w:rFonts w:ascii="Times New Roman" w:hAnsi="Times New Roman" w:cs="Times New Roman"/>
          <w:sz w:val="24"/>
          <w:szCs w:val="24"/>
        </w:rPr>
        <w:t xml:space="preserve">2028. gadā </w:t>
      </w:r>
      <w:r w:rsidR="00D45E73" w:rsidRPr="0093266C">
        <w:rPr>
          <w:rFonts w:ascii="Times New Roman" w:eastAsia="Calibri" w:hAnsi="Times New Roman" w:cs="Times New Roman"/>
          <w:sz w:val="24"/>
          <w:szCs w:val="24"/>
        </w:rPr>
        <w:t>–</w:t>
      </w:r>
      <w:r w:rsidR="00A9291F" w:rsidRPr="45FF71F9">
        <w:rPr>
          <w:rFonts w:ascii="Times New Roman" w:hAnsi="Times New Roman" w:cs="Times New Roman"/>
          <w:sz w:val="24"/>
          <w:szCs w:val="24"/>
        </w:rPr>
        <w:t xml:space="preserve"> 0,80 milj.</w:t>
      </w:r>
      <w:r w:rsidR="00A9291F" w:rsidRPr="609F3A9C">
        <w:rPr>
          <w:rFonts w:ascii="Times New Roman" w:hAnsi="Times New Roman" w:cs="Times New Roman"/>
          <w:i/>
          <w:iCs/>
          <w:sz w:val="24"/>
          <w:szCs w:val="24"/>
        </w:rPr>
        <w:t xml:space="preserve"> </w:t>
      </w:r>
      <w:proofErr w:type="spellStart"/>
      <w:r w:rsidR="00A9291F" w:rsidRPr="609F3A9C">
        <w:rPr>
          <w:rFonts w:ascii="Times New Roman" w:hAnsi="Times New Roman" w:cs="Times New Roman"/>
          <w:i/>
          <w:iCs/>
          <w:sz w:val="24"/>
          <w:szCs w:val="24"/>
        </w:rPr>
        <w:t>euro</w:t>
      </w:r>
      <w:proofErr w:type="spellEnd"/>
      <w:r w:rsidR="00A9291F" w:rsidRPr="609F3A9C">
        <w:rPr>
          <w:rFonts w:ascii="Times New Roman" w:hAnsi="Times New Roman" w:cs="Times New Roman"/>
          <w:i/>
          <w:iCs/>
          <w:sz w:val="24"/>
          <w:szCs w:val="24"/>
        </w:rPr>
        <w:t xml:space="preserve"> </w:t>
      </w:r>
      <w:r w:rsidR="00A9291F" w:rsidRPr="0093266C">
        <w:rPr>
          <w:rFonts w:ascii="Times New Roman" w:eastAsia="Calibri" w:hAnsi="Times New Roman" w:cs="Times New Roman"/>
          <w:sz w:val="24"/>
          <w:szCs w:val="24"/>
        </w:rPr>
        <w:t>apmērā</w:t>
      </w:r>
      <w:r w:rsidR="00D84C00" w:rsidRPr="0093266C">
        <w:rPr>
          <w:rStyle w:val="FootnoteReference"/>
          <w:rFonts w:ascii="Times New Roman" w:eastAsia="Calibri" w:hAnsi="Times New Roman"/>
          <w:sz w:val="24"/>
          <w:szCs w:val="24"/>
        </w:rPr>
        <w:footnoteReference w:id="5"/>
      </w:r>
      <w:r w:rsidRPr="0093266C">
        <w:rPr>
          <w:rFonts w:ascii="Times New Roman" w:eastAsia="Calibri" w:hAnsi="Times New Roman" w:cs="Times New Roman"/>
          <w:sz w:val="24"/>
          <w:szCs w:val="24"/>
        </w:rPr>
        <w:t xml:space="preserve">. </w:t>
      </w:r>
      <w:r w:rsidR="00F7208C" w:rsidRPr="0093266C">
        <w:rPr>
          <w:rFonts w:ascii="Times New Roman" w:eastAsia="Calibri" w:hAnsi="Times New Roman" w:cs="Times New Roman"/>
          <w:sz w:val="24"/>
          <w:szCs w:val="24"/>
        </w:rPr>
        <w:t xml:space="preserve">Vienlaikus </w:t>
      </w:r>
      <w:r w:rsidR="009F6BB8">
        <w:rPr>
          <w:rFonts w:ascii="Times New Roman" w:eastAsia="Calibri" w:hAnsi="Times New Roman" w:cs="Times New Roman"/>
          <w:sz w:val="24"/>
          <w:szCs w:val="24"/>
        </w:rPr>
        <w:t>atzīmējams</w:t>
      </w:r>
      <w:r w:rsidR="00F7208C" w:rsidRPr="0093266C">
        <w:rPr>
          <w:rFonts w:ascii="Times New Roman" w:eastAsia="Calibri" w:hAnsi="Times New Roman" w:cs="Times New Roman"/>
          <w:sz w:val="24"/>
          <w:szCs w:val="24"/>
        </w:rPr>
        <w:t xml:space="preserve">, ka iepriekšminētajā aprēķinā iekļauto galvojumu izpilde pārskata periodā nav iestājusies. </w:t>
      </w:r>
      <w:r w:rsidRPr="0093266C">
        <w:rPr>
          <w:rFonts w:ascii="Times New Roman" w:eastAsia="Calibri" w:hAnsi="Times New Roman" w:cs="Times New Roman"/>
          <w:sz w:val="24"/>
          <w:szCs w:val="24"/>
        </w:rPr>
        <w:t>Ņemot vērā MK noteikumos Nr.229 noteikto fiskālā nodrošinājuma rezerves aprēķina metodoloģiju, 2025.</w:t>
      </w:r>
      <w:r w:rsidR="1AC2C56D" w:rsidRPr="0093266C">
        <w:rPr>
          <w:rFonts w:ascii="Times New Roman" w:eastAsia="Calibri" w:hAnsi="Times New Roman" w:cs="Times New Roman"/>
          <w:sz w:val="24"/>
          <w:szCs w:val="24"/>
        </w:rPr>
        <w:t xml:space="preserve"> </w:t>
      </w:r>
      <w:r w:rsidRPr="0093266C">
        <w:rPr>
          <w:rFonts w:ascii="Times New Roman" w:eastAsia="Calibri" w:hAnsi="Times New Roman" w:cs="Times New Roman"/>
          <w:sz w:val="24"/>
          <w:szCs w:val="24"/>
        </w:rPr>
        <w:t xml:space="preserve">gadā </w:t>
      </w:r>
      <w:r w:rsidRPr="0093266C">
        <w:rPr>
          <w:rFonts w:ascii="Times New Roman" w:eastAsia="Calibri" w:hAnsi="Times New Roman" w:cs="Times New Roman"/>
          <w:b/>
          <w:bCs/>
          <w:sz w:val="24"/>
          <w:szCs w:val="24"/>
        </w:rPr>
        <w:t>valsts galvojumu fiskālā nodrošinājuma rezerve</w:t>
      </w:r>
      <w:r w:rsidRPr="0093266C">
        <w:rPr>
          <w:rFonts w:ascii="Times New Roman" w:eastAsia="Calibri" w:hAnsi="Times New Roman" w:cs="Times New Roman"/>
          <w:sz w:val="24"/>
          <w:szCs w:val="24"/>
        </w:rPr>
        <w:t xml:space="preserve"> aprēķināta 0,001</w:t>
      </w:r>
      <w:r w:rsidR="00AE539B">
        <w:rPr>
          <w:rFonts w:ascii="Times New Roman" w:eastAsia="Calibri" w:hAnsi="Times New Roman" w:cs="Times New Roman"/>
          <w:sz w:val="24"/>
          <w:szCs w:val="24"/>
        </w:rPr>
        <w:t>4</w:t>
      </w:r>
      <w:r w:rsidRPr="0093266C">
        <w:rPr>
          <w:rFonts w:ascii="Times New Roman" w:eastAsia="Calibri" w:hAnsi="Times New Roman" w:cs="Times New Roman"/>
          <w:sz w:val="24"/>
          <w:szCs w:val="24"/>
        </w:rPr>
        <w:t>% apmērā, 2026.</w:t>
      </w:r>
      <w:r w:rsidR="452D9884" w:rsidRPr="469479B5">
        <w:rPr>
          <w:rFonts w:ascii="Times New Roman" w:eastAsia="Calibri" w:hAnsi="Times New Roman" w:cs="Times New Roman"/>
          <w:sz w:val="24"/>
          <w:szCs w:val="24"/>
        </w:rPr>
        <w:t> </w:t>
      </w:r>
      <w:r w:rsidRPr="0093266C">
        <w:rPr>
          <w:rFonts w:ascii="Times New Roman" w:eastAsia="Calibri" w:hAnsi="Times New Roman" w:cs="Times New Roman"/>
          <w:sz w:val="24"/>
          <w:szCs w:val="24"/>
        </w:rPr>
        <w:t>gadā – 0,00</w:t>
      </w:r>
      <w:r w:rsidR="00AE539B">
        <w:rPr>
          <w:rFonts w:ascii="Times New Roman" w:eastAsia="Calibri" w:hAnsi="Times New Roman" w:cs="Times New Roman"/>
          <w:sz w:val="24"/>
          <w:szCs w:val="24"/>
        </w:rPr>
        <w:t>13</w:t>
      </w:r>
      <w:r w:rsidRPr="0093266C">
        <w:rPr>
          <w:rFonts w:ascii="Times New Roman" w:eastAsia="Calibri" w:hAnsi="Times New Roman" w:cs="Times New Roman"/>
          <w:sz w:val="24"/>
          <w:szCs w:val="24"/>
        </w:rPr>
        <w:t>%</w:t>
      </w:r>
      <w:r w:rsidR="00AE539B">
        <w:rPr>
          <w:rFonts w:ascii="Times New Roman" w:eastAsia="Calibri" w:hAnsi="Times New Roman" w:cs="Times New Roman"/>
          <w:sz w:val="24"/>
          <w:szCs w:val="24"/>
        </w:rPr>
        <w:t>,</w:t>
      </w:r>
      <w:r w:rsidRPr="0093266C">
        <w:rPr>
          <w:rFonts w:ascii="Times New Roman" w:eastAsia="Calibri" w:hAnsi="Times New Roman" w:cs="Times New Roman"/>
          <w:sz w:val="24"/>
          <w:szCs w:val="24"/>
        </w:rPr>
        <w:t xml:space="preserve"> 2027.</w:t>
      </w:r>
      <w:r w:rsidR="3D4401FF" w:rsidRPr="0093266C">
        <w:rPr>
          <w:rFonts w:ascii="Times New Roman" w:eastAsia="Calibri" w:hAnsi="Times New Roman" w:cs="Times New Roman"/>
          <w:sz w:val="24"/>
          <w:szCs w:val="24"/>
        </w:rPr>
        <w:t xml:space="preserve"> </w:t>
      </w:r>
      <w:r w:rsidRPr="005963DE">
        <w:rPr>
          <w:rFonts w:ascii="Times New Roman" w:eastAsia="Calibri" w:hAnsi="Times New Roman" w:cs="Times New Roman"/>
          <w:sz w:val="24"/>
          <w:szCs w:val="24"/>
        </w:rPr>
        <w:t>gadā – 0,00</w:t>
      </w:r>
      <w:r w:rsidR="00AE539B">
        <w:rPr>
          <w:rFonts w:ascii="Times New Roman" w:eastAsia="Calibri" w:hAnsi="Times New Roman" w:cs="Times New Roman"/>
          <w:sz w:val="24"/>
          <w:szCs w:val="24"/>
        </w:rPr>
        <w:t>18</w:t>
      </w:r>
      <w:r w:rsidRPr="005963DE">
        <w:rPr>
          <w:rFonts w:ascii="Times New Roman" w:eastAsia="Calibri" w:hAnsi="Times New Roman" w:cs="Times New Roman"/>
          <w:sz w:val="24"/>
          <w:szCs w:val="24"/>
        </w:rPr>
        <w:t>%</w:t>
      </w:r>
      <w:r w:rsidR="00AE539B">
        <w:rPr>
          <w:rFonts w:ascii="Times New Roman" w:eastAsia="Calibri" w:hAnsi="Times New Roman" w:cs="Times New Roman"/>
          <w:sz w:val="24"/>
          <w:szCs w:val="24"/>
        </w:rPr>
        <w:t xml:space="preserve"> un 2028. gadā – 0,0017%</w:t>
      </w:r>
      <w:r w:rsidRPr="005963DE">
        <w:rPr>
          <w:rFonts w:ascii="Times New Roman" w:eastAsia="Calibri" w:hAnsi="Times New Roman" w:cs="Times New Roman"/>
          <w:sz w:val="24"/>
          <w:szCs w:val="24"/>
        </w:rPr>
        <w:t xml:space="preserve"> apmērā no IKP.</w:t>
      </w:r>
      <w:r w:rsidRPr="469479B5">
        <w:rPr>
          <w:rFonts w:ascii="Times New Roman" w:eastAsia="Calibri" w:hAnsi="Times New Roman" w:cs="Times New Roman"/>
          <w:sz w:val="24"/>
          <w:szCs w:val="24"/>
        </w:rPr>
        <w:t xml:space="preserve"> </w:t>
      </w:r>
    </w:p>
    <w:p w14:paraId="5846FBB6" w14:textId="77777777" w:rsidR="004A0B84" w:rsidRPr="0093266C" w:rsidRDefault="004A0B84" w:rsidP="00D84C00">
      <w:pPr>
        <w:spacing w:after="0" w:line="240" w:lineRule="auto"/>
        <w:ind w:firstLine="709"/>
        <w:jc w:val="both"/>
        <w:rPr>
          <w:rFonts w:ascii="Times New Roman" w:eastAsia="Calibri" w:hAnsi="Times New Roman"/>
          <w:sz w:val="24"/>
          <w:szCs w:val="24"/>
        </w:rPr>
      </w:pPr>
    </w:p>
    <w:p w14:paraId="060D3B66" w14:textId="1603578D" w:rsidR="00821D16" w:rsidRPr="005963DE" w:rsidRDefault="523268B8" w:rsidP="001B6354">
      <w:pPr>
        <w:spacing w:after="0" w:line="240" w:lineRule="auto"/>
        <w:ind w:firstLine="709"/>
        <w:jc w:val="both"/>
        <w:rPr>
          <w:rFonts w:ascii="Times New Roman" w:eastAsia="Calibri" w:hAnsi="Times New Roman"/>
          <w:sz w:val="24"/>
          <w:szCs w:val="24"/>
        </w:rPr>
      </w:pPr>
      <w:r w:rsidRPr="469479B5">
        <w:rPr>
          <w:rFonts w:ascii="Times New Roman" w:eastAsia="Calibri" w:hAnsi="Times New Roman"/>
          <w:sz w:val="24"/>
          <w:szCs w:val="24"/>
        </w:rPr>
        <w:t xml:space="preserve">Attiecībā uz </w:t>
      </w:r>
      <w:r w:rsidRPr="469479B5">
        <w:rPr>
          <w:rFonts w:ascii="Times New Roman" w:eastAsia="Calibri" w:hAnsi="Times New Roman"/>
          <w:b/>
          <w:bCs/>
          <w:sz w:val="24"/>
          <w:szCs w:val="24"/>
        </w:rPr>
        <w:t>pašvaldību galvojumiem,</w:t>
      </w:r>
      <w:r w:rsidRPr="469479B5">
        <w:rPr>
          <w:rFonts w:ascii="Times New Roman" w:eastAsia="Calibri" w:hAnsi="Times New Roman"/>
          <w:sz w:val="24"/>
          <w:szCs w:val="24"/>
        </w:rPr>
        <w:t xml:space="preserve"> 202</w:t>
      </w:r>
      <w:r w:rsidR="002A6476">
        <w:rPr>
          <w:rFonts w:ascii="Times New Roman" w:eastAsia="Calibri" w:hAnsi="Times New Roman"/>
          <w:sz w:val="24"/>
          <w:szCs w:val="24"/>
        </w:rPr>
        <w:t>5</w:t>
      </w:r>
      <w:r w:rsidRPr="469479B5">
        <w:rPr>
          <w:rFonts w:ascii="Times New Roman" w:eastAsia="Calibri" w:hAnsi="Times New Roman"/>
          <w:sz w:val="24"/>
          <w:szCs w:val="24"/>
        </w:rPr>
        <w:t>.</w:t>
      </w:r>
      <w:r w:rsidR="420C2669" w:rsidRPr="469479B5">
        <w:rPr>
          <w:rFonts w:ascii="Times New Roman" w:eastAsia="Calibri" w:hAnsi="Times New Roman"/>
          <w:sz w:val="24"/>
          <w:szCs w:val="24"/>
        </w:rPr>
        <w:t xml:space="preserve"> </w:t>
      </w:r>
      <w:r w:rsidRPr="469479B5">
        <w:rPr>
          <w:rFonts w:ascii="Times New Roman" w:eastAsia="Calibri" w:hAnsi="Times New Roman"/>
          <w:sz w:val="24"/>
          <w:szCs w:val="24"/>
        </w:rPr>
        <w:t>gada kopējais pieļaujamais saistību palielinājums likumā “Par valsts budžetu 202</w:t>
      </w:r>
      <w:r w:rsidR="002A6476">
        <w:rPr>
          <w:rFonts w:ascii="Times New Roman" w:eastAsia="Calibri" w:hAnsi="Times New Roman"/>
          <w:sz w:val="24"/>
          <w:szCs w:val="24"/>
        </w:rPr>
        <w:t>5</w:t>
      </w:r>
      <w:r w:rsidRPr="469479B5">
        <w:rPr>
          <w:rFonts w:ascii="Times New Roman" w:eastAsia="Calibri" w:hAnsi="Times New Roman"/>
          <w:sz w:val="24"/>
          <w:szCs w:val="24"/>
        </w:rPr>
        <w:t>.</w:t>
      </w:r>
      <w:r w:rsidR="3EAA1F17" w:rsidRPr="469479B5">
        <w:rPr>
          <w:rFonts w:ascii="Times New Roman" w:eastAsia="Calibri" w:hAnsi="Times New Roman"/>
          <w:sz w:val="24"/>
          <w:szCs w:val="24"/>
        </w:rPr>
        <w:t xml:space="preserve"> </w:t>
      </w:r>
      <w:r w:rsidRPr="469479B5">
        <w:rPr>
          <w:rFonts w:ascii="Times New Roman" w:eastAsia="Calibri" w:hAnsi="Times New Roman"/>
          <w:sz w:val="24"/>
          <w:szCs w:val="24"/>
        </w:rPr>
        <w:t>gadam un budžeta ietvaru 202</w:t>
      </w:r>
      <w:r w:rsidR="002A6476">
        <w:rPr>
          <w:rFonts w:ascii="Times New Roman" w:eastAsia="Calibri" w:hAnsi="Times New Roman"/>
          <w:sz w:val="24"/>
          <w:szCs w:val="24"/>
        </w:rPr>
        <w:t>5</w:t>
      </w:r>
      <w:r w:rsidRPr="469479B5">
        <w:rPr>
          <w:rFonts w:ascii="Times New Roman" w:eastAsia="Calibri" w:hAnsi="Times New Roman"/>
          <w:sz w:val="24"/>
          <w:szCs w:val="24"/>
        </w:rPr>
        <w:t>., 202</w:t>
      </w:r>
      <w:r w:rsidR="002A6476">
        <w:rPr>
          <w:rFonts w:ascii="Times New Roman" w:eastAsia="Calibri" w:hAnsi="Times New Roman"/>
          <w:sz w:val="24"/>
          <w:szCs w:val="24"/>
        </w:rPr>
        <w:t>6</w:t>
      </w:r>
      <w:r w:rsidRPr="469479B5">
        <w:rPr>
          <w:rFonts w:ascii="Times New Roman" w:eastAsia="Calibri" w:hAnsi="Times New Roman"/>
          <w:sz w:val="24"/>
          <w:szCs w:val="24"/>
        </w:rPr>
        <w:t>. un 202</w:t>
      </w:r>
      <w:r w:rsidR="002A6476">
        <w:rPr>
          <w:rFonts w:ascii="Times New Roman" w:eastAsia="Calibri" w:hAnsi="Times New Roman"/>
          <w:sz w:val="24"/>
          <w:szCs w:val="24"/>
        </w:rPr>
        <w:t>7</w:t>
      </w:r>
      <w:r w:rsidRPr="469479B5">
        <w:rPr>
          <w:rFonts w:ascii="Times New Roman" w:eastAsia="Calibri" w:hAnsi="Times New Roman"/>
          <w:sz w:val="24"/>
          <w:szCs w:val="24"/>
        </w:rPr>
        <w:t xml:space="preserve">. gadam” tika noteikts 56,9 milj. </w:t>
      </w:r>
      <w:proofErr w:type="spellStart"/>
      <w:r w:rsidRPr="469479B5">
        <w:rPr>
          <w:rFonts w:ascii="Times New Roman" w:eastAsia="Calibri" w:hAnsi="Times New Roman"/>
          <w:i/>
          <w:iCs/>
          <w:sz w:val="24"/>
          <w:szCs w:val="24"/>
        </w:rPr>
        <w:t>euro</w:t>
      </w:r>
      <w:proofErr w:type="spellEnd"/>
      <w:r w:rsidRPr="469479B5">
        <w:rPr>
          <w:rFonts w:ascii="Times New Roman" w:eastAsia="Calibri" w:hAnsi="Times New Roman"/>
          <w:i/>
          <w:iCs/>
          <w:sz w:val="24"/>
          <w:szCs w:val="24"/>
        </w:rPr>
        <w:t xml:space="preserve"> </w:t>
      </w:r>
      <w:r w:rsidRPr="469479B5">
        <w:rPr>
          <w:rFonts w:ascii="Times New Roman" w:eastAsia="Calibri" w:hAnsi="Times New Roman"/>
          <w:sz w:val="24"/>
          <w:szCs w:val="24"/>
        </w:rPr>
        <w:t>apmērā</w:t>
      </w:r>
      <w:r w:rsidRPr="469479B5">
        <w:rPr>
          <w:rFonts w:ascii="Times New Roman" w:eastAsia="Calibri" w:hAnsi="Times New Roman"/>
          <w:i/>
          <w:iCs/>
          <w:sz w:val="24"/>
          <w:szCs w:val="24"/>
        </w:rPr>
        <w:t xml:space="preserve"> </w:t>
      </w:r>
      <w:r w:rsidRPr="469479B5">
        <w:rPr>
          <w:rFonts w:ascii="Times New Roman" w:eastAsia="Calibri" w:hAnsi="Times New Roman"/>
          <w:sz w:val="24"/>
          <w:szCs w:val="24"/>
        </w:rPr>
        <w:t>par tām parāda saistībām, kuras uzņemas pašvaldības kapitālsabiedrību investīciju projektu īstenošanai</w:t>
      </w:r>
      <w:r w:rsidR="002A6476">
        <w:rPr>
          <w:rFonts w:ascii="Times New Roman" w:eastAsia="Calibri" w:hAnsi="Times New Roman"/>
          <w:sz w:val="24"/>
          <w:szCs w:val="24"/>
        </w:rPr>
        <w:t xml:space="preserve"> un kurināmā iegādei</w:t>
      </w:r>
      <w:r w:rsidRPr="469479B5">
        <w:rPr>
          <w:rFonts w:ascii="Times New Roman" w:eastAsia="Calibri" w:hAnsi="Times New Roman"/>
          <w:sz w:val="24"/>
          <w:szCs w:val="24"/>
        </w:rPr>
        <w:t xml:space="preserve">. </w:t>
      </w:r>
      <w:r w:rsidR="597F8F48" w:rsidRPr="469479B5">
        <w:rPr>
          <w:rFonts w:ascii="Times New Roman" w:eastAsia="Calibri" w:hAnsi="Times New Roman"/>
          <w:sz w:val="24"/>
          <w:szCs w:val="24"/>
        </w:rPr>
        <w:t xml:space="preserve">Vērtējot pašvaldības galvojuma pieprasījumu, tiek vērtēta pašvaldības esošo saistību (aizņēmumu saistību izpilde noteiktajos termiņos un apmēros) un pašvaldības spēja uzņemties jaunas galvojumu saistības. Pašvaldībām saistību apmēru vērtē procentos, t.i., attiecīgajā gadā atmaksājamās summas pret pamatbudžeta plānotajiem ieņēmumiem bez valsts budžeta </w:t>
      </w:r>
      <w:proofErr w:type="spellStart"/>
      <w:r w:rsidR="597F8F48" w:rsidRPr="469479B5">
        <w:rPr>
          <w:rFonts w:ascii="Times New Roman" w:eastAsia="Calibri" w:hAnsi="Times New Roman"/>
          <w:sz w:val="24"/>
          <w:szCs w:val="24"/>
        </w:rPr>
        <w:t>transfertiem</w:t>
      </w:r>
      <w:proofErr w:type="spellEnd"/>
      <w:r w:rsidR="597F8F48" w:rsidRPr="469479B5">
        <w:rPr>
          <w:rFonts w:ascii="Times New Roman" w:eastAsia="Calibri" w:hAnsi="Times New Roman"/>
          <w:sz w:val="24"/>
          <w:szCs w:val="24"/>
        </w:rPr>
        <w:t xml:space="preserve"> noteiktam mērķim un iemaksām Pašvaldību finanšu izlīdzināšanas fondā. Minētais rādītājs tiek vērtēts, jo pašvaldību finanšu stabilizācijas riska iespēja var iestāties,</w:t>
      </w:r>
      <w:r w:rsidR="001B6354" w:rsidRPr="001B6354">
        <w:rPr>
          <w:rFonts w:ascii="Times New Roman" w:eastAsia="Calibri" w:hAnsi="Times New Roman" w:cs="Times New Roman"/>
          <w:sz w:val="24"/>
          <w:szCs w:val="24"/>
        </w:rPr>
        <w:t xml:space="preserve"> </w:t>
      </w:r>
      <w:r w:rsidR="001B6354" w:rsidRPr="001B6354">
        <w:rPr>
          <w:rFonts w:ascii="Times New Roman" w:eastAsia="Calibri" w:hAnsi="Times New Roman" w:cs="Times New Roman"/>
          <w:sz w:val="24"/>
          <w:szCs w:val="24"/>
        </w:rPr>
        <w:t xml:space="preserve">ja </w:t>
      </w:r>
      <w:r w:rsidR="001B6354" w:rsidRPr="001B6354">
        <w:rPr>
          <w:rFonts w:ascii="Times New Roman" w:hAnsi="Times New Roman" w:cs="Times New Roman"/>
          <w:sz w:val="24"/>
          <w:szCs w:val="24"/>
          <w:shd w:val="clear" w:color="auto" w:fill="FFFFFF"/>
        </w:rPr>
        <w:t xml:space="preserve">pašvaldības </w:t>
      </w:r>
      <w:r w:rsidR="001B6354" w:rsidRPr="001B6354">
        <w:rPr>
          <w:rFonts w:ascii="Times New Roman" w:hAnsi="Times New Roman" w:cs="Times New Roman"/>
          <w:sz w:val="24"/>
          <w:szCs w:val="24"/>
        </w:rPr>
        <w:t xml:space="preserve">saistību (aizņēmumu, galvojumu un citas ilgtermiņa saistības) </w:t>
      </w:r>
      <w:r w:rsidR="001B6354" w:rsidRPr="001B6354">
        <w:rPr>
          <w:rFonts w:ascii="Times New Roman" w:hAnsi="Times New Roman" w:cs="Times New Roman"/>
          <w:sz w:val="24"/>
          <w:szCs w:val="24"/>
          <w:shd w:val="clear" w:color="auto" w:fill="FFFFFF"/>
        </w:rPr>
        <w:t xml:space="preserve">ikgadējais apmērs kopā ar nokavētiem maksājumiem, kas ir ilgāki par 30 dienām, pret kreditoriem pārsniedz 20% no pašvaldības kārtējā gada plānotajiem pamatbudžeta ieņēmumiem </w:t>
      </w:r>
      <w:r w:rsidR="001B6354" w:rsidRPr="001B6354">
        <w:rPr>
          <w:rFonts w:ascii="Times New Roman" w:hAnsi="Times New Roman" w:cs="Times New Roman"/>
          <w:sz w:val="24"/>
          <w:szCs w:val="24"/>
        </w:rPr>
        <w:t xml:space="preserve">bez valsts budžeta </w:t>
      </w:r>
      <w:proofErr w:type="spellStart"/>
      <w:r w:rsidR="001B6354" w:rsidRPr="001B6354">
        <w:rPr>
          <w:rFonts w:ascii="Times New Roman" w:hAnsi="Times New Roman" w:cs="Times New Roman"/>
          <w:sz w:val="24"/>
          <w:szCs w:val="24"/>
        </w:rPr>
        <w:t>transfertiem</w:t>
      </w:r>
      <w:proofErr w:type="spellEnd"/>
      <w:r w:rsidR="001B6354" w:rsidRPr="001B6354">
        <w:rPr>
          <w:rFonts w:ascii="Times New Roman" w:hAnsi="Times New Roman" w:cs="Times New Roman"/>
          <w:sz w:val="24"/>
          <w:szCs w:val="24"/>
        </w:rPr>
        <w:t xml:space="preserve"> noteikta mērķa finansēšanai, tajā skaitā bez valsts budžeta </w:t>
      </w:r>
      <w:proofErr w:type="spellStart"/>
      <w:r w:rsidR="001B6354" w:rsidRPr="001B6354">
        <w:rPr>
          <w:rFonts w:ascii="Times New Roman" w:hAnsi="Times New Roman" w:cs="Times New Roman"/>
          <w:sz w:val="24"/>
          <w:szCs w:val="24"/>
        </w:rPr>
        <w:t>transfertiem</w:t>
      </w:r>
      <w:proofErr w:type="spellEnd"/>
      <w:r w:rsidR="001B6354" w:rsidRPr="001B6354">
        <w:rPr>
          <w:rFonts w:ascii="Times New Roman" w:hAnsi="Times New Roman" w:cs="Times New Roman"/>
          <w:sz w:val="24"/>
          <w:szCs w:val="24"/>
        </w:rPr>
        <w:t xml:space="preserve"> </w:t>
      </w:r>
      <w:r w:rsidR="001B6354" w:rsidRPr="001B6354">
        <w:rPr>
          <w:rFonts w:ascii="Times New Roman" w:hAnsi="Times New Roman" w:cs="Times New Roman"/>
          <w:sz w:val="24"/>
          <w:szCs w:val="24"/>
        </w:rPr>
        <w:t>ES</w:t>
      </w:r>
      <w:r w:rsidR="001B6354" w:rsidRPr="001B6354">
        <w:rPr>
          <w:rFonts w:ascii="Times New Roman" w:hAnsi="Times New Roman" w:cs="Times New Roman"/>
          <w:sz w:val="24"/>
          <w:szCs w:val="24"/>
        </w:rPr>
        <w:t xml:space="preserve"> līdzfinansētu projektu un citas ārvalstu finanšu palīdzības līdzfinansētiem projektiem noteiktu mērķu finansēšanai, un iemaksām pašvaldību finanšu izlīdzināšanas fondā.</w:t>
      </w:r>
    </w:p>
    <w:p w14:paraId="5E091398" w14:textId="3FC5F286" w:rsidR="006F23BC" w:rsidRPr="00F81AF8" w:rsidRDefault="53BB34BF" w:rsidP="00940337">
      <w:pPr>
        <w:pStyle w:val="NormalWeb"/>
        <w:spacing w:before="0" w:beforeAutospacing="0" w:after="0" w:afterAutospacing="0"/>
        <w:ind w:firstLine="720"/>
        <w:jc w:val="both"/>
        <w:textAlignment w:val="baseline"/>
      </w:pPr>
      <w:r>
        <w:t>No kopējā pašvaldību</w:t>
      </w:r>
      <w:r w:rsidR="002A6476">
        <w:t xml:space="preserve"> aizņēmumu un galvojumu</w:t>
      </w:r>
      <w:r>
        <w:t xml:space="preserve"> saistību apjoma, kas 202</w:t>
      </w:r>
      <w:r w:rsidR="002A6476">
        <w:t>5</w:t>
      </w:r>
      <w:r>
        <w:t xml:space="preserve">. gada 30. aprīlī bija </w:t>
      </w:r>
      <w:r w:rsidR="002A6476">
        <w:t>2 121,3</w:t>
      </w:r>
      <w:r w:rsidR="00A9291F">
        <w:t xml:space="preserve"> </w:t>
      </w:r>
      <w:r>
        <w:t xml:space="preserve">milj. </w:t>
      </w:r>
      <w:proofErr w:type="spellStart"/>
      <w:r w:rsidRPr="469479B5">
        <w:rPr>
          <w:i/>
          <w:iCs/>
        </w:rPr>
        <w:t>euro</w:t>
      </w:r>
      <w:proofErr w:type="spellEnd"/>
      <w:r w:rsidR="002A6476">
        <w:rPr>
          <w:i/>
          <w:iCs/>
        </w:rPr>
        <w:t xml:space="preserve"> </w:t>
      </w:r>
      <w:r w:rsidR="002A6476">
        <w:t>(neatmaksātā pamatsumma, kurai nav iestājies maksāšanas termiņš)</w:t>
      </w:r>
      <w:r>
        <w:t xml:space="preserve">, kopējais pašvaldību galvojumu portfelis bija </w:t>
      </w:r>
      <w:r w:rsidR="002A6476">
        <w:t>162,5</w:t>
      </w:r>
      <w:r>
        <w:t xml:space="preserve"> milj. </w:t>
      </w:r>
      <w:proofErr w:type="spellStart"/>
      <w:r w:rsidRPr="469479B5">
        <w:rPr>
          <w:i/>
          <w:iCs/>
        </w:rPr>
        <w:t>euro</w:t>
      </w:r>
      <w:proofErr w:type="spellEnd"/>
      <w:r w:rsidR="002A6476">
        <w:rPr>
          <w:i/>
          <w:iCs/>
        </w:rPr>
        <w:t xml:space="preserve"> </w:t>
      </w:r>
      <w:r w:rsidR="002A6476">
        <w:t>jeb 7,6%</w:t>
      </w:r>
      <w:r>
        <w:t xml:space="preserve">, t.sk. </w:t>
      </w:r>
      <w:r w:rsidR="005B1E57">
        <w:t xml:space="preserve">galvojumi </w:t>
      </w:r>
      <w:r w:rsidR="002A6476">
        <w:t>155,4</w:t>
      </w:r>
      <w:r>
        <w:t xml:space="preserve"> milj. </w:t>
      </w:r>
      <w:proofErr w:type="spellStart"/>
      <w:r w:rsidRPr="469479B5">
        <w:rPr>
          <w:i/>
          <w:iCs/>
        </w:rPr>
        <w:t>euro</w:t>
      </w:r>
      <w:proofErr w:type="spellEnd"/>
      <w:r w:rsidR="005B1E57">
        <w:rPr>
          <w:i/>
          <w:iCs/>
        </w:rPr>
        <w:t xml:space="preserve"> </w:t>
      </w:r>
      <w:r w:rsidR="005B1E57">
        <w:t>apmērā</w:t>
      </w:r>
      <w:r>
        <w:t>, kurus pašvaldības sniegušas par valsts aizdevumiem. 202</w:t>
      </w:r>
      <w:r w:rsidR="00A9291F">
        <w:t>5</w:t>
      </w:r>
      <w:r>
        <w:t>.</w:t>
      </w:r>
      <w:r w:rsidR="5E2A57D7">
        <w:t xml:space="preserve"> </w:t>
      </w:r>
      <w:r>
        <w:t>gadā, līdz 202</w:t>
      </w:r>
      <w:r w:rsidR="00A9291F">
        <w:t>5</w:t>
      </w:r>
      <w:r>
        <w:t>.</w:t>
      </w:r>
      <w:r w:rsidR="55B28A5C" w:rsidRPr="469479B5">
        <w:rPr>
          <w:rFonts w:eastAsia="Calibri"/>
        </w:rPr>
        <w:t xml:space="preserve"> </w:t>
      </w:r>
      <w:r>
        <w:t>gada 30.</w:t>
      </w:r>
      <w:r w:rsidR="5C0EA2E7">
        <w:t xml:space="preserve"> </w:t>
      </w:r>
      <w:r>
        <w:t xml:space="preserve">aprīlim, pašvaldības izsniegušas galvojumus tikai </w:t>
      </w:r>
      <w:r w:rsidR="00A9291F">
        <w:t>2,2</w:t>
      </w:r>
      <w:r>
        <w:t xml:space="preserve"> milj. </w:t>
      </w:r>
      <w:proofErr w:type="spellStart"/>
      <w:r w:rsidRPr="469479B5">
        <w:rPr>
          <w:i/>
          <w:iCs/>
        </w:rPr>
        <w:t>euro</w:t>
      </w:r>
      <w:proofErr w:type="spellEnd"/>
      <w:r>
        <w:t xml:space="preserve"> apmērā, kas ir 3,</w:t>
      </w:r>
      <w:r w:rsidR="00A9291F">
        <w:t>4</w:t>
      </w:r>
      <w:r>
        <w:t> % no maksimāli pieļaujamā no jauna izsniedzamo galvojumu apmēra.</w:t>
      </w:r>
    </w:p>
    <w:p w14:paraId="1D419147" w14:textId="45A2B2B2" w:rsidR="006F23BC" w:rsidRPr="00F81AF8" w:rsidRDefault="53BB34BF" w:rsidP="469479B5">
      <w:pPr>
        <w:spacing w:before="240" w:line="240" w:lineRule="auto"/>
        <w:jc w:val="right"/>
        <w:rPr>
          <w:rFonts w:ascii="Times New Roman" w:hAnsi="Times New Roman" w:cs="Times New Roman"/>
          <w:b/>
          <w:bCs/>
          <w:i/>
          <w:iCs/>
          <w:sz w:val="24"/>
          <w:szCs w:val="24"/>
        </w:rPr>
      </w:pPr>
      <w:r w:rsidRPr="469479B5">
        <w:rPr>
          <w:rFonts w:ascii="Times New Roman" w:hAnsi="Times New Roman" w:cs="Times New Roman"/>
          <w:b/>
          <w:bCs/>
          <w:sz w:val="24"/>
          <w:szCs w:val="24"/>
        </w:rPr>
        <w:t>Tabula Nr.2.1.</w:t>
      </w:r>
      <w:r w:rsidR="1BD6AC2C" w:rsidRPr="469479B5">
        <w:rPr>
          <w:rFonts w:ascii="Times New Roman" w:hAnsi="Times New Roman" w:cs="Times New Roman"/>
          <w:b/>
          <w:bCs/>
          <w:sz w:val="24"/>
          <w:szCs w:val="24"/>
        </w:rPr>
        <w:t>3</w:t>
      </w:r>
      <w:r w:rsidRPr="469479B5">
        <w:rPr>
          <w:rFonts w:ascii="Times New Roman" w:hAnsi="Times New Roman" w:cs="Times New Roman"/>
          <w:b/>
          <w:bCs/>
          <w:sz w:val="24"/>
          <w:szCs w:val="24"/>
        </w:rPr>
        <w:t xml:space="preserve"> Lielākie 10 pašvaldību galvojumu apjomi 202</w:t>
      </w:r>
      <w:r w:rsidR="00A9291F">
        <w:rPr>
          <w:rFonts w:ascii="Times New Roman" w:hAnsi="Times New Roman" w:cs="Times New Roman"/>
          <w:b/>
          <w:bCs/>
          <w:sz w:val="24"/>
          <w:szCs w:val="24"/>
        </w:rPr>
        <w:t>5</w:t>
      </w:r>
      <w:r w:rsidRPr="469479B5">
        <w:rPr>
          <w:rFonts w:ascii="Times New Roman" w:hAnsi="Times New Roman" w:cs="Times New Roman"/>
          <w:b/>
          <w:bCs/>
          <w:sz w:val="24"/>
          <w:szCs w:val="24"/>
        </w:rPr>
        <w:t>.</w:t>
      </w:r>
      <w:r w:rsidR="41E7093E" w:rsidRPr="469479B5">
        <w:rPr>
          <w:rFonts w:ascii="Times New Roman" w:hAnsi="Times New Roman" w:cs="Times New Roman"/>
          <w:b/>
          <w:bCs/>
          <w:sz w:val="24"/>
          <w:szCs w:val="24"/>
        </w:rPr>
        <w:t xml:space="preserve"> </w:t>
      </w:r>
      <w:r w:rsidRPr="469479B5">
        <w:rPr>
          <w:rFonts w:ascii="Times New Roman" w:hAnsi="Times New Roman" w:cs="Times New Roman"/>
          <w:b/>
          <w:bCs/>
          <w:sz w:val="24"/>
          <w:szCs w:val="24"/>
        </w:rPr>
        <w:t>gada 30. aprīlī</w:t>
      </w:r>
    </w:p>
    <w:tbl>
      <w:tblPr>
        <w:tblW w:w="9782" w:type="dxa"/>
        <w:tblInd w:w="-5" w:type="dxa"/>
        <w:tblLook w:val="04A0" w:firstRow="1" w:lastRow="0" w:firstColumn="1" w:lastColumn="0" w:noHBand="0" w:noVBand="1"/>
      </w:tblPr>
      <w:tblGrid>
        <w:gridCol w:w="3828"/>
        <w:gridCol w:w="2977"/>
        <w:gridCol w:w="2977"/>
      </w:tblGrid>
      <w:tr w:rsidR="004F4F3A" w:rsidRPr="004147ED" w14:paraId="4C625978" w14:textId="77777777" w:rsidTr="00E252EB">
        <w:trPr>
          <w:trHeight w:val="600"/>
          <w:tblHeader/>
        </w:trPr>
        <w:tc>
          <w:tcPr>
            <w:tcW w:w="3828"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hideMark/>
          </w:tcPr>
          <w:p w14:paraId="14573F30" w14:textId="77777777" w:rsidR="004F4F3A" w:rsidRPr="004147ED" w:rsidRDefault="004F4F3A" w:rsidP="00601D53">
            <w:pPr>
              <w:spacing w:after="0" w:line="240" w:lineRule="auto"/>
              <w:jc w:val="center"/>
              <w:rPr>
                <w:rFonts w:ascii="Times New Roman" w:eastAsia="Times New Roman" w:hAnsi="Times New Roman" w:cs="Times New Roman"/>
                <w:b/>
                <w:bCs/>
                <w:color w:val="000000"/>
                <w:sz w:val="20"/>
                <w:szCs w:val="20"/>
                <w:lang w:eastAsia="lv-LV"/>
              </w:rPr>
            </w:pPr>
            <w:r w:rsidRPr="004147ED">
              <w:rPr>
                <w:rFonts w:ascii="Times New Roman" w:eastAsia="Times New Roman" w:hAnsi="Times New Roman" w:cs="Times New Roman"/>
                <w:b/>
                <w:bCs/>
                <w:color w:val="000000"/>
                <w:sz w:val="20"/>
                <w:szCs w:val="20"/>
                <w:lang w:eastAsia="lv-LV"/>
              </w:rPr>
              <w:t>Pašvaldība</w:t>
            </w:r>
          </w:p>
        </w:tc>
        <w:tc>
          <w:tcPr>
            <w:tcW w:w="2977"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721FC3F0" w14:textId="066636AF" w:rsidR="004F4F3A" w:rsidRPr="004147ED" w:rsidRDefault="51A13B56" w:rsidP="00601D53">
            <w:pPr>
              <w:spacing w:after="0" w:line="240" w:lineRule="auto"/>
              <w:jc w:val="center"/>
              <w:rPr>
                <w:rFonts w:ascii="Times New Roman" w:eastAsia="Times New Roman" w:hAnsi="Times New Roman" w:cs="Times New Roman"/>
                <w:b/>
                <w:bCs/>
                <w:color w:val="000000"/>
                <w:sz w:val="20"/>
                <w:szCs w:val="20"/>
                <w:lang w:eastAsia="lv-LV"/>
              </w:rPr>
            </w:pPr>
            <w:r w:rsidRPr="004147ED">
              <w:rPr>
                <w:rFonts w:ascii="Times New Roman" w:eastAsia="Times New Roman" w:hAnsi="Times New Roman" w:cs="Times New Roman"/>
                <w:b/>
                <w:bCs/>
                <w:color w:val="000000" w:themeColor="text1"/>
                <w:sz w:val="20"/>
                <w:szCs w:val="20"/>
                <w:lang w:eastAsia="lv-LV"/>
              </w:rPr>
              <w:t>Pašvaldības kopējais galvojumu apmērs, kuram nav iestājies maksāšanas termiņš</w:t>
            </w:r>
            <w:r w:rsidR="0A487D03" w:rsidRPr="004147ED">
              <w:rPr>
                <w:rFonts w:ascii="Times New Roman" w:eastAsia="Times New Roman" w:hAnsi="Times New Roman" w:cs="Times New Roman"/>
                <w:b/>
                <w:bCs/>
                <w:color w:val="000000" w:themeColor="text1"/>
                <w:sz w:val="20"/>
                <w:szCs w:val="20"/>
                <w:lang w:eastAsia="lv-LV"/>
              </w:rPr>
              <w:t>,</w:t>
            </w:r>
            <w:r w:rsidRPr="004147ED">
              <w:rPr>
                <w:rFonts w:ascii="Times New Roman" w:eastAsia="Times New Roman" w:hAnsi="Times New Roman" w:cs="Times New Roman"/>
                <w:b/>
                <w:bCs/>
                <w:color w:val="000000" w:themeColor="text1"/>
                <w:sz w:val="20"/>
                <w:szCs w:val="20"/>
                <w:lang w:eastAsia="lv-LV"/>
              </w:rPr>
              <w:t xml:space="preserve"> </w:t>
            </w:r>
            <w:proofErr w:type="spellStart"/>
            <w:r w:rsidRPr="004147ED">
              <w:rPr>
                <w:rFonts w:ascii="Times New Roman" w:eastAsia="Times New Roman" w:hAnsi="Times New Roman" w:cs="Times New Roman"/>
                <w:b/>
                <w:bCs/>
                <w:i/>
                <w:iCs/>
                <w:color w:val="000000" w:themeColor="text1"/>
                <w:sz w:val="20"/>
                <w:szCs w:val="20"/>
                <w:lang w:eastAsia="lv-LV"/>
              </w:rPr>
              <w:t>euro</w:t>
            </w:r>
            <w:proofErr w:type="spellEnd"/>
            <w:r w:rsidRPr="004147ED">
              <w:rPr>
                <w:rFonts w:ascii="Times New Roman" w:eastAsia="Times New Roman" w:hAnsi="Times New Roman" w:cs="Times New Roman"/>
                <w:b/>
                <w:bCs/>
                <w:color w:val="000000" w:themeColor="text1"/>
                <w:sz w:val="20"/>
                <w:szCs w:val="20"/>
                <w:lang w:eastAsia="lv-LV"/>
              </w:rPr>
              <w:t xml:space="preserve"> </w:t>
            </w:r>
          </w:p>
        </w:tc>
        <w:tc>
          <w:tcPr>
            <w:tcW w:w="2977" w:type="dxa"/>
            <w:tcBorders>
              <w:top w:val="single" w:sz="4" w:space="0" w:color="auto"/>
              <w:left w:val="nil"/>
              <w:bottom w:val="single" w:sz="4" w:space="0" w:color="auto"/>
              <w:right w:val="single" w:sz="4" w:space="0" w:color="auto"/>
            </w:tcBorders>
            <w:shd w:val="clear" w:color="auto" w:fill="BDD6EE" w:themeFill="accent1" w:themeFillTint="66"/>
          </w:tcPr>
          <w:p w14:paraId="47ACD489" w14:textId="77777777" w:rsidR="004F4F3A" w:rsidRPr="004147ED" w:rsidRDefault="004F4F3A" w:rsidP="00601D53">
            <w:pPr>
              <w:spacing w:after="0" w:line="240" w:lineRule="auto"/>
              <w:jc w:val="center"/>
              <w:rPr>
                <w:rFonts w:ascii="Times New Roman" w:eastAsia="Times New Roman" w:hAnsi="Times New Roman" w:cs="Times New Roman"/>
                <w:b/>
                <w:bCs/>
                <w:color w:val="000000"/>
                <w:sz w:val="20"/>
                <w:szCs w:val="20"/>
                <w:lang w:eastAsia="lv-LV"/>
              </w:rPr>
            </w:pPr>
            <w:r w:rsidRPr="004147ED">
              <w:rPr>
                <w:rFonts w:ascii="Times New Roman" w:eastAsia="Times New Roman" w:hAnsi="Times New Roman" w:cs="Times New Roman"/>
                <w:b/>
                <w:bCs/>
                <w:color w:val="000000"/>
                <w:sz w:val="20"/>
                <w:szCs w:val="20"/>
                <w:lang w:eastAsia="lv-LV"/>
              </w:rPr>
              <w:t>Pašvaldības kopējais galvojumu apmērs attiecībā pret visu pašvaldību kopējo galvojumu portfeli, %</w:t>
            </w:r>
          </w:p>
        </w:tc>
      </w:tr>
      <w:tr w:rsidR="00A9291F" w:rsidRPr="004147ED" w14:paraId="03459D28" w14:textId="77777777" w:rsidTr="00BA721E">
        <w:trPr>
          <w:trHeight w:val="300"/>
        </w:trPr>
        <w:tc>
          <w:tcPr>
            <w:tcW w:w="3828"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40F384B" w14:textId="77777777" w:rsidR="00A9291F" w:rsidRPr="004147ED" w:rsidRDefault="00A9291F" w:rsidP="00BA721E">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color w:val="000000"/>
                <w:sz w:val="20"/>
                <w:szCs w:val="20"/>
                <w:lang w:eastAsia="lv-LV"/>
              </w:rPr>
              <w:t xml:space="preserve">Jūrmalas </w:t>
            </w:r>
            <w:proofErr w:type="spellStart"/>
            <w:r w:rsidRPr="004147ED">
              <w:rPr>
                <w:rFonts w:ascii="Times New Roman" w:eastAsia="Times New Roman" w:hAnsi="Times New Roman" w:cs="Times New Roman"/>
                <w:color w:val="000000"/>
                <w:sz w:val="20"/>
                <w:szCs w:val="20"/>
                <w:lang w:eastAsia="lv-LV"/>
              </w:rPr>
              <w:t>valstspilsētas</w:t>
            </w:r>
            <w:proofErr w:type="spellEnd"/>
            <w:r w:rsidRPr="004147ED">
              <w:rPr>
                <w:rFonts w:ascii="Times New Roman" w:eastAsia="Times New Roman" w:hAnsi="Times New Roman" w:cs="Times New Roman"/>
                <w:color w:val="000000"/>
                <w:sz w:val="20"/>
                <w:szCs w:val="20"/>
                <w:lang w:eastAsia="lv-LV"/>
              </w:rPr>
              <w:t xml:space="preserve"> pašvaldība</w:t>
            </w:r>
          </w:p>
        </w:tc>
        <w:tc>
          <w:tcPr>
            <w:tcW w:w="2977" w:type="dxa"/>
            <w:tcBorders>
              <w:top w:val="nil"/>
              <w:left w:val="nil"/>
              <w:bottom w:val="single" w:sz="4" w:space="0" w:color="auto"/>
              <w:right w:val="single" w:sz="4" w:space="0" w:color="auto"/>
            </w:tcBorders>
            <w:shd w:val="clear" w:color="auto" w:fill="FFFFFF" w:themeFill="background1"/>
            <w:noWrap/>
            <w:vAlign w:val="center"/>
          </w:tcPr>
          <w:p w14:paraId="06EF7E13" w14:textId="5C20CD1D" w:rsidR="00A9291F" w:rsidRPr="004147ED" w:rsidRDefault="00A9291F" w:rsidP="006B2E53">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color w:val="000000" w:themeColor="text1"/>
                <w:sz w:val="20"/>
                <w:szCs w:val="20"/>
              </w:rPr>
              <w:t xml:space="preserve">40 927 119 </w:t>
            </w:r>
          </w:p>
        </w:tc>
        <w:tc>
          <w:tcPr>
            <w:tcW w:w="2977" w:type="dxa"/>
            <w:tcBorders>
              <w:top w:val="nil"/>
              <w:left w:val="nil"/>
              <w:bottom w:val="single" w:sz="4" w:space="0" w:color="auto"/>
              <w:right w:val="single" w:sz="4" w:space="0" w:color="auto"/>
            </w:tcBorders>
            <w:shd w:val="clear" w:color="auto" w:fill="FFFFFF" w:themeFill="background1"/>
            <w:vAlign w:val="center"/>
          </w:tcPr>
          <w:p w14:paraId="2CC456E0" w14:textId="708BA52F" w:rsidR="00A9291F" w:rsidRPr="004147ED" w:rsidRDefault="00A9291F" w:rsidP="00A9291F">
            <w:pPr>
              <w:spacing w:after="0" w:line="240" w:lineRule="auto"/>
              <w:jc w:val="center"/>
              <w:rPr>
                <w:rFonts w:ascii="Times New Roman" w:eastAsia="Times New Roman" w:hAnsi="Times New Roman" w:cs="Times New Roman"/>
                <w:i/>
                <w:iCs/>
                <w:sz w:val="20"/>
                <w:szCs w:val="20"/>
                <w:lang w:eastAsia="lv-LV"/>
              </w:rPr>
            </w:pPr>
            <w:r w:rsidRPr="004147ED">
              <w:rPr>
                <w:rFonts w:ascii="Times New Roman" w:eastAsia="Times New Roman" w:hAnsi="Times New Roman" w:cs="Times New Roman"/>
                <w:i/>
                <w:iCs/>
                <w:color w:val="000000" w:themeColor="text1"/>
                <w:sz w:val="20"/>
                <w:szCs w:val="20"/>
              </w:rPr>
              <w:t>25%</w:t>
            </w:r>
          </w:p>
        </w:tc>
      </w:tr>
      <w:tr w:rsidR="00A9291F" w:rsidRPr="004147ED" w14:paraId="15F39B7E" w14:textId="77777777" w:rsidTr="00BA721E">
        <w:trPr>
          <w:trHeight w:val="300"/>
        </w:trPr>
        <w:tc>
          <w:tcPr>
            <w:tcW w:w="3828"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20AAA97A" w14:textId="77777777" w:rsidR="00A9291F" w:rsidRPr="004147ED" w:rsidRDefault="00A9291F" w:rsidP="00BA721E">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color w:val="000000"/>
                <w:sz w:val="20"/>
                <w:szCs w:val="20"/>
                <w:lang w:eastAsia="lv-LV"/>
              </w:rPr>
              <w:t xml:space="preserve">Daugavpils </w:t>
            </w:r>
            <w:proofErr w:type="spellStart"/>
            <w:r w:rsidRPr="004147ED">
              <w:rPr>
                <w:rFonts w:ascii="Times New Roman" w:eastAsia="Times New Roman" w:hAnsi="Times New Roman" w:cs="Times New Roman"/>
                <w:color w:val="000000"/>
                <w:sz w:val="20"/>
                <w:szCs w:val="20"/>
                <w:lang w:eastAsia="lv-LV"/>
              </w:rPr>
              <w:t>valstspilsētas</w:t>
            </w:r>
            <w:proofErr w:type="spellEnd"/>
            <w:r w:rsidRPr="004147ED">
              <w:rPr>
                <w:rFonts w:ascii="Times New Roman" w:eastAsia="Times New Roman" w:hAnsi="Times New Roman" w:cs="Times New Roman"/>
                <w:color w:val="000000"/>
                <w:sz w:val="20"/>
                <w:szCs w:val="20"/>
                <w:lang w:eastAsia="lv-LV"/>
              </w:rPr>
              <w:t xml:space="preserve"> pašvaldība</w:t>
            </w:r>
          </w:p>
        </w:tc>
        <w:tc>
          <w:tcPr>
            <w:tcW w:w="2977" w:type="dxa"/>
            <w:tcBorders>
              <w:top w:val="nil"/>
              <w:left w:val="nil"/>
              <w:bottom w:val="single" w:sz="4" w:space="0" w:color="auto"/>
              <w:right w:val="single" w:sz="4" w:space="0" w:color="auto"/>
            </w:tcBorders>
            <w:shd w:val="clear" w:color="auto" w:fill="FFFFFF" w:themeFill="background1"/>
            <w:noWrap/>
            <w:vAlign w:val="center"/>
          </w:tcPr>
          <w:p w14:paraId="4E346BAA" w14:textId="3095A3FC" w:rsidR="00A9291F" w:rsidRPr="004147ED" w:rsidRDefault="00A9291F" w:rsidP="006B2E53">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color w:val="000000" w:themeColor="text1"/>
                <w:sz w:val="20"/>
                <w:szCs w:val="20"/>
              </w:rPr>
              <w:t xml:space="preserve">32 232 222 </w:t>
            </w:r>
          </w:p>
        </w:tc>
        <w:tc>
          <w:tcPr>
            <w:tcW w:w="2977" w:type="dxa"/>
            <w:tcBorders>
              <w:top w:val="nil"/>
              <w:left w:val="nil"/>
              <w:bottom w:val="single" w:sz="4" w:space="0" w:color="auto"/>
              <w:right w:val="single" w:sz="4" w:space="0" w:color="auto"/>
            </w:tcBorders>
            <w:shd w:val="clear" w:color="auto" w:fill="FFFFFF" w:themeFill="background1"/>
            <w:vAlign w:val="center"/>
          </w:tcPr>
          <w:p w14:paraId="4C132808" w14:textId="6D4A68EE" w:rsidR="00A9291F" w:rsidRPr="004147ED" w:rsidRDefault="00A9291F" w:rsidP="00A9291F">
            <w:pPr>
              <w:spacing w:after="0" w:line="240" w:lineRule="auto"/>
              <w:jc w:val="center"/>
              <w:rPr>
                <w:rFonts w:ascii="Times New Roman" w:eastAsia="Times New Roman" w:hAnsi="Times New Roman" w:cs="Times New Roman"/>
                <w:i/>
                <w:iCs/>
                <w:sz w:val="20"/>
                <w:szCs w:val="20"/>
                <w:lang w:eastAsia="lv-LV"/>
              </w:rPr>
            </w:pPr>
            <w:r w:rsidRPr="004147ED">
              <w:rPr>
                <w:rFonts w:ascii="Times New Roman" w:eastAsia="Times New Roman" w:hAnsi="Times New Roman" w:cs="Times New Roman"/>
                <w:i/>
                <w:iCs/>
                <w:color w:val="000000" w:themeColor="text1"/>
                <w:sz w:val="20"/>
                <w:szCs w:val="20"/>
              </w:rPr>
              <w:t>20%</w:t>
            </w:r>
          </w:p>
        </w:tc>
      </w:tr>
      <w:tr w:rsidR="00A9291F" w:rsidRPr="004147ED" w14:paraId="40F54ED7" w14:textId="77777777" w:rsidTr="00BA721E">
        <w:trPr>
          <w:trHeight w:val="300"/>
        </w:trPr>
        <w:tc>
          <w:tcPr>
            <w:tcW w:w="3828"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3DA0E96B" w14:textId="25DF82EC" w:rsidR="00A9291F" w:rsidRPr="004147ED" w:rsidRDefault="00A9291F" w:rsidP="00BA721E">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color w:val="000000" w:themeColor="text1"/>
                <w:sz w:val="20"/>
                <w:szCs w:val="20"/>
              </w:rPr>
              <w:lastRenderedPageBreak/>
              <w:t>Ropažu novada pašvaldība</w:t>
            </w:r>
          </w:p>
        </w:tc>
        <w:tc>
          <w:tcPr>
            <w:tcW w:w="2977" w:type="dxa"/>
            <w:tcBorders>
              <w:top w:val="nil"/>
              <w:left w:val="nil"/>
              <w:bottom w:val="single" w:sz="4" w:space="0" w:color="auto"/>
              <w:right w:val="single" w:sz="4" w:space="0" w:color="auto"/>
            </w:tcBorders>
            <w:shd w:val="clear" w:color="auto" w:fill="FFFFFF" w:themeFill="background1"/>
            <w:noWrap/>
            <w:vAlign w:val="center"/>
          </w:tcPr>
          <w:p w14:paraId="612793FF" w14:textId="169D5156" w:rsidR="00A9291F" w:rsidRPr="004147ED" w:rsidRDefault="00A9291F" w:rsidP="006B2E53">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color w:val="000000" w:themeColor="text1"/>
                <w:sz w:val="20"/>
                <w:szCs w:val="20"/>
              </w:rPr>
              <w:t>8 396 023</w:t>
            </w:r>
          </w:p>
        </w:tc>
        <w:tc>
          <w:tcPr>
            <w:tcW w:w="2977" w:type="dxa"/>
            <w:tcBorders>
              <w:top w:val="nil"/>
              <w:left w:val="nil"/>
              <w:bottom w:val="single" w:sz="4" w:space="0" w:color="auto"/>
              <w:right w:val="single" w:sz="4" w:space="0" w:color="auto"/>
            </w:tcBorders>
            <w:shd w:val="clear" w:color="auto" w:fill="FFFFFF" w:themeFill="background1"/>
            <w:vAlign w:val="center"/>
          </w:tcPr>
          <w:p w14:paraId="46658D94" w14:textId="0B80ED14" w:rsidR="00A9291F" w:rsidRPr="004147ED" w:rsidRDefault="00A9291F" w:rsidP="00A9291F">
            <w:pPr>
              <w:spacing w:after="0" w:line="240" w:lineRule="auto"/>
              <w:jc w:val="center"/>
              <w:rPr>
                <w:rFonts w:ascii="Times New Roman" w:eastAsia="Times New Roman" w:hAnsi="Times New Roman" w:cs="Times New Roman"/>
                <w:i/>
                <w:iCs/>
                <w:sz w:val="20"/>
                <w:szCs w:val="20"/>
                <w:lang w:eastAsia="lv-LV"/>
              </w:rPr>
            </w:pPr>
            <w:r w:rsidRPr="004147ED">
              <w:rPr>
                <w:rFonts w:ascii="Times New Roman" w:eastAsia="Times New Roman" w:hAnsi="Times New Roman" w:cs="Times New Roman"/>
                <w:i/>
                <w:iCs/>
                <w:color w:val="000000" w:themeColor="text1"/>
                <w:sz w:val="20"/>
                <w:szCs w:val="20"/>
              </w:rPr>
              <w:t>5%</w:t>
            </w:r>
          </w:p>
        </w:tc>
      </w:tr>
      <w:tr w:rsidR="00A9291F" w:rsidRPr="004147ED" w14:paraId="29CC4280" w14:textId="77777777" w:rsidTr="00BA721E">
        <w:trPr>
          <w:trHeight w:val="300"/>
        </w:trPr>
        <w:tc>
          <w:tcPr>
            <w:tcW w:w="3828" w:type="dxa"/>
            <w:tcBorders>
              <w:top w:val="nil"/>
              <w:left w:val="single" w:sz="4" w:space="0" w:color="auto"/>
              <w:bottom w:val="single" w:sz="4" w:space="0" w:color="auto"/>
              <w:right w:val="single" w:sz="4" w:space="0" w:color="auto"/>
            </w:tcBorders>
            <w:shd w:val="clear" w:color="auto" w:fill="FFFFFF" w:themeFill="background1"/>
            <w:noWrap/>
            <w:vAlign w:val="center"/>
          </w:tcPr>
          <w:p w14:paraId="1DDE7369" w14:textId="77777777" w:rsidR="00A9291F" w:rsidRPr="004147ED" w:rsidRDefault="00A9291F" w:rsidP="00BA721E">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color w:val="000000"/>
                <w:sz w:val="20"/>
                <w:szCs w:val="20"/>
                <w:lang w:eastAsia="lv-LV"/>
              </w:rPr>
              <w:t>Jēkabpils novada pašvaldība</w:t>
            </w:r>
          </w:p>
        </w:tc>
        <w:tc>
          <w:tcPr>
            <w:tcW w:w="2977" w:type="dxa"/>
            <w:tcBorders>
              <w:top w:val="nil"/>
              <w:left w:val="nil"/>
              <w:bottom w:val="single" w:sz="4" w:space="0" w:color="auto"/>
              <w:right w:val="single" w:sz="4" w:space="0" w:color="auto"/>
            </w:tcBorders>
            <w:shd w:val="clear" w:color="auto" w:fill="FFFFFF" w:themeFill="background1"/>
            <w:noWrap/>
            <w:vAlign w:val="center"/>
          </w:tcPr>
          <w:p w14:paraId="79FE4CCC" w14:textId="1BA370D4" w:rsidR="00A9291F" w:rsidRPr="004147ED" w:rsidRDefault="00A9291F" w:rsidP="006B2E53">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color w:val="000000" w:themeColor="text1"/>
                <w:sz w:val="20"/>
                <w:szCs w:val="20"/>
              </w:rPr>
              <w:t>7 089 818</w:t>
            </w:r>
          </w:p>
        </w:tc>
        <w:tc>
          <w:tcPr>
            <w:tcW w:w="2977" w:type="dxa"/>
            <w:tcBorders>
              <w:top w:val="nil"/>
              <w:left w:val="nil"/>
              <w:bottom w:val="single" w:sz="4" w:space="0" w:color="auto"/>
              <w:right w:val="single" w:sz="4" w:space="0" w:color="auto"/>
            </w:tcBorders>
            <w:shd w:val="clear" w:color="auto" w:fill="FFFFFF" w:themeFill="background1"/>
            <w:vAlign w:val="center"/>
          </w:tcPr>
          <w:p w14:paraId="2BD51D28" w14:textId="7317C75C" w:rsidR="00A9291F" w:rsidRPr="004147ED" w:rsidRDefault="00A9291F" w:rsidP="00A9291F">
            <w:pPr>
              <w:spacing w:after="0" w:line="240" w:lineRule="auto"/>
              <w:jc w:val="center"/>
              <w:rPr>
                <w:rFonts w:ascii="Times New Roman" w:eastAsia="Times New Roman" w:hAnsi="Times New Roman" w:cs="Times New Roman"/>
                <w:i/>
                <w:iCs/>
                <w:sz w:val="20"/>
                <w:szCs w:val="20"/>
                <w:lang w:eastAsia="lv-LV"/>
              </w:rPr>
            </w:pPr>
            <w:r w:rsidRPr="004147ED">
              <w:rPr>
                <w:rFonts w:ascii="Times New Roman" w:eastAsia="Times New Roman" w:hAnsi="Times New Roman" w:cs="Times New Roman"/>
                <w:i/>
                <w:iCs/>
                <w:color w:val="000000" w:themeColor="text1"/>
                <w:sz w:val="20"/>
                <w:szCs w:val="20"/>
              </w:rPr>
              <w:t>4%</w:t>
            </w:r>
          </w:p>
        </w:tc>
      </w:tr>
      <w:tr w:rsidR="00A9291F" w:rsidRPr="004147ED" w14:paraId="13E26A3C" w14:textId="77777777" w:rsidTr="00BA721E">
        <w:trPr>
          <w:trHeight w:val="300"/>
        </w:trPr>
        <w:tc>
          <w:tcPr>
            <w:tcW w:w="3828" w:type="dxa"/>
            <w:tcBorders>
              <w:top w:val="nil"/>
              <w:left w:val="single" w:sz="4" w:space="0" w:color="auto"/>
              <w:bottom w:val="single" w:sz="4" w:space="0" w:color="auto"/>
              <w:right w:val="single" w:sz="4" w:space="0" w:color="auto"/>
            </w:tcBorders>
            <w:shd w:val="clear" w:color="auto" w:fill="FFFFFF" w:themeFill="background1"/>
            <w:noWrap/>
            <w:vAlign w:val="center"/>
          </w:tcPr>
          <w:p w14:paraId="1C200078" w14:textId="5AFA970C" w:rsidR="00A9291F" w:rsidRPr="004147ED" w:rsidRDefault="00A9291F" w:rsidP="00BA721E">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color w:val="000000" w:themeColor="text1"/>
                <w:sz w:val="20"/>
                <w:szCs w:val="20"/>
              </w:rPr>
              <w:t>Tukuma novada pašvaldība</w:t>
            </w:r>
          </w:p>
        </w:tc>
        <w:tc>
          <w:tcPr>
            <w:tcW w:w="2977" w:type="dxa"/>
            <w:tcBorders>
              <w:top w:val="nil"/>
              <w:left w:val="nil"/>
              <w:bottom w:val="single" w:sz="4" w:space="0" w:color="auto"/>
              <w:right w:val="single" w:sz="4" w:space="0" w:color="auto"/>
            </w:tcBorders>
            <w:shd w:val="clear" w:color="auto" w:fill="FFFFFF" w:themeFill="background1"/>
            <w:noWrap/>
            <w:vAlign w:val="center"/>
          </w:tcPr>
          <w:p w14:paraId="12BEB883" w14:textId="797B91EA" w:rsidR="00A9291F" w:rsidRPr="004147ED" w:rsidRDefault="00A9291F" w:rsidP="006B2E53">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color w:val="000000" w:themeColor="text1"/>
                <w:sz w:val="20"/>
                <w:szCs w:val="20"/>
              </w:rPr>
              <w:t xml:space="preserve">6 042 330 </w:t>
            </w:r>
          </w:p>
        </w:tc>
        <w:tc>
          <w:tcPr>
            <w:tcW w:w="2977" w:type="dxa"/>
            <w:tcBorders>
              <w:top w:val="nil"/>
              <w:left w:val="nil"/>
              <w:bottom w:val="single" w:sz="4" w:space="0" w:color="auto"/>
              <w:right w:val="single" w:sz="4" w:space="0" w:color="auto"/>
            </w:tcBorders>
            <w:shd w:val="clear" w:color="auto" w:fill="FFFFFF" w:themeFill="background1"/>
            <w:vAlign w:val="center"/>
          </w:tcPr>
          <w:p w14:paraId="39B946EB" w14:textId="620485B0" w:rsidR="00A9291F" w:rsidRPr="004147ED" w:rsidRDefault="00A9291F" w:rsidP="00A9291F">
            <w:pPr>
              <w:spacing w:after="0" w:line="240" w:lineRule="auto"/>
              <w:jc w:val="center"/>
              <w:rPr>
                <w:rFonts w:ascii="Times New Roman" w:eastAsia="Times New Roman" w:hAnsi="Times New Roman" w:cs="Times New Roman"/>
                <w:i/>
                <w:iCs/>
                <w:sz w:val="20"/>
                <w:szCs w:val="20"/>
                <w:lang w:eastAsia="lv-LV"/>
              </w:rPr>
            </w:pPr>
            <w:r w:rsidRPr="004147ED">
              <w:rPr>
                <w:rFonts w:ascii="Times New Roman" w:eastAsia="Times New Roman" w:hAnsi="Times New Roman" w:cs="Times New Roman"/>
                <w:i/>
                <w:iCs/>
                <w:color w:val="000000" w:themeColor="text1"/>
                <w:sz w:val="20"/>
                <w:szCs w:val="20"/>
              </w:rPr>
              <w:t>4%</w:t>
            </w:r>
          </w:p>
        </w:tc>
      </w:tr>
      <w:tr w:rsidR="00A9291F" w:rsidRPr="004147ED" w14:paraId="4F443456" w14:textId="77777777" w:rsidTr="00BA721E">
        <w:trPr>
          <w:trHeight w:val="300"/>
        </w:trPr>
        <w:tc>
          <w:tcPr>
            <w:tcW w:w="3828"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012307F" w14:textId="27BA8282" w:rsidR="00A9291F" w:rsidRPr="004147ED" w:rsidRDefault="00A9291F" w:rsidP="00BA721E">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color w:val="000000" w:themeColor="text1"/>
                <w:sz w:val="20"/>
                <w:szCs w:val="20"/>
              </w:rPr>
              <w:t xml:space="preserve">Jelgavas </w:t>
            </w:r>
            <w:proofErr w:type="spellStart"/>
            <w:r w:rsidRPr="004147ED">
              <w:rPr>
                <w:rFonts w:ascii="Times New Roman" w:eastAsia="Times New Roman" w:hAnsi="Times New Roman" w:cs="Times New Roman"/>
                <w:color w:val="000000" w:themeColor="text1"/>
                <w:sz w:val="20"/>
                <w:szCs w:val="20"/>
              </w:rPr>
              <w:t>valstspilsētas</w:t>
            </w:r>
            <w:proofErr w:type="spellEnd"/>
            <w:r w:rsidRPr="004147ED">
              <w:rPr>
                <w:rFonts w:ascii="Times New Roman" w:eastAsia="Times New Roman" w:hAnsi="Times New Roman" w:cs="Times New Roman"/>
                <w:color w:val="000000" w:themeColor="text1"/>
                <w:sz w:val="20"/>
                <w:szCs w:val="20"/>
              </w:rPr>
              <w:t xml:space="preserve"> pašvaldība</w:t>
            </w:r>
          </w:p>
        </w:tc>
        <w:tc>
          <w:tcPr>
            <w:tcW w:w="2977" w:type="dxa"/>
            <w:tcBorders>
              <w:top w:val="nil"/>
              <w:left w:val="nil"/>
              <w:bottom w:val="single" w:sz="4" w:space="0" w:color="auto"/>
              <w:right w:val="single" w:sz="4" w:space="0" w:color="auto"/>
            </w:tcBorders>
            <w:shd w:val="clear" w:color="auto" w:fill="FFFFFF" w:themeFill="background1"/>
            <w:noWrap/>
            <w:vAlign w:val="center"/>
          </w:tcPr>
          <w:p w14:paraId="04DB7AE4" w14:textId="7BDEC967" w:rsidR="00A9291F" w:rsidRPr="004147ED" w:rsidRDefault="00A9291F" w:rsidP="006B2E53">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color w:val="000000" w:themeColor="text1"/>
                <w:sz w:val="20"/>
                <w:szCs w:val="20"/>
              </w:rPr>
              <w:t xml:space="preserve">5 887 522 </w:t>
            </w:r>
          </w:p>
        </w:tc>
        <w:tc>
          <w:tcPr>
            <w:tcW w:w="2977" w:type="dxa"/>
            <w:tcBorders>
              <w:top w:val="nil"/>
              <w:left w:val="nil"/>
              <w:bottom w:val="single" w:sz="4" w:space="0" w:color="auto"/>
              <w:right w:val="single" w:sz="4" w:space="0" w:color="auto"/>
            </w:tcBorders>
            <w:shd w:val="clear" w:color="auto" w:fill="FFFFFF" w:themeFill="background1"/>
            <w:vAlign w:val="center"/>
          </w:tcPr>
          <w:p w14:paraId="73062EF4" w14:textId="63315B22" w:rsidR="00A9291F" w:rsidRPr="004147ED" w:rsidRDefault="00A9291F" w:rsidP="00A9291F">
            <w:pPr>
              <w:spacing w:after="0" w:line="240" w:lineRule="auto"/>
              <w:jc w:val="center"/>
              <w:rPr>
                <w:rFonts w:ascii="Times New Roman" w:eastAsia="Times New Roman" w:hAnsi="Times New Roman" w:cs="Times New Roman"/>
                <w:i/>
                <w:iCs/>
                <w:sz w:val="20"/>
                <w:szCs w:val="20"/>
                <w:lang w:eastAsia="lv-LV"/>
              </w:rPr>
            </w:pPr>
            <w:r w:rsidRPr="004147ED">
              <w:rPr>
                <w:rFonts w:ascii="Times New Roman" w:eastAsia="Times New Roman" w:hAnsi="Times New Roman" w:cs="Times New Roman"/>
                <w:i/>
                <w:iCs/>
                <w:color w:val="000000" w:themeColor="text1"/>
                <w:sz w:val="20"/>
                <w:szCs w:val="20"/>
              </w:rPr>
              <w:t>4%</w:t>
            </w:r>
          </w:p>
        </w:tc>
      </w:tr>
      <w:tr w:rsidR="007557A1" w:rsidRPr="004147ED" w14:paraId="6D8BF1D8" w14:textId="77777777" w:rsidTr="00DB2FBA">
        <w:trPr>
          <w:trHeight w:val="300"/>
        </w:trPr>
        <w:tc>
          <w:tcPr>
            <w:tcW w:w="3828" w:type="dxa"/>
            <w:tcBorders>
              <w:top w:val="nil"/>
              <w:left w:val="single" w:sz="4" w:space="0" w:color="auto"/>
              <w:bottom w:val="single" w:sz="4" w:space="0" w:color="auto"/>
              <w:right w:val="single" w:sz="4" w:space="0" w:color="auto"/>
            </w:tcBorders>
            <w:shd w:val="clear" w:color="auto" w:fill="FFFFFF" w:themeFill="background1"/>
            <w:noWrap/>
            <w:vAlign w:val="center"/>
          </w:tcPr>
          <w:p w14:paraId="462530A3" w14:textId="349AF459" w:rsidR="007557A1" w:rsidRPr="004147ED" w:rsidRDefault="007557A1" w:rsidP="00BA721E">
            <w:pPr>
              <w:spacing w:after="0" w:line="240" w:lineRule="auto"/>
              <w:jc w:val="center"/>
              <w:rPr>
                <w:rFonts w:ascii="Times New Roman" w:eastAsia="Times New Roman" w:hAnsi="Times New Roman" w:cs="Times New Roman"/>
                <w:color w:val="000000" w:themeColor="text1"/>
                <w:sz w:val="20"/>
                <w:szCs w:val="20"/>
              </w:rPr>
            </w:pPr>
            <w:r w:rsidRPr="004147ED">
              <w:rPr>
                <w:rFonts w:ascii="Times New Roman" w:eastAsia="Times New Roman" w:hAnsi="Times New Roman" w:cs="Times New Roman"/>
                <w:color w:val="000000" w:themeColor="text1"/>
                <w:sz w:val="20"/>
                <w:szCs w:val="20"/>
              </w:rPr>
              <w:t>Mārupes novada pašvaldība</w:t>
            </w:r>
          </w:p>
        </w:tc>
        <w:tc>
          <w:tcPr>
            <w:tcW w:w="2977" w:type="dxa"/>
            <w:tcBorders>
              <w:top w:val="nil"/>
              <w:left w:val="nil"/>
              <w:bottom w:val="single" w:sz="4" w:space="0" w:color="auto"/>
              <w:right w:val="single" w:sz="4" w:space="0" w:color="auto"/>
            </w:tcBorders>
            <w:shd w:val="clear" w:color="auto" w:fill="FFFFFF" w:themeFill="background1"/>
            <w:noWrap/>
            <w:vAlign w:val="center"/>
          </w:tcPr>
          <w:p w14:paraId="1BC7ACCB" w14:textId="27354D3C" w:rsidR="007557A1" w:rsidRPr="004147ED" w:rsidRDefault="007557A1" w:rsidP="006B2E53">
            <w:pPr>
              <w:spacing w:after="0" w:line="240" w:lineRule="auto"/>
              <w:jc w:val="center"/>
              <w:rPr>
                <w:rFonts w:ascii="Times New Roman" w:eastAsia="Times New Roman" w:hAnsi="Times New Roman" w:cs="Times New Roman"/>
                <w:color w:val="000000" w:themeColor="text1"/>
                <w:sz w:val="20"/>
                <w:szCs w:val="20"/>
              </w:rPr>
            </w:pPr>
            <w:r w:rsidRPr="004147ED">
              <w:rPr>
                <w:rFonts w:ascii="Times New Roman" w:eastAsia="Times New Roman" w:hAnsi="Times New Roman" w:cs="Times New Roman"/>
                <w:color w:val="000000" w:themeColor="text1"/>
                <w:sz w:val="20"/>
                <w:szCs w:val="20"/>
              </w:rPr>
              <w:t>5 395 280</w:t>
            </w:r>
          </w:p>
        </w:tc>
        <w:tc>
          <w:tcPr>
            <w:tcW w:w="2977" w:type="dxa"/>
            <w:tcBorders>
              <w:top w:val="nil"/>
              <w:left w:val="nil"/>
              <w:bottom w:val="single" w:sz="4" w:space="0" w:color="auto"/>
              <w:right w:val="single" w:sz="4" w:space="0" w:color="auto"/>
            </w:tcBorders>
            <w:shd w:val="clear" w:color="auto" w:fill="FFFFFF" w:themeFill="background1"/>
            <w:vAlign w:val="center"/>
          </w:tcPr>
          <w:p w14:paraId="563C9779" w14:textId="495A8B4C" w:rsidR="007557A1" w:rsidRPr="004147ED" w:rsidRDefault="007557A1" w:rsidP="00A9291F">
            <w:pPr>
              <w:spacing w:after="0" w:line="240" w:lineRule="auto"/>
              <w:jc w:val="center"/>
              <w:rPr>
                <w:rFonts w:ascii="Times New Roman" w:eastAsia="Times New Roman" w:hAnsi="Times New Roman" w:cs="Times New Roman"/>
                <w:i/>
                <w:iCs/>
                <w:color w:val="000000" w:themeColor="text1"/>
                <w:sz w:val="20"/>
                <w:szCs w:val="20"/>
              </w:rPr>
            </w:pPr>
            <w:r w:rsidRPr="004147ED">
              <w:rPr>
                <w:rFonts w:ascii="Times New Roman" w:eastAsia="Times New Roman" w:hAnsi="Times New Roman" w:cs="Times New Roman"/>
                <w:i/>
                <w:iCs/>
                <w:color w:val="000000" w:themeColor="text1"/>
                <w:sz w:val="20"/>
                <w:szCs w:val="20"/>
              </w:rPr>
              <w:t>3%</w:t>
            </w:r>
          </w:p>
        </w:tc>
      </w:tr>
      <w:tr w:rsidR="00A9291F" w:rsidRPr="004147ED" w14:paraId="716340E6" w14:textId="77777777" w:rsidTr="00BA721E">
        <w:trPr>
          <w:trHeight w:val="300"/>
        </w:trPr>
        <w:tc>
          <w:tcPr>
            <w:tcW w:w="3828" w:type="dxa"/>
            <w:tcBorders>
              <w:top w:val="nil"/>
              <w:left w:val="single" w:sz="4" w:space="0" w:color="auto"/>
              <w:bottom w:val="single" w:sz="4" w:space="0" w:color="auto"/>
              <w:right w:val="single" w:sz="4" w:space="0" w:color="auto"/>
            </w:tcBorders>
            <w:shd w:val="clear" w:color="auto" w:fill="FFFFFF" w:themeFill="background1"/>
            <w:noWrap/>
            <w:vAlign w:val="center"/>
          </w:tcPr>
          <w:p w14:paraId="06989E17" w14:textId="408206A4" w:rsidR="00A9291F" w:rsidRPr="004147ED" w:rsidRDefault="00A9291F" w:rsidP="00BA721E">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color w:val="000000" w:themeColor="text1"/>
                <w:sz w:val="20"/>
                <w:szCs w:val="20"/>
              </w:rPr>
              <w:t>Madonas novada pašvaldība</w:t>
            </w:r>
          </w:p>
        </w:tc>
        <w:tc>
          <w:tcPr>
            <w:tcW w:w="2977" w:type="dxa"/>
            <w:tcBorders>
              <w:top w:val="nil"/>
              <w:left w:val="nil"/>
              <w:bottom w:val="single" w:sz="4" w:space="0" w:color="auto"/>
              <w:right w:val="single" w:sz="4" w:space="0" w:color="auto"/>
            </w:tcBorders>
            <w:shd w:val="clear" w:color="auto" w:fill="FFFFFF" w:themeFill="background1"/>
            <w:noWrap/>
            <w:vAlign w:val="center"/>
          </w:tcPr>
          <w:p w14:paraId="27F5797A" w14:textId="667E20D2" w:rsidR="00A9291F" w:rsidRPr="004147ED" w:rsidRDefault="00A9291F" w:rsidP="006B2E53">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color w:val="000000" w:themeColor="text1"/>
                <w:sz w:val="20"/>
                <w:szCs w:val="20"/>
              </w:rPr>
              <w:t xml:space="preserve">4 941 741 </w:t>
            </w:r>
          </w:p>
        </w:tc>
        <w:tc>
          <w:tcPr>
            <w:tcW w:w="2977" w:type="dxa"/>
            <w:tcBorders>
              <w:top w:val="nil"/>
              <w:left w:val="nil"/>
              <w:bottom w:val="single" w:sz="4" w:space="0" w:color="auto"/>
              <w:right w:val="single" w:sz="4" w:space="0" w:color="auto"/>
            </w:tcBorders>
            <w:shd w:val="clear" w:color="auto" w:fill="FFFFFF" w:themeFill="background1"/>
            <w:vAlign w:val="center"/>
          </w:tcPr>
          <w:p w14:paraId="0F41FBBD" w14:textId="4C4F0257" w:rsidR="00A9291F" w:rsidRPr="004147ED" w:rsidRDefault="00A9291F" w:rsidP="00A9291F">
            <w:pPr>
              <w:spacing w:after="0" w:line="240" w:lineRule="auto"/>
              <w:jc w:val="center"/>
              <w:rPr>
                <w:rFonts w:ascii="Times New Roman" w:eastAsia="Times New Roman" w:hAnsi="Times New Roman" w:cs="Times New Roman"/>
                <w:i/>
                <w:iCs/>
                <w:sz w:val="20"/>
                <w:szCs w:val="20"/>
                <w:lang w:eastAsia="lv-LV"/>
              </w:rPr>
            </w:pPr>
            <w:r w:rsidRPr="004147ED">
              <w:rPr>
                <w:rFonts w:ascii="Times New Roman" w:eastAsia="Times New Roman" w:hAnsi="Times New Roman" w:cs="Times New Roman"/>
                <w:i/>
                <w:iCs/>
                <w:color w:val="000000" w:themeColor="text1"/>
                <w:sz w:val="20"/>
                <w:szCs w:val="20"/>
              </w:rPr>
              <w:t>3%</w:t>
            </w:r>
          </w:p>
        </w:tc>
      </w:tr>
      <w:tr w:rsidR="00A9291F" w:rsidRPr="004147ED" w14:paraId="197E4419" w14:textId="77777777" w:rsidTr="00BA721E">
        <w:trPr>
          <w:trHeight w:val="300"/>
        </w:trPr>
        <w:tc>
          <w:tcPr>
            <w:tcW w:w="3828"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07BD9D16" w14:textId="1F56BB35" w:rsidR="00A9291F" w:rsidRPr="004147ED" w:rsidRDefault="00A9291F" w:rsidP="00BA721E">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color w:val="000000" w:themeColor="text1"/>
                <w:sz w:val="20"/>
                <w:szCs w:val="20"/>
              </w:rPr>
              <w:t>Jelgavas novada pašvaldība</w:t>
            </w:r>
          </w:p>
        </w:tc>
        <w:tc>
          <w:tcPr>
            <w:tcW w:w="2977" w:type="dxa"/>
            <w:tcBorders>
              <w:top w:val="nil"/>
              <w:left w:val="nil"/>
              <w:bottom w:val="single" w:sz="4" w:space="0" w:color="auto"/>
              <w:right w:val="single" w:sz="4" w:space="0" w:color="auto"/>
            </w:tcBorders>
            <w:shd w:val="clear" w:color="auto" w:fill="FFFFFF" w:themeFill="background1"/>
            <w:noWrap/>
            <w:vAlign w:val="center"/>
          </w:tcPr>
          <w:p w14:paraId="10400D44" w14:textId="42340FE9" w:rsidR="00A9291F" w:rsidRPr="004147ED" w:rsidRDefault="00A9291F" w:rsidP="006B2E53">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color w:val="000000" w:themeColor="text1"/>
                <w:sz w:val="20"/>
                <w:szCs w:val="20"/>
              </w:rPr>
              <w:t xml:space="preserve">4 559 370 </w:t>
            </w:r>
          </w:p>
        </w:tc>
        <w:tc>
          <w:tcPr>
            <w:tcW w:w="2977" w:type="dxa"/>
            <w:tcBorders>
              <w:top w:val="nil"/>
              <w:left w:val="nil"/>
              <w:bottom w:val="single" w:sz="4" w:space="0" w:color="auto"/>
              <w:right w:val="single" w:sz="4" w:space="0" w:color="auto"/>
            </w:tcBorders>
            <w:shd w:val="clear" w:color="auto" w:fill="FFFFFF" w:themeFill="background1"/>
            <w:vAlign w:val="center"/>
          </w:tcPr>
          <w:p w14:paraId="0449ACFE" w14:textId="24884675" w:rsidR="00A9291F" w:rsidRPr="004147ED" w:rsidRDefault="00A9291F" w:rsidP="00A9291F">
            <w:pPr>
              <w:spacing w:after="0" w:line="240" w:lineRule="auto"/>
              <w:jc w:val="center"/>
              <w:rPr>
                <w:rFonts w:ascii="Times New Roman" w:eastAsia="Times New Roman" w:hAnsi="Times New Roman" w:cs="Times New Roman"/>
                <w:i/>
                <w:iCs/>
                <w:sz w:val="20"/>
                <w:szCs w:val="20"/>
                <w:lang w:eastAsia="lv-LV"/>
              </w:rPr>
            </w:pPr>
            <w:r w:rsidRPr="004147ED">
              <w:rPr>
                <w:rFonts w:ascii="Times New Roman" w:eastAsia="Times New Roman" w:hAnsi="Times New Roman" w:cs="Times New Roman"/>
                <w:i/>
                <w:iCs/>
                <w:color w:val="000000" w:themeColor="text1"/>
                <w:sz w:val="20"/>
                <w:szCs w:val="20"/>
              </w:rPr>
              <w:t>3%</w:t>
            </w:r>
          </w:p>
        </w:tc>
      </w:tr>
      <w:tr w:rsidR="00A9291F" w:rsidRPr="004147ED" w14:paraId="147D65DA" w14:textId="77777777" w:rsidTr="00BA721E">
        <w:trPr>
          <w:trHeight w:val="300"/>
        </w:trPr>
        <w:tc>
          <w:tcPr>
            <w:tcW w:w="3828"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1C0732EC" w14:textId="77777777" w:rsidR="00A9291F" w:rsidRPr="004147ED" w:rsidRDefault="00A9291F" w:rsidP="00BA721E">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color w:val="000000"/>
                <w:sz w:val="20"/>
                <w:szCs w:val="20"/>
                <w:lang w:eastAsia="lv-LV"/>
              </w:rPr>
              <w:t xml:space="preserve">Rēzeknes </w:t>
            </w:r>
            <w:proofErr w:type="spellStart"/>
            <w:r w:rsidRPr="004147ED">
              <w:rPr>
                <w:rFonts w:ascii="Times New Roman" w:eastAsia="Times New Roman" w:hAnsi="Times New Roman" w:cs="Times New Roman"/>
                <w:color w:val="000000"/>
                <w:sz w:val="20"/>
                <w:szCs w:val="20"/>
                <w:lang w:eastAsia="lv-LV"/>
              </w:rPr>
              <w:t>valstspilsētas</w:t>
            </w:r>
            <w:proofErr w:type="spellEnd"/>
            <w:r w:rsidRPr="004147ED">
              <w:rPr>
                <w:rFonts w:ascii="Times New Roman" w:eastAsia="Times New Roman" w:hAnsi="Times New Roman" w:cs="Times New Roman"/>
                <w:color w:val="000000"/>
                <w:sz w:val="20"/>
                <w:szCs w:val="20"/>
                <w:lang w:eastAsia="lv-LV"/>
              </w:rPr>
              <w:t xml:space="preserve"> pašvaldība</w:t>
            </w:r>
          </w:p>
        </w:tc>
        <w:tc>
          <w:tcPr>
            <w:tcW w:w="2977" w:type="dxa"/>
            <w:tcBorders>
              <w:top w:val="nil"/>
              <w:left w:val="nil"/>
              <w:bottom w:val="single" w:sz="4" w:space="0" w:color="auto"/>
              <w:right w:val="single" w:sz="4" w:space="0" w:color="auto"/>
            </w:tcBorders>
            <w:shd w:val="clear" w:color="auto" w:fill="FFFFFF" w:themeFill="background1"/>
            <w:noWrap/>
            <w:vAlign w:val="center"/>
          </w:tcPr>
          <w:p w14:paraId="5B395848" w14:textId="7982D093" w:rsidR="00A9291F" w:rsidRPr="004147ED" w:rsidRDefault="00A9291F" w:rsidP="006B2E53">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color w:val="000000" w:themeColor="text1"/>
                <w:sz w:val="20"/>
                <w:szCs w:val="20"/>
              </w:rPr>
              <w:t xml:space="preserve">4 331 723 </w:t>
            </w:r>
          </w:p>
        </w:tc>
        <w:tc>
          <w:tcPr>
            <w:tcW w:w="2977" w:type="dxa"/>
            <w:tcBorders>
              <w:top w:val="nil"/>
              <w:left w:val="nil"/>
              <w:bottom w:val="single" w:sz="4" w:space="0" w:color="auto"/>
              <w:right w:val="single" w:sz="4" w:space="0" w:color="auto"/>
            </w:tcBorders>
            <w:shd w:val="clear" w:color="auto" w:fill="FFFFFF" w:themeFill="background1"/>
            <w:vAlign w:val="center"/>
          </w:tcPr>
          <w:p w14:paraId="41FCA61C" w14:textId="5DDCF262" w:rsidR="00A9291F" w:rsidRPr="004147ED" w:rsidRDefault="00A9291F" w:rsidP="00A9291F">
            <w:pPr>
              <w:spacing w:after="0" w:line="240" w:lineRule="auto"/>
              <w:jc w:val="center"/>
              <w:rPr>
                <w:rFonts w:ascii="Times New Roman" w:eastAsia="Times New Roman" w:hAnsi="Times New Roman" w:cs="Times New Roman"/>
                <w:i/>
                <w:iCs/>
                <w:sz w:val="20"/>
                <w:szCs w:val="20"/>
                <w:lang w:eastAsia="lv-LV"/>
              </w:rPr>
            </w:pPr>
            <w:r w:rsidRPr="004147ED">
              <w:rPr>
                <w:rFonts w:ascii="Times New Roman" w:eastAsia="Times New Roman" w:hAnsi="Times New Roman" w:cs="Times New Roman"/>
                <w:i/>
                <w:iCs/>
                <w:color w:val="000000" w:themeColor="text1"/>
                <w:sz w:val="20"/>
                <w:szCs w:val="20"/>
              </w:rPr>
              <w:t>3%</w:t>
            </w:r>
          </w:p>
        </w:tc>
      </w:tr>
    </w:tbl>
    <w:p w14:paraId="61BF6A6E" w14:textId="77777777" w:rsidR="006F23BC" w:rsidRDefault="006F23BC" w:rsidP="006F23BC">
      <w:pPr>
        <w:pStyle w:val="NormalWeb"/>
        <w:spacing w:before="0" w:beforeAutospacing="0" w:after="0" w:afterAutospacing="0"/>
        <w:ind w:firstLine="709"/>
        <w:jc w:val="both"/>
        <w:textAlignment w:val="baseline"/>
        <w:rPr>
          <w:rFonts w:eastAsia="Calibri"/>
        </w:rPr>
      </w:pPr>
    </w:p>
    <w:p w14:paraId="06F70064" w14:textId="5FC881D9" w:rsidR="00DD5A8A" w:rsidRPr="005963DE" w:rsidRDefault="3F9AC807" w:rsidP="469479B5">
      <w:pPr>
        <w:pStyle w:val="NormalWeb"/>
        <w:spacing w:before="0" w:beforeAutospacing="0" w:after="0" w:afterAutospacing="0"/>
        <w:ind w:firstLine="709"/>
        <w:jc w:val="both"/>
        <w:textAlignment w:val="baseline"/>
      </w:pPr>
      <w:bookmarkStart w:id="28" w:name="_Toc405371081"/>
      <w:bookmarkStart w:id="29" w:name="_Toc536779061"/>
      <w:bookmarkStart w:id="30" w:name="_Toc405371077"/>
      <w:r>
        <w:t xml:space="preserve">Galvoto valsts aizdevumu atmaksa tiek veikta atbilstoši to atmaksu grafikiem un nav bijusi nepieciešamība pieprasīt pašvaldību galvojumu izpildi. Tādējādi </w:t>
      </w:r>
      <w:r w:rsidR="0139020E">
        <w:t>202</w:t>
      </w:r>
      <w:r w:rsidR="00A9291F">
        <w:t>5</w:t>
      </w:r>
      <w:r>
        <w:t>.</w:t>
      </w:r>
      <w:r w:rsidR="1D084393">
        <w:t xml:space="preserve"> </w:t>
      </w:r>
      <w:r>
        <w:t xml:space="preserve">gadā ir nodrošināts stingrs un fiskāli atbildīgs aizņēmumu un galvojumu saistību uzņemšanās un izpildes process. </w:t>
      </w:r>
    </w:p>
    <w:p w14:paraId="45B35F2C" w14:textId="77777777" w:rsidR="00D41016" w:rsidRPr="005963DE" w:rsidRDefault="00D41016" w:rsidP="00DD5A8A">
      <w:pPr>
        <w:pStyle w:val="NormalWeb"/>
        <w:spacing w:before="0" w:beforeAutospacing="0"/>
        <w:ind w:firstLine="709"/>
        <w:jc w:val="both"/>
        <w:textAlignment w:val="baseline"/>
        <w:rPr>
          <w:rFonts w:eastAsia="Calibri"/>
          <w:b/>
          <w:bCs/>
        </w:rPr>
      </w:pPr>
      <w:r w:rsidRPr="005963DE">
        <w:rPr>
          <w:rFonts w:eastAsia="Calibri"/>
        </w:rPr>
        <w:t xml:space="preserve">Ņemot vērā, ka līdz šim </w:t>
      </w:r>
      <w:r w:rsidRPr="005963DE">
        <w:rPr>
          <w:rFonts w:eastAsia="Calibri"/>
          <w:b/>
          <w:bCs/>
        </w:rPr>
        <w:t>pašvaldību galvojumu izpildes risks</w:t>
      </w:r>
      <w:r w:rsidRPr="005963DE">
        <w:rPr>
          <w:rFonts w:eastAsia="Calibri"/>
        </w:rPr>
        <w:t xml:space="preserve"> nav iestājies, kā arī nav indikāciju, ka tas varētu iestāties vidēja termiņa perspektīvā, tas tiek vērtēts kā tuvs nullei un </w:t>
      </w:r>
      <w:r w:rsidRPr="005963DE">
        <w:rPr>
          <w:rFonts w:eastAsia="Calibri"/>
          <w:b/>
          <w:bCs/>
        </w:rPr>
        <w:t>netiek ietverts fiskālā nodrošinājuma rezerves aprēķinā.</w:t>
      </w:r>
    </w:p>
    <w:p w14:paraId="770AFD1D" w14:textId="616EBFB6" w:rsidR="006B5E3D" w:rsidRPr="00F442A0" w:rsidRDefault="006B5E3D" w:rsidP="006B5E3D">
      <w:pPr>
        <w:pStyle w:val="Heading2"/>
        <w:numPr>
          <w:ilvl w:val="1"/>
          <w:numId w:val="4"/>
        </w:numPr>
        <w:tabs>
          <w:tab w:val="left" w:pos="3261"/>
          <w:tab w:val="left" w:pos="5103"/>
          <w:tab w:val="left" w:pos="5245"/>
        </w:tabs>
        <w:spacing w:before="120" w:after="120" w:line="240" w:lineRule="auto"/>
        <w:ind w:left="567" w:hanging="555"/>
        <w:rPr>
          <w:rFonts w:cs="Times New Roman"/>
          <w:color w:val="auto"/>
          <w:szCs w:val="24"/>
        </w:rPr>
      </w:pPr>
      <w:bookmarkStart w:id="31" w:name="_Toc125316291"/>
      <w:bookmarkStart w:id="32" w:name="_Toc125316652"/>
      <w:bookmarkStart w:id="33" w:name="_Toc125362713"/>
      <w:bookmarkStart w:id="34" w:name="_Toc125382133"/>
      <w:bookmarkStart w:id="35" w:name="_Toc125399725"/>
      <w:bookmarkStart w:id="36" w:name="_Toc125316292"/>
      <w:bookmarkStart w:id="37" w:name="_Toc125316653"/>
      <w:bookmarkStart w:id="38" w:name="_Toc125362714"/>
      <w:bookmarkStart w:id="39" w:name="_Toc125382134"/>
      <w:bookmarkStart w:id="40" w:name="_Toc125399726"/>
      <w:bookmarkStart w:id="41" w:name="_Toc125316293"/>
      <w:bookmarkStart w:id="42" w:name="_Toc125316654"/>
      <w:bookmarkStart w:id="43" w:name="_Toc125362715"/>
      <w:bookmarkStart w:id="44" w:name="_Toc125382135"/>
      <w:bookmarkStart w:id="45" w:name="_Toc125399727"/>
      <w:bookmarkStart w:id="46" w:name="_Toc125316294"/>
      <w:bookmarkStart w:id="47" w:name="_Toc125316655"/>
      <w:bookmarkStart w:id="48" w:name="_Toc125362716"/>
      <w:bookmarkStart w:id="49" w:name="_Toc125382136"/>
      <w:bookmarkStart w:id="50" w:name="_Toc125399728"/>
      <w:bookmarkStart w:id="51" w:name="_Toc125316295"/>
      <w:bookmarkStart w:id="52" w:name="_Toc125316656"/>
      <w:bookmarkStart w:id="53" w:name="_Toc125362717"/>
      <w:bookmarkStart w:id="54" w:name="_Toc125382137"/>
      <w:bookmarkStart w:id="55" w:name="_Toc125399729"/>
      <w:bookmarkStart w:id="56" w:name="_Toc125316296"/>
      <w:bookmarkStart w:id="57" w:name="_Toc125316657"/>
      <w:bookmarkStart w:id="58" w:name="_Toc125362718"/>
      <w:bookmarkStart w:id="59" w:name="_Toc125382138"/>
      <w:bookmarkStart w:id="60" w:name="_Toc125399730"/>
      <w:bookmarkStart w:id="61" w:name="_Toc205554409"/>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F442A0">
        <w:rPr>
          <w:rFonts w:cs="Times New Roman"/>
          <w:color w:val="auto"/>
          <w:szCs w:val="24"/>
        </w:rPr>
        <w:t>Valsts galvojums studiju un studējošo kreditēšanai</w:t>
      </w:r>
      <w:bookmarkEnd w:id="28"/>
      <w:bookmarkEnd w:id="29"/>
      <w:bookmarkEnd w:id="61"/>
    </w:p>
    <w:p w14:paraId="3CFF00BD" w14:textId="5404400E" w:rsidR="00247DE9" w:rsidRPr="005963DE" w:rsidRDefault="00247DE9" w:rsidP="00247DE9">
      <w:pPr>
        <w:spacing w:after="0" w:line="240" w:lineRule="auto"/>
        <w:ind w:firstLine="720"/>
        <w:jc w:val="both"/>
        <w:rPr>
          <w:rFonts w:ascii="Times New Roman" w:eastAsiaTheme="minorHAnsi" w:hAnsi="Times New Roman" w:cs="Times New Roman"/>
          <w:sz w:val="24"/>
        </w:rPr>
      </w:pPr>
      <w:bookmarkStart w:id="62" w:name="_Toc536779062"/>
      <w:r w:rsidRPr="005963DE">
        <w:rPr>
          <w:rFonts w:ascii="Times New Roman" w:eastAsiaTheme="minorHAnsi" w:hAnsi="Times New Roman" w:cs="Times New Roman"/>
          <w:sz w:val="24"/>
        </w:rPr>
        <w:t xml:space="preserve">Fiskālais risks var iestāties, ja valstij vienlaicīgi ir jāveic liels skaits maksājumu attiecībā pret sniegtajiem galvojumiem, kas var palielināt vispārējās valdības budžeta deficītu. Jāatzīmē, ka valsts galvojumu sistēma paredz, ka papildus valsts galvojumam </w:t>
      </w:r>
      <w:r w:rsidR="00D9382C" w:rsidRPr="005963DE">
        <w:rPr>
          <w:rFonts w:ascii="Times New Roman" w:eastAsiaTheme="minorHAnsi" w:hAnsi="Times New Roman" w:cs="Times New Roman"/>
          <w:sz w:val="24"/>
        </w:rPr>
        <w:t xml:space="preserve">tika sniegti </w:t>
      </w:r>
      <w:r w:rsidRPr="005963DE">
        <w:rPr>
          <w:rFonts w:ascii="Times New Roman" w:eastAsiaTheme="minorHAnsi" w:hAnsi="Times New Roman" w:cs="Times New Roman"/>
          <w:sz w:val="24"/>
        </w:rPr>
        <w:t>arī trešo personu galvojumi, kas iestājas pirms valsts galvojuma.</w:t>
      </w:r>
    </w:p>
    <w:p w14:paraId="3252CF4A" w14:textId="012121D2" w:rsidR="00EA0994" w:rsidRPr="0093266C" w:rsidRDefault="183A4F54" w:rsidP="469479B5">
      <w:pPr>
        <w:spacing w:after="0" w:line="240" w:lineRule="auto"/>
        <w:ind w:firstLine="720"/>
        <w:jc w:val="both"/>
        <w:rPr>
          <w:rFonts w:ascii="Times New Roman" w:hAnsi="Times New Roman" w:cs="Times New Roman"/>
          <w:sz w:val="24"/>
          <w:szCs w:val="24"/>
        </w:rPr>
      </w:pPr>
      <w:r w:rsidRPr="469479B5">
        <w:rPr>
          <w:rFonts w:ascii="Times New Roman" w:hAnsi="Times New Roman" w:cs="Times New Roman"/>
          <w:sz w:val="24"/>
          <w:szCs w:val="24"/>
        </w:rPr>
        <w:t>Uz 202</w:t>
      </w:r>
      <w:r w:rsidR="00A9291F">
        <w:rPr>
          <w:rFonts w:ascii="Times New Roman" w:hAnsi="Times New Roman" w:cs="Times New Roman"/>
          <w:sz w:val="24"/>
          <w:szCs w:val="24"/>
        </w:rPr>
        <w:t>5</w:t>
      </w:r>
      <w:r w:rsidRPr="469479B5">
        <w:rPr>
          <w:rFonts w:ascii="Times New Roman" w:hAnsi="Times New Roman" w:cs="Times New Roman"/>
          <w:sz w:val="24"/>
          <w:szCs w:val="24"/>
        </w:rPr>
        <w:t>.</w:t>
      </w:r>
      <w:r w:rsidR="5CD7BB86" w:rsidRPr="469479B5">
        <w:rPr>
          <w:rFonts w:ascii="Times New Roman" w:hAnsi="Times New Roman" w:cs="Times New Roman"/>
          <w:sz w:val="24"/>
          <w:szCs w:val="24"/>
        </w:rPr>
        <w:t xml:space="preserve"> </w:t>
      </w:r>
      <w:r w:rsidRPr="469479B5">
        <w:rPr>
          <w:rFonts w:ascii="Times New Roman" w:hAnsi="Times New Roman" w:cs="Times New Roman"/>
          <w:sz w:val="24"/>
          <w:szCs w:val="24"/>
        </w:rPr>
        <w:t>gada 30.</w:t>
      </w:r>
      <w:r w:rsidR="60792E0D" w:rsidRPr="469479B5">
        <w:rPr>
          <w:rFonts w:ascii="Times New Roman" w:hAnsi="Times New Roman" w:cs="Times New Roman"/>
          <w:sz w:val="24"/>
          <w:szCs w:val="24"/>
        </w:rPr>
        <w:t xml:space="preserve"> </w:t>
      </w:r>
      <w:r w:rsidRPr="469479B5">
        <w:rPr>
          <w:rFonts w:ascii="Times New Roman" w:hAnsi="Times New Roman" w:cs="Times New Roman"/>
          <w:sz w:val="24"/>
          <w:szCs w:val="24"/>
        </w:rPr>
        <w:t xml:space="preserve">aprīli valsts ir veikusi galvojumu saistību izpildi </w:t>
      </w:r>
      <w:r w:rsidR="00A9291F">
        <w:rPr>
          <w:rFonts w:ascii="Times New Roman" w:hAnsi="Times New Roman" w:cs="Times New Roman"/>
          <w:sz w:val="24"/>
          <w:szCs w:val="24"/>
        </w:rPr>
        <w:t>444</w:t>
      </w:r>
      <w:r w:rsidRPr="469479B5">
        <w:rPr>
          <w:rFonts w:ascii="Times New Roman" w:hAnsi="Times New Roman" w:cs="Times New Roman"/>
          <w:sz w:val="24"/>
          <w:szCs w:val="24"/>
        </w:rPr>
        <w:t xml:space="preserve"> tūkst. </w:t>
      </w:r>
      <w:proofErr w:type="spellStart"/>
      <w:r w:rsidRPr="469479B5">
        <w:rPr>
          <w:rFonts w:ascii="Times New Roman" w:hAnsi="Times New Roman" w:cs="Times New Roman"/>
          <w:i/>
          <w:iCs/>
          <w:sz w:val="24"/>
          <w:szCs w:val="24"/>
        </w:rPr>
        <w:t>euro</w:t>
      </w:r>
      <w:proofErr w:type="spellEnd"/>
      <w:r w:rsidRPr="469479B5">
        <w:rPr>
          <w:rFonts w:ascii="Times New Roman" w:hAnsi="Times New Roman" w:cs="Times New Roman"/>
          <w:sz w:val="24"/>
          <w:szCs w:val="24"/>
        </w:rPr>
        <w:t xml:space="preserve"> apmērā</w:t>
      </w:r>
      <w:r w:rsidR="00A9291F">
        <w:rPr>
          <w:rFonts w:ascii="Times New Roman" w:hAnsi="Times New Roman" w:cs="Times New Roman"/>
          <w:sz w:val="24"/>
          <w:szCs w:val="24"/>
        </w:rPr>
        <w:t xml:space="preserve"> </w:t>
      </w:r>
      <w:r w:rsidR="00A9291F" w:rsidRPr="609F3A9C">
        <w:rPr>
          <w:rFonts w:ascii="Times New Roman" w:hAnsi="Times New Roman" w:cs="Times New Roman"/>
          <w:sz w:val="24"/>
          <w:szCs w:val="24"/>
        </w:rPr>
        <w:t xml:space="preserve">(t.sk. periodā no 2024. gada 1. maija līdz 2025. gada 30. aprīlim valsts ir veikusi galvojumu saistību izpildi 25 tūkst. </w:t>
      </w:r>
      <w:proofErr w:type="spellStart"/>
      <w:r w:rsidR="00A9291F" w:rsidRPr="00677906">
        <w:rPr>
          <w:rFonts w:ascii="Times New Roman" w:hAnsi="Times New Roman" w:cs="Times New Roman"/>
          <w:i/>
          <w:iCs/>
          <w:sz w:val="24"/>
          <w:szCs w:val="24"/>
        </w:rPr>
        <w:t>euro</w:t>
      </w:r>
      <w:proofErr w:type="spellEnd"/>
      <w:r w:rsidR="00A9291F" w:rsidRPr="609F3A9C">
        <w:rPr>
          <w:rFonts w:ascii="Times New Roman" w:hAnsi="Times New Roman" w:cs="Times New Roman"/>
          <w:sz w:val="24"/>
          <w:szCs w:val="24"/>
        </w:rPr>
        <w:t xml:space="preserve"> apmērā)</w:t>
      </w:r>
      <w:r w:rsidRPr="469479B5">
        <w:rPr>
          <w:rFonts w:ascii="Times New Roman" w:hAnsi="Times New Roman" w:cs="Times New Roman"/>
          <w:sz w:val="24"/>
          <w:szCs w:val="24"/>
        </w:rPr>
        <w:t xml:space="preserve">, kuru veido veiktie </w:t>
      </w:r>
      <w:proofErr w:type="spellStart"/>
      <w:r w:rsidRPr="469479B5">
        <w:rPr>
          <w:rFonts w:ascii="Times New Roman" w:hAnsi="Times New Roman" w:cs="Times New Roman"/>
          <w:sz w:val="24"/>
          <w:szCs w:val="24"/>
        </w:rPr>
        <w:t>pārskaitījumi</w:t>
      </w:r>
      <w:proofErr w:type="spellEnd"/>
      <w:r w:rsidRPr="469479B5">
        <w:rPr>
          <w:rFonts w:ascii="Times New Roman" w:hAnsi="Times New Roman" w:cs="Times New Roman"/>
          <w:sz w:val="24"/>
          <w:szCs w:val="24"/>
        </w:rPr>
        <w:t xml:space="preserve">: </w:t>
      </w:r>
    </w:p>
    <w:p w14:paraId="0761AF80" w14:textId="77777777" w:rsidR="00EC0F9B" w:rsidRDefault="00A9291F" w:rsidP="00D45E73">
      <w:pPr>
        <w:pStyle w:val="ListParagraph"/>
        <w:numPr>
          <w:ilvl w:val="0"/>
          <w:numId w:val="16"/>
        </w:numPr>
        <w:ind w:left="709"/>
        <w:rPr>
          <w:rFonts w:ascii="Times New Roman" w:eastAsiaTheme="minorHAnsi" w:hAnsi="Times New Roman"/>
          <w:sz w:val="24"/>
        </w:rPr>
      </w:pPr>
      <w:r>
        <w:rPr>
          <w:rFonts w:ascii="Times New Roman" w:eastAsiaTheme="minorHAnsi" w:hAnsi="Times New Roman"/>
          <w:sz w:val="24"/>
        </w:rPr>
        <w:t>316</w:t>
      </w:r>
      <w:r w:rsidR="00EA0994" w:rsidRPr="0093266C">
        <w:rPr>
          <w:rFonts w:ascii="Times New Roman" w:eastAsiaTheme="minorHAnsi" w:hAnsi="Times New Roman"/>
          <w:sz w:val="24"/>
        </w:rPr>
        <w:t xml:space="preserve"> </w:t>
      </w:r>
      <w:r w:rsidR="00543109" w:rsidRPr="005963DE">
        <w:rPr>
          <w:rFonts w:ascii="Times New Roman" w:eastAsiaTheme="minorHAnsi" w:hAnsi="Times New Roman"/>
          <w:sz w:val="24"/>
        </w:rPr>
        <w:t>tūkst.</w:t>
      </w:r>
      <w:r w:rsidR="00D9382C" w:rsidRPr="005963DE">
        <w:rPr>
          <w:rFonts w:ascii="Times New Roman" w:eastAsiaTheme="minorHAnsi" w:hAnsi="Times New Roman"/>
          <w:sz w:val="24"/>
        </w:rPr>
        <w:t> </w:t>
      </w:r>
      <w:proofErr w:type="spellStart"/>
      <w:r w:rsidR="00247DE9" w:rsidRPr="005963DE">
        <w:rPr>
          <w:rFonts w:ascii="Times New Roman" w:eastAsiaTheme="minorHAnsi" w:hAnsi="Times New Roman"/>
          <w:i/>
          <w:sz w:val="24"/>
        </w:rPr>
        <w:t>euro</w:t>
      </w:r>
      <w:proofErr w:type="spellEnd"/>
      <w:r w:rsidR="00247DE9" w:rsidRPr="005963DE">
        <w:rPr>
          <w:rFonts w:ascii="Times New Roman" w:eastAsiaTheme="minorHAnsi" w:hAnsi="Times New Roman"/>
          <w:i/>
          <w:sz w:val="24"/>
        </w:rPr>
        <w:t xml:space="preserve"> </w:t>
      </w:r>
      <w:r w:rsidR="00247DE9" w:rsidRPr="005963DE">
        <w:rPr>
          <w:rFonts w:ascii="Times New Roman" w:eastAsiaTheme="minorHAnsi" w:hAnsi="Times New Roman"/>
          <w:sz w:val="24"/>
        </w:rPr>
        <w:t xml:space="preserve">noslēgtajiem kredīta līgumiem un kuros atbilstoši MK noteikumu tiesību normām kredītiestāde pēc valsts galvojuma saistību izpildes turpina veikt neatmaksātā kredīta piedziņu, </w:t>
      </w:r>
    </w:p>
    <w:p w14:paraId="608AF70A" w14:textId="5B487FF5" w:rsidR="00DD5A8A" w:rsidRPr="00EC0F9B" w:rsidRDefault="00A9291F" w:rsidP="00D45E73">
      <w:pPr>
        <w:pStyle w:val="ListParagraph"/>
        <w:numPr>
          <w:ilvl w:val="0"/>
          <w:numId w:val="16"/>
        </w:numPr>
        <w:ind w:left="709"/>
        <w:rPr>
          <w:rFonts w:ascii="Times New Roman" w:eastAsiaTheme="minorHAnsi" w:hAnsi="Times New Roman"/>
          <w:sz w:val="24"/>
        </w:rPr>
      </w:pPr>
      <w:r w:rsidRPr="00EC0F9B">
        <w:rPr>
          <w:rFonts w:ascii="Times New Roman" w:hAnsi="Times New Roman"/>
          <w:sz w:val="24"/>
          <w:szCs w:val="24"/>
        </w:rPr>
        <w:t>128</w:t>
      </w:r>
      <w:r w:rsidR="183A4F54" w:rsidRPr="00EC0F9B">
        <w:rPr>
          <w:rFonts w:ascii="Times New Roman" w:hAnsi="Times New Roman"/>
          <w:sz w:val="24"/>
          <w:szCs w:val="24"/>
        </w:rPr>
        <w:t xml:space="preserve"> </w:t>
      </w:r>
      <w:r w:rsidR="5904D6CC" w:rsidRPr="00EC0F9B">
        <w:rPr>
          <w:rFonts w:ascii="Times New Roman" w:hAnsi="Times New Roman"/>
          <w:sz w:val="24"/>
          <w:szCs w:val="24"/>
        </w:rPr>
        <w:t>tūkst.</w:t>
      </w:r>
      <w:r w:rsidR="001EDE40" w:rsidRPr="00EC0F9B">
        <w:rPr>
          <w:rFonts w:ascii="Times New Roman" w:hAnsi="Times New Roman"/>
          <w:sz w:val="24"/>
          <w:szCs w:val="24"/>
        </w:rPr>
        <w:t> </w:t>
      </w:r>
      <w:proofErr w:type="spellStart"/>
      <w:r w:rsidR="43AA7A35" w:rsidRPr="00EC0F9B">
        <w:rPr>
          <w:rFonts w:ascii="Times New Roman" w:hAnsi="Times New Roman"/>
          <w:i/>
          <w:iCs/>
          <w:sz w:val="24"/>
          <w:szCs w:val="24"/>
        </w:rPr>
        <w:t>euro</w:t>
      </w:r>
      <w:proofErr w:type="spellEnd"/>
      <w:r w:rsidR="43AA7A35" w:rsidRPr="00EC0F9B">
        <w:rPr>
          <w:rFonts w:ascii="Times New Roman" w:hAnsi="Times New Roman"/>
          <w:sz w:val="24"/>
          <w:szCs w:val="24"/>
        </w:rPr>
        <w:t xml:space="preserve"> apmērā, kad maksātnespējas procesā ar tiesas lēmumu studējošo un to galvinieku (fizisku personu) saistības ir dzēstas un nav pret ko vērst savu regresa prasību. </w:t>
      </w:r>
    </w:p>
    <w:p w14:paraId="3C693C21" w14:textId="6BE59F06" w:rsidR="00247DE9" w:rsidRPr="005963DE" w:rsidRDefault="00247DE9" w:rsidP="00DD5A8A">
      <w:pPr>
        <w:spacing w:after="100" w:afterAutospacing="1" w:line="240" w:lineRule="auto"/>
        <w:ind w:firstLine="720"/>
        <w:jc w:val="both"/>
        <w:rPr>
          <w:rFonts w:ascii="Times New Roman" w:eastAsiaTheme="minorHAnsi" w:hAnsi="Times New Roman" w:cs="Times New Roman"/>
          <w:sz w:val="24"/>
        </w:rPr>
      </w:pPr>
      <w:r w:rsidRPr="005963DE">
        <w:rPr>
          <w:rFonts w:ascii="Times New Roman" w:eastAsiaTheme="minorHAnsi" w:hAnsi="Times New Roman" w:cs="Times New Roman"/>
          <w:sz w:val="24"/>
        </w:rPr>
        <w:t xml:space="preserve">Fiskālā ietekme un iestāšanās varbūtība šim specifiskajam fiskālajam riskam tiek novērtēta tuvu nullei, jo vēsturiskā pieredze neliecina par būtisku ietekmi uz valsts budžetu. Ņemot vērā minēto, </w:t>
      </w:r>
      <w:r w:rsidRPr="005963DE">
        <w:rPr>
          <w:rFonts w:ascii="Times New Roman" w:hAnsi="Times New Roman"/>
          <w:b/>
          <w:bCs/>
          <w:sz w:val="24"/>
        </w:rPr>
        <w:t>fiskālā nodrošinājuma rezerve šim riskam netiek veidota</w:t>
      </w:r>
      <w:r w:rsidRPr="005963DE">
        <w:rPr>
          <w:rFonts w:ascii="Times New Roman" w:eastAsiaTheme="minorHAnsi" w:hAnsi="Times New Roman" w:cs="Times New Roman"/>
          <w:b/>
          <w:bCs/>
          <w:sz w:val="24"/>
        </w:rPr>
        <w:t>.</w:t>
      </w:r>
    </w:p>
    <w:p w14:paraId="0EF08545" w14:textId="5B613A21" w:rsidR="00822D84" w:rsidRPr="00F442A0" w:rsidRDefault="00822D84" w:rsidP="009A521C">
      <w:pPr>
        <w:pStyle w:val="Heading2"/>
        <w:numPr>
          <w:ilvl w:val="1"/>
          <w:numId w:val="4"/>
        </w:numPr>
        <w:tabs>
          <w:tab w:val="left" w:pos="3261"/>
          <w:tab w:val="left" w:pos="5103"/>
          <w:tab w:val="left" w:pos="5245"/>
        </w:tabs>
        <w:spacing w:before="120" w:after="120" w:line="240" w:lineRule="auto"/>
        <w:ind w:left="567" w:hanging="555"/>
        <w:rPr>
          <w:rFonts w:cs="Times New Roman"/>
          <w:color w:val="auto"/>
          <w:szCs w:val="24"/>
        </w:rPr>
      </w:pPr>
      <w:bookmarkStart w:id="63" w:name="_Toc205554410"/>
      <w:r w:rsidRPr="00F442A0">
        <w:rPr>
          <w:rFonts w:cs="Times New Roman"/>
          <w:color w:val="auto"/>
          <w:szCs w:val="24"/>
        </w:rPr>
        <w:t>Valsts aizdevumi</w:t>
      </w:r>
      <w:bookmarkEnd w:id="30"/>
      <w:bookmarkEnd w:id="62"/>
      <w:bookmarkEnd w:id="63"/>
    </w:p>
    <w:p w14:paraId="1115C8F0" w14:textId="732590CC" w:rsidR="00822318" w:rsidRDefault="005C32F2" w:rsidP="005963DE">
      <w:pPr>
        <w:spacing w:before="240" w:line="240" w:lineRule="auto"/>
        <w:ind w:firstLine="720"/>
        <w:jc w:val="both"/>
        <w:rPr>
          <w:rFonts w:ascii="Times New Roman" w:eastAsia="Calibri" w:hAnsi="Times New Roman"/>
          <w:sz w:val="24"/>
          <w:szCs w:val="24"/>
        </w:rPr>
      </w:pPr>
      <w:r w:rsidRPr="005963DE">
        <w:rPr>
          <w:rFonts w:ascii="Times New Roman" w:eastAsia="Calibri" w:hAnsi="Times New Roman"/>
          <w:sz w:val="24"/>
        </w:rPr>
        <w:t xml:space="preserve">Valsts aizdevumu fiskālais risks </w:t>
      </w:r>
      <w:r w:rsidRPr="005963DE">
        <w:rPr>
          <w:rFonts w:ascii="Times New Roman" w:eastAsia="Calibri" w:hAnsi="Times New Roman"/>
          <w:sz w:val="24"/>
          <w:szCs w:val="24"/>
        </w:rPr>
        <w:t>saskaņā ar fiskālo risku avotu klasifikāciju ir iespējamās saistības (izdevumi), kas izriet no līgumiem.</w:t>
      </w:r>
      <w:r w:rsidRPr="005963DE">
        <w:rPr>
          <w:rFonts w:ascii="Times New Roman" w:eastAsia="Calibri" w:hAnsi="Times New Roman"/>
          <w:sz w:val="24"/>
        </w:rPr>
        <w:t xml:space="preserve"> </w:t>
      </w:r>
      <w:r w:rsidRPr="005963DE">
        <w:rPr>
          <w:rFonts w:ascii="Times New Roman" w:eastAsia="Calibri" w:hAnsi="Times New Roman"/>
          <w:sz w:val="24"/>
          <w:szCs w:val="24"/>
        </w:rPr>
        <w:t>Valsts aizdevumu fiskālais risks (</w:t>
      </w:r>
      <w:r w:rsidR="0099117B" w:rsidRPr="005963DE">
        <w:rPr>
          <w:rFonts w:ascii="Times New Roman" w:eastAsia="Calibri" w:hAnsi="Times New Roman"/>
          <w:sz w:val="24"/>
          <w:szCs w:val="24"/>
        </w:rPr>
        <w:t xml:space="preserve">šīs deklarācijas </w:t>
      </w:r>
      <w:proofErr w:type="spellStart"/>
      <w:r w:rsidR="0099117B" w:rsidRPr="005963DE">
        <w:rPr>
          <w:rFonts w:ascii="Times New Roman" w:eastAsia="Calibri" w:hAnsi="Times New Roman"/>
          <w:sz w:val="24"/>
          <w:szCs w:val="24"/>
        </w:rPr>
        <w:t>apakšsadaļas</w:t>
      </w:r>
      <w:proofErr w:type="spellEnd"/>
      <w:r w:rsidR="0099117B" w:rsidRPr="005963DE">
        <w:rPr>
          <w:rFonts w:ascii="Times New Roman" w:eastAsia="Calibri" w:hAnsi="Times New Roman"/>
          <w:sz w:val="24"/>
          <w:szCs w:val="24"/>
        </w:rPr>
        <w:t xml:space="preserve"> ietvaros </w:t>
      </w:r>
      <w:r w:rsidRPr="005963DE">
        <w:rPr>
          <w:rFonts w:ascii="Times New Roman" w:eastAsia="Calibri" w:hAnsi="Times New Roman"/>
          <w:sz w:val="24"/>
          <w:szCs w:val="24"/>
        </w:rPr>
        <w:t>turpmāk – aizdevumu risks) ir nenoteiktības ietekme uz valsts aizdevumu saņēmēju (</w:t>
      </w:r>
      <w:r w:rsidR="0099117B" w:rsidRPr="005963DE">
        <w:rPr>
          <w:rFonts w:ascii="Times New Roman" w:eastAsia="Calibri" w:hAnsi="Times New Roman"/>
          <w:sz w:val="24"/>
          <w:szCs w:val="24"/>
        </w:rPr>
        <w:t xml:space="preserve">šīs deklarācijas </w:t>
      </w:r>
      <w:proofErr w:type="spellStart"/>
      <w:r w:rsidR="0099117B" w:rsidRPr="005963DE">
        <w:rPr>
          <w:rFonts w:ascii="Times New Roman" w:eastAsia="Calibri" w:hAnsi="Times New Roman"/>
          <w:sz w:val="24"/>
          <w:szCs w:val="24"/>
        </w:rPr>
        <w:t>apakšsadaļas</w:t>
      </w:r>
      <w:proofErr w:type="spellEnd"/>
      <w:r w:rsidR="0099117B" w:rsidRPr="005963DE">
        <w:rPr>
          <w:rFonts w:ascii="Times New Roman" w:eastAsia="Calibri" w:hAnsi="Times New Roman"/>
          <w:sz w:val="24"/>
          <w:szCs w:val="24"/>
        </w:rPr>
        <w:t xml:space="preserve"> ietvaros </w:t>
      </w:r>
      <w:r w:rsidRPr="005963DE">
        <w:rPr>
          <w:rFonts w:ascii="Times New Roman" w:eastAsia="Calibri" w:hAnsi="Times New Roman"/>
          <w:sz w:val="24"/>
          <w:szCs w:val="24"/>
        </w:rPr>
        <w:t xml:space="preserve">turpmāk – aizdevumu saņēmēju) spēju segt savas saistības savlaicīgi un pilnā apmērā, kā rezultātā valsts var nesaņemt plānotos valsts aizdevumu pamatsummu un procentu maksājumus. </w:t>
      </w:r>
    </w:p>
    <w:p w14:paraId="66EC3F9B" w14:textId="77777777" w:rsidR="00C0189F" w:rsidRDefault="00C0189F" w:rsidP="005963DE">
      <w:pPr>
        <w:spacing w:before="240" w:line="240" w:lineRule="auto"/>
        <w:ind w:firstLine="720"/>
        <w:jc w:val="both"/>
        <w:rPr>
          <w:rFonts w:ascii="Times New Roman" w:eastAsia="Calibri" w:hAnsi="Times New Roman"/>
          <w:sz w:val="24"/>
          <w:szCs w:val="24"/>
        </w:rPr>
      </w:pPr>
    </w:p>
    <w:p w14:paraId="0FC9C017" w14:textId="77777777" w:rsidR="00C0189F" w:rsidRDefault="00C0189F" w:rsidP="005963DE">
      <w:pPr>
        <w:spacing w:before="240" w:line="240" w:lineRule="auto"/>
        <w:ind w:firstLine="720"/>
        <w:jc w:val="both"/>
        <w:rPr>
          <w:rFonts w:ascii="Times New Roman" w:eastAsia="Calibri" w:hAnsi="Times New Roman"/>
          <w:sz w:val="24"/>
          <w:szCs w:val="24"/>
        </w:rPr>
      </w:pPr>
    </w:p>
    <w:p w14:paraId="6C375EFD" w14:textId="77777777" w:rsidR="00C0189F" w:rsidRDefault="00C0189F" w:rsidP="005963DE">
      <w:pPr>
        <w:spacing w:before="240" w:line="240" w:lineRule="auto"/>
        <w:ind w:firstLine="720"/>
        <w:jc w:val="both"/>
        <w:rPr>
          <w:rFonts w:ascii="Times New Roman" w:eastAsia="Calibri" w:hAnsi="Times New Roman"/>
          <w:sz w:val="24"/>
        </w:rPr>
      </w:pPr>
    </w:p>
    <w:p w14:paraId="5F8E089D" w14:textId="66ED5CA7" w:rsidR="00D35122" w:rsidRDefault="539ADF46" w:rsidP="00D35122">
      <w:pPr>
        <w:spacing w:before="240" w:after="0" w:line="240" w:lineRule="auto"/>
        <w:ind w:firstLine="720"/>
        <w:jc w:val="right"/>
        <w:rPr>
          <w:rFonts w:ascii="Times New Roman" w:hAnsi="Times New Roman" w:cs="Times New Roman"/>
          <w:b/>
          <w:bCs/>
          <w:sz w:val="24"/>
          <w:szCs w:val="24"/>
        </w:rPr>
      </w:pPr>
      <w:r w:rsidRPr="469479B5">
        <w:rPr>
          <w:rFonts w:ascii="Times New Roman" w:hAnsi="Times New Roman" w:cs="Times New Roman"/>
          <w:b/>
          <w:bCs/>
          <w:sz w:val="24"/>
          <w:szCs w:val="24"/>
        </w:rPr>
        <w:lastRenderedPageBreak/>
        <w:t>Tabula Nr.2.3.1 Valsts aizdevuma atlikumi laika periodā no 2021. gada līdz</w:t>
      </w:r>
    </w:p>
    <w:p w14:paraId="6163DE9F" w14:textId="76BD7B46" w:rsidR="00822318" w:rsidRPr="00F81AF8" w:rsidRDefault="539ADF46" w:rsidP="00D35122">
      <w:pPr>
        <w:spacing w:line="240" w:lineRule="auto"/>
        <w:ind w:firstLine="720"/>
        <w:jc w:val="right"/>
        <w:rPr>
          <w:rFonts w:ascii="Times New Roman" w:hAnsi="Times New Roman" w:cs="Times New Roman"/>
          <w:b/>
          <w:bCs/>
          <w:sz w:val="24"/>
          <w:szCs w:val="24"/>
        </w:rPr>
      </w:pPr>
      <w:r w:rsidRPr="469479B5">
        <w:rPr>
          <w:rFonts w:ascii="Times New Roman" w:hAnsi="Times New Roman" w:cs="Times New Roman"/>
          <w:b/>
          <w:bCs/>
          <w:sz w:val="24"/>
          <w:szCs w:val="24"/>
        </w:rPr>
        <w:t>202</w:t>
      </w:r>
      <w:r w:rsidR="00A9291F">
        <w:rPr>
          <w:rFonts w:ascii="Times New Roman" w:hAnsi="Times New Roman" w:cs="Times New Roman"/>
          <w:b/>
          <w:bCs/>
          <w:sz w:val="24"/>
          <w:szCs w:val="24"/>
        </w:rPr>
        <w:t>5</w:t>
      </w:r>
      <w:r w:rsidRPr="469479B5">
        <w:rPr>
          <w:rFonts w:ascii="Times New Roman" w:hAnsi="Times New Roman" w:cs="Times New Roman"/>
          <w:b/>
          <w:bCs/>
          <w:sz w:val="24"/>
          <w:szCs w:val="24"/>
        </w:rPr>
        <w:t>. gada</w:t>
      </w:r>
      <w:r w:rsidR="1EE30111" w:rsidRPr="469479B5">
        <w:rPr>
          <w:rFonts w:ascii="Times New Roman" w:hAnsi="Times New Roman" w:cs="Times New Roman"/>
          <w:b/>
          <w:bCs/>
          <w:sz w:val="24"/>
          <w:szCs w:val="24"/>
        </w:rPr>
        <w:t xml:space="preserve"> 30.</w:t>
      </w:r>
      <w:r w:rsidR="401C179F" w:rsidRPr="469479B5">
        <w:rPr>
          <w:rFonts w:ascii="Times New Roman" w:hAnsi="Times New Roman" w:cs="Times New Roman"/>
          <w:b/>
          <w:bCs/>
          <w:sz w:val="24"/>
          <w:szCs w:val="24"/>
        </w:rPr>
        <w:t xml:space="preserve"> </w:t>
      </w:r>
      <w:r w:rsidR="1EE30111" w:rsidRPr="469479B5">
        <w:rPr>
          <w:rFonts w:ascii="Times New Roman" w:hAnsi="Times New Roman" w:cs="Times New Roman"/>
          <w:b/>
          <w:bCs/>
          <w:sz w:val="24"/>
          <w:szCs w:val="24"/>
        </w:rPr>
        <w:t>aprīlim</w:t>
      </w:r>
      <w:r w:rsidRPr="469479B5">
        <w:rPr>
          <w:rFonts w:ascii="Times New Roman" w:hAnsi="Times New Roman" w:cs="Times New Roman"/>
          <w:b/>
          <w:bCs/>
          <w:sz w:val="24"/>
          <w:szCs w:val="24"/>
        </w:rPr>
        <w:t xml:space="preserve">, </w:t>
      </w:r>
      <w:proofErr w:type="spellStart"/>
      <w:r w:rsidRPr="00BA721E">
        <w:rPr>
          <w:rFonts w:ascii="Times New Roman" w:hAnsi="Times New Roman" w:cs="Times New Roman"/>
          <w:b/>
          <w:bCs/>
          <w:i/>
          <w:iCs/>
          <w:sz w:val="24"/>
          <w:szCs w:val="24"/>
        </w:rPr>
        <w:t>euro</w:t>
      </w:r>
      <w:proofErr w:type="spellEnd"/>
    </w:p>
    <w:tbl>
      <w:tblPr>
        <w:tblW w:w="9296" w:type="dxa"/>
        <w:jc w:val="center"/>
        <w:tblLook w:val="04A0" w:firstRow="1" w:lastRow="0" w:firstColumn="1" w:lastColumn="0" w:noHBand="0" w:noVBand="1"/>
      </w:tblPr>
      <w:tblGrid>
        <w:gridCol w:w="2324"/>
        <w:gridCol w:w="2324"/>
        <w:gridCol w:w="2324"/>
        <w:gridCol w:w="2324"/>
      </w:tblGrid>
      <w:tr w:rsidR="00822318" w:rsidRPr="004147ED" w14:paraId="44FC08DA" w14:textId="77777777" w:rsidTr="00E252EB">
        <w:trPr>
          <w:trHeight w:val="450"/>
          <w:tblHeader/>
          <w:jc w:val="center"/>
        </w:trPr>
        <w:tc>
          <w:tcPr>
            <w:tcW w:w="2324"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41FD585F" w14:textId="77777777" w:rsidR="00822318" w:rsidRPr="004147ED" w:rsidRDefault="00822318" w:rsidP="000E0D2E">
            <w:pPr>
              <w:spacing w:after="0" w:line="240" w:lineRule="auto"/>
              <w:jc w:val="center"/>
              <w:rPr>
                <w:rFonts w:ascii="Times New Roman" w:eastAsia="Times New Roman" w:hAnsi="Times New Roman" w:cs="Times New Roman"/>
                <w:b/>
                <w:bCs/>
                <w:sz w:val="20"/>
                <w:szCs w:val="20"/>
                <w:lang w:eastAsia="lv-LV"/>
              </w:rPr>
            </w:pPr>
            <w:r w:rsidRPr="004147ED">
              <w:rPr>
                <w:rFonts w:ascii="Times New Roman" w:eastAsia="Times New Roman" w:hAnsi="Times New Roman" w:cs="Times New Roman"/>
                <w:b/>
                <w:bCs/>
                <w:sz w:val="20"/>
                <w:szCs w:val="20"/>
                <w:lang w:eastAsia="lv-LV"/>
              </w:rPr>
              <w:t>Pārskata gads</w:t>
            </w:r>
          </w:p>
        </w:tc>
        <w:tc>
          <w:tcPr>
            <w:tcW w:w="2324"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F33FE9E" w14:textId="322225DB" w:rsidR="00822318" w:rsidRPr="004147ED" w:rsidRDefault="00822318" w:rsidP="000E0D2E">
            <w:pPr>
              <w:spacing w:after="0" w:line="240" w:lineRule="auto"/>
              <w:jc w:val="center"/>
              <w:rPr>
                <w:rFonts w:ascii="Times New Roman" w:eastAsia="Times New Roman" w:hAnsi="Times New Roman" w:cs="Times New Roman"/>
                <w:b/>
                <w:bCs/>
                <w:sz w:val="20"/>
                <w:szCs w:val="20"/>
                <w:lang w:eastAsia="lv-LV"/>
              </w:rPr>
            </w:pPr>
            <w:r w:rsidRPr="004147ED">
              <w:rPr>
                <w:rFonts w:ascii="Times New Roman" w:eastAsia="Times New Roman" w:hAnsi="Times New Roman" w:cs="Times New Roman"/>
                <w:b/>
                <w:bCs/>
                <w:sz w:val="20"/>
                <w:szCs w:val="20"/>
                <w:lang w:eastAsia="lv-LV"/>
              </w:rPr>
              <w:t>Aizdevuma summa pārskata perioda sākumā</w:t>
            </w:r>
          </w:p>
        </w:tc>
        <w:tc>
          <w:tcPr>
            <w:tcW w:w="2324"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8BBBF86" w14:textId="63131461" w:rsidR="00822318" w:rsidRPr="004147ED" w:rsidRDefault="00822318" w:rsidP="000E0D2E">
            <w:pPr>
              <w:spacing w:after="0" w:line="240" w:lineRule="auto"/>
              <w:jc w:val="center"/>
              <w:rPr>
                <w:rFonts w:ascii="Times New Roman" w:eastAsia="Times New Roman" w:hAnsi="Times New Roman" w:cs="Times New Roman"/>
                <w:b/>
                <w:bCs/>
                <w:sz w:val="20"/>
                <w:szCs w:val="20"/>
                <w:lang w:eastAsia="lv-LV"/>
              </w:rPr>
            </w:pPr>
            <w:r w:rsidRPr="004147ED">
              <w:rPr>
                <w:rFonts w:ascii="Times New Roman" w:eastAsia="Times New Roman" w:hAnsi="Times New Roman" w:cs="Times New Roman"/>
                <w:b/>
                <w:bCs/>
                <w:sz w:val="20"/>
                <w:szCs w:val="20"/>
                <w:lang w:eastAsia="lv-LV"/>
              </w:rPr>
              <w:t>Aizdevuma summa pārskata perioda beigās</w:t>
            </w:r>
          </w:p>
        </w:tc>
        <w:tc>
          <w:tcPr>
            <w:tcW w:w="2324"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5AF667F" w14:textId="7DCCF902" w:rsidR="00822318" w:rsidRPr="004147ED" w:rsidRDefault="004A0B84" w:rsidP="000E0D2E">
            <w:pPr>
              <w:spacing w:after="0" w:line="240" w:lineRule="auto"/>
              <w:jc w:val="center"/>
              <w:rPr>
                <w:rFonts w:ascii="Times New Roman" w:eastAsia="Times New Roman" w:hAnsi="Times New Roman" w:cs="Times New Roman"/>
                <w:b/>
                <w:bCs/>
                <w:sz w:val="20"/>
                <w:szCs w:val="20"/>
                <w:lang w:eastAsia="lv-LV"/>
              </w:rPr>
            </w:pPr>
            <w:r w:rsidRPr="004147ED">
              <w:rPr>
                <w:rFonts w:ascii="Times New Roman" w:eastAsia="Times New Roman" w:hAnsi="Times New Roman" w:cs="Times New Roman"/>
                <w:b/>
                <w:bCs/>
                <w:sz w:val="20"/>
                <w:szCs w:val="20"/>
                <w:lang w:eastAsia="lv-LV"/>
              </w:rPr>
              <w:t>Izmaiņas</w:t>
            </w:r>
          </w:p>
        </w:tc>
      </w:tr>
      <w:tr w:rsidR="00822318" w:rsidRPr="004147ED" w14:paraId="395F7C64" w14:textId="77777777" w:rsidTr="00BA721E">
        <w:trPr>
          <w:trHeight w:val="450"/>
          <w:jc w:val="center"/>
        </w:trPr>
        <w:tc>
          <w:tcPr>
            <w:tcW w:w="2324"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3EC708F" w14:textId="77777777" w:rsidR="00822318" w:rsidRPr="004147ED" w:rsidRDefault="00822318" w:rsidP="00CA5789">
            <w:pPr>
              <w:spacing w:after="0" w:line="240" w:lineRule="auto"/>
              <w:jc w:val="center"/>
              <w:rPr>
                <w:rFonts w:ascii="Times New Roman" w:eastAsia="Times New Roman" w:hAnsi="Times New Roman" w:cs="Times New Roman"/>
                <w:sz w:val="20"/>
                <w:szCs w:val="20"/>
                <w:lang w:eastAsia="lv-LV"/>
              </w:rPr>
            </w:pPr>
          </w:p>
        </w:tc>
        <w:tc>
          <w:tcPr>
            <w:tcW w:w="2324"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0A6DDDC" w14:textId="77777777" w:rsidR="00822318" w:rsidRPr="004147ED" w:rsidRDefault="00822318" w:rsidP="00CA5789">
            <w:pPr>
              <w:spacing w:after="0" w:line="240" w:lineRule="auto"/>
              <w:jc w:val="center"/>
              <w:rPr>
                <w:rFonts w:ascii="Times New Roman" w:eastAsia="Times New Roman" w:hAnsi="Times New Roman" w:cs="Times New Roman"/>
                <w:sz w:val="20"/>
                <w:szCs w:val="20"/>
                <w:lang w:eastAsia="lv-LV"/>
              </w:rPr>
            </w:pPr>
          </w:p>
        </w:tc>
        <w:tc>
          <w:tcPr>
            <w:tcW w:w="2324"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4C9A3ECD" w14:textId="77777777" w:rsidR="00822318" w:rsidRPr="004147ED" w:rsidRDefault="00822318" w:rsidP="00CA5789">
            <w:pPr>
              <w:spacing w:after="0" w:line="240" w:lineRule="auto"/>
              <w:jc w:val="center"/>
              <w:rPr>
                <w:rFonts w:ascii="Times New Roman" w:eastAsia="Times New Roman" w:hAnsi="Times New Roman" w:cs="Times New Roman"/>
                <w:sz w:val="20"/>
                <w:szCs w:val="20"/>
                <w:lang w:eastAsia="lv-LV"/>
              </w:rPr>
            </w:pPr>
          </w:p>
        </w:tc>
        <w:tc>
          <w:tcPr>
            <w:tcW w:w="2324"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4681E4E" w14:textId="77777777" w:rsidR="00822318" w:rsidRPr="004147ED" w:rsidRDefault="00822318" w:rsidP="00CA5789">
            <w:pPr>
              <w:spacing w:after="0" w:line="240" w:lineRule="auto"/>
              <w:jc w:val="center"/>
              <w:rPr>
                <w:rFonts w:ascii="Times New Roman" w:eastAsia="Times New Roman" w:hAnsi="Times New Roman" w:cs="Times New Roman"/>
                <w:sz w:val="20"/>
                <w:szCs w:val="20"/>
                <w:lang w:eastAsia="lv-LV"/>
              </w:rPr>
            </w:pPr>
          </w:p>
        </w:tc>
      </w:tr>
      <w:tr w:rsidR="00822318" w:rsidRPr="004147ED" w14:paraId="55CA746A" w14:textId="77777777" w:rsidTr="00BA721E">
        <w:trPr>
          <w:trHeight w:val="342"/>
          <w:jc w:val="center"/>
        </w:trPr>
        <w:tc>
          <w:tcPr>
            <w:tcW w:w="232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1F33CAF1" w14:textId="77777777" w:rsidR="00822318" w:rsidRPr="004147ED" w:rsidRDefault="00822318" w:rsidP="000E0D2E">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color w:val="000000"/>
                <w:sz w:val="20"/>
                <w:szCs w:val="20"/>
                <w:lang w:eastAsia="lv-LV"/>
              </w:rPr>
              <w:t>2021</w:t>
            </w:r>
          </w:p>
        </w:tc>
        <w:tc>
          <w:tcPr>
            <w:tcW w:w="2324" w:type="dxa"/>
            <w:tcBorders>
              <w:top w:val="nil"/>
              <w:left w:val="nil"/>
              <w:bottom w:val="single" w:sz="4" w:space="0" w:color="auto"/>
              <w:right w:val="single" w:sz="4" w:space="0" w:color="auto"/>
            </w:tcBorders>
            <w:shd w:val="clear" w:color="auto" w:fill="FFFFFF" w:themeFill="background1"/>
            <w:noWrap/>
            <w:vAlign w:val="center"/>
            <w:hideMark/>
          </w:tcPr>
          <w:p w14:paraId="20FD4563" w14:textId="77777777" w:rsidR="00822318" w:rsidRPr="004147ED" w:rsidRDefault="00822318" w:rsidP="005963DE">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1 759 732 399</w:t>
            </w:r>
          </w:p>
        </w:tc>
        <w:tc>
          <w:tcPr>
            <w:tcW w:w="2324" w:type="dxa"/>
            <w:tcBorders>
              <w:top w:val="nil"/>
              <w:left w:val="nil"/>
              <w:bottom w:val="single" w:sz="4" w:space="0" w:color="auto"/>
              <w:right w:val="single" w:sz="4" w:space="0" w:color="auto"/>
            </w:tcBorders>
            <w:shd w:val="clear" w:color="auto" w:fill="FFFFFF" w:themeFill="background1"/>
            <w:noWrap/>
            <w:vAlign w:val="center"/>
            <w:hideMark/>
          </w:tcPr>
          <w:p w14:paraId="2F5BA588" w14:textId="77777777" w:rsidR="00822318" w:rsidRPr="004147ED" w:rsidRDefault="00822318" w:rsidP="005963DE">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1 958 624 950</w:t>
            </w:r>
          </w:p>
        </w:tc>
        <w:tc>
          <w:tcPr>
            <w:tcW w:w="2324" w:type="dxa"/>
            <w:tcBorders>
              <w:top w:val="nil"/>
              <w:left w:val="nil"/>
              <w:bottom w:val="single" w:sz="4" w:space="0" w:color="auto"/>
              <w:right w:val="single" w:sz="4" w:space="0" w:color="auto"/>
            </w:tcBorders>
            <w:shd w:val="clear" w:color="auto" w:fill="FFFFFF" w:themeFill="background1"/>
            <w:noWrap/>
            <w:vAlign w:val="center"/>
            <w:hideMark/>
          </w:tcPr>
          <w:p w14:paraId="69EA1F95" w14:textId="43CADBC3" w:rsidR="00822318" w:rsidRPr="004147ED" w:rsidRDefault="00822318" w:rsidP="005963DE">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198 892 55</w:t>
            </w:r>
            <w:r w:rsidR="00AE539B" w:rsidRPr="004147ED">
              <w:rPr>
                <w:rFonts w:ascii="Times New Roman" w:eastAsia="Times New Roman" w:hAnsi="Times New Roman" w:cs="Times New Roman"/>
                <w:sz w:val="20"/>
                <w:szCs w:val="20"/>
                <w:lang w:eastAsia="lv-LV"/>
              </w:rPr>
              <w:t>1</w:t>
            </w:r>
          </w:p>
        </w:tc>
      </w:tr>
      <w:tr w:rsidR="00822318" w:rsidRPr="004147ED" w14:paraId="37ACB05F" w14:textId="77777777" w:rsidTr="00BA721E">
        <w:trPr>
          <w:trHeight w:val="350"/>
          <w:jc w:val="center"/>
        </w:trPr>
        <w:tc>
          <w:tcPr>
            <w:tcW w:w="232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52E0E5D1" w14:textId="77777777" w:rsidR="00822318" w:rsidRPr="004147ED" w:rsidRDefault="00822318" w:rsidP="000E0D2E">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color w:val="000000"/>
                <w:sz w:val="20"/>
                <w:szCs w:val="20"/>
                <w:lang w:eastAsia="lv-LV"/>
              </w:rPr>
              <w:t>2022</w:t>
            </w:r>
          </w:p>
        </w:tc>
        <w:tc>
          <w:tcPr>
            <w:tcW w:w="2324" w:type="dxa"/>
            <w:tcBorders>
              <w:top w:val="nil"/>
              <w:left w:val="nil"/>
              <w:bottom w:val="single" w:sz="4" w:space="0" w:color="auto"/>
              <w:right w:val="single" w:sz="4" w:space="0" w:color="auto"/>
            </w:tcBorders>
            <w:shd w:val="clear" w:color="auto" w:fill="FFFFFF" w:themeFill="background1"/>
            <w:noWrap/>
            <w:vAlign w:val="center"/>
            <w:hideMark/>
          </w:tcPr>
          <w:p w14:paraId="18DD5E91" w14:textId="77777777" w:rsidR="00822318" w:rsidRPr="004147ED" w:rsidRDefault="00822318" w:rsidP="005963DE">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1 958 624 950</w:t>
            </w:r>
          </w:p>
        </w:tc>
        <w:tc>
          <w:tcPr>
            <w:tcW w:w="2324" w:type="dxa"/>
            <w:tcBorders>
              <w:top w:val="nil"/>
              <w:left w:val="nil"/>
              <w:bottom w:val="single" w:sz="4" w:space="0" w:color="auto"/>
              <w:right w:val="single" w:sz="4" w:space="0" w:color="auto"/>
            </w:tcBorders>
            <w:shd w:val="clear" w:color="auto" w:fill="FFFFFF" w:themeFill="background1"/>
            <w:noWrap/>
            <w:vAlign w:val="center"/>
            <w:hideMark/>
          </w:tcPr>
          <w:p w14:paraId="7F8199C5" w14:textId="77777777" w:rsidR="00822318" w:rsidRPr="004147ED" w:rsidRDefault="00822318" w:rsidP="005963DE">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2 124 270 448</w:t>
            </w:r>
          </w:p>
        </w:tc>
        <w:tc>
          <w:tcPr>
            <w:tcW w:w="2324" w:type="dxa"/>
            <w:tcBorders>
              <w:top w:val="nil"/>
              <w:left w:val="nil"/>
              <w:bottom w:val="single" w:sz="4" w:space="0" w:color="auto"/>
              <w:right w:val="single" w:sz="4" w:space="0" w:color="auto"/>
            </w:tcBorders>
            <w:shd w:val="clear" w:color="auto" w:fill="FFFFFF" w:themeFill="background1"/>
            <w:noWrap/>
            <w:vAlign w:val="center"/>
            <w:hideMark/>
          </w:tcPr>
          <w:p w14:paraId="29F50424" w14:textId="77777777" w:rsidR="00822318" w:rsidRPr="004147ED" w:rsidRDefault="00822318" w:rsidP="005963DE">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165 645 498</w:t>
            </w:r>
          </w:p>
        </w:tc>
      </w:tr>
      <w:tr w:rsidR="00822318" w:rsidRPr="004147ED" w14:paraId="53109381" w14:textId="77777777" w:rsidTr="00BA721E">
        <w:trPr>
          <w:trHeight w:val="358"/>
          <w:jc w:val="center"/>
        </w:trPr>
        <w:tc>
          <w:tcPr>
            <w:tcW w:w="232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6F6F770" w14:textId="77777777" w:rsidR="00822318" w:rsidRPr="004147ED" w:rsidRDefault="00822318" w:rsidP="000E0D2E">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color w:val="000000"/>
                <w:sz w:val="20"/>
                <w:szCs w:val="20"/>
                <w:lang w:eastAsia="lv-LV"/>
              </w:rPr>
              <w:t>2023</w:t>
            </w:r>
          </w:p>
        </w:tc>
        <w:tc>
          <w:tcPr>
            <w:tcW w:w="2324" w:type="dxa"/>
            <w:tcBorders>
              <w:top w:val="nil"/>
              <w:left w:val="nil"/>
              <w:bottom w:val="single" w:sz="4" w:space="0" w:color="auto"/>
              <w:right w:val="single" w:sz="4" w:space="0" w:color="auto"/>
            </w:tcBorders>
            <w:shd w:val="clear" w:color="auto" w:fill="FFFFFF" w:themeFill="background1"/>
            <w:noWrap/>
            <w:vAlign w:val="center"/>
            <w:hideMark/>
          </w:tcPr>
          <w:p w14:paraId="7B7F761A" w14:textId="77777777" w:rsidR="00822318" w:rsidRPr="004147ED" w:rsidRDefault="00822318" w:rsidP="005963DE">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2 124 270 448</w:t>
            </w:r>
          </w:p>
        </w:tc>
        <w:tc>
          <w:tcPr>
            <w:tcW w:w="2324" w:type="dxa"/>
            <w:tcBorders>
              <w:top w:val="nil"/>
              <w:left w:val="nil"/>
              <w:bottom w:val="single" w:sz="4" w:space="0" w:color="auto"/>
              <w:right w:val="single" w:sz="4" w:space="0" w:color="auto"/>
            </w:tcBorders>
            <w:shd w:val="clear" w:color="auto" w:fill="FFFFFF" w:themeFill="background1"/>
            <w:noWrap/>
            <w:vAlign w:val="center"/>
            <w:hideMark/>
          </w:tcPr>
          <w:p w14:paraId="63E2AB5E" w14:textId="77777777" w:rsidR="00822318" w:rsidRPr="004147ED" w:rsidRDefault="00822318" w:rsidP="005963DE">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2 260 947 257</w:t>
            </w:r>
          </w:p>
        </w:tc>
        <w:tc>
          <w:tcPr>
            <w:tcW w:w="2324" w:type="dxa"/>
            <w:tcBorders>
              <w:top w:val="nil"/>
              <w:left w:val="nil"/>
              <w:bottom w:val="single" w:sz="4" w:space="0" w:color="auto"/>
              <w:right w:val="single" w:sz="4" w:space="0" w:color="auto"/>
            </w:tcBorders>
            <w:shd w:val="clear" w:color="auto" w:fill="FFFFFF" w:themeFill="background1"/>
            <w:noWrap/>
            <w:vAlign w:val="center"/>
            <w:hideMark/>
          </w:tcPr>
          <w:p w14:paraId="09D532F5" w14:textId="17666004" w:rsidR="00822318" w:rsidRPr="004147ED" w:rsidRDefault="00822318" w:rsidP="005963DE">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136 676 80</w:t>
            </w:r>
            <w:r w:rsidR="00AE539B" w:rsidRPr="004147ED">
              <w:rPr>
                <w:rFonts w:ascii="Times New Roman" w:eastAsia="Times New Roman" w:hAnsi="Times New Roman" w:cs="Times New Roman"/>
                <w:sz w:val="20"/>
                <w:szCs w:val="20"/>
                <w:lang w:eastAsia="lv-LV"/>
              </w:rPr>
              <w:t>9</w:t>
            </w:r>
          </w:p>
        </w:tc>
      </w:tr>
      <w:tr w:rsidR="00822318" w:rsidRPr="004147ED" w14:paraId="6A285917" w14:textId="77777777" w:rsidTr="00BA721E">
        <w:trPr>
          <w:trHeight w:val="350"/>
          <w:jc w:val="center"/>
        </w:trPr>
        <w:tc>
          <w:tcPr>
            <w:tcW w:w="232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3DF7A60A" w14:textId="77777777" w:rsidR="00822318" w:rsidRPr="004147ED" w:rsidRDefault="00822318" w:rsidP="000E0D2E">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color w:val="000000"/>
                <w:sz w:val="20"/>
                <w:szCs w:val="20"/>
                <w:lang w:eastAsia="lv-LV"/>
              </w:rPr>
              <w:t>2024</w:t>
            </w:r>
          </w:p>
        </w:tc>
        <w:tc>
          <w:tcPr>
            <w:tcW w:w="2324" w:type="dxa"/>
            <w:tcBorders>
              <w:top w:val="nil"/>
              <w:left w:val="nil"/>
              <w:bottom w:val="single" w:sz="4" w:space="0" w:color="auto"/>
              <w:right w:val="single" w:sz="4" w:space="0" w:color="auto"/>
            </w:tcBorders>
            <w:shd w:val="clear" w:color="auto" w:fill="FFFFFF" w:themeFill="background1"/>
            <w:noWrap/>
            <w:vAlign w:val="center"/>
            <w:hideMark/>
          </w:tcPr>
          <w:p w14:paraId="60A98FDE" w14:textId="77777777" w:rsidR="00822318" w:rsidRPr="004147ED" w:rsidRDefault="00822318" w:rsidP="005963DE">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2 260 947 257</w:t>
            </w:r>
          </w:p>
        </w:tc>
        <w:tc>
          <w:tcPr>
            <w:tcW w:w="2324" w:type="dxa"/>
            <w:tcBorders>
              <w:top w:val="nil"/>
              <w:left w:val="nil"/>
              <w:bottom w:val="single" w:sz="4" w:space="0" w:color="auto"/>
              <w:right w:val="single" w:sz="4" w:space="0" w:color="auto"/>
            </w:tcBorders>
            <w:shd w:val="clear" w:color="auto" w:fill="FFFFFF" w:themeFill="background1"/>
            <w:noWrap/>
            <w:vAlign w:val="center"/>
            <w:hideMark/>
          </w:tcPr>
          <w:p w14:paraId="6401275D" w14:textId="677A33E2" w:rsidR="00822318" w:rsidRPr="004147ED" w:rsidRDefault="00A9291F" w:rsidP="005963DE">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2 261 545 934</w:t>
            </w:r>
          </w:p>
        </w:tc>
        <w:tc>
          <w:tcPr>
            <w:tcW w:w="2324" w:type="dxa"/>
            <w:tcBorders>
              <w:top w:val="nil"/>
              <w:left w:val="nil"/>
              <w:bottom w:val="single" w:sz="4" w:space="0" w:color="auto"/>
              <w:right w:val="single" w:sz="4" w:space="0" w:color="auto"/>
            </w:tcBorders>
            <w:shd w:val="clear" w:color="auto" w:fill="FFFFFF" w:themeFill="background1"/>
            <w:noWrap/>
            <w:vAlign w:val="center"/>
            <w:hideMark/>
          </w:tcPr>
          <w:p w14:paraId="1B501452" w14:textId="289C6C24" w:rsidR="00822318" w:rsidRPr="004147ED" w:rsidRDefault="00A9291F" w:rsidP="005963DE">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598 677</w:t>
            </w:r>
          </w:p>
        </w:tc>
      </w:tr>
      <w:tr w:rsidR="00AE539B" w:rsidRPr="004147ED" w14:paraId="3F3E7E7F" w14:textId="77777777" w:rsidTr="00BA721E">
        <w:trPr>
          <w:trHeight w:val="350"/>
          <w:jc w:val="center"/>
        </w:trPr>
        <w:tc>
          <w:tcPr>
            <w:tcW w:w="232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54C90DF" w14:textId="08055B09" w:rsidR="00AE539B" w:rsidRPr="004147ED" w:rsidRDefault="00AE539B" w:rsidP="00AE539B">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color w:val="000000"/>
                <w:sz w:val="20"/>
                <w:szCs w:val="20"/>
                <w:lang w:eastAsia="lv-LV"/>
              </w:rPr>
              <w:t>2025</w:t>
            </w:r>
          </w:p>
        </w:tc>
        <w:tc>
          <w:tcPr>
            <w:tcW w:w="2324" w:type="dxa"/>
            <w:tcBorders>
              <w:top w:val="single" w:sz="4" w:space="0" w:color="auto"/>
              <w:left w:val="nil"/>
              <w:bottom w:val="single" w:sz="4" w:space="0" w:color="auto"/>
              <w:right w:val="single" w:sz="4" w:space="0" w:color="auto"/>
            </w:tcBorders>
            <w:shd w:val="clear" w:color="auto" w:fill="FFFFFF" w:themeFill="background1"/>
            <w:noWrap/>
            <w:vAlign w:val="center"/>
          </w:tcPr>
          <w:p w14:paraId="455EB658" w14:textId="2E387403" w:rsidR="00AE539B" w:rsidRPr="004147ED" w:rsidRDefault="00AE539B" w:rsidP="00AE539B">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2 261 545 934</w:t>
            </w:r>
          </w:p>
        </w:tc>
        <w:tc>
          <w:tcPr>
            <w:tcW w:w="2324" w:type="dxa"/>
            <w:tcBorders>
              <w:top w:val="single" w:sz="4" w:space="0" w:color="auto"/>
              <w:left w:val="nil"/>
              <w:bottom w:val="single" w:sz="4" w:space="0" w:color="auto"/>
              <w:right w:val="single" w:sz="4" w:space="0" w:color="auto"/>
            </w:tcBorders>
            <w:shd w:val="clear" w:color="auto" w:fill="FFFFFF" w:themeFill="background1"/>
            <w:noWrap/>
            <w:vAlign w:val="center"/>
          </w:tcPr>
          <w:p w14:paraId="5D86270F" w14:textId="46C75A27" w:rsidR="00AE539B" w:rsidRPr="004147ED" w:rsidRDefault="00AE539B" w:rsidP="00AE539B">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2 260 316 835</w:t>
            </w:r>
          </w:p>
        </w:tc>
        <w:tc>
          <w:tcPr>
            <w:tcW w:w="2324" w:type="dxa"/>
            <w:tcBorders>
              <w:top w:val="single" w:sz="4" w:space="0" w:color="auto"/>
              <w:left w:val="nil"/>
              <w:bottom w:val="single" w:sz="4" w:space="0" w:color="auto"/>
              <w:right w:val="single" w:sz="4" w:space="0" w:color="auto"/>
            </w:tcBorders>
            <w:shd w:val="clear" w:color="auto" w:fill="FFFFFF" w:themeFill="background1"/>
            <w:noWrap/>
            <w:vAlign w:val="center"/>
          </w:tcPr>
          <w:p w14:paraId="7E954329" w14:textId="68DA5372" w:rsidR="00AE539B" w:rsidRPr="004147ED" w:rsidRDefault="00AE539B" w:rsidP="00AE539B">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sz w:val="20"/>
                <w:szCs w:val="20"/>
                <w:lang w:eastAsia="lv-LV"/>
              </w:rPr>
              <w:t>-1 229 099</w:t>
            </w:r>
          </w:p>
        </w:tc>
      </w:tr>
    </w:tbl>
    <w:p w14:paraId="3C355878" w14:textId="28EEB640" w:rsidR="005C32F2" w:rsidRPr="005963DE" w:rsidRDefault="005C32F2" w:rsidP="005C32F2">
      <w:pPr>
        <w:spacing w:after="0" w:line="240" w:lineRule="auto"/>
        <w:ind w:firstLine="709"/>
        <w:jc w:val="both"/>
        <w:rPr>
          <w:rFonts w:ascii="Times New Roman" w:hAnsi="Times New Roman"/>
          <w:sz w:val="24"/>
        </w:rPr>
      </w:pPr>
    </w:p>
    <w:p w14:paraId="1DD84C50" w14:textId="72DB0C8E" w:rsidR="00FF79F8" w:rsidRDefault="7D288C2A" w:rsidP="469479B5">
      <w:pPr>
        <w:spacing w:after="0" w:line="240" w:lineRule="auto"/>
        <w:ind w:firstLine="709"/>
        <w:jc w:val="both"/>
        <w:rPr>
          <w:rFonts w:ascii="Times New Roman" w:hAnsi="Times New Roman"/>
          <w:sz w:val="24"/>
          <w:szCs w:val="24"/>
        </w:rPr>
      </w:pPr>
      <w:r w:rsidRPr="469479B5">
        <w:rPr>
          <w:rFonts w:ascii="Times New Roman" w:hAnsi="Times New Roman"/>
          <w:sz w:val="24"/>
          <w:szCs w:val="24"/>
        </w:rPr>
        <w:t>Valsts aizdevumu atlikums 202</w:t>
      </w:r>
      <w:r w:rsidR="00AE539B">
        <w:rPr>
          <w:rFonts w:ascii="Times New Roman" w:hAnsi="Times New Roman"/>
          <w:sz w:val="24"/>
          <w:szCs w:val="24"/>
        </w:rPr>
        <w:t>5</w:t>
      </w:r>
      <w:r w:rsidRPr="469479B5">
        <w:rPr>
          <w:rFonts w:ascii="Times New Roman" w:hAnsi="Times New Roman"/>
          <w:sz w:val="24"/>
          <w:szCs w:val="24"/>
        </w:rPr>
        <w:t>.</w:t>
      </w:r>
      <w:r w:rsidR="529F5E32" w:rsidRPr="469479B5">
        <w:rPr>
          <w:rFonts w:ascii="Times New Roman" w:hAnsi="Times New Roman" w:cs="Times New Roman"/>
          <w:b/>
          <w:bCs/>
          <w:sz w:val="24"/>
          <w:szCs w:val="24"/>
        </w:rPr>
        <w:t xml:space="preserve"> </w:t>
      </w:r>
      <w:r w:rsidRPr="469479B5">
        <w:rPr>
          <w:rFonts w:ascii="Times New Roman" w:hAnsi="Times New Roman"/>
          <w:sz w:val="24"/>
          <w:szCs w:val="24"/>
        </w:rPr>
        <w:t xml:space="preserve">gada 30. aprīlī bija </w:t>
      </w:r>
      <w:r w:rsidR="00AE539B">
        <w:rPr>
          <w:rFonts w:ascii="Times New Roman" w:hAnsi="Times New Roman"/>
          <w:sz w:val="24"/>
          <w:szCs w:val="24"/>
        </w:rPr>
        <w:t>2 260,3</w:t>
      </w:r>
      <w:r w:rsidRPr="469479B5">
        <w:rPr>
          <w:rFonts w:ascii="Times New Roman" w:hAnsi="Times New Roman"/>
          <w:sz w:val="24"/>
          <w:szCs w:val="24"/>
        </w:rPr>
        <w:t xml:space="preserve"> milj. </w:t>
      </w:r>
      <w:proofErr w:type="spellStart"/>
      <w:r w:rsidRPr="469479B5">
        <w:rPr>
          <w:rFonts w:ascii="Times New Roman" w:hAnsi="Times New Roman"/>
          <w:i/>
          <w:iCs/>
          <w:sz w:val="24"/>
          <w:szCs w:val="24"/>
        </w:rPr>
        <w:t>euro</w:t>
      </w:r>
      <w:proofErr w:type="spellEnd"/>
      <w:r w:rsidR="768A5320" w:rsidRPr="469479B5">
        <w:rPr>
          <w:rFonts w:ascii="Times New Roman" w:hAnsi="Times New Roman"/>
          <w:i/>
          <w:iCs/>
          <w:sz w:val="24"/>
          <w:szCs w:val="24"/>
        </w:rPr>
        <w:t>,</w:t>
      </w:r>
      <w:r w:rsidR="768A5320" w:rsidRPr="00940337">
        <w:rPr>
          <w:rFonts w:ascii="Times New Roman" w:hAnsi="Times New Roman"/>
          <w:sz w:val="24"/>
          <w:szCs w:val="24"/>
        </w:rPr>
        <w:t xml:space="preserve"> kas ir</w:t>
      </w:r>
      <w:r w:rsidR="691927E9" w:rsidRPr="469479B5">
        <w:rPr>
          <w:rFonts w:ascii="Times New Roman" w:hAnsi="Times New Roman"/>
          <w:sz w:val="24"/>
          <w:szCs w:val="24"/>
        </w:rPr>
        <w:t xml:space="preserve"> mazāk kā 202</w:t>
      </w:r>
      <w:r w:rsidR="00AE539B">
        <w:rPr>
          <w:rFonts w:ascii="Times New Roman" w:hAnsi="Times New Roman"/>
          <w:sz w:val="24"/>
          <w:szCs w:val="24"/>
        </w:rPr>
        <w:t>4</w:t>
      </w:r>
      <w:r w:rsidR="691927E9" w:rsidRPr="469479B5">
        <w:rPr>
          <w:rFonts w:ascii="Times New Roman" w:hAnsi="Times New Roman"/>
          <w:sz w:val="24"/>
          <w:szCs w:val="24"/>
        </w:rPr>
        <w:t>.</w:t>
      </w:r>
      <w:r w:rsidR="4B46F18E" w:rsidRPr="469479B5">
        <w:rPr>
          <w:rFonts w:ascii="Times New Roman" w:hAnsi="Times New Roman" w:cs="Times New Roman"/>
          <w:b/>
          <w:bCs/>
          <w:sz w:val="24"/>
          <w:szCs w:val="24"/>
        </w:rPr>
        <w:t xml:space="preserve"> </w:t>
      </w:r>
      <w:r w:rsidR="691927E9" w:rsidRPr="469479B5">
        <w:rPr>
          <w:rFonts w:ascii="Times New Roman" w:hAnsi="Times New Roman"/>
          <w:sz w:val="24"/>
          <w:szCs w:val="24"/>
        </w:rPr>
        <w:t>gada beigās. Tā kā valsts aizdevumu apguve ir cieši saistīta gan ar īstenojamo investīciju projektu naudas plūsmu grafikiem, gan īstenošanas termiņiem, tad valsts aizdevuma īpatsvars katra gada pirmajā ceturksnī ir mazāks kā pārējos gada ceturkšņos. Līdz ar to valsts aizdevuma kopējais apmērs ir jāvērtē gada ietvarā.</w:t>
      </w:r>
    </w:p>
    <w:p w14:paraId="6A95784F" w14:textId="47B7ACA8" w:rsidR="00FF79F8" w:rsidRPr="00F81AF8" w:rsidRDefault="76BAE754" w:rsidP="469479B5">
      <w:pPr>
        <w:spacing w:before="240" w:line="240" w:lineRule="auto"/>
        <w:jc w:val="right"/>
        <w:rPr>
          <w:rFonts w:ascii="Times New Roman" w:hAnsi="Times New Roman" w:cs="Times New Roman"/>
          <w:b/>
          <w:bCs/>
          <w:i/>
          <w:iCs/>
          <w:sz w:val="24"/>
          <w:szCs w:val="24"/>
        </w:rPr>
      </w:pPr>
      <w:r w:rsidRPr="469479B5">
        <w:rPr>
          <w:rFonts w:ascii="Times New Roman" w:hAnsi="Times New Roman" w:cs="Times New Roman"/>
          <w:b/>
          <w:bCs/>
          <w:sz w:val="24"/>
          <w:szCs w:val="24"/>
        </w:rPr>
        <w:t>Tabula Nr.2.3.2 Lielākie 10 valsts aizdevumi</w:t>
      </w:r>
      <w:r w:rsidR="748AAAFE" w:rsidRPr="469479B5">
        <w:rPr>
          <w:rFonts w:ascii="Times New Roman" w:hAnsi="Times New Roman" w:cs="Times New Roman"/>
          <w:b/>
          <w:bCs/>
          <w:sz w:val="24"/>
          <w:szCs w:val="24"/>
        </w:rPr>
        <w:t xml:space="preserve"> uz</w:t>
      </w:r>
      <w:r w:rsidRPr="469479B5">
        <w:rPr>
          <w:rFonts w:ascii="Times New Roman" w:hAnsi="Times New Roman" w:cs="Times New Roman"/>
          <w:b/>
          <w:bCs/>
          <w:sz w:val="24"/>
          <w:szCs w:val="24"/>
        </w:rPr>
        <w:t xml:space="preserve"> 202</w:t>
      </w:r>
      <w:r w:rsidR="00AE539B">
        <w:rPr>
          <w:rFonts w:ascii="Times New Roman" w:hAnsi="Times New Roman" w:cs="Times New Roman"/>
          <w:b/>
          <w:bCs/>
          <w:sz w:val="24"/>
          <w:szCs w:val="24"/>
        </w:rPr>
        <w:t>5</w:t>
      </w:r>
      <w:r w:rsidRPr="469479B5">
        <w:rPr>
          <w:rFonts w:ascii="Times New Roman" w:hAnsi="Times New Roman" w:cs="Times New Roman"/>
          <w:b/>
          <w:bCs/>
          <w:sz w:val="24"/>
          <w:szCs w:val="24"/>
        </w:rPr>
        <w:t>.</w:t>
      </w:r>
      <w:r w:rsidR="10850A0E" w:rsidRPr="469479B5">
        <w:rPr>
          <w:rFonts w:ascii="Times New Roman" w:hAnsi="Times New Roman" w:cs="Times New Roman"/>
          <w:b/>
          <w:bCs/>
          <w:sz w:val="24"/>
          <w:szCs w:val="24"/>
        </w:rPr>
        <w:t xml:space="preserve"> </w:t>
      </w:r>
      <w:r w:rsidRPr="469479B5">
        <w:rPr>
          <w:rFonts w:ascii="Times New Roman" w:hAnsi="Times New Roman" w:cs="Times New Roman"/>
          <w:b/>
          <w:bCs/>
          <w:sz w:val="24"/>
          <w:szCs w:val="24"/>
        </w:rPr>
        <w:t>gada 30. aprīl</w:t>
      </w:r>
      <w:r w:rsidR="748AAAFE" w:rsidRPr="469479B5">
        <w:rPr>
          <w:rFonts w:ascii="Times New Roman" w:hAnsi="Times New Roman" w:cs="Times New Roman"/>
          <w:b/>
          <w:bCs/>
          <w:sz w:val="24"/>
          <w:szCs w:val="24"/>
        </w:rPr>
        <w:t>i</w:t>
      </w:r>
    </w:p>
    <w:tbl>
      <w:tblPr>
        <w:tblW w:w="9782" w:type="dxa"/>
        <w:tblInd w:w="-5" w:type="dxa"/>
        <w:tblLook w:val="04A0" w:firstRow="1" w:lastRow="0" w:firstColumn="1" w:lastColumn="0" w:noHBand="0" w:noVBand="1"/>
      </w:tblPr>
      <w:tblGrid>
        <w:gridCol w:w="3828"/>
        <w:gridCol w:w="2977"/>
        <w:gridCol w:w="2977"/>
      </w:tblGrid>
      <w:tr w:rsidR="00FF79F8" w:rsidRPr="004147ED" w14:paraId="1451894D" w14:textId="77777777" w:rsidTr="00601D53">
        <w:trPr>
          <w:trHeight w:val="600"/>
        </w:trPr>
        <w:tc>
          <w:tcPr>
            <w:tcW w:w="3828"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hideMark/>
          </w:tcPr>
          <w:p w14:paraId="033558CD" w14:textId="77777777" w:rsidR="00FF79F8" w:rsidRPr="004147ED" w:rsidRDefault="00FF79F8" w:rsidP="00601D53">
            <w:pPr>
              <w:spacing w:after="0" w:line="240" w:lineRule="auto"/>
              <w:jc w:val="center"/>
              <w:rPr>
                <w:rFonts w:ascii="Times New Roman" w:eastAsia="Times New Roman" w:hAnsi="Times New Roman" w:cs="Times New Roman"/>
                <w:b/>
                <w:bCs/>
                <w:color w:val="000000"/>
                <w:sz w:val="20"/>
                <w:szCs w:val="20"/>
                <w:lang w:eastAsia="lv-LV"/>
              </w:rPr>
            </w:pPr>
            <w:r w:rsidRPr="004147ED">
              <w:rPr>
                <w:rFonts w:ascii="Times New Roman" w:eastAsia="Times New Roman" w:hAnsi="Times New Roman" w:cs="Times New Roman"/>
                <w:b/>
                <w:bCs/>
                <w:color w:val="000000"/>
                <w:sz w:val="20"/>
                <w:szCs w:val="20"/>
                <w:lang w:eastAsia="lv-LV"/>
              </w:rPr>
              <w:t>Valsts aizdevuma saņēmējs</w:t>
            </w:r>
          </w:p>
        </w:tc>
        <w:tc>
          <w:tcPr>
            <w:tcW w:w="2977"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09C6BBE" w14:textId="77777777" w:rsidR="00FF79F8" w:rsidRPr="004147ED" w:rsidRDefault="00FF79F8" w:rsidP="00601D53">
            <w:pPr>
              <w:spacing w:after="0" w:line="240" w:lineRule="auto"/>
              <w:jc w:val="center"/>
              <w:rPr>
                <w:rFonts w:ascii="Times New Roman" w:eastAsia="Times New Roman" w:hAnsi="Times New Roman" w:cs="Times New Roman"/>
                <w:b/>
                <w:bCs/>
                <w:color w:val="000000"/>
                <w:sz w:val="20"/>
                <w:szCs w:val="20"/>
                <w:lang w:eastAsia="lv-LV"/>
              </w:rPr>
            </w:pPr>
            <w:r w:rsidRPr="004147ED">
              <w:rPr>
                <w:rFonts w:ascii="Times New Roman" w:eastAsia="Times New Roman" w:hAnsi="Times New Roman" w:cs="Times New Roman"/>
                <w:b/>
                <w:bCs/>
                <w:color w:val="000000"/>
                <w:sz w:val="20"/>
                <w:szCs w:val="20"/>
                <w:lang w:eastAsia="lv-LV"/>
              </w:rPr>
              <w:t xml:space="preserve">Kopējais valsts aizdevumu apmērs, </w:t>
            </w:r>
            <w:proofErr w:type="spellStart"/>
            <w:r w:rsidRPr="004147ED">
              <w:rPr>
                <w:rFonts w:ascii="Times New Roman" w:eastAsia="Times New Roman" w:hAnsi="Times New Roman" w:cs="Times New Roman"/>
                <w:b/>
                <w:bCs/>
                <w:i/>
                <w:color w:val="000000"/>
                <w:sz w:val="20"/>
                <w:szCs w:val="20"/>
                <w:lang w:eastAsia="lv-LV"/>
              </w:rPr>
              <w:t>euro</w:t>
            </w:r>
            <w:proofErr w:type="spellEnd"/>
            <w:r w:rsidRPr="004147ED">
              <w:rPr>
                <w:rFonts w:ascii="Times New Roman" w:eastAsia="Times New Roman" w:hAnsi="Times New Roman" w:cs="Times New Roman"/>
                <w:b/>
                <w:bCs/>
                <w:color w:val="000000"/>
                <w:sz w:val="20"/>
                <w:szCs w:val="20"/>
                <w:lang w:eastAsia="lv-LV"/>
              </w:rPr>
              <w:t xml:space="preserve"> </w:t>
            </w:r>
          </w:p>
        </w:tc>
        <w:tc>
          <w:tcPr>
            <w:tcW w:w="2977" w:type="dxa"/>
            <w:tcBorders>
              <w:top w:val="single" w:sz="4" w:space="0" w:color="auto"/>
              <w:left w:val="nil"/>
              <w:bottom w:val="single" w:sz="4" w:space="0" w:color="auto"/>
              <w:right w:val="single" w:sz="4" w:space="0" w:color="auto"/>
            </w:tcBorders>
            <w:shd w:val="clear" w:color="auto" w:fill="BDD6EE" w:themeFill="accent1" w:themeFillTint="66"/>
          </w:tcPr>
          <w:p w14:paraId="7BDE2580" w14:textId="77777777" w:rsidR="00FF79F8" w:rsidRPr="004147ED" w:rsidRDefault="00FF79F8" w:rsidP="00601D53">
            <w:pPr>
              <w:spacing w:after="0" w:line="240" w:lineRule="auto"/>
              <w:jc w:val="center"/>
              <w:rPr>
                <w:rFonts w:ascii="Times New Roman" w:eastAsia="Times New Roman" w:hAnsi="Times New Roman" w:cs="Times New Roman"/>
                <w:b/>
                <w:bCs/>
                <w:color w:val="000000"/>
                <w:sz w:val="20"/>
                <w:szCs w:val="20"/>
                <w:lang w:eastAsia="lv-LV"/>
              </w:rPr>
            </w:pPr>
            <w:r w:rsidRPr="004147ED">
              <w:rPr>
                <w:rFonts w:ascii="Times New Roman" w:eastAsia="Times New Roman" w:hAnsi="Times New Roman" w:cs="Times New Roman"/>
                <w:b/>
                <w:bCs/>
                <w:color w:val="000000"/>
                <w:sz w:val="20"/>
                <w:szCs w:val="20"/>
                <w:lang w:eastAsia="lv-LV"/>
              </w:rPr>
              <w:t>Kopējais valsts aizdevumu apmērs attiecībā pret kopējo valsts aizdevumu portfeli, %</w:t>
            </w:r>
          </w:p>
        </w:tc>
      </w:tr>
      <w:tr w:rsidR="00AE539B" w:rsidRPr="004147ED" w14:paraId="00DD9166" w14:textId="77777777" w:rsidTr="00BA721E">
        <w:trPr>
          <w:trHeight w:val="300"/>
        </w:trPr>
        <w:tc>
          <w:tcPr>
            <w:tcW w:w="3828" w:type="dxa"/>
            <w:tcBorders>
              <w:top w:val="nil"/>
              <w:left w:val="single" w:sz="4" w:space="0" w:color="auto"/>
              <w:bottom w:val="single" w:sz="4" w:space="0" w:color="auto"/>
              <w:right w:val="single" w:sz="4" w:space="0" w:color="auto"/>
            </w:tcBorders>
            <w:shd w:val="clear" w:color="000000" w:fill="FFFFFF"/>
            <w:noWrap/>
            <w:vAlign w:val="center"/>
          </w:tcPr>
          <w:p w14:paraId="170D14BC" w14:textId="77777777" w:rsidR="00AE539B" w:rsidRPr="004147ED" w:rsidRDefault="00AE539B" w:rsidP="00BA721E">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sz w:val="20"/>
                <w:szCs w:val="20"/>
                <w:lang w:eastAsia="lv-LV"/>
              </w:rPr>
              <w:t xml:space="preserve">Rīgas </w:t>
            </w:r>
            <w:proofErr w:type="spellStart"/>
            <w:r w:rsidRPr="004147ED">
              <w:rPr>
                <w:rFonts w:ascii="Times New Roman" w:eastAsia="Times New Roman" w:hAnsi="Times New Roman" w:cs="Times New Roman"/>
                <w:sz w:val="20"/>
                <w:szCs w:val="20"/>
                <w:lang w:eastAsia="lv-LV"/>
              </w:rPr>
              <w:t>valstspilsētas</w:t>
            </w:r>
            <w:proofErr w:type="spellEnd"/>
            <w:r w:rsidRPr="004147ED">
              <w:rPr>
                <w:rFonts w:ascii="Times New Roman" w:eastAsia="Times New Roman" w:hAnsi="Times New Roman" w:cs="Times New Roman"/>
                <w:sz w:val="20"/>
                <w:szCs w:val="20"/>
                <w:lang w:eastAsia="lv-LV"/>
              </w:rPr>
              <w:t xml:space="preserve"> pašvaldība</w:t>
            </w:r>
          </w:p>
        </w:tc>
        <w:tc>
          <w:tcPr>
            <w:tcW w:w="2977" w:type="dxa"/>
            <w:tcBorders>
              <w:top w:val="nil"/>
              <w:left w:val="nil"/>
              <w:bottom w:val="single" w:sz="4" w:space="0" w:color="auto"/>
              <w:right w:val="single" w:sz="4" w:space="0" w:color="auto"/>
            </w:tcBorders>
            <w:shd w:val="clear" w:color="000000" w:fill="FFFFFF"/>
            <w:noWrap/>
            <w:vAlign w:val="center"/>
          </w:tcPr>
          <w:p w14:paraId="6BE127E4" w14:textId="3A9D290A" w:rsidR="00AE539B" w:rsidRPr="004147ED" w:rsidRDefault="00AE539B" w:rsidP="006B2E53">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color w:val="000000" w:themeColor="text1"/>
                <w:sz w:val="20"/>
                <w:szCs w:val="20"/>
              </w:rPr>
              <w:t xml:space="preserve">420 523 974 </w:t>
            </w:r>
          </w:p>
        </w:tc>
        <w:tc>
          <w:tcPr>
            <w:tcW w:w="2977" w:type="dxa"/>
            <w:tcBorders>
              <w:top w:val="nil"/>
              <w:left w:val="nil"/>
              <w:bottom w:val="single" w:sz="4" w:space="0" w:color="auto"/>
              <w:right w:val="single" w:sz="4" w:space="0" w:color="auto"/>
            </w:tcBorders>
            <w:shd w:val="clear" w:color="000000" w:fill="FFFFFF"/>
            <w:vAlign w:val="center"/>
          </w:tcPr>
          <w:p w14:paraId="37C44D7D" w14:textId="50D31C6F" w:rsidR="00AE539B" w:rsidRPr="004147ED" w:rsidRDefault="00AE539B" w:rsidP="00AE539B">
            <w:pPr>
              <w:spacing w:after="0" w:line="240" w:lineRule="auto"/>
              <w:jc w:val="center"/>
              <w:rPr>
                <w:rFonts w:ascii="Times New Roman" w:eastAsia="Times New Roman" w:hAnsi="Times New Roman" w:cs="Times New Roman"/>
                <w:i/>
                <w:iCs/>
                <w:sz w:val="20"/>
                <w:szCs w:val="20"/>
                <w:lang w:eastAsia="lv-LV"/>
              </w:rPr>
            </w:pPr>
            <w:r w:rsidRPr="004147ED">
              <w:rPr>
                <w:rFonts w:ascii="Times New Roman" w:eastAsia="Times New Roman" w:hAnsi="Times New Roman" w:cs="Times New Roman"/>
                <w:i/>
                <w:iCs/>
                <w:sz w:val="20"/>
                <w:szCs w:val="20"/>
              </w:rPr>
              <w:t>18,6%</w:t>
            </w:r>
          </w:p>
        </w:tc>
      </w:tr>
      <w:tr w:rsidR="00AE539B" w:rsidRPr="004147ED" w14:paraId="798C52A8" w14:textId="77777777" w:rsidTr="00BA721E">
        <w:trPr>
          <w:trHeight w:val="300"/>
        </w:trPr>
        <w:tc>
          <w:tcPr>
            <w:tcW w:w="3828" w:type="dxa"/>
            <w:tcBorders>
              <w:top w:val="nil"/>
              <w:left w:val="single" w:sz="4" w:space="0" w:color="auto"/>
              <w:bottom w:val="single" w:sz="4" w:space="0" w:color="auto"/>
              <w:right w:val="single" w:sz="4" w:space="0" w:color="auto"/>
            </w:tcBorders>
            <w:shd w:val="clear" w:color="000000" w:fill="FFFFFF"/>
            <w:noWrap/>
            <w:vAlign w:val="center"/>
          </w:tcPr>
          <w:p w14:paraId="4F1FB97D" w14:textId="77777777" w:rsidR="00AE539B" w:rsidRPr="004147ED" w:rsidRDefault="00AE539B" w:rsidP="00BA721E">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sz w:val="20"/>
                <w:szCs w:val="20"/>
                <w:lang w:eastAsia="lv-LV"/>
              </w:rPr>
              <w:t xml:space="preserve">Attīstības finanšu institūcija </w:t>
            </w:r>
            <w:proofErr w:type="spellStart"/>
            <w:r w:rsidRPr="004147ED">
              <w:rPr>
                <w:rFonts w:ascii="Times New Roman" w:eastAsia="Times New Roman" w:hAnsi="Times New Roman" w:cs="Times New Roman"/>
                <w:sz w:val="20"/>
                <w:szCs w:val="20"/>
                <w:lang w:eastAsia="lv-LV"/>
              </w:rPr>
              <w:t>Altum</w:t>
            </w:r>
            <w:proofErr w:type="spellEnd"/>
          </w:p>
        </w:tc>
        <w:tc>
          <w:tcPr>
            <w:tcW w:w="2977" w:type="dxa"/>
            <w:tcBorders>
              <w:top w:val="nil"/>
              <w:left w:val="nil"/>
              <w:bottom w:val="single" w:sz="4" w:space="0" w:color="auto"/>
              <w:right w:val="single" w:sz="4" w:space="0" w:color="auto"/>
            </w:tcBorders>
            <w:shd w:val="clear" w:color="000000" w:fill="FFFFFF"/>
            <w:noWrap/>
            <w:vAlign w:val="center"/>
          </w:tcPr>
          <w:p w14:paraId="0F1BDC89" w14:textId="3F69D3EB" w:rsidR="00AE539B" w:rsidRPr="004147ED" w:rsidRDefault="00AE539B" w:rsidP="006B2E53">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color w:val="000000" w:themeColor="text1"/>
                <w:sz w:val="20"/>
                <w:szCs w:val="20"/>
              </w:rPr>
              <w:t xml:space="preserve">216 711 463 </w:t>
            </w:r>
          </w:p>
        </w:tc>
        <w:tc>
          <w:tcPr>
            <w:tcW w:w="2977" w:type="dxa"/>
            <w:tcBorders>
              <w:top w:val="nil"/>
              <w:left w:val="nil"/>
              <w:bottom w:val="single" w:sz="4" w:space="0" w:color="auto"/>
              <w:right w:val="single" w:sz="4" w:space="0" w:color="auto"/>
            </w:tcBorders>
            <w:shd w:val="clear" w:color="000000" w:fill="FFFFFF"/>
            <w:vAlign w:val="center"/>
          </w:tcPr>
          <w:p w14:paraId="3AE836D5" w14:textId="4584C177" w:rsidR="00AE539B" w:rsidRPr="004147ED" w:rsidRDefault="00AE539B" w:rsidP="00AE539B">
            <w:pPr>
              <w:spacing w:after="0" w:line="240" w:lineRule="auto"/>
              <w:jc w:val="center"/>
              <w:rPr>
                <w:rFonts w:ascii="Times New Roman" w:eastAsia="Times New Roman" w:hAnsi="Times New Roman" w:cs="Times New Roman"/>
                <w:i/>
                <w:iCs/>
                <w:sz w:val="20"/>
                <w:szCs w:val="20"/>
                <w:lang w:eastAsia="lv-LV"/>
              </w:rPr>
            </w:pPr>
            <w:r w:rsidRPr="004147ED">
              <w:rPr>
                <w:rFonts w:ascii="Times New Roman" w:eastAsia="Times New Roman" w:hAnsi="Times New Roman" w:cs="Times New Roman"/>
                <w:i/>
                <w:iCs/>
                <w:sz w:val="20"/>
                <w:szCs w:val="20"/>
              </w:rPr>
              <w:t>9,6%</w:t>
            </w:r>
          </w:p>
        </w:tc>
      </w:tr>
      <w:tr w:rsidR="00AE539B" w:rsidRPr="004147ED" w14:paraId="504954C2" w14:textId="77777777" w:rsidTr="00BA721E">
        <w:trPr>
          <w:trHeight w:val="300"/>
        </w:trPr>
        <w:tc>
          <w:tcPr>
            <w:tcW w:w="3828" w:type="dxa"/>
            <w:tcBorders>
              <w:top w:val="nil"/>
              <w:left w:val="single" w:sz="4" w:space="0" w:color="auto"/>
              <w:bottom w:val="single" w:sz="4" w:space="0" w:color="auto"/>
              <w:right w:val="single" w:sz="4" w:space="0" w:color="auto"/>
            </w:tcBorders>
            <w:shd w:val="clear" w:color="000000" w:fill="FFFFFF"/>
            <w:noWrap/>
            <w:vAlign w:val="center"/>
          </w:tcPr>
          <w:p w14:paraId="174BE999" w14:textId="77777777" w:rsidR="00AE539B" w:rsidRPr="004147ED" w:rsidRDefault="00AE539B" w:rsidP="00BA721E">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sz w:val="20"/>
                <w:szCs w:val="20"/>
                <w:lang w:eastAsia="lv-LV"/>
              </w:rPr>
              <w:t xml:space="preserve">Jelgavas </w:t>
            </w:r>
            <w:proofErr w:type="spellStart"/>
            <w:r w:rsidRPr="004147ED">
              <w:rPr>
                <w:rFonts w:ascii="Times New Roman" w:eastAsia="Times New Roman" w:hAnsi="Times New Roman" w:cs="Times New Roman"/>
                <w:sz w:val="20"/>
                <w:szCs w:val="20"/>
                <w:lang w:eastAsia="lv-LV"/>
              </w:rPr>
              <w:t>valstspilsētas</w:t>
            </w:r>
            <w:proofErr w:type="spellEnd"/>
            <w:r w:rsidRPr="004147ED">
              <w:rPr>
                <w:rFonts w:ascii="Times New Roman" w:eastAsia="Times New Roman" w:hAnsi="Times New Roman" w:cs="Times New Roman"/>
                <w:sz w:val="20"/>
                <w:szCs w:val="20"/>
                <w:lang w:eastAsia="lv-LV"/>
              </w:rPr>
              <w:t xml:space="preserve"> pašvaldība</w:t>
            </w:r>
          </w:p>
        </w:tc>
        <w:tc>
          <w:tcPr>
            <w:tcW w:w="2977" w:type="dxa"/>
            <w:tcBorders>
              <w:top w:val="nil"/>
              <w:left w:val="nil"/>
              <w:bottom w:val="single" w:sz="4" w:space="0" w:color="auto"/>
              <w:right w:val="single" w:sz="4" w:space="0" w:color="auto"/>
            </w:tcBorders>
            <w:shd w:val="clear" w:color="000000" w:fill="FFFFFF"/>
            <w:noWrap/>
            <w:vAlign w:val="center"/>
          </w:tcPr>
          <w:p w14:paraId="564D6214" w14:textId="25BC1E6E" w:rsidR="00AE539B" w:rsidRPr="004147ED" w:rsidRDefault="00AE539B" w:rsidP="006B2E53">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color w:val="000000" w:themeColor="text1"/>
                <w:sz w:val="20"/>
                <w:szCs w:val="20"/>
              </w:rPr>
              <w:t xml:space="preserve">104 640 021 </w:t>
            </w:r>
          </w:p>
        </w:tc>
        <w:tc>
          <w:tcPr>
            <w:tcW w:w="2977" w:type="dxa"/>
            <w:tcBorders>
              <w:top w:val="nil"/>
              <w:left w:val="nil"/>
              <w:bottom w:val="single" w:sz="4" w:space="0" w:color="auto"/>
              <w:right w:val="single" w:sz="4" w:space="0" w:color="auto"/>
            </w:tcBorders>
            <w:shd w:val="clear" w:color="000000" w:fill="FFFFFF"/>
            <w:vAlign w:val="center"/>
          </w:tcPr>
          <w:p w14:paraId="71B88EC0" w14:textId="1B78AD14" w:rsidR="00AE539B" w:rsidRPr="004147ED" w:rsidRDefault="00AE539B" w:rsidP="00AE539B">
            <w:pPr>
              <w:spacing w:after="0" w:line="240" w:lineRule="auto"/>
              <w:jc w:val="center"/>
              <w:rPr>
                <w:rFonts w:ascii="Times New Roman" w:eastAsia="Times New Roman" w:hAnsi="Times New Roman" w:cs="Times New Roman"/>
                <w:i/>
                <w:iCs/>
                <w:sz w:val="20"/>
                <w:szCs w:val="20"/>
                <w:lang w:eastAsia="lv-LV"/>
              </w:rPr>
            </w:pPr>
            <w:r w:rsidRPr="004147ED">
              <w:rPr>
                <w:rFonts w:ascii="Times New Roman" w:eastAsia="Times New Roman" w:hAnsi="Times New Roman" w:cs="Times New Roman"/>
                <w:i/>
                <w:iCs/>
                <w:sz w:val="20"/>
                <w:szCs w:val="20"/>
              </w:rPr>
              <w:t>4,6%</w:t>
            </w:r>
          </w:p>
        </w:tc>
      </w:tr>
      <w:tr w:rsidR="00AE539B" w:rsidRPr="004147ED" w14:paraId="0FB319AF" w14:textId="77777777" w:rsidTr="00BA721E">
        <w:trPr>
          <w:trHeight w:val="300"/>
        </w:trPr>
        <w:tc>
          <w:tcPr>
            <w:tcW w:w="3828" w:type="dxa"/>
            <w:tcBorders>
              <w:top w:val="nil"/>
              <w:left w:val="single" w:sz="4" w:space="0" w:color="auto"/>
              <w:bottom w:val="single" w:sz="4" w:space="0" w:color="auto"/>
              <w:right w:val="single" w:sz="4" w:space="0" w:color="auto"/>
            </w:tcBorders>
            <w:shd w:val="clear" w:color="000000" w:fill="FFFFFF"/>
            <w:noWrap/>
            <w:vAlign w:val="center"/>
          </w:tcPr>
          <w:p w14:paraId="28457DCE" w14:textId="77777777" w:rsidR="00AE539B" w:rsidRPr="004147ED" w:rsidRDefault="00AE539B" w:rsidP="00BA721E">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sz w:val="20"/>
                <w:szCs w:val="20"/>
                <w:lang w:eastAsia="lv-LV"/>
              </w:rPr>
              <w:t>Ogres novada pašvaldība</w:t>
            </w:r>
          </w:p>
        </w:tc>
        <w:tc>
          <w:tcPr>
            <w:tcW w:w="2977" w:type="dxa"/>
            <w:tcBorders>
              <w:top w:val="nil"/>
              <w:left w:val="nil"/>
              <w:bottom w:val="single" w:sz="4" w:space="0" w:color="auto"/>
              <w:right w:val="single" w:sz="4" w:space="0" w:color="auto"/>
            </w:tcBorders>
            <w:shd w:val="clear" w:color="000000" w:fill="FFFFFF"/>
            <w:noWrap/>
            <w:vAlign w:val="center"/>
          </w:tcPr>
          <w:p w14:paraId="0CF80DD3" w14:textId="0FFFE69D" w:rsidR="00AE539B" w:rsidRPr="004147ED" w:rsidRDefault="00AE539B" w:rsidP="006B2E53">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color w:val="000000" w:themeColor="text1"/>
                <w:sz w:val="20"/>
                <w:szCs w:val="20"/>
              </w:rPr>
              <w:t xml:space="preserve">90 274 238 </w:t>
            </w:r>
          </w:p>
        </w:tc>
        <w:tc>
          <w:tcPr>
            <w:tcW w:w="2977" w:type="dxa"/>
            <w:tcBorders>
              <w:top w:val="nil"/>
              <w:left w:val="nil"/>
              <w:bottom w:val="single" w:sz="4" w:space="0" w:color="auto"/>
              <w:right w:val="single" w:sz="4" w:space="0" w:color="auto"/>
            </w:tcBorders>
            <w:shd w:val="clear" w:color="000000" w:fill="FFFFFF"/>
            <w:vAlign w:val="center"/>
          </w:tcPr>
          <w:p w14:paraId="2336FDCB" w14:textId="22EA16B5" w:rsidR="00AE539B" w:rsidRPr="004147ED" w:rsidRDefault="00AE539B" w:rsidP="00AE539B">
            <w:pPr>
              <w:spacing w:after="0" w:line="240" w:lineRule="auto"/>
              <w:jc w:val="center"/>
              <w:rPr>
                <w:rFonts w:ascii="Times New Roman" w:eastAsia="Times New Roman" w:hAnsi="Times New Roman" w:cs="Times New Roman"/>
                <w:i/>
                <w:iCs/>
                <w:sz w:val="20"/>
                <w:szCs w:val="20"/>
                <w:lang w:eastAsia="lv-LV"/>
              </w:rPr>
            </w:pPr>
            <w:r w:rsidRPr="004147ED">
              <w:rPr>
                <w:rFonts w:ascii="Times New Roman" w:eastAsia="Times New Roman" w:hAnsi="Times New Roman" w:cs="Times New Roman"/>
                <w:i/>
                <w:iCs/>
                <w:sz w:val="20"/>
                <w:szCs w:val="20"/>
              </w:rPr>
              <w:t>4,0%</w:t>
            </w:r>
          </w:p>
        </w:tc>
      </w:tr>
      <w:tr w:rsidR="00AE539B" w:rsidRPr="004147ED" w14:paraId="7DD0F948" w14:textId="77777777" w:rsidTr="00BA721E">
        <w:trPr>
          <w:trHeight w:val="300"/>
        </w:trPr>
        <w:tc>
          <w:tcPr>
            <w:tcW w:w="3828" w:type="dxa"/>
            <w:tcBorders>
              <w:top w:val="nil"/>
              <w:left w:val="single" w:sz="4" w:space="0" w:color="auto"/>
              <w:bottom w:val="single" w:sz="4" w:space="0" w:color="auto"/>
              <w:right w:val="single" w:sz="4" w:space="0" w:color="auto"/>
            </w:tcBorders>
            <w:shd w:val="clear" w:color="000000" w:fill="FFFFFF"/>
            <w:noWrap/>
            <w:vAlign w:val="center"/>
          </w:tcPr>
          <w:p w14:paraId="64ED063E" w14:textId="77777777" w:rsidR="00AE539B" w:rsidRPr="004147ED" w:rsidRDefault="00AE539B" w:rsidP="00BA721E">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sz w:val="20"/>
                <w:szCs w:val="20"/>
                <w:lang w:eastAsia="lv-LV"/>
              </w:rPr>
              <w:t xml:space="preserve">Rēzeknes </w:t>
            </w:r>
            <w:proofErr w:type="spellStart"/>
            <w:r w:rsidRPr="004147ED">
              <w:rPr>
                <w:rFonts w:ascii="Times New Roman" w:eastAsia="Times New Roman" w:hAnsi="Times New Roman" w:cs="Times New Roman"/>
                <w:sz w:val="20"/>
                <w:szCs w:val="20"/>
                <w:lang w:eastAsia="lv-LV"/>
              </w:rPr>
              <w:t>valstspilsētas</w:t>
            </w:r>
            <w:proofErr w:type="spellEnd"/>
            <w:r w:rsidRPr="004147ED">
              <w:rPr>
                <w:rFonts w:ascii="Times New Roman" w:eastAsia="Times New Roman" w:hAnsi="Times New Roman" w:cs="Times New Roman"/>
                <w:sz w:val="20"/>
                <w:szCs w:val="20"/>
                <w:lang w:eastAsia="lv-LV"/>
              </w:rPr>
              <w:t xml:space="preserve"> pašvaldība</w:t>
            </w:r>
          </w:p>
        </w:tc>
        <w:tc>
          <w:tcPr>
            <w:tcW w:w="2977" w:type="dxa"/>
            <w:tcBorders>
              <w:top w:val="nil"/>
              <w:left w:val="nil"/>
              <w:bottom w:val="single" w:sz="4" w:space="0" w:color="auto"/>
              <w:right w:val="single" w:sz="4" w:space="0" w:color="auto"/>
            </w:tcBorders>
            <w:shd w:val="clear" w:color="000000" w:fill="FFFFFF"/>
            <w:noWrap/>
            <w:vAlign w:val="center"/>
          </w:tcPr>
          <w:p w14:paraId="74157726" w14:textId="43D50B6C" w:rsidR="00AE539B" w:rsidRPr="004147ED" w:rsidRDefault="00AE539B" w:rsidP="006B2E53">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color w:val="000000" w:themeColor="text1"/>
                <w:sz w:val="20"/>
                <w:szCs w:val="20"/>
              </w:rPr>
              <w:t xml:space="preserve">77 057 122 </w:t>
            </w:r>
          </w:p>
        </w:tc>
        <w:tc>
          <w:tcPr>
            <w:tcW w:w="2977" w:type="dxa"/>
            <w:tcBorders>
              <w:top w:val="nil"/>
              <w:left w:val="nil"/>
              <w:bottom w:val="single" w:sz="4" w:space="0" w:color="auto"/>
              <w:right w:val="single" w:sz="4" w:space="0" w:color="auto"/>
            </w:tcBorders>
            <w:shd w:val="clear" w:color="000000" w:fill="FFFFFF"/>
            <w:vAlign w:val="center"/>
          </w:tcPr>
          <w:p w14:paraId="7688EBF4" w14:textId="70D11EC8" w:rsidR="00AE539B" w:rsidRPr="004147ED" w:rsidRDefault="00AE539B" w:rsidP="00AE539B">
            <w:pPr>
              <w:spacing w:after="0" w:line="240" w:lineRule="auto"/>
              <w:jc w:val="center"/>
              <w:rPr>
                <w:rFonts w:ascii="Times New Roman" w:eastAsia="Times New Roman" w:hAnsi="Times New Roman" w:cs="Times New Roman"/>
                <w:i/>
                <w:iCs/>
                <w:sz w:val="20"/>
                <w:szCs w:val="20"/>
                <w:lang w:eastAsia="lv-LV"/>
              </w:rPr>
            </w:pPr>
            <w:r w:rsidRPr="004147ED">
              <w:rPr>
                <w:rFonts w:ascii="Times New Roman" w:eastAsia="Times New Roman" w:hAnsi="Times New Roman" w:cs="Times New Roman"/>
                <w:i/>
                <w:iCs/>
                <w:sz w:val="20"/>
                <w:szCs w:val="20"/>
              </w:rPr>
              <w:t>3,4%</w:t>
            </w:r>
          </w:p>
        </w:tc>
      </w:tr>
      <w:tr w:rsidR="00AE539B" w:rsidRPr="004147ED" w14:paraId="4424C0A1" w14:textId="77777777" w:rsidTr="00BA721E">
        <w:trPr>
          <w:trHeight w:val="300"/>
        </w:trPr>
        <w:tc>
          <w:tcPr>
            <w:tcW w:w="3828" w:type="dxa"/>
            <w:tcBorders>
              <w:top w:val="nil"/>
              <w:left w:val="single" w:sz="4" w:space="0" w:color="auto"/>
              <w:bottom w:val="single" w:sz="4" w:space="0" w:color="auto"/>
              <w:right w:val="single" w:sz="4" w:space="0" w:color="auto"/>
            </w:tcBorders>
            <w:shd w:val="clear" w:color="000000" w:fill="FFFFFF"/>
            <w:noWrap/>
            <w:vAlign w:val="center"/>
          </w:tcPr>
          <w:p w14:paraId="54F832EB" w14:textId="4814F006" w:rsidR="00AE539B" w:rsidRPr="004147ED" w:rsidRDefault="00AE539B" w:rsidP="00BA721E">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color w:val="000000" w:themeColor="text1"/>
                <w:sz w:val="20"/>
                <w:szCs w:val="20"/>
              </w:rPr>
              <w:t>Valmieras novada pašvaldība</w:t>
            </w:r>
          </w:p>
        </w:tc>
        <w:tc>
          <w:tcPr>
            <w:tcW w:w="2977" w:type="dxa"/>
            <w:tcBorders>
              <w:top w:val="nil"/>
              <w:left w:val="nil"/>
              <w:bottom w:val="single" w:sz="4" w:space="0" w:color="auto"/>
              <w:right w:val="single" w:sz="4" w:space="0" w:color="auto"/>
            </w:tcBorders>
            <w:shd w:val="clear" w:color="000000" w:fill="FFFFFF"/>
            <w:noWrap/>
            <w:vAlign w:val="center"/>
          </w:tcPr>
          <w:p w14:paraId="50C653A3" w14:textId="6829B03E" w:rsidR="00AE539B" w:rsidRPr="004147ED" w:rsidRDefault="00AE539B" w:rsidP="006B2E53">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color w:val="000000" w:themeColor="text1"/>
                <w:sz w:val="20"/>
                <w:szCs w:val="20"/>
              </w:rPr>
              <w:t xml:space="preserve">74 848 348 </w:t>
            </w:r>
          </w:p>
        </w:tc>
        <w:tc>
          <w:tcPr>
            <w:tcW w:w="2977" w:type="dxa"/>
            <w:tcBorders>
              <w:top w:val="nil"/>
              <w:left w:val="nil"/>
              <w:bottom w:val="single" w:sz="4" w:space="0" w:color="auto"/>
              <w:right w:val="single" w:sz="4" w:space="0" w:color="auto"/>
            </w:tcBorders>
            <w:shd w:val="clear" w:color="000000" w:fill="FFFFFF"/>
            <w:vAlign w:val="center"/>
          </w:tcPr>
          <w:p w14:paraId="63836E20" w14:textId="1D97BA27" w:rsidR="00AE539B" w:rsidRPr="004147ED" w:rsidRDefault="00AE539B" w:rsidP="00AE539B">
            <w:pPr>
              <w:spacing w:after="0" w:line="240" w:lineRule="auto"/>
              <w:jc w:val="center"/>
              <w:rPr>
                <w:rFonts w:ascii="Times New Roman" w:eastAsia="Times New Roman" w:hAnsi="Times New Roman" w:cs="Times New Roman"/>
                <w:i/>
                <w:iCs/>
                <w:sz w:val="20"/>
                <w:szCs w:val="20"/>
                <w:lang w:eastAsia="lv-LV"/>
              </w:rPr>
            </w:pPr>
            <w:r w:rsidRPr="004147ED">
              <w:rPr>
                <w:rFonts w:ascii="Times New Roman" w:eastAsia="Times New Roman" w:hAnsi="Times New Roman" w:cs="Times New Roman"/>
                <w:i/>
                <w:iCs/>
                <w:sz w:val="20"/>
                <w:szCs w:val="20"/>
              </w:rPr>
              <w:t>3,3%</w:t>
            </w:r>
          </w:p>
        </w:tc>
      </w:tr>
      <w:tr w:rsidR="00AE539B" w:rsidRPr="004147ED" w14:paraId="26C562E0" w14:textId="77777777" w:rsidTr="00BA721E">
        <w:trPr>
          <w:trHeight w:val="300"/>
        </w:trPr>
        <w:tc>
          <w:tcPr>
            <w:tcW w:w="3828" w:type="dxa"/>
            <w:tcBorders>
              <w:top w:val="nil"/>
              <w:left w:val="single" w:sz="4" w:space="0" w:color="auto"/>
              <w:bottom w:val="single" w:sz="4" w:space="0" w:color="auto"/>
              <w:right w:val="single" w:sz="4" w:space="0" w:color="auto"/>
            </w:tcBorders>
            <w:shd w:val="clear" w:color="000000" w:fill="FFFFFF"/>
            <w:noWrap/>
            <w:vAlign w:val="center"/>
          </w:tcPr>
          <w:p w14:paraId="50FEB5C2" w14:textId="7311937F" w:rsidR="00AE539B" w:rsidRPr="004147ED" w:rsidRDefault="00AE539B" w:rsidP="00BA721E">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color w:val="000000" w:themeColor="text1"/>
                <w:sz w:val="20"/>
                <w:szCs w:val="20"/>
              </w:rPr>
              <w:t>Jēkabpils novada pašvaldība</w:t>
            </w:r>
          </w:p>
        </w:tc>
        <w:tc>
          <w:tcPr>
            <w:tcW w:w="2977" w:type="dxa"/>
            <w:tcBorders>
              <w:top w:val="nil"/>
              <w:left w:val="nil"/>
              <w:bottom w:val="single" w:sz="4" w:space="0" w:color="auto"/>
              <w:right w:val="single" w:sz="4" w:space="0" w:color="auto"/>
            </w:tcBorders>
            <w:shd w:val="clear" w:color="000000" w:fill="FFFFFF"/>
            <w:noWrap/>
            <w:vAlign w:val="center"/>
          </w:tcPr>
          <w:p w14:paraId="568FA213" w14:textId="03983E43" w:rsidR="00AE539B" w:rsidRPr="004147ED" w:rsidRDefault="00AE539B" w:rsidP="006B2E53">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color w:val="000000" w:themeColor="text1"/>
                <w:sz w:val="20"/>
                <w:szCs w:val="20"/>
              </w:rPr>
              <w:t xml:space="preserve">72 354 750 </w:t>
            </w:r>
          </w:p>
        </w:tc>
        <w:tc>
          <w:tcPr>
            <w:tcW w:w="2977" w:type="dxa"/>
            <w:tcBorders>
              <w:top w:val="nil"/>
              <w:left w:val="nil"/>
              <w:bottom w:val="single" w:sz="4" w:space="0" w:color="auto"/>
              <w:right w:val="single" w:sz="4" w:space="0" w:color="auto"/>
            </w:tcBorders>
            <w:shd w:val="clear" w:color="000000" w:fill="FFFFFF"/>
            <w:vAlign w:val="center"/>
          </w:tcPr>
          <w:p w14:paraId="5F49A17F" w14:textId="21CE1C2A" w:rsidR="00AE539B" w:rsidRPr="004147ED" w:rsidRDefault="00AE539B" w:rsidP="00AE539B">
            <w:pPr>
              <w:spacing w:after="0" w:line="240" w:lineRule="auto"/>
              <w:jc w:val="center"/>
              <w:rPr>
                <w:rFonts w:ascii="Times New Roman" w:eastAsia="Times New Roman" w:hAnsi="Times New Roman" w:cs="Times New Roman"/>
                <w:i/>
                <w:iCs/>
                <w:sz w:val="20"/>
                <w:szCs w:val="20"/>
                <w:lang w:eastAsia="lv-LV"/>
              </w:rPr>
            </w:pPr>
            <w:r w:rsidRPr="004147ED">
              <w:rPr>
                <w:rFonts w:ascii="Times New Roman" w:eastAsia="Times New Roman" w:hAnsi="Times New Roman" w:cs="Times New Roman"/>
                <w:i/>
                <w:iCs/>
                <w:sz w:val="20"/>
                <w:szCs w:val="20"/>
              </w:rPr>
              <w:t>3,2%</w:t>
            </w:r>
          </w:p>
        </w:tc>
      </w:tr>
      <w:tr w:rsidR="00AE539B" w:rsidRPr="004147ED" w14:paraId="559C0DDB" w14:textId="77777777" w:rsidTr="00BA721E">
        <w:trPr>
          <w:trHeight w:val="300"/>
        </w:trPr>
        <w:tc>
          <w:tcPr>
            <w:tcW w:w="3828" w:type="dxa"/>
            <w:tcBorders>
              <w:top w:val="nil"/>
              <w:left w:val="single" w:sz="4" w:space="0" w:color="auto"/>
              <w:bottom w:val="single" w:sz="4" w:space="0" w:color="auto"/>
              <w:right w:val="single" w:sz="4" w:space="0" w:color="auto"/>
            </w:tcBorders>
            <w:shd w:val="clear" w:color="000000" w:fill="FFFFFF"/>
            <w:noWrap/>
            <w:vAlign w:val="center"/>
          </w:tcPr>
          <w:p w14:paraId="7D6EE7C4" w14:textId="77777777" w:rsidR="00AE539B" w:rsidRPr="004147ED" w:rsidRDefault="00AE539B" w:rsidP="00BA721E">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sz w:val="20"/>
                <w:szCs w:val="20"/>
                <w:lang w:eastAsia="lv-LV"/>
              </w:rPr>
              <w:t>Daugavpils pilsētas pašvaldība</w:t>
            </w:r>
          </w:p>
        </w:tc>
        <w:tc>
          <w:tcPr>
            <w:tcW w:w="2977" w:type="dxa"/>
            <w:tcBorders>
              <w:top w:val="nil"/>
              <w:left w:val="nil"/>
              <w:bottom w:val="single" w:sz="4" w:space="0" w:color="auto"/>
              <w:right w:val="single" w:sz="4" w:space="0" w:color="auto"/>
            </w:tcBorders>
            <w:shd w:val="clear" w:color="000000" w:fill="FFFFFF"/>
            <w:noWrap/>
            <w:vAlign w:val="center"/>
          </w:tcPr>
          <w:p w14:paraId="22BE337B" w14:textId="6B345F41" w:rsidR="00AE539B" w:rsidRPr="004147ED" w:rsidRDefault="00AE539B" w:rsidP="006B2E53">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color w:val="000000" w:themeColor="text1"/>
                <w:sz w:val="20"/>
                <w:szCs w:val="20"/>
              </w:rPr>
              <w:t xml:space="preserve">58 840 342 </w:t>
            </w:r>
          </w:p>
        </w:tc>
        <w:tc>
          <w:tcPr>
            <w:tcW w:w="2977" w:type="dxa"/>
            <w:tcBorders>
              <w:top w:val="nil"/>
              <w:left w:val="nil"/>
              <w:bottom w:val="single" w:sz="4" w:space="0" w:color="auto"/>
              <w:right w:val="single" w:sz="4" w:space="0" w:color="auto"/>
            </w:tcBorders>
            <w:shd w:val="clear" w:color="000000" w:fill="FFFFFF"/>
            <w:vAlign w:val="center"/>
          </w:tcPr>
          <w:p w14:paraId="75C9B119" w14:textId="3650498D" w:rsidR="00AE539B" w:rsidRPr="004147ED" w:rsidRDefault="00AE539B" w:rsidP="00AE539B">
            <w:pPr>
              <w:spacing w:after="0" w:line="240" w:lineRule="auto"/>
              <w:jc w:val="center"/>
              <w:rPr>
                <w:rFonts w:ascii="Times New Roman" w:eastAsia="Times New Roman" w:hAnsi="Times New Roman" w:cs="Times New Roman"/>
                <w:i/>
                <w:iCs/>
                <w:sz w:val="20"/>
                <w:szCs w:val="20"/>
                <w:lang w:eastAsia="lv-LV"/>
              </w:rPr>
            </w:pPr>
            <w:r w:rsidRPr="004147ED">
              <w:rPr>
                <w:rFonts w:ascii="Times New Roman" w:eastAsia="Times New Roman" w:hAnsi="Times New Roman" w:cs="Times New Roman"/>
                <w:i/>
                <w:iCs/>
                <w:sz w:val="20"/>
                <w:szCs w:val="20"/>
              </w:rPr>
              <w:t>2,6%</w:t>
            </w:r>
          </w:p>
        </w:tc>
      </w:tr>
      <w:tr w:rsidR="00AE539B" w:rsidRPr="004147ED" w14:paraId="5E7D600B" w14:textId="77777777" w:rsidTr="00BA721E">
        <w:trPr>
          <w:trHeight w:val="300"/>
        </w:trPr>
        <w:tc>
          <w:tcPr>
            <w:tcW w:w="3828" w:type="dxa"/>
            <w:tcBorders>
              <w:top w:val="nil"/>
              <w:left w:val="single" w:sz="4" w:space="0" w:color="auto"/>
              <w:bottom w:val="single" w:sz="4" w:space="0" w:color="auto"/>
              <w:right w:val="single" w:sz="4" w:space="0" w:color="auto"/>
            </w:tcBorders>
            <w:shd w:val="clear" w:color="000000" w:fill="FFFFFF"/>
            <w:noWrap/>
            <w:vAlign w:val="center"/>
          </w:tcPr>
          <w:p w14:paraId="5ECC7B79" w14:textId="77777777" w:rsidR="00AE539B" w:rsidRPr="004147ED" w:rsidRDefault="00AE539B" w:rsidP="00BA721E">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sz w:val="20"/>
                <w:szCs w:val="20"/>
                <w:lang w:eastAsia="lv-LV"/>
              </w:rPr>
              <w:t>Bauskas novada pašvaldība</w:t>
            </w:r>
          </w:p>
        </w:tc>
        <w:tc>
          <w:tcPr>
            <w:tcW w:w="2977" w:type="dxa"/>
            <w:tcBorders>
              <w:top w:val="nil"/>
              <w:left w:val="nil"/>
              <w:bottom w:val="single" w:sz="4" w:space="0" w:color="auto"/>
              <w:right w:val="single" w:sz="4" w:space="0" w:color="auto"/>
            </w:tcBorders>
            <w:shd w:val="clear" w:color="000000" w:fill="FFFFFF"/>
            <w:noWrap/>
            <w:vAlign w:val="center"/>
          </w:tcPr>
          <w:p w14:paraId="65A9C6E4" w14:textId="7E90130F" w:rsidR="00AE539B" w:rsidRPr="004147ED" w:rsidRDefault="00AE539B" w:rsidP="006B2E53">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color w:val="000000" w:themeColor="text1"/>
                <w:sz w:val="20"/>
                <w:szCs w:val="20"/>
              </w:rPr>
              <w:t xml:space="preserve">56 503 918 </w:t>
            </w:r>
          </w:p>
        </w:tc>
        <w:tc>
          <w:tcPr>
            <w:tcW w:w="2977" w:type="dxa"/>
            <w:tcBorders>
              <w:top w:val="nil"/>
              <w:left w:val="nil"/>
              <w:bottom w:val="single" w:sz="4" w:space="0" w:color="auto"/>
              <w:right w:val="single" w:sz="4" w:space="0" w:color="auto"/>
            </w:tcBorders>
            <w:shd w:val="clear" w:color="000000" w:fill="FFFFFF"/>
            <w:vAlign w:val="center"/>
          </w:tcPr>
          <w:p w14:paraId="3D401549" w14:textId="3B12AB9A" w:rsidR="00AE539B" w:rsidRPr="004147ED" w:rsidRDefault="00AE539B" w:rsidP="00AE539B">
            <w:pPr>
              <w:spacing w:after="0" w:line="240" w:lineRule="auto"/>
              <w:jc w:val="center"/>
              <w:rPr>
                <w:rFonts w:ascii="Times New Roman" w:eastAsia="Times New Roman" w:hAnsi="Times New Roman" w:cs="Times New Roman"/>
                <w:i/>
                <w:iCs/>
                <w:sz w:val="20"/>
                <w:szCs w:val="20"/>
                <w:lang w:eastAsia="lv-LV"/>
              </w:rPr>
            </w:pPr>
            <w:r w:rsidRPr="004147ED">
              <w:rPr>
                <w:rFonts w:ascii="Times New Roman" w:eastAsia="Times New Roman" w:hAnsi="Times New Roman" w:cs="Times New Roman"/>
                <w:i/>
                <w:iCs/>
                <w:sz w:val="20"/>
                <w:szCs w:val="20"/>
              </w:rPr>
              <w:t>2,5%</w:t>
            </w:r>
          </w:p>
        </w:tc>
      </w:tr>
      <w:tr w:rsidR="00AE539B" w:rsidRPr="004147ED" w14:paraId="0B8BF02B" w14:textId="77777777" w:rsidTr="00BA721E">
        <w:trPr>
          <w:trHeight w:val="300"/>
        </w:trPr>
        <w:tc>
          <w:tcPr>
            <w:tcW w:w="3828" w:type="dxa"/>
            <w:tcBorders>
              <w:top w:val="nil"/>
              <w:left w:val="single" w:sz="4" w:space="0" w:color="auto"/>
              <w:bottom w:val="single" w:sz="4" w:space="0" w:color="auto"/>
              <w:right w:val="single" w:sz="4" w:space="0" w:color="auto"/>
            </w:tcBorders>
            <w:shd w:val="clear" w:color="000000" w:fill="FFFFFF"/>
            <w:noWrap/>
            <w:vAlign w:val="center"/>
          </w:tcPr>
          <w:p w14:paraId="0ADA6DA0" w14:textId="680F7DCF" w:rsidR="00AE539B" w:rsidRPr="004147ED" w:rsidRDefault="00AE539B" w:rsidP="00BA721E">
            <w:pPr>
              <w:spacing w:after="0" w:line="240" w:lineRule="auto"/>
              <w:jc w:val="center"/>
              <w:rPr>
                <w:rFonts w:ascii="Times New Roman" w:eastAsia="Times New Roman" w:hAnsi="Times New Roman" w:cs="Times New Roman"/>
                <w:color w:val="000000"/>
                <w:sz w:val="20"/>
                <w:szCs w:val="20"/>
                <w:lang w:eastAsia="lv-LV"/>
              </w:rPr>
            </w:pPr>
            <w:r w:rsidRPr="004147ED">
              <w:rPr>
                <w:rFonts w:ascii="Times New Roman" w:eastAsia="Times New Roman" w:hAnsi="Times New Roman" w:cs="Times New Roman"/>
                <w:color w:val="000000" w:themeColor="text1"/>
                <w:sz w:val="20"/>
                <w:szCs w:val="20"/>
              </w:rPr>
              <w:t xml:space="preserve">Jūrmalas </w:t>
            </w:r>
            <w:proofErr w:type="spellStart"/>
            <w:r w:rsidRPr="004147ED">
              <w:rPr>
                <w:rFonts w:ascii="Times New Roman" w:eastAsia="Times New Roman" w:hAnsi="Times New Roman" w:cs="Times New Roman"/>
                <w:color w:val="000000" w:themeColor="text1"/>
                <w:sz w:val="20"/>
                <w:szCs w:val="20"/>
              </w:rPr>
              <w:t>valstspilsētas</w:t>
            </w:r>
            <w:proofErr w:type="spellEnd"/>
            <w:r w:rsidRPr="004147ED">
              <w:rPr>
                <w:rFonts w:ascii="Times New Roman" w:eastAsia="Times New Roman" w:hAnsi="Times New Roman" w:cs="Times New Roman"/>
                <w:color w:val="000000" w:themeColor="text1"/>
                <w:sz w:val="20"/>
                <w:szCs w:val="20"/>
              </w:rPr>
              <w:t xml:space="preserve"> administrācija</w:t>
            </w:r>
          </w:p>
        </w:tc>
        <w:tc>
          <w:tcPr>
            <w:tcW w:w="2977" w:type="dxa"/>
            <w:tcBorders>
              <w:top w:val="nil"/>
              <w:left w:val="nil"/>
              <w:bottom w:val="single" w:sz="4" w:space="0" w:color="auto"/>
              <w:right w:val="single" w:sz="4" w:space="0" w:color="auto"/>
            </w:tcBorders>
            <w:shd w:val="clear" w:color="000000" w:fill="FFFFFF"/>
            <w:noWrap/>
            <w:vAlign w:val="center"/>
          </w:tcPr>
          <w:p w14:paraId="78AC4E9D" w14:textId="3553755F" w:rsidR="00AE539B" w:rsidRPr="004147ED" w:rsidRDefault="00AE539B" w:rsidP="006B2E53">
            <w:pPr>
              <w:spacing w:after="0" w:line="240" w:lineRule="auto"/>
              <w:jc w:val="center"/>
              <w:rPr>
                <w:rFonts w:ascii="Times New Roman" w:eastAsia="Times New Roman" w:hAnsi="Times New Roman" w:cs="Times New Roman"/>
                <w:sz w:val="20"/>
                <w:szCs w:val="20"/>
                <w:lang w:eastAsia="lv-LV"/>
              </w:rPr>
            </w:pPr>
            <w:r w:rsidRPr="004147ED">
              <w:rPr>
                <w:rFonts w:ascii="Times New Roman" w:eastAsia="Times New Roman" w:hAnsi="Times New Roman" w:cs="Times New Roman"/>
                <w:color w:val="000000" w:themeColor="text1"/>
                <w:sz w:val="20"/>
                <w:szCs w:val="20"/>
              </w:rPr>
              <w:t xml:space="preserve">48 875 067 </w:t>
            </w:r>
          </w:p>
        </w:tc>
        <w:tc>
          <w:tcPr>
            <w:tcW w:w="2977" w:type="dxa"/>
            <w:tcBorders>
              <w:top w:val="nil"/>
              <w:left w:val="nil"/>
              <w:bottom w:val="single" w:sz="4" w:space="0" w:color="auto"/>
              <w:right w:val="single" w:sz="4" w:space="0" w:color="auto"/>
            </w:tcBorders>
            <w:shd w:val="clear" w:color="000000" w:fill="FFFFFF"/>
            <w:vAlign w:val="center"/>
          </w:tcPr>
          <w:p w14:paraId="0550E5C8" w14:textId="4D312483" w:rsidR="00AE539B" w:rsidRPr="004147ED" w:rsidRDefault="00AE539B" w:rsidP="00AE539B">
            <w:pPr>
              <w:spacing w:after="0" w:line="240" w:lineRule="auto"/>
              <w:jc w:val="center"/>
              <w:rPr>
                <w:rFonts w:ascii="Times New Roman" w:eastAsia="Times New Roman" w:hAnsi="Times New Roman" w:cs="Times New Roman"/>
                <w:i/>
                <w:iCs/>
                <w:sz w:val="20"/>
                <w:szCs w:val="20"/>
                <w:lang w:eastAsia="lv-LV"/>
              </w:rPr>
            </w:pPr>
            <w:r w:rsidRPr="004147ED">
              <w:rPr>
                <w:rFonts w:ascii="Times New Roman" w:eastAsia="Times New Roman" w:hAnsi="Times New Roman" w:cs="Times New Roman"/>
                <w:i/>
                <w:iCs/>
                <w:sz w:val="20"/>
                <w:szCs w:val="20"/>
              </w:rPr>
              <w:t>2,2%</w:t>
            </w:r>
          </w:p>
        </w:tc>
      </w:tr>
    </w:tbl>
    <w:p w14:paraId="067A7821" w14:textId="77777777" w:rsidR="00FF79F8" w:rsidRDefault="00FF79F8" w:rsidP="006802CE">
      <w:pPr>
        <w:spacing w:after="0" w:line="240" w:lineRule="auto"/>
        <w:ind w:firstLine="709"/>
        <w:jc w:val="both"/>
        <w:rPr>
          <w:rFonts w:ascii="Times New Roman" w:hAnsi="Times New Roman"/>
          <w:sz w:val="24"/>
        </w:rPr>
      </w:pPr>
    </w:p>
    <w:p w14:paraId="745DD341" w14:textId="6FBE26EE" w:rsidR="00DD5A8A" w:rsidRDefault="1859DD17" w:rsidP="469479B5">
      <w:pPr>
        <w:spacing w:after="0" w:line="240" w:lineRule="auto"/>
        <w:ind w:firstLine="709"/>
        <w:jc w:val="both"/>
        <w:rPr>
          <w:rFonts w:ascii="Times New Roman" w:eastAsia="Calibri" w:hAnsi="Times New Roman"/>
          <w:sz w:val="24"/>
          <w:szCs w:val="24"/>
        </w:rPr>
      </w:pPr>
      <w:r w:rsidRPr="469479B5">
        <w:rPr>
          <w:rFonts w:ascii="Times New Roman" w:eastAsia="Calibri" w:hAnsi="Times New Roman"/>
          <w:sz w:val="24"/>
          <w:szCs w:val="24"/>
        </w:rPr>
        <w:t>Saskaņā ar MK noteikumiem Nr.229 aizdevumu riska fiskālo ietekmi katrā gadā aprēķina kā katra valsts aizdevuma ārpus vispārējās valdības sektora klasificētām iestādēm attiecīgajā gadā saskaņā ar aizdevuma līguma grafiku plānoto maksājumu kopsummu. Savukārt fiskālā nodrošinājuma rezervi valsts aizdevumiem aprēķina, reizinot aizdevumu risku fiskālās ietekmes vērtības ar aizdevumu risku iestāšanās varbūtībām.</w:t>
      </w:r>
    </w:p>
    <w:p w14:paraId="7F0161AB" w14:textId="22EFEC26" w:rsidR="006802CE" w:rsidRPr="00F81AF8" w:rsidRDefault="7D288C2A" w:rsidP="00DD5A8A">
      <w:pPr>
        <w:spacing w:after="0" w:line="240" w:lineRule="auto"/>
        <w:ind w:firstLine="709"/>
        <w:jc w:val="both"/>
        <w:rPr>
          <w:rFonts w:ascii="Times New Roman" w:hAnsi="Times New Roman"/>
          <w:sz w:val="24"/>
          <w:szCs w:val="24"/>
        </w:rPr>
      </w:pPr>
      <w:bookmarkStart w:id="64" w:name="_Hlk173246184"/>
      <w:r w:rsidRPr="469479B5">
        <w:rPr>
          <w:rFonts w:ascii="Times New Roman" w:hAnsi="Times New Roman"/>
          <w:sz w:val="24"/>
          <w:szCs w:val="24"/>
        </w:rPr>
        <w:t>202</w:t>
      </w:r>
      <w:r w:rsidR="00AE539B">
        <w:rPr>
          <w:rFonts w:ascii="Times New Roman" w:hAnsi="Times New Roman"/>
          <w:sz w:val="24"/>
          <w:szCs w:val="24"/>
        </w:rPr>
        <w:t>6</w:t>
      </w:r>
      <w:r w:rsidRPr="469479B5">
        <w:rPr>
          <w:rFonts w:ascii="Times New Roman" w:hAnsi="Times New Roman"/>
          <w:sz w:val="24"/>
          <w:szCs w:val="24"/>
        </w:rPr>
        <w:t>.</w:t>
      </w:r>
      <w:r w:rsidR="4107EDFC" w:rsidRPr="469479B5">
        <w:rPr>
          <w:rFonts w:ascii="Times New Roman" w:hAnsi="Times New Roman" w:cs="Times New Roman"/>
          <w:b/>
          <w:bCs/>
          <w:sz w:val="24"/>
          <w:szCs w:val="24"/>
        </w:rPr>
        <w:t xml:space="preserve"> </w:t>
      </w:r>
      <w:r w:rsidRPr="469479B5">
        <w:rPr>
          <w:rFonts w:ascii="Times New Roman" w:hAnsi="Times New Roman"/>
          <w:sz w:val="24"/>
          <w:szCs w:val="24"/>
        </w:rPr>
        <w:t>gadā ir aprēķināta aizdevumu riska fiskālā ietekme</w:t>
      </w:r>
      <w:r w:rsidR="006802CE" w:rsidRPr="469479B5">
        <w:rPr>
          <w:rStyle w:val="FootnoteReference"/>
          <w:rFonts w:ascii="Times New Roman" w:hAnsi="Times New Roman"/>
          <w:sz w:val="24"/>
          <w:szCs w:val="24"/>
        </w:rPr>
        <w:footnoteReference w:id="6"/>
      </w:r>
      <w:r w:rsidRPr="469479B5">
        <w:rPr>
          <w:rFonts w:ascii="Times New Roman" w:hAnsi="Times New Roman"/>
          <w:sz w:val="24"/>
          <w:szCs w:val="24"/>
        </w:rPr>
        <w:t xml:space="preserve"> </w:t>
      </w:r>
      <w:r w:rsidR="00AE539B">
        <w:rPr>
          <w:rFonts w:ascii="Times New Roman" w:eastAsia="Calibri" w:hAnsi="Times New Roman"/>
          <w:sz w:val="24"/>
          <w:szCs w:val="24"/>
        </w:rPr>
        <w:t>1,38</w:t>
      </w:r>
      <w:r w:rsidRPr="469479B5">
        <w:rPr>
          <w:rFonts w:ascii="Times New Roman" w:hAnsi="Times New Roman"/>
          <w:sz w:val="24"/>
          <w:szCs w:val="24"/>
        </w:rPr>
        <w:t> milj. </w:t>
      </w:r>
      <w:proofErr w:type="spellStart"/>
      <w:r w:rsidRPr="469479B5">
        <w:rPr>
          <w:rFonts w:ascii="Times New Roman" w:hAnsi="Times New Roman"/>
          <w:i/>
          <w:iCs/>
          <w:sz w:val="24"/>
          <w:szCs w:val="24"/>
        </w:rPr>
        <w:t>euro</w:t>
      </w:r>
      <w:proofErr w:type="spellEnd"/>
      <w:r w:rsidRPr="469479B5">
        <w:rPr>
          <w:rFonts w:ascii="Times New Roman" w:hAnsi="Times New Roman"/>
          <w:sz w:val="24"/>
          <w:szCs w:val="24"/>
        </w:rPr>
        <w:t xml:space="preserve"> apmērā</w:t>
      </w:r>
      <w:r w:rsidR="001B6B1B">
        <w:rPr>
          <w:rStyle w:val="FootnoteReference"/>
          <w:rFonts w:ascii="Times New Roman" w:hAnsi="Times New Roman"/>
          <w:sz w:val="24"/>
          <w:szCs w:val="24"/>
        </w:rPr>
        <w:footnoteReference w:id="7"/>
      </w:r>
      <w:r w:rsidRPr="469479B5">
        <w:rPr>
          <w:rFonts w:ascii="Times New Roman" w:hAnsi="Times New Roman"/>
          <w:sz w:val="24"/>
          <w:szCs w:val="24"/>
        </w:rPr>
        <w:t>, 202</w:t>
      </w:r>
      <w:r w:rsidR="00AE539B">
        <w:rPr>
          <w:rFonts w:ascii="Times New Roman" w:hAnsi="Times New Roman"/>
          <w:sz w:val="24"/>
          <w:szCs w:val="24"/>
        </w:rPr>
        <w:t>7</w:t>
      </w:r>
      <w:r w:rsidRPr="469479B5">
        <w:rPr>
          <w:rFonts w:ascii="Times New Roman" w:hAnsi="Times New Roman"/>
          <w:sz w:val="24"/>
          <w:szCs w:val="24"/>
        </w:rPr>
        <w:t>.</w:t>
      </w:r>
      <w:r w:rsidR="060543F4" w:rsidRPr="469479B5">
        <w:rPr>
          <w:rFonts w:ascii="Times New Roman" w:hAnsi="Times New Roman" w:cs="Times New Roman"/>
          <w:b/>
          <w:bCs/>
          <w:sz w:val="24"/>
          <w:szCs w:val="24"/>
        </w:rPr>
        <w:t xml:space="preserve"> </w:t>
      </w:r>
      <w:r w:rsidRPr="469479B5">
        <w:rPr>
          <w:rFonts w:ascii="Times New Roman" w:hAnsi="Times New Roman"/>
          <w:sz w:val="24"/>
          <w:szCs w:val="24"/>
        </w:rPr>
        <w:t xml:space="preserve">gadam – </w:t>
      </w:r>
      <w:r w:rsidR="00AE539B">
        <w:rPr>
          <w:rFonts w:ascii="Times New Roman" w:hAnsi="Times New Roman"/>
          <w:sz w:val="24"/>
          <w:szCs w:val="24"/>
        </w:rPr>
        <w:t>1,3</w:t>
      </w:r>
      <w:r w:rsidR="00723FB3">
        <w:rPr>
          <w:rFonts w:ascii="Times New Roman" w:hAnsi="Times New Roman"/>
          <w:sz w:val="24"/>
          <w:szCs w:val="24"/>
        </w:rPr>
        <w:t>6</w:t>
      </w:r>
      <w:r w:rsidRPr="469479B5">
        <w:rPr>
          <w:rFonts w:ascii="Times New Roman" w:hAnsi="Times New Roman"/>
          <w:sz w:val="24"/>
          <w:szCs w:val="24"/>
        </w:rPr>
        <w:t> milj. </w:t>
      </w:r>
      <w:proofErr w:type="spellStart"/>
      <w:r w:rsidRPr="469479B5">
        <w:rPr>
          <w:rFonts w:ascii="Times New Roman" w:hAnsi="Times New Roman"/>
          <w:i/>
          <w:iCs/>
          <w:sz w:val="24"/>
          <w:szCs w:val="24"/>
        </w:rPr>
        <w:t>euro</w:t>
      </w:r>
      <w:proofErr w:type="spellEnd"/>
      <w:r w:rsidRPr="469479B5">
        <w:rPr>
          <w:rFonts w:ascii="Times New Roman" w:hAnsi="Times New Roman"/>
          <w:i/>
          <w:iCs/>
          <w:sz w:val="24"/>
          <w:szCs w:val="24"/>
        </w:rPr>
        <w:t xml:space="preserve"> </w:t>
      </w:r>
      <w:r w:rsidRPr="469479B5">
        <w:rPr>
          <w:rFonts w:ascii="Times New Roman" w:hAnsi="Times New Roman"/>
          <w:sz w:val="24"/>
          <w:szCs w:val="24"/>
        </w:rPr>
        <w:t>un 202</w:t>
      </w:r>
      <w:r w:rsidR="00AE539B">
        <w:rPr>
          <w:rFonts w:ascii="Times New Roman" w:hAnsi="Times New Roman"/>
          <w:sz w:val="24"/>
          <w:szCs w:val="24"/>
        </w:rPr>
        <w:t>8</w:t>
      </w:r>
      <w:r w:rsidRPr="469479B5">
        <w:rPr>
          <w:rFonts w:ascii="Times New Roman" w:hAnsi="Times New Roman"/>
          <w:sz w:val="24"/>
          <w:szCs w:val="24"/>
        </w:rPr>
        <w:t>.</w:t>
      </w:r>
      <w:r w:rsidR="1A9B4EE6" w:rsidRPr="469479B5">
        <w:rPr>
          <w:rFonts w:ascii="Times New Roman" w:hAnsi="Times New Roman" w:cs="Times New Roman"/>
          <w:b/>
          <w:bCs/>
          <w:sz w:val="24"/>
          <w:szCs w:val="24"/>
        </w:rPr>
        <w:t xml:space="preserve"> </w:t>
      </w:r>
      <w:r w:rsidRPr="469479B5">
        <w:rPr>
          <w:rFonts w:ascii="Times New Roman" w:hAnsi="Times New Roman"/>
          <w:sz w:val="24"/>
          <w:szCs w:val="24"/>
        </w:rPr>
        <w:t xml:space="preserve">gadam – </w:t>
      </w:r>
      <w:r w:rsidR="00AE539B">
        <w:rPr>
          <w:rFonts w:ascii="Times New Roman" w:hAnsi="Times New Roman"/>
          <w:sz w:val="24"/>
          <w:szCs w:val="24"/>
        </w:rPr>
        <w:t>2,79</w:t>
      </w:r>
      <w:r w:rsidRPr="469479B5">
        <w:rPr>
          <w:rFonts w:ascii="Times New Roman" w:hAnsi="Times New Roman"/>
          <w:sz w:val="24"/>
          <w:szCs w:val="24"/>
        </w:rPr>
        <w:t xml:space="preserve"> milj. </w:t>
      </w:r>
      <w:proofErr w:type="spellStart"/>
      <w:r w:rsidRPr="469479B5">
        <w:rPr>
          <w:rFonts w:ascii="Times New Roman" w:hAnsi="Times New Roman"/>
          <w:i/>
          <w:iCs/>
          <w:sz w:val="24"/>
          <w:szCs w:val="24"/>
        </w:rPr>
        <w:t>euro</w:t>
      </w:r>
      <w:bookmarkEnd w:id="64"/>
      <w:proofErr w:type="spellEnd"/>
      <w:r w:rsidR="006802CE" w:rsidRPr="469479B5">
        <w:rPr>
          <w:rStyle w:val="FootnoteReference"/>
          <w:rFonts w:ascii="Times New Roman" w:eastAsia="Calibri" w:hAnsi="Times New Roman"/>
          <w:sz w:val="24"/>
          <w:szCs w:val="24"/>
        </w:rPr>
        <w:footnoteReference w:id="8"/>
      </w:r>
      <w:r w:rsidR="006D7997">
        <w:rPr>
          <w:rFonts w:ascii="Times New Roman" w:hAnsi="Times New Roman"/>
          <w:i/>
          <w:iCs/>
          <w:sz w:val="24"/>
          <w:szCs w:val="24"/>
        </w:rPr>
        <w:t>.</w:t>
      </w:r>
      <w:r w:rsidRPr="469479B5">
        <w:rPr>
          <w:rFonts w:ascii="Times New Roman" w:hAnsi="Times New Roman"/>
          <w:i/>
          <w:iCs/>
          <w:sz w:val="24"/>
          <w:szCs w:val="24"/>
        </w:rPr>
        <w:t xml:space="preserve"> </w:t>
      </w:r>
      <w:r w:rsidRPr="469479B5">
        <w:rPr>
          <w:rFonts w:ascii="Times New Roman" w:hAnsi="Times New Roman"/>
          <w:sz w:val="24"/>
          <w:szCs w:val="24"/>
        </w:rPr>
        <w:t xml:space="preserve">Ņemot vērā MK noteikumos Nr.229 noteikto fiskālā nodrošinājuma rezerves aprēķina metodoloģiju, </w:t>
      </w:r>
      <w:r w:rsidR="00723FB3" w:rsidRPr="469479B5">
        <w:rPr>
          <w:rFonts w:ascii="Times New Roman" w:hAnsi="Times New Roman"/>
          <w:sz w:val="24"/>
          <w:szCs w:val="24"/>
        </w:rPr>
        <w:t>202</w:t>
      </w:r>
      <w:r w:rsidR="00723FB3">
        <w:rPr>
          <w:rFonts w:ascii="Times New Roman" w:hAnsi="Times New Roman"/>
          <w:sz w:val="24"/>
          <w:szCs w:val="24"/>
        </w:rPr>
        <w:t>6</w:t>
      </w:r>
      <w:r w:rsidRPr="469479B5">
        <w:rPr>
          <w:rFonts w:ascii="Times New Roman" w:hAnsi="Times New Roman"/>
          <w:sz w:val="24"/>
          <w:szCs w:val="24"/>
        </w:rPr>
        <w:t>.</w:t>
      </w:r>
      <w:r w:rsidR="17C8E5BC" w:rsidRPr="469479B5">
        <w:rPr>
          <w:rFonts w:ascii="Times New Roman" w:hAnsi="Times New Roman" w:cs="Times New Roman"/>
          <w:b/>
          <w:bCs/>
          <w:sz w:val="24"/>
          <w:szCs w:val="24"/>
        </w:rPr>
        <w:t xml:space="preserve"> </w:t>
      </w:r>
      <w:r w:rsidRPr="469479B5">
        <w:rPr>
          <w:rFonts w:ascii="Times New Roman" w:hAnsi="Times New Roman"/>
          <w:sz w:val="24"/>
          <w:szCs w:val="24"/>
        </w:rPr>
        <w:t xml:space="preserve">gadā valsts aizdevumiem </w:t>
      </w:r>
      <w:r w:rsidRPr="469479B5">
        <w:rPr>
          <w:rFonts w:ascii="Times New Roman" w:hAnsi="Times New Roman"/>
          <w:b/>
          <w:bCs/>
          <w:sz w:val="24"/>
          <w:szCs w:val="24"/>
        </w:rPr>
        <w:t>fiskālā nodrošinājuma rezerve</w:t>
      </w:r>
      <w:r w:rsidRPr="469479B5">
        <w:rPr>
          <w:rFonts w:ascii="Times New Roman" w:hAnsi="Times New Roman"/>
          <w:sz w:val="24"/>
          <w:szCs w:val="24"/>
        </w:rPr>
        <w:t xml:space="preserve"> ir aprēķināta 0,</w:t>
      </w:r>
      <w:r w:rsidRPr="00F81AF8">
        <w:rPr>
          <w:rFonts w:ascii="Times New Roman" w:eastAsia="Calibri" w:hAnsi="Times New Roman"/>
          <w:sz w:val="24"/>
          <w:szCs w:val="24"/>
        </w:rPr>
        <w:t>0</w:t>
      </w:r>
      <w:r w:rsidR="00AE539B">
        <w:rPr>
          <w:rFonts w:ascii="Times New Roman" w:eastAsia="Calibri" w:hAnsi="Times New Roman"/>
          <w:sz w:val="24"/>
          <w:szCs w:val="24"/>
        </w:rPr>
        <w:t>03</w:t>
      </w:r>
      <w:r w:rsidRPr="469479B5">
        <w:rPr>
          <w:rFonts w:ascii="Times New Roman" w:hAnsi="Times New Roman"/>
          <w:sz w:val="24"/>
          <w:szCs w:val="24"/>
        </w:rPr>
        <w:t xml:space="preserve">%, </w:t>
      </w:r>
      <w:r w:rsidR="00723FB3" w:rsidRPr="469479B5">
        <w:rPr>
          <w:rFonts w:ascii="Times New Roman" w:hAnsi="Times New Roman"/>
          <w:sz w:val="24"/>
          <w:szCs w:val="24"/>
        </w:rPr>
        <w:t>202</w:t>
      </w:r>
      <w:r w:rsidR="00723FB3">
        <w:rPr>
          <w:rFonts w:ascii="Times New Roman" w:hAnsi="Times New Roman"/>
          <w:sz w:val="24"/>
          <w:szCs w:val="24"/>
        </w:rPr>
        <w:t>7</w:t>
      </w:r>
      <w:r w:rsidRPr="469479B5">
        <w:rPr>
          <w:rFonts w:ascii="Times New Roman" w:hAnsi="Times New Roman"/>
          <w:sz w:val="24"/>
          <w:szCs w:val="24"/>
        </w:rPr>
        <w:t>.</w:t>
      </w:r>
      <w:r w:rsidR="6182664C" w:rsidRPr="469479B5">
        <w:rPr>
          <w:rFonts w:ascii="Times New Roman" w:hAnsi="Times New Roman" w:cs="Times New Roman"/>
          <w:b/>
          <w:bCs/>
          <w:sz w:val="24"/>
          <w:szCs w:val="24"/>
        </w:rPr>
        <w:t xml:space="preserve"> </w:t>
      </w:r>
      <w:r w:rsidRPr="469479B5">
        <w:rPr>
          <w:rFonts w:ascii="Times New Roman" w:hAnsi="Times New Roman"/>
          <w:sz w:val="24"/>
          <w:szCs w:val="24"/>
        </w:rPr>
        <w:t>gadā 0,00</w:t>
      </w:r>
      <w:r w:rsidR="00AE539B">
        <w:rPr>
          <w:rFonts w:ascii="Times New Roman" w:hAnsi="Times New Roman"/>
          <w:sz w:val="24"/>
          <w:szCs w:val="24"/>
        </w:rPr>
        <w:t>3</w:t>
      </w:r>
      <w:r w:rsidRPr="469479B5">
        <w:rPr>
          <w:rFonts w:ascii="Times New Roman" w:hAnsi="Times New Roman"/>
          <w:sz w:val="24"/>
          <w:szCs w:val="24"/>
        </w:rPr>
        <w:t xml:space="preserve">% un </w:t>
      </w:r>
      <w:r w:rsidR="00723FB3" w:rsidRPr="469479B5">
        <w:rPr>
          <w:rFonts w:ascii="Times New Roman" w:hAnsi="Times New Roman"/>
          <w:sz w:val="24"/>
          <w:szCs w:val="24"/>
        </w:rPr>
        <w:t>202</w:t>
      </w:r>
      <w:r w:rsidR="00723FB3">
        <w:rPr>
          <w:rFonts w:ascii="Times New Roman" w:hAnsi="Times New Roman"/>
          <w:sz w:val="24"/>
          <w:szCs w:val="24"/>
        </w:rPr>
        <w:t>8</w:t>
      </w:r>
      <w:r w:rsidRPr="469479B5">
        <w:rPr>
          <w:rFonts w:ascii="Times New Roman" w:hAnsi="Times New Roman"/>
          <w:sz w:val="24"/>
          <w:szCs w:val="24"/>
        </w:rPr>
        <w:t>.</w:t>
      </w:r>
      <w:r w:rsidR="2C684A7D" w:rsidRPr="469479B5">
        <w:rPr>
          <w:rFonts w:ascii="Times New Roman" w:hAnsi="Times New Roman" w:cs="Times New Roman"/>
          <w:b/>
          <w:bCs/>
          <w:sz w:val="24"/>
          <w:szCs w:val="24"/>
        </w:rPr>
        <w:t xml:space="preserve"> </w:t>
      </w:r>
      <w:r w:rsidRPr="469479B5">
        <w:rPr>
          <w:rFonts w:ascii="Times New Roman" w:hAnsi="Times New Roman"/>
          <w:sz w:val="24"/>
          <w:szCs w:val="24"/>
        </w:rPr>
        <w:t>gadā 0,00</w:t>
      </w:r>
      <w:r w:rsidR="00AE539B">
        <w:rPr>
          <w:rFonts w:ascii="Times New Roman" w:hAnsi="Times New Roman"/>
          <w:sz w:val="24"/>
          <w:szCs w:val="24"/>
        </w:rPr>
        <w:t>6</w:t>
      </w:r>
      <w:r w:rsidRPr="469479B5">
        <w:rPr>
          <w:rFonts w:ascii="Times New Roman" w:hAnsi="Times New Roman"/>
          <w:sz w:val="24"/>
          <w:szCs w:val="24"/>
        </w:rPr>
        <w:t xml:space="preserve">% apmērā no IKP. </w:t>
      </w:r>
    </w:p>
    <w:p w14:paraId="35DDC05A" w14:textId="200DE2CE" w:rsidR="00552573" w:rsidRPr="005963DE" w:rsidRDefault="045D4969" w:rsidP="469479B5">
      <w:pPr>
        <w:spacing w:after="0" w:line="240" w:lineRule="auto"/>
        <w:ind w:firstLine="709"/>
        <w:jc w:val="both"/>
        <w:rPr>
          <w:rFonts w:ascii="Times New Roman" w:hAnsi="Times New Roman"/>
          <w:sz w:val="24"/>
          <w:szCs w:val="24"/>
        </w:rPr>
      </w:pPr>
      <w:r w:rsidRPr="469479B5">
        <w:rPr>
          <w:rFonts w:ascii="Times New Roman" w:eastAsia="Calibri" w:hAnsi="Times New Roman"/>
          <w:sz w:val="24"/>
          <w:szCs w:val="24"/>
        </w:rPr>
        <w:lastRenderedPageBreak/>
        <w:t xml:space="preserve">Aizdevumu risks tiek vadīts, regulāri uzraugot aizdevumu saņēmēju finanšu stāvokli (vienu reizi ceturksnī tiek saņemti operatīvie finanšu pārskati par trim, sešiem, deviņiem un divpadsmit mēnešiem, tai skaitā bilance, peļņas vai zaudējumu aprēķins un naudas plūsmas pārskats, un vienu reizi gadā tiek saņemti revidēti gada pārskati, uz kuru pamata tiek izvērtēta aizdevumu saņēmēju </w:t>
      </w:r>
      <w:proofErr w:type="spellStart"/>
      <w:r w:rsidRPr="469479B5">
        <w:rPr>
          <w:rFonts w:ascii="Times New Roman" w:eastAsia="Calibri" w:hAnsi="Times New Roman"/>
          <w:sz w:val="24"/>
          <w:szCs w:val="24"/>
        </w:rPr>
        <w:t>pelnītspēja</w:t>
      </w:r>
      <w:proofErr w:type="spellEnd"/>
      <w:r w:rsidRPr="469479B5">
        <w:rPr>
          <w:rFonts w:ascii="Times New Roman" w:eastAsia="Calibri" w:hAnsi="Times New Roman"/>
          <w:sz w:val="24"/>
          <w:szCs w:val="24"/>
        </w:rPr>
        <w:t xml:space="preserve">, apgrozāmo līdzekļu pietiekamība īstermiņa saistību segšanai un kapitāla struktūra), </w:t>
      </w:r>
      <w:proofErr w:type="spellStart"/>
      <w:r w:rsidRPr="469479B5">
        <w:rPr>
          <w:rFonts w:ascii="Times New Roman" w:eastAsia="Calibri" w:hAnsi="Times New Roman"/>
          <w:sz w:val="24"/>
          <w:szCs w:val="24"/>
        </w:rPr>
        <w:t>kredītvēsturi</w:t>
      </w:r>
      <w:proofErr w:type="spellEnd"/>
      <w:r w:rsidR="6A3AB742" w:rsidRPr="469479B5">
        <w:rPr>
          <w:rFonts w:ascii="Times New Roman" w:eastAsia="Calibri" w:hAnsi="Times New Roman"/>
          <w:sz w:val="24"/>
          <w:szCs w:val="24"/>
        </w:rPr>
        <w:t xml:space="preserve">, kā arī </w:t>
      </w:r>
      <w:r w:rsidRPr="469479B5">
        <w:rPr>
          <w:rFonts w:ascii="Times New Roman" w:eastAsia="Calibri" w:hAnsi="Times New Roman"/>
          <w:sz w:val="24"/>
          <w:szCs w:val="24"/>
        </w:rPr>
        <w:t>nodrošinājuma likviditāti un pietiekamību. Situācijās, kad aizdevumu risks ir paaugstināts, tiek veikti papildu uzraudzības pasākumi, tai skaitā atjaunotu biznesa plānu pieprasīšana un tikšanās ar aizdevuma saņēmēja vadību.</w:t>
      </w:r>
      <w:r w:rsidR="6B30AC0C" w:rsidRPr="469479B5">
        <w:rPr>
          <w:rFonts w:ascii="Times New Roman" w:eastAsia="Calibri" w:hAnsi="Times New Roman"/>
          <w:sz w:val="24"/>
          <w:szCs w:val="24"/>
        </w:rPr>
        <w:t xml:space="preserve"> </w:t>
      </w:r>
      <w:r w:rsidR="06FE6C95" w:rsidRPr="469479B5">
        <w:rPr>
          <w:rFonts w:ascii="Times New Roman" w:eastAsia="Calibri" w:hAnsi="Times New Roman"/>
          <w:sz w:val="24"/>
          <w:szCs w:val="24"/>
        </w:rPr>
        <w:t>202</w:t>
      </w:r>
      <w:r w:rsidR="00AE539B">
        <w:rPr>
          <w:rFonts w:ascii="Times New Roman" w:eastAsia="Calibri" w:hAnsi="Times New Roman"/>
          <w:sz w:val="24"/>
          <w:szCs w:val="24"/>
        </w:rPr>
        <w:t>4</w:t>
      </w:r>
      <w:r w:rsidR="06FE6C95" w:rsidRPr="469479B5">
        <w:rPr>
          <w:rFonts w:ascii="Times New Roman" w:eastAsia="Calibri" w:hAnsi="Times New Roman"/>
          <w:sz w:val="24"/>
          <w:szCs w:val="24"/>
        </w:rPr>
        <w:t>.</w:t>
      </w:r>
      <w:r w:rsidR="3D46C8F1" w:rsidRPr="469479B5">
        <w:rPr>
          <w:rFonts w:ascii="Times New Roman" w:hAnsi="Times New Roman" w:cs="Times New Roman"/>
          <w:b/>
          <w:bCs/>
          <w:sz w:val="24"/>
          <w:szCs w:val="24"/>
        </w:rPr>
        <w:t xml:space="preserve"> </w:t>
      </w:r>
      <w:r w:rsidR="06FE6C95" w:rsidRPr="469479B5">
        <w:rPr>
          <w:rFonts w:ascii="Times New Roman" w:eastAsia="Calibri" w:hAnsi="Times New Roman"/>
          <w:sz w:val="24"/>
          <w:szCs w:val="24"/>
        </w:rPr>
        <w:t>gadā šādas situācijas nav bijušas.</w:t>
      </w:r>
    </w:p>
    <w:p w14:paraId="17290F92" w14:textId="1E2A4356" w:rsidR="00552573" w:rsidRPr="005963DE" w:rsidRDefault="008D5707" w:rsidP="469479B5">
      <w:pPr>
        <w:spacing w:after="0" w:line="240" w:lineRule="auto"/>
        <w:ind w:firstLine="709"/>
        <w:jc w:val="both"/>
        <w:rPr>
          <w:rFonts w:ascii="Times New Roman" w:hAnsi="Times New Roman"/>
          <w:sz w:val="24"/>
          <w:szCs w:val="24"/>
        </w:rPr>
      </w:pPr>
      <w:r>
        <w:rPr>
          <w:rFonts w:ascii="Times New Roman" w:hAnsi="Times New Roman" w:cs="Times New Roman"/>
          <w:color w:val="000000" w:themeColor="text1"/>
          <w:sz w:val="24"/>
          <w:szCs w:val="24"/>
        </w:rPr>
        <w:t>LBFV</w:t>
      </w:r>
      <w:r w:rsidR="6FDFE83E" w:rsidRPr="469479B5">
        <w:rPr>
          <w:rFonts w:ascii="Times New Roman" w:hAnsi="Times New Roman" w:cs="Times New Roman"/>
          <w:color w:val="000000" w:themeColor="text1"/>
          <w:sz w:val="24"/>
          <w:szCs w:val="24"/>
        </w:rPr>
        <w:t xml:space="preserve"> </w:t>
      </w:r>
      <w:r w:rsidR="045D4969" w:rsidRPr="469479B5">
        <w:rPr>
          <w:rFonts w:ascii="Times New Roman" w:eastAsia="Calibri" w:hAnsi="Times New Roman"/>
          <w:sz w:val="24"/>
          <w:szCs w:val="24"/>
        </w:rPr>
        <w:t xml:space="preserve">ir noteikts potenciālo valsts aizdevuma saņēmēju loks un mērķi. Valsts aizdevumu izsniegšanas un apkalpošanas kārtību nosaka MK </w:t>
      </w:r>
      <w:r w:rsidR="0A847D62" w:rsidRPr="469479B5">
        <w:rPr>
          <w:rFonts w:ascii="Times New Roman" w:eastAsia="Calibri" w:hAnsi="Times New Roman" w:cs="Times New Roman"/>
          <w:sz w:val="24"/>
          <w:szCs w:val="24"/>
        </w:rPr>
        <w:t>2021.</w:t>
      </w:r>
      <w:r w:rsidR="40C0844A" w:rsidRPr="469479B5">
        <w:rPr>
          <w:rFonts w:ascii="Times New Roman" w:hAnsi="Times New Roman" w:cs="Times New Roman"/>
          <w:b/>
          <w:bCs/>
          <w:sz w:val="24"/>
          <w:szCs w:val="24"/>
        </w:rPr>
        <w:t xml:space="preserve"> </w:t>
      </w:r>
      <w:r w:rsidR="0A847D62" w:rsidRPr="469479B5">
        <w:rPr>
          <w:rFonts w:ascii="Times New Roman" w:hAnsi="Times New Roman" w:cs="Times New Roman"/>
          <w:sz w:val="24"/>
          <w:szCs w:val="24"/>
        </w:rPr>
        <w:t>gada 21.</w:t>
      </w:r>
      <w:r w:rsidR="0704F136" w:rsidRPr="469479B5">
        <w:rPr>
          <w:rFonts w:ascii="Times New Roman" w:hAnsi="Times New Roman" w:cs="Times New Roman"/>
          <w:b/>
          <w:bCs/>
          <w:sz w:val="24"/>
          <w:szCs w:val="24"/>
        </w:rPr>
        <w:t xml:space="preserve"> </w:t>
      </w:r>
      <w:r w:rsidR="0A847D62" w:rsidRPr="469479B5">
        <w:rPr>
          <w:rFonts w:ascii="Times New Roman" w:hAnsi="Times New Roman" w:cs="Times New Roman"/>
          <w:sz w:val="24"/>
          <w:szCs w:val="24"/>
        </w:rPr>
        <w:t>decembra</w:t>
      </w:r>
      <w:r w:rsidR="0A847D62" w:rsidRPr="469479B5">
        <w:rPr>
          <w:rFonts w:ascii="Times New Roman" w:eastAsia="Calibri" w:hAnsi="Times New Roman"/>
          <w:sz w:val="24"/>
          <w:szCs w:val="24"/>
        </w:rPr>
        <w:t xml:space="preserve"> </w:t>
      </w:r>
      <w:r w:rsidR="045D4969" w:rsidRPr="469479B5">
        <w:rPr>
          <w:rFonts w:ascii="Times New Roman" w:eastAsia="Calibri" w:hAnsi="Times New Roman"/>
          <w:sz w:val="24"/>
          <w:szCs w:val="24"/>
        </w:rPr>
        <w:t>noteikumi Nr.</w:t>
      </w:r>
      <w:r w:rsidR="0A847D62" w:rsidRPr="469479B5">
        <w:rPr>
          <w:rFonts w:ascii="Times New Roman" w:eastAsia="Calibri" w:hAnsi="Times New Roman" w:cs="Times New Roman"/>
          <w:sz w:val="24"/>
          <w:szCs w:val="24"/>
        </w:rPr>
        <w:t xml:space="preserve">888 </w:t>
      </w:r>
      <w:r w:rsidR="00FD0ED2">
        <w:rPr>
          <w:rFonts w:ascii="Times New Roman" w:eastAsia="Calibri" w:hAnsi="Times New Roman"/>
          <w:sz w:val="24"/>
          <w:szCs w:val="24"/>
        </w:rPr>
        <w:t>“</w:t>
      </w:r>
      <w:r w:rsidR="045D4969" w:rsidRPr="469479B5">
        <w:rPr>
          <w:rFonts w:ascii="Times New Roman" w:eastAsia="Calibri" w:hAnsi="Times New Roman"/>
          <w:i/>
          <w:iCs/>
          <w:sz w:val="24"/>
          <w:szCs w:val="24"/>
        </w:rPr>
        <w:t>Kārtība, kādā ministrijas un citas centrālās valsts iestādes iekļauj gadskārtējā valsts budžeta likumprojektā valsts aizdevumu pieprasījumus un valsts aizdevumu izsniegšanas un apkalpošanas kārtība</w:t>
      </w:r>
      <w:r w:rsidR="045D4969" w:rsidRPr="469479B5">
        <w:rPr>
          <w:rFonts w:ascii="Times New Roman" w:eastAsia="Calibri" w:hAnsi="Times New Roman"/>
          <w:sz w:val="24"/>
          <w:szCs w:val="24"/>
        </w:rPr>
        <w:t xml:space="preserve">”, kuros noteikts valsts aizdevuma saņemšanas process un tā saderība ar valsts atbalsta normām, iekļauti paaugstināta aizdevuma atmaksas riska noteikšanas kritēriji, noteikta rīcība gadījumos, kad pasliktinās aizdevuma saņēmēja finanšu rādītāji vai samazinās nodrošinājuma vērtība, tādējādi nodrošinot valsts interešu aizsardzību, kā arī noteikta nozares ministriju atbildība par projekta īstenošanu, nodrošinot projekta atbilstību attiecīgās nozares ministrijas politikas plānošanas dokumentos noteikto mērķu sasniegšanai. </w:t>
      </w:r>
    </w:p>
    <w:p w14:paraId="6CB91C29" w14:textId="457F38DD" w:rsidR="00FC7743" w:rsidRPr="005963DE" w:rsidRDefault="1859DD17" w:rsidP="00D35122">
      <w:pPr>
        <w:spacing w:after="100" w:afterAutospacing="1" w:line="240" w:lineRule="auto"/>
        <w:ind w:firstLine="709"/>
        <w:jc w:val="both"/>
        <w:rPr>
          <w:rFonts w:ascii="Times New Roman" w:eastAsia="Calibri" w:hAnsi="Times New Roman"/>
          <w:sz w:val="24"/>
          <w:szCs w:val="24"/>
        </w:rPr>
      </w:pPr>
      <w:r w:rsidRPr="469479B5">
        <w:rPr>
          <w:rFonts w:ascii="Times New Roman" w:eastAsia="Calibri" w:hAnsi="Times New Roman"/>
          <w:sz w:val="24"/>
          <w:szCs w:val="24"/>
        </w:rPr>
        <w:t xml:space="preserve">Valsts aizdevumu </w:t>
      </w:r>
      <w:r w:rsidRPr="005963DE">
        <w:rPr>
          <w:rFonts w:ascii="Times New Roman" w:eastAsia="Calibri" w:hAnsi="Times New Roman"/>
          <w:sz w:val="24"/>
          <w:szCs w:val="24"/>
        </w:rPr>
        <w:t>portfeļa uzraudzības procesa ietvaros divas reizes gadā finanšu ministram tiek sagatavots ziņojums par valsts aizdevumu portfeli ar priekšlikumiem par nepieciešamo rīcību valsts interešu ievērošanai</w:t>
      </w:r>
      <w:r w:rsidR="00FC7743" w:rsidRPr="005963DE">
        <w:rPr>
          <w:rStyle w:val="FootnoteReference"/>
          <w:rFonts w:ascii="Times New Roman" w:eastAsia="Calibri" w:hAnsi="Times New Roman"/>
          <w:sz w:val="24"/>
          <w:szCs w:val="24"/>
        </w:rPr>
        <w:footnoteReference w:id="9"/>
      </w:r>
      <w:r w:rsidR="006D7997">
        <w:rPr>
          <w:rFonts w:ascii="Times New Roman" w:eastAsia="Calibri" w:hAnsi="Times New Roman"/>
          <w:sz w:val="24"/>
          <w:szCs w:val="24"/>
        </w:rPr>
        <w:t>.</w:t>
      </w:r>
    </w:p>
    <w:p w14:paraId="044E2291" w14:textId="02B31B96" w:rsidR="00822D84" w:rsidRPr="00980D91" w:rsidRDefault="00822D84" w:rsidP="009A521C">
      <w:pPr>
        <w:pStyle w:val="Heading2"/>
        <w:numPr>
          <w:ilvl w:val="1"/>
          <w:numId w:val="4"/>
        </w:numPr>
        <w:tabs>
          <w:tab w:val="left" w:pos="3261"/>
          <w:tab w:val="left" w:pos="5103"/>
          <w:tab w:val="left" w:pos="5245"/>
        </w:tabs>
        <w:spacing w:before="120" w:after="120" w:line="240" w:lineRule="auto"/>
        <w:ind w:left="567" w:hanging="555"/>
        <w:rPr>
          <w:rFonts w:cs="Times New Roman"/>
          <w:color w:val="auto"/>
          <w:szCs w:val="24"/>
        </w:rPr>
      </w:pPr>
      <w:bookmarkStart w:id="65" w:name="_Toc405371078"/>
      <w:bookmarkStart w:id="66" w:name="_Toc536779063"/>
      <w:bookmarkStart w:id="67" w:name="_Toc205554411"/>
      <w:r w:rsidRPr="00980D91">
        <w:rPr>
          <w:rFonts w:cs="Times New Roman"/>
          <w:color w:val="auto"/>
          <w:szCs w:val="24"/>
        </w:rPr>
        <w:t>Kvantificējamie riski labklājības nozarē</w:t>
      </w:r>
      <w:bookmarkEnd w:id="65"/>
      <w:bookmarkEnd w:id="66"/>
      <w:bookmarkEnd w:id="67"/>
    </w:p>
    <w:p w14:paraId="4490C2D5" w14:textId="0CA16D29" w:rsidR="00D535FD" w:rsidRPr="00011851" w:rsidRDefault="00D535FD" w:rsidP="000D02B5">
      <w:pPr>
        <w:spacing w:after="0" w:line="240" w:lineRule="auto"/>
        <w:ind w:firstLine="720"/>
        <w:jc w:val="both"/>
        <w:rPr>
          <w:rFonts w:ascii="Times New Roman" w:eastAsiaTheme="minorHAnsi" w:hAnsi="Times New Roman"/>
          <w:sz w:val="24"/>
          <w:szCs w:val="20"/>
        </w:rPr>
      </w:pPr>
      <w:r w:rsidRPr="00011851">
        <w:rPr>
          <w:rFonts w:ascii="Times New Roman" w:eastAsiaTheme="minorHAnsi" w:hAnsi="Times New Roman"/>
          <w:sz w:val="24"/>
          <w:szCs w:val="20"/>
        </w:rPr>
        <w:t>LM pārziņā ir vairāki specifiskie fiskālie riski, kas ir saistīti gan ar valsts pamatbudžeta maksājumiem valsts sociālajiem pabalstiem</w:t>
      </w:r>
      <w:r w:rsidR="00F150B5">
        <w:rPr>
          <w:rFonts w:ascii="Times New Roman" w:eastAsiaTheme="minorHAnsi" w:hAnsi="Times New Roman"/>
          <w:sz w:val="24"/>
          <w:szCs w:val="20"/>
        </w:rPr>
        <w:t>,</w:t>
      </w:r>
      <w:r w:rsidRPr="00011851">
        <w:rPr>
          <w:rFonts w:ascii="Times New Roman" w:eastAsiaTheme="minorHAnsi" w:hAnsi="Times New Roman"/>
          <w:sz w:val="24"/>
          <w:szCs w:val="20"/>
        </w:rPr>
        <w:t xml:space="preserve"> izdienas pensijām</w:t>
      </w:r>
      <w:r w:rsidR="00F150B5">
        <w:rPr>
          <w:rFonts w:ascii="Times New Roman" w:eastAsiaTheme="minorHAnsi" w:hAnsi="Times New Roman"/>
          <w:sz w:val="24"/>
          <w:szCs w:val="20"/>
        </w:rPr>
        <w:t xml:space="preserve"> un piemaksām</w:t>
      </w:r>
      <w:r w:rsidR="00F150B5" w:rsidRPr="002B27AA">
        <w:rPr>
          <w:rFonts w:ascii="Times New Roman" w:eastAsiaTheme="minorHAnsi" w:hAnsi="Times New Roman"/>
          <w:sz w:val="24"/>
          <w:szCs w:val="20"/>
        </w:rPr>
        <w:t xml:space="preserve"> pie vecuma un invaliditātes pensijām</w:t>
      </w:r>
      <w:r w:rsidRPr="00011851">
        <w:rPr>
          <w:rFonts w:ascii="Times New Roman" w:eastAsiaTheme="minorHAnsi" w:hAnsi="Times New Roman"/>
          <w:sz w:val="24"/>
          <w:szCs w:val="20"/>
        </w:rPr>
        <w:t>, gan ar speciālā valsts budžeta veidiem</w:t>
      </w:r>
      <w:r w:rsidR="00DD6ACA" w:rsidRPr="00011851">
        <w:rPr>
          <w:rFonts w:ascii="Times New Roman" w:eastAsiaTheme="minorHAnsi" w:hAnsi="Times New Roman"/>
          <w:sz w:val="24"/>
          <w:szCs w:val="20"/>
        </w:rPr>
        <w:t xml:space="preserve"> </w:t>
      </w:r>
      <w:r w:rsidRPr="00011851">
        <w:rPr>
          <w:rFonts w:ascii="Times New Roman" w:eastAsiaTheme="minorHAnsi" w:hAnsi="Times New Roman"/>
          <w:sz w:val="24"/>
          <w:szCs w:val="20"/>
        </w:rPr>
        <w:t>– pensiju, nodarbinātības, invaliditātes, maternitātes un slimības, darba negadījuma speciālo budžetu.</w:t>
      </w:r>
      <w:r w:rsidR="006D5A77">
        <w:rPr>
          <w:rFonts w:ascii="Times New Roman" w:eastAsiaTheme="minorHAnsi" w:hAnsi="Times New Roman"/>
          <w:sz w:val="24"/>
          <w:szCs w:val="20"/>
        </w:rPr>
        <w:t xml:space="preserve"> Papildus tam</w:t>
      </w:r>
      <w:r w:rsidR="006549D8">
        <w:rPr>
          <w:rFonts w:ascii="Times New Roman" w:eastAsiaTheme="minorHAnsi" w:hAnsi="Times New Roman"/>
          <w:sz w:val="24"/>
          <w:szCs w:val="20"/>
        </w:rPr>
        <w:t xml:space="preserve"> arī </w:t>
      </w:r>
      <w:proofErr w:type="spellStart"/>
      <w:r w:rsidR="006549D8">
        <w:rPr>
          <w:rFonts w:ascii="Times New Roman" w:eastAsiaTheme="minorHAnsi" w:hAnsi="Times New Roman"/>
          <w:sz w:val="24"/>
          <w:szCs w:val="20"/>
        </w:rPr>
        <w:t>AiM</w:t>
      </w:r>
      <w:proofErr w:type="spellEnd"/>
      <w:r w:rsidR="006549D8">
        <w:rPr>
          <w:rFonts w:ascii="Times New Roman" w:eastAsiaTheme="minorHAnsi" w:hAnsi="Times New Roman"/>
          <w:sz w:val="24"/>
          <w:szCs w:val="20"/>
        </w:rPr>
        <w:t xml:space="preserve"> pārziņā ir pamatbudžeta programma</w:t>
      </w:r>
      <w:r w:rsidR="00631FAD" w:rsidRPr="00631FAD">
        <w:rPr>
          <w:rFonts w:ascii="Segoe UI" w:hAnsi="Segoe UI" w:cs="Segoe UI"/>
          <w:sz w:val="18"/>
          <w:szCs w:val="18"/>
        </w:rPr>
        <w:t xml:space="preserve"> </w:t>
      </w:r>
      <w:r w:rsidR="00631FAD" w:rsidRPr="00631FAD">
        <w:rPr>
          <w:rFonts w:ascii="Times New Roman" w:eastAsiaTheme="minorHAnsi" w:hAnsi="Times New Roman"/>
          <w:sz w:val="24"/>
          <w:szCs w:val="20"/>
        </w:rPr>
        <w:t>31.00.00 Militārpersonu pensiju fonds</w:t>
      </w:r>
      <w:r w:rsidR="006549D8">
        <w:rPr>
          <w:rFonts w:ascii="Times New Roman" w:eastAsiaTheme="minorHAnsi" w:hAnsi="Times New Roman"/>
          <w:sz w:val="24"/>
          <w:szCs w:val="20"/>
        </w:rPr>
        <w:t xml:space="preserve">, kas ietilpst kategorijā </w:t>
      </w:r>
      <w:r w:rsidR="006549D8" w:rsidRPr="006549D8">
        <w:rPr>
          <w:rFonts w:ascii="Times New Roman" w:eastAsiaTheme="minorHAnsi" w:hAnsi="Times New Roman"/>
          <w:i/>
          <w:iCs/>
          <w:sz w:val="24"/>
          <w:szCs w:val="20"/>
        </w:rPr>
        <w:t>Sociāla rakstura maksājumi un kompensācijas</w:t>
      </w:r>
      <w:r w:rsidR="006549D8">
        <w:rPr>
          <w:rFonts w:ascii="Times New Roman" w:eastAsiaTheme="minorHAnsi" w:hAnsi="Times New Roman"/>
          <w:i/>
          <w:iCs/>
          <w:sz w:val="24"/>
          <w:szCs w:val="20"/>
        </w:rPr>
        <w:t xml:space="preserve"> </w:t>
      </w:r>
      <w:r w:rsidR="006549D8">
        <w:rPr>
          <w:rFonts w:ascii="Times New Roman" w:eastAsiaTheme="minorHAnsi" w:hAnsi="Times New Roman"/>
          <w:sz w:val="24"/>
          <w:szCs w:val="20"/>
        </w:rPr>
        <w:t xml:space="preserve">un kas tiek vērtēta šajā sadaļā kā specifiskais fiskālais risks. </w:t>
      </w:r>
    </w:p>
    <w:p w14:paraId="5F2A66B9" w14:textId="1B92F7B0" w:rsidR="00F150B5" w:rsidRDefault="004A6489" w:rsidP="00F150B5">
      <w:pPr>
        <w:spacing w:after="0" w:line="240" w:lineRule="auto"/>
        <w:ind w:firstLine="720"/>
        <w:jc w:val="both"/>
        <w:rPr>
          <w:rFonts w:ascii="Times New Roman" w:eastAsiaTheme="minorHAnsi" w:hAnsi="Times New Roman" w:cs="Times New Roman"/>
          <w:sz w:val="24"/>
          <w:szCs w:val="20"/>
        </w:rPr>
      </w:pPr>
      <w:r w:rsidRPr="00011851">
        <w:rPr>
          <w:rFonts w:ascii="Times New Roman" w:eastAsiaTheme="minorHAnsi" w:hAnsi="Times New Roman" w:cs="Times New Roman"/>
          <w:sz w:val="24"/>
          <w:szCs w:val="20"/>
        </w:rPr>
        <w:t xml:space="preserve">Fiskālie riski šajā gadījumā ir saistīti ar augstāk minēto valsts pamatbudžeta un valsts speciālā budžeta rādītāju novirzīšanos no plānotajām vērtībām. </w:t>
      </w:r>
      <w:r w:rsidR="00F150B5" w:rsidRPr="00485749">
        <w:rPr>
          <w:rFonts w:ascii="Times New Roman" w:eastAsiaTheme="minorHAnsi" w:hAnsi="Times New Roman" w:cs="Times New Roman"/>
          <w:sz w:val="24"/>
          <w:szCs w:val="20"/>
        </w:rPr>
        <w:t>FDL 5. panta pirmās daļas 1. punkts nosaka, ka koriģētos maksimāli pieļaujamos valsts budžeta izdevumus precizē, ja rodas izmaiņas valsts pamatbudžeta izdevumos sakarā ar aktuālākām valsts sociālo pabalstu un pensiju saņēmēju kontingenta prognozēm.</w:t>
      </w:r>
      <w:r w:rsidR="00F150B5">
        <w:rPr>
          <w:rFonts w:ascii="Times New Roman" w:eastAsiaTheme="minorHAnsi" w:hAnsi="Times New Roman" w:cs="Times New Roman"/>
          <w:sz w:val="24"/>
          <w:szCs w:val="20"/>
        </w:rPr>
        <w:t xml:space="preserve"> </w:t>
      </w:r>
      <w:r w:rsidR="0015094C">
        <w:rPr>
          <w:rFonts w:ascii="Times New Roman" w:eastAsiaTheme="minorHAnsi" w:hAnsi="Times New Roman" w:cs="Times New Roman"/>
          <w:sz w:val="24"/>
          <w:szCs w:val="20"/>
        </w:rPr>
        <w:t xml:space="preserve">Savukārt </w:t>
      </w:r>
      <w:r w:rsidR="00F150B5" w:rsidRPr="005B195E">
        <w:rPr>
          <w:rFonts w:ascii="Times New Roman" w:eastAsiaTheme="minorHAnsi" w:hAnsi="Times New Roman" w:cs="Times New Roman"/>
          <w:sz w:val="24"/>
          <w:szCs w:val="20"/>
        </w:rPr>
        <w:t>FDL 5. panta pirmās daļas 2. punkts nosaka, ka koriģētos maksimāli pieļaujamos valsts budžeta izdevumus precizē, ja rodas izmaiņas valsts speciālā budžeta izdevumos sakarā ar aktuālākām sociālās apdrošināšanas pakalpojumu saņēmēju kontingenta, kā arī pensiju un pabalstu vidējā apmēra prognozēm.</w:t>
      </w:r>
      <w:r w:rsidR="00F150B5" w:rsidRPr="00485749">
        <w:rPr>
          <w:rFonts w:ascii="Times New Roman" w:eastAsiaTheme="minorHAnsi" w:hAnsi="Times New Roman" w:cs="Times New Roman"/>
          <w:sz w:val="24"/>
          <w:szCs w:val="20"/>
        </w:rPr>
        <w:t xml:space="preserve"> Lai šo likuma normu varētu pielietot</w:t>
      </w:r>
      <w:r w:rsidR="00F150B5">
        <w:rPr>
          <w:rFonts w:ascii="Times New Roman" w:eastAsiaTheme="minorHAnsi" w:hAnsi="Times New Roman" w:cs="Times New Roman"/>
          <w:sz w:val="24"/>
          <w:szCs w:val="20"/>
        </w:rPr>
        <w:t xml:space="preserve">, tiek </w:t>
      </w:r>
      <w:r w:rsidR="00F150B5" w:rsidRPr="00485749">
        <w:rPr>
          <w:rFonts w:ascii="Times New Roman" w:eastAsiaTheme="minorHAnsi" w:hAnsi="Times New Roman" w:cs="Times New Roman"/>
          <w:sz w:val="24"/>
          <w:szCs w:val="20"/>
        </w:rPr>
        <w:t>fiksēt</w:t>
      </w:r>
      <w:r w:rsidR="00F150B5">
        <w:rPr>
          <w:rFonts w:ascii="Times New Roman" w:eastAsiaTheme="minorHAnsi" w:hAnsi="Times New Roman" w:cs="Times New Roman"/>
          <w:sz w:val="24"/>
          <w:szCs w:val="20"/>
        </w:rPr>
        <w:t>s</w:t>
      </w:r>
      <w:r w:rsidR="00F150B5" w:rsidRPr="00485749">
        <w:rPr>
          <w:rFonts w:ascii="Times New Roman" w:eastAsiaTheme="minorHAnsi" w:hAnsi="Times New Roman" w:cs="Times New Roman"/>
          <w:sz w:val="24"/>
          <w:szCs w:val="20"/>
        </w:rPr>
        <w:t xml:space="preserve"> valsts sociālo pabalstu un pensiju saņēmēju kontingenta prognozes koriģēto maksimāli pieļaujamo valsts budžeta izdevumu aprēķināšanas brīdī</w:t>
      </w:r>
      <w:r w:rsidR="00F150B5">
        <w:rPr>
          <w:rFonts w:ascii="Times New Roman" w:eastAsiaTheme="minorHAnsi" w:hAnsi="Times New Roman" w:cs="Times New Roman"/>
          <w:sz w:val="24"/>
          <w:szCs w:val="20"/>
        </w:rPr>
        <w:t>.</w:t>
      </w:r>
    </w:p>
    <w:p w14:paraId="008F3B07" w14:textId="1731738B" w:rsidR="004A6489" w:rsidRPr="00011851" w:rsidRDefault="004A6489" w:rsidP="000D02B5">
      <w:pPr>
        <w:spacing w:after="0" w:line="240" w:lineRule="auto"/>
        <w:ind w:firstLine="720"/>
        <w:jc w:val="both"/>
        <w:rPr>
          <w:rFonts w:ascii="Times New Roman" w:eastAsiaTheme="minorHAnsi" w:hAnsi="Times New Roman" w:cs="Times New Roman"/>
          <w:sz w:val="24"/>
          <w:szCs w:val="20"/>
        </w:rPr>
      </w:pPr>
      <w:r w:rsidRPr="00011851">
        <w:rPr>
          <w:rFonts w:ascii="Times New Roman" w:eastAsiaTheme="minorHAnsi" w:hAnsi="Times New Roman" w:cs="Times New Roman"/>
          <w:sz w:val="24"/>
          <w:szCs w:val="20"/>
        </w:rPr>
        <w:t>Var izšķirt vairākas fiskālo risku grupas:</w:t>
      </w:r>
    </w:p>
    <w:p w14:paraId="11D82043" w14:textId="77777777" w:rsidR="004A6489" w:rsidRPr="00011851" w:rsidRDefault="004A6489" w:rsidP="000D02B5">
      <w:pPr>
        <w:numPr>
          <w:ilvl w:val="0"/>
          <w:numId w:val="2"/>
        </w:numPr>
        <w:spacing w:after="0" w:line="240" w:lineRule="auto"/>
        <w:ind w:left="709" w:hanging="357"/>
        <w:jc w:val="both"/>
        <w:rPr>
          <w:rFonts w:ascii="Calibri" w:eastAsia="Calibri" w:hAnsi="Calibri" w:cs="Times New Roman"/>
          <w:szCs w:val="24"/>
        </w:rPr>
      </w:pPr>
      <w:r w:rsidRPr="00011851">
        <w:rPr>
          <w:rFonts w:ascii="Times New Roman" w:eastAsia="Calibri" w:hAnsi="Times New Roman" w:cs="Times New Roman"/>
          <w:sz w:val="24"/>
          <w:szCs w:val="24"/>
          <w:u w:val="single"/>
        </w:rPr>
        <w:t>Valsts pamatbudžeta vai valsts speciālā budžeta izdevumi pieaug vairāk nekā iepriekš prognozēts, sakarā ar faktiskām izmaiņām sociālās apdrošināšanas pakalpojumu saņēmēju kontingentā un/vai pensiju un pabalstu vidējā apmērā.</w:t>
      </w:r>
    </w:p>
    <w:p w14:paraId="2B5A5DF8" w14:textId="4868DD92" w:rsidR="004A6489" w:rsidRPr="00011851" w:rsidRDefault="004A6489" w:rsidP="000D02B5">
      <w:pPr>
        <w:spacing w:after="0" w:line="240" w:lineRule="auto"/>
        <w:ind w:left="709"/>
        <w:jc w:val="both"/>
        <w:rPr>
          <w:rFonts w:ascii="Calibri" w:eastAsia="Calibri" w:hAnsi="Calibri" w:cs="Times New Roman"/>
          <w:szCs w:val="24"/>
        </w:rPr>
      </w:pPr>
      <w:r w:rsidRPr="00011851">
        <w:rPr>
          <w:rFonts w:ascii="Times New Roman" w:eastAsia="Calibri" w:hAnsi="Times New Roman" w:cs="Times New Roman"/>
          <w:sz w:val="24"/>
          <w:szCs w:val="24"/>
        </w:rPr>
        <w:t xml:space="preserve">Attiecībā uz šiem LM </w:t>
      </w:r>
      <w:r w:rsidR="006549D8">
        <w:rPr>
          <w:rFonts w:ascii="Times New Roman" w:eastAsia="Calibri" w:hAnsi="Times New Roman" w:cs="Times New Roman"/>
          <w:sz w:val="24"/>
          <w:szCs w:val="24"/>
        </w:rPr>
        <w:t xml:space="preserve">un </w:t>
      </w:r>
      <w:proofErr w:type="spellStart"/>
      <w:r w:rsidR="006549D8">
        <w:rPr>
          <w:rFonts w:ascii="Times New Roman" w:eastAsia="Calibri" w:hAnsi="Times New Roman" w:cs="Times New Roman"/>
          <w:sz w:val="24"/>
          <w:szCs w:val="24"/>
        </w:rPr>
        <w:t>AiM</w:t>
      </w:r>
      <w:proofErr w:type="spellEnd"/>
      <w:r w:rsidR="006549D8">
        <w:rPr>
          <w:rFonts w:ascii="Times New Roman" w:eastAsia="Calibri" w:hAnsi="Times New Roman" w:cs="Times New Roman"/>
          <w:sz w:val="24"/>
          <w:szCs w:val="24"/>
        </w:rPr>
        <w:t xml:space="preserve"> </w:t>
      </w:r>
      <w:r w:rsidRPr="00011851">
        <w:rPr>
          <w:rFonts w:ascii="Times New Roman" w:eastAsia="Calibri" w:hAnsi="Times New Roman" w:cs="Times New Roman"/>
          <w:sz w:val="24"/>
          <w:szCs w:val="24"/>
        </w:rPr>
        <w:t xml:space="preserve">pārziņā esošajiem fiskālajiem riskiem nav identificēti papildu nepieciešamie pasākumi fiskālo risku mazināšanai, jo FDL šādā gadījumā pieļauj koriģēto maksimāli pieļaujamo valsts budžeta izdevumu pārsniegumu. Riski ir simetriski, tas ir, pastāv vienāda varbūtība, ka izmaksas var būt gan lielākas, gan mazākas par prognozēto apjomu. Līdz </w:t>
      </w:r>
      <w:r w:rsidRPr="00011851">
        <w:rPr>
          <w:rFonts w:ascii="Times New Roman" w:eastAsia="Calibri" w:hAnsi="Times New Roman" w:cs="Times New Roman"/>
          <w:sz w:val="24"/>
          <w:szCs w:val="24"/>
        </w:rPr>
        <w:lastRenderedPageBreak/>
        <w:t>ar to arī varbūtība, ka budžeta deficīts pieaugs</w:t>
      </w:r>
      <w:r w:rsidR="008D62B8" w:rsidRPr="00011851">
        <w:rPr>
          <w:rFonts w:ascii="Times New Roman" w:eastAsia="Calibri" w:hAnsi="Times New Roman" w:cs="Times New Roman"/>
          <w:sz w:val="24"/>
          <w:szCs w:val="24"/>
        </w:rPr>
        <w:t>,</w:t>
      </w:r>
      <w:r w:rsidRPr="00011851">
        <w:rPr>
          <w:rFonts w:ascii="Times New Roman" w:eastAsia="Calibri" w:hAnsi="Times New Roman" w:cs="Times New Roman"/>
          <w:sz w:val="24"/>
          <w:szCs w:val="24"/>
        </w:rPr>
        <w:t xml:space="preserve"> ir 50%. Fiskālā ietekme konkrētajā gadā nav nosakāma, bet ilgtermiņa fiskālā ietekme ir tuva nullei, jo risks ir simetrisks. </w:t>
      </w:r>
    </w:p>
    <w:p w14:paraId="44D3B7D7" w14:textId="77777777" w:rsidR="004A6489" w:rsidRPr="00011851" w:rsidRDefault="004A6489" w:rsidP="00A8097C">
      <w:pPr>
        <w:pStyle w:val="ListParagraph"/>
        <w:numPr>
          <w:ilvl w:val="0"/>
          <w:numId w:val="39"/>
        </w:numPr>
        <w:ind w:left="709"/>
        <w:rPr>
          <w:rFonts w:ascii="Times New Roman" w:hAnsi="Times New Roman"/>
          <w:sz w:val="24"/>
        </w:rPr>
      </w:pPr>
      <w:r w:rsidRPr="00011851">
        <w:rPr>
          <w:rFonts w:ascii="Times New Roman" w:hAnsi="Times New Roman"/>
          <w:sz w:val="24"/>
          <w:szCs w:val="24"/>
          <w:u w:val="single"/>
        </w:rPr>
        <w:t xml:space="preserve">Valsts sociālās apdrošināšanas speciālā budžetā plānoto ieņēmumu neizpilde, salīdzinot ar valsts </w:t>
      </w:r>
      <w:r w:rsidRPr="009502A9">
        <w:rPr>
          <w:rFonts w:ascii="Times New Roman" w:hAnsi="Times New Roman"/>
          <w:sz w:val="24"/>
          <w:u w:val="single"/>
        </w:rPr>
        <w:t>budžetā apstiprinātajiem ieņēmumiem.</w:t>
      </w:r>
    </w:p>
    <w:p w14:paraId="094092E8" w14:textId="27E25F27" w:rsidR="004A6489" w:rsidRPr="00011851" w:rsidRDefault="004A6489" w:rsidP="000C1547">
      <w:pPr>
        <w:spacing w:after="0" w:line="240" w:lineRule="auto"/>
        <w:ind w:left="709" w:firstLine="11"/>
        <w:jc w:val="both"/>
        <w:rPr>
          <w:rFonts w:ascii="Times New Roman" w:eastAsiaTheme="minorHAnsi" w:hAnsi="Times New Roman" w:cs="Times New Roman"/>
          <w:sz w:val="24"/>
          <w:szCs w:val="20"/>
        </w:rPr>
      </w:pPr>
      <w:r w:rsidRPr="00011851">
        <w:rPr>
          <w:rFonts w:ascii="Times New Roman" w:eastAsiaTheme="minorHAnsi" w:hAnsi="Times New Roman" w:cs="Times New Roman"/>
          <w:sz w:val="24"/>
          <w:szCs w:val="20"/>
        </w:rPr>
        <w:t xml:space="preserve">Faktiskie ieņēmumi valsts sociālās apdrošināšanas speciālajā budžetā </w:t>
      </w:r>
      <w:r w:rsidR="00F82A0D" w:rsidRPr="00011851">
        <w:rPr>
          <w:rFonts w:ascii="Times New Roman" w:eastAsiaTheme="minorHAnsi" w:hAnsi="Times New Roman" w:cs="Times New Roman"/>
          <w:sz w:val="24"/>
          <w:szCs w:val="20"/>
        </w:rPr>
        <w:t xml:space="preserve">var </w:t>
      </w:r>
      <w:r w:rsidRPr="00011851">
        <w:rPr>
          <w:rFonts w:ascii="Times New Roman" w:eastAsiaTheme="minorHAnsi" w:hAnsi="Times New Roman" w:cs="Times New Roman"/>
          <w:sz w:val="24"/>
          <w:szCs w:val="20"/>
        </w:rPr>
        <w:t>a</w:t>
      </w:r>
      <w:r w:rsidR="00F82A0D" w:rsidRPr="00011851">
        <w:rPr>
          <w:rFonts w:ascii="Times New Roman" w:eastAsiaTheme="minorHAnsi" w:hAnsi="Times New Roman" w:cs="Times New Roman"/>
          <w:sz w:val="24"/>
          <w:szCs w:val="20"/>
        </w:rPr>
        <w:t>tšķirt</w:t>
      </w:r>
      <w:r w:rsidRPr="00011851">
        <w:rPr>
          <w:rFonts w:ascii="Times New Roman" w:eastAsiaTheme="minorHAnsi" w:hAnsi="Times New Roman" w:cs="Times New Roman"/>
          <w:sz w:val="24"/>
          <w:szCs w:val="20"/>
        </w:rPr>
        <w:t>ies no plānotajiem. Risks ir saistīts ar ieņēmum</w:t>
      </w:r>
      <w:r w:rsidR="00214D26" w:rsidRPr="00011851">
        <w:rPr>
          <w:rFonts w:ascii="Times New Roman" w:eastAsiaTheme="minorHAnsi" w:hAnsi="Times New Roman" w:cs="Times New Roman"/>
          <w:sz w:val="24"/>
          <w:szCs w:val="20"/>
        </w:rPr>
        <w:t>u</w:t>
      </w:r>
      <w:r w:rsidRPr="00011851">
        <w:rPr>
          <w:rFonts w:ascii="Times New Roman" w:eastAsiaTheme="minorHAnsi" w:hAnsi="Times New Roman" w:cs="Times New Roman"/>
          <w:sz w:val="24"/>
          <w:szCs w:val="20"/>
        </w:rPr>
        <w:t xml:space="preserve"> plāna faktisko izpildi, kas neizpildes gadījumā negatīvi ietekmē valsts budžeta bilanci, kā arī izmaiņām ieņēmumu prognozēs (ieņēmumu plāna samazinājums), kas lielākoties nav līdzvērtīgs un tieši saistīts ar attiecīgu izdevumu samazinājumu. Tā kā novirzes ar vienādu varbūtību var būt gan bilances palielinājuma, gan samazinājuma virzienā, risks ir simetrisks un līdz ar to arī varbūtība, ka deficīts pieaugs</w:t>
      </w:r>
      <w:r w:rsidR="008D62B8" w:rsidRPr="00011851">
        <w:rPr>
          <w:rFonts w:ascii="Times New Roman" w:eastAsiaTheme="minorHAnsi" w:hAnsi="Times New Roman" w:cs="Times New Roman"/>
          <w:sz w:val="24"/>
          <w:szCs w:val="20"/>
        </w:rPr>
        <w:t>,</w:t>
      </w:r>
      <w:r w:rsidRPr="00011851">
        <w:rPr>
          <w:rFonts w:ascii="Times New Roman" w:eastAsiaTheme="minorHAnsi" w:hAnsi="Times New Roman" w:cs="Times New Roman"/>
          <w:sz w:val="24"/>
          <w:szCs w:val="20"/>
        </w:rPr>
        <w:t xml:space="preserve"> ir 50%. Fiskālā ietekme konkrētajā gadā nav prognozējama, bet ilgtermiņa fiskālā ietekme ir tuva nulle</w:t>
      </w:r>
      <w:r w:rsidR="00F87DA6" w:rsidRPr="00011851">
        <w:rPr>
          <w:rFonts w:ascii="Times New Roman" w:eastAsiaTheme="minorHAnsi" w:hAnsi="Times New Roman" w:cs="Times New Roman"/>
          <w:sz w:val="24"/>
          <w:szCs w:val="20"/>
        </w:rPr>
        <w:t>i</w:t>
      </w:r>
      <w:r w:rsidRPr="00011851">
        <w:rPr>
          <w:rFonts w:ascii="Times New Roman" w:eastAsiaTheme="minorHAnsi" w:hAnsi="Times New Roman" w:cs="Times New Roman"/>
          <w:sz w:val="24"/>
          <w:szCs w:val="20"/>
        </w:rPr>
        <w:t xml:space="preserve">, jo risks ir simetrisks. </w:t>
      </w:r>
    </w:p>
    <w:p w14:paraId="27E5004A" w14:textId="1044108E" w:rsidR="00350100" w:rsidRPr="00DC1531" w:rsidRDefault="4307A83C" w:rsidP="00DC1531">
      <w:pPr>
        <w:shd w:val="clear" w:color="auto" w:fill="FFFFFF" w:themeFill="background1"/>
        <w:spacing w:after="0" w:line="240" w:lineRule="auto"/>
        <w:ind w:firstLine="720"/>
        <w:jc w:val="both"/>
        <w:rPr>
          <w:rFonts w:ascii="Times New Roman" w:hAnsi="Times New Roman" w:cs="Times New Roman"/>
          <w:sz w:val="24"/>
          <w:szCs w:val="24"/>
        </w:rPr>
      </w:pPr>
      <w:r w:rsidRPr="469479B5">
        <w:rPr>
          <w:rFonts w:ascii="Times New Roman" w:hAnsi="Times New Roman" w:cs="Times New Roman"/>
          <w:sz w:val="24"/>
          <w:szCs w:val="24"/>
        </w:rPr>
        <w:t>Tabulā Nr.</w:t>
      </w:r>
      <w:r w:rsidR="43B306BB" w:rsidRPr="469479B5">
        <w:rPr>
          <w:rFonts w:ascii="Times New Roman" w:hAnsi="Times New Roman" w:cs="Times New Roman"/>
          <w:sz w:val="24"/>
          <w:szCs w:val="24"/>
        </w:rPr>
        <w:t>2.4.1</w:t>
      </w:r>
      <w:r w:rsidR="19DDF2E3" w:rsidRPr="469479B5">
        <w:rPr>
          <w:rFonts w:ascii="Times New Roman" w:hAnsi="Times New Roman"/>
          <w:sz w:val="24"/>
          <w:szCs w:val="24"/>
        </w:rPr>
        <w:t xml:space="preserve"> </w:t>
      </w:r>
      <w:r w:rsidRPr="469479B5">
        <w:rPr>
          <w:rFonts w:ascii="Times New Roman" w:hAnsi="Times New Roman" w:cs="Times New Roman"/>
          <w:sz w:val="24"/>
          <w:szCs w:val="24"/>
        </w:rPr>
        <w:t xml:space="preserve">ir redzama valsts speciālā budžeta izdevumu sociālajiem pabalstiem dinamika apakšprogrammu griezumā no </w:t>
      </w:r>
      <w:r w:rsidR="0366EB45" w:rsidRPr="469479B5">
        <w:rPr>
          <w:rFonts w:ascii="Times New Roman" w:hAnsi="Times New Roman" w:cs="Times New Roman"/>
          <w:sz w:val="24"/>
          <w:szCs w:val="24"/>
        </w:rPr>
        <w:t>201</w:t>
      </w:r>
      <w:r w:rsidR="00C904AD">
        <w:rPr>
          <w:rFonts w:ascii="Times New Roman" w:hAnsi="Times New Roman" w:cs="Times New Roman"/>
          <w:sz w:val="24"/>
          <w:szCs w:val="24"/>
        </w:rPr>
        <w:t>4</w:t>
      </w:r>
      <w:r w:rsidRPr="469479B5">
        <w:rPr>
          <w:rFonts w:ascii="Times New Roman" w:hAnsi="Times New Roman" w:cs="Times New Roman"/>
          <w:sz w:val="24"/>
          <w:szCs w:val="24"/>
        </w:rPr>
        <w:t>.</w:t>
      </w:r>
      <w:r w:rsidR="6B30AC0C" w:rsidRPr="469479B5">
        <w:rPr>
          <w:rFonts w:ascii="Times New Roman" w:hAnsi="Times New Roman" w:cs="Times New Roman"/>
          <w:sz w:val="24"/>
          <w:szCs w:val="24"/>
        </w:rPr>
        <w:t xml:space="preserve"> </w:t>
      </w:r>
      <w:r w:rsidRPr="469479B5">
        <w:rPr>
          <w:rFonts w:ascii="Times New Roman" w:hAnsi="Times New Roman" w:cs="Times New Roman"/>
          <w:sz w:val="24"/>
          <w:szCs w:val="24"/>
        </w:rPr>
        <w:t xml:space="preserve">gada līdz </w:t>
      </w:r>
      <w:r w:rsidR="0DAE07A0" w:rsidRPr="469479B5">
        <w:rPr>
          <w:rFonts w:ascii="Times New Roman" w:hAnsi="Times New Roman" w:cs="Times New Roman"/>
          <w:sz w:val="24"/>
          <w:szCs w:val="24"/>
        </w:rPr>
        <w:t>202</w:t>
      </w:r>
      <w:r w:rsidR="00C904AD">
        <w:rPr>
          <w:rFonts w:ascii="Times New Roman" w:hAnsi="Times New Roman" w:cs="Times New Roman"/>
          <w:sz w:val="24"/>
          <w:szCs w:val="24"/>
        </w:rPr>
        <w:t>4</w:t>
      </w:r>
      <w:r w:rsidRPr="469479B5">
        <w:rPr>
          <w:rFonts w:ascii="Times New Roman" w:hAnsi="Times New Roman" w:cs="Times New Roman"/>
          <w:sz w:val="24"/>
          <w:szCs w:val="24"/>
        </w:rPr>
        <w:t>.</w:t>
      </w:r>
      <w:r w:rsidR="6B30AC0C" w:rsidRPr="469479B5">
        <w:rPr>
          <w:rFonts w:ascii="Times New Roman" w:hAnsi="Times New Roman" w:cs="Times New Roman"/>
          <w:sz w:val="24"/>
          <w:szCs w:val="24"/>
        </w:rPr>
        <w:t xml:space="preserve"> </w:t>
      </w:r>
      <w:r w:rsidRPr="469479B5">
        <w:rPr>
          <w:rFonts w:ascii="Times New Roman" w:hAnsi="Times New Roman" w:cs="Times New Roman"/>
          <w:sz w:val="24"/>
          <w:szCs w:val="24"/>
        </w:rPr>
        <w:t xml:space="preserve">gadam, kā rezultātā, simetriskuma princips tiek </w:t>
      </w:r>
      <w:r w:rsidR="5E98A426" w:rsidRPr="469479B5">
        <w:rPr>
          <w:rFonts w:ascii="Times New Roman" w:hAnsi="Times New Roman" w:cs="Times New Roman"/>
          <w:sz w:val="24"/>
          <w:szCs w:val="24"/>
        </w:rPr>
        <w:t xml:space="preserve">vērtēts </w:t>
      </w:r>
      <w:r w:rsidRPr="469479B5">
        <w:rPr>
          <w:rFonts w:ascii="Times New Roman" w:hAnsi="Times New Roman" w:cs="Times New Roman"/>
          <w:sz w:val="24"/>
          <w:szCs w:val="24"/>
        </w:rPr>
        <w:t>šim laika periodam. Teorētiski fiskālajam riskam ir jābūt simetriskam</w:t>
      </w:r>
      <w:r w:rsidR="70316C1C" w:rsidRPr="469479B5">
        <w:rPr>
          <w:rFonts w:ascii="Times New Roman" w:hAnsi="Times New Roman" w:cs="Times New Roman"/>
          <w:sz w:val="24"/>
          <w:szCs w:val="24"/>
        </w:rPr>
        <w:t xml:space="preserve">. </w:t>
      </w:r>
      <w:r w:rsidR="00A54B9F">
        <w:rPr>
          <w:rFonts w:ascii="Times New Roman" w:hAnsi="Times New Roman" w:cs="Times New Roman"/>
          <w:sz w:val="24"/>
          <w:szCs w:val="24"/>
        </w:rPr>
        <w:t>Norādīto apakšprogrammu izdevumu izpilde</w:t>
      </w:r>
      <w:r w:rsidR="00265699">
        <w:rPr>
          <w:rFonts w:ascii="Times New Roman" w:hAnsi="Times New Roman" w:cs="Times New Roman"/>
          <w:sz w:val="24"/>
          <w:szCs w:val="24"/>
        </w:rPr>
        <w:t>s novirze no plānotā</w:t>
      </w:r>
      <w:r w:rsidR="00A54B9F">
        <w:rPr>
          <w:rFonts w:ascii="Times New Roman" w:hAnsi="Times New Roman" w:cs="Times New Roman"/>
          <w:sz w:val="24"/>
          <w:szCs w:val="24"/>
        </w:rPr>
        <w:t xml:space="preserve"> </w:t>
      </w:r>
      <w:r w:rsidR="00A54B9F" w:rsidRPr="00AF1D5A">
        <w:rPr>
          <w:rFonts w:ascii="Times New Roman" w:hAnsi="Times New Roman" w:cs="Times New Roman"/>
          <w:sz w:val="24"/>
          <w:szCs w:val="24"/>
        </w:rPr>
        <w:t>sociālajiem pabalstiem</w:t>
      </w:r>
      <w:r w:rsidR="00A54B9F">
        <w:rPr>
          <w:rFonts w:ascii="Times New Roman" w:hAnsi="Times New Roman" w:cs="Times New Roman"/>
          <w:sz w:val="24"/>
          <w:szCs w:val="24"/>
        </w:rPr>
        <w:t xml:space="preserve"> aplūkotajā periodā no 2014. līdz 2024. gadam vidēji ir 0,5%. </w:t>
      </w:r>
      <w:r w:rsidR="1DB9BFBB" w:rsidRPr="469479B5">
        <w:rPr>
          <w:rFonts w:ascii="Times New Roman" w:eastAsia="Times New Roman" w:hAnsi="Times New Roman" w:cs="Times New Roman"/>
          <w:sz w:val="24"/>
          <w:szCs w:val="24"/>
        </w:rPr>
        <w:t xml:space="preserve">No </w:t>
      </w:r>
      <w:r w:rsidR="00C904AD">
        <w:rPr>
          <w:rFonts w:ascii="Times New Roman" w:eastAsia="Times New Roman" w:hAnsi="Times New Roman" w:cs="Times New Roman"/>
          <w:sz w:val="24"/>
          <w:szCs w:val="24"/>
        </w:rPr>
        <w:t xml:space="preserve">2014. </w:t>
      </w:r>
      <w:r w:rsidR="1DB9BFBB" w:rsidRPr="469479B5">
        <w:rPr>
          <w:rFonts w:ascii="Times New Roman" w:eastAsia="Times New Roman" w:hAnsi="Times New Roman" w:cs="Times New Roman"/>
          <w:sz w:val="24"/>
          <w:szCs w:val="24"/>
        </w:rPr>
        <w:t>gada līdz 2016.</w:t>
      </w:r>
      <w:r w:rsidR="07F0A074" w:rsidRPr="469479B5">
        <w:rPr>
          <w:rFonts w:ascii="Times New Roman" w:eastAsia="Times New Roman" w:hAnsi="Times New Roman" w:cs="Times New Roman"/>
          <w:sz w:val="24"/>
          <w:szCs w:val="24"/>
        </w:rPr>
        <w:t xml:space="preserve"> </w:t>
      </w:r>
      <w:r w:rsidR="1DB9BFBB" w:rsidRPr="469479B5">
        <w:rPr>
          <w:rFonts w:ascii="Times New Roman" w:eastAsia="Times New Roman" w:hAnsi="Times New Roman" w:cs="Times New Roman"/>
          <w:sz w:val="24"/>
          <w:szCs w:val="24"/>
        </w:rPr>
        <w:t xml:space="preserve">gadam </w:t>
      </w:r>
      <w:r w:rsidR="00C904AD">
        <w:rPr>
          <w:rFonts w:ascii="Times New Roman" w:eastAsia="Times New Roman" w:hAnsi="Times New Roman" w:cs="Times New Roman"/>
          <w:sz w:val="24"/>
          <w:szCs w:val="24"/>
        </w:rPr>
        <w:t>novirze</w:t>
      </w:r>
      <w:r w:rsidR="1DB9BFBB" w:rsidRPr="469479B5">
        <w:rPr>
          <w:rFonts w:ascii="Times New Roman" w:eastAsia="Times New Roman" w:hAnsi="Times New Roman" w:cs="Times New Roman"/>
          <w:sz w:val="24"/>
          <w:szCs w:val="24"/>
        </w:rPr>
        <w:t xml:space="preserve"> ir izdevumu pieauguma virzienā</w:t>
      </w:r>
      <w:r w:rsidR="00C904AD">
        <w:rPr>
          <w:rFonts w:ascii="Times New Roman" w:eastAsia="Times New Roman" w:hAnsi="Times New Roman" w:cs="Times New Roman"/>
          <w:sz w:val="24"/>
          <w:szCs w:val="24"/>
        </w:rPr>
        <w:t>, bet</w:t>
      </w:r>
      <w:r w:rsidR="1DB9BFBB" w:rsidRPr="469479B5">
        <w:rPr>
          <w:rFonts w:ascii="Times New Roman" w:eastAsia="Times New Roman" w:hAnsi="Times New Roman" w:cs="Times New Roman"/>
          <w:sz w:val="24"/>
          <w:szCs w:val="24"/>
        </w:rPr>
        <w:t xml:space="preserve"> </w:t>
      </w:r>
      <w:r w:rsidRPr="469479B5">
        <w:rPr>
          <w:rFonts w:ascii="Times New Roman" w:hAnsi="Times New Roman" w:cs="Times New Roman"/>
          <w:sz w:val="24"/>
          <w:szCs w:val="24"/>
        </w:rPr>
        <w:t xml:space="preserve">2017. </w:t>
      </w:r>
      <w:r w:rsidR="32FE7F7E" w:rsidRPr="469479B5">
        <w:rPr>
          <w:rFonts w:ascii="Times New Roman" w:hAnsi="Times New Roman" w:cs="Times New Roman"/>
          <w:sz w:val="24"/>
          <w:szCs w:val="24"/>
        </w:rPr>
        <w:t>–</w:t>
      </w:r>
      <w:r w:rsidR="4AFAABC5" w:rsidRPr="469479B5">
        <w:rPr>
          <w:rFonts w:ascii="Times New Roman" w:hAnsi="Times New Roman" w:cs="Times New Roman"/>
          <w:sz w:val="24"/>
          <w:szCs w:val="24"/>
        </w:rPr>
        <w:t xml:space="preserve"> 2019</w:t>
      </w:r>
      <w:r w:rsidRPr="469479B5">
        <w:rPr>
          <w:rFonts w:ascii="Times New Roman" w:hAnsi="Times New Roman" w:cs="Times New Roman"/>
          <w:sz w:val="24"/>
          <w:szCs w:val="24"/>
        </w:rPr>
        <w:t>.</w:t>
      </w:r>
      <w:r w:rsidR="6B30AC0C" w:rsidRPr="469479B5">
        <w:rPr>
          <w:rFonts w:ascii="Times New Roman" w:hAnsi="Times New Roman" w:cs="Times New Roman"/>
          <w:sz w:val="24"/>
          <w:szCs w:val="24"/>
        </w:rPr>
        <w:t xml:space="preserve"> </w:t>
      </w:r>
      <w:r w:rsidR="4AFAABC5" w:rsidRPr="469479B5">
        <w:rPr>
          <w:rFonts w:ascii="Times New Roman" w:hAnsi="Times New Roman" w:cs="Times New Roman"/>
          <w:sz w:val="24"/>
          <w:szCs w:val="24"/>
        </w:rPr>
        <w:t>gad</w:t>
      </w:r>
      <w:r w:rsidR="1CD98FB8" w:rsidRPr="469479B5">
        <w:rPr>
          <w:rFonts w:ascii="Times New Roman" w:hAnsi="Times New Roman" w:cs="Times New Roman"/>
          <w:sz w:val="24"/>
          <w:szCs w:val="24"/>
        </w:rPr>
        <w:t>ā</w:t>
      </w:r>
      <w:r w:rsidR="4AFAABC5" w:rsidRPr="469479B5">
        <w:rPr>
          <w:rFonts w:ascii="Times New Roman" w:hAnsi="Times New Roman" w:cs="Times New Roman"/>
          <w:sz w:val="24"/>
          <w:szCs w:val="24"/>
        </w:rPr>
        <w:t xml:space="preserve"> </w:t>
      </w:r>
      <w:r w:rsidR="5E98A426" w:rsidRPr="469479B5">
        <w:rPr>
          <w:rFonts w:ascii="Times New Roman" w:hAnsi="Times New Roman" w:cs="Times New Roman"/>
          <w:sz w:val="24"/>
          <w:szCs w:val="24"/>
        </w:rPr>
        <w:t>novirze</w:t>
      </w:r>
      <w:r w:rsidR="5B260ADC" w:rsidRPr="469479B5">
        <w:rPr>
          <w:rFonts w:ascii="Times New Roman" w:hAnsi="Times New Roman" w:cs="Times New Roman"/>
          <w:sz w:val="24"/>
          <w:szCs w:val="24"/>
        </w:rPr>
        <w:t xml:space="preserve"> </w:t>
      </w:r>
      <w:r w:rsidR="5E98A426" w:rsidRPr="469479B5">
        <w:rPr>
          <w:rFonts w:ascii="Times New Roman" w:hAnsi="Times New Roman" w:cs="Times New Roman"/>
          <w:sz w:val="24"/>
          <w:szCs w:val="24"/>
        </w:rPr>
        <w:t>ir izdevumu samazinājuma virzienā</w:t>
      </w:r>
      <w:r w:rsidR="00C904AD">
        <w:rPr>
          <w:rFonts w:ascii="Times New Roman" w:hAnsi="Times New Roman" w:cs="Times New Roman"/>
          <w:sz w:val="24"/>
          <w:szCs w:val="24"/>
        </w:rPr>
        <w:t>.</w:t>
      </w:r>
      <w:r w:rsidR="3A98BE3E" w:rsidRPr="469479B5">
        <w:rPr>
          <w:rFonts w:ascii="Times New Roman" w:hAnsi="Times New Roman" w:cs="Times New Roman"/>
          <w:sz w:val="24"/>
          <w:szCs w:val="24"/>
        </w:rPr>
        <w:t xml:space="preserve"> </w:t>
      </w:r>
      <w:r w:rsidR="00C904AD">
        <w:rPr>
          <w:rFonts w:ascii="Times New Roman" w:hAnsi="Times New Roman" w:cs="Times New Roman"/>
          <w:sz w:val="24"/>
          <w:szCs w:val="24"/>
        </w:rPr>
        <w:t xml:space="preserve">Savukārt </w:t>
      </w:r>
      <w:r w:rsidR="3A98BE3E" w:rsidRPr="469479B5">
        <w:rPr>
          <w:rFonts w:ascii="Times New Roman" w:hAnsi="Times New Roman" w:cs="Times New Roman"/>
          <w:sz w:val="24"/>
          <w:szCs w:val="24"/>
        </w:rPr>
        <w:t>2020.</w:t>
      </w:r>
      <w:r w:rsidR="00D35122">
        <w:rPr>
          <w:rFonts w:ascii="Times New Roman" w:hAnsi="Times New Roman" w:cs="Times New Roman"/>
          <w:b/>
          <w:bCs/>
          <w:sz w:val="24"/>
          <w:szCs w:val="24"/>
        </w:rPr>
        <w:t> </w:t>
      </w:r>
      <w:r w:rsidR="00597FA9" w:rsidRPr="469479B5">
        <w:rPr>
          <w:rFonts w:ascii="Times New Roman" w:hAnsi="Times New Roman" w:cs="Times New Roman"/>
          <w:color w:val="000000" w:themeColor="text1"/>
          <w:sz w:val="24"/>
          <w:szCs w:val="24"/>
        </w:rPr>
        <w:t>–</w:t>
      </w:r>
      <w:r w:rsidR="00D35122">
        <w:rPr>
          <w:rFonts w:ascii="Times New Roman" w:hAnsi="Times New Roman" w:cs="Times New Roman"/>
          <w:b/>
          <w:bCs/>
          <w:sz w:val="24"/>
          <w:szCs w:val="24"/>
        </w:rPr>
        <w:t> </w:t>
      </w:r>
      <w:r w:rsidR="739667EF" w:rsidRPr="469479B5">
        <w:rPr>
          <w:rFonts w:ascii="Times New Roman" w:hAnsi="Times New Roman" w:cs="Times New Roman"/>
          <w:sz w:val="24"/>
          <w:szCs w:val="24"/>
        </w:rPr>
        <w:t>202</w:t>
      </w:r>
      <w:r w:rsidR="1D8D9BA1" w:rsidRPr="469479B5">
        <w:rPr>
          <w:rFonts w:ascii="Times New Roman" w:hAnsi="Times New Roman" w:cs="Times New Roman"/>
          <w:sz w:val="24"/>
          <w:szCs w:val="24"/>
        </w:rPr>
        <w:t>2</w:t>
      </w:r>
      <w:r w:rsidR="739667EF" w:rsidRPr="469479B5">
        <w:rPr>
          <w:rFonts w:ascii="Times New Roman" w:hAnsi="Times New Roman" w:cs="Times New Roman"/>
          <w:sz w:val="24"/>
          <w:szCs w:val="24"/>
        </w:rPr>
        <w:t>.</w:t>
      </w:r>
      <w:r w:rsidR="6CB237CC" w:rsidRPr="469479B5">
        <w:rPr>
          <w:rFonts w:ascii="Times New Roman" w:hAnsi="Times New Roman" w:cs="Times New Roman"/>
          <w:b/>
          <w:bCs/>
          <w:sz w:val="24"/>
          <w:szCs w:val="24"/>
        </w:rPr>
        <w:t xml:space="preserve"> </w:t>
      </w:r>
      <w:r w:rsidR="3A98BE3E" w:rsidRPr="469479B5">
        <w:rPr>
          <w:rFonts w:ascii="Times New Roman" w:hAnsi="Times New Roman" w:cs="Times New Roman"/>
          <w:sz w:val="24"/>
          <w:szCs w:val="24"/>
        </w:rPr>
        <w:t xml:space="preserve">gadā </w:t>
      </w:r>
      <w:r w:rsidR="5E98A426" w:rsidRPr="469479B5">
        <w:rPr>
          <w:rFonts w:ascii="Times New Roman" w:hAnsi="Times New Roman" w:cs="Times New Roman"/>
          <w:sz w:val="24"/>
          <w:szCs w:val="24"/>
        </w:rPr>
        <w:t>tā ir izdevumu pieauguma virzienā</w:t>
      </w:r>
      <w:r w:rsidR="00C904AD">
        <w:rPr>
          <w:rFonts w:ascii="Times New Roman" w:hAnsi="Times New Roman" w:cs="Times New Roman"/>
          <w:sz w:val="24"/>
          <w:szCs w:val="24"/>
        </w:rPr>
        <w:t xml:space="preserve"> un 2023.</w:t>
      </w:r>
      <w:r w:rsidR="00087F58">
        <w:rPr>
          <w:rFonts w:ascii="Times New Roman" w:hAnsi="Times New Roman" w:cs="Times New Roman"/>
          <w:sz w:val="24"/>
          <w:szCs w:val="24"/>
        </w:rPr>
        <w:t xml:space="preserve"> </w:t>
      </w:r>
      <w:r w:rsidR="009C2E1C">
        <w:rPr>
          <w:rFonts w:ascii="Times New Roman" w:hAnsi="Times New Roman" w:cs="Times New Roman"/>
          <w:sz w:val="24"/>
          <w:szCs w:val="24"/>
        </w:rPr>
        <w:t>– 2024</w:t>
      </w:r>
      <w:r w:rsidR="00C904AD">
        <w:rPr>
          <w:rFonts w:ascii="Times New Roman" w:hAnsi="Times New Roman" w:cs="Times New Roman"/>
          <w:sz w:val="24"/>
          <w:szCs w:val="24"/>
        </w:rPr>
        <w:t>. gadā atkal ir izdevumu samazinājuma virzienā</w:t>
      </w:r>
      <w:r w:rsidR="3A98BE3E" w:rsidRPr="469479B5">
        <w:rPr>
          <w:rFonts w:ascii="Times New Roman" w:hAnsi="Times New Roman" w:cs="Times New Roman"/>
          <w:sz w:val="24"/>
          <w:szCs w:val="24"/>
        </w:rPr>
        <w:t>.</w:t>
      </w:r>
      <w:r w:rsidR="00C904AD">
        <w:rPr>
          <w:rFonts w:ascii="Times New Roman" w:hAnsi="Times New Roman" w:cs="Times New Roman"/>
          <w:sz w:val="24"/>
          <w:szCs w:val="24"/>
        </w:rPr>
        <w:t xml:space="preserve"> At</w:t>
      </w:r>
      <w:r w:rsidR="006F35A3">
        <w:rPr>
          <w:rFonts w:ascii="Times New Roman" w:hAnsi="Times New Roman" w:cs="Times New Roman"/>
          <w:sz w:val="24"/>
          <w:szCs w:val="24"/>
        </w:rPr>
        <w:t>bilstoši</w:t>
      </w:r>
      <w:r w:rsidR="739667EF" w:rsidRPr="469479B5">
        <w:rPr>
          <w:rFonts w:ascii="Times New Roman" w:hAnsi="Times New Roman" w:cs="Times New Roman"/>
          <w:sz w:val="24"/>
          <w:szCs w:val="24"/>
        </w:rPr>
        <w:t xml:space="preserve"> 2020. un 2021.</w:t>
      </w:r>
      <w:r w:rsidR="5529DBEF" w:rsidRPr="469479B5">
        <w:rPr>
          <w:rFonts w:ascii="Times New Roman" w:hAnsi="Times New Roman" w:cs="Times New Roman"/>
          <w:b/>
          <w:bCs/>
          <w:sz w:val="24"/>
          <w:szCs w:val="24"/>
        </w:rPr>
        <w:t xml:space="preserve"> </w:t>
      </w:r>
      <w:r w:rsidR="739667EF" w:rsidRPr="469479B5">
        <w:rPr>
          <w:rFonts w:ascii="Times New Roman" w:hAnsi="Times New Roman" w:cs="Times New Roman"/>
          <w:sz w:val="24"/>
          <w:szCs w:val="24"/>
        </w:rPr>
        <w:t>gadā novērotais izdevumu pieaug</w:t>
      </w:r>
      <w:r w:rsidR="4717496B" w:rsidRPr="469479B5">
        <w:rPr>
          <w:rFonts w:ascii="Times New Roman" w:hAnsi="Times New Roman" w:cs="Times New Roman"/>
          <w:sz w:val="24"/>
          <w:szCs w:val="24"/>
        </w:rPr>
        <w:t>um</w:t>
      </w:r>
      <w:r w:rsidR="739667EF" w:rsidRPr="469479B5">
        <w:rPr>
          <w:rFonts w:ascii="Times New Roman" w:hAnsi="Times New Roman" w:cs="Times New Roman"/>
          <w:sz w:val="24"/>
          <w:szCs w:val="24"/>
        </w:rPr>
        <w:t>s ir saistīts ar Covid</w:t>
      </w:r>
      <w:r w:rsidR="00597FA9" w:rsidRPr="469479B5">
        <w:rPr>
          <w:rFonts w:ascii="Times New Roman" w:hAnsi="Times New Roman" w:cs="Times New Roman"/>
          <w:color w:val="000000" w:themeColor="text1"/>
          <w:sz w:val="24"/>
          <w:szCs w:val="24"/>
        </w:rPr>
        <w:t>–</w:t>
      </w:r>
      <w:r w:rsidR="739667EF" w:rsidRPr="469479B5">
        <w:rPr>
          <w:rFonts w:ascii="Times New Roman" w:hAnsi="Times New Roman" w:cs="Times New Roman"/>
          <w:sz w:val="24"/>
          <w:szCs w:val="24"/>
        </w:rPr>
        <w:t>19 izplatību</w:t>
      </w:r>
      <w:r w:rsidR="1D8D9BA1" w:rsidRPr="469479B5">
        <w:rPr>
          <w:rFonts w:ascii="Times New Roman" w:hAnsi="Times New Roman" w:cs="Times New Roman"/>
          <w:sz w:val="24"/>
          <w:szCs w:val="24"/>
        </w:rPr>
        <w:t>, savukārt 2022.</w:t>
      </w:r>
      <w:r w:rsidR="0C334A00" w:rsidRPr="469479B5">
        <w:rPr>
          <w:rFonts w:ascii="Times New Roman" w:hAnsi="Times New Roman" w:cs="Times New Roman"/>
          <w:b/>
          <w:bCs/>
          <w:sz w:val="24"/>
          <w:szCs w:val="24"/>
        </w:rPr>
        <w:t xml:space="preserve"> </w:t>
      </w:r>
      <w:r w:rsidR="1D8D9BA1" w:rsidRPr="469479B5">
        <w:rPr>
          <w:rFonts w:ascii="Times New Roman" w:hAnsi="Times New Roman" w:cs="Times New Roman"/>
          <w:sz w:val="24"/>
          <w:szCs w:val="24"/>
        </w:rPr>
        <w:t>gadā izdevumu pieaugums saistīts ar augsto inflāciju, kuras rezultātā gan pensiju indeksācija tika veikta ar augstākiem koeficientiem, gan tika nodrošināts atbalsts iedzīvotājiem energoresursu cenu ārkārtējā pieauguma apstākļos.</w:t>
      </w:r>
      <w:r w:rsidR="2833FD4A" w:rsidRPr="469479B5">
        <w:rPr>
          <w:rFonts w:ascii="Times New Roman" w:hAnsi="Times New Roman" w:cs="Times New Roman"/>
          <w:sz w:val="24"/>
          <w:szCs w:val="24"/>
        </w:rPr>
        <w:t xml:space="preserve"> </w:t>
      </w:r>
      <w:r w:rsidR="00FE060A">
        <w:rPr>
          <w:rFonts w:ascii="Times New Roman" w:hAnsi="Times New Roman" w:cs="Times New Roman"/>
          <w:sz w:val="24"/>
          <w:szCs w:val="24"/>
        </w:rPr>
        <w:t>Sociālo pabalstu i</w:t>
      </w:r>
      <w:r w:rsidR="3DB71F80" w:rsidRPr="469479B5">
        <w:rPr>
          <w:rFonts w:ascii="Times New Roman" w:hAnsi="Times New Roman" w:cs="Times New Roman"/>
          <w:sz w:val="24"/>
          <w:szCs w:val="24"/>
        </w:rPr>
        <w:t>zdevumu pārsniegums pār plānoto 2023.</w:t>
      </w:r>
      <w:r w:rsidR="3119C05F" w:rsidRPr="469479B5">
        <w:rPr>
          <w:rFonts w:ascii="Times New Roman" w:hAnsi="Times New Roman" w:cs="Times New Roman"/>
          <w:b/>
          <w:bCs/>
          <w:sz w:val="24"/>
          <w:szCs w:val="24"/>
        </w:rPr>
        <w:t xml:space="preserve"> </w:t>
      </w:r>
      <w:r w:rsidR="3DB71F80" w:rsidRPr="469479B5">
        <w:rPr>
          <w:rFonts w:ascii="Times New Roman" w:hAnsi="Times New Roman" w:cs="Times New Roman"/>
          <w:sz w:val="24"/>
          <w:szCs w:val="24"/>
        </w:rPr>
        <w:t xml:space="preserve">gadā </w:t>
      </w:r>
      <w:r w:rsidR="00631FAD" w:rsidRPr="469479B5">
        <w:rPr>
          <w:rFonts w:ascii="Times New Roman" w:hAnsi="Times New Roman" w:cs="Times New Roman"/>
          <w:sz w:val="24"/>
          <w:szCs w:val="24"/>
        </w:rPr>
        <w:t>pamatbudžeta apakšprogramm</w:t>
      </w:r>
      <w:r w:rsidR="00631FAD">
        <w:rPr>
          <w:rFonts w:ascii="Times New Roman" w:hAnsi="Times New Roman" w:cs="Times New Roman"/>
          <w:sz w:val="24"/>
          <w:szCs w:val="24"/>
        </w:rPr>
        <w:t>ā</w:t>
      </w:r>
      <w:r w:rsidR="00631FAD" w:rsidRPr="469479B5">
        <w:rPr>
          <w:rFonts w:ascii="Times New Roman" w:hAnsi="Times New Roman" w:cs="Times New Roman"/>
          <w:sz w:val="24"/>
          <w:szCs w:val="24"/>
        </w:rPr>
        <w:t xml:space="preserve"> 20.01.00 </w:t>
      </w:r>
      <w:r w:rsidR="0015094C">
        <w:rPr>
          <w:rFonts w:ascii="Times New Roman" w:hAnsi="Times New Roman" w:cs="Times New Roman"/>
          <w:sz w:val="24"/>
          <w:szCs w:val="24"/>
        </w:rPr>
        <w:t>“</w:t>
      </w:r>
      <w:r w:rsidR="00631FAD" w:rsidRPr="469479B5">
        <w:rPr>
          <w:rFonts w:ascii="Times New Roman" w:hAnsi="Times New Roman" w:cs="Times New Roman"/>
          <w:sz w:val="24"/>
          <w:szCs w:val="24"/>
        </w:rPr>
        <w:t>Valsts sociālie pabalsti</w:t>
      </w:r>
      <w:r w:rsidR="0015094C">
        <w:rPr>
          <w:rFonts w:ascii="Times New Roman" w:hAnsi="Times New Roman" w:cs="Times New Roman"/>
          <w:sz w:val="24"/>
          <w:szCs w:val="24"/>
        </w:rPr>
        <w:t>”</w:t>
      </w:r>
      <w:r w:rsidR="00631FAD">
        <w:rPr>
          <w:rFonts w:ascii="Times New Roman" w:hAnsi="Times New Roman" w:cs="Times New Roman"/>
          <w:sz w:val="24"/>
          <w:szCs w:val="24"/>
        </w:rPr>
        <w:t xml:space="preserve"> </w:t>
      </w:r>
      <w:r w:rsidR="3DB71F80" w:rsidRPr="469479B5">
        <w:rPr>
          <w:rFonts w:ascii="Times New Roman" w:hAnsi="Times New Roman" w:cs="Times New Roman"/>
          <w:sz w:val="24"/>
          <w:szCs w:val="24"/>
        </w:rPr>
        <w:t xml:space="preserve">saistīts ar valsts pabalstu 10 </w:t>
      </w:r>
      <w:proofErr w:type="spellStart"/>
      <w:r w:rsidR="3DB71F80" w:rsidRPr="469479B5">
        <w:rPr>
          <w:rFonts w:ascii="Times New Roman" w:hAnsi="Times New Roman" w:cs="Times New Roman"/>
          <w:i/>
          <w:iCs/>
          <w:sz w:val="24"/>
          <w:szCs w:val="24"/>
        </w:rPr>
        <w:t>euro</w:t>
      </w:r>
      <w:proofErr w:type="spellEnd"/>
      <w:r w:rsidR="3DB71F80" w:rsidRPr="469479B5">
        <w:rPr>
          <w:rFonts w:ascii="Times New Roman" w:hAnsi="Times New Roman" w:cs="Times New Roman"/>
          <w:sz w:val="24"/>
          <w:szCs w:val="24"/>
        </w:rPr>
        <w:t xml:space="preserve">, 20 </w:t>
      </w:r>
      <w:proofErr w:type="spellStart"/>
      <w:r w:rsidR="3DB71F80" w:rsidRPr="469479B5">
        <w:rPr>
          <w:rFonts w:ascii="Times New Roman" w:hAnsi="Times New Roman" w:cs="Times New Roman"/>
          <w:i/>
          <w:iCs/>
          <w:sz w:val="24"/>
          <w:szCs w:val="24"/>
        </w:rPr>
        <w:t>euro</w:t>
      </w:r>
      <w:proofErr w:type="spellEnd"/>
      <w:r w:rsidR="3DB71F80" w:rsidRPr="469479B5">
        <w:rPr>
          <w:rFonts w:ascii="Times New Roman" w:hAnsi="Times New Roman" w:cs="Times New Roman"/>
          <w:i/>
          <w:iCs/>
          <w:sz w:val="24"/>
          <w:szCs w:val="24"/>
        </w:rPr>
        <w:t xml:space="preserve"> </w:t>
      </w:r>
      <w:r w:rsidR="3DB71F80" w:rsidRPr="469479B5">
        <w:rPr>
          <w:rFonts w:ascii="Times New Roman" w:hAnsi="Times New Roman" w:cs="Times New Roman"/>
          <w:sz w:val="24"/>
          <w:szCs w:val="24"/>
        </w:rPr>
        <w:t xml:space="preserve">un 30 </w:t>
      </w:r>
      <w:proofErr w:type="spellStart"/>
      <w:r w:rsidR="3DB71F80" w:rsidRPr="469479B5">
        <w:rPr>
          <w:rFonts w:ascii="Times New Roman" w:hAnsi="Times New Roman" w:cs="Times New Roman"/>
          <w:i/>
          <w:iCs/>
          <w:sz w:val="24"/>
          <w:szCs w:val="24"/>
        </w:rPr>
        <w:t>euro</w:t>
      </w:r>
      <w:proofErr w:type="spellEnd"/>
      <w:r w:rsidR="3DB71F80" w:rsidRPr="469479B5">
        <w:rPr>
          <w:rFonts w:ascii="Times New Roman" w:hAnsi="Times New Roman" w:cs="Times New Roman"/>
          <w:sz w:val="24"/>
          <w:szCs w:val="24"/>
        </w:rPr>
        <w:t xml:space="preserve"> apmērā izmaksām saskaņā ar Energoresursu cenu ārkārtēja pieauguma samazinājuma pasākumu likuma 8.1</w:t>
      </w:r>
      <w:r w:rsidR="3EA06DEE" w:rsidRPr="469479B5">
        <w:rPr>
          <w:rFonts w:ascii="Times New Roman" w:hAnsi="Times New Roman" w:cs="Times New Roman"/>
          <w:sz w:val="24"/>
          <w:szCs w:val="24"/>
        </w:rPr>
        <w:t xml:space="preserve"> </w:t>
      </w:r>
      <w:r w:rsidR="3DB71F80" w:rsidRPr="469479B5">
        <w:rPr>
          <w:rFonts w:ascii="Times New Roman" w:hAnsi="Times New Roman" w:cs="Times New Roman"/>
          <w:sz w:val="24"/>
          <w:szCs w:val="24"/>
        </w:rPr>
        <w:t xml:space="preserve">pantu (46,9 milj. </w:t>
      </w:r>
      <w:proofErr w:type="spellStart"/>
      <w:r w:rsidR="3DB71F80" w:rsidRPr="469479B5">
        <w:rPr>
          <w:rFonts w:ascii="Times New Roman" w:hAnsi="Times New Roman" w:cs="Times New Roman"/>
          <w:i/>
          <w:iCs/>
          <w:sz w:val="24"/>
          <w:szCs w:val="24"/>
        </w:rPr>
        <w:t>euro</w:t>
      </w:r>
      <w:proofErr w:type="spellEnd"/>
      <w:r w:rsidR="3DB71F80" w:rsidRPr="469479B5">
        <w:rPr>
          <w:rFonts w:ascii="Times New Roman" w:hAnsi="Times New Roman" w:cs="Times New Roman"/>
          <w:sz w:val="24"/>
          <w:szCs w:val="24"/>
        </w:rPr>
        <w:t>), kuru izmaksu nodrošināšanai saskaņā ar likuma “Par valsts budžetu 2023.</w:t>
      </w:r>
      <w:r w:rsidR="5E98A426" w:rsidRPr="469479B5">
        <w:rPr>
          <w:rFonts w:ascii="Times New Roman" w:hAnsi="Times New Roman" w:cs="Times New Roman"/>
          <w:sz w:val="24"/>
          <w:szCs w:val="24"/>
        </w:rPr>
        <w:t xml:space="preserve"> </w:t>
      </w:r>
      <w:r w:rsidR="3DB71F80" w:rsidRPr="469479B5">
        <w:rPr>
          <w:rFonts w:ascii="Times New Roman" w:hAnsi="Times New Roman" w:cs="Times New Roman"/>
          <w:sz w:val="24"/>
          <w:szCs w:val="24"/>
        </w:rPr>
        <w:t>gadam un budžeta ietvaru 2023., 2024. un 2025.</w:t>
      </w:r>
      <w:r w:rsidR="5E98A426" w:rsidRPr="469479B5">
        <w:rPr>
          <w:rFonts w:ascii="Times New Roman" w:hAnsi="Times New Roman" w:cs="Times New Roman"/>
          <w:sz w:val="24"/>
          <w:szCs w:val="24"/>
        </w:rPr>
        <w:t xml:space="preserve"> </w:t>
      </w:r>
      <w:r w:rsidR="3DB71F80" w:rsidRPr="469479B5">
        <w:rPr>
          <w:rFonts w:ascii="Times New Roman" w:hAnsi="Times New Roman" w:cs="Times New Roman"/>
          <w:sz w:val="24"/>
          <w:szCs w:val="24"/>
        </w:rPr>
        <w:t>gadam” 64.</w:t>
      </w:r>
      <w:r w:rsidR="743328E4" w:rsidRPr="469479B5">
        <w:rPr>
          <w:rFonts w:ascii="Times New Roman" w:hAnsi="Times New Roman" w:cs="Times New Roman"/>
          <w:b/>
          <w:bCs/>
          <w:sz w:val="24"/>
          <w:szCs w:val="24"/>
        </w:rPr>
        <w:t xml:space="preserve"> </w:t>
      </w:r>
      <w:r w:rsidR="3DB71F80" w:rsidRPr="469479B5">
        <w:rPr>
          <w:rFonts w:ascii="Times New Roman" w:hAnsi="Times New Roman" w:cs="Times New Roman"/>
          <w:sz w:val="24"/>
          <w:szCs w:val="24"/>
        </w:rPr>
        <w:t>panta pirmo daļu</w:t>
      </w:r>
      <w:r w:rsidR="0D07B4AE" w:rsidRPr="469479B5">
        <w:rPr>
          <w:rFonts w:ascii="Times New Roman" w:hAnsi="Times New Roman" w:cs="Times New Roman"/>
          <w:sz w:val="24"/>
          <w:szCs w:val="24"/>
        </w:rPr>
        <w:t xml:space="preserve"> veikta pārdale no </w:t>
      </w:r>
      <w:r w:rsidR="57E3D625" w:rsidRPr="469479B5">
        <w:rPr>
          <w:rFonts w:ascii="Times New Roman" w:hAnsi="Times New Roman" w:cs="Times New Roman"/>
          <w:sz w:val="24"/>
          <w:szCs w:val="24"/>
        </w:rPr>
        <w:t xml:space="preserve">valsts </w:t>
      </w:r>
      <w:r w:rsidR="0D07B4AE" w:rsidRPr="469479B5">
        <w:rPr>
          <w:rFonts w:ascii="Times New Roman" w:hAnsi="Times New Roman" w:cs="Times New Roman"/>
          <w:sz w:val="24"/>
          <w:szCs w:val="24"/>
        </w:rPr>
        <w:t xml:space="preserve">budžeta </w:t>
      </w:r>
      <w:r w:rsidR="01A3E12A" w:rsidRPr="469479B5">
        <w:rPr>
          <w:rFonts w:ascii="Times New Roman" w:hAnsi="Times New Roman" w:cs="Times New Roman"/>
          <w:sz w:val="24"/>
          <w:szCs w:val="24"/>
        </w:rPr>
        <w:t xml:space="preserve">74. </w:t>
      </w:r>
      <w:r w:rsidR="0D07B4AE" w:rsidRPr="469479B5">
        <w:rPr>
          <w:rFonts w:ascii="Times New Roman" w:hAnsi="Times New Roman" w:cs="Times New Roman"/>
          <w:sz w:val="24"/>
          <w:szCs w:val="24"/>
        </w:rPr>
        <w:t xml:space="preserve">resora </w:t>
      </w:r>
      <w:r w:rsidR="0015094C">
        <w:rPr>
          <w:rFonts w:ascii="Times New Roman" w:hAnsi="Times New Roman" w:cs="Times New Roman"/>
          <w:sz w:val="24"/>
          <w:szCs w:val="24"/>
        </w:rPr>
        <w:t>“</w:t>
      </w:r>
      <w:r w:rsidR="0D07B4AE" w:rsidRPr="469479B5">
        <w:rPr>
          <w:rFonts w:ascii="Times New Roman" w:hAnsi="Times New Roman" w:cs="Times New Roman"/>
          <w:sz w:val="24"/>
          <w:szCs w:val="24"/>
        </w:rPr>
        <w:t>Gadskārtējā valsts budžeta izpildes procesā pārdalāmais finansējums</w:t>
      </w:r>
      <w:r w:rsidR="0015094C">
        <w:rPr>
          <w:rFonts w:ascii="Times New Roman" w:hAnsi="Times New Roman" w:cs="Times New Roman"/>
          <w:sz w:val="24"/>
          <w:szCs w:val="24"/>
        </w:rPr>
        <w:t>”</w:t>
      </w:r>
      <w:r w:rsidR="0D07B4AE" w:rsidRPr="469479B5">
        <w:rPr>
          <w:rFonts w:ascii="Times New Roman" w:hAnsi="Times New Roman" w:cs="Times New Roman"/>
          <w:sz w:val="24"/>
          <w:szCs w:val="24"/>
        </w:rPr>
        <w:t xml:space="preserve"> programmas</w:t>
      </w:r>
      <w:r w:rsidR="700531F0" w:rsidRPr="469479B5">
        <w:rPr>
          <w:rFonts w:ascii="Times New Roman" w:hAnsi="Times New Roman" w:cs="Times New Roman"/>
          <w:sz w:val="24"/>
          <w:szCs w:val="24"/>
        </w:rPr>
        <w:t>”</w:t>
      </w:r>
      <w:r w:rsidR="0D07B4AE" w:rsidRPr="469479B5">
        <w:rPr>
          <w:rFonts w:ascii="Times New Roman" w:hAnsi="Times New Roman" w:cs="Times New Roman"/>
          <w:sz w:val="24"/>
          <w:szCs w:val="24"/>
        </w:rPr>
        <w:t xml:space="preserve"> 15.</w:t>
      </w:r>
      <w:r w:rsidR="00A1101E">
        <w:rPr>
          <w:rFonts w:ascii="Times New Roman" w:hAnsi="Times New Roman" w:cs="Times New Roman"/>
          <w:sz w:val="24"/>
          <w:szCs w:val="24"/>
        </w:rPr>
        <w:t xml:space="preserve"> </w:t>
      </w:r>
      <w:r w:rsidR="24C616D2" w:rsidRPr="469479B5">
        <w:rPr>
          <w:rFonts w:ascii="Times New Roman" w:hAnsi="Times New Roman" w:cs="Times New Roman"/>
          <w:sz w:val="24"/>
          <w:szCs w:val="24"/>
        </w:rPr>
        <w:t>programmas</w:t>
      </w:r>
      <w:r w:rsidR="0D07B4AE" w:rsidRPr="469479B5">
        <w:rPr>
          <w:rFonts w:ascii="Times New Roman" w:hAnsi="Times New Roman" w:cs="Times New Roman"/>
          <w:sz w:val="24"/>
          <w:szCs w:val="24"/>
        </w:rPr>
        <w:t xml:space="preserve"> </w:t>
      </w:r>
      <w:r w:rsidR="00B80CF7">
        <w:rPr>
          <w:rFonts w:ascii="Times New Roman" w:hAnsi="Times New Roman" w:cs="Times New Roman"/>
          <w:sz w:val="24"/>
          <w:szCs w:val="24"/>
        </w:rPr>
        <w:t>“</w:t>
      </w:r>
      <w:r w:rsidR="0D07B4AE" w:rsidRPr="469479B5">
        <w:rPr>
          <w:rFonts w:ascii="Times New Roman" w:hAnsi="Times New Roman" w:cs="Times New Roman"/>
          <w:sz w:val="24"/>
          <w:szCs w:val="24"/>
        </w:rPr>
        <w:t>Finansējums Energoresursu cenu ārkārtēja pieauguma samazinājuma pasākumu likumā noteikto terminēto atbalsta pasākumu īstenošanai</w:t>
      </w:r>
      <w:r w:rsidR="00B80CF7">
        <w:rPr>
          <w:rFonts w:ascii="Times New Roman" w:hAnsi="Times New Roman" w:cs="Times New Roman"/>
          <w:sz w:val="24"/>
          <w:szCs w:val="24"/>
        </w:rPr>
        <w:t>”</w:t>
      </w:r>
      <w:r w:rsidR="0D07B4AE" w:rsidRPr="469479B5">
        <w:rPr>
          <w:rFonts w:ascii="Times New Roman" w:hAnsi="Times New Roman" w:cs="Times New Roman"/>
          <w:sz w:val="24"/>
          <w:szCs w:val="24"/>
        </w:rPr>
        <w:t xml:space="preserve"> uz </w:t>
      </w:r>
      <w:r w:rsidR="78B72E90" w:rsidRPr="469479B5">
        <w:rPr>
          <w:rFonts w:ascii="Times New Roman" w:hAnsi="Times New Roman" w:cs="Times New Roman"/>
          <w:sz w:val="24"/>
          <w:szCs w:val="24"/>
        </w:rPr>
        <w:t>LM</w:t>
      </w:r>
      <w:r w:rsidR="0D07B4AE" w:rsidRPr="469479B5">
        <w:rPr>
          <w:rFonts w:ascii="Times New Roman" w:hAnsi="Times New Roman" w:cs="Times New Roman"/>
          <w:sz w:val="24"/>
          <w:szCs w:val="24"/>
        </w:rPr>
        <w:t xml:space="preserve"> pamatbudžeta apakšprogrammu 20.01.00 </w:t>
      </w:r>
      <w:r w:rsidR="00B80CF7">
        <w:rPr>
          <w:rFonts w:ascii="Times New Roman" w:hAnsi="Times New Roman" w:cs="Times New Roman"/>
          <w:sz w:val="24"/>
          <w:szCs w:val="24"/>
        </w:rPr>
        <w:t>“</w:t>
      </w:r>
      <w:r w:rsidR="0D07B4AE" w:rsidRPr="469479B5">
        <w:rPr>
          <w:rFonts w:ascii="Times New Roman" w:hAnsi="Times New Roman" w:cs="Times New Roman"/>
          <w:sz w:val="24"/>
          <w:szCs w:val="24"/>
        </w:rPr>
        <w:t>Valsts sociālie pabalsti</w:t>
      </w:r>
      <w:r w:rsidR="00B80CF7">
        <w:rPr>
          <w:rFonts w:ascii="Times New Roman" w:hAnsi="Times New Roman" w:cs="Times New Roman"/>
          <w:sz w:val="24"/>
          <w:szCs w:val="24"/>
        </w:rPr>
        <w:t>”</w:t>
      </w:r>
      <w:r w:rsidR="006C252A" w:rsidRPr="469479B5">
        <w:rPr>
          <w:rStyle w:val="FootnoteReference"/>
          <w:rFonts w:ascii="Times New Roman" w:hAnsi="Times New Roman" w:cs="Times New Roman"/>
          <w:sz w:val="24"/>
          <w:szCs w:val="24"/>
        </w:rPr>
        <w:footnoteReference w:id="10"/>
      </w:r>
      <w:r w:rsidR="3DB71F80" w:rsidRPr="469479B5">
        <w:rPr>
          <w:rFonts w:ascii="Times New Roman" w:hAnsi="Times New Roman" w:cs="Times New Roman"/>
          <w:sz w:val="24"/>
          <w:szCs w:val="24"/>
        </w:rPr>
        <w:t>.</w:t>
      </w:r>
    </w:p>
    <w:p w14:paraId="75EF16CA" w14:textId="0D202D62" w:rsidR="004A6489" w:rsidRPr="00424CD1" w:rsidRDefault="004A6489" w:rsidP="00E252EB">
      <w:pPr>
        <w:spacing w:before="240" w:after="0" w:line="240" w:lineRule="auto"/>
        <w:jc w:val="right"/>
        <w:rPr>
          <w:rFonts w:ascii="Times New Roman" w:eastAsiaTheme="minorHAnsi" w:hAnsi="Times New Roman" w:cs="Times New Roman"/>
          <w:b/>
          <w:sz w:val="24"/>
          <w:szCs w:val="20"/>
        </w:rPr>
      </w:pPr>
      <w:r w:rsidRPr="005963DE">
        <w:rPr>
          <w:rFonts w:ascii="Times New Roman" w:eastAsiaTheme="minorHAnsi" w:hAnsi="Times New Roman" w:cs="Times New Roman"/>
          <w:b/>
          <w:sz w:val="24"/>
          <w:szCs w:val="20"/>
        </w:rPr>
        <w:t>Tabula Nr.</w:t>
      </w:r>
      <w:r w:rsidR="004A682A" w:rsidRPr="005963DE">
        <w:rPr>
          <w:rFonts w:ascii="Times New Roman" w:eastAsiaTheme="minorHAnsi" w:hAnsi="Times New Roman" w:cs="Times New Roman"/>
          <w:b/>
          <w:sz w:val="24"/>
          <w:szCs w:val="20"/>
        </w:rPr>
        <w:t>2.4.1</w:t>
      </w:r>
      <w:r w:rsidR="00893FEA" w:rsidRPr="005963DE">
        <w:rPr>
          <w:rFonts w:ascii="Times New Roman" w:eastAsiaTheme="minorHAnsi" w:hAnsi="Times New Roman" w:cs="Times New Roman"/>
          <w:b/>
          <w:sz w:val="24"/>
          <w:szCs w:val="20"/>
        </w:rPr>
        <w:t xml:space="preserve"> </w:t>
      </w:r>
      <w:r w:rsidRPr="00424CD1">
        <w:rPr>
          <w:rFonts w:ascii="Times New Roman" w:eastAsiaTheme="minorHAnsi" w:hAnsi="Times New Roman" w:cs="Times New Roman"/>
          <w:b/>
          <w:sz w:val="24"/>
          <w:szCs w:val="20"/>
        </w:rPr>
        <w:t>Valsts speciālā</w:t>
      </w:r>
      <w:r w:rsidR="001E3D89" w:rsidRPr="00424CD1">
        <w:rPr>
          <w:rFonts w:ascii="Times New Roman" w:eastAsiaTheme="minorHAnsi" w:hAnsi="Times New Roman" w:cs="Times New Roman"/>
          <w:b/>
          <w:sz w:val="24"/>
          <w:szCs w:val="20"/>
        </w:rPr>
        <w:t xml:space="preserve"> un pamata</w:t>
      </w:r>
      <w:r w:rsidRPr="00424CD1">
        <w:rPr>
          <w:rFonts w:ascii="Times New Roman" w:eastAsiaTheme="minorHAnsi" w:hAnsi="Times New Roman" w:cs="Times New Roman"/>
          <w:b/>
          <w:sz w:val="24"/>
          <w:szCs w:val="20"/>
        </w:rPr>
        <w:t xml:space="preserve"> budžeta izdevumi sociālajiem pabalstiem</w:t>
      </w:r>
    </w:p>
    <w:p w14:paraId="0858C467" w14:textId="57FB2254" w:rsidR="009A02B7" w:rsidRPr="00F442A0" w:rsidRDefault="004A6489" w:rsidP="00F442A0">
      <w:pPr>
        <w:spacing w:line="240" w:lineRule="auto"/>
        <w:jc w:val="right"/>
        <w:rPr>
          <w:rFonts w:ascii="Times New Roman" w:eastAsiaTheme="minorHAnsi" w:hAnsi="Times New Roman" w:cs="Times New Roman"/>
          <w:b/>
          <w:sz w:val="24"/>
          <w:szCs w:val="20"/>
        </w:rPr>
      </w:pPr>
      <w:r w:rsidRPr="00424CD1">
        <w:rPr>
          <w:rFonts w:ascii="Times New Roman" w:eastAsiaTheme="minorHAnsi" w:hAnsi="Times New Roman" w:cs="Times New Roman"/>
          <w:b/>
          <w:sz w:val="24"/>
          <w:szCs w:val="20"/>
        </w:rPr>
        <w:t xml:space="preserve">sadalījumā pa apakšprogrammām, milj. </w:t>
      </w:r>
      <w:proofErr w:type="spellStart"/>
      <w:r w:rsidRPr="00424CD1">
        <w:rPr>
          <w:rFonts w:ascii="Times New Roman" w:eastAsiaTheme="minorHAnsi" w:hAnsi="Times New Roman" w:cs="Times New Roman"/>
          <w:b/>
          <w:i/>
          <w:sz w:val="24"/>
          <w:szCs w:val="20"/>
        </w:rPr>
        <w:t>euro</w:t>
      </w:r>
      <w:proofErr w:type="spellEnd"/>
      <w:r w:rsidRPr="00424CD1">
        <w:rPr>
          <w:rFonts w:ascii="Times New Roman" w:eastAsiaTheme="minorHAnsi" w:hAnsi="Times New Roman" w:cs="Times New Roman"/>
          <w:b/>
          <w:sz w:val="24"/>
          <w:szCs w:val="20"/>
        </w:rPr>
        <w:t xml:space="preserve"> </w:t>
      </w:r>
    </w:p>
    <w:tbl>
      <w:tblPr>
        <w:tblStyle w:val="GridTable6Colorful-Accent11"/>
        <w:tblW w:w="9590" w:type="dxa"/>
        <w:jc w:val="center"/>
        <w:tblLook w:val="04A0" w:firstRow="1" w:lastRow="0" w:firstColumn="1" w:lastColumn="0" w:noHBand="0" w:noVBand="1"/>
      </w:tblPr>
      <w:tblGrid>
        <w:gridCol w:w="680"/>
        <w:gridCol w:w="1835"/>
        <w:gridCol w:w="811"/>
        <w:gridCol w:w="811"/>
        <w:gridCol w:w="811"/>
        <w:gridCol w:w="736"/>
        <w:gridCol w:w="848"/>
        <w:gridCol w:w="811"/>
        <w:gridCol w:w="736"/>
        <w:gridCol w:w="811"/>
        <w:gridCol w:w="700"/>
      </w:tblGrid>
      <w:tr w:rsidR="00B57D0A" w:rsidRPr="00B57D0A" w14:paraId="071FE413" w14:textId="77777777" w:rsidTr="00E252EB">
        <w:trPr>
          <w:cnfStyle w:val="100000000000" w:firstRow="1" w:lastRow="0" w:firstColumn="0" w:lastColumn="0" w:oddVBand="0" w:evenVBand="0" w:oddHBand="0" w:evenHBand="0" w:firstRowFirstColumn="0" w:firstRowLastColumn="0" w:lastRowFirstColumn="0" w:lastRowLastColumn="0"/>
          <w:trHeight w:val="2465"/>
          <w:tblHeader/>
          <w:jc w:val="center"/>
        </w:trPr>
        <w:tc>
          <w:tcPr>
            <w:cnfStyle w:val="001000000000" w:firstRow="0" w:lastRow="0" w:firstColumn="1" w:lastColumn="0" w:oddVBand="0" w:evenVBand="0" w:oddHBand="0" w:evenHBand="0" w:firstRowFirstColumn="0" w:firstRowLastColumn="0" w:lastRowFirstColumn="0" w:lastRowLastColumn="0"/>
            <w:tcW w:w="0" w:type="dxa"/>
            <w:gridSpan w:val="2"/>
            <w:noWrap/>
            <w:textDirection w:val="btLr"/>
            <w:vAlign w:val="center"/>
            <w:hideMark/>
          </w:tcPr>
          <w:p w14:paraId="40102C8C" w14:textId="77777777" w:rsidR="00A676E0" w:rsidRPr="00DC1531" w:rsidRDefault="00A676E0" w:rsidP="00A676E0">
            <w:pPr>
              <w:jc w:val="center"/>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Gads/rādītājs</w:t>
            </w:r>
          </w:p>
        </w:tc>
        <w:tc>
          <w:tcPr>
            <w:tcW w:w="0" w:type="dxa"/>
            <w:textDirection w:val="btLr"/>
            <w:vAlign w:val="center"/>
            <w:hideMark/>
          </w:tcPr>
          <w:p w14:paraId="4789DB44" w14:textId="77777777" w:rsidR="00A676E0" w:rsidRPr="00DC1531" w:rsidRDefault="00A676E0" w:rsidP="00A676E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Militārpersonu pensiju fonds</w:t>
            </w:r>
          </w:p>
        </w:tc>
        <w:tc>
          <w:tcPr>
            <w:tcW w:w="0" w:type="dxa"/>
            <w:textDirection w:val="btLr"/>
            <w:vAlign w:val="center"/>
            <w:hideMark/>
          </w:tcPr>
          <w:p w14:paraId="0EAD8DEE" w14:textId="77777777" w:rsidR="00A676E0" w:rsidRPr="00DC1531" w:rsidRDefault="00A676E0" w:rsidP="00A676E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Izdienas pensijas</w:t>
            </w:r>
          </w:p>
        </w:tc>
        <w:tc>
          <w:tcPr>
            <w:tcW w:w="0" w:type="dxa"/>
            <w:textDirection w:val="btLr"/>
            <w:vAlign w:val="center"/>
            <w:hideMark/>
          </w:tcPr>
          <w:p w14:paraId="332AAF37" w14:textId="77777777" w:rsidR="00A676E0" w:rsidRPr="00DC1531" w:rsidRDefault="00A676E0" w:rsidP="00A676E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Valsts sociālie pabalsti</w:t>
            </w:r>
          </w:p>
        </w:tc>
        <w:tc>
          <w:tcPr>
            <w:tcW w:w="0" w:type="dxa"/>
            <w:textDirection w:val="btLr"/>
            <w:vAlign w:val="center"/>
            <w:hideMark/>
          </w:tcPr>
          <w:p w14:paraId="07909CF6" w14:textId="37E52723" w:rsidR="00A676E0" w:rsidRPr="00DC1531" w:rsidRDefault="00A676E0" w:rsidP="00A676E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Piemaksas pie vecuma un invaliditātes pensijām</w:t>
            </w:r>
            <w:r w:rsidR="0037370C" w:rsidRPr="00DC1531">
              <w:rPr>
                <w:rFonts w:eastAsia="Times New Roman" w:cs="Times New Roman"/>
                <w:color w:val="000000" w:themeColor="text1"/>
                <w:sz w:val="20"/>
                <w:szCs w:val="20"/>
                <w:lang w:eastAsia="lv-LV"/>
              </w:rPr>
              <w:t>*</w:t>
            </w:r>
            <w:r w:rsidRPr="00DC1531">
              <w:rPr>
                <w:rFonts w:eastAsia="Times New Roman" w:cs="Times New Roman"/>
                <w:color w:val="000000" w:themeColor="text1"/>
                <w:sz w:val="20"/>
                <w:szCs w:val="20"/>
                <w:lang w:eastAsia="lv-LV"/>
              </w:rPr>
              <w:t xml:space="preserve"> </w:t>
            </w:r>
          </w:p>
        </w:tc>
        <w:tc>
          <w:tcPr>
            <w:tcW w:w="0" w:type="dxa"/>
            <w:textDirection w:val="btLr"/>
            <w:vAlign w:val="center"/>
            <w:hideMark/>
          </w:tcPr>
          <w:p w14:paraId="51E243E3" w14:textId="77777777" w:rsidR="00A676E0" w:rsidRPr="00DC1531" w:rsidRDefault="00A676E0" w:rsidP="00A676E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 xml:space="preserve">Valsts pensiju </w:t>
            </w:r>
            <w:proofErr w:type="spellStart"/>
            <w:r w:rsidRPr="00DC1531">
              <w:rPr>
                <w:rFonts w:eastAsia="Times New Roman" w:cs="Times New Roman"/>
                <w:color w:val="000000" w:themeColor="text1"/>
                <w:sz w:val="20"/>
                <w:szCs w:val="20"/>
                <w:lang w:eastAsia="lv-LV"/>
              </w:rPr>
              <w:t>speciālais</w:t>
            </w:r>
            <w:proofErr w:type="spellEnd"/>
            <w:r w:rsidRPr="00DC1531">
              <w:rPr>
                <w:rFonts w:eastAsia="Times New Roman" w:cs="Times New Roman"/>
                <w:color w:val="000000" w:themeColor="text1"/>
                <w:sz w:val="20"/>
                <w:szCs w:val="20"/>
                <w:lang w:eastAsia="lv-LV"/>
              </w:rPr>
              <w:t xml:space="preserve"> </w:t>
            </w:r>
            <w:proofErr w:type="spellStart"/>
            <w:r w:rsidRPr="00DC1531">
              <w:rPr>
                <w:rFonts w:eastAsia="Times New Roman" w:cs="Times New Roman"/>
                <w:color w:val="000000" w:themeColor="text1"/>
                <w:sz w:val="20"/>
                <w:szCs w:val="20"/>
                <w:lang w:eastAsia="lv-LV"/>
              </w:rPr>
              <w:t>budžets</w:t>
            </w:r>
            <w:proofErr w:type="spellEnd"/>
          </w:p>
        </w:tc>
        <w:tc>
          <w:tcPr>
            <w:tcW w:w="0" w:type="dxa"/>
            <w:textDirection w:val="btLr"/>
            <w:vAlign w:val="center"/>
            <w:hideMark/>
          </w:tcPr>
          <w:p w14:paraId="70532FFB" w14:textId="77777777" w:rsidR="00A676E0" w:rsidRPr="00DC1531" w:rsidRDefault="00A676E0" w:rsidP="00A676E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proofErr w:type="spellStart"/>
            <w:r w:rsidRPr="00DC1531">
              <w:rPr>
                <w:rFonts w:eastAsia="Times New Roman" w:cs="Times New Roman"/>
                <w:color w:val="000000" w:themeColor="text1"/>
                <w:sz w:val="20"/>
                <w:szCs w:val="20"/>
                <w:lang w:eastAsia="lv-LV"/>
              </w:rPr>
              <w:t>Nodarbinātības</w:t>
            </w:r>
            <w:proofErr w:type="spellEnd"/>
            <w:r w:rsidRPr="00DC1531">
              <w:rPr>
                <w:rFonts w:eastAsia="Times New Roman" w:cs="Times New Roman"/>
                <w:color w:val="000000" w:themeColor="text1"/>
                <w:sz w:val="20"/>
                <w:szCs w:val="20"/>
                <w:lang w:eastAsia="lv-LV"/>
              </w:rPr>
              <w:t xml:space="preserve"> </w:t>
            </w:r>
            <w:proofErr w:type="spellStart"/>
            <w:r w:rsidRPr="00DC1531">
              <w:rPr>
                <w:rFonts w:eastAsia="Times New Roman" w:cs="Times New Roman"/>
                <w:color w:val="000000" w:themeColor="text1"/>
                <w:sz w:val="20"/>
                <w:szCs w:val="20"/>
                <w:lang w:eastAsia="lv-LV"/>
              </w:rPr>
              <w:t>speciālais</w:t>
            </w:r>
            <w:proofErr w:type="spellEnd"/>
            <w:r w:rsidRPr="00DC1531">
              <w:rPr>
                <w:rFonts w:eastAsia="Times New Roman" w:cs="Times New Roman"/>
                <w:color w:val="000000" w:themeColor="text1"/>
                <w:sz w:val="20"/>
                <w:szCs w:val="20"/>
                <w:lang w:eastAsia="lv-LV"/>
              </w:rPr>
              <w:t xml:space="preserve"> </w:t>
            </w:r>
            <w:proofErr w:type="spellStart"/>
            <w:r w:rsidRPr="00DC1531">
              <w:rPr>
                <w:rFonts w:eastAsia="Times New Roman" w:cs="Times New Roman"/>
                <w:color w:val="000000" w:themeColor="text1"/>
                <w:sz w:val="20"/>
                <w:szCs w:val="20"/>
                <w:lang w:eastAsia="lv-LV"/>
              </w:rPr>
              <w:t>budžets</w:t>
            </w:r>
            <w:proofErr w:type="spellEnd"/>
          </w:p>
        </w:tc>
        <w:tc>
          <w:tcPr>
            <w:tcW w:w="0" w:type="dxa"/>
            <w:textDirection w:val="btLr"/>
            <w:hideMark/>
          </w:tcPr>
          <w:p w14:paraId="4264AC31" w14:textId="77777777" w:rsidR="00A676E0" w:rsidRPr="00DC1531" w:rsidRDefault="00A676E0" w:rsidP="00A676E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 xml:space="preserve">Darba </w:t>
            </w:r>
            <w:proofErr w:type="spellStart"/>
            <w:r w:rsidRPr="00DC1531">
              <w:rPr>
                <w:rFonts w:eastAsia="Times New Roman" w:cs="Times New Roman"/>
                <w:color w:val="000000" w:themeColor="text1"/>
                <w:sz w:val="20"/>
                <w:szCs w:val="20"/>
                <w:lang w:eastAsia="lv-LV"/>
              </w:rPr>
              <w:t>negadījumu</w:t>
            </w:r>
            <w:proofErr w:type="spellEnd"/>
            <w:r w:rsidRPr="00DC1531">
              <w:rPr>
                <w:rFonts w:eastAsia="Times New Roman" w:cs="Times New Roman"/>
                <w:color w:val="000000" w:themeColor="text1"/>
                <w:sz w:val="20"/>
                <w:szCs w:val="20"/>
                <w:lang w:eastAsia="lv-LV"/>
              </w:rPr>
              <w:t xml:space="preserve"> </w:t>
            </w:r>
            <w:proofErr w:type="spellStart"/>
            <w:r w:rsidRPr="00DC1531">
              <w:rPr>
                <w:rFonts w:eastAsia="Times New Roman" w:cs="Times New Roman"/>
                <w:color w:val="000000" w:themeColor="text1"/>
                <w:sz w:val="20"/>
                <w:szCs w:val="20"/>
                <w:lang w:eastAsia="lv-LV"/>
              </w:rPr>
              <w:t>speciālais</w:t>
            </w:r>
            <w:proofErr w:type="spellEnd"/>
            <w:r w:rsidRPr="00DC1531">
              <w:rPr>
                <w:rFonts w:eastAsia="Times New Roman" w:cs="Times New Roman"/>
                <w:color w:val="000000" w:themeColor="text1"/>
                <w:sz w:val="20"/>
                <w:szCs w:val="20"/>
                <w:lang w:eastAsia="lv-LV"/>
              </w:rPr>
              <w:t xml:space="preserve"> </w:t>
            </w:r>
            <w:proofErr w:type="spellStart"/>
            <w:r w:rsidRPr="00DC1531">
              <w:rPr>
                <w:rFonts w:eastAsia="Times New Roman" w:cs="Times New Roman"/>
                <w:color w:val="000000" w:themeColor="text1"/>
                <w:sz w:val="20"/>
                <w:szCs w:val="20"/>
                <w:lang w:eastAsia="lv-LV"/>
              </w:rPr>
              <w:t>budžets</w:t>
            </w:r>
            <w:proofErr w:type="spellEnd"/>
          </w:p>
        </w:tc>
        <w:tc>
          <w:tcPr>
            <w:tcW w:w="0" w:type="dxa"/>
            <w:textDirection w:val="btLr"/>
            <w:hideMark/>
          </w:tcPr>
          <w:p w14:paraId="2B2E9EF5" w14:textId="77777777" w:rsidR="00A676E0" w:rsidRPr="00DC1531" w:rsidRDefault="00A676E0" w:rsidP="000539A1">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proofErr w:type="spellStart"/>
            <w:r w:rsidRPr="00DC1531">
              <w:rPr>
                <w:rFonts w:eastAsia="Times New Roman" w:cs="Times New Roman"/>
                <w:color w:val="000000" w:themeColor="text1"/>
                <w:sz w:val="20"/>
                <w:szCs w:val="20"/>
                <w:lang w:eastAsia="lv-LV"/>
              </w:rPr>
              <w:t>Invaliditātes</w:t>
            </w:r>
            <w:proofErr w:type="spellEnd"/>
            <w:r w:rsidRPr="00DC1531">
              <w:rPr>
                <w:rFonts w:eastAsia="Times New Roman" w:cs="Times New Roman"/>
                <w:color w:val="000000" w:themeColor="text1"/>
                <w:sz w:val="20"/>
                <w:szCs w:val="20"/>
                <w:lang w:eastAsia="lv-LV"/>
              </w:rPr>
              <w:t xml:space="preserve">, </w:t>
            </w:r>
            <w:proofErr w:type="spellStart"/>
            <w:r w:rsidRPr="00DC1531">
              <w:rPr>
                <w:rFonts w:eastAsia="Times New Roman" w:cs="Times New Roman"/>
                <w:color w:val="000000" w:themeColor="text1"/>
                <w:sz w:val="20"/>
                <w:szCs w:val="20"/>
                <w:lang w:eastAsia="lv-LV"/>
              </w:rPr>
              <w:t>maternitātes</w:t>
            </w:r>
            <w:proofErr w:type="spellEnd"/>
            <w:r w:rsidRPr="00DC1531">
              <w:rPr>
                <w:rFonts w:eastAsia="Times New Roman" w:cs="Times New Roman"/>
                <w:color w:val="000000" w:themeColor="text1"/>
                <w:sz w:val="20"/>
                <w:szCs w:val="20"/>
                <w:lang w:eastAsia="lv-LV"/>
              </w:rPr>
              <w:t xml:space="preserve"> un </w:t>
            </w:r>
            <w:proofErr w:type="spellStart"/>
            <w:r w:rsidRPr="00DC1531">
              <w:rPr>
                <w:rFonts w:eastAsia="Times New Roman" w:cs="Times New Roman"/>
                <w:color w:val="000000" w:themeColor="text1"/>
                <w:sz w:val="20"/>
                <w:szCs w:val="20"/>
                <w:lang w:eastAsia="lv-LV"/>
              </w:rPr>
              <w:t>slimības</w:t>
            </w:r>
            <w:proofErr w:type="spellEnd"/>
            <w:r w:rsidRPr="00DC1531">
              <w:rPr>
                <w:rFonts w:eastAsia="Times New Roman" w:cs="Times New Roman"/>
                <w:color w:val="000000" w:themeColor="text1"/>
                <w:sz w:val="20"/>
                <w:szCs w:val="20"/>
                <w:lang w:eastAsia="lv-LV"/>
              </w:rPr>
              <w:t xml:space="preserve"> </w:t>
            </w:r>
            <w:proofErr w:type="spellStart"/>
            <w:r w:rsidRPr="00DC1531">
              <w:rPr>
                <w:rFonts w:eastAsia="Times New Roman" w:cs="Times New Roman"/>
                <w:color w:val="000000" w:themeColor="text1"/>
                <w:sz w:val="20"/>
                <w:szCs w:val="20"/>
                <w:lang w:eastAsia="lv-LV"/>
              </w:rPr>
              <w:t>speciālais</w:t>
            </w:r>
            <w:proofErr w:type="spellEnd"/>
            <w:r w:rsidRPr="00DC1531">
              <w:rPr>
                <w:rFonts w:eastAsia="Times New Roman" w:cs="Times New Roman"/>
                <w:color w:val="000000" w:themeColor="text1"/>
                <w:sz w:val="20"/>
                <w:szCs w:val="20"/>
                <w:lang w:eastAsia="lv-LV"/>
              </w:rPr>
              <w:t xml:space="preserve"> </w:t>
            </w:r>
            <w:proofErr w:type="spellStart"/>
            <w:r w:rsidRPr="00DC1531">
              <w:rPr>
                <w:rFonts w:eastAsia="Times New Roman" w:cs="Times New Roman"/>
                <w:color w:val="000000" w:themeColor="text1"/>
                <w:sz w:val="20"/>
                <w:szCs w:val="20"/>
                <w:lang w:eastAsia="lv-LV"/>
              </w:rPr>
              <w:t>budžets</w:t>
            </w:r>
            <w:proofErr w:type="spellEnd"/>
          </w:p>
        </w:tc>
        <w:tc>
          <w:tcPr>
            <w:tcW w:w="0" w:type="dxa"/>
            <w:textDirection w:val="btLr"/>
            <w:vAlign w:val="center"/>
            <w:hideMark/>
          </w:tcPr>
          <w:p w14:paraId="3694D799" w14:textId="77777777" w:rsidR="00A676E0" w:rsidRPr="00DC1531" w:rsidRDefault="00A676E0" w:rsidP="00A676E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Vidējā izpilde gadā</w:t>
            </w:r>
          </w:p>
        </w:tc>
      </w:tr>
      <w:tr w:rsidR="00715D05" w:rsidRPr="00B57D0A" w14:paraId="6FBEC379" w14:textId="77777777" w:rsidTr="000539A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restart"/>
            <w:noWrap/>
            <w:vAlign w:val="center"/>
            <w:hideMark/>
          </w:tcPr>
          <w:p w14:paraId="6D7D580F" w14:textId="77777777" w:rsidR="00A676E0" w:rsidRPr="00DC1531" w:rsidRDefault="00A676E0" w:rsidP="00A676E0">
            <w:pPr>
              <w:jc w:val="center"/>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2014</w:t>
            </w:r>
          </w:p>
        </w:tc>
        <w:tc>
          <w:tcPr>
            <w:tcW w:w="1814" w:type="dxa"/>
            <w:vAlign w:val="center"/>
            <w:hideMark/>
          </w:tcPr>
          <w:p w14:paraId="7CA82943" w14:textId="77777777" w:rsidR="00A676E0" w:rsidRPr="00DC1531" w:rsidRDefault="00A676E0" w:rsidP="00A676E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Plāns</w:t>
            </w:r>
          </w:p>
        </w:tc>
        <w:tc>
          <w:tcPr>
            <w:tcW w:w="802" w:type="dxa"/>
            <w:noWrap/>
            <w:vAlign w:val="center"/>
            <w:hideMark/>
          </w:tcPr>
          <w:p w14:paraId="5A43EC3E"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11,5</w:t>
            </w:r>
          </w:p>
        </w:tc>
        <w:tc>
          <w:tcPr>
            <w:tcW w:w="802" w:type="dxa"/>
            <w:vAlign w:val="center"/>
            <w:hideMark/>
          </w:tcPr>
          <w:p w14:paraId="7ACAFEEE"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31,1</w:t>
            </w:r>
          </w:p>
        </w:tc>
        <w:tc>
          <w:tcPr>
            <w:tcW w:w="802" w:type="dxa"/>
            <w:vAlign w:val="center"/>
            <w:hideMark/>
          </w:tcPr>
          <w:p w14:paraId="58A2ECB1"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171,4</w:t>
            </w:r>
          </w:p>
        </w:tc>
        <w:tc>
          <w:tcPr>
            <w:tcW w:w="728" w:type="dxa"/>
            <w:vAlign w:val="center"/>
            <w:hideMark/>
          </w:tcPr>
          <w:p w14:paraId="7D5F226E"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180,7</w:t>
            </w:r>
          </w:p>
        </w:tc>
        <w:tc>
          <w:tcPr>
            <w:tcW w:w="838" w:type="dxa"/>
            <w:noWrap/>
            <w:vAlign w:val="center"/>
            <w:hideMark/>
          </w:tcPr>
          <w:p w14:paraId="45B8D7E3"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1632,6</w:t>
            </w:r>
          </w:p>
        </w:tc>
        <w:tc>
          <w:tcPr>
            <w:tcW w:w="802" w:type="dxa"/>
            <w:noWrap/>
            <w:vAlign w:val="center"/>
            <w:hideMark/>
          </w:tcPr>
          <w:p w14:paraId="5F3EF81A"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71,4</w:t>
            </w:r>
          </w:p>
        </w:tc>
        <w:tc>
          <w:tcPr>
            <w:tcW w:w="728" w:type="dxa"/>
            <w:noWrap/>
            <w:vAlign w:val="center"/>
            <w:hideMark/>
          </w:tcPr>
          <w:p w14:paraId="0DC0F915"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24,7</w:t>
            </w:r>
          </w:p>
        </w:tc>
        <w:tc>
          <w:tcPr>
            <w:tcW w:w="802" w:type="dxa"/>
            <w:noWrap/>
            <w:vAlign w:val="center"/>
            <w:hideMark/>
          </w:tcPr>
          <w:p w14:paraId="3F2042DE"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322,9</w:t>
            </w:r>
          </w:p>
        </w:tc>
        <w:tc>
          <w:tcPr>
            <w:tcW w:w="692" w:type="dxa"/>
            <w:vMerge w:val="restart"/>
            <w:noWrap/>
            <w:vAlign w:val="center"/>
            <w:hideMark/>
          </w:tcPr>
          <w:p w14:paraId="53B206E1"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Cs w:val="24"/>
                <w:lang w:eastAsia="lv-LV"/>
              </w:rPr>
            </w:pPr>
            <w:r w:rsidRPr="00DC1531">
              <w:rPr>
                <w:rFonts w:ascii="Calibri" w:eastAsia="Times New Roman" w:hAnsi="Calibri" w:cs="Calibri"/>
                <w:color w:val="000000" w:themeColor="text1"/>
                <w:szCs w:val="24"/>
                <w:lang w:eastAsia="lv-LV"/>
              </w:rPr>
              <w:t> </w:t>
            </w:r>
          </w:p>
        </w:tc>
      </w:tr>
      <w:tr w:rsidR="00B57D0A" w:rsidRPr="00B57D0A" w14:paraId="56263095" w14:textId="77777777" w:rsidTr="003B0BAF">
        <w:trPr>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ign w:val="center"/>
            <w:hideMark/>
          </w:tcPr>
          <w:p w14:paraId="045DDBB7" w14:textId="77777777" w:rsidR="00A676E0" w:rsidRPr="00DC1531" w:rsidRDefault="00A676E0" w:rsidP="00A676E0">
            <w:pPr>
              <w:rPr>
                <w:rFonts w:eastAsia="Times New Roman" w:cs="Times New Roman"/>
                <w:color w:val="000000" w:themeColor="text1"/>
                <w:sz w:val="20"/>
                <w:szCs w:val="20"/>
                <w:lang w:eastAsia="lv-LV"/>
              </w:rPr>
            </w:pPr>
          </w:p>
        </w:tc>
        <w:tc>
          <w:tcPr>
            <w:tcW w:w="1814" w:type="dxa"/>
            <w:vAlign w:val="center"/>
            <w:hideMark/>
          </w:tcPr>
          <w:p w14:paraId="1FC2BE8B" w14:textId="77777777" w:rsidR="00A676E0" w:rsidRPr="00DC1531" w:rsidRDefault="00A676E0" w:rsidP="00A676E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Izpilde</w:t>
            </w:r>
          </w:p>
        </w:tc>
        <w:tc>
          <w:tcPr>
            <w:tcW w:w="802" w:type="dxa"/>
            <w:noWrap/>
            <w:vAlign w:val="center"/>
            <w:hideMark/>
          </w:tcPr>
          <w:p w14:paraId="0D14A3C8"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10,7</w:t>
            </w:r>
          </w:p>
        </w:tc>
        <w:tc>
          <w:tcPr>
            <w:tcW w:w="802" w:type="dxa"/>
            <w:vAlign w:val="center"/>
            <w:hideMark/>
          </w:tcPr>
          <w:p w14:paraId="6BDBD57E"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28,9</w:t>
            </w:r>
          </w:p>
        </w:tc>
        <w:tc>
          <w:tcPr>
            <w:tcW w:w="802" w:type="dxa"/>
            <w:vAlign w:val="center"/>
            <w:hideMark/>
          </w:tcPr>
          <w:p w14:paraId="6B9A388F"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170,9</w:t>
            </w:r>
          </w:p>
        </w:tc>
        <w:tc>
          <w:tcPr>
            <w:tcW w:w="728" w:type="dxa"/>
            <w:vAlign w:val="center"/>
            <w:hideMark/>
          </w:tcPr>
          <w:p w14:paraId="1678B479"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180,7</w:t>
            </w:r>
          </w:p>
        </w:tc>
        <w:tc>
          <w:tcPr>
            <w:tcW w:w="838" w:type="dxa"/>
            <w:noWrap/>
            <w:vAlign w:val="center"/>
            <w:hideMark/>
          </w:tcPr>
          <w:p w14:paraId="2FB03670"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1645,4</w:t>
            </w:r>
          </w:p>
        </w:tc>
        <w:tc>
          <w:tcPr>
            <w:tcW w:w="802" w:type="dxa"/>
            <w:noWrap/>
            <w:vAlign w:val="center"/>
            <w:hideMark/>
          </w:tcPr>
          <w:p w14:paraId="16252E2C"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85,3</w:t>
            </w:r>
          </w:p>
        </w:tc>
        <w:tc>
          <w:tcPr>
            <w:tcW w:w="728" w:type="dxa"/>
            <w:noWrap/>
            <w:vAlign w:val="center"/>
            <w:hideMark/>
          </w:tcPr>
          <w:p w14:paraId="2B690C67"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26,6</w:t>
            </w:r>
          </w:p>
        </w:tc>
        <w:tc>
          <w:tcPr>
            <w:tcW w:w="802" w:type="dxa"/>
            <w:noWrap/>
            <w:vAlign w:val="center"/>
            <w:hideMark/>
          </w:tcPr>
          <w:p w14:paraId="780D8AA8"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341,7</w:t>
            </w:r>
          </w:p>
        </w:tc>
        <w:tc>
          <w:tcPr>
            <w:tcW w:w="692" w:type="dxa"/>
            <w:vMerge/>
            <w:vAlign w:val="center"/>
            <w:hideMark/>
          </w:tcPr>
          <w:p w14:paraId="3A8D348F" w14:textId="77777777" w:rsidR="00A676E0" w:rsidRPr="00DC1531" w:rsidRDefault="00A676E0" w:rsidP="00A676E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Cs w:val="24"/>
                <w:lang w:eastAsia="lv-LV"/>
              </w:rPr>
            </w:pPr>
          </w:p>
        </w:tc>
      </w:tr>
      <w:tr w:rsidR="00715D05" w:rsidRPr="00B57D0A" w14:paraId="651FECA0" w14:textId="77777777" w:rsidTr="000539A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ign w:val="center"/>
            <w:hideMark/>
          </w:tcPr>
          <w:p w14:paraId="1222ADC8" w14:textId="77777777" w:rsidR="00A676E0" w:rsidRPr="00DC1531" w:rsidRDefault="00A676E0" w:rsidP="00A676E0">
            <w:pPr>
              <w:rPr>
                <w:rFonts w:eastAsia="Times New Roman" w:cs="Times New Roman"/>
                <w:color w:val="000000" w:themeColor="text1"/>
                <w:sz w:val="20"/>
                <w:szCs w:val="20"/>
                <w:lang w:eastAsia="lv-LV"/>
              </w:rPr>
            </w:pPr>
          </w:p>
        </w:tc>
        <w:tc>
          <w:tcPr>
            <w:tcW w:w="1814" w:type="dxa"/>
            <w:vAlign w:val="center"/>
            <w:hideMark/>
          </w:tcPr>
          <w:p w14:paraId="5771897A" w14:textId="77777777" w:rsidR="00A676E0" w:rsidRPr="00DC1531" w:rsidRDefault="00A676E0" w:rsidP="00A676E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Novirze no plāna %</w:t>
            </w:r>
          </w:p>
        </w:tc>
        <w:tc>
          <w:tcPr>
            <w:tcW w:w="802" w:type="dxa"/>
            <w:vAlign w:val="center"/>
            <w:hideMark/>
          </w:tcPr>
          <w:p w14:paraId="39B3F386"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-7,8%</w:t>
            </w:r>
          </w:p>
        </w:tc>
        <w:tc>
          <w:tcPr>
            <w:tcW w:w="802" w:type="dxa"/>
            <w:vAlign w:val="center"/>
            <w:hideMark/>
          </w:tcPr>
          <w:p w14:paraId="47922C3A"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-7,2%</w:t>
            </w:r>
          </w:p>
        </w:tc>
        <w:tc>
          <w:tcPr>
            <w:tcW w:w="802" w:type="dxa"/>
            <w:vAlign w:val="center"/>
            <w:hideMark/>
          </w:tcPr>
          <w:p w14:paraId="4DB79106"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-0,3%</w:t>
            </w:r>
          </w:p>
        </w:tc>
        <w:tc>
          <w:tcPr>
            <w:tcW w:w="728" w:type="dxa"/>
            <w:vAlign w:val="center"/>
            <w:hideMark/>
          </w:tcPr>
          <w:p w14:paraId="164378DC"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TimesNewRoman" w:eastAsia="Times New Roman" w:hAnsi="TimesNewRoman" w:cs="Times New Roman"/>
                <w:i/>
                <w:iCs/>
                <w:color w:val="000000" w:themeColor="text1"/>
                <w:sz w:val="20"/>
                <w:szCs w:val="20"/>
                <w:lang w:eastAsia="lv-LV"/>
              </w:rPr>
            </w:pPr>
            <w:r w:rsidRPr="00DC1531">
              <w:rPr>
                <w:rFonts w:ascii="TimesNewRoman" w:eastAsia="Times New Roman" w:hAnsi="TimesNewRoman" w:cs="Times New Roman"/>
                <w:i/>
                <w:iCs/>
                <w:color w:val="000000" w:themeColor="text1"/>
                <w:sz w:val="20"/>
                <w:szCs w:val="20"/>
                <w:lang w:eastAsia="lv-LV"/>
              </w:rPr>
              <w:t>0,0%</w:t>
            </w:r>
          </w:p>
        </w:tc>
        <w:tc>
          <w:tcPr>
            <w:tcW w:w="838" w:type="dxa"/>
            <w:vAlign w:val="center"/>
            <w:hideMark/>
          </w:tcPr>
          <w:p w14:paraId="3580560E"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0,8%</w:t>
            </w:r>
          </w:p>
        </w:tc>
        <w:tc>
          <w:tcPr>
            <w:tcW w:w="802" w:type="dxa"/>
            <w:vAlign w:val="center"/>
            <w:hideMark/>
          </w:tcPr>
          <w:p w14:paraId="17723187"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19,6%</w:t>
            </w:r>
          </w:p>
        </w:tc>
        <w:tc>
          <w:tcPr>
            <w:tcW w:w="728" w:type="dxa"/>
            <w:vAlign w:val="center"/>
            <w:hideMark/>
          </w:tcPr>
          <w:p w14:paraId="12E2C4BD"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7,9%</w:t>
            </w:r>
          </w:p>
        </w:tc>
        <w:tc>
          <w:tcPr>
            <w:tcW w:w="802" w:type="dxa"/>
            <w:vAlign w:val="center"/>
            <w:hideMark/>
          </w:tcPr>
          <w:p w14:paraId="20A23F15"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5,8%</w:t>
            </w:r>
          </w:p>
        </w:tc>
        <w:tc>
          <w:tcPr>
            <w:tcW w:w="692" w:type="dxa"/>
            <w:noWrap/>
            <w:vAlign w:val="center"/>
            <w:hideMark/>
          </w:tcPr>
          <w:p w14:paraId="0B5AD9DB" w14:textId="62A8F90F"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1,</w:t>
            </w:r>
            <w:r w:rsidR="009A02B7" w:rsidRPr="00DC1531">
              <w:rPr>
                <w:rFonts w:eastAsia="Times New Roman" w:cs="Times New Roman"/>
                <w:i/>
                <w:iCs/>
                <w:color w:val="000000" w:themeColor="text1"/>
                <w:sz w:val="20"/>
                <w:szCs w:val="20"/>
                <w:lang w:eastAsia="lv-LV"/>
              </w:rPr>
              <w:t>9</w:t>
            </w:r>
            <w:r w:rsidRPr="00DC1531">
              <w:rPr>
                <w:rFonts w:eastAsia="Times New Roman" w:cs="Times New Roman"/>
                <w:i/>
                <w:iCs/>
                <w:color w:val="000000" w:themeColor="text1"/>
                <w:sz w:val="20"/>
                <w:szCs w:val="20"/>
                <w:lang w:eastAsia="lv-LV"/>
              </w:rPr>
              <w:t>%</w:t>
            </w:r>
          </w:p>
        </w:tc>
      </w:tr>
      <w:tr w:rsidR="00B57D0A" w:rsidRPr="00B57D0A" w14:paraId="1576B694" w14:textId="77777777" w:rsidTr="000539A1">
        <w:trPr>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restart"/>
            <w:noWrap/>
            <w:vAlign w:val="center"/>
            <w:hideMark/>
          </w:tcPr>
          <w:p w14:paraId="1F4963AB" w14:textId="77777777" w:rsidR="00A676E0" w:rsidRPr="00DC1531" w:rsidRDefault="00A676E0" w:rsidP="00A676E0">
            <w:pPr>
              <w:jc w:val="center"/>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2015</w:t>
            </w:r>
          </w:p>
        </w:tc>
        <w:tc>
          <w:tcPr>
            <w:tcW w:w="1814" w:type="dxa"/>
            <w:vAlign w:val="center"/>
            <w:hideMark/>
          </w:tcPr>
          <w:p w14:paraId="5D8160A0" w14:textId="77777777" w:rsidR="00A676E0" w:rsidRPr="00DC1531" w:rsidRDefault="00A676E0" w:rsidP="00A676E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Plāns</w:t>
            </w:r>
          </w:p>
        </w:tc>
        <w:tc>
          <w:tcPr>
            <w:tcW w:w="802" w:type="dxa"/>
            <w:noWrap/>
            <w:vAlign w:val="center"/>
            <w:hideMark/>
          </w:tcPr>
          <w:p w14:paraId="4764BB3B"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13,5</w:t>
            </w:r>
          </w:p>
        </w:tc>
        <w:tc>
          <w:tcPr>
            <w:tcW w:w="802" w:type="dxa"/>
            <w:vAlign w:val="center"/>
            <w:hideMark/>
          </w:tcPr>
          <w:p w14:paraId="7E6FAFDB"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32,4</w:t>
            </w:r>
          </w:p>
        </w:tc>
        <w:tc>
          <w:tcPr>
            <w:tcW w:w="802" w:type="dxa"/>
            <w:vAlign w:val="center"/>
            <w:hideMark/>
          </w:tcPr>
          <w:p w14:paraId="1DBA5434"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234,4</w:t>
            </w:r>
          </w:p>
        </w:tc>
        <w:tc>
          <w:tcPr>
            <w:tcW w:w="728" w:type="dxa"/>
            <w:vAlign w:val="center"/>
            <w:hideMark/>
          </w:tcPr>
          <w:p w14:paraId="103D1B3F"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173,7</w:t>
            </w:r>
          </w:p>
        </w:tc>
        <w:tc>
          <w:tcPr>
            <w:tcW w:w="838" w:type="dxa"/>
            <w:noWrap/>
            <w:vAlign w:val="center"/>
            <w:hideMark/>
          </w:tcPr>
          <w:p w14:paraId="134AF6E3"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1641,8</w:t>
            </w:r>
          </w:p>
        </w:tc>
        <w:tc>
          <w:tcPr>
            <w:tcW w:w="802" w:type="dxa"/>
            <w:noWrap/>
            <w:vAlign w:val="center"/>
            <w:hideMark/>
          </w:tcPr>
          <w:p w14:paraId="3DEE2261"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97,3</w:t>
            </w:r>
          </w:p>
        </w:tc>
        <w:tc>
          <w:tcPr>
            <w:tcW w:w="728" w:type="dxa"/>
            <w:noWrap/>
            <w:vAlign w:val="center"/>
            <w:hideMark/>
          </w:tcPr>
          <w:p w14:paraId="73A9BAC0"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29,2</w:t>
            </w:r>
          </w:p>
        </w:tc>
        <w:tc>
          <w:tcPr>
            <w:tcW w:w="802" w:type="dxa"/>
            <w:noWrap/>
            <w:vAlign w:val="center"/>
            <w:hideMark/>
          </w:tcPr>
          <w:p w14:paraId="516E5DF2"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355,0</w:t>
            </w:r>
          </w:p>
        </w:tc>
        <w:tc>
          <w:tcPr>
            <w:tcW w:w="692" w:type="dxa"/>
            <w:vMerge w:val="restart"/>
            <w:noWrap/>
            <w:vAlign w:val="center"/>
            <w:hideMark/>
          </w:tcPr>
          <w:p w14:paraId="1216F30B"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 </w:t>
            </w:r>
          </w:p>
        </w:tc>
      </w:tr>
      <w:tr w:rsidR="00715D05" w:rsidRPr="00B57D0A" w14:paraId="6EA63163" w14:textId="77777777" w:rsidTr="000539A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ign w:val="center"/>
            <w:hideMark/>
          </w:tcPr>
          <w:p w14:paraId="06470D7B" w14:textId="77777777" w:rsidR="00A676E0" w:rsidRPr="00DC1531" w:rsidRDefault="00A676E0" w:rsidP="00A676E0">
            <w:pPr>
              <w:rPr>
                <w:rFonts w:eastAsia="Times New Roman" w:cs="Times New Roman"/>
                <w:color w:val="000000" w:themeColor="text1"/>
                <w:sz w:val="20"/>
                <w:szCs w:val="20"/>
                <w:lang w:eastAsia="lv-LV"/>
              </w:rPr>
            </w:pPr>
          </w:p>
        </w:tc>
        <w:tc>
          <w:tcPr>
            <w:tcW w:w="1814" w:type="dxa"/>
            <w:vAlign w:val="center"/>
            <w:hideMark/>
          </w:tcPr>
          <w:p w14:paraId="6EDCE69F" w14:textId="77777777" w:rsidR="00A676E0" w:rsidRPr="00DC1531" w:rsidRDefault="00A676E0" w:rsidP="00A676E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Izpilde</w:t>
            </w:r>
          </w:p>
        </w:tc>
        <w:tc>
          <w:tcPr>
            <w:tcW w:w="802" w:type="dxa"/>
            <w:noWrap/>
            <w:vAlign w:val="center"/>
            <w:hideMark/>
          </w:tcPr>
          <w:p w14:paraId="2B8851C8"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10,9</w:t>
            </w:r>
          </w:p>
        </w:tc>
        <w:tc>
          <w:tcPr>
            <w:tcW w:w="802" w:type="dxa"/>
            <w:vAlign w:val="center"/>
            <w:hideMark/>
          </w:tcPr>
          <w:p w14:paraId="27B62E6A"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30,6</w:t>
            </w:r>
          </w:p>
        </w:tc>
        <w:tc>
          <w:tcPr>
            <w:tcW w:w="802" w:type="dxa"/>
            <w:vAlign w:val="center"/>
            <w:hideMark/>
          </w:tcPr>
          <w:p w14:paraId="131F5A4C"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229,5</w:t>
            </w:r>
          </w:p>
        </w:tc>
        <w:tc>
          <w:tcPr>
            <w:tcW w:w="728" w:type="dxa"/>
            <w:vAlign w:val="center"/>
            <w:hideMark/>
          </w:tcPr>
          <w:p w14:paraId="34D7DB85"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170,7</w:t>
            </w:r>
          </w:p>
        </w:tc>
        <w:tc>
          <w:tcPr>
            <w:tcW w:w="838" w:type="dxa"/>
            <w:noWrap/>
            <w:vAlign w:val="center"/>
            <w:hideMark/>
          </w:tcPr>
          <w:p w14:paraId="580D42D9"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1660,9</w:t>
            </w:r>
          </w:p>
        </w:tc>
        <w:tc>
          <w:tcPr>
            <w:tcW w:w="802" w:type="dxa"/>
            <w:noWrap/>
            <w:vAlign w:val="center"/>
            <w:hideMark/>
          </w:tcPr>
          <w:p w14:paraId="0FCA6E41"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102,3</w:t>
            </w:r>
          </w:p>
        </w:tc>
        <w:tc>
          <w:tcPr>
            <w:tcW w:w="728" w:type="dxa"/>
            <w:noWrap/>
            <w:vAlign w:val="center"/>
            <w:hideMark/>
          </w:tcPr>
          <w:p w14:paraId="63F46AE9"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29,5</w:t>
            </w:r>
          </w:p>
        </w:tc>
        <w:tc>
          <w:tcPr>
            <w:tcW w:w="802" w:type="dxa"/>
            <w:noWrap/>
            <w:vAlign w:val="center"/>
            <w:hideMark/>
          </w:tcPr>
          <w:p w14:paraId="32B6486F"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386,8</w:t>
            </w:r>
          </w:p>
        </w:tc>
        <w:tc>
          <w:tcPr>
            <w:tcW w:w="692" w:type="dxa"/>
            <w:vMerge/>
            <w:vAlign w:val="center"/>
            <w:hideMark/>
          </w:tcPr>
          <w:p w14:paraId="1605915C" w14:textId="77777777" w:rsidR="00A676E0" w:rsidRPr="00DC1531" w:rsidRDefault="00A676E0" w:rsidP="00A676E0">
            <w:pP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p>
        </w:tc>
      </w:tr>
      <w:tr w:rsidR="00B57D0A" w:rsidRPr="00B57D0A" w14:paraId="2EE6371F" w14:textId="77777777" w:rsidTr="003B0BAF">
        <w:trPr>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ign w:val="center"/>
            <w:hideMark/>
          </w:tcPr>
          <w:p w14:paraId="78C1A14A" w14:textId="77777777" w:rsidR="00A676E0" w:rsidRPr="00DC1531" w:rsidRDefault="00A676E0" w:rsidP="00A676E0">
            <w:pPr>
              <w:rPr>
                <w:rFonts w:eastAsia="Times New Roman" w:cs="Times New Roman"/>
                <w:color w:val="000000" w:themeColor="text1"/>
                <w:sz w:val="20"/>
                <w:szCs w:val="20"/>
                <w:lang w:eastAsia="lv-LV"/>
              </w:rPr>
            </w:pPr>
          </w:p>
        </w:tc>
        <w:tc>
          <w:tcPr>
            <w:tcW w:w="1814" w:type="dxa"/>
            <w:vAlign w:val="center"/>
            <w:hideMark/>
          </w:tcPr>
          <w:p w14:paraId="37559DAD" w14:textId="77777777" w:rsidR="00A676E0" w:rsidRPr="00DC1531" w:rsidRDefault="00A676E0" w:rsidP="00A676E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Novirze no plāna %</w:t>
            </w:r>
          </w:p>
        </w:tc>
        <w:tc>
          <w:tcPr>
            <w:tcW w:w="802" w:type="dxa"/>
            <w:vAlign w:val="center"/>
            <w:hideMark/>
          </w:tcPr>
          <w:p w14:paraId="6A8ED12F"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-18,8%</w:t>
            </w:r>
          </w:p>
        </w:tc>
        <w:tc>
          <w:tcPr>
            <w:tcW w:w="802" w:type="dxa"/>
            <w:vAlign w:val="center"/>
            <w:hideMark/>
          </w:tcPr>
          <w:p w14:paraId="03FBE207"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-5,6%</w:t>
            </w:r>
          </w:p>
        </w:tc>
        <w:tc>
          <w:tcPr>
            <w:tcW w:w="802" w:type="dxa"/>
            <w:vAlign w:val="center"/>
            <w:hideMark/>
          </w:tcPr>
          <w:p w14:paraId="711AD3DF"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-2,1%</w:t>
            </w:r>
          </w:p>
        </w:tc>
        <w:tc>
          <w:tcPr>
            <w:tcW w:w="728" w:type="dxa"/>
            <w:vAlign w:val="center"/>
            <w:hideMark/>
          </w:tcPr>
          <w:p w14:paraId="2D3F0E18"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ascii="TimesNewRoman" w:eastAsia="Times New Roman" w:hAnsi="TimesNewRoman" w:cs="Times New Roman"/>
                <w:i/>
                <w:iCs/>
                <w:color w:val="000000" w:themeColor="text1"/>
                <w:sz w:val="20"/>
                <w:szCs w:val="20"/>
                <w:lang w:eastAsia="lv-LV"/>
              </w:rPr>
            </w:pPr>
            <w:r w:rsidRPr="00DC1531">
              <w:rPr>
                <w:rFonts w:ascii="TimesNewRoman" w:eastAsia="Times New Roman" w:hAnsi="TimesNewRoman" w:cs="Times New Roman"/>
                <w:i/>
                <w:iCs/>
                <w:color w:val="000000" w:themeColor="text1"/>
                <w:sz w:val="20"/>
                <w:szCs w:val="20"/>
                <w:lang w:eastAsia="lv-LV"/>
              </w:rPr>
              <w:t>-1,8%</w:t>
            </w:r>
          </w:p>
        </w:tc>
        <w:tc>
          <w:tcPr>
            <w:tcW w:w="838" w:type="dxa"/>
            <w:vAlign w:val="center"/>
            <w:hideMark/>
          </w:tcPr>
          <w:p w14:paraId="670C80C3"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1,2%</w:t>
            </w:r>
          </w:p>
        </w:tc>
        <w:tc>
          <w:tcPr>
            <w:tcW w:w="802" w:type="dxa"/>
            <w:vAlign w:val="center"/>
            <w:hideMark/>
          </w:tcPr>
          <w:p w14:paraId="65B4B512"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5,1%</w:t>
            </w:r>
          </w:p>
        </w:tc>
        <w:tc>
          <w:tcPr>
            <w:tcW w:w="728" w:type="dxa"/>
            <w:vAlign w:val="center"/>
            <w:hideMark/>
          </w:tcPr>
          <w:p w14:paraId="60935385"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1,1%</w:t>
            </w:r>
          </w:p>
        </w:tc>
        <w:tc>
          <w:tcPr>
            <w:tcW w:w="802" w:type="dxa"/>
            <w:vAlign w:val="center"/>
            <w:hideMark/>
          </w:tcPr>
          <w:p w14:paraId="0EF8094F"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8,9%</w:t>
            </w:r>
          </w:p>
        </w:tc>
        <w:tc>
          <w:tcPr>
            <w:tcW w:w="692" w:type="dxa"/>
            <w:noWrap/>
            <w:vAlign w:val="center"/>
            <w:hideMark/>
          </w:tcPr>
          <w:p w14:paraId="5C89D611" w14:textId="4F8C7C74"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1,</w:t>
            </w:r>
            <w:r w:rsidR="009A02B7" w:rsidRPr="00DC1531">
              <w:rPr>
                <w:rFonts w:eastAsia="Times New Roman" w:cs="Times New Roman"/>
                <w:i/>
                <w:iCs/>
                <w:color w:val="000000" w:themeColor="text1"/>
                <w:sz w:val="20"/>
                <w:szCs w:val="20"/>
                <w:lang w:eastAsia="lv-LV"/>
              </w:rPr>
              <w:t>9</w:t>
            </w:r>
            <w:r w:rsidRPr="00DC1531">
              <w:rPr>
                <w:rFonts w:eastAsia="Times New Roman" w:cs="Times New Roman"/>
                <w:i/>
                <w:iCs/>
                <w:color w:val="000000" w:themeColor="text1"/>
                <w:sz w:val="20"/>
                <w:szCs w:val="20"/>
                <w:lang w:eastAsia="lv-LV"/>
              </w:rPr>
              <w:t>%</w:t>
            </w:r>
          </w:p>
        </w:tc>
      </w:tr>
      <w:tr w:rsidR="00715D05" w:rsidRPr="00B57D0A" w14:paraId="1BD12E66" w14:textId="77777777" w:rsidTr="000539A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restart"/>
            <w:noWrap/>
            <w:vAlign w:val="center"/>
            <w:hideMark/>
          </w:tcPr>
          <w:p w14:paraId="50DD7E25" w14:textId="77777777" w:rsidR="00A676E0" w:rsidRPr="00DC1531" w:rsidRDefault="00A676E0" w:rsidP="00A676E0">
            <w:pPr>
              <w:jc w:val="center"/>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2016</w:t>
            </w:r>
          </w:p>
        </w:tc>
        <w:tc>
          <w:tcPr>
            <w:tcW w:w="1814" w:type="dxa"/>
            <w:vAlign w:val="center"/>
            <w:hideMark/>
          </w:tcPr>
          <w:p w14:paraId="5C3D4222" w14:textId="77777777" w:rsidR="00A676E0" w:rsidRPr="00DC1531" w:rsidRDefault="00A676E0" w:rsidP="00A676E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Plāns</w:t>
            </w:r>
          </w:p>
        </w:tc>
        <w:tc>
          <w:tcPr>
            <w:tcW w:w="802" w:type="dxa"/>
            <w:noWrap/>
            <w:vAlign w:val="center"/>
            <w:hideMark/>
          </w:tcPr>
          <w:p w14:paraId="351EF362"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13,5</w:t>
            </w:r>
          </w:p>
        </w:tc>
        <w:tc>
          <w:tcPr>
            <w:tcW w:w="802" w:type="dxa"/>
            <w:vAlign w:val="center"/>
            <w:hideMark/>
          </w:tcPr>
          <w:p w14:paraId="7F6BD90E"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35,4</w:t>
            </w:r>
          </w:p>
        </w:tc>
        <w:tc>
          <w:tcPr>
            <w:tcW w:w="802" w:type="dxa"/>
            <w:vAlign w:val="center"/>
            <w:hideMark/>
          </w:tcPr>
          <w:p w14:paraId="6772E1D9"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246,9</w:t>
            </w:r>
          </w:p>
        </w:tc>
        <w:tc>
          <w:tcPr>
            <w:tcW w:w="728" w:type="dxa"/>
            <w:vAlign w:val="center"/>
            <w:hideMark/>
          </w:tcPr>
          <w:p w14:paraId="3D4F3419"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163,4</w:t>
            </w:r>
          </w:p>
        </w:tc>
        <w:tc>
          <w:tcPr>
            <w:tcW w:w="838" w:type="dxa"/>
            <w:noWrap/>
            <w:vAlign w:val="center"/>
            <w:hideMark/>
          </w:tcPr>
          <w:p w14:paraId="228E7D00"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1689,4</w:t>
            </w:r>
          </w:p>
        </w:tc>
        <w:tc>
          <w:tcPr>
            <w:tcW w:w="802" w:type="dxa"/>
            <w:noWrap/>
            <w:vAlign w:val="center"/>
            <w:hideMark/>
          </w:tcPr>
          <w:p w14:paraId="4F5E1B47"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102,3</w:t>
            </w:r>
          </w:p>
        </w:tc>
        <w:tc>
          <w:tcPr>
            <w:tcW w:w="728" w:type="dxa"/>
            <w:noWrap/>
            <w:vAlign w:val="center"/>
            <w:hideMark/>
          </w:tcPr>
          <w:p w14:paraId="6849480F"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31,1</w:t>
            </w:r>
          </w:p>
        </w:tc>
        <w:tc>
          <w:tcPr>
            <w:tcW w:w="802" w:type="dxa"/>
            <w:noWrap/>
            <w:vAlign w:val="center"/>
            <w:hideMark/>
          </w:tcPr>
          <w:p w14:paraId="5E5E5C69"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396,3</w:t>
            </w:r>
          </w:p>
        </w:tc>
        <w:tc>
          <w:tcPr>
            <w:tcW w:w="692" w:type="dxa"/>
            <w:vMerge w:val="restart"/>
            <w:noWrap/>
            <w:vAlign w:val="center"/>
            <w:hideMark/>
          </w:tcPr>
          <w:p w14:paraId="650C16BD"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 </w:t>
            </w:r>
          </w:p>
        </w:tc>
      </w:tr>
      <w:tr w:rsidR="00B57D0A" w:rsidRPr="00B57D0A" w14:paraId="3D91326D" w14:textId="77777777" w:rsidTr="003B0BAF">
        <w:trPr>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ign w:val="center"/>
            <w:hideMark/>
          </w:tcPr>
          <w:p w14:paraId="42EDBB72" w14:textId="77777777" w:rsidR="00A676E0" w:rsidRPr="00DC1531" w:rsidRDefault="00A676E0" w:rsidP="00A676E0">
            <w:pPr>
              <w:rPr>
                <w:rFonts w:eastAsia="Times New Roman" w:cs="Times New Roman"/>
                <w:color w:val="000000" w:themeColor="text1"/>
                <w:sz w:val="20"/>
                <w:szCs w:val="20"/>
                <w:lang w:eastAsia="lv-LV"/>
              </w:rPr>
            </w:pPr>
          </w:p>
        </w:tc>
        <w:tc>
          <w:tcPr>
            <w:tcW w:w="1814" w:type="dxa"/>
            <w:vAlign w:val="center"/>
            <w:hideMark/>
          </w:tcPr>
          <w:p w14:paraId="353CEDB0" w14:textId="77777777" w:rsidR="00A676E0" w:rsidRPr="00DC1531" w:rsidRDefault="00A676E0" w:rsidP="00A676E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Izpilde</w:t>
            </w:r>
          </w:p>
        </w:tc>
        <w:tc>
          <w:tcPr>
            <w:tcW w:w="802" w:type="dxa"/>
            <w:noWrap/>
            <w:vAlign w:val="center"/>
            <w:hideMark/>
          </w:tcPr>
          <w:p w14:paraId="7D775AA4"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11,1</w:t>
            </w:r>
          </w:p>
        </w:tc>
        <w:tc>
          <w:tcPr>
            <w:tcW w:w="802" w:type="dxa"/>
            <w:vAlign w:val="center"/>
            <w:hideMark/>
          </w:tcPr>
          <w:p w14:paraId="66DD4062"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34,0</w:t>
            </w:r>
          </w:p>
        </w:tc>
        <w:tc>
          <w:tcPr>
            <w:tcW w:w="802" w:type="dxa"/>
            <w:vAlign w:val="center"/>
            <w:hideMark/>
          </w:tcPr>
          <w:p w14:paraId="50FBE4B7"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239,8</w:t>
            </w:r>
          </w:p>
        </w:tc>
        <w:tc>
          <w:tcPr>
            <w:tcW w:w="728" w:type="dxa"/>
            <w:vAlign w:val="center"/>
            <w:hideMark/>
          </w:tcPr>
          <w:p w14:paraId="6A8216A5"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159,8</w:t>
            </w:r>
          </w:p>
        </w:tc>
        <w:tc>
          <w:tcPr>
            <w:tcW w:w="838" w:type="dxa"/>
            <w:noWrap/>
            <w:vAlign w:val="center"/>
            <w:hideMark/>
          </w:tcPr>
          <w:p w14:paraId="1BABB3CD"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1687,0</w:t>
            </w:r>
          </w:p>
        </w:tc>
        <w:tc>
          <w:tcPr>
            <w:tcW w:w="802" w:type="dxa"/>
            <w:noWrap/>
            <w:vAlign w:val="center"/>
            <w:hideMark/>
          </w:tcPr>
          <w:p w14:paraId="251D7C9E"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116,5</w:t>
            </w:r>
          </w:p>
        </w:tc>
        <w:tc>
          <w:tcPr>
            <w:tcW w:w="728" w:type="dxa"/>
            <w:noWrap/>
            <w:vAlign w:val="center"/>
            <w:hideMark/>
          </w:tcPr>
          <w:p w14:paraId="77427543"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32,8</w:t>
            </w:r>
          </w:p>
        </w:tc>
        <w:tc>
          <w:tcPr>
            <w:tcW w:w="802" w:type="dxa"/>
            <w:noWrap/>
            <w:vAlign w:val="center"/>
            <w:hideMark/>
          </w:tcPr>
          <w:p w14:paraId="4B999090"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431,1</w:t>
            </w:r>
          </w:p>
        </w:tc>
        <w:tc>
          <w:tcPr>
            <w:tcW w:w="692" w:type="dxa"/>
            <w:vMerge/>
            <w:vAlign w:val="center"/>
            <w:hideMark/>
          </w:tcPr>
          <w:p w14:paraId="5D4BBCA7" w14:textId="77777777" w:rsidR="00A676E0" w:rsidRPr="00DC1531" w:rsidRDefault="00A676E0" w:rsidP="00A676E0">
            <w:pP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p>
        </w:tc>
      </w:tr>
      <w:tr w:rsidR="00715D05" w:rsidRPr="00B57D0A" w14:paraId="7F8A9CD8" w14:textId="77777777" w:rsidTr="000539A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ign w:val="center"/>
            <w:hideMark/>
          </w:tcPr>
          <w:p w14:paraId="06485EAF" w14:textId="77777777" w:rsidR="00A676E0" w:rsidRPr="00DC1531" w:rsidRDefault="00A676E0" w:rsidP="00A676E0">
            <w:pPr>
              <w:rPr>
                <w:rFonts w:eastAsia="Times New Roman" w:cs="Times New Roman"/>
                <w:color w:val="000000" w:themeColor="text1"/>
                <w:sz w:val="20"/>
                <w:szCs w:val="20"/>
                <w:lang w:eastAsia="lv-LV"/>
              </w:rPr>
            </w:pPr>
          </w:p>
        </w:tc>
        <w:tc>
          <w:tcPr>
            <w:tcW w:w="1814" w:type="dxa"/>
            <w:vAlign w:val="center"/>
            <w:hideMark/>
          </w:tcPr>
          <w:p w14:paraId="2165264F" w14:textId="77777777" w:rsidR="00A676E0" w:rsidRPr="00DC1531" w:rsidRDefault="00A676E0" w:rsidP="00A676E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Novirze no plāna %</w:t>
            </w:r>
          </w:p>
        </w:tc>
        <w:tc>
          <w:tcPr>
            <w:tcW w:w="802" w:type="dxa"/>
            <w:vAlign w:val="center"/>
            <w:hideMark/>
          </w:tcPr>
          <w:p w14:paraId="407B6A28"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-17,6%</w:t>
            </w:r>
          </w:p>
        </w:tc>
        <w:tc>
          <w:tcPr>
            <w:tcW w:w="802" w:type="dxa"/>
            <w:vAlign w:val="center"/>
            <w:hideMark/>
          </w:tcPr>
          <w:p w14:paraId="59A468FB"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-3,9%</w:t>
            </w:r>
          </w:p>
        </w:tc>
        <w:tc>
          <w:tcPr>
            <w:tcW w:w="802" w:type="dxa"/>
            <w:vAlign w:val="center"/>
            <w:hideMark/>
          </w:tcPr>
          <w:p w14:paraId="135C46F8"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-2,9%</w:t>
            </w:r>
          </w:p>
        </w:tc>
        <w:tc>
          <w:tcPr>
            <w:tcW w:w="728" w:type="dxa"/>
            <w:vAlign w:val="center"/>
            <w:hideMark/>
          </w:tcPr>
          <w:p w14:paraId="561B4D24"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TimesNewRoman" w:eastAsia="Times New Roman" w:hAnsi="TimesNewRoman" w:cs="Times New Roman"/>
                <w:i/>
                <w:iCs/>
                <w:color w:val="000000" w:themeColor="text1"/>
                <w:sz w:val="20"/>
                <w:szCs w:val="20"/>
                <w:lang w:eastAsia="lv-LV"/>
              </w:rPr>
            </w:pPr>
            <w:r w:rsidRPr="00DC1531">
              <w:rPr>
                <w:rFonts w:ascii="TimesNewRoman" w:eastAsia="Times New Roman" w:hAnsi="TimesNewRoman" w:cs="Times New Roman"/>
                <w:i/>
                <w:iCs/>
                <w:color w:val="000000" w:themeColor="text1"/>
                <w:sz w:val="20"/>
                <w:szCs w:val="20"/>
                <w:lang w:eastAsia="lv-LV"/>
              </w:rPr>
              <w:t>-2,2%</w:t>
            </w:r>
          </w:p>
        </w:tc>
        <w:tc>
          <w:tcPr>
            <w:tcW w:w="838" w:type="dxa"/>
            <w:vAlign w:val="center"/>
            <w:hideMark/>
          </w:tcPr>
          <w:p w14:paraId="706B4EFE"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-0,1%</w:t>
            </w:r>
          </w:p>
        </w:tc>
        <w:tc>
          <w:tcPr>
            <w:tcW w:w="802" w:type="dxa"/>
            <w:vAlign w:val="center"/>
            <w:hideMark/>
          </w:tcPr>
          <w:p w14:paraId="5FC25C35"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13,9%</w:t>
            </w:r>
          </w:p>
        </w:tc>
        <w:tc>
          <w:tcPr>
            <w:tcW w:w="728" w:type="dxa"/>
            <w:vAlign w:val="center"/>
            <w:hideMark/>
          </w:tcPr>
          <w:p w14:paraId="3E5859DC"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5,4%</w:t>
            </w:r>
          </w:p>
        </w:tc>
        <w:tc>
          <w:tcPr>
            <w:tcW w:w="802" w:type="dxa"/>
            <w:vAlign w:val="center"/>
            <w:hideMark/>
          </w:tcPr>
          <w:p w14:paraId="5E7C2962"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8,8%</w:t>
            </w:r>
          </w:p>
        </w:tc>
        <w:tc>
          <w:tcPr>
            <w:tcW w:w="692" w:type="dxa"/>
            <w:noWrap/>
            <w:vAlign w:val="center"/>
            <w:hideMark/>
          </w:tcPr>
          <w:p w14:paraId="5C4C73FC" w14:textId="6A2B6F24"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1,</w:t>
            </w:r>
            <w:r w:rsidR="009A02B7" w:rsidRPr="00DC1531">
              <w:rPr>
                <w:rFonts w:eastAsia="Times New Roman" w:cs="Times New Roman"/>
                <w:i/>
                <w:iCs/>
                <w:color w:val="000000" w:themeColor="text1"/>
                <w:sz w:val="20"/>
                <w:szCs w:val="20"/>
                <w:lang w:eastAsia="lv-LV"/>
              </w:rPr>
              <w:t>5</w:t>
            </w:r>
            <w:r w:rsidRPr="00DC1531">
              <w:rPr>
                <w:rFonts w:eastAsia="Times New Roman" w:cs="Times New Roman"/>
                <w:i/>
                <w:iCs/>
                <w:color w:val="000000" w:themeColor="text1"/>
                <w:sz w:val="20"/>
                <w:szCs w:val="20"/>
                <w:lang w:eastAsia="lv-LV"/>
              </w:rPr>
              <w:t>%</w:t>
            </w:r>
          </w:p>
        </w:tc>
      </w:tr>
      <w:tr w:rsidR="00B57D0A" w:rsidRPr="00B57D0A" w14:paraId="6EBF6423" w14:textId="77777777" w:rsidTr="000539A1">
        <w:trPr>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restart"/>
            <w:vAlign w:val="center"/>
            <w:hideMark/>
          </w:tcPr>
          <w:p w14:paraId="370A4C82" w14:textId="77777777" w:rsidR="00A676E0" w:rsidRPr="00DC1531" w:rsidRDefault="00A676E0" w:rsidP="00A676E0">
            <w:pPr>
              <w:jc w:val="center"/>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2017</w:t>
            </w:r>
          </w:p>
        </w:tc>
        <w:tc>
          <w:tcPr>
            <w:tcW w:w="1814" w:type="dxa"/>
            <w:vAlign w:val="center"/>
            <w:hideMark/>
          </w:tcPr>
          <w:p w14:paraId="2125DAE4" w14:textId="77777777" w:rsidR="00A676E0" w:rsidRPr="00DC1531" w:rsidRDefault="00A676E0" w:rsidP="00A676E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Plāns</w:t>
            </w:r>
          </w:p>
        </w:tc>
        <w:tc>
          <w:tcPr>
            <w:tcW w:w="802" w:type="dxa"/>
            <w:noWrap/>
            <w:vAlign w:val="center"/>
            <w:hideMark/>
          </w:tcPr>
          <w:p w14:paraId="444B1121"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11,7</w:t>
            </w:r>
          </w:p>
        </w:tc>
        <w:tc>
          <w:tcPr>
            <w:tcW w:w="802" w:type="dxa"/>
            <w:vAlign w:val="center"/>
            <w:hideMark/>
          </w:tcPr>
          <w:p w14:paraId="0EDCF097"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36,7</w:t>
            </w:r>
          </w:p>
        </w:tc>
        <w:tc>
          <w:tcPr>
            <w:tcW w:w="802" w:type="dxa"/>
            <w:vAlign w:val="center"/>
            <w:hideMark/>
          </w:tcPr>
          <w:p w14:paraId="4D067CEA"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257,9</w:t>
            </w:r>
          </w:p>
        </w:tc>
        <w:tc>
          <w:tcPr>
            <w:tcW w:w="728" w:type="dxa"/>
            <w:vAlign w:val="center"/>
            <w:hideMark/>
          </w:tcPr>
          <w:p w14:paraId="0CF2EF5C"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150,3</w:t>
            </w:r>
          </w:p>
        </w:tc>
        <w:tc>
          <w:tcPr>
            <w:tcW w:w="838" w:type="dxa"/>
            <w:noWrap/>
            <w:vAlign w:val="center"/>
            <w:hideMark/>
          </w:tcPr>
          <w:p w14:paraId="5ED5416F"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1756,9</w:t>
            </w:r>
          </w:p>
        </w:tc>
        <w:tc>
          <w:tcPr>
            <w:tcW w:w="802" w:type="dxa"/>
            <w:noWrap/>
            <w:vAlign w:val="center"/>
            <w:hideMark/>
          </w:tcPr>
          <w:p w14:paraId="363C3530"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121,9</w:t>
            </w:r>
          </w:p>
        </w:tc>
        <w:tc>
          <w:tcPr>
            <w:tcW w:w="728" w:type="dxa"/>
            <w:noWrap/>
            <w:vAlign w:val="center"/>
            <w:hideMark/>
          </w:tcPr>
          <w:p w14:paraId="3ED14190"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36,1</w:t>
            </w:r>
          </w:p>
        </w:tc>
        <w:tc>
          <w:tcPr>
            <w:tcW w:w="802" w:type="dxa"/>
            <w:noWrap/>
            <w:vAlign w:val="center"/>
            <w:hideMark/>
          </w:tcPr>
          <w:p w14:paraId="7CCD03F4"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479,1</w:t>
            </w:r>
          </w:p>
        </w:tc>
        <w:tc>
          <w:tcPr>
            <w:tcW w:w="692" w:type="dxa"/>
            <w:vMerge w:val="restart"/>
            <w:noWrap/>
            <w:vAlign w:val="center"/>
            <w:hideMark/>
          </w:tcPr>
          <w:p w14:paraId="601DB541"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 </w:t>
            </w:r>
          </w:p>
        </w:tc>
      </w:tr>
      <w:tr w:rsidR="00715D05" w:rsidRPr="00B57D0A" w14:paraId="71F14576" w14:textId="77777777" w:rsidTr="000539A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ign w:val="center"/>
            <w:hideMark/>
          </w:tcPr>
          <w:p w14:paraId="3F7197A3" w14:textId="77777777" w:rsidR="00A676E0" w:rsidRPr="00DC1531" w:rsidRDefault="00A676E0" w:rsidP="00A676E0">
            <w:pPr>
              <w:rPr>
                <w:rFonts w:eastAsia="Times New Roman" w:cs="Times New Roman"/>
                <w:color w:val="000000" w:themeColor="text1"/>
                <w:sz w:val="20"/>
                <w:szCs w:val="20"/>
                <w:lang w:eastAsia="lv-LV"/>
              </w:rPr>
            </w:pPr>
          </w:p>
        </w:tc>
        <w:tc>
          <w:tcPr>
            <w:tcW w:w="1814" w:type="dxa"/>
            <w:vAlign w:val="center"/>
            <w:hideMark/>
          </w:tcPr>
          <w:p w14:paraId="03D32B0D" w14:textId="77777777" w:rsidR="00A676E0" w:rsidRPr="00DC1531" w:rsidRDefault="00A676E0" w:rsidP="00A676E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Izpilde</w:t>
            </w:r>
          </w:p>
        </w:tc>
        <w:tc>
          <w:tcPr>
            <w:tcW w:w="802" w:type="dxa"/>
            <w:noWrap/>
            <w:vAlign w:val="center"/>
            <w:hideMark/>
          </w:tcPr>
          <w:p w14:paraId="5727353D"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11,4</w:t>
            </w:r>
          </w:p>
        </w:tc>
        <w:tc>
          <w:tcPr>
            <w:tcW w:w="802" w:type="dxa"/>
            <w:vAlign w:val="center"/>
            <w:hideMark/>
          </w:tcPr>
          <w:p w14:paraId="163242C0"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38,4</w:t>
            </w:r>
          </w:p>
        </w:tc>
        <w:tc>
          <w:tcPr>
            <w:tcW w:w="802" w:type="dxa"/>
            <w:vAlign w:val="center"/>
            <w:hideMark/>
          </w:tcPr>
          <w:p w14:paraId="21376E35"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249,6</w:t>
            </w:r>
          </w:p>
        </w:tc>
        <w:tc>
          <w:tcPr>
            <w:tcW w:w="728" w:type="dxa"/>
            <w:vAlign w:val="center"/>
            <w:hideMark/>
          </w:tcPr>
          <w:p w14:paraId="668BB268"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150,3</w:t>
            </w:r>
          </w:p>
        </w:tc>
        <w:tc>
          <w:tcPr>
            <w:tcW w:w="838" w:type="dxa"/>
            <w:noWrap/>
            <w:vAlign w:val="center"/>
            <w:hideMark/>
          </w:tcPr>
          <w:p w14:paraId="184820BE"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1757,5</w:t>
            </w:r>
          </w:p>
        </w:tc>
        <w:tc>
          <w:tcPr>
            <w:tcW w:w="802" w:type="dxa"/>
            <w:noWrap/>
            <w:vAlign w:val="center"/>
            <w:hideMark/>
          </w:tcPr>
          <w:p w14:paraId="221CCE26"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112,9</w:t>
            </w:r>
          </w:p>
        </w:tc>
        <w:tc>
          <w:tcPr>
            <w:tcW w:w="728" w:type="dxa"/>
            <w:noWrap/>
            <w:vAlign w:val="center"/>
            <w:hideMark/>
          </w:tcPr>
          <w:p w14:paraId="461D5954"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37,6</w:t>
            </w:r>
          </w:p>
        </w:tc>
        <w:tc>
          <w:tcPr>
            <w:tcW w:w="802" w:type="dxa"/>
            <w:noWrap/>
            <w:vAlign w:val="center"/>
            <w:hideMark/>
          </w:tcPr>
          <w:p w14:paraId="6EF8B6F7"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455,7</w:t>
            </w:r>
          </w:p>
        </w:tc>
        <w:tc>
          <w:tcPr>
            <w:tcW w:w="692" w:type="dxa"/>
            <w:vMerge/>
            <w:vAlign w:val="center"/>
            <w:hideMark/>
          </w:tcPr>
          <w:p w14:paraId="56901E8F" w14:textId="77777777" w:rsidR="00A676E0" w:rsidRPr="00DC1531" w:rsidRDefault="00A676E0" w:rsidP="00A676E0">
            <w:pP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p>
        </w:tc>
      </w:tr>
      <w:tr w:rsidR="00B57D0A" w:rsidRPr="00B57D0A" w14:paraId="7F12ED9F" w14:textId="77777777" w:rsidTr="003B0BAF">
        <w:trPr>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ign w:val="center"/>
            <w:hideMark/>
          </w:tcPr>
          <w:p w14:paraId="5002C730" w14:textId="77777777" w:rsidR="00A676E0" w:rsidRPr="00DC1531" w:rsidRDefault="00A676E0" w:rsidP="00A676E0">
            <w:pPr>
              <w:rPr>
                <w:rFonts w:eastAsia="Times New Roman" w:cs="Times New Roman"/>
                <w:color w:val="000000" w:themeColor="text1"/>
                <w:sz w:val="20"/>
                <w:szCs w:val="20"/>
                <w:lang w:eastAsia="lv-LV"/>
              </w:rPr>
            </w:pPr>
          </w:p>
        </w:tc>
        <w:tc>
          <w:tcPr>
            <w:tcW w:w="1814" w:type="dxa"/>
            <w:vAlign w:val="center"/>
            <w:hideMark/>
          </w:tcPr>
          <w:p w14:paraId="15A05814" w14:textId="77777777" w:rsidR="00A676E0" w:rsidRPr="00DC1531" w:rsidRDefault="00A676E0" w:rsidP="00A676E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Novirze no plāna %</w:t>
            </w:r>
          </w:p>
        </w:tc>
        <w:tc>
          <w:tcPr>
            <w:tcW w:w="802" w:type="dxa"/>
            <w:vAlign w:val="center"/>
            <w:hideMark/>
          </w:tcPr>
          <w:p w14:paraId="435FB05C"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-3,0%</w:t>
            </w:r>
          </w:p>
        </w:tc>
        <w:tc>
          <w:tcPr>
            <w:tcW w:w="802" w:type="dxa"/>
            <w:vAlign w:val="center"/>
            <w:hideMark/>
          </w:tcPr>
          <w:p w14:paraId="48FDA2FF"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4,5%</w:t>
            </w:r>
          </w:p>
        </w:tc>
        <w:tc>
          <w:tcPr>
            <w:tcW w:w="802" w:type="dxa"/>
            <w:vAlign w:val="center"/>
            <w:hideMark/>
          </w:tcPr>
          <w:p w14:paraId="4562E7DA"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-3,2%</w:t>
            </w:r>
          </w:p>
        </w:tc>
        <w:tc>
          <w:tcPr>
            <w:tcW w:w="728" w:type="dxa"/>
            <w:vAlign w:val="center"/>
            <w:hideMark/>
          </w:tcPr>
          <w:p w14:paraId="7E658084"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ascii="TimesNewRoman" w:eastAsia="Times New Roman" w:hAnsi="TimesNewRoman" w:cs="Times New Roman"/>
                <w:i/>
                <w:iCs/>
                <w:color w:val="000000" w:themeColor="text1"/>
                <w:sz w:val="20"/>
                <w:szCs w:val="20"/>
                <w:lang w:eastAsia="lv-LV"/>
              </w:rPr>
            </w:pPr>
            <w:r w:rsidRPr="00DC1531">
              <w:rPr>
                <w:rFonts w:ascii="TimesNewRoman" w:eastAsia="Times New Roman" w:hAnsi="TimesNewRoman" w:cs="Times New Roman"/>
                <w:i/>
                <w:iCs/>
                <w:color w:val="000000" w:themeColor="text1"/>
                <w:sz w:val="20"/>
                <w:szCs w:val="20"/>
                <w:lang w:eastAsia="lv-LV"/>
              </w:rPr>
              <w:t>0,0%</w:t>
            </w:r>
          </w:p>
        </w:tc>
        <w:tc>
          <w:tcPr>
            <w:tcW w:w="838" w:type="dxa"/>
            <w:vAlign w:val="center"/>
            <w:hideMark/>
          </w:tcPr>
          <w:p w14:paraId="17003E7E"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0,0%</w:t>
            </w:r>
          </w:p>
        </w:tc>
        <w:tc>
          <w:tcPr>
            <w:tcW w:w="802" w:type="dxa"/>
            <w:vAlign w:val="center"/>
            <w:hideMark/>
          </w:tcPr>
          <w:p w14:paraId="7F6A2908"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-7,3%</w:t>
            </w:r>
          </w:p>
        </w:tc>
        <w:tc>
          <w:tcPr>
            <w:tcW w:w="728" w:type="dxa"/>
            <w:vAlign w:val="center"/>
            <w:hideMark/>
          </w:tcPr>
          <w:p w14:paraId="26B52021"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4,1%</w:t>
            </w:r>
          </w:p>
        </w:tc>
        <w:tc>
          <w:tcPr>
            <w:tcW w:w="802" w:type="dxa"/>
            <w:vAlign w:val="center"/>
            <w:hideMark/>
          </w:tcPr>
          <w:p w14:paraId="0D9E4E29"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-4,9%</w:t>
            </w:r>
          </w:p>
        </w:tc>
        <w:tc>
          <w:tcPr>
            <w:tcW w:w="692" w:type="dxa"/>
            <w:noWrap/>
            <w:vAlign w:val="center"/>
            <w:hideMark/>
          </w:tcPr>
          <w:p w14:paraId="0D2928E7" w14:textId="6D75D998"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-1,</w:t>
            </w:r>
            <w:r w:rsidR="009A02B7" w:rsidRPr="00DC1531">
              <w:rPr>
                <w:rFonts w:eastAsia="Times New Roman" w:cs="Times New Roman"/>
                <w:i/>
                <w:iCs/>
                <w:color w:val="000000" w:themeColor="text1"/>
                <w:sz w:val="20"/>
                <w:szCs w:val="20"/>
                <w:lang w:eastAsia="lv-LV"/>
              </w:rPr>
              <w:t>4</w:t>
            </w:r>
            <w:r w:rsidRPr="00DC1531">
              <w:rPr>
                <w:rFonts w:eastAsia="Times New Roman" w:cs="Times New Roman"/>
                <w:i/>
                <w:iCs/>
                <w:color w:val="000000" w:themeColor="text1"/>
                <w:sz w:val="20"/>
                <w:szCs w:val="20"/>
                <w:lang w:eastAsia="lv-LV"/>
              </w:rPr>
              <w:t>%</w:t>
            </w:r>
          </w:p>
        </w:tc>
      </w:tr>
      <w:tr w:rsidR="00715D05" w:rsidRPr="00B57D0A" w14:paraId="2479E556" w14:textId="77777777" w:rsidTr="000539A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restart"/>
            <w:vAlign w:val="center"/>
            <w:hideMark/>
          </w:tcPr>
          <w:p w14:paraId="1432E673" w14:textId="77777777" w:rsidR="00A676E0" w:rsidRPr="00DC1531" w:rsidRDefault="00A676E0" w:rsidP="00A676E0">
            <w:pPr>
              <w:jc w:val="center"/>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2018</w:t>
            </w:r>
          </w:p>
        </w:tc>
        <w:tc>
          <w:tcPr>
            <w:tcW w:w="1814" w:type="dxa"/>
            <w:vAlign w:val="center"/>
            <w:hideMark/>
          </w:tcPr>
          <w:p w14:paraId="7FBF7CA6" w14:textId="77777777" w:rsidR="00A676E0" w:rsidRPr="00DC1531" w:rsidRDefault="00A676E0" w:rsidP="00A676E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Plāns</w:t>
            </w:r>
          </w:p>
        </w:tc>
        <w:tc>
          <w:tcPr>
            <w:tcW w:w="802" w:type="dxa"/>
            <w:noWrap/>
            <w:vAlign w:val="center"/>
            <w:hideMark/>
          </w:tcPr>
          <w:p w14:paraId="701DF951"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12,6</w:t>
            </w:r>
          </w:p>
        </w:tc>
        <w:tc>
          <w:tcPr>
            <w:tcW w:w="802" w:type="dxa"/>
            <w:vAlign w:val="center"/>
            <w:hideMark/>
          </w:tcPr>
          <w:p w14:paraId="48F292EF"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45,3</w:t>
            </w:r>
          </w:p>
        </w:tc>
        <w:tc>
          <w:tcPr>
            <w:tcW w:w="802" w:type="dxa"/>
            <w:vAlign w:val="center"/>
            <w:hideMark/>
          </w:tcPr>
          <w:p w14:paraId="1CFBB411"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290,4</w:t>
            </w:r>
          </w:p>
        </w:tc>
        <w:tc>
          <w:tcPr>
            <w:tcW w:w="728" w:type="dxa"/>
            <w:vAlign w:val="center"/>
            <w:hideMark/>
          </w:tcPr>
          <w:p w14:paraId="7F37B076"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154,9</w:t>
            </w:r>
          </w:p>
        </w:tc>
        <w:tc>
          <w:tcPr>
            <w:tcW w:w="838" w:type="dxa"/>
            <w:noWrap/>
            <w:vAlign w:val="center"/>
            <w:hideMark/>
          </w:tcPr>
          <w:p w14:paraId="1679993A"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1916,4</w:t>
            </w:r>
          </w:p>
        </w:tc>
        <w:tc>
          <w:tcPr>
            <w:tcW w:w="802" w:type="dxa"/>
            <w:noWrap/>
            <w:vAlign w:val="center"/>
            <w:hideMark/>
          </w:tcPr>
          <w:p w14:paraId="51F8115F"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127,8</w:t>
            </w:r>
          </w:p>
        </w:tc>
        <w:tc>
          <w:tcPr>
            <w:tcW w:w="728" w:type="dxa"/>
            <w:noWrap/>
            <w:vAlign w:val="center"/>
            <w:hideMark/>
          </w:tcPr>
          <w:p w14:paraId="34BF5868"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44,1</w:t>
            </w:r>
          </w:p>
        </w:tc>
        <w:tc>
          <w:tcPr>
            <w:tcW w:w="802" w:type="dxa"/>
            <w:noWrap/>
            <w:vAlign w:val="center"/>
            <w:hideMark/>
          </w:tcPr>
          <w:p w14:paraId="2BAF6107"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534,0</w:t>
            </w:r>
          </w:p>
        </w:tc>
        <w:tc>
          <w:tcPr>
            <w:tcW w:w="692" w:type="dxa"/>
            <w:vMerge w:val="restart"/>
            <w:noWrap/>
            <w:vAlign w:val="center"/>
            <w:hideMark/>
          </w:tcPr>
          <w:p w14:paraId="022A1BD1"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 </w:t>
            </w:r>
          </w:p>
        </w:tc>
      </w:tr>
      <w:tr w:rsidR="00B57D0A" w:rsidRPr="00B57D0A" w14:paraId="5E46740B" w14:textId="77777777" w:rsidTr="003B0BAF">
        <w:trPr>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ign w:val="center"/>
            <w:hideMark/>
          </w:tcPr>
          <w:p w14:paraId="735FE7DD" w14:textId="77777777" w:rsidR="00A676E0" w:rsidRPr="00DC1531" w:rsidRDefault="00A676E0" w:rsidP="00A676E0">
            <w:pPr>
              <w:rPr>
                <w:rFonts w:eastAsia="Times New Roman" w:cs="Times New Roman"/>
                <w:color w:val="000000" w:themeColor="text1"/>
                <w:sz w:val="20"/>
                <w:szCs w:val="20"/>
                <w:lang w:eastAsia="lv-LV"/>
              </w:rPr>
            </w:pPr>
          </w:p>
        </w:tc>
        <w:tc>
          <w:tcPr>
            <w:tcW w:w="1814" w:type="dxa"/>
            <w:vAlign w:val="center"/>
            <w:hideMark/>
          </w:tcPr>
          <w:p w14:paraId="414EEF0A" w14:textId="77777777" w:rsidR="00A676E0" w:rsidRPr="00DC1531" w:rsidRDefault="00A676E0" w:rsidP="00A676E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Izpilde</w:t>
            </w:r>
          </w:p>
        </w:tc>
        <w:tc>
          <w:tcPr>
            <w:tcW w:w="802" w:type="dxa"/>
            <w:noWrap/>
            <w:vAlign w:val="center"/>
            <w:hideMark/>
          </w:tcPr>
          <w:p w14:paraId="0C351FE3"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12,8</w:t>
            </w:r>
          </w:p>
        </w:tc>
        <w:tc>
          <w:tcPr>
            <w:tcW w:w="802" w:type="dxa"/>
            <w:vAlign w:val="center"/>
            <w:hideMark/>
          </w:tcPr>
          <w:p w14:paraId="6D15055A"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43,1</w:t>
            </w:r>
          </w:p>
        </w:tc>
        <w:tc>
          <w:tcPr>
            <w:tcW w:w="802" w:type="dxa"/>
            <w:vAlign w:val="center"/>
            <w:hideMark/>
          </w:tcPr>
          <w:p w14:paraId="5A7B4F3F"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280,6</w:t>
            </w:r>
          </w:p>
        </w:tc>
        <w:tc>
          <w:tcPr>
            <w:tcW w:w="728" w:type="dxa"/>
            <w:vAlign w:val="center"/>
            <w:hideMark/>
          </w:tcPr>
          <w:p w14:paraId="479BFFF9"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154,9</w:t>
            </w:r>
          </w:p>
        </w:tc>
        <w:tc>
          <w:tcPr>
            <w:tcW w:w="838" w:type="dxa"/>
            <w:noWrap/>
            <w:vAlign w:val="center"/>
            <w:hideMark/>
          </w:tcPr>
          <w:p w14:paraId="46B7D65D"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1903,5</w:t>
            </w:r>
          </w:p>
        </w:tc>
        <w:tc>
          <w:tcPr>
            <w:tcW w:w="802" w:type="dxa"/>
            <w:noWrap/>
            <w:vAlign w:val="center"/>
            <w:hideMark/>
          </w:tcPr>
          <w:p w14:paraId="15A77EA3"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120,0</w:t>
            </w:r>
          </w:p>
        </w:tc>
        <w:tc>
          <w:tcPr>
            <w:tcW w:w="728" w:type="dxa"/>
            <w:noWrap/>
            <w:vAlign w:val="center"/>
            <w:hideMark/>
          </w:tcPr>
          <w:p w14:paraId="55B1E651"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43,4</w:t>
            </w:r>
          </w:p>
        </w:tc>
        <w:tc>
          <w:tcPr>
            <w:tcW w:w="802" w:type="dxa"/>
            <w:noWrap/>
            <w:vAlign w:val="center"/>
            <w:hideMark/>
          </w:tcPr>
          <w:p w14:paraId="24DD869F"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484,5</w:t>
            </w:r>
          </w:p>
        </w:tc>
        <w:tc>
          <w:tcPr>
            <w:tcW w:w="692" w:type="dxa"/>
            <w:vMerge/>
            <w:vAlign w:val="center"/>
            <w:hideMark/>
          </w:tcPr>
          <w:p w14:paraId="61824964" w14:textId="77777777" w:rsidR="00A676E0" w:rsidRPr="00DC1531" w:rsidRDefault="00A676E0" w:rsidP="00A676E0">
            <w:pP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p>
        </w:tc>
      </w:tr>
      <w:tr w:rsidR="00715D05" w:rsidRPr="00B57D0A" w14:paraId="14335DD2" w14:textId="77777777" w:rsidTr="000539A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ign w:val="center"/>
            <w:hideMark/>
          </w:tcPr>
          <w:p w14:paraId="4FDEA75B" w14:textId="77777777" w:rsidR="00A676E0" w:rsidRPr="00DC1531" w:rsidRDefault="00A676E0" w:rsidP="00A676E0">
            <w:pPr>
              <w:rPr>
                <w:rFonts w:eastAsia="Times New Roman" w:cs="Times New Roman"/>
                <w:color w:val="000000" w:themeColor="text1"/>
                <w:sz w:val="20"/>
                <w:szCs w:val="20"/>
                <w:lang w:eastAsia="lv-LV"/>
              </w:rPr>
            </w:pPr>
          </w:p>
        </w:tc>
        <w:tc>
          <w:tcPr>
            <w:tcW w:w="1814" w:type="dxa"/>
            <w:vAlign w:val="center"/>
            <w:hideMark/>
          </w:tcPr>
          <w:p w14:paraId="2BC73456" w14:textId="77777777" w:rsidR="00A676E0" w:rsidRPr="00DC1531" w:rsidRDefault="00A676E0" w:rsidP="00A676E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Novirze no plāna %</w:t>
            </w:r>
          </w:p>
        </w:tc>
        <w:tc>
          <w:tcPr>
            <w:tcW w:w="802" w:type="dxa"/>
            <w:vAlign w:val="center"/>
            <w:hideMark/>
          </w:tcPr>
          <w:p w14:paraId="142F9EC3"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1,6%</w:t>
            </w:r>
          </w:p>
        </w:tc>
        <w:tc>
          <w:tcPr>
            <w:tcW w:w="802" w:type="dxa"/>
            <w:vAlign w:val="center"/>
            <w:hideMark/>
          </w:tcPr>
          <w:p w14:paraId="01EA5850"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-4,9%</w:t>
            </w:r>
          </w:p>
        </w:tc>
        <w:tc>
          <w:tcPr>
            <w:tcW w:w="802" w:type="dxa"/>
            <w:vAlign w:val="center"/>
            <w:hideMark/>
          </w:tcPr>
          <w:p w14:paraId="164AB4C1"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-3,4%</w:t>
            </w:r>
          </w:p>
        </w:tc>
        <w:tc>
          <w:tcPr>
            <w:tcW w:w="728" w:type="dxa"/>
            <w:vAlign w:val="center"/>
            <w:hideMark/>
          </w:tcPr>
          <w:p w14:paraId="4B0512BA"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TimesNewRoman" w:eastAsia="Times New Roman" w:hAnsi="TimesNewRoman" w:cs="Times New Roman"/>
                <w:i/>
                <w:iCs/>
                <w:color w:val="000000" w:themeColor="text1"/>
                <w:sz w:val="20"/>
                <w:szCs w:val="20"/>
                <w:lang w:eastAsia="lv-LV"/>
              </w:rPr>
            </w:pPr>
            <w:r w:rsidRPr="00DC1531">
              <w:rPr>
                <w:rFonts w:ascii="TimesNewRoman" w:eastAsia="Times New Roman" w:hAnsi="TimesNewRoman" w:cs="Times New Roman"/>
                <w:i/>
                <w:iCs/>
                <w:color w:val="000000" w:themeColor="text1"/>
                <w:sz w:val="20"/>
                <w:szCs w:val="20"/>
                <w:lang w:eastAsia="lv-LV"/>
              </w:rPr>
              <w:t>0,0%</w:t>
            </w:r>
          </w:p>
        </w:tc>
        <w:tc>
          <w:tcPr>
            <w:tcW w:w="838" w:type="dxa"/>
            <w:vAlign w:val="center"/>
            <w:hideMark/>
          </w:tcPr>
          <w:p w14:paraId="1CAC4669"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-0,7%</w:t>
            </w:r>
          </w:p>
        </w:tc>
        <w:tc>
          <w:tcPr>
            <w:tcW w:w="802" w:type="dxa"/>
            <w:vAlign w:val="center"/>
            <w:hideMark/>
          </w:tcPr>
          <w:p w14:paraId="1815DFA5"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-6,1%</w:t>
            </w:r>
          </w:p>
        </w:tc>
        <w:tc>
          <w:tcPr>
            <w:tcW w:w="728" w:type="dxa"/>
            <w:vAlign w:val="center"/>
            <w:hideMark/>
          </w:tcPr>
          <w:p w14:paraId="1A318AF2"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-1,4%</w:t>
            </w:r>
          </w:p>
        </w:tc>
        <w:tc>
          <w:tcPr>
            <w:tcW w:w="802" w:type="dxa"/>
            <w:vAlign w:val="center"/>
            <w:hideMark/>
          </w:tcPr>
          <w:p w14:paraId="79AC1CC2"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-9,3%</w:t>
            </w:r>
          </w:p>
        </w:tc>
        <w:tc>
          <w:tcPr>
            <w:tcW w:w="692" w:type="dxa"/>
            <w:noWrap/>
            <w:vAlign w:val="center"/>
            <w:hideMark/>
          </w:tcPr>
          <w:p w14:paraId="5AD83D2E" w14:textId="5416B34F"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-2,</w:t>
            </w:r>
            <w:r w:rsidR="009A02B7" w:rsidRPr="00DC1531">
              <w:rPr>
                <w:rFonts w:eastAsia="Times New Roman" w:cs="Times New Roman"/>
                <w:i/>
                <w:iCs/>
                <w:color w:val="000000" w:themeColor="text1"/>
                <w:sz w:val="20"/>
                <w:szCs w:val="20"/>
                <w:lang w:eastAsia="lv-LV"/>
              </w:rPr>
              <w:t>8</w:t>
            </w:r>
            <w:r w:rsidRPr="00DC1531">
              <w:rPr>
                <w:rFonts w:eastAsia="Times New Roman" w:cs="Times New Roman"/>
                <w:i/>
                <w:iCs/>
                <w:color w:val="000000" w:themeColor="text1"/>
                <w:sz w:val="20"/>
                <w:szCs w:val="20"/>
                <w:lang w:eastAsia="lv-LV"/>
              </w:rPr>
              <w:t>%</w:t>
            </w:r>
          </w:p>
        </w:tc>
      </w:tr>
      <w:tr w:rsidR="00B57D0A" w:rsidRPr="00B57D0A" w14:paraId="730EABCD" w14:textId="77777777" w:rsidTr="000539A1">
        <w:trPr>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restart"/>
            <w:vAlign w:val="center"/>
            <w:hideMark/>
          </w:tcPr>
          <w:p w14:paraId="5C38D38C" w14:textId="77777777" w:rsidR="00A676E0" w:rsidRPr="00DC1531" w:rsidRDefault="00A676E0" w:rsidP="00A676E0">
            <w:pPr>
              <w:jc w:val="center"/>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2019</w:t>
            </w:r>
          </w:p>
        </w:tc>
        <w:tc>
          <w:tcPr>
            <w:tcW w:w="1814" w:type="dxa"/>
            <w:vAlign w:val="center"/>
            <w:hideMark/>
          </w:tcPr>
          <w:p w14:paraId="0B188AD6" w14:textId="77777777" w:rsidR="00A676E0" w:rsidRPr="00DC1531" w:rsidRDefault="00A676E0" w:rsidP="00A676E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Plāns</w:t>
            </w:r>
          </w:p>
        </w:tc>
        <w:tc>
          <w:tcPr>
            <w:tcW w:w="802" w:type="dxa"/>
            <w:noWrap/>
            <w:vAlign w:val="center"/>
            <w:hideMark/>
          </w:tcPr>
          <w:p w14:paraId="4792F993"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13,1</w:t>
            </w:r>
          </w:p>
        </w:tc>
        <w:tc>
          <w:tcPr>
            <w:tcW w:w="802" w:type="dxa"/>
            <w:noWrap/>
            <w:vAlign w:val="center"/>
            <w:hideMark/>
          </w:tcPr>
          <w:p w14:paraId="6C7D6154"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49,1</w:t>
            </w:r>
          </w:p>
        </w:tc>
        <w:tc>
          <w:tcPr>
            <w:tcW w:w="802" w:type="dxa"/>
            <w:vAlign w:val="center"/>
            <w:hideMark/>
          </w:tcPr>
          <w:p w14:paraId="210BC70F"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294,7</w:t>
            </w:r>
          </w:p>
        </w:tc>
        <w:tc>
          <w:tcPr>
            <w:tcW w:w="728" w:type="dxa"/>
            <w:vAlign w:val="center"/>
            <w:hideMark/>
          </w:tcPr>
          <w:p w14:paraId="5BE04185"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166,6</w:t>
            </w:r>
          </w:p>
        </w:tc>
        <w:tc>
          <w:tcPr>
            <w:tcW w:w="838" w:type="dxa"/>
            <w:noWrap/>
            <w:vAlign w:val="center"/>
            <w:hideMark/>
          </w:tcPr>
          <w:p w14:paraId="453E7890"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2032,5</w:t>
            </w:r>
          </w:p>
        </w:tc>
        <w:tc>
          <w:tcPr>
            <w:tcW w:w="802" w:type="dxa"/>
            <w:noWrap/>
            <w:vAlign w:val="center"/>
            <w:hideMark/>
          </w:tcPr>
          <w:p w14:paraId="08A3FFB6"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130,5</w:t>
            </w:r>
          </w:p>
        </w:tc>
        <w:tc>
          <w:tcPr>
            <w:tcW w:w="728" w:type="dxa"/>
            <w:noWrap/>
            <w:vAlign w:val="center"/>
            <w:hideMark/>
          </w:tcPr>
          <w:p w14:paraId="1695A2F7"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50,0</w:t>
            </w:r>
          </w:p>
        </w:tc>
        <w:tc>
          <w:tcPr>
            <w:tcW w:w="802" w:type="dxa"/>
            <w:noWrap/>
            <w:vAlign w:val="center"/>
            <w:hideMark/>
          </w:tcPr>
          <w:p w14:paraId="059999E7"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524,7</w:t>
            </w:r>
          </w:p>
        </w:tc>
        <w:tc>
          <w:tcPr>
            <w:tcW w:w="692" w:type="dxa"/>
            <w:vMerge w:val="restart"/>
            <w:noWrap/>
            <w:vAlign w:val="center"/>
            <w:hideMark/>
          </w:tcPr>
          <w:p w14:paraId="70B1E0EC"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 </w:t>
            </w:r>
          </w:p>
        </w:tc>
      </w:tr>
      <w:tr w:rsidR="00715D05" w:rsidRPr="00B57D0A" w14:paraId="02B48E14" w14:textId="77777777" w:rsidTr="000539A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ign w:val="center"/>
            <w:hideMark/>
          </w:tcPr>
          <w:p w14:paraId="14E1D13C" w14:textId="77777777" w:rsidR="00A676E0" w:rsidRPr="00DC1531" w:rsidRDefault="00A676E0" w:rsidP="00A676E0">
            <w:pPr>
              <w:rPr>
                <w:rFonts w:eastAsia="Times New Roman" w:cs="Times New Roman"/>
                <w:color w:val="000000" w:themeColor="text1"/>
                <w:sz w:val="20"/>
                <w:szCs w:val="20"/>
                <w:lang w:eastAsia="lv-LV"/>
              </w:rPr>
            </w:pPr>
          </w:p>
        </w:tc>
        <w:tc>
          <w:tcPr>
            <w:tcW w:w="1814" w:type="dxa"/>
            <w:vAlign w:val="center"/>
            <w:hideMark/>
          </w:tcPr>
          <w:p w14:paraId="3624A4B8" w14:textId="77777777" w:rsidR="00A676E0" w:rsidRPr="00DC1531" w:rsidRDefault="00A676E0" w:rsidP="00A676E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Izpilde</w:t>
            </w:r>
          </w:p>
        </w:tc>
        <w:tc>
          <w:tcPr>
            <w:tcW w:w="802" w:type="dxa"/>
            <w:noWrap/>
            <w:vAlign w:val="center"/>
            <w:hideMark/>
          </w:tcPr>
          <w:p w14:paraId="36CFE9FB"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13,5</w:t>
            </w:r>
          </w:p>
        </w:tc>
        <w:tc>
          <w:tcPr>
            <w:tcW w:w="802" w:type="dxa"/>
            <w:noWrap/>
            <w:vAlign w:val="center"/>
            <w:hideMark/>
          </w:tcPr>
          <w:p w14:paraId="6150126E"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48,6</w:t>
            </w:r>
          </w:p>
        </w:tc>
        <w:tc>
          <w:tcPr>
            <w:tcW w:w="802" w:type="dxa"/>
            <w:vAlign w:val="center"/>
            <w:hideMark/>
          </w:tcPr>
          <w:p w14:paraId="57DFF467"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287,5</w:t>
            </w:r>
          </w:p>
        </w:tc>
        <w:tc>
          <w:tcPr>
            <w:tcW w:w="728" w:type="dxa"/>
            <w:vAlign w:val="center"/>
            <w:hideMark/>
          </w:tcPr>
          <w:p w14:paraId="45B00994"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166,6</w:t>
            </w:r>
          </w:p>
        </w:tc>
        <w:tc>
          <w:tcPr>
            <w:tcW w:w="838" w:type="dxa"/>
            <w:noWrap/>
            <w:vAlign w:val="center"/>
            <w:hideMark/>
          </w:tcPr>
          <w:p w14:paraId="0D6C5DC4"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2011,2</w:t>
            </w:r>
          </w:p>
        </w:tc>
        <w:tc>
          <w:tcPr>
            <w:tcW w:w="802" w:type="dxa"/>
            <w:noWrap/>
            <w:vAlign w:val="center"/>
            <w:hideMark/>
          </w:tcPr>
          <w:p w14:paraId="1155EA5E"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132,1</w:t>
            </w:r>
          </w:p>
        </w:tc>
        <w:tc>
          <w:tcPr>
            <w:tcW w:w="728" w:type="dxa"/>
            <w:noWrap/>
            <w:vAlign w:val="center"/>
            <w:hideMark/>
          </w:tcPr>
          <w:p w14:paraId="280CDA89"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50,2</w:t>
            </w:r>
          </w:p>
        </w:tc>
        <w:tc>
          <w:tcPr>
            <w:tcW w:w="802" w:type="dxa"/>
            <w:noWrap/>
            <w:vAlign w:val="center"/>
            <w:hideMark/>
          </w:tcPr>
          <w:p w14:paraId="10289110"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529,2</w:t>
            </w:r>
          </w:p>
        </w:tc>
        <w:tc>
          <w:tcPr>
            <w:tcW w:w="692" w:type="dxa"/>
            <w:vMerge/>
            <w:vAlign w:val="center"/>
            <w:hideMark/>
          </w:tcPr>
          <w:p w14:paraId="7F51DDBD" w14:textId="77777777" w:rsidR="00A676E0" w:rsidRPr="00DC1531" w:rsidRDefault="00A676E0" w:rsidP="00A676E0">
            <w:pP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p>
        </w:tc>
      </w:tr>
      <w:tr w:rsidR="00B57D0A" w:rsidRPr="00B57D0A" w14:paraId="16D25E48" w14:textId="77777777" w:rsidTr="003B0BAF">
        <w:trPr>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ign w:val="center"/>
            <w:hideMark/>
          </w:tcPr>
          <w:p w14:paraId="63BB56D3" w14:textId="77777777" w:rsidR="00A676E0" w:rsidRPr="00DC1531" w:rsidRDefault="00A676E0" w:rsidP="00A676E0">
            <w:pPr>
              <w:rPr>
                <w:rFonts w:eastAsia="Times New Roman" w:cs="Times New Roman"/>
                <w:color w:val="000000" w:themeColor="text1"/>
                <w:sz w:val="20"/>
                <w:szCs w:val="20"/>
                <w:lang w:eastAsia="lv-LV"/>
              </w:rPr>
            </w:pPr>
          </w:p>
        </w:tc>
        <w:tc>
          <w:tcPr>
            <w:tcW w:w="1814" w:type="dxa"/>
            <w:vAlign w:val="center"/>
            <w:hideMark/>
          </w:tcPr>
          <w:p w14:paraId="24FEDA63" w14:textId="77777777" w:rsidR="00A676E0" w:rsidRPr="00DC1531" w:rsidRDefault="00A676E0" w:rsidP="00A676E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Novirze no plāna %</w:t>
            </w:r>
          </w:p>
        </w:tc>
        <w:tc>
          <w:tcPr>
            <w:tcW w:w="802" w:type="dxa"/>
            <w:noWrap/>
            <w:vAlign w:val="center"/>
            <w:hideMark/>
          </w:tcPr>
          <w:p w14:paraId="600CCA80"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3,2%</w:t>
            </w:r>
          </w:p>
        </w:tc>
        <w:tc>
          <w:tcPr>
            <w:tcW w:w="802" w:type="dxa"/>
            <w:noWrap/>
            <w:vAlign w:val="center"/>
            <w:hideMark/>
          </w:tcPr>
          <w:p w14:paraId="65C175BA"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-1,0%</w:t>
            </w:r>
          </w:p>
        </w:tc>
        <w:tc>
          <w:tcPr>
            <w:tcW w:w="802" w:type="dxa"/>
            <w:noWrap/>
            <w:vAlign w:val="center"/>
            <w:hideMark/>
          </w:tcPr>
          <w:p w14:paraId="49CE499F"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-2,5%</w:t>
            </w:r>
          </w:p>
        </w:tc>
        <w:tc>
          <w:tcPr>
            <w:tcW w:w="728" w:type="dxa"/>
            <w:noWrap/>
            <w:vAlign w:val="center"/>
            <w:hideMark/>
          </w:tcPr>
          <w:p w14:paraId="09EB2591"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ascii="TimesNewRoman" w:eastAsia="Times New Roman" w:hAnsi="TimesNewRoman" w:cs="Times New Roman"/>
                <w:i/>
                <w:iCs/>
                <w:color w:val="000000" w:themeColor="text1"/>
                <w:sz w:val="20"/>
                <w:szCs w:val="20"/>
                <w:lang w:eastAsia="lv-LV"/>
              </w:rPr>
            </w:pPr>
            <w:r w:rsidRPr="00DC1531">
              <w:rPr>
                <w:rFonts w:ascii="TimesNewRoman" w:eastAsia="Times New Roman" w:hAnsi="TimesNewRoman" w:cs="Times New Roman"/>
                <w:i/>
                <w:iCs/>
                <w:color w:val="000000" w:themeColor="text1"/>
                <w:sz w:val="20"/>
                <w:szCs w:val="20"/>
                <w:lang w:eastAsia="lv-LV"/>
              </w:rPr>
              <w:t>0,0%</w:t>
            </w:r>
          </w:p>
        </w:tc>
        <w:tc>
          <w:tcPr>
            <w:tcW w:w="838" w:type="dxa"/>
            <w:vAlign w:val="center"/>
            <w:hideMark/>
          </w:tcPr>
          <w:p w14:paraId="1D0CE61F"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-1,0%</w:t>
            </w:r>
          </w:p>
        </w:tc>
        <w:tc>
          <w:tcPr>
            <w:tcW w:w="802" w:type="dxa"/>
            <w:vAlign w:val="center"/>
            <w:hideMark/>
          </w:tcPr>
          <w:p w14:paraId="12E500D1"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1,2%</w:t>
            </w:r>
          </w:p>
        </w:tc>
        <w:tc>
          <w:tcPr>
            <w:tcW w:w="728" w:type="dxa"/>
            <w:vAlign w:val="center"/>
            <w:hideMark/>
          </w:tcPr>
          <w:p w14:paraId="765D0553"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0,6%</w:t>
            </w:r>
          </w:p>
        </w:tc>
        <w:tc>
          <w:tcPr>
            <w:tcW w:w="802" w:type="dxa"/>
            <w:vAlign w:val="center"/>
            <w:hideMark/>
          </w:tcPr>
          <w:p w14:paraId="69A23238"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0,9%</w:t>
            </w:r>
          </w:p>
        </w:tc>
        <w:tc>
          <w:tcPr>
            <w:tcW w:w="692" w:type="dxa"/>
            <w:noWrap/>
            <w:vAlign w:val="center"/>
            <w:hideMark/>
          </w:tcPr>
          <w:p w14:paraId="0E6D6BEF"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-0,7%</w:t>
            </w:r>
          </w:p>
        </w:tc>
      </w:tr>
      <w:tr w:rsidR="00715D05" w:rsidRPr="00B57D0A" w14:paraId="6534D060" w14:textId="77777777" w:rsidTr="000539A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restart"/>
            <w:noWrap/>
            <w:vAlign w:val="center"/>
            <w:hideMark/>
          </w:tcPr>
          <w:p w14:paraId="1F77BB50" w14:textId="77777777" w:rsidR="00A676E0" w:rsidRPr="00DC1531" w:rsidRDefault="00A676E0" w:rsidP="00A676E0">
            <w:pPr>
              <w:jc w:val="center"/>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2020</w:t>
            </w:r>
          </w:p>
        </w:tc>
        <w:tc>
          <w:tcPr>
            <w:tcW w:w="1814" w:type="dxa"/>
            <w:vAlign w:val="center"/>
            <w:hideMark/>
          </w:tcPr>
          <w:p w14:paraId="4F59A6A8" w14:textId="77777777" w:rsidR="00A676E0" w:rsidRPr="00DC1531" w:rsidRDefault="00A676E0" w:rsidP="00A676E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Plāns</w:t>
            </w:r>
          </w:p>
        </w:tc>
        <w:tc>
          <w:tcPr>
            <w:tcW w:w="802" w:type="dxa"/>
            <w:noWrap/>
            <w:vAlign w:val="center"/>
            <w:hideMark/>
          </w:tcPr>
          <w:p w14:paraId="3D5B5685"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13,6</w:t>
            </w:r>
          </w:p>
        </w:tc>
        <w:tc>
          <w:tcPr>
            <w:tcW w:w="802" w:type="dxa"/>
            <w:noWrap/>
            <w:vAlign w:val="center"/>
            <w:hideMark/>
          </w:tcPr>
          <w:p w14:paraId="7412FDD6"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53,8</w:t>
            </w:r>
          </w:p>
        </w:tc>
        <w:tc>
          <w:tcPr>
            <w:tcW w:w="802" w:type="dxa"/>
            <w:vAlign w:val="center"/>
            <w:hideMark/>
          </w:tcPr>
          <w:p w14:paraId="17A0EC90"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299,6</w:t>
            </w:r>
          </w:p>
        </w:tc>
        <w:tc>
          <w:tcPr>
            <w:tcW w:w="728" w:type="dxa"/>
            <w:vAlign w:val="center"/>
            <w:hideMark/>
          </w:tcPr>
          <w:p w14:paraId="13A0007F"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167,2</w:t>
            </w:r>
          </w:p>
        </w:tc>
        <w:tc>
          <w:tcPr>
            <w:tcW w:w="838" w:type="dxa"/>
            <w:noWrap/>
            <w:vAlign w:val="center"/>
            <w:hideMark/>
          </w:tcPr>
          <w:p w14:paraId="7C3FB3BE"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2192,4</w:t>
            </w:r>
          </w:p>
        </w:tc>
        <w:tc>
          <w:tcPr>
            <w:tcW w:w="802" w:type="dxa"/>
            <w:noWrap/>
            <w:vAlign w:val="center"/>
            <w:hideMark/>
          </w:tcPr>
          <w:p w14:paraId="32DF754A"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124,5</w:t>
            </w:r>
          </w:p>
        </w:tc>
        <w:tc>
          <w:tcPr>
            <w:tcW w:w="728" w:type="dxa"/>
            <w:noWrap/>
            <w:vAlign w:val="center"/>
            <w:hideMark/>
          </w:tcPr>
          <w:p w14:paraId="41A355B3"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56,6</w:t>
            </w:r>
          </w:p>
        </w:tc>
        <w:tc>
          <w:tcPr>
            <w:tcW w:w="802" w:type="dxa"/>
            <w:noWrap/>
            <w:vAlign w:val="center"/>
            <w:hideMark/>
          </w:tcPr>
          <w:p w14:paraId="321B883F"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573,3</w:t>
            </w:r>
          </w:p>
        </w:tc>
        <w:tc>
          <w:tcPr>
            <w:tcW w:w="692" w:type="dxa"/>
            <w:vMerge w:val="restart"/>
            <w:noWrap/>
            <w:vAlign w:val="center"/>
            <w:hideMark/>
          </w:tcPr>
          <w:p w14:paraId="6546B905"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 </w:t>
            </w:r>
          </w:p>
        </w:tc>
      </w:tr>
      <w:tr w:rsidR="00B57D0A" w:rsidRPr="00B57D0A" w14:paraId="5661391F" w14:textId="77777777" w:rsidTr="003B0BAF">
        <w:trPr>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ign w:val="center"/>
            <w:hideMark/>
          </w:tcPr>
          <w:p w14:paraId="362AF1BB" w14:textId="77777777" w:rsidR="00A676E0" w:rsidRPr="00DC1531" w:rsidRDefault="00A676E0" w:rsidP="00A676E0">
            <w:pPr>
              <w:rPr>
                <w:rFonts w:eastAsia="Times New Roman" w:cs="Times New Roman"/>
                <w:color w:val="000000" w:themeColor="text1"/>
                <w:sz w:val="20"/>
                <w:szCs w:val="20"/>
                <w:lang w:eastAsia="lv-LV"/>
              </w:rPr>
            </w:pPr>
          </w:p>
        </w:tc>
        <w:tc>
          <w:tcPr>
            <w:tcW w:w="1814" w:type="dxa"/>
            <w:vAlign w:val="center"/>
            <w:hideMark/>
          </w:tcPr>
          <w:p w14:paraId="28885A44" w14:textId="77777777" w:rsidR="00A676E0" w:rsidRPr="00DC1531" w:rsidRDefault="00A676E0" w:rsidP="00A676E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Izpilde</w:t>
            </w:r>
          </w:p>
        </w:tc>
        <w:tc>
          <w:tcPr>
            <w:tcW w:w="802" w:type="dxa"/>
            <w:noWrap/>
            <w:vAlign w:val="center"/>
            <w:hideMark/>
          </w:tcPr>
          <w:p w14:paraId="11FBB98C"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14,7</w:t>
            </w:r>
          </w:p>
        </w:tc>
        <w:tc>
          <w:tcPr>
            <w:tcW w:w="802" w:type="dxa"/>
            <w:noWrap/>
            <w:vAlign w:val="center"/>
            <w:hideMark/>
          </w:tcPr>
          <w:p w14:paraId="0109F758"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55,7</w:t>
            </w:r>
          </w:p>
        </w:tc>
        <w:tc>
          <w:tcPr>
            <w:tcW w:w="802" w:type="dxa"/>
            <w:vAlign w:val="center"/>
            <w:hideMark/>
          </w:tcPr>
          <w:p w14:paraId="7662A962"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292,3</w:t>
            </w:r>
          </w:p>
        </w:tc>
        <w:tc>
          <w:tcPr>
            <w:tcW w:w="728" w:type="dxa"/>
            <w:vAlign w:val="center"/>
            <w:hideMark/>
          </w:tcPr>
          <w:p w14:paraId="4208FA35"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167,2</w:t>
            </w:r>
          </w:p>
        </w:tc>
        <w:tc>
          <w:tcPr>
            <w:tcW w:w="838" w:type="dxa"/>
            <w:noWrap/>
            <w:vAlign w:val="center"/>
            <w:hideMark/>
          </w:tcPr>
          <w:p w14:paraId="6D738DF4"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2158,6</w:t>
            </w:r>
          </w:p>
        </w:tc>
        <w:tc>
          <w:tcPr>
            <w:tcW w:w="802" w:type="dxa"/>
            <w:noWrap/>
            <w:vAlign w:val="center"/>
            <w:hideMark/>
          </w:tcPr>
          <w:p w14:paraId="0519CD85"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155,3</w:t>
            </w:r>
          </w:p>
        </w:tc>
        <w:tc>
          <w:tcPr>
            <w:tcW w:w="728" w:type="dxa"/>
            <w:noWrap/>
            <w:vAlign w:val="center"/>
            <w:hideMark/>
          </w:tcPr>
          <w:p w14:paraId="49EE0ECE"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57,4</w:t>
            </w:r>
          </w:p>
        </w:tc>
        <w:tc>
          <w:tcPr>
            <w:tcW w:w="802" w:type="dxa"/>
            <w:noWrap/>
            <w:vAlign w:val="center"/>
            <w:hideMark/>
          </w:tcPr>
          <w:p w14:paraId="4CBAC41C"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591,2</w:t>
            </w:r>
          </w:p>
        </w:tc>
        <w:tc>
          <w:tcPr>
            <w:tcW w:w="692" w:type="dxa"/>
            <w:vMerge/>
            <w:vAlign w:val="center"/>
            <w:hideMark/>
          </w:tcPr>
          <w:p w14:paraId="340246C1" w14:textId="77777777" w:rsidR="00A676E0" w:rsidRPr="00DC1531" w:rsidRDefault="00A676E0" w:rsidP="00A676E0">
            <w:pP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p>
        </w:tc>
      </w:tr>
      <w:tr w:rsidR="00715D05" w:rsidRPr="00B57D0A" w14:paraId="6A0D086C" w14:textId="77777777" w:rsidTr="000539A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ign w:val="center"/>
            <w:hideMark/>
          </w:tcPr>
          <w:p w14:paraId="6AD94063" w14:textId="77777777" w:rsidR="00A676E0" w:rsidRPr="00DC1531" w:rsidRDefault="00A676E0" w:rsidP="00A676E0">
            <w:pPr>
              <w:rPr>
                <w:rFonts w:eastAsia="Times New Roman" w:cs="Times New Roman"/>
                <w:color w:val="000000" w:themeColor="text1"/>
                <w:sz w:val="20"/>
                <w:szCs w:val="20"/>
                <w:lang w:eastAsia="lv-LV"/>
              </w:rPr>
            </w:pPr>
          </w:p>
        </w:tc>
        <w:tc>
          <w:tcPr>
            <w:tcW w:w="1814" w:type="dxa"/>
            <w:vAlign w:val="center"/>
            <w:hideMark/>
          </w:tcPr>
          <w:p w14:paraId="2B8805E9" w14:textId="77777777" w:rsidR="00A676E0" w:rsidRPr="00DC1531" w:rsidRDefault="00A676E0" w:rsidP="00A676E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Novirze no plāna %</w:t>
            </w:r>
          </w:p>
        </w:tc>
        <w:tc>
          <w:tcPr>
            <w:tcW w:w="802" w:type="dxa"/>
            <w:noWrap/>
            <w:vAlign w:val="center"/>
            <w:hideMark/>
          </w:tcPr>
          <w:p w14:paraId="1C577D82"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8,5%</w:t>
            </w:r>
          </w:p>
        </w:tc>
        <w:tc>
          <w:tcPr>
            <w:tcW w:w="802" w:type="dxa"/>
            <w:noWrap/>
            <w:vAlign w:val="center"/>
            <w:hideMark/>
          </w:tcPr>
          <w:p w14:paraId="6376B11A"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3,4%</w:t>
            </w:r>
          </w:p>
        </w:tc>
        <w:tc>
          <w:tcPr>
            <w:tcW w:w="802" w:type="dxa"/>
            <w:noWrap/>
            <w:vAlign w:val="center"/>
            <w:hideMark/>
          </w:tcPr>
          <w:p w14:paraId="5B751A38"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-2,4%</w:t>
            </w:r>
          </w:p>
        </w:tc>
        <w:tc>
          <w:tcPr>
            <w:tcW w:w="728" w:type="dxa"/>
            <w:noWrap/>
            <w:vAlign w:val="center"/>
            <w:hideMark/>
          </w:tcPr>
          <w:p w14:paraId="367BC623"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TimesNewRoman" w:eastAsia="Times New Roman" w:hAnsi="TimesNewRoman" w:cs="Times New Roman"/>
                <w:i/>
                <w:iCs/>
                <w:color w:val="000000" w:themeColor="text1"/>
                <w:sz w:val="20"/>
                <w:szCs w:val="20"/>
                <w:lang w:eastAsia="lv-LV"/>
              </w:rPr>
            </w:pPr>
            <w:r w:rsidRPr="00DC1531">
              <w:rPr>
                <w:rFonts w:ascii="TimesNewRoman" w:eastAsia="Times New Roman" w:hAnsi="TimesNewRoman" w:cs="Times New Roman"/>
                <w:i/>
                <w:iCs/>
                <w:color w:val="000000" w:themeColor="text1"/>
                <w:sz w:val="20"/>
                <w:szCs w:val="20"/>
                <w:lang w:eastAsia="lv-LV"/>
              </w:rPr>
              <w:t>0,0%</w:t>
            </w:r>
          </w:p>
        </w:tc>
        <w:tc>
          <w:tcPr>
            <w:tcW w:w="838" w:type="dxa"/>
            <w:vAlign w:val="center"/>
            <w:hideMark/>
          </w:tcPr>
          <w:p w14:paraId="456D06DB"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-1,5%</w:t>
            </w:r>
          </w:p>
        </w:tc>
        <w:tc>
          <w:tcPr>
            <w:tcW w:w="802" w:type="dxa"/>
            <w:vAlign w:val="center"/>
            <w:hideMark/>
          </w:tcPr>
          <w:p w14:paraId="02ACC6BF"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24,8%</w:t>
            </w:r>
          </w:p>
        </w:tc>
        <w:tc>
          <w:tcPr>
            <w:tcW w:w="728" w:type="dxa"/>
            <w:vAlign w:val="center"/>
            <w:hideMark/>
          </w:tcPr>
          <w:p w14:paraId="39512FEE"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1,4%</w:t>
            </w:r>
          </w:p>
        </w:tc>
        <w:tc>
          <w:tcPr>
            <w:tcW w:w="802" w:type="dxa"/>
            <w:vAlign w:val="center"/>
            <w:hideMark/>
          </w:tcPr>
          <w:p w14:paraId="7AA88D2F"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3,1%</w:t>
            </w:r>
          </w:p>
        </w:tc>
        <w:tc>
          <w:tcPr>
            <w:tcW w:w="692" w:type="dxa"/>
            <w:noWrap/>
            <w:vAlign w:val="center"/>
            <w:hideMark/>
          </w:tcPr>
          <w:p w14:paraId="2F3D3F1C"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0,3%</w:t>
            </w:r>
          </w:p>
        </w:tc>
      </w:tr>
      <w:tr w:rsidR="00B57D0A" w:rsidRPr="00B57D0A" w14:paraId="15BF1F7C" w14:textId="77777777" w:rsidTr="0015094C">
        <w:trPr>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restart"/>
            <w:noWrap/>
            <w:vAlign w:val="center"/>
            <w:hideMark/>
          </w:tcPr>
          <w:p w14:paraId="435BC8E8" w14:textId="77777777" w:rsidR="00A676E0" w:rsidRPr="00DC1531" w:rsidRDefault="00A676E0" w:rsidP="00A676E0">
            <w:pPr>
              <w:jc w:val="center"/>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2021</w:t>
            </w:r>
          </w:p>
        </w:tc>
        <w:tc>
          <w:tcPr>
            <w:tcW w:w="1814" w:type="dxa"/>
            <w:vAlign w:val="center"/>
            <w:hideMark/>
          </w:tcPr>
          <w:p w14:paraId="33373EC7" w14:textId="77777777" w:rsidR="00A676E0" w:rsidRPr="00DC1531" w:rsidRDefault="00A676E0" w:rsidP="00A676E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Plāns</w:t>
            </w:r>
          </w:p>
        </w:tc>
        <w:tc>
          <w:tcPr>
            <w:tcW w:w="802" w:type="dxa"/>
            <w:noWrap/>
            <w:vAlign w:val="center"/>
            <w:hideMark/>
          </w:tcPr>
          <w:p w14:paraId="6970319B"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16,3</w:t>
            </w:r>
          </w:p>
        </w:tc>
        <w:tc>
          <w:tcPr>
            <w:tcW w:w="802" w:type="dxa"/>
            <w:noWrap/>
            <w:vAlign w:val="center"/>
            <w:hideMark/>
          </w:tcPr>
          <w:p w14:paraId="102BF4EF"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58,4</w:t>
            </w:r>
          </w:p>
        </w:tc>
        <w:tc>
          <w:tcPr>
            <w:tcW w:w="802" w:type="dxa"/>
            <w:vAlign w:val="center"/>
            <w:hideMark/>
          </w:tcPr>
          <w:p w14:paraId="01601E57"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313,7</w:t>
            </w:r>
          </w:p>
        </w:tc>
        <w:tc>
          <w:tcPr>
            <w:tcW w:w="728" w:type="dxa"/>
            <w:vAlign w:val="center"/>
            <w:hideMark/>
          </w:tcPr>
          <w:p w14:paraId="5F7894D8"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163,2</w:t>
            </w:r>
          </w:p>
        </w:tc>
        <w:tc>
          <w:tcPr>
            <w:tcW w:w="838" w:type="dxa"/>
            <w:noWrap/>
            <w:vAlign w:val="center"/>
            <w:hideMark/>
          </w:tcPr>
          <w:p w14:paraId="2FF306E0"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2261,0</w:t>
            </w:r>
          </w:p>
        </w:tc>
        <w:tc>
          <w:tcPr>
            <w:tcW w:w="802" w:type="dxa"/>
            <w:noWrap/>
            <w:vAlign w:val="center"/>
            <w:hideMark/>
          </w:tcPr>
          <w:p w14:paraId="195B8D9A"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175,7</w:t>
            </w:r>
          </w:p>
        </w:tc>
        <w:tc>
          <w:tcPr>
            <w:tcW w:w="728" w:type="dxa"/>
            <w:noWrap/>
            <w:vAlign w:val="center"/>
            <w:hideMark/>
          </w:tcPr>
          <w:p w14:paraId="685418B2"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66,6</w:t>
            </w:r>
          </w:p>
        </w:tc>
        <w:tc>
          <w:tcPr>
            <w:tcW w:w="802" w:type="dxa"/>
            <w:noWrap/>
            <w:vAlign w:val="center"/>
            <w:hideMark/>
          </w:tcPr>
          <w:p w14:paraId="7D445700"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636,4</w:t>
            </w:r>
          </w:p>
        </w:tc>
        <w:tc>
          <w:tcPr>
            <w:tcW w:w="692" w:type="dxa"/>
            <w:vMerge w:val="restart"/>
            <w:noWrap/>
            <w:vAlign w:val="center"/>
            <w:hideMark/>
          </w:tcPr>
          <w:p w14:paraId="41CAA23F"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 </w:t>
            </w:r>
          </w:p>
        </w:tc>
      </w:tr>
      <w:tr w:rsidR="00715D05" w:rsidRPr="00B57D0A" w14:paraId="2F069075" w14:textId="77777777" w:rsidTr="000539A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ign w:val="center"/>
            <w:hideMark/>
          </w:tcPr>
          <w:p w14:paraId="60278E4B" w14:textId="77777777" w:rsidR="00A676E0" w:rsidRPr="00DC1531" w:rsidRDefault="00A676E0" w:rsidP="00A676E0">
            <w:pPr>
              <w:rPr>
                <w:rFonts w:eastAsia="Times New Roman" w:cs="Times New Roman"/>
                <w:color w:val="000000" w:themeColor="text1"/>
                <w:sz w:val="20"/>
                <w:szCs w:val="20"/>
                <w:lang w:eastAsia="lv-LV"/>
              </w:rPr>
            </w:pPr>
          </w:p>
        </w:tc>
        <w:tc>
          <w:tcPr>
            <w:tcW w:w="1814" w:type="dxa"/>
            <w:vAlign w:val="center"/>
            <w:hideMark/>
          </w:tcPr>
          <w:p w14:paraId="688AC090" w14:textId="77777777" w:rsidR="00A676E0" w:rsidRPr="00DC1531" w:rsidRDefault="00A676E0" w:rsidP="00A676E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Izpilde</w:t>
            </w:r>
          </w:p>
        </w:tc>
        <w:tc>
          <w:tcPr>
            <w:tcW w:w="802" w:type="dxa"/>
            <w:noWrap/>
            <w:vAlign w:val="center"/>
            <w:hideMark/>
          </w:tcPr>
          <w:p w14:paraId="2E0A550A"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16,3</w:t>
            </w:r>
          </w:p>
        </w:tc>
        <w:tc>
          <w:tcPr>
            <w:tcW w:w="802" w:type="dxa"/>
            <w:noWrap/>
            <w:vAlign w:val="center"/>
            <w:hideMark/>
          </w:tcPr>
          <w:p w14:paraId="5D6D3CB8"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61,8</w:t>
            </w:r>
          </w:p>
        </w:tc>
        <w:tc>
          <w:tcPr>
            <w:tcW w:w="802" w:type="dxa"/>
            <w:vAlign w:val="center"/>
            <w:hideMark/>
          </w:tcPr>
          <w:p w14:paraId="42BF41C0"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304,8</w:t>
            </w:r>
          </w:p>
        </w:tc>
        <w:tc>
          <w:tcPr>
            <w:tcW w:w="728" w:type="dxa"/>
            <w:vAlign w:val="center"/>
            <w:hideMark/>
          </w:tcPr>
          <w:p w14:paraId="3E4A3399"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163,2</w:t>
            </w:r>
          </w:p>
        </w:tc>
        <w:tc>
          <w:tcPr>
            <w:tcW w:w="838" w:type="dxa"/>
            <w:noWrap/>
            <w:vAlign w:val="center"/>
            <w:hideMark/>
          </w:tcPr>
          <w:p w14:paraId="3FAA4E0C"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2291,2</w:t>
            </w:r>
          </w:p>
        </w:tc>
        <w:tc>
          <w:tcPr>
            <w:tcW w:w="802" w:type="dxa"/>
            <w:noWrap/>
            <w:vAlign w:val="center"/>
            <w:hideMark/>
          </w:tcPr>
          <w:p w14:paraId="0380F78F"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121,1</w:t>
            </w:r>
          </w:p>
        </w:tc>
        <w:tc>
          <w:tcPr>
            <w:tcW w:w="728" w:type="dxa"/>
            <w:noWrap/>
            <w:vAlign w:val="center"/>
            <w:hideMark/>
          </w:tcPr>
          <w:p w14:paraId="05A5CA39"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64,1</w:t>
            </w:r>
          </w:p>
        </w:tc>
        <w:tc>
          <w:tcPr>
            <w:tcW w:w="802" w:type="dxa"/>
            <w:noWrap/>
            <w:vAlign w:val="center"/>
            <w:hideMark/>
          </w:tcPr>
          <w:p w14:paraId="444B92B2"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701,8</w:t>
            </w:r>
          </w:p>
        </w:tc>
        <w:tc>
          <w:tcPr>
            <w:tcW w:w="692" w:type="dxa"/>
            <w:vMerge/>
            <w:vAlign w:val="center"/>
            <w:hideMark/>
          </w:tcPr>
          <w:p w14:paraId="22479407" w14:textId="77777777" w:rsidR="00A676E0" w:rsidRPr="00DC1531" w:rsidRDefault="00A676E0" w:rsidP="00A676E0">
            <w:pP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p>
        </w:tc>
      </w:tr>
      <w:tr w:rsidR="00B57D0A" w:rsidRPr="00B57D0A" w14:paraId="0EA8B7FA" w14:textId="77777777" w:rsidTr="0015094C">
        <w:trPr>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ign w:val="center"/>
            <w:hideMark/>
          </w:tcPr>
          <w:p w14:paraId="29E0B006" w14:textId="77777777" w:rsidR="00A676E0" w:rsidRPr="00DC1531" w:rsidRDefault="00A676E0" w:rsidP="00A676E0">
            <w:pPr>
              <w:rPr>
                <w:rFonts w:eastAsia="Times New Roman" w:cs="Times New Roman"/>
                <w:color w:val="000000" w:themeColor="text1"/>
                <w:sz w:val="20"/>
                <w:szCs w:val="20"/>
                <w:lang w:eastAsia="lv-LV"/>
              </w:rPr>
            </w:pPr>
          </w:p>
        </w:tc>
        <w:tc>
          <w:tcPr>
            <w:tcW w:w="1814" w:type="dxa"/>
            <w:vAlign w:val="center"/>
            <w:hideMark/>
          </w:tcPr>
          <w:p w14:paraId="2BCD8FA7" w14:textId="77777777" w:rsidR="00A676E0" w:rsidRPr="00DC1531" w:rsidRDefault="00A676E0" w:rsidP="00A676E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Novirze no plāna %</w:t>
            </w:r>
          </w:p>
        </w:tc>
        <w:tc>
          <w:tcPr>
            <w:tcW w:w="802" w:type="dxa"/>
            <w:noWrap/>
            <w:vAlign w:val="center"/>
            <w:hideMark/>
          </w:tcPr>
          <w:p w14:paraId="080CB95C"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0,0%</w:t>
            </w:r>
          </w:p>
        </w:tc>
        <w:tc>
          <w:tcPr>
            <w:tcW w:w="802" w:type="dxa"/>
            <w:noWrap/>
            <w:vAlign w:val="center"/>
            <w:hideMark/>
          </w:tcPr>
          <w:p w14:paraId="6B2FC108"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5,9%</w:t>
            </w:r>
          </w:p>
        </w:tc>
        <w:tc>
          <w:tcPr>
            <w:tcW w:w="802" w:type="dxa"/>
            <w:noWrap/>
            <w:vAlign w:val="center"/>
            <w:hideMark/>
          </w:tcPr>
          <w:p w14:paraId="220D3C1B"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-2,8%</w:t>
            </w:r>
          </w:p>
        </w:tc>
        <w:tc>
          <w:tcPr>
            <w:tcW w:w="728" w:type="dxa"/>
            <w:noWrap/>
            <w:vAlign w:val="center"/>
            <w:hideMark/>
          </w:tcPr>
          <w:p w14:paraId="70C7965F"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ascii="TimesNewRoman" w:eastAsia="Times New Roman" w:hAnsi="TimesNewRoman" w:cs="Times New Roman"/>
                <w:i/>
                <w:iCs/>
                <w:color w:val="000000" w:themeColor="text1"/>
                <w:sz w:val="20"/>
                <w:szCs w:val="20"/>
                <w:lang w:eastAsia="lv-LV"/>
              </w:rPr>
            </w:pPr>
            <w:r w:rsidRPr="00DC1531">
              <w:rPr>
                <w:rFonts w:ascii="TimesNewRoman" w:eastAsia="Times New Roman" w:hAnsi="TimesNewRoman" w:cs="Times New Roman"/>
                <w:i/>
                <w:iCs/>
                <w:color w:val="000000" w:themeColor="text1"/>
                <w:sz w:val="20"/>
                <w:szCs w:val="20"/>
                <w:lang w:eastAsia="lv-LV"/>
              </w:rPr>
              <w:t>0,0%</w:t>
            </w:r>
          </w:p>
        </w:tc>
        <w:tc>
          <w:tcPr>
            <w:tcW w:w="838" w:type="dxa"/>
            <w:vAlign w:val="center"/>
            <w:hideMark/>
          </w:tcPr>
          <w:p w14:paraId="33E0AE0D"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1,3%</w:t>
            </w:r>
          </w:p>
        </w:tc>
        <w:tc>
          <w:tcPr>
            <w:tcW w:w="802" w:type="dxa"/>
            <w:vAlign w:val="center"/>
            <w:hideMark/>
          </w:tcPr>
          <w:p w14:paraId="4D820628"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-31,1%</w:t>
            </w:r>
          </w:p>
        </w:tc>
        <w:tc>
          <w:tcPr>
            <w:tcW w:w="728" w:type="dxa"/>
            <w:vAlign w:val="center"/>
            <w:hideMark/>
          </w:tcPr>
          <w:p w14:paraId="103319C8"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-3,7%</w:t>
            </w:r>
          </w:p>
        </w:tc>
        <w:tc>
          <w:tcPr>
            <w:tcW w:w="802" w:type="dxa"/>
            <w:vAlign w:val="center"/>
            <w:hideMark/>
          </w:tcPr>
          <w:p w14:paraId="1370BAB1"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10,3%</w:t>
            </w:r>
          </w:p>
        </w:tc>
        <w:tc>
          <w:tcPr>
            <w:tcW w:w="692" w:type="dxa"/>
            <w:noWrap/>
            <w:vAlign w:val="center"/>
            <w:hideMark/>
          </w:tcPr>
          <w:p w14:paraId="66B6D225"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0,9%</w:t>
            </w:r>
          </w:p>
        </w:tc>
      </w:tr>
      <w:tr w:rsidR="00715D05" w:rsidRPr="00B57D0A" w14:paraId="6718E75A" w14:textId="77777777" w:rsidTr="000539A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restart"/>
            <w:noWrap/>
            <w:vAlign w:val="center"/>
            <w:hideMark/>
          </w:tcPr>
          <w:p w14:paraId="79A69FD3" w14:textId="77777777" w:rsidR="00A676E0" w:rsidRPr="00DC1531" w:rsidRDefault="00A676E0" w:rsidP="00A676E0">
            <w:pPr>
              <w:jc w:val="center"/>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2022</w:t>
            </w:r>
          </w:p>
        </w:tc>
        <w:tc>
          <w:tcPr>
            <w:tcW w:w="1814" w:type="dxa"/>
            <w:vAlign w:val="center"/>
            <w:hideMark/>
          </w:tcPr>
          <w:p w14:paraId="084E4FBA" w14:textId="77777777" w:rsidR="00A676E0" w:rsidRPr="00DC1531" w:rsidRDefault="00A676E0" w:rsidP="00A676E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Plāns</w:t>
            </w:r>
          </w:p>
        </w:tc>
        <w:tc>
          <w:tcPr>
            <w:tcW w:w="802" w:type="dxa"/>
            <w:noWrap/>
            <w:vAlign w:val="center"/>
            <w:hideMark/>
          </w:tcPr>
          <w:p w14:paraId="3F553F9A"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16,3</w:t>
            </w:r>
          </w:p>
        </w:tc>
        <w:tc>
          <w:tcPr>
            <w:tcW w:w="802" w:type="dxa"/>
            <w:noWrap/>
            <w:vAlign w:val="center"/>
            <w:hideMark/>
          </w:tcPr>
          <w:p w14:paraId="4475D727"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66,6</w:t>
            </w:r>
          </w:p>
        </w:tc>
        <w:tc>
          <w:tcPr>
            <w:tcW w:w="802" w:type="dxa"/>
            <w:vAlign w:val="center"/>
            <w:hideMark/>
          </w:tcPr>
          <w:p w14:paraId="77CBD5B2"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404,6</w:t>
            </w:r>
          </w:p>
        </w:tc>
        <w:tc>
          <w:tcPr>
            <w:tcW w:w="728" w:type="dxa"/>
            <w:vAlign w:val="center"/>
            <w:hideMark/>
          </w:tcPr>
          <w:p w14:paraId="61D20865"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152,2</w:t>
            </w:r>
          </w:p>
        </w:tc>
        <w:tc>
          <w:tcPr>
            <w:tcW w:w="838" w:type="dxa"/>
            <w:noWrap/>
            <w:vAlign w:val="center"/>
            <w:hideMark/>
          </w:tcPr>
          <w:p w14:paraId="5198F8E9"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2386,1</w:t>
            </w:r>
          </w:p>
        </w:tc>
        <w:tc>
          <w:tcPr>
            <w:tcW w:w="802" w:type="dxa"/>
            <w:noWrap/>
            <w:vAlign w:val="center"/>
            <w:hideMark/>
          </w:tcPr>
          <w:p w14:paraId="7491E3E6"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150,6</w:t>
            </w:r>
          </w:p>
        </w:tc>
        <w:tc>
          <w:tcPr>
            <w:tcW w:w="728" w:type="dxa"/>
            <w:noWrap/>
            <w:vAlign w:val="center"/>
            <w:hideMark/>
          </w:tcPr>
          <w:p w14:paraId="1BE0E5EB"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75,3</w:t>
            </w:r>
          </w:p>
        </w:tc>
        <w:tc>
          <w:tcPr>
            <w:tcW w:w="802" w:type="dxa"/>
            <w:noWrap/>
            <w:vAlign w:val="center"/>
            <w:hideMark/>
          </w:tcPr>
          <w:p w14:paraId="1DE1297C"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739,8</w:t>
            </w:r>
          </w:p>
        </w:tc>
        <w:tc>
          <w:tcPr>
            <w:tcW w:w="692" w:type="dxa"/>
            <w:vMerge w:val="restart"/>
            <w:noWrap/>
            <w:vAlign w:val="center"/>
            <w:hideMark/>
          </w:tcPr>
          <w:p w14:paraId="62014DF7"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 </w:t>
            </w:r>
          </w:p>
        </w:tc>
      </w:tr>
      <w:tr w:rsidR="00B57D0A" w:rsidRPr="00B57D0A" w14:paraId="130BD740" w14:textId="77777777" w:rsidTr="0015094C">
        <w:trPr>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ign w:val="center"/>
            <w:hideMark/>
          </w:tcPr>
          <w:p w14:paraId="417053BE" w14:textId="77777777" w:rsidR="00A676E0" w:rsidRPr="00DC1531" w:rsidRDefault="00A676E0" w:rsidP="00A676E0">
            <w:pPr>
              <w:rPr>
                <w:rFonts w:eastAsia="Times New Roman" w:cs="Times New Roman"/>
                <w:color w:val="000000" w:themeColor="text1"/>
                <w:sz w:val="20"/>
                <w:szCs w:val="20"/>
                <w:lang w:eastAsia="lv-LV"/>
              </w:rPr>
            </w:pPr>
          </w:p>
        </w:tc>
        <w:tc>
          <w:tcPr>
            <w:tcW w:w="1814" w:type="dxa"/>
            <w:vAlign w:val="center"/>
            <w:hideMark/>
          </w:tcPr>
          <w:p w14:paraId="0D497705" w14:textId="77777777" w:rsidR="00A676E0" w:rsidRPr="00DC1531" w:rsidRDefault="00A676E0" w:rsidP="00A676E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Izpilde</w:t>
            </w:r>
          </w:p>
        </w:tc>
        <w:tc>
          <w:tcPr>
            <w:tcW w:w="802" w:type="dxa"/>
            <w:noWrap/>
            <w:vAlign w:val="center"/>
            <w:hideMark/>
          </w:tcPr>
          <w:p w14:paraId="5667A9DF"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17,0</w:t>
            </w:r>
          </w:p>
        </w:tc>
        <w:tc>
          <w:tcPr>
            <w:tcW w:w="802" w:type="dxa"/>
            <w:noWrap/>
            <w:vAlign w:val="center"/>
            <w:hideMark/>
          </w:tcPr>
          <w:p w14:paraId="61ECAC8C"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73,7</w:t>
            </w:r>
          </w:p>
        </w:tc>
        <w:tc>
          <w:tcPr>
            <w:tcW w:w="802" w:type="dxa"/>
            <w:vAlign w:val="center"/>
            <w:hideMark/>
          </w:tcPr>
          <w:p w14:paraId="4FA45D36"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398,5</w:t>
            </w:r>
          </w:p>
        </w:tc>
        <w:tc>
          <w:tcPr>
            <w:tcW w:w="728" w:type="dxa"/>
            <w:vAlign w:val="center"/>
            <w:hideMark/>
          </w:tcPr>
          <w:p w14:paraId="6F98BF19"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152,2</w:t>
            </w:r>
          </w:p>
        </w:tc>
        <w:tc>
          <w:tcPr>
            <w:tcW w:w="838" w:type="dxa"/>
            <w:noWrap/>
            <w:vAlign w:val="center"/>
            <w:hideMark/>
          </w:tcPr>
          <w:p w14:paraId="51E82428"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2560,0</w:t>
            </w:r>
          </w:p>
        </w:tc>
        <w:tc>
          <w:tcPr>
            <w:tcW w:w="802" w:type="dxa"/>
            <w:noWrap/>
            <w:vAlign w:val="center"/>
            <w:hideMark/>
          </w:tcPr>
          <w:p w14:paraId="51BFF8F5"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143,0</w:t>
            </w:r>
          </w:p>
        </w:tc>
        <w:tc>
          <w:tcPr>
            <w:tcW w:w="728" w:type="dxa"/>
            <w:noWrap/>
            <w:vAlign w:val="center"/>
            <w:hideMark/>
          </w:tcPr>
          <w:p w14:paraId="4CBEB475"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75,4</w:t>
            </w:r>
          </w:p>
        </w:tc>
        <w:tc>
          <w:tcPr>
            <w:tcW w:w="802" w:type="dxa"/>
            <w:noWrap/>
            <w:vAlign w:val="center"/>
            <w:hideMark/>
          </w:tcPr>
          <w:p w14:paraId="4B1DC418"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778,5</w:t>
            </w:r>
          </w:p>
        </w:tc>
        <w:tc>
          <w:tcPr>
            <w:tcW w:w="692" w:type="dxa"/>
            <w:vMerge/>
            <w:vAlign w:val="center"/>
            <w:hideMark/>
          </w:tcPr>
          <w:p w14:paraId="4FF8B385" w14:textId="77777777" w:rsidR="00A676E0" w:rsidRPr="00DC1531" w:rsidRDefault="00A676E0" w:rsidP="00A676E0">
            <w:pP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p>
        </w:tc>
      </w:tr>
      <w:tr w:rsidR="00715D05" w:rsidRPr="00B57D0A" w14:paraId="2CF87CCF" w14:textId="77777777" w:rsidTr="000539A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ign w:val="center"/>
            <w:hideMark/>
          </w:tcPr>
          <w:p w14:paraId="484D753C" w14:textId="77777777" w:rsidR="00A676E0" w:rsidRPr="00DC1531" w:rsidRDefault="00A676E0" w:rsidP="00A676E0">
            <w:pPr>
              <w:rPr>
                <w:rFonts w:eastAsia="Times New Roman" w:cs="Times New Roman"/>
                <w:color w:val="000000" w:themeColor="text1"/>
                <w:sz w:val="20"/>
                <w:szCs w:val="20"/>
                <w:lang w:eastAsia="lv-LV"/>
              </w:rPr>
            </w:pPr>
          </w:p>
        </w:tc>
        <w:tc>
          <w:tcPr>
            <w:tcW w:w="1814" w:type="dxa"/>
            <w:vAlign w:val="center"/>
            <w:hideMark/>
          </w:tcPr>
          <w:p w14:paraId="5E976778" w14:textId="77777777" w:rsidR="00A676E0" w:rsidRPr="00DC1531" w:rsidRDefault="00A676E0" w:rsidP="00A676E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Novirze no plāna %</w:t>
            </w:r>
          </w:p>
        </w:tc>
        <w:tc>
          <w:tcPr>
            <w:tcW w:w="802" w:type="dxa"/>
            <w:noWrap/>
            <w:vAlign w:val="center"/>
            <w:hideMark/>
          </w:tcPr>
          <w:p w14:paraId="71695D47"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4,7%</w:t>
            </w:r>
          </w:p>
        </w:tc>
        <w:tc>
          <w:tcPr>
            <w:tcW w:w="802" w:type="dxa"/>
            <w:noWrap/>
            <w:vAlign w:val="center"/>
            <w:hideMark/>
          </w:tcPr>
          <w:p w14:paraId="722C6234"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10,6%</w:t>
            </w:r>
          </w:p>
        </w:tc>
        <w:tc>
          <w:tcPr>
            <w:tcW w:w="802" w:type="dxa"/>
            <w:noWrap/>
            <w:vAlign w:val="center"/>
            <w:hideMark/>
          </w:tcPr>
          <w:p w14:paraId="2BC05702"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-1,5%</w:t>
            </w:r>
          </w:p>
        </w:tc>
        <w:tc>
          <w:tcPr>
            <w:tcW w:w="728" w:type="dxa"/>
            <w:noWrap/>
            <w:vAlign w:val="center"/>
            <w:hideMark/>
          </w:tcPr>
          <w:p w14:paraId="0CD6B3C8"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TimesNewRoman" w:eastAsia="Times New Roman" w:hAnsi="TimesNewRoman" w:cs="Times New Roman"/>
                <w:i/>
                <w:iCs/>
                <w:color w:val="000000" w:themeColor="text1"/>
                <w:sz w:val="20"/>
                <w:szCs w:val="20"/>
                <w:lang w:eastAsia="lv-LV"/>
              </w:rPr>
            </w:pPr>
            <w:r w:rsidRPr="00DC1531">
              <w:rPr>
                <w:rFonts w:ascii="TimesNewRoman" w:eastAsia="Times New Roman" w:hAnsi="TimesNewRoman" w:cs="Times New Roman"/>
                <w:i/>
                <w:iCs/>
                <w:color w:val="000000" w:themeColor="text1"/>
                <w:sz w:val="20"/>
                <w:szCs w:val="20"/>
                <w:lang w:eastAsia="lv-LV"/>
              </w:rPr>
              <w:t>0,0%</w:t>
            </w:r>
          </w:p>
        </w:tc>
        <w:tc>
          <w:tcPr>
            <w:tcW w:w="838" w:type="dxa"/>
            <w:vAlign w:val="center"/>
            <w:hideMark/>
          </w:tcPr>
          <w:p w14:paraId="23BBC125"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7,3%</w:t>
            </w:r>
          </w:p>
        </w:tc>
        <w:tc>
          <w:tcPr>
            <w:tcW w:w="802" w:type="dxa"/>
            <w:vAlign w:val="center"/>
            <w:hideMark/>
          </w:tcPr>
          <w:p w14:paraId="74ED78D6"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-5,0%</w:t>
            </w:r>
          </w:p>
        </w:tc>
        <w:tc>
          <w:tcPr>
            <w:tcW w:w="728" w:type="dxa"/>
            <w:vAlign w:val="center"/>
            <w:hideMark/>
          </w:tcPr>
          <w:p w14:paraId="5541A61F"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0,2%</w:t>
            </w:r>
          </w:p>
        </w:tc>
        <w:tc>
          <w:tcPr>
            <w:tcW w:w="802" w:type="dxa"/>
            <w:vAlign w:val="center"/>
            <w:hideMark/>
          </w:tcPr>
          <w:p w14:paraId="528EE12E"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5,2%</w:t>
            </w:r>
          </w:p>
        </w:tc>
        <w:tc>
          <w:tcPr>
            <w:tcW w:w="692" w:type="dxa"/>
            <w:noWrap/>
            <w:vAlign w:val="center"/>
            <w:hideMark/>
          </w:tcPr>
          <w:p w14:paraId="4E618D75" w14:textId="2B87F9F3"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5,</w:t>
            </w:r>
            <w:r w:rsidR="009A02B7" w:rsidRPr="00DC1531">
              <w:rPr>
                <w:rFonts w:eastAsia="Times New Roman" w:cs="Times New Roman"/>
                <w:i/>
                <w:iCs/>
                <w:color w:val="000000" w:themeColor="text1"/>
                <w:sz w:val="20"/>
                <w:szCs w:val="20"/>
                <w:lang w:eastAsia="lv-LV"/>
              </w:rPr>
              <w:t>4</w:t>
            </w:r>
            <w:r w:rsidRPr="00DC1531">
              <w:rPr>
                <w:rFonts w:eastAsia="Times New Roman" w:cs="Times New Roman"/>
                <w:i/>
                <w:iCs/>
                <w:color w:val="000000" w:themeColor="text1"/>
                <w:sz w:val="20"/>
                <w:szCs w:val="20"/>
                <w:lang w:eastAsia="lv-LV"/>
              </w:rPr>
              <w:t>%</w:t>
            </w:r>
          </w:p>
        </w:tc>
      </w:tr>
      <w:tr w:rsidR="00B57D0A" w:rsidRPr="00B57D0A" w14:paraId="51694EA9" w14:textId="77777777" w:rsidTr="0015094C">
        <w:trPr>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restart"/>
            <w:noWrap/>
            <w:vAlign w:val="center"/>
            <w:hideMark/>
          </w:tcPr>
          <w:p w14:paraId="3B858373" w14:textId="77777777" w:rsidR="00A676E0" w:rsidRPr="00DC1531" w:rsidRDefault="00A676E0" w:rsidP="00A676E0">
            <w:pPr>
              <w:jc w:val="center"/>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2023</w:t>
            </w:r>
          </w:p>
        </w:tc>
        <w:tc>
          <w:tcPr>
            <w:tcW w:w="1814" w:type="dxa"/>
            <w:vAlign w:val="center"/>
            <w:hideMark/>
          </w:tcPr>
          <w:p w14:paraId="0C10ADD2" w14:textId="77777777" w:rsidR="00A676E0" w:rsidRPr="00DC1531" w:rsidRDefault="00A676E0" w:rsidP="00A676E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Plāns</w:t>
            </w:r>
          </w:p>
        </w:tc>
        <w:tc>
          <w:tcPr>
            <w:tcW w:w="802" w:type="dxa"/>
            <w:noWrap/>
            <w:vAlign w:val="center"/>
            <w:hideMark/>
          </w:tcPr>
          <w:p w14:paraId="76E8F8FF"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18,9</w:t>
            </w:r>
          </w:p>
        </w:tc>
        <w:tc>
          <w:tcPr>
            <w:tcW w:w="802" w:type="dxa"/>
            <w:noWrap/>
            <w:vAlign w:val="center"/>
            <w:hideMark/>
          </w:tcPr>
          <w:p w14:paraId="62A5592D"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89,2</w:t>
            </w:r>
          </w:p>
        </w:tc>
        <w:tc>
          <w:tcPr>
            <w:tcW w:w="802" w:type="dxa"/>
            <w:vAlign w:val="center"/>
            <w:hideMark/>
          </w:tcPr>
          <w:p w14:paraId="7C5B0E00"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408,6</w:t>
            </w:r>
          </w:p>
        </w:tc>
        <w:tc>
          <w:tcPr>
            <w:tcW w:w="728" w:type="dxa"/>
            <w:vAlign w:val="center"/>
            <w:hideMark/>
          </w:tcPr>
          <w:p w14:paraId="4C352377"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172,8</w:t>
            </w:r>
          </w:p>
        </w:tc>
        <w:tc>
          <w:tcPr>
            <w:tcW w:w="838" w:type="dxa"/>
            <w:vAlign w:val="center"/>
            <w:hideMark/>
          </w:tcPr>
          <w:p w14:paraId="2D9E63AC"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2915,8</w:t>
            </w:r>
          </w:p>
        </w:tc>
        <w:tc>
          <w:tcPr>
            <w:tcW w:w="802" w:type="dxa"/>
            <w:vAlign w:val="center"/>
            <w:hideMark/>
          </w:tcPr>
          <w:p w14:paraId="3062965A"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172,6</w:t>
            </w:r>
          </w:p>
        </w:tc>
        <w:tc>
          <w:tcPr>
            <w:tcW w:w="728" w:type="dxa"/>
            <w:vAlign w:val="center"/>
            <w:hideMark/>
          </w:tcPr>
          <w:p w14:paraId="512EBE81"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94,5</w:t>
            </w:r>
          </w:p>
        </w:tc>
        <w:tc>
          <w:tcPr>
            <w:tcW w:w="802" w:type="dxa"/>
            <w:vAlign w:val="center"/>
            <w:hideMark/>
          </w:tcPr>
          <w:p w14:paraId="094F4378"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865,1</w:t>
            </w:r>
          </w:p>
        </w:tc>
        <w:tc>
          <w:tcPr>
            <w:tcW w:w="692" w:type="dxa"/>
            <w:vMerge w:val="restart"/>
            <w:noWrap/>
            <w:vAlign w:val="center"/>
            <w:hideMark/>
          </w:tcPr>
          <w:p w14:paraId="40DBF596"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 </w:t>
            </w:r>
          </w:p>
        </w:tc>
      </w:tr>
      <w:tr w:rsidR="00715D05" w:rsidRPr="00B57D0A" w14:paraId="482AF034" w14:textId="77777777" w:rsidTr="000539A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ign w:val="center"/>
            <w:hideMark/>
          </w:tcPr>
          <w:p w14:paraId="4FFB9B0F" w14:textId="77777777" w:rsidR="00A676E0" w:rsidRPr="00DC1531" w:rsidRDefault="00A676E0" w:rsidP="00A676E0">
            <w:pPr>
              <w:rPr>
                <w:rFonts w:eastAsia="Times New Roman" w:cs="Times New Roman"/>
                <w:color w:val="000000" w:themeColor="text1"/>
                <w:sz w:val="20"/>
                <w:szCs w:val="20"/>
                <w:lang w:eastAsia="lv-LV"/>
              </w:rPr>
            </w:pPr>
          </w:p>
        </w:tc>
        <w:tc>
          <w:tcPr>
            <w:tcW w:w="1814" w:type="dxa"/>
            <w:vAlign w:val="center"/>
            <w:hideMark/>
          </w:tcPr>
          <w:p w14:paraId="02787D59" w14:textId="77777777" w:rsidR="00A676E0" w:rsidRPr="00DC1531" w:rsidRDefault="00A676E0" w:rsidP="00A676E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Izpilde</w:t>
            </w:r>
          </w:p>
        </w:tc>
        <w:tc>
          <w:tcPr>
            <w:tcW w:w="802" w:type="dxa"/>
            <w:noWrap/>
            <w:vAlign w:val="center"/>
            <w:hideMark/>
          </w:tcPr>
          <w:p w14:paraId="636D6C36"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18,9</w:t>
            </w:r>
          </w:p>
        </w:tc>
        <w:tc>
          <w:tcPr>
            <w:tcW w:w="802" w:type="dxa"/>
            <w:noWrap/>
            <w:vAlign w:val="center"/>
            <w:hideMark/>
          </w:tcPr>
          <w:p w14:paraId="77DD4C40"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87,2</w:t>
            </w:r>
          </w:p>
        </w:tc>
        <w:tc>
          <w:tcPr>
            <w:tcW w:w="802" w:type="dxa"/>
            <w:vAlign w:val="center"/>
            <w:hideMark/>
          </w:tcPr>
          <w:p w14:paraId="7FC33506"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453,7</w:t>
            </w:r>
          </w:p>
        </w:tc>
        <w:tc>
          <w:tcPr>
            <w:tcW w:w="728" w:type="dxa"/>
            <w:vAlign w:val="center"/>
            <w:hideMark/>
          </w:tcPr>
          <w:p w14:paraId="7ED61818"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172,8</w:t>
            </w:r>
          </w:p>
        </w:tc>
        <w:tc>
          <w:tcPr>
            <w:tcW w:w="838" w:type="dxa"/>
            <w:vAlign w:val="center"/>
            <w:hideMark/>
          </w:tcPr>
          <w:p w14:paraId="766746BA"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2913,6</w:t>
            </w:r>
          </w:p>
        </w:tc>
        <w:tc>
          <w:tcPr>
            <w:tcW w:w="802" w:type="dxa"/>
            <w:vAlign w:val="center"/>
            <w:hideMark/>
          </w:tcPr>
          <w:p w14:paraId="73115111"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157,3</w:t>
            </w:r>
          </w:p>
        </w:tc>
        <w:tc>
          <w:tcPr>
            <w:tcW w:w="728" w:type="dxa"/>
            <w:vAlign w:val="center"/>
            <w:hideMark/>
          </w:tcPr>
          <w:p w14:paraId="7A5FF0FC"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88,5</w:t>
            </w:r>
          </w:p>
        </w:tc>
        <w:tc>
          <w:tcPr>
            <w:tcW w:w="802" w:type="dxa"/>
            <w:vAlign w:val="center"/>
            <w:hideMark/>
          </w:tcPr>
          <w:p w14:paraId="4DACDE78"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793,2</w:t>
            </w:r>
          </w:p>
        </w:tc>
        <w:tc>
          <w:tcPr>
            <w:tcW w:w="692" w:type="dxa"/>
            <w:vMerge/>
            <w:vAlign w:val="center"/>
            <w:hideMark/>
          </w:tcPr>
          <w:p w14:paraId="7BDF8339" w14:textId="77777777" w:rsidR="00A676E0" w:rsidRPr="00DC1531" w:rsidRDefault="00A676E0" w:rsidP="00A676E0">
            <w:pP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p>
        </w:tc>
      </w:tr>
      <w:tr w:rsidR="00B57D0A" w:rsidRPr="00B57D0A" w14:paraId="5DEC3BD8" w14:textId="77777777" w:rsidTr="0015094C">
        <w:trPr>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ign w:val="center"/>
            <w:hideMark/>
          </w:tcPr>
          <w:p w14:paraId="25D96ECF" w14:textId="77777777" w:rsidR="00A676E0" w:rsidRPr="00DC1531" w:rsidRDefault="00A676E0" w:rsidP="00A676E0">
            <w:pPr>
              <w:rPr>
                <w:rFonts w:eastAsia="Times New Roman" w:cs="Times New Roman"/>
                <w:color w:val="000000" w:themeColor="text1"/>
                <w:sz w:val="20"/>
                <w:szCs w:val="20"/>
                <w:lang w:eastAsia="lv-LV"/>
              </w:rPr>
            </w:pPr>
          </w:p>
        </w:tc>
        <w:tc>
          <w:tcPr>
            <w:tcW w:w="1814" w:type="dxa"/>
            <w:vAlign w:val="center"/>
            <w:hideMark/>
          </w:tcPr>
          <w:p w14:paraId="217CB199" w14:textId="77777777" w:rsidR="00A676E0" w:rsidRPr="00DC1531" w:rsidRDefault="00A676E0" w:rsidP="00A676E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Novirze no plāna %</w:t>
            </w:r>
          </w:p>
        </w:tc>
        <w:tc>
          <w:tcPr>
            <w:tcW w:w="802" w:type="dxa"/>
            <w:noWrap/>
            <w:vAlign w:val="center"/>
            <w:hideMark/>
          </w:tcPr>
          <w:p w14:paraId="47B60F7A"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0,0%</w:t>
            </w:r>
          </w:p>
        </w:tc>
        <w:tc>
          <w:tcPr>
            <w:tcW w:w="802" w:type="dxa"/>
            <w:noWrap/>
            <w:vAlign w:val="center"/>
            <w:hideMark/>
          </w:tcPr>
          <w:p w14:paraId="2E7C8D71"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-2,2%</w:t>
            </w:r>
          </w:p>
        </w:tc>
        <w:tc>
          <w:tcPr>
            <w:tcW w:w="802" w:type="dxa"/>
            <w:noWrap/>
            <w:vAlign w:val="center"/>
            <w:hideMark/>
          </w:tcPr>
          <w:p w14:paraId="7B4B04E2"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11,1%</w:t>
            </w:r>
          </w:p>
        </w:tc>
        <w:tc>
          <w:tcPr>
            <w:tcW w:w="728" w:type="dxa"/>
            <w:noWrap/>
            <w:vAlign w:val="center"/>
            <w:hideMark/>
          </w:tcPr>
          <w:p w14:paraId="08075455"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ascii="TimesNewRoman" w:eastAsia="Times New Roman" w:hAnsi="TimesNewRoman" w:cs="Times New Roman"/>
                <w:i/>
                <w:iCs/>
                <w:color w:val="000000" w:themeColor="text1"/>
                <w:sz w:val="20"/>
                <w:szCs w:val="20"/>
                <w:lang w:eastAsia="lv-LV"/>
              </w:rPr>
            </w:pPr>
            <w:r w:rsidRPr="00DC1531">
              <w:rPr>
                <w:rFonts w:ascii="TimesNewRoman" w:eastAsia="Times New Roman" w:hAnsi="TimesNewRoman" w:cs="Times New Roman"/>
                <w:i/>
                <w:iCs/>
                <w:color w:val="000000" w:themeColor="text1"/>
                <w:sz w:val="20"/>
                <w:szCs w:val="20"/>
                <w:lang w:eastAsia="lv-LV"/>
              </w:rPr>
              <w:t>0,0%</w:t>
            </w:r>
          </w:p>
        </w:tc>
        <w:tc>
          <w:tcPr>
            <w:tcW w:w="838" w:type="dxa"/>
            <w:vAlign w:val="center"/>
            <w:hideMark/>
          </w:tcPr>
          <w:p w14:paraId="1C3AE8AB"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-0,1%</w:t>
            </w:r>
          </w:p>
        </w:tc>
        <w:tc>
          <w:tcPr>
            <w:tcW w:w="802" w:type="dxa"/>
            <w:vAlign w:val="center"/>
            <w:hideMark/>
          </w:tcPr>
          <w:p w14:paraId="1AFCACE8"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-8,9%</w:t>
            </w:r>
          </w:p>
        </w:tc>
        <w:tc>
          <w:tcPr>
            <w:tcW w:w="728" w:type="dxa"/>
            <w:vAlign w:val="center"/>
            <w:hideMark/>
          </w:tcPr>
          <w:p w14:paraId="6A821061"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-6,3%</w:t>
            </w:r>
          </w:p>
        </w:tc>
        <w:tc>
          <w:tcPr>
            <w:tcW w:w="802" w:type="dxa"/>
            <w:vAlign w:val="center"/>
            <w:hideMark/>
          </w:tcPr>
          <w:p w14:paraId="1ABB39C0"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-8,3%</w:t>
            </w:r>
          </w:p>
        </w:tc>
        <w:tc>
          <w:tcPr>
            <w:tcW w:w="692" w:type="dxa"/>
            <w:noWrap/>
            <w:vAlign w:val="center"/>
            <w:hideMark/>
          </w:tcPr>
          <w:p w14:paraId="1BA32C6E"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-1,1%</w:t>
            </w:r>
          </w:p>
        </w:tc>
      </w:tr>
      <w:tr w:rsidR="00715D05" w:rsidRPr="00B57D0A" w14:paraId="11358CDB" w14:textId="77777777" w:rsidTr="000539A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restart"/>
            <w:noWrap/>
            <w:vAlign w:val="center"/>
            <w:hideMark/>
          </w:tcPr>
          <w:p w14:paraId="4AC0BD09" w14:textId="77777777" w:rsidR="00A676E0" w:rsidRPr="00DC1531" w:rsidRDefault="00A676E0" w:rsidP="00A676E0">
            <w:pPr>
              <w:jc w:val="center"/>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2024</w:t>
            </w:r>
          </w:p>
        </w:tc>
        <w:tc>
          <w:tcPr>
            <w:tcW w:w="1814" w:type="dxa"/>
            <w:vAlign w:val="center"/>
            <w:hideMark/>
          </w:tcPr>
          <w:p w14:paraId="5F20EDDD" w14:textId="714409EB" w:rsidR="00A676E0" w:rsidRPr="00DC1531" w:rsidRDefault="00A676E0" w:rsidP="00A676E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Plāns</w:t>
            </w:r>
            <w:r w:rsidRPr="00DC1531">
              <w:rPr>
                <w:rFonts w:eastAsia="Times New Roman" w:cs="Times New Roman"/>
                <w:color w:val="000000" w:themeColor="text1"/>
                <w:szCs w:val="24"/>
                <w:lang w:eastAsia="lv-LV"/>
              </w:rPr>
              <w:t>*</w:t>
            </w:r>
            <w:r w:rsidR="0037370C" w:rsidRPr="00DC1531">
              <w:rPr>
                <w:rFonts w:eastAsia="Times New Roman" w:cs="Times New Roman"/>
                <w:color w:val="000000" w:themeColor="text1"/>
                <w:szCs w:val="24"/>
                <w:lang w:eastAsia="lv-LV"/>
              </w:rPr>
              <w:t>*</w:t>
            </w:r>
          </w:p>
        </w:tc>
        <w:tc>
          <w:tcPr>
            <w:tcW w:w="802" w:type="dxa"/>
            <w:noWrap/>
            <w:vAlign w:val="center"/>
            <w:hideMark/>
          </w:tcPr>
          <w:p w14:paraId="0D523132"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18,9</w:t>
            </w:r>
          </w:p>
        </w:tc>
        <w:tc>
          <w:tcPr>
            <w:tcW w:w="802" w:type="dxa"/>
            <w:vAlign w:val="center"/>
            <w:hideMark/>
          </w:tcPr>
          <w:p w14:paraId="253612F3"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98,5</w:t>
            </w:r>
          </w:p>
        </w:tc>
        <w:tc>
          <w:tcPr>
            <w:tcW w:w="802" w:type="dxa"/>
            <w:vAlign w:val="center"/>
            <w:hideMark/>
          </w:tcPr>
          <w:p w14:paraId="2681A834"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427,5</w:t>
            </w:r>
          </w:p>
        </w:tc>
        <w:tc>
          <w:tcPr>
            <w:tcW w:w="728" w:type="dxa"/>
            <w:vAlign w:val="center"/>
            <w:hideMark/>
          </w:tcPr>
          <w:p w14:paraId="571EA802"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185,3</w:t>
            </w:r>
          </w:p>
        </w:tc>
        <w:tc>
          <w:tcPr>
            <w:tcW w:w="838" w:type="dxa"/>
            <w:noWrap/>
            <w:vAlign w:val="center"/>
            <w:hideMark/>
          </w:tcPr>
          <w:p w14:paraId="4E203BC1"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3171,3</w:t>
            </w:r>
          </w:p>
        </w:tc>
        <w:tc>
          <w:tcPr>
            <w:tcW w:w="802" w:type="dxa"/>
            <w:noWrap/>
            <w:vAlign w:val="center"/>
            <w:hideMark/>
          </w:tcPr>
          <w:p w14:paraId="45A12B96"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174,5</w:t>
            </w:r>
          </w:p>
        </w:tc>
        <w:tc>
          <w:tcPr>
            <w:tcW w:w="728" w:type="dxa"/>
            <w:noWrap/>
            <w:vAlign w:val="center"/>
            <w:hideMark/>
          </w:tcPr>
          <w:p w14:paraId="5311F67A"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106,2</w:t>
            </w:r>
          </w:p>
        </w:tc>
        <w:tc>
          <w:tcPr>
            <w:tcW w:w="802" w:type="dxa"/>
            <w:noWrap/>
            <w:vAlign w:val="center"/>
            <w:hideMark/>
          </w:tcPr>
          <w:p w14:paraId="7329901E"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864,4</w:t>
            </w:r>
          </w:p>
        </w:tc>
        <w:tc>
          <w:tcPr>
            <w:tcW w:w="692" w:type="dxa"/>
            <w:vMerge w:val="restart"/>
            <w:noWrap/>
            <w:vAlign w:val="center"/>
            <w:hideMark/>
          </w:tcPr>
          <w:p w14:paraId="1C8ABB06"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 </w:t>
            </w:r>
          </w:p>
        </w:tc>
      </w:tr>
      <w:tr w:rsidR="00B57D0A" w:rsidRPr="00B57D0A" w14:paraId="49544BE5" w14:textId="77777777" w:rsidTr="0015094C">
        <w:trPr>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ign w:val="center"/>
            <w:hideMark/>
          </w:tcPr>
          <w:p w14:paraId="4E695F76" w14:textId="77777777" w:rsidR="00A676E0" w:rsidRPr="00DC1531" w:rsidRDefault="00A676E0" w:rsidP="00A676E0">
            <w:pPr>
              <w:rPr>
                <w:rFonts w:eastAsia="Times New Roman" w:cs="Times New Roman"/>
                <w:color w:val="000000" w:themeColor="text1"/>
                <w:sz w:val="20"/>
                <w:szCs w:val="20"/>
                <w:lang w:eastAsia="lv-LV"/>
              </w:rPr>
            </w:pPr>
          </w:p>
        </w:tc>
        <w:tc>
          <w:tcPr>
            <w:tcW w:w="1814" w:type="dxa"/>
            <w:vAlign w:val="center"/>
            <w:hideMark/>
          </w:tcPr>
          <w:p w14:paraId="3B800AA8" w14:textId="77777777" w:rsidR="00A676E0" w:rsidRPr="00DC1531" w:rsidRDefault="00A676E0" w:rsidP="00A676E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Izpilde</w:t>
            </w:r>
          </w:p>
        </w:tc>
        <w:tc>
          <w:tcPr>
            <w:tcW w:w="802" w:type="dxa"/>
            <w:noWrap/>
            <w:vAlign w:val="center"/>
            <w:hideMark/>
          </w:tcPr>
          <w:p w14:paraId="3A25B23D"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19,9</w:t>
            </w:r>
          </w:p>
        </w:tc>
        <w:tc>
          <w:tcPr>
            <w:tcW w:w="802" w:type="dxa"/>
            <w:noWrap/>
            <w:vAlign w:val="center"/>
            <w:hideMark/>
          </w:tcPr>
          <w:p w14:paraId="53339484"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96,7</w:t>
            </w:r>
          </w:p>
        </w:tc>
        <w:tc>
          <w:tcPr>
            <w:tcW w:w="802" w:type="dxa"/>
            <w:vAlign w:val="center"/>
            <w:hideMark/>
          </w:tcPr>
          <w:p w14:paraId="7CD57B4B"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424,3</w:t>
            </w:r>
          </w:p>
        </w:tc>
        <w:tc>
          <w:tcPr>
            <w:tcW w:w="728" w:type="dxa"/>
            <w:noWrap/>
            <w:vAlign w:val="center"/>
            <w:hideMark/>
          </w:tcPr>
          <w:p w14:paraId="24E7E94E"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ascii="TimesNewRoman" w:eastAsia="Times New Roman" w:hAnsi="TimesNewRoman" w:cs="Times New Roman"/>
                <w:color w:val="000000" w:themeColor="text1"/>
                <w:sz w:val="20"/>
                <w:szCs w:val="20"/>
                <w:lang w:eastAsia="lv-LV"/>
              </w:rPr>
            </w:pPr>
            <w:r w:rsidRPr="00DC1531">
              <w:rPr>
                <w:rFonts w:ascii="TimesNewRoman" w:eastAsia="Times New Roman" w:hAnsi="TimesNewRoman" w:cs="Times New Roman"/>
                <w:color w:val="000000" w:themeColor="text1"/>
                <w:sz w:val="20"/>
                <w:szCs w:val="20"/>
                <w:lang w:eastAsia="lv-LV"/>
              </w:rPr>
              <w:t>181,2</w:t>
            </w:r>
          </w:p>
        </w:tc>
        <w:tc>
          <w:tcPr>
            <w:tcW w:w="838" w:type="dxa"/>
            <w:noWrap/>
            <w:vAlign w:val="center"/>
            <w:hideMark/>
          </w:tcPr>
          <w:p w14:paraId="6FEE0EF4"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3142,9</w:t>
            </w:r>
          </w:p>
        </w:tc>
        <w:tc>
          <w:tcPr>
            <w:tcW w:w="802" w:type="dxa"/>
            <w:noWrap/>
            <w:vAlign w:val="center"/>
            <w:hideMark/>
          </w:tcPr>
          <w:p w14:paraId="1AC09AA2"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190,6</w:t>
            </w:r>
          </w:p>
        </w:tc>
        <w:tc>
          <w:tcPr>
            <w:tcW w:w="728" w:type="dxa"/>
            <w:noWrap/>
            <w:vAlign w:val="center"/>
            <w:hideMark/>
          </w:tcPr>
          <w:p w14:paraId="69F8F338"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97,1</w:t>
            </w:r>
          </w:p>
        </w:tc>
        <w:tc>
          <w:tcPr>
            <w:tcW w:w="802" w:type="dxa"/>
            <w:noWrap/>
            <w:vAlign w:val="center"/>
            <w:hideMark/>
          </w:tcPr>
          <w:p w14:paraId="0E97984B" w14:textId="77777777" w:rsidR="00A676E0" w:rsidRPr="00DC1531" w:rsidRDefault="00A676E0" w:rsidP="00A676E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849,1</w:t>
            </w:r>
          </w:p>
        </w:tc>
        <w:tc>
          <w:tcPr>
            <w:tcW w:w="692" w:type="dxa"/>
            <w:vMerge/>
            <w:vAlign w:val="center"/>
            <w:hideMark/>
          </w:tcPr>
          <w:p w14:paraId="68BA2CC4" w14:textId="77777777" w:rsidR="00A676E0" w:rsidRPr="00DC1531" w:rsidRDefault="00A676E0" w:rsidP="00A676E0">
            <w:pP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p>
        </w:tc>
      </w:tr>
      <w:tr w:rsidR="00715D05" w:rsidRPr="00B57D0A" w14:paraId="391E2408" w14:textId="77777777" w:rsidTr="000539A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672" w:type="dxa"/>
            <w:vMerge/>
            <w:vAlign w:val="center"/>
            <w:hideMark/>
          </w:tcPr>
          <w:p w14:paraId="41F07139" w14:textId="77777777" w:rsidR="00A676E0" w:rsidRPr="00DC1531" w:rsidRDefault="00A676E0" w:rsidP="00A676E0">
            <w:pPr>
              <w:rPr>
                <w:rFonts w:eastAsia="Times New Roman" w:cs="Times New Roman"/>
                <w:color w:val="000000" w:themeColor="text1"/>
                <w:sz w:val="20"/>
                <w:szCs w:val="20"/>
                <w:lang w:eastAsia="lv-LV"/>
              </w:rPr>
            </w:pPr>
          </w:p>
        </w:tc>
        <w:tc>
          <w:tcPr>
            <w:tcW w:w="1814" w:type="dxa"/>
            <w:vAlign w:val="center"/>
            <w:hideMark/>
          </w:tcPr>
          <w:p w14:paraId="40347A2A" w14:textId="77777777" w:rsidR="00A676E0" w:rsidRPr="00DC1531" w:rsidRDefault="00A676E0" w:rsidP="00A676E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DC1531">
              <w:rPr>
                <w:rFonts w:eastAsia="Times New Roman" w:cs="Times New Roman"/>
                <w:color w:val="000000" w:themeColor="text1"/>
                <w:sz w:val="20"/>
                <w:szCs w:val="20"/>
                <w:lang w:eastAsia="lv-LV"/>
              </w:rPr>
              <w:t>Novirze no plāna %</w:t>
            </w:r>
          </w:p>
        </w:tc>
        <w:tc>
          <w:tcPr>
            <w:tcW w:w="802" w:type="dxa"/>
            <w:noWrap/>
            <w:vAlign w:val="center"/>
            <w:hideMark/>
          </w:tcPr>
          <w:p w14:paraId="383F6AA9"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5,0%</w:t>
            </w:r>
          </w:p>
        </w:tc>
        <w:tc>
          <w:tcPr>
            <w:tcW w:w="802" w:type="dxa"/>
            <w:noWrap/>
            <w:vAlign w:val="center"/>
            <w:hideMark/>
          </w:tcPr>
          <w:p w14:paraId="73EBA138"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-1,8%</w:t>
            </w:r>
          </w:p>
        </w:tc>
        <w:tc>
          <w:tcPr>
            <w:tcW w:w="802" w:type="dxa"/>
            <w:noWrap/>
            <w:vAlign w:val="center"/>
            <w:hideMark/>
          </w:tcPr>
          <w:p w14:paraId="3194DAA7"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-0,7%</w:t>
            </w:r>
          </w:p>
        </w:tc>
        <w:tc>
          <w:tcPr>
            <w:tcW w:w="728" w:type="dxa"/>
            <w:noWrap/>
            <w:vAlign w:val="center"/>
            <w:hideMark/>
          </w:tcPr>
          <w:p w14:paraId="36951581"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ascii="TimesNewRoman" w:eastAsia="Times New Roman" w:hAnsi="TimesNewRoman" w:cs="Times New Roman"/>
                <w:i/>
                <w:iCs/>
                <w:color w:val="000000" w:themeColor="text1"/>
                <w:sz w:val="20"/>
                <w:szCs w:val="20"/>
                <w:lang w:eastAsia="lv-LV"/>
              </w:rPr>
            </w:pPr>
            <w:r w:rsidRPr="00DC1531">
              <w:rPr>
                <w:rFonts w:ascii="TimesNewRoman" w:eastAsia="Times New Roman" w:hAnsi="TimesNewRoman" w:cs="Times New Roman"/>
                <w:i/>
                <w:iCs/>
                <w:color w:val="000000" w:themeColor="text1"/>
                <w:sz w:val="20"/>
                <w:szCs w:val="20"/>
                <w:lang w:eastAsia="lv-LV"/>
              </w:rPr>
              <w:t>-2,2%</w:t>
            </w:r>
          </w:p>
        </w:tc>
        <w:tc>
          <w:tcPr>
            <w:tcW w:w="838" w:type="dxa"/>
            <w:vAlign w:val="center"/>
            <w:hideMark/>
          </w:tcPr>
          <w:p w14:paraId="1066D1BB"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-0,9%</w:t>
            </w:r>
          </w:p>
        </w:tc>
        <w:tc>
          <w:tcPr>
            <w:tcW w:w="802" w:type="dxa"/>
            <w:vAlign w:val="center"/>
            <w:hideMark/>
          </w:tcPr>
          <w:p w14:paraId="53889A92"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9,2%</w:t>
            </w:r>
          </w:p>
        </w:tc>
        <w:tc>
          <w:tcPr>
            <w:tcW w:w="728" w:type="dxa"/>
            <w:vAlign w:val="center"/>
            <w:hideMark/>
          </w:tcPr>
          <w:p w14:paraId="3A9EB040"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-8,6%</w:t>
            </w:r>
          </w:p>
        </w:tc>
        <w:tc>
          <w:tcPr>
            <w:tcW w:w="802" w:type="dxa"/>
            <w:vAlign w:val="center"/>
            <w:hideMark/>
          </w:tcPr>
          <w:p w14:paraId="74DC5F96" w14:textId="77777777"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-1,8%</w:t>
            </w:r>
          </w:p>
        </w:tc>
        <w:tc>
          <w:tcPr>
            <w:tcW w:w="692" w:type="dxa"/>
            <w:noWrap/>
            <w:vAlign w:val="center"/>
            <w:hideMark/>
          </w:tcPr>
          <w:p w14:paraId="454C039D" w14:textId="296C403D" w:rsidR="00A676E0" w:rsidRPr="00DC1531" w:rsidRDefault="00A676E0" w:rsidP="00A676E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DC1531">
              <w:rPr>
                <w:rFonts w:eastAsia="Times New Roman" w:cs="Times New Roman"/>
                <w:i/>
                <w:iCs/>
                <w:color w:val="000000" w:themeColor="text1"/>
                <w:sz w:val="20"/>
                <w:szCs w:val="20"/>
                <w:lang w:eastAsia="lv-LV"/>
              </w:rPr>
              <w:t>-0,</w:t>
            </w:r>
            <w:r w:rsidR="009A02B7" w:rsidRPr="00DC1531">
              <w:rPr>
                <w:rFonts w:eastAsia="Times New Roman" w:cs="Times New Roman"/>
                <w:i/>
                <w:iCs/>
                <w:color w:val="000000" w:themeColor="text1"/>
                <w:sz w:val="20"/>
                <w:szCs w:val="20"/>
                <w:lang w:eastAsia="lv-LV"/>
              </w:rPr>
              <w:t>8</w:t>
            </w:r>
            <w:r w:rsidRPr="00DC1531">
              <w:rPr>
                <w:rFonts w:eastAsia="Times New Roman" w:cs="Times New Roman"/>
                <w:i/>
                <w:iCs/>
                <w:color w:val="000000" w:themeColor="text1"/>
                <w:sz w:val="20"/>
                <w:szCs w:val="20"/>
                <w:lang w:eastAsia="lv-LV"/>
              </w:rPr>
              <w:t>%</w:t>
            </w:r>
          </w:p>
        </w:tc>
      </w:tr>
    </w:tbl>
    <w:p w14:paraId="2D12710E" w14:textId="5CBD9C02" w:rsidR="0037370C" w:rsidRPr="00DC1531" w:rsidRDefault="0037370C" w:rsidP="0015094C">
      <w:pPr>
        <w:shd w:val="clear" w:color="auto" w:fill="FFFFFF" w:themeFill="background1"/>
        <w:spacing w:after="0" w:line="240" w:lineRule="auto"/>
        <w:jc w:val="both"/>
        <w:rPr>
          <w:rFonts w:ascii="Times New Roman" w:hAnsi="Times New Roman"/>
          <w:i/>
          <w:iCs/>
          <w:sz w:val="20"/>
          <w:szCs w:val="20"/>
          <w:vertAlign w:val="superscript"/>
          <w:lang w:eastAsia="lv-LV"/>
        </w:rPr>
      </w:pPr>
      <w:r w:rsidRPr="00DC1531">
        <w:rPr>
          <w:rFonts w:ascii="Times New Roman" w:hAnsi="Times New Roman"/>
          <w:i/>
          <w:iCs/>
          <w:sz w:val="20"/>
          <w:szCs w:val="20"/>
          <w:lang w:eastAsia="lv-LV"/>
        </w:rPr>
        <w:t>*programmas izdevumi netiek ņemti vērā pie</w:t>
      </w:r>
      <w:r w:rsidR="006D7997">
        <w:rPr>
          <w:rFonts w:ascii="Times New Roman" w:hAnsi="Times New Roman"/>
          <w:i/>
          <w:iCs/>
          <w:sz w:val="20"/>
          <w:szCs w:val="20"/>
          <w:lang w:eastAsia="lv-LV"/>
        </w:rPr>
        <w:t xml:space="preserve"> “</w:t>
      </w:r>
      <w:r w:rsidRPr="00DC1531">
        <w:rPr>
          <w:rFonts w:ascii="Times New Roman" w:hAnsi="Times New Roman"/>
          <w:i/>
          <w:iCs/>
          <w:sz w:val="20"/>
          <w:szCs w:val="20"/>
          <w:lang w:eastAsia="lv-LV"/>
        </w:rPr>
        <w:t>vidējā izpilde gadā”</w:t>
      </w:r>
      <w:r>
        <w:rPr>
          <w:rFonts w:ascii="Times New Roman" w:hAnsi="Times New Roman"/>
          <w:i/>
          <w:iCs/>
          <w:sz w:val="20"/>
          <w:szCs w:val="20"/>
          <w:lang w:eastAsia="lv-LV"/>
        </w:rPr>
        <w:t xml:space="preserve"> (</w:t>
      </w:r>
      <w:proofErr w:type="spellStart"/>
      <w:r w:rsidRPr="00DC1531">
        <w:rPr>
          <w:rFonts w:ascii="Times New Roman" w:hAnsi="Times New Roman"/>
          <w:i/>
          <w:iCs/>
          <w:sz w:val="20"/>
          <w:szCs w:val="20"/>
          <w:lang w:eastAsia="lv-LV"/>
        </w:rPr>
        <w:t>transferti</w:t>
      </w:r>
      <w:proofErr w:type="spellEnd"/>
      <w:r w:rsidRPr="00DC1531">
        <w:rPr>
          <w:rFonts w:ascii="Times New Roman" w:hAnsi="Times New Roman"/>
          <w:i/>
          <w:iCs/>
          <w:sz w:val="20"/>
          <w:szCs w:val="20"/>
          <w:lang w:eastAsia="lv-LV"/>
        </w:rPr>
        <w:t xml:space="preserve"> no valsts pamatbudžeta uz valsts speciālo budžetu</w:t>
      </w:r>
      <w:r>
        <w:rPr>
          <w:rFonts w:ascii="Times New Roman" w:hAnsi="Times New Roman"/>
          <w:i/>
          <w:iCs/>
          <w:sz w:val="20"/>
          <w:szCs w:val="20"/>
          <w:lang w:eastAsia="lv-LV"/>
        </w:rPr>
        <w:t>)</w:t>
      </w:r>
    </w:p>
    <w:p w14:paraId="1128983C" w14:textId="4F3B32A3" w:rsidR="00A676E0" w:rsidRDefault="0037370C" w:rsidP="0037370C">
      <w:pPr>
        <w:shd w:val="clear" w:color="auto" w:fill="FFFFFF" w:themeFill="background1"/>
        <w:spacing w:after="0" w:line="240" w:lineRule="auto"/>
        <w:jc w:val="both"/>
        <w:rPr>
          <w:rFonts w:ascii="Times New Roman" w:hAnsi="Times New Roman" w:cs="Times New Roman"/>
          <w:i/>
          <w:iCs/>
          <w:sz w:val="20"/>
          <w:szCs w:val="20"/>
          <w:lang w:eastAsia="lv-LV"/>
        </w:rPr>
      </w:pPr>
      <w:r>
        <w:rPr>
          <w:rFonts w:ascii="Times New Roman" w:hAnsi="Times New Roman" w:cs="Times New Roman"/>
          <w:i/>
          <w:iCs/>
          <w:sz w:val="20"/>
          <w:szCs w:val="20"/>
          <w:vertAlign w:val="superscript"/>
          <w:lang w:eastAsia="lv-LV"/>
        </w:rPr>
        <w:t>*</w:t>
      </w:r>
      <w:r w:rsidR="00A676E0" w:rsidRPr="469479B5">
        <w:rPr>
          <w:rFonts w:ascii="Times New Roman" w:hAnsi="Times New Roman" w:cs="Times New Roman"/>
          <w:i/>
          <w:iCs/>
          <w:sz w:val="20"/>
          <w:szCs w:val="20"/>
          <w:vertAlign w:val="superscript"/>
          <w:lang w:eastAsia="lv-LV"/>
        </w:rPr>
        <w:t>*</w:t>
      </w:r>
      <w:r w:rsidR="00A676E0" w:rsidRPr="469479B5">
        <w:rPr>
          <w:rFonts w:ascii="Times New Roman" w:hAnsi="Times New Roman" w:cs="Times New Roman"/>
          <w:i/>
          <w:iCs/>
          <w:sz w:val="20"/>
          <w:szCs w:val="20"/>
          <w:lang w:eastAsia="lv-LV"/>
        </w:rPr>
        <w:t>saskaņā ar likumu “Par valsts budžetu 202</w:t>
      </w:r>
      <w:r w:rsidR="00A676E0">
        <w:rPr>
          <w:rFonts w:ascii="Times New Roman" w:hAnsi="Times New Roman" w:cs="Times New Roman"/>
          <w:i/>
          <w:iCs/>
          <w:sz w:val="20"/>
          <w:szCs w:val="20"/>
          <w:lang w:eastAsia="lv-LV"/>
        </w:rPr>
        <w:t>4</w:t>
      </w:r>
      <w:r w:rsidR="00A676E0" w:rsidRPr="469479B5">
        <w:rPr>
          <w:rFonts w:ascii="Times New Roman" w:hAnsi="Times New Roman" w:cs="Times New Roman"/>
          <w:i/>
          <w:iCs/>
          <w:sz w:val="20"/>
          <w:szCs w:val="20"/>
          <w:lang w:eastAsia="lv-LV"/>
        </w:rPr>
        <w:t>. gadam un budžeta ietvaru 202</w:t>
      </w:r>
      <w:r w:rsidR="00A676E0">
        <w:rPr>
          <w:rFonts w:ascii="Times New Roman" w:hAnsi="Times New Roman" w:cs="Times New Roman"/>
          <w:i/>
          <w:iCs/>
          <w:sz w:val="20"/>
          <w:szCs w:val="20"/>
          <w:lang w:eastAsia="lv-LV"/>
        </w:rPr>
        <w:t>4</w:t>
      </w:r>
      <w:r w:rsidR="00A676E0" w:rsidRPr="469479B5">
        <w:rPr>
          <w:rFonts w:ascii="Times New Roman" w:hAnsi="Times New Roman" w:cs="Times New Roman"/>
          <w:i/>
          <w:iCs/>
          <w:sz w:val="20"/>
          <w:szCs w:val="20"/>
          <w:lang w:eastAsia="lv-LV"/>
        </w:rPr>
        <w:t>., 202</w:t>
      </w:r>
      <w:r w:rsidR="00A676E0">
        <w:rPr>
          <w:rFonts w:ascii="Times New Roman" w:hAnsi="Times New Roman" w:cs="Times New Roman"/>
          <w:i/>
          <w:iCs/>
          <w:sz w:val="20"/>
          <w:szCs w:val="20"/>
          <w:lang w:eastAsia="lv-LV"/>
        </w:rPr>
        <w:t>5</w:t>
      </w:r>
      <w:r w:rsidR="00A676E0" w:rsidRPr="469479B5">
        <w:rPr>
          <w:rFonts w:ascii="Times New Roman" w:hAnsi="Times New Roman" w:cs="Times New Roman"/>
          <w:i/>
          <w:iCs/>
          <w:sz w:val="20"/>
          <w:szCs w:val="20"/>
          <w:lang w:eastAsia="lv-LV"/>
        </w:rPr>
        <w:t>. un 202</w:t>
      </w:r>
      <w:r w:rsidR="00A676E0">
        <w:rPr>
          <w:rFonts w:ascii="Times New Roman" w:hAnsi="Times New Roman" w:cs="Times New Roman"/>
          <w:i/>
          <w:iCs/>
          <w:sz w:val="20"/>
          <w:szCs w:val="20"/>
          <w:lang w:eastAsia="lv-LV"/>
        </w:rPr>
        <w:t>6</w:t>
      </w:r>
      <w:r w:rsidR="00A676E0" w:rsidRPr="469479B5">
        <w:rPr>
          <w:rFonts w:ascii="Times New Roman" w:hAnsi="Times New Roman" w:cs="Times New Roman"/>
          <w:i/>
          <w:iCs/>
          <w:sz w:val="20"/>
          <w:szCs w:val="20"/>
          <w:lang w:eastAsia="lv-LV"/>
        </w:rPr>
        <w:t>. gadam”, bez veiktajām izmaiņām ar FM rīkojumiem</w:t>
      </w:r>
    </w:p>
    <w:p w14:paraId="768C39A7" w14:textId="77777777" w:rsidR="0037370C" w:rsidRDefault="0037370C" w:rsidP="0037370C">
      <w:pPr>
        <w:shd w:val="clear" w:color="auto" w:fill="FFFFFF" w:themeFill="background1"/>
        <w:spacing w:after="0" w:line="240" w:lineRule="auto"/>
        <w:jc w:val="both"/>
        <w:rPr>
          <w:rFonts w:ascii="Times New Roman" w:hAnsi="Times New Roman" w:cs="Times New Roman"/>
          <w:i/>
          <w:iCs/>
          <w:sz w:val="20"/>
          <w:szCs w:val="20"/>
          <w:lang w:eastAsia="lv-LV"/>
        </w:rPr>
      </w:pPr>
    </w:p>
    <w:p w14:paraId="393591F7" w14:textId="0EF705E4" w:rsidR="00A54B9F" w:rsidRDefault="0037370C" w:rsidP="00A54B9F">
      <w:pPr>
        <w:shd w:val="clear" w:color="auto" w:fill="FFFFFF" w:themeFill="background1"/>
        <w:spacing w:after="0" w:line="240" w:lineRule="auto"/>
        <w:ind w:firstLine="720"/>
        <w:jc w:val="both"/>
        <w:rPr>
          <w:rFonts w:ascii="Times New Roman" w:hAnsi="Times New Roman" w:cs="Times New Roman"/>
          <w:sz w:val="24"/>
          <w:szCs w:val="24"/>
        </w:rPr>
      </w:pPr>
      <w:r w:rsidRPr="00DC1531">
        <w:rPr>
          <w:rFonts w:ascii="Times New Roman" w:hAnsi="Times New Roman" w:cs="Times New Roman"/>
          <w:sz w:val="24"/>
          <w:szCs w:val="24"/>
        </w:rPr>
        <w:t>Valsts pamatbudžeta un speciālā budžeta sociālo pabalstu un pensiju izdevumu plānotās vērtības no 2014. gada līdz 2024. gadam vidēji ir pieaugušas 2,7 reizes. Tomēr pieaugums virs vidējā</w:t>
      </w:r>
      <w:r w:rsidR="00AF1D5A">
        <w:rPr>
          <w:rFonts w:ascii="Times New Roman" w:hAnsi="Times New Roman" w:cs="Times New Roman"/>
          <w:sz w:val="24"/>
          <w:szCs w:val="24"/>
        </w:rPr>
        <w:t xml:space="preserve"> </w:t>
      </w:r>
      <w:r w:rsidRPr="00DC1531">
        <w:rPr>
          <w:rFonts w:ascii="Times New Roman" w:hAnsi="Times New Roman" w:cs="Times New Roman"/>
          <w:sz w:val="24"/>
          <w:szCs w:val="24"/>
        </w:rPr>
        <w:t xml:space="preserve">līmeņa ir vērojams </w:t>
      </w:r>
      <w:r w:rsidR="00AF1D5A" w:rsidRPr="00F23336">
        <w:rPr>
          <w:rFonts w:ascii="Times New Roman" w:hAnsi="Times New Roman" w:cs="Times New Roman"/>
          <w:sz w:val="24"/>
          <w:szCs w:val="24"/>
        </w:rPr>
        <w:t>darba negadījumu speciālajā budžetā (4,3 reizes)</w:t>
      </w:r>
      <w:r w:rsidR="00AF1D5A">
        <w:rPr>
          <w:rFonts w:ascii="Times New Roman" w:hAnsi="Times New Roman" w:cs="Times New Roman"/>
          <w:sz w:val="24"/>
          <w:szCs w:val="24"/>
        </w:rPr>
        <w:t xml:space="preserve"> un</w:t>
      </w:r>
      <w:r w:rsidR="00AF1D5A" w:rsidRPr="002D3A75">
        <w:rPr>
          <w:rFonts w:ascii="Times New Roman" w:hAnsi="Times New Roman" w:cs="Times New Roman"/>
          <w:sz w:val="24"/>
          <w:szCs w:val="24"/>
        </w:rPr>
        <w:t xml:space="preserve"> </w:t>
      </w:r>
      <w:r w:rsidRPr="00DC1531">
        <w:rPr>
          <w:rFonts w:ascii="Times New Roman" w:hAnsi="Times New Roman" w:cs="Times New Roman"/>
          <w:sz w:val="24"/>
          <w:szCs w:val="24"/>
        </w:rPr>
        <w:t>izdienas pensijām (3,2 reizes</w:t>
      </w:r>
      <w:r w:rsidR="00AF1D5A">
        <w:rPr>
          <w:rFonts w:ascii="Times New Roman" w:hAnsi="Times New Roman" w:cs="Times New Roman"/>
          <w:sz w:val="24"/>
          <w:szCs w:val="24"/>
        </w:rPr>
        <w:t>). D</w:t>
      </w:r>
      <w:r w:rsidR="00AF1D5A" w:rsidRPr="002D3A75">
        <w:rPr>
          <w:rFonts w:ascii="Times New Roman" w:hAnsi="Times New Roman" w:cs="Times New Roman"/>
          <w:sz w:val="24"/>
          <w:szCs w:val="24"/>
        </w:rPr>
        <w:t>arba negadījumu speciālā budžeta pieaugums saistāms</w:t>
      </w:r>
      <w:r w:rsidR="000539A1">
        <w:rPr>
          <w:rFonts w:ascii="Times New Roman" w:hAnsi="Times New Roman" w:cs="Times New Roman"/>
          <w:sz w:val="24"/>
          <w:szCs w:val="24"/>
        </w:rPr>
        <w:t xml:space="preserve"> ar</w:t>
      </w:r>
      <w:r w:rsidR="00AF1D5A" w:rsidRPr="002D3A75">
        <w:rPr>
          <w:rFonts w:ascii="Times New Roman" w:hAnsi="Times New Roman" w:cs="Times New Roman"/>
          <w:sz w:val="24"/>
          <w:szCs w:val="24"/>
        </w:rPr>
        <w:t xml:space="preserve"> pakalpojumu saņēmēju skaita palielinājumu</w:t>
      </w:r>
      <w:r w:rsidR="00AF1D5A">
        <w:rPr>
          <w:rFonts w:ascii="Times New Roman" w:hAnsi="Times New Roman" w:cs="Times New Roman"/>
          <w:sz w:val="24"/>
          <w:szCs w:val="24"/>
        </w:rPr>
        <w:t>,</w:t>
      </w:r>
      <w:r w:rsidR="00AF1D5A" w:rsidRPr="002D3A75">
        <w:rPr>
          <w:rFonts w:ascii="Times New Roman" w:hAnsi="Times New Roman" w:cs="Times New Roman"/>
          <w:sz w:val="24"/>
          <w:szCs w:val="24"/>
        </w:rPr>
        <w:t xml:space="preserve"> vidējo apdrošināšanas iemaksu algu pieaugumu un atlīdzību indeksāciju.</w:t>
      </w:r>
      <w:r w:rsidR="00AF1D5A">
        <w:rPr>
          <w:rFonts w:ascii="Times New Roman" w:hAnsi="Times New Roman" w:cs="Times New Roman"/>
          <w:sz w:val="24"/>
          <w:szCs w:val="24"/>
        </w:rPr>
        <w:t xml:space="preserve"> </w:t>
      </w:r>
      <w:bookmarkStart w:id="68" w:name="_Hlk205277261"/>
      <w:r w:rsidRPr="00DC1531">
        <w:rPr>
          <w:rFonts w:ascii="Times New Roman" w:hAnsi="Times New Roman" w:cs="Times New Roman"/>
          <w:sz w:val="24"/>
          <w:szCs w:val="24"/>
        </w:rPr>
        <w:t xml:space="preserve">Pieaugumu izdienas pensiju </w:t>
      </w:r>
      <w:r w:rsidRPr="00DC1531">
        <w:rPr>
          <w:rFonts w:ascii="Times New Roman" w:hAnsi="Times New Roman" w:cs="Times New Roman"/>
          <w:sz w:val="24"/>
          <w:szCs w:val="24"/>
        </w:rPr>
        <w:lastRenderedPageBreak/>
        <w:t xml:space="preserve">plānotajiem izdevumiem ietekmējis atlīdzības pieaugums publiskajā sektorā, pensiju indeksācija un paplašinātais izdienas pensiju saņēmēju loks. </w:t>
      </w:r>
      <w:bookmarkEnd w:id="68"/>
    </w:p>
    <w:p w14:paraId="31A9059E" w14:textId="5F6C3323" w:rsidR="000B3B08" w:rsidRDefault="6029174C" w:rsidP="00597FA9">
      <w:pPr>
        <w:spacing w:after="100" w:afterAutospacing="1" w:line="240" w:lineRule="auto"/>
        <w:ind w:firstLine="709"/>
        <w:jc w:val="both"/>
        <w:rPr>
          <w:rFonts w:ascii="Times New Roman" w:hAnsi="Times New Roman" w:cs="Times New Roman"/>
          <w:sz w:val="24"/>
          <w:szCs w:val="24"/>
        </w:rPr>
      </w:pPr>
      <w:r w:rsidRPr="469479B5">
        <w:rPr>
          <w:rFonts w:ascii="Times New Roman" w:hAnsi="Times New Roman" w:cs="Times New Roman"/>
          <w:sz w:val="24"/>
          <w:szCs w:val="24"/>
        </w:rPr>
        <w:t>Tabulā Nr.</w:t>
      </w:r>
      <w:r w:rsidR="43B306BB" w:rsidRPr="469479B5">
        <w:rPr>
          <w:rFonts w:ascii="Times New Roman" w:hAnsi="Times New Roman" w:cs="Times New Roman"/>
          <w:sz w:val="24"/>
          <w:szCs w:val="24"/>
        </w:rPr>
        <w:t>2.4.2</w:t>
      </w:r>
      <w:r w:rsidRPr="469479B5">
        <w:rPr>
          <w:rFonts w:ascii="Times New Roman" w:hAnsi="Times New Roman" w:cs="Times New Roman"/>
          <w:sz w:val="24"/>
          <w:szCs w:val="24"/>
        </w:rPr>
        <w:t xml:space="preserve"> ir atspoguļota sociālās apdrošināšanas iemaksu dinamika speciālajā budžetā.</w:t>
      </w:r>
      <w:r w:rsidR="667ACCA0" w:rsidRPr="469479B5">
        <w:rPr>
          <w:rFonts w:ascii="Times New Roman" w:hAnsi="Times New Roman" w:cs="Times New Roman"/>
          <w:sz w:val="24"/>
          <w:szCs w:val="24"/>
        </w:rPr>
        <w:t xml:space="preserve"> </w:t>
      </w:r>
      <w:r w:rsidR="667ACCA0" w:rsidRPr="469479B5">
        <w:rPr>
          <w:rFonts w:ascii="Times New Roman" w:eastAsia="Times New Roman" w:hAnsi="Times New Roman" w:cs="Times New Roman"/>
          <w:sz w:val="24"/>
          <w:szCs w:val="24"/>
        </w:rPr>
        <w:t>No 2014.</w:t>
      </w:r>
      <w:r w:rsidR="5569E1D2" w:rsidRPr="469479B5">
        <w:rPr>
          <w:rFonts w:ascii="Times New Roman" w:eastAsia="Times New Roman" w:hAnsi="Times New Roman" w:cs="Times New Roman"/>
          <w:sz w:val="24"/>
          <w:szCs w:val="24"/>
        </w:rPr>
        <w:t xml:space="preserve"> </w:t>
      </w:r>
      <w:r w:rsidR="667ACCA0" w:rsidRPr="469479B5">
        <w:rPr>
          <w:rFonts w:ascii="Times New Roman" w:eastAsia="Times New Roman" w:hAnsi="Times New Roman" w:cs="Times New Roman"/>
          <w:sz w:val="24"/>
          <w:szCs w:val="24"/>
        </w:rPr>
        <w:t>gada līdz 2016.</w:t>
      </w:r>
      <w:r w:rsidR="26DE1A6F" w:rsidRPr="469479B5">
        <w:rPr>
          <w:rFonts w:ascii="Times New Roman" w:eastAsia="Times New Roman" w:hAnsi="Times New Roman" w:cs="Times New Roman"/>
          <w:sz w:val="24"/>
          <w:szCs w:val="24"/>
        </w:rPr>
        <w:t xml:space="preserve"> </w:t>
      </w:r>
      <w:r w:rsidR="667ACCA0" w:rsidRPr="469479B5">
        <w:rPr>
          <w:rFonts w:ascii="Times New Roman" w:eastAsia="Times New Roman" w:hAnsi="Times New Roman" w:cs="Times New Roman"/>
          <w:sz w:val="24"/>
          <w:szCs w:val="24"/>
        </w:rPr>
        <w:t>gadam faktiskās</w:t>
      </w:r>
      <w:r w:rsidR="00955A6F">
        <w:rPr>
          <w:rFonts w:ascii="Times New Roman" w:eastAsia="Times New Roman" w:hAnsi="Times New Roman" w:cs="Times New Roman"/>
          <w:sz w:val="24"/>
          <w:szCs w:val="24"/>
        </w:rPr>
        <w:t xml:space="preserve"> sociālās apdrošināšanas</w:t>
      </w:r>
      <w:r w:rsidR="667ACCA0" w:rsidRPr="469479B5">
        <w:rPr>
          <w:rFonts w:ascii="Times New Roman" w:eastAsia="Times New Roman" w:hAnsi="Times New Roman" w:cs="Times New Roman"/>
          <w:sz w:val="24"/>
          <w:szCs w:val="24"/>
        </w:rPr>
        <w:t xml:space="preserve"> iemaksas bija zemākas kā plānotās</w:t>
      </w:r>
      <w:r w:rsidR="00955A6F">
        <w:rPr>
          <w:rFonts w:ascii="Times New Roman" w:hAnsi="Times New Roman" w:cs="Times New Roman"/>
          <w:sz w:val="24"/>
          <w:szCs w:val="24"/>
        </w:rPr>
        <w:t>, savukārt no</w:t>
      </w:r>
      <w:r w:rsidRPr="469479B5">
        <w:rPr>
          <w:rFonts w:ascii="Times New Roman" w:hAnsi="Times New Roman" w:cs="Times New Roman"/>
          <w:sz w:val="24"/>
          <w:szCs w:val="24"/>
        </w:rPr>
        <w:t xml:space="preserve"> 2017.</w:t>
      </w:r>
      <w:r w:rsidR="5E98A426" w:rsidRPr="469479B5">
        <w:rPr>
          <w:rFonts w:ascii="Times New Roman" w:hAnsi="Times New Roman" w:cs="Times New Roman"/>
          <w:sz w:val="24"/>
          <w:szCs w:val="24"/>
        </w:rPr>
        <w:t xml:space="preserve"> </w:t>
      </w:r>
      <w:r w:rsidRPr="469479B5">
        <w:rPr>
          <w:rFonts w:ascii="Times New Roman" w:hAnsi="Times New Roman" w:cs="Times New Roman"/>
          <w:sz w:val="24"/>
          <w:szCs w:val="24"/>
        </w:rPr>
        <w:t>gada līdz 2019.</w:t>
      </w:r>
      <w:r w:rsidR="5E98A426" w:rsidRPr="469479B5">
        <w:rPr>
          <w:rFonts w:ascii="Times New Roman" w:hAnsi="Times New Roman" w:cs="Times New Roman"/>
          <w:sz w:val="24"/>
          <w:szCs w:val="24"/>
        </w:rPr>
        <w:t xml:space="preserve"> </w:t>
      </w:r>
      <w:r w:rsidRPr="469479B5">
        <w:rPr>
          <w:rFonts w:ascii="Times New Roman" w:hAnsi="Times New Roman" w:cs="Times New Roman"/>
          <w:sz w:val="24"/>
          <w:szCs w:val="24"/>
        </w:rPr>
        <w:t>gadam sociālo apdrošināšanas iemaksu apjoms</w:t>
      </w:r>
      <w:r w:rsidR="1C8BF8F0" w:rsidRPr="469479B5">
        <w:rPr>
          <w:rFonts w:ascii="Times New Roman" w:hAnsi="Times New Roman" w:cs="Times New Roman"/>
          <w:sz w:val="24"/>
          <w:szCs w:val="24"/>
        </w:rPr>
        <w:t xml:space="preserve"> </w:t>
      </w:r>
      <w:r w:rsidR="00C90D4C">
        <w:rPr>
          <w:rFonts w:ascii="Times New Roman" w:hAnsi="Times New Roman" w:cs="Times New Roman"/>
          <w:sz w:val="24"/>
          <w:szCs w:val="24"/>
        </w:rPr>
        <w:t xml:space="preserve">nebūtiski </w:t>
      </w:r>
      <w:r w:rsidRPr="469479B5">
        <w:rPr>
          <w:rFonts w:ascii="Times New Roman" w:hAnsi="Times New Roman" w:cs="Times New Roman"/>
          <w:sz w:val="24"/>
          <w:szCs w:val="24"/>
        </w:rPr>
        <w:t>pārsniedza plānoto apjomu. Ja 2020.</w:t>
      </w:r>
      <w:r w:rsidR="7988F73C" w:rsidRPr="469479B5">
        <w:rPr>
          <w:rFonts w:ascii="Times New Roman" w:hAnsi="Times New Roman" w:cs="Times New Roman"/>
          <w:sz w:val="24"/>
          <w:szCs w:val="24"/>
        </w:rPr>
        <w:t xml:space="preserve"> </w:t>
      </w:r>
      <w:r w:rsidRPr="469479B5">
        <w:rPr>
          <w:rFonts w:ascii="Times New Roman" w:hAnsi="Times New Roman" w:cs="Times New Roman"/>
          <w:sz w:val="24"/>
          <w:szCs w:val="24"/>
        </w:rPr>
        <w:t>gadā, sākoties Covid</w:t>
      </w:r>
      <w:r w:rsidR="00597FA9" w:rsidRPr="469479B5">
        <w:rPr>
          <w:rFonts w:ascii="Times New Roman" w:hAnsi="Times New Roman" w:cs="Times New Roman"/>
          <w:color w:val="000000" w:themeColor="text1"/>
          <w:sz w:val="24"/>
          <w:szCs w:val="24"/>
        </w:rPr>
        <w:t>–</w:t>
      </w:r>
      <w:r w:rsidRPr="469479B5">
        <w:rPr>
          <w:rFonts w:ascii="Times New Roman" w:hAnsi="Times New Roman" w:cs="Times New Roman"/>
          <w:sz w:val="24"/>
          <w:szCs w:val="24"/>
        </w:rPr>
        <w:t>19 izplatībai, būtiski saruka sociālās apdrošināšanas iemaksas</w:t>
      </w:r>
      <w:r w:rsidR="00211C37">
        <w:rPr>
          <w:rFonts w:ascii="Times New Roman" w:hAnsi="Times New Roman" w:cs="Times New Roman"/>
          <w:sz w:val="24"/>
          <w:szCs w:val="24"/>
        </w:rPr>
        <w:t xml:space="preserve"> un tās nesasniedza plānoto apmēru</w:t>
      </w:r>
      <w:r w:rsidRPr="469479B5">
        <w:rPr>
          <w:rFonts w:ascii="Times New Roman" w:hAnsi="Times New Roman" w:cs="Times New Roman"/>
          <w:sz w:val="24"/>
          <w:szCs w:val="24"/>
        </w:rPr>
        <w:t>, tad 2021.</w:t>
      </w:r>
      <w:r w:rsidR="0AEDCFD3" w:rsidRPr="469479B5">
        <w:rPr>
          <w:rFonts w:ascii="Times New Roman" w:hAnsi="Times New Roman" w:cs="Times New Roman"/>
          <w:sz w:val="24"/>
          <w:szCs w:val="24"/>
        </w:rPr>
        <w:t xml:space="preserve"> </w:t>
      </w:r>
      <w:r w:rsidRPr="469479B5">
        <w:rPr>
          <w:rFonts w:ascii="Times New Roman" w:hAnsi="Times New Roman" w:cs="Times New Roman"/>
          <w:sz w:val="24"/>
          <w:szCs w:val="24"/>
        </w:rPr>
        <w:t>gadā, sagatavojot prognozes lielas nenoteiktības apstākļos, plānotais sociālo apdrošināšanas iemaksu apjoms bija būtiski zemāks kā faktiski saņemtais. Ekonomiskā aktivitāte strauji atkopās pēc krituma 2020.</w:t>
      </w:r>
      <w:r w:rsidR="0803A0A8" w:rsidRPr="469479B5">
        <w:rPr>
          <w:rFonts w:ascii="Times New Roman" w:hAnsi="Times New Roman" w:cs="Times New Roman"/>
          <w:sz w:val="24"/>
          <w:szCs w:val="24"/>
        </w:rPr>
        <w:t xml:space="preserve"> </w:t>
      </w:r>
      <w:r w:rsidRPr="469479B5">
        <w:rPr>
          <w:rFonts w:ascii="Times New Roman" w:hAnsi="Times New Roman" w:cs="Times New Roman"/>
          <w:sz w:val="24"/>
          <w:szCs w:val="24"/>
        </w:rPr>
        <w:t xml:space="preserve">gadā, nodrošinot sociālo apdrošināšanas iemaksu virsplāna izpildi </w:t>
      </w:r>
      <w:r w:rsidR="40CFE2F9" w:rsidRPr="469479B5">
        <w:rPr>
          <w:rFonts w:ascii="Times New Roman" w:hAnsi="Times New Roman" w:cs="Times New Roman"/>
          <w:sz w:val="24"/>
          <w:szCs w:val="24"/>
        </w:rPr>
        <w:t>2022.</w:t>
      </w:r>
      <w:r w:rsidR="3B1A5233" w:rsidRPr="469479B5">
        <w:rPr>
          <w:rFonts w:ascii="Times New Roman" w:hAnsi="Times New Roman" w:cs="Times New Roman"/>
          <w:sz w:val="24"/>
          <w:szCs w:val="24"/>
        </w:rPr>
        <w:t xml:space="preserve"> </w:t>
      </w:r>
      <w:r w:rsidR="40CFE2F9" w:rsidRPr="469479B5">
        <w:rPr>
          <w:rFonts w:ascii="Times New Roman" w:hAnsi="Times New Roman" w:cs="Times New Roman"/>
          <w:sz w:val="24"/>
          <w:szCs w:val="24"/>
        </w:rPr>
        <w:t>gadā, augstas inflācijas apstākļos, faktiskās sociālās apdrošināšanas iemaksas būtiski pārsniedza plānotās</w:t>
      </w:r>
      <w:r w:rsidR="12DA1A31" w:rsidRPr="469479B5">
        <w:rPr>
          <w:rFonts w:ascii="Times New Roman" w:hAnsi="Times New Roman" w:cs="Times New Roman"/>
          <w:sz w:val="24"/>
          <w:szCs w:val="24"/>
        </w:rPr>
        <w:t>, savukārt 2023. gadā faktiskās sociālās apdrošināšanas iemaksas gandrīz sakrita ar plānoto apjomu</w:t>
      </w:r>
      <w:r w:rsidR="40CFE2F9" w:rsidRPr="469479B5">
        <w:rPr>
          <w:rFonts w:ascii="Times New Roman" w:hAnsi="Times New Roman" w:cs="Times New Roman"/>
          <w:sz w:val="24"/>
          <w:szCs w:val="24"/>
        </w:rPr>
        <w:t>.</w:t>
      </w:r>
      <w:r w:rsidR="64DFB0CD" w:rsidRPr="469479B5">
        <w:rPr>
          <w:rFonts w:ascii="Times New Roman" w:hAnsi="Times New Roman" w:cs="Times New Roman"/>
          <w:sz w:val="24"/>
          <w:szCs w:val="24"/>
        </w:rPr>
        <w:t xml:space="preserve"> </w:t>
      </w:r>
      <w:r w:rsidR="00B72F33">
        <w:rPr>
          <w:rFonts w:ascii="Times New Roman" w:hAnsi="Times New Roman" w:cs="Times New Roman"/>
          <w:sz w:val="24"/>
          <w:szCs w:val="24"/>
        </w:rPr>
        <w:t>Tomēr 2024. gadā atkal vērojamas zemākas sociālās apdrošināšanas iemaksas speciālajā budžetā kā sākotnēji tika plānots.</w:t>
      </w:r>
      <w:r w:rsidR="00C90D4C">
        <w:rPr>
          <w:rFonts w:ascii="Times New Roman" w:hAnsi="Times New Roman" w:cs="Times New Roman"/>
          <w:sz w:val="24"/>
          <w:szCs w:val="24"/>
        </w:rPr>
        <w:t xml:space="preserve"> </w:t>
      </w:r>
    </w:p>
    <w:p w14:paraId="233A4CC3" w14:textId="1045C11A" w:rsidR="003E4182" w:rsidRPr="003E4182" w:rsidRDefault="003E4182" w:rsidP="00615755">
      <w:pPr>
        <w:spacing w:after="0" w:line="240" w:lineRule="auto"/>
        <w:jc w:val="right"/>
        <w:rPr>
          <w:rFonts w:ascii="Times New Roman" w:eastAsiaTheme="minorHAnsi" w:hAnsi="Times New Roman" w:cs="Times New Roman"/>
          <w:b/>
          <w:sz w:val="24"/>
          <w:szCs w:val="20"/>
        </w:rPr>
      </w:pPr>
      <w:r w:rsidRPr="002023AF">
        <w:rPr>
          <w:rFonts w:ascii="Times New Roman" w:eastAsiaTheme="minorHAnsi" w:hAnsi="Times New Roman" w:cs="Times New Roman"/>
          <w:b/>
          <w:sz w:val="24"/>
          <w:szCs w:val="20"/>
        </w:rPr>
        <w:t xml:space="preserve">Tabula Nr.2.4.2 Sociālās apdrošināšanas iemaksas speciālajā budžetā, milj. </w:t>
      </w:r>
      <w:proofErr w:type="spellStart"/>
      <w:r w:rsidRPr="002023AF">
        <w:rPr>
          <w:rFonts w:ascii="Times New Roman" w:eastAsiaTheme="minorHAnsi" w:hAnsi="Times New Roman" w:cs="Times New Roman"/>
          <w:b/>
          <w:i/>
          <w:sz w:val="24"/>
          <w:szCs w:val="20"/>
        </w:rPr>
        <w:t>euro</w:t>
      </w:r>
      <w:proofErr w:type="spellEnd"/>
      <w:r w:rsidRPr="002023AF">
        <w:rPr>
          <w:rFonts w:ascii="Times New Roman" w:eastAsiaTheme="minorHAnsi" w:hAnsi="Times New Roman" w:cs="Times New Roman"/>
          <w:b/>
          <w:sz w:val="24"/>
          <w:szCs w:val="20"/>
        </w:rPr>
        <w:t xml:space="preserve"> </w:t>
      </w:r>
    </w:p>
    <w:tbl>
      <w:tblPr>
        <w:tblStyle w:val="GridTable6Colorful-Accent11"/>
        <w:tblpPr w:leftFromText="180" w:rightFromText="180" w:vertAnchor="text" w:horzAnchor="margin" w:tblpXSpec="center" w:tblpY="335"/>
        <w:tblW w:w="10060" w:type="dxa"/>
        <w:tblLook w:val="04A0" w:firstRow="1" w:lastRow="0" w:firstColumn="1" w:lastColumn="0" w:noHBand="0" w:noVBand="1"/>
      </w:tblPr>
      <w:tblGrid>
        <w:gridCol w:w="1435"/>
        <w:gridCol w:w="785"/>
        <w:gridCol w:w="785"/>
        <w:gridCol w:w="785"/>
        <w:gridCol w:w="794"/>
        <w:gridCol w:w="785"/>
        <w:gridCol w:w="785"/>
        <w:gridCol w:w="785"/>
        <w:gridCol w:w="785"/>
        <w:gridCol w:w="785"/>
        <w:gridCol w:w="785"/>
        <w:gridCol w:w="766"/>
      </w:tblGrid>
      <w:tr w:rsidR="00B06F79" w:rsidRPr="00003996" w14:paraId="4F86F901" w14:textId="77777777" w:rsidTr="00853CA4">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434" w:type="dxa"/>
            <w:noWrap/>
            <w:vAlign w:val="center"/>
            <w:hideMark/>
          </w:tcPr>
          <w:p w14:paraId="1BDE2F8E" w14:textId="77777777" w:rsidR="00B06F79" w:rsidRPr="00940337" w:rsidRDefault="00B06F79" w:rsidP="00615755">
            <w:pPr>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Gads/rādītājs</w:t>
            </w:r>
          </w:p>
        </w:tc>
        <w:tc>
          <w:tcPr>
            <w:tcW w:w="787" w:type="dxa"/>
            <w:vAlign w:val="center"/>
          </w:tcPr>
          <w:p w14:paraId="35D328AA" w14:textId="77777777" w:rsidR="00B06F79" w:rsidRPr="00940337" w:rsidRDefault="00B06F79" w:rsidP="003E4182">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2014</w:t>
            </w:r>
          </w:p>
        </w:tc>
        <w:tc>
          <w:tcPr>
            <w:tcW w:w="787" w:type="dxa"/>
            <w:vAlign w:val="center"/>
          </w:tcPr>
          <w:p w14:paraId="00CBBF94" w14:textId="77777777" w:rsidR="00B06F79" w:rsidRPr="00940337" w:rsidRDefault="00B06F79" w:rsidP="003E4182">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2015</w:t>
            </w:r>
          </w:p>
        </w:tc>
        <w:tc>
          <w:tcPr>
            <w:tcW w:w="787" w:type="dxa"/>
            <w:vAlign w:val="center"/>
          </w:tcPr>
          <w:p w14:paraId="23813EA0" w14:textId="77777777" w:rsidR="00B06F79" w:rsidRPr="00940337" w:rsidRDefault="00B06F79" w:rsidP="003E4182">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2016</w:t>
            </w:r>
          </w:p>
        </w:tc>
        <w:tc>
          <w:tcPr>
            <w:tcW w:w="794" w:type="dxa"/>
            <w:noWrap/>
            <w:vAlign w:val="center"/>
            <w:hideMark/>
          </w:tcPr>
          <w:p w14:paraId="304C39E6" w14:textId="77777777" w:rsidR="00B06F79" w:rsidRPr="00940337" w:rsidRDefault="00B06F79" w:rsidP="003E4182">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2017</w:t>
            </w:r>
          </w:p>
        </w:tc>
        <w:tc>
          <w:tcPr>
            <w:tcW w:w="787" w:type="dxa"/>
            <w:vAlign w:val="center"/>
          </w:tcPr>
          <w:p w14:paraId="7755ED41" w14:textId="77777777" w:rsidR="00B06F79" w:rsidRPr="00005705" w:rsidRDefault="00B06F79" w:rsidP="003E4182">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005705">
              <w:rPr>
                <w:rFonts w:eastAsia="Times New Roman" w:cs="Times New Roman"/>
                <w:color w:val="000000" w:themeColor="text1"/>
                <w:sz w:val="20"/>
                <w:szCs w:val="20"/>
                <w:lang w:eastAsia="lv-LV"/>
              </w:rPr>
              <w:t>2018</w:t>
            </w:r>
          </w:p>
        </w:tc>
        <w:tc>
          <w:tcPr>
            <w:tcW w:w="787" w:type="dxa"/>
            <w:vAlign w:val="center"/>
          </w:tcPr>
          <w:p w14:paraId="367BBDC1" w14:textId="77777777" w:rsidR="00B06F79" w:rsidRPr="00005705" w:rsidRDefault="00B06F79" w:rsidP="003E4182">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005705">
              <w:rPr>
                <w:rFonts w:eastAsia="Times New Roman" w:cs="Times New Roman"/>
                <w:color w:val="000000" w:themeColor="text1"/>
                <w:sz w:val="20"/>
                <w:szCs w:val="20"/>
                <w:lang w:eastAsia="lv-LV"/>
              </w:rPr>
              <w:t>2019</w:t>
            </w:r>
          </w:p>
        </w:tc>
        <w:tc>
          <w:tcPr>
            <w:tcW w:w="787" w:type="dxa"/>
            <w:vAlign w:val="center"/>
          </w:tcPr>
          <w:p w14:paraId="442B5CF8" w14:textId="77777777" w:rsidR="00B06F79" w:rsidRPr="00005705" w:rsidRDefault="00B06F79" w:rsidP="003E4182">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005705">
              <w:rPr>
                <w:rFonts w:eastAsia="Times New Roman" w:cs="Times New Roman"/>
                <w:color w:val="000000" w:themeColor="text1"/>
                <w:sz w:val="20"/>
                <w:szCs w:val="20"/>
                <w:lang w:eastAsia="lv-LV"/>
              </w:rPr>
              <w:t>2020</w:t>
            </w:r>
          </w:p>
        </w:tc>
        <w:tc>
          <w:tcPr>
            <w:tcW w:w="787" w:type="dxa"/>
            <w:vAlign w:val="center"/>
          </w:tcPr>
          <w:p w14:paraId="4E9A775A" w14:textId="77777777" w:rsidR="00B06F79" w:rsidRPr="00005705" w:rsidRDefault="00B06F79" w:rsidP="003E4182">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005705">
              <w:rPr>
                <w:rFonts w:eastAsia="Times New Roman" w:cs="Times New Roman"/>
                <w:color w:val="000000" w:themeColor="text1"/>
                <w:sz w:val="20"/>
                <w:szCs w:val="20"/>
                <w:lang w:eastAsia="lv-LV"/>
              </w:rPr>
              <w:t>2021</w:t>
            </w:r>
          </w:p>
        </w:tc>
        <w:tc>
          <w:tcPr>
            <w:tcW w:w="787" w:type="dxa"/>
            <w:vAlign w:val="center"/>
          </w:tcPr>
          <w:p w14:paraId="16E188B2" w14:textId="77777777" w:rsidR="00B06F79" w:rsidRPr="00005705" w:rsidRDefault="00B06F79" w:rsidP="003E4182">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005705">
              <w:rPr>
                <w:rFonts w:eastAsia="Times New Roman" w:cs="Times New Roman"/>
                <w:color w:val="000000" w:themeColor="text1"/>
                <w:sz w:val="20"/>
                <w:szCs w:val="20"/>
                <w:lang w:eastAsia="lv-LV"/>
              </w:rPr>
              <w:t>2022</w:t>
            </w:r>
          </w:p>
        </w:tc>
        <w:tc>
          <w:tcPr>
            <w:tcW w:w="787" w:type="dxa"/>
            <w:vAlign w:val="center"/>
          </w:tcPr>
          <w:p w14:paraId="6545D5B3" w14:textId="77777777" w:rsidR="00B06F79" w:rsidRPr="00005705" w:rsidRDefault="00B06F79" w:rsidP="003E4182">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005705">
              <w:rPr>
                <w:rFonts w:eastAsia="Times New Roman" w:cs="Times New Roman"/>
                <w:color w:val="000000" w:themeColor="text1"/>
                <w:sz w:val="20"/>
                <w:szCs w:val="20"/>
                <w:lang w:eastAsia="lv-LV"/>
              </w:rPr>
              <w:t>2023</w:t>
            </w:r>
          </w:p>
        </w:tc>
        <w:tc>
          <w:tcPr>
            <w:tcW w:w="749" w:type="dxa"/>
            <w:vAlign w:val="center"/>
          </w:tcPr>
          <w:p w14:paraId="43242758" w14:textId="7A15C506" w:rsidR="00B06F79" w:rsidRPr="00005705" w:rsidRDefault="00853CA4" w:rsidP="003E4182">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Pr>
                <w:rFonts w:eastAsia="Times New Roman" w:cs="Times New Roman"/>
                <w:color w:val="000000" w:themeColor="text1"/>
                <w:sz w:val="20"/>
                <w:szCs w:val="20"/>
                <w:lang w:eastAsia="lv-LV"/>
              </w:rPr>
              <w:t>2024</w:t>
            </w:r>
          </w:p>
        </w:tc>
      </w:tr>
      <w:tr w:rsidR="00955A6F" w:rsidRPr="00003996" w14:paraId="5BA23E4E" w14:textId="77777777" w:rsidTr="00853CA4">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1434" w:type="dxa"/>
            <w:noWrap/>
            <w:vAlign w:val="center"/>
            <w:hideMark/>
          </w:tcPr>
          <w:p w14:paraId="080B75E1" w14:textId="77777777" w:rsidR="00B06F79" w:rsidRPr="00940337" w:rsidRDefault="00B06F79" w:rsidP="003E4182">
            <w:pPr>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Plāns</w:t>
            </w:r>
          </w:p>
        </w:tc>
        <w:tc>
          <w:tcPr>
            <w:tcW w:w="787" w:type="dxa"/>
            <w:vAlign w:val="center"/>
          </w:tcPr>
          <w:p w14:paraId="3AB5FC66" w14:textId="77777777" w:rsidR="00B06F79" w:rsidRPr="00003996" w:rsidRDefault="00B06F79" w:rsidP="003E418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469479B5">
              <w:rPr>
                <w:rFonts w:eastAsia="Times New Roman" w:cs="Times New Roman"/>
                <w:color w:val="000000" w:themeColor="text1"/>
                <w:sz w:val="20"/>
                <w:szCs w:val="20"/>
                <w:lang w:eastAsia="lv-LV"/>
              </w:rPr>
              <w:t>1984,7</w:t>
            </w:r>
          </w:p>
        </w:tc>
        <w:tc>
          <w:tcPr>
            <w:tcW w:w="787" w:type="dxa"/>
            <w:vAlign w:val="center"/>
          </w:tcPr>
          <w:p w14:paraId="72A0AFB7" w14:textId="77777777" w:rsidR="00B06F79" w:rsidRPr="00003996" w:rsidRDefault="00B06F79" w:rsidP="003E418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469479B5">
              <w:rPr>
                <w:rFonts w:eastAsia="Times New Roman" w:cs="Times New Roman"/>
                <w:color w:val="000000" w:themeColor="text1"/>
                <w:sz w:val="20"/>
                <w:szCs w:val="20"/>
                <w:lang w:eastAsia="lv-LV"/>
              </w:rPr>
              <w:t>2070,6</w:t>
            </w:r>
          </w:p>
        </w:tc>
        <w:tc>
          <w:tcPr>
            <w:tcW w:w="787" w:type="dxa"/>
            <w:vAlign w:val="center"/>
          </w:tcPr>
          <w:p w14:paraId="1981F771" w14:textId="77777777" w:rsidR="00B06F79" w:rsidRPr="00003996" w:rsidRDefault="00B06F79" w:rsidP="003E418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469479B5">
              <w:rPr>
                <w:rFonts w:eastAsia="Times New Roman" w:cs="Times New Roman"/>
                <w:color w:val="000000" w:themeColor="text1"/>
                <w:sz w:val="20"/>
                <w:szCs w:val="20"/>
                <w:lang w:eastAsia="lv-LV"/>
              </w:rPr>
              <w:t>2108,9</w:t>
            </w:r>
          </w:p>
        </w:tc>
        <w:tc>
          <w:tcPr>
            <w:tcW w:w="794" w:type="dxa"/>
            <w:noWrap/>
            <w:vAlign w:val="center"/>
            <w:hideMark/>
          </w:tcPr>
          <w:p w14:paraId="29FE7C8C" w14:textId="77777777" w:rsidR="00B06F79" w:rsidRPr="00003996" w:rsidRDefault="00B06F79" w:rsidP="003E418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469479B5">
              <w:rPr>
                <w:rFonts w:eastAsia="Times New Roman" w:cs="Times New Roman"/>
                <w:color w:val="000000" w:themeColor="text1"/>
                <w:sz w:val="20"/>
                <w:szCs w:val="20"/>
                <w:lang w:eastAsia="lv-LV"/>
              </w:rPr>
              <w:t>2244,1</w:t>
            </w:r>
          </w:p>
        </w:tc>
        <w:tc>
          <w:tcPr>
            <w:tcW w:w="787" w:type="dxa"/>
            <w:vAlign w:val="center"/>
          </w:tcPr>
          <w:p w14:paraId="22FCE02D" w14:textId="77777777" w:rsidR="00B06F79" w:rsidRPr="469479B5" w:rsidRDefault="00B06F79" w:rsidP="003E418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0A0E0A">
              <w:rPr>
                <w:rFonts w:eastAsia="Times New Roman" w:cs="Times New Roman"/>
                <w:color w:val="000000" w:themeColor="text1"/>
                <w:sz w:val="20"/>
                <w:szCs w:val="20"/>
                <w:lang w:eastAsia="lv-LV"/>
              </w:rPr>
              <w:t>2527,5</w:t>
            </w:r>
          </w:p>
        </w:tc>
        <w:tc>
          <w:tcPr>
            <w:tcW w:w="787" w:type="dxa"/>
            <w:vAlign w:val="center"/>
          </w:tcPr>
          <w:p w14:paraId="5A30E59A" w14:textId="77777777" w:rsidR="00B06F79" w:rsidRPr="469479B5" w:rsidRDefault="00B06F79" w:rsidP="003E418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005705">
              <w:rPr>
                <w:rFonts w:eastAsia="Times New Roman" w:cs="Times New Roman"/>
                <w:color w:val="000000" w:themeColor="text1"/>
                <w:sz w:val="20"/>
                <w:szCs w:val="20"/>
                <w:lang w:eastAsia="lv-LV"/>
              </w:rPr>
              <w:t>2727,1</w:t>
            </w:r>
          </w:p>
        </w:tc>
        <w:tc>
          <w:tcPr>
            <w:tcW w:w="787" w:type="dxa"/>
            <w:vAlign w:val="center"/>
          </w:tcPr>
          <w:p w14:paraId="20E53B2F" w14:textId="77777777" w:rsidR="00B06F79" w:rsidRPr="469479B5" w:rsidRDefault="00B06F79" w:rsidP="003E418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005705">
              <w:rPr>
                <w:rFonts w:eastAsia="Times New Roman" w:cs="Times New Roman"/>
                <w:color w:val="000000" w:themeColor="text1"/>
                <w:sz w:val="20"/>
                <w:szCs w:val="20"/>
                <w:lang w:eastAsia="lv-LV"/>
              </w:rPr>
              <w:t>2957,7</w:t>
            </w:r>
          </w:p>
        </w:tc>
        <w:tc>
          <w:tcPr>
            <w:tcW w:w="787" w:type="dxa"/>
            <w:vAlign w:val="center"/>
          </w:tcPr>
          <w:p w14:paraId="151C45AE" w14:textId="77777777" w:rsidR="00B06F79" w:rsidRPr="00005705" w:rsidRDefault="00B06F79" w:rsidP="003E418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005705">
              <w:rPr>
                <w:rFonts w:eastAsia="Times New Roman" w:cs="Times New Roman"/>
                <w:color w:val="000000" w:themeColor="text1"/>
                <w:sz w:val="20"/>
                <w:szCs w:val="20"/>
                <w:lang w:eastAsia="lv-LV"/>
              </w:rPr>
              <w:t>2840,4</w:t>
            </w:r>
          </w:p>
        </w:tc>
        <w:tc>
          <w:tcPr>
            <w:tcW w:w="787" w:type="dxa"/>
            <w:vAlign w:val="center"/>
          </w:tcPr>
          <w:p w14:paraId="78A9E240" w14:textId="77777777" w:rsidR="00B06F79" w:rsidRPr="00005705" w:rsidRDefault="00B06F79" w:rsidP="003E418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005705">
              <w:rPr>
                <w:rFonts w:eastAsia="Times New Roman" w:cs="Times New Roman"/>
                <w:color w:val="000000" w:themeColor="text1"/>
                <w:sz w:val="20"/>
                <w:szCs w:val="20"/>
                <w:lang w:eastAsia="lv-LV"/>
              </w:rPr>
              <w:t>3133,3</w:t>
            </w:r>
          </w:p>
        </w:tc>
        <w:tc>
          <w:tcPr>
            <w:tcW w:w="787" w:type="dxa"/>
            <w:vAlign w:val="center"/>
          </w:tcPr>
          <w:p w14:paraId="28599A60" w14:textId="77777777" w:rsidR="00B06F79" w:rsidRPr="00005705" w:rsidRDefault="00B06F79" w:rsidP="003E418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005705">
              <w:rPr>
                <w:rFonts w:eastAsia="Times New Roman" w:cs="Times New Roman"/>
                <w:color w:val="000000" w:themeColor="text1"/>
                <w:sz w:val="20"/>
                <w:szCs w:val="20"/>
                <w:lang w:eastAsia="lv-LV"/>
              </w:rPr>
              <w:t>3858,1</w:t>
            </w:r>
          </w:p>
        </w:tc>
        <w:tc>
          <w:tcPr>
            <w:tcW w:w="749" w:type="dxa"/>
            <w:vAlign w:val="center"/>
          </w:tcPr>
          <w:p w14:paraId="108428B9" w14:textId="1E9AB543" w:rsidR="00B06F79" w:rsidRPr="00005705" w:rsidRDefault="00955A6F" w:rsidP="003E418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Pr>
                <w:rFonts w:eastAsia="Times New Roman" w:cs="Times New Roman"/>
                <w:color w:val="000000" w:themeColor="text1"/>
                <w:sz w:val="20"/>
                <w:szCs w:val="20"/>
                <w:lang w:eastAsia="lv-LV"/>
              </w:rPr>
              <w:t>4387,4</w:t>
            </w:r>
          </w:p>
        </w:tc>
      </w:tr>
      <w:tr w:rsidR="00B06F79" w:rsidRPr="00003996" w14:paraId="3537CDBE" w14:textId="77777777" w:rsidTr="00853CA4">
        <w:trPr>
          <w:trHeight w:val="422"/>
        </w:trPr>
        <w:tc>
          <w:tcPr>
            <w:cnfStyle w:val="001000000000" w:firstRow="0" w:lastRow="0" w:firstColumn="1" w:lastColumn="0" w:oddVBand="0" w:evenVBand="0" w:oddHBand="0" w:evenHBand="0" w:firstRowFirstColumn="0" w:firstRowLastColumn="0" w:lastRowFirstColumn="0" w:lastRowLastColumn="0"/>
            <w:tcW w:w="1434" w:type="dxa"/>
            <w:noWrap/>
            <w:vAlign w:val="center"/>
            <w:hideMark/>
          </w:tcPr>
          <w:p w14:paraId="7A3D0CF3" w14:textId="77777777" w:rsidR="00B06F79" w:rsidRPr="00940337" w:rsidRDefault="00B06F79" w:rsidP="00B06F79">
            <w:pPr>
              <w:spacing w:before="40" w:after="4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Izpilde</w:t>
            </w:r>
          </w:p>
        </w:tc>
        <w:tc>
          <w:tcPr>
            <w:tcW w:w="787" w:type="dxa"/>
            <w:vAlign w:val="center"/>
          </w:tcPr>
          <w:p w14:paraId="1326C595" w14:textId="77777777" w:rsidR="00B06F79" w:rsidRPr="00940337" w:rsidRDefault="00B06F79" w:rsidP="00B06F79">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1976,1</w:t>
            </w:r>
          </w:p>
        </w:tc>
        <w:tc>
          <w:tcPr>
            <w:tcW w:w="787" w:type="dxa"/>
            <w:vAlign w:val="center"/>
          </w:tcPr>
          <w:p w14:paraId="5176AFFB" w14:textId="77777777" w:rsidR="00B06F79" w:rsidRPr="00940337" w:rsidRDefault="00B06F79" w:rsidP="00B06F79">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2048,7</w:t>
            </w:r>
          </w:p>
        </w:tc>
        <w:tc>
          <w:tcPr>
            <w:tcW w:w="787" w:type="dxa"/>
            <w:vAlign w:val="center"/>
          </w:tcPr>
          <w:p w14:paraId="514A1BA1" w14:textId="77777777" w:rsidR="00B06F79" w:rsidRPr="00940337" w:rsidRDefault="00B06F79" w:rsidP="00B06F79">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2104,9</w:t>
            </w:r>
          </w:p>
        </w:tc>
        <w:tc>
          <w:tcPr>
            <w:tcW w:w="794" w:type="dxa"/>
            <w:noWrap/>
            <w:vAlign w:val="center"/>
            <w:hideMark/>
          </w:tcPr>
          <w:p w14:paraId="2312DB76" w14:textId="77777777" w:rsidR="00B06F79" w:rsidRPr="00940337" w:rsidRDefault="00B06F79" w:rsidP="00B06F79">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2257,0</w:t>
            </w:r>
          </w:p>
        </w:tc>
        <w:tc>
          <w:tcPr>
            <w:tcW w:w="787" w:type="dxa"/>
            <w:vAlign w:val="center"/>
          </w:tcPr>
          <w:p w14:paraId="257A0DE4" w14:textId="77777777" w:rsidR="00B06F79" w:rsidRPr="00005705" w:rsidRDefault="00B06F79" w:rsidP="00B06F79">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0A0E0A">
              <w:rPr>
                <w:rFonts w:eastAsia="Times New Roman" w:cs="Times New Roman"/>
                <w:color w:val="000000" w:themeColor="text1"/>
                <w:sz w:val="20"/>
                <w:szCs w:val="20"/>
                <w:lang w:eastAsia="lv-LV"/>
              </w:rPr>
              <w:t>2543,2</w:t>
            </w:r>
          </w:p>
        </w:tc>
        <w:tc>
          <w:tcPr>
            <w:tcW w:w="787" w:type="dxa"/>
            <w:vAlign w:val="center"/>
          </w:tcPr>
          <w:p w14:paraId="5673BD5E" w14:textId="77777777" w:rsidR="00B06F79" w:rsidRPr="00005705" w:rsidRDefault="00B06F79" w:rsidP="00B06F79">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005705">
              <w:rPr>
                <w:rFonts w:eastAsia="Times New Roman" w:cs="Times New Roman"/>
                <w:color w:val="000000" w:themeColor="text1"/>
                <w:sz w:val="20"/>
                <w:szCs w:val="20"/>
                <w:lang w:eastAsia="lv-LV"/>
              </w:rPr>
              <w:t>2795,0</w:t>
            </w:r>
          </w:p>
        </w:tc>
        <w:tc>
          <w:tcPr>
            <w:tcW w:w="787" w:type="dxa"/>
            <w:vAlign w:val="center"/>
          </w:tcPr>
          <w:p w14:paraId="31349B50" w14:textId="77777777" w:rsidR="00B06F79" w:rsidRPr="00005705" w:rsidRDefault="00B06F79" w:rsidP="00B06F79">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005705">
              <w:rPr>
                <w:rFonts w:eastAsia="Times New Roman" w:cs="Times New Roman"/>
                <w:color w:val="000000" w:themeColor="text1"/>
                <w:sz w:val="20"/>
                <w:szCs w:val="20"/>
                <w:lang w:eastAsia="lv-LV"/>
              </w:rPr>
              <w:t>2815,9</w:t>
            </w:r>
          </w:p>
        </w:tc>
        <w:tc>
          <w:tcPr>
            <w:tcW w:w="787" w:type="dxa"/>
            <w:vAlign w:val="center"/>
          </w:tcPr>
          <w:p w14:paraId="4A370F93" w14:textId="77777777" w:rsidR="00B06F79" w:rsidRPr="00005705" w:rsidRDefault="00B06F79" w:rsidP="00B06F79">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005705">
              <w:rPr>
                <w:rFonts w:eastAsia="Times New Roman" w:cs="Times New Roman"/>
                <w:color w:val="000000" w:themeColor="text1"/>
                <w:sz w:val="20"/>
                <w:szCs w:val="20"/>
                <w:lang w:eastAsia="lv-LV"/>
              </w:rPr>
              <w:t>3018,0</w:t>
            </w:r>
          </w:p>
        </w:tc>
        <w:tc>
          <w:tcPr>
            <w:tcW w:w="787" w:type="dxa"/>
            <w:vAlign w:val="center"/>
          </w:tcPr>
          <w:p w14:paraId="3D5D4721" w14:textId="77777777" w:rsidR="00B06F79" w:rsidRPr="00005705" w:rsidRDefault="00B06F79" w:rsidP="00B06F79">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005705">
              <w:rPr>
                <w:rFonts w:eastAsia="Times New Roman" w:cs="Times New Roman"/>
                <w:color w:val="000000" w:themeColor="text1"/>
                <w:sz w:val="20"/>
                <w:szCs w:val="20"/>
                <w:lang w:eastAsia="lv-LV"/>
              </w:rPr>
              <w:t>3539,5</w:t>
            </w:r>
          </w:p>
        </w:tc>
        <w:tc>
          <w:tcPr>
            <w:tcW w:w="787" w:type="dxa"/>
            <w:vAlign w:val="center"/>
          </w:tcPr>
          <w:p w14:paraId="3E7E96D4" w14:textId="77777777" w:rsidR="00B06F79" w:rsidRPr="00005705" w:rsidRDefault="00B06F79" w:rsidP="00B06F79">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005705">
              <w:rPr>
                <w:rFonts w:eastAsia="Times New Roman" w:cs="Times New Roman"/>
                <w:color w:val="000000" w:themeColor="text1"/>
                <w:sz w:val="20"/>
                <w:szCs w:val="20"/>
                <w:lang w:eastAsia="lv-LV"/>
              </w:rPr>
              <w:t>3883,6</w:t>
            </w:r>
          </w:p>
        </w:tc>
        <w:tc>
          <w:tcPr>
            <w:tcW w:w="749" w:type="dxa"/>
            <w:vAlign w:val="center"/>
          </w:tcPr>
          <w:p w14:paraId="196D14B1" w14:textId="367A1464" w:rsidR="00B06F79" w:rsidRPr="00005705" w:rsidRDefault="00955A6F" w:rsidP="00B06F79">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Pr>
                <w:rFonts w:eastAsia="Times New Roman" w:cs="Times New Roman"/>
                <w:color w:val="000000" w:themeColor="text1"/>
                <w:sz w:val="20"/>
                <w:szCs w:val="20"/>
                <w:lang w:eastAsia="lv-LV"/>
              </w:rPr>
              <w:t>4244,7</w:t>
            </w:r>
          </w:p>
        </w:tc>
      </w:tr>
      <w:tr w:rsidR="00955A6F" w:rsidRPr="00003996" w14:paraId="0C795B2C" w14:textId="77777777" w:rsidTr="00853CA4">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434" w:type="dxa"/>
            <w:noWrap/>
            <w:vAlign w:val="center"/>
            <w:hideMark/>
          </w:tcPr>
          <w:p w14:paraId="38DCBDC7" w14:textId="77777777" w:rsidR="00B06F79" w:rsidRPr="00940337" w:rsidRDefault="00B06F79" w:rsidP="00B06F79">
            <w:pPr>
              <w:spacing w:before="40" w:after="4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Novirze no plāna %</w:t>
            </w:r>
          </w:p>
        </w:tc>
        <w:tc>
          <w:tcPr>
            <w:tcW w:w="787" w:type="dxa"/>
            <w:vAlign w:val="center"/>
          </w:tcPr>
          <w:p w14:paraId="07694746" w14:textId="77777777" w:rsidR="00B06F79" w:rsidRPr="00940337" w:rsidRDefault="00B06F79" w:rsidP="00B06F79">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005705">
              <w:rPr>
                <w:rFonts w:eastAsia="Times New Roman" w:cs="Times New Roman"/>
                <w:i/>
                <w:iCs/>
                <w:color w:val="000000" w:themeColor="text1"/>
                <w:sz w:val="20"/>
                <w:szCs w:val="20"/>
                <w:lang w:eastAsia="lv-LV"/>
              </w:rPr>
              <w:t>-0,4%</w:t>
            </w:r>
          </w:p>
        </w:tc>
        <w:tc>
          <w:tcPr>
            <w:tcW w:w="787" w:type="dxa"/>
            <w:vAlign w:val="center"/>
          </w:tcPr>
          <w:p w14:paraId="6CE002F2" w14:textId="77777777" w:rsidR="00B06F79" w:rsidRPr="00940337" w:rsidRDefault="00B06F79" w:rsidP="00B06F79">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005705">
              <w:rPr>
                <w:rFonts w:eastAsia="Times New Roman" w:cs="Times New Roman"/>
                <w:i/>
                <w:iCs/>
                <w:color w:val="000000" w:themeColor="text1"/>
                <w:sz w:val="20"/>
                <w:szCs w:val="20"/>
                <w:lang w:eastAsia="lv-LV"/>
              </w:rPr>
              <w:t>-1,1%</w:t>
            </w:r>
          </w:p>
        </w:tc>
        <w:tc>
          <w:tcPr>
            <w:tcW w:w="787" w:type="dxa"/>
            <w:vAlign w:val="center"/>
          </w:tcPr>
          <w:p w14:paraId="68DDF8CB" w14:textId="77777777" w:rsidR="00B06F79" w:rsidRPr="00940337" w:rsidRDefault="00B06F79" w:rsidP="00B06F79">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005705">
              <w:rPr>
                <w:rFonts w:eastAsia="Times New Roman" w:cs="Times New Roman"/>
                <w:i/>
                <w:iCs/>
                <w:color w:val="000000" w:themeColor="text1"/>
                <w:sz w:val="20"/>
                <w:szCs w:val="20"/>
                <w:lang w:eastAsia="lv-LV"/>
              </w:rPr>
              <w:t>-0,2%</w:t>
            </w:r>
          </w:p>
        </w:tc>
        <w:tc>
          <w:tcPr>
            <w:tcW w:w="794" w:type="dxa"/>
            <w:noWrap/>
            <w:vAlign w:val="center"/>
            <w:hideMark/>
          </w:tcPr>
          <w:p w14:paraId="269E7FC1" w14:textId="77777777" w:rsidR="00B06F79" w:rsidRPr="00940337" w:rsidRDefault="00B06F79" w:rsidP="00B06F79">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005705">
              <w:rPr>
                <w:rFonts w:eastAsia="Times New Roman" w:cs="Times New Roman"/>
                <w:i/>
                <w:iCs/>
                <w:color w:val="000000" w:themeColor="text1"/>
                <w:sz w:val="20"/>
                <w:szCs w:val="20"/>
                <w:lang w:eastAsia="lv-LV"/>
              </w:rPr>
              <w:t>0,6%</w:t>
            </w:r>
          </w:p>
        </w:tc>
        <w:tc>
          <w:tcPr>
            <w:tcW w:w="787" w:type="dxa"/>
            <w:vAlign w:val="center"/>
          </w:tcPr>
          <w:p w14:paraId="2997DA31" w14:textId="77777777" w:rsidR="00B06F79" w:rsidRPr="00005705" w:rsidRDefault="00B06F79" w:rsidP="00B06F79">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0A0E0A">
              <w:rPr>
                <w:rFonts w:eastAsia="Times New Roman" w:cs="Times New Roman"/>
                <w:i/>
                <w:iCs/>
                <w:color w:val="000000" w:themeColor="text1"/>
                <w:sz w:val="20"/>
                <w:szCs w:val="20"/>
                <w:lang w:eastAsia="lv-LV"/>
              </w:rPr>
              <w:t>0,6%</w:t>
            </w:r>
          </w:p>
        </w:tc>
        <w:tc>
          <w:tcPr>
            <w:tcW w:w="787" w:type="dxa"/>
            <w:vAlign w:val="center"/>
          </w:tcPr>
          <w:p w14:paraId="419A63CA" w14:textId="77777777" w:rsidR="00B06F79" w:rsidRPr="00005705" w:rsidRDefault="00B06F79" w:rsidP="00B06F79">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005705">
              <w:rPr>
                <w:rFonts w:eastAsia="Times New Roman" w:cs="Times New Roman"/>
                <w:i/>
                <w:iCs/>
                <w:color w:val="000000" w:themeColor="text1"/>
                <w:sz w:val="20"/>
                <w:szCs w:val="20"/>
                <w:lang w:eastAsia="lv-LV"/>
              </w:rPr>
              <w:t>2,5%</w:t>
            </w:r>
          </w:p>
        </w:tc>
        <w:tc>
          <w:tcPr>
            <w:tcW w:w="787" w:type="dxa"/>
            <w:vAlign w:val="center"/>
          </w:tcPr>
          <w:p w14:paraId="5AF31BFD" w14:textId="77777777" w:rsidR="00B06F79" w:rsidRPr="00005705" w:rsidRDefault="00B06F79" w:rsidP="00B06F79">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005705">
              <w:rPr>
                <w:rFonts w:eastAsia="Times New Roman" w:cs="Times New Roman"/>
                <w:i/>
                <w:iCs/>
                <w:color w:val="000000" w:themeColor="text1"/>
                <w:sz w:val="20"/>
                <w:szCs w:val="20"/>
                <w:lang w:eastAsia="lv-LV"/>
              </w:rPr>
              <w:t>-4,8%</w:t>
            </w:r>
          </w:p>
        </w:tc>
        <w:tc>
          <w:tcPr>
            <w:tcW w:w="787" w:type="dxa"/>
            <w:vAlign w:val="center"/>
          </w:tcPr>
          <w:p w14:paraId="3B85B06C" w14:textId="77777777" w:rsidR="00B06F79" w:rsidRPr="00005705" w:rsidRDefault="00B06F79" w:rsidP="00B06F79">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005705">
              <w:rPr>
                <w:rFonts w:eastAsia="Times New Roman" w:cs="Times New Roman"/>
                <w:i/>
                <w:iCs/>
                <w:color w:val="000000" w:themeColor="text1"/>
                <w:sz w:val="20"/>
                <w:szCs w:val="20"/>
                <w:lang w:eastAsia="lv-LV"/>
              </w:rPr>
              <w:t>6,3%</w:t>
            </w:r>
          </w:p>
        </w:tc>
        <w:tc>
          <w:tcPr>
            <w:tcW w:w="787" w:type="dxa"/>
            <w:vAlign w:val="center"/>
          </w:tcPr>
          <w:p w14:paraId="12CDEE36" w14:textId="77777777" w:rsidR="00B06F79" w:rsidRPr="00005705" w:rsidRDefault="00B06F79" w:rsidP="00B06F79">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005705">
              <w:rPr>
                <w:rFonts w:eastAsia="Times New Roman" w:cs="Times New Roman"/>
                <w:i/>
                <w:iCs/>
                <w:color w:val="000000" w:themeColor="text1"/>
                <w:sz w:val="20"/>
                <w:szCs w:val="20"/>
                <w:lang w:eastAsia="lv-LV"/>
              </w:rPr>
              <w:t>13,0%</w:t>
            </w:r>
          </w:p>
        </w:tc>
        <w:tc>
          <w:tcPr>
            <w:tcW w:w="787" w:type="dxa"/>
            <w:vAlign w:val="center"/>
          </w:tcPr>
          <w:p w14:paraId="01385255" w14:textId="77777777" w:rsidR="00B06F79" w:rsidRPr="00005705" w:rsidRDefault="00B06F79" w:rsidP="00B06F79">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005705">
              <w:rPr>
                <w:rFonts w:eastAsia="Times New Roman" w:cs="Times New Roman"/>
                <w:i/>
                <w:iCs/>
                <w:color w:val="000000" w:themeColor="text1"/>
                <w:sz w:val="20"/>
                <w:szCs w:val="20"/>
                <w:lang w:eastAsia="lv-LV"/>
              </w:rPr>
              <w:t>0,7%</w:t>
            </w:r>
          </w:p>
        </w:tc>
        <w:tc>
          <w:tcPr>
            <w:tcW w:w="749" w:type="dxa"/>
            <w:vAlign w:val="center"/>
          </w:tcPr>
          <w:p w14:paraId="68BB29A5" w14:textId="62E975C3" w:rsidR="00B06F79" w:rsidRPr="00005705" w:rsidRDefault="00955A6F" w:rsidP="00B06F79">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Pr>
                <w:rFonts w:eastAsia="Times New Roman" w:cs="Times New Roman"/>
                <w:i/>
                <w:iCs/>
                <w:color w:val="000000" w:themeColor="text1"/>
                <w:sz w:val="20"/>
                <w:szCs w:val="20"/>
                <w:lang w:eastAsia="lv-LV"/>
              </w:rPr>
              <w:t>-3,3%</w:t>
            </w:r>
          </w:p>
        </w:tc>
      </w:tr>
    </w:tbl>
    <w:p w14:paraId="1A5B3DE1" w14:textId="6B13918F" w:rsidR="00F12A45" w:rsidRPr="002023AF" w:rsidRDefault="00F12A45" w:rsidP="00DD5A8A">
      <w:pPr>
        <w:spacing w:before="120" w:after="100" w:afterAutospacing="1" w:line="240" w:lineRule="auto"/>
        <w:ind w:firstLine="709"/>
        <w:jc w:val="both"/>
        <w:rPr>
          <w:rFonts w:ascii="Times New Roman" w:hAnsi="Times New Roman" w:cs="Times New Roman"/>
          <w:b/>
          <w:bCs/>
          <w:sz w:val="24"/>
          <w:szCs w:val="24"/>
          <w:lang w:eastAsia="lv-LV"/>
        </w:rPr>
      </w:pPr>
      <w:r w:rsidRPr="002023AF">
        <w:rPr>
          <w:rFonts w:ascii="Times New Roman" w:hAnsi="Times New Roman" w:cs="Times New Roman"/>
          <w:sz w:val="24"/>
          <w:szCs w:val="24"/>
          <w:lang w:eastAsia="lv-LV"/>
        </w:rPr>
        <w:t xml:space="preserve">Ņemot vērā sociālās apdrošināšanas iemaksu </w:t>
      </w:r>
      <w:r w:rsidR="00AB086E" w:rsidRPr="002023AF">
        <w:rPr>
          <w:rFonts w:ascii="Times New Roman" w:hAnsi="Times New Roman" w:cs="Times New Roman"/>
          <w:sz w:val="24"/>
          <w:szCs w:val="24"/>
          <w:lang w:eastAsia="lv-LV"/>
        </w:rPr>
        <w:t xml:space="preserve">un izdevumu </w:t>
      </w:r>
      <w:r w:rsidRPr="002023AF">
        <w:rPr>
          <w:rFonts w:ascii="Times New Roman" w:hAnsi="Times New Roman" w:cs="Times New Roman"/>
          <w:sz w:val="24"/>
          <w:szCs w:val="24"/>
          <w:lang w:eastAsia="lv-LV"/>
        </w:rPr>
        <w:t>datus, šajā deklarācijā risks tiek uzskatīts par simetrisku</w:t>
      </w:r>
      <w:r w:rsidR="00AE5FC2" w:rsidRPr="002023AF">
        <w:rPr>
          <w:rFonts w:ascii="Times New Roman" w:hAnsi="Times New Roman" w:cs="Times New Roman"/>
          <w:sz w:val="24"/>
          <w:szCs w:val="24"/>
          <w:lang w:eastAsia="lv-LV"/>
        </w:rPr>
        <w:t xml:space="preserve"> </w:t>
      </w:r>
      <w:r w:rsidR="00AE5FC2" w:rsidRPr="002023AF">
        <w:rPr>
          <w:rFonts w:ascii="Times New Roman" w:eastAsiaTheme="minorHAnsi" w:hAnsi="Times New Roman" w:cs="Times New Roman"/>
          <w:sz w:val="24"/>
        </w:rPr>
        <w:t xml:space="preserve">un </w:t>
      </w:r>
      <w:r w:rsidR="00AE5FC2" w:rsidRPr="002023AF">
        <w:rPr>
          <w:rFonts w:ascii="Times New Roman" w:eastAsiaTheme="minorHAnsi" w:hAnsi="Times New Roman" w:cs="Times New Roman"/>
          <w:b/>
          <w:bCs/>
          <w:sz w:val="24"/>
          <w:szCs w:val="20"/>
        </w:rPr>
        <w:t>fiskālā nodrošinājuma rezerve šim riskam netiek veidota</w:t>
      </w:r>
      <w:r w:rsidRPr="002023AF">
        <w:rPr>
          <w:rFonts w:ascii="Times New Roman" w:hAnsi="Times New Roman" w:cs="Times New Roman"/>
          <w:b/>
          <w:bCs/>
          <w:sz w:val="24"/>
          <w:szCs w:val="24"/>
          <w:lang w:eastAsia="lv-LV"/>
        </w:rPr>
        <w:t>.</w:t>
      </w:r>
    </w:p>
    <w:p w14:paraId="7AFD72E4" w14:textId="77777777" w:rsidR="00822D84" w:rsidRPr="00980D91" w:rsidRDefault="00822D84" w:rsidP="009A521C">
      <w:pPr>
        <w:pStyle w:val="Heading2"/>
        <w:numPr>
          <w:ilvl w:val="1"/>
          <w:numId w:val="4"/>
        </w:numPr>
        <w:tabs>
          <w:tab w:val="left" w:pos="3261"/>
          <w:tab w:val="left" w:pos="5103"/>
          <w:tab w:val="left" w:pos="5245"/>
        </w:tabs>
        <w:spacing w:before="120" w:after="120" w:line="240" w:lineRule="auto"/>
        <w:ind w:left="567" w:hanging="555"/>
        <w:rPr>
          <w:rFonts w:cs="Times New Roman"/>
          <w:color w:val="auto"/>
          <w:szCs w:val="24"/>
        </w:rPr>
      </w:pPr>
      <w:bookmarkStart w:id="69" w:name="_Toc405371079"/>
      <w:bookmarkStart w:id="70" w:name="_Toc536779064"/>
      <w:bookmarkStart w:id="71" w:name="_Toc205554412"/>
      <w:bookmarkStart w:id="72" w:name="_Hlk204800411"/>
      <w:r w:rsidRPr="00980D91">
        <w:rPr>
          <w:rFonts w:cs="Times New Roman"/>
          <w:color w:val="auto"/>
          <w:szCs w:val="24"/>
        </w:rPr>
        <w:t>Kārtējo maksājumu Eiropas Savienības budžetā un starptautiskai sadarbībai pieaugums</w:t>
      </w:r>
      <w:bookmarkEnd w:id="69"/>
      <w:bookmarkEnd w:id="70"/>
      <w:bookmarkEnd w:id="71"/>
    </w:p>
    <w:bookmarkEnd w:id="72"/>
    <w:p w14:paraId="682D8D16" w14:textId="5F28477B" w:rsidR="00A93036" w:rsidRDefault="00A93036" w:rsidP="00A93036">
      <w:pPr>
        <w:spacing w:after="0" w:line="240" w:lineRule="auto"/>
        <w:ind w:firstLine="720"/>
        <w:jc w:val="both"/>
        <w:rPr>
          <w:rFonts w:ascii="Times New Roman" w:hAnsi="Times New Roman"/>
          <w:sz w:val="24"/>
          <w:szCs w:val="24"/>
        </w:rPr>
      </w:pPr>
      <w:r w:rsidRPr="002023AF">
        <w:rPr>
          <w:rFonts w:ascii="Times New Roman" w:hAnsi="Times New Roman"/>
          <w:sz w:val="24"/>
          <w:szCs w:val="24"/>
        </w:rPr>
        <w:t xml:space="preserve">Fiskālais risks iestājas gadījumā, ja kārtējo maksājumu ES budžetā nodrošināšanai ir nepieciešams veikt apropriācijas palielināšanu, kā rezultātā rodas negatīva ietekme uz vispārējās valdības budžeta bilanci. Savukārt, ja notiek apropriācijas samazināšana, tad </w:t>
      </w:r>
      <w:r w:rsidR="009D6109" w:rsidRPr="002023AF">
        <w:rPr>
          <w:rFonts w:ascii="Times New Roman" w:hAnsi="Times New Roman"/>
          <w:sz w:val="24"/>
          <w:szCs w:val="24"/>
        </w:rPr>
        <w:t xml:space="preserve">tai </w:t>
      </w:r>
      <w:r w:rsidRPr="002023AF">
        <w:rPr>
          <w:rFonts w:ascii="Times New Roman" w:hAnsi="Times New Roman"/>
          <w:sz w:val="24"/>
          <w:szCs w:val="24"/>
        </w:rPr>
        <w:t xml:space="preserve">ir pozitīva ietekme uz vispārējās valdības budžeta bilanci. </w:t>
      </w:r>
    </w:p>
    <w:p w14:paraId="6A645C97" w14:textId="77777777" w:rsidR="000A0E0A" w:rsidRPr="002023AF" w:rsidRDefault="000A0E0A" w:rsidP="0054591B">
      <w:pPr>
        <w:spacing w:after="0" w:line="240" w:lineRule="auto"/>
        <w:jc w:val="both"/>
        <w:rPr>
          <w:rFonts w:ascii="Times New Roman" w:hAnsi="Times New Roman"/>
          <w:sz w:val="24"/>
          <w:szCs w:val="24"/>
        </w:rPr>
      </w:pPr>
    </w:p>
    <w:p w14:paraId="368A735D" w14:textId="77777777" w:rsidR="00A93036" w:rsidRPr="002023AF" w:rsidRDefault="00A93036" w:rsidP="00A93036">
      <w:pPr>
        <w:spacing w:after="0" w:line="240" w:lineRule="auto"/>
        <w:ind w:firstLine="720"/>
        <w:jc w:val="both"/>
        <w:rPr>
          <w:rFonts w:ascii="Times New Roman" w:hAnsi="Times New Roman"/>
          <w:sz w:val="24"/>
          <w:szCs w:val="24"/>
        </w:rPr>
      </w:pPr>
      <w:r w:rsidRPr="002023AF">
        <w:rPr>
          <w:rFonts w:ascii="Times New Roman" w:hAnsi="Times New Roman"/>
          <w:sz w:val="24"/>
          <w:szCs w:val="24"/>
        </w:rPr>
        <w:t>Iemaksu ES budžetā apmēru ietekmē šādi faktori:</w:t>
      </w:r>
    </w:p>
    <w:p w14:paraId="78787F9D" w14:textId="461A03C5" w:rsidR="00A93036" w:rsidRPr="002023AF" w:rsidRDefault="00A93036" w:rsidP="00A93036">
      <w:pPr>
        <w:pStyle w:val="ListParagraph"/>
        <w:numPr>
          <w:ilvl w:val="0"/>
          <w:numId w:val="2"/>
        </w:numPr>
        <w:ind w:left="709"/>
        <w:rPr>
          <w:rFonts w:ascii="Times New Roman" w:hAnsi="Times New Roman"/>
          <w:sz w:val="24"/>
          <w:szCs w:val="24"/>
        </w:rPr>
      </w:pPr>
      <w:r w:rsidRPr="002023AF">
        <w:rPr>
          <w:rFonts w:ascii="Times New Roman" w:hAnsi="Times New Roman"/>
          <w:sz w:val="24"/>
          <w:szCs w:val="24"/>
        </w:rPr>
        <w:t>ES budžeta kopapjoms, kas nosaka izdevumu apmēru</w:t>
      </w:r>
      <w:r w:rsidR="00604F97" w:rsidRPr="002023AF">
        <w:rPr>
          <w:rFonts w:ascii="Times New Roman" w:hAnsi="Times New Roman"/>
          <w:sz w:val="24"/>
          <w:szCs w:val="24"/>
        </w:rPr>
        <w:t xml:space="preserve">, </w:t>
      </w:r>
      <w:r w:rsidRPr="002023AF">
        <w:rPr>
          <w:rFonts w:ascii="Times New Roman" w:hAnsi="Times New Roman"/>
          <w:sz w:val="24"/>
          <w:szCs w:val="24"/>
        </w:rPr>
        <w:t>un ES budžeta grozījumi, ar kuru palīdzību ES budžeta kopapjoms var tikt mainīts. Ja ES budžeta izdevumi pieaug, iemaksas ES budžetā arī palielinās un otrādi;</w:t>
      </w:r>
    </w:p>
    <w:p w14:paraId="41C49927" w14:textId="77777777" w:rsidR="00A93036" w:rsidRPr="002023AF" w:rsidRDefault="00A93036" w:rsidP="00A93036">
      <w:pPr>
        <w:pStyle w:val="ListParagraph"/>
        <w:numPr>
          <w:ilvl w:val="0"/>
          <w:numId w:val="2"/>
        </w:numPr>
        <w:ind w:left="709"/>
        <w:rPr>
          <w:rFonts w:ascii="Times New Roman" w:hAnsi="Times New Roman"/>
          <w:sz w:val="24"/>
          <w:szCs w:val="24"/>
        </w:rPr>
      </w:pPr>
      <w:r w:rsidRPr="002023AF">
        <w:rPr>
          <w:rFonts w:ascii="Times New Roman" w:hAnsi="Times New Roman"/>
          <w:sz w:val="24"/>
          <w:szCs w:val="24"/>
        </w:rPr>
        <w:t>ES budžeta grozījumu apstiprināšanas gaita. Ja ES budžeta grozījumi tiek apstiprināti tekošā gada beigās, tie var faktiski (pēc naudas plūsmas) ietekmēt nākamā gada maksājumus ES budžetā;</w:t>
      </w:r>
    </w:p>
    <w:p w14:paraId="2E345565" w14:textId="334CD982" w:rsidR="00A93036" w:rsidRPr="002023AF" w:rsidRDefault="00A93036" w:rsidP="00CA6102">
      <w:pPr>
        <w:pStyle w:val="ListParagraph"/>
        <w:numPr>
          <w:ilvl w:val="0"/>
          <w:numId w:val="2"/>
        </w:numPr>
        <w:ind w:left="709"/>
        <w:rPr>
          <w:rFonts w:ascii="Times New Roman" w:hAnsi="Times New Roman"/>
          <w:sz w:val="24"/>
          <w:szCs w:val="24"/>
        </w:rPr>
      </w:pPr>
      <w:r w:rsidRPr="002023AF">
        <w:rPr>
          <w:rFonts w:ascii="Times New Roman" w:hAnsi="Times New Roman"/>
          <w:sz w:val="24"/>
          <w:szCs w:val="24"/>
        </w:rPr>
        <w:t xml:space="preserve">Latvijas </w:t>
      </w:r>
      <w:r w:rsidR="00CA6102" w:rsidRPr="002023AF">
        <w:rPr>
          <w:rFonts w:ascii="Times New Roman" w:hAnsi="Times New Roman"/>
          <w:sz w:val="24"/>
          <w:szCs w:val="24"/>
        </w:rPr>
        <w:t xml:space="preserve">un citu ES dalībvalstu </w:t>
      </w:r>
      <w:r w:rsidRPr="002023AF">
        <w:rPr>
          <w:rFonts w:ascii="Times New Roman" w:hAnsi="Times New Roman"/>
          <w:sz w:val="24"/>
          <w:szCs w:val="24"/>
        </w:rPr>
        <w:t xml:space="preserve">izaugsmes </w:t>
      </w:r>
      <w:r w:rsidR="00604F97" w:rsidRPr="002023AF">
        <w:rPr>
          <w:rFonts w:ascii="Times New Roman" w:hAnsi="Times New Roman"/>
          <w:sz w:val="24"/>
          <w:szCs w:val="24"/>
        </w:rPr>
        <w:t xml:space="preserve">un citi ekonomiskie </w:t>
      </w:r>
      <w:r w:rsidRPr="002023AF">
        <w:rPr>
          <w:rFonts w:ascii="Times New Roman" w:hAnsi="Times New Roman"/>
          <w:sz w:val="24"/>
          <w:szCs w:val="24"/>
        </w:rPr>
        <w:t xml:space="preserve">rādītāji un to izmaiņas, ņemot vērā, ka ES izdevumus dalībvalstis finansē </w:t>
      </w:r>
      <w:r w:rsidR="001A5806" w:rsidRPr="002023AF">
        <w:rPr>
          <w:rFonts w:ascii="Times New Roman" w:hAnsi="Times New Roman"/>
          <w:sz w:val="24"/>
          <w:szCs w:val="24"/>
        </w:rPr>
        <w:t xml:space="preserve">galvenokārt </w:t>
      </w:r>
      <w:r w:rsidRPr="002023AF">
        <w:rPr>
          <w:rFonts w:ascii="Times New Roman" w:hAnsi="Times New Roman"/>
          <w:sz w:val="24"/>
          <w:szCs w:val="24"/>
        </w:rPr>
        <w:t>proporcionāli to labklājības līmenim</w:t>
      </w:r>
      <w:r w:rsidR="00CA6102" w:rsidRPr="002023AF">
        <w:rPr>
          <w:rFonts w:ascii="Times New Roman" w:hAnsi="Times New Roman"/>
          <w:sz w:val="24"/>
          <w:szCs w:val="24"/>
        </w:rPr>
        <w:t>. Pašu resursu bāzes, kas ir pamats, lai aprēķinātu dalībvalstu iemaksas ES budžetā, reizi gadā tiek pārskatītas un atjaunotas, pielāgojot tās jaunākajām ekonomikas prognozēm. Vienlaikus jāņem vērā, ka</w:t>
      </w:r>
      <w:r w:rsidR="00F64903" w:rsidRPr="002023AF">
        <w:rPr>
          <w:rFonts w:ascii="Times New Roman" w:hAnsi="Times New Roman"/>
          <w:sz w:val="24"/>
          <w:szCs w:val="24"/>
        </w:rPr>
        <w:t xml:space="preserve"> </w:t>
      </w:r>
      <w:r w:rsidR="00CA6102" w:rsidRPr="002023AF">
        <w:rPr>
          <w:rFonts w:ascii="Times New Roman" w:hAnsi="Times New Roman"/>
          <w:sz w:val="24"/>
          <w:szCs w:val="24"/>
        </w:rPr>
        <w:t>TPR apmērs atkarīgs no faktiski iekasētiem līdzekļiem;</w:t>
      </w:r>
    </w:p>
    <w:p w14:paraId="28BCD092" w14:textId="113A219C" w:rsidR="00A93036" w:rsidRPr="002023AF" w:rsidRDefault="00A93036" w:rsidP="00A93036">
      <w:pPr>
        <w:pStyle w:val="ListParagraph"/>
        <w:numPr>
          <w:ilvl w:val="0"/>
          <w:numId w:val="2"/>
        </w:numPr>
        <w:ind w:left="709"/>
        <w:rPr>
          <w:rFonts w:ascii="Times New Roman" w:hAnsi="Times New Roman"/>
          <w:sz w:val="24"/>
          <w:szCs w:val="24"/>
        </w:rPr>
      </w:pPr>
      <w:r w:rsidRPr="002023AF">
        <w:rPr>
          <w:rFonts w:ascii="Times New Roman" w:hAnsi="Times New Roman"/>
          <w:sz w:val="24"/>
          <w:szCs w:val="24"/>
        </w:rPr>
        <w:t xml:space="preserve">citu ES budžeta ieņēmumu apmērs (iekasētās soda naudas, kavējumu procenti, iepriekšējā gada ES budžeta izpildes pārpalikums u.tml.), jo ES budžets tiek finansēts </w:t>
      </w:r>
      <w:r w:rsidR="001A5806" w:rsidRPr="002023AF">
        <w:rPr>
          <w:rFonts w:ascii="Times New Roman" w:hAnsi="Times New Roman"/>
          <w:sz w:val="24"/>
          <w:szCs w:val="24"/>
        </w:rPr>
        <w:t>ne tikai</w:t>
      </w:r>
      <w:r w:rsidRPr="002023AF">
        <w:rPr>
          <w:rFonts w:ascii="Times New Roman" w:hAnsi="Times New Roman"/>
          <w:sz w:val="24"/>
          <w:szCs w:val="24"/>
        </w:rPr>
        <w:t xml:space="preserve"> ar dalībvalstu iemaksām. Ja citi ES budžeta ieņēmumi pieaug, iemaksas ES budžetā samazinās;</w:t>
      </w:r>
    </w:p>
    <w:p w14:paraId="6A9B4B28" w14:textId="3A2DA0B2" w:rsidR="0092276B" w:rsidRPr="002023AF" w:rsidRDefault="00A93036" w:rsidP="0092276B">
      <w:pPr>
        <w:pStyle w:val="ListParagraph"/>
        <w:numPr>
          <w:ilvl w:val="0"/>
          <w:numId w:val="2"/>
        </w:numPr>
        <w:ind w:left="709"/>
        <w:rPr>
          <w:rFonts w:ascii="Times New Roman" w:hAnsi="Times New Roman"/>
          <w:sz w:val="24"/>
          <w:szCs w:val="24"/>
        </w:rPr>
      </w:pPr>
      <w:r w:rsidRPr="002023AF">
        <w:rPr>
          <w:rFonts w:ascii="Times New Roman" w:hAnsi="Times New Roman"/>
          <w:sz w:val="24"/>
          <w:szCs w:val="24"/>
        </w:rPr>
        <w:t xml:space="preserve">korekcijas maksājuma apmērs, kas tiek veikts, balstoties uz faktiskajiem PVN un NKI bāzes apjomiem par iepriekšējiem saimnieciskajiem gadiem. Tam var būt gan iemaksas samazinoša, </w:t>
      </w:r>
      <w:r w:rsidRPr="002023AF">
        <w:rPr>
          <w:rFonts w:ascii="Times New Roman" w:hAnsi="Times New Roman"/>
          <w:sz w:val="24"/>
          <w:szCs w:val="24"/>
        </w:rPr>
        <w:lastRenderedPageBreak/>
        <w:t>gan iemaksas palielinoša ietekme atkarībā no tā, kāda ir faktisko un prognozēto PVN un NKI bā</w:t>
      </w:r>
      <w:r w:rsidR="00CA6102" w:rsidRPr="002023AF">
        <w:rPr>
          <w:rFonts w:ascii="Times New Roman" w:hAnsi="Times New Roman"/>
          <w:sz w:val="24"/>
          <w:szCs w:val="24"/>
        </w:rPr>
        <w:t>z</w:t>
      </w:r>
      <w:r w:rsidRPr="002023AF">
        <w:rPr>
          <w:rFonts w:ascii="Times New Roman" w:hAnsi="Times New Roman"/>
          <w:sz w:val="24"/>
          <w:szCs w:val="24"/>
        </w:rPr>
        <w:t>u atšķirība</w:t>
      </w:r>
      <w:r w:rsidR="00365894" w:rsidRPr="002023AF">
        <w:rPr>
          <w:rFonts w:ascii="Times New Roman" w:hAnsi="Times New Roman"/>
          <w:sz w:val="24"/>
          <w:szCs w:val="24"/>
        </w:rPr>
        <w:t>;</w:t>
      </w:r>
    </w:p>
    <w:p w14:paraId="673042A9" w14:textId="77777777" w:rsidR="00365894" w:rsidRPr="002023AF" w:rsidRDefault="00365894" w:rsidP="00365894">
      <w:pPr>
        <w:pStyle w:val="ListParagraph"/>
        <w:numPr>
          <w:ilvl w:val="0"/>
          <w:numId w:val="2"/>
        </w:numPr>
        <w:ind w:left="709"/>
        <w:rPr>
          <w:rFonts w:ascii="Times New Roman" w:hAnsi="Times New Roman"/>
          <w:sz w:val="24"/>
          <w:szCs w:val="24"/>
        </w:rPr>
      </w:pPr>
      <w:r w:rsidRPr="002023AF">
        <w:rPr>
          <w:rFonts w:ascii="Times New Roman" w:hAnsi="Times New Roman"/>
          <w:sz w:val="24"/>
          <w:szCs w:val="24"/>
        </w:rPr>
        <w:t>soda procentu maksājumi par pašu resursiem, kas darīti pieejami ES budžetam ar kavējumiem. Potenciālos soda procentu maksājumus nav iespējams paredzēt uz priekšu un priekšlaicīgi iestrādāt iemaksu prognozēs, tāpēc tiem ir tieša un palielinoša ietekme uz kārtējiem maksājumiem ES budžetā;</w:t>
      </w:r>
    </w:p>
    <w:p w14:paraId="40A6D723" w14:textId="76BDE492" w:rsidR="00365894" w:rsidRPr="002023AF" w:rsidRDefault="00365894" w:rsidP="00F56613">
      <w:pPr>
        <w:pStyle w:val="ListParagraph"/>
        <w:numPr>
          <w:ilvl w:val="0"/>
          <w:numId w:val="2"/>
        </w:numPr>
        <w:ind w:left="709"/>
        <w:rPr>
          <w:rFonts w:ascii="Times New Roman" w:eastAsiaTheme="minorHAnsi" w:hAnsi="Times New Roman"/>
        </w:rPr>
      </w:pPr>
      <w:r w:rsidRPr="002023AF">
        <w:rPr>
          <w:rFonts w:ascii="Times New Roman" w:hAnsi="Times New Roman"/>
          <w:sz w:val="24"/>
          <w:szCs w:val="24"/>
        </w:rPr>
        <w:t>nestandarta TPR maksājumi saistībā ar atklātiem pārkāpumiem un juridiskām sekām, kas izriet no tiesvedībām starp dalībvalstīm un ES institūcijām. Līdzīgi kā soda procentu maksājumus arī šāda veida maksājumus nav iespējams iepriekš paredzēt, tāpēc tiem ir tieša un palielinoša ietekme uz kārtējiem maksājumiem ES budžetā.</w:t>
      </w:r>
    </w:p>
    <w:p w14:paraId="4C271E5D" w14:textId="3828FB08" w:rsidR="000A0E0A" w:rsidRPr="007756BC" w:rsidRDefault="3FBD02A3" w:rsidP="007756BC">
      <w:pPr>
        <w:spacing w:before="240" w:line="240" w:lineRule="auto"/>
        <w:ind w:firstLine="709"/>
        <w:jc w:val="both"/>
        <w:rPr>
          <w:rFonts w:ascii="Times New Roman" w:hAnsi="Times New Roman"/>
          <w:b/>
          <w:bCs/>
          <w:sz w:val="24"/>
          <w:szCs w:val="24"/>
        </w:rPr>
      </w:pPr>
      <w:r w:rsidRPr="469479B5">
        <w:rPr>
          <w:rFonts w:ascii="Times New Roman" w:hAnsi="Times New Roman"/>
          <w:sz w:val="24"/>
          <w:szCs w:val="24"/>
        </w:rPr>
        <w:t>Ņemot vērā iepriekš minētos faktorus, kas ietekmē kārtējos maksājumus ES budžetā, fiskālajam riskam ir jābūt simetriskam. Tomēr faktiskās novirzes, kas attēlotas tabulā Nr.2.5.1, norāda uz sistēmiska rakstura novirzēm, kas vairākus gadus pēc kārtas saglabā vienu noteiktu virzienu –</w:t>
      </w:r>
      <w:r w:rsidR="00087F58">
        <w:rPr>
          <w:rFonts w:ascii="Times New Roman" w:hAnsi="Times New Roman"/>
          <w:sz w:val="24"/>
          <w:szCs w:val="24"/>
        </w:rPr>
        <w:t xml:space="preserve"> </w:t>
      </w:r>
      <w:r w:rsidRPr="469479B5">
        <w:rPr>
          <w:rFonts w:ascii="Times New Roman" w:hAnsi="Times New Roman"/>
          <w:sz w:val="24"/>
          <w:szCs w:val="24"/>
        </w:rPr>
        <w:t>laika periods no 2011.</w:t>
      </w:r>
      <w:r w:rsidR="5B4FFD57" w:rsidRPr="469479B5">
        <w:rPr>
          <w:rFonts w:ascii="Times New Roman" w:hAnsi="Times New Roman" w:cs="Times New Roman"/>
          <w:b/>
          <w:bCs/>
          <w:sz w:val="24"/>
          <w:szCs w:val="24"/>
        </w:rPr>
        <w:t xml:space="preserve"> </w:t>
      </w:r>
      <w:r w:rsidRPr="469479B5">
        <w:rPr>
          <w:rFonts w:ascii="Times New Roman" w:hAnsi="Times New Roman"/>
          <w:sz w:val="24"/>
          <w:szCs w:val="24"/>
        </w:rPr>
        <w:t>gada līdz 2014.</w:t>
      </w:r>
      <w:r w:rsidR="763F4075" w:rsidRPr="469479B5">
        <w:rPr>
          <w:rFonts w:ascii="Times New Roman" w:hAnsi="Times New Roman"/>
          <w:sz w:val="24"/>
          <w:szCs w:val="24"/>
        </w:rPr>
        <w:t xml:space="preserve"> </w:t>
      </w:r>
      <w:r w:rsidRPr="469479B5">
        <w:rPr>
          <w:rFonts w:ascii="Times New Roman" w:hAnsi="Times New Roman"/>
          <w:sz w:val="24"/>
          <w:szCs w:val="24"/>
        </w:rPr>
        <w:t>gadam iezīmē augstākus faktiskos izdevumus nekā tika iepriekš prognozēts</w:t>
      </w:r>
      <w:r w:rsidR="0054591B">
        <w:rPr>
          <w:rFonts w:ascii="Times New Roman" w:hAnsi="Times New Roman"/>
          <w:sz w:val="24"/>
          <w:szCs w:val="24"/>
        </w:rPr>
        <w:t>, t</w:t>
      </w:r>
      <w:r w:rsidRPr="469479B5">
        <w:rPr>
          <w:rFonts w:ascii="Times New Roman" w:hAnsi="Times New Roman"/>
          <w:sz w:val="24"/>
          <w:szCs w:val="24"/>
        </w:rPr>
        <w:t>urpretī laika periods no 2015.</w:t>
      </w:r>
      <w:r w:rsidR="645D2C92" w:rsidRPr="469479B5">
        <w:rPr>
          <w:rFonts w:ascii="Times New Roman" w:hAnsi="Times New Roman"/>
          <w:sz w:val="24"/>
          <w:szCs w:val="24"/>
        </w:rPr>
        <w:t xml:space="preserve"> </w:t>
      </w:r>
      <w:r w:rsidRPr="469479B5">
        <w:rPr>
          <w:rFonts w:ascii="Times New Roman" w:hAnsi="Times New Roman"/>
          <w:sz w:val="24"/>
          <w:szCs w:val="24"/>
        </w:rPr>
        <w:t>gada līdz 2018.</w:t>
      </w:r>
      <w:r w:rsidR="4F9CAB15" w:rsidRPr="469479B5">
        <w:rPr>
          <w:rFonts w:ascii="Times New Roman" w:hAnsi="Times New Roman"/>
          <w:sz w:val="24"/>
          <w:szCs w:val="24"/>
        </w:rPr>
        <w:t xml:space="preserve"> </w:t>
      </w:r>
      <w:r w:rsidRPr="469479B5">
        <w:rPr>
          <w:rFonts w:ascii="Times New Roman" w:hAnsi="Times New Roman"/>
          <w:sz w:val="24"/>
          <w:szCs w:val="24"/>
        </w:rPr>
        <w:t>gadam ir bijis raksturīgs ar zemāku izdevumu apmēru nekā prognozēts. 2019.</w:t>
      </w:r>
      <w:r w:rsidR="2A01712F" w:rsidRPr="469479B5">
        <w:rPr>
          <w:rFonts w:ascii="Times New Roman" w:hAnsi="Times New Roman"/>
          <w:sz w:val="24"/>
          <w:szCs w:val="24"/>
        </w:rPr>
        <w:t xml:space="preserve"> </w:t>
      </w:r>
      <w:r w:rsidRPr="469479B5">
        <w:rPr>
          <w:rFonts w:ascii="Times New Roman" w:hAnsi="Times New Roman"/>
          <w:sz w:val="24"/>
          <w:szCs w:val="24"/>
        </w:rPr>
        <w:t xml:space="preserve">gada iemaksas atkal maina virzienu, proti, faktiskie izdevumi bija augstāki nekā sākotnēji tika prognozēts un tāda pati tendence saglabājās </w:t>
      </w:r>
      <w:r w:rsidR="0054591B">
        <w:rPr>
          <w:rFonts w:ascii="Times New Roman" w:hAnsi="Times New Roman"/>
          <w:sz w:val="24"/>
          <w:szCs w:val="24"/>
        </w:rPr>
        <w:t xml:space="preserve">līdz 2023. gadam, </w:t>
      </w:r>
      <w:r w:rsidR="00C66B0D">
        <w:rPr>
          <w:rFonts w:ascii="Times New Roman" w:hAnsi="Times New Roman"/>
          <w:sz w:val="24"/>
          <w:szCs w:val="24"/>
        </w:rPr>
        <w:t>savukārt 2024. gadā kārtējie maksājumi ES budžetā bijuši zemāki kā sākotnēji prognozēts</w:t>
      </w:r>
      <w:r w:rsidR="1F7974A5" w:rsidRPr="469479B5">
        <w:rPr>
          <w:rFonts w:ascii="Times New Roman" w:hAnsi="Times New Roman"/>
          <w:sz w:val="24"/>
          <w:szCs w:val="24"/>
        </w:rPr>
        <w:t>.</w:t>
      </w:r>
      <w:r w:rsidR="6F654DAC" w:rsidRPr="469479B5">
        <w:rPr>
          <w:rFonts w:ascii="Times New Roman" w:hAnsi="Times New Roman"/>
          <w:sz w:val="24"/>
          <w:szCs w:val="24"/>
        </w:rPr>
        <w:t xml:space="preserve"> </w:t>
      </w:r>
      <w:r w:rsidR="58C4E7A5" w:rsidRPr="469479B5">
        <w:rPr>
          <w:rFonts w:ascii="Times New Roman" w:hAnsi="Times New Roman"/>
          <w:sz w:val="24"/>
          <w:szCs w:val="24"/>
        </w:rPr>
        <w:t>Tā kā iemaksu apmērs</w:t>
      </w:r>
      <w:r w:rsidR="74932440" w:rsidRPr="469479B5">
        <w:rPr>
          <w:rFonts w:ascii="Times New Roman" w:hAnsi="Times New Roman"/>
          <w:sz w:val="24"/>
          <w:szCs w:val="24"/>
        </w:rPr>
        <w:t>, galvenokārt,</w:t>
      </w:r>
      <w:r w:rsidR="58C4E7A5" w:rsidRPr="469479B5">
        <w:rPr>
          <w:rFonts w:ascii="Times New Roman" w:hAnsi="Times New Roman"/>
          <w:sz w:val="24"/>
          <w:szCs w:val="24"/>
        </w:rPr>
        <w:t xml:space="preserve"> ir saistīts ar IKP, pastāv korelācija starp novirzēm iemaksu apjomā un novirzēm IKP prognozēs. Var secināt, ka ekonomikas lejupslīdes gados pastāv tendence nenovērtēt ekonomikas sabremzēšanās tempu, bet ekonomikas augšupejas periodā nenovērtēt izaugsmes apmēru. Šie faktori daļēji skaidro sistēmiskā rakstura novirzes iemaksu apjomā. Vienlaicīgi, tie apstiprina pieņēmumu, ka ekonomikas cikla periodā fiskālais risks ir simetrisks. Līdz ar to tiek saglabāts pieņēmums, ka varbūtība kārtējiem maksājumiem</w:t>
      </w:r>
      <w:r w:rsidR="211B866D" w:rsidRPr="469479B5">
        <w:rPr>
          <w:rFonts w:ascii="Times New Roman" w:hAnsi="Times New Roman"/>
          <w:sz w:val="24"/>
          <w:szCs w:val="24"/>
        </w:rPr>
        <w:t xml:space="preserve"> ES budžetā</w:t>
      </w:r>
      <w:r w:rsidR="58C4E7A5" w:rsidRPr="469479B5">
        <w:rPr>
          <w:rFonts w:ascii="Times New Roman" w:hAnsi="Times New Roman"/>
          <w:sz w:val="24"/>
          <w:szCs w:val="24"/>
        </w:rPr>
        <w:t xml:space="preserve"> būt virs vai zem prognozētās vērtības, ir </w:t>
      </w:r>
      <w:r w:rsidR="6772E4AC" w:rsidRPr="469479B5">
        <w:rPr>
          <w:rFonts w:ascii="Times New Roman" w:hAnsi="Times New Roman"/>
          <w:sz w:val="24"/>
          <w:szCs w:val="24"/>
        </w:rPr>
        <w:t xml:space="preserve">apmēram </w:t>
      </w:r>
      <w:r w:rsidR="58C4E7A5" w:rsidRPr="469479B5">
        <w:rPr>
          <w:rFonts w:ascii="Times New Roman" w:hAnsi="Times New Roman"/>
          <w:sz w:val="24"/>
          <w:szCs w:val="24"/>
        </w:rPr>
        <w:t xml:space="preserve">50% un fiskālā ietekme ilgtermiņā ir tuva nullei. Līdz ar to fiskālais risks, kas attiecas uz kārtējiem maksājumiem ES budžetā, </w:t>
      </w:r>
      <w:r w:rsidR="58C4E7A5" w:rsidRPr="469479B5">
        <w:rPr>
          <w:rFonts w:ascii="Times New Roman" w:hAnsi="Times New Roman"/>
          <w:b/>
          <w:bCs/>
          <w:sz w:val="24"/>
          <w:szCs w:val="24"/>
        </w:rPr>
        <w:t xml:space="preserve">netiek </w:t>
      </w:r>
      <w:r w:rsidR="58C4E7A5" w:rsidRPr="469479B5">
        <w:rPr>
          <w:rFonts w:ascii="Times New Roman" w:hAnsi="Times New Roman" w:cs="Times New Roman"/>
          <w:b/>
          <w:bCs/>
          <w:sz w:val="24"/>
          <w:szCs w:val="24"/>
        </w:rPr>
        <w:t>ietverts fiskālā nodrošinājuma rezerves aprēķinā</w:t>
      </w:r>
      <w:r w:rsidR="58C4E7A5" w:rsidRPr="469479B5">
        <w:rPr>
          <w:rFonts w:ascii="Times New Roman" w:hAnsi="Times New Roman"/>
          <w:b/>
          <w:bCs/>
          <w:sz w:val="24"/>
          <w:szCs w:val="24"/>
        </w:rPr>
        <w:t>.</w:t>
      </w:r>
    </w:p>
    <w:p w14:paraId="28C049CC" w14:textId="538FD314" w:rsidR="00A93036" w:rsidRDefault="69E75A04" w:rsidP="00940337">
      <w:pPr>
        <w:spacing w:before="240" w:line="240" w:lineRule="auto"/>
        <w:ind w:firstLine="709"/>
        <w:jc w:val="right"/>
        <w:rPr>
          <w:rFonts w:ascii="Times New Roman" w:hAnsi="Times New Roman"/>
          <w:b/>
          <w:bCs/>
          <w:i/>
          <w:iCs/>
          <w:sz w:val="24"/>
          <w:szCs w:val="24"/>
        </w:rPr>
      </w:pPr>
      <w:r w:rsidRPr="469479B5">
        <w:rPr>
          <w:rFonts w:ascii="Times New Roman" w:hAnsi="Times New Roman"/>
          <w:b/>
          <w:bCs/>
          <w:sz w:val="24"/>
          <w:szCs w:val="24"/>
        </w:rPr>
        <w:t>T</w:t>
      </w:r>
      <w:r w:rsidR="62921F11" w:rsidRPr="469479B5">
        <w:rPr>
          <w:rFonts w:ascii="Times New Roman" w:hAnsi="Times New Roman"/>
          <w:b/>
          <w:bCs/>
          <w:sz w:val="24"/>
          <w:szCs w:val="24"/>
        </w:rPr>
        <w:t>abula Nr.</w:t>
      </w:r>
      <w:r w:rsidR="43B306BB" w:rsidRPr="469479B5">
        <w:rPr>
          <w:rFonts w:ascii="Times New Roman" w:hAnsi="Times New Roman"/>
          <w:b/>
          <w:bCs/>
          <w:sz w:val="24"/>
          <w:szCs w:val="24"/>
        </w:rPr>
        <w:t>2.5.1</w:t>
      </w:r>
      <w:r w:rsidR="105B1F98" w:rsidRPr="469479B5">
        <w:rPr>
          <w:rFonts w:ascii="Times New Roman" w:hAnsi="Times New Roman"/>
          <w:b/>
          <w:bCs/>
          <w:sz w:val="24"/>
          <w:szCs w:val="24"/>
        </w:rPr>
        <w:t xml:space="preserve"> </w:t>
      </w:r>
      <w:r w:rsidR="62921F11" w:rsidRPr="469479B5">
        <w:rPr>
          <w:rFonts w:ascii="Times New Roman" w:hAnsi="Times New Roman"/>
          <w:b/>
          <w:bCs/>
          <w:sz w:val="24"/>
          <w:szCs w:val="24"/>
        </w:rPr>
        <w:t>Kārtējie maksājumi ES budžetā</w:t>
      </w:r>
    </w:p>
    <w:tbl>
      <w:tblPr>
        <w:tblStyle w:val="GridTable6Colorful-Accent11"/>
        <w:tblW w:w="4429" w:type="pct"/>
        <w:jc w:val="center"/>
        <w:tblLook w:val="04A0" w:firstRow="1" w:lastRow="0" w:firstColumn="1" w:lastColumn="0" w:noHBand="0" w:noVBand="1"/>
      </w:tblPr>
      <w:tblGrid>
        <w:gridCol w:w="1515"/>
        <w:gridCol w:w="1817"/>
        <w:gridCol w:w="1816"/>
        <w:gridCol w:w="1816"/>
        <w:gridCol w:w="1816"/>
      </w:tblGrid>
      <w:tr w:rsidR="002023AF" w:rsidRPr="009A02B7" w14:paraId="4075362A" w14:textId="77777777" w:rsidTr="00982E36">
        <w:trPr>
          <w:cnfStyle w:val="100000000000" w:firstRow="1" w:lastRow="0" w:firstColumn="0" w:lastColumn="0" w:oddVBand="0" w:evenVBand="0" w:oddHBand="0" w:evenHBand="0" w:firstRowFirstColumn="0" w:firstRowLastColumn="0" w:lastRowFirstColumn="0" w:lastRowLastColumn="0"/>
          <w:trHeight w:val="166"/>
          <w:jc w:val="center"/>
        </w:trPr>
        <w:tc>
          <w:tcPr>
            <w:cnfStyle w:val="001000000000" w:firstRow="0" w:lastRow="0" w:firstColumn="1" w:lastColumn="0" w:oddVBand="0" w:evenVBand="0" w:oddHBand="0" w:evenHBand="0" w:firstRowFirstColumn="0" w:firstRowLastColumn="0" w:lastRowFirstColumn="0" w:lastRowLastColumn="0"/>
            <w:tcW w:w="1515" w:type="dxa"/>
            <w:noWrap/>
            <w:vAlign w:val="center"/>
            <w:hideMark/>
          </w:tcPr>
          <w:p w14:paraId="47021EA9" w14:textId="77777777" w:rsidR="002023AF" w:rsidRPr="000539A1" w:rsidRDefault="3FBD02A3" w:rsidP="469479B5">
            <w:pPr>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 </w:t>
            </w:r>
          </w:p>
        </w:tc>
        <w:tc>
          <w:tcPr>
            <w:tcW w:w="1817" w:type="dxa"/>
            <w:noWrap/>
            <w:vAlign w:val="center"/>
            <w:hideMark/>
          </w:tcPr>
          <w:p w14:paraId="375F210F" w14:textId="52DE37CD" w:rsidR="002023AF" w:rsidRPr="000539A1" w:rsidRDefault="3FBD02A3"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 w:val="20"/>
                <w:szCs w:val="20"/>
                <w:lang w:eastAsia="lv-LV"/>
              </w:rPr>
            </w:pPr>
            <w:r w:rsidRPr="000539A1">
              <w:rPr>
                <w:rFonts w:eastAsia="Times New Roman" w:cs="Times New Roman"/>
                <w:color w:val="000000" w:themeColor="text1"/>
                <w:sz w:val="20"/>
                <w:szCs w:val="20"/>
                <w:lang w:eastAsia="lv-LV"/>
              </w:rPr>
              <w:t>Plāns</w:t>
            </w:r>
            <w:r w:rsidR="00982E36" w:rsidRPr="000539A1">
              <w:rPr>
                <w:rFonts w:eastAsia="Times New Roman" w:cs="Times New Roman"/>
                <w:color w:val="000000" w:themeColor="text1"/>
                <w:sz w:val="20"/>
                <w:szCs w:val="20"/>
                <w:lang w:eastAsia="lv-LV"/>
              </w:rPr>
              <w:t xml:space="preserve">, milj. </w:t>
            </w:r>
            <w:proofErr w:type="spellStart"/>
            <w:r w:rsidR="00982E36" w:rsidRPr="000539A1">
              <w:rPr>
                <w:rFonts w:eastAsia="Times New Roman" w:cs="Times New Roman"/>
                <w:i/>
                <w:iCs/>
                <w:color w:val="000000" w:themeColor="text1"/>
                <w:sz w:val="20"/>
                <w:szCs w:val="20"/>
                <w:lang w:eastAsia="lv-LV"/>
              </w:rPr>
              <w:t>euro</w:t>
            </w:r>
            <w:proofErr w:type="spellEnd"/>
          </w:p>
        </w:tc>
        <w:tc>
          <w:tcPr>
            <w:tcW w:w="1816" w:type="dxa"/>
            <w:noWrap/>
            <w:vAlign w:val="center"/>
            <w:hideMark/>
          </w:tcPr>
          <w:p w14:paraId="57840E92" w14:textId="2CE5DE0B" w:rsidR="002023AF" w:rsidRPr="000539A1" w:rsidRDefault="3FBD02A3"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 w:val="20"/>
                <w:szCs w:val="20"/>
                <w:lang w:eastAsia="lv-LV"/>
              </w:rPr>
            </w:pPr>
            <w:r w:rsidRPr="000539A1">
              <w:rPr>
                <w:rFonts w:eastAsia="Times New Roman" w:cs="Times New Roman"/>
                <w:color w:val="000000" w:themeColor="text1"/>
                <w:sz w:val="20"/>
                <w:szCs w:val="20"/>
                <w:lang w:eastAsia="lv-LV"/>
              </w:rPr>
              <w:t>Fakts</w:t>
            </w:r>
            <w:r w:rsidR="00982E36" w:rsidRPr="000539A1">
              <w:rPr>
                <w:rFonts w:eastAsia="Times New Roman" w:cs="Times New Roman"/>
                <w:color w:val="000000" w:themeColor="text1"/>
                <w:sz w:val="20"/>
                <w:szCs w:val="20"/>
                <w:lang w:eastAsia="lv-LV"/>
              </w:rPr>
              <w:t xml:space="preserve">, milj. </w:t>
            </w:r>
            <w:proofErr w:type="spellStart"/>
            <w:r w:rsidR="00982E36" w:rsidRPr="000539A1">
              <w:rPr>
                <w:rFonts w:eastAsia="Times New Roman" w:cs="Times New Roman"/>
                <w:i/>
                <w:iCs/>
                <w:color w:val="000000" w:themeColor="text1"/>
                <w:sz w:val="20"/>
                <w:szCs w:val="20"/>
                <w:lang w:eastAsia="lv-LV"/>
              </w:rPr>
              <w:t>euro</w:t>
            </w:r>
            <w:proofErr w:type="spellEnd"/>
          </w:p>
        </w:tc>
        <w:tc>
          <w:tcPr>
            <w:tcW w:w="1816" w:type="dxa"/>
            <w:noWrap/>
            <w:vAlign w:val="center"/>
            <w:hideMark/>
          </w:tcPr>
          <w:p w14:paraId="002FD3E1" w14:textId="0CDE613C" w:rsidR="002023AF" w:rsidRPr="000539A1" w:rsidRDefault="3FBD02A3"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 w:val="20"/>
                <w:szCs w:val="20"/>
                <w:lang w:eastAsia="lv-LV"/>
              </w:rPr>
            </w:pPr>
            <w:r w:rsidRPr="000539A1">
              <w:rPr>
                <w:rFonts w:eastAsia="Times New Roman" w:cs="Times New Roman"/>
                <w:color w:val="000000" w:themeColor="text1"/>
                <w:sz w:val="20"/>
                <w:szCs w:val="20"/>
                <w:lang w:eastAsia="lv-LV"/>
              </w:rPr>
              <w:t xml:space="preserve">Izmaiņas, milj. </w:t>
            </w:r>
            <w:proofErr w:type="spellStart"/>
            <w:r w:rsidRPr="000539A1">
              <w:rPr>
                <w:rFonts w:eastAsia="Times New Roman" w:cs="Times New Roman"/>
                <w:i/>
                <w:iCs/>
                <w:color w:val="000000" w:themeColor="text1"/>
                <w:sz w:val="20"/>
                <w:szCs w:val="20"/>
                <w:lang w:eastAsia="lv-LV"/>
              </w:rPr>
              <w:t>euro</w:t>
            </w:r>
            <w:proofErr w:type="spellEnd"/>
          </w:p>
        </w:tc>
        <w:tc>
          <w:tcPr>
            <w:tcW w:w="1816" w:type="dxa"/>
            <w:noWrap/>
            <w:vAlign w:val="center"/>
            <w:hideMark/>
          </w:tcPr>
          <w:p w14:paraId="45E0143D" w14:textId="7D6A7585" w:rsidR="002023AF" w:rsidRPr="000539A1" w:rsidRDefault="3FBD02A3"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 w:val="20"/>
                <w:szCs w:val="20"/>
                <w:lang w:eastAsia="lv-LV"/>
              </w:rPr>
            </w:pPr>
            <w:r w:rsidRPr="000539A1">
              <w:rPr>
                <w:rFonts w:eastAsia="Times New Roman" w:cs="Times New Roman"/>
                <w:color w:val="000000" w:themeColor="text1"/>
                <w:sz w:val="20"/>
                <w:szCs w:val="20"/>
                <w:lang w:eastAsia="lv-LV"/>
              </w:rPr>
              <w:t>Izpilde</w:t>
            </w:r>
          </w:p>
        </w:tc>
      </w:tr>
      <w:tr w:rsidR="00C66B0D" w:rsidRPr="009A02B7" w14:paraId="36857D9B" w14:textId="77777777" w:rsidTr="00535E6D">
        <w:trPr>
          <w:cnfStyle w:val="000000100000" w:firstRow="0" w:lastRow="0" w:firstColumn="0" w:lastColumn="0" w:oddVBand="0" w:evenVBand="0" w:oddHBand="1" w:evenHBand="0" w:firstRowFirstColumn="0" w:firstRowLastColumn="0" w:lastRowFirstColumn="0" w:lastRowLastColumn="0"/>
          <w:trHeight w:val="166"/>
          <w:jc w:val="center"/>
        </w:trPr>
        <w:tc>
          <w:tcPr>
            <w:cnfStyle w:val="001000000000" w:firstRow="0" w:lastRow="0" w:firstColumn="1" w:lastColumn="0" w:oddVBand="0" w:evenVBand="0" w:oddHBand="0" w:evenHBand="0" w:firstRowFirstColumn="0" w:firstRowLastColumn="0" w:lastRowFirstColumn="0" w:lastRowLastColumn="0"/>
            <w:tcW w:w="1515" w:type="dxa"/>
            <w:noWrap/>
            <w:vAlign w:val="center"/>
          </w:tcPr>
          <w:p w14:paraId="6CBB1892" w14:textId="168C2CC0" w:rsidR="00C66B0D" w:rsidRPr="000539A1" w:rsidRDefault="00C66B0D" w:rsidP="00C66B0D">
            <w:pPr>
              <w:jc w:val="center"/>
              <w:rPr>
                <w:rFonts w:eastAsia="Times New Roman" w:cs="Times New Roman"/>
                <w:color w:val="000000" w:themeColor="text1"/>
                <w:sz w:val="20"/>
                <w:szCs w:val="20"/>
                <w:lang w:eastAsia="lv-LV"/>
              </w:rPr>
            </w:pPr>
            <w:r w:rsidRPr="000539A1">
              <w:rPr>
                <w:rFonts w:eastAsia="Times New Roman" w:cs="Times New Roman"/>
                <w:color w:val="000000" w:themeColor="text1"/>
                <w:sz w:val="20"/>
                <w:szCs w:val="20"/>
                <w:lang w:eastAsia="lv-LV"/>
              </w:rPr>
              <w:t>2011</w:t>
            </w:r>
          </w:p>
        </w:tc>
        <w:tc>
          <w:tcPr>
            <w:tcW w:w="1817" w:type="dxa"/>
            <w:noWrap/>
            <w:vAlign w:val="center"/>
          </w:tcPr>
          <w:p w14:paraId="60AA8349" w14:textId="0A026187" w:rsidR="00C66B0D" w:rsidRPr="000539A1"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0539A1">
              <w:rPr>
                <w:rFonts w:eastAsia="Times New Roman" w:cs="Times New Roman"/>
                <w:color w:val="000000" w:themeColor="text1"/>
                <w:sz w:val="20"/>
                <w:szCs w:val="20"/>
                <w:lang w:eastAsia="lv-LV"/>
              </w:rPr>
              <w:t>185,0</w:t>
            </w:r>
          </w:p>
        </w:tc>
        <w:tc>
          <w:tcPr>
            <w:tcW w:w="1816" w:type="dxa"/>
            <w:noWrap/>
            <w:vAlign w:val="center"/>
          </w:tcPr>
          <w:p w14:paraId="087B773E" w14:textId="1864253A" w:rsidR="00C66B0D" w:rsidRPr="000539A1"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0539A1">
              <w:rPr>
                <w:rFonts w:eastAsia="Times New Roman" w:cs="Times New Roman"/>
                <w:color w:val="000000" w:themeColor="text1"/>
                <w:sz w:val="20"/>
                <w:szCs w:val="20"/>
                <w:lang w:eastAsia="lv-LV"/>
              </w:rPr>
              <w:t>185,1</w:t>
            </w:r>
          </w:p>
        </w:tc>
        <w:tc>
          <w:tcPr>
            <w:tcW w:w="1816" w:type="dxa"/>
            <w:noWrap/>
            <w:vAlign w:val="center"/>
          </w:tcPr>
          <w:p w14:paraId="039A3256" w14:textId="54F4E9DA" w:rsidR="00C66B0D" w:rsidRPr="000539A1"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0539A1">
              <w:rPr>
                <w:rFonts w:eastAsia="Times New Roman" w:cs="Times New Roman"/>
                <w:color w:val="000000" w:themeColor="text1"/>
                <w:sz w:val="20"/>
                <w:szCs w:val="20"/>
                <w:lang w:eastAsia="lv-LV"/>
              </w:rPr>
              <w:t>0,1</w:t>
            </w:r>
          </w:p>
        </w:tc>
        <w:tc>
          <w:tcPr>
            <w:tcW w:w="1816" w:type="dxa"/>
            <w:noWrap/>
            <w:vAlign w:val="center"/>
          </w:tcPr>
          <w:p w14:paraId="4D89B22E" w14:textId="4B99E792" w:rsidR="00C66B0D" w:rsidRPr="008515F2"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8515F2">
              <w:rPr>
                <w:rFonts w:eastAsia="Times New Roman" w:cs="Times New Roman"/>
                <w:i/>
                <w:iCs/>
                <w:color w:val="000000" w:themeColor="text1"/>
                <w:sz w:val="20"/>
                <w:szCs w:val="20"/>
                <w:lang w:eastAsia="lv-LV"/>
              </w:rPr>
              <w:t>100,1</w:t>
            </w:r>
            <w:r w:rsidR="000539A1" w:rsidRPr="008515F2">
              <w:rPr>
                <w:rFonts w:eastAsia="Times New Roman" w:cs="Times New Roman"/>
                <w:i/>
                <w:iCs/>
                <w:color w:val="000000" w:themeColor="text1"/>
                <w:sz w:val="20"/>
                <w:szCs w:val="20"/>
                <w:lang w:eastAsia="lv-LV"/>
              </w:rPr>
              <w:t>%</w:t>
            </w:r>
          </w:p>
        </w:tc>
      </w:tr>
      <w:tr w:rsidR="00C66B0D" w:rsidRPr="009A02B7" w14:paraId="09178F31" w14:textId="77777777" w:rsidTr="00535E6D">
        <w:trPr>
          <w:trHeight w:val="166"/>
          <w:jc w:val="center"/>
        </w:trPr>
        <w:tc>
          <w:tcPr>
            <w:cnfStyle w:val="001000000000" w:firstRow="0" w:lastRow="0" w:firstColumn="1" w:lastColumn="0" w:oddVBand="0" w:evenVBand="0" w:oddHBand="0" w:evenHBand="0" w:firstRowFirstColumn="0" w:firstRowLastColumn="0" w:lastRowFirstColumn="0" w:lastRowLastColumn="0"/>
            <w:tcW w:w="1515" w:type="dxa"/>
            <w:noWrap/>
            <w:vAlign w:val="center"/>
          </w:tcPr>
          <w:p w14:paraId="12648638" w14:textId="25C24334" w:rsidR="00C66B0D" w:rsidRPr="000539A1" w:rsidRDefault="00C66B0D" w:rsidP="00C66B0D">
            <w:pPr>
              <w:jc w:val="center"/>
              <w:rPr>
                <w:rFonts w:eastAsia="Times New Roman" w:cs="Times New Roman"/>
                <w:color w:val="000000" w:themeColor="text1"/>
                <w:sz w:val="20"/>
                <w:szCs w:val="20"/>
                <w:lang w:eastAsia="lv-LV"/>
              </w:rPr>
            </w:pPr>
            <w:r w:rsidRPr="000539A1">
              <w:rPr>
                <w:rFonts w:eastAsia="Times New Roman" w:cs="Times New Roman"/>
                <w:color w:val="000000" w:themeColor="text1"/>
                <w:sz w:val="20"/>
                <w:szCs w:val="20"/>
                <w:lang w:eastAsia="lv-LV"/>
              </w:rPr>
              <w:t>2012</w:t>
            </w:r>
          </w:p>
        </w:tc>
        <w:tc>
          <w:tcPr>
            <w:tcW w:w="1817" w:type="dxa"/>
            <w:noWrap/>
            <w:vAlign w:val="center"/>
          </w:tcPr>
          <w:p w14:paraId="357DD987" w14:textId="57F49307" w:rsidR="00C66B0D" w:rsidRPr="000539A1"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0539A1">
              <w:rPr>
                <w:rFonts w:eastAsia="Times New Roman" w:cs="Times New Roman"/>
                <w:color w:val="000000" w:themeColor="text1"/>
                <w:sz w:val="20"/>
                <w:szCs w:val="20"/>
                <w:lang w:eastAsia="lv-LV"/>
              </w:rPr>
              <w:t>197,6</w:t>
            </w:r>
          </w:p>
        </w:tc>
        <w:tc>
          <w:tcPr>
            <w:tcW w:w="1816" w:type="dxa"/>
            <w:noWrap/>
            <w:vAlign w:val="center"/>
          </w:tcPr>
          <w:p w14:paraId="380ED8F3" w14:textId="5CB9492F" w:rsidR="00C66B0D" w:rsidRPr="000539A1"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0539A1">
              <w:rPr>
                <w:rFonts w:eastAsia="Times New Roman" w:cs="Times New Roman"/>
                <w:color w:val="000000" w:themeColor="text1"/>
                <w:sz w:val="20"/>
                <w:szCs w:val="20"/>
                <w:lang w:eastAsia="lv-LV"/>
              </w:rPr>
              <w:t>220,1</w:t>
            </w:r>
          </w:p>
        </w:tc>
        <w:tc>
          <w:tcPr>
            <w:tcW w:w="1816" w:type="dxa"/>
            <w:noWrap/>
            <w:vAlign w:val="center"/>
          </w:tcPr>
          <w:p w14:paraId="2CA5B201" w14:textId="4B398184" w:rsidR="00C66B0D" w:rsidRPr="000539A1"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0539A1">
              <w:rPr>
                <w:rFonts w:eastAsia="Times New Roman" w:cs="Times New Roman"/>
                <w:color w:val="000000" w:themeColor="text1"/>
                <w:sz w:val="20"/>
                <w:szCs w:val="20"/>
                <w:lang w:eastAsia="lv-LV"/>
              </w:rPr>
              <w:t>22,4</w:t>
            </w:r>
          </w:p>
        </w:tc>
        <w:tc>
          <w:tcPr>
            <w:tcW w:w="1816" w:type="dxa"/>
            <w:noWrap/>
            <w:vAlign w:val="center"/>
          </w:tcPr>
          <w:p w14:paraId="6BAA8E07" w14:textId="294659A7" w:rsidR="00C66B0D" w:rsidRPr="008515F2"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lang w:eastAsia="lv-LV"/>
              </w:rPr>
            </w:pPr>
            <w:r w:rsidRPr="008515F2">
              <w:rPr>
                <w:rFonts w:eastAsia="Times New Roman" w:cs="Times New Roman"/>
                <w:i/>
                <w:iCs/>
                <w:color w:val="000000" w:themeColor="text1"/>
                <w:sz w:val="20"/>
                <w:szCs w:val="20"/>
                <w:lang w:eastAsia="lv-LV"/>
              </w:rPr>
              <w:t>111,4</w:t>
            </w:r>
            <w:r w:rsidR="000539A1" w:rsidRPr="008515F2">
              <w:rPr>
                <w:rFonts w:eastAsia="Times New Roman" w:cs="Times New Roman"/>
                <w:i/>
                <w:iCs/>
                <w:color w:val="000000" w:themeColor="text1"/>
                <w:sz w:val="20"/>
                <w:szCs w:val="20"/>
                <w:lang w:eastAsia="lv-LV"/>
              </w:rPr>
              <w:t>%</w:t>
            </w:r>
          </w:p>
        </w:tc>
      </w:tr>
      <w:tr w:rsidR="00C66B0D" w:rsidRPr="009A02B7" w14:paraId="6E79DA5F" w14:textId="77777777" w:rsidTr="00535E6D">
        <w:trPr>
          <w:cnfStyle w:val="000000100000" w:firstRow="0" w:lastRow="0" w:firstColumn="0" w:lastColumn="0" w:oddVBand="0" w:evenVBand="0" w:oddHBand="1" w:evenHBand="0" w:firstRowFirstColumn="0" w:firstRowLastColumn="0" w:lastRowFirstColumn="0" w:lastRowLastColumn="0"/>
          <w:trHeight w:val="166"/>
          <w:jc w:val="center"/>
        </w:trPr>
        <w:tc>
          <w:tcPr>
            <w:cnfStyle w:val="001000000000" w:firstRow="0" w:lastRow="0" w:firstColumn="1" w:lastColumn="0" w:oddVBand="0" w:evenVBand="0" w:oddHBand="0" w:evenHBand="0" w:firstRowFirstColumn="0" w:firstRowLastColumn="0" w:lastRowFirstColumn="0" w:lastRowLastColumn="0"/>
            <w:tcW w:w="1515" w:type="dxa"/>
            <w:noWrap/>
            <w:vAlign w:val="center"/>
          </w:tcPr>
          <w:p w14:paraId="0F084418" w14:textId="12C43BAD" w:rsidR="00C66B0D" w:rsidRPr="000539A1" w:rsidRDefault="00C66B0D" w:rsidP="00C66B0D">
            <w:pPr>
              <w:jc w:val="center"/>
              <w:rPr>
                <w:rFonts w:eastAsia="Times New Roman" w:cs="Times New Roman"/>
                <w:color w:val="000000" w:themeColor="text1"/>
                <w:sz w:val="20"/>
                <w:szCs w:val="20"/>
                <w:lang w:eastAsia="lv-LV"/>
              </w:rPr>
            </w:pPr>
            <w:r w:rsidRPr="000539A1">
              <w:rPr>
                <w:rFonts w:eastAsia="Times New Roman" w:cs="Times New Roman"/>
                <w:color w:val="000000" w:themeColor="text1"/>
                <w:sz w:val="20"/>
                <w:szCs w:val="20"/>
                <w:lang w:eastAsia="lv-LV"/>
              </w:rPr>
              <w:t>2013</w:t>
            </w:r>
          </w:p>
        </w:tc>
        <w:tc>
          <w:tcPr>
            <w:tcW w:w="1817" w:type="dxa"/>
            <w:noWrap/>
            <w:vAlign w:val="center"/>
          </w:tcPr>
          <w:p w14:paraId="4B29164C" w14:textId="1154C32A" w:rsidR="00C66B0D" w:rsidRPr="000539A1"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0539A1">
              <w:rPr>
                <w:rFonts w:eastAsia="Times New Roman" w:cs="Times New Roman"/>
                <w:color w:val="000000" w:themeColor="text1"/>
                <w:sz w:val="20"/>
                <w:szCs w:val="20"/>
                <w:lang w:eastAsia="lv-LV"/>
              </w:rPr>
              <w:t>225,8</w:t>
            </w:r>
          </w:p>
        </w:tc>
        <w:tc>
          <w:tcPr>
            <w:tcW w:w="1816" w:type="dxa"/>
            <w:noWrap/>
            <w:vAlign w:val="center"/>
          </w:tcPr>
          <w:p w14:paraId="024949B0" w14:textId="7BCFCD0A" w:rsidR="00C66B0D" w:rsidRPr="000539A1"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0539A1">
              <w:rPr>
                <w:rFonts w:eastAsia="Times New Roman" w:cs="Times New Roman"/>
                <w:color w:val="000000" w:themeColor="text1"/>
                <w:sz w:val="20"/>
                <w:szCs w:val="20"/>
                <w:lang w:eastAsia="lv-LV"/>
              </w:rPr>
              <w:t>267,3</w:t>
            </w:r>
          </w:p>
        </w:tc>
        <w:tc>
          <w:tcPr>
            <w:tcW w:w="1816" w:type="dxa"/>
            <w:noWrap/>
            <w:vAlign w:val="center"/>
          </w:tcPr>
          <w:p w14:paraId="509CA3E0" w14:textId="6DF9EDF8" w:rsidR="00C66B0D" w:rsidRPr="000539A1"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0539A1">
              <w:rPr>
                <w:rFonts w:eastAsia="Times New Roman" w:cs="Times New Roman"/>
                <w:color w:val="000000" w:themeColor="text1"/>
                <w:sz w:val="20"/>
                <w:szCs w:val="20"/>
                <w:lang w:eastAsia="lv-LV"/>
              </w:rPr>
              <w:t>41,5</w:t>
            </w:r>
          </w:p>
        </w:tc>
        <w:tc>
          <w:tcPr>
            <w:tcW w:w="1816" w:type="dxa"/>
            <w:noWrap/>
            <w:vAlign w:val="center"/>
          </w:tcPr>
          <w:p w14:paraId="2447B866" w14:textId="3D773C3A" w:rsidR="00C66B0D" w:rsidRPr="008515F2"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8515F2">
              <w:rPr>
                <w:rFonts w:eastAsia="Times New Roman" w:cs="Times New Roman"/>
                <w:i/>
                <w:iCs/>
                <w:color w:val="000000" w:themeColor="text1"/>
                <w:sz w:val="20"/>
                <w:szCs w:val="20"/>
                <w:lang w:eastAsia="lv-LV"/>
              </w:rPr>
              <w:t>118,4</w:t>
            </w:r>
            <w:r w:rsidR="000539A1" w:rsidRPr="008515F2">
              <w:rPr>
                <w:rFonts w:eastAsia="Times New Roman" w:cs="Times New Roman"/>
                <w:i/>
                <w:iCs/>
                <w:color w:val="000000" w:themeColor="text1"/>
                <w:sz w:val="20"/>
                <w:szCs w:val="20"/>
                <w:lang w:eastAsia="lv-LV"/>
              </w:rPr>
              <w:t>%</w:t>
            </w:r>
          </w:p>
        </w:tc>
      </w:tr>
      <w:tr w:rsidR="00C66B0D" w:rsidRPr="009A02B7" w14:paraId="5C336991" w14:textId="77777777" w:rsidTr="00982E36">
        <w:trPr>
          <w:trHeight w:val="102"/>
          <w:jc w:val="center"/>
        </w:trPr>
        <w:tc>
          <w:tcPr>
            <w:cnfStyle w:val="001000000000" w:firstRow="0" w:lastRow="0" w:firstColumn="1" w:lastColumn="0" w:oddVBand="0" w:evenVBand="0" w:oddHBand="0" w:evenHBand="0" w:firstRowFirstColumn="0" w:firstRowLastColumn="0" w:lastRowFirstColumn="0" w:lastRowLastColumn="0"/>
            <w:tcW w:w="1515" w:type="dxa"/>
            <w:noWrap/>
            <w:vAlign w:val="center"/>
            <w:hideMark/>
          </w:tcPr>
          <w:p w14:paraId="2AC33015" w14:textId="77777777" w:rsidR="00C66B0D" w:rsidRPr="000539A1" w:rsidRDefault="00C66B0D" w:rsidP="00C66B0D">
            <w:pPr>
              <w:jc w:val="center"/>
              <w:rPr>
                <w:rFonts w:eastAsia="Times New Roman" w:cs="Times New Roman"/>
                <w:b w:val="0"/>
                <w:bCs w:val="0"/>
                <w:color w:val="000000"/>
                <w:sz w:val="20"/>
                <w:szCs w:val="20"/>
                <w:lang w:eastAsia="lv-LV"/>
              </w:rPr>
            </w:pPr>
            <w:r w:rsidRPr="000539A1">
              <w:rPr>
                <w:rFonts w:eastAsia="Times New Roman" w:cs="Times New Roman"/>
                <w:color w:val="000000" w:themeColor="text1"/>
                <w:sz w:val="20"/>
                <w:szCs w:val="20"/>
                <w:lang w:eastAsia="lv-LV"/>
              </w:rPr>
              <w:t>2014</w:t>
            </w:r>
          </w:p>
        </w:tc>
        <w:tc>
          <w:tcPr>
            <w:tcW w:w="1817" w:type="dxa"/>
            <w:noWrap/>
            <w:vAlign w:val="center"/>
            <w:hideMark/>
          </w:tcPr>
          <w:p w14:paraId="1D1854A5" w14:textId="77777777" w:rsidR="00C66B0D" w:rsidRPr="000539A1"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254,7</w:t>
            </w:r>
          </w:p>
        </w:tc>
        <w:tc>
          <w:tcPr>
            <w:tcW w:w="1816" w:type="dxa"/>
            <w:noWrap/>
            <w:vAlign w:val="center"/>
            <w:hideMark/>
          </w:tcPr>
          <w:p w14:paraId="49740E90" w14:textId="77777777" w:rsidR="00C66B0D" w:rsidRPr="000539A1"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284,4</w:t>
            </w:r>
          </w:p>
        </w:tc>
        <w:tc>
          <w:tcPr>
            <w:tcW w:w="1816" w:type="dxa"/>
            <w:noWrap/>
            <w:vAlign w:val="center"/>
            <w:hideMark/>
          </w:tcPr>
          <w:p w14:paraId="045F953D" w14:textId="77777777" w:rsidR="00C66B0D" w:rsidRPr="000539A1"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29,7</w:t>
            </w:r>
          </w:p>
        </w:tc>
        <w:tc>
          <w:tcPr>
            <w:tcW w:w="1816" w:type="dxa"/>
            <w:noWrap/>
            <w:vAlign w:val="center"/>
            <w:hideMark/>
          </w:tcPr>
          <w:p w14:paraId="61ED005A" w14:textId="46A2311C" w:rsidR="00C66B0D" w:rsidRPr="008515F2"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515F2">
              <w:rPr>
                <w:rFonts w:eastAsia="Times New Roman" w:cs="Times New Roman"/>
                <w:i/>
                <w:iCs/>
                <w:color w:val="000000" w:themeColor="text1"/>
                <w:sz w:val="20"/>
                <w:szCs w:val="20"/>
                <w:lang w:eastAsia="lv-LV"/>
              </w:rPr>
              <w:t>111,7</w:t>
            </w:r>
            <w:r w:rsidR="000539A1" w:rsidRPr="008515F2">
              <w:rPr>
                <w:rFonts w:eastAsia="Times New Roman" w:cs="Times New Roman"/>
                <w:i/>
                <w:iCs/>
                <w:color w:val="000000" w:themeColor="text1"/>
                <w:sz w:val="20"/>
                <w:szCs w:val="20"/>
                <w:lang w:eastAsia="lv-LV"/>
              </w:rPr>
              <w:t>%</w:t>
            </w:r>
          </w:p>
        </w:tc>
      </w:tr>
      <w:tr w:rsidR="00C66B0D" w:rsidRPr="009A02B7" w14:paraId="22E972DC" w14:textId="77777777" w:rsidTr="00535E6D">
        <w:trPr>
          <w:cnfStyle w:val="000000100000" w:firstRow="0" w:lastRow="0" w:firstColumn="0" w:lastColumn="0" w:oddVBand="0" w:evenVBand="0" w:oddHBand="1" w:evenHBand="0"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1515" w:type="dxa"/>
            <w:noWrap/>
            <w:vAlign w:val="center"/>
            <w:hideMark/>
          </w:tcPr>
          <w:p w14:paraId="3B65B698" w14:textId="77777777" w:rsidR="00C66B0D" w:rsidRPr="000539A1" w:rsidRDefault="00C66B0D" w:rsidP="00C66B0D">
            <w:pPr>
              <w:jc w:val="center"/>
              <w:rPr>
                <w:rFonts w:eastAsia="Times New Roman" w:cs="Times New Roman"/>
                <w:b w:val="0"/>
                <w:bCs w:val="0"/>
                <w:color w:val="000000"/>
                <w:sz w:val="20"/>
                <w:szCs w:val="20"/>
                <w:lang w:eastAsia="lv-LV"/>
              </w:rPr>
            </w:pPr>
            <w:r w:rsidRPr="000539A1">
              <w:rPr>
                <w:rFonts w:eastAsia="Times New Roman" w:cs="Times New Roman"/>
                <w:color w:val="000000" w:themeColor="text1"/>
                <w:sz w:val="20"/>
                <w:szCs w:val="20"/>
                <w:lang w:eastAsia="lv-LV"/>
              </w:rPr>
              <w:t>2015</w:t>
            </w:r>
          </w:p>
        </w:tc>
        <w:tc>
          <w:tcPr>
            <w:tcW w:w="1817" w:type="dxa"/>
            <w:noWrap/>
            <w:vAlign w:val="center"/>
            <w:hideMark/>
          </w:tcPr>
          <w:p w14:paraId="481AB3AB" w14:textId="77777777" w:rsidR="00C66B0D" w:rsidRPr="000539A1"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284,5</w:t>
            </w:r>
          </w:p>
        </w:tc>
        <w:tc>
          <w:tcPr>
            <w:tcW w:w="1816" w:type="dxa"/>
            <w:noWrap/>
            <w:vAlign w:val="center"/>
            <w:hideMark/>
          </w:tcPr>
          <w:p w14:paraId="436B87C7" w14:textId="77777777" w:rsidR="00C66B0D" w:rsidRPr="000539A1"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244,8</w:t>
            </w:r>
          </w:p>
        </w:tc>
        <w:tc>
          <w:tcPr>
            <w:tcW w:w="1816" w:type="dxa"/>
            <w:noWrap/>
            <w:vAlign w:val="center"/>
            <w:hideMark/>
          </w:tcPr>
          <w:p w14:paraId="0F44C346" w14:textId="77777777" w:rsidR="00C66B0D" w:rsidRPr="000539A1"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-39,7</w:t>
            </w:r>
          </w:p>
        </w:tc>
        <w:tc>
          <w:tcPr>
            <w:tcW w:w="1816" w:type="dxa"/>
            <w:noWrap/>
            <w:vAlign w:val="center"/>
            <w:hideMark/>
          </w:tcPr>
          <w:p w14:paraId="5C041012" w14:textId="2B827F80" w:rsidR="00C66B0D" w:rsidRPr="008515F2"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515F2">
              <w:rPr>
                <w:rFonts w:eastAsia="Times New Roman" w:cs="Times New Roman"/>
                <w:i/>
                <w:iCs/>
                <w:color w:val="000000" w:themeColor="text1"/>
                <w:sz w:val="20"/>
                <w:szCs w:val="20"/>
                <w:lang w:eastAsia="lv-LV"/>
              </w:rPr>
              <w:t>86,1</w:t>
            </w:r>
            <w:r w:rsidR="000539A1" w:rsidRPr="008515F2">
              <w:rPr>
                <w:rFonts w:eastAsia="Times New Roman" w:cs="Times New Roman"/>
                <w:i/>
                <w:iCs/>
                <w:color w:val="000000" w:themeColor="text1"/>
                <w:sz w:val="20"/>
                <w:szCs w:val="20"/>
                <w:lang w:eastAsia="lv-LV"/>
              </w:rPr>
              <w:t>%</w:t>
            </w:r>
          </w:p>
        </w:tc>
      </w:tr>
      <w:tr w:rsidR="00C66B0D" w:rsidRPr="009A02B7" w14:paraId="39AE5C42" w14:textId="77777777" w:rsidTr="00535E6D">
        <w:trPr>
          <w:trHeight w:val="120"/>
          <w:jc w:val="center"/>
        </w:trPr>
        <w:tc>
          <w:tcPr>
            <w:cnfStyle w:val="001000000000" w:firstRow="0" w:lastRow="0" w:firstColumn="1" w:lastColumn="0" w:oddVBand="0" w:evenVBand="0" w:oddHBand="0" w:evenHBand="0" w:firstRowFirstColumn="0" w:firstRowLastColumn="0" w:lastRowFirstColumn="0" w:lastRowLastColumn="0"/>
            <w:tcW w:w="1515" w:type="dxa"/>
            <w:noWrap/>
            <w:vAlign w:val="center"/>
          </w:tcPr>
          <w:p w14:paraId="70E8201C" w14:textId="77777777" w:rsidR="00C66B0D" w:rsidRPr="000539A1" w:rsidRDefault="00C66B0D" w:rsidP="00C66B0D">
            <w:pPr>
              <w:jc w:val="center"/>
              <w:rPr>
                <w:rFonts w:eastAsia="Times New Roman" w:cs="Times New Roman"/>
                <w:b w:val="0"/>
                <w:bCs w:val="0"/>
                <w:color w:val="000000"/>
                <w:sz w:val="20"/>
                <w:szCs w:val="20"/>
                <w:lang w:eastAsia="lv-LV"/>
              </w:rPr>
            </w:pPr>
            <w:r w:rsidRPr="000539A1">
              <w:rPr>
                <w:rFonts w:eastAsia="Times New Roman" w:cs="Times New Roman"/>
                <w:color w:val="000000" w:themeColor="text1"/>
                <w:sz w:val="20"/>
                <w:szCs w:val="20"/>
                <w:lang w:eastAsia="lv-LV"/>
              </w:rPr>
              <w:t>2016</w:t>
            </w:r>
          </w:p>
        </w:tc>
        <w:tc>
          <w:tcPr>
            <w:tcW w:w="1817" w:type="dxa"/>
            <w:noWrap/>
            <w:vAlign w:val="center"/>
          </w:tcPr>
          <w:p w14:paraId="1424C93C" w14:textId="77777777" w:rsidR="00C66B0D" w:rsidRPr="000539A1"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292,6</w:t>
            </w:r>
          </w:p>
        </w:tc>
        <w:tc>
          <w:tcPr>
            <w:tcW w:w="1816" w:type="dxa"/>
            <w:noWrap/>
            <w:vAlign w:val="center"/>
          </w:tcPr>
          <w:p w14:paraId="6248CE66" w14:textId="77777777" w:rsidR="00C66B0D" w:rsidRPr="000539A1"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258,0</w:t>
            </w:r>
          </w:p>
        </w:tc>
        <w:tc>
          <w:tcPr>
            <w:tcW w:w="1816" w:type="dxa"/>
            <w:noWrap/>
            <w:vAlign w:val="center"/>
          </w:tcPr>
          <w:p w14:paraId="1E230376" w14:textId="77777777" w:rsidR="00C66B0D" w:rsidRPr="000539A1"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-34,6</w:t>
            </w:r>
          </w:p>
        </w:tc>
        <w:tc>
          <w:tcPr>
            <w:tcW w:w="1816" w:type="dxa"/>
            <w:noWrap/>
            <w:vAlign w:val="center"/>
          </w:tcPr>
          <w:p w14:paraId="404888A1" w14:textId="73EDEF33" w:rsidR="00C66B0D" w:rsidRPr="008515F2"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515F2">
              <w:rPr>
                <w:rFonts w:eastAsia="Times New Roman" w:cs="Times New Roman"/>
                <w:i/>
                <w:iCs/>
                <w:color w:val="000000" w:themeColor="text1"/>
                <w:sz w:val="20"/>
                <w:szCs w:val="20"/>
                <w:lang w:eastAsia="lv-LV"/>
              </w:rPr>
              <w:t>88,2</w:t>
            </w:r>
            <w:r w:rsidR="000539A1" w:rsidRPr="008515F2">
              <w:rPr>
                <w:rFonts w:eastAsia="Times New Roman" w:cs="Times New Roman"/>
                <w:i/>
                <w:iCs/>
                <w:color w:val="000000" w:themeColor="text1"/>
                <w:sz w:val="20"/>
                <w:szCs w:val="20"/>
                <w:lang w:eastAsia="lv-LV"/>
              </w:rPr>
              <w:t>%</w:t>
            </w:r>
          </w:p>
        </w:tc>
      </w:tr>
      <w:tr w:rsidR="00C66B0D" w:rsidRPr="009A02B7" w14:paraId="00187FD5" w14:textId="77777777" w:rsidTr="00535E6D">
        <w:trPr>
          <w:cnfStyle w:val="000000100000" w:firstRow="0" w:lastRow="0" w:firstColumn="0" w:lastColumn="0" w:oddVBand="0" w:evenVBand="0" w:oddHBand="1" w:evenHBand="0"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1515" w:type="dxa"/>
            <w:noWrap/>
            <w:vAlign w:val="center"/>
          </w:tcPr>
          <w:p w14:paraId="71162CA9" w14:textId="77777777" w:rsidR="00C66B0D" w:rsidRPr="000539A1" w:rsidRDefault="00C66B0D" w:rsidP="00C66B0D">
            <w:pPr>
              <w:jc w:val="center"/>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2017</w:t>
            </w:r>
          </w:p>
        </w:tc>
        <w:tc>
          <w:tcPr>
            <w:tcW w:w="1817" w:type="dxa"/>
            <w:noWrap/>
            <w:vAlign w:val="center"/>
          </w:tcPr>
          <w:p w14:paraId="7ABC43AE" w14:textId="77777777" w:rsidR="00C66B0D" w:rsidRPr="000539A1"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289,8</w:t>
            </w:r>
          </w:p>
        </w:tc>
        <w:tc>
          <w:tcPr>
            <w:tcW w:w="1816" w:type="dxa"/>
            <w:noWrap/>
            <w:vAlign w:val="center"/>
          </w:tcPr>
          <w:p w14:paraId="237D66D2" w14:textId="77777777" w:rsidR="00C66B0D" w:rsidRPr="000539A1"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223,3</w:t>
            </w:r>
          </w:p>
        </w:tc>
        <w:tc>
          <w:tcPr>
            <w:tcW w:w="1816" w:type="dxa"/>
            <w:noWrap/>
            <w:vAlign w:val="center"/>
          </w:tcPr>
          <w:p w14:paraId="1CDE3C77" w14:textId="77777777" w:rsidR="00C66B0D" w:rsidRPr="000539A1"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-66,5</w:t>
            </w:r>
          </w:p>
        </w:tc>
        <w:tc>
          <w:tcPr>
            <w:tcW w:w="1816" w:type="dxa"/>
            <w:noWrap/>
            <w:vAlign w:val="center"/>
          </w:tcPr>
          <w:p w14:paraId="14C26139" w14:textId="339E4978" w:rsidR="00C66B0D" w:rsidRPr="008515F2"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515F2">
              <w:rPr>
                <w:rFonts w:eastAsia="Times New Roman" w:cs="Times New Roman"/>
                <w:i/>
                <w:iCs/>
                <w:color w:val="000000" w:themeColor="text1"/>
                <w:sz w:val="20"/>
                <w:szCs w:val="20"/>
                <w:lang w:eastAsia="lv-LV"/>
              </w:rPr>
              <w:t>77,1</w:t>
            </w:r>
            <w:r w:rsidR="000539A1" w:rsidRPr="008515F2">
              <w:rPr>
                <w:rFonts w:eastAsia="Times New Roman" w:cs="Times New Roman"/>
                <w:i/>
                <w:iCs/>
                <w:color w:val="000000" w:themeColor="text1"/>
                <w:sz w:val="20"/>
                <w:szCs w:val="20"/>
                <w:lang w:eastAsia="lv-LV"/>
              </w:rPr>
              <w:t>%</w:t>
            </w:r>
          </w:p>
        </w:tc>
      </w:tr>
      <w:tr w:rsidR="00C66B0D" w:rsidRPr="009A02B7" w14:paraId="2D02AE30" w14:textId="77777777" w:rsidTr="00535E6D">
        <w:trPr>
          <w:trHeight w:val="120"/>
          <w:jc w:val="center"/>
        </w:trPr>
        <w:tc>
          <w:tcPr>
            <w:cnfStyle w:val="001000000000" w:firstRow="0" w:lastRow="0" w:firstColumn="1" w:lastColumn="0" w:oddVBand="0" w:evenVBand="0" w:oddHBand="0" w:evenHBand="0" w:firstRowFirstColumn="0" w:firstRowLastColumn="0" w:lastRowFirstColumn="0" w:lastRowLastColumn="0"/>
            <w:tcW w:w="1515" w:type="dxa"/>
            <w:noWrap/>
            <w:vAlign w:val="center"/>
          </w:tcPr>
          <w:p w14:paraId="46ECC3BA" w14:textId="77777777" w:rsidR="00C66B0D" w:rsidRPr="000539A1" w:rsidRDefault="00C66B0D" w:rsidP="00C66B0D">
            <w:pPr>
              <w:jc w:val="center"/>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2018</w:t>
            </w:r>
          </w:p>
        </w:tc>
        <w:tc>
          <w:tcPr>
            <w:tcW w:w="1817" w:type="dxa"/>
            <w:noWrap/>
            <w:vAlign w:val="center"/>
          </w:tcPr>
          <w:p w14:paraId="041D9D01" w14:textId="77777777" w:rsidR="00C66B0D" w:rsidRPr="000539A1"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275,5</w:t>
            </w:r>
          </w:p>
        </w:tc>
        <w:tc>
          <w:tcPr>
            <w:tcW w:w="1816" w:type="dxa"/>
            <w:noWrap/>
            <w:vAlign w:val="center"/>
          </w:tcPr>
          <w:p w14:paraId="7F1CD5B9" w14:textId="77777777" w:rsidR="00C66B0D" w:rsidRPr="000539A1"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257,4</w:t>
            </w:r>
          </w:p>
        </w:tc>
        <w:tc>
          <w:tcPr>
            <w:tcW w:w="1816" w:type="dxa"/>
            <w:noWrap/>
            <w:vAlign w:val="center"/>
          </w:tcPr>
          <w:p w14:paraId="10401A6A" w14:textId="77777777" w:rsidR="00C66B0D" w:rsidRPr="000539A1"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-18,1</w:t>
            </w:r>
          </w:p>
        </w:tc>
        <w:tc>
          <w:tcPr>
            <w:tcW w:w="1816" w:type="dxa"/>
            <w:noWrap/>
            <w:vAlign w:val="center"/>
          </w:tcPr>
          <w:p w14:paraId="0641FFE5" w14:textId="0CBBC1A0" w:rsidR="00C66B0D" w:rsidRPr="008515F2"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515F2">
              <w:rPr>
                <w:rFonts w:eastAsia="Times New Roman" w:cs="Times New Roman"/>
                <w:i/>
                <w:iCs/>
                <w:color w:val="000000" w:themeColor="text1"/>
                <w:sz w:val="20"/>
                <w:szCs w:val="20"/>
                <w:lang w:eastAsia="lv-LV"/>
              </w:rPr>
              <w:t>93,4</w:t>
            </w:r>
            <w:r w:rsidR="000539A1" w:rsidRPr="008515F2">
              <w:rPr>
                <w:rFonts w:eastAsia="Times New Roman" w:cs="Times New Roman"/>
                <w:i/>
                <w:iCs/>
                <w:color w:val="000000" w:themeColor="text1"/>
                <w:sz w:val="20"/>
                <w:szCs w:val="20"/>
                <w:lang w:eastAsia="lv-LV"/>
              </w:rPr>
              <w:t>%</w:t>
            </w:r>
          </w:p>
        </w:tc>
      </w:tr>
      <w:tr w:rsidR="00C66B0D" w:rsidRPr="009A02B7" w14:paraId="6D34A561" w14:textId="77777777" w:rsidTr="00535E6D">
        <w:trPr>
          <w:cnfStyle w:val="000000100000" w:firstRow="0" w:lastRow="0" w:firstColumn="0" w:lastColumn="0" w:oddVBand="0" w:evenVBand="0" w:oddHBand="1" w:evenHBand="0"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1515" w:type="dxa"/>
            <w:noWrap/>
            <w:vAlign w:val="center"/>
          </w:tcPr>
          <w:p w14:paraId="5AE1318A" w14:textId="77777777" w:rsidR="00C66B0D" w:rsidRPr="000539A1" w:rsidRDefault="00C66B0D" w:rsidP="00C66B0D">
            <w:pPr>
              <w:jc w:val="center"/>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2019</w:t>
            </w:r>
          </w:p>
        </w:tc>
        <w:tc>
          <w:tcPr>
            <w:tcW w:w="1817" w:type="dxa"/>
            <w:noWrap/>
            <w:vAlign w:val="center"/>
          </w:tcPr>
          <w:p w14:paraId="0C366DA0" w14:textId="77777777" w:rsidR="00C66B0D" w:rsidRPr="000539A1"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272,6</w:t>
            </w:r>
          </w:p>
        </w:tc>
        <w:tc>
          <w:tcPr>
            <w:tcW w:w="1816" w:type="dxa"/>
            <w:noWrap/>
            <w:vAlign w:val="center"/>
          </w:tcPr>
          <w:p w14:paraId="1F185B95" w14:textId="77777777" w:rsidR="00C66B0D" w:rsidRPr="000539A1"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287,4</w:t>
            </w:r>
          </w:p>
        </w:tc>
        <w:tc>
          <w:tcPr>
            <w:tcW w:w="1816" w:type="dxa"/>
            <w:noWrap/>
            <w:vAlign w:val="center"/>
          </w:tcPr>
          <w:p w14:paraId="047E2F69" w14:textId="77777777" w:rsidR="00C66B0D" w:rsidRPr="000539A1"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14,8</w:t>
            </w:r>
          </w:p>
        </w:tc>
        <w:tc>
          <w:tcPr>
            <w:tcW w:w="1816" w:type="dxa"/>
            <w:noWrap/>
            <w:vAlign w:val="center"/>
          </w:tcPr>
          <w:p w14:paraId="77ED7F2C" w14:textId="267B9550" w:rsidR="00C66B0D" w:rsidRPr="008515F2"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515F2">
              <w:rPr>
                <w:rFonts w:eastAsia="Times New Roman" w:cs="Times New Roman"/>
                <w:i/>
                <w:iCs/>
                <w:color w:val="000000" w:themeColor="text1"/>
                <w:sz w:val="20"/>
                <w:szCs w:val="20"/>
                <w:lang w:eastAsia="lv-LV"/>
              </w:rPr>
              <w:t>105,4</w:t>
            </w:r>
            <w:r w:rsidR="000539A1" w:rsidRPr="008515F2">
              <w:rPr>
                <w:rFonts w:eastAsia="Times New Roman" w:cs="Times New Roman"/>
                <w:i/>
                <w:iCs/>
                <w:color w:val="000000" w:themeColor="text1"/>
                <w:sz w:val="20"/>
                <w:szCs w:val="20"/>
                <w:lang w:eastAsia="lv-LV"/>
              </w:rPr>
              <w:t>%</w:t>
            </w:r>
          </w:p>
        </w:tc>
      </w:tr>
      <w:tr w:rsidR="00C66B0D" w:rsidRPr="009A02B7" w14:paraId="4C0D9A3A" w14:textId="77777777" w:rsidTr="00535E6D">
        <w:trPr>
          <w:trHeight w:val="120"/>
          <w:jc w:val="center"/>
        </w:trPr>
        <w:tc>
          <w:tcPr>
            <w:cnfStyle w:val="001000000000" w:firstRow="0" w:lastRow="0" w:firstColumn="1" w:lastColumn="0" w:oddVBand="0" w:evenVBand="0" w:oddHBand="0" w:evenHBand="0" w:firstRowFirstColumn="0" w:firstRowLastColumn="0" w:lastRowFirstColumn="0" w:lastRowLastColumn="0"/>
            <w:tcW w:w="1515" w:type="dxa"/>
            <w:noWrap/>
            <w:vAlign w:val="center"/>
          </w:tcPr>
          <w:p w14:paraId="17B977BF" w14:textId="77777777" w:rsidR="00C66B0D" w:rsidRPr="000539A1" w:rsidRDefault="00C66B0D" w:rsidP="00C66B0D">
            <w:pPr>
              <w:jc w:val="center"/>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2020</w:t>
            </w:r>
          </w:p>
        </w:tc>
        <w:tc>
          <w:tcPr>
            <w:tcW w:w="1817" w:type="dxa"/>
            <w:noWrap/>
            <w:vAlign w:val="center"/>
          </w:tcPr>
          <w:p w14:paraId="41339774" w14:textId="77777777" w:rsidR="00C66B0D" w:rsidRPr="000539A1"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317,3</w:t>
            </w:r>
          </w:p>
        </w:tc>
        <w:tc>
          <w:tcPr>
            <w:tcW w:w="1816" w:type="dxa"/>
            <w:noWrap/>
            <w:vAlign w:val="center"/>
          </w:tcPr>
          <w:p w14:paraId="73461867" w14:textId="77777777" w:rsidR="00C66B0D" w:rsidRPr="000539A1"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318,3</w:t>
            </w:r>
          </w:p>
        </w:tc>
        <w:tc>
          <w:tcPr>
            <w:tcW w:w="1816" w:type="dxa"/>
            <w:noWrap/>
            <w:vAlign w:val="center"/>
          </w:tcPr>
          <w:p w14:paraId="63230A65" w14:textId="77777777" w:rsidR="00C66B0D" w:rsidRPr="000539A1"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1,0</w:t>
            </w:r>
          </w:p>
        </w:tc>
        <w:tc>
          <w:tcPr>
            <w:tcW w:w="1816" w:type="dxa"/>
            <w:noWrap/>
            <w:vAlign w:val="center"/>
          </w:tcPr>
          <w:p w14:paraId="5252C2F2" w14:textId="2811ACF7" w:rsidR="00C66B0D" w:rsidRPr="008515F2"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515F2">
              <w:rPr>
                <w:rFonts w:eastAsia="Times New Roman" w:cs="Times New Roman"/>
                <w:i/>
                <w:iCs/>
                <w:color w:val="000000" w:themeColor="text1"/>
                <w:sz w:val="20"/>
                <w:szCs w:val="20"/>
                <w:lang w:eastAsia="lv-LV"/>
              </w:rPr>
              <w:t>100,3</w:t>
            </w:r>
            <w:r w:rsidR="000539A1" w:rsidRPr="008515F2">
              <w:rPr>
                <w:rFonts w:eastAsia="Times New Roman" w:cs="Times New Roman"/>
                <w:i/>
                <w:iCs/>
                <w:color w:val="000000" w:themeColor="text1"/>
                <w:sz w:val="20"/>
                <w:szCs w:val="20"/>
                <w:lang w:eastAsia="lv-LV"/>
              </w:rPr>
              <w:t>%</w:t>
            </w:r>
          </w:p>
        </w:tc>
      </w:tr>
      <w:tr w:rsidR="00C66B0D" w:rsidRPr="009A02B7" w14:paraId="25656F44" w14:textId="77777777" w:rsidTr="00535E6D">
        <w:trPr>
          <w:cnfStyle w:val="000000100000" w:firstRow="0" w:lastRow="0" w:firstColumn="0" w:lastColumn="0" w:oddVBand="0" w:evenVBand="0" w:oddHBand="1" w:evenHBand="0"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1515" w:type="dxa"/>
            <w:noWrap/>
            <w:vAlign w:val="center"/>
          </w:tcPr>
          <w:p w14:paraId="40E27485" w14:textId="77777777" w:rsidR="00C66B0D" w:rsidRPr="000539A1" w:rsidRDefault="00C66B0D" w:rsidP="00C66B0D">
            <w:pPr>
              <w:jc w:val="center"/>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2021</w:t>
            </w:r>
          </w:p>
        </w:tc>
        <w:tc>
          <w:tcPr>
            <w:tcW w:w="1817" w:type="dxa"/>
            <w:noWrap/>
            <w:vAlign w:val="center"/>
          </w:tcPr>
          <w:p w14:paraId="4A9CD6CD" w14:textId="77777777" w:rsidR="00C66B0D" w:rsidRPr="000539A1"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0539A1">
              <w:rPr>
                <w:rFonts w:eastAsia="Times New Roman" w:cs="Times New Roman"/>
                <w:color w:val="000000" w:themeColor="text1"/>
                <w:sz w:val="20"/>
                <w:szCs w:val="20"/>
                <w:lang w:eastAsia="lv-LV"/>
              </w:rPr>
              <w:t>356,0</w:t>
            </w:r>
          </w:p>
        </w:tc>
        <w:tc>
          <w:tcPr>
            <w:tcW w:w="1816" w:type="dxa"/>
            <w:noWrap/>
            <w:vAlign w:val="center"/>
          </w:tcPr>
          <w:p w14:paraId="7DE9510F" w14:textId="77777777" w:rsidR="00C66B0D" w:rsidRPr="000539A1"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0539A1">
              <w:rPr>
                <w:rFonts w:eastAsia="Times New Roman" w:cs="Times New Roman"/>
                <w:color w:val="000000" w:themeColor="text1"/>
                <w:sz w:val="20"/>
                <w:szCs w:val="20"/>
                <w:lang w:eastAsia="lv-LV"/>
              </w:rPr>
              <w:t>398,1</w:t>
            </w:r>
          </w:p>
        </w:tc>
        <w:tc>
          <w:tcPr>
            <w:tcW w:w="1816" w:type="dxa"/>
            <w:noWrap/>
            <w:vAlign w:val="center"/>
          </w:tcPr>
          <w:p w14:paraId="7AD79D70" w14:textId="77777777" w:rsidR="00C66B0D" w:rsidRPr="000539A1"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0539A1">
              <w:rPr>
                <w:rFonts w:eastAsia="Times New Roman" w:cs="Times New Roman"/>
                <w:color w:val="000000" w:themeColor="text1"/>
                <w:sz w:val="20"/>
                <w:szCs w:val="20"/>
                <w:lang w:eastAsia="lv-LV"/>
              </w:rPr>
              <w:t>42,1</w:t>
            </w:r>
          </w:p>
        </w:tc>
        <w:tc>
          <w:tcPr>
            <w:tcW w:w="1816" w:type="dxa"/>
            <w:noWrap/>
            <w:vAlign w:val="center"/>
          </w:tcPr>
          <w:p w14:paraId="3CBFCE98" w14:textId="2C4344F7" w:rsidR="00C66B0D" w:rsidRPr="008515F2"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sz w:val="20"/>
                <w:szCs w:val="20"/>
              </w:rPr>
            </w:pPr>
            <w:r w:rsidRPr="008515F2">
              <w:rPr>
                <w:rFonts w:eastAsia="Times New Roman" w:cs="Times New Roman"/>
                <w:i/>
                <w:iCs/>
                <w:color w:val="000000" w:themeColor="text1"/>
                <w:sz w:val="20"/>
                <w:szCs w:val="20"/>
                <w:lang w:eastAsia="lv-LV"/>
              </w:rPr>
              <w:t>111,8</w:t>
            </w:r>
            <w:r w:rsidR="000539A1" w:rsidRPr="008515F2">
              <w:rPr>
                <w:rFonts w:eastAsia="Times New Roman" w:cs="Times New Roman"/>
                <w:i/>
                <w:iCs/>
                <w:color w:val="000000" w:themeColor="text1"/>
                <w:sz w:val="20"/>
                <w:szCs w:val="20"/>
                <w:lang w:eastAsia="lv-LV"/>
              </w:rPr>
              <w:t>%</w:t>
            </w:r>
          </w:p>
        </w:tc>
      </w:tr>
      <w:tr w:rsidR="00C66B0D" w:rsidRPr="009A02B7" w14:paraId="11D4C8A6" w14:textId="77777777" w:rsidTr="00535E6D">
        <w:trPr>
          <w:trHeight w:val="120"/>
          <w:jc w:val="center"/>
        </w:trPr>
        <w:tc>
          <w:tcPr>
            <w:cnfStyle w:val="001000000000" w:firstRow="0" w:lastRow="0" w:firstColumn="1" w:lastColumn="0" w:oddVBand="0" w:evenVBand="0" w:oddHBand="0" w:evenHBand="0" w:firstRowFirstColumn="0" w:firstRowLastColumn="0" w:lastRowFirstColumn="0" w:lastRowLastColumn="0"/>
            <w:tcW w:w="1515" w:type="dxa"/>
            <w:noWrap/>
            <w:vAlign w:val="center"/>
          </w:tcPr>
          <w:p w14:paraId="3F6A5992" w14:textId="77777777" w:rsidR="00C66B0D" w:rsidRPr="000539A1" w:rsidRDefault="00C66B0D" w:rsidP="00C66B0D">
            <w:pPr>
              <w:jc w:val="center"/>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2022</w:t>
            </w:r>
          </w:p>
        </w:tc>
        <w:tc>
          <w:tcPr>
            <w:tcW w:w="1817" w:type="dxa"/>
            <w:noWrap/>
            <w:vAlign w:val="center"/>
          </w:tcPr>
          <w:p w14:paraId="6DFB1605" w14:textId="77777777" w:rsidR="00C66B0D" w:rsidRPr="000539A1"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373,8</w:t>
            </w:r>
          </w:p>
        </w:tc>
        <w:tc>
          <w:tcPr>
            <w:tcW w:w="1816" w:type="dxa"/>
            <w:noWrap/>
            <w:vAlign w:val="center"/>
          </w:tcPr>
          <w:p w14:paraId="5488B1CE" w14:textId="77777777" w:rsidR="00C66B0D" w:rsidRPr="000539A1"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391,2</w:t>
            </w:r>
          </w:p>
        </w:tc>
        <w:tc>
          <w:tcPr>
            <w:tcW w:w="1816" w:type="dxa"/>
            <w:noWrap/>
            <w:vAlign w:val="center"/>
          </w:tcPr>
          <w:p w14:paraId="1B1A0C92" w14:textId="77777777" w:rsidR="00C66B0D" w:rsidRPr="000539A1"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17,4</w:t>
            </w:r>
          </w:p>
        </w:tc>
        <w:tc>
          <w:tcPr>
            <w:tcW w:w="1816" w:type="dxa"/>
            <w:noWrap/>
            <w:vAlign w:val="center"/>
          </w:tcPr>
          <w:p w14:paraId="5161039F" w14:textId="6D9A746D" w:rsidR="00C66B0D" w:rsidRPr="008515F2"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515F2">
              <w:rPr>
                <w:rFonts w:eastAsia="Times New Roman" w:cs="Times New Roman"/>
                <w:i/>
                <w:iCs/>
                <w:color w:val="000000" w:themeColor="text1"/>
                <w:sz w:val="20"/>
                <w:szCs w:val="20"/>
                <w:lang w:eastAsia="lv-LV"/>
              </w:rPr>
              <w:t>104,7</w:t>
            </w:r>
            <w:r w:rsidR="000539A1" w:rsidRPr="008515F2">
              <w:rPr>
                <w:rFonts w:eastAsia="Times New Roman" w:cs="Times New Roman"/>
                <w:i/>
                <w:iCs/>
                <w:color w:val="000000" w:themeColor="text1"/>
                <w:sz w:val="20"/>
                <w:szCs w:val="20"/>
                <w:lang w:eastAsia="lv-LV"/>
              </w:rPr>
              <w:t>%</w:t>
            </w:r>
          </w:p>
        </w:tc>
      </w:tr>
      <w:tr w:rsidR="00C66B0D" w:rsidRPr="009A02B7" w14:paraId="1D8B79E3" w14:textId="77777777" w:rsidTr="00535E6D">
        <w:trPr>
          <w:cnfStyle w:val="000000100000" w:firstRow="0" w:lastRow="0" w:firstColumn="0" w:lastColumn="0" w:oddVBand="0" w:evenVBand="0" w:oddHBand="1" w:evenHBand="0"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1515" w:type="dxa"/>
            <w:noWrap/>
            <w:vAlign w:val="center"/>
          </w:tcPr>
          <w:p w14:paraId="66885037" w14:textId="4FA01FBB" w:rsidR="00C66B0D" w:rsidRPr="000539A1" w:rsidRDefault="00C66B0D" w:rsidP="00C66B0D">
            <w:pPr>
              <w:jc w:val="center"/>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2023</w:t>
            </w:r>
          </w:p>
        </w:tc>
        <w:tc>
          <w:tcPr>
            <w:tcW w:w="1817" w:type="dxa"/>
            <w:noWrap/>
            <w:vAlign w:val="center"/>
          </w:tcPr>
          <w:p w14:paraId="167A402D" w14:textId="4CEE28C4" w:rsidR="00C66B0D" w:rsidRPr="000539A1"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384,3</w:t>
            </w:r>
          </w:p>
        </w:tc>
        <w:tc>
          <w:tcPr>
            <w:tcW w:w="1816" w:type="dxa"/>
            <w:noWrap/>
            <w:vAlign w:val="center"/>
          </w:tcPr>
          <w:p w14:paraId="6AFCAAED" w14:textId="679ECD41" w:rsidR="00C66B0D" w:rsidRPr="000539A1"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384,6</w:t>
            </w:r>
          </w:p>
        </w:tc>
        <w:tc>
          <w:tcPr>
            <w:tcW w:w="1816" w:type="dxa"/>
            <w:noWrap/>
            <w:vAlign w:val="center"/>
          </w:tcPr>
          <w:p w14:paraId="7A364938" w14:textId="52351F96" w:rsidR="00C66B0D" w:rsidRPr="000539A1"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539A1">
              <w:rPr>
                <w:rFonts w:eastAsia="Times New Roman" w:cs="Times New Roman"/>
                <w:color w:val="000000" w:themeColor="text1"/>
                <w:sz w:val="20"/>
                <w:szCs w:val="20"/>
                <w:lang w:eastAsia="lv-LV"/>
              </w:rPr>
              <w:t>0,3</w:t>
            </w:r>
          </w:p>
        </w:tc>
        <w:tc>
          <w:tcPr>
            <w:tcW w:w="1816" w:type="dxa"/>
            <w:noWrap/>
            <w:vAlign w:val="center"/>
          </w:tcPr>
          <w:p w14:paraId="0FA3E4C1" w14:textId="2B109D59" w:rsidR="00C66B0D" w:rsidRPr="008515F2" w:rsidRDefault="00C66B0D" w:rsidP="00C66B0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sz w:val="20"/>
                <w:szCs w:val="20"/>
              </w:rPr>
            </w:pPr>
            <w:r w:rsidRPr="008515F2">
              <w:rPr>
                <w:rFonts w:eastAsia="Times New Roman" w:cs="Times New Roman"/>
                <w:i/>
                <w:iCs/>
                <w:color w:val="000000" w:themeColor="text1"/>
                <w:sz w:val="20"/>
                <w:szCs w:val="20"/>
              </w:rPr>
              <w:t>100,1</w:t>
            </w:r>
            <w:r w:rsidR="000539A1" w:rsidRPr="008515F2">
              <w:rPr>
                <w:rFonts w:eastAsia="Times New Roman" w:cs="Times New Roman"/>
                <w:i/>
                <w:iCs/>
                <w:color w:val="000000" w:themeColor="text1"/>
                <w:sz w:val="20"/>
                <w:szCs w:val="20"/>
              </w:rPr>
              <w:t>%</w:t>
            </w:r>
          </w:p>
        </w:tc>
      </w:tr>
      <w:tr w:rsidR="00C66B0D" w:rsidRPr="009A02B7" w14:paraId="263A3F77" w14:textId="77777777" w:rsidTr="00AB2805">
        <w:trPr>
          <w:trHeight w:val="120"/>
          <w:jc w:val="center"/>
        </w:trPr>
        <w:tc>
          <w:tcPr>
            <w:cnfStyle w:val="001000000000" w:firstRow="0" w:lastRow="0" w:firstColumn="1" w:lastColumn="0" w:oddVBand="0" w:evenVBand="0" w:oddHBand="0" w:evenHBand="0" w:firstRowFirstColumn="0" w:firstRowLastColumn="0" w:lastRowFirstColumn="0" w:lastRowLastColumn="0"/>
            <w:tcW w:w="1515" w:type="dxa"/>
            <w:noWrap/>
            <w:vAlign w:val="center"/>
          </w:tcPr>
          <w:p w14:paraId="7BE9441F" w14:textId="4A53E262" w:rsidR="00C66B0D" w:rsidRPr="000539A1" w:rsidRDefault="00C66B0D" w:rsidP="00C66B0D">
            <w:pPr>
              <w:jc w:val="center"/>
              <w:rPr>
                <w:rFonts w:eastAsia="Times New Roman" w:cs="Times New Roman"/>
                <w:color w:val="000000" w:themeColor="text1"/>
                <w:sz w:val="20"/>
                <w:szCs w:val="20"/>
                <w:lang w:eastAsia="lv-LV"/>
              </w:rPr>
            </w:pPr>
            <w:r w:rsidRPr="000539A1">
              <w:rPr>
                <w:rFonts w:eastAsia="Times New Roman" w:cs="Times New Roman"/>
                <w:color w:val="000000" w:themeColor="text1"/>
                <w:sz w:val="20"/>
                <w:szCs w:val="20"/>
                <w:lang w:eastAsia="lv-LV"/>
              </w:rPr>
              <w:t>2024</w:t>
            </w:r>
          </w:p>
        </w:tc>
        <w:tc>
          <w:tcPr>
            <w:tcW w:w="1817" w:type="dxa"/>
            <w:noWrap/>
            <w:vAlign w:val="center"/>
          </w:tcPr>
          <w:p w14:paraId="3EE75232" w14:textId="41C3B924" w:rsidR="00C66B0D" w:rsidRPr="000539A1"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0539A1">
              <w:rPr>
                <w:rFonts w:eastAsia="Times New Roman" w:cs="Times New Roman"/>
                <w:color w:val="000000" w:themeColor="text1"/>
                <w:sz w:val="20"/>
                <w:szCs w:val="20"/>
                <w:lang w:eastAsia="lv-LV"/>
              </w:rPr>
              <w:t>423,9</w:t>
            </w:r>
          </w:p>
        </w:tc>
        <w:tc>
          <w:tcPr>
            <w:tcW w:w="1816" w:type="dxa"/>
            <w:noWrap/>
            <w:vAlign w:val="center"/>
          </w:tcPr>
          <w:p w14:paraId="4B492899" w14:textId="6A830039" w:rsidR="00C66B0D" w:rsidRPr="000539A1"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0539A1">
              <w:rPr>
                <w:rFonts w:eastAsia="Times New Roman" w:cs="Times New Roman"/>
                <w:color w:val="000000" w:themeColor="text1"/>
                <w:sz w:val="20"/>
                <w:szCs w:val="20"/>
                <w:lang w:eastAsia="lv-LV"/>
              </w:rPr>
              <w:t>359,1</w:t>
            </w:r>
          </w:p>
        </w:tc>
        <w:tc>
          <w:tcPr>
            <w:tcW w:w="1816" w:type="dxa"/>
            <w:noWrap/>
            <w:vAlign w:val="center"/>
          </w:tcPr>
          <w:p w14:paraId="50A746A7" w14:textId="60038460" w:rsidR="00C66B0D" w:rsidRPr="000539A1"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0539A1">
              <w:rPr>
                <w:rFonts w:eastAsia="Times New Roman" w:cs="Times New Roman"/>
                <w:color w:val="000000" w:themeColor="text1"/>
                <w:sz w:val="20"/>
                <w:szCs w:val="20"/>
                <w:lang w:eastAsia="lv-LV"/>
              </w:rPr>
              <w:t>-64,8</w:t>
            </w:r>
          </w:p>
        </w:tc>
        <w:tc>
          <w:tcPr>
            <w:tcW w:w="1816" w:type="dxa"/>
            <w:noWrap/>
            <w:vAlign w:val="center"/>
          </w:tcPr>
          <w:p w14:paraId="3C4E630A" w14:textId="36EB5ADD" w:rsidR="00C66B0D" w:rsidRPr="008515F2" w:rsidRDefault="00C66B0D" w:rsidP="00C66B0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rPr>
            </w:pPr>
            <w:r w:rsidRPr="008515F2">
              <w:rPr>
                <w:rFonts w:eastAsia="Times New Roman" w:cs="Times New Roman"/>
                <w:i/>
                <w:iCs/>
                <w:color w:val="000000" w:themeColor="text1"/>
                <w:sz w:val="20"/>
                <w:szCs w:val="20"/>
              </w:rPr>
              <w:t>84,7</w:t>
            </w:r>
            <w:r w:rsidR="000539A1" w:rsidRPr="008515F2">
              <w:rPr>
                <w:rFonts w:eastAsia="Times New Roman" w:cs="Times New Roman"/>
                <w:i/>
                <w:iCs/>
                <w:color w:val="000000" w:themeColor="text1"/>
                <w:sz w:val="20"/>
                <w:szCs w:val="20"/>
              </w:rPr>
              <w:t>%</w:t>
            </w:r>
          </w:p>
        </w:tc>
      </w:tr>
    </w:tbl>
    <w:p w14:paraId="3F443C8E" w14:textId="77777777" w:rsidR="00A93036" w:rsidRPr="00883EE7" w:rsidRDefault="00A93036" w:rsidP="00A93036">
      <w:pPr>
        <w:spacing w:after="0" w:line="240" w:lineRule="auto"/>
        <w:jc w:val="both"/>
        <w:rPr>
          <w:rFonts w:ascii="Times New Roman" w:hAnsi="Times New Roman" w:cs="Times New Roman"/>
          <w:i/>
          <w:color w:val="000000"/>
          <w:sz w:val="20"/>
          <w:szCs w:val="20"/>
          <w:highlight w:val="yellow"/>
          <w:lang w:eastAsia="lv-LV"/>
        </w:rPr>
      </w:pPr>
    </w:p>
    <w:p w14:paraId="64A791F4" w14:textId="151875B7" w:rsidR="00D41016" w:rsidRPr="002023AF" w:rsidRDefault="3F9AC807" w:rsidP="469479B5">
      <w:pPr>
        <w:spacing w:after="0" w:line="240" w:lineRule="auto"/>
        <w:ind w:firstLine="709"/>
        <w:jc w:val="both"/>
        <w:rPr>
          <w:rFonts w:ascii="Times New Roman" w:hAnsi="Times New Roman" w:cs="Times New Roman"/>
          <w:noProof/>
          <w:color w:val="000000" w:themeColor="text1"/>
          <w:sz w:val="24"/>
          <w:szCs w:val="24"/>
        </w:rPr>
      </w:pPr>
      <w:r w:rsidRPr="469479B5">
        <w:rPr>
          <w:rFonts w:ascii="Times New Roman" w:hAnsi="Times New Roman" w:cs="Times New Roman"/>
          <w:noProof/>
          <w:color w:val="000000" w:themeColor="text1"/>
          <w:sz w:val="24"/>
          <w:szCs w:val="24"/>
        </w:rPr>
        <w:t>ES dalībvalstis 2020.</w:t>
      </w:r>
      <w:r w:rsidR="2D89FE69" w:rsidRPr="469479B5">
        <w:rPr>
          <w:rFonts w:ascii="Times New Roman" w:hAnsi="Times New Roman" w:cs="Times New Roman"/>
          <w:b/>
          <w:bCs/>
          <w:sz w:val="24"/>
          <w:szCs w:val="24"/>
        </w:rPr>
        <w:t xml:space="preserve"> </w:t>
      </w:r>
      <w:r w:rsidRPr="469479B5">
        <w:rPr>
          <w:rFonts w:ascii="Times New Roman" w:hAnsi="Times New Roman" w:cs="Times New Roman"/>
          <w:noProof/>
          <w:color w:val="000000" w:themeColor="text1"/>
          <w:sz w:val="24"/>
          <w:szCs w:val="24"/>
        </w:rPr>
        <w:t>gada jūlija Eiropadomes ārkārtas sanāksmē panāca vienošanos par ES daudzgadu budžetu 2021. – 2027.</w:t>
      </w:r>
      <w:r w:rsidR="7F95E72C" w:rsidRPr="469479B5">
        <w:rPr>
          <w:rFonts w:ascii="Times New Roman" w:hAnsi="Times New Roman" w:cs="Times New Roman"/>
          <w:noProof/>
          <w:color w:val="000000" w:themeColor="text1"/>
          <w:sz w:val="24"/>
          <w:szCs w:val="24"/>
        </w:rPr>
        <w:t xml:space="preserve"> </w:t>
      </w:r>
      <w:r w:rsidRPr="469479B5">
        <w:rPr>
          <w:rFonts w:ascii="Times New Roman" w:hAnsi="Times New Roman" w:cs="Times New Roman"/>
          <w:noProof/>
          <w:color w:val="000000" w:themeColor="text1"/>
          <w:sz w:val="24"/>
          <w:szCs w:val="24"/>
        </w:rPr>
        <w:t>gadiem un ES Atveseļošanas instrumentu (</w:t>
      </w:r>
      <w:r w:rsidRPr="469479B5">
        <w:rPr>
          <w:rFonts w:ascii="Times New Roman" w:hAnsi="Times New Roman" w:cs="Times New Roman"/>
          <w:i/>
          <w:iCs/>
          <w:noProof/>
          <w:color w:val="000000" w:themeColor="text1"/>
          <w:sz w:val="24"/>
          <w:szCs w:val="24"/>
        </w:rPr>
        <w:t>Next Generation EU, NGEU</w:t>
      </w:r>
      <w:r w:rsidRPr="469479B5">
        <w:rPr>
          <w:rFonts w:ascii="Times New Roman" w:hAnsi="Times New Roman" w:cs="Times New Roman"/>
          <w:noProof/>
          <w:color w:val="000000" w:themeColor="text1"/>
          <w:sz w:val="24"/>
          <w:szCs w:val="24"/>
        </w:rPr>
        <w:t>) ES ekonomikas atbalstam izejai no Covid</w:t>
      </w:r>
      <w:r w:rsidR="00597FA9" w:rsidRPr="469479B5">
        <w:rPr>
          <w:rFonts w:ascii="Times New Roman" w:hAnsi="Times New Roman" w:cs="Times New Roman"/>
          <w:color w:val="000000" w:themeColor="text1"/>
          <w:sz w:val="24"/>
          <w:szCs w:val="24"/>
        </w:rPr>
        <w:t>–</w:t>
      </w:r>
      <w:r w:rsidRPr="469479B5">
        <w:rPr>
          <w:rFonts w:ascii="Times New Roman" w:hAnsi="Times New Roman" w:cs="Times New Roman"/>
          <w:noProof/>
          <w:color w:val="000000" w:themeColor="text1"/>
          <w:sz w:val="24"/>
          <w:szCs w:val="24"/>
        </w:rPr>
        <w:t xml:space="preserve">19 krīzes. ES līmeņa Parāda vērtspapīru emisijas rezultātā aizņēmumu veidā pakāpeniski iegūstāmie 750 mljrd. </w:t>
      </w:r>
      <w:r w:rsidRPr="469479B5">
        <w:rPr>
          <w:rFonts w:ascii="Times New Roman" w:hAnsi="Times New Roman" w:cs="Times New Roman"/>
          <w:i/>
          <w:iCs/>
          <w:noProof/>
          <w:color w:val="000000" w:themeColor="text1"/>
          <w:sz w:val="24"/>
          <w:szCs w:val="24"/>
        </w:rPr>
        <w:t xml:space="preserve">euro </w:t>
      </w:r>
      <w:r w:rsidRPr="469479B5">
        <w:rPr>
          <w:rFonts w:ascii="Times New Roman" w:hAnsi="Times New Roman" w:cs="Times New Roman"/>
          <w:noProof/>
          <w:color w:val="000000" w:themeColor="text1"/>
          <w:sz w:val="24"/>
          <w:szCs w:val="24"/>
        </w:rPr>
        <w:t>(2018.</w:t>
      </w:r>
      <w:r w:rsidR="1F5B80F2" w:rsidRPr="469479B5">
        <w:rPr>
          <w:rFonts w:ascii="Times New Roman" w:hAnsi="Times New Roman" w:cs="Times New Roman"/>
          <w:noProof/>
          <w:color w:val="000000" w:themeColor="text1"/>
          <w:sz w:val="24"/>
          <w:szCs w:val="24"/>
        </w:rPr>
        <w:t xml:space="preserve"> </w:t>
      </w:r>
      <w:r w:rsidRPr="469479B5">
        <w:rPr>
          <w:rFonts w:ascii="Times New Roman" w:hAnsi="Times New Roman" w:cs="Times New Roman"/>
          <w:noProof/>
          <w:color w:val="000000" w:themeColor="text1"/>
          <w:sz w:val="24"/>
          <w:szCs w:val="24"/>
        </w:rPr>
        <w:t xml:space="preserve">gada cenās), attiecīgi 390 mljrd. </w:t>
      </w:r>
      <w:r w:rsidRPr="469479B5">
        <w:rPr>
          <w:rFonts w:ascii="Times New Roman" w:hAnsi="Times New Roman" w:cs="Times New Roman"/>
          <w:i/>
          <w:iCs/>
          <w:noProof/>
          <w:color w:val="000000" w:themeColor="text1"/>
          <w:sz w:val="24"/>
          <w:szCs w:val="24"/>
        </w:rPr>
        <w:t>euro</w:t>
      </w:r>
      <w:r w:rsidRPr="469479B5">
        <w:rPr>
          <w:rFonts w:ascii="Times New Roman" w:hAnsi="Times New Roman" w:cs="Times New Roman"/>
          <w:noProof/>
          <w:color w:val="000000" w:themeColor="text1"/>
          <w:sz w:val="24"/>
          <w:szCs w:val="24"/>
        </w:rPr>
        <w:t xml:space="preserve"> apmērā tiks piešķirti dalībvalstīm kā granti un 360 mljrd. </w:t>
      </w:r>
      <w:r w:rsidRPr="469479B5">
        <w:rPr>
          <w:rFonts w:ascii="Times New Roman" w:hAnsi="Times New Roman" w:cs="Times New Roman"/>
          <w:i/>
          <w:iCs/>
          <w:noProof/>
          <w:color w:val="000000" w:themeColor="text1"/>
          <w:sz w:val="24"/>
          <w:szCs w:val="24"/>
        </w:rPr>
        <w:t>euro</w:t>
      </w:r>
      <w:r w:rsidRPr="469479B5">
        <w:rPr>
          <w:rFonts w:ascii="Times New Roman" w:hAnsi="Times New Roman" w:cs="Times New Roman"/>
          <w:noProof/>
          <w:color w:val="000000" w:themeColor="text1"/>
          <w:sz w:val="24"/>
          <w:szCs w:val="24"/>
        </w:rPr>
        <w:t xml:space="preserve"> tiks izsniegti aizdevumu formā. Šie līdzekļi tiek integrēti ES budžetā un izmantoti ES budžeta programmām un fondiem. ES </w:t>
      </w:r>
      <w:r w:rsidRPr="469479B5">
        <w:rPr>
          <w:rFonts w:ascii="Times New Roman" w:hAnsi="Times New Roman" w:cs="Times New Roman"/>
          <w:noProof/>
          <w:color w:val="000000" w:themeColor="text1"/>
          <w:sz w:val="24"/>
          <w:szCs w:val="24"/>
        </w:rPr>
        <w:lastRenderedPageBreak/>
        <w:t>aizņēmumus starptautiskajos finanšu tirgos ir plānots atmaksāt līdz 2058.</w:t>
      </w:r>
      <w:r w:rsidR="21E93AF6" w:rsidRPr="469479B5">
        <w:rPr>
          <w:rFonts w:ascii="Times New Roman" w:hAnsi="Times New Roman" w:cs="Times New Roman"/>
          <w:b/>
          <w:bCs/>
          <w:sz w:val="24"/>
          <w:szCs w:val="24"/>
        </w:rPr>
        <w:t xml:space="preserve"> </w:t>
      </w:r>
      <w:r w:rsidRPr="469479B5">
        <w:rPr>
          <w:rFonts w:ascii="Times New Roman" w:hAnsi="Times New Roman" w:cs="Times New Roman"/>
          <w:noProof/>
          <w:color w:val="000000" w:themeColor="text1"/>
          <w:sz w:val="24"/>
          <w:szCs w:val="24"/>
        </w:rPr>
        <w:t xml:space="preserve">gada beigām no </w:t>
      </w:r>
      <w:r w:rsidR="1F7974A5" w:rsidRPr="469479B5">
        <w:rPr>
          <w:rFonts w:ascii="Times New Roman" w:hAnsi="Times New Roman" w:cs="Times New Roman"/>
          <w:noProof/>
          <w:color w:val="000000" w:themeColor="text1"/>
          <w:sz w:val="24"/>
          <w:szCs w:val="24"/>
        </w:rPr>
        <w:t>esošajiem pašu resursiem</w:t>
      </w:r>
      <w:r w:rsidR="6D8D21C5" w:rsidRPr="469479B5">
        <w:rPr>
          <w:rFonts w:ascii="Times New Roman" w:hAnsi="Times New Roman" w:cs="Times New Roman"/>
          <w:noProof/>
          <w:color w:val="000000" w:themeColor="text1"/>
          <w:sz w:val="24"/>
          <w:szCs w:val="24"/>
        </w:rPr>
        <w:t xml:space="preserve"> </w:t>
      </w:r>
      <w:r w:rsidR="1F7974A5" w:rsidRPr="469479B5">
        <w:rPr>
          <w:rFonts w:ascii="Times New Roman" w:hAnsi="Times New Roman" w:cs="Times New Roman"/>
          <w:noProof/>
          <w:color w:val="000000" w:themeColor="text1"/>
          <w:sz w:val="24"/>
          <w:szCs w:val="24"/>
        </w:rPr>
        <w:t>un papildu jauniem pašu resursiem, kā arī no neizmantotajiem procentu maksājumiem.</w:t>
      </w:r>
      <w:r w:rsidR="00598B73" w:rsidRPr="469479B5">
        <w:rPr>
          <w:rFonts w:ascii="Times New Roman" w:hAnsi="Times New Roman" w:cs="Times New Roman"/>
          <w:noProof/>
          <w:color w:val="000000" w:themeColor="text1"/>
          <w:sz w:val="24"/>
          <w:szCs w:val="24"/>
        </w:rPr>
        <w:t xml:space="preserve"> Vienošanās par papildu</w:t>
      </w:r>
      <w:r w:rsidR="3714C434" w:rsidRPr="469479B5">
        <w:rPr>
          <w:rFonts w:ascii="Times New Roman" w:hAnsi="Times New Roman" w:cs="Times New Roman"/>
          <w:noProof/>
          <w:color w:val="000000" w:themeColor="text1"/>
          <w:sz w:val="24"/>
          <w:szCs w:val="24"/>
        </w:rPr>
        <w:t xml:space="preserve"> jauniem pašu resursiem vēl nav panākta. </w:t>
      </w:r>
    </w:p>
    <w:p w14:paraId="6FDEBE9A" w14:textId="77777777" w:rsidR="007045D9" w:rsidRDefault="3F9AC807" w:rsidP="469479B5">
      <w:pPr>
        <w:pStyle w:val="Text2"/>
        <w:spacing w:after="0"/>
        <w:ind w:left="0" w:firstLine="709"/>
        <w:rPr>
          <w:noProof/>
        </w:rPr>
      </w:pPr>
      <w:r w:rsidRPr="469479B5">
        <w:rPr>
          <w:noProof/>
          <w:color w:val="000000" w:themeColor="text1"/>
        </w:rPr>
        <w:t>Finansējumu nodrošina Lēmums par pašu resursiem</w:t>
      </w:r>
      <w:r w:rsidR="00D41016" w:rsidRPr="469479B5">
        <w:rPr>
          <w:rStyle w:val="FootnoteReference"/>
          <w:noProof/>
          <w:color w:val="000000" w:themeColor="text1"/>
        </w:rPr>
        <w:footnoteReference w:id="11"/>
      </w:r>
      <w:r w:rsidRPr="469479B5">
        <w:rPr>
          <w:noProof/>
          <w:color w:val="000000" w:themeColor="text1"/>
        </w:rPr>
        <w:t xml:space="preserve">, kas ļauj EK ES vārdā aizņemties līdz 750 mljrd. </w:t>
      </w:r>
      <w:r w:rsidRPr="469479B5">
        <w:rPr>
          <w:i/>
          <w:iCs/>
          <w:noProof/>
          <w:color w:val="000000" w:themeColor="text1"/>
        </w:rPr>
        <w:t>euro</w:t>
      </w:r>
      <w:r w:rsidRPr="469479B5">
        <w:rPr>
          <w:noProof/>
          <w:color w:val="000000" w:themeColor="text1"/>
        </w:rPr>
        <w:t xml:space="preserve"> pasākumiem laikposmā no 2021. līdz 2026.</w:t>
      </w:r>
      <w:r w:rsidR="1593087B" w:rsidRPr="469479B5">
        <w:rPr>
          <w:noProof/>
          <w:color w:val="000000" w:themeColor="text1"/>
        </w:rPr>
        <w:t xml:space="preserve"> </w:t>
      </w:r>
      <w:r w:rsidRPr="469479B5">
        <w:rPr>
          <w:noProof/>
          <w:color w:val="000000" w:themeColor="text1"/>
        </w:rPr>
        <w:t xml:space="preserve">gadam. </w:t>
      </w:r>
      <w:r w:rsidRPr="469479B5">
        <w:rPr>
          <w:noProof/>
        </w:rPr>
        <w:t xml:space="preserve">Nolūkā nodrošināt budžeta spējas, kas vajadzīgas, lai uzņemtos iespējamās saistības, kas attiecas uz </w:t>
      </w:r>
      <w:r w:rsidRPr="469479B5">
        <w:rPr>
          <w:i/>
          <w:iCs/>
          <w:noProof/>
        </w:rPr>
        <w:t>Next Generation EU</w:t>
      </w:r>
      <w:r w:rsidRPr="469479B5">
        <w:rPr>
          <w:noProof/>
        </w:rPr>
        <w:t xml:space="preserve"> instrumenta finansēšanu, un saskaņā ar budžeta disciplīnas prasībām pārskatītais Lēmums par pašu resursiem paredz pašu resursu maksimālo apjomu saistībām un maksājumiem ārkārtas un pagaidu palielinājumu par 0,6% no ES NKI. Maksimālo apjomu palielināšanu izmantos vienīgi, lai risinātu ar Covid</w:t>
      </w:r>
      <w:r w:rsidR="00597FA9" w:rsidRPr="469479B5">
        <w:rPr>
          <w:color w:val="000000" w:themeColor="text1"/>
          <w:szCs w:val="24"/>
        </w:rPr>
        <w:t>–</w:t>
      </w:r>
      <w:r w:rsidRPr="469479B5">
        <w:rPr>
          <w:noProof/>
        </w:rPr>
        <w:t>19 krīzi saistītās vajadzības, un tā nepārsniegs laiku, kas vajadzīgs, lai segtu šīs saistības.</w:t>
      </w:r>
    </w:p>
    <w:p w14:paraId="3E781AD7" w14:textId="08EC886B" w:rsidR="00D41016" w:rsidRPr="0080227E" w:rsidRDefault="007045D9" w:rsidP="00DD5A8A">
      <w:pPr>
        <w:spacing w:after="0" w:line="240" w:lineRule="auto"/>
        <w:ind w:firstLine="630"/>
        <w:jc w:val="both"/>
        <w:rPr>
          <w:rFonts w:ascii="Times New Roman" w:hAnsi="Times New Roman" w:cs="Times New Roman"/>
          <w:b/>
          <w:bCs/>
          <w:noProof/>
          <w:color w:val="000000" w:themeColor="text1"/>
          <w:sz w:val="24"/>
          <w:szCs w:val="24"/>
        </w:rPr>
      </w:pPr>
      <w:bookmarkStart w:id="73" w:name="_Hlk204800214"/>
      <w:r>
        <w:rPr>
          <w:rFonts w:ascii="Times New Roman" w:hAnsi="Times New Roman" w:cs="Times New Roman"/>
          <w:b/>
          <w:bCs/>
          <w:noProof/>
          <w:color w:val="000000" w:themeColor="text1"/>
          <w:sz w:val="24"/>
          <w:szCs w:val="24"/>
        </w:rPr>
        <w:t>A</w:t>
      </w:r>
      <w:r w:rsidRPr="003E2312">
        <w:rPr>
          <w:rFonts w:ascii="Times New Roman" w:hAnsi="Times New Roman" w:cs="Times New Roman"/>
          <w:b/>
          <w:bCs/>
          <w:noProof/>
          <w:color w:val="000000" w:themeColor="text1"/>
          <w:sz w:val="24"/>
          <w:szCs w:val="24"/>
        </w:rPr>
        <w:t>izņēmuma procentu maksājumu nomaksa ir uzsākta ar 2022. gadu.</w:t>
      </w:r>
      <w:r>
        <w:rPr>
          <w:rFonts w:ascii="Times New Roman" w:hAnsi="Times New Roman" w:cs="Times New Roman"/>
          <w:b/>
          <w:bCs/>
          <w:noProof/>
          <w:color w:val="000000" w:themeColor="text1"/>
          <w:sz w:val="24"/>
          <w:szCs w:val="24"/>
        </w:rPr>
        <w:t xml:space="preserve"> </w:t>
      </w:r>
      <w:r w:rsidR="3F9AC807" w:rsidRPr="469479B5">
        <w:rPr>
          <w:rFonts w:ascii="Times New Roman" w:hAnsi="Times New Roman" w:cs="Times New Roman"/>
          <w:noProof/>
          <w:color w:val="000000" w:themeColor="text1"/>
          <w:sz w:val="24"/>
          <w:szCs w:val="24"/>
        </w:rPr>
        <w:t>Aizņēmuma procentu summas ir iekļautas kopējā ES budžetā (katras dalībvalsts aptuvenā daļa var tikt aprēķināta saskaņā ar NKI atslēgu) un par tām netiek saņemts atsevišķs iemaksu pieprasījums.</w:t>
      </w:r>
      <w:r w:rsidR="00F7262B">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Š</w:t>
      </w:r>
      <w:r w:rsidR="3F9AC807" w:rsidRPr="469479B5">
        <w:rPr>
          <w:rFonts w:ascii="Times New Roman" w:hAnsi="Times New Roman" w:cs="Times New Roman"/>
          <w:noProof/>
          <w:color w:val="000000" w:themeColor="text1"/>
          <w:sz w:val="24"/>
          <w:szCs w:val="24"/>
        </w:rPr>
        <w:t xml:space="preserve">obrīd nav konkrēti nosakāms iemaksu apjoms, lai segtu procentu maksājumus, tomēr atbilstoši aktuālai tirgus situācijai, ir vērojama to pieauguma tendence, kuru lielās nenoteiktības dēļ nav iespējams </w:t>
      </w:r>
      <w:r>
        <w:rPr>
          <w:rFonts w:ascii="Times New Roman" w:hAnsi="Times New Roman" w:cs="Times New Roman"/>
          <w:noProof/>
          <w:color w:val="000000" w:themeColor="text1"/>
          <w:sz w:val="24"/>
          <w:szCs w:val="24"/>
        </w:rPr>
        <w:t xml:space="preserve">precīzi </w:t>
      </w:r>
      <w:r w:rsidR="3F9AC807" w:rsidRPr="469479B5">
        <w:rPr>
          <w:rFonts w:ascii="Times New Roman" w:hAnsi="Times New Roman" w:cs="Times New Roman"/>
          <w:noProof/>
          <w:color w:val="000000" w:themeColor="text1"/>
          <w:sz w:val="24"/>
          <w:szCs w:val="24"/>
        </w:rPr>
        <w:t>kvantificēt.</w:t>
      </w:r>
      <w:r>
        <w:rPr>
          <w:rFonts w:ascii="Times New Roman" w:hAnsi="Times New Roman" w:cs="Times New Roman"/>
          <w:noProof/>
          <w:color w:val="000000" w:themeColor="text1"/>
          <w:sz w:val="24"/>
          <w:szCs w:val="24"/>
        </w:rPr>
        <w:t xml:space="preserve"> </w:t>
      </w:r>
      <w:r w:rsidRPr="000539A1">
        <w:rPr>
          <w:rFonts w:ascii="Times New Roman" w:hAnsi="Times New Roman" w:cs="Times New Roman"/>
          <w:noProof/>
          <w:color w:val="000000" w:themeColor="text1"/>
          <w:sz w:val="24"/>
          <w:szCs w:val="24"/>
        </w:rPr>
        <w:t>Šo problēmu identificēja ES daudzgadu budžeta vidusposma pārskata laikā un tika rasts risinājums, kas paredzēja kaskādes mehānisma izveidi procentmaksājumu segšanai – vispirms tiek identificētas un izmantotas pārdales ES vispārējā budžetā, tad seko atkārtota atcelto saistību izmantošana un vienīgi, kā pēdējās nepieciešamības rīks, papildu var tikt mobilizēti resursi un iesauktas pašu resursu iemaksas. Līdz ar šo risinājumu tiek mazināts risks, ka tuvāko gadu laikā ES budžetā tiek iesaukts papildus finansējums</w:t>
      </w:r>
      <w:r w:rsidR="00B972B2">
        <w:rPr>
          <w:rFonts w:ascii="Times New Roman" w:hAnsi="Times New Roman" w:cs="Times New Roman"/>
          <w:noProof/>
          <w:color w:val="000000" w:themeColor="text1"/>
          <w:sz w:val="24"/>
          <w:szCs w:val="24"/>
        </w:rPr>
        <w:t>.</w:t>
      </w:r>
      <w:r w:rsidR="3F9AC807" w:rsidRPr="469479B5">
        <w:rPr>
          <w:rFonts w:ascii="Times New Roman" w:hAnsi="Times New Roman" w:cs="Times New Roman"/>
          <w:noProof/>
          <w:color w:val="000000" w:themeColor="text1"/>
          <w:sz w:val="24"/>
          <w:szCs w:val="24"/>
        </w:rPr>
        <w:t xml:space="preserve"> </w:t>
      </w:r>
      <w:bookmarkEnd w:id="73"/>
      <w:r w:rsidR="3F9AC807" w:rsidRPr="469479B5">
        <w:rPr>
          <w:rFonts w:ascii="Times New Roman" w:hAnsi="Times New Roman" w:cs="Times New Roman"/>
          <w:noProof/>
          <w:color w:val="000000" w:themeColor="text1"/>
          <w:sz w:val="24"/>
          <w:szCs w:val="24"/>
        </w:rPr>
        <w:t>Tādēļ pašlaik</w:t>
      </w:r>
      <w:r w:rsidR="00B972B2">
        <w:rPr>
          <w:rFonts w:ascii="Times New Roman" w:hAnsi="Times New Roman" w:cs="Times New Roman"/>
          <w:noProof/>
          <w:color w:val="000000" w:themeColor="text1"/>
          <w:sz w:val="24"/>
          <w:szCs w:val="24"/>
        </w:rPr>
        <w:t xml:space="preserve"> iepriekš</w:t>
      </w:r>
      <w:r w:rsidR="3F9AC807" w:rsidRPr="469479B5">
        <w:rPr>
          <w:rFonts w:ascii="Times New Roman" w:hAnsi="Times New Roman" w:cs="Times New Roman"/>
          <w:noProof/>
          <w:color w:val="000000" w:themeColor="text1"/>
          <w:sz w:val="24"/>
          <w:szCs w:val="24"/>
        </w:rPr>
        <w:t xml:space="preserve"> minētais</w:t>
      </w:r>
      <w:r w:rsidR="00B972B2">
        <w:rPr>
          <w:rFonts w:ascii="Times New Roman" w:hAnsi="Times New Roman" w:cs="Times New Roman"/>
          <w:noProof/>
          <w:color w:val="000000" w:themeColor="text1"/>
          <w:sz w:val="24"/>
          <w:szCs w:val="24"/>
        </w:rPr>
        <w:t xml:space="preserve"> risks</w:t>
      </w:r>
      <w:r w:rsidR="3F9AC807" w:rsidRPr="469479B5">
        <w:rPr>
          <w:rFonts w:ascii="Times New Roman" w:hAnsi="Times New Roman" w:cs="Times New Roman"/>
          <w:noProof/>
          <w:color w:val="000000" w:themeColor="text1"/>
          <w:sz w:val="24"/>
          <w:szCs w:val="24"/>
        </w:rPr>
        <w:t xml:space="preserve"> </w:t>
      </w:r>
      <w:r w:rsidR="3F9AC807" w:rsidRPr="469479B5">
        <w:rPr>
          <w:rFonts w:ascii="Times New Roman" w:hAnsi="Times New Roman" w:cs="Times New Roman"/>
          <w:b/>
          <w:bCs/>
          <w:noProof/>
          <w:color w:val="000000" w:themeColor="text1"/>
          <w:sz w:val="24"/>
          <w:szCs w:val="24"/>
        </w:rPr>
        <w:t xml:space="preserve">netiek iekļauts fiskālā nodrošinājuma rezerves aprēķinā. </w:t>
      </w:r>
    </w:p>
    <w:p w14:paraId="20AA7303" w14:textId="279EAEB4" w:rsidR="00D41016" w:rsidRDefault="009D3113" w:rsidP="00DD5A8A">
      <w:pPr>
        <w:spacing w:after="100" w:afterAutospacing="1" w:line="240" w:lineRule="auto"/>
        <w:ind w:firstLine="629"/>
        <w:jc w:val="both"/>
        <w:rPr>
          <w:rFonts w:ascii="Times New Roman" w:eastAsia="Times New Roman" w:hAnsi="Times New Roman"/>
          <w:b/>
          <w:bCs/>
          <w:sz w:val="24"/>
          <w:szCs w:val="24"/>
        </w:rPr>
      </w:pPr>
      <w:r w:rsidRPr="009D3113">
        <w:rPr>
          <w:rFonts w:ascii="Times New Roman" w:eastAsia="Times New Roman" w:hAnsi="Times New Roman"/>
          <w:sz w:val="24"/>
          <w:szCs w:val="24"/>
        </w:rPr>
        <w:t>Sākot ar 2024.</w:t>
      </w:r>
      <w:r w:rsidR="006D4399">
        <w:rPr>
          <w:rFonts w:ascii="Times New Roman" w:eastAsia="Times New Roman" w:hAnsi="Times New Roman"/>
          <w:sz w:val="24"/>
          <w:szCs w:val="24"/>
        </w:rPr>
        <w:t xml:space="preserve"> </w:t>
      </w:r>
      <w:r w:rsidRPr="009D3113">
        <w:rPr>
          <w:rFonts w:ascii="Times New Roman" w:eastAsia="Times New Roman" w:hAnsi="Times New Roman"/>
          <w:sz w:val="24"/>
          <w:szCs w:val="24"/>
        </w:rPr>
        <w:t>gadu dalībvalstis ne pašu resursu veidā, bet gan veicot divpusējas iemaksas ES vispārējā budžetā ārējo iezīmēto ieņēmumu veidā, var subsidēt procentu maksājumus Ukrainai piešķirtā aizdevuma finansēšanai. 2022.</w:t>
      </w:r>
      <w:r w:rsidR="006D4399">
        <w:rPr>
          <w:rFonts w:ascii="Times New Roman" w:eastAsia="Times New Roman" w:hAnsi="Times New Roman"/>
          <w:sz w:val="24"/>
          <w:szCs w:val="24"/>
        </w:rPr>
        <w:t xml:space="preserve"> </w:t>
      </w:r>
      <w:r w:rsidRPr="009D3113">
        <w:rPr>
          <w:rFonts w:ascii="Times New Roman" w:eastAsia="Times New Roman" w:hAnsi="Times New Roman"/>
          <w:sz w:val="24"/>
          <w:szCs w:val="24"/>
        </w:rPr>
        <w:t xml:space="preserve">gada decembrī tika apstiprināts jauns ES līmeņa instruments, kurš paredz piešķirt aizdevumu Ukrainai 18 mljrd. </w:t>
      </w:r>
      <w:proofErr w:type="spellStart"/>
      <w:r w:rsidRPr="009D3113">
        <w:rPr>
          <w:rFonts w:ascii="Times New Roman" w:eastAsia="Times New Roman" w:hAnsi="Times New Roman"/>
          <w:i/>
          <w:iCs/>
          <w:sz w:val="24"/>
          <w:szCs w:val="24"/>
        </w:rPr>
        <w:t>euro</w:t>
      </w:r>
      <w:proofErr w:type="spellEnd"/>
      <w:r w:rsidRPr="009D3113">
        <w:rPr>
          <w:rFonts w:ascii="Times New Roman" w:eastAsia="Times New Roman" w:hAnsi="Times New Roman"/>
          <w:i/>
          <w:iCs/>
          <w:sz w:val="24"/>
          <w:szCs w:val="24"/>
        </w:rPr>
        <w:t xml:space="preserve"> </w:t>
      </w:r>
      <w:r w:rsidRPr="009D3113">
        <w:rPr>
          <w:rFonts w:ascii="Times New Roman" w:eastAsia="Times New Roman" w:hAnsi="Times New Roman"/>
          <w:sz w:val="24"/>
          <w:szCs w:val="24"/>
        </w:rPr>
        <w:t>apmērā ar izmaksu laika posmā no 2023. līdz 2024.</w:t>
      </w:r>
      <w:r w:rsidR="006D4399">
        <w:rPr>
          <w:rFonts w:ascii="Times New Roman" w:eastAsia="Times New Roman" w:hAnsi="Times New Roman"/>
          <w:sz w:val="24"/>
          <w:szCs w:val="24"/>
        </w:rPr>
        <w:t xml:space="preserve"> </w:t>
      </w:r>
      <w:r w:rsidRPr="009D3113">
        <w:rPr>
          <w:rFonts w:ascii="Times New Roman" w:eastAsia="Times New Roman" w:hAnsi="Times New Roman"/>
          <w:sz w:val="24"/>
          <w:szCs w:val="24"/>
        </w:rPr>
        <w:t xml:space="preserve">gada pirmajam ceturksnim. Aizdevums Ukrainas valdībai ir piešķirts budžeta iztrūkuma segšanai un valsts pamatfunkciju nodrošināšanai. </w:t>
      </w:r>
      <w:r w:rsidR="3F9AC807" w:rsidRPr="0080227E">
        <w:rPr>
          <w:rFonts w:ascii="Times New Roman" w:eastAsia="Times New Roman" w:hAnsi="Times New Roman"/>
          <w:sz w:val="24"/>
          <w:szCs w:val="24"/>
        </w:rPr>
        <w:t>Atkarībā no aizdevuma procentu maksājuma apjoma, Ukrainas pieprasījuma un ES budžeta iespēju izskatīšanas, dalībvalstīm atbilstošā daļa tiks aprēķināta, izmantojot tām atbilstīgo labklājības rādītāju – NKI sadales</w:t>
      </w:r>
      <w:r w:rsidR="0040147A">
        <w:rPr>
          <w:rFonts w:ascii="Times New Roman" w:eastAsia="Times New Roman" w:hAnsi="Times New Roman"/>
          <w:sz w:val="24"/>
          <w:szCs w:val="24"/>
        </w:rPr>
        <w:t xml:space="preserve"> atslēgu</w:t>
      </w:r>
      <w:r w:rsidR="3F9AC807" w:rsidRPr="0080227E">
        <w:rPr>
          <w:rFonts w:ascii="Times New Roman" w:eastAsia="Times New Roman" w:hAnsi="Times New Roman"/>
          <w:sz w:val="24"/>
          <w:szCs w:val="24"/>
        </w:rPr>
        <w:t>. Katram gadam finansējamo apjomu dalībvalstīm aprēķinās, izmantojot iepriekšējā gada NKI sadales atslēgu, kāda ir bijusi spēkā, apstiprinot ES vispārējo budžetu konkrētajam finanšu gadam vai tā grozījumus. 2023.</w:t>
      </w:r>
      <w:r w:rsidR="197E94B2" w:rsidRPr="469479B5">
        <w:rPr>
          <w:rFonts w:ascii="Times New Roman" w:hAnsi="Times New Roman" w:cs="Times New Roman"/>
          <w:b/>
          <w:bCs/>
          <w:sz w:val="24"/>
          <w:szCs w:val="24"/>
        </w:rPr>
        <w:t xml:space="preserve"> </w:t>
      </w:r>
      <w:r w:rsidR="3F9AC807" w:rsidRPr="0080227E">
        <w:rPr>
          <w:rFonts w:ascii="Times New Roman" w:eastAsia="Times New Roman" w:hAnsi="Times New Roman"/>
          <w:sz w:val="24"/>
          <w:szCs w:val="24"/>
        </w:rPr>
        <w:t>gadam Latvijas NKI sadales atslēga veido aptuveni 0,23% no ES kopējā NKI.</w:t>
      </w:r>
      <w:r w:rsidR="3F9AC807" w:rsidRPr="0080227E">
        <w:rPr>
          <w:rFonts w:ascii="Times New Roman" w:hAnsi="Times New Roman" w:cs="Times New Roman"/>
          <w:noProof/>
          <w:color w:val="000000" w:themeColor="text1"/>
          <w:sz w:val="24"/>
          <w:szCs w:val="24"/>
        </w:rPr>
        <w:t xml:space="preserve"> </w:t>
      </w:r>
      <w:r w:rsidR="3F9AC807" w:rsidRPr="0080227E">
        <w:rPr>
          <w:rFonts w:ascii="Times New Roman" w:eastAsia="Times New Roman" w:hAnsi="Times New Roman"/>
          <w:sz w:val="24"/>
          <w:szCs w:val="24"/>
        </w:rPr>
        <w:t>Ņemot vērā to, ka aizdevuma procentu maksājumu summa nav precīzi nosakāma, konkrētus dalībvalstu maksājumus aprēķināt nav iespējams. Šobrīd iemaksu nolīgumos, kur</w:t>
      </w:r>
      <w:r w:rsidR="00FD79C5">
        <w:rPr>
          <w:rFonts w:ascii="Times New Roman" w:eastAsia="Times New Roman" w:hAnsi="Times New Roman"/>
          <w:sz w:val="24"/>
          <w:szCs w:val="24"/>
        </w:rPr>
        <w:t>i</w:t>
      </w:r>
      <w:r w:rsidR="3F9AC807" w:rsidRPr="0080227E">
        <w:rPr>
          <w:rFonts w:ascii="Times New Roman" w:eastAsia="Times New Roman" w:hAnsi="Times New Roman"/>
          <w:sz w:val="24"/>
          <w:szCs w:val="24"/>
        </w:rPr>
        <w:t xml:space="preserve"> noslēgt</w:t>
      </w:r>
      <w:r w:rsidR="00FD79C5">
        <w:rPr>
          <w:rFonts w:ascii="Times New Roman" w:eastAsia="Times New Roman" w:hAnsi="Times New Roman"/>
          <w:sz w:val="24"/>
          <w:szCs w:val="24"/>
        </w:rPr>
        <w:t>i</w:t>
      </w:r>
      <w:r w:rsidR="3F9AC807" w:rsidRPr="0080227E">
        <w:rPr>
          <w:rFonts w:ascii="Times New Roman" w:eastAsia="Times New Roman" w:hAnsi="Times New Roman"/>
          <w:sz w:val="24"/>
          <w:szCs w:val="24"/>
        </w:rPr>
        <w:t xml:space="preserve"> starp dalībvalstīm un EK, Latvijai maksimālais iemaksu apjoms laika posmam no 2024.</w:t>
      </w:r>
      <w:r w:rsidR="234F1AA5" w:rsidRPr="469479B5">
        <w:rPr>
          <w:rFonts w:ascii="Times New Roman" w:eastAsia="Times New Roman" w:hAnsi="Times New Roman"/>
          <w:sz w:val="24"/>
          <w:szCs w:val="24"/>
        </w:rPr>
        <w:t xml:space="preserve"> –</w:t>
      </w:r>
      <w:r w:rsidR="234F1AA5" w:rsidRPr="0080227E">
        <w:rPr>
          <w:rFonts w:ascii="Times New Roman" w:eastAsia="Times New Roman" w:hAnsi="Times New Roman"/>
          <w:sz w:val="24"/>
          <w:szCs w:val="24"/>
        </w:rPr>
        <w:t xml:space="preserve"> </w:t>
      </w:r>
      <w:r w:rsidR="3F9AC807" w:rsidRPr="0080227E">
        <w:rPr>
          <w:rFonts w:ascii="Times New Roman" w:eastAsia="Times New Roman" w:hAnsi="Times New Roman"/>
          <w:sz w:val="24"/>
          <w:szCs w:val="24"/>
        </w:rPr>
        <w:t>2027.</w:t>
      </w:r>
      <w:r w:rsidR="3A7EB68F" w:rsidRPr="0080227E">
        <w:rPr>
          <w:rFonts w:ascii="Times New Roman" w:eastAsia="Times New Roman" w:hAnsi="Times New Roman"/>
          <w:sz w:val="24"/>
          <w:szCs w:val="24"/>
        </w:rPr>
        <w:t xml:space="preserve"> </w:t>
      </w:r>
      <w:r w:rsidR="3F9AC807" w:rsidRPr="0080227E">
        <w:rPr>
          <w:rFonts w:ascii="Times New Roman" w:eastAsia="Times New Roman" w:hAnsi="Times New Roman"/>
          <w:sz w:val="24"/>
          <w:szCs w:val="24"/>
        </w:rPr>
        <w:t xml:space="preserve">gadam noteikts </w:t>
      </w:r>
      <w:r w:rsidR="3F9AC807" w:rsidRPr="0080227E">
        <w:rPr>
          <w:rFonts w:ascii="Times New Roman" w:hAnsi="Times New Roman" w:cs="Times New Roman"/>
          <w:sz w:val="24"/>
          <w:szCs w:val="24"/>
        </w:rPr>
        <w:t xml:space="preserve">6 471 254 </w:t>
      </w:r>
      <w:proofErr w:type="spellStart"/>
      <w:r w:rsidR="3F9AC807" w:rsidRPr="469479B5">
        <w:rPr>
          <w:rFonts w:ascii="Times New Roman" w:hAnsi="Times New Roman" w:cs="Times New Roman"/>
          <w:i/>
          <w:iCs/>
          <w:sz w:val="24"/>
          <w:szCs w:val="24"/>
        </w:rPr>
        <w:t>euro</w:t>
      </w:r>
      <w:proofErr w:type="spellEnd"/>
      <w:r w:rsidR="3F9AC807" w:rsidRPr="469479B5">
        <w:rPr>
          <w:rFonts w:ascii="Times New Roman" w:hAnsi="Times New Roman" w:cs="Times New Roman"/>
          <w:i/>
          <w:iCs/>
          <w:sz w:val="24"/>
          <w:szCs w:val="24"/>
        </w:rPr>
        <w:t xml:space="preserve"> </w:t>
      </w:r>
      <w:r w:rsidR="3F9AC807" w:rsidRPr="0080227E">
        <w:rPr>
          <w:rFonts w:ascii="Times New Roman" w:hAnsi="Times New Roman" w:cs="Times New Roman"/>
          <w:sz w:val="24"/>
          <w:szCs w:val="24"/>
        </w:rPr>
        <w:t>apmērā</w:t>
      </w:r>
      <w:r w:rsidR="3F9AC807" w:rsidRPr="0080227E">
        <w:rPr>
          <w:rFonts w:ascii="Times New Roman" w:eastAsia="Times New Roman" w:hAnsi="Times New Roman"/>
          <w:sz w:val="24"/>
          <w:szCs w:val="24"/>
        </w:rPr>
        <w:t xml:space="preserve">. Tas nozīmē ikgadējo iemaksu aptuveni 1,6 milj. </w:t>
      </w:r>
      <w:proofErr w:type="spellStart"/>
      <w:r w:rsidR="3F9AC807" w:rsidRPr="469479B5">
        <w:rPr>
          <w:rFonts w:ascii="Times New Roman" w:eastAsia="Times New Roman" w:hAnsi="Times New Roman"/>
          <w:i/>
          <w:iCs/>
          <w:sz w:val="24"/>
          <w:szCs w:val="24"/>
        </w:rPr>
        <w:t>euro</w:t>
      </w:r>
      <w:proofErr w:type="spellEnd"/>
      <w:r w:rsidR="00F552B1" w:rsidRPr="469479B5">
        <w:rPr>
          <w:rStyle w:val="FootnoteReference"/>
          <w:rFonts w:ascii="Times New Roman" w:eastAsia="Times New Roman" w:hAnsi="Times New Roman"/>
          <w:i/>
          <w:iCs/>
          <w:sz w:val="24"/>
          <w:szCs w:val="24"/>
        </w:rPr>
        <w:footnoteReference w:id="12"/>
      </w:r>
      <w:r w:rsidR="3F9AC807" w:rsidRPr="469479B5">
        <w:rPr>
          <w:rFonts w:ascii="Times New Roman" w:eastAsia="Times New Roman" w:hAnsi="Times New Roman"/>
          <w:i/>
          <w:iCs/>
          <w:sz w:val="24"/>
          <w:szCs w:val="24"/>
        </w:rPr>
        <w:t xml:space="preserve"> </w:t>
      </w:r>
      <w:r w:rsidR="3F9AC807" w:rsidRPr="00EA3B36">
        <w:rPr>
          <w:rFonts w:ascii="Times New Roman" w:eastAsia="Times New Roman" w:hAnsi="Times New Roman"/>
          <w:sz w:val="24"/>
          <w:szCs w:val="24"/>
        </w:rPr>
        <w:t xml:space="preserve">apmēra, kuras ir iekļautas </w:t>
      </w:r>
      <w:r w:rsidR="36C7D32D">
        <w:rPr>
          <w:rFonts w:ascii="Times New Roman" w:eastAsia="Times New Roman" w:hAnsi="Times New Roman"/>
          <w:sz w:val="24"/>
          <w:szCs w:val="24"/>
        </w:rPr>
        <w:t xml:space="preserve">FM </w:t>
      </w:r>
      <w:r w:rsidR="3F9AC807" w:rsidRPr="00EA3B36">
        <w:rPr>
          <w:rFonts w:ascii="Times New Roman" w:eastAsia="Times New Roman" w:hAnsi="Times New Roman"/>
          <w:sz w:val="24"/>
          <w:szCs w:val="24"/>
        </w:rPr>
        <w:t>2024. – 202</w:t>
      </w:r>
      <w:r w:rsidR="00AB2805">
        <w:rPr>
          <w:rFonts w:ascii="Times New Roman" w:eastAsia="Times New Roman" w:hAnsi="Times New Roman"/>
          <w:sz w:val="24"/>
          <w:szCs w:val="24"/>
        </w:rPr>
        <w:t>7</w:t>
      </w:r>
      <w:r w:rsidR="3F9AC807" w:rsidRPr="00EA3B36">
        <w:rPr>
          <w:rFonts w:ascii="Times New Roman" w:eastAsia="Times New Roman" w:hAnsi="Times New Roman"/>
          <w:sz w:val="24"/>
          <w:szCs w:val="24"/>
        </w:rPr>
        <w:t>.</w:t>
      </w:r>
      <w:r w:rsidR="7A14585B" w:rsidRPr="00EA3B36">
        <w:rPr>
          <w:rFonts w:ascii="Times New Roman" w:eastAsia="Times New Roman" w:hAnsi="Times New Roman"/>
          <w:sz w:val="24"/>
          <w:szCs w:val="24"/>
        </w:rPr>
        <w:t xml:space="preserve"> </w:t>
      </w:r>
      <w:r w:rsidR="3F9AC807" w:rsidRPr="00EA3B36">
        <w:rPr>
          <w:rFonts w:ascii="Times New Roman" w:eastAsia="Times New Roman" w:hAnsi="Times New Roman"/>
          <w:sz w:val="24"/>
          <w:szCs w:val="24"/>
        </w:rPr>
        <w:t xml:space="preserve">gadu budžeta plānā. Līdz ar augstāk minētajiem apsvērumiem procentu maksājumu finansēšana Ukrainas aizdevumam </w:t>
      </w:r>
      <w:r w:rsidR="3F9AC807" w:rsidRPr="00EA3B36">
        <w:rPr>
          <w:rFonts w:ascii="Times New Roman" w:eastAsia="Times New Roman" w:hAnsi="Times New Roman"/>
          <w:b/>
          <w:bCs/>
          <w:sz w:val="24"/>
          <w:szCs w:val="24"/>
        </w:rPr>
        <w:t>netiek iekļauta fiskālā nodrošinājuma rezerves aprēķinā.</w:t>
      </w:r>
    </w:p>
    <w:p w14:paraId="038B2F84" w14:textId="77777777" w:rsidR="006D6C33" w:rsidRPr="00980D91" w:rsidRDefault="006D6C33" w:rsidP="00497710">
      <w:pPr>
        <w:pStyle w:val="Heading2"/>
        <w:numPr>
          <w:ilvl w:val="1"/>
          <w:numId w:val="4"/>
        </w:numPr>
        <w:tabs>
          <w:tab w:val="left" w:pos="3261"/>
          <w:tab w:val="left" w:pos="5103"/>
          <w:tab w:val="left" w:pos="5245"/>
        </w:tabs>
        <w:spacing w:before="120" w:after="120" w:line="240" w:lineRule="auto"/>
        <w:ind w:left="567" w:right="-255" w:hanging="555"/>
        <w:rPr>
          <w:rFonts w:cs="Times New Roman"/>
          <w:color w:val="auto"/>
          <w:szCs w:val="24"/>
        </w:rPr>
      </w:pPr>
      <w:bookmarkStart w:id="74" w:name="_Toc47532071"/>
      <w:bookmarkStart w:id="75" w:name="_Toc205554413"/>
      <w:bookmarkStart w:id="76" w:name="_Toc405371080"/>
      <w:bookmarkStart w:id="77" w:name="_Toc536779065"/>
      <w:r w:rsidRPr="00980D91">
        <w:rPr>
          <w:rFonts w:cs="Times New Roman"/>
          <w:color w:val="auto"/>
          <w:szCs w:val="24"/>
        </w:rPr>
        <w:t>Eiropas Savienības politiku instrumentu un citu ārvalstu finanšu palīdzības programmas</w:t>
      </w:r>
      <w:bookmarkEnd w:id="74"/>
      <w:bookmarkEnd w:id="75"/>
    </w:p>
    <w:bookmarkEnd w:id="76"/>
    <w:bookmarkEnd w:id="77"/>
    <w:p w14:paraId="007F1A51" w14:textId="349E2BF2" w:rsidR="00664703" w:rsidRPr="00664703" w:rsidRDefault="009A02B7" w:rsidP="469479B5">
      <w:pPr>
        <w:spacing w:after="0" w:line="240" w:lineRule="auto"/>
        <w:ind w:firstLine="720"/>
        <w:jc w:val="both"/>
        <w:rPr>
          <w:rFonts w:ascii="Times New Roman" w:hAnsi="Times New Roman"/>
          <w:sz w:val="24"/>
          <w:szCs w:val="24"/>
        </w:rPr>
      </w:pPr>
      <w:r>
        <w:rPr>
          <w:rFonts w:ascii="Times New Roman" w:hAnsi="Times New Roman"/>
          <w:sz w:val="24"/>
          <w:szCs w:val="24"/>
        </w:rPr>
        <w:t>Atbilstoši FDL 15. pantam tiek noteikti koriģētie maksimālie valsts budžeta izdevumi, kas paredz izdevumu izlīdzināšanu, kas aprakstīta FDL 18. pantā, tostarp iekļaujot izdevumu izlīdzināšanu ES struktūrfondu, Kohēzijas fonda, kopējās lauksaimniecības politikas un kopējās zivsaimniecības politikas pasākumiem (</w:t>
      </w:r>
      <w:r w:rsidRPr="469479B5">
        <w:rPr>
          <w:rFonts w:ascii="Times New Roman" w:hAnsi="Times New Roman"/>
          <w:sz w:val="24"/>
          <w:szCs w:val="24"/>
        </w:rPr>
        <w:t xml:space="preserve">šīs deklarācijas </w:t>
      </w:r>
      <w:proofErr w:type="spellStart"/>
      <w:r w:rsidRPr="469479B5">
        <w:rPr>
          <w:rFonts w:ascii="Times New Roman" w:hAnsi="Times New Roman"/>
          <w:sz w:val="24"/>
          <w:szCs w:val="24"/>
        </w:rPr>
        <w:t>apakšsadaļas</w:t>
      </w:r>
      <w:proofErr w:type="spellEnd"/>
      <w:r w:rsidRPr="469479B5">
        <w:rPr>
          <w:rFonts w:ascii="Times New Roman" w:hAnsi="Times New Roman"/>
          <w:sz w:val="24"/>
          <w:szCs w:val="24"/>
        </w:rPr>
        <w:t xml:space="preserve"> ietvaros turpmāk – </w:t>
      </w:r>
      <w:r>
        <w:rPr>
          <w:rFonts w:ascii="Times New Roman" w:hAnsi="Times New Roman"/>
          <w:sz w:val="24"/>
          <w:szCs w:val="24"/>
        </w:rPr>
        <w:t xml:space="preserve">ES politiku instrumenti). Taču ņemot vērā, ka izdevumu izlīdzināšanas mehānisms praksē nestrādā, jo būtisku nenoteiktību rada ES politiku </w:t>
      </w:r>
      <w:r>
        <w:rPr>
          <w:rFonts w:ascii="Times New Roman" w:hAnsi="Times New Roman"/>
          <w:sz w:val="24"/>
          <w:szCs w:val="24"/>
        </w:rPr>
        <w:lastRenderedPageBreak/>
        <w:t xml:space="preserve">instrumentu prognožu un izpildes atšķirības un </w:t>
      </w:r>
      <w:proofErr w:type="spellStart"/>
      <w:r>
        <w:rPr>
          <w:rFonts w:ascii="Times New Roman" w:hAnsi="Times New Roman"/>
          <w:sz w:val="24"/>
          <w:szCs w:val="24"/>
        </w:rPr>
        <w:t>virssaistību</w:t>
      </w:r>
      <w:proofErr w:type="spellEnd"/>
      <w:r>
        <w:rPr>
          <w:rFonts w:ascii="Times New Roman" w:hAnsi="Times New Roman"/>
          <w:sz w:val="24"/>
          <w:szCs w:val="24"/>
        </w:rPr>
        <w:t xml:space="preserve"> mehānisms</w:t>
      </w:r>
      <w:r w:rsidR="00715D05">
        <w:rPr>
          <w:rStyle w:val="FootnoteReference"/>
          <w:rFonts w:ascii="Times New Roman" w:hAnsi="Times New Roman"/>
          <w:sz w:val="24"/>
          <w:szCs w:val="24"/>
        </w:rPr>
        <w:footnoteReference w:id="13"/>
      </w:r>
      <w:r>
        <w:rPr>
          <w:rFonts w:ascii="Times New Roman" w:hAnsi="Times New Roman"/>
          <w:sz w:val="24"/>
          <w:szCs w:val="24"/>
        </w:rPr>
        <w:t>, likuma “Par valsts budžetu 2025. gadam un budžeta ietvaru 2025., 2026. un 2027. gadam” 9. pantā tika noteikts, ka izdevumu izlīdzināšana 2025., 2026. un 2027. gadā netiek veikta un izlīdzinātos izdevumus nosaka to faktiskajās vērtībās. Kā arī ņemot vērā</w:t>
      </w:r>
      <w:r w:rsidR="58BDB8A8" w:rsidRPr="469479B5">
        <w:rPr>
          <w:rFonts w:ascii="Times New Roman" w:hAnsi="Times New Roman"/>
          <w:sz w:val="24"/>
          <w:szCs w:val="24"/>
        </w:rPr>
        <w:t>, ka</w:t>
      </w:r>
      <w:r>
        <w:rPr>
          <w:rFonts w:ascii="Times New Roman" w:hAnsi="Times New Roman"/>
          <w:sz w:val="24"/>
          <w:szCs w:val="24"/>
        </w:rPr>
        <w:t xml:space="preserve"> </w:t>
      </w:r>
      <w:r w:rsidR="58BDB8A8" w:rsidRPr="469479B5">
        <w:rPr>
          <w:rFonts w:ascii="Times New Roman" w:hAnsi="Times New Roman"/>
          <w:sz w:val="24"/>
          <w:szCs w:val="24"/>
        </w:rPr>
        <w:t xml:space="preserve">sagatavojot valsts budžeta prognozes, daļa no paredzētā finansējuma ES politiku instrumentu un citām ĀFP programmām, </w:t>
      </w:r>
      <w:r w:rsidR="687A75DD" w:rsidRPr="469479B5">
        <w:rPr>
          <w:rFonts w:ascii="Times New Roman" w:hAnsi="Times New Roman"/>
          <w:sz w:val="24"/>
          <w:szCs w:val="24"/>
        </w:rPr>
        <w:t>tiek plānota</w:t>
      </w:r>
      <w:r w:rsidR="58BDB8A8" w:rsidRPr="469479B5">
        <w:rPr>
          <w:rFonts w:ascii="Times New Roman" w:hAnsi="Times New Roman"/>
          <w:sz w:val="24"/>
          <w:szCs w:val="24"/>
        </w:rPr>
        <w:t xml:space="preserve"> 74.</w:t>
      </w:r>
      <w:r w:rsidR="483F1C55" w:rsidRPr="469479B5">
        <w:rPr>
          <w:rFonts w:ascii="Times New Roman" w:hAnsi="Times New Roman" w:cs="Times New Roman"/>
          <w:b/>
          <w:bCs/>
          <w:sz w:val="24"/>
          <w:szCs w:val="24"/>
        </w:rPr>
        <w:t xml:space="preserve"> </w:t>
      </w:r>
      <w:r w:rsidR="58BDB8A8" w:rsidRPr="469479B5">
        <w:rPr>
          <w:rFonts w:ascii="Times New Roman" w:hAnsi="Times New Roman"/>
          <w:sz w:val="24"/>
          <w:szCs w:val="24"/>
        </w:rPr>
        <w:t xml:space="preserve">resora “Gadskārtējā valsts budžeta izpildes procesā pārdalāmais finansējums” 80.00.00 programmā “Nesadalītais finansējums ES politiku instrumentu un pārējās ĀFP līdzfinansēto projektu un pasākumu īstenošanai” (šīs deklarācijas </w:t>
      </w:r>
      <w:proofErr w:type="spellStart"/>
      <w:r w:rsidR="58BDB8A8" w:rsidRPr="469479B5">
        <w:rPr>
          <w:rFonts w:ascii="Times New Roman" w:hAnsi="Times New Roman"/>
          <w:sz w:val="24"/>
          <w:szCs w:val="24"/>
        </w:rPr>
        <w:t>apakšsadaļas</w:t>
      </w:r>
      <w:proofErr w:type="spellEnd"/>
      <w:r w:rsidR="58BDB8A8" w:rsidRPr="469479B5">
        <w:rPr>
          <w:rFonts w:ascii="Times New Roman" w:hAnsi="Times New Roman"/>
          <w:sz w:val="24"/>
          <w:szCs w:val="24"/>
        </w:rPr>
        <w:t xml:space="preserve"> ietvaros turpmāk – 80.</w:t>
      </w:r>
      <w:r w:rsidR="005145AD">
        <w:rPr>
          <w:rFonts w:ascii="Times New Roman" w:hAnsi="Times New Roman"/>
          <w:sz w:val="24"/>
          <w:szCs w:val="24"/>
        </w:rPr>
        <w:t xml:space="preserve"> </w:t>
      </w:r>
      <w:r w:rsidR="58BDB8A8" w:rsidRPr="469479B5">
        <w:rPr>
          <w:rFonts w:ascii="Times New Roman" w:hAnsi="Times New Roman"/>
          <w:sz w:val="24"/>
          <w:szCs w:val="24"/>
        </w:rPr>
        <w:t>programma)</w:t>
      </w:r>
      <w:r>
        <w:rPr>
          <w:rFonts w:ascii="Times New Roman" w:hAnsi="Times New Roman"/>
          <w:sz w:val="24"/>
          <w:szCs w:val="24"/>
        </w:rPr>
        <w:t xml:space="preserve">, tiek </w:t>
      </w:r>
      <w:r w:rsidR="00715D05">
        <w:rPr>
          <w:rFonts w:ascii="Times New Roman" w:hAnsi="Times New Roman"/>
          <w:sz w:val="24"/>
          <w:szCs w:val="24"/>
        </w:rPr>
        <w:t>analizēti</w:t>
      </w:r>
      <w:r>
        <w:rPr>
          <w:rFonts w:ascii="Times New Roman" w:hAnsi="Times New Roman"/>
          <w:sz w:val="24"/>
          <w:szCs w:val="24"/>
        </w:rPr>
        <w:t xml:space="preserve"> </w:t>
      </w:r>
      <w:r w:rsidRPr="469479B5">
        <w:rPr>
          <w:rFonts w:ascii="Times New Roman" w:hAnsi="Times New Roman"/>
          <w:sz w:val="24"/>
          <w:szCs w:val="24"/>
        </w:rPr>
        <w:t>kopējie ES politiku instrumentu un citu ĀFP programmu izdevumi</w:t>
      </w:r>
      <w:r>
        <w:rPr>
          <w:rFonts w:ascii="Times New Roman" w:hAnsi="Times New Roman"/>
          <w:sz w:val="24"/>
          <w:szCs w:val="24"/>
        </w:rPr>
        <w:t>,</w:t>
      </w:r>
      <w:r w:rsidR="58BDB8A8" w:rsidRPr="469479B5">
        <w:rPr>
          <w:rFonts w:ascii="Times New Roman" w:hAnsi="Times New Roman"/>
          <w:sz w:val="24"/>
          <w:szCs w:val="24"/>
        </w:rPr>
        <w:t xml:space="preserve"> lai izvērtētu fiskāla riska iestāšanos. Gadījumā, ja faktiskie ES politiku instrumentu un citu ĀFP programmu izdevumi pārsniedz plānotos, ir iespējama fiskālā riska iestāšanās. Papildus tiek vērtēts, vai šāda riska iestāšanās ilgtermiņā nav simetriska – virsplāna izpildi vienā gadā, kompensē plāna neizpilde citā gadā. </w:t>
      </w:r>
    </w:p>
    <w:p w14:paraId="45460C3D" w14:textId="36A5132D" w:rsidR="008C285C" w:rsidRDefault="58BDB8A8" w:rsidP="00035061">
      <w:pPr>
        <w:spacing w:after="0" w:line="240" w:lineRule="auto"/>
        <w:ind w:firstLine="720"/>
        <w:jc w:val="both"/>
        <w:rPr>
          <w:rFonts w:ascii="Times New Roman" w:eastAsiaTheme="minorHAnsi" w:hAnsi="Times New Roman" w:cs="Times New Roman"/>
          <w:color w:val="000000" w:themeColor="text1"/>
          <w:sz w:val="24"/>
        </w:rPr>
      </w:pPr>
      <w:r w:rsidRPr="469479B5">
        <w:rPr>
          <w:rFonts w:ascii="Times New Roman" w:hAnsi="Times New Roman"/>
          <w:sz w:val="24"/>
          <w:szCs w:val="24"/>
        </w:rPr>
        <w:t>Tabulā Nr.2.6.1 attēloti ES politiku instrumentu un citu ĀFP programmu izdevumi līdz 202</w:t>
      </w:r>
      <w:r w:rsidR="009A02B7">
        <w:rPr>
          <w:rFonts w:ascii="Times New Roman" w:hAnsi="Times New Roman"/>
          <w:sz w:val="24"/>
          <w:szCs w:val="24"/>
        </w:rPr>
        <w:t>4</w:t>
      </w:r>
      <w:r w:rsidRPr="469479B5">
        <w:rPr>
          <w:rFonts w:ascii="Times New Roman" w:hAnsi="Times New Roman"/>
          <w:sz w:val="24"/>
          <w:szCs w:val="24"/>
        </w:rPr>
        <w:t>.</w:t>
      </w:r>
      <w:r w:rsidR="06E5792B" w:rsidRPr="469479B5">
        <w:rPr>
          <w:rFonts w:ascii="Times New Roman" w:hAnsi="Times New Roman" w:cs="Times New Roman"/>
          <w:b/>
          <w:bCs/>
          <w:sz w:val="24"/>
          <w:szCs w:val="24"/>
        </w:rPr>
        <w:t xml:space="preserve"> </w:t>
      </w:r>
      <w:r w:rsidRPr="469479B5">
        <w:rPr>
          <w:rFonts w:ascii="Times New Roman" w:hAnsi="Times New Roman"/>
          <w:sz w:val="24"/>
          <w:szCs w:val="24"/>
        </w:rPr>
        <w:t>gadam, kas norāda, ka ES politiku instrumentu un citu ĀFP programmu faktiskie izdevumi 2014., 2015.</w:t>
      </w:r>
      <w:r w:rsidR="00035061">
        <w:rPr>
          <w:rFonts w:ascii="Times New Roman" w:hAnsi="Times New Roman"/>
          <w:sz w:val="24"/>
          <w:szCs w:val="24"/>
        </w:rPr>
        <w:t>,</w:t>
      </w:r>
      <w:r w:rsidRPr="469479B5">
        <w:rPr>
          <w:rFonts w:ascii="Times New Roman" w:hAnsi="Times New Roman"/>
          <w:sz w:val="24"/>
          <w:szCs w:val="24"/>
        </w:rPr>
        <w:t xml:space="preserve"> 2018. un 2019.</w:t>
      </w:r>
      <w:r w:rsidR="4A24A967" w:rsidRPr="469479B5">
        <w:rPr>
          <w:rFonts w:ascii="Times New Roman" w:hAnsi="Times New Roman"/>
          <w:sz w:val="24"/>
          <w:szCs w:val="24"/>
        </w:rPr>
        <w:t xml:space="preserve"> </w:t>
      </w:r>
      <w:r w:rsidRPr="469479B5">
        <w:rPr>
          <w:rFonts w:ascii="Times New Roman" w:hAnsi="Times New Roman"/>
          <w:sz w:val="24"/>
          <w:szCs w:val="24"/>
        </w:rPr>
        <w:t>gadā bija augstāki kā plānots, savukārt 2016., 2017., 2020., 2021., 2022.</w:t>
      </w:r>
      <w:r w:rsidR="009A02B7">
        <w:rPr>
          <w:rFonts w:ascii="Times New Roman" w:hAnsi="Times New Roman"/>
          <w:sz w:val="24"/>
          <w:szCs w:val="24"/>
        </w:rPr>
        <w:t>,</w:t>
      </w:r>
      <w:r w:rsidRPr="469479B5">
        <w:rPr>
          <w:rFonts w:ascii="Times New Roman" w:hAnsi="Times New Roman"/>
          <w:sz w:val="24"/>
          <w:szCs w:val="24"/>
        </w:rPr>
        <w:t xml:space="preserve"> 2023.</w:t>
      </w:r>
      <w:r w:rsidR="0CE09569" w:rsidRPr="469479B5">
        <w:rPr>
          <w:rFonts w:ascii="Times New Roman" w:hAnsi="Times New Roman"/>
          <w:sz w:val="24"/>
          <w:szCs w:val="24"/>
        </w:rPr>
        <w:t xml:space="preserve"> </w:t>
      </w:r>
      <w:r w:rsidR="009A02B7">
        <w:rPr>
          <w:rFonts w:ascii="Times New Roman" w:hAnsi="Times New Roman"/>
          <w:sz w:val="24"/>
          <w:szCs w:val="24"/>
        </w:rPr>
        <w:t xml:space="preserve">un 2024. </w:t>
      </w:r>
      <w:r w:rsidRPr="469479B5">
        <w:rPr>
          <w:rFonts w:ascii="Times New Roman" w:hAnsi="Times New Roman"/>
          <w:sz w:val="24"/>
          <w:szCs w:val="24"/>
        </w:rPr>
        <w:t xml:space="preserve">gadā bija zemāki kā plānots. Līdz ar to varbūtība, ka ES politiku instrumentu un citu ĀFP programmu faktiskie izdevumi ir augstāki vai zemāki kā plānots, ir simetriska. </w:t>
      </w:r>
      <w:r w:rsidR="009A02B7">
        <w:rPr>
          <w:rFonts w:ascii="Times New Roman" w:hAnsi="Times New Roman"/>
          <w:sz w:val="24"/>
          <w:szCs w:val="24"/>
        </w:rPr>
        <w:t>Tomēr jāatzīmē, ka p</w:t>
      </w:r>
      <w:r w:rsidRPr="469479B5">
        <w:rPr>
          <w:rFonts w:ascii="Times New Roman" w:hAnsi="Times New Roman"/>
          <w:sz w:val="24"/>
          <w:szCs w:val="24"/>
        </w:rPr>
        <w:t>ēdējos gados plānotie ES politiku instrumentu un citu ĀFP programmu faktiskie izdevumi ir bijuši zemāk</w:t>
      </w:r>
      <w:r w:rsidR="0A854D68" w:rsidRPr="469479B5">
        <w:rPr>
          <w:rFonts w:ascii="Times New Roman" w:hAnsi="Times New Roman"/>
          <w:sz w:val="24"/>
          <w:szCs w:val="24"/>
        </w:rPr>
        <w:t>i</w:t>
      </w:r>
      <w:r w:rsidRPr="469479B5">
        <w:rPr>
          <w:rFonts w:ascii="Times New Roman" w:hAnsi="Times New Roman"/>
          <w:sz w:val="24"/>
          <w:szCs w:val="24"/>
        </w:rPr>
        <w:t xml:space="preserve"> kā plānots, ņemot vērā gan pēdējo gadu ekonomiskos satricinājumus, gan jaunā ES fondu 2021.</w:t>
      </w:r>
      <w:r w:rsidR="00035061">
        <w:rPr>
          <w:rFonts w:ascii="Times New Roman" w:hAnsi="Times New Roman" w:cs="Times New Roman"/>
          <w:color w:val="000000" w:themeColor="text1"/>
          <w:sz w:val="24"/>
          <w:szCs w:val="24"/>
        </w:rPr>
        <w:t xml:space="preserve"> – 2027. </w:t>
      </w:r>
      <w:r w:rsidRPr="469479B5">
        <w:rPr>
          <w:rFonts w:ascii="Times New Roman" w:hAnsi="Times New Roman"/>
          <w:sz w:val="24"/>
          <w:szCs w:val="24"/>
        </w:rPr>
        <w:t xml:space="preserve">gada plānošanas perioda un </w:t>
      </w:r>
      <w:r w:rsidR="00035061">
        <w:rPr>
          <w:rFonts w:ascii="Times New Roman" w:hAnsi="Times New Roman"/>
          <w:sz w:val="24"/>
          <w:szCs w:val="24"/>
        </w:rPr>
        <w:t>A</w:t>
      </w:r>
      <w:r w:rsidR="00F72D06">
        <w:rPr>
          <w:rFonts w:ascii="Times New Roman" w:hAnsi="Times New Roman"/>
          <w:sz w:val="24"/>
          <w:szCs w:val="24"/>
        </w:rPr>
        <w:t>tveseļošanas un noturības mehānisma (turpmāk – ANM)</w:t>
      </w:r>
      <w:r w:rsidRPr="469479B5">
        <w:rPr>
          <w:rFonts w:ascii="Times New Roman" w:hAnsi="Times New Roman"/>
          <w:sz w:val="24"/>
          <w:szCs w:val="24"/>
        </w:rPr>
        <w:t xml:space="preserve"> lēnāku ieviešanu, taču sagaidāms ka nākamajos gados ES politiku instrumentu un citu ĀFP programmu </w:t>
      </w:r>
      <w:r w:rsidR="07B43786" w:rsidRPr="469479B5">
        <w:rPr>
          <w:rFonts w:ascii="Times New Roman" w:hAnsi="Times New Roman"/>
          <w:sz w:val="24"/>
          <w:szCs w:val="24"/>
        </w:rPr>
        <w:t>realizēšanas</w:t>
      </w:r>
      <w:r w:rsidRPr="469479B5">
        <w:rPr>
          <w:rFonts w:ascii="Times New Roman" w:hAnsi="Times New Roman"/>
          <w:sz w:val="24"/>
          <w:szCs w:val="24"/>
        </w:rPr>
        <w:t xml:space="preserve"> temps pieaugs, kas arī būs atspoguļots vispārējās valdības budžeta bilances prognozēs. </w:t>
      </w:r>
      <w:r w:rsidR="3FF8E9C0" w:rsidRPr="469479B5">
        <w:rPr>
          <w:rFonts w:ascii="Times New Roman" w:hAnsi="Times New Roman" w:cs="Times New Roman"/>
          <w:color w:val="000000" w:themeColor="text1"/>
          <w:sz w:val="24"/>
          <w:szCs w:val="24"/>
        </w:rPr>
        <w:t xml:space="preserve">Saskaņā ar EKS uzskaites principiem, vispārējās valdības budžeta bilanci ietekmē tikai nacionālais līdzfinansējums ES politikas instrumentu un citu ĀFP programmu realizācijai jeb valsts budžeta finansējums, kas jānodrošina veiksmīgai projektu ieviešanai. Deklarācijas kontekstā ir svarīgi izvērtēt, vai valsts budžeta plānotais līdzfinansējums </w:t>
      </w:r>
      <w:r w:rsidR="009A02B7">
        <w:rPr>
          <w:rFonts w:ascii="Times New Roman" w:hAnsi="Times New Roman" w:cs="Times New Roman"/>
          <w:color w:val="000000" w:themeColor="text1"/>
          <w:sz w:val="24"/>
          <w:szCs w:val="24"/>
        </w:rPr>
        <w:t>jeb</w:t>
      </w:r>
      <w:r w:rsidR="3FF8E9C0" w:rsidRPr="469479B5">
        <w:rPr>
          <w:rFonts w:ascii="Times New Roman" w:hAnsi="Times New Roman" w:cs="Times New Roman"/>
          <w:color w:val="000000" w:themeColor="text1"/>
          <w:sz w:val="24"/>
          <w:szCs w:val="24"/>
        </w:rPr>
        <w:t xml:space="preserve"> valsts budžeta izdevumi ir bijuši augstāki vai zemāki kā plānotie. Jāsecina, ka svārstības ir līdzīgas kā </w:t>
      </w:r>
      <w:r w:rsidR="3FF8E9C0" w:rsidRPr="469479B5">
        <w:rPr>
          <w:rFonts w:ascii="Times New Roman" w:hAnsi="Times New Roman"/>
          <w:color w:val="000000" w:themeColor="text1"/>
          <w:sz w:val="24"/>
          <w:szCs w:val="24"/>
        </w:rPr>
        <w:t>ES politiku instrumentu un citu ĀFP programmu izdevumiem</w:t>
      </w:r>
      <w:r w:rsidR="3FF8E9C0" w:rsidRPr="469479B5">
        <w:rPr>
          <w:rFonts w:ascii="Times New Roman" w:hAnsi="Times New Roman" w:cs="Times New Roman"/>
          <w:color w:val="000000" w:themeColor="text1"/>
          <w:sz w:val="24"/>
          <w:szCs w:val="24"/>
        </w:rPr>
        <w:t>, izņemot 2016. gadu, kad ĀFP izdevumi bija zemāki kā plānots, bet budžeta izdevumi augstāki. Šāda situācija izveidojās, jo 2016.</w:t>
      </w:r>
      <w:r w:rsidR="3FDD6B4B" w:rsidRPr="469479B5">
        <w:rPr>
          <w:rFonts w:ascii="Times New Roman" w:hAnsi="Times New Roman" w:cs="Times New Roman"/>
          <w:b/>
          <w:bCs/>
          <w:sz w:val="24"/>
          <w:szCs w:val="24"/>
        </w:rPr>
        <w:t xml:space="preserve"> </w:t>
      </w:r>
      <w:r w:rsidR="3FF8E9C0" w:rsidRPr="469479B5">
        <w:rPr>
          <w:rFonts w:ascii="Times New Roman" w:hAnsi="Times New Roman" w:cs="Times New Roman"/>
          <w:color w:val="000000" w:themeColor="text1"/>
          <w:sz w:val="24"/>
          <w:szCs w:val="24"/>
        </w:rPr>
        <w:t>gadā tika norakstītas 2007.</w:t>
      </w:r>
      <w:r w:rsidR="00035061">
        <w:rPr>
          <w:rFonts w:ascii="Times New Roman" w:hAnsi="Times New Roman" w:cs="Times New Roman"/>
          <w:color w:val="000000" w:themeColor="text1"/>
          <w:sz w:val="24"/>
          <w:szCs w:val="24"/>
        </w:rPr>
        <w:t xml:space="preserve"> – 2013.</w:t>
      </w:r>
      <w:r w:rsidR="6E2EC197" w:rsidRPr="469479B5">
        <w:rPr>
          <w:rFonts w:ascii="Times New Roman" w:hAnsi="Times New Roman" w:cs="Times New Roman"/>
          <w:color w:val="000000" w:themeColor="text1"/>
          <w:sz w:val="24"/>
          <w:szCs w:val="24"/>
        </w:rPr>
        <w:t xml:space="preserve"> </w:t>
      </w:r>
      <w:r w:rsidR="3FF8E9C0" w:rsidRPr="469479B5">
        <w:rPr>
          <w:rFonts w:ascii="Times New Roman" w:hAnsi="Times New Roman" w:cs="Times New Roman"/>
          <w:color w:val="000000" w:themeColor="text1"/>
          <w:sz w:val="24"/>
          <w:szCs w:val="24"/>
        </w:rPr>
        <w:t xml:space="preserve">gada ES struktūrfondu plānošanas periodā uzkrātās </w:t>
      </w:r>
      <w:proofErr w:type="spellStart"/>
      <w:r w:rsidR="3FF8E9C0" w:rsidRPr="469479B5">
        <w:rPr>
          <w:rFonts w:ascii="Times New Roman" w:hAnsi="Times New Roman" w:cs="Times New Roman"/>
          <w:color w:val="000000" w:themeColor="text1"/>
          <w:sz w:val="24"/>
          <w:szCs w:val="24"/>
        </w:rPr>
        <w:t>virssaistības</w:t>
      </w:r>
      <w:proofErr w:type="spellEnd"/>
      <w:r w:rsidR="3FF8E9C0" w:rsidRPr="469479B5">
        <w:rPr>
          <w:rFonts w:ascii="Times New Roman" w:hAnsi="Times New Roman" w:cs="Times New Roman"/>
          <w:color w:val="000000" w:themeColor="text1"/>
          <w:sz w:val="24"/>
          <w:szCs w:val="24"/>
        </w:rPr>
        <w:t>.</w:t>
      </w:r>
    </w:p>
    <w:p w14:paraId="58BD0CA2" w14:textId="2577D453" w:rsidR="00481389" w:rsidRPr="00664703" w:rsidRDefault="06F60980" w:rsidP="00940337">
      <w:pPr>
        <w:spacing w:before="200" w:line="240" w:lineRule="auto"/>
        <w:jc w:val="right"/>
        <w:rPr>
          <w:rFonts w:ascii="Times New Roman" w:hAnsi="Times New Roman"/>
          <w:b/>
          <w:bCs/>
          <w:color w:val="000000" w:themeColor="text1"/>
          <w:sz w:val="24"/>
          <w:szCs w:val="24"/>
        </w:rPr>
      </w:pPr>
      <w:r w:rsidRPr="469479B5">
        <w:rPr>
          <w:rFonts w:ascii="Times New Roman" w:hAnsi="Times New Roman"/>
          <w:b/>
          <w:bCs/>
          <w:color w:val="000000" w:themeColor="text1"/>
          <w:sz w:val="24"/>
          <w:szCs w:val="24"/>
        </w:rPr>
        <w:t>Tabula Nr.</w:t>
      </w:r>
      <w:r w:rsidR="43B306BB" w:rsidRPr="469479B5">
        <w:rPr>
          <w:rFonts w:ascii="Times New Roman" w:hAnsi="Times New Roman"/>
          <w:b/>
          <w:bCs/>
          <w:color w:val="000000" w:themeColor="text1"/>
          <w:sz w:val="24"/>
          <w:szCs w:val="24"/>
        </w:rPr>
        <w:t>2.6.1</w:t>
      </w:r>
      <w:r w:rsidR="105B1F98" w:rsidRPr="469479B5">
        <w:rPr>
          <w:rFonts w:ascii="Times New Roman" w:hAnsi="Times New Roman"/>
          <w:b/>
          <w:bCs/>
          <w:color w:val="000000" w:themeColor="text1"/>
          <w:sz w:val="24"/>
          <w:szCs w:val="24"/>
        </w:rPr>
        <w:t xml:space="preserve"> </w:t>
      </w:r>
      <w:r w:rsidRPr="469479B5">
        <w:rPr>
          <w:rFonts w:ascii="Times New Roman" w:hAnsi="Times New Roman"/>
          <w:b/>
          <w:bCs/>
          <w:color w:val="000000" w:themeColor="text1"/>
          <w:sz w:val="24"/>
          <w:szCs w:val="24"/>
        </w:rPr>
        <w:t>ES politiku instrumentu un citu ārvalstu finanšu palīdzības programmu izdevumi,</w:t>
      </w:r>
      <w:r w:rsidR="06D32DAE" w:rsidRPr="469479B5">
        <w:rPr>
          <w:rFonts w:ascii="Times New Roman" w:hAnsi="Times New Roman"/>
          <w:b/>
          <w:bCs/>
          <w:color w:val="000000" w:themeColor="text1"/>
          <w:sz w:val="24"/>
          <w:szCs w:val="24"/>
        </w:rPr>
        <w:t xml:space="preserve"> valsts budžeta izdevumi</w:t>
      </w:r>
      <w:r w:rsidR="00826C80">
        <w:rPr>
          <w:rFonts w:ascii="Times New Roman" w:hAnsi="Times New Roman"/>
          <w:b/>
          <w:bCs/>
          <w:color w:val="000000" w:themeColor="text1"/>
          <w:sz w:val="24"/>
          <w:szCs w:val="24"/>
        </w:rPr>
        <w:t xml:space="preserve">, milj. </w:t>
      </w:r>
      <w:proofErr w:type="spellStart"/>
      <w:r w:rsidR="00826C80" w:rsidRPr="00826C80">
        <w:rPr>
          <w:rFonts w:ascii="Times New Roman" w:hAnsi="Times New Roman"/>
          <w:b/>
          <w:bCs/>
          <w:i/>
          <w:iCs/>
          <w:color w:val="000000" w:themeColor="text1"/>
          <w:sz w:val="24"/>
          <w:szCs w:val="24"/>
        </w:rPr>
        <w:t>euro</w:t>
      </w:r>
      <w:proofErr w:type="spellEnd"/>
      <w:r w:rsidR="00826C80">
        <w:rPr>
          <w:rFonts w:ascii="Times New Roman" w:hAnsi="Times New Roman"/>
          <w:b/>
          <w:bCs/>
          <w:color w:val="000000" w:themeColor="text1"/>
          <w:sz w:val="24"/>
          <w:szCs w:val="24"/>
        </w:rPr>
        <w:t xml:space="preserve"> </w:t>
      </w:r>
      <w:r w:rsidR="06D32DAE" w:rsidRPr="469479B5">
        <w:rPr>
          <w:rFonts w:ascii="Times New Roman" w:hAnsi="Times New Roman"/>
          <w:b/>
          <w:bCs/>
          <w:color w:val="000000" w:themeColor="text1"/>
          <w:sz w:val="24"/>
          <w:szCs w:val="24"/>
        </w:rPr>
        <w:t>un līdzfinansējuma likmes</w:t>
      </w:r>
      <w:r w:rsidR="00826C80">
        <w:rPr>
          <w:rFonts w:ascii="Times New Roman" w:hAnsi="Times New Roman"/>
          <w:b/>
          <w:bCs/>
          <w:color w:val="000000" w:themeColor="text1"/>
          <w:sz w:val="24"/>
          <w:szCs w:val="24"/>
        </w:rPr>
        <w:t>, %</w:t>
      </w:r>
    </w:p>
    <w:tbl>
      <w:tblPr>
        <w:tblStyle w:val="GridTable6Colorful-Accent11"/>
        <w:tblW w:w="9932" w:type="dxa"/>
        <w:jc w:val="center"/>
        <w:tblLayout w:type="fixed"/>
        <w:tblLook w:val="04A0" w:firstRow="1" w:lastRow="0" w:firstColumn="1" w:lastColumn="0" w:noHBand="0" w:noVBand="1"/>
      </w:tblPr>
      <w:tblGrid>
        <w:gridCol w:w="1087"/>
        <w:gridCol w:w="2320"/>
        <w:gridCol w:w="2175"/>
        <w:gridCol w:w="2175"/>
        <w:gridCol w:w="2175"/>
      </w:tblGrid>
      <w:tr w:rsidR="002E0599" w:rsidRPr="009A02B7" w14:paraId="5675EC03" w14:textId="77777777" w:rsidTr="00E252EB">
        <w:trPr>
          <w:cnfStyle w:val="100000000000" w:firstRow="1" w:lastRow="0" w:firstColumn="0" w:lastColumn="0" w:oddVBand="0" w:evenVBand="0" w:oddHBand="0" w:evenHBand="0" w:firstRowFirstColumn="0" w:firstRowLastColumn="0" w:lastRowFirstColumn="0" w:lastRowLastColumn="0"/>
          <w:trHeight w:val="510"/>
          <w:tblHeader/>
          <w:jc w:val="center"/>
        </w:trPr>
        <w:tc>
          <w:tcPr>
            <w:cnfStyle w:val="001000000000" w:firstRow="0" w:lastRow="0" w:firstColumn="1" w:lastColumn="0" w:oddVBand="0" w:evenVBand="0" w:oddHBand="0" w:evenHBand="0" w:firstRowFirstColumn="0" w:firstRowLastColumn="0" w:lastRowFirstColumn="0" w:lastRowLastColumn="0"/>
            <w:tcW w:w="0" w:type="dxa"/>
            <w:gridSpan w:val="2"/>
            <w:noWrap/>
            <w:vAlign w:val="center"/>
            <w:hideMark/>
          </w:tcPr>
          <w:p w14:paraId="7C83A0CE" w14:textId="77777777" w:rsidR="008C285C" w:rsidRPr="00EF1FD3" w:rsidRDefault="667DE316" w:rsidP="469479B5">
            <w:pPr>
              <w:jc w:val="center"/>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Gads/rādītājs</w:t>
            </w:r>
          </w:p>
        </w:tc>
        <w:tc>
          <w:tcPr>
            <w:tcW w:w="0" w:type="dxa"/>
            <w:noWrap/>
            <w:vAlign w:val="center"/>
            <w:hideMark/>
          </w:tcPr>
          <w:p w14:paraId="60BCEF3A" w14:textId="4FA1AB15" w:rsidR="008C285C" w:rsidRPr="00EF1FD3" w:rsidRDefault="667DE316"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Ārvalstu finanšu palīdzības izdevumi</w:t>
            </w:r>
          </w:p>
        </w:tc>
        <w:tc>
          <w:tcPr>
            <w:tcW w:w="0" w:type="dxa"/>
            <w:noWrap/>
            <w:vAlign w:val="center"/>
            <w:hideMark/>
          </w:tcPr>
          <w:p w14:paraId="4B326F98" w14:textId="77777777" w:rsidR="008C285C" w:rsidRPr="00EF1FD3" w:rsidRDefault="667DE316"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Līdzfinansējuma likme</w:t>
            </w:r>
          </w:p>
        </w:tc>
        <w:tc>
          <w:tcPr>
            <w:tcW w:w="0" w:type="dxa"/>
            <w:noWrap/>
            <w:vAlign w:val="center"/>
            <w:hideMark/>
          </w:tcPr>
          <w:p w14:paraId="68EFE6CB" w14:textId="7313A6C2" w:rsidR="008C285C" w:rsidRPr="00EF1FD3" w:rsidRDefault="667DE316"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Valsts budžeta izdevumi</w:t>
            </w:r>
          </w:p>
        </w:tc>
      </w:tr>
      <w:tr w:rsidR="002E0599" w:rsidRPr="009A02B7" w14:paraId="67261807" w14:textId="77777777" w:rsidTr="008907F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val="restart"/>
            <w:noWrap/>
            <w:vAlign w:val="center"/>
          </w:tcPr>
          <w:p w14:paraId="04EC0902" w14:textId="77777777" w:rsidR="008C285C" w:rsidRPr="00EF1FD3" w:rsidRDefault="667DE316" w:rsidP="469479B5">
            <w:pPr>
              <w:jc w:val="center"/>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2014</w:t>
            </w:r>
          </w:p>
        </w:tc>
        <w:tc>
          <w:tcPr>
            <w:tcW w:w="2320" w:type="dxa"/>
            <w:noWrap/>
            <w:vAlign w:val="center"/>
          </w:tcPr>
          <w:p w14:paraId="6E224400" w14:textId="77777777" w:rsidR="008C285C" w:rsidRPr="00EF1FD3"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Plāns</w:t>
            </w:r>
          </w:p>
        </w:tc>
        <w:tc>
          <w:tcPr>
            <w:tcW w:w="2175" w:type="dxa"/>
            <w:noWrap/>
            <w:vAlign w:val="center"/>
          </w:tcPr>
          <w:p w14:paraId="3397AFA2"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EF1FD3">
              <w:rPr>
                <w:rFonts w:eastAsia="Times New Roman" w:cs="Times New Roman"/>
                <w:color w:val="000000" w:themeColor="text1"/>
                <w:sz w:val="20"/>
                <w:szCs w:val="20"/>
              </w:rPr>
              <w:t>1281,4</w:t>
            </w:r>
          </w:p>
        </w:tc>
        <w:tc>
          <w:tcPr>
            <w:tcW w:w="2175" w:type="dxa"/>
            <w:noWrap/>
            <w:vAlign w:val="center"/>
          </w:tcPr>
          <w:p w14:paraId="5D39A89A"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EF1FD3">
              <w:rPr>
                <w:rFonts w:eastAsia="Times New Roman" w:cs="Times New Roman"/>
                <w:color w:val="000000" w:themeColor="text1"/>
                <w:sz w:val="20"/>
                <w:szCs w:val="20"/>
              </w:rPr>
              <w:t>84,1%</w:t>
            </w:r>
          </w:p>
        </w:tc>
        <w:tc>
          <w:tcPr>
            <w:tcW w:w="2175" w:type="dxa"/>
            <w:noWrap/>
            <w:vAlign w:val="center"/>
          </w:tcPr>
          <w:p w14:paraId="0805F21E"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EF1FD3">
              <w:rPr>
                <w:rFonts w:eastAsia="Times New Roman" w:cs="Times New Roman"/>
                <w:color w:val="000000" w:themeColor="text1"/>
                <w:sz w:val="20"/>
                <w:szCs w:val="20"/>
              </w:rPr>
              <w:t>204,2</w:t>
            </w:r>
          </w:p>
        </w:tc>
      </w:tr>
      <w:tr w:rsidR="002E0599" w:rsidRPr="009A02B7" w14:paraId="10C644AA" w14:textId="77777777" w:rsidTr="008907FC">
        <w:trPr>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noWrap/>
            <w:vAlign w:val="center"/>
          </w:tcPr>
          <w:p w14:paraId="3B74A80C" w14:textId="77777777" w:rsidR="008C285C" w:rsidRPr="00EF1FD3" w:rsidRDefault="008C285C" w:rsidP="005552F3">
            <w:pPr>
              <w:jc w:val="center"/>
              <w:rPr>
                <w:rFonts w:eastAsia="Times New Roman" w:cs="Times New Roman"/>
                <w:color w:val="000000"/>
                <w:sz w:val="20"/>
                <w:szCs w:val="20"/>
                <w:lang w:eastAsia="lv-LV"/>
              </w:rPr>
            </w:pPr>
          </w:p>
        </w:tc>
        <w:tc>
          <w:tcPr>
            <w:tcW w:w="2320" w:type="dxa"/>
            <w:noWrap/>
            <w:vAlign w:val="center"/>
          </w:tcPr>
          <w:p w14:paraId="055FB698" w14:textId="77777777" w:rsidR="008C285C" w:rsidRPr="00EF1FD3"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Izpilde</w:t>
            </w:r>
          </w:p>
        </w:tc>
        <w:tc>
          <w:tcPr>
            <w:tcW w:w="2175" w:type="dxa"/>
            <w:noWrap/>
            <w:vAlign w:val="center"/>
          </w:tcPr>
          <w:p w14:paraId="43EC9DB7"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EF1FD3">
              <w:rPr>
                <w:rFonts w:eastAsia="Times New Roman" w:cs="Times New Roman"/>
                <w:color w:val="000000" w:themeColor="text1"/>
                <w:sz w:val="20"/>
                <w:szCs w:val="20"/>
              </w:rPr>
              <w:t>1372,0</w:t>
            </w:r>
          </w:p>
        </w:tc>
        <w:tc>
          <w:tcPr>
            <w:tcW w:w="2175" w:type="dxa"/>
            <w:noWrap/>
            <w:vAlign w:val="center"/>
          </w:tcPr>
          <w:p w14:paraId="676B4DAB"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EF1FD3">
              <w:rPr>
                <w:rFonts w:eastAsia="Times New Roman" w:cs="Times New Roman"/>
                <w:color w:val="000000" w:themeColor="text1"/>
                <w:sz w:val="20"/>
                <w:szCs w:val="20"/>
              </w:rPr>
              <w:t>83,6%</w:t>
            </w:r>
          </w:p>
        </w:tc>
        <w:tc>
          <w:tcPr>
            <w:tcW w:w="2175" w:type="dxa"/>
            <w:noWrap/>
            <w:vAlign w:val="center"/>
          </w:tcPr>
          <w:p w14:paraId="1A8F914F"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EF1FD3">
              <w:rPr>
                <w:rFonts w:eastAsia="Times New Roman" w:cs="Times New Roman"/>
                <w:color w:val="000000" w:themeColor="text1"/>
                <w:sz w:val="20"/>
                <w:szCs w:val="20"/>
              </w:rPr>
              <w:t>224,6</w:t>
            </w:r>
          </w:p>
        </w:tc>
      </w:tr>
      <w:tr w:rsidR="002E0599" w:rsidRPr="009A02B7" w14:paraId="6CFDF763" w14:textId="77777777" w:rsidTr="008907F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noWrap/>
            <w:vAlign w:val="center"/>
          </w:tcPr>
          <w:p w14:paraId="2144F3BE" w14:textId="77777777" w:rsidR="008C285C" w:rsidRPr="00EF1FD3" w:rsidRDefault="008C285C" w:rsidP="005552F3">
            <w:pPr>
              <w:jc w:val="center"/>
              <w:rPr>
                <w:rFonts w:eastAsia="Times New Roman" w:cs="Times New Roman"/>
                <w:color w:val="000000"/>
                <w:sz w:val="20"/>
                <w:szCs w:val="20"/>
                <w:lang w:eastAsia="lv-LV"/>
              </w:rPr>
            </w:pPr>
          </w:p>
        </w:tc>
        <w:tc>
          <w:tcPr>
            <w:tcW w:w="2320" w:type="dxa"/>
            <w:noWrap/>
            <w:vAlign w:val="center"/>
          </w:tcPr>
          <w:p w14:paraId="6D478C86" w14:textId="77777777" w:rsidR="008C285C" w:rsidRPr="00EF1FD3"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Novirze no plāna %</w:t>
            </w:r>
          </w:p>
        </w:tc>
        <w:tc>
          <w:tcPr>
            <w:tcW w:w="2175" w:type="dxa"/>
            <w:noWrap/>
            <w:vAlign w:val="center"/>
          </w:tcPr>
          <w:p w14:paraId="6CE6DBF9"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rPr>
            </w:pPr>
            <w:r w:rsidRPr="00EF1FD3">
              <w:rPr>
                <w:rFonts w:eastAsia="Times New Roman" w:cs="Times New Roman"/>
                <w:i/>
                <w:iCs/>
                <w:color w:val="000000" w:themeColor="text1"/>
                <w:sz w:val="20"/>
                <w:szCs w:val="20"/>
              </w:rPr>
              <w:t>7,1%</w:t>
            </w:r>
          </w:p>
        </w:tc>
        <w:tc>
          <w:tcPr>
            <w:tcW w:w="2175" w:type="dxa"/>
            <w:noWrap/>
            <w:vAlign w:val="center"/>
          </w:tcPr>
          <w:p w14:paraId="6F91E3DA"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rPr>
            </w:pPr>
            <w:r w:rsidRPr="00EF1FD3">
              <w:rPr>
                <w:rFonts w:eastAsia="Times New Roman" w:cs="Times New Roman"/>
                <w:i/>
                <w:iCs/>
                <w:color w:val="000000" w:themeColor="text1"/>
                <w:sz w:val="20"/>
                <w:szCs w:val="20"/>
              </w:rPr>
              <w:t> </w:t>
            </w:r>
          </w:p>
        </w:tc>
        <w:tc>
          <w:tcPr>
            <w:tcW w:w="2175" w:type="dxa"/>
            <w:noWrap/>
            <w:vAlign w:val="center"/>
          </w:tcPr>
          <w:p w14:paraId="4ADF20E6"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rPr>
            </w:pPr>
            <w:r w:rsidRPr="00EF1FD3">
              <w:rPr>
                <w:rFonts w:eastAsia="Times New Roman" w:cs="Times New Roman"/>
                <w:i/>
                <w:iCs/>
                <w:color w:val="000000" w:themeColor="text1"/>
                <w:sz w:val="20"/>
                <w:szCs w:val="20"/>
              </w:rPr>
              <w:t>10,0%</w:t>
            </w:r>
          </w:p>
        </w:tc>
      </w:tr>
      <w:tr w:rsidR="002E0599" w:rsidRPr="009A02B7" w14:paraId="6A8539FC" w14:textId="77777777" w:rsidTr="008907FC">
        <w:trPr>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val="restart"/>
            <w:noWrap/>
            <w:vAlign w:val="center"/>
          </w:tcPr>
          <w:p w14:paraId="66087704" w14:textId="77777777" w:rsidR="008C285C" w:rsidRPr="00EF1FD3" w:rsidRDefault="667DE316" w:rsidP="469479B5">
            <w:pPr>
              <w:jc w:val="center"/>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2015</w:t>
            </w:r>
          </w:p>
        </w:tc>
        <w:tc>
          <w:tcPr>
            <w:tcW w:w="2320" w:type="dxa"/>
            <w:noWrap/>
            <w:vAlign w:val="center"/>
          </w:tcPr>
          <w:p w14:paraId="6DCABD93" w14:textId="77777777" w:rsidR="008C285C" w:rsidRPr="00EF1FD3"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Plāns</w:t>
            </w:r>
          </w:p>
        </w:tc>
        <w:tc>
          <w:tcPr>
            <w:tcW w:w="2175" w:type="dxa"/>
            <w:noWrap/>
            <w:vAlign w:val="center"/>
          </w:tcPr>
          <w:p w14:paraId="15D7AA8A"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EF1FD3">
              <w:rPr>
                <w:rFonts w:eastAsia="Times New Roman" w:cs="Times New Roman"/>
                <w:color w:val="000000" w:themeColor="text1"/>
                <w:sz w:val="20"/>
                <w:szCs w:val="20"/>
              </w:rPr>
              <w:t>1254,3</w:t>
            </w:r>
          </w:p>
        </w:tc>
        <w:tc>
          <w:tcPr>
            <w:tcW w:w="2175" w:type="dxa"/>
            <w:noWrap/>
            <w:vAlign w:val="center"/>
          </w:tcPr>
          <w:p w14:paraId="0DB6269C"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EF1FD3">
              <w:rPr>
                <w:rFonts w:eastAsia="Times New Roman" w:cs="Times New Roman"/>
                <w:color w:val="000000" w:themeColor="text1"/>
                <w:sz w:val="20"/>
                <w:szCs w:val="20"/>
              </w:rPr>
              <w:t>86,2%</w:t>
            </w:r>
          </w:p>
        </w:tc>
        <w:tc>
          <w:tcPr>
            <w:tcW w:w="2175" w:type="dxa"/>
            <w:noWrap/>
            <w:vAlign w:val="center"/>
          </w:tcPr>
          <w:p w14:paraId="1FF3E42C"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EF1FD3">
              <w:rPr>
                <w:rFonts w:eastAsia="Times New Roman" w:cs="Times New Roman"/>
                <w:color w:val="000000" w:themeColor="text1"/>
                <w:sz w:val="20"/>
                <w:szCs w:val="20"/>
              </w:rPr>
              <w:t>172,9</w:t>
            </w:r>
          </w:p>
        </w:tc>
      </w:tr>
      <w:tr w:rsidR="002E0599" w:rsidRPr="009A02B7" w14:paraId="4F659151" w14:textId="77777777" w:rsidTr="008907F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noWrap/>
            <w:vAlign w:val="center"/>
          </w:tcPr>
          <w:p w14:paraId="140E55C3" w14:textId="77777777" w:rsidR="008C285C" w:rsidRPr="00EF1FD3" w:rsidRDefault="008C285C" w:rsidP="005552F3">
            <w:pPr>
              <w:jc w:val="center"/>
              <w:rPr>
                <w:rFonts w:eastAsia="Times New Roman" w:cs="Times New Roman"/>
                <w:color w:val="000000"/>
                <w:sz w:val="20"/>
                <w:szCs w:val="20"/>
                <w:lang w:eastAsia="lv-LV"/>
              </w:rPr>
            </w:pPr>
          </w:p>
        </w:tc>
        <w:tc>
          <w:tcPr>
            <w:tcW w:w="2320" w:type="dxa"/>
            <w:noWrap/>
            <w:vAlign w:val="center"/>
          </w:tcPr>
          <w:p w14:paraId="04FCCBD2" w14:textId="77777777" w:rsidR="008C285C" w:rsidRPr="00EF1FD3"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Izpilde</w:t>
            </w:r>
          </w:p>
        </w:tc>
        <w:tc>
          <w:tcPr>
            <w:tcW w:w="2175" w:type="dxa"/>
            <w:noWrap/>
            <w:vAlign w:val="center"/>
          </w:tcPr>
          <w:p w14:paraId="7123F0AE"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EF1FD3">
              <w:rPr>
                <w:rFonts w:eastAsia="Times New Roman" w:cs="Times New Roman"/>
                <w:color w:val="000000" w:themeColor="text1"/>
                <w:sz w:val="20"/>
                <w:szCs w:val="20"/>
              </w:rPr>
              <w:t>1262,5</w:t>
            </w:r>
          </w:p>
        </w:tc>
        <w:tc>
          <w:tcPr>
            <w:tcW w:w="2175" w:type="dxa"/>
            <w:noWrap/>
            <w:vAlign w:val="center"/>
          </w:tcPr>
          <w:p w14:paraId="0AD548A9"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EF1FD3">
              <w:rPr>
                <w:rFonts w:eastAsia="Times New Roman" w:cs="Times New Roman"/>
                <w:color w:val="000000" w:themeColor="text1"/>
                <w:sz w:val="20"/>
                <w:szCs w:val="20"/>
              </w:rPr>
              <w:t>82,2%</w:t>
            </w:r>
          </w:p>
        </w:tc>
        <w:tc>
          <w:tcPr>
            <w:tcW w:w="2175" w:type="dxa"/>
            <w:noWrap/>
            <w:vAlign w:val="center"/>
          </w:tcPr>
          <w:p w14:paraId="33514234"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EF1FD3">
              <w:rPr>
                <w:rFonts w:eastAsia="Times New Roman" w:cs="Times New Roman"/>
                <w:color w:val="000000" w:themeColor="text1"/>
                <w:sz w:val="20"/>
                <w:szCs w:val="20"/>
              </w:rPr>
              <w:t>224,1</w:t>
            </w:r>
          </w:p>
        </w:tc>
      </w:tr>
      <w:tr w:rsidR="002E0599" w:rsidRPr="009A02B7" w14:paraId="695C1CEF" w14:textId="77777777" w:rsidTr="008907FC">
        <w:trPr>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noWrap/>
            <w:vAlign w:val="center"/>
          </w:tcPr>
          <w:p w14:paraId="0684B4C2" w14:textId="77777777" w:rsidR="008C285C" w:rsidRPr="00EF1FD3" w:rsidRDefault="008C285C" w:rsidP="005552F3">
            <w:pPr>
              <w:jc w:val="center"/>
              <w:rPr>
                <w:rFonts w:eastAsia="Times New Roman" w:cs="Times New Roman"/>
                <w:color w:val="000000"/>
                <w:sz w:val="20"/>
                <w:szCs w:val="20"/>
                <w:lang w:eastAsia="lv-LV"/>
              </w:rPr>
            </w:pPr>
          </w:p>
        </w:tc>
        <w:tc>
          <w:tcPr>
            <w:tcW w:w="2320" w:type="dxa"/>
            <w:noWrap/>
            <w:vAlign w:val="center"/>
          </w:tcPr>
          <w:p w14:paraId="2C173245" w14:textId="77777777" w:rsidR="008C285C" w:rsidRPr="00EF1FD3"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Novirze no plāna %</w:t>
            </w:r>
          </w:p>
        </w:tc>
        <w:tc>
          <w:tcPr>
            <w:tcW w:w="2175" w:type="dxa"/>
            <w:noWrap/>
            <w:vAlign w:val="center"/>
          </w:tcPr>
          <w:p w14:paraId="10F058F6"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rPr>
            </w:pPr>
            <w:r w:rsidRPr="00EF1FD3">
              <w:rPr>
                <w:rFonts w:eastAsia="Times New Roman" w:cs="Times New Roman"/>
                <w:i/>
                <w:iCs/>
                <w:color w:val="000000" w:themeColor="text1"/>
                <w:sz w:val="20"/>
                <w:szCs w:val="20"/>
              </w:rPr>
              <w:t>0,7%</w:t>
            </w:r>
          </w:p>
        </w:tc>
        <w:tc>
          <w:tcPr>
            <w:tcW w:w="2175" w:type="dxa"/>
            <w:noWrap/>
            <w:vAlign w:val="center"/>
          </w:tcPr>
          <w:p w14:paraId="6F918B50"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rPr>
            </w:pPr>
            <w:r w:rsidRPr="00EF1FD3">
              <w:rPr>
                <w:rFonts w:eastAsia="Times New Roman" w:cs="Times New Roman"/>
                <w:i/>
                <w:iCs/>
                <w:color w:val="000000" w:themeColor="text1"/>
                <w:sz w:val="20"/>
                <w:szCs w:val="20"/>
              </w:rPr>
              <w:t> </w:t>
            </w:r>
          </w:p>
        </w:tc>
        <w:tc>
          <w:tcPr>
            <w:tcW w:w="2175" w:type="dxa"/>
            <w:noWrap/>
            <w:vAlign w:val="center"/>
          </w:tcPr>
          <w:p w14:paraId="3D9A73E0"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rPr>
            </w:pPr>
            <w:r w:rsidRPr="00EF1FD3">
              <w:rPr>
                <w:rFonts w:eastAsia="Times New Roman" w:cs="Times New Roman"/>
                <w:i/>
                <w:iCs/>
                <w:color w:val="000000" w:themeColor="text1"/>
                <w:sz w:val="20"/>
                <w:szCs w:val="20"/>
              </w:rPr>
              <w:t>29,6%</w:t>
            </w:r>
          </w:p>
        </w:tc>
      </w:tr>
      <w:tr w:rsidR="002E0599" w:rsidRPr="009A02B7" w14:paraId="3E2E73E7" w14:textId="77777777" w:rsidTr="008907F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val="restart"/>
            <w:noWrap/>
            <w:vAlign w:val="center"/>
          </w:tcPr>
          <w:p w14:paraId="0DCEDE62" w14:textId="77777777" w:rsidR="008C285C" w:rsidRPr="00EF1FD3" w:rsidRDefault="667DE316" w:rsidP="469479B5">
            <w:pPr>
              <w:jc w:val="center"/>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2016</w:t>
            </w:r>
          </w:p>
        </w:tc>
        <w:tc>
          <w:tcPr>
            <w:tcW w:w="2320" w:type="dxa"/>
            <w:noWrap/>
            <w:vAlign w:val="center"/>
          </w:tcPr>
          <w:p w14:paraId="54361C1C" w14:textId="77777777" w:rsidR="008C285C" w:rsidRPr="00EF1FD3"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Plāns</w:t>
            </w:r>
          </w:p>
        </w:tc>
        <w:tc>
          <w:tcPr>
            <w:tcW w:w="2175" w:type="dxa"/>
            <w:noWrap/>
            <w:vAlign w:val="center"/>
          </w:tcPr>
          <w:p w14:paraId="3AE13517"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EF1FD3">
              <w:rPr>
                <w:rFonts w:eastAsia="Times New Roman" w:cs="Times New Roman"/>
                <w:color w:val="000000" w:themeColor="text1"/>
                <w:sz w:val="20"/>
                <w:szCs w:val="20"/>
              </w:rPr>
              <w:t>1201,9</w:t>
            </w:r>
          </w:p>
        </w:tc>
        <w:tc>
          <w:tcPr>
            <w:tcW w:w="2175" w:type="dxa"/>
            <w:noWrap/>
            <w:vAlign w:val="center"/>
          </w:tcPr>
          <w:p w14:paraId="6CBE81CE"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EF1FD3">
              <w:rPr>
                <w:rFonts w:eastAsia="Times New Roman" w:cs="Times New Roman"/>
                <w:color w:val="000000" w:themeColor="text1"/>
                <w:sz w:val="20"/>
                <w:szCs w:val="20"/>
              </w:rPr>
              <w:t>84,2%</w:t>
            </w:r>
          </w:p>
        </w:tc>
        <w:tc>
          <w:tcPr>
            <w:tcW w:w="2175" w:type="dxa"/>
            <w:noWrap/>
            <w:vAlign w:val="center"/>
          </w:tcPr>
          <w:p w14:paraId="63869C7E"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EF1FD3">
              <w:rPr>
                <w:rFonts w:eastAsia="Times New Roman" w:cs="Times New Roman"/>
                <w:color w:val="000000" w:themeColor="text1"/>
                <w:sz w:val="20"/>
                <w:szCs w:val="20"/>
              </w:rPr>
              <w:t>190,0</w:t>
            </w:r>
          </w:p>
        </w:tc>
      </w:tr>
      <w:tr w:rsidR="002E0599" w:rsidRPr="009A02B7" w14:paraId="3C66CFE9" w14:textId="77777777" w:rsidTr="008907FC">
        <w:trPr>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noWrap/>
            <w:vAlign w:val="center"/>
          </w:tcPr>
          <w:p w14:paraId="17212E80" w14:textId="77777777" w:rsidR="008C285C" w:rsidRPr="00EF1FD3" w:rsidRDefault="008C285C" w:rsidP="005552F3">
            <w:pPr>
              <w:jc w:val="center"/>
              <w:rPr>
                <w:rFonts w:eastAsia="Times New Roman" w:cs="Times New Roman"/>
                <w:color w:val="000000"/>
                <w:sz w:val="20"/>
                <w:szCs w:val="20"/>
                <w:lang w:eastAsia="lv-LV"/>
              </w:rPr>
            </w:pPr>
          </w:p>
        </w:tc>
        <w:tc>
          <w:tcPr>
            <w:tcW w:w="2320" w:type="dxa"/>
            <w:noWrap/>
            <w:vAlign w:val="center"/>
          </w:tcPr>
          <w:p w14:paraId="6F01A636" w14:textId="77777777" w:rsidR="008C285C" w:rsidRPr="00EF1FD3"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Izpilde</w:t>
            </w:r>
          </w:p>
        </w:tc>
        <w:tc>
          <w:tcPr>
            <w:tcW w:w="2175" w:type="dxa"/>
            <w:noWrap/>
            <w:vAlign w:val="center"/>
          </w:tcPr>
          <w:p w14:paraId="2D524AEC"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EF1FD3">
              <w:rPr>
                <w:rFonts w:eastAsia="Times New Roman" w:cs="Times New Roman"/>
                <w:color w:val="000000" w:themeColor="text1"/>
                <w:sz w:val="20"/>
                <w:szCs w:val="20"/>
              </w:rPr>
              <w:t>1037,4</w:t>
            </w:r>
          </w:p>
        </w:tc>
        <w:tc>
          <w:tcPr>
            <w:tcW w:w="2175" w:type="dxa"/>
            <w:noWrap/>
            <w:vAlign w:val="center"/>
          </w:tcPr>
          <w:p w14:paraId="49110963"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EF1FD3">
              <w:rPr>
                <w:rFonts w:eastAsia="Times New Roman" w:cs="Times New Roman"/>
                <w:color w:val="000000" w:themeColor="text1"/>
                <w:sz w:val="20"/>
                <w:szCs w:val="20"/>
              </w:rPr>
              <w:t>79,4%</w:t>
            </w:r>
          </w:p>
        </w:tc>
        <w:tc>
          <w:tcPr>
            <w:tcW w:w="2175" w:type="dxa"/>
            <w:noWrap/>
            <w:vAlign w:val="center"/>
          </w:tcPr>
          <w:p w14:paraId="2DA20A03"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EF1FD3">
              <w:rPr>
                <w:rFonts w:eastAsia="Times New Roman" w:cs="Times New Roman"/>
                <w:color w:val="000000" w:themeColor="text1"/>
                <w:sz w:val="20"/>
                <w:szCs w:val="20"/>
              </w:rPr>
              <w:t>213,7</w:t>
            </w:r>
          </w:p>
        </w:tc>
      </w:tr>
      <w:tr w:rsidR="002E0599" w:rsidRPr="009A02B7" w14:paraId="7218FD8A" w14:textId="77777777" w:rsidTr="008907F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noWrap/>
            <w:vAlign w:val="center"/>
          </w:tcPr>
          <w:p w14:paraId="4F42E7AC" w14:textId="77777777" w:rsidR="008C285C" w:rsidRPr="00EF1FD3" w:rsidRDefault="008C285C" w:rsidP="005552F3">
            <w:pPr>
              <w:jc w:val="center"/>
              <w:rPr>
                <w:rFonts w:eastAsia="Times New Roman" w:cs="Times New Roman"/>
                <w:color w:val="000000"/>
                <w:sz w:val="20"/>
                <w:szCs w:val="20"/>
                <w:lang w:eastAsia="lv-LV"/>
              </w:rPr>
            </w:pPr>
          </w:p>
        </w:tc>
        <w:tc>
          <w:tcPr>
            <w:tcW w:w="2320" w:type="dxa"/>
            <w:noWrap/>
            <w:vAlign w:val="center"/>
          </w:tcPr>
          <w:p w14:paraId="54BE9D01" w14:textId="77777777" w:rsidR="008C285C" w:rsidRPr="00EF1FD3"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Novirze no plāna %</w:t>
            </w:r>
          </w:p>
        </w:tc>
        <w:tc>
          <w:tcPr>
            <w:tcW w:w="2175" w:type="dxa"/>
            <w:noWrap/>
            <w:vAlign w:val="center"/>
          </w:tcPr>
          <w:p w14:paraId="2F9A224E"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rPr>
            </w:pPr>
            <w:r w:rsidRPr="00EF1FD3">
              <w:rPr>
                <w:rFonts w:eastAsia="Times New Roman" w:cs="Times New Roman"/>
                <w:i/>
                <w:iCs/>
                <w:color w:val="000000" w:themeColor="text1"/>
                <w:sz w:val="20"/>
                <w:szCs w:val="20"/>
              </w:rPr>
              <w:t>-13,7%</w:t>
            </w:r>
          </w:p>
        </w:tc>
        <w:tc>
          <w:tcPr>
            <w:tcW w:w="2175" w:type="dxa"/>
            <w:noWrap/>
            <w:vAlign w:val="center"/>
          </w:tcPr>
          <w:p w14:paraId="4722D63D"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rPr>
            </w:pPr>
            <w:r w:rsidRPr="00EF1FD3">
              <w:rPr>
                <w:rFonts w:eastAsia="Times New Roman" w:cs="Times New Roman"/>
                <w:i/>
                <w:iCs/>
                <w:color w:val="000000" w:themeColor="text1"/>
                <w:sz w:val="20"/>
                <w:szCs w:val="20"/>
              </w:rPr>
              <w:t> </w:t>
            </w:r>
          </w:p>
        </w:tc>
        <w:tc>
          <w:tcPr>
            <w:tcW w:w="2175" w:type="dxa"/>
            <w:noWrap/>
            <w:vAlign w:val="center"/>
          </w:tcPr>
          <w:p w14:paraId="1E81BC14"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rPr>
            </w:pPr>
            <w:r w:rsidRPr="00EF1FD3">
              <w:rPr>
                <w:rFonts w:eastAsia="Times New Roman" w:cs="Times New Roman"/>
                <w:i/>
                <w:iCs/>
                <w:color w:val="000000" w:themeColor="text1"/>
                <w:sz w:val="20"/>
                <w:szCs w:val="20"/>
              </w:rPr>
              <w:t>12,5%</w:t>
            </w:r>
          </w:p>
        </w:tc>
      </w:tr>
      <w:tr w:rsidR="004668AA" w:rsidRPr="009A02B7" w14:paraId="3BE9F511" w14:textId="77777777" w:rsidTr="008907FC">
        <w:trPr>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val="restart"/>
            <w:noWrap/>
            <w:vAlign w:val="center"/>
            <w:hideMark/>
          </w:tcPr>
          <w:p w14:paraId="43C392C4" w14:textId="77777777" w:rsidR="008C285C" w:rsidRPr="00EF1FD3" w:rsidRDefault="667DE316" w:rsidP="469479B5">
            <w:pPr>
              <w:jc w:val="center"/>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2017</w:t>
            </w:r>
          </w:p>
        </w:tc>
        <w:tc>
          <w:tcPr>
            <w:tcW w:w="2320" w:type="dxa"/>
            <w:noWrap/>
            <w:vAlign w:val="center"/>
            <w:hideMark/>
          </w:tcPr>
          <w:p w14:paraId="40E237F4" w14:textId="77777777" w:rsidR="008C285C" w:rsidRPr="00EF1FD3"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Plāns</w:t>
            </w:r>
          </w:p>
        </w:tc>
        <w:tc>
          <w:tcPr>
            <w:tcW w:w="2175" w:type="dxa"/>
            <w:noWrap/>
            <w:vAlign w:val="center"/>
            <w:hideMark/>
          </w:tcPr>
          <w:p w14:paraId="418961CF"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1334,8</w:t>
            </w:r>
          </w:p>
        </w:tc>
        <w:tc>
          <w:tcPr>
            <w:tcW w:w="2175" w:type="dxa"/>
            <w:noWrap/>
            <w:vAlign w:val="center"/>
            <w:hideMark/>
          </w:tcPr>
          <w:p w14:paraId="4E7A17B1"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86,3%</w:t>
            </w:r>
          </w:p>
        </w:tc>
        <w:tc>
          <w:tcPr>
            <w:tcW w:w="2175" w:type="dxa"/>
            <w:noWrap/>
            <w:vAlign w:val="center"/>
            <w:hideMark/>
          </w:tcPr>
          <w:p w14:paraId="3CEBC4CE"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182,7</w:t>
            </w:r>
          </w:p>
        </w:tc>
      </w:tr>
      <w:tr w:rsidR="00EB29E3" w:rsidRPr="009A02B7" w14:paraId="40ECC671" w14:textId="77777777" w:rsidTr="00EB29E3">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vAlign w:val="center"/>
            <w:hideMark/>
          </w:tcPr>
          <w:p w14:paraId="196B6C0A" w14:textId="77777777" w:rsidR="008C285C" w:rsidRPr="00EF1FD3" w:rsidRDefault="008C285C" w:rsidP="005552F3">
            <w:pPr>
              <w:rPr>
                <w:rFonts w:eastAsia="Times New Roman" w:cs="Times New Roman"/>
                <w:color w:val="000000"/>
                <w:sz w:val="20"/>
                <w:szCs w:val="20"/>
                <w:lang w:eastAsia="lv-LV"/>
              </w:rPr>
            </w:pPr>
          </w:p>
        </w:tc>
        <w:tc>
          <w:tcPr>
            <w:tcW w:w="2320" w:type="dxa"/>
            <w:noWrap/>
            <w:vAlign w:val="center"/>
            <w:hideMark/>
          </w:tcPr>
          <w:p w14:paraId="491C6D76" w14:textId="77777777" w:rsidR="008C285C" w:rsidRPr="00EF1FD3"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Izpilde</w:t>
            </w:r>
          </w:p>
        </w:tc>
        <w:tc>
          <w:tcPr>
            <w:tcW w:w="2175" w:type="dxa"/>
            <w:noWrap/>
            <w:vAlign w:val="center"/>
            <w:hideMark/>
          </w:tcPr>
          <w:p w14:paraId="62A019B0"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1078,7</w:t>
            </w:r>
          </w:p>
        </w:tc>
        <w:tc>
          <w:tcPr>
            <w:tcW w:w="2175" w:type="dxa"/>
            <w:noWrap/>
            <w:vAlign w:val="center"/>
            <w:hideMark/>
          </w:tcPr>
          <w:p w14:paraId="33065C44"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84,2%</w:t>
            </w:r>
          </w:p>
        </w:tc>
        <w:tc>
          <w:tcPr>
            <w:tcW w:w="2175" w:type="dxa"/>
            <w:noWrap/>
            <w:vAlign w:val="center"/>
            <w:hideMark/>
          </w:tcPr>
          <w:p w14:paraId="160E62B0"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170,5</w:t>
            </w:r>
          </w:p>
        </w:tc>
      </w:tr>
      <w:tr w:rsidR="004668AA" w:rsidRPr="009A02B7" w14:paraId="74FACB2F" w14:textId="77777777" w:rsidTr="008907FC">
        <w:trPr>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vAlign w:val="center"/>
            <w:hideMark/>
          </w:tcPr>
          <w:p w14:paraId="5685A1FC" w14:textId="77777777" w:rsidR="008C285C" w:rsidRPr="00EF1FD3" w:rsidRDefault="008C285C" w:rsidP="005552F3">
            <w:pPr>
              <w:rPr>
                <w:rFonts w:eastAsia="Times New Roman" w:cs="Times New Roman"/>
                <w:color w:val="000000"/>
                <w:sz w:val="20"/>
                <w:szCs w:val="20"/>
                <w:lang w:eastAsia="lv-LV"/>
              </w:rPr>
            </w:pPr>
          </w:p>
        </w:tc>
        <w:tc>
          <w:tcPr>
            <w:tcW w:w="2320" w:type="dxa"/>
            <w:vAlign w:val="center"/>
            <w:hideMark/>
          </w:tcPr>
          <w:p w14:paraId="5FA41E95" w14:textId="77777777" w:rsidR="008C285C" w:rsidRPr="00EF1FD3"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Novirze no plāna %</w:t>
            </w:r>
          </w:p>
        </w:tc>
        <w:tc>
          <w:tcPr>
            <w:tcW w:w="2175" w:type="dxa"/>
            <w:noWrap/>
            <w:vAlign w:val="center"/>
            <w:hideMark/>
          </w:tcPr>
          <w:p w14:paraId="36361265"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EF1FD3">
              <w:rPr>
                <w:rFonts w:eastAsia="Times New Roman" w:cs="Times New Roman"/>
                <w:i/>
                <w:iCs/>
                <w:color w:val="000000" w:themeColor="text1"/>
                <w:sz w:val="20"/>
                <w:szCs w:val="20"/>
              </w:rPr>
              <w:t>-19,2%</w:t>
            </w:r>
          </w:p>
        </w:tc>
        <w:tc>
          <w:tcPr>
            <w:tcW w:w="2175" w:type="dxa"/>
            <w:noWrap/>
            <w:vAlign w:val="center"/>
            <w:hideMark/>
          </w:tcPr>
          <w:p w14:paraId="536C857B"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EF1FD3">
              <w:rPr>
                <w:rFonts w:eastAsia="Times New Roman" w:cs="Times New Roman"/>
                <w:i/>
                <w:iCs/>
                <w:color w:val="000000" w:themeColor="text1"/>
                <w:sz w:val="20"/>
                <w:szCs w:val="20"/>
              </w:rPr>
              <w:t> </w:t>
            </w:r>
          </w:p>
        </w:tc>
        <w:tc>
          <w:tcPr>
            <w:tcW w:w="2175" w:type="dxa"/>
            <w:noWrap/>
            <w:vAlign w:val="center"/>
            <w:hideMark/>
          </w:tcPr>
          <w:p w14:paraId="0549A2E4"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EF1FD3">
              <w:rPr>
                <w:rFonts w:eastAsia="Times New Roman" w:cs="Times New Roman"/>
                <w:i/>
                <w:iCs/>
                <w:color w:val="000000" w:themeColor="text1"/>
                <w:sz w:val="20"/>
                <w:szCs w:val="20"/>
              </w:rPr>
              <w:t>-6,7%</w:t>
            </w:r>
          </w:p>
        </w:tc>
      </w:tr>
      <w:tr w:rsidR="00EB29E3" w:rsidRPr="009A02B7" w14:paraId="6C433D86" w14:textId="77777777" w:rsidTr="00EB29E3">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val="restart"/>
            <w:noWrap/>
            <w:vAlign w:val="center"/>
            <w:hideMark/>
          </w:tcPr>
          <w:p w14:paraId="5451B96B" w14:textId="77777777" w:rsidR="008C285C" w:rsidRPr="00EF1FD3" w:rsidRDefault="667DE316" w:rsidP="469479B5">
            <w:pPr>
              <w:jc w:val="center"/>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2018</w:t>
            </w:r>
          </w:p>
        </w:tc>
        <w:tc>
          <w:tcPr>
            <w:tcW w:w="2320" w:type="dxa"/>
            <w:noWrap/>
            <w:vAlign w:val="center"/>
            <w:hideMark/>
          </w:tcPr>
          <w:p w14:paraId="5E4314B6" w14:textId="77777777" w:rsidR="008C285C" w:rsidRPr="00EF1FD3"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Plāns</w:t>
            </w:r>
          </w:p>
        </w:tc>
        <w:tc>
          <w:tcPr>
            <w:tcW w:w="2175" w:type="dxa"/>
            <w:noWrap/>
            <w:vAlign w:val="center"/>
            <w:hideMark/>
          </w:tcPr>
          <w:p w14:paraId="4E7E77F6"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1256,4</w:t>
            </w:r>
          </w:p>
        </w:tc>
        <w:tc>
          <w:tcPr>
            <w:tcW w:w="2175" w:type="dxa"/>
            <w:noWrap/>
            <w:vAlign w:val="center"/>
            <w:hideMark/>
          </w:tcPr>
          <w:p w14:paraId="64CCFD25"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87,2%</w:t>
            </w:r>
          </w:p>
        </w:tc>
        <w:tc>
          <w:tcPr>
            <w:tcW w:w="2175" w:type="dxa"/>
            <w:noWrap/>
            <w:vAlign w:val="center"/>
            <w:hideMark/>
          </w:tcPr>
          <w:p w14:paraId="27185A0C"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160,6</w:t>
            </w:r>
          </w:p>
        </w:tc>
      </w:tr>
      <w:tr w:rsidR="004668AA" w:rsidRPr="009A02B7" w14:paraId="54680546" w14:textId="77777777" w:rsidTr="008907FC">
        <w:trPr>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vAlign w:val="center"/>
            <w:hideMark/>
          </w:tcPr>
          <w:p w14:paraId="6A9C1C3D" w14:textId="77777777" w:rsidR="008C285C" w:rsidRPr="00EF1FD3" w:rsidRDefault="008C285C" w:rsidP="005552F3">
            <w:pPr>
              <w:rPr>
                <w:rFonts w:eastAsia="Times New Roman" w:cs="Times New Roman"/>
                <w:color w:val="000000"/>
                <w:sz w:val="20"/>
                <w:szCs w:val="20"/>
                <w:lang w:eastAsia="lv-LV"/>
              </w:rPr>
            </w:pPr>
          </w:p>
        </w:tc>
        <w:tc>
          <w:tcPr>
            <w:tcW w:w="2320" w:type="dxa"/>
            <w:noWrap/>
            <w:vAlign w:val="center"/>
            <w:hideMark/>
          </w:tcPr>
          <w:p w14:paraId="01F432FF" w14:textId="77777777" w:rsidR="008C285C" w:rsidRPr="00EF1FD3"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Izpilde</w:t>
            </w:r>
          </w:p>
        </w:tc>
        <w:tc>
          <w:tcPr>
            <w:tcW w:w="2175" w:type="dxa"/>
            <w:noWrap/>
            <w:vAlign w:val="center"/>
            <w:hideMark/>
          </w:tcPr>
          <w:p w14:paraId="10550428"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1438,0</w:t>
            </w:r>
          </w:p>
        </w:tc>
        <w:tc>
          <w:tcPr>
            <w:tcW w:w="2175" w:type="dxa"/>
            <w:noWrap/>
            <w:vAlign w:val="center"/>
            <w:hideMark/>
          </w:tcPr>
          <w:p w14:paraId="288D29C2"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84,8%</w:t>
            </w:r>
          </w:p>
        </w:tc>
        <w:tc>
          <w:tcPr>
            <w:tcW w:w="2175" w:type="dxa"/>
            <w:noWrap/>
            <w:vAlign w:val="center"/>
            <w:hideMark/>
          </w:tcPr>
          <w:p w14:paraId="4A87BCEF"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218,6</w:t>
            </w:r>
          </w:p>
        </w:tc>
      </w:tr>
      <w:tr w:rsidR="00EB29E3" w:rsidRPr="009A02B7" w14:paraId="418A5CB5" w14:textId="77777777" w:rsidTr="00EB29E3">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vAlign w:val="center"/>
            <w:hideMark/>
          </w:tcPr>
          <w:p w14:paraId="359F3036" w14:textId="77777777" w:rsidR="008C285C" w:rsidRPr="00EF1FD3" w:rsidRDefault="008C285C" w:rsidP="005552F3">
            <w:pPr>
              <w:rPr>
                <w:rFonts w:eastAsia="Times New Roman" w:cs="Times New Roman"/>
                <w:color w:val="000000"/>
                <w:sz w:val="20"/>
                <w:szCs w:val="20"/>
                <w:lang w:eastAsia="lv-LV"/>
              </w:rPr>
            </w:pPr>
          </w:p>
        </w:tc>
        <w:tc>
          <w:tcPr>
            <w:tcW w:w="2320" w:type="dxa"/>
            <w:vAlign w:val="center"/>
            <w:hideMark/>
          </w:tcPr>
          <w:p w14:paraId="37096308" w14:textId="77777777" w:rsidR="008C285C" w:rsidRPr="00EF1FD3"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Novirze no plāna %</w:t>
            </w:r>
          </w:p>
        </w:tc>
        <w:tc>
          <w:tcPr>
            <w:tcW w:w="2175" w:type="dxa"/>
            <w:noWrap/>
            <w:vAlign w:val="center"/>
            <w:hideMark/>
          </w:tcPr>
          <w:p w14:paraId="7E28F475"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EF1FD3">
              <w:rPr>
                <w:rFonts w:eastAsia="Times New Roman" w:cs="Times New Roman"/>
                <w:i/>
                <w:iCs/>
                <w:color w:val="000000" w:themeColor="text1"/>
                <w:sz w:val="20"/>
                <w:szCs w:val="20"/>
              </w:rPr>
              <w:t>14,5%</w:t>
            </w:r>
          </w:p>
        </w:tc>
        <w:tc>
          <w:tcPr>
            <w:tcW w:w="2175" w:type="dxa"/>
            <w:noWrap/>
            <w:vAlign w:val="center"/>
            <w:hideMark/>
          </w:tcPr>
          <w:p w14:paraId="04372272"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EF1FD3">
              <w:rPr>
                <w:rFonts w:eastAsia="Times New Roman" w:cs="Times New Roman"/>
                <w:i/>
                <w:iCs/>
                <w:color w:val="000000" w:themeColor="text1"/>
                <w:sz w:val="20"/>
                <w:szCs w:val="20"/>
              </w:rPr>
              <w:t> </w:t>
            </w:r>
          </w:p>
        </w:tc>
        <w:tc>
          <w:tcPr>
            <w:tcW w:w="2175" w:type="dxa"/>
            <w:noWrap/>
            <w:vAlign w:val="center"/>
            <w:hideMark/>
          </w:tcPr>
          <w:p w14:paraId="52311F4B"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EF1FD3">
              <w:rPr>
                <w:rFonts w:eastAsia="Times New Roman" w:cs="Times New Roman"/>
                <w:i/>
                <w:iCs/>
                <w:color w:val="000000" w:themeColor="text1"/>
                <w:sz w:val="20"/>
                <w:szCs w:val="20"/>
              </w:rPr>
              <w:t>36,1%</w:t>
            </w:r>
          </w:p>
        </w:tc>
      </w:tr>
      <w:tr w:rsidR="004668AA" w:rsidRPr="009A02B7" w14:paraId="24D1B98B" w14:textId="77777777" w:rsidTr="008907FC">
        <w:trPr>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val="restart"/>
            <w:noWrap/>
            <w:vAlign w:val="center"/>
            <w:hideMark/>
          </w:tcPr>
          <w:p w14:paraId="74136B23" w14:textId="77777777" w:rsidR="008C285C" w:rsidRPr="00EF1FD3" w:rsidRDefault="667DE316" w:rsidP="469479B5">
            <w:pPr>
              <w:jc w:val="center"/>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2019</w:t>
            </w:r>
          </w:p>
        </w:tc>
        <w:tc>
          <w:tcPr>
            <w:tcW w:w="2320" w:type="dxa"/>
            <w:noWrap/>
            <w:vAlign w:val="center"/>
            <w:hideMark/>
          </w:tcPr>
          <w:p w14:paraId="28020052" w14:textId="77777777" w:rsidR="008C285C" w:rsidRPr="00EF1FD3"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Plāns</w:t>
            </w:r>
          </w:p>
        </w:tc>
        <w:tc>
          <w:tcPr>
            <w:tcW w:w="2175" w:type="dxa"/>
            <w:noWrap/>
            <w:vAlign w:val="center"/>
            <w:hideMark/>
          </w:tcPr>
          <w:p w14:paraId="6FD32520"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1371,8</w:t>
            </w:r>
          </w:p>
        </w:tc>
        <w:tc>
          <w:tcPr>
            <w:tcW w:w="2175" w:type="dxa"/>
            <w:noWrap/>
            <w:vAlign w:val="center"/>
            <w:hideMark/>
          </w:tcPr>
          <w:p w14:paraId="12442694"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85,2%</w:t>
            </w:r>
          </w:p>
        </w:tc>
        <w:tc>
          <w:tcPr>
            <w:tcW w:w="2175" w:type="dxa"/>
            <w:noWrap/>
            <w:vAlign w:val="center"/>
            <w:hideMark/>
          </w:tcPr>
          <w:p w14:paraId="5B88A93F"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203,2</w:t>
            </w:r>
          </w:p>
        </w:tc>
      </w:tr>
      <w:tr w:rsidR="00EB29E3" w:rsidRPr="009A02B7" w14:paraId="2254A5A5" w14:textId="77777777" w:rsidTr="00EB29E3">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vAlign w:val="center"/>
            <w:hideMark/>
          </w:tcPr>
          <w:p w14:paraId="1CC7D34E" w14:textId="77777777" w:rsidR="008C285C" w:rsidRPr="00EF1FD3" w:rsidRDefault="008C285C" w:rsidP="005552F3">
            <w:pPr>
              <w:rPr>
                <w:rFonts w:eastAsia="Times New Roman" w:cs="Times New Roman"/>
                <w:color w:val="000000"/>
                <w:sz w:val="20"/>
                <w:szCs w:val="20"/>
                <w:lang w:eastAsia="lv-LV"/>
              </w:rPr>
            </w:pPr>
          </w:p>
        </w:tc>
        <w:tc>
          <w:tcPr>
            <w:tcW w:w="2320" w:type="dxa"/>
            <w:noWrap/>
            <w:vAlign w:val="center"/>
            <w:hideMark/>
          </w:tcPr>
          <w:p w14:paraId="39020797" w14:textId="77777777" w:rsidR="008C285C" w:rsidRPr="00EF1FD3"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Izpilde</w:t>
            </w:r>
          </w:p>
        </w:tc>
        <w:tc>
          <w:tcPr>
            <w:tcW w:w="2175" w:type="dxa"/>
            <w:noWrap/>
            <w:vAlign w:val="center"/>
            <w:hideMark/>
          </w:tcPr>
          <w:p w14:paraId="1DEA04CC"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1435,9</w:t>
            </w:r>
          </w:p>
        </w:tc>
        <w:tc>
          <w:tcPr>
            <w:tcW w:w="2175" w:type="dxa"/>
            <w:noWrap/>
            <w:vAlign w:val="center"/>
            <w:hideMark/>
          </w:tcPr>
          <w:p w14:paraId="35C6D0E4"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83,2%</w:t>
            </w:r>
          </w:p>
        </w:tc>
        <w:tc>
          <w:tcPr>
            <w:tcW w:w="2175" w:type="dxa"/>
            <w:noWrap/>
            <w:vAlign w:val="center"/>
            <w:hideMark/>
          </w:tcPr>
          <w:p w14:paraId="274878F2"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241,1</w:t>
            </w:r>
          </w:p>
        </w:tc>
      </w:tr>
      <w:tr w:rsidR="004668AA" w:rsidRPr="009A02B7" w14:paraId="349D36E3" w14:textId="77777777" w:rsidTr="008907FC">
        <w:trPr>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vAlign w:val="center"/>
            <w:hideMark/>
          </w:tcPr>
          <w:p w14:paraId="24637A98" w14:textId="77777777" w:rsidR="008C285C" w:rsidRPr="00EF1FD3" w:rsidRDefault="008C285C" w:rsidP="005552F3">
            <w:pPr>
              <w:rPr>
                <w:rFonts w:eastAsia="Times New Roman" w:cs="Times New Roman"/>
                <w:color w:val="000000"/>
                <w:sz w:val="20"/>
                <w:szCs w:val="20"/>
                <w:lang w:eastAsia="lv-LV"/>
              </w:rPr>
            </w:pPr>
          </w:p>
        </w:tc>
        <w:tc>
          <w:tcPr>
            <w:tcW w:w="2320" w:type="dxa"/>
            <w:vAlign w:val="center"/>
            <w:hideMark/>
          </w:tcPr>
          <w:p w14:paraId="1762CFEB" w14:textId="77777777" w:rsidR="008C285C" w:rsidRPr="00EF1FD3"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Novirze no plāna %</w:t>
            </w:r>
          </w:p>
        </w:tc>
        <w:tc>
          <w:tcPr>
            <w:tcW w:w="2175" w:type="dxa"/>
            <w:noWrap/>
            <w:vAlign w:val="center"/>
            <w:hideMark/>
          </w:tcPr>
          <w:p w14:paraId="44CF34C6"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EF1FD3">
              <w:rPr>
                <w:rFonts w:eastAsia="Times New Roman" w:cs="Times New Roman"/>
                <w:i/>
                <w:iCs/>
                <w:color w:val="000000" w:themeColor="text1"/>
                <w:sz w:val="20"/>
                <w:szCs w:val="20"/>
              </w:rPr>
              <w:t>4,7%</w:t>
            </w:r>
          </w:p>
        </w:tc>
        <w:tc>
          <w:tcPr>
            <w:tcW w:w="2175" w:type="dxa"/>
            <w:noWrap/>
            <w:vAlign w:val="center"/>
            <w:hideMark/>
          </w:tcPr>
          <w:p w14:paraId="5C2877EE"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EF1FD3">
              <w:rPr>
                <w:rFonts w:eastAsia="Times New Roman" w:cs="Times New Roman"/>
                <w:i/>
                <w:iCs/>
                <w:color w:val="000000" w:themeColor="text1"/>
                <w:sz w:val="20"/>
                <w:szCs w:val="20"/>
              </w:rPr>
              <w:t> </w:t>
            </w:r>
          </w:p>
        </w:tc>
        <w:tc>
          <w:tcPr>
            <w:tcW w:w="2175" w:type="dxa"/>
            <w:noWrap/>
            <w:vAlign w:val="center"/>
            <w:hideMark/>
          </w:tcPr>
          <w:p w14:paraId="178DC3CC"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EF1FD3">
              <w:rPr>
                <w:rFonts w:eastAsia="Times New Roman" w:cs="Times New Roman"/>
                <w:i/>
                <w:iCs/>
                <w:color w:val="000000" w:themeColor="text1"/>
                <w:sz w:val="20"/>
                <w:szCs w:val="20"/>
              </w:rPr>
              <w:t>18,6%</w:t>
            </w:r>
          </w:p>
        </w:tc>
      </w:tr>
      <w:tr w:rsidR="00EB29E3" w:rsidRPr="009A02B7" w14:paraId="19C6291C" w14:textId="77777777" w:rsidTr="00EB29E3">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val="restart"/>
            <w:noWrap/>
            <w:vAlign w:val="center"/>
            <w:hideMark/>
          </w:tcPr>
          <w:p w14:paraId="0E4F6AC6" w14:textId="77777777" w:rsidR="008C285C" w:rsidRPr="00EF1FD3" w:rsidRDefault="667DE316" w:rsidP="469479B5">
            <w:pPr>
              <w:jc w:val="center"/>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2020</w:t>
            </w:r>
          </w:p>
        </w:tc>
        <w:tc>
          <w:tcPr>
            <w:tcW w:w="2320" w:type="dxa"/>
            <w:noWrap/>
            <w:vAlign w:val="center"/>
            <w:hideMark/>
          </w:tcPr>
          <w:p w14:paraId="17BFEC46" w14:textId="77777777" w:rsidR="008C285C" w:rsidRPr="00EF1FD3"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Plāns</w:t>
            </w:r>
          </w:p>
        </w:tc>
        <w:tc>
          <w:tcPr>
            <w:tcW w:w="2175" w:type="dxa"/>
            <w:noWrap/>
            <w:vAlign w:val="center"/>
            <w:hideMark/>
          </w:tcPr>
          <w:p w14:paraId="38D7F1B4"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1446,6</w:t>
            </w:r>
          </w:p>
        </w:tc>
        <w:tc>
          <w:tcPr>
            <w:tcW w:w="2175" w:type="dxa"/>
            <w:noWrap/>
            <w:vAlign w:val="center"/>
            <w:hideMark/>
          </w:tcPr>
          <w:p w14:paraId="4F6049AD"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86,6%</w:t>
            </w:r>
          </w:p>
        </w:tc>
        <w:tc>
          <w:tcPr>
            <w:tcW w:w="2175" w:type="dxa"/>
            <w:noWrap/>
            <w:vAlign w:val="center"/>
            <w:hideMark/>
          </w:tcPr>
          <w:p w14:paraId="3BF75008"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194,4</w:t>
            </w:r>
          </w:p>
        </w:tc>
      </w:tr>
      <w:tr w:rsidR="004668AA" w:rsidRPr="009A02B7" w14:paraId="1F21E063" w14:textId="77777777" w:rsidTr="008907FC">
        <w:trPr>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vAlign w:val="center"/>
            <w:hideMark/>
          </w:tcPr>
          <w:p w14:paraId="6223E7B8" w14:textId="77777777" w:rsidR="008C285C" w:rsidRPr="00EF1FD3" w:rsidRDefault="008C285C" w:rsidP="005552F3">
            <w:pPr>
              <w:rPr>
                <w:rFonts w:eastAsia="Times New Roman" w:cs="Times New Roman"/>
                <w:color w:val="000000"/>
                <w:sz w:val="20"/>
                <w:szCs w:val="20"/>
                <w:lang w:eastAsia="lv-LV"/>
              </w:rPr>
            </w:pPr>
          </w:p>
        </w:tc>
        <w:tc>
          <w:tcPr>
            <w:tcW w:w="2320" w:type="dxa"/>
            <w:noWrap/>
            <w:vAlign w:val="center"/>
            <w:hideMark/>
          </w:tcPr>
          <w:p w14:paraId="167D61CD" w14:textId="77777777" w:rsidR="008C285C" w:rsidRPr="00EF1FD3"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Izpilde</w:t>
            </w:r>
          </w:p>
        </w:tc>
        <w:tc>
          <w:tcPr>
            <w:tcW w:w="2175" w:type="dxa"/>
            <w:noWrap/>
            <w:vAlign w:val="center"/>
            <w:hideMark/>
          </w:tcPr>
          <w:p w14:paraId="631DB4C9"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1338,9</w:t>
            </w:r>
          </w:p>
        </w:tc>
        <w:tc>
          <w:tcPr>
            <w:tcW w:w="2175" w:type="dxa"/>
            <w:noWrap/>
            <w:vAlign w:val="center"/>
            <w:hideMark/>
          </w:tcPr>
          <w:p w14:paraId="05AD6F85"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87,2%</w:t>
            </w:r>
          </w:p>
        </w:tc>
        <w:tc>
          <w:tcPr>
            <w:tcW w:w="2175" w:type="dxa"/>
            <w:noWrap/>
            <w:vAlign w:val="center"/>
            <w:hideMark/>
          </w:tcPr>
          <w:p w14:paraId="699BF564"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171,4</w:t>
            </w:r>
          </w:p>
        </w:tc>
      </w:tr>
      <w:tr w:rsidR="00EB29E3" w:rsidRPr="009A02B7" w14:paraId="65434E71" w14:textId="77777777" w:rsidTr="00EB29E3">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vAlign w:val="center"/>
            <w:hideMark/>
          </w:tcPr>
          <w:p w14:paraId="71A9EE62" w14:textId="77777777" w:rsidR="008C285C" w:rsidRPr="00EF1FD3" w:rsidRDefault="008C285C" w:rsidP="005552F3">
            <w:pPr>
              <w:rPr>
                <w:rFonts w:eastAsia="Times New Roman" w:cs="Times New Roman"/>
                <w:color w:val="000000"/>
                <w:sz w:val="20"/>
                <w:szCs w:val="20"/>
                <w:lang w:eastAsia="lv-LV"/>
              </w:rPr>
            </w:pPr>
          </w:p>
        </w:tc>
        <w:tc>
          <w:tcPr>
            <w:tcW w:w="2320" w:type="dxa"/>
            <w:vAlign w:val="center"/>
            <w:hideMark/>
          </w:tcPr>
          <w:p w14:paraId="1F2B1D30" w14:textId="77777777" w:rsidR="008C285C" w:rsidRPr="00EF1FD3"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Novirze no plāna %</w:t>
            </w:r>
          </w:p>
        </w:tc>
        <w:tc>
          <w:tcPr>
            <w:tcW w:w="2175" w:type="dxa"/>
            <w:noWrap/>
            <w:vAlign w:val="center"/>
            <w:hideMark/>
          </w:tcPr>
          <w:p w14:paraId="540B9061"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EF1FD3">
              <w:rPr>
                <w:rFonts w:eastAsia="Times New Roman" w:cs="Times New Roman"/>
                <w:i/>
                <w:iCs/>
                <w:color w:val="000000" w:themeColor="text1"/>
                <w:sz w:val="20"/>
                <w:szCs w:val="20"/>
              </w:rPr>
              <w:t>-7,4%</w:t>
            </w:r>
          </w:p>
        </w:tc>
        <w:tc>
          <w:tcPr>
            <w:tcW w:w="2175" w:type="dxa"/>
            <w:noWrap/>
            <w:vAlign w:val="center"/>
            <w:hideMark/>
          </w:tcPr>
          <w:p w14:paraId="5AAEC030"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EF1FD3">
              <w:rPr>
                <w:rFonts w:eastAsia="Times New Roman" w:cs="Times New Roman"/>
                <w:i/>
                <w:iCs/>
                <w:color w:val="000000" w:themeColor="text1"/>
                <w:sz w:val="20"/>
                <w:szCs w:val="20"/>
              </w:rPr>
              <w:t> </w:t>
            </w:r>
          </w:p>
        </w:tc>
        <w:tc>
          <w:tcPr>
            <w:tcW w:w="2175" w:type="dxa"/>
            <w:noWrap/>
            <w:vAlign w:val="center"/>
            <w:hideMark/>
          </w:tcPr>
          <w:p w14:paraId="7D0FE14D"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EF1FD3">
              <w:rPr>
                <w:rFonts w:eastAsia="Times New Roman" w:cs="Times New Roman"/>
                <w:i/>
                <w:iCs/>
                <w:color w:val="000000" w:themeColor="text1"/>
                <w:sz w:val="20"/>
                <w:szCs w:val="20"/>
              </w:rPr>
              <w:t>-11,8%</w:t>
            </w:r>
          </w:p>
        </w:tc>
      </w:tr>
      <w:tr w:rsidR="004668AA" w:rsidRPr="009A02B7" w14:paraId="32775AA0" w14:textId="77777777" w:rsidTr="008907FC">
        <w:trPr>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val="restart"/>
            <w:noWrap/>
            <w:vAlign w:val="center"/>
            <w:hideMark/>
          </w:tcPr>
          <w:p w14:paraId="62252E79" w14:textId="77777777" w:rsidR="008C285C" w:rsidRPr="00EF1FD3" w:rsidRDefault="667DE316" w:rsidP="469479B5">
            <w:pPr>
              <w:jc w:val="center"/>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2021</w:t>
            </w:r>
          </w:p>
        </w:tc>
        <w:tc>
          <w:tcPr>
            <w:tcW w:w="2320" w:type="dxa"/>
            <w:noWrap/>
            <w:vAlign w:val="center"/>
            <w:hideMark/>
          </w:tcPr>
          <w:p w14:paraId="4774C79A" w14:textId="77777777" w:rsidR="008C285C" w:rsidRPr="00EF1FD3"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Plāns</w:t>
            </w:r>
          </w:p>
        </w:tc>
        <w:tc>
          <w:tcPr>
            <w:tcW w:w="2175" w:type="dxa"/>
            <w:noWrap/>
            <w:vAlign w:val="center"/>
            <w:hideMark/>
          </w:tcPr>
          <w:p w14:paraId="661A2B25"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1543,3</w:t>
            </w:r>
          </w:p>
        </w:tc>
        <w:tc>
          <w:tcPr>
            <w:tcW w:w="2175" w:type="dxa"/>
            <w:noWrap/>
            <w:vAlign w:val="center"/>
            <w:hideMark/>
          </w:tcPr>
          <w:p w14:paraId="14F6203B"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79,7%</w:t>
            </w:r>
          </w:p>
        </w:tc>
        <w:tc>
          <w:tcPr>
            <w:tcW w:w="2175" w:type="dxa"/>
            <w:noWrap/>
            <w:vAlign w:val="center"/>
            <w:hideMark/>
          </w:tcPr>
          <w:p w14:paraId="413F3F97"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312,9</w:t>
            </w:r>
          </w:p>
        </w:tc>
      </w:tr>
      <w:tr w:rsidR="00EB29E3" w:rsidRPr="009A02B7" w14:paraId="64C3084B" w14:textId="77777777" w:rsidTr="00EB29E3">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vAlign w:val="center"/>
            <w:hideMark/>
          </w:tcPr>
          <w:p w14:paraId="27DC6CA4" w14:textId="77777777" w:rsidR="008C285C" w:rsidRPr="00EF1FD3" w:rsidRDefault="008C285C" w:rsidP="005552F3">
            <w:pPr>
              <w:rPr>
                <w:rFonts w:eastAsia="Times New Roman" w:cs="Times New Roman"/>
                <w:color w:val="000000"/>
                <w:sz w:val="20"/>
                <w:szCs w:val="20"/>
                <w:lang w:eastAsia="lv-LV"/>
              </w:rPr>
            </w:pPr>
          </w:p>
        </w:tc>
        <w:tc>
          <w:tcPr>
            <w:tcW w:w="2320" w:type="dxa"/>
            <w:noWrap/>
            <w:vAlign w:val="center"/>
            <w:hideMark/>
          </w:tcPr>
          <w:p w14:paraId="4E40921D" w14:textId="77777777" w:rsidR="008C285C" w:rsidRPr="00EF1FD3"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Izpilde</w:t>
            </w:r>
          </w:p>
        </w:tc>
        <w:tc>
          <w:tcPr>
            <w:tcW w:w="2175" w:type="dxa"/>
            <w:noWrap/>
            <w:vAlign w:val="center"/>
            <w:hideMark/>
          </w:tcPr>
          <w:p w14:paraId="1E3247C4"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1273,2</w:t>
            </w:r>
          </w:p>
        </w:tc>
        <w:tc>
          <w:tcPr>
            <w:tcW w:w="2175" w:type="dxa"/>
            <w:noWrap/>
            <w:vAlign w:val="center"/>
            <w:hideMark/>
          </w:tcPr>
          <w:p w14:paraId="09F7ECE5"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87,3%</w:t>
            </w:r>
          </w:p>
        </w:tc>
        <w:tc>
          <w:tcPr>
            <w:tcW w:w="2175" w:type="dxa"/>
            <w:noWrap/>
            <w:vAlign w:val="center"/>
            <w:hideMark/>
          </w:tcPr>
          <w:p w14:paraId="0747B3A2" w14:textId="77777777" w:rsidR="008C285C" w:rsidRPr="00EF1FD3"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rPr>
              <w:t>161,7</w:t>
            </w:r>
          </w:p>
        </w:tc>
      </w:tr>
      <w:tr w:rsidR="004668AA" w:rsidRPr="009A02B7" w14:paraId="4B2037E3" w14:textId="77777777" w:rsidTr="008907FC">
        <w:trPr>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vAlign w:val="center"/>
            <w:hideMark/>
          </w:tcPr>
          <w:p w14:paraId="29221929" w14:textId="77777777" w:rsidR="008C285C" w:rsidRPr="00EF1FD3" w:rsidRDefault="008C285C" w:rsidP="005552F3">
            <w:pPr>
              <w:rPr>
                <w:rFonts w:eastAsia="Times New Roman" w:cs="Times New Roman"/>
                <w:color w:val="000000"/>
                <w:sz w:val="20"/>
                <w:szCs w:val="20"/>
                <w:lang w:eastAsia="lv-LV"/>
              </w:rPr>
            </w:pPr>
          </w:p>
        </w:tc>
        <w:tc>
          <w:tcPr>
            <w:tcW w:w="2320" w:type="dxa"/>
            <w:vAlign w:val="center"/>
            <w:hideMark/>
          </w:tcPr>
          <w:p w14:paraId="1C2C13A9" w14:textId="77777777" w:rsidR="008C285C" w:rsidRPr="00EF1FD3"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EF1FD3">
              <w:rPr>
                <w:rFonts w:eastAsia="Times New Roman" w:cs="Times New Roman"/>
                <w:color w:val="000000" w:themeColor="text1"/>
                <w:sz w:val="20"/>
                <w:szCs w:val="20"/>
                <w:lang w:eastAsia="lv-LV"/>
              </w:rPr>
              <w:t>Novirze no plāna %</w:t>
            </w:r>
          </w:p>
        </w:tc>
        <w:tc>
          <w:tcPr>
            <w:tcW w:w="2175" w:type="dxa"/>
            <w:noWrap/>
            <w:vAlign w:val="center"/>
            <w:hideMark/>
          </w:tcPr>
          <w:p w14:paraId="61FB0519"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EF1FD3">
              <w:rPr>
                <w:rFonts w:eastAsia="Times New Roman" w:cs="Times New Roman"/>
                <w:i/>
                <w:iCs/>
                <w:color w:val="000000" w:themeColor="text1"/>
                <w:sz w:val="20"/>
                <w:szCs w:val="20"/>
              </w:rPr>
              <w:t>-17,5%</w:t>
            </w:r>
          </w:p>
        </w:tc>
        <w:tc>
          <w:tcPr>
            <w:tcW w:w="2175" w:type="dxa"/>
            <w:noWrap/>
            <w:vAlign w:val="center"/>
            <w:hideMark/>
          </w:tcPr>
          <w:p w14:paraId="75FF6D97"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EF1FD3">
              <w:rPr>
                <w:rFonts w:eastAsia="Times New Roman" w:cs="Times New Roman"/>
                <w:i/>
                <w:iCs/>
                <w:color w:val="000000" w:themeColor="text1"/>
                <w:sz w:val="20"/>
                <w:szCs w:val="20"/>
              </w:rPr>
              <w:t> </w:t>
            </w:r>
          </w:p>
        </w:tc>
        <w:tc>
          <w:tcPr>
            <w:tcW w:w="2175" w:type="dxa"/>
            <w:noWrap/>
            <w:vAlign w:val="center"/>
            <w:hideMark/>
          </w:tcPr>
          <w:p w14:paraId="631C2E11" w14:textId="77777777" w:rsidR="008C285C" w:rsidRPr="00EF1FD3"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EF1FD3">
              <w:rPr>
                <w:rFonts w:eastAsia="Times New Roman" w:cs="Times New Roman"/>
                <w:i/>
                <w:iCs/>
                <w:color w:val="000000" w:themeColor="text1"/>
                <w:sz w:val="20"/>
                <w:szCs w:val="20"/>
              </w:rPr>
              <w:t>-48,1%</w:t>
            </w:r>
          </w:p>
        </w:tc>
      </w:tr>
      <w:tr w:rsidR="00EB29E3" w:rsidRPr="009A02B7" w14:paraId="30F71DF7" w14:textId="77777777" w:rsidTr="00EB29E3">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val="restart"/>
            <w:vAlign w:val="center"/>
          </w:tcPr>
          <w:p w14:paraId="2E0CE704" w14:textId="77777777" w:rsidR="008C285C" w:rsidRPr="008907FC" w:rsidRDefault="667DE316" w:rsidP="469479B5">
            <w:pPr>
              <w:jc w:val="center"/>
              <w:rPr>
                <w:rFonts w:eastAsia="Times New Roman" w:cs="Times New Roman"/>
                <w:color w:val="000000"/>
                <w:sz w:val="20"/>
                <w:szCs w:val="20"/>
                <w:lang w:eastAsia="lv-LV"/>
              </w:rPr>
            </w:pPr>
            <w:r w:rsidRPr="008907FC">
              <w:rPr>
                <w:rFonts w:eastAsia="Times New Roman" w:cs="Times New Roman"/>
                <w:color w:val="000000" w:themeColor="text1"/>
                <w:sz w:val="20"/>
                <w:szCs w:val="20"/>
                <w:lang w:eastAsia="lv-LV"/>
              </w:rPr>
              <w:t>2022</w:t>
            </w:r>
          </w:p>
        </w:tc>
        <w:tc>
          <w:tcPr>
            <w:tcW w:w="2320" w:type="dxa"/>
            <w:vAlign w:val="center"/>
          </w:tcPr>
          <w:p w14:paraId="40075F57" w14:textId="77777777" w:rsidR="008C285C" w:rsidRPr="008907FC"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907FC">
              <w:rPr>
                <w:rFonts w:eastAsia="Times New Roman" w:cs="Times New Roman"/>
                <w:color w:val="000000" w:themeColor="text1"/>
                <w:sz w:val="20"/>
                <w:szCs w:val="20"/>
                <w:lang w:eastAsia="lv-LV"/>
              </w:rPr>
              <w:t>Plāns</w:t>
            </w:r>
          </w:p>
        </w:tc>
        <w:tc>
          <w:tcPr>
            <w:tcW w:w="2175" w:type="dxa"/>
            <w:noWrap/>
            <w:vAlign w:val="center"/>
          </w:tcPr>
          <w:p w14:paraId="75E1731B" w14:textId="77777777" w:rsidR="008C285C" w:rsidRPr="008907FC"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907FC">
              <w:rPr>
                <w:rFonts w:eastAsia="Times New Roman" w:cs="Times New Roman"/>
                <w:color w:val="000000" w:themeColor="text1"/>
                <w:sz w:val="20"/>
                <w:szCs w:val="20"/>
              </w:rPr>
              <w:t>1954,2</w:t>
            </w:r>
          </w:p>
        </w:tc>
        <w:tc>
          <w:tcPr>
            <w:tcW w:w="2175" w:type="dxa"/>
            <w:noWrap/>
            <w:vAlign w:val="center"/>
          </w:tcPr>
          <w:p w14:paraId="6509BF3A" w14:textId="77777777" w:rsidR="008C285C" w:rsidRPr="008907FC"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907FC">
              <w:rPr>
                <w:rFonts w:eastAsia="Times New Roman" w:cs="Times New Roman"/>
                <w:color w:val="000000" w:themeColor="text1"/>
                <w:sz w:val="20"/>
                <w:szCs w:val="20"/>
              </w:rPr>
              <w:t>89,4%</w:t>
            </w:r>
          </w:p>
        </w:tc>
        <w:tc>
          <w:tcPr>
            <w:tcW w:w="2175" w:type="dxa"/>
            <w:noWrap/>
            <w:vAlign w:val="center"/>
          </w:tcPr>
          <w:p w14:paraId="41FA0DFB" w14:textId="77777777" w:rsidR="008C285C" w:rsidRPr="008907FC"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907FC">
              <w:rPr>
                <w:rFonts w:eastAsia="Times New Roman" w:cs="Times New Roman"/>
                <w:color w:val="000000" w:themeColor="text1"/>
                <w:sz w:val="20"/>
                <w:szCs w:val="20"/>
              </w:rPr>
              <w:t>207,1</w:t>
            </w:r>
          </w:p>
        </w:tc>
      </w:tr>
      <w:tr w:rsidR="004668AA" w:rsidRPr="009A02B7" w14:paraId="2790B39C" w14:textId="77777777" w:rsidTr="008907FC">
        <w:trPr>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vAlign w:val="center"/>
          </w:tcPr>
          <w:p w14:paraId="13456706" w14:textId="77777777" w:rsidR="008C285C" w:rsidRPr="008907FC" w:rsidRDefault="008C285C" w:rsidP="00E85526">
            <w:pPr>
              <w:jc w:val="center"/>
              <w:rPr>
                <w:rFonts w:eastAsia="Times New Roman" w:cs="Times New Roman"/>
                <w:color w:val="000000"/>
                <w:sz w:val="20"/>
                <w:szCs w:val="20"/>
                <w:lang w:eastAsia="lv-LV"/>
              </w:rPr>
            </w:pPr>
          </w:p>
        </w:tc>
        <w:tc>
          <w:tcPr>
            <w:tcW w:w="2320" w:type="dxa"/>
            <w:vAlign w:val="center"/>
          </w:tcPr>
          <w:p w14:paraId="688DFFEF" w14:textId="77777777" w:rsidR="008C285C" w:rsidRPr="008907FC"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907FC">
              <w:rPr>
                <w:rFonts w:eastAsia="Times New Roman" w:cs="Times New Roman"/>
                <w:color w:val="000000" w:themeColor="text1"/>
                <w:sz w:val="20"/>
                <w:szCs w:val="20"/>
                <w:lang w:eastAsia="lv-LV"/>
              </w:rPr>
              <w:t>Izpilde</w:t>
            </w:r>
          </w:p>
        </w:tc>
        <w:tc>
          <w:tcPr>
            <w:tcW w:w="2175" w:type="dxa"/>
            <w:noWrap/>
            <w:vAlign w:val="center"/>
          </w:tcPr>
          <w:p w14:paraId="2AA05ADA" w14:textId="77777777" w:rsidR="008C285C" w:rsidRPr="008907FC"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907FC">
              <w:rPr>
                <w:rFonts w:eastAsia="Times New Roman" w:cs="Times New Roman"/>
                <w:color w:val="000000" w:themeColor="text1"/>
                <w:sz w:val="20"/>
                <w:szCs w:val="20"/>
              </w:rPr>
              <w:t>1384,0</w:t>
            </w:r>
          </w:p>
        </w:tc>
        <w:tc>
          <w:tcPr>
            <w:tcW w:w="2175" w:type="dxa"/>
            <w:noWrap/>
            <w:vAlign w:val="center"/>
          </w:tcPr>
          <w:p w14:paraId="64CA2DAB" w14:textId="03C8FC74" w:rsidR="008C285C" w:rsidRPr="008907FC" w:rsidRDefault="009A02B7"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Pr>
                <w:rFonts w:eastAsia="Times New Roman" w:cs="Times New Roman"/>
                <w:color w:val="000000" w:themeColor="text1"/>
                <w:sz w:val="20"/>
                <w:szCs w:val="20"/>
              </w:rPr>
              <w:t>86,7</w:t>
            </w:r>
            <w:r w:rsidR="667DE316" w:rsidRPr="008907FC">
              <w:rPr>
                <w:rFonts w:eastAsia="Times New Roman" w:cs="Times New Roman"/>
                <w:color w:val="000000" w:themeColor="text1"/>
                <w:sz w:val="20"/>
                <w:szCs w:val="20"/>
              </w:rPr>
              <w:t>%</w:t>
            </w:r>
          </w:p>
        </w:tc>
        <w:tc>
          <w:tcPr>
            <w:tcW w:w="2175" w:type="dxa"/>
            <w:noWrap/>
            <w:vAlign w:val="center"/>
          </w:tcPr>
          <w:p w14:paraId="3B46D61C" w14:textId="5089AA15" w:rsidR="008C285C" w:rsidRPr="008907FC" w:rsidRDefault="009A02B7"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Pr>
                <w:rFonts w:eastAsia="Times New Roman" w:cs="Times New Roman"/>
                <w:color w:val="000000" w:themeColor="text1"/>
                <w:sz w:val="20"/>
                <w:szCs w:val="20"/>
              </w:rPr>
              <w:t>183,6</w:t>
            </w:r>
          </w:p>
        </w:tc>
      </w:tr>
      <w:tr w:rsidR="00EB29E3" w:rsidRPr="009A02B7" w14:paraId="4A0464D6" w14:textId="77777777" w:rsidTr="00EB29E3">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vAlign w:val="center"/>
          </w:tcPr>
          <w:p w14:paraId="75472D6D" w14:textId="77777777" w:rsidR="008C285C" w:rsidRPr="008907FC" w:rsidRDefault="008C285C" w:rsidP="005552F3">
            <w:pPr>
              <w:rPr>
                <w:rFonts w:eastAsia="Times New Roman" w:cs="Times New Roman"/>
                <w:color w:val="000000"/>
                <w:sz w:val="20"/>
                <w:szCs w:val="20"/>
                <w:lang w:eastAsia="lv-LV"/>
              </w:rPr>
            </w:pPr>
          </w:p>
        </w:tc>
        <w:tc>
          <w:tcPr>
            <w:tcW w:w="2320" w:type="dxa"/>
            <w:vAlign w:val="center"/>
          </w:tcPr>
          <w:p w14:paraId="46A6B2EC" w14:textId="77777777" w:rsidR="008C285C" w:rsidRPr="008907FC"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907FC">
              <w:rPr>
                <w:rFonts w:eastAsia="Times New Roman" w:cs="Times New Roman"/>
                <w:color w:val="000000" w:themeColor="text1"/>
                <w:sz w:val="20"/>
                <w:szCs w:val="20"/>
                <w:lang w:eastAsia="lv-LV"/>
              </w:rPr>
              <w:t>Novirze no plāna %</w:t>
            </w:r>
          </w:p>
        </w:tc>
        <w:tc>
          <w:tcPr>
            <w:tcW w:w="2175" w:type="dxa"/>
            <w:noWrap/>
            <w:vAlign w:val="center"/>
          </w:tcPr>
          <w:p w14:paraId="042AD92F" w14:textId="77777777" w:rsidR="008C285C" w:rsidRPr="008907FC"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rPr>
            </w:pPr>
            <w:r w:rsidRPr="008907FC">
              <w:rPr>
                <w:rFonts w:eastAsia="Times New Roman" w:cs="Times New Roman"/>
                <w:i/>
                <w:iCs/>
                <w:color w:val="000000" w:themeColor="text1"/>
                <w:sz w:val="20"/>
                <w:szCs w:val="20"/>
              </w:rPr>
              <w:t>-29,2%</w:t>
            </w:r>
          </w:p>
        </w:tc>
        <w:tc>
          <w:tcPr>
            <w:tcW w:w="2175" w:type="dxa"/>
            <w:noWrap/>
            <w:vAlign w:val="center"/>
          </w:tcPr>
          <w:p w14:paraId="7ADAA48E" w14:textId="77777777" w:rsidR="008C285C" w:rsidRPr="008907FC" w:rsidRDefault="008C285C"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rPr>
            </w:pPr>
          </w:p>
        </w:tc>
        <w:tc>
          <w:tcPr>
            <w:tcW w:w="2175" w:type="dxa"/>
            <w:noWrap/>
            <w:vAlign w:val="center"/>
          </w:tcPr>
          <w:p w14:paraId="30E7DC8A" w14:textId="4C4ECD75" w:rsidR="008C285C" w:rsidRPr="008907FC"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rPr>
            </w:pPr>
            <w:r w:rsidRPr="008907FC">
              <w:rPr>
                <w:rFonts w:eastAsia="Times New Roman" w:cs="Times New Roman"/>
                <w:i/>
                <w:iCs/>
                <w:color w:val="000000" w:themeColor="text1"/>
                <w:sz w:val="20"/>
                <w:szCs w:val="20"/>
              </w:rPr>
              <w:t>-</w:t>
            </w:r>
            <w:r w:rsidR="009A02B7" w:rsidRPr="008907FC">
              <w:rPr>
                <w:rFonts w:eastAsia="Times New Roman" w:cs="Times New Roman"/>
                <w:i/>
                <w:iCs/>
                <w:color w:val="000000" w:themeColor="text1"/>
                <w:sz w:val="20"/>
                <w:szCs w:val="20"/>
              </w:rPr>
              <w:t>11,4</w:t>
            </w:r>
            <w:r w:rsidRPr="008907FC">
              <w:rPr>
                <w:rFonts w:eastAsia="Times New Roman" w:cs="Times New Roman"/>
                <w:i/>
                <w:iCs/>
                <w:color w:val="000000" w:themeColor="text1"/>
                <w:sz w:val="20"/>
                <w:szCs w:val="20"/>
              </w:rPr>
              <w:t>%</w:t>
            </w:r>
          </w:p>
        </w:tc>
      </w:tr>
      <w:tr w:rsidR="004668AA" w:rsidRPr="009A02B7" w14:paraId="127CEC4F" w14:textId="77777777" w:rsidTr="008907FC">
        <w:trPr>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val="restart"/>
            <w:vAlign w:val="center"/>
          </w:tcPr>
          <w:p w14:paraId="259D4341" w14:textId="77777777" w:rsidR="008C285C" w:rsidRPr="008907FC" w:rsidRDefault="667DE316" w:rsidP="469479B5">
            <w:pPr>
              <w:jc w:val="center"/>
              <w:rPr>
                <w:rFonts w:eastAsia="Times New Roman" w:cs="Times New Roman"/>
                <w:color w:val="000000"/>
                <w:sz w:val="20"/>
                <w:szCs w:val="20"/>
                <w:lang w:eastAsia="lv-LV"/>
              </w:rPr>
            </w:pPr>
            <w:r w:rsidRPr="008907FC">
              <w:rPr>
                <w:rFonts w:eastAsia="Times New Roman" w:cs="Times New Roman"/>
                <w:color w:val="000000" w:themeColor="text1"/>
                <w:sz w:val="20"/>
                <w:szCs w:val="20"/>
                <w:lang w:eastAsia="lv-LV"/>
              </w:rPr>
              <w:t>2023</w:t>
            </w:r>
          </w:p>
        </w:tc>
        <w:tc>
          <w:tcPr>
            <w:tcW w:w="2320" w:type="dxa"/>
            <w:vAlign w:val="center"/>
          </w:tcPr>
          <w:p w14:paraId="1D29E277" w14:textId="77777777" w:rsidR="008C285C" w:rsidRPr="008907FC"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907FC">
              <w:rPr>
                <w:rFonts w:eastAsia="Times New Roman" w:cs="Times New Roman"/>
                <w:color w:val="000000" w:themeColor="text1"/>
                <w:sz w:val="20"/>
                <w:szCs w:val="20"/>
                <w:lang w:eastAsia="lv-LV"/>
              </w:rPr>
              <w:t>Plāns</w:t>
            </w:r>
          </w:p>
        </w:tc>
        <w:tc>
          <w:tcPr>
            <w:tcW w:w="2175" w:type="dxa"/>
            <w:noWrap/>
            <w:vAlign w:val="center"/>
          </w:tcPr>
          <w:p w14:paraId="6AE1BE81" w14:textId="77777777" w:rsidR="008C285C" w:rsidRPr="008907FC"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907FC">
              <w:rPr>
                <w:rFonts w:eastAsia="Times New Roman" w:cs="Times New Roman"/>
                <w:color w:val="000000" w:themeColor="text1"/>
                <w:sz w:val="20"/>
                <w:szCs w:val="20"/>
              </w:rPr>
              <w:t>2135,3</w:t>
            </w:r>
          </w:p>
        </w:tc>
        <w:tc>
          <w:tcPr>
            <w:tcW w:w="2175" w:type="dxa"/>
            <w:noWrap/>
            <w:vAlign w:val="center"/>
          </w:tcPr>
          <w:p w14:paraId="71563B71" w14:textId="77777777" w:rsidR="008C285C" w:rsidRPr="008907FC"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907FC">
              <w:rPr>
                <w:rFonts w:eastAsia="Times New Roman" w:cs="Times New Roman"/>
                <w:color w:val="000000" w:themeColor="text1"/>
                <w:sz w:val="20"/>
                <w:szCs w:val="20"/>
              </w:rPr>
              <w:t>88,4%</w:t>
            </w:r>
          </w:p>
        </w:tc>
        <w:tc>
          <w:tcPr>
            <w:tcW w:w="2175" w:type="dxa"/>
            <w:noWrap/>
            <w:vAlign w:val="center"/>
          </w:tcPr>
          <w:p w14:paraId="14336380" w14:textId="77777777" w:rsidR="008C285C" w:rsidRPr="008907FC"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907FC">
              <w:rPr>
                <w:rFonts w:eastAsia="Times New Roman" w:cs="Times New Roman"/>
                <w:color w:val="000000" w:themeColor="text1"/>
                <w:sz w:val="20"/>
                <w:szCs w:val="20"/>
              </w:rPr>
              <w:t>247,7</w:t>
            </w:r>
          </w:p>
        </w:tc>
      </w:tr>
      <w:tr w:rsidR="00EB29E3" w:rsidRPr="009A02B7" w14:paraId="43A7D44A" w14:textId="77777777" w:rsidTr="00EB29E3">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vAlign w:val="center"/>
          </w:tcPr>
          <w:p w14:paraId="5D825F20" w14:textId="77777777" w:rsidR="008C285C" w:rsidRPr="008907FC" w:rsidRDefault="008C285C" w:rsidP="005552F3">
            <w:pPr>
              <w:jc w:val="center"/>
              <w:rPr>
                <w:rFonts w:eastAsia="Times New Roman" w:cs="Times New Roman"/>
                <w:color w:val="000000"/>
                <w:sz w:val="20"/>
                <w:szCs w:val="20"/>
                <w:lang w:eastAsia="lv-LV"/>
              </w:rPr>
            </w:pPr>
          </w:p>
        </w:tc>
        <w:tc>
          <w:tcPr>
            <w:tcW w:w="2320" w:type="dxa"/>
            <w:vAlign w:val="center"/>
          </w:tcPr>
          <w:p w14:paraId="6D8832F4" w14:textId="77777777" w:rsidR="008C285C" w:rsidRPr="008907FC"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907FC">
              <w:rPr>
                <w:rFonts w:eastAsia="Times New Roman" w:cs="Times New Roman"/>
                <w:color w:val="000000" w:themeColor="text1"/>
                <w:sz w:val="20"/>
                <w:szCs w:val="20"/>
                <w:lang w:eastAsia="lv-LV"/>
              </w:rPr>
              <w:t>Izpilde</w:t>
            </w:r>
          </w:p>
        </w:tc>
        <w:tc>
          <w:tcPr>
            <w:tcW w:w="2175" w:type="dxa"/>
            <w:noWrap/>
            <w:vAlign w:val="center"/>
          </w:tcPr>
          <w:p w14:paraId="1D179CCD" w14:textId="77777777" w:rsidR="008C285C" w:rsidRPr="008907FC"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907FC">
              <w:rPr>
                <w:rFonts w:eastAsia="Times New Roman" w:cs="Times New Roman"/>
                <w:color w:val="000000" w:themeColor="text1"/>
                <w:sz w:val="20"/>
                <w:szCs w:val="20"/>
              </w:rPr>
              <w:t>1943,0</w:t>
            </w:r>
          </w:p>
        </w:tc>
        <w:tc>
          <w:tcPr>
            <w:tcW w:w="2175" w:type="dxa"/>
            <w:noWrap/>
            <w:vAlign w:val="center"/>
          </w:tcPr>
          <w:p w14:paraId="2DE71627" w14:textId="062CD594" w:rsidR="008C285C" w:rsidRPr="008907FC" w:rsidRDefault="009A02B7"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Pr>
                <w:rFonts w:eastAsia="Times New Roman" w:cs="Times New Roman"/>
                <w:color w:val="000000" w:themeColor="text1"/>
                <w:sz w:val="20"/>
                <w:szCs w:val="20"/>
              </w:rPr>
              <w:t>89,9</w:t>
            </w:r>
            <w:r w:rsidR="667DE316" w:rsidRPr="008907FC">
              <w:rPr>
                <w:rFonts w:eastAsia="Times New Roman" w:cs="Times New Roman"/>
                <w:color w:val="000000" w:themeColor="text1"/>
                <w:sz w:val="20"/>
                <w:szCs w:val="20"/>
              </w:rPr>
              <w:t>%</w:t>
            </w:r>
          </w:p>
        </w:tc>
        <w:tc>
          <w:tcPr>
            <w:tcW w:w="2175" w:type="dxa"/>
            <w:noWrap/>
            <w:vAlign w:val="center"/>
          </w:tcPr>
          <w:p w14:paraId="15499A0E" w14:textId="010A3A9A" w:rsidR="008C285C" w:rsidRPr="008907FC" w:rsidRDefault="00B92B2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Pr>
                <w:rFonts w:eastAsia="Times New Roman" w:cs="Times New Roman"/>
                <w:color w:val="000000" w:themeColor="text1"/>
                <w:sz w:val="20"/>
                <w:szCs w:val="20"/>
              </w:rPr>
              <w:t>197,0</w:t>
            </w:r>
          </w:p>
        </w:tc>
      </w:tr>
      <w:tr w:rsidR="004668AA" w:rsidRPr="009A02B7" w14:paraId="405B511A" w14:textId="77777777" w:rsidTr="008907FC">
        <w:trPr>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vAlign w:val="center"/>
          </w:tcPr>
          <w:p w14:paraId="1888067C" w14:textId="77777777" w:rsidR="008C285C" w:rsidRPr="008907FC" w:rsidRDefault="008C285C" w:rsidP="005552F3">
            <w:pPr>
              <w:jc w:val="center"/>
              <w:rPr>
                <w:rFonts w:eastAsia="Times New Roman" w:cs="Times New Roman"/>
                <w:color w:val="000000"/>
                <w:sz w:val="20"/>
                <w:szCs w:val="20"/>
                <w:lang w:eastAsia="lv-LV"/>
              </w:rPr>
            </w:pPr>
          </w:p>
        </w:tc>
        <w:tc>
          <w:tcPr>
            <w:tcW w:w="2320" w:type="dxa"/>
            <w:vAlign w:val="center"/>
          </w:tcPr>
          <w:p w14:paraId="356D703B" w14:textId="77777777" w:rsidR="008C285C" w:rsidRPr="008907FC"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907FC">
              <w:rPr>
                <w:rFonts w:eastAsia="Times New Roman" w:cs="Times New Roman"/>
                <w:color w:val="000000" w:themeColor="text1"/>
                <w:sz w:val="20"/>
                <w:szCs w:val="20"/>
                <w:lang w:eastAsia="lv-LV"/>
              </w:rPr>
              <w:t>Novirze no plāna %</w:t>
            </w:r>
          </w:p>
        </w:tc>
        <w:tc>
          <w:tcPr>
            <w:tcW w:w="2175" w:type="dxa"/>
            <w:noWrap/>
            <w:vAlign w:val="center"/>
          </w:tcPr>
          <w:p w14:paraId="42774F37" w14:textId="77777777" w:rsidR="008C285C" w:rsidRPr="008907FC"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rPr>
            </w:pPr>
            <w:r w:rsidRPr="008907FC">
              <w:rPr>
                <w:rFonts w:eastAsia="Times New Roman" w:cs="Times New Roman"/>
                <w:i/>
                <w:iCs/>
                <w:color w:val="000000" w:themeColor="text1"/>
                <w:sz w:val="20"/>
                <w:szCs w:val="20"/>
              </w:rPr>
              <w:t>-9,0%</w:t>
            </w:r>
          </w:p>
        </w:tc>
        <w:tc>
          <w:tcPr>
            <w:tcW w:w="2175" w:type="dxa"/>
            <w:noWrap/>
            <w:vAlign w:val="center"/>
          </w:tcPr>
          <w:p w14:paraId="7626CB44" w14:textId="77777777" w:rsidR="008C285C" w:rsidRPr="008907FC"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rPr>
            </w:pPr>
            <w:r w:rsidRPr="008907FC">
              <w:rPr>
                <w:rFonts w:eastAsia="Times New Roman" w:cs="Times New Roman"/>
                <w:i/>
                <w:iCs/>
                <w:color w:val="000000" w:themeColor="text1"/>
                <w:sz w:val="20"/>
                <w:szCs w:val="20"/>
              </w:rPr>
              <w:t> </w:t>
            </w:r>
          </w:p>
        </w:tc>
        <w:tc>
          <w:tcPr>
            <w:tcW w:w="2175" w:type="dxa"/>
            <w:noWrap/>
            <w:vAlign w:val="center"/>
          </w:tcPr>
          <w:p w14:paraId="4950EB2F" w14:textId="0076E364" w:rsidR="008C285C" w:rsidRPr="008907FC"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rPr>
            </w:pPr>
            <w:r w:rsidRPr="008907FC">
              <w:rPr>
                <w:rFonts w:eastAsia="Times New Roman" w:cs="Times New Roman"/>
                <w:i/>
                <w:iCs/>
                <w:color w:val="000000" w:themeColor="text1"/>
                <w:sz w:val="20"/>
                <w:szCs w:val="20"/>
              </w:rPr>
              <w:t>-</w:t>
            </w:r>
            <w:r w:rsidR="00B92B22" w:rsidRPr="008907FC">
              <w:rPr>
                <w:rFonts w:eastAsia="Times New Roman" w:cs="Times New Roman"/>
                <w:i/>
                <w:iCs/>
                <w:color w:val="000000" w:themeColor="text1"/>
                <w:sz w:val="20"/>
                <w:szCs w:val="20"/>
              </w:rPr>
              <w:t>20,5</w:t>
            </w:r>
            <w:r w:rsidRPr="008907FC">
              <w:rPr>
                <w:rFonts w:eastAsia="Times New Roman" w:cs="Times New Roman"/>
                <w:i/>
                <w:iCs/>
                <w:color w:val="000000" w:themeColor="text1"/>
                <w:sz w:val="20"/>
                <w:szCs w:val="20"/>
              </w:rPr>
              <w:t>%</w:t>
            </w:r>
          </w:p>
        </w:tc>
      </w:tr>
      <w:tr w:rsidR="00B92B22" w:rsidRPr="009A02B7" w14:paraId="7FA3AF68" w14:textId="77777777" w:rsidTr="008907F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val="restart"/>
            <w:vAlign w:val="center"/>
          </w:tcPr>
          <w:p w14:paraId="7F2A287A" w14:textId="05711D0C" w:rsidR="00B92B22" w:rsidRPr="008907FC" w:rsidRDefault="00B92B22" w:rsidP="00B92B22">
            <w:pPr>
              <w:jc w:val="center"/>
              <w:rPr>
                <w:rFonts w:eastAsia="Times New Roman" w:cs="Times New Roman"/>
                <w:color w:val="000000"/>
                <w:sz w:val="20"/>
                <w:szCs w:val="20"/>
                <w:lang w:eastAsia="lv-LV"/>
              </w:rPr>
            </w:pPr>
            <w:r w:rsidRPr="008907FC">
              <w:rPr>
                <w:rFonts w:eastAsia="Times New Roman" w:cs="Times New Roman"/>
                <w:color w:val="000000"/>
                <w:sz w:val="20"/>
                <w:szCs w:val="20"/>
                <w:lang w:eastAsia="lv-LV"/>
              </w:rPr>
              <w:t>2024</w:t>
            </w:r>
          </w:p>
        </w:tc>
        <w:tc>
          <w:tcPr>
            <w:tcW w:w="2320" w:type="dxa"/>
            <w:vAlign w:val="center"/>
          </w:tcPr>
          <w:p w14:paraId="0F5FDE9D" w14:textId="77777777" w:rsidR="00B92B22" w:rsidRPr="008907FC" w:rsidRDefault="00B92B22" w:rsidP="00B92B22">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907FC">
              <w:rPr>
                <w:rFonts w:eastAsia="Times New Roman" w:cs="Times New Roman"/>
                <w:color w:val="000000" w:themeColor="text1"/>
                <w:sz w:val="20"/>
                <w:szCs w:val="20"/>
                <w:lang w:eastAsia="lv-LV"/>
              </w:rPr>
              <w:t>Plāns</w:t>
            </w:r>
          </w:p>
        </w:tc>
        <w:tc>
          <w:tcPr>
            <w:tcW w:w="2175" w:type="dxa"/>
            <w:noWrap/>
            <w:vAlign w:val="center"/>
          </w:tcPr>
          <w:p w14:paraId="6BEBDE1C" w14:textId="59FAE19C" w:rsidR="00B92B22" w:rsidRPr="008907FC" w:rsidRDefault="00B92B22" w:rsidP="00B92B2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9A2E0A">
              <w:rPr>
                <w:rFonts w:eastAsia="Times New Roman" w:cs="Times New Roman"/>
                <w:color w:val="000000"/>
                <w:sz w:val="20"/>
                <w:szCs w:val="20"/>
              </w:rPr>
              <w:t>2634,3</w:t>
            </w:r>
          </w:p>
        </w:tc>
        <w:tc>
          <w:tcPr>
            <w:tcW w:w="2175" w:type="dxa"/>
            <w:noWrap/>
            <w:vAlign w:val="center"/>
          </w:tcPr>
          <w:p w14:paraId="52B4D766" w14:textId="08AE0E85" w:rsidR="00B92B22" w:rsidRPr="008907FC" w:rsidRDefault="00B92B22" w:rsidP="00B92B2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9A2E0A">
              <w:rPr>
                <w:rFonts w:eastAsia="Times New Roman" w:cs="Times New Roman"/>
                <w:color w:val="000000"/>
                <w:sz w:val="20"/>
                <w:szCs w:val="20"/>
              </w:rPr>
              <w:t>84,8%</w:t>
            </w:r>
          </w:p>
        </w:tc>
        <w:tc>
          <w:tcPr>
            <w:tcW w:w="2175" w:type="dxa"/>
            <w:noWrap/>
            <w:vAlign w:val="center"/>
          </w:tcPr>
          <w:p w14:paraId="7EB84E60" w14:textId="186FA690" w:rsidR="00B92B22" w:rsidRPr="008907FC" w:rsidRDefault="00B92B22" w:rsidP="00B92B2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9A2E0A">
              <w:rPr>
                <w:rFonts w:eastAsia="Times New Roman" w:cs="Times New Roman"/>
                <w:color w:val="000000"/>
                <w:sz w:val="20"/>
                <w:szCs w:val="20"/>
              </w:rPr>
              <w:t>399,9</w:t>
            </w:r>
          </w:p>
        </w:tc>
      </w:tr>
      <w:tr w:rsidR="00B92B22" w:rsidRPr="009A02B7" w14:paraId="528FC453" w14:textId="77777777" w:rsidTr="008907FC">
        <w:trPr>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vAlign w:val="center"/>
          </w:tcPr>
          <w:p w14:paraId="458D36C5" w14:textId="77777777" w:rsidR="00B92B22" w:rsidRPr="008907FC" w:rsidRDefault="00B92B22" w:rsidP="00B92B22">
            <w:pPr>
              <w:jc w:val="center"/>
              <w:rPr>
                <w:rFonts w:eastAsia="Times New Roman" w:cs="Times New Roman"/>
                <w:color w:val="000000"/>
                <w:sz w:val="20"/>
                <w:szCs w:val="20"/>
                <w:lang w:eastAsia="lv-LV"/>
              </w:rPr>
            </w:pPr>
          </w:p>
        </w:tc>
        <w:tc>
          <w:tcPr>
            <w:tcW w:w="2320" w:type="dxa"/>
            <w:vAlign w:val="center"/>
          </w:tcPr>
          <w:p w14:paraId="557B057F" w14:textId="77777777" w:rsidR="00B92B22" w:rsidRPr="008907FC" w:rsidRDefault="00B92B22" w:rsidP="00B92B22">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907FC">
              <w:rPr>
                <w:rFonts w:eastAsia="Times New Roman" w:cs="Times New Roman"/>
                <w:color w:val="000000" w:themeColor="text1"/>
                <w:sz w:val="20"/>
                <w:szCs w:val="20"/>
                <w:lang w:eastAsia="lv-LV"/>
              </w:rPr>
              <w:t>Izpilde</w:t>
            </w:r>
          </w:p>
        </w:tc>
        <w:tc>
          <w:tcPr>
            <w:tcW w:w="2175" w:type="dxa"/>
            <w:noWrap/>
            <w:vAlign w:val="center"/>
          </w:tcPr>
          <w:p w14:paraId="6B8EC27C" w14:textId="0E55962B" w:rsidR="00B92B22" w:rsidRPr="008907FC" w:rsidRDefault="00B92B22" w:rsidP="00B92B2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9A2E0A">
              <w:rPr>
                <w:rFonts w:eastAsia="Times New Roman" w:cs="Times New Roman"/>
                <w:color w:val="000000"/>
                <w:sz w:val="20"/>
                <w:szCs w:val="20"/>
              </w:rPr>
              <w:t>1816,7</w:t>
            </w:r>
          </w:p>
        </w:tc>
        <w:tc>
          <w:tcPr>
            <w:tcW w:w="2175" w:type="dxa"/>
            <w:noWrap/>
            <w:vAlign w:val="center"/>
          </w:tcPr>
          <w:p w14:paraId="5EC7F7B8" w14:textId="046E9769" w:rsidR="00B92B22" w:rsidRPr="008907FC" w:rsidRDefault="00B92B22" w:rsidP="00B92B2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9A2E0A">
              <w:rPr>
                <w:rFonts w:eastAsia="Times New Roman" w:cs="Times New Roman"/>
                <w:color w:val="000000"/>
                <w:sz w:val="20"/>
                <w:szCs w:val="20"/>
              </w:rPr>
              <w:t>85,1%</w:t>
            </w:r>
          </w:p>
        </w:tc>
        <w:tc>
          <w:tcPr>
            <w:tcW w:w="2175" w:type="dxa"/>
            <w:noWrap/>
            <w:vAlign w:val="center"/>
          </w:tcPr>
          <w:p w14:paraId="3877449B" w14:textId="21B35BEE" w:rsidR="00B92B22" w:rsidRPr="008907FC" w:rsidRDefault="00B92B22" w:rsidP="00B92B2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9A2E0A">
              <w:rPr>
                <w:rFonts w:eastAsia="Times New Roman" w:cs="Times New Roman"/>
                <w:color w:val="000000"/>
                <w:sz w:val="20"/>
                <w:szCs w:val="20"/>
              </w:rPr>
              <w:t>271,0</w:t>
            </w:r>
          </w:p>
        </w:tc>
      </w:tr>
      <w:tr w:rsidR="00B92B22" w:rsidRPr="009A02B7" w14:paraId="53B0CC7C" w14:textId="77777777" w:rsidTr="008907F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86" w:type="dxa"/>
            <w:vMerge/>
            <w:vAlign w:val="center"/>
          </w:tcPr>
          <w:p w14:paraId="706B9212" w14:textId="77777777" w:rsidR="00B92B22" w:rsidRPr="008907FC" w:rsidRDefault="00B92B22" w:rsidP="00B92B22">
            <w:pPr>
              <w:jc w:val="center"/>
              <w:rPr>
                <w:rFonts w:eastAsia="Times New Roman" w:cs="Times New Roman"/>
                <w:color w:val="000000"/>
                <w:sz w:val="20"/>
                <w:szCs w:val="20"/>
                <w:lang w:eastAsia="lv-LV"/>
              </w:rPr>
            </w:pPr>
          </w:p>
        </w:tc>
        <w:tc>
          <w:tcPr>
            <w:tcW w:w="2320" w:type="dxa"/>
            <w:vAlign w:val="center"/>
          </w:tcPr>
          <w:p w14:paraId="69CFA849" w14:textId="77777777" w:rsidR="00B92B22" w:rsidRPr="008907FC" w:rsidRDefault="00B92B22" w:rsidP="00B92B22">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907FC">
              <w:rPr>
                <w:rFonts w:eastAsia="Times New Roman" w:cs="Times New Roman"/>
                <w:color w:val="000000" w:themeColor="text1"/>
                <w:sz w:val="20"/>
                <w:szCs w:val="20"/>
                <w:lang w:eastAsia="lv-LV"/>
              </w:rPr>
              <w:t>Novirze no plāna %</w:t>
            </w:r>
          </w:p>
        </w:tc>
        <w:tc>
          <w:tcPr>
            <w:tcW w:w="2175" w:type="dxa"/>
            <w:noWrap/>
            <w:vAlign w:val="center"/>
          </w:tcPr>
          <w:p w14:paraId="5E77DA26" w14:textId="78DA898E" w:rsidR="00B92B22" w:rsidRPr="008907FC" w:rsidRDefault="00B92B22" w:rsidP="00B92B2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9A2E0A">
              <w:rPr>
                <w:rFonts w:eastAsia="Times New Roman" w:cs="Times New Roman"/>
                <w:i/>
                <w:iCs/>
                <w:color w:val="000000"/>
                <w:sz w:val="20"/>
                <w:szCs w:val="20"/>
              </w:rPr>
              <w:t>-31,0%</w:t>
            </w:r>
          </w:p>
        </w:tc>
        <w:tc>
          <w:tcPr>
            <w:tcW w:w="2175" w:type="dxa"/>
            <w:noWrap/>
            <w:vAlign w:val="center"/>
          </w:tcPr>
          <w:p w14:paraId="36F8D7A5" w14:textId="6BFE24B4" w:rsidR="00B92B22" w:rsidRPr="008907FC" w:rsidRDefault="00B92B22" w:rsidP="00B92B2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9A2E0A">
              <w:rPr>
                <w:rFonts w:eastAsia="Times New Roman" w:cs="Times New Roman"/>
                <w:i/>
                <w:iCs/>
                <w:color w:val="000000" w:themeColor="text1"/>
                <w:sz w:val="20"/>
                <w:szCs w:val="20"/>
              </w:rPr>
              <w:t> </w:t>
            </w:r>
          </w:p>
        </w:tc>
        <w:tc>
          <w:tcPr>
            <w:tcW w:w="2175" w:type="dxa"/>
            <w:noWrap/>
            <w:vAlign w:val="center"/>
          </w:tcPr>
          <w:p w14:paraId="0375A7BE" w14:textId="4D3C89D2" w:rsidR="00B92B22" w:rsidRPr="008907FC" w:rsidRDefault="00B92B22" w:rsidP="00B92B2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9A2E0A">
              <w:rPr>
                <w:rFonts w:eastAsia="Times New Roman" w:cs="Times New Roman"/>
                <w:i/>
                <w:iCs/>
                <w:color w:val="000000"/>
                <w:sz w:val="20"/>
                <w:szCs w:val="20"/>
              </w:rPr>
              <w:t>-32,2%</w:t>
            </w:r>
          </w:p>
        </w:tc>
      </w:tr>
    </w:tbl>
    <w:p w14:paraId="2E618F7F" w14:textId="77777777" w:rsidR="008A4847" w:rsidRPr="00883EE7" w:rsidRDefault="008A4847" w:rsidP="00497710">
      <w:pPr>
        <w:spacing w:after="120" w:line="240" w:lineRule="auto"/>
        <w:jc w:val="right"/>
        <w:rPr>
          <w:rFonts w:ascii="Times New Roman" w:eastAsiaTheme="minorHAnsi" w:hAnsi="Times New Roman"/>
          <w:b/>
          <w:i/>
          <w:color w:val="000000" w:themeColor="text1"/>
          <w:sz w:val="20"/>
          <w:szCs w:val="18"/>
          <w:highlight w:val="yellow"/>
        </w:rPr>
      </w:pPr>
    </w:p>
    <w:p w14:paraId="73DF26F7" w14:textId="63B78EDA" w:rsidR="00631168" w:rsidRPr="008C285C" w:rsidRDefault="00631168" w:rsidP="00497710">
      <w:pPr>
        <w:spacing w:after="0" w:line="240" w:lineRule="auto"/>
        <w:ind w:firstLine="720"/>
        <w:jc w:val="both"/>
        <w:rPr>
          <w:rFonts w:ascii="Times New Roman" w:hAnsi="Times New Roman" w:cs="Times New Roman"/>
          <w:color w:val="000000" w:themeColor="text1"/>
          <w:sz w:val="24"/>
          <w:szCs w:val="24"/>
        </w:rPr>
      </w:pPr>
      <w:r w:rsidRPr="008C285C">
        <w:rPr>
          <w:rFonts w:ascii="Times New Roman" w:eastAsiaTheme="minorHAnsi" w:hAnsi="Times New Roman" w:cs="Times New Roman"/>
          <w:sz w:val="24"/>
        </w:rPr>
        <w:t>Ņemot vērā datus, kas attēloti tabulā Nr.</w:t>
      </w:r>
      <w:r w:rsidR="00136721" w:rsidRPr="008C285C">
        <w:rPr>
          <w:rFonts w:ascii="Times New Roman" w:eastAsiaTheme="minorHAnsi" w:hAnsi="Times New Roman" w:cs="Times New Roman"/>
          <w:sz w:val="24"/>
        </w:rPr>
        <w:t>2.6.1</w:t>
      </w:r>
      <w:r w:rsidRPr="008C285C">
        <w:rPr>
          <w:rFonts w:ascii="Times New Roman" w:eastAsiaTheme="minorHAnsi" w:hAnsi="Times New Roman" w:cs="Times New Roman"/>
          <w:sz w:val="24"/>
        </w:rPr>
        <w:t xml:space="preserve">, varbūtība, ka valsts budžeta izdevumi ir augstāki vai zemāki kā plānots, ilgtermiņā ir simetriska un </w:t>
      </w:r>
      <w:r w:rsidRPr="008C285C">
        <w:rPr>
          <w:rFonts w:ascii="Times New Roman" w:eastAsiaTheme="minorHAnsi" w:hAnsi="Times New Roman" w:cs="Times New Roman"/>
          <w:b/>
          <w:bCs/>
          <w:sz w:val="24"/>
          <w:szCs w:val="20"/>
        </w:rPr>
        <w:t>fiskālā nodrošinājuma rezerve šim riskam netiek veidota.</w:t>
      </w:r>
      <w:r w:rsidRPr="008C285C">
        <w:rPr>
          <w:rFonts w:ascii="Times New Roman" w:eastAsiaTheme="minorHAnsi" w:hAnsi="Times New Roman"/>
          <w:b/>
          <w:i/>
          <w:color w:val="000000" w:themeColor="text1"/>
          <w:sz w:val="24"/>
        </w:rPr>
        <w:t xml:space="preserve"> </w:t>
      </w:r>
      <w:r w:rsidRPr="008C285C">
        <w:rPr>
          <w:rFonts w:ascii="Times New Roman" w:eastAsiaTheme="minorHAnsi" w:hAnsi="Times New Roman"/>
          <w:bCs/>
          <w:iCs/>
          <w:color w:val="000000" w:themeColor="text1"/>
          <w:sz w:val="24"/>
        </w:rPr>
        <w:t>Taču papildus</w:t>
      </w:r>
      <w:r w:rsidRPr="008C285C">
        <w:rPr>
          <w:rFonts w:ascii="Times New Roman" w:eastAsiaTheme="minorHAnsi" w:hAnsi="Times New Roman"/>
          <w:b/>
          <w:i/>
          <w:color w:val="000000" w:themeColor="text1"/>
          <w:sz w:val="24"/>
        </w:rPr>
        <w:t xml:space="preserve"> </w:t>
      </w:r>
      <w:r w:rsidRPr="008C285C">
        <w:rPr>
          <w:rFonts w:ascii="Times New Roman" w:eastAsiaTheme="minorHAnsi" w:hAnsi="Times New Roman"/>
          <w:bCs/>
          <w:iCs/>
          <w:color w:val="000000" w:themeColor="text1"/>
          <w:sz w:val="24"/>
        </w:rPr>
        <w:t>vērtējot fiskālā riska iestāšanos, ir jāvērtē vai 80.</w:t>
      </w:r>
      <w:r w:rsidR="005145AD">
        <w:rPr>
          <w:rFonts w:ascii="Times New Roman" w:eastAsiaTheme="minorHAnsi" w:hAnsi="Times New Roman"/>
          <w:bCs/>
          <w:iCs/>
          <w:color w:val="000000" w:themeColor="text1"/>
          <w:sz w:val="24"/>
        </w:rPr>
        <w:t xml:space="preserve"> </w:t>
      </w:r>
      <w:r w:rsidRPr="008C285C">
        <w:rPr>
          <w:rFonts w:ascii="Times New Roman" w:eastAsiaTheme="minorHAnsi" w:hAnsi="Times New Roman"/>
          <w:bCs/>
          <w:iCs/>
          <w:color w:val="000000" w:themeColor="text1"/>
          <w:sz w:val="24"/>
        </w:rPr>
        <w:t>programmā</w:t>
      </w:r>
      <w:r w:rsidRPr="008C285C">
        <w:rPr>
          <w:rFonts w:ascii="Times New Roman" w:hAnsi="Times New Roman" w:cs="Times New Roman"/>
          <w:color w:val="000000" w:themeColor="text1"/>
          <w:sz w:val="24"/>
          <w:szCs w:val="24"/>
        </w:rPr>
        <w:t xml:space="preserve"> ieplānotais finansējums tiek pārdalīts </w:t>
      </w:r>
      <w:r w:rsidR="00D606CA">
        <w:rPr>
          <w:rFonts w:ascii="Times New Roman" w:hAnsi="Times New Roman" w:cs="Times New Roman"/>
          <w:color w:val="000000" w:themeColor="text1"/>
          <w:sz w:val="24"/>
          <w:szCs w:val="24"/>
        </w:rPr>
        <w:t xml:space="preserve">tikai </w:t>
      </w:r>
      <w:r w:rsidR="00B92B22" w:rsidRPr="469479B5">
        <w:rPr>
          <w:rFonts w:ascii="Times New Roman" w:hAnsi="Times New Roman"/>
          <w:sz w:val="24"/>
          <w:szCs w:val="24"/>
        </w:rPr>
        <w:t>ES politiku instrumentu un citu ĀFP programmu</w:t>
      </w:r>
      <w:r w:rsidR="00B92B22" w:rsidRPr="008C285C" w:rsidDel="00FF51B2">
        <w:rPr>
          <w:rFonts w:ascii="Times New Roman" w:hAnsi="Times New Roman" w:cs="Times New Roman"/>
          <w:color w:val="000000" w:themeColor="text1"/>
          <w:sz w:val="24"/>
          <w:szCs w:val="24"/>
        </w:rPr>
        <w:t xml:space="preserve"> </w:t>
      </w:r>
      <w:r w:rsidRPr="008C285C">
        <w:rPr>
          <w:rFonts w:ascii="Times New Roman" w:hAnsi="Times New Roman" w:cs="Times New Roman"/>
          <w:color w:val="000000" w:themeColor="text1"/>
          <w:sz w:val="24"/>
          <w:szCs w:val="24"/>
        </w:rPr>
        <w:t>īstenošanai. Gadījumā, ja finansējums tiek pārdalīts uz citām programmām, kurām valsts budžeta līdzfinansējums ir 100% apjomā, tad var iestāties situācija, ka 80.</w:t>
      </w:r>
      <w:r w:rsidR="005145AD">
        <w:rPr>
          <w:rFonts w:ascii="Times New Roman" w:hAnsi="Times New Roman" w:cs="Times New Roman"/>
          <w:color w:val="000000" w:themeColor="text1"/>
          <w:sz w:val="24"/>
          <w:szCs w:val="24"/>
        </w:rPr>
        <w:t xml:space="preserve"> </w:t>
      </w:r>
      <w:r w:rsidRPr="008C285C">
        <w:rPr>
          <w:rFonts w:ascii="Times New Roman" w:hAnsi="Times New Roman" w:cs="Times New Roman"/>
          <w:color w:val="000000" w:themeColor="text1"/>
          <w:sz w:val="24"/>
          <w:szCs w:val="24"/>
        </w:rPr>
        <w:t xml:space="preserve">programmā ir ieplānots pietiekošs kopējais finansējums, taču budžeta izdevumu daļa ir būtiski augstāka kā sākotnēji plānots, kas savukārt veido negatīvu ietekmi uz vispārējās valdības budžeta bilanci. </w:t>
      </w:r>
    </w:p>
    <w:p w14:paraId="4FEE2B07" w14:textId="7CEEA55F" w:rsidR="00631168" w:rsidRDefault="00631168" w:rsidP="00C0189F">
      <w:pPr>
        <w:spacing w:before="120" w:after="120" w:line="240" w:lineRule="auto"/>
        <w:ind w:firstLine="720"/>
        <w:jc w:val="both"/>
        <w:rPr>
          <w:rFonts w:ascii="Times New Roman" w:hAnsi="Times New Roman" w:cs="Times New Roman"/>
          <w:color w:val="000000" w:themeColor="text1"/>
          <w:sz w:val="24"/>
          <w:szCs w:val="24"/>
        </w:rPr>
      </w:pPr>
      <w:r w:rsidRPr="008C285C">
        <w:rPr>
          <w:rFonts w:ascii="Times New Roman" w:hAnsi="Times New Roman" w:cs="Times New Roman"/>
          <w:color w:val="000000" w:themeColor="text1"/>
          <w:sz w:val="24"/>
          <w:szCs w:val="24"/>
        </w:rPr>
        <w:t>Tabulā</w:t>
      </w:r>
      <w:r w:rsidR="004A682A" w:rsidRPr="008C285C">
        <w:rPr>
          <w:rFonts w:ascii="Times New Roman" w:hAnsi="Times New Roman" w:cs="Times New Roman"/>
          <w:color w:val="000000" w:themeColor="text1"/>
          <w:sz w:val="24"/>
          <w:szCs w:val="24"/>
        </w:rPr>
        <w:t xml:space="preserve"> Nr.2.6.2</w:t>
      </w:r>
      <w:r w:rsidRPr="008C285C">
        <w:rPr>
          <w:rFonts w:ascii="Times New Roman" w:hAnsi="Times New Roman" w:cs="Times New Roman"/>
          <w:color w:val="000000" w:themeColor="text1"/>
          <w:sz w:val="24"/>
          <w:szCs w:val="24"/>
        </w:rPr>
        <w:t xml:space="preserve"> ir apkopoti dati par finansējuma pārdalēm no 80.</w:t>
      </w:r>
      <w:r w:rsidR="005145AD">
        <w:rPr>
          <w:rFonts w:ascii="Times New Roman" w:hAnsi="Times New Roman" w:cs="Times New Roman"/>
          <w:color w:val="000000" w:themeColor="text1"/>
          <w:sz w:val="24"/>
          <w:szCs w:val="24"/>
        </w:rPr>
        <w:t xml:space="preserve"> </w:t>
      </w:r>
      <w:r w:rsidRPr="008C285C">
        <w:rPr>
          <w:rFonts w:ascii="Times New Roman" w:hAnsi="Times New Roman" w:cs="Times New Roman"/>
          <w:color w:val="000000" w:themeColor="text1"/>
          <w:sz w:val="24"/>
          <w:szCs w:val="24"/>
        </w:rPr>
        <w:t xml:space="preserve">programmas. Atbilstoši tabulā </w:t>
      </w:r>
      <w:r w:rsidR="004A682A" w:rsidRPr="008C285C">
        <w:rPr>
          <w:rFonts w:ascii="Times New Roman" w:hAnsi="Times New Roman" w:cs="Times New Roman"/>
          <w:color w:val="000000" w:themeColor="text1"/>
          <w:sz w:val="24"/>
          <w:szCs w:val="24"/>
        </w:rPr>
        <w:t>Nr.2.6.2</w:t>
      </w:r>
      <w:r w:rsidRPr="008C285C">
        <w:rPr>
          <w:rFonts w:ascii="Times New Roman" w:hAnsi="Times New Roman" w:cs="Times New Roman"/>
          <w:color w:val="000000" w:themeColor="text1"/>
          <w:sz w:val="24"/>
          <w:szCs w:val="24"/>
        </w:rPr>
        <w:t xml:space="preserve"> norādītajam finansējums tiek pārdalīts arī programmām, kas nav saistītas ar </w:t>
      </w:r>
      <w:r w:rsidR="00B92B22" w:rsidRPr="469479B5">
        <w:rPr>
          <w:rFonts w:ascii="Times New Roman" w:hAnsi="Times New Roman"/>
          <w:sz w:val="24"/>
          <w:szCs w:val="24"/>
        </w:rPr>
        <w:t>ES politiku instrumentu un citu ĀFP programmu</w:t>
      </w:r>
      <w:r w:rsidR="00B92B22" w:rsidRPr="008C285C" w:rsidDel="00FF51B2">
        <w:rPr>
          <w:rFonts w:ascii="Times New Roman" w:hAnsi="Times New Roman" w:cs="Times New Roman"/>
          <w:color w:val="000000" w:themeColor="text1"/>
          <w:sz w:val="24"/>
          <w:szCs w:val="24"/>
        </w:rPr>
        <w:t xml:space="preserve"> </w:t>
      </w:r>
      <w:r w:rsidRPr="008C285C">
        <w:rPr>
          <w:rFonts w:ascii="Times New Roman" w:hAnsi="Times New Roman" w:cs="Times New Roman"/>
          <w:color w:val="000000" w:themeColor="text1"/>
          <w:sz w:val="24"/>
          <w:szCs w:val="24"/>
        </w:rPr>
        <w:t>īstenošanu. Finansējums tiek pārdalīts klimata pārmaiņu un emisijas kvotu izsolīšanas instrumenta finansēto projektu īstenošanai atbilstoši MK noteikumiem. Finanšu avots šiem projektiem ir gūtie ieņēmumi no Latvijai piešķirto emisijas kvotu izsolīšanas, kas ir uzkrāti un iepriekšējos periodos netika izmantoti klimata pārmaiņu un emisijas kvotu izsolīšanas instrumenta finansēto projektu īstenošanai.</w:t>
      </w:r>
    </w:p>
    <w:p w14:paraId="74B86128" w14:textId="77777777" w:rsidR="00C0189F" w:rsidRDefault="00C0189F" w:rsidP="00C0189F">
      <w:pPr>
        <w:spacing w:before="120" w:after="120" w:line="240" w:lineRule="auto"/>
        <w:ind w:firstLine="720"/>
        <w:jc w:val="both"/>
        <w:rPr>
          <w:rFonts w:ascii="Times New Roman" w:hAnsi="Times New Roman" w:cs="Times New Roman"/>
          <w:color w:val="000000" w:themeColor="text1"/>
          <w:sz w:val="24"/>
          <w:szCs w:val="24"/>
        </w:rPr>
      </w:pPr>
    </w:p>
    <w:p w14:paraId="64754071" w14:textId="77777777" w:rsidR="00C0189F" w:rsidRDefault="00C0189F" w:rsidP="00C0189F">
      <w:pPr>
        <w:spacing w:before="120" w:after="120" w:line="240" w:lineRule="auto"/>
        <w:ind w:firstLine="720"/>
        <w:jc w:val="both"/>
        <w:rPr>
          <w:rFonts w:ascii="Times New Roman" w:hAnsi="Times New Roman" w:cs="Times New Roman"/>
          <w:color w:val="000000" w:themeColor="text1"/>
          <w:sz w:val="24"/>
          <w:szCs w:val="24"/>
        </w:rPr>
      </w:pPr>
    </w:p>
    <w:p w14:paraId="12A0B1C0" w14:textId="77777777" w:rsidR="00C0189F" w:rsidRDefault="00C0189F" w:rsidP="00C0189F">
      <w:pPr>
        <w:spacing w:before="120" w:after="120" w:line="240" w:lineRule="auto"/>
        <w:ind w:firstLine="720"/>
        <w:jc w:val="both"/>
        <w:rPr>
          <w:rFonts w:ascii="Times New Roman" w:hAnsi="Times New Roman" w:cs="Times New Roman"/>
          <w:color w:val="000000" w:themeColor="text1"/>
          <w:sz w:val="24"/>
          <w:szCs w:val="24"/>
        </w:rPr>
      </w:pPr>
    </w:p>
    <w:p w14:paraId="755300F4" w14:textId="77777777" w:rsidR="00C0189F" w:rsidRDefault="00C0189F" w:rsidP="00C0189F">
      <w:pPr>
        <w:spacing w:before="120" w:after="120" w:line="240" w:lineRule="auto"/>
        <w:ind w:firstLine="720"/>
        <w:jc w:val="both"/>
        <w:rPr>
          <w:rFonts w:ascii="Times New Roman" w:hAnsi="Times New Roman" w:cs="Times New Roman"/>
          <w:color w:val="000000" w:themeColor="text1"/>
          <w:sz w:val="24"/>
          <w:szCs w:val="24"/>
        </w:rPr>
      </w:pPr>
    </w:p>
    <w:p w14:paraId="3B0773AB" w14:textId="77777777" w:rsidR="00C0189F" w:rsidRDefault="00C0189F" w:rsidP="00C0189F">
      <w:pPr>
        <w:spacing w:before="120" w:after="120" w:line="240" w:lineRule="auto"/>
        <w:ind w:firstLine="720"/>
        <w:jc w:val="both"/>
        <w:rPr>
          <w:rFonts w:ascii="Times New Roman" w:hAnsi="Times New Roman" w:cs="Times New Roman"/>
          <w:color w:val="000000" w:themeColor="text1"/>
          <w:sz w:val="24"/>
          <w:szCs w:val="24"/>
        </w:rPr>
      </w:pPr>
    </w:p>
    <w:p w14:paraId="55158133" w14:textId="77777777" w:rsidR="00C0189F" w:rsidRDefault="00C0189F" w:rsidP="00C0189F">
      <w:pPr>
        <w:spacing w:before="120" w:after="120" w:line="240" w:lineRule="auto"/>
        <w:ind w:firstLine="720"/>
        <w:jc w:val="both"/>
        <w:rPr>
          <w:rFonts w:ascii="Times New Roman" w:hAnsi="Times New Roman" w:cs="Times New Roman"/>
          <w:color w:val="000000" w:themeColor="text1"/>
          <w:sz w:val="24"/>
          <w:szCs w:val="24"/>
        </w:rPr>
      </w:pPr>
    </w:p>
    <w:p w14:paraId="6C373619" w14:textId="77777777" w:rsidR="00C0189F" w:rsidRDefault="00C0189F" w:rsidP="00C0189F">
      <w:pPr>
        <w:spacing w:before="120" w:after="120" w:line="240" w:lineRule="auto"/>
        <w:ind w:firstLine="720"/>
        <w:jc w:val="both"/>
        <w:rPr>
          <w:rFonts w:ascii="Times New Roman" w:hAnsi="Times New Roman" w:cs="Times New Roman"/>
          <w:color w:val="000000" w:themeColor="text1"/>
          <w:sz w:val="24"/>
          <w:szCs w:val="24"/>
        </w:rPr>
      </w:pPr>
    </w:p>
    <w:p w14:paraId="6FA7B7E2" w14:textId="77777777" w:rsidR="00C0189F" w:rsidRPr="00C0189F" w:rsidRDefault="00C0189F" w:rsidP="00C0189F">
      <w:pPr>
        <w:spacing w:before="120" w:after="120" w:line="240" w:lineRule="auto"/>
        <w:ind w:firstLine="720"/>
        <w:jc w:val="both"/>
        <w:rPr>
          <w:rFonts w:ascii="Times New Roman" w:hAnsi="Times New Roman" w:cs="Times New Roman"/>
          <w:color w:val="000000" w:themeColor="text1"/>
          <w:sz w:val="24"/>
          <w:szCs w:val="24"/>
        </w:rPr>
      </w:pPr>
    </w:p>
    <w:p w14:paraId="387B9DC4" w14:textId="14F32577" w:rsidR="00631168" w:rsidRPr="00EA3B36" w:rsidRDefault="00631168" w:rsidP="00C0189F">
      <w:pPr>
        <w:spacing w:before="120" w:after="120" w:line="240" w:lineRule="auto"/>
        <w:jc w:val="right"/>
        <w:rPr>
          <w:rFonts w:ascii="Times New Roman" w:eastAsiaTheme="minorHAnsi" w:hAnsi="Times New Roman"/>
          <w:b/>
          <w:i/>
          <w:color w:val="000000" w:themeColor="text1"/>
          <w:sz w:val="24"/>
        </w:rPr>
      </w:pPr>
      <w:r w:rsidRPr="00EA3B36">
        <w:rPr>
          <w:rFonts w:ascii="Times New Roman" w:eastAsiaTheme="minorHAnsi" w:hAnsi="Times New Roman"/>
          <w:b/>
          <w:color w:val="000000" w:themeColor="text1"/>
          <w:sz w:val="24"/>
        </w:rPr>
        <w:lastRenderedPageBreak/>
        <w:t>Tabula Nr.</w:t>
      </w:r>
      <w:r w:rsidR="004A682A" w:rsidRPr="00EA3B36">
        <w:rPr>
          <w:rFonts w:ascii="Times New Roman" w:eastAsiaTheme="minorHAnsi" w:hAnsi="Times New Roman"/>
          <w:b/>
          <w:color w:val="000000" w:themeColor="text1"/>
          <w:sz w:val="24"/>
        </w:rPr>
        <w:t>2.6.2</w:t>
      </w:r>
      <w:r w:rsidRPr="00EA3B36">
        <w:rPr>
          <w:rFonts w:ascii="Times New Roman" w:eastAsiaTheme="minorHAnsi" w:hAnsi="Times New Roman"/>
          <w:b/>
          <w:color w:val="000000" w:themeColor="text1"/>
          <w:sz w:val="24"/>
        </w:rPr>
        <w:t xml:space="preserve"> 80.</w:t>
      </w:r>
      <w:r w:rsidR="005145AD">
        <w:rPr>
          <w:rFonts w:ascii="Times New Roman" w:eastAsiaTheme="minorHAnsi" w:hAnsi="Times New Roman"/>
          <w:b/>
          <w:color w:val="000000" w:themeColor="text1"/>
          <w:sz w:val="24"/>
        </w:rPr>
        <w:t xml:space="preserve"> </w:t>
      </w:r>
      <w:r w:rsidRPr="00EA3B36">
        <w:rPr>
          <w:rFonts w:ascii="Times New Roman" w:eastAsiaTheme="minorHAnsi" w:hAnsi="Times New Roman"/>
          <w:b/>
          <w:color w:val="000000" w:themeColor="text1"/>
          <w:sz w:val="24"/>
        </w:rPr>
        <w:t xml:space="preserve">programma un finansējuma pārdales, milj. </w:t>
      </w:r>
      <w:proofErr w:type="spellStart"/>
      <w:r w:rsidRPr="00EA3B36">
        <w:rPr>
          <w:rFonts w:ascii="Times New Roman" w:eastAsiaTheme="minorHAnsi" w:hAnsi="Times New Roman"/>
          <w:b/>
          <w:i/>
          <w:color w:val="000000" w:themeColor="text1"/>
          <w:sz w:val="24"/>
        </w:rPr>
        <w:t>euro</w:t>
      </w:r>
      <w:proofErr w:type="spellEnd"/>
    </w:p>
    <w:tbl>
      <w:tblPr>
        <w:tblStyle w:val="GridTable6Colorful-Accent11"/>
        <w:tblW w:w="0" w:type="auto"/>
        <w:jc w:val="center"/>
        <w:tblLook w:val="04A0" w:firstRow="1" w:lastRow="0" w:firstColumn="1" w:lastColumn="0" w:noHBand="0" w:noVBand="1"/>
      </w:tblPr>
      <w:tblGrid>
        <w:gridCol w:w="1633"/>
        <w:gridCol w:w="1633"/>
        <w:gridCol w:w="1633"/>
        <w:gridCol w:w="1634"/>
        <w:gridCol w:w="1634"/>
      </w:tblGrid>
      <w:tr w:rsidR="004D07CB" w:rsidRPr="00B92B22" w14:paraId="468A8746" w14:textId="77777777" w:rsidTr="00E252EB">
        <w:trPr>
          <w:cnfStyle w:val="100000000000" w:firstRow="1" w:lastRow="0" w:firstColumn="0" w:lastColumn="0" w:oddVBand="0" w:evenVBand="0" w:oddHBand="0" w:evenHBand="0" w:firstRowFirstColumn="0" w:firstRowLastColumn="0" w:lastRowFirstColumn="0" w:lastRowLastColumn="0"/>
          <w:cantSplit/>
          <w:trHeight w:val="2835"/>
          <w:tblHeader/>
          <w:jc w:val="center"/>
        </w:trPr>
        <w:tc>
          <w:tcPr>
            <w:cnfStyle w:val="001000000000" w:firstRow="0" w:lastRow="0" w:firstColumn="1" w:lastColumn="0" w:oddVBand="0" w:evenVBand="0" w:oddHBand="0" w:evenHBand="0" w:firstRowFirstColumn="0" w:firstRowLastColumn="0" w:lastRowFirstColumn="0" w:lastRowLastColumn="0"/>
            <w:tcW w:w="0" w:type="dxa"/>
            <w:textDirection w:val="btLr"/>
            <w:vAlign w:val="center"/>
          </w:tcPr>
          <w:p w14:paraId="7D056B9F" w14:textId="77777777" w:rsidR="004D07CB" w:rsidRPr="00B92B22" w:rsidRDefault="2A85B581" w:rsidP="469479B5">
            <w:pPr>
              <w:ind w:left="113" w:right="113"/>
              <w:jc w:val="center"/>
              <w:rPr>
                <w:rFonts w:eastAsia="Times New Roman" w:cs="Times New Roman"/>
                <w:b w:val="0"/>
                <w:bCs w:val="0"/>
                <w:color w:val="000000"/>
                <w:sz w:val="20"/>
                <w:szCs w:val="20"/>
              </w:rPr>
            </w:pPr>
            <w:r w:rsidRPr="00B92B22">
              <w:rPr>
                <w:rFonts w:eastAsia="Times New Roman" w:cs="Times New Roman"/>
                <w:color w:val="000000" w:themeColor="text1"/>
                <w:sz w:val="20"/>
                <w:szCs w:val="20"/>
              </w:rPr>
              <w:t>Gads</w:t>
            </w:r>
          </w:p>
        </w:tc>
        <w:tc>
          <w:tcPr>
            <w:tcW w:w="0" w:type="dxa"/>
            <w:textDirection w:val="btLr"/>
            <w:vAlign w:val="center"/>
          </w:tcPr>
          <w:p w14:paraId="53FEA613" w14:textId="77777777" w:rsidR="004D07CB" w:rsidRPr="00B92B22" w:rsidRDefault="2A85B581" w:rsidP="00EF1FD3">
            <w:pPr>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B92B22">
              <w:rPr>
                <w:rFonts w:eastAsia="Times New Roman" w:cs="Times New Roman"/>
                <w:color w:val="000000" w:themeColor="text1"/>
                <w:sz w:val="20"/>
                <w:szCs w:val="20"/>
              </w:rPr>
              <w:t>80.00.00 programma “Nesadalītais finansējums ES politiku instrumentu un pārējās ĀFP līdzfinansēto projektu un pasākumu īstenošanai” plāns</w:t>
            </w:r>
          </w:p>
          <w:p w14:paraId="6B3615B8" w14:textId="77777777" w:rsidR="004D07CB" w:rsidRPr="00B92B22" w:rsidRDefault="004D07CB" w:rsidP="00EF1FD3">
            <w:pPr>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themeColor="text1"/>
                <w:sz w:val="20"/>
                <w:szCs w:val="20"/>
              </w:rPr>
            </w:pPr>
          </w:p>
        </w:tc>
        <w:tc>
          <w:tcPr>
            <w:tcW w:w="0" w:type="dxa"/>
            <w:textDirection w:val="btLr"/>
            <w:vAlign w:val="center"/>
          </w:tcPr>
          <w:p w14:paraId="14EC267D" w14:textId="77777777" w:rsidR="004D07CB" w:rsidRPr="00B92B22" w:rsidRDefault="2A85B581" w:rsidP="00EF1FD3">
            <w:pPr>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B92B22">
              <w:rPr>
                <w:rFonts w:eastAsia="Times New Roman" w:cs="Times New Roman"/>
                <w:color w:val="000000" w:themeColor="text1"/>
                <w:sz w:val="20"/>
                <w:szCs w:val="20"/>
              </w:rPr>
              <w:t>Kopā pārdalītais finansējums, t.sk:</w:t>
            </w:r>
          </w:p>
          <w:p w14:paraId="428D3997" w14:textId="77777777" w:rsidR="004D07CB" w:rsidRPr="00B92B22" w:rsidRDefault="004D07CB" w:rsidP="00EF1FD3">
            <w:pPr>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themeColor="text1"/>
                <w:sz w:val="20"/>
                <w:szCs w:val="20"/>
              </w:rPr>
            </w:pPr>
          </w:p>
        </w:tc>
        <w:tc>
          <w:tcPr>
            <w:tcW w:w="0" w:type="dxa"/>
            <w:textDirection w:val="btLr"/>
            <w:vAlign w:val="center"/>
          </w:tcPr>
          <w:p w14:paraId="3EE727D4" w14:textId="77777777" w:rsidR="004D07CB" w:rsidRPr="00B92B22" w:rsidRDefault="2A85B581" w:rsidP="00EF1FD3">
            <w:pPr>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B92B22">
              <w:rPr>
                <w:rFonts w:eastAsia="Times New Roman" w:cs="Times New Roman"/>
                <w:color w:val="000000" w:themeColor="text1"/>
                <w:sz w:val="20"/>
                <w:szCs w:val="20"/>
              </w:rPr>
              <w:t>Pārdalītais finansējums ES politiku instrumentu un pārējo ĀFP līdzfinansēto projektu un pasākumu īstenošanai</w:t>
            </w:r>
          </w:p>
          <w:p w14:paraId="44EFBEEA" w14:textId="77777777" w:rsidR="004D07CB" w:rsidRPr="00B92B22" w:rsidRDefault="004D07CB" w:rsidP="00EF1FD3">
            <w:pPr>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themeColor="text1"/>
                <w:sz w:val="20"/>
                <w:szCs w:val="20"/>
              </w:rPr>
            </w:pPr>
          </w:p>
        </w:tc>
        <w:tc>
          <w:tcPr>
            <w:tcW w:w="0" w:type="dxa"/>
            <w:textDirection w:val="btLr"/>
            <w:vAlign w:val="center"/>
          </w:tcPr>
          <w:p w14:paraId="3C7BFB1D" w14:textId="77777777" w:rsidR="004D07CB" w:rsidRPr="00B92B22" w:rsidRDefault="2A85B581" w:rsidP="00EF1FD3">
            <w:pPr>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B92B22">
              <w:rPr>
                <w:rFonts w:eastAsia="Times New Roman" w:cs="Times New Roman"/>
                <w:color w:val="000000" w:themeColor="text1"/>
                <w:sz w:val="20"/>
                <w:szCs w:val="20"/>
              </w:rPr>
              <w:t>Pārdalītais finansējums citu projektu un pasākumu īstenošanai</w:t>
            </w:r>
          </w:p>
          <w:p w14:paraId="7B5D54C8" w14:textId="77777777" w:rsidR="004D07CB" w:rsidRPr="00B92B22" w:rsidRDefault="004D07CB" w:rsidP="00EF1FD3">
            <w:pPr>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themeColor="text1"/>
                <w:sz w:val="20"/>
                <w:szCs w:val="20"/>
              </w:rPr>
            </w:pPr>
          </w:p>
        </w:tc>
      </w:tr>
      <w:tr w:rsidR="004D07CB" w:rsidRPr="00B92B22" w14:paraId="2828D504" w14:textId="77777777" w:rsidTr="00B06F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33" w:type="dxa"/>
          </w:tcPr>
          <w:p w14:paraId="4B7463C4" w14:textId="77777777" w:rsidR="004D07CB" w:rsidRPr="00EF1FD3" w:rsidRDefault="2A85B581" w:rsidP="469479B5">
            <w:pPr>
              <w:spacing w:before="20" w:after="20"/>
              <w:jc w:val="center"/>
              <w:rPr>
                <w:rFonts w:eastAsia="Times New Roman" w:cs="Times New Roman"/>
                <w:color w:val="000000" w:themeColor="text1"/>
                <w:sz w:val="20"/>
                <w:szCs w:val="20"/>
                <w:highlight w:val="yellow"/>
              </w:rPr>
            </w:pPr>
            <w:r w:rsidRPr="00EF1FD3">
              <w:rPr>
                <w:rFonts w:eastAsia="Times New Roman" w:cs="Times New Roman"/>
                <w:color w:val="000000" w:themeColor="text1"/>
                <w:sz w:val="20"/>
                <w:szCs w:val="20"/>
              </w:rPr>
              <w:t>2014</w:t>
            </w:r>
          </w:p>
        </w:tc>
        <w:tc>
          <w:tcPr>
            <w:tcW w:w="1633" w:type="dxa"/>
            <w:vAlign w:val="bottom"/>
          </w:tcPr>
          <w:p w14:paraId="4B244027" w14:textId="77777777" w:rsidR="004D07CB" w:rsidRPr="00EF1FD3"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highlight w:val="yellow"/>
              </w:rPr>
            </w:pPr>
            <w:r w:rsidRPr="00EF1FD3">
              <w:rPr>
                <w:rFonts w:eastAsia="Times New Roman" w:cs="Times New Roman"/>
                <w:color w:val="000000" w:themeColor="text1"/>
                <w:sz w:val="20"/>
                <w:szCs w:val="20"/>
              </w:rPr>
              <w:t>154,4</w:t>
            </w:r>
          </w:p>
        </w:tc>
        <w:tc>
          <w:tcPr>
            <w:tcW w:w="1633" w:type="dxa"/>
            <w:vAlign w:val="bottom"/>
          </w:tcPr>
          <w:p w14:paraId="48BDEBDD" w14:textId="77777777" w:rsidR="004D07CB" w:rsidRPr="00EF1FD3"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highlight w:val="yellow"/>
              </w:rPr>
            </w:pPr>
            <w:r w:rsidRPr="00EF1FD3">
              <w:rPr>
                <w:rFonts w:eastAsia="Times New Roman" w:cs="Times New Roman"/>
                <w:color w:val="000000" w:themeColor="text1"/>
                <w:sz w:val="20"/>
                <w:szCs w:val="20"/>
              </w:rPr>
              <w:t>136,8</w:t>
            </w:r>
          </w:p>
        </w:tc>
        <w:tc>
          <w:tcPr>
            <w:tcW w:w="1634" w:type="dxa"/>
            <w:vAlign w:val="bottom"/>
          </w:tcPr>
          <w:p w14:paraId="390E5301" w14:textId="77777777" w:rsidR="004D07CB" w:rsidRPr="00EF1FD3"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highlight w:val="yellow"/>
              </w:rPr>
            </w:pPr>
            <w:r w:rsidRPr="00EF1FD3">
              <w:rPr>
                <w:rFonts w:eastAsia="Times New Roman" w:cs="Times New Roman"/>
                <w:color w:val="000000" w:themeColor="text1"/>
                <w:sz w:val="20"/>
                <w:szCs w:val="20"/>
              </w:rPr>
              <w:t>120,1</w:t>
            </w:r>
          </w:p>
        </w:tc>
        <w:tc>
          <w:tcPr>
            <w:tcW w:w="1634" w:type="dxa"/>
            <w:vAlign w:val="bottom"/>
          </w:tcPr>
          <w:p w14:paraId="75931F68" w14:textId="77777777" w:rsidR="004D07CB" w:rsidRPr="00EF1FD3"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highlight w:val="yellow"/>
              </w:rPr>
            </w:pPr>
            <w:r w:rsidRPr="00EF1FD3">
              <w:rPr>
                <w:rFonts w:eastAsia="Times New Roman" w:cs="Times New Roman"/>
                <w:color w:val="000000" w:themeColor="text1"/>
                <w:sz w:val="20"/>
                <w:szCs w:val="20"/>
              </w:rPr>
              <w:t>16,8</w:t>
            </w:r>
          </w:p>
        </w:tc>
      </w:tr>
      <w:tr w:rsidR="004D07CB" w:rsidRPr="00B92B22" w14:paraId="6A4182B1" w14:textId="77777777" w:rsidTr="00B06F79">
        <w:trPr>
          <w:jc w:val="center"/>
        </w:trPr>
        <w:tc>
          <w:tcPr>
            <w:cnfStyle w:val="001000000000" w:firstRow="0" w:lastRow="0" w:firstColumn="1" w:lastColumn="0" w:oddVBand="0" w:evenVBand="0" w:oddHBand="0" w:evenHBand="0" w:firstRowFirstColumn="0" w:firstRowLastColumn="0" w:lastRowFirstColumn="0" w:lastRowLastColumn="0"/>
            <w:tcW w:w="1633" w:type="dxa"/>
          </w:tcPr>
          <w:p w14:paraId="4180B439" w14:textId="77777777" w:rsidR="004D07CB" w:rsidRPr="00EF1FD3" w:rsidRDefault="2A85B581" w:rsidP="469479B5">
            <w:pPr>
              <w:spacing w:before="20" w:after="20"/>
              <w:jc w:val="center"/>
              <w:rPr>
                <w:rFonts w:eastAsia="Times New Roman" w:cs="Times New Roman"/>
                <w:color w:val="000000" w:themeColor="text1"/>
                <w:sz w:val="20"/>
                <w:szCs w:val="20"/>
              </w:rPr>
            </w:pPr>
            <w:r w:rsidRPr="00EF1FD3">
              <w:rPr>
                <w:rFonts w:eastAsia="Times New Roman" w:cs="Times New Roman"/>
                <w:color w:val="000000" w:themeColor="text1"/>
                <w:sz w:val="20"/>
                <w:szCs w:val="20"/>
              </w:rPr>
              <w:t>2015</w:t>
            </w:r>
          </w:p>
        </w:tc>
        <w:tc>
          <w:tcPr>
            <w:tcW w:w="1633" w:type="dxa"/>
            <w:vAlign w:val="bottom"/>
          </w:tcPr>
          <w:p w14:paraId="018ECA46" w14:textId="77777777" w:rsidR="004D07CB" w:rsidRPr="00EF1FD3"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EF1FD3">
              <w:rPr>
                <w:rFonts w:eastAsia="Times New Roman" w:cs="Times New Roman"/>
                <w:color w:val="000000" w:themeColor="text1"/>
                <w:sz w:val="20"/>
                <w:szCs w:val="20"/>
              </w:rPr>
              <w:t>137,3</w:t>
            </w:r>
          </w:p>
        </w:tc>
        <w:tc>
          <w:tcPr>
            <w:tcW w:w="1633" w:type="dxa"/>
            <w:vAlign w:val="bottom"/>
          </w:tcPr>
          <w:p w14:paraId="5DF2918E" w14:textId="77777777" w:rsidR="004D07CB" w:rsidRPr="00EF1FD3"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EF1FD3">
              <w:rPr>
                <w:rFonts w:eastAsia="Times New Roman" w:cs="Times New Roman"/>
                <w:color w:val="000000" w:themeColor="text1"/>
                <w:sz w:val="20"/>
                <w:szCs w:val="20"/>
              </w:rPr>
              <w:t>131,7</w:t>
            </w:r>
          </w:p>
        </w:tc>
        <w:tc>
          <w:tcPr>
            <w:tcW w:w="1634" w:type="dxa"/>
            <w:vAlign w:val="bottom"/>
          </w:tcPr>
          <w:p w14:paraId="3DC6E248" w14:textId="77777777" w:rsidR="004D07CB" w:rsidRPr="00EF1FD3"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EF1FD3">
              <w:rPr>
                <w:rFonts w:eastAsia="Times New Roman" w:cs="Times New Roman"/>
                <w:color w:val="000000" w:themeColor="text1"/>
                <w:sz w:val="20"/>
                <w:szCs w:val="20"/>
              </w:rPr>
              <w:t>115,4</w:t>
            </w:r>
          </w:p>
        </w:tc>
        <w:tc>
          <w:tcPr>
            <w:tcW w:w="1634" w:type="dxa"/>
            <w:vAlign w:val="bottom"/>
          </w:tcPr>
          <w:p w14:paraId="11E3C677" w14:textId="77777777" w:rsidR="004D07CB" w:rsidRPr="00EF1FD3"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EF1FD3">
              <w:rPr>
                <w:rFonts w:eastAsia="Times New Roman" w:cs="Times New Roman"/>
                <w:color w:val="000000" w:themeColor="text1"/>
                <w:sz w:val="20"/>
                <w:szCs w:val="20"/>
              </w:rPr>
              <w:t>16,3</w:t>
            </w:r>
          </w:p>
        </w:tc>
      </w:tr>
      <w:tr w:rsidR="004D07CB" w:rsidRPr="00B92B22" w14:paraId="14F818D7" w14:textId="77777777" w:rsidTr="00B06F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33" w:type="dxa"/>
          </w:tcPr>
          <w:p w14:paraId="6E3FBABB" w14:textId="77777777" w:rsidR="004D07CB" w:rsidRPr="00EF1FD3" w:rsidRDefault="2A85B581" w:rsidP="469479B5">
            <w:pPr>
              <w:spacing w:before="20" w:after="20"/>
              <w:jc w:val="center"/>
              <w:rPr>
                <w:rFonts w:eastAsia="Times New Roman" w:cs="Times New Roman"/>
                <w:color w:val="000000" w:themeColor="text1"/>
                <w:sz w:val="20"/>
                <w:szCs w:val="20"/>
              </w:rPr>
            </w:pPr>
            <w:r w:rsidRPr="00EF1FD3">
              <w:rPr>
                <w:rFonts w:eastAsia="Times New Roman" w:cs="Times New Roman"/>
                <w:color w:val="000000" w:themeColor="text1"/>
                <w:sz w:val="20"/>
                <w:szCs w:val="20"/>
              </w:rPr>
              <w:t>2016</w:t>
            </w:r>
          </w:p>
        </w:tc>
        <w:tc>
          <w:tcPr>
            <w:tcW w:w="1633" w:type="dxa"/>
            <w:vAlign w:val="bottom"/>
          </w:tcPr>
          <w:p w14:paraId="1DEB907F" w14:textId="77777777" w:rsidR="004D07CB" w:rsidRPr="00EF1FD3"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EF1FD3">
              <w:rPr>
                <w:rFonts w:eastAsia="Times New Roman" w:cs="Times New Roman"/>
                <w:color w:val="000000" w:themeColor="text1"/>
                <w:sz w:val="20"/>
                <w:szCs w:val="20"/>
              </w:rPr>
              <w:t>438,6</w:t>
            </w:r>
          </w:p>
        </w:tc>
        <w:tc>
          <w:tcPr>
            <w:tcW w:w="1633" w:type="dxa"/>
            <w:vAlign w:val="bottom"/>
          </w:tcPr>
          <w:p w14:paraId="711315A6" w14:textId="77777777" w:rsidR="004D07CB" w:rsidRPr="00EF1FD3"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EF1FD3">
              <w:rPr>
                <w:rFonts w:eastAsia="Times New Roman" w:cs="Times New Roman"/>
                <w:color w:val="000000" w:themeColor="text1"/>
                <w:sz w:val="20"/>
                <w:szCs w:val="20"/>
              </w:rPr>
              <w:t>291,3</w:t>
            </w:r>
          </w:p>
        </w:tc>
        <w:tc>
          <w:tcPr>
            <w:tcW w:w="1634" w:type="dxa"/>
            <w:vAlign w:val="bottom"/>
          </w:tcPr>
          <w:p w14:paraId="04328662" w14:textId="77777777" w:rsidR="004D07CB" w:rsidRPr="00EF1FD3"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EF1FD3">
              <w:rPr>
                <w:rFonts w:eastAsia="Times New Roman" w:cs="Times New Roman"/>
                <w:color w:val="000000" w:themeColor="text1"/>
                <w:sz w:val="20"/>
                <w:szCs w:val="20"/>
              </w:rPr>
              <w:t>291,3</w:t>
            </w:r>
          </w:p>
        </w:tc>
        <w:tc>
          <w:tcPr>
            <w:tcW w:w="1634" w:type="dxa"/>
            <w:vAlign w:val="bottom"/>
          </w:tcPr>
          <w:p w14:paraId="215A017F" w14:textId="77777777" w:rsidR="004D07CB" w:rsidRPr="00EF1FD3"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EF1FD3">
              <w:rPr>
                <w:rFonts w:eastAsia="Times New Roman" w:cs="Times New Roman"/>
                <w:color w:val="000000" w:themeColor="text1"/>
                <w:sz w:val="20"/>
                <w:szCs w:val="20"/>
              </w:rPr>
              <w:t>0,0</w:t>
            </w:r>
          </w:p>
        </w:tc>
      </w:tr>
      <w:tr w:rsidR="004D07CB" w:rsidRPr="00B92B22" w14:paraId="22DC400B" w14:textId="77777777" w:rsidTr="469479B5">
        <w:trPr>
          <w:jc w:val="center"/>
        </w:trPr>
        <w:tc>
          <w:tcPr>
            <w:cnfStyle w:val="001000000000" w:firstRow="0" w:lastRow="0" w:firstColumn="1" w:lastColumn="0" w:oddVBand="0" w:evenVBand="0" w:oddHBand="0" w:evenHBand="0" w:firstRowFirstColumn="0" w:firstRowLastColumn="0" w:lastRowFirstColumn="0" w:lastRowLastColumn="0"/>
            <w:tcW w:w="1633" w:type="dxa"/>
          </w:tcPr>
          <w:p w14:paraId="0CDDB053" w14:textId="77777777" w:rsidR="004D07CB" w:rsidRPr="00EF1FD3" w:rsidRDefault="2A85B581" w:rsidP="469479B5">
            <w:pPr>
              <w:spacing w:before="20" w:after="20"/>
              <w:jc w:val="center"/>
              <w:rPr>
                <w:rFonts w:eastAsia="Times New Roman" w:cs="Times New Roman"/>
                <w:b w:val="0"/>
                <w:bCs w:val="0"/>
                <w:color w:val="000000" w:themeColor="text1"/>
                <w:sz w:val="20"/>
                <w:szCs w:val="20"/>
              </w:rPr>
            </w:pPr>
            <w:r w:rsidRPr="00EF1FD3">
              <w:rPr>
                <w:rFonts w:eastAsia="Times New Roman" w:cs="Times New Roman"/>
                <w:color w:val="000000" w:themeColor="text1"/>
                <w:sz w:val="20"/>
                <w:szCs w:val="20"/>
              </w:rPr>
              <w:t>2017</w:t>
            </w:r>
          </w:p>
        </w:tc>
        <w:tc>
          <w:tcPr>
            <w:tcW w:w="1633" w:type="dxa"/>
          </w:tcPr>
          <w:p w14:paraId="2FC206D1" w14:textId="77777777" w:rsidR="004D07CB" w:rsidRPr="00EF1FD3"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themeColor="text1"/>
                <w:sz w:val="20"/>
                <w:szCs w:val="20"/>
              </w:rPr>
            </w:pPr>
            <w:r w:rsidRPr="00EF1FD3">
              <w:rPr>
                <w:rFonts w:eastAsia="Times New Roman" w:cs="Times New Roman"/>
                <w:color w:val="000000" w:themeColor="text1"/>
                <w:sz w:val="20"/>
                <w:szCs w:val="20"/>
              </w:rPr>
              <w:t>519,8</w:t>
            </w:r>
          </w:p>
        </w:tc>
        <w:tc>
          <w:tcPr>
            <w:tcW w:w="1633" w:type="dxa"/>
          </w:tcPr>
          <w:p w14:paraId="418C4F46" w14:textId="77777777" w:rsidR="004D07CB" w:rsidRPr="00EF1FD3"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themeColor="text1"/>
                <w:sz w:val="20"/>
                <w:szCs w:val="20"/>
              </w:rPr>
            </w:pPr>
            <w:r w:rsidRPr="00EF1FD3">
              <w:rPr>
                <w:rFonts w:eastAsia="Times New Roman" w:cs="Times New Roman"/>
                <w:color w:val="000000" w:themeColor="text1"/>
                <w:sz w:val="20"/>
                <w:szCs w:val="20"/>
              </w:rPr>
              <w:t>298,4</w:t>
            </w:r>
          </w:p>
        </w:tc>
        <w:tc>
          <w:tcPr>
            <w:tcW w:w="1634" w:type="dxa"/>
          </w:tcPr>
          <w:p w14:paraId="3ECA17FB" w14:textId="77777777" w:rsidR="004D07CB" w:rsidRPr="00EF1FD3"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themeColor="text1"/>
                <w:sz w:val="20"/>
                <w:szCs w:val="20"/>
              </w:rPr>
            </w:pPr>
            <w:r w:rsidRPr="00EF1FD3">
              <w:rPr>
                <w:rFonts w:eastAsia="Times New Roman" w:cs="Times New Roman"/>
                <w:color w:val="000000" w:themeColor="text1"/>
                <w:sz w:val="20"/>
                <w:szCs w:val="20"/>
              </w:rPr>
              <w:t>291,3</w:t>
            </w:r>
          </w:p>
        </w:tc>
        <w:tc>
          <w:tcPr>
            <w:tcW w:w="1634" w:type="dxa"/>
          </w:tcPr>
          <w:p w14:paraId="6A06D312" w14:textId="77777777" w:rsidR="004D07CB" w:rsidRPr="00EF1FD3"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themeColor="text1"/>
                <w:sz w:val="20"/>
                <w:szCs w:val="20"/>
              </w:rPr>
            </w:pPr>
            <w:r w:rsidRPr="00EF1FD3">
              <w:rPr>
                <w:rFonts w:eastAsia="Times New Roman" w:cs="Times New Roman"/>
                <w:color w:val="000000" w:themeColor="text1"/>
                <w:sz w:val="20"/>
                <w:szCs w:val="20"/>
              </w:rPr>
              <w:t>7,1</w:t>
            </w:r>
          </w:p>
        </w:tc>
      </w:tr>
      <w:tr w:rsidR="004D07CB" w:rsidRPr="00B92B22" w14:paraId="41C3573A" w14:textId="77777777" w:rsidTr="469479B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33" w:type="dxa"/>
          </w:tcPr>
          <w:p w14:paraId="7691AC0D" w14:textId="77777777" w:rsidR="004D07CB" w:rsidRPr="00EF1FD3" w:rsidRDefault="2A85B581" w:rsidP="469479B5">
            <w:pPr>
              <w:spacing w:before="20" w:after="20"/>
              <w:jc w:val="center"/>
              <w:rPr>
                <w:rFonts w:eastAsia="Times New Roman" w:cs="Times New Roman"/>
                <w:b w:val="0"/>
                <w:bCs w:val="0"/>
                <w:color w:val="000000" w:themeColor="text1"/>
                <w:sz w:val="20"/>
                <w:szCs w:val="20"/>
              </w:rPr>
            </w:pPr>
            <w:r w:rsidRPr="00EF1FD3">
              <w:rPr>
                <w:rFonts w:eastAsia="Times New Roman" w:cs="Times New Roman"/>
                <w:color w:val="000000" w:themeColor="text1"/>
                <w:sz w:val="20"/>
                <w:szCs w:val="20"/>
              </w:rPr>
              <w:t>2018</w:t>
            </w:r>
          </w:p>
        </w:tc>
        <w:tc>
          <w:tcPr>
            <w:tcW w:w="1633" w:type="dxa"/>
          </w:tcPr>
          <w:p w14:paraId="4D82688E" w14:textId="77777777" w:rsidR="004D07CB" w:rsidRPr="00EF1FD3"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0"/>
                <w:szCs w:val="20"/>
              </w:rPr>
            </w:pPr>
            <w:r w:rsidRPr="00EF1FD3">
              <w:rPr>
                <w:rFonts w:eastAsia="Times New Roman" w:cs="Times New Roman"/>
                <w:color w:val="000000" w:themeColor="text1"/>
                <w:sz w:val="20"/>
                <w:szCs w:val="20"/>
              </w:rPr>
              <w:t>125,6</w:t>
            </w:r>
          </w:p>
        </w:tc>
        <w:tc>
          <w:tcPr>
            <w:tcW w:w="1633" w:type="dxa"/>
          </w:tcPr>
          <w:p w14:paraId="1EF1F6EA" w14:textId="77777777" w:rsidR="004D07CB" w:rsidRPr="00EF1FD3"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0"/>
                <w:szCs w:val="20"/>
              </w:rPr>
            </w:pPr>
            <w:r w:rsidRPr="00EF1FD3">
              <w:rPr>
                <w:rFonts w:eastAsia="Times New Roman" w:cs="Times New Roman"/>
                <w:color w:val="000000" w:themeColor="text1"/>
                <w:sz w:val="20"/>
                <w:szCs w:val="20"/>
              </w:rPr>
              <w:t>125,5</w:t>
            </w:r>
          </w:p>
        </w:tc>
        <w:tc>
          <w:tcPr>
            <w:tcW w:w="1634" w:type="dxa"/>
          </w:tcPr>
          <w:p w14:paraId="439A34FE" w14:textId="77777777" w:rsidR="004D07CB" w:rsidRPr="00EF1FD3"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0"/>
                <w:szCs w:val="20"/>
              </w:rPr>
            </w:pPr>
            <w:r w:rsidRPr="00EF1FD3">
              <w:rPr>
                <w:rFonts w:eastAsia="Times New Roman" w:cs="Times New Roman"/>
                <w:color w:val="000000" w:themeColor="text1"/>
                <w:sz w:val="20"/>
                <w:szCs w:val="20"/>
              </w:rPr>
              <w:t>123,2</w:t>
            </w:r>
          </w:p>
        </w:tc>
        <w:tc>
          <w:tcPr>
            <w:tcW w:w="1634" w:type="dxa"/>
          </w:tcPr>
          <w:p w14:paraId="0DEFC0C7" w14:textId="77777777" w:rsidR="004D07CB" w:rsidRPr="00EF1FD3"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0"/>
                <w:szCs w:val="20"/>
              </w:rPr>
            </w:pPr>
            <w:r w:rsidRPr="00EF1FD3">
              <w:rPr>
                <w:rFonts w:eastAsia="Times New Roman" w:cs="Times New Roman"/>
                <w:color w:val="000000" w:themeColor="text1"/>
                <w:sz w:val="20"/>
                <w:szCs w:val="20"/>
              </w:rPr>
              <w:t>2,3</w:t>
            </w:r>
          </w:p>
        </w:tc>
      </w:tr>
      <w:tr w:rsidR="004D07CB" w:rsidRPr="00B92B22" w14:paraId="086F2CB3" w14:textId="77777777" w:rsidTr="469479B5">
        <w:trPr>
          <w:jc w:val="center"/>
        </w:trPr>
        <w:tc>
          <w:tcPr>
            <w:cnfStyle w:val="001000000000" w:firstRow="0" w:lastRow="0" w:firstColumn="1" w:lastColumn="0" w:oddVBand="0" w:evenVBand="0" w:oddHBand="0" w:evenHBand="0" w:firstRowFirstColumn="0" w:firstRowLastColumn="0" w:lastRowFirstColumn="0" w:lastRowLastColumn="0"/>
            <w:tcW w:w="1633" w:type="dxa"/>
          </w:tcPr>
          <w:p w14:paraId="7DF62A1A" w14:textId="77777777" w:rsidR="004D07CB" w:rsidRPr="00EF1FD3" w:rsidRDefault="2A85B581" w:rsidP="469479B5">
            <w:pPr>
              <w:spacing w:before="20" w:after="20"/>
              <w:jc w:val="center"/>
              <w:rPr>
                <w:rFonts w:eastAsia="Times New Roman" w:cs="Times New Roman"/>
                <w:b w:val="0"/>
                <w:bCs w:val="0"/>
                <w:color w:val="000000" w:themeColor="text1"/>
                <w:sz w:val="20"/>
                <w:szCs w:val="20"/>
              </w:rPr>
            </w:pPr>
            <w:r w:rsidRPr="00EF1FD3">
              <w:rPr>
                <w:rFonts w:eastAsia="Times New Roman" w:cs="Times New Roman"/>
                <w:color w:val="000000" w:themeColor="text1"/>
                <w:sz w:val="20"/>
                <w:szCs w:val="20"/>
              </w:rPr>
              <w:t>2019</w:t>
            </w:r>
          </w:p>
        </w:tc>
        <w:tc>
          <w:tcPr>
            <w:tcW w:w="1633" w:type="dxa"/>
          </w:tcPr>
          <w:p w14:paraId="67BA2612" w14:textId="77777777" w:rsidR="004D07CB" w:rsidRPr="00EF1FD3"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themeColor="text1"/>
                <w:sz w:val="20"/>
                <w:szCs w:val="20"/>
              </w:rPr>
            </w:pPr>
            <w:r w:rsidRPr="00EF1FD3">
              <w:rPr>
                <w:rFonts w:eastAsia="Times New Roman" w:cs="Times New Roman"/>
                <w:color w:val="000000" w:themeColor="text1"/>
                <w:sz w:val="20"/>
                <w:szCs w:val="20"/>
              </w:rPr>
              <w:t>29,2</w:t>
            </w:r>
          </w:p>
        </w:tc>
        <w:tc>
          <w:tcPr>
            <w:tcW w:w="1633" w:type="dxa"/>
          </w:tcPr>
          <w:p w14:paraId="6B537FD7" w14:textId="77777777" w:rsidR="004D07CB" w:rsidRPr="00EF1FD3"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themeColor="text1"/>
                <w:sz w:val="20"/>
                <w:szCs w:val="20"/>
              </w:rPr>
            </w:pPr>
            <w:r w:rsidRPr="00EF1FD3">
              <w:rPr>
                <w:rFonts w:eastAsia="Times New Roman" w:cs="Times New Roman"/>
                <w:color w:val="000000" w:themeColor="text1"/>
                <w:sz w:val="20"/>
                <w:szCs w:val="20"/>
              </w:rPr>
              <w:t>29,1</w:t>
            </w:r>
          </w:p>
        </w:tc>
        <w:tc>
          <w:tcPr>
            <w:tcW w:w="1634" w:type="dxa"/>
          </w:tcPr>
          <w:p w14:paraId="7D5C4C3E" w14:textId="77777777" w:rsidR="004D07CB" w:rsidRPr="00EF1FD3"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themeColor="text1"/>
                <w:sz w:val="20"/>
                <w:szCs w:val="20"/>
              </w:rPr>
            </w:pPr>
            <w:r w:rsidRPr="00EF1FD3">
              <w:rPr>
                <w:rFonts w:eastAsia="Times New Roman" w:cs="Times New Roman"/>
                <w:color w:val="000000" w:themeColor="text1"/>
                <w:sz w:val="20"/>
                <w:szCs w:val="20"/>
              </w:rPr>
              <w:t>22,6</w:t>
            </w:r>
          </w:p>
        </w:tc>
        <w:tc>
          <w:tcPr>
            <w:tcW w:w="1634" w:type="dxa"/>
          </w:tcPr>
          <w:p w14:paraId="58E5F184" w14:textId="77777777" w:rsidR="004D07CB" w:rsidRPr="00EF1FD3"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themeColor="text1"/>
                <w:sz w:val="20"/>
                <w:szCs w:val="20"/>
              </w:rPr>
            </w:pPr>
            <w:r w:rsidRPr="00EF1FD3">
              <w:rPr>
                <w:rFonts w:eastAsia="Times New Roman" w:cs="Times New Roman"/>
                <w:color w:val="000000" w:themeColor="text1"/>
                <w:sz w:val="20"/>
                <w:szCs w:val="20"/>
              </w:rPr>
              <w:t>6,5</w:t>
            </w:r>
          </w:p>
        </w:tc>
      </w:tr>
      <w:tr w:rsidR="004D07CB" w:rsidRPr="00B92B22" w14:paraId="71E585BE" w14:textId="77777777" w:rsidTr="469479B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33" w:type="dxa"/>
          </w:tcPr>
          <w:p w14:paraId="2C12770A" w14:textId="77777777" w:rsidR="004D07CB" w:rsidRPr="00EF1FD3" w:rsidRDefault="2A85B581" w:rsidP="469479B5">
            <w:pPr>
              <w:spacing w:before="20" w:after="20"/>
              <w:jc w:val="center"/>
              <w:rPr>
                <w:rFonts w:eastAsia="Times New Roman" w:cs="Times New Roman"/>
                <w:b w:val="0"/>
                <w:bCs w:val="0"/>
                <w:color w:val="000000" w:themeColor="text1"/>
                <w:sz w:val="20"/>
                <w:szCs w:val="20"/>
              </w:rPr>
            </w:pPr>
            <w:r w:rsidRPr="00EF1FD3">
              <w:rPr>
                <w:rFonts w:eastAsia="Times New Roman" w:cs="Times New Roman"/>
                <w:color w:val="000000" w:themeColor="text1"/>
                <w:sz w:val="20"/>
                <w:szCs w:val="20"/>
              </w:rPr>
              <w:t>2020</w:t>
            </w:r>
          </w:p>
        </w:tc>
        <w:tc>
          <w:tcPr>
            <w:tcW w:w="1633" w:type="dxa"/>
          </w:tcPr>
          <w:p w14:paraId="5B6D9452" w14:textId="77777777" w:rsidR="004D07CB" w:rsidRPr="00EF1FD3"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0"/>
                <w:szCs w:val="20"/>
              </w:rPr>
            </w:pPr>
            <w:r w:rsidRPr="00EF1FD3">
              <w:rPr>
                <w:rFonts w:eastAsia="Times New Roman" w:cs="Times New Roman"/>
                <w:color w:val="000000" w:themeColor="text1"/>
                <w:sz w:val="20"/>
                <w:szCs w:val="20"/>
              </w:rPr>
              <w:t>136,2</w:t>
            </w:r>
          </w:p>
        </w:tc>
        <w:tc>
          <w:tcPr>
            <w:tcW w:w="1633" w:type="dxa"/>
          </w:tcPr>
          <w:p w14:paraId="15DFF7E4" w14:textId="77777777" w:rsidR="004D07CB" w:rsidRPr="00EF1FD3"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0"/>
                <w:szCs w:val="20"/>
              </w:rPr>
            </w:pPr>
            <w:r w:rsidRPr="00EF1FD3">
              <w:rPr>
                <w:rFonts w:eastAsia="Times New Roman" w:cs="Times New Roman"/>
                <w:color w:val="000000" w:themeColor="text1"/>
                <w:sz w:val="20"/>
                <w:szCs w:val="20"/>
              </w:rPr>
              <w:t>111,6</w:t>
            </w:r>
          </w:p>
        </w:tc>
        <w:tc>
          <w:tcPr>
            <w:tcW w:w="1634" w:type="dxa"/>
          </w:tcPr>
          <w:p w14:paraId="4C35A119" w14:textId="77777777" w:rsidR="004D07CB" w:rsidRPr="00EF1FD3"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0"/>
                <w:szCs w:val="20"/>
              </w:rPr>
            </w:pPr>
            <w:r w:rsidRPr="00EF1FD3">
              <w:rPr>
                <w:rFonts w:eastAsia="Times New Roman" w:cs="Times New Roman"/>
                <w:color w:val="000000" w:themeColor="text1"/>
                <w:sz w:val="20"/>
                <w:szCs w:val="20"/>
              </w:rPr>
              <w:t>111,5</w:t>
            </w:r>
          </w:p>
        </w:tc>
        <w:tc>
          <w:tcPr>
            <w:tcW w:w="1634" w:type="dxa"/>
          </w:tcPr>
          <w:p w14:paraId="4072098F" w14:textId="77777777" w:rsidR="004D07CB" w:rsidRPr="00EF1FD3"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0"/>
                <w:szCs w:val="20"/>
              </w:rPr>
            </w:pPr>
            <w:r w:rsidRPr="00EF1FD3">
              <w:rPr>
                <w:rFonts w:eastAsia="Times New Roman" w:cs="Times New Roman"/>
                <w:color w:val="000000" w:themeColor="text1"/>
                <w:sz w:val="20"/>
                <w:szCs w:val="20"/>
              </w:rPr>
              <w:t>0,1</w:t>
            </w:r>
          </w:p>
        </w:tc>
      </w:tr>
      <w:tr w:rsidR="004D07CB" w:rsidRPr="00B92B22" w14:paraId="38F55974" w14:textId="77777777" w:rsidTr="469479B5">
        <w:trPr>
          <w:jc w:val="center"/>
        </w:trPr>
        <w:tc>
          <w:tcPr>
            <w:cnfStyle w:val="001000000000" w:firstRow="0" w:lastRow="0" w:firstColumn="1" w:lastColumn="0" w:oddVBand="0" w:evenVBand="0" w:oddHBand="0" w:evenHBand="0" w:firstRowFirstColumn="0" w:firstRowLastColumn="0" w:lastRowFirstColumn="0" w:lastRowLastColumn="0"/>
            <w:tcW w:w="1633" w:type="dxa"/>
          </w:tcPr>
          <w:p w14:paraId="0D48BF37" w14:textId="77777777" w:rsidR="004D07CB" w:rsidRPr="00EF1FD3" w:rsidRDefault="2A85B581" w:rsidP="469479B5">
            <w:pPr>
              <w:spacing w:before="20" w:after="20"/>
              <w:jc w:val="center"/>
              <w:rPr>
                <w:rFonts w:eastAsia="Times New Roman" w:cs="Times New Roman"/>
                <w:b w:val="0"/>
                <w:bCs w:val="0"/>
                <w:color w:val="000000" w:themeColor="text1"/>
                <w:sz w:val="20"/>
                <w:szCs w:val="20"/>
              </w:rPr>
            </w:pPr>
            <w:r w:rsidRPr="00EF1FD3">
              <w:rPr>
                <w:rFonts w:eastAsia="Times New Roman" w:cs="Times New Roman"/>
                <w:color w:val="000000" w:themeColor="text1"/>
                <w:sz w:val="20"/>
                <w:szCs w:val="20"/>
              </w:rPr>
              <w:t>2021</w:t>
            </w:r>
          </w:p>
        </w:tc>
        <w:tc>
          <w:tcPr>
            <w:tcW w:w="1633" w:type="dxa"/>
          </w:tcPr>
          <w:p w14:paraId="3ADC57C1" w14:textId="77777777" w:rsidR="004D07CB" w:rsidRPr="00EF1FD3"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themeColor="text1"/>
                <w:sz w:val="20"/>
                <w:szCs w:val="20"/>
              </w:rPr>
            </w:pPr>
            <w:r w:rsidRPr="00EF1FD3">
              <w:rPr>
                <w:rFonts w:eastAsia="Times New Roman" w:cs="Times New Roman"/>
                <w:color w:val="000000" w:themeColor="text1"/>
                <w:sz w:val="20"/>
                <w:szCs w:val="20"/>
              </w:rPr>
              <w:t>573,4</w:t>
            </w:r>
          </w:p>
        </w:tc>
        <w:tc>
          <w:tcPr>
            <w:tcW w:w="1633" w:type="dxa"/>
          </w:tcPr>
          <w:p w14:paraId="321F587D" w14:textId="77777777" w:rsidR="004D07CB" w:rsidRPr="00EF1FD3"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themeColor="text1"/>
                <w:sz w:val="20"/>
                <w:szCs w:val="20"/>
              </w:rPr>
            </w:pPr>
            <w:r w:rsidRPr="00EF1FD3">
              <w:rPr>
                <w:rFonts w:eastAsia="Times New Roman" w:cs="Times New Roman"/>
                <w:color w:val="000000" w:themeColor="text1"/>
                <w:sz w:val="20"/>
                <w:szCs w:val="20"/>
              </w:rPr>
              <w:t>351,6</w:t>
            </w:r>
          </w:p>
        </w:tc>
        <w:tc>
          <w:tcPr>
            <w:tcW w:w="1634" w:type="dxa"/>
          </w:tcPr>
          <w:p w14:paraId="779270EC" w14:textId="77777777" w:rsidR="004D07CB" w:rsidRPr="00EF1FD3"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themeColor="text1"/>
                <w:sz w:val="20"/>
                <w:szCs w:val="20"/>
              </w:rPr>
            </w:pPr>
            <w:r w:rsidRPr="00EF1FD3">
              <w:rPr>
                <w:rFonts w:eastAsia="Times New Roman" w:cs="Times New Roman"/>
                <w:color w:val="000000" w:themeColor="text1"/>
                <w:sz w:val="20"/>
                <w:szCs w:val="20"/>
              </w:rPr>
              <w:t>351,6</w:t>
            </w:r>
          </w:p>
        </w:tc>
        <w:tc>
          <w:tcPr>
            <w:tcW w:w="1634" w:type="dxa"/>
          </w:tcPr>
          <w:p w14:paraId="480312CF" w14:textId="77777777" w:rsidR="004D07CB" w:rsidRPr="00EF1FD3"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themeColor="text1"/>
                <w:sz w:val="20"/>
                <w:szCs w:val="20"/>
              </w:rPr>
            </w:pPr>
            <w:r w:rsidRPr="00EF1FD3">
              <w:rPr>
                <w:rFonts w:eastAsia="Times New Roman" w:cs="Times New Roman"/>
                <w:color w:val="000000" w:themeColor="text1"/>
                <w:sz w:val="20"/>
                <w:szCs w:val="20"/>
              </w:rPr>
              <w:t>0,0</w:t>
            </w:r>
          </w:p>
        </w:tc>
      </w:tr>
      <w:tr w:rsidR="004D07CB" w:rsidRPr="00B92B22" w14:paraId="2A784A19" w14:textId="77777777" w:rsidTr="469479B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33" w:type="dxa"/>
          </w:tcPr>
          <w:p w14:paraId="37759135" w14:textId="77777777" w:rsidR="004D07CB" w:rsidRPr="00EF1FD3" w:rsidRDefault="2A85B581" w:rsidP="469479B5">
            <w:pPr>
              <w:spacing w:before="20" w:after="20"/>
              <w:jc w:val="center"/>
              <w:rPr>
                <w:rFonts w:eastAsia="Times New Roman" w:cs="Times New Roman"/>
                <w:b w:val="0"/>
                <w:bCs w:val="0"/>
                <w:color w:val="000000" w:themeColor="text1"/>
                <w:sz w:val="20"/>
                <w:szCs w:val="20"/>
              </w:rPr>
            </w:pPr>
            <w:r w:rsidRPr="00EF1FD3">
              <w:rPr>
                <w:rFonts w:eastAsia="Times New Roman" w:cs="Times New Roman"/>
                <w:color w:val="000000" w:themeColor="text1"/>
                <w:sz w:val="20"/>
                <w:szCs w:val="20"/>
              </w:rPr>
              <w:t>2022</w:t>
            </w:r>
          </w:p>
        </w:tc>
        <w:tc>
          <w:tcPr>
            <w:tcW w:w="1633" w:type="dxa"/>
          </w:tcPr>
          <w:p w14:paraId="34505E78" w14:textId="77777777" w:rsidR="004D07CB" w:rsidRPr="00EF1FD3"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0"/>
                <w:szCs w:val="20"/>
              </w:rPr>
            </w:pPr>
            <w:r w:rsidRPr="00EF1FD3">
              <w:rPr>
                <w:rFonts w:eastAsia="Times New Roman" w:cs="Times New Roman"/>
                <w:color w:val="000000" w:themeColor="text1"/>
                <w:sz w:val="20"/>
                <w:szCs w:val="20"/>
              </w:rPr>
              <w:t>586,1</w:t>
            </w:r>
          </w:p>
        </w:tc>
        <w:tc>
          <w:tcPr>
            <w:tcW w:w="1633" w:type="dxa"/>
          </w:tcPr>
          <w:p w14:paraId="0A44EEA0" w14:textId="77777777" w:rsidR="004D07CB" w:rsidRPr="00EF1FD3"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0"/>
                <w:szCs w:val="20"/>
              </w:rPr>
            </w:pPr>
            <w:r w:rsidRPr="00EF1FD3">
              <w:rPr>
                <w:rFonts w:eastAsia="Times New Roman" w:cs="Times New Roman"/>
                <w:color w:val="000000" w:themeColor="text1"/>
                <w:sz w:val="20"/>
                <w:szCs w:val="20"/>
              </w:rPr>
              <w:t>255,1</w:t>
            </w:r>
          </w:p>
        </w:tc>
        <w:tc>
          <w:tcPr>
            <w:tcW w:w="1634" w:type="dxa"/>
          </w:tcPr>
          <w:p w14:paraId="1183191D" w14:textId="77777777" w:rsidR="004D07CB" w:rsidRPr="00EF1FD3"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0"/>
                <w:szCs w:val="20"/>
              </w:rPr>
            </w:pPr>
            <w:r w:rsidRPr="00EF1FD3">
              <w:rPr>
                <w:rFonts w:eastAsia="Times New Roman" w:cs="Times New Roman"/>
                <w:color w:val="000000" w:themeColor="text1"/>
                <w:sz w:val="20"/>
                <w:szCs w:val="20"/>
              </w:rPr>
              <w:t>164,1</w:t>
            </w:r>
          </w:p>
        </w:tc>
        <w:tc>
          <w:tcPr>
            <w:tcW w:w="1634" w:type="dxa"/>
          </w:tcPr>
          <w:p w14:paraId="6D672EB8" w14:textId="77777777" w:rsidR="004D07CB" w:rsidRPr="00EF1FD3"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0"/>
                <w:szCs w:val="20"/>
              </w:rPr>
            </w:pPr>
            <w:r w:rsidRPr="00EF1FD3">
              <w:rPr>
                <w:rFonts w:eastAsia="Times New Roman" w:cs="Times New Roman"/>
                <w:color w:val="000000" w:themeColor="text1"/>
                <w:sz w:val="20"/>
                <w:szCs w:val="20"/>
              </w:rPr>
              <w:t>91,0</w:t>
            </w:r>
          </w:p>
        </w:tc>
      </w:tr>
      <w:tr w:rsidR="004D07CB" w:rsidRPr="00B92B22" w14:paraId="13B0AF7D" w14:textId="77777777" w:rsidTr="00B06F79">
        <w:trPr>
          <w:jc w:val="center"/>
        </w:trPr>
        <w:tc>
          <w:tcPr>
            <w:cnfStyle w:val="001000000000" w:firstRow="0" w:lastRow="0" w:firstColumn="1" w:lastColumn="0" w:oddVBand="0" w:evenVBand="0" w:oddHBand="0" w:evenHBand="0" w:firstRowFirstColumn="0" w:firstRowLastColumn="0" w:lastRowFirstColumn="0" w:lastRowLastColumn="0"/>
            <w:tcW w:w="1633" w:type="dxa"/>
          </w:tcPr>
          <w:p w14:paraId="63BF614B" w14:textId="77777777" w:rsidR="004D07CB" w:rsidRPr="00826C80" w:rsidRDefault="2A85B581" w:rsidP="469479B5">
            <w:pPr>
              <w:spacing w:before="20" w:after="20"/>
              <w:jc w:val="center"/>
              <w:rPr>
                <w:rFonts w:eastAsia="Times New Roman" w:cs="Times New Roman"/>
                <w:color w:val="000000" w:themeColor="text1"/>
                <w:sz w:val="20"/>
                <w:szCs w:val="20"/>
              </w:rPr>
            </w:pPr>
            <w:r w:rsidRPr="00826C80">
              <w:rPr>
                <w:rFonts w:eastAsia="Times New Roman" w:cs="Times New Roman"/>
                <w:color w:val="000000" w:themeColor="text1"/>
                <w:sz w:val="20"/>
                <w:szCs w:val="20"/>
              </w:rPr>
              <w:t>2023</w:t>
            </w:r>
          </w:p>
        </w:tc>
        <w:tc>
          <w:tcPr>
            <w:tcW w:w="1633" w:type="dxa"/>
            <w:vAlign w:val="bottom"/>
          </w:tcPr>
          <w:p w14:paraId="40046DA3" w14:textId="77777777" w:rsidR="004D07CB" w:rsidRPr="00826C80"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826C80">
              <w:rPr>
                <w:rFonts w:eastAsia="Times New Roman" w:cs="Times New Roman"/>
                <w:color w:val="000000" w:themeColor="text1"/>
                <w:sz w:val="20"/>
                <w:szCs w:val="20"/>
              </w:rPr>
              <w:t>407,6</w:t>
            </w:r>
          </w:p>
        </w:tc>
        <w:tc>
          <w:tcPr>
            <w:tcW w:w="1633" w:type="dxa"/>
            <w:vAlign w:val="bottom"/>
          </w:tcPr>
          <w:p w14:paraId="04EED591" w14:textId="77777777" w:rsidR="004D07CB" w:rsidRPr="00826C80"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826C80">
              <w:rPr>
                <w:rFonts w:eastAsia="Times New Roman" w:cs="Times New Roman"/>
                <w:color w:val="000000" w:themeColor="text1"/>
                <w:sz w:val="20"/>
                <w:szCs w:val="20"/>
              </w:rPr>
              <w:t>406,6</w:t>
            </w:r>
          </w:p>
        </w:tc>
        <w:tc>
          <w:tcPr>
            <w:tcW w:w="1634" w:type="dxa"/>
            <w:vAlign w:val="bottom"/>
          </w:tcPr>
          <w:p w14:paraId="5983DCDD" w14:textId="77777777" w:rsidR="004D07CB" w:rsidRPr="00826C80"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826C80">
              <w:rPr>
                <w:rFonts w:eastAsia="Times New Roman" w:cs="Times New Roman"/>
                <w:color w:val="000000" w:themeColor="text1"/>
                <w:sz w:val="20"/>
                <w:szCs w:val="20"/>
              </w:rPr>
              <w:t>376,8</w:t>
            </w:r>
          </w:p>
        </w:tc>
        <w:tc>
          <w:tcPr>
            <w:tcW w:w="1634" w:type="dxa"/>
            <w:vAlign w:val="bottom"/>
          </w:tcPr>
          <w:p w14:paraId="32BCE52D" w14:textId="77777777" w:rsidR="004D07CB" w:rsidRPr="00826C80"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826C80">
              <w:rPr>
                <w:rFonts w:eastAsia="Times New Roman" w:cs="Times New Roman"/>
                <w:color w:val="000000" w:themeColor="text1"/>
                <w:sz w:val="20"/>
                <w:szCs w:val="20"/>
              </w:rPr>
              <w:t>29,8</w:t>
            </w:r>
          </w:p>
        </w:tc>
      </w:tr>
      <w:tr w:rsidR="00B92B22" w:rsidRPr="00B92B22" w14:paraId="4E9C3725" w14:textId="77777777" w:rsidTr="00B06F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33" w:type="dxa"/>
          </w:tcPr>
          <w:p w14:paraId="2E57224A" w14:textId="01057B5F" w:rsidR="00B92B22" w:rsidRPr="00826C80" w:rsidRDefault="00B92B22" w:rsidP="00B92B22">
            <w:pPr>
              <w:spacing w:before="20" w:after="20"/>
              <w:jc w:val="center"/>
              <w:rPr>
                <w:rFonts w:eastAsia="Times New Roman" w:cs="Times New Roman"/>
                <w:color w:val="000000" w:themeColor="text1"/>
                <w:sz w:val="20"/>
                <w:szCs w:val="20"/>
              </w:rPr>
            </w:pPr>
            <w:r w:rsidRPr="00826C80">
              <w:rPr>
                <w:rFonts w:eastAsia="Times New Roman" w:cs="Times New Roman"/>
                <w:color w:val="000000" w:themeColor="text1"/>
                <w:sz w:val="20"/>
                <w:szCs w:val="20"/>
              </w:rPr>
              <w:t>2024</w:t>
            </w:r>
          </w:p>
        </w:tc>
        <w:tc>
          <w:tcPr>
            <w:tcW w:w="1633" w:type="dxa"/>
            <w:vAlign w:val="bottom"/>
          </w:tcPr>
          <w:p w14:paraId="5FCB2E2C" w14:textId="0D906E97" w:rsidR="00B92B22" w:rsidRPr="00826C80" w:rsidRDefault="00B92B22" w:rsidP="00B92B22">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92B22">
              <w:rPr>
                <w:rFonts w:eastAsia="Times New Roman" w:cs="Times New Roman"/>
                <w:color w:val="000000" w:themeColor="text1"/>
                <w:sz w:val="20"/>
                <w:szCs w:val="20"/>
              </w:rPr>
              <w:t>1145,7</w:t>
            </w:r>
          </w:p>
        </w:tc>
        <w:tc>
          <w:tcPr>
            <w:tcW w:w="1633" w:type="dxa"/>
            <w:vAlign w:val="bottom"/>
          </w:tcPr>
          <w:p w14:paraId="10B73E28" w14:textId="78EF44DC" w:rsidR="00B92B22" w:rsidRPr="00826C80" w:rsidRDefault="00B92B22" w:rsidP="00B92B22">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92B22">
              <w:rPr>
                <w:rFonts w:eastAsia="Times New Roman" w:cs="Times New Roman"/>
                <w:color w:val="000000" w:themeColor="text1"/>
                <w:sz w:val="20"/>
                <w:szCs w:val="20"/>
              </w:rPr>
              <w:t>437,8</w:t>
            </w:r>
          </w:p>
        </w:tc>
        <w:tc>
          <w:tcPr>
            <w:tcW w:w="1634" w:type="dxa"/>
            <w:vAlign w:val="bottom"/>
          </w:tcPr>
          <w:p w14:paraId="60D834C9" w14:textId="0E3199FF" w:rsidR="00B92B22" w:rsidRPr="00826C80" w:rsidRDefault="00B92B22" w:rsidP="00B92B22">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92B22">
              <w:rPr>
                <w:rFonts w:eastAsia="Times New Roman" w:cs="Times New Roman"/>
                <w:color w:val="000000" w:themeColor="text1"/>
                <w:sz w:val="20"/>
                <w:szCs w:val="20"/>
              </w:rPr>
              <w:t>420,4</w:t>
            </w:r>
          </w:p>
        </w:tc>
        <w:tc>
          <w:tcPr>
            <w:tcW w:w="1634" w:type="dxa"/>
            <w:vAlign w:val="bottom"/>
          </w:tcPr>
          <w:p w14:paraId="616DDBF5" w14:textId="1FED78AC" w:rsidR="00B92B22" w:rsidRPr="00826C80" w:rsidRDefault="00B92B22" w:rsidP="00B92B22">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92B22">
              <w:rPr>
                <w:rFonts w:eastAsia="Times New Roman" w:cs="Times New Roman"/>
                <w:color w:val="000000" w:themeColor="text1"/>
                <w:sz w:val="20"/>
                <w:szCs w:val="20"/>
              </w:rPr>
              <w:t>17,5</w:t>
            </w:r>
          </w:p>
        </w:tc>
      </w:tr>
    </w:tbl>
    <w:p w14:paraId="4C4FF6CB" w14:textId="77777777" w:rsidR="00631168" w:rsidRPr="00883EE7" w:rsidRDefault="00631168" w:rsidP="00497710">
      <w:pPr>
        <w:spacing w:after="0" w:line="240" w:lineRule="auto"/>
        <w:jc w:val="both"/>
        <w:rPr>
          <w:rFonts w:ascii="Times New Roman" w:hAnsi="Times New Roman"/>
          <w:color w:val="000000" w:themeColor="text1"/>
          <w:sz w:val="24"/>
          <w:szCs w:val="24"/>
          <w:highlight w:val="yellow"/>
        </w:rPr>
      </w:pPr>
    </w:p>
    <w:p w14:paraId="6F93B894" w14:textId="0B641127" w:rsidR="00F474E2" w:rsidRPr="004D07CB" w:rsidRDefault="00631168" w:rsidP="00E252EB">
      <w:pPr>
        <w:spacing w:after="240" w:line="240" w:lineRule="auto"/>
        <w:ind w:firstLine="720"/>
        <w:jc w:val="both"/>
        <w:rPr>
          <w:rFonts w:ascii="Times New Roman" w:hAnsi="Times New Roman" w:cs="Times New Roman"/>
          <w:color w:val="000000" w:themeColor="text1"/>
          <w:sz w:val="24"/>
          <w:szCs w:val="24"/>
        </w:rPr>
      </w:pPr>
      <w:r w:rsidRPr="004D07CB">
        <w:rPr>
          <w:rFonts w:ascii="Times New Roman" w:eastAsiaTheme="minorHAnsi" w:hAnsi="Times New Roman"/>
          <w:bCs/>
          <w:iCs/>
          <w:color w:val="000000" w:themeColor="text1"/>
          <w:sz w:val="24"/>
        </w:rPr>
        <w:t xml:space="preserve">Lai iegūtu pilnīgu ainu par fiskālā riska iestāšanos, tiek novērtēts, ņemot vērā papildus budžeta finansētos </w:t>
      </w:r>
      <w:r w:rsidRPr="004D07CB">
        <w:rPr>
          <w:rFonts w:ascii="Times New Roman" w:hAnsi="Times New Roman" w:cs="Times New Roman"/>
          <w:color w:val="000000" w:themeColor="text1"/>
          <w:sz w:val="24"/>
          <w:szCs w:val="24"/>
        </w:rPr>
        <w:t>klimata pārmaiņu un emisijas kvotu izsolīšanas instrumenta projektus, vai pietiekošā apjomā 80.</w:t>
      </w:r>
      <w:r w:rsidR="005145AD">
        <w:rPr>
          <w:rFonts w:ascii="Times New Roman" w:hAnsi="Times New Roman" w:cs="Times New Roman"/>
          <w:color w:val="000000" w:themeColor="text1"/>
          <w:sz w:val="24"/>
          <w:szCs w:val="24"/>
        </w:rPr>
        <w:t xml:space="preserve"> </w:t>
      </w:r>
      <w:r w:rsidRPr="004D07CB">
        <w:rPr>
          <w:rFonts w:ascii="Times New Roman" w:hAnsi="Times New Roman" w:cs="Times New Roman"/>
          <w:color w:val="000000" w:themeColor="text1"/>
          <w:sz w:val="24"/>
          <w:szCs w:val="24"/>
        </w:rPr>
        <w:t>programmā tika ieplānots budžeta līdzfinansējums. Tabulā Nr.</w:t>
      </w:r>
      <w:r w:rsidR="004A682A" w:rsidRPr="004D07CB">
        <w:rPr>
          <w:rFonts w:ascii="Times New Roman" w:hAnsi="Times New Roman" w:cs="Times New Roman"/>
          <w:color w:val="000000" w:themeColor="text1"/>
          <w:sz w:val="24"/>
          <w:szCs w:val="24"/>
        </w:rPr>
        <w:t>2.6.3</w:t>
      </w:r>
      <w:r w:rsidRPr="004D07CB">
        <w:rPr>
          <w:rFonts w:ascii="Times New Roman" w:hAnsi="Times New Roman" w:cs="Times New Roman"/>
          <w:color w:val="000000" w:themeColor="text1"/>
          <w:sz w:val="24"/>
          <w:szCs w:val="24"/>
        </w:rPr>
        <w:t xml:space="preserve"> ir norādīts kopējais valsts budžeta finansējums, kas bija nepieciešamas </w:t>
      </w:r>
      <w:r w:rsidR="00B92B22" w:rsidRPr="469479B5">
        <w:rPr>
          <w:rFonts w:ascii="Times New Roman" w:hAnsi="Times New Roman"/>
          <w:sz w:val="24"/>
          <w:szCs w:val="24"/>
        </w:rPr>
        <w:t>ES politiku instrumentu un citu ĀFP programmu</w:t>
      </w:r>
      <w:r w:rsidR="00B92B22" w:rsidRPr="004D07CB" w:rsidDel="00FF51B2">
        <w:rPr>
          <w:rFonts w:ascii="Times New Roman" w:hAnsi="Times New Roman" w:cs="Times New Roman"/>
          <w:color w:val="000000" w:themeColor="text1"/>
          <w:sz w:val="24"/>
          <w:szCs w:val="24"/>
        </w:rPr>
        <w:t xml:space="preserve"> </w:t>
      </w:r>
      <w:r w:rsidRPr="004D07CB">
        <w:rPr>
          <w:rFonts w:ascii="Times New Roman" w:hAnsi="Times New Roman" w:cs="Times New Roman"/>
          <w:color w:val="000000" w:themeColor="text1"/>
          <w:sz w:val="24"/>
          <w:szCs w:val="24"/>
        </w:rPr>
        <w:t>īstenošanai, kā arī finansējums, kas tika pārdalīts uz valsts budžeta finansētajiem klimata pārmaiņu un emisijas kvotu izsolīšanas instrumenta projektiem.</w:t>
      </w:r>
    </w:p>
    <w:p w14:paraId="69729AC2" w14:textId="3C6AA620" w:rsidR="00631168" w:rsidRPr="004D07CB" w:rsidRDefault="00631168" w:rsidP="008921AF">
      <w:pPr>
        <w:spacing w:line="240" w:lineRule="auto"/>
        <w:jc w:val="right"/>
        <w:rPr>
          <w:rFonts w:ascii="Times New Roman" w:eastAsiaTheme="minorHAnsi" w:hAnsi="Times New Roman"/>
          <w:b/>
          <w:i/>
          <w:color w:val="000000" w:themeColor="text1"/>
          <w:sz w:val="24"/>
        </w:rPr>
      </w:pPr>
      <w:r w:rsidRPr="004D07CB">
        <w:rPr>
          <w:rFonts w:ascii="Times New Roman" w:eastAsiaTheme="minorHAnsi" w:hAnsi="Times New Roman"/>
          <w:b/>
          <w:color w:val="000000" w:themeColor="text1"/>
          <w:sz w:val="24"/>
        </w:rPr>
        <w:t>Tabula Nr.</w:t>
      </w:r>
      <w:r w:rsidR="004A682A" w:rsidRPr="004D07CB">
        <w:rPr>
          <w:rFonts w:ascii="Times New Roman" w:eastAsiaTheme="minorHAnsi" w:hAnsi="Times New Roman"/>
          <w:b/>
          <w:color w:val="000000" w:themeColor="text1"/>
          <w:sz w:val="24"/>
        </w:rPr>
        <w:t>2.6.3</w:t>
      </w:r>
      <w:r w:rsidRPr="004D07CB">
        <w:rPr>
          <w:rFonts w:ascii="Times New Roman" w:eastAsiaTheme="minorHAnsi" w:hAnsi="Times New Roman"/>
          <w:b/>
          <w:color w:val="000000" w:themeColor="text1"/>
          <w:sz w:val="24"/>
        </w:rPr>
        <w:t xml:space="preserve"> Valsts budžeta līdzfinansējums </w:t>
      </w:r>
      <w:r w:rsidR="00B92B22" w:rsidRPr="009A2E0A">
        <w:rPr>
          <w:rFonts w:ascii="Times New Roman" w:hAnsi="Times New Roman"/>
          <w:b/>
          <w:bCs/>
          <w:sz w:val="24"/>
          <w:szCs w:val="24"/>
        </w:rPr>
        <w:t>ES politiku instrumentu un citu ĀFP programmu</w:t>
      </w:r>
      <w:r w:rsidR="00B92B22" w:rsidRPr="004D07CB">
        <w:rPr>
          <w:rFonts w:ascii="Times New Roman" w:eastAsiaTheme="minorHAnsi" w:hAnsi="Times New Roman"/>
          <w:b/>
          <w:color w:val="000000" w:themeColor="text1"/>
          <w:sz w:val="24"/>
        </w:rPr>
        <w:t xml:space="preserve"> </w:t>
      </w:r>
      <w:r w:rsidRPr="004D07CB">
        <w:rPr>
          <w:rFonts w:ascii="Times New Roman" w:eastAsiaTheme="minorHAnsi" w:hAnsi="Times New Roman"/>
          <w:b/>
          <w:color w:val="000000" w:themeColor="text1"/>
          <w:sz w:val="24"/>
        </w:rPr>
        <w:t>īstenošanai</w:t>
      </w:r>
      <w:r w:rsidR="00B92B22">
        <w:rPr>
          <w:rFonts w:ascii="Times New Roman" w:eastAsiaTheme="minorHAnsi" w:hAnsi="Times New Roman"/>
          <w:b/>
          <w:color w:val="000000" w:themeColor="text1"/>
          <w:sz w:val="24"/>
        </w:rPr>
        <w:t>, kā arī</w:t>
      </w:r>
      <w:r w:rsidRPr="004D07CB">
        <w:rPr>
          <w:rFonts w:ascii="Times New Roman" w:eastAsiaTheme="minorHAnsi" w:hAnsi="Times New Roman"/>
          <w:b/>
          <w:color w:val="000000" w:themeColor="text1"/>
          <w:sz w:val="24"/>
        </w:rPr>
        <w:t xml:space="preserve"> </w:t>
      </w:r>
      <w:r w:rsidRPr="004D07CB">
        <w:rPr>
          <w:rFonts w:ascii="Times New Roman" w:hAnsi="Times New Roman" w:cs="Times New Roman"/>
          <w:b/>
          <w:color w:val="000000" w:themeColor="text1"/>
          <w:sz w:val="24"/>
          <w:szCs w:val="24"/>
        </w:rPr>
        <w:t>klimata pārmaiņu un emisijas kvotu izsolīšanas instrumenta projektiem</w:t>
      </w:r>
      <w:r w:rsidRPr="004D07CB">
        <w:rPr>
          <w:rFonts w:ascii="Times New Roman" w:eastAsiaTheme="minorHAnsi" w:hAnsi="Times New Roman"/>
          <w:b/>
          <w:color w:val="000000" w:themeColor="text1"/>
          <w:sz w:val="24"/>
        </w:rPr>
        <w:t xml:space="preserve">, milj. </w:t>
      </w:r>
      <w:proofErr w:type="spellStart"/>
      <w:r w:rsidRPr="004D07CB">
        <w:rPr>
          <w:rFonts w:ascii="Times New Roman" w:eastAsiaTheme="minorHAnsi" w:hAnsi="Times New Roman"/>
          <w:b/>
          <w:i/>
          <w:color w:val="000000" w:themeColor="text1"/>
          <w:sz w:val="24"/>
        </w:rPr>
        <w:t>euro</w:t>
      </w:r>
      <w:proofErr w:type="spellEnd"/>
    </w:p>
    <w:tbl>
      <w:tblPr>
        <w:tblStyle w:val="GridTable6Colorful-Accent11"/>
        <w:tblW w:w="0" w:type="auto"/>
        <w:tblLayout w:type="fixed"/>
        <w:tblLook w:val="04A0" w:firstRow="1" w:lastRow="0" w:firstColumn="1" w:lastColumn="0" w:noHBand="0" w:noVBand="1"/>
      </w:tblPr>
      <w:tblGrid>
        <w:gridCol w:w="851"/>
        <w:gridCol w:w="2268"/>
        <w:gridCol w:w="2268"/>
        <w:gridCol w:w="2268"/>
        <w:gridCol w:w="2268"/>
      </w:tblGrid>
      <w:tr w:rsidR="004D07CB" w:rsidRPr="00B92B22" w14:paraId="656F1DF7" w14:textId="77777777" w:rsidTr="00E252EB">
        <w:trPr>
          <w:cnfStyle w:val="100000000000" w:firstRow="1" w:lastRow="0" w:firstColumn="0" w:lastColumn="0" w:oddVBand="0" w:evenVBand="0" w:oddHBand="0" w:evenHBand="0" w:firstRowFirstColumn="0" w:firstRowLastColumn="0" w:lastRowFirstColumn="0" w:lastRowLastColumn="0"/>
          <w:trHeight w:val="680"/>
          <w:tblHeader/>
        </w:trPr>
        <w:tc>
          <w:tcPr>
            <w:cnfStyle w:val="001000000000" w:firstRow="0" w:lastRow="0" w:firstColumn="1" w:lastColumn="0" w:oddVBand="0" w:evenVBand="0" w:oddHBand="0" w:evenHBand="0" w:firstRowFirstColumn="0" w:firstRowLastColumn="0" w:lastRowFirstColumn="0" w:lastRowLastColumn="0"/>
            <w:tcW w:w="0" w:type="dxa"/>
            <w:gridSpan w:val="2"/>
            <w:vAlign w:val="center"/>
          </w:tcPr>
          <w:p w14:paraId="379FB3D5" w14:textId="77777777" w:rsidR="004D07CB" w:rsidRPr="00BF317F" w:rsidRDefault="2A85B581" w:rsidP="008921AF">
            <w:pPr>
              <w:jc w:val="center"/>
              <w:rPr>
                <w:rFonts w:eastAsia="Times New Roman" w:cs="Times New Roman"/>
                <w:b w:val="0"/>
                <w:bCs w:val="0"/>
                <w:color w:val="000000"/>
                <w:sz w:val="20"/>
                <w:szCs w:val="20"/>
              </w:rPr>
            </w:pPr>
            <w:r w:rsidRPr="00BF317F">
              <w:rPr>
                <w:rFonts w:eastAsia="Times New Roman" w:cs="Times New Roman"/>
                <w:color w:val="000000" w:themeColor="text1"/>
                <w:sz w:val="20"/>
                <w:szCs w:val="20"/>
              </w:rPr>
              <w:t>Gads/rādītājs</w:t>
            </w:r>
          </w:p>
        </w:tc>
        <w:tc>
          <w:tcPr>
            <w:tcW w:w="0" w:type="dxa"/>
            <w:vAlign w:val="center"/>
          </w:tcPr>
          <w:p w14:paraId="04C2CE2C" w14:textId="77777777" w:rsidR="004D07CB" w:rsidRPr="00BF317F" w:rsidRDefault="2A85B581" w:rsidP="008921A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 w:val="20"/>
                <w:szCs w:val="20"/>
              </w:rPr>
            </w:pPr>
            <w:r w:rsidRPr="00BF317F">
              <w:rPr>
                <w:rFonts w:eastAsia="Times New Roman" w:cs="Times New Roman"/>
                <w:color w:val="000000" w:themeColor="text1"/>
                <w:sz w:val="20"/>
                <w:szCs w:val="20"/>
              </w:rPr>
              <w:t>Valsts budžeta līdzfinansējums</w:t>
            </w:r>
          </w:p>
        </w:tc>
        <w:tc>
          <w:tcPr>
            <w:tcW w:w="0" w:type="dxa"/>
            <w:vAlign w:val="center"/>
          </w:tcPr>
          <w:p w14:paraId="406C0EA7" w14:textId="77777777" w:rsidR="004D07CB" w:rsidRPr="00BF317F" w:rsidRDefault="2A85B581" w:rsidP="008921A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 w:val="20"/>
                <w:szCs w:val="20"/>
              </w:rPr>
            </w:pPr>
            <w:r w:rsidRPr="00BF317F">
              <w:rPr>
                <w:rFonts w:eastAsia="Times New Roman" w:cs="Times New Roman"/>
                <w:color w:val="000000" w:themeColor="text1"/>
                <w:sz w:val="20"/>
                <w:szCs w:val="20"/>
              </w:rPr>
              <w:t>Pārdalītais finansējums citu projektu un pasākumu īstenošanai</w:t>
            </w:r>
          </w:p>
        </w:tc>
        <w:tc>
          <w:tcPr>
            <w:tcW w:w="0" w:type="dxa"/>
            <w:vAlign w:val="center"/>
          </w:tcPr>
          <w:p w14:paraId="0C7AFE01" w14:textId="77777777" w:rsidR="004D07CB" w:rsidRPr="00BF317F" w:rsidRDefault="2A85B581" w:rsidP="008921A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BF317F">
              <w:rPr>
                <w:rFonts w:eastAsia="Times New Roman" w:cs="Times New Roman"/>
                <w:color w:val="000000" w:themeColor="text1"/>
                <w:sz w:val="20"/>
                <w:szCs w:val="20"/>
              </w:rPr>
              <w:t>Kopējie valsts budžeta izdevumi</w:t>
            </w:r>
          </w:p>
        </w:tc>
      </w:tr>
      <w:tr w:rsidR="004668AA" w:rsidRPr="00B92B22" w14:paraId="37381062" w14:textId="77777777" w:rsidTr="00F47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vMerge w:val="restart"/>
            <w:vAlign w:val="center"/>
          </w:tcPr>
          <w:p w14:paraId="72DD7002" w14:textId="77777777" w:rsidR="004D07CB" w:rsidRPr="00BF317F" w:rsidRDefault="2A85B581" w:rsidP="00F474E2">
            <w:pPr>
              <w:spacing w:after="120"/>
              <w:jc w:val="center"/>
              <w:rPr>
                <w:rFonts w:eastAsia="Times New Roman" w:cs="Times New Roman"/>
                <w:color w:val="000000" w:themeColor="text1"/>
                <w:sz w:val="20"/>
                <w:szCs w:val="20"/>
              </w:rPr>
            </w:pPr>
            <w:r w:rsidRPr="00BF317F">
              <w:rPr>
                <w:rFonts w:eastAsia="Times New Roman" w:cs="Times New Roman"/>
                <w:color w:val="000000" w:themeColor="text1"/>
                <w:sz w:val="20"/>
                <w:szCs w:val="20"/>
              </w:rPr>
              <w:t>2014</w:t>
            </w:r>
          </w:p>
        </w:tc>
        <w:tc>
          <w:tcPr>
            <w:tcW w:w="2268" w:type="dxa"/>
          </w:tcPr>
          <w:p w14:paraId="341EF06B" w14:textId="77777777" w:rsidR="004D07CB" w:rsidRPr="00BF317F"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Plāns</w:t>
            </w:r>
          </w:p>
        </w:tc>
        <w:tc>
          <w:tcPr>
            <w:tcW w:w="2268" w:type="dxa"/>
            <w:vAlign w:val="bottom"/>
          </w:tcPr>
          <w:p w14:paraId="21F9FDBB"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204,2</w:t>
            </w:r>
          </w:p>
        </w:tc>
        <w:tc>
          <w:tcPr>
            <w:tcW w:w="2268" w:type="dxa"/>
            <w:vAlign w:val="bottom"/>
          </w:tcPr>
          <w:p w14:paraId="0E87C601"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0,0</w:t>
            </w:r>
          </w:p>
        </w:tc>
        <w:tc>
          <w:tcPr>
            <w:tcW w:w="2268" w:type="dxa"/>
            <w:vAlign w:val="bottom"/>
          </w:tcPr>
          <w:p w14:paraId="09C3CA64"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204,2</w:t>
            </w:r>
          </w:p>
        </w:tc>
      </w:tr>
      <w:tr w:rsidR="004668AA" w:rsidRPr="00B92B22" w14:paraId="6AD882D5" w14:textId="77777777" w:rsidTr="00F474E2">
        <w:tc>
          <w:tcPr>
            <w:cnfStyle w:val="001000000000" w:firstRow="0" w:lastRow="0" w:firstColumn="1" w:lastColumn="0" w:oddVBand="0" w:evenVBand="0" w:oddHBand="0" w:evenHBand="0" w:firstRowFirstColumn="0" w:firstRowLastColumn="0" w:lastRowFirstColumn="0" w:lastRowLastColumn="0"/>
            <w:tcW w:w="851" w:type="dxa"/>
            <w:vMerge/>
            <w:vAlign w:val="center"/>
          </w:tcPr>
          <w:p w14:paraId="7CD93FF6" w14:textId="77777777" w:rsidR="004D07CB" w:rsidRPr="00826C80" w:rsidRDefault="004D07CB" w:rsidP="00F474E2">
            <w:pPr>
              <w:spacing w:after="120"/>
              <w:jc w:val="center"/>
              <w:rPr>
                <w:rFonts w:cs="Times New Roman"/>
                <w:color w:val="000000" w:themeColor="text1"/>
                <w:sz w:val="20"/>
                <w:szCs w:val="20"/>
              </w:rPr>
            </w:pPr>
          </w:p>
        </w:tc>
        <w:tc>
          <w:tcPr>
            <w:tcW w:w="0" w:type="dxa"/>
          </w:tcPr>
          <w:p w14:paraId="3577C1B2" w14:textId="77777777" w:rsidR="004D07CB" w:rsidRPr="00826C80"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826C80">
              <w:rPr>
                <w:rFonts w:eastAsia="Times New Roman" w:cs="Times New Roman"/>
                <w:color w:val="000000" w:themeColor="text1"/>
                <w:sz w:val="20"/>
                <w:szCs w:val="20"/>
              </w:rPr>
              <w:t>Izpilde</w:t>
            </w:r>
          </w:p>
        </w:tc>
        <w:tc>
          <w:tcPr>
            <w:tcW w:w="0" w:type="dxa"/>
            <w:vAlign w:val="bottom"/>
          </w:tcPr>
          <w:p w14:paraId="4E4E90EC" w14:textId="77777777" w:rsidR="004D07CB" w:rsidRPr="00826C80"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826C80">
              <w:rPr>
                <w:rFonts w:eastAsia="Times New Roman" w:cs="Times New Roman"/>
                <w:color w:val="000000" w:themeColor="text1"/>
                <w:sz w:val="20"/>
                <w:szCs w:val="20"/>
              </w:rPr>
              <w:t>224,6</w:t>
            </w:r>
          </w:p>
        </w:tc>
        <w:tc>
          <w:tcPr>
            <w:tcW w:w="2268" w:type="dxa"/>
            <w:vAlign w:val="bottom"/>
          </w:tcPr>
          <w:p w14:paraId="371A7D9C" w14:textId="77777777" w:rsidR="004D07CB" w:rsidRPr="00826C80"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826C80">
              <w:rPr>
                <w:rFonts w:eastAsia="Times New Roman" w:cs="Times New Roman"/>
                <w:color w:val="000000" w:themeColor="text1"/>
                <w:sz w:val="20"/>
                <w:szCs w:val="20"/>
              </w:rPr>
              <w:t>16,8</w:t>
            </w:r>
          </w:p>
        </w:tc>
        <w:tc>
          <w:tcPr>
            <w:tcW w:w="2268" w:type="dxa"/>
            <w:vAlign w:val="bottom"/>
          </w:tcPr>
          <w:p w14:paraId="0E519547" w14:textId="77777777" w:rsidR="004D07CB" w:rsidRPr="00826C80"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826C80">
              <w:rPr>
                <w:rFonts w:eastAsia="Times New Roman" w:cs="Times New Roman"/>
                <w:color w:val="000000" w:themeColor="text1"/>
                <w:sz w:val="20"/>
                <w:szCs w:val="20"/>
              </w:rPr>
              <w:t>241,4</w:t>
            </w:r>
          </w:p>
        </w:tc>
      </w:tr>
      <w:tr w:rsidR="004668AA" w:rsidRPr="00B92B22" w14:paraId="45968422" w14:textId="77777777" w:rsidTr="00F47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vMerge/>
            <w:vAlign w:val="center"/>
          </w:tcPr>
          <w:p w14:paraId="0F200E82" w14:textId="77777777" w:rsidR="004D07CB" w:rsidRPr="00826C80" w:rsidRDefault="004D07CB" w:rsidP="00F474E2">
            <w:pPr>
              <w:spacing w:after="120"/>
              <w:jc w:val="center"/>
              <w:rPr>
                <w:rFonts w:cs="Times New Roman"/>
                <w:color w:val="000000" w:themeColor="text1"/>
                <w:sz w:val="20"/>
                <w:szCs w:val="20"/>
              </w:rPr>
            </w:pPr>
          </w:p>
        </w:tc>
        <w:tc>
          <w:tcPr>
            <w:tcW w:w="2268" w:type="dxa"/>
          </w:tcPr>
          <w:p w14:paraId="5BD93EB5" w14:textId="77777777" w:rsidR="004D07CB" w:rsidRPr="00826C80"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826C80">
              <w:rPr>
                <w:rFonts w:eastAsia="Times New Roman" w:cs="Times New Roman"/>
                <w:color w:val="000000" w:themeColor="text1"/>
                <w:sz w:val="20"/>
                <w:szCs w:val="20"/>
              </w:rPr>
              <w:t>Novirze no plāna %</w:t>
            </w:r>
          </w:p>
        </w:tc>
        <w:tc>
          <w:tcPr>
            <w:tcW w:w="2268" w:type="dxa"/>
            <w:vAlign w:val="bottom"/>
          </w:tcPr>
          <w:p w14:paraId="38478969"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rPr>
            </w:pPr>
            <w:r w:rsidRPr="00BF317F">
              <w:rPr>
                <w:rFonts w:eastAsia="Times New Roman" w:cs="Times New Roman"/>
                <w:i/>
                <w:iCs/>
                <w:color w:val="000000" w:themeColor="text1"/>
                <w:sz w:val="20"/>
                <w:szCs w:val="20"/>
              </w:rPr>
              <w:t>10,0%</w:t>
            </w:r>
          </w:p>
        </w:tc>
        <w:tc>
          <w:tcPr>
            <w:tcW w:w="2268" w:type="dxa"/>
            <w:vAlign w:val="bottom"/>
          </w:tcPr>
          <w:p w14:paraId="2B6F4AF3"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rPr>
            </w:pPr>
            <w:r w:rsidRPr="00BF317F">
              <w:rPr>
                <w:rFonts w:eastAsia="Times New Roman" w:cs="Times New Roman"/>
                <w:i/>
                <w:iCs/>
                <w:color w:val="000000" w:themeColor="text1"/>
                <w:sz w:val="20"/>
                <w:szCs w:val="20"/>
              </w:rPr>
              <w:t> </w:t>
            </w:r>
          </w:p>
        </w:tc>
        <w:tc>
          <w:tcPr>
            <w:tcW w:w="2268" w:type="dxa"/>
            <w:vAlign w:val="bottom"/>
          </w:tcPr>
          <w:p w14:paraId="679B22E4"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rPr>
            </w:pPr>
            <w:r w:rsidRPr="00BF317F">
              <w:rPr>
                <w:rFonts w:eastAsia="Times New Roman" w:cs="Times New Roman"/>
                <w:i/>
                <w:iCs/>
                <w:color w:val="000000" w:themeColor="text1"/>
                <w:sz w:val="20"/>
                <w:szCs w:val="20"/>
              </w:rPr>
              <w:t>18,2%</w:t>
            </w:r>
          </w:p>
        </w:tc>
      </w:tr>
      <w:tr w:rsidR="004668AA" w:rsidRPr="00B92B22" w14:paraId="7BCB842C" w14:textId="77777777" w:rsidTr="00F474E2">
        <w:tc>
          <w:tcPr>
            <w:cnfStyle w:val="001000000000" w:firstRow="0" w:lastRow="0" w:firstColumn="1" w:lastColumn="0" w:oddVBand="0" w:evenVBand="0" w:oddHBand="0" w:evenHBand="0" w:firstRowFirstColumn="0" w:firstRowLastColumn="0" w:lastRowFirstColumn="0" w:lastRowLastColumn="0"/>
            <w:tcW w:w="851" w:type="dxa"/>
            <w:vMerge w:val="restart"/>
            <w:vAlign w:val="center"/>
          </w:tcPr>
          <w:p w14:paraId="3A57D721" w14:textId="77777777" w:rsidR="004D07CB" w:rsidRPr="00BF317F" w:rsidRDefault="2A85B581" w:rsidP="00F474E2">
            <w:pPr>
              <w:spacing w:after="120"/>
              <w:jc w:val="center"/>
              <w:rPr>
                <w:rFonts w:eastAsia="Times New Roman" w:cs="Times New Roman"/>
                <w:color w:val="000000" w:themeColor="text1"/>
                <w:sz w:val="20"/>
                <w:szCs w:val="20"/>
              </w:rPr>
            </w:pPr>
            <w:r w:rsidRPr="00BF317F">
              <w:rPr>
                <w:rFonts w:eastAsia="Times New Roman" w:cs="Times New Roman"/>
                <w:color w:val="000000" w:themeColor="text1"/>
                <w:sz w:val="20"/>
                <w:szCs w:val="20"/>
              </w:rPr>
              <w:t>2015</w:t>
            </w:r>
          </w:p>
        </w:tc>
        <w:tc>
          <w:tcPr>
            <w:tcW w:w="0" w:type="dxa"/>
          </w:tcPr>
          <w:p w14:paraId="56E4F177" w14:textId="77777777" w:rsidR="004D07CB" w:rsidRPr="00BF317F"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Plāns</w:t>
            </w:r>
          </w:p>
        </w:tc>
        <w:tc>
          <w:tcPr>
            <w:tcW w:w="0" w:type="dxa"/>
            <w:vAlign w:val="bottom"/>
          </w:tcPr>
          <w:p w14:paraId="28105253" w14:textId="77777777" w:rsidR="004D07CB" w:rsidRPr="00BF317F"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172,9</w:t>
            </w:r>
          </w:p>
        </w:tc>
        <w:tc>
          <w:tcPr>
            <w:tcW w:w="2268" w:type="dxa"/>
            <w:vAlign w:val="bottom"/>
          </w:tcPr>
          <w:p w14:paraId="153309CE" w14:textId="77777777" w:rsidR="004D07CB" w:rsidRPr="00BF317F"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0,0</w:t>
            </w:r>
          </w:p>
        </w:tc>
        <w:tc>
          <w:tcPr>
            <w:tcW w:w="2268" w:type="dxa"/>
            <w:vAlign w:val="bottom"/>
          </w:tcPr>
          <w:p w14:paraId="620BDA88" w14:textId="77777777" w:rsidR="004D07CB" w:rsidRPr="00BF317F"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172,9</w:t>
            </w:r>
          </w:p>
        </w:tc>
      </w:tr>
      <w:tr w:rsidR="004668AA" w:rsidRPr="00B92B22" w14:paraId="1FFC92AA" w14:textId="77777777" w:rsidTr="00F47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vMerge/>
            <w:vAlign w:val="center"/>
          </w:tcPr>
          <w:p w14:paraId="499A73FC" w14:textId="77777777" w:rsidR="004D07CB" w:rsidRPr="00826C80" w:rsidRDefault="004D07CB" w:rsidP="00F474E2">
            <w:pPr>
              <w:spacing w:after="120"/>
              <w:jc w:val="center"/>
              <w:rPr>
                <w:rFonts w:cs="Times New Roman"/>
                <w:color w:val="000000" w:themeColor="text1"/>
                <w:sz w:val="20"/>
                <w:szCs w:val="20"/>
              </w:rPr>
            </w:pPr>
          </w:p>
        </w:tc>
        <w:tc>
          <w:tcPr>
            <w:tcW w:w="2268" w:type="dxa"/>
          </w:tcPr>
          <w:p w14:paraId="456068E2" w14:textId="77777777" w:rsidR="004D07CB" w:rsidRPr="00826C80"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826C80">
              <w:rPr>
                <w:rFonts w:eastAsia="Times New Roman" w:cs="Times New Roman"/>
                <w:color w:val="000000" w:themeColor="text1"/>
                <w:sz w:val="20"/>
                <w:szCs w:val="20"/>
              </w:rPr>
              <w:t>Izpilde</w:t>
            </w:r>
          </w:p>
        </w:tc>
        <w:tc>
          <w:tcPr>
            <w:tcW w:w="2268" w:type="dxa"/>
            <w:vAlign w:val="bottom"/>
          </w:tcPr>
          <w:p w14:paraId="1EA473E1" w14:textId="77777777" w:rsidR="004D07CB" w:rsidRPr="00826C80"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826C80">
              <w:rPr>
                <w:rFonts w:eastAsia="Times New Roman" w:cs="Times New Roman"/>
                <w:color w:val="000000" w:themeColor="text1"/>
                <w:sz w:val="20"/>
                <w:szCs w:val="20"/>
              </w:rPr>
              <w:t>224,1</w:t>
            </w:r>
          </w:p>
        </w:tc>
        <w:tc>
          <w:tcPr>
            <w:tcW w:w="2268" w:type="dxa"/>
            <w:vAlign w:val="bottom"/>
          </w:tcPr>
          <w:p w14:paraId="25FE470C" w14:textId="77777777" w:rsidR="004D07CB" w:rsidRPr="00826C80"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826C80">
              <w:rPr>
                <w:rFonts w:eastAsia="Times New Roman" w:cs="Times New Roman"/>
                <w:color w:val="000000" w:themeColor="text1"/>
                <w:sz w:val="20"/>
                <w:szCs w:val="20"/>
              </w:rPr>
              <w:t>16,3</w:t>
            </w:r>
          </w:p>
        </w:tc>
        <w:tc>
          <w:tcPr>
            <w:tcW w:w="2268" w:type="dxa"/>
            <w:vAlign w:val="bottom"/>
          </w:tcPr>
          <w:p w14:paraId="26F855B4" w14:textId="77777777" w:rsidR="004D07CB" w:rsidRPr="00826C80"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826C80">
              <w:rPr>
                <w:rFonts w:eastAsia="Times New Roman" w:cs="Times New Roman"/>
                <w:color w:val="000000" w:themeColor="text1"/>
                <w:sz w:val="20"/>
                <w:szCs w:val="20"/>
              </w:rPr>
              <w:t>240,5</w:t>
            </w:r>
          </w:p>
        </w:tc>
      </w:tr>
      <w:tr w:rsidR="004668AA" w:rsidRPr="00B92B22" w14:paraId="604A2CC1" w14:textId="77777777" w:rsidTr="00F474E2">
        <w:tc>
          <w:tcPr>
            <w:cnfStyle w:val="001000000000" w:firstRow="0" w:lastRow="0" w:firstColumn="1" w:lastColumn="0" w:oddVBand="0" w:evenVBand="0" w:oddHBand="0" w:evenHBand="0" w:firstRowFirstColumn="0" w:firstRowLastColumn="0" w:lastRowFirstColumn="0" w:lastRowLastColumn="0"/>
            <w:tcW w:w="851" w:type="dxa"/>
            <w:vMerge/>
            <w:vAlign w:val="center"/>
          </w:tcPr>
          <w:p w14:paraId="3793470B" w14:textId="77777777" w:rsidR="004D07CB" w:rsidRPr="00826C80" w:rsidRDefault="004D07CB" w:rsidP="00F474E2">
            <w:pPr>
              <w:spacing w:after="120"/>
              <w:jc w:val="center"/>
              <w:rPr>
                <w:rFonts w:cs="Times New Roman"/>
                <w:color w:val="000000" w:themeColor="text1"/>
                <w:sz w:val="20"/>
                <w:szCs w:val="20"/>
              </w:rPr>
            </w:pPr>
          </w:p>
        </w:tc>
        <w:tc>
          <w:tcPr>
            <w:tcW w:w="0" w:type="dxa"/>
          </w:tcPr>
          <w:p w14:paraId="28194F2F" w14:textId="77777777" w:rsidR="004D07CB" w:rsidRPr="00826C80"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826C80">
              <w:rPr>
                <w:rFonts w:eastAsia="Times New Roman" w:cs="Times New Roman"/>
                <w:color w:val="000000" w:themeColor="text1"/>
                <w:sz w:val="20"/>
                <w:szCs w:val="20"/>
              </w:rPr>
              <w:t>Novirze no plāna %</w:t>
            </w:r>
          </w:p>
        </w:tc>
        <w:tc>
          <w:tcPr>
            <w:tcW w:w="0" w:type="dxa"/>
            <w:vAlign w:val="bottom"/>
          </w:tcPr>
          <w:p w14:paraId="6DFF7DE9" w14:textId="77777777" w:rsidR="004D07CB" w:rsidRPr="00BF317F"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rPr>
            </w:pPr>
            <w:r w:rsidRPr="00BF317F">
              <w:rPr>
                <w:rFonts w:eastAsia="Times New Roman" w:cs="Times New Roman"/>
                <w:i/>
                <w:iCs/>
                <w:color w:val="000000" w:themeColor="text1"/>
                <w:sz w:val="20"/>
                <w:szCs w:val="20"/>
              </w:rPr>
              <w:t>29,6%</w:t>
            </w:r>
          </w:p>
        </w:tc>
        <w:tc>
          <w:tcPr>
            <w:tcW w:w="2268" w:type="dxa"/>
            <w:vAlign w:val="bottom"/>
          </w:tcPr>
          <w:p w14:paraId="7D8E4A8D" w14:textId="77777777" w:rsidR="004D07CB" w:rsidRPr="00BF317F"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rPr>
            </w:pPr>
            <w:r w:rsidRPr="00BF317F">
              <w:rPr>
                <w:rFonts w:eastAsia="Times New Roman" w:cs="Times New Roman"/>
                <w:i/>
                <w:iCs/>
                <w:color w:val="000000" w:themeColor="text1"/>
                <w:sz w:val="20"/>
                <w:szCs w:val="20"/>
              </w:rPr>
              <w:t> </w:t>
            </w:r>
          </w:p>
        </w:tc>
        <w:tc>
          <w:tcPr>
            <w:tcW w:w="2268" w:type="dxa"/>
            <w:vAlign w:val="bottom"/>
          </w:tcPr>
          <w:p w14:paraId="56CF0D9D" w14:textId="77777777" w:rsidR="004D07CB" w:rsidRPr="00BF317F"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rPr>
            </w:pPr>
            <w:r w:rsidRPr="00BF317F">
              <w:rPr>
                <w:rFonts w:eastAsia="Times New Roman" w:cs="Times New Roman"/>
                <w:i/>
                <w:iCs/>
                <w:color w:val="000000" w:themeColor="text1"/>
                <w:sz w:val="20"/>
                <w:szCs w:val="20"/>
              </w:rPr>
              <w:t>39,1%</w:t>
            </w:r>
          </w:p>
        </w:tc>
      </w:tr>
      <w:tr w:rsidR="004668AA" w:rsidRPr="00B92B22" w14:paraId="61E2B60B" w14:textId="77777777" w:rsidTr="00F47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vMerge w:val="restart"/>
            <w:vAlign w:val="center"/>
          </w:tcPr>
          <w:p w14:paraId="18A3D776" w14:textId="77777777" w:rsidR="004D07CB" w:rsidRPr="00BF317F" w:rsidRDefault="2A85B581" w:rsidP="00F474E2">
            <w:pPr>
              <w:spacing w:after="120"/>
              <w:jc w:val="center"/>
              <w:rPr>
                <w:rFonts w:eastAsia="Times New Roman" w:cs="Times New Roman"/>
                <w:color w:val="000000" w:themeColor="text1"/>
                <w:sz w:val="20"/>
                <w:szCs w:val="20"/>
              </w:rPr>
            </w:pPr>
            <w:r w:rsidRPr="00BF317F">
              <w:rPr>
                <w:rFonts w:eastAsia="Times New Roman" w:cs="Times New Roman"/>
                <w:color w:val="000000" w:themeColor="text1"/>
                <w:sz w:val="20"/>
                <w:szCs w:val="20"/>
              </w:rPr>
              <w:t>2016</w:t>
            </w:r>
          </w:p>
        </w:tc>
        <w:tc>
          <w:tcPr>
            <w:tcW w:w="2268" w:type="dxa"/>
          </w:tcPr>
          <w:p w14:paraId="608D7A32" w14:textId="77777777" w:rsidR="004D07CB" w:rsidRPr="00BF317F"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Plāns</w:t>
            </w:r>
          </w:p>
        </w:tc>
        <w:tc>
          <w:tcPr>
            <w:tcW w:w="2268" w:type="dxa"/>
            <w:vAlign w:val="bottom"/>
          </w:tcPr>
          <w:p w14:paraId="2E95B013"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190,0</w:t>
            </w:r>
          </w:p>
        </w:tc>
        <w:tc>
          <w:tcPr>
            <w:tcW w:w="2268" w:type="dxa"/>
            <w:vAlign w:val="bottom"/>
          </w:tcPr>
          <w:p w14:paraId="3F908F8F"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0,0</w:t>
            </w:r>
          </w:p>
        </w:tc>
        <w:tc>
          <w:tcPr>
            <w:tcW w:w="2268" w:type="dxa"/>
            <w:vAlign w:val="bottom"/>
          </w:tcPr>
          <w:p w14:paraId="27E045CE"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190,0</w:t>
            </w:r>
          </w:p>
        </w:tc>
      </w:tr>
      <w:tr w:rsidR="004668AA" w:rsidRPr="00B92B22" w14:paraId="2A79A1AD" w14:textId="77777777" w:rsidTr="00F474E2">
        <w:tc>
          <w:tcPr>
            <w:cnfStyle w:val="001000000000" w:firstRow="0" w:lastRow="0" w:firstColumn="1" w:lastColumn="0" w:oddVBand="0" w:evenVBand="0" w:oddHBand="0" w:evenHBand="0" w:firstRowFirstColumn="0" w:firstRowLastColumn="0" w:lastRowFirstColumn="0" w:lastRowLastColumn="0"/>
            <w:tcW w:w="851" w:type="dxa"/>
            <w:vMerge/>
            <w:vAlign w:val="center"/>
          </w:tcPr>
          <w:p w14:paraId="516EA567" w14:textId="77777777" w:rsidR="004D07CB" w:rsidRPr="003C25FA" w:rsidRDefault="004D07CB" w:rsidP="00F474E2">
            <w:pPr>
              <w:spacing w:after="120"/>
              <w:jc w:val="center"/>
              <w:rPr>
                <w:rFonts w:cs="Times New Roman"/>
                <w:color w:val="000000" w:themeColor="text1"/>
                <w:sz w:val="20"/>
                <w:szCs w:val="20"/>
              </w:rPr>
            </w:pPr>
          </w:p>
        </w:tc>
        <w:tc>
          <w:tcPr>
            <w:tcW w:w="0" w:type="dxa"/>
          </w:tcPr>
          <w:p w14:paraId="1CCC3F5B" w14:textId="77777777" w:rsidR="004D07CB" w:rsidRPr="003C25FA"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3C25FA">
              <w:rPr>
                <w:rFonts w:eastAsia="Times New Roman" w:cs="Times New Roman"/>
                <w:color w:val="000000" w:themeColor="text1"/>
                <w:sz w:val="20"/>
                <w:szCs w:val="20"/>
              </w:rPr>
              <w:t>Izpilde</w:t>
            </w:r>
          </w:p>
        </w:tc>
        <w:tc>
          <w:tcPr>
            <w:tcW w:w="0" w:type="dxa"/>
            <w:vAlign w:val="bottom"/>
          </w:tcPr>
          <w:p w14:paraId="62A73EDA" w14:textId="77777777" w:rsidR="004D07CB" w:rsidRPr="003C25FA"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3C25FA">
              <w:rPr>
                <w:rFonts w:eastAsia="Times New Roman" w:cs="Times New Roman"/>
                <w:color w:val="000000" w:themeColor="text1"/>
                <w:sz w:val="20"/>
                <w:szCs w:val="20"/>
              </w:rPr>
              <w:t>213,7</w:t>
            </w:r>
          </w:p>
        </w:tc>
        <w:tc>
          <w:tcPr>
            <w:tcW w:w="2268" w:type="dxa"/>
            <w:vAlign w:val="bottom"/>
          </w:tcPr>
          <w:p w14:paraId="45232542" w14:textId="77777777" w:rsidR="004D07CB" w:rsidRPr="003C25FA"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3C25FA">
              <w:rPr>
                <w:rFonts w:eastAsia="Times New Roman" w:cs="Times New Roman"/>
                <w:color w:val="000000" w:themeColor="text1"/>
                <w:sz w:val="20"/>
                <w:szCs w:val="20"/>
              </w:rPr>
              <w:t>0,0</w:t>
            </w:r>
          </w:p>
        </w:tc>
        <w:tc>
          <w:tcPr>
            <w:tcW w:w="2268" w:type="dxa"/>
            <w:vAlign w:val="bottom"/>
          </w:tcPr>
          <w:p w14:paraId="70593CAD" w14:textId="77777777" w:rsidR="004D07CB" w:rsidRPr="003C25FA"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3C25FA">
              <w:rPr>
                <w:rFonts w:eastAsia="Times New Roman" w:cs="Times New Roman"/>
                <w:color w:val="000000" w:themeColor="text1"/>
                <w:sz w:val="20"/>
                <w:szCs w:val="20"/>
              </w:rPr>
              <w:t>213,7</w:t>
            </w:r>
          </w:p>
        </w:tc>
      </w:tr>
      <w:tr w:rsidR="004668AA" w:rsidRPr="00B92B22" w14:paraId="6D34271F" w14:textId="77777777" w:rsidTr="00F47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vMerge/>
            <w:vAlign w:val="center"/>
          </w:tcPr>
          <w:p w14:paraId="173C21D2" w14:textId="77777777" w:rsidR="004D07CB" w:rsidRPr="003C25FA" w:rsidRDefault="004D07CB" w:rsidP="00F474E2">
            <w:pPr>
              <w:spacing w:after="120"/>
              <w:jc w:val="center"/>
              <w:rPr>
                <w:rFonts w:cs="Times New Roman"/>
                <w:color w:val="000000" w:themeColor="text1"/>
                <w:sz w:val="20"/>
                <w:szCs w:val="20"/>
              </w:rPr>
            </w:pPr>
          </w:p>
        </w:tc>
        <w:tc>
          <w:tcPr>
            <w:tcW w:w="2268" w:type="dxa"/>
          </w:tcPr>
          <w:p w14:paraId="78EA4310" w14:textId="77777777" w:rsidR="004D07CB" w:rsidRPr="003C25FA"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3C25FA">
              <w:rPr>
                <w:rFonts w:eastAsia="Times New Roman" w:cs="Times New Roman"/>
                <w:color w:val="000000" w:themeColor="text1"/>
                <w:sz w:val="20"/>
                <w:szCs w:val="20"/>
              </w:rPr>
              <w:t>Novirze no plāna %</w:t>
            </w:r>
          </w:p>
        </w:tc>
        <w:tc>
          <w:tcPr>
            <w:tcW w:w="2268" w:type="dxa"/>
            <w:vAlign w:val="bottom"/>
          </w:tcPr>
          <w:p w14:paraId="4E1BAB7B"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rPr>
            </w:pPr>
            <w:r w:rsidRPr="00BF317F">
              <w:rPr>
                <w:rFonts w:eastAsia="Times New Roman" w:cs="Times New Roman"/>
                <w:i/>
                <w:iCs/>
                <w:color w:val="000000" w:themeColor="text1"/>
                <w:sz w:val="20"/>
                <w:szCs w:val="20"/>
              </w:rPr>
              <w:t>12,5%</w:t>
            </w:r>
          </w:p>
        </w:tc>
        <w:tc>
          <w:tcPr>
            <w:tcW w:w="2268" w:type="dxa"/>
            <w:vAlign w:val="bottom"/>
          </w:tcPr>
          <w:p w14:paraId="168E7277"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rPr>
            </w:pPr>
            <w:r w:rsidRPr="00BF317F">
              <w:rPr>
                <w:rFonts w:eastAsia="Times New Roman" w:cs="Times New Roman"/>
                <w:i/>
                <w:iCs/>
                <w:color w:val="000000" w:themeColor="text1"/>
                <w:sz w:val="20"/>
                <w:szCs w:val="20"/>
              </w:rPr>
              <w:t> </w:t>
            </w:r>
          </w:p>
        </w:tc>
        <w:tc>
          <w:tcPr>
            <w:tcW w:w="2268" w:type="dxa"/>
            <w:vAlign w:val="bottom"/>
          </w:tcPr>
          <w:p w14:paraId="71C9FE78"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rPr>
            </w:pPr>
            <w:r w:rsidRPr="00BF317F">
              <w:rPr>
                <w:rFonts w:eastAsia="Times New Roman" w:cs="Times New Roman"/>
                <w:i/>
                <w:iCs/>
                <w:color w:val="000000" w:themeColor="text1"/>
                <w:sz w:val="20"/>
                <w:szCs w:val="20"/>
              </w:rPr>
              <w:t>12,5%</w:t>
            </w:r>
          </w:p>
        </w:tc>
      </w:tr>
      <w:tr w:rsidR="004668AA" w:rsidRPr="00B92B22" w14:paraId="308DF854" w14:textId="77777777" w:rsidTr="00F474E2">
        <w:tc>
          <w:tcPr>
            <w:cnfStyle w:val="001000000000" w:firstRow="0" w:lastRow="0" w:firstColumn="1" w:lastColumn="0" w:oddVBand="0" w:evenVBand="0" w:oddHBand="0" w:evenHBand="0" w:firstRowFirstColumn="0" w:firstRowLastColumn="0" w:lastRowFirstColumn="0" w:lastRowLastColumn="0"/>
            <w:tcW w:w="851" w:type="dxa"/>
            <w:vMerge w:val="restart"/>
            <w:vAlign w:val="center"/>
          </w:tcPr>
          <w:p w14:paraId="04CDAEE6" w14:textId="77777777" w:rsidR="004D07CB" w:rsidRPr="00BF317F" w:rsidRDefault="2A85B581" w:rsidP="00F474E2">
            <w:pPr>
              <w:spacing w:after="120"/>
              <w:jc w:val="center"/>
              <w:rPr>
                <w:rFonts w:eastAsia="Times New Roman" w:cs="Times New Roman"/>
                <w:color w:val="000000" w:themeColor="text1"/>
                <w:sz w:val="20"/>
                <w:szCs w:val="20"/>
              </w:rPr>
            </w:pPr>
            <w:r w:rsidRPr="00BF317F">
              <w:rPr>
                <w:rFonts w:eastAsia="Times New Roman" w:cs="Times New Roman"/>
                <w:color w:val="000000" w:themeColor="text1"/>
                <w:sz w:val="20"/>
                <w:szCs w:val="20"/>
              </w:rPr>
              <w:t>2017</w:t>
            </w:r>
          </w:p>
        </w:tc>
        <w:tc>
          <w:tcPr>
            <w:tcW w:w="0" w:type="dxa"/>
          </w:tcPr>
          <w:p w14:paraId="61BB70EA" w14:textId="77777777" w:rsidR="004D07CB" w:rsidRPr="00BF317F"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Plāns</w:t>
            </w:r>
          </w:p>
        </w:tc>
        <w:tc>
          <w:tcPr>
            <w:tcW w:w="0" w:type="dxa"/>
          </w:tcPr>
          <w:p w14:paraId="6EE7A629" w14:textId="77777777" w:rsidR="004D07CB" w:rsidRPr="00BF317F"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182,7</w:t>
            </w:r>
          </w:p>
        </w:tc>
        <w:tc>
          <w:tcPr>
            <w:tcW w:w="0" w:type="dxa"/>
          </w:tcPr>
          <w:p w14:paraId="47DE54FA" w14:textId="77777777" w:rsidR="004D07CB" w:rsidRPr="00BF317F"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0,0</w:t>
            </w:r>
          </w:p>
        </w:tc>
        <w:tc>
          <w:tcPr>
            <w:tcW w:w="2268" w:type="dxa"/>
          </w:tcPr>
          <w:p w14:paraId="376ECBD2" w14:textId="77777777" w:rsidR="004D07CB" w:rsidRPr="00BF317F"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182,7</w:t>
            </w:r>
          </w:p>
        </w:tc>
      </w:tr>
      <w:tr w:rsidR="004668AA" w:rsidRPr="00B92B22" w14:paraId="65EE1157" w14:textId="77777777" w:rsidTr="00F47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vMerge/>
            <w:vAlign w:val="center"/>
          </w:tcPr>
          <w:p w14:paraId="517C7B77" w14:textId="77777777" w:rsidR="004D07CB" w:rsidRPr="003C25FA" w:rsidRDefault="004D07CB" w:rsidP="00F474E2">
            <w:pPr>
              <w:spacing w:after="120"/>
              <w:jc w:val="center"/>
              <w:rPr>
                <w:rFonts w:cs="Times New Roman"/>
                <w:bCs w:val="0"/>
                <w:iCs/>
                <w:color w:val="000000" w:themeColor="text1"/>
                <w:sz w:val="20"/>
                <w:szCs w:val="20"/>
              </w:rPr>
            </w:pPr>
          </w:p>
        </w:tc>
        <w:tc>
          <w:tcPr>
            <w:tcW w:w="0" w:type="dxa"/>
          </w:tcPr>
          <w:p w14:paraId="2F9972FA" w14:textId="77777777" w:rsidR="004D07CB" w:rsidRPr="003C25FA"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3C25FA">
              <w:rPr>
                <w:rFonts w:eastAsia="Times New Roman" w:cs="Times New Roman"/>
                <w:color w:val="000000" w:themeColor="text1"/>
                <w:sz w:val="20"/>
                <w:szCs w:val="20"/>
              </w:rPr>
              <w:t>Izpilde</w:t>
            </w:r>
          </w:p>
        </w:tc>
        <w:tc>
          <w:tcPr>
            <w:tcW w:w="2268" w:type="dxa"/>
          </w:tcPr>
          <w:p w14:paraId="2CDCA621" w14:textId="77777777" w:rsidR="004D07CB" w:rsidRPr="003C25FA"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3C25FA">
              <w:rPr>
                <w:rFonts w:eastAsia="Times New Roman" w:cs="Times New Roman"/>
                <w:color w:val="000000" w:themeColor="text1"/>
                <w:sz w:val="20"/>
                <w:szCs w:val="20"/>
              </w:rPr>
              <w:t>170,5</w:t>
            </w:r>
          </w:p>
        </w:tc>
        <w:tc>
          <w:tcPr>
            <w:tcW w:w="2268" w:type="dxa"/>
          </w:tcPr>
          <w:p w14:paraId="27DE1A81" w14:textId="77777777" w:rsidR="004D07CB" w:rsidRPr="003C25FA"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3C25FA">
              <w:rPr>
                <w:rFonts w:eastAsia="Times New Roman" w:cs="Times New Roman"/>
                <w:color w:val="000000" w:themeColor="text1"/>
                <w:sz w:val="20"/>
                <w:szCs w:val="20"/>
              </w:rPr>
              <w:t>7,1</w:t>
            </w:r>
          </w:p>
        </w:tc>
        <w:tc>
          <w:tcPr>
            <w:tcW w:w="2268" w:type="dxa"/>
          </w:tcPr>
          <w:p w14:paraId="0EAB8A87" w14:textId="77777777" w:rsidR="004D07CB" w:rsidRPr="003C25FA"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3C25FA">
              <w:rPr>
                <w:rFonts w:eastAsia="Times New Roman" w:cs="Times New Roman"/>
                <w:color w:val="000000" w:themeColor="text1"/>
                <w:sz w:val="20"/>
                <w:szCs w:val="20"/>
              </w:rPr>
              <w:t>177,6</w:t>
            </w:r>
          </w:p>
        </w:tc>
      </w:tr>
      <w:tr w:rsidR="004668AA" w:rsidRPr="00B92B22" w14:paraId="687BF6EE" w14:textId="77777777" w:rsidTr="00F474E2">
        <w:tc>
          <w:tcPr>
            <w:cnfStyle w:val="001000000000" w:firstRow="0" w:lastRow="0" w:firstColumn="1" w:lastColumn="0" w:oddVBand="0" w:evenVBand="0" w:oddHBand="0" w:evenHBand="0" w:firstRowFirstColumn="0" w:firstRowLastColumn="0" w:lastRowFirstColumn="0" w:lastRowLastColumn="0"/>
            <w:tcW w:w="851" w:type="dxa"/>
            <w:vMerge/>
            <w:vAlign w:val="center"/>
          </w:tcPr>
          <w:p w14:paraId="791C2E90" w14:textId="77777777" w:rsidR="004D07CB" w:rsidRPr="00BF317F" w:rsidRDefault="004D07CB" w:rsidP="00F474E2">
            <w:pPr>
              <w:spacing w:after="120"/>
              <w:jc w:val="center"/>
              <w:rPr>
                <w:rFonts w:cs="Times New Roman"/>
                <w:bCs w:val="0"/>
                <w:iCs/>
                <w:color w:val="000000" w:themeColor="text1"/>
                <w:sz w:val="20"/>
                <w:szCs w:val="20"/>
              </w:rPr>
            </w:pPr>
          </w:p>
        </w:tc>
        <w:tc>
          <w:tcPr>
            <w:tcW w:w="0" w:type="dxa"/>
          </w:tcPr>
          <w:p w14:paraId="49334319" w14:textId="77777777" w:rsidR="004D07CB" w:rsidRPr="00BF317F"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Novirze no plāna %</w:t>
            </w:r>
          </w:p>
        </w:tc>
        <w:tc>
          <w:tcPr>
            <w:tcW w:w="0" w:type="dxa"/>
          </w:tcPr>
          <w:p w14:paraId="4EA1E86D" w14:textId="77777777" w:rsidR="004D07CB" w:rsidRPr="00BF317F"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rPr>
            </w:pPr>
            <w:r w:rsidRPr="00BF317F">
              <w:rPr>
                <w:rFonts w:eastAsia="Times New Roman" w:cs="Times New Roman"/>
                <w:i/>
                <w:iCs/>
                <w:color w:val="000000" w:themeColor="text1"/>
                <w:sz w:val="20"/>
                <w:szCs w:val="20"/>
              </w:rPr>
              <w:t>-6,7%</w:t>
            </w:r>
          </w:p>
        </w:tc>
        <w:tc>
          <w:tcPr>
            <w:tcW w:w="0" w:type="dxa"/>
          </w:tcPr>
          <w:p w14:paraId="345E8F57" w14:textId="77777777" w:rsidR="004D07CB" w:rsidRPr="00BF317F" w:rsidRDefault="004D07CB"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rPr>
            </w:pPr>
          </w:p>
        </w:tc>
        <w:tc>
          <w:tcPr>
            <w:tcW w:w="2268" w:type="dxa"/>
          </w:tcPr>
          <w:p w14:paraId="2AADCC1B" w14:textId="77777777" w:rsidR="004D07CB" w:rsidRPr="00BF317F"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rPr>
            </w:pPr>
            <w:r w:rsidRPr="00BF317F">
              <w:rPr>
                <w:rFonts w:eastAsia="Times New Roman" w:cs="Times New Roman"/>
                <w:i/>
                <w:iCs/>
                <w:color w:val="000000" w:themeColor="text1"/>
                <w:sz w:val="20"/>
                <w:szCs w:val="20"/>
              </w:rPr>
              <w:t>-2,8%</w:t>
            </w:r>
          </w:p>
        </w:tc>
      </w:tr>
      <w:tr w:rsidR="004668AA" w:rsidRPr="00B92B22" w14:paraId="0A855BC7" w14:textId="77777777" w:rsidTr="00F47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vMerge w:val="restart"/>
            <w:vAlign w:val="center"/>
          </w:tcPr>
          <w:p w14:paraId="76BD0178" w14:textId="77777777" w:rsidR="004D07CB" w:rsidRPr="00BF317F" w:rsidRDefault="2A85B581" w:rsidP="00F474E2">
            <w:pPr>
              <w:spacing w:after="120"/>
              <w:jc w:val="center"/>
              <w:rPr>
                <w:rFonts w:eastAsia="Times New Roman" w:cs="Times New Roman"/>
                <w:color w:val="000000" w:themeColor="text1"/>
                <w:sz w:val="20"/>
                <w:szCs w:val="20"/>
              </w:rPr>
            </w:pPr>
            <w:r w:rsidRPr="00BF317F">
              <w:rPr>
                <w:rFonts w:eastAsia="Times New Roman" w:cs="Times New Roman"/>
                <w:color w:val="000000" w:themeColor="text1"/>
                <w:sz w:val="20"/>
                <w:szCs w:val="20"/>
              </w:rPr>
              <w:t>2018</w:t>
            </w:r>
          </w:p>
        </w:tc>
        <w:tc>
          <w:tcPr>
            <w:tcW w:w="0" w:type="dxa"/>
          </w:tcPr>
          <w:p w14:paraId="4BEE3FD8" w14:textId="77777777" w:rsidR="004D07CB" w:rsidRPr="00BF317F"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Plāns</w:t>
            </w:r>
          </w:p>
        </w:tc>
        <w:tc>
          <w:tcPr>
            <w:tcW w:w="2268" w:type="dxa"/>
          </w:tcPr>
          <w:p w14:paraId="0E142700"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160,6</w:t>
            </w:r>
          </w:p>
        </w:tc>
        <w:tc>
          <w:tcPr>
            <w:tcW w:w="2268" w:type="dxa"/>
          </w:tcPr>
          <w:p w14:paraId="3628E332"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0,0</w:t>
            </w:r>
          </w:p>
        </w:tc>
        <w:tc>
          <w:tcPr>
            <w:tcW w:w="2268" w:type="dxa"/>
          </w:tcPr>
          <w:p w14:paraId="59A0D7D8"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160,6</w:t>
            </w:r>
          </w:p>
        </w:tc>
      </w:tr>
      <w:tr w:rsidR="004668AA" w:rsidRPr="00B92B22" w14:paraId="16BC2C6B" w14:textId="77777777" w:rsidTr="00F474E2">
        <w:tc>
          <w:tcPr>
            <w:cnfStyle w:val="001000000000" w:firstRow="0" w:lastRow="0" w:firstColumn="1" w:lastColumn="0" w:oddVBand="0" w:evenVBand="0" w:oddHBand="0" w:evenHBand="0" w:firstRowFirstColumn="0" w:firstRowLastColumn="0" w:lastRowFirstColumn="0" w:lastRowLastColumn="0"/>
            <w:tcW w:w="851" w:type="dxa"/>
            <w:vMerge/>
            <w:vAlign w:val="center"/>
          </w:tcPr>
          <w:p w14:paraId="391EA0C2" w14:textId="77777777" w:rsidR="004D07CB" w:rsidRPr="00BF317F" w:rsidRDefault="004D07CB" w:rsidP="00F474E2">
            <w:pPr>
              <w:spacing w:after="120"/>
              <w:jc w:val="center"/>
              <w:rPr>
                <w:rFonts w:cs="Times New Roman"/>
                <w:bCs w:val="0"/>
                <w:iCs/>
                <w:color w:val="000000" w:themeColor="text1"/>
                <w:sz w:val="20"/>
                <w:szCs w:val="20"/>
              </w:rPr>
            </w:pPr>
          </w:p>
        </w:tc>
        <w:tc>
          <w:tcPr>
            <w:tcW w:w="0" w:type="dxa"/>
          </w:tcPr>
          <w:p w14:paraId="670A068B" w14:textId="77777777" w:rsidR="004D07CB" w:rsidRPr="00BF317F"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Izpilde</w:t>
            </w:r>
          </w:p>
        </w:tc>
        <w:tc>
          <w:tcPr>
            <w:tcW w:w="0" w:type="dxa"/>
          </w:tcPr>
          <w:p w14:paraId="06A9FB0F" w14:textId="77777777" w:rsidR="004D07CB" w:rsidRPr="00BF317F"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218,6</w:t>
            </w:r>
          </w:p>
        </w:tc>
        <w:tc>
          <w:tcPr>
            <w:tcW w:w="0" w:type="dxa"/>
          </w:tcPr>
          <w:p w14:paraId="42112BE4" w14:textId="77777777" w:rsidR="004D07CB" w:rsidRPr="00BF317F"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2,3</w:t>
            </w:r>
          </w:p>
        </w:tc>
        <w:tc>
          <w:tcPr>
            <w:tcW w:w="2268" w:type="dxa"/>
          </w:tcPr>
          <w:p w14:paraId="27CDA192" w14:textId="77777777" w:rsidR="004D07CB" w:rsidRPr="00BF317F"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220,9</w:t>
            </w:r>
          </w:p>
        </w:tc>
      </w:tr>
      <w:tr w:rsidR="004668AA" w:rsidRPr="00B92B22" w14:paraId="161F3568" w14:textId="77777777" w:rsidTr="00F47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vMerge/>
            <w:vAlign w:val="center"/>
          </w:tcPr>
          <w:p w14:paraId="4C00B832" w14:textId="77777777" w:rsidR="004D07CB" w:rsidRPr="00BF317F" w:rsidRDefault="004D07CB" w:rsidP="00F474E2">
            <w:pPr>
              <w:spacing w:after="120"/>
              <w:jc w:val="center"/>
              <w:rPr>
                <w:rFonts w:cs="Times New Roman"/>
                <w:bCs w:val="0"/>
                <w:iCs/>
                <w:color w:val="000000" w:themeColor="text1"/>
                <w:sz w:val="20"/>
                <w:szCs w:val="20"/>
              </w:rPr>
            </w:pPr>
          </w:p>
        </w:tc>
        <w:tc>
          <w:tcPr>
            <w:tcW w:w="0" w:type="dxa"/>
          </w:tcPr>
          <w:p w14:paraId="52A74043" w14:textId="77777777" w:rsidR="004D07CB" w:rsidRPr="00BF317F"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Novirze no plāna %</w:t>
            </w:r>
          </w:p>
        </w:tc>
        <w:tc>
          <w:tcPr>
            <w:tcW w:w="2268" w:type="dxa"/>
          </w:tcPr>
          <w:p w14:paraId="75592BF8"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rPr>
            </w:pPr>
            <w:r w:rsidRPr="00BF317F">
              <w:rPr>
                <w:rFonts w:eastAsia="Times New Roman" w:cs="Times New Roman"/>
                <w:i/>
                <w:iCs/>
                <w:color w:val="000000" w:themeColor="text1"/>
                <w:sz w:val="20"/>
                <w:szCs w:val="20"/>
              </w:rPr>
              <w:t>36,1%</w:t>
            </w:r>
          </w:p>
        </w:tc>
        <w:tc>
          <w:tcPr>
            <w:tcW w:w="2268" w:type="dxa"/>
          </w:tcPr>
          <w:p w14:paraId="78F8BCEE" w14:textId="77777777" w:rsidR="004D07CB" w:rsidRPr="00BF317F" w:rsidRDefault="004D07CB"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rPr>
            </w:pPr>
          </w:p>
        </w:tc>
        <w:tc>
          <w:tcPr>
            <w:tcW w:w="2268" w:type="dxa"/>
          </w:tcPr>
          <w:p w14:paraId="7974EFC4"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rPr>
            </w:pPr>
            <w:r w:rsidRPr="00BF317F">
              <w:rPr>
                <w:rFonts w:eastAsia="Times New Roman" w:cs="Times New Roman"/>
                <w:i/>
                <w:iCs/>
                <w:color w:val="000000" w:themeColor="text1"/>
                <w:sz w:val="20"/>
                <w:szCs w:val="20"/>
              </w:rPr>
              <w:t>37,6%</w:t>
            </w:r>
          </w:p>
        </w:tc>
      </w:tr>
      <w:tr w:rsidR="004668AA" w:rsidRPr="00B92B22" w14:paraId="417FD47B" w14:textId="77777777" w:rsidTr="00F474E2">
        <w:tc>
          <w:tcPr>
            <w:cnfStyle w:val="001000000000" w:firstRow="0" w:lastRow="0" w:firstColumn="1" w:lastColumn="0" w:oddVBand="0" w:evenVBand="0" w:oddHBand="0" w:evenHBand="0" w:firstRowFirstColumn="0" w:firstRowLastColumn="0" w:lastRowFirstColumn="0" w:lastRowLastColumn="0"/>
            <w:tcW w:w="851" w:type="dxa"/>
            <w:vMerge w:val="restart"/>
            <w:vAlign w:val="center"/>
          </w:tcPr>
          <w:p w14:paraId="46508C5B" w14:textId="77777777" w:rsidR="004D07CB" w:rsidRPr="00BF317F" w:rsidRDefault="2A85B581" w:rsidP="00F474E2">
            <w:pPr>
              <w:spacing w:after="120"/>
              <w:jc w:val="center"/>
              <w:rPr>
                <w:rFonts w:eastAsia="Times New Roman" w:cs="Times New Roman"/>
                <w:color w:val="000000" w:themeColor="text1"/>
                <w:sz w:val="20"/>
                <w:szCs w:val="20"/>
              </w:rPr>
            </w:pPr>
            <w:r w:rsidRPr="00BF317F">
              <w:rPr>
                <w:rFonts w:eastAsia="Times New Roman" w:cs="Times New Roman"/>
                <w:color w:val="000000" w:themeColor="text1"/>
                <w:sz w:val="20"/>
                <w:szCs w:val="20"/>
              </w:rPr>
              <w:t>2019</w:t>
            </w:r>
          </w:p>
        </w:tc>
        <w:tc>
          <w:tcPr>
            <w:tcW w:w="0" w:type="dxa"/>
          </w:tcPr>
          <w:p w14:paraId="1B255408" w14:textId="77777777" w:rsidR="004D07CB" w:rsidRPr="00BF317F"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Plāns</w:t>
            </w:r>
          </w:p>
        </w:tc>
        <w:tc>
          <w:tcPr>
            <w:tcW w:w="0" w:type="dxa"/>
          </w:tcPr>
          <w:p w14:paraId="021569A3" w14:textId="77777777" w:rsidR="004D07CB" w:rsidRPr="00BF317F"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203,2</w:t>
            </w:r>
          </w:p>
        </w:tc>
        <w:tc>
          <w:tcPr>
            <w:tcW w:w="0" w:type="dxa"/>
          </w:tcPr>
          <w:p w14:paraId="0A824492" w14:textId="77777777" w:rsidR="004D07CB" w:rsidRPr="00BF317F"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0,0</w:t>
            </w:r>
          </w:p>
        </w:tc>
        <w:tc>
          <w:tcPr>
            <w:tcW w:w="2268" w:type="dxa"/>
          </w:tcPr>
          <w:p w14:paraId="428D4AEA" w14:textId="77777777" w:rsidR="004D07CB" w:rsidRPr="00BF317F"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203,2</w:t>
            </w:r>
          </w:p>
        </w:tc>
      </w:tr>
      <w:tr w:rsidR="004668AA" w:rsidRPr="00B92B22" w14:paraId="0036F816" w14:textId="77777777" w:rsidTr="00F47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vMerge/>
            <w:vAlign w:val="center"/>
          </w:tcPr>
          <w:p w14:paraId="6007494D" w14:textId="77777777" w:rsidR="004D07CB" w:rsidRPr="00BF317F" w:rsidRDefault="004D07CB" w:rsidP="00F474E2">
            <w:pPr>
              <w:spacing w:after="120"/>
              <w:jc w:val="center"/>
              <w:rPr>
                <w:rFonts w:cs="Times New Roman"/>
                <w:bCs w:val="0"/>
                <w:iCs/>
                <w:color w:val="000000" w:themeColor="text1"/>
                <w:sz w:val="20"/>
                <w:szCs w:val="20"/>
              </w:rPr>
            </w:pPr>
          </w:p>
        </w:tc>
        <w:tc>
          <w:tcPr>
            <w:tcW w:w="0" w:type="dxa"/>
          </w:tcPr>
          <w:p w14:paraId="1293E7EA" w14:textId="77777777" w:rsidR="004D07CB" w:rsidRPr="00BF317F"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Izpilde</w:t>
            </w:r>
          </w:p>
        </w:tc>
        <w:tc>
          <w:tcPr>
            <w:tcW w:w="2268" w:type="dxa"/>
          </w:tcPr>
          <w:p w14:paraId="4F34C6C9"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241,1</w:t>
            </w:r>
          </w:p>
        </w:tc>
        <w:tc>
          <w:tcPr>
            <w:tcW w:w="2268" w:type="dxa"/>
          </w:tcPr>
          <w:p w14:paraId="36BAF180"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6,5</w:t>
            </w:r>
          </w:p>
        </w:tc>
        <w:tc>
          <w:tcPr>
            <w:tcW w:w="2268" w:type="dxa"/>
          </w:tcPr>
          <w:p w14:paraId="3CCF853B"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247,6</w:t>
            </w:r>
          </w:p>
        </w:tc>
      </w:tr>
      <w:tr w:rsidR="004668AA" w:rsidRPr="00B92B22" w14:paraId="6F9F3301" w14:textId="77777777" w:rsidTr="00F474E2">
        <w:tc>
          <w:tcPr>
            <w:cnfStyle w:val="001000000000" w:firstRow="0" w:lastRow="0" w:firstColumn="1" w:lastColumn="0" w:oddVBand="0" w:evenVBand="0" w:oddHBand="0" w:evenHBand="0" w:firstRowFirstColumn="0" w:firstRowLastColumn="0" w:lastRowFirstColumn="0" w:lastRowLastColumn="0"/>
            <w:tcW w:w="851" w:type="dxa"/>
            <w:vMerge/>
            <w:vAlign w:val="center"/>
          </w:tcPr>
          <w:p w14:paraId="57D81AB0" w14:textId="77777777" w:rsidR="004D07CB" w:rsidRPr="00BF317F" w:rsidRDefault="004D07CB" w:rsidP="00F474E2">
            <w:pPr>
              <w:spacing w:after="120"/>
              <w:jc w:val="center"/>
              <w:rPr>
                <w:rFonts w:cs="Times New Roman"/>
                <w:bCs w:val="0"/>
                <w:iCs/>
                <w:color w:val="000000" w:themeColor="text1"/>
                <w:sz w:val="20"/>
                <w:szCs w:val="20"/>
              </w:rPr>
            </w:pPr>
          </w:p>
        </w:tc>
        <w:tc>
          <w:tcPr>
            <w:tcW w:w="0" w:type="dxa"/>
          </w:tcPr>
          <w:p w14:paraId="1884C2B5" w14:textId="77777777" w:rsidR="004D07CB" w:rsidRPr="00BF317F"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Novirze no plāna %</w:t>
            </w:r>
          </w:p>
        </w:tc>
        <w:tc>
          <w:tcPr>
            <w:tcW w:w="0" w:type="dxa"/>
          </w:tcPr>
          <w:p w14:paraId="382E69C7" w14:textId="77777777" w:rsidR="004D07CB" w:rsidRPr="00BF317F"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rPr>
            </w:pPr>
            <w:r w:rsidRPr="00BF317F">
              <w:rPr>
                <w:rFonts w:eastAsia="Times New Roman" w:cs="Times New Roman"/>
                <w:i/>
                <w:iCs/>
                <w:color w:val="000000" w:themeColor="text1"/>
                <w:sz w:val="20"/>
                <w:szCs w:val="20"/>
              </w:rPr>
              <w:t>18,6%</w:t>
            </w:r>
          </w:p>
        </w:tc>
        <w:tc>
          <w:tcPr>
            <w:tcW w:w="0" w:type="dxa"/>
          </w:tcPr>
          <w:p w14:paraId="679CD0D5" w14:textId="77777777" w:rsidR="004D07CB" w:rsidRPr="00BF317F" w:rsidRDefault="004D07CB"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rPr>
            </w:pPr>
          </w:p>
        </w:tc>
        <w:tc>
          <w:tcPr>
            <w:tcW w:w="2268" w:type="dxa"/>
          </w:tcPr>
          <w:p w14:paraId="0604578B" w14:textId="77777777" w:rsidR="004D07CB" w:rsidRPr="00BF317F"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rPr>
            </w:pPr>
            <w:r w:rsidRPr="00BF317F">
              <w:rPr>
                <w:rFonts w:eastAsia="Times New Roman" w:cs="Times New Roman"/>
                <w:i/>
                <w:iCs/>
                <w:color w:val="000000" w:themeColor="text1"/>
                <w:sz w:val="20"/>
                <w:szCs w:val="20"/>
              </w:rPr>
              <w:t>21,9%</w:t>
            </w:r>
          </w:p>
        </w:tc>
      </w:tr>
      <w:tr w:rsidR="004668AA" w:rsidRPr="00B92B22" w14:paraId="597D639D" w14:textId="77777777" w:rsidTr="00F47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vMerge w:val="restart"/>
            <w:vAlign w:val="center"/>
          </w:tcPr>
          <w:p w14:paraId="4974A074" w14:textId="77777777" w:rsidR="004D07CB" w:rsidRPr="00BF317F" w:rsidRDefault="2A85B581" w:rsidP="00F474E2">
            <w:pPr>
              <w:spacing w:after="120"/>
              <w:jc w:val="center"/>
              <w:rPr>
                <w:rFonts w:eastAsia="Times New Roman" w:cs="Times New Roman"/>
                <w:color w:val="000000" w:themeColor="text1"/>
                <w:sz w:val="20"/>
                <w:szCs w:val="20"/>
              </w:rPr>
            </w:pPr>
            <w:r w:rsidRPr="00BF317F">
              <w:rPr>
                <w:rFonts w:eastAsia="Times New Roman" w:cs="Times New Roman"/>
                <w:color w:val="000000" w:themeColor="text1"/>
                <w:sz w:val="20"/>
                <w:szCs w:val="20"/>
              </w:rPr>
              <w:t>2020</w:t>
            </w:r>
          </w:p>
        </w:tc>
        <w:tc>
          <w:tcPr>
            <w:tcW w:w="0" w:type="dxa"/>
          </w:tcPr>
          <w:p w14:paraId="1A3C5BFB" w14:textId="77777777" w:rsidR="004D07CB" w:rsidRPr="00BF317F"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Plāns</w:t>
            </w:r>
          </w:p>
        </w:tc>
        <w:tc>
          <w:tcPr>
            <w:tcW w:w="2268" w:type="dxa"/>
          </w:tcPr>
          <w:p w14:paraId="18A17DDC"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194,4</w:t>
            </w:r>
          </w:p>
        </w:tc>
        <w:tc>
          <w:tcPr>
            <w:tcW w:w="2268" w:type="dxa"/>
          </w:tcPr>
          <w:p w14:paraId="066613F4"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0,0</w:t>
            </w:r>
          </w:p>
        </w:tc>
        <w:tc>
          <w:tcPr>
            <w:tcW w:w="2268" w:type="dxa"/>
          </w:tcPr>
          <w:p w14:paraId="15181F81"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194,4</w:t>
            </w:r>
          </w:p>
        </w:tc>
      </w:tr>
      <w:tr w:rsidR="004668AA" w:rsidRPr="00B92B22" w14:paraId="74BC45C8" w14:textId="77777777" w:rsidTr="00F474E2">
        <w:tc>
          <w:tcPr>
            <w:cnfStyle w:val="001000000000" w:firstRow="0" w:lastRow="0" w:firstColumn="1" w:lastColumn="0" w:oddVBand="0" w:evenVBand="0" w:oddHBand="0" w:evenHBand="0" w:firstRowFirstColumn="0" w:firstRowLastColumn="0" w:lastRowFirstColumn="0" w:lastRowLastColumn="0"/>
            <w:tcW w:w="851" w:type="dxa"/>
            <w:vMerge/>
            <w:vAlign w:val="center"/>
          </w:tcPr>
          <w:p w14:paraId="3A637060" w14:textId="77777777" w:rsidR="004D07CB" w:rsidRPr="00BF317F" w:rsidRDefault="004D07CB" w:rsidP="00F474E2">
            <w:pPr>
              <w:spacing w:after="120"/>
              <w:jc w:val="center"/>
              <w:rPr>
                <w:rFonts w:cs="Times New Roman"/>
                <w:bCs w:val="0"/>
                <w:iCs/>
                <w:color w:val="000000" w:themeColor="text1"/>
                <w:sz w:val="20"/>
                <w:szCs w:val="20"/>
              </w:rPr>
            </w:pPr>
          </w:p>
        </w:tc>
        <w:tc>
          <w:tcPr>
            <w:tcW w:w="0" w:type="dxa"/>
          </w:tcPr>
          <w:p w14:paraId="13DAF3C3" w14:textId="77777777" w:rsidR="004D07CB" w:rsidRPr="00BF317F"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Izpilde</w:t>
            </w:r>
          </w:p>
        </w:tc>
        <w:tc>
          <w:tcPr>
            <w:tcW w:w="0" w:type="dxa"/>
          </w:tcPr>
          <w:p w14:paraId="51C62DFF" w14:textId="77777777" w:rsidR="004D07CB" w:rsidRPr="00BF317F"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171,4</w:t>
            </w:r>
          </w:p>
        </w:tc>
        <w:tc>
          <w:tcPr>
            <w:tcW w:w="0" w:type="dxa"/>
          </w:tcPr>
          <w:p w14:paraId="3ADF6548" w14:textId="77777777" w:rsidR="004D07CB" w:rsidRPr="00BF317F"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0,1</w:t>
            </w:r>
          </w:p>
        </w:tc>
        <w:tc>
          <w:tcPr>
            <w:tcW w:w="2268" w:type="dxa"/>
          </w:tcPr>
          <w:p w14:paraId="273D463C" w14:textId="77777777" w:rsidR="004D07CB" w:rsidRPr="00BF317F"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171,5</w:t>
            </w:r>
          </w:p>
        </w:tc>
      </w:tr>
      <w:tr w:rsidR="004668AA" w:rsidRPr="00B92B22" w14:paraId="04357F92" w14:textId="77777777" w:rsidTr="00F47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vMerge/>
            <w:vAlign w:val="center"/>
          </w:tcPr>
          <w:p w14:paraId="75CE0FA0" w14:textId="77777777" w:rsidR="004D07CB" w:rsidRPr="00BF317F" w:rsidRDefault="004D07CB" w:rsidP="00F474E2">
            <w:pPr>
              <w:spacing w:after="120"/>
              <w:jc w:val="center"/>
              <w:rPr>
                <w:rFonts w:cs="Times New Roman"/>
                <w:bCs w:val="0"/>
                <w:iCs/>
                <w:color w:val="000000" w:themeColor="text1"/>
                <w:sz w:val="20"/>
                <w:szCs w:val="20"/>
              </w:rPr>
            </w:pPr>
          </w:p>
        </w:tc>
        <w:tc>
          <w:tcPr>
            <w:tcW w:w="0" w:type="dxa"/>
          </w:tcPr>
          <w:p w14:paraId="7D3A64A2" w14:textId="77777777" w:rsidR="004D07CB" w:rsidRPr="00BF317F"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Novirze no plāna %</w:t>
            </w:r>
          </w:p>
        </w:tc>
        <w:tc>
          <w:tcPr>
            <w:tcW w:w="2268" w:type="dxa"/>
          </w:tcPr>
          <w:p w14:paraId="44339044"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rPr>
            </w:pPr>
            <w:r w:rsidRPr="00BF317F">
              <w:rPr>
                <w:rFonts w:eastAsia="Times New Roman" w:cs="Times New Roman"/>
                <w:i/>
                <w:iCs/>
                <w:color w:val="000000" w:themeColor="text1"/>
                <w:sz w:val="20"/>
                <w:szCs w:val="20"/>
              </w:rPr>
              <w:t>-11,8%</w:t>
            </w:r>
          </w:p>
        </w:tc>
        <w:tc>
          <w:tcPr>
            <w:tcW w:w="2268" w:type="dxa"/>
          </w:tcPr>
          <w:p w14:paraId="09324C76" w14:textId="77777777" w:rsidR="004D07CB" w:rsidRPr="00BF317F" w:rsidRDefault="004D07CB"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rPr>
            </w:pPr>
          </w:p>
        </w:tc>
        <w:tc>
          <w:tcPr>
            <w:tcW w:w="2268" w:type="dxa"/>
          </w:tcPr>
          <w:p w14:paraId="69ABF07B"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rPr>
            </w:pPr>
            <w:r w:rsidRPr="00BF317F">
              <w:rPr>
                <w:rFonts w:eastAsia="Times New Roman" w:cs="Times New Roman"/>
                <w:i/>
                <w:iCs/>
                <w:color w:val="000000" w:themeColor="text1"/>
                <w:sz w:val="20"/>
                <w:szCs w:val="20"/>
              </w:rPr>
              <w:t>-11,8%</w:t>
            </w:r>
          </w:p>
        </w:tc>
      </w:tr>
      <w:tr w:rsidR="004668AA" w:rsidRPr="00B92B22" w14:paraId="1E353BDA" w14:textId="77777777" w:rsidTr="00F474E2">
        <w:tc>
          <w:tcPr>
            <w:cnfStyle w:val="001000000000" w:firstRow="0" w:lastRow="0" w:firstColumn="1" w:lastColumn="0" w:oddVBand="0" w:evenVBand="0" w:oddHBand="0" w:evenHBand="0" w:firstRowFirstColumn="0" w:firstRowLastColumn="0" w:lastRowFirstColumn="0" w:lastRowLastColumn="0"/>
            <w:tcW w:w="851" w:type="dxa"/>
            <w:vMerge w:val="restart"/>
            <w:vAlign w:val="center"/>
          </w:tcPr>
          <w:p w14:paraId="136BB233" w14:textId="77777777" w:rsidR="004D07CB" w:rsidRPr="00BF317F" w:rsidRDefault="2A85B581" w:rsidP="00F474E2">
            <w:pPr>
              <w:spacing w:after="120"/>
              <w:jc w:val="center"/>
              <w:rPr>
                <w:rFonts w:eastAsia="Times New Roman" w:cs="Times New Roman"/>
                <w:color w:val="000000" w:themeColor="text1"/>
                <w:sz w:val="20"/>
                <w:szCs w:val="20"/>
              </w:rPr>
            </w:pPr>
            <w:r w:rsidRPr="00BF317F">
              <w:rPr>
                <w:rFonts w:eastAsia="Times New Roman" w:cs="Times New Roman"/>
                <w:color w:val="000000" w:themeColor="text1"/>
                <w:sz w:val="20"/>
                <w:szCs w:val="20"/>
              </w:rPr>
              <w:t>2021</w:t>
            </w:r>
          </w:p>
        </w:tc>
        <w:tc>
          <w:tcPr>
            <w:tcW w:w="0" w:type="dxa"/>
          </w:tcPr>
          <w:p w14:paraId="259FFDCF" w14:textId="77777777" w:rsidR="004D07CB" w:rsidRPr="00BF317F"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Plāns</w:t>
            </w:r>
          </w:p>
        </w:tc>
        <w:tc>
          <w:tcPr>
            <w:tcW w:w="0" w:type="dxa"/>
          </w:tcPr>
          <w:p w14:paraId="05D8B948" w14:textId="77777777" w:rsidR="004D07CB" w:rsidRPr="00BF317F"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312,9</w:t>
            </w:r>
          </w:p>
        </w:tc>
        <w:tc>
          <w:tcPr>
            <w:tcW w:w="0" w:type="dxa"/>
          </w:tcPr>
          <w:p w14:paraId="6648B2C8" w14:textId="77777777" w:rsidR="004D07CB" w:rsidRPr="00BF317F"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0,0</w:t>
            </w:r>
          </w:p>
        </w:tc>
        <w:tc>
          <w:tcPr>
            <w:tcW w:w="2268" w:type="dxa"/>
          </w:tcPr>
          <w:p w14:paraId="0DFF8245" w14:textId="77777777" w:rsidR="004D07CB" w:rsidRPr="00BF317F"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312,9</w:t>
            </w:r>
          </w:p>
        </w:tc>
      </w:tr>
      <w:tr w:rsidR="004668AA" w:rsidRPr="00B92B22" w14:paraId="04D3E81C" w14:textId="77777777" w:rsidTr="00F47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vMerge/>
            <w:vAlign w:val="center"/>
          </w:tcPr>
          <w:p w14:paraId="7B45E92B" w14:textId="77777777" w:rsidR="004D07CB" w:rsidRPr="00BF317F" w:rsidRDefault="004D07CB" w:rsidP="00F474E2">
            <w:pPr>
              <w:spacing w:after="120"/>
              <w:jc w:val="center"/>
              <w:rPr>
                <w:rFonts w:cs="Times New Roman"/>
                <w:bCs w:val="0"/>
                <w:iCs/>
                <w:color w:val="000000" w:themeColor="text1"/>
                <w:sz w:val="20"/>
                <w:szCs w:val="20"/>
              </w:rPr>
            </w:pPr>
          </w:p>
        </w:tc>
        <w:tc>
          <w:tcPr>
            <w:tcW w:w="0" w:type="dxa"/>
          </w:tcPr>
          <w:p w14:paraId="440F01B2" w14:textId="77777777" w:rsidR="004D07CB" w:rsidRPr="00BF317F"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Izpilde</w:t>
            </w:r>
          </w:p>
        </w:tc>
        <w:tc>
          <w:tcPr>
            <w:tcW w:w="2268" w:type="dxa"/>
          </w:tcPr>
          <w:p w14:paraId="0EC0D2DF"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161,7</w:t>
            </w:r>
          </w:p>
        </w:tc>
        <w:tc>
          <w:tcPr>
            <w:tcW w:w="2268" w:type="dxa"/>
          </w:tcPr>
          <w:p w14:paraId="16667A40"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0,0</w:t>
            </w:r>
          </w:p>
        </w:tc>
        <w:tc>
          <w:tcPr>
            <w:tcW w:w="2268" w:type="dxa"/>
          </w:tcPr>
          <w:p w14:paraId="746C966E" w14:textId="77777777" w:rsidR="004D07CB" w:rsidRPr="00BF317F"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161,7</w:t>
            </w:r>
          </w:p>
        </w:tc>
      </w:tr>
      <w:tr w:rsidR="004668AA" w:rsidRPr="00B92B22" w14:paraId="01DE3704" w14:textId="77777777" w:rsidTr="00F474E2">
        <w:tc>
          <w:tcPr>
            <w:cnfStyle w:val="001000000000" w:firstRow="0" w:lastRow="0" w:firstColumn="1" w:lastColumn="0" w:oddVBand="0" w:evenVBand="0" w:oddHBand="0" w:evenHBand="0" w:firstRowFirstColumn="0" w:firstRowLastColumn="0" w:lastRowFirstColumn="0" w:lastRowLastColumn="0"/>
            <w:tcW w:w="851" w:type="dxa"/>
            <w:vMerge/>
            <w:vAlign w:val="center"/>
          </w:tcPr>
          <w:p w14:paraId="507C2E3F" w14:textId="77777777" w:rsidR="004D07CB" w:rsidRPr="00BF317F" w:rsidRDefault="004D07CB" w:rsidP="00F474E2">
            <w:pPr>
              <w:spacing w:after="120"/>
              <w:jc w:val="center"/>
              <w:rPr>
                <w:rFonts w:cs="Times New Roman"/>
                <w:bCs w:val="0"/>
                <w:iCs/>
                <w:color w:val="000000" w:themeColor="text1"/>
                <w:sz w:val="20"/>
                <w:szCs w:val="20"/>
              </w:rPr>
            </w:pPr>
          </w:p>
        </w:tc>
        <w:tc>
          <w:tcPr>
            <w:tcW w:w="0" w:type="dxa"/>
          </w:tcPr>
          <w:p w14:paraId="470709F1" w14:textId="77777777" w:rsidR="004D07CB" w:rsidRPr="00BF317F"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BF317F">
              <w:rPr>
                <w:rFonts w:eastAsia="Times New Roman" w:cs="Times New Roman"/>
                <w:color w:val="000000" w:themeColor="text1"/>
                <w:sz w:val="20"/>
                <w:szCs w:val="20"/>
              </w:rPr>
              <w:t>Novirze no plāna %</w:t>
            </w:r>
          </w:p>
        </w:tc>
        <w:tc>
          <w:tcPr>
            <w:tcW w:w="0" w:type="dxa"/>
          </w:tcPr>
          <w:p w14:paraId="74154155" w14:textId="77777777" w:rsidR="004D07CB" w:rsidRPr="00BF317F"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rPr>
            </w:pPr>
            <w:r w:rsidRPr="00BF317F">
              <w:rPr>
                <w:rFonts w:eastAsia="Times New Roman" w:cs="Times New Roman"/>
                <w:i/>
                <w:iCs/>
                <w:color w:val="000000" w:themeColor="text1"/>
                <w:sz w:val="20"/>
                <w:szCs w:val="20"/>
              </w:rPr>
              <w:t>-48,3%</w:t>
            </w:r>
          </w:p>
        </w:tc>
        <w:tc>
          <w:tcPr>
            <w:tcW w:w="0" w:type="dxa"/>
          </w:tcPr>
          <w:p w14:paraId="6E785176" w14:textId="77777777" w:rsidR="004D07CB" w:rsidRPr="00BF317F" w:rsidRDefault="004D07CB"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rPr>
            </w:pPr>
          </w:p>
        </w:tc>
        <w:tc>
          <w:tcPr>
            <w:tcW w:w="2268" w:type="dxa"/>
          </w:tcPr>
          <w:p w14:paraId="18DA182D" w14:textId="77777777" w:rsidR="004D07CB" w:rsidRPr="00BF317F"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rPr>
            </w:pPr>
            <w:r w:rsidRPr="00BF317F">
              <w:rPr>
                <w:rFonts w:eastAsia="Times New Roman" w:cs="Times New Roman"/>
                <w:i/>
                <w:iCs/>
                <w:color w:val="000000" w:themeColor="text1"/>
                <w:sz w:val="20"/>
                <w:szCs w:val="20"/>
              </w:rPr>
              <w:t>-48,3%</w:t>
            </w:r>
          </w:p>
        </w:tc>
      </w:tr>
      <w:tr w:rsidR="004668AA" w:rsidRPr="00B92B22" w14:paraId="3C2E412D" w14:textId="77777777" w:rsidTr="00F47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vMerge w:val="restart"/>
            <w:vAlign w:val="center"/>
          </w:tcPr>
          <w:p w14:paraId="44F13E90" w14:textId="77777777" w:rsidR="004D07CB" w:rsidRPr="00EF1FD3" w:rsidRDefault="2A85B581" w:rsidP="00F474E2">
            <w:pPr>
              <w:spacing w:after="120"/>
              <w:jc w:val="center"/>
              <w:rPr>
                <w:rFonts w:eastAsia="Times New Roman" w:cs="Times New Roman"/>
                <w:color w:val="000000" w:themeColor="text1"/>
                <w:sz w:val="20"/>
                <w:szCs w:val="20"/>
              </w:rPr>
            </w:pPr>
            <w:r w:rsidRPr="00EF1FD3">
              <w:rPr>
                <w:rFonts w:eastAsia="Times New Roman" w:cs="Times New Roman"/>
                <w:color w:val="000000" w:themeColor="text1"/>
                <w:sz w:val="20"/>
                <w:szCs w:val="20"/>
              </w:rPr>
              <w:t>2022</w:t>
            </w:r>
          </w:p>
        </w:tc>
        <w:tc>
          <w:tcPr>
            <w:tcW w:w="0" w:type="dxa"/>
          </w:tcPr>
          <w:p w14:paraId="75F9F74C" w14:textId="77777777" w:rsidR="004D07CB" w:rsidRPr="00EF1FD3"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EF1FD3">
              <w:rPr>
                <w:rFonts w:eastAsia="Times New Roman" w:cs="Times New Roman"/>
                <w:color w:val="000000" w:themeColor="text1"/>
                <w:sz w:val="20"/>
                <w:szCs w:val="20"/>
              </w:rPr>
              <w:t>Plāns</w:t>
            </w:r>
          </w:p>
        </w:tc>
        <w:tc>
          <w:tcPr>
            <w:tcW w:w="2268" w:type="dxa"/>
          </w:tcPr>
          <w:p w14:paraId="11911F6A" w14:textId="77777777" w:rsidR="004D07CB" w:rsidRPr="00EF1FD3"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EF1FD3">
              <w:rPr>
                <w:rFonts w:eastAsia="Times New Roman" w:cs="Times New Roman"/>
                <w:color w:val="000000" w:themeColor="text1"/>
                <w:sz w:val="20"/>
                <w:szCs w:val="20"/>
              </w:rPr>
              <w:t>207,1</w:t>
            </w:r>
          </w:p>
        </w:tc>
        <w:tc>
          <w:tcPr>
            <w:tcW w:w="2268" w:type="dxa"/>
          </w:tcPr>
          <w:p w14:paraId="076EE247" w14:textId="77777777" w:rsidR="004D07CB" w:rsidRPr="00EF1FD3"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EF1FD3">
              <w:rPr>
                <w:rFonts w:eastAsia="Times New Roman" w:cs="Times New Roman"/>
                <w:color w:val="000000" w:themeColor="text1"/>
                <w:sz w:val="20"/>
                <w:szCs w:val="20"/>
              </w:rPr>
              <w:t>0,0</w:t>
            </w:r>
          </w:p>
        </w:tc>
        <w:tc>
          <w:tcPr>
            <w:tcW w:w="2268" w:type="dxa"/>
          </w:tcPr>
          <w:p w14:paraId="43EB7D2F" w14:textId="77777777" w:rsidR="004D07CB" w:rsidRPr="00EF1FD3"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EF1FD3">
              <w:rPr>
                <w:rFonts w:eastAsia="Times New Roman" w:cs="Times New Roman"/>
                <w:color w:val="000000" w:themeColor="text1"/>
                <w:sz w:val="20"/>
                <w:szCs w:val="20"/>
              </w:rPr>
              <w:t>207,1</w:t>
            </w:r>
          </w:p>
        </w:tc>
      </w:tr>
      <w:tr w:rsidR="004668AA" w:rsidRPr="00B92B22" w14:paraId="627129D6" w14:textId="77777777" w:rsidTr="00F474E2">
        <w:tc>
          <w:tcPr>
            <w:cnfStyle w:val="001000000000" w:firstRow="0" w:lastRow="0" w:firstColumn="1" w:lastColumn="0" w:oddVBand="0" w:evenVBand="0" w:oddHBand="0" w:evenHBand="0" w:firstRowFirstColumn="0" w:firstRowLastColumn="0" w:lastRowFirstColumn="0" w:lastRowLastColumn="0"/>
            <w:tcW w:w="851" w:type="dxa"/>
            <w:vMerge/>
            <w:vAlign w:val="center"/>
          </w:tcPr>
          <w:p w14:paraId="558731AA" w14:textId="77777777" w:rsidR="004D07CB" w:rsidRPr="00EF1FD3" w:rsidRDefault="004D07CB" w:rsidP="00F474E2">
            <w:pPr>
              <w:spacing w:after="120"/>
              <w:jc w:val="center"/>
              <w:rPr>
                <w:rFonts w:cs="Times New Roman"/>
                <w:bCs w:val="0"/>
                <w:iCs/>
                <w:color w:val="000000" w:themeColor="text1"/>
                <w:sz w:val="20"/>
                <w:szCs w:val="20"/>
              </w:rPr>
            </w:pPr>
          </w:p>
        </w:tc>
        <w:tc>
          <w:tcPr>
            <w:tcW w:w="0" w:type="dxa"/>
          </w:tcPr>
          <w:p w14:paraId="3E892A30" w14:textId="77777777" w:rsidR="004D07CB" w:rsidRPr="00EF1FD3"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EF1FD3">
              <w:rPr>
                <w:rFonts w:eastAsia="Times New Roman" w:cs="Times New Roman"/>
                <w:color w:val="000000" w:themeColor="text1"/>
                <w:sz w:val="20"/>
                <w:szCs w:val="20"/>
              </w:rPr>
              <w:t>Izpilde</w:t>
            </w:r>
          </w:p>
        </w:tc>
        <w:tc>
          <w:tcPr>
            <w:tcW w:w="0" w:type="dxa"/>
          </w:tcPr>
          <w:p w14:paraId="2F244EB4" w14:textId="1321361B" w:rsidR="004D07CB" w:rsidRPr="003C25FA" w:rsidRDefault="00B92B2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Pr>
                <w:rFonts w:eastAsia="Times New Roman" w:cs="Times New Roman"/>
                <w:color w:val="000000" w:themeColor="text1"/>
                <w:sz w:val="20"/>
                <w:szCs w:val="20"/>
              </w:rPr>
              <w:t>183,6</w:t>
            </w:r>
          </w:p>
        </w:tc>
        <w:tc>
          <w:tcPr>
            <w:tcW w:w="0" w:type="dxa"/>
          </w:tcPr>
          <w:p w14:paraId="1EEC0C03" w14:textId="77777777" w:rsidR="004D07CB" w:rsidRPr="003C25FA"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3C25FA">
              <w:rPr>
                <w:rFonts w:eastAsia="Times New Roman" w:cs="Times New Roman"/>
                <w:color w:val="000000" w:themeColor="text1"/>
                <w:sz w:val="20"/>
                <w:szCs w:val="20"/>
              </w:rPr>
              <w:t>91,0</w:t>
            </w:r>
          </w:p>
        </w:tc>
        <w:tc>
          <w:tcPr>
            <w:tcW w:w="2268" w:type="dxa"/>
          </w:tcPr>
          <w:p w14:paraId="6095808A" w14:textId="7C2567D9" w:rsidR="004D07CB" w:rsidRPr="003C25FA" w:rsidRDefault="00B92B2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Pr>
                <w:rFonts w:eastAsia="Times New Roman" w:cs="Times New Roman"/>
                <w:color w:val="000000" w:themeColor="text1"/>
                <w:sz w:val="20"/>
                <w:szCs w:val="20"/>
              </w:rPr>
              <w:t>274,6</w:t>
            </w:r>
          </w:p>
        </w:tc>
      </w:tr>
      <w:tr w:rsidR="004668AA" w:rsidRPr="00B92B22" w14:paraId="00576562" w14:textId="77777777" w:rsidTr="00F47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vMerge/>
            <w:vAlign w:val="center"/>
          </w:tcPr>
          <w:p w14:paraId="2A5EF2AD" w14:textId="77777777" w:rsidR="004D07CB" w:rsidRPr="003C25FA" w:rsidRDefault="004D07CB" w:rsidP="00F474E2">
            <w:pPr>
              <w:spacing w:after="120"/>
              <w:jc w:val="center"/>
              <w:rPr>
                <w:rFonts w:cs="Times New Roman"/>
                <w:bCs w:val="0"/>
                <w:iCs/>
                <w:color w:val="000000" w:themeColor="text1"/>
                <w:sz w:val="20"/>
                <w:szCs w:val="20"/>
              </w:rPr>
            </w:pPr>
          </w:p>
        </w:tc>
        <w:tc>
          <w:tcPr>
            <w:tcW w:w="0" w:type="dxa"/>
          </w:tcPr>
          <w:p w14:paraId="17909AF6" w14:textId="77777777" w:rsidR="004D07CB" w:rsidRPr="003C25FA"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3C25FA">
              <w:rPr>
                <w:rFonts w:eastAsia="Times New Roman" w:cs="Times New Roman"/>
                <w:color w:val="000000" w:themeColor="text1"/>
                <w:sz w:val="20"/>
                <w:szCs w:val="20"/>
              </w:rPr>
              <w:t>Novirze no plāna %</w:t>
            </w:r>
          </w:p>
        </w:tc>
        <w:tc>
          <w:tcPr>
            <w:tcW w:w="2268" w:type="dxa"/>
          </w:tcPr>
          <w:p w14:paraId="2195871E" w14:textId="420DD8F5" w:rsidR="004D07CB" w:rsidRPr="003C25FA"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rPr>
            </w:pPr>
            <w:r w:rsidRPr="003C25FA">
              <w:rPr>
                <w:rFonts w:eastAsia="Times New Roman" w:cs="Times New Roman"/>
                <w:i/>
                <w:iCs/>
                <w:color w:val="000000" w:themeColor="text1"/>
                <w:sz w:val="20"/>
                <w:szCs w:val="20"/>
              </w:rPr>
              <w:t>-</w:t>
            </w:r>
            <w:r w:rsidR="00B92B22" w:rsidRPr="003C25FA">
              <w:rPr>
                <w:rFonts w:eastAsia="Times New Roman" w:cs="Times New Roman"/>
                <w:i/>
                <w:iCs/>
                <w:color w:val="000000" w:themeColor="text1"/>
                <w:sz w:val="20"/>
                <w:szCs w:val="20"/>
              </w:rPr>
              <w:t>11,4</w:t>
            </w:r>
            <w:r w:rsidRPr="003C25FA">
              <w:rPr>
                <w:rFonts w:eastAsia="Times New Roman" w:cs="Times New Roman"/>
                <w:i/>
                <w:iCs/>
                <w:color w:val="000000" w:themeColor="text1"/>
                <w:sz w:val="20"/>
                <w:szCs w:val="20"/>
              </w:rPr>
              <w:t>%</w:t>
            </w:r>
          </w:p>
        </w:tc>
        <w:tc>
          <w:tcPr>
            <w:tcW w:w="2268" w:type="dxa"/>
          </w:tcPr>
          <w:p w14:paraId="006D42C6" w14:textId="77777777" w:rsidR="004D07CB" w:rsidRPr="003C25FA" w:rsidRDefault="004D07CB"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rPr>
            </w:pPr>
          </w:p>
        </w:tc>
        <w:tc>
          <w:tcPr>
            <w:tcW w:w="2268" w:type="dxa"/>
          </w:tcPr>
          <w:p w14:paraId="7AA7543B" w14:textId="284902DA" w:rsidR="004D07CB" w:rsidRPr="003C25FA" w:rsidRDefault="00B92B2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rPr>
            </w:pPr>
            <w:r w:rsidRPr="003C25FA">
              <w:rPr>
                <w:rFonts w:eastAsia="Times New Roman" w:cs="Times New Roman"/>
                <w:i/>
                <w:iCs/>
                <w:color w:val="000000" w:themeColor="text1"/>
                <w:sz w:val="20"/>
                <w:szCs w:val="20"/>
              </w:rPr>
              <w:t>32,6</w:t>
            </w:r>
            <w:r w:rsidR="2A85B581" w:rsidRPr="003C25FA">
              <w:rPr>
                <w:rFonts w:eastAsia="Times New Roman" w:cs="Times New Roman"/>
                <w:i/>
                <w:iCs/>
                <w:color w:val="000000" w:themeColor="text1"/>
                <w:sz w:val="20"/>
                <w:szCs w:val="20"/>
              </w:rPr>
              <w:t>%</w:t>
            </w:r>
          </w:p>
        </w:tc>
      </w:tr>
      <w:tr w:rsidR="004668AA" w:rsidRPr="00B92B22" w14:paraId="7E2EA8BE" w14:textId="77777777" w:rsidTr="00F474E2">
        <w:tc>
          <w:tcPr>
            <w:cnfStyle w:val="001000000000" w:firstRow="0" w:lastRow="0" w:firstColumn="1" w:lastColumn="0" w:oddVBand="0" w:evenVBand="0" w:oddHBand="0" w:evenHBand="0" w:firstRowFirstColumn="0" w:firstRowLastColumn="0" w:lastRowFirstColumn="0" w:lastRowLastColumn="0"/>
            <w:tcW w:w="851" w:type="dxa"/>
            <w:vMerge w:val="restart"/>
            <w:vAlign w:val="center"/>
          </w:tcPr>
          <w:p w14:paraId="33D908B0" w14:textId="228C305B" w:rsidR="00B06F79" w:rsidRPr="003C25FA" w:rsidRDefault="00B06F79" w:rsidP="00F474E2">
            <w:pPr>
              <w:spacing w:after="120"/>
              <w:jc w:val="center"/>
              <w:rPr>
                <w:rFonts w:eastAsia="Times New Roman" w:cs="Times New Roman"/>
                <w:color w:val="000000" w:themeColor="text1"/>
                <w:sz w:val="20"/>
                <w:szCs w:val="20"/>
              </w:rPr>
            </w:pPr>
            <w:r w:rsidRPr="003C25FA">
              <w:rPr>
                <w:rFonts w:eastAsia="Times New Roman" w:cs="Times New Roman"/>
                <w:color w:val="000000" w:themeColor="text1"/>
                <w:sz w:val="20"/>
                <w:szCs w:val="20"/>
              </w:rPr>
              <w:t>2023</w:t>
            </w:r>
          </w:p>
        </w:tc>
        <w:tc>
          <w:tcPr>
            <w:tcW w:w="0" w:type="dxa"/>
          </w:tcPr>
          <w:p w14:paraId="282F2899" w14:textId="4C710202" w:rsidR="00B06F79" w:rsidRPr="003C25FA" w:rsidRDefault="00B06F79" w:rsidP="00B06F7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3C25FA">
              <w:rPr>
                <w:rFonts w:eastAsia="Times New Roman" w:cs="Times New Roman"/>
                <w:color w:val="000000" w:themeColor="text1"/>
                <w:sz w:val="20"/>
                <w:szCs w:val="20"/>
              </w:rPr>
              <w:t>Plāns</w:t>
            </w:r>
          </w:p>
        </w:tc>
        <w:tc>
          <w:tcPr>
            <w:tcW w:w="0" w:type="dxa"/>
            <w:vAlign w:val="bottom"/>
          </w:tcPr>
          <w:p w14:paraId="34354395" w14:textId="567F4CCB" w:rsidR="00B06F79" w:rsidRPr="003C25FA" w:rsidRDefault="00B06F79" w:rsidP="00B06F7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3C25FA">
              <w:rPr>
                <w:rFonts w:eastAsia="Times New Roman" w:cs="Times New Roman"/>
                <w:color w:val="000000" w:themeColor="text1"/>
                <w:sz w:val="20"/>
                <w:szCs w:val="20"/>
              </w:rPr>
              <w:t>247,7</w:t>
            </w:r>
          </w:p>
        </w:tc>
        <w:tc>
          <w:tcPr>
            <w:tcW w:w="2268" w:type="dxa"/>
            <w:vAlign w:val="bottom"/>
          </w:tcPr>
          <w:p w14:paraId="7A6E8856" w14:textId="7DE057E7" w:rsidR="00B06F79" w:rsidRPr="003C25FA" w:rsidRDefault="00B06F79" w:rsidP="00B06F7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3C25FA">
              <w:rPr>
                <w:rFonts w:eastAsia="Times New Roman" w:cs="Times New Roman"/>
                <w:color w:val="000000" w:themeColor="text1"/>
                <w:sz w:val="20"/>
                <w:szCs w:val="20"/>
              </w:rPr>
              <w:t>0,0</w:t>
            </w:r>
          </w:p>
        </w:tc>
        <w:tc>
          <w:tcPr>
            <w:tcW w:w="2268" w:type="dxa"/>
            <w:vAlign w:val="bottom"/>
          </w:tcPr>
          <w:p w14:paraId="7D7149F1" w14:textId="6C8A1C7D" w:rsidR="00B06F79" w:rsidRPr="003C25FA" w:rsidRDefault="00B06F79" w:rsidP="00B06F7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3C25FA">
              <w:rPr>
                <w:rFonts w:eastAsia="Times New Roman" w:cs="Times New Roman"/>
                <w:color w:val="000000" w:themeColor="text1"/>
                <w:sz w:val="20"/>
                <w:szCs w:val="20"/>
              </w:rPr>
              <w:t>247,7</w:t>
            </w:r>
          </w:p>
        </w:tc>
      </w:tr>
      <w:tr w:rsidR="004668AA" w:rsidRPr="00B92B22" w14:paraId="5EF2B781" w14:textId="77777777" w:rsidTr="00F47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vMerge/>
            <w:vAlign w:val="center"/>
          </w:tcPr>
          <w:p w14:paraId="5F0C8D83" w14:textId="77777777" w:rsidR="004D07CB" w:rsidRPr="003C25FA" w:rsidRDefault="004D07CB" w:rsidP="00F474E2">
            <w:pPr>
              <w:spacing w:after="120"/>
              <w:jc w:val="center"/>
              <w:rPr>
                <w:rFonts w:cs="Times New Roman"/>
                <w:color w:val="000000" w:themeColor="text1"/>
                <w:sz w:val="20"/>
                <w:szCs w:val="20"/>
              </w:rPr>
            </w:pPr>
          </w:p>
        </w:tc>
        <w:tc>
          <w:tcPr>
            <w:tcW w:w="2268" w:type="dxa"/>
          </w:tcPr>
          <w:p w14:paraId="7F9DCA9B" w14:textId="77777777" w:rsidR="004D07CB" w:rsidRPr="003C25FA"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3C25FA">
              <w:rPr>
                <w:rFonts w:eastAsia="Times New Roman" w:cs="Times New Roman"/>
                <w:color w:val="000000" w:themeColor="text1"/>
                <w:sz w:val="20"/>
                <w:szCs w:val="20"/>
              </w:rPr>
              <w:t>Izpilde</w:t>
            </w:r>
          </w:p>
        </w:tc>
        <w:tc>
          <w:tcPr>
            <w:tcW w:w="2268" w:type="dxa"/>
            <w:vAlign w:val="bottom"/>
          </w:tcPr>
          <w:p w14:paraId="63728B5A" w14:textId="13FF227D" w:rsidR="004D07CB" w:rsidRPr="003C25FA" w:rsidRDefault="00B92B2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Pr>
                <w:rFonts w:eastAsia="Times New Roman" w:cs="Times New Roman"/>
                <w:color w:val="000000" w:themeColor="text1"/>
                <w:sz w:val="20"/>
                <w:szCs w:val="20"/>
              </w:rPr>
              <w:t>197,0</w:t>
            </w:r>
          </w:p>
        </w:tc>
        <w:tc>
          <w:tcPr>
            <w:tcW w:w="2268" w:type="dxa"/>
            <w:vAlign w:val="bottom"/>
          </w:tcPr>
          <w:p w14:paraId="3C58DD07" w14:textId="77777777" w:rsidR="004D07CB" w:rsidRPr="003C25FA"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3C25FA">
              <w:rPr>
                <w:rFonts w:eastAsia="Times New Roman" w:cs="Times New Roman"/>
                <w:color w:val="000000" w:themeColor="text1"/>
                <w:sz w:val="20"/>
                <w:szCs w:val="20"/>
              </w:rPr>
              <w:t>29,8</w:t>
            </w:r>
          </w:p>
        </w:tc>
        <w:tc>
          <w:tcPr>
            <w:tcW w:w="2268" w:type="dxa"/>
            <w:vAlign w:val="bottom"/>
          </w:tcPr>
          <w:p w14:paraId="38242D82" w14:textId="3DDADF37" w:rsidR="004D07CB" w:rsidRPr="003C25FA" w:rsidRDefault="00B92B2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Pr>
                <w:rFonts w:eastAsia="Times New Roman" w:cs="Times New Roman"/>
                <w:color w:val="000000" w:themeColor="text1"/>
                <w:sz w:val="20"/>
                <w:szCs w:val="20"/>
              </w:rPr>
              <w:t>226,7</w:t>
            </w:r>
          </w:p>
        </w:tc>
      </w:tr>
      <w:tr w:rsidR="004668AA" w:rsidRPr="00B92B22" w14:paraId="2DFF6B5E" w14:textId="77777777" w:rsidTr="00F474E2">
        <w:tc>
          <w:tcPr>
            <w:cnfStyle w:val="001000000000" w:firstRow="0" w:lastRow="0" w:firstColumn="1" w:lastColumn="0" w:oddVBand="0" w:evenVBand="0" w:oddHBand="0" w:evenHBand="0" w:firstRowFirstColumn="0" w:firstRowLastColumn="0" w:lastRowFirstColumn="0" w:lastRowLastColumn="0"/>
            <w:tcW w:w="851" w:type="dxa"/>
            <w:vMerge/>
            <w:vAlign w:val="center"/>
          </w:tcPr>
          <w:p w14:paraId="2076C38E" w14:textId="77777777" w:rsidR="004D07CB" w:rsidRPr="003C25FA" w:rsidRDefault="004D07CB" w:rsidP="00F474E2">
            <w:pPr>
              <w:spacing w:after="120"/>
              <w:jc w:val="center"/>
              <w:rPr>
                <w:rFonts w:cs="Times New Roman"/>
                <w:color w:val="000000" w:themeColor="text1"/>
                <w:sz w:val="20"/>
                <w:szCs w:val="20"/>
                <w:highlight w:val="yellow"/>
              </w:rPr>
            </w:pPr>
          </w:p>
        </w:tc>
        <w:tc>
          <w:tcPr>
            <w:tcW w:w="0" w:type="dxa"/>
          </w:tcPr>
          <w:p w14:paraId="0738E373" w14:textId="77777777" w:rsidR="004D07CB" w:rsidRPr="003C25FA"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3C25FA">
              <w:rPr>
                <w:rFonts w:eastAsia="Times New Roman" w:cs="Times New Roman"/>
                <w:color w:val="000000" w:themeColor="text1"/>
                <w:sz w:val="20"/>
                <w:szCs w:val="20"/>
              </w:rPr>
              <w:t>Novirze no plāna %</w:t>
            </w:r>
          </w:p>
        </w:tc>
        <w:tc>
          <w:tcPr>
            <w:tcW w:w="0" w:type="dxa"/>
            <w:vAlign w:val="bottom"/>
          </w:tcPr>
          <w:p w14:paraId="2C7A637B" w14:textId="10B2179A" w:rsidR="004D07CB" w:rsidRPr="003C25FA"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rPr>
            </w:pPr>
            <w:r w:rsidRPr="003C25FA">
              <w:rPr>
                <w:rFonts w:eastAsia="Times New Roman" w:cs="Times New Roman"/>
                <w:i/>
                <w:iCs/>
                <w:color w:val="000000" w:themeColor="text1"/>
                <w:sz w:val="20"/>
                <w:szCs w:val="20"/>
              </w:rPr>
              <w:t>-</w:t>
            </w:r>
            <w:r w:rsidR="00B92B22" w:rsidRPr="003C25FA">
              <w:rPr>
                <w:rFonts w:eastAsia="Times New Roman" w:cs="Times New Roman"/>
                <w:i/>
                <w:iCs/>
                <w:color w:val="000000" w:themeColor="text1"/>
                <w:sz w:val="20"/>
                <w:szCs w:val="20"/>
              </w:rPr>
              <w:t>20,5</w:t>
            </w:r>
            <w:r w:rsidRPr="003C25FA">
              <w:rPr>
                <w:rFonts w:eastAsia="Times New Roman" w:cs="Times New Roman"/>
                <w:i/>
                <w:iCs/>
                <w:color w:val="000000" w:themeColor="text1"/>
                <w:sz w:val="20"/>
                <w:szCs w:val="20"/>
              </w:rPr>
              <w:t>%</w:t>
            </w:r>
          </w:p>
        </w:tc>
        <w:tc>
          <w:tcPr>
            <w:tcW w:w="2268" w:type="dxa"/>
            <w:vAlign w:val="bottom"/>
          </w:tcPr>
          <w:p w14:paraId="6E474211" w14:textId="77777777" w:rsidR="004D07CB" w:rsidRPr="003C25FA"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rPr>
            </w:pPr>
            <w:r w:rsidRPr="003C25FA">
              <w:rPr>
                <w:rFonts w:eastAsia="Times New Roman" w:cs="Times New Roman"/>
                <w:i/>
                <w:iCs/>
                <w:color w:val="000000" w:themeColor="text1"/>
                <w:sz w:val="20"/>
                <w:szCs w:val="20"/>
              </w:rPr>
              <w:t> </w:t>
            </w:r>
          </w:p>
        </w:tc>
        <w:tc>
          <w:tcPr>
            <w:tcW w:w="2268" w:type="dxa"/>
            <w:vAlign w:val="bottom"/>
          </w:tcPr>
          <w:p w14:paraId="3EBE84F4" w14:textId="1B402186" w:rsidR="004D07CB" w:rsidRPr="003C25FA"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themeColor="text1"/>
                <w:sz w:val="20"/>
                <w:szCs w:val="20"/>
              </w:rPr>
            </w:pPr>
            <w:r w:rsidRPr="003C25FA">
              <w:rPr>
                <w:rFonts w:eastAsia="Times New Roman" w:cs="Times New Roman"/>
                <w:i/>
                <w:iCs/>
                <w:color w:val="000000" w:themeColor="text1"/>
                <w:sz w:val="20"/>
                <w:szCs w:val="20"/>
              </w:rPr>
              <w:t>-</w:t>
            </w:r>
            <w:r w:rsidR="00B92B22" w:rsidRPr="003C25FA">
              <w:rPr>
                <w:rFonts w:eastAsia="Times New Roman" w:cs="Times New Roman"/>
                <w:i/>
                <w:iCs/>
                <w:color w:val="000000" w:themeColor="text1"/>
                <w:sz w:val="20"/>
                <w:szCs w:val="20"/>
              </w:rPr>
              <w:t>8,5</w:t>
            </w:r>
            <w:r w:rsidRPr="003C25FA">
              <w:rPr>
                <w:rFonts w:eastAsia="Times New Roman" w:cs="Times New Roman"/>
                <w:i/>
                <w:iCs/>
                <w:color w:val="000000" w:themeColor="text1"/>
                <w:sz w:val="20"/>
                <w:szCs w:val="20"/>
              </w:rPr>
              <w:t>%</w:t>
            </w:r>
          </w:p>
        </w:tc>
      </w:tr>
      <w:tr w:rsidR="00B92B22" w:rsidRPr="00B92B22" w14:paraId="252F4D64" w14:textId="77777777" w:rsidTr="00F47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vMerge w:val="restart"/>
            <w:vAlign w:val="center"/>
          </w:tcPr>
          <w:p w14:paraId="7F640214" w14:textId="7B4A2D36" w:rsidR="00B92B22" w:rsidRPr="003C25FA" w:rsidRDefault="00B92B22" w:rsidP="00F474E2">
            <w:pPr>
              <w:spacing w:after="120"/>
              <w:jc w:val="center"/>
              <w:rPr>
                <w:rFonts w:cs="Times New Roman"/>
                <w:color w:val="000000" w:themeColor="text1"/>
                <w:sz w:val="20"/>
                <w:szCs w:val="20"/>
                <w:highlight w:val="yellow"/>
              </w:rPr>
            </w:pPr>
            <w:r w:rsidRPr="003C25FA">
              <w:rPr>
                <w:rFonts w:cs="Times New Roman"/>
                <w:color w:val="000000" w:themeColor="text1"/>
                <w:sz w:val="20"/>
                <w:szCs w:val="20"/>
              </w:rPr>
              <w:t>2024</w:t>
            </w:r>
          </w:p>
        </w:tc>
        <w:tc>
          <w:tcPr>
            <w:tcW w:w="2268" w:type="dxa"/>
          </w:tcPr>
          <w:p w14:paraId="3AB0C47C" w14:textId="79861410" w:rsidR="00B92B22" w:rsidRPr="003C25FA" w:rsidRDefault="00B92B22" w:rsidP="00B92B22">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3C25FA">
              <w:rPr>
                <w:rFonts w:eastAsia="Times New Roman" w:cs="Times New Roman"/>
                <w:color w:val="000000" w:themeColor="text1"/>
                <w:sz w:val="20"/>
                <w:szCs w:val="20"/>
              </w:rPr>
              <w:t>Plāns</w:t>
            </w:r>
          </w:p>
        </w:tc>
        <w:tc>
          <w:tcPr>
            <w:tcW w:w="2268" w:type="dxa"/>
            <w:vAlign w:val="bottom"/>
          </w:tcPr>
          <w:p w14:paraId="2A6E8F68" w14:textId="482C4714" w:rsidR="00B92B22" w:rsidRPr="003C25FA" w:rsidRDefault="00B92B22" w:rsidP="00B92B2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9A2E0A">
              <w:rPr>
                <w:rFonts w:eastAsia="Times New Roman" w:cs="Times New Roman"/>
                <w:color w:val="000000" w:themeColor="text1"/>
                <w:sz w:val="20"/>
                <w:szCs w:val="20"/>
              </w:rPr>
              <w:t>399,9</w:t>
            </w:r>
          </w:p>
        </w:tc>
        <w:tc>
          <w:tcPr>
            <w:tcW w:w="2268" w:type="dxa"/>
            <w:vAlign w:val="bottom"/>
          </w:tcPr>
          <w:p w14:paraId="6E8051C2" w14:textId="65AFB6C3" w:rsidR="00B92B22" w:rsidRPr="003C25FA" w:rsidRDefault="00B92B22" w:rsidP="00B92B2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9A2E0A">
              <w:rPr>
                <w:rFonts w:eastAsia="Times New Roman" w:cs="Times New Roman"/>
                <w:color w:val="000000" w:themeColor="text1"/>
                <w:sz w:val="20"/>
                <w:szCs w:val="20"/>
              </w:rPr>
              <w:t>0,0</w:t>
            </w:r>
          </w:p>
        </w:tc>
        <w:tc>
          <w:tcPr>
            <w:tcW w:w="2268" w:type="dxa"/>
            <w:vAlign w:val="bottom"/>
          </w:tcPr>
          <w:p w14:paraId="4BCD7C88" w14:textId="21033148" w:rsidR="00B92B22" w:rsidRPr="003C25FA" w:rsidRDefault="00B92B22" w:rsidP="00B92B2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9A2E0A">
              <w:rPr>
                <w:rFonts w:eastAsia="Times New Roman" w:cs="Times New Roman"/>
                <w:color w:val="000000" w:themeColor="text1"/>
                <w:sz w:val="20"/>
                <w:szCs w:val="20"/>
              </w:rPr>
              <w:t>399,9</w:t>
            </w:r>
          </w:p>
        </w:tc>
      </w:tr>
      <w:tr w:rsidR="00B92B22" w:rsidRPr="00B92B22" w14:paraId="576058E4" w14:textId="77777777" w:rsidTr="00F474E2">
        <w:tc>
          <w:tcPr>
            <w:cnfStyle w:val="001000000000" w:firstRow="0" w:lastRow="0" w:firstColumn="1" w:lastColumn="0" w:oddVBand="0" w:evenVBand="0" w:oddHBand="0" w:evenHBand="0" w:firstRowFirstColumn="0" w:firstRowLastColumn="0" w:lastRowFirstColumn="0" w:lastRowLastColumn="0"/>
            <w:tcW w:w="851" w:type="dxa"/>
            <w:vMerge/>
          </w:tcPr>
          <w:p w14:paraId="329C4D3E" w14:textId="77777777" w:rsidR="00B92B22" w:rsidRPr="003C25FA" w:rsidRDefault="00B92B22" w:rsidP="00B92B22">
            <w:pPr>
              <w:spacing w:after="120"/>
              <w:jc w:val="center"/>
              <w:rPr>
                <w:rFonts w:eastAsia="Times New Roman" w:cs="Times New Roman"/>
                <w:color w:val="000000" w:themeColor="text1"/>
                <w:sz w:val="20"/>
                <w:szCs w:val="20"/>
              </w:rPr>
            </w:pPr>
          </w:p>
        </w:tc>
        <w:tc>
          <w:tcPr>
            <w:tcW w:w="2268" w:type="dxa"/>
          </w:tcPr>
          <w:p w14:paraId="314C16EB" w14:textId="263EF626" w:rsidR="00B92B22" w:rsidRPr="003C25FA" w:rsidRDefault="00B92B22" w:rsidP="00B92B22">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3C25FA">
              <w:rPr>
                <w:rFonts w:eastAsia="Times New Roman" w:cs="Times New Roman"/>
                <w:color w:val="000000" w:themeColor="text1"/>
                <w:sz w:val="20"/>
                <w:szCs w:val="20"/>
              </w:rPr>
              <w:t>Izpilde</w:t>
            </w:r>
          </w:p>
        </w:tc>
        <w:tc>
          <w:tcPr>
            <w:tcW w:w="2268" w:type="dxa"/>
            <w:vAlign w:val="bottom"/>
          </w:tcPr>
          <w:p w14:paraId="4F181594" w14:textId="128653DA" w:rsidR="00B92B22" w:rsidRPr="003C25FA" w:rsidRDefault="00B92B22" w:rsidP="00B92B2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9A2E0A">
              <w:rPr>
                <w:rFonts w:eastAsia="Times New Roman" w:cs="Times New Roman"/>
                <w:color w:val="000000" w:themeColor="text1"/>
                <w:sz w:val="20"/>
                <w:szCs w:val="20"/>
              </w:rPr>
              <w:t>271,0</w:t>
            </w:r>
          </w:p>
        </w:tc>
        <w:tc>
          <w:tcPr>
            <w:tcW w:w="2268" w:type="dxa"/>
            <w:vAlign w:val="bottom"/>
          </w:tcPr>
          <w:p w14:paraId="6A00B14B" w14:textId="464B8A9E" w:rsidR="00B92B22" w:rsidRPr="003C25FA" w:rsidRDefault="00B92B22" w:rsidP="00B92B2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9A2E0A">
              <w:rPr>
                <w:rFonts w:eastAsia="Times New Roman" w:cs="Times New Roman"/>
                <w:color w:val="000000" w:themeColor="text1"/>
                <w:sz w:val="20"/>
                <w:szCs w:val="20"/>
              </w:rPr>
              <w:t>17,5</w:t>
            </w:r>
          </w:p>
        </w:tc>
        <w:tc>
          <w:tcPr>
            <w:tcW w:w="2268" w:type="dxa"/>
            <w:vAlign w:val="bottom"/>
          </w:tcPr>
          <w:p w14:paraId="379E84FB" w14:textId="5B11A09F" w:rsidR="00B92B22" w:rsidRPr="003C25FA" w:rsidRDefault="00B92B22" w:rsidP="00B92B2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9A2E0A">
              <w:rPr>
                <w:rFonts w:eastAsia="Times New Roman" w:cs="Times New Roman"/>
                <w:color w:val="000000" w:themeColor="text1"/>
                <w:sz w:val="20"/>
                <w:szCs w:val="20"/>
              </w:rPr>
              <w:t>288,4</w:t>
            </w:r>
          </w:p>
        </w:tc>
      </w:tr>
      <w:tr w:rsidR="00B92B22" w:rsidRPr="00B92B22" w14:paraId="2CDF246F" w14:textId="77777777" w:rsidTr="00F47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vMerge/>
          </w:tcPr>
          <w:p w14:paraId="7FCBBECF" w14:textId="77777777" w:rsidR="00B92B22" w:rsidRPr="003C25FA" w:rsidRDefault="00B92B22" w:rsidP="00B92B22">
            <w:pPr>
              <w:spacing w:after="120"/>
              <w:jc w:val="center"/>
              <w:rPr>
                <w:rFonts w:eastAsia="Times New Roman" w:cs="Times New Roman"/>
                <w:color w:val="000000" w:themeColor="text1"/>
                <w:sz w:val="20"/>
                <w:szCs w:val="20"/>
              </w:rPr>
            </w:pPr>
          </w:p>
        </w:tc>
        <w:tc>
          <w:tcPr>
            <w:tcW w:w="0" w:type="dxa"/>
          </w:tcPr>
          <w:p w14:paraId="4663FE70" w14:textId="07857F29" w:rsidR="00B92B22" w:rsidRPr="003C25FA" w:rsidRDefault="00B92B22" w:rsidP="00B92B22">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3C25FA">
              <w:rPr>
                <w:rFonts w:eastAsia="Times New Roman" w:cs="Times New Roman"/>
                <w:color w:val="000000" w:themeColor="text1"/>
                <w:sz w:val="20"/>
                <w:szCs w:val="20"/>
              </w:rPr>
              <w:t>Novirze no plāna %</w:t>
            </w:r>
          </w:p>
        </w:tc>
        <w:tc>
          <w:tcPr>
            <w:tcW w:w="0" w:type="dxa"/>
            <w:vAlign w:val="bottom"/>
          </w:tcPr>
          <w:p w14:paraId="0524F69E" w14:textId="4E4BC9B4" w:rsidR="00B92B22" w:rsidRPr="003C25FA" w:rsidRDefault="00B92B22" w:rsidP="00B92B2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9A2E0A">
              <w:rPr>
                <w:rFonts w:eastAsia="Times New Roman" w:cs="Times New Roman"/>
                <w:i/>
                <w:iCs/>
                <w:color w:val="000000" w:themeColor="text1"/>
                <w:sz w:val="20"/>
                <w:szCs w:val="20"/>
              </w:rPr>
              <w:t>-32,2%</w:t>
            </w:r>
          </w:p>
        </w:tc>
        <w:tc>
          <w:tcPr>
            <w:tcW w:w="0" w:type="dxa"/>
            <w:vAlign w:val="bottom"/>
          </w:tcPr>
          <w:p w14:paraId="7615BC66" w14:textId="0652DC76" w:rsidR="00B92B22" w:rsidRPr="003C25FA" w:rsidRDefault="00B92B22" w:rsidP="00B92B2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9A2E0A">
              <w:rPr>
                <w:rFonts w:eastAsia="Times New Roman" w:cs="Times New Roman"/>
                <w:i/>
                <w:iCs/>
                <w:color w:val="000000" w:themeColor="text1"/>
                <w:sz w:val="20"/>
                <w:szCs w:val="20"/>
              </w:rPr>
              <w:t> </w:t>
            </w:r>
          </w:p>
        </w:tc>
        <w:tc>
          <w:tcPr>
            <w:tcW w:w="2268" w:type="dxa"/>
            <w:vAlign w:val="bottom"/>
          </w:tcPr>
          <w:p w14:paraId="3AE98D51" w14:textId="18B64511" w:rsidR="00B92B22" w:rsidRPr="003C25FA" w:rsidRDefault="00B92B22" w:rsidP="00B92B2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9A2E0A">
              <w:rPr>
                <w:rFonts w:eastAsia="Times New Roman" w:cs="Times New Roman"/>
                <w:i/>
                <w:iCs/>
                <w:color w:val="000000" w:themeColor="text1"/>
                <w:sz w:val="20"/>
                <w:szCs w:val="20"/>
              </w:rPr>
              <w:t>-27,9%</w:t>
            </w:r>
          </w:p>
        </w:tc>
      </w:tr>
    </w:tbl>
    <w:p w14:paraId="3FB479AB" w14:textId="77777777" w:rsidR="00631168" w:rsidRPr="00883EE7" w:rsidRDefault="00631168" w:rsidP="00631168">
      <w:pPr>
        <w:spacing w:after="0" w:line="240" w:lineRule="auto"/>
        <w:ind w:firstLine="720"/>
        <w:jc w:val="both"/>
        <w:rPr>
          <w:sz w:val="4"/>
          <w:szCs w:val="4"/>
          <w:highlight w:val="yellow"/>
        </w:rPr>
      </w:pPr>
    </w:p>
    <w:p w14:paraId="6D4E9E21" w14:textId="77777777" w:rsidR="00497710" w:rsidRPr="00883EE7" w:rsidRDefault="00497710" w:rsidP="00631168">
      <w:pPr>
        <w:spacing w:after="0" w:line="240" w:lineRule="auto"/>
        <w:ind w:firstLine="720"/>
        <w:jc w:val="both"/>
        <w:rPr>
          <w:sz w:val="4"/>
          <w:szCs w:val="4"/>
          <w:highlight w:val="yellow"/>
        </w:rPr>
      </w:pPr>
    </w:p>
    <w:p w14:paraId="506000AF" w14:textId="77777777" w:rsidR="00497710" w:rsidRPr="00883EE7" w:rsidRDefault="00497710" w:rsidP="00A96163">
      <w:pPr>
        <w:spacing w:after="0" w:line="240" w:lineRule="auto"/>
        <w:ind w:firstLine="720"/>
        <w:jc w:val="both"/>
        <w:rPr>
          <w:rFonts w:ascii="Times New Roman" w:eastAsiaTheme="minorHAnsi" w:hAnsi="Times New Roman"/>
          <w:bCs/>
          <w:iCs/>
          <w:color w:val="000000" w:themeColor="text1"/>
          <w:sz w:val="24"/>
          <w:highlight w:val="yellow"/>
        </w:rPr>
      </w:pPr>
    </w:p>
    <w:p w14:paraId="04C0E35F" w14:textId="4D8602B6" w:rsidR="00497710" w:rsidRDefault="21C7E381" w:rsidP="469479B5">
      <w:pPr>
        <w:spacing w:after="120" w:line="240" w:lineRule="auto"/>
        <w:ind w:firstLine="720"/>
        <w:jc w:val="both"/>
        <w:rPr>
          <w:rFonts w:ascii="Times New Roman" w:hAnsi="Times New Roman"/>
          <w:color w:val="000000" w:themeColor="text1"/>
          <w:sz w:val="24"/>
          <w:szCs w:val="24"/>
        </w:rPr>
      </w:pPr>
      <w:r w:rsidRPr="469479B5">
        <w:rPr>
          <w:rFonts w:ascii="Times New Roman" w:hAnsi="Times New Roman"/>
          <w:color w:val="000000" w:themeColor="text1"/>
          <w:sz w:val="24"/>
          <w:szCs w:val="24"/>
        </w:rPr>
        <w:t xml:space="preserve">Atbilstoši tabulā </w:t>
      </w:r>
      <w:r w:rsidR="43B306BB" w:rsidRPr="469479B5">
        <w:rPr>
          <w:rFonts w:ascii="Times New Roman" w:hAnsi="Times New Roman"/>
          <w:color w:val="000000" w:themeColor="text1"/>
          <w:sz w:val="24"/>
          <w:szCs w:val="24"/>
        </w:rPr>
        <w:t>Nr.2.6.3</w:t>
      </w:r>
      <w:r w:rsidRPr="469479B5">
        <w:rPr>
          <w:rFonts w:ascii="Times New Roman" w:hAnsi="Times New Roman"/>
          <w:color w:val="000000" w:themeColor="text1"/>
          <w:sz w:val="24"/>
          <w:szCs w:val="24"/>
        </w:rPr>
        <w:t xml:space="preserve"> norādītajam secināms, ka valsts budžeta līdzfinansējums, salīdzinot ar rezultātiem </w:t>
      </w:r>
      <w:r w:rsidR="3EA95970" w:rsidRPr="469479B5">
        <w:rPr>
          <w:rFonts w:ascii="Times New Roman" w:hAnsi="Times New Roman"/>
          <w:color w:val="000000" w:themeColor="text1"/>
          <w:sz w:val="24"/>
          <w:szCs w:val="24"/>
        </w:rPr>
        <w:t xml:space="preserve">2.6.1 </w:t>
      </w:r>
      <w:r w:rsidRPr="469479B5">
        <w:rPr>
          <w:rFonts w:ascii="Times New Roman" w:hAnsi="Times New Roman"/>
          <w:color w:val="000000" w:themeColor="text1"/>
          <w:sz w:val="24"/>
          <w:szCs w:val="24"/>
        </w:rPr>
        <w:t>tabulā, nav bijis pietiekošs tikai 2022.</w:t>
      </w:r>
      <w:r w:rsidR="29C44110" w:rsidRPr="469479B5">
        <w:rPr>
          <w:rFonts w:ascii="Times New Roman" w:hAnsi="Times New Roman" w:cs="Times New Roman"/>
          <w:b/>
          <w:bCs/>
          <w:sz w:val="24"/>
          <w:szCs w:val="24"/>
        </w:rPr>
        <w:t xml:space="preserve"> </w:t>
      </w:r>
      <w:r w:rsidRPr="469479B5">
        <w:rPr>
          <w:rFonts w:ascii="Times New Roman" w:hAnsi="Times New Roman"/>
          <w:color w:val="000000" w:themeColor="text1"/>
          <w:sz w:val="24"/>
          <w:szCs w:val="24"/>
        </w:rPr>
        <w:t xml:space="preserve">gadā, kad 77,9 milj. </w:t>
      </w:r>
      <w:proofErr w:type="spellStart"/>
      <w:r w:rsidRPr="469479B5">
        <w:rPr>
          <w:rFonts w:ascii="Times New Roman" w:hAnsi="Times New Roman"/>
          <w:i/>
          <w:iCs/>
          <w:color w:val="000000" w:themeColor="text1"/>
          <w:sz w:val="24"/>
          <w:szCs w:val="24"/>
        </w:rPr>
        <w:t>euro</w:t>
      </w:r>
      <w:proofErr w:type="spellEnd"/>
      <w:r w:rsidRPr="469479B5">
        <w:rPr>
          <w:rFonts w:ascii="Times New Roman" w:hAnsi="Times New Roman"/>
          <w:color w:val="000000" w:themeColor="text1"/>
          <w:sz w:val="24"/>
          <w:szCs w:val="24"/>
        </w:rPr>
        <w:t xml:space="preserve"> no 80.</w:t>
      </w:r>
      <w:r w:rsidR="00917BA6">
        <w:rPr>
          <w:rFonts w:ascii="Times New Roman" w:hAnsi="Times New Roman"/>
          <w:color w:val="000000" w:themeColor="text1"/>
          <w:sz w:val="24"/>
          <w:szCs w:val="24"/>
        </w:rPr>
        <w:t xml:space="preserve"> </w:t>
      </w:r>
      <w:r w:rsidRPr="469479B5">
        <w:rPr>
          <w:rFonts w:ascii="Times New Roman" w:hAnsi="Times New Roman"/>
          <w:color w:val="000000" w:themeColor="text1"/>
          <w:sz w:val="24"/>
          <w:szCs w:val="24"/>
        </w:rPr>
        <w:t xml:space="preserve">programmas tika pārdalīti </w:t>
      </w:r>
      <w:r w:rsidR="00035061">
        <w:rPr>
          <w:rFonts w:ascii="Times New Roman" w:hAnsi="Times New Roman"/>
          <w:color w:val="000000" w:themeColor="text1"/>
          <w:sz w:val="24"/>
          <w:szCs w:val="24"/>
        </w:rPr>
        <w:t>EM</w:t>
      </w:r>
      <w:r w:rsidRPr="469479B5">
        <w:rPr>
          <w:rFonts w:ascii="Times New Roman" w:hAnsi="Times New Roman"/>
          <w:color w:val="000000" w:themeColor="text1"/>
          <w:sz w:val="24"/>
          <w:szCs w:val="24"/>
        </w:rPr>
        <w:t xml:space="preserve"> programmai 29.07.00 “Emisijas kvotu izsolīšanas instrumenta finansējums elektroenerģijas lietotāju atbalstam”. Ņemot vērā, ka negatīvā ietekme uz vispārējās valdības budžeta bilanci</w:t>
      </w:r>
      <w:r w:rsidR="00B92B22">
        <w:rPr>
          <w:rFonts w:ascii="Times New Roman" w:hAnsi="Times New Roman"/>
          <w:color w:val="000000" w:themeColor="text1"/>
          <w:sz w:val="24"/>
          <w:szCs w:val="24"/>
        </w:rPr>
        <w:t>, ņemot vērā pārdales no 80. programmas citu projektu un pasākumu īstenošanai,</w:t>
      </w:r>
      <w:r w:rsidRPr="469479B5">
        <w:rPr>
          <w:rFonts w:ascii="Times New Roman" w:hAnsi="Times New Roman"/>
          <w:color w:val="000000" w:themeColor="text1"/>
          <w:sz w:val="24"/>
          <w:szCs w:val="24"/>
        </w:rPr>
        <w:t xml:space="preserve"> ir bijusi novērota tikai vienu reizi kopš 2014.</w:t>
      </w:r>
      <w:r w:rsidR="06959429" w:rsidRPr="469479B5">
        <w:rPr>
          <w:rFonts w:ascii="Times New Roman" w:hAnsi="Times New Roman" w:cs="Times New Roman"/>
          <w:b/>
          <w:bCs/>
          <w:sz w:val="24"/>
          <w:szCs w:val="24"/>
        </w:rPr>
        <w:t xml:space="preserve"> </w:t>
      </w:r>
      <w:r w:rsidRPr="469479B5">
        <w:rPr>
          <w:rFonts w:ascii="Times New Roman" w:hAnsi="Times New Roman"/>
          <w:color w:val="000000" w:themeColor="text1"/>
          <w:sz w:val="24"/>
          <w:szCs w:val="24"/>
        </w:rPr>
        <w:t>gada, tad</w:t>
      </w:r>
      <w:r w:rsidR="00B92B22" w:rsidRPr="00B92B22">
        <w:rPr>
          <w:rFonts w:ascii="Times New Roman" w:hAnsi="Times New Roman"/>
          <w:color w:val="000000" w:themeColor="text1"/>
          <w:sz w:val="24"/>
          <w:szCs w:val="24"/>
        </w:rPr>
        <w:t xml:space="preserve"> </w:t>
      </w:r>
      <w:r w:rsidR="00B92B22">
        <w:rPr>
          <w:rFonts w:ascii="Times New Roman" w:hAnsi="Times New Roman"/>
          <w:color w:val="000000" w:themeColor="text1"/>
          <w:sz w:val="24"/>
          <w:szCs w:val="24"/>
        </w:rPr>
        <w:t>kopējo fiskālā riska novērtējum</w:t>
      </w:r>
      <w:r w:rsidR="00D606CA">
        <w:rPr>
          <w:rFonts w:ascii="Times New Roman" w:hAnsi="Times New Roman"/>
          <w:color w:val="000000" w:themeColor="text1"/>
          <w:sz w:val="24"/>
          <w:szCs w:val="24"/>
        </w:rPr>
        <w:t>u</w:t>
      </w:r>
      <w:r w:rsidR="00B92B22">
        <w:rPr>
          <w:rFonts w:ascii="Times New Roman" w:hAnsi="Times New Roman"/>
          <w:color w:val="000000" w:themeColor="text1"/>
          <w:sz w:val="24"/>
          <w:szCs w:val="24"/>
        </w:rPr>
        <w:t xml:space="preserve"> tas nemaina, un attiecīgi</w:t>
      </w:r>
      <w:r w:rsidRPr="469479B5">
        <w:rPr>
          <w:rFonts w:ascii="Times New Roman" w:hAnsi="Times New Roman"/>
          <w:color w:val="000000" w:themeColor="text1"/>
          <w:sz w:val="24"/>
          <w:szCs w:val="24"/>
        </w:rPr>
        <w:t xml:space="preserve"> papildus </w:t>
      </w:r>
      <w:r w:rsidRPr="469479B5">
        <w:rPr>
          <w:rFonts w:ascii="Times New Roman" w:hAnsi="Times New Roman"/>
          <w:b/>
          <w:bCs/>
          <w:color w:val="000000" w:themeColor="text1"/>
          <w:sz w:val="24"/>
          <w:szCs w:val="24"/>
        </w:rPr>
        <w:t>fiskālā nodrošinājuma rezerve šim riskam netiek veidota</w:t>
      </w:r>
      <w:r w:rsidRPr="469479B5">
        <w:rPr>
          <w:rFonts w:ascii="Times New Roman" w:hAnsi="Times New Roman"/>
          <w:color w:val="000000" w:themeColor="text1"/>
          <w:sz w:val="24"/>
          <w:szCs w:val="24"/>
        </w:rPr>
        <w:t>. T</w:t>
      </w:r>
      <w:r w:rsidR="3F9AC807" w:rsidRPr="469479B5">
        <w:rPr>
          <w:rFonts w:ascii="Times New Roman" w:hAnsi="Times New Roman"/>
          <w:color w:val="000000" w:themeColor="text1"/>
          <w:sz w:val="24"/>
          <w:szCs w:val="24"/>
        </w:rPr>
        <w:t>omēr arī t</w:t>
      </w:r>
      <w:r w:rsidRPr="469479B5">
        <w:rPr>
          <w:rFonts w:ascii="Times New Roman" w:hAnsi="Times New Roman"/>
          <w:color w:val="000000" w:themeColor="text1"/>
          <w:sz w:val="24"/>
          <w:szCs w:val="24"/>
        </w:rPr>
        <w:t>urpmāk jāanalizē vai 80.</w:t>
      </w:r>
      <w:r w:rsidR="69442058" w:rsidRPr="469479B5">
        <w:rPr>
          <w:rFonts w:ascii="Times New Roman" w:hAnsi="Times New Roman" w:cs="Times New Roman"/>
          <w:b/>
          <w:bCs/>
          <w:sz w:val="24"/>
          <w:szCs w:val="24"/>
        </w:rPr>
        <w:t xml:space="preserve"> </w:t>
      </w:r>
      <w:r w:rsidRPr="469479B5">
        <w:rPr>
          <w:rFonts w:ascii="Times New Roman" w:hAnsi="Times New Roman"/>
          <w:color w:val="000000" w:themeColor="text1"/>
          <w:sz w:val="24"/>
          <w:szCs w:val="24"/>
        </w:rPr>
        <w:t>programmā tiek rezervēts finansējums pietiekošā apjomā un valsts budžeta līdzfinansējumam tiek noteikta atbilstoša līdzfinansējuma likme.</w:t>
      </w:r>
    </w:p>
    <w:tbl>
      <w:tblPr>
        <w:tblStyle w:val="TableGrid"/>
        <w:tblW w:w="0" w:type="auto"/>
        <w:tblLook w:val="04A0" w:firstRow="1" w:lastRow="0" w:firstColumn="1" w:lastColumn="0" w:noHBand="0" w:noVBand="1"/>
      </w:tblPr>
      <w:tblGrid>
        <w:gridCol w:w="9849"/>
      </w:tblGrid>
      <w:tr w:rsidR="00B92B22" w:rsidRPr="00883EE7" w14:paraId="1FC4FA02" w14:textId="77777777" w:rsidTr="003C25FA">
        <w:trPr>
          <w:trHeight w:val="1692"/>
        </w:trPr>
        <w:tc>
          <w:tcPr>
            <w:tcW w:w="9628" w:type="dxa"/>
            <w:tcBorders>
              <w:bottom w:val="single" w:sz="4" w:space="0" w:color="auto"/>
            </w:tcBorders>
            <w:shd w:val="clear" w:color="auto" w:fill="DEEAF6" w:themeFill="accent1" w:themeFillTint="33"/>
          </w:tcPr>
          <w:p w14:paraId="48AF7C43" w14:textId="77777777" w:rsidR="00B92B22" w:rsidRPr="00940337" w:rsidRDefault="00B92B22" w:rsidP="009A2E0A">
            <w:pPr>
              <w:spacing w:before="120"/>
              <w:ind w:firstLine="743"/>
              <w:jc w:val="center"/>
              <w:rPr>
                <w:rFonts w:eastAsia="Times New Roman" w:cs="Times New Roman"/>
                <w:b/>
                <w:bCs/>
              </w:rPr>
            </w:pPr>
            <w:r w:rsidRPr="00945DC6">
              <w:rPr>
                <w:rFonts w:eastAsia="Times New Roman" w:cs="Times New Roman"/>
                <w:b/>
                <w:bCs/>
                <w:i/>
                <w:iCs/>
              </w:rPr>
              <w:t xml:space="preserve">Rail </w:t>
            </w:r>
            <w:proofErr w:type="spellStart"/>
            <w:r w:rsidRPr="00945DC6">
              <w:rPr>
                <w:rFonts w:eastAsia="Times New Roman" w:cs="Times New Roman"/>
                <w:b/>
                <w:bCs/>
                <w:i/>
                <w:iCs/>
              </w:rPr>
              <w:t>Baltica</w:t>
            </w:r>
            <w:proofErr w:type="spellEnd"/>
            <w:r w:rsidRPr="00945DC6">
              <w:rPr>
                <w:rFonts w:eastAsia="Times New Roman" w:cs="Times New Roman"/>
                <w:b/>
                <w:bCs/>
              </w:rPr>
              <w:t xml:space="preserve"> projekts</w:t>
            </w:r>
          </w:p>
          <w:p w14:paraId="0F3EE16C" w14:textId="77777777" w:rsidR="00B92B22" w:rsidRPr="00940337" w:rsidRDefault="00B92B22" w:rsidP="009A2E0A">
            <w:pPr>
              <w:ind w:firstLine="741"/>
              <w:jc w:val="center"/>
              <w:rPr>
                <w:rFonts w:eastAsia="Times New Roman" w:cs="Times New Roman"/>
                <w:b/>
                <w:bCs/>
                <w:sz w:val="14"/>
                <w:szCs w:val="14"/>
              </w:rPr>
            </w:pPr>
          </w:p>
          <w:p w14:paraId="7A5A9FDB" w14:textId="77777777" w:rsidR="00B92B22" w:rsidRPr="008921AF" w:rsidRDefault="00B92B22" w:rsidP="009A2E0A">
            <w:pPr>
              <w:ind w:firstLine="743"/>
              <w:jc w:val="both"/>
              <w:rPr>
                <w:rFonts w:eastAsia="Times New Roman" w:cs="Times New Roman"/>
                <w:szCs w:val="24"/>
              </w:rPr>
            </w:pPr>
            <w:r w:rsidRPr="008921AF">
              <w:rPr>
                <w:rFonts w:eastAsia="Times New Roman" w:cs="Times New Roman"/>
                <w:szCs w:val="24"/>
              </w:rPr>
              <w:t xml:space="preserve">Deklarācijas ietvaros atsevišķa uzmanība tiek pievērsta lielākajam infrastruktūras projektam Baltijas reģionā </w:t>
            </w:r>
            <w:r w:rsidRPr="469479B5">
              <w:rPr>
                <w:rFonts w:cs="Times New Roman"/>
                <w:color w:val="000000" w:themeColor="text1"/>
                <w:szCs w:val="24"/>
              </w:rPr>
              <w:t>–</w:t>
            </w:r>
            <w:r w:rsidRPr="008921AF">
              <w:rPr>
                <w:rFonts w:eastAsia="Times New Roman" w:cs="Times New Roman"/>
                <w:szCs w:val="24"/>
              </w:rPr>
              <w:t xml:space="preserve"> </w:t>
            </w:r>
            <w:r w:rsidRPr="008921AF">
              <w:rPr>
                <w:rFonts w:eastAsia="Times New Roman" w:cs="Times New Roman"/>
                <w:i/>
                <w:iCs/>
                <w:szCs w:val="24"/>
              </w:rPr>
              <w:t xml:space="preserve">Rail </w:t>
            </w:r>
            <w:proofErr w:type="spellStart"/>
            <w:r w:rsidRPr="008921AF">
              <w:rPr>
                <w:rFonts w:eastAsia="Times New Roman" w:cs="Times New Roman"/>
                <w:i/>
                <w:iCs/>
                <w:szCs w:val="24"/>
              </w:rPr>
              <w:t>Baltica</w:t>
            </w:r>
            <w:proofErr w:type="spellEnd"/>
            <w:r w:rsidRPr="008921AF">
              <w:rPr>
                <w:rFonts w:eastAsia="Times New Roman" w:cs="Times New Roman"/>
                <w:szCs w:val="24"/>
              </w:rPr>
              <w:t xml:space="preserve">. Projekta ieviešanā var veidoties būtiskas nobīdes, kas var ietekmēt vispārējās valdības budžeta bilanci. </w:t>
            </w:r>
          </w:p>
          <w:p w14:paraId="01B39A89" w14:textId="6E86E6DC" w:rsidR="00B92B22" w:rsidRPr="008921AF" w:rsidRDefault="00B92B22" w:rsidP="009A2E0A">
            <w:pPr>
              <w:ind w:firstLine="743"/>
              <w:jc w:val="both"/>
              <w:rPr>
                <w:rFonts w:eastAsia="Times New Roman" w:cs="Times New Roman"/>
                <w:szCs w:val="24"/>
              </w:rPr>
            </w:pPr>
            <w:r w:rsidRPr="008921AF">
              <w:rPr>
                <w:rFonts w:eastAsia="Times New Roman" w:cs="Times New Roman"/>
                <w:i/>
                <w:iCs/>
                <w:szCs w:val="24"/>
              </w:rPr>
              <w:t xml:space="preserve">Rail </w:t>
            </w:r>
            <w:proofErr w:type="spellStart"/>
            <w:r w:rsidRPr="008921AF">
              <w:rPr>
                <w:rFonts w:eastAsia="Times New Roman" w:cs="Times New Roman"/>
                <w:i/>
                <w:iCs/>
                <w:szCs w:val="24"/>
              </w:rPr>
              <w:t>Baltica</w:t>
            </w:r>
            <w:proofErr w:type="spellEnd"/>
            <w:r w:rsidRPr="008921AF">
              <w:rPr>
                <w:rFonts w:eastAsia="Times New Roman" w:cs="Times New Roman"/>
                <w:szCs w:val="24"/>
              </w:rPr>
              <w:t xml:space="preserve"> projekts ir Eiropas standarta platuma dzelzceļa transporta </w:t>
            </w:r>
            <w:r w:rsidRPr="008921AF">
              <w:rPr>
                <w:rFonts w:eastAsia="Times New Roman" w:cs="Times New Roman"/>
                <w:color w:val="000000" w:themeColor="text1"/>
                <w:szCs w:val="24"/>
              </w:rPr>
              <w:t>Eiropas transporta tīkla (turpmāk</w:t>
            </w:r>
            <w:r w:rsidR="00035061">
              <w:rPr>
                <w:rFonts w:eastAsia="Times New Roman" w:cs="Times New Roman"/>
                <w:szCs w:val="24"/>
              </w:rPr>
              <w:t xml:space="preserve"> – TEN</w:t>
            </w:r>
            <w:r w:rsidR="00F72D06">
              <w:rPr>
                <w:rFonts w:eastAsia="Times New Roman" w:cs="Times New Roman"/>
                <w:szCs w:val="24"/>
              </w:rPr>
              <w:t>–</w:t>
            </w:r>
            <w:r w:rsidR="00035061">
              <w:rPr>
                <w:rFonts w:eastAsia="Times New Roman" w:cs="Times New Roman"/>
                <w:szCs w:val="24"/>
              </w:rPr>
              <w:t>T</w:t>
            </w:r>
            <w:r w:rsidRPr="008921AF">
              <w:rPr>
                <w:rFonts w:eastAsia="Times New Roman" w:cs="Times New Roman"/>
                <w:szCs w:val="24"/>
              </w:rPr>
              <w:t xml:space="preserve">) Ziemeļjūras – Baltijas koridora transporta sistēmas elements, kas aptver četras ES dalībvalstis – Poliju, Lietuvu, Latviju un Igauniju, un netieši arī Somiju. Paredzēts, ka dzelzceļa līnija savienos Helsinkus, Tallinu, Pērnavu, Rīgu, Paņevežu, Kauņu, Viļņu un Varšavu. </w:t>
            </w:r>
            <w:r w:rsidRPr="008921AF">
              <w:rPr>
                <w:rFonts w:eastAsia="Times New Roman" w:cs="Times New Roman"/>
                <w:i/>
                <w:iCs/>
                <w:szCs w:val="24"/>
              </w:rPr>
              <w:t xml:space="preserve">Rail </w:t>
            </w:r>
            <w:proofErr w:type="spellStart"/>
            <w:r w:rsidRPr="008921AF">
              <w:rPr>
                <w:rFonts w:eastAsia="Times New Roman" w:cs="Times New Roman"/>
                <w:i/>
                <w:iCs/>
                <w:szCs w:val="24"/>
              </w:rPr>
              <w:t>Baltica</w:t>
            </w:r>
            <w:proofErr w:type="spellEnd"/>
            <w:r w:rsidRPr="008921AF">
              <w:rPr>
                <w:rFonts w:eastAsia="Times New Roman" w:cs="Times New Roman"/>
                <w:szCs w:val="24"/>
              </w:rPr>
              <w:t xml:space="preserve"> projekta mērķis ir savienot Baltijas valstis ar Poliju un pārējo ES ar efektīvu, modernu, drošu, videi draudzīgu un tirgus prasībām atbilstošu dzelzceļa pārvadājumu sistēmu. Ziemeļu – Dienvidu virziena 1435 mm platuma dzelzceļa līnijas izbūve veicinās Baltijas valstu transporta infrastruktūras sistēmas integrāciju ES, kā arī tautsaimniecības ilgtspēju un diversificētu attīstību, palielinot tās konkurētspēju. </w:t>
            </w:r>
          </w:p>
          <w:p w14:paraId="623C248D" w14:textId="42D56CF3" w:rsidR="00B92B22" w:rsidRDefault="00B92B22" w:rsidP="009A2E0A">
            <w:pPr>
              <w:ind w:firstLine="743"/>
              <w:jc w:val="both"/>
              <w:rPr>
                <w:rFonts w:eastAsia="Times New Roman" w:cs="Times New Roman"/>
                <w:szCs w:val="24"/>
              </w:rPr>
            </w:pPr>
            <w:r w:rsidRPr="008921AF">
              <w:rPr>
                <w:rFonts w:eastAsia="Times New Roman" w:cs="Times New Roman"/>
                <w:szCs w:val="24"/>
              </w:rPr>
              <w:t>Saskaņā ar 2017. gadā veikto ieguvumu</w:t>
            </w:r>
            <w:r w:rsidRPr="469479B5">
              <w:rPr>
                <w:rFonts w:cs="Times New Roman"/>
                <w:color w:val="000000" w:themeColor="text1"/>
                <w:szCs w:val="24"/>
              </w:rPr>
              <w:t>–</w:t>
            </w:r>
            <w:r w:rsidRPr="008921AF">
              <w:rPr>
                <w:rFonts w:eastAsia="Times New Roman" w:cs="Times New Roman"/>
                <w:szCs w:val="24"/>
              </w:rPr>
              <w:t>izdevumu analīzi</w:t>
            </w:r>
            <w:r w:rsidRPr="008921AF">
              <w:rPr>
                <w:rStyle w:val="FootnoteReference"/>
                <w:rFonts w:eastAsia="Times New Roman" w:cs="Times New Roman"/>
                <w:szCs w:val="24"/>
              </w:rPr>
              <w:footnoteReference w:id="14"/>
            </w:r>
            <w:r w:rsidRPr="008921AF">
              <w:rPr>
                <w:rFonts w:eastAsia="Times New Roman" w:cs="Times New Roman"/>
                <w:szCs w:val="24"/>
              </w:rPr>
              <w:t xml:space="preserve">, kopējās projekta būvniecības izmaksas tika aplēstas ap 5,8 mljrd. </w:t>
            </w:r>
            <w:proofErr w:type="spellStart"/>
            <w:r w:rsidRPr="008921AF">
              <w:rPr>
                <w:rFonts w:eastAsia="Times New Roman" w:cs="Times New Roman"/>
                <w:i/>
                <w:iCs/>
                <w:szCs w:val="24"/>
              </w:rPr>
              <w:t>euro</w:t>
            </w:r>
            <w:proofErr w:type="spellEnd"/>
            <w:r w:rsidRPr="008921AF">
              <w:rPr>
                <w:rFonts w:eastAsia="Times New Roman" w:cs="Times New Roman"/>
                <w:szCs w:val="24"/>
              </w:rPr>
              <w:t xml:space="preserve">, no tām Latvijai – 1,97 mljrd. </w:t>
            </w:r>
            <w:proofErr w:type="spellStart"/>
            <w:r w:rsidRPr="008921AF">
              <w:rPr>
                <w:rFonts w:eastAsia="Times New Roman" w:cs="Times New Roman"/>
                <w:i/>
                <w:iCs/>
                <w:szCs w:val="24"/>
              </w:rPr>
              <w:t>euro</w:t>
            </w:r>
            <w:proofErr w:type="spellEnd"/>
            <w:r w:rsidRPr="008921AF">
              <w:rPr>
                <w:rFonts w:eastAsia="Times New Roman" w:cs="Times New Roman"/>
                <w:szCs w:val="24"/>
              </w:rPr>
              <w:t xml:space="preserve">. Atbilstoši </w:t>
            </w:r>
            <w:r w:rsidR="00B35163">
              <w:rPr>
                <w:rFonts w:eastAsia="Times New Roman" w:cs="Times New Roman"/>
                <w:szCs w:val="24"/>
              </w:rPr>
              <w:t xml:space="preserve">Latvijas Republikas </w:t>
            </w:r>
            <w:r w:rsidRPr="008921AF">
              <w:rPr>
                <w:rFonts w:eastAsia="Times New Roman" w:cs="Times New Roman"/>
                <w:szCs w:val="24"/>
              </w:rPr>
              <w:t>Valsts kontroles 2024. gada situācijas izpētei</w:t>
            </w:r>
            <w:r w:rsidRPr="008921AF">
              <w:rPr>
                <w:rStyle w:val="FootnoteReference"/>
                <w:rFonts w:eastAsia="Times New Roman" w:cs="Times New Roman"/>
                <w:szCs w:val="24"/>
              </w:rPr>
              <w:footnoteReference w:id="15"/>
            </w:r>
            <w:r w:rsidRPr="008921AF">
              <w:rPr>
                <w:rFonts w:eastAsia="Times New Roman" w:cs="Times New Roman"/>
                <w:szCs w:val="24"/>
              </w:rPr>
              <w:t xml:space="preserve">, konstatēts, ka kopējās izmaksas ir pieaugušas līdz 23,8 mljrd. </w:t>
            </w:r>
            <w:proofErr w:type="spellStart"/>
            <w:r w:rsidRPr="008921AF">
              <w:rPr>
                <w:rFonts w:eastAsia="Times New Roman" w:cs="Times New Roman"/>
                <w:i/>
                <w:iCs/>
                <w:szCs w:val="24"/>
              </w:rPr>
              <w:t>euro</w:t>
            </w:r>
            <w:proofErr w:type="spellEnd"/>
            <w:r w:rsidRPr="008921AF">
              <w:rPr>
                <w:rFonts w:eastAsia="Times New Roman" w:cs="Times New Roman"/>
                <w:szCs w:val="24"/>
              </w:rPr>
              <w:t xml:space="preserve">, no kuriem Latvijas posma izmaksas veido 9,6 mljrd. </w:t>
            </w:r>
            <w:proofErr w:type="spellStart"/>
            <w:r w:rsidRPr="008921AF">
              <w:rPr>
                <w:rFonts w:eastAsia="Times New Roman" w:cs="Times New Roman"/>
                <w:i/>
                <w:iCs/>
                <w:szCs w:val="24"/>
              </w:rPr>
              <w:t>euro</w:t>
            </w:r>
            <w:proofErr w:type="spellEnd"/>
            <w:r w:rsidRPr="008921AF">
              <w:rPr>
                <w:rFonts w:eastAsia="Times New Roman" w:cs="Times New Roman"/>
                <w:szCs w:val="24"/>
              </w:rPr>
              <w:t xml:space="preserve">. Lai </w:t>
            </w:r>
            <w:r w:rsidRPr="008921AF">
              <w:rPr>
                <w:rFonts w:eastAsia="Times New Roman" w:cs="Times New Roman"/>
                <w:szCs w:val="24"/>
              </w:rPr>
              <w:lastRenderedPageBreak/>
              <w:t>pārvaldītu pieaugošās izmaksas un sasniegtu ES regulā</w:t>
            </w:r>
            <w:r w:rsidRPr="008921AF">
              <w:rPr>
                <w:rStyle w:val="FootnoteReference"/>
                <w:rFonts w:eastAsia="Times New Roman" w:cs="Times New Roman"/>
                <w:szCs w:val="24"/>
              </w:rPr>
              <w:footnoteReference w:id="16"/>
            </w:r>
            <w:r w:rsidRPr="008921AF">
              <w:rPr>
                <w:rFonts w:eastAsia="Times New Roman" w:cs="Times New Roman"/>
                <w:szCs w:val="24"/>
              </w:rPr>
              <w:t xml:space="preserve"> noteikto termiņu, Baltijas valstis ir vienojušās īstenot projektu divās kārtās, paredzot pabeigt pirmo kārtu līdz 2030. gadam, vienlaikus samazinot plānoto darbu apjomu, tādejādi palīdzot samazināt paredzamās izmaksas Latvijā no 9,6 līdz 6,4 mljrd. </w:t>
            </w:r>
            <w:proofErr w:type="spellStart"/>
            <w:r w:rsidRPr="008921AF">
              <w:rPr>
                <w:rFonts w:eastAsia="Times New Roman" w:cs="Times New Roman"/>
                <w:i/>
                <w:iCs/>
                <w:szCs w:val="24"/>
              </w:rPr>
              <w:t>euro</w:t>
            </w:r>
            <w:proofErr w:type="spellEnd"/>
            <w:r w:rsidR="000322BE">
              <w:rPr>
                <w:rFonts w:eastAsia="Times New Roman" w:cs="Times New Roman"/>
                <w:i/>
                <w:iCs/>
                <w:szCs w:val="24"/>
              </w:rPr>
              <w:t xml:space="preserve"> </w:t>
            </w:r>
            <w:r w:rsidR="000322BE" w:rsidRPr="003C25FA">
              <w:rPr>
                <w:rFonts w:eastAsia="Times New Roman" w:cs="Times New Roman"/>
                <w:szCs w:val="24"/>
              </w:rPr>
              <w:t xml:space="preserve">2023. gada cenās, savukārt ņemot vērā prognozēto inflācijas pieaugumu </w:t>
            </w:r>
            <w:r w:rsidR="00B03A56" w:rsidRPr="003C25FA">
              <w:rPr>
                <w:rFonts w:eastAsia="Times New Roman" w:cs="Times New Roman"/>
                <w:szCs w:val="24"/>
              </w:rPr>
              <w:t>no 11,4</w:t>
            </w:r>
            <w:r w:rsidR="00B03A56">
              <w:rPr>
                <w:rFonts w:eastAsia="Times New Roman" w:cs="Times New Roman"/>
                <w:i/>
                <w:iCs/>
                <w:szCs w:val="24"/>
              </w:rPr>
              <w:t xml:space="preserve"> </w:t>
            </w:r>
            <w:r w:rsidR="00B03A56" w:rsidRPr="008921AF">
              <w:rPr>
                <w:rFonts w:eastAsia="Times New Roman" w:cs="Times New Roman"/>
                <w:szCs w:val="24"/>
              </w:rPr>
              <w:t xml:space="preserve">mljrd. </w:t>
            </w:r>
            <w:proofErr w:type="spellStart"/>
            <w:r w:rsidR="00B03A56" w:rsidRPr="008921AF">
              <w:rPr>
                <w:rFonts w:eastAsia="Times New Roman" w:cs="Times New Roman"/>
                <w:i/>
                <w:iCs/>
                <w:szCs w:val="24"/>
              </w:rPr>
              <w:t>euro</w:t>
            </w:r>
            <w:proofErr w:type="spellEnd"/>
            <w:r w:rsidR="00B03A56">
              <w:rPr>
                <w:rFonts w:eastAsia="Times New Roman" w:cs="Times New Roman"/>
                <w:i/>
                <w:iCs/>
                <w:szCs w:val="24"/>
              </w:rPr>
              <w:t xml:space="preserve"> </w:t>
            </w:r>
            <w:r w:rsidR="00B03A56" w:rsidRPr="003C25FA">
              <w:rPr>
                <w:rFonts w:eastAsia="Times New Roman" w:cs="Times New Roman"/>
                <w:szCs w:val="24"/>
              </w:rPr>
              <w:t>līdz 7,8</w:t>
            </w:r>
            <w:r w:rsidR="00B03A56" w:rsidRPr="008921AF">
              <w:rPr>
                <w:rFonts w:eastAsia="Times New Roman" w:cs="Times New Roman"/>
                <w:szCs w:val="24"/>
              </w:rPr>
              <w:t xml:space="preserve"> mljrd. </w:t>
            </w:r>
            <w:proofErr w:type="spellStart"/>
            <w:r w:rsidR="00B03A56" w:rsidRPr="008921AF">
              <w:rPr>
                <w:rFonts w:eastAsia="Times New Roman" w:cs="Times New Roman"/>
                <w:i/>
                <w:iCs/>
                <w:szCs w:val="24"/>
              </w:rPr>
              <w:t>euro</w:t>
            </w:r>
            <w:proofErr w:type="spellEnd"/>
            <w:r w:rsidRPr="00FB1B04">
              <w:rPr>
                <w:rFonts w:eastAsia="Times New Roman" w:cs="Times New Roman"/>
                <w:szCs w:val="24"/>
                <w:vertAlign w:val="superscript"/>
              </w:rPr>
              <w:footnoteReference w:id="17"/>
            </w:r>
            <w:r w:rsidRPr="008921AF">
              <w:rPr>
                <w:rFonts w:eastAsia="Times New Roman" w:cs="Times New Roman"/>
                <w:szCs w:val="24"/>
              </w:rPr>
              <w:t xml:space="preserve">. </w:t>
            </w:r>
            <w:r w:rsidR="00B35163">
              <w:rPr>
                <w:rFonts w:eastAsia="Times New Roman" w:cs="Times New Roman"/>
                <w:szCs w:val="24"/>
              </w:rPr>
              <w:t xml:space="preserve">Latvijas Republikas </w:t>
            </w:r>
            <w:r w:rsidR="00B03A56">
              <w:rPr>
                <w:rFonts w:eastAsia="Times New Roman" w:cs="Times New Roman"/>
                <w:szCs w:val="24"/>
              </w:rPr>
              <w:t>Valsts kontrole</w:t>
            </w:r>
            <w:r w:rsidR="00B35163">
              <w:rPr>
                <w:rFonts w:eastAsia="Times New Roman" w:cs="Times New Roman"/>
                <w:szCs w:val="24"/>
              </w:rPr>
              <w:t xml:space="preserve"> savā ziņojumā </w:t>
            </w:r>
            <w:r w:rsidR="00B35163" w:rsidRPr="00455297">
              <w:rPr>
                <w:rFonts w:eastAsia="Times New Roman" w:cs="Times New Roman"/>
                <w:szCs w:val="24"/>
              </w:rPr>
              <w:t>“</w:t>
            </w:r>
            <w:r w:rsidR="00B35163" w:rsidRPr="003C25FA">
              <w:rPr>
                <w:rFonts w:eastAsia="Times New Roman" w:cs="Times New Roman"/>
                <w:i/>
                <w:iCs/>
                <w:szCs w:val="24"/>
              </w:rPr>
              <w:t xml:space="preserve">Rail </w:t>
            </w:r>
            <w:proofErr w:type="spellStart"/>
            <w:r w:rsidR="00B35163" w:rsidRPr="003C25FA">
              <w:rPr>
                <w:rFonts w:eastAsia="Times New Roman" w:cs="Times New Roman"/>
                <w:i/>
                <w:iCs/>
                <w:szCs w:val="24"/>
              </w:rPr>
              <w:t>Baltica</w:t>
            </w:r>
            <w:proofErr w:type="spellEnd"/>
            <w:r w:rsidR="00B35163" w:rsidRPr="003C25FA">
              <w:rPr>
                <w:rFonts w:eastAsia="Times New Roman" w:cs="Times New Roman"/>
                <w:i/>
                <w:iCs/>
                <w:szCs w:val="24"/>
              </w:rPr>
              <w:t xml:space="preserve"> projekta situācijas izpēte</w:t>
            </w:r>
            <w:r w:rsidR="00B35163" w:rsidRPr="00455297">
              <w:rPr>
                <w:rFonts w:eastAsia="Times New Roman" w:cs="Times New Roman"/>
                <w:szCs w:val="24"/>
              </w:rPr>
              <w:t>”</w:t>
            </w:r>
            <w:r w:rsidR="00B35163" w:rsidRPr="008921AF">
              <w:rPr>
                <w:rStyle w:val="FootnoteReference"/>
                <w:rFonts w:eastAsia="Times New Roman" w:cs="Times New Roman"/>
                <w:szCs w:val="24"/>
              </w:rPr>
              <w:footnoteReference w:id="18"/>
            </w:r>
            <w:r w:rsidR="00B03A56">
              <w:rPr>
                <w:rFonts w:eastAsia="Times New Roman" w:cs="Times New Roman"/>
                <w:szCs w:val="24"/>
              </w:rPr>
              <w:t xml:space="preserve"> </w:t>
            </w:r>
            <w:r w:rsidR="00B35163">
              <w:rPr>
                <w:rFonts w:eastAsia="Times New Roman" w:cs="Times New Roman"/>
                <w:szCs w:val="24"/>
              </w:rPr>
              <w:t>secināja,</w:t>
            </w:r>
            <w:r w:rsidR="00B35163">
              <w:t xml:space="preserve"> ka </w:t>
            </w:r>
            <w:r w:rsidR="00B35163">
              <w:rPr>
                <w:rFonts w:eastAsia="Times New Roman" w:cs="Times New Roman"/>
                <w:szCs w:val="24"/>
              </w:rPr>
              <w:t>ņ</w:t>
            </w:r>
            <w:r w:rsidRPr="008921AF">
              <w:rPr>
                <w:rFonts w:eastAsia="Times New Roman" w:cs="Times New Roman"/>
                <w:szCs w:val="24"/>
              </w:rPr>
              <w:t xml:space="preserve">emot vērā paredzamo un jau piešķirto finansējumu, samazinātā tvēruma pabeigšanai papildus būtu nepieciešami līdzekļi 4,4 mljrd. </w:t>
            </w:r>
            <w:proofErr w:type="spellStart"/>
            <w:r w:rsidRPr="008921AF">
              <w:rPr>
                <w:rFonts w:eastAsia="Times New Roman" w:cs="Times New Roman"/>
                <w:i/>
                <w:iCs/>
                <w:szCs w:val="24"/>
              </w:rPr>
              <w:t>euro</w:t>
            </w:r>
            <w:proofErr w:type="spellEnd"/>
            <w:r w:rsidRPr="008921AF">
              <w:rPr>
                <w:rFonts w:eastAsia="Times New Roman" w:cs="Times New Roman"/>
                <w:szCs w:val="24"/>
              </w:rPr>
              <w:t xml:space="preserve"> apmērā, savukārt pilna tvēruma pabeigšanai – 7,6 mljrd. </w:t>
            </w:r>
            <w:proofErr w:type="spellStart"/>
            <w:r w:rsidRPr="008921AF">
              <w:rPr>
                <w:rFonts w:eastAsia="Times New Roman" w:cs="Times New Roman"/>
                <w:i/>
                <w:iCs/>
                <w:szCs w:val="24"/>
              </w:rPr>
              <w:t>euro</w:t>
            </w:r>
            <w:proofErr w:type="spellEnd"/>
            <w:r w:rsidRPr="008921AF">
              <w:rPr>
                <w:rFonts w:eastAsia="Times New Roman" w:cs="Times New Roman"/>
                <w:szCs w:val="24"/>
              </w:rPr>
              <w:t>.</w:t>
            </w:r>
          </w:p>
          <w:p w14:paraId="7406C7E1" w14:textId="00C172C5" w:rsidR="0070333B" w:rsidRPr="008921AF" w:rsidRDefault="0070333B" w:rsidP="009A2E0A">
            <w:pPr>
              <w:ind w:firstLine="743"/>
              <w:jc w:val="both"/>
              <w:rPr>
                <w:rFonts w:eastAsia="Times New Roman" w:cs="Times New Roman"/>
                <w:szCs w:val="24"/>
              </w:rPr>
            </w:pPr>
            <w:r>
              <w:rPr>
                <w:rFonts w:eastAsia="Times New Roman" w:cs="Times New Roman"/>
                <w:szCs w:val="24"/>
              </w:rPr>
              <w:t xml:space="preserve">MK sēdē 2024. gada 11. jūnijā, izskatot SM informatīvo ziņojumu </w:t>
            </w:r>
            <w:r w:rsidR="00455297">
              <w:rPr>
                <w:rFonts w:eastAsia="Times New Roman" w:cs="Times New Roman"/>
                <w:szCs w:val="24"/>
              </w:rPr>
              <w:t>“</w:t>
            </w:r>
            <w:r w:rsidRPr="003C25FA">
              <w:rPr>
                <w:rFonts w:eastAsia="Times New Roman" w:cs="Times New Roman"/>
                <w:i/>
                <w:iCs/>
                <w:szCs w:val="24"/>
              </w:rPr>
              <w:t xml:space="preserve">Par Rail </w:t>
            </w:r>
            <w:proofErr w:type="spellStart"/>
            <w:r w:rsidRPr="003C25FA">
              <w:rPr>
                <w:rFonts w:eastAsia="Times New Roman" w:cs="Times New Roman"/>
                <w:i/>
                <w:iCs/>
                <w:szCs w:val="24"/>
              </w:rPr>
              <w:t>Baltica</w:t>
            </w:r>
            <w:proofErr w:type="spellEnd"/>
            <w:r w:rsidRPr="003C25FA">
              <w:rPr>
                <w:rFonts w:eastAsia="Times New Roman" w:cs="Times New Roman"/>
                <w:i/>
                <w:iCs/>
                <w:szCs w:val="24"/>
              </w:rPr>
              <w:t xml:space="preserve"> projekta tvērumu un </w:t>
            </w:r>
            <w:proofErr w:type="spellStart"/>
            <w:r w:rsidRPr="003C25FA">
              <w:rPr>
                <w:rFonts w:eastAsia="Times New Roman" w:cs="Times New Roman"/>
                <w:i/>
                <w:iCs/>
                <w:szCs w:val="24"/>
              </w:rPr>
              <w:t>īstenošnas</w:t>
            </w:r>
            <w:proofErr w:type="spellEnd"/>
            <w:r w:rsidRPr="003C25FA">
              <w:rPr>
                <w:rFonts w:eastAsia="Times New Roman" w:cs="Times New Roman"/>
                <w:i/>
                <w:iCs/>
                <w:szCs w:val="24"/>
              </w:rPr>
              <w:t xml:space="preserve"> plāniem, nodrošinot projekta funkcionalitāti un starpvalstu dzelzceļa līniju savienojumu</w:t>
            </w:r>
            <w:r w:rsidR="00455297" w:rsidRPr="003C25FA">
              <w:rPr>
                <w:rFonts w:eastAsia="Times New Roman" w:cs="Times New Roman"/>
                <w:szCs w:val="24"/>
              </w:rPr>
              <w:t>”</w:t>
            </w:r>
            <w:r w:rsidRPr="00455297">
              <w:rPr>
                <w:rFonts w:eastAsia="Times New Roman" w:cs="Times New Roman"/>
                <w:szCs w:val="24"/>
              </w:rPr>
              <w:t>,</w:t>
            </w:r>
            <w:r>
              <w:rPr>
                <w:rFonts w:eastAsia="Times New Roman" w:cs="Times New Roman"/>
                <w:szCs w:val="24"/>
              </w:rPr>
              <w:t xml:space="preserve"> MK uzdeva SM sadarbībā ar RB Rail AS turpināt darbu pie projekta izmaksu optimizācijas</w:t>
            </w:r>
            <w:r>
              <w:rPr>
                <w:rStyle w:val="FootnoteReference"/>
                <w:rFonts w:eastAsia="Times New Roman" w:cs="Times New Roman"/>
                <w:szCs w:val="24"/>
              </w:rPr>
              <w:footnoteReference w:id="19"/>
            </w:r>
            <w:r>
              <w:rPr>
                <w:rFonts w:eastAsia="Times New Roman" w:cs="Times New Roman"/>
                <w:szCs w:val="24"/>
              </w:rPr>
              <w:t>.</w:t>
            </w:r>
            <w:r w:rsidR="00F8028A">
              <w:rPr>
                <w:rFonts w:eastAsia="Times New Roman" w:cs="Times New Roman"/>
                <w:szCs w:val="24"/>
              </w:rPr>
              <w:t xml:space="preserve"> Savukārt MK 2024. gada 10. decembra sēdē</w:t>
            </w:r>
            <w:r w:rsidR="00F8028A">
              <w:rPr>
                <w:rStyle w:val="FootnoteReference"/>
                <w:rFonts w:eastAsia="Times New Roman" w:cs="Times New Roman"/>
                <w:szCs w:val="24"/>
              </w:rPr>
              <w:footnoteReference w:id="20"/>
            </w:r>
            <w:r w:rsidR="00F8028A">
              <w:rPr>
                <w:rFonts w:eastAsia="Times New Roman" w:cs="Times New Roman"/>
                <w:szCs w:val="24"/>
              </w:rPr>
              <w:t xml:space="preserve"> tika izskatīts SM sagatavotais informatīvais ziņojums “</w:t>
            </w:r>
            <w:r w:rsidR="00F8028A" w:rsidRPr="003C25FA">
              <w:rPr>
                <w:rFonts w:eastAsia="Times New Roman" w:cs="Times New Roman"/>
                <w:i/>
                <w:iCs/>
                <w:szCs w:val="24"/>
              </w:rPr>
              <w:t xml:space="preserve">Par Rail </w:t>
            </w:r>
            <w:proofErr w:type="spellStart"/>
            <w:r w:rsidR="00F8028A" w:rsidRPr="003C25FA">
              <w:rPr>
                <w:rFonts w:eastAsia="Times New Roman" w:cs="Times New Roman"/>
                <w:i/>
                <w:iCs/>
                <w:szCs w:val="24"/>
              </w:rPr>
              <w:t>Baltica</w:t>
            </w:r>
            <w:proofErr w:type="spellEnd"/>
            <w:r w:rsidR="00F8028A" w:rsidRPr="003C25FA">
              <w:rPr>
                <w:rFonts w:eastAsia="Times New Roman" w:cs="Times New Roman"/>
                <w:i/>
                <w:iCs/>
                <w:szCs w:val="24"/>
              </w:rPr>
              <w:t xml:space="preserve"> projekta ieviešanas scenāriju Latvijas teritorijā</w:t>
            </w:r>
            <w:r w:rsidR="00F8028A">
              <w:rPr>
                <w:rFonts w:eastAsia="Times New Roman" w:cs="Times New Roman"/>
                <w:szCs w:val="24"/>
              </w:rPr>
              <w:t xml:space="preserve">” un tika konceptuāli atbalstīts </w:t>
            </w:r>
            <w:r w:rsidR="00F8028A" w:rsidRPr="003C25FA">
              <w:rPr>
                <w:rFonts w:eastAsia="Times New Roman" w:cs="Times New Roman"/>
                <w:i/>
                <w:iCs/>
                <w:szCs w:val="24"/>
              </w:rPr>
              <w:t xml:space="preserve">Rail </w:t>
            </w:r>
            <w:proofErr w:type="spellStart"/>
            <w:r w:rsidR="00F8028A" w:rsidRPr="003C25FA">
              <w:rPr>
                <w:rFonts w:eastAsia="Times New Roman" w:cs="Times New Roman"/>
                <w:i/>
                <w:iCs/>
                <w:szCs w:val="24"/>
              </w:rPr>
              <w:t>Baltica</w:t>
            </w:r>
            <w:proofErr w:type="spellEnd"/>
            <w:r w:rsidR="00F8028A">
              <w:rPr>
                <w:rFonts w:eastAsia="Times New Roman" w:cs="Times New Roman"/>
                <w:szCs w:val="24"/>
              </w:rPr>
              <w:t xml:space="preserve"> projekta pirmās kārtas ieviešanas scenārijs Latvijas teritorijā, kurš tostarp paredz jauna dzelzceļa savienojamu izveidi no Imantas stacijas uz Rīgas lidostu, lai abas pasažieru stacijas varētu sākt izmantot 1520 mm pasažieru vilcienu apkalpošanai, integrējot Rīgas lidostas dzelzceļa staciju arī esošajā dzelzceļa tīklā, kā arī Salaspilī (</w:t>
            </w:r>
            <w:proofErr w:type="spellStart"/>
            <w:r w:rsidR="00F8028A">
              <w:rPr>
                <w:rFonts w:eastAsia="Times New Roman" w:cs="Times New Roman"/>
                <w:szCs w:val="24"/>
              </w:rPr>
              <w:t>Daugavkrastos</w:t>
            </w:r>
            <w:proofErr w:type="spellEnd"/>
            <w:r w:rsidR="00F8028A">
              <w:rPr>
                <w:rFonts w:eastAsia="Times New Roman" w:cs="Times New Roman"/>
                <w:szCs w:val="24"/>
              </w:rPr>
              <w:t xml:space="preserve">) nodrošinot pārsēšanās iespēju starp </w:t>
            </w:r>
            <w:r w:rsidR="00F8028A" w:rsidRPr="003C25FA">
              <w:rPr>
                <w:rFonts w:eastAsia="Times New Roman" w:cs="Times New Roman"/>
                <w:i/>
                <w:iCs/>
                <w:szCs w:val="24"/>
              </w:rPr>
              <w:t xml:space="preserve">Rail </w:t>
            </w:r>
            <w:proofErr w:type="spellStart"/>
            <w:r w:rsidR="00F8028A" w:rsidRPr="003C25FA">
              <w:rPr>
                <w:rFonts w:eastAsia="Times New Roman" w:cs="Times New Roman"/>
                <w:i/>
                <w:iCs/>
                <w:szCs w:val="24"/>
              </w:rPr>
              <w:t>Baltica</w:t>
            </w:r>
            <w:proofErr w:type="spellEnd"/>
            <w:r w:rsidR="00F8028A">
              <w:rPr>
                <w:rFonts w:eastAsia="Times New Roman" w:cs="Times New Roman"/>
                <w:szCs w:val="24"/>
              </w:rPr>
              <w:t xml:space="preserve"> un esošo 1520 mm dzelzceļa tīklu.</w:t>
            </w:r>
            <w:r w:rsidR="0000785E">
              <w:rPr>
                <w:rFonts w:eastAsia="Times New Roman" w:cs="Times New Roman"/>
                <w:szCs w:val="24"/>
              </w:rPr>
              <w:t xml:space="preserve"> Atbilstoši SM sniegtajai informācijai </w:t>
            </w:r>
            <w:r w:rsidR="0000785E" w:rsidRPr="003C25FA">
              <w:rPr>
                <w:rFonts w:eastAsia="Times New Roman" w:cs="Times New Roman"/>
                <w:i/>
                <w:iCs/>
                <w:szCs w:val="24"/>
              </w:rPr>
              <w:t xml:space="preserve">Rail </w:t>
            </w:r>
            <w:proofErr w:type="spellStart"/>
            <w:r w:rsidR="0000785E" w:rsidRPr="003C25FA">
              <w:rPr>
                <w:rFonts w:eastAsia="Times New Roman" w:cs="Times New Roman"/>
                <w:i/>
                <w:iCs/>
                <w:szCs w:val="24"/>
              </w:rPr>
              <w:t>Baltica</w:t>
            </w:r>
            <w:proofErr w:type="spellEnd"/>
            <w:r w:rsidR="0000785E">
              <w:rPr>
                <w:rFonts w:eastAsia="Times New Roman" w:cs="Times New Roman"/>
                <w:szCs w:val="24"/>
              </w:rPr>
              <w:t xml:space="preserve"> pirmās kārtas izmaksas izveidojot vienu sliežu ceļu no Lietuvas robežas līdz Igaunijai sasniegs 4,5 mljrd. </w:t>
            </w:r>
            <w:proofErr w:type="spellStart"/>
            <w:r w:rsidR="0000785E" w:rsidRPr="003C25FA">
              <w:rPr>
                <w:rFonts w:eastAsia="Times New Roman" w:cs="Times New Roman"/>
                <w:i/>
                <w:iCs/>
                <w:szCs w:val="24"/>
              </w:rPr>
              <w:t>euro</w:t>
            </w:r>
            <w:proofErr w:type="spellEnd"/>
            <w:r w:rsidR="0000785E">
              <w:rPr>
                <w:rFonts w:eastAsia="Times New Roman" w:cs="Times New Roman"/>
                <w:i/>
                <w:iCs/>
                <w:szCs w:val="24"/>
              </w:rPr>
              <w:t xml:space="preserve"> </w:t>
            </w:r>
            <w:r w:rsidR="0000785E" w:rsidRPr="003C25FA">
              <w:rPr>
                <w:rFonts w:eastAsia="Times New Roman" w:cs="Times New Roman"/>
                <w:szCs w:val="24"/>
              </w:rPr>
              <w:t>(2023. gada cenās, bez PVN)</w:t>
            </w:r>
            <w:r w:rsidR="0000785E">
              <w:rPr>
                <w:rFonts w:eastAsia="Times New Roman" w:cs="Times New Roman"/>
                <w:szCs w:val="24"/>
              </w:rPr>
              <w:t xml:space="preserve">, savukārt būvdarbu pabeigšana abu Rīgas staciju (Rīgas lidostas un Rīgas centrālās dzelzceļa stacijas dienvidu daļā) un jaunas dzelzceļa līnijas no Imantas stacijas uz Rīgas lidostu izmaksas sasniegs 0,9 </w:t>
            </w:r>
            <w:r w:rsidR="00455297">
              <w:rPr>
                <w:rFonts w:eastAsia="Times New Roman" w:cs="Times New Roman"/>
                <w:szCs w:val="24"/>
              </w:rPr>
              <w:t xml:space="preserve">mljrd. </w:t>
            </w:r>
            <w:proofErr w:type="spellStart"/>
            <w:r w:rsidR="00455297" w:rsidRPr="003C25FA">
              <w:rPr>
                <w:rFonts w:eastAsia="Times New Roman" w:cs="Times New Roman"/>
                <w:i/>
                <w:iCs/>
                <w:szCs w:val="24"/>
              </w:rPr>
              <w:t>euro</w:t>
            </w:r>
            <w:proofErr w:type="spellEnd"/>
            <w:r w:rsidR="00455297">
              <w:rPr>
                <w:rFonts w:eastAsia="Times New Roman" w:cs="Times New Roman"/>
                <w:szCs w:val="24"/>
              </w:rPr>
              <w:t xml:space="preserve"> </w:t>
            </w:r>
            <w:r w:rsidR="0000785E" w:rsidRPr="00C55158">
              <w:rPr>
                <w:rFonts w:eastAsia="Times New Roman" w:cs="Times New Roman"/>
                <w:szCs w:val="24"/>
              </w:rPr>
              <w:t>(2023. gada cenās, bez PVN)</w:t>
            </w:r>
            <w:r w:rsidR="0000785E">
              <w:rPr>
                <w:rFonts w:eastAsia="Times New Roman" w:cs="Times New Roman"/>
                <w:szCs w:val="24"/>
              </w:rPr>
              <w:t xml:space="preserve">. Kā arī MK uzdeva SM </w:t>
            </w:r>
            <w:r w:rsidR="00542767">
              <w:rPr>
                <w:rFonts w:eastAsia="Times New Roman" w:cs="Times New Roman"/>
                <w:szCs w:val="24"/>
              </w:rPr>
              <w:t xml:space="preserve">kopīgi ar RB Rail AS un “EIROPAS DZELZCEĻA LĪNIJAS” turpināt darbu pie </w:t>
            </w:r>
            <w:r w:rsidR="00542767" w:rsidRPr="003C25FA">
              <w:rPr>
                <w:rFonts w:eastAsia="Times New Roman" w:cs="Times New Roman"/>
                <w:i/>
                <w:iCs/>
                <w:szCs w:val="24"/>
              </w:rPr>
              <w:t xml:space="preserve">Rail </w:t>
            </w:r>
            <w:proofErr w:type="spellStart"/>
            <w:r w:rsidR="00542767" w:rsidRPr="003C25FA">
              <w:rPr>
                <w:rFonts w:eastAsia="Times New Roman" w:cs="Times New Roman"/>
                <w:i/>
                <w:iCs/>
                <w:szCs w:val="24"/>
              </w:rPr>
              <w:t>Baltica</w:t>
            </w:r>
            <w:proofErr w:type="spellEnd"/>
            <w:r w:rsidR="00542767">
              <w:rPr>
                <w:rFonts w:eastAsia="Times New Roman" w:cs="Times New Roman"/>
                <w:szCs w:val="24"/>
              </w:rPr>
              <w:t xml:space="preserve"> projektu izmaksu samazināšanas, tai skaitā administratīvo izmaksu samazināšanas.</w:t>
            </w:r>
          </w:p>
          <w:p w14:paraId="4345DCA8" w14:textId="77777777" w:rsidR="00BE5AF8" w:rsidRDefault="00B92B22" w:rsidP="009A2E0A">
            <w:pPr>
              <w:ind w:firstLine="743"/>
              <w:jc w:val="both"/>
              <w:rPr>
                <w:rFonts w:eastAsia="Times New Roman" w:cs="Times New Roman"/>
                <w:szCs w:val="24"/>
              </w:rPr>
            </w:pPr>
            <w:r w:rsidRPr="008921AF">
              <w:rPr>
                <w:rFonts w:eastAsia="Times New Roman" w:cs="Times New Roman"/>
                <w:szCs w:val="24"/>
              </w:rPr>
              <w:t>Jāatzīmē ka fiskālo risku vispārējās vadības mērķis saskaņā ar FDL 16.</w:t>
            </w:r>
            <w:r>
              <w:rPr>
                <w:rFonts w:eastAsia="Times New Roman" w:cs="Times New Roman"/>
                <w:szCs w:val="24"/>
              </w:rPr>
              <w:t xml:space="preserve"> </w:t>
            </w:r>
            <w:r w:rsidRPr="008921AF">
              <w:rPr>
                <w:rFonts w:eastAsia="Times New Roman" w:cs="Times New Roman"/>
                <w:szCs w:val="24"/>
              </w:rPr>
              <w:t xml:space="preserve">pantu ir nodrošināt fiskālo rādītāju stabilitāti vidējā termiņā neatkarīgi no ārējo faktoru izraisītām izmaiņām, kā arī mazināt ārējo faktoru izraisītu izmaiņu ietekmi uz fiskālajiem rādītājiem vidējā termiņa budžeta ietvara likuma perioda gadā. </w:t>
            </w:r>
            <w:r w:rsidRPr="008921AF">
              <w:rPr>
                <w:rFonts w:eastAsia="Times New Roman" w:cs="Times New Roman"/>
                <w:i/>
                <w:iCs/>
                <w:szCs w:val="24"/>
              </w:rPr>
              <w:t xml:space="preserve">Rail </w:t>
            </w:r>
            <w:proofErr w:type="spellStart"/>
            <w:r w:rsidRPr="008921AF">
              <w:rPr>
                <w:rFonts w:eastAsia="Times New Roman" w:cs="Times New Roman"/>
                <w:i/>
                <w:iCs/>
                <w:szCs w:val="24"/>
              </w:rPr>
              <w:t>Baltica</w:t>
            </w:r>
            <w:proofErr w:type="spellEnd"/>
            <w:r w:rsidRPr="008921AF">
              <w:rPr>
                <w:rFonts w:eastAsia="Times New Roman" w:cs="Times New Roman"/>
                <w:szCs w:val="24"/>
              </w:rPr>
              <w:t xml:space="preserve"> kontekstā deklarācijā būtu jāiekļauj riski, ja FM konstatētu, ka </w:t>
            </w:r>
            <w:r w:rsidRPr="003C25FA">
              <w:rPr>
                <w:rFonts w:eastAsia="Times New Roman" w:cs="Times New Roman"/>
                <w:b/>
                <w:bCs/>
                <w:i/>
                <w:iCs/>
                <w:szCs w:val="24"/>
              </w:rPr>
              <w:t xml:space="preserve">Rail </w:t>
            </w:r>
            <w:proofErr w:type="spellStart"/>
            <w:r w:rsidRPr="003C25FA">
              <w:rPr>
                <w:rFonts w:eastAsia="Times New Roman" w:cs="Times New Roman"/>
                <w:b/>
                <w:bCs/>
                <w:i/>
                <w:iCs/>
                <w:szCs w:val="24"/>
              </w:rPr>
              <w:t>Baltica</w:t>
            </w:r>
            <w:proofErr w:type="spellEnd"/>
            <w:r w:rsidRPr="003C25FA">
              <w:rPr>
                <w:rFonts w:eastAsia="Times New Roman" w:cs="Times New Roman"/>
                <w:b/>
                <w:bCs/>
                <w:szCs w:val="24"/>
              </w:rPr>
              <w:t xml:space="preserve"> projektā uzņemtās saistības varētu radīt novirzi no likumā par valsts budžetu kārtējam gadam un vidējā termiņa ietvaru noteiktajiem fiskālajiem rādītājiem.</w:t>
            </w:r>
            <w:r w:rsidRPr="008921AF">
              <w:rPr>
                <w:rFonts w:eastAsia="Times New Roman" w:cs="Times New Roman"/>
                <w:szCs w:val="24"/>
              </w:rPr>
              <w:t xml:space="preserve"> Valsts tiešās vai netiešās saistības, kas rada vai var radīt papildus izmaksas nākotnē – ārpus likuma apstiprinātā vidējā termiņa budžeta ietvara ir jautājums, kas atrodas ārpus deklarācijas tvēruma. Izstrādājot jaunu vidējā termiņa budžeta ietvaru, MK lemj par ieņēmumu un izdevumu sabalansēšanu. Ja šajā procesā rodas nepieciešamība finansēt būtisku izdevumu pieaugumu, MK lemj par kompensējošiem pasākumiem.</w:t>
            </w:r>
          </w:p>
          <w:p w14:paraId="6994B206" w14:textId="1FF0410F" w:rsidR="00B92B22" w:rsidRDefault="00BE5AF8" w:rsidP="009A2E0A">
            <w:pPr>
              <w:ind w:firstLine="743"/>
              <w:jc w:val="both"/>
              <w:rPr>
                <w:rFonts w:eastAsia="Times New Roman" w:cs="Times New Roman"/>
                <w:szCs w:val="24"/>
              </w:rPr>
            </w:pPr>
            <w:r>
              <w:rPr>
                <w:rFonts w:eastAsia="Times New Roman" w:cs="Times New Roman"/>
                <w:szCs w:val="24"/>
              </w:rPr>
              <w:t>Atbilstoši FM rīcībā esošajai informācijai uz deklarācijas sagatavošanas brīdi,</w:t>
            </w:r>
            <w:r w:rsidR="00EB4ECD">
              <w:rPr>
                <w:rFonts w:eastAsia="Times New Roman" w:cs="Times New Roman"/>
                <w:szCs w:val="24"/>
              </w:rPr>
              <w:t xml:space="preserve"> Latvijai ir izdevies piesaistīt finansējumu 1,426 mljrd. </w:t>
            </w:r>
            <w:proofErr w:type="spellStart"/>
            <w:r w:rsidR="00EB4ECD" w:rsidRPr="00C55158">
              <w:rPr>
                <w:rFonts w:eastAsia="Times New Roman" w:cs="Times New Roman"/>
                <w:i/>
                <w:iCs/>
                <w:szCs w:val="24"/>
              </w:rPr>
              <w:t>euro</w:t>
            </w:r>
            <w:proofErr w:type="spellEnd"/>
            <w:r>
              <w:rPr>
                <w:rFonts w:eastAsia="Times New Roman" w:cs="Times New Roman"/>
                <w:szCs w:val="24"/>
              </w:rPr>
              <w:t xml:space="preserve"> </w:t>
            </w:r>
            <w:r w:rsidR="00EB4ECD">
              <w:rPr>
                <w:rFonts w:eastAsia="Times New Roman" w:cs="Times New Roman"/>
                <w:szCs w:val="24"/>
              </w:rPr>
              <w:t>apmērā, t.sk. no EISI1</w:t>
            </w:r>
            <w:r w:rsidR="00F72D06">
              <w:rPr>
                <w:rFonts w:eastAsia="Times New Roman" w:cs="Times New Roman"/>
                <w:szCs w:val="24"/>
              </w:rPr>
              <w:t xml:space="preserve"> – EISI11</w:t>
            </w:r>
            <w:r w:rsidR="00EB4ECD">
              <w:rPr>
                <w:rFonts w:eastAsia="Times New Roman" w:cs="Times New Roman"/>
                <w:szCs w:val="24"/>
              </w:rPr>
              <w:t xml:space="preserve"> finansēšanas līgumiem</w:t>
            </w:r>
            <w:r w:rsidR="00B92B22" w:rsidRPr="008921AF">
              <w:rPr>
                <w:rFonts w:eastAsia="Times New Roman" w:cs="Times New Roman"/>
                <w:szCs w:val="24"/>
              </w:rPr>
              <w:t xml:space="preserve"> </w:t>
            </w:r>
            <w:r w:rsidR="00EB4ECD">
              <w:rPr>
                <w:rFonts w:eastAsia="Times New Roman" w:cs="Times New Roman"/>
                <w:szCs w:val="24"/>
              </w:rPr>
              <w:t xml:space="preserve">1,313 mljrd. </w:t>
            </w:r>
            <w:proofErr w:type="spellStart"/>
            <w:r w:rsidR="00EB4ECD" w:rsidRPr="00C55158">
              <w:rPr>
                <w:rFonts w:eastAsia="Times New Roman" w:cs="Times New Roman"/>
                <w:i/>
                <w:iCs/>
                <w:szCs w:val="24"/>
              </w:rPr>
              <w:t>euro</w:t>
            </w:r>
            <w:proofErr w:type="spellEnd"/>
            <w:r w:rsidR="00EB4ECD">
              <w:rPr>
                <w:rFonts w:eastAsia="Times New Roman" w:cs="Times New Roman"/>
                <w:i/>
                <w:iCs/>
                <w:szCs w:val="24"/>
              </w:rPr>
              <w:t xml:space="preserve"> </w:t>
            </w:r>
            <w:r w:rsidR="00EB4ECD">
              <w:rPr>
                <w:rFonts w:eastAsia="Times New Roman" w:cs="Times New Roman"/>
                <w:szCs w:val="24"/>
              </w:rPr>
              <w:t xml:space="preserve">un no militārās </w:t>
            </w:r>
            <w:r w:rsidR="002A0226">
              <w:rPr>
                <w:rFonts w:eastAsia="Times New Roman" w:cs="Times New Roman"/>
                <w:szCs w:val="24"/>
              </w:rPr>
              <w:t xml:space="preserve">mobilitātes programmas 0,113 mljrd. </w:t>
            </w:r>
            <w:proofErr w:type="spellStart"/>
            <w:r w:rsidR="002A0226" w:rsidRPr="00C55158">
              <w:rPr>
                <w:rFonts w:eastAsia="Times New Roman" w:cs="Times New Roman"/>
                <w:i/>
                <w:iCs/>
                <w:szCs w:val="24"/>
              </w:rPr>
              <w:t>euro</w:t>
            </w:r>
            <w:proofErr w:type="spellEnd"/>
            <w:r w:rsidR="002A0226" w:rsidRPr="003C25FA">
              <w:rPr>
                <w:rStyle w:val="FootnoteReference"/>
                <w:rFonts w:eastAsia="Times New Roman" w:cs="Times New Roman"/>
                <w:szCs w:val="24"/>
              </w:rPr>
              <w:footnoteReference w:id="21"/>
            </w:r>
            <w:r w:rsidR="002A0226">
              <w:rPr>
                <w:rFonts w:eastAsia="Times New Roman" w:cs="Times New Roman"/>
                <w:szCs w:val="24"/>
              </w:rPr>
              <w:t>.</w:t>
            </w:r>
            <w:r w:rsidR="00290E2D">
              <w:rPr>
                <w:rFonts w:eastAsia="Times New Roman" w:cs="Times New Roman"/>
                <w:szCs w:val="24"/>
              </w:rPr>
              <w:t xml:space="preserve"> Kā arī MK sēdē 2025. gada 18. februārī</w:t>
            </w:r>
            <w:r w:rsidR="00290E2D">
              <w:rPr>
                <w:rStyle w:val="FootnoteReference"/>
                <w:rFonts w:eastAsia="Times New Roman" w:cs="Times New Roman"/>
                <w:szCs w:val="24"/>
              </w:rPr>
              <w:footnoteReference w:id="22"/>
            </w:r>
            <w:r w:rsidR="00290E2D">
              <w:rPr>
                <w:rFonts w:eastAsia="Times New Roman" w:cs="Times New Roman"/>
                <w:szCs w:val="24"/>
              </w:rPr>
              <w:t xml:space="preserve"> tika piešķirts </w:t>
            </w:r>
            <w:r w:rsidR="000321CA">
              <w:rPr>
                <w:rFonts w:eastAsia="Times New Roman" w:cs="Times New Roman"/>
                <w:szCs w:val="24"/>
              </w:rPr>
              <w:t>ANM</w:t>
            </w:r>
            <w:r w:rsidR="00290E2D">
              <w:rPr>
                <w:rFonts w:eastAsia="Times New Roman" w:cs="Times New Roman"/>
                <w:szCs w:val="24"/>
              </w:rPr>
              <w:t xml:space="preserve"> finansējums 114,6 milj. </w:t>
            </w:r>
            <w:proofErr w:type="spellStart"/>
            <w:r w:rsidR="00290E2D" w:rsidRPr="003C25FA">
              <w:rPr>
                <w:rFonts w:eastAsia="Times New Roman" w:cs="Times New Roman"/>
                <w:i/>
                <w:iCs/>
                <w:szCs w:val="24"/>
              </w:rPr>
              <w:t>euro</w:t>
            </w:r>
            <w:proofErr w:type="spellEnd"/>
            <w:r w:rsidR="00290E2D">
              <w:rPr>
                <w:rFonts w:eastAsia="Times New Roman" w:cs="Times New Roman"/>
                <w:szCs w:val="24"/>
              </w:rPr>
              <w:t xml:space="preserve"> apmērā un valsts budžeta finansējums 24,1 milj. </w:t>
            </w:r>
            <w:proofErr w:type="spellStart"/>
            <w:r w:rsidR="00290E2D" w:rsidRPr="003C25FA">
              <w:rPr>
                <w:rFonts w:eastAsia="Times New Roman" w:cs="Times New Roman"/>
                <w:i/>
                <w:iCs/>
                <w:szCs w:val="24"/>
              </w:rPr>
              <w:t>euro</w:t>
            </w:r>
            <w:proofErr w:type="spellEnd"/>
            <w:r w:rsidR="00290E2D">
              <w:rPr>
                <w:rFonts w:eastAsia="Times New Roman" w:cs="Times New Roman"/>
                <w:szCs w:val="24"/>
              </w:rPr>
              <w:t xml:space="preserve"> apmērā Rīgas centrālās dzelzceļa pasažieru stacijas dienvidu </w:t>
            </w:r>
            <w:r w:rsidR="00290E2D">
              <w:rPr>
                <w:rFonts w:eastAsia="Times New Roman" w:cs="Times New Roman"/>
                <w:szCs w:val="24"/>
              </w:rPr>
              <w:lastRenderedPageBreak/>
              <w:t>daļas investīciju projekta pabeigšanai. Savukārt par EISI11 uzsaukuma rezultātiem, SM vēl nav iesniegusi informatīvo ziņojumu MK.</w:t>
            </w:r>
            <w:r w:rsidR="00D05E7C">
              <w:rPr>
                <w:rFonts w:eastAsia="Times New Roman" w:cs="Times New Roman"/>
                <w:szCs w:val="24"/>
              </w:rPr>
              <w:t xml:space="preserve"> Papildus nepieciešamo finansējumu </w:t>
            </w:r>
            <w:r w:rsidR="00D05E7C" w:rsidRPr="003C25FA">
              <w:rPr>
                <w:rFonts w:eastAsia="Times New Roman" w:cs="Times New Roman"/>
                <w:i/>
                <w:iCs/>
                <w:szCs w:val="24"/>
              </w:rPr>
              <w:t xml:space="preserve">Rail </w:t>
            </w:r>
            <w:proofErr w:type="spellStart"/>
            <w:r w:rsidR="00D05E7C" w:rsidRPr="003C25FA">
              <w:rPr>
                <w:rFonts w:eastAsia="Times New Roman" w:cs="Times New Roman"/>
                <w:i/>
                <w:iCs/>
                <w:szCs w:val="24"/>
              </w:rPr>
              <w:t>Baltica</w:t>
            </w:r>
            <w:proofErr w:type="spellEnd"/>
            <w:r w:rsidR="00D05E7C">
              <w:rPr>
                <w:rFonts w:eastAsia="Times New Roman" w:cs="Times New Roman"/>
                <w:szCs w:val="24"/>
              </w:rPr>
              <w:t xml:space="preserve"> projekta īstenošanai ir plānots piesaistīt tostarp no ES daudzgadu budžeta (2028</w:t>
            </w:r>
            <w:r w:rsidR="00F72D06">
              <w:rPr>
                <w:rFonts w:eastAsia="Times New Roman" w:cs="Times New Roman"/>
                <w:szCs w:val="24"/>
              </w:rPr>
              <w:t xml:space="preserve"> – 2034</w:t>
            </w:r>
            <w:r w:rsidR="00D05E7C">
              <w:rPr>
                <w:rFonts w:eastAsia="Times New Roman" w:cs="Times New Roman"/>
                <w:szCs w:val="24"/>
              </w:rPr>
              <w:t xml:space="preserve">), kurā </w:t>
            </w:r>
            <w:r w:rsidR="00D05E7C" w:rsidRPr="003C25FA">
              <w:rPr>
                <w:rFonts w:eastAsia="Times New Roman" w:cs="Times New Roman"/>
                <w:i/>
                <w:iCs/>
                <w:szCs w:val="24"/>
              </w:rPr>
              <w:t xml:space="preserve">Rail </w:t>
            </w:r>
            <w:proofErr w:type="spellStart"/>
            <w:r w:rsidR="00D05E7C" w:rsidRPr="003C25FA">
              <w:rPr>
                <w:rFonts w:eastAsia="Times New Roman" w:cs="Times New Roman"/>
                <w:i/>
                <w:iCs/>
                <w:szCs w:val="24"/>
              </w:rPr>
              <w:t>Baltica</w:t>
            </w:r>
            <w:proofErr w:type="spellEnd"/>
            <w:r w:rsidR="00D05E7C">
              <w:rPr>
                <w:rFonts w:eastAsia="Times New Roman" w:cs="Times New Roman"/>
                <w:szCs w:val="24"/>
              </w:rPr>
              <w:t xml:space="preserve"> projekts ir noteikts kā viena no Latvijas prioritātēm</w:t>
            </w:r>
            <w:r w:rsidR="00D05E7C">
              <w:rPr>
                <w:rStyle w:val="FootnoteReference"/>
                <w:rFonts w:eastAsia="Times New Roman" w:cs="Times New Roman"/>
                <w:szCs w:val="24"/>
              </w:rPr>
              <w:footnoteReference w:id="23"/>
            </w:r>
            <w:r w:rsidR="00D05E7C">
              <w:rPr>
                <w:rFonts w:eastAsia="Times New Roman" w:cs="Times New Roman"/>
                <w:szCs w:val="24"/>
              </w:rPr>
              <w:t>.</w:t>
            </w:r>
          </w:p>
          <w:p w14:paraId="6D125D7C" w14:textId="43C73BE9" w:rsidR="00061917" w:rsidRPr="002A0226" w:rsidRDefault="00061917" w:rsidP="00061917">
            <w:pPr>
              <w:ind w:firstLine="743"/>
              <w:jc w:val="both"/>
              <w:rPr>
                <w:rFonts w:eastAsia="Times New Roman" w:cs="Times New Roman"/>
                <w:szCs w:val="24"/>
              </w:rPr>
            </w:pPr>
            <w:r w:rsidRPr="003341F4">
              <w:rPr>
                <w:rFonts w:eastAsia="Times New Roman" w:cs="Times New Roman"/>
                <w:i/>
                <w:iCs/>
                <w:szCs w:val="24"/>
              </w:rPr>
              <w:t xml:space="preserve">Rail </w:t>
            </w:r>
            <w:proofErr w:type="spellStart"/>
            <w:r w:rsidRPr="003341F4">
              <w:rPr>
                <w:rFonts w:eastAsia="Times New Roman" w:cs="Times New Roman"/>
                <w:i/>
                <w:iCs/>
                <w:szCs w:val="24"/>
              </w:rPr>
              <w:t>Baltica</w:t>
            </w:r>
            <w:proofErr w:type="spellEnd"/>
            <w:r w:rsidRPr="00061917">
              <w:rPr>
                <w:rFonts w:eastAsia="Times New Roman" w:cs="Times New Roman"/>
                <w:szCs w:val="24"/>
              </w:rPr>
              <w:t xml:space="preserve"> projekt</w:t>
            </w:r>
            <w:r w:rsidR="00D56A20">
              <w:rPr>
                <w:rFonts w:eastAsia="Times New Roman" w:cs="Times New Roman"/>
                <w:szCs w:val="24"/>
              </w:rPr>
              <w:t>a ietvaros militārās mobilitātes pasākumus</w:t>
            </w:r>
            <w:r w:rsidRPr="00061917">
              <w:rPr>
                <w:rFonts w:eastAsia="Times New Roman" w:cs="Times New Roman"/>
                <w:szCs w:val="24"/>
              </w:rPr>
              <w:t xml:space="preserve"> var </w:t>
            </w:r>
            <w:r w:rsidR="00D56A20">
              <w:rPr>
                <w:rFonts w:eastAsia="Times New Roman" w:cs="Times New Roman"/>
                <w:szCs w:val="24"/>
              </w:rPr>
              <w:t xml:space="preserve">finansēt no </w:t>
            </w:r>
            <w:r w:rsidRPr="00061917">
              <w:rPr>
                <w:rFonts w:eastAsia="Times New Roman" w:cs="Times New Roman"/>
                <w:szCs w:val="24"/>
              </w:rPr>
              <w:t>SAFE</w:t>
            </w:r>
            <w:r w:rsidR="000508F1">
              <w:rPr>
                <w:rStyle w:val="FootnoteReference"/>
                <w:rFonts w:eastAsia="Times New Roman" w:cs="Times New Roman"/>
                <w:szCs w:val="24"/>
              </w:rPr>
              <w:footnoteReference w:id="24"/>
            </w:r>
            <w:r w:rsidRPr="00061917">
              <w:rPr>
                <w:rFonts w:eastAsia="Times New Roman" w:cs="Times New Roman"/>
                <w:szCs w:val="24"/>
              </w:rPr>
              <w:t xml:space="preserve"> aiz</w:t>
            </w:r>
            <w:r w:rsidR="00D56A20">
              <w:rPr>
                <w:rFonts w:eastAsia="Times New Roman" w:cs="Times New Roman"/>
                <w:szCs w:val="24"/>
              </w:rPr>
              <w:t>ņēmuma</w:t>
            </w:r>
            <w:r w:rsidR="00A84963">
              <w:rPr>
                <w:rFonts w:eastAsia="Times New Roman" w:cs="Times New Roman"/>
                <w:szCs w:val="24"/>
              </w:rPr>
              <w:t>.</w:t>
            </w:r>
            <w:r w:rsidRPr="00061917">
              <w:rPr>
                <w:rFonts w:eastAsia="Times New Roman" w:cs="Times New Roman"/>
                <w:szCs w:val="24"/>
              </w:rPr>
              <w:t xml:space="preserve"> Ja šāds risinājums tiek īstenots un no aiz</w:t>
            </w:r>
            <w:r w:rsidR="00D56A20">
              <w:rPr>
                <w:rFonts w:eastAsia="Times New Roman" w:cs="Times New Roman"/>
                <w:szCs w:val="24"/>
              </w:rPr>
              <w:t>ņēmu</w:t>
            </w:r>
            <w:r w:rsidRPr="00061917">
              <w:rPr>
                <w:rFonts w:eastAsia="Times New Roman" w:cs="Times New Roman"/>
                <w:szCs w:val="24"/>
              </w:rPr>
              <w:t>ma tiek finansēti pasākumi, kuriem budžetā finansējums nav paredzēts, par attiecīgo aiz</w:t>
            </w:r>
            <w:r w:rsidR="00D56A20">
              <w:rPr>
                <w:rFonts w:eastAsia="Times New Roman" w:cs="Times New Roman"/>
                <w:szCs w:val="24"/>
              </w:rPr>
              <w:t>ņēm</w:t>
            </w:r>
            <w:r w:rsidRPr="00061917">
              <w:rPr>
                <w:rFonts w:eastAsia="Times New Roman" w:cs="Times New Roman"/>
                <w:szCs w:val="24"/>
              </w:rPr>
              <w:t xml:space="preserve">uma summu palielinās negatīvā ietekme uz </w:t>
            </w:r>
            <w:r w:rsidR="00D56A20">
              <w:rPr>
                <w:rFonts w:eastAsia="Times New Roman" w:cs="Times New Roman"/>
                <w:szCs w:val="24"/>
              </w:rPr>
              <w:t xml:space="preserve">vispārējās valdības budžeta </w:t>
            </w:r>
            <w:r w:rsidRPr="00061917">
              <w:rPr>
                <w:rFonts w:eastAsia="Times New Roman" w:cs="Times New Roman"/>
                <w:szCs w:val="24"/>
              </w:rPr>
              <w:t>bilanci un bez kompensējošiem pasākumiem tiek pārkāpti fiskālie nosacījumi. Saskaņā ar FDL 9.</w:t>
            </w:r>
            <w:r w:rsidR="00F72D06">
              <w:rPr>
                <w:rFonts w:eastAsia="Times New Roman" w:cs="Times New Roman"/>
                <w:szCs w:val="24"/>
              </w:rPr>
              <w:t xml:space="preserve"> </w:t>
            </w:r>
            <w:r w:rsidRPr="00061917">
              <w:rPr>
                <w:rFonts w:eastAsia="Times New Roman" w:cs="Times New Roman"/>
                <w:szCs w:val="24"/>
              </w:rPr>
              <w:t>pantu</w:t>
            </w:r>
            <w:r w:rsidR="00A84963">
              <w:rPr>
                <w:rFonts w:eastAsia="Times New Roman" w:cs="Times New Roman"/>
                <w:szCs w:val="24"/>
              </w:rPr>
              <w:t>,</w:t>
            </w:r>
            <w:r w:rsidRPr="00061917">
              <w:rPr>
                <w:rFonts w:eastAsia="Times New Roman" w:cs="Times New Roman"/>
                <w:szCs w:val="24"/>
              </w:rPr>
              <w:t xml:space="preserve"> ja </w:t>
            </w:r>
            <w:r w:rsidR="00D56A20">
              <w:rPr>
                <w:rFonts w:eastAsia="Times New Roman" w:cs="Times New Roman"/>
                <w:szCs w:val="24"/>
              </w:rPr>
              <w:t>MK</w:t>
            </w:r>
            <w:r w:rsidRPr="00061917">
              <w:rPr>
                <w:rFonts w:eastAsia="Times New Roman" w:cs="Times New Roman"/>
                <w:szCs w:val="24"/>
              </w:rPr>
              <w:t xml:space="preserve"> pieņem normatīvo aktu, kas izraisa ietvara likumā noteikto koriģēto maksimāli pieļaujamo valsts budžeta izdevumu griestu pārsniegumu, kurš nav saistīts ar šā likuma 5.</w:t>
            </w:r>
            <w:r w:rsidR="00F72D06">
              <w:rPr>
                <w:rFonts w:eastAsia="Times New Roman" w:cs="Times New Roman"/>
                <w:szCs w:val="24"/>
              </w:rPr>
              <w:t xml:space="preserve"> </w:t>
            </w:r>
            <w:r w:rsidRPr="00061917">
              <w:rPr>
                <w:rFonts w:eastAsia="Times New Roman" w:cs="Times New Roman"/>
                <w:szCs w:val="24"/>
              </w:rPr>
              <w:t xml:space="preserve">panta pirmajā daļā minētajiem gadījumiem, vai kas izraisa ietvara likumā plānoto valsts budžeta ieņēmumu samazinājumu, </w:t>
            </w:r>
            <w:r w:rsidR="00D56A20">
              <w:rPr>
                <w:rFonts w:eastAsia="Times New Roman" w:cs="Times New Roman"/>
                <w:szCs w:val="24"/>
              </w:rPr>
              <w:t>MK</w:t>
            </w:r>
            <w:r w:rsidRPr="00061917">
              <w:rPr>
                <w:rFonts w:eastAsia="Times New Roman" w:cs="Times New Roman"/>
                <w:szCs w:val="24"/>
              </w:rPr>
              <w:t xml:space="preserve"> nodrošina, ka vienlaikus stājas spēkā arī tāds normatīvais akts vai tādi normatīvie akti, kas kompensē izdevumu pieaugumu vai ieņēmumu samazinājumu. Kompensēšana notiek, palielinot ieņēmumus vai samazinot izdevumus. Līdz ar to, ja MK pieņemtu lēmumu par aiz</w:t>
            </w:r>
            <w:r w:rsidR="00D56A20">
              <w:rPr>
                <w:rFonts w:eastAsia="Times New Roman" w:cs="Times New Roman"/>
                <w:szCs w:val="24"/>
              </w:rPr>
              <w:t>ņēm</w:t>
            </w:r>
            <w:r w:rsidRPr="00061917">
              <w:rPr>
                <w:rFonts w:eastAsia="Times New Roman" w:cs="Times New Roman"/>
                <w:szCs w:val="24"/>
              </w:rPr>
              <w:t xml:space="preserve">uma pieprasīšanu no SAFE </w:t>
            </w:r>
            <w:r w:rsidRPr="003341F4">
              <w:rPr>
                <w:rFonts w:eastAsia="Times New Roman" w:cs="Times New Roman"/>
                <w:i/>
                <w:iCs/>
                <w:szCs w:val="24"/>
              </w:rPr>
              <w:t xml:space="preserve">Rail </w:t>
            </w:r>
            <w:proofErr w:type="spellStart"/>
            <w:r w:rsidRPr="003341F4">
              <w:rPr>
                <w:rFonts w:eastAsia="Times New Roman" w:cs="Times New Roman"/>
                <w:i/>
                <w:iCs/>
                <w:szCs w:val="24"/>
              </w:rPr>
              <w:t>Baltica</w:t>
            </w:r>
            <w:proofErr w:type="spellEnd"/>
            <w:r w:rsidRPr="00061917">
              <w:rPr>
                <w:rFonts w:eastAsia="Times New Roman" w:cs="Times New Roman"/>
                <w:szCs w:val="24"/>
              </w:rPr>
              <w:t xml:space="preserve"> projektam, tam par attiecīgu finansējuma apjomu ir jāveic konsolidācijas pasākumi.</w:t>
            </w:r>
          </w:p>
          <w:p w14:paraId="4E5CB009" w14:textId="11D1C052" w:rsidR="00A94BB4" w:rsidRPr="00E252EB" w:rsidRDefault="00B92B22" w:rsidP="00E252EB">
            <w:pPr>
              <w:ind w:firstLine="741"/>
              <w:jc w:val="both"/>
              <w:rPr>
                <w:rFonts w:eastAsia="Times New Roman" w:cs="Times New Roman"/>
                <w:b/>
                <w:bCs/>
              </w:rPr>
            </w:pPr>
            <w:r w:rsidRPr="00940337">
              <w:rPr>
                <w:rFonts w:eastAsia="Times New Roman" w:cs="Times New Roman"/>
              </w:rPr>
              <w:t xml:space="preserve">Atbilstoši datiem tabulā Nr.2.6.4 </w:t>
            </w:r>
            <w:r w:rsidRPr="00940337">
              <w:rPr>
                <w:rFonts w:eastAsia="Times New Roman" w:cs="Times New Roman"/>
                <w:i/>
                <w:iCs/>
              </w:rPr>
              <w:t xml:space="preserve">Rail </w:t>
            </w:r>
            <w:proofErr w:type="spellStart"/>
            <w:r w:rsidRPr="00940337">
              <w:rPr>
                <w:rFonts w:eastAsia="Times New Roman" w:cs="Times New Roman"/>
                <w:i/>
                <w:iCs/>
              </w:rPr>
              <w:t>Baltica</w:t>
            </w:r>
            <w:proofErr w:type="spellEnd"/>
            <w:r w:rsidRPr="00940337">
              <w:rPr>
                <w:rFonts w:eastAsia="Times New Roman" w:cs="Times New Roman"/>
              </w:rPr>
              <w:t xml:space="preserve"> projekta izdevumi ar katru gadu pieaug, tomēr ieviešana atpaliek no plānotā. Sagaidāms, ka turpmāk izdevumi projekta īstenošanai arvien pieaugs, taču uz doto brīdi nav iespējams izvērtēt vai faktiskie izdevumi varētu pārsniegt plānotos. Papildus jāņem vērā, ka fiskālais risks </w:t>
            </w:r>
            <w:r w:rsidRPr="00940337">
              <w:rPr>
                <w:rFonts w:eastAsia="Times New Roman" w:cs="Times New Roman"/>
                <w:i/>
                <w:iCs/>
              </w:rPr>
              <w:t xml:space="preserve">Rail </w:t>
            </w:r>
            <w:proofErr w:type="spellStart"/>
            <w:r w:rsidRPr="00940337">
              <w:rPr>
                <w:rFonts w:eastAsia="Times New Roman" w:cs="Times New Roman"/>
                <w:i/>
                <w:iCs/>
              </w:rPr>
              <w:t>Baltica</w:t>
            </w:r>
            <w:proofErr w:type="spellEnd"/>
            <w:r w:rsidRPr="00940337">
              <w:rPr>
                <w:rFonts w:eastAsia="Times New Roman" w:cs="Times New Roman"/>
              </w:rPr>
              <w:t xml:space="preserve"> projekta ieviešanā ir jāvērtē kontekstā ar visiem </w:t>
            </w:r>
            <w:r w:rsidRPr="00940337">
              <w:rPr>
                <w:rFonts w:eastAsia="Times New Roman" w:cs="Times New Roman"/>
                <w:color w:val="000000" w:themeColor="text1"/>
              </w:rPr>
              <w:t>ES politiku instrumentu un citu ĀFP programmu</w:t>
            </w:r>
            <w:r w:rsidRPr="00940337">
              <w:rPr>
                <w:rFonts w:eastAsia="Times New Roman" w:cs="Times New Roman"/>
              </w:rPr>
              <w:t xml:space="preserve"> izdevumiem, tādējādi</w:t>
            </w:r>
            <w:r w:rsidRPr="00940337">
              <w:rPr>
                <w:rFonts w:eastAsia="Times New Roman" w:cs="Times New Roman"/>
                <w:b/>
                <w:bCs/>
              </w:rPr>
              <w:t xml:space="preserve"> fiskālā rezerve šim riskam atsevišķi netiek veidota. </w:t>
            </w:r>
          </w:p>
          <w:p w14:paraId="664BF96E" w14:textId="77777777" w:rsidR="00B92B22" w:rsidRPr="00940337" w:rsidRDefault="00B92B22" w:rsidP="009A2E0A">
            <w:pPr>
              <w:spacing w:after="160"/>
              <w:ind w:firstLine="743"/>
              <w:jc w:val="right"/>
              <w:rPr>
                <w:rFonts w:eastAsia="Times New Roman" w:cs="Times New Roman"/>
                <w:b/>
                <w:bCs/>
                <w:color w:val="000000" w:themeColor="text1"/>
              </w:rPr>
            </w:pPr>
            <w:r w:rsidRPr="00940337">
              <w:rPr>
                <w:rFonts w:eastAsia="Times New Roman" w:cs="Times New Roman"/>
                <w:b/>
                <w:bCs/>
                <w:color w:val="000000" w:themeColor="text1"/>
              </w:rPr>
              <w:t>Tabula Nr.2.6.4 TEN</w:t>
            </w:r>
            <w:r w:rsidRPr="469479B5">
              <w:rPr>
                <w:rFonts w:cs="Times New Roman"/>
                <w:color w:val="000000" w:themeColor="text1"/>
                <w:szCs w:val="24"/>
              </w:rPr>
              <w:t>–</w:t>
            </w:r>
            <w:r w:rsidRPr="00940337">
              <w:rPr>
                <w:rFonts w:eastAsia="Times New Roman" w:cs="Times New Roman"/>
                <w:b/>
                <w:bCs/>
                <w:color w:val="000000" w:themeColor="text1"/>
              </w:rPr>
              <w:t>T programmas 60.07.00 (</w:t>
            </w:r>
            <w:r w:rsidRPr="00940337">
              <w:rPr>
                <w:rFonts w:eastAsia="Times New Roman" w:cs="Times New Roman"/>
                <w:b/>
                <w:bCs/>
                <w:i/>
                <w:iCs/>
                <w:color w:val="000000" w:themeColor="text1"/>
              </w:rPr>
              <w:t xml:space="preserve">Rail </w:t>
            </w:r>
            <w:proofErr w:type="spellStart"/>
            <w:r w:rsidRPr="00940337">
              <w:rPr>
                <w:rFonts w:eastAsia="Times New Roman" w:cs="Times New Roman"/>
                <w:b/>
                <w:bCs/>
                <w:i/>
                <w:iCs/>
                <w:color w:val="000000" w:themeColor="text1"/>
              </w:rPr>
              <w:t>Baltica</w:t>
            </w:r>
            <w:proofErr w:type="spellEnd"/>
            <w:r w:rsidRPr="00940337">
              <w:rPr>
                <w:rFonts w:eastAsia="Times New Roman" w:cs="Times New Roman"/>
                <w:b/>
                <w:bCs/>
                <w:color w:val="000000" w:themeColor="text1"/>
              </w:rPr>
              <w:t xml:space="preserve">) plānotie un faktiskie izdevumi, milj. </w:t>
            </w:r>
            <w:proofErr w:type="spellStart"/>
            <w:r w:rsidRPr="00940337">
              <w:rPr>
                <w:rFonts w:eastAsia="Times New Roman" w:cs="Times New Roman"/>
                <w:b/>
                <w:bCs/>
                <w:i/>
                <w:iCs/>
                <w:color w:val="000000" w:themeColor="text1"/>
              </w:rPr>
              <w:t>euro</w:t>
            </w:r>
            <w:proofErr w:type="spellEnd"/>
          </w:p>
          <w:tbl>
            <w:tblPr>
              <w:tblStyle w:val="GridTable6Colorful-Accent11"/>
              <w:tblW w:w="9623" w:type="dxa"/>
              <w:jc w:val="center"/>
              <w:tblLook w:val="04A0" w:firstRow="1" w:lastRow="0" w:firstColumn="1" w:lastColumn="0" w:noHBand="0" w:noVBand="1"/>
            </w:tblPr>
            <w:tblGrid>
              <w:gridCol w:w="1164"/>
              <w:gridCol w:w="812"/>
              <w:gridCol w:w="967"/>
              <w:gridCol w:w="967"/>
              <w:gridCol w:w="967"/>
              <w:gridCol w:w="967"/>
              <w:gridCol w:w="967"/>
              <w:gridCol w:w="967"/>
              <w:gridCol w:w="967"/>
              <w:gridCol w:w="878"/>
            </w:tblGrid>
            <w:tr w:rsidR="003C25FA" w:rsidRPr="00B57D0A" w14:paraId="424ED083" w14:textId="77777777" w:rsidTr="003C25FA">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BDD6EE" w:themeFill="accent1" w:themeFillTint="66"/>
                  <w:noWrap/>
                  <w:vAlign w:val="center"/>
                  <w:hideMark/>
                </w:tcPr>
                <w:p w14:paraId="0BACD7D7" w14:textId="77777777" w:rsidR="00B92B22" w:rsidRPr="003C25FA" w:rsidRDefault="00B92B22" w:rsidP="009A2E0A">
                  <w:pPr>
                    <w:rPr>
                      <w:rFonts w:eastAsia="Times New Roman" w:cs="Times New Roman"/>
                      <w:color w:val="000000"/>
                      <w:sz w:val="20"/>
                      <w:szCs w:val="18"/>
                      <w:lang w:eastAsia="lv-LV"/>
                    </w:rPr>
                  </w:pPr>
                  <w:r w:rsidRPr="003C25FA">
                    <w:rPr>
                      <w:rFonts w:eastAsia="Times New Roman" w:cs="Times New Roman"/>
                      <w:color w:val="000000" w:themeColor="text1"/>
                      <w:sz w:val="20"/>
                      <w:szCs w:val="18"/>
                      <w:lang w:eastAsia="lv-LV"/>
                    </w:rPr>
                    <w:t> </w:t>
                  </w:r>
                </w:p>
              </w:tc>
              <w:tc>
                <w:tcPr>
                  <w:tcW w:w="0" w:type="dxa"/>
                  <w:shd w:val="clear" w:color="auto" w:fill="BDD6EE" w:themeFill="accent1" w:themeFillTint="66"/>
                  <w:noWrap/>
                  <w:vAlign w:val="center"/>
                  <w:hideMark/>
                </w:tcPr>
                <w:p w14:paraId="00E115A5" w14:textId="77777777" w:rsidR="00B92B22" w:rsidRPr="003C25FA" w:rsidRDefault="00B92B22" w:rsidP="009A2E0A">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18"/>
                      <w:lang w:eastAsia="lv-LV"/>
                    </w:rPr>
                  </w:pPr>
                  <w:r w:rsidRPr="003C25FA">
                    <w:rPr>
                      <w:rFonts w:eastAsia="Times New Roman" w:cs="Times New Roman"/>
                      <w:color w:val="000000" w:themeColor="text1"/>
                      <w:sz w:val="20"/>
                      <w:szCs w:val="18"/>
                      <w:lang w:eastAsia="lv-LV"/>
                    </w:rPr>
                    <w:t>2016</w:t>
                  </w:r>
                </w:p>
              </w:tc>
              <w:tc>
                <w:tcPr>
                  <w:tcW w:w="0" w:type="dxa"/>
                  <w:shd w:val="clear" w:color="auto" w:fill="BDD6EE" w:themeFill="accent1" w:themeFillTint="66"/>
                  <w:noWrap/>
                  <w:vAlign w:val="center"/>
                  <w:hideMark/>
                </w:tcPr>
                <w:p w14:paraId="560819CE" w14:textId="77777777" w:rsidR="00B92B22" w:rsidRPr="003C25FA" w:rsidRDefault="00B92B22" w:rsidP="009A2E0A">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18"/>
                      <w:lang w:eastAsia="lv-LV"/>
                    </w:rPr>
                  </w:pPr>
                  <w:r w:rsidRPr="003C25FA">
                    <w:rPr>
                      <w:rFonts w:eastAsia="Times New Roman" w:cs="Times New Roman"/>
                      <w:color w:val="000000" w:themeColor="text1"/>
                      <w:sz w:val="20"/>
                      <w:szCs w:val="18"/>
                      <w:lang w:eastAsia="lv-LV"/>
                    </w:rPr>
                    <w:t>2017</w:t>
                  </w:r>
                </w:p>
              </w:tc>
              <w:tc>
                <w:tcPr>
                  <w:tcW w:w="0" w:type="dxa"/>
                  <w:shd w:val="clear" w:color="auto" w:fill="BDD6EE" w:themeFill="accent1" w:themeFillTint="66"/>
                  <w:noWrap/>
                  <w:vAlign w:val="center"/>
                  <w:hideMark/>
                </w:tcPr>
                <w:p w14:paraId="0FD2DCE4" w14:textId="77777777" w:rsidR="00B92B22" w:rsidRPr="003C25FA" w:rsidRDefault="00B92B22" w:rsidP="009A2E0A">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18"/>
                      <w:lang w:eastAsia="lv-LV"/>
                    </w:rPr>
                  </w:pPr>
                  <w:r w:rsidRPr="003C25FA">
                    <w:rPr>
                      <w:rFonts w:eastAsia="Times New Roman" w:cs="Times New Roman"/>
                      <w:color w:val="000000" w:themeColor="text1"/>
                      <w:sz w:val="20"/>
                      <w:szCs w:val="18"/>
                      <w:lang w:eastAsia="lv-LV"/>
                    </w:rPr>
                    <w:t>2018</w:t>
                  </w:r>
                </w:p>
              </w:tc>
              <w:tc>
                <w:tcPr>
                  <w:tcW w:w="0" w:type="dxa"/>
                  <w:shd w:val="clear" w:color="auto" w:fill="BDD6EE" w:themeFill="accent1" w:themeFillTint="66"/>
                  <w:noWrap/>
                  <w:vAlign w:val="center"/>
                  <w:hideMark/>
                </w:tcPr>
                <w:p w14:paraId="2770C8BB" w14:textId="77777777" w:rsidR="00B92B22" w:rsidRPr="003C25FA" w:rsidRDefault="00B92B22" w:rsidP="009A2E0A">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18"/>
                      <w:lang w:eastAsia="lv-LV"/>
                    </w:rPr>
                  </w:pPr>
                  <w:r w:rsidRPr="003C25FA">
                    <w:rPr>
                      <w:rFonts w:eastAsia="Times New Roman" w:cs="Times New Roman"/>
                      <w:color w:val="000000" w:themeColor="text1"/>
                      <w:sz w:val="20"/>
                      <w:szCs w:val="18"/>
                      <w:lang w:eastAsia="lv-LV"/>
                    </w:rPr>
                    <w:t>2019</w:t>
                  </w:r>
                </w:p>
              </w:tc>
              <w:tc>
                <w:tcPr>
                  <w:tcW w:w="0" w:type="dxa"/>
                  <w:shd w:val="clear" w:color="auto" w:fill="BDD6EE" w:themeFill="accent1" w:themeFillTint="66"/>
                  <w:noWrap/>
                  <w:vAlign w:val="center"/>
                  <w:hideMark/>
                </w:tcPr>
                <w:p w14:paraId="2CD186BA" w14:textId="77777777" w:rsidR="00B92B22" w:rsidRPr="003C25FA" w:rsidRDefault="00B92B22" w:rsidP="009A2E0A">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18"/>
                      <w:lang w:eastAsia="lv-LV"/>
                    </w:rPr>
                  </w:pPr>
                  <w:r w:rsidRPr="003C25FA">
                    <w:rPr>
                      <w:rFonts w:eastAsia="Times New Roman" w:cs="Times New Roman"/>
                      <w:color w:val="000000" w:themeColor="text1"/>
                      <w:sz w:val="20"/>
                      <w:szCs w:val="18"/>
                      <w:lang w:eastAsia="lv-LV"/>
                    </w:rPr>
                    <w:t>2020</w:t>
                  </w:r>
                </w:p>
              </w:tc>
              <w:tc>
                <w:tcPr>
                  <w:tcW w:w="0" w:type="dxa"/>
                  <w:shd w:val="clear" w:color="auto" w:fill="BDD6EE" w:themeFill="accent1" w:themeFillTint="66"/>
                  <w:noWrap/>
                  <w:vAlign w:val="center"/>
                  <w:hideMark/>
                </w:tcPr>
                <w:p w14:paraId="7D2A4A69" w14:textId="77777777" w:rsidR="00B92B22" w:rsidRPr="003C25FA" w:rsidRDefault="00B92B22" w:rsidP="009A2E0A">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18"/>
                      <w:lang w:eastAsia="lv-LV"/>
                    </w:rPr>
                  </w:pPr>
                  <w:r w:rsidRPr="003C25FA">
                    <w:rPr>
                      <w:rFonts w:eastAsia="Times New Roman" w:cs="Times New Roman"/>
                      <w:color w:val="000000" w:themeColor="text1"/>
                      <w:sz w:val="20"/>
                      <w:szCs w:val="18"/>
                      <w:lang w:eastAsia="lv-LV"/>
                    </w:rPr>
                    <w:t>2021</w:t>
                  </w:r>
                </w:p>
              </w:tc>
              <w:tc>
                <w:tcPr>
                  <w:tcW w:w="0" w:type="dxa"/>
                  <w:shd w:val="clear" w:color="auto" w:fill="BDD6EE" w:themeFill="accent1" w:themeFillTint="66"/>
                  <w:vAlign w:val="center"/>
                </w:tcPr>
                <w:p w14:paraId="5A758ADD" w14:textId="77777777" w:rsidR="00B92B22" w:rsidRPr="003C25FA" w:rsidRDefault="00B92B22" w:rsidP="009A2E0A">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18"/>
                      <w:lang w:eastAsia="lv-LV"/>
                    </w:rPr>
                  </w:pPr>
                  <w:r w:rsidRPr="003C25FA">
                    <w:rPr>
                      <w:rFonts w:eastAsia="Times New Roman" w:cs="Times New Roman"/>
                      <w:color w:val="000000" w:themeColor="text1"/>
                      <w:sz w:val="20"/>
                      <w:szCs w:val="18"/>
                      <w:lang w:eastAsia="lv-LV"/>
                    </w:rPr>
                    <w:t>2022</w:t>
                  </w:r>
                </w:p>
              </w:tc>
              <w:tc>
                <w:tcPr>
                  <w:tcW w:w="0" w:type="dxa"/>
                  <w:shd w:val="clear" w:color="auto" w:fill="BDD6EE" w:themeFill="accent1" w:themeFillTint="66"/>
                  <w:vAlign w:val="center"/>
                </w:tcPr>
                <w:p w14:paraId="6A5D2FB4" w14:textId="77777777" w:rsidR="00B92B22" w:rsidRPr="003C25FA" w:rsidRDefault="00B92B22" w:rsidP="009A2E0A">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18"/>
                      <w:lang w:eastAsia="lv-LV"/>
                    </w:rPr>
                  </w:pPr>
                  <w:r w:rsidRPr="003C25FA">
                    <w:rPr>
                      <w:rFonts w:eastAsia="Times New Roman" w:cs="Times New Roman"/>
                      <w:color w:val="000000" w:themeColor="text1"/>
                      <w:sz w:val="20"/>
                      <w:szCs w:val="18"/>
                      <w:lang w:eastAsia="lv-LV"/>
                    </w:rPr>
                    <w:t>2023</w:t>
                  </w:r>
                </w:p>
              </w:tc>
              <w:tc>
                <w:tcPr>
                  <w:tcW w:w="0" w:type="dxa"/>
                  <w:shd w:val="clear" w:color="auto" w:fill="BDD6EE" w:themeFill="accent1" w:themeFillTint="66"/>
                  <w:vAlign w:val="center"/>
                </w:tcPr>
                <w:p w14:paraId="13FBEA0E" w14:textId="77777777" w:rsidR="00B92B22" w:rsidRPr="003C25FA" w:rsidRDefault="00B92B22" w:rsidP="009A2E0A">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18"/>
                      <w:lang w:eastAsia="lv-LV"/>
                    </w:rPr>
                  </w:pPr>
                  <w:r w:rsidRPr="003C25FA">
                    <w:rPr>
                      <w:rFonts w:eastAsia="Times New Roman" w:cs="Times New Roman"/>
                      <w:color w:val="000000" w:themeColor="text1"/>
                      <w:sz w:val="20"/>
                      <w:szCs w:val="18"/>
                      <w:lang w:eastAsia="lv-LV"/>
                    </w:rPr>
                    <w:t>2024</w:t>
                  </w:r>
                </w:p>
              </w:tc>
            </w:tr>
            <w:tr w:rsidR="00B92B22" w:rsidRPr="00B57D0A" w14:paraId="768BF7C7" w14:textId="77777777" w:rsidTr="003C25F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4A1F89F" w14:textId="77777777" w:rsidR="00B92B22" w:rsidRPr="003C25FA" w:rsidRDefault="00B92B22" w:rsidP="009A2E0A">
                  <w:pPr>
                    <w:rPr>
                      <w:rFonts w:eastAsia="Times New Roman" w:cs="Times New Roman"/>
                      <w:color w:val="000000"/>
                      <w:sz w:val="20"/>
                      <w:szCs w:val="18"/>
                      <w:lang w:eastAsia="lv-LV"/>
                    </w:rPr>
                  </w:pPr>
                  <w:r w:rsidRPr="003C25FA">
                    <w:rPr>
                      <w:rFonts w:eastAsia="Times New Roman" w:cs="Times New Roman"/>
                      <w:color w:val="000000" w:themeColor="text1"/>
                      <w:sz w:val="20"/>
                      <w:szCs w:val="18"/>
                      <w:lang w:eastAsia="lv-LV"/>
                    </w:rPr>
                    <w:t>Plāns</w:t>
                  </w:r>
                </w:p>
              </w:tc>
              <w:tc>
                <w:tcPr>
                  <w:tcW w:w="0" w:type="dxa"/>
                  <w:noWrap/>
                  <w:vAlign w:val="center"/>
                  <w:hideMark/>
                </w:tcPr>
                <w:p w14:paraId="34CBCD18" w14:textId="77777777" w:rsidR="00B92B22" w:rsidRPr="003C25FA" w:rsidRDefault="00B92B22" w:rsidP="009A2E0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18"/>
                      <w:lang w:eastAsia="lv-LV"/>
                    </w:rPr>
                  </w:pPr>
                  <w:r w:rsidRPr="003C25FA">
                    <w:rPr>
                      <w:rFonts w:eastAsia="Times New Roman" w:cs="Times New Roman"/>
                      <w:color w:val="000000" w:themeColor="text1"/>
                      <w:sz w:val="20"/>
                      <w:szCs w:val="18"/>
                      <w:lang w:eastAsia="lv-LV"/>
                    </w:rPr>
                    <w:t>-</w:t>
                  </w:r>
                </w:p>
              </w:tc>
              <w:tc>
                <w:tcPr>
                  <w:tcW w:w="0" w:type="dxa"/>
                  <w:noWrap/>
                  <w:vAlign w:val="center"/>
                  <w:hideMark/>
                </w:tcPr>
                <w:p w14:paraId="0987E9B0" w14:textId="77777777" w:rsidR="00B92B22" w:rsidRPr="003C25FA" w:rsidRDefault="00B92B22" w:rsidP="009A2E0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18"/>
                      <w:lang w:eastAsia="lv-LV"/>
                    </w:rPr>
                  </w:pPr>
                  <w:r w:rsidRPr="003C25FA">
                    <w:rPr>
                      <w:rFonts w:eastAsia="Times New Roman" w:cs="Times New Roman"/>
                      <w:color w:val="000000" w:themeColor="text1"/>
                      <w:sz w:val="20"/>
                      <w:szCs w:val="18"/>
                    </w:rPr>
                    <w:t>9,3</w:t>
                  </w:r>
                </w:p>
              </w:tc>
              <w:tc>
                <w:tcPr>
                  <w:tcW w:w="0" w:type="dxa"/>
                  <w:noWrap/>
                  <w:vAlign w:val="center"/>
                  <w:hideMark/>
                </w:tcPr>
                <w:p w14:paraId="3E1CC1DB" w14:textId="77777777" w:rsidR="00B92B22" w:rsidRPr="003C25FA" w:rsidRDefault="00B92B22" w:rsidP="009A2E0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18"/>
                      <w:lang w:eastAsia="lv-LV"/>
                    </w:rPr>
                  </w:pPr>
                  <w:r w:rsidRPr="003C25FA">
                    <w:rPr>
                      <w:rFonts w:eastAsia="Times New Roman" w:cs="Times New Roman"/>
                      <w:color w:val="000000" w:themeColor="text1"/>
                      <w:sz w:val="20"/>
                      <w:szCs w:val="18"/>
                    </w:rPr>
                    <w:t>21,3</w:t>
                  </w:r>
                </w:p>
              </w:tc>
              <w:tc>
                <w:tcPr>
                  <w:tcW w:w="0" w:type="dxa"/>
                  <w:noWrap/>
                  <w:vAlign w:val="center"/>
                  <w:hideMark/>
                </w:tcPr>
                <w:p w14:paraId="7045BBE2" w14:textId="77777777" w:rsidR="00B92B22" w:rsidRPr="003C25FA" w:rsidRDefault="00B92B22" w:rsidP="009A2E0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18"/>
                      <w:lang w:eastAsia="lv-LV"/>
                    </w:rPr>
                  </w:pPr>
                  <w:r w:rsidRPr="003C25FA">
                    <w:rPr>
                      <w:rFonts w:eastAsia="Times New Roman" w:cs="Times New Roman"/>
                      <w:color w:val="000000" w:themeColor="text1"/>
                      <w:sz w:val="20"/>
                      <w:szCs w:val="18"/>
                    </w:rPr>
                    <w:t>32,3</w:t>
                  </w:r>
                </w:p>
              </w:tc>
              <w:tc>
                <w:tcPr>
                  <w:tcW w:w="0" w:type="dxa"/>
                  <w:noWrap/>
                  <w:vAlign w:val="center"/>
                  <w:hideMark/>
                </w:tcPr>
                <w:p w14:paraId="3E45B853" w14:textId="77777777" w:rsidR="00B92B22" w:rsidRPr="003C25FA" w:rsidRDefault="00B92B22" w:rsidP="009A2E0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18"/>
                      <w:lang w:eastAsia="lv-LV"/>
                    </w:rPr>
                  </w:pPr>
                  <w:r w:rsidRPr="003C25FA">
                    <w:rPr>
                      <w:rFonts w:eastAsia="Times New Roman" w:cs="Times New Roman"/>
                      <w:color w:val="000000" w:themeColor="text1"/>
                      <w:sz w:val="20"/>
                      <w:szCs w:val="18"/>
                    </w:rPr>
                    <w:t>69,0</w:t>
                  </w:r>
                </w:p>
              </w:tc>
              <w:tc>
                <w:tcPr>
                  <w:tcW w:w="0" w:type="dxa"/>
                  <w:noWrap/>
                  <w:vAlign w:val="center"/>
                  <w:hideMark/>
                </w:tcPr>
                <w:p w14:paraId="13BD1F4C" w14:textId="77777777" w:rsidR="00B92B22" w:rsidRPr="003C25FA" w:rsidRDefault="00B92B22" w:rsidP="009A2E0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18"/>
                      <w:lang w:eastAsia="lv-LV"/>
                    </w:rPr>
                  </w:pPr>
                  <w:r w:rsidRPr="003C25FA">
                    <w:rPr>
                      <w:rFonts w:eastAsia="Times New Roman" w:cs="Times New Roman"/>
                      <w:color w:val="000000" w:themeColor="text1"/>
                      <w:sz w:val="20"/>
                      <w:szCs w:val="18"/>
                    </w:rPr>
                    <w:t>108,7</w:t>
                  </w:r>
                </w:p>
              </w:tc>
              <w:tc>
                <w:tcPr>
                  <w:tcW w:w="0" w:type="dxa"/>
                  <w:vAlign w:val="center"/>
                </w:tcPr>
                <w:p w14:paraId="5966639A" w14:textId="77777777" w:rsidR="00B92B22" w:rsidRPr="003C25FA" w:rsidRDefault="00B92B22" w:rsidP="009A2E0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18"/>
                    </w:rPr>
                  </w:pPr>
                  <w:r w:rsidRPr="003C25FA">
                    <w:rPr>
                      <w:rFonts w:eastAsia="Times New Roman" w:cs="Times New Roman"/>
                      <w:color w:val="000000" w:themeColor="text1"/>
                      <w:sz w:val="20"/>
                      <w:szCs w:val="18"/>
                    </w:rPr>
                    <w:t>167,7</w:t>
                  </w:r>
                </w:p>
              </w:tc>
              <w:tc>
                <w:tcPr>
                  <w:tcW w:w="0" w:type="dxa"/>
                  <w:vAlign w:val="center"/>
                </w:tcPr>
                <w:p w14:paraId="4807DF3D" w14:textId="77777777" w:rsidR="00B92B22" w:rsidRPr="003C25FA" w:rsidRDefault="00B92B22" w:rsidP="009A2E0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18"/>
                    </w:rPr>
                  </w:pPr>
                  <w:r w:rsidRPr="003C25FA">
                    <w:rPr>
                      <w:rFonts w:eastAsia="Times New Roman" w:cs="Times New Roman"/>
                      <w:color w:val="000000" w:themeColor="text1"/>
                      <w:sz w:val="20"/>
                      <w:szCs w:val="18"/>
                    </w:rPr>
                    <w:t>114,5</w:t>
                  </w:r>
                </w:p>
              </w:tc>
              <w:tc>
                <w:tcPr>
                  <w:tcW w:w="0" w:type="dxa"/>
                  <w:vAlign w:val="center"/>
                </w:tcPr>
                <w:p w14:paraId="710C0E42" w14:textId="6EEBAC27" w:rsidR="00B92B22" w:rsidRPr="003C25FA" w:rsidRDefault="00E50AEF" w:rsidP="009A2E0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18"/>
                    </w:rPr>
                  </w:pPr>
                  <w:r>
                    <w:rPr>
                      <w:rFonts w:eastAsia="Times New Roman" w:cs="Times New Roman"/>
                      <w:color w:val="000000" w:themeColor="text1"/>
                      <w:sz w:val="20"/>
                      <w:szCs w:val="18"/>
                    </w:rPr>
                    <w:t>161,6</w:t>
                  </w:r>
                </w:p>
              </w:tc>
            </w:tr>
            <w:tr w:rsidR="00B92B22" w:rsidRPr="00B57D0A" w14:paraId="555A6720" w14:textId="77777777" w:rsidTr="003C25FA">
              <w:trPr>
                <w:trHeight w:val="284"/>
                <w:jc w:val="cent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72AD8C98" w14:textId="77777777" w:rsidR="00B92B22" w:rsidRPr="003C25FA" w:rsidRDefault="00B92B22" w:rsidP="009A2E0A">
                  <w:pPr>
                    <w:rPr>
                      <w:rFonts w:eastAsia="Times New Roman" w:cs="Times New Roman"/>
                      <w:color w:val="000000"/>
                      <w:sz w:val="20"/>
                      <w:szCs w:val="18"/>
                      <w:lang w:eastAsia="lv-LV"/>
                    </w:rPr>
                  </w:pPr>
                  <w:r w:rsidRPr="003C25FA">
                    <w:rPr>
                      <w:rFonts w:eastAsia="Times New Roman" w:cs="Times New Roman"/>
                      <w:color w:val="000000" w:themeColor="text1"/>
                      <w:sz w:val="20"/>
                      <w:szCs w:val="18"/>
                      <w:lang w:eastAsia="lv-LV"/>
                    </w:rPr>
                    <w:t>Izpilde</w:t>
                  </w:r>
                </w:p>
              </w:tc>
              <w:tc>
                <w:tcPr>
                  <w:tcW w:w="0" w:type="dxa"/>
                  <w:noWrap/>
                  <w:vAlign w:val="center"/>
                  <w:hideMark/>
                </w:tcPr>
                <w:p w14:paraId="06F79470" w14:textId="77777777" w:rsidR="00B92B22" w:rsidRPr="003C25FA" w:rsidRDefault="00B92B22" w:rsidP="009A2E0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18"/>
                      <w:lang w:eastAsia="lv-LV"/>
                    </w:rPr>
                  </w:pPr>
                  <w:r w:rsidRPr="003C25FA">
                    <w:rPr>
                      <w:rFonts w:eastAsia="Times New Roman" w:cs="Times New Roman"/>
                      <w:color w:val="000000" w:themeColor="text1"/>
                      <w:sz w:val="20"/>
                      <w:szCs w:val="18"/>
                    </w:rPr>
                    <w:t>0,4</w:t>
                  </w:r>
                </w:p>
              </w:tc>
              <w:tc>
                <w:tcPr>
                  <w:tcW w:w="0" w:type="dxa"/>
                  <w:noWrap/>
                  <w:vAlign w:val="center"/>
                  <w:hideMark/>
                </w:tcPr>
                <w:p w14:paraId="630651D8" w14:textId="77777777" w:rsidR="00B92B22" w:rsidRPr="003C25FA" w:rsidRDefault="00B92B22" w:rsidP="009A2E0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18"/>
                      <w:lang w:eastAsia="lv-LV"/>
                    </w:rPr>
                  </w:pPr>
                  <w:r w:rsidRPr="003C25FA">
                    <w:rPr>
                      <w:rFonts w:eastAsia="Times New Roman" w:cs="Times New Roman"/>
                      <w:color w:val="000000" w:themeColor="text1"/>
                      <w:sz w:val="20"/>
                      <w:szCs w:val="18"/>
                    </w:rPr>
                    <w:t>1,5</w:t>
                  </w:r>
                </w:p>
              </w:tc>
              <w:tc>
                <w:tcPr>
                  <w:tcW w:w="0" w:type="dxa"/>
                  <w:noWrap/>
                  <w:vAlign w:val="center"/>
                  <w:hideMark/>
                </w:tcPr>
                <w:p w14:paraId="047EBE6A" w14:textId="77777777" w:rsidR="00B92B22" w:rsidRPr="003C25FA" w:rsidRDefault="00B92B22" w:rsidP="009A2E0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18"/>
                      <w:lang w:eastAsia="lv-LV"/>
                    </w:rPr>
                  </w:pPr>
                  <w:r w:rsidRPr="003C25FA">
                    <w:rPr>
                      <w:rFonts w:eastAsia="Times New Roman" w:cs="Times New Roman"/>
                      <w:color w:val="000000" w:themeColor="text1"/>
                      <w:sz w:val="20"/>
                      <w:szCs w:val="18"/>
                    </w:rPr>
                    <w:t>3,7</w:t>
                  </w:r>
                </w:p>
              </w:tc>
              <w:tc>
                <w:tcPr>
                  <w:tcW w:w="0" w:type="dxa"/>
                  <w:noWrap/>
                  <w:vAlign w:val="center"/>
                  <w:hideMark/>
                </w:tcPr>
                <w:p w14:paraId="0D5B8E0D" w14:textId="77777777" w:rsidR="00B92B22" w:rsidRPr="003C25FA" w:rsidRDefault="00B92B22" w:rsidP="009A2E0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18"/>
                      <w:lang w:eastAsia="lv-LV"/>
                    </w:rPr>
                  </w:pPr>
                  <w:r w:rsidRPr="003C25FA">
                    <w:rPr>
                      <w:rFonts w:eastAsia="Times New Roman" w:cs="Times New Roman"/>
                      <w:color w:val="000000" w:themeColor="text1"/>
                      <w:sz w:val="20"/>
                      <w:szCs w:val="18"/>
                    </w:rPr>
                    <w:t>13,1</w:t>
                  </w:r>
                </w:p>
              </w:tc>
              <w:tc>
                <w:tcPr>
                  <w:tcW w:w="0" w:type="dxa"/>
                  <w:noWrap/>
                  <w:vAlign w:val="center"/>
                  <w:hideMark/>
                </w:tcPr>
                <w:p w14:paraId="0C653C47" w14:textId="77777777" w:rsidR="00B92B22" w:rsidRPr="003C25FA" w:rsidRDefault="00B92B22" w:rsidP="009A2E0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18"/>
                      <w:lang w:eastAsia="lv-LV"/>
                    </w:rPr>
                  </w:pPr>
                  <w:r w:rsidRPr="003C25FA">
                    <w:rPr>
                      <w:rFonts w:eastAsia="Times New Roman" w:cs="Times New Roman"/>
                      <w:color w:val="000000" w:themeColor="text1"/>
                      <w:sz w:val="20"/>
                      <w:szCs w:val="18"/>
                    </w:rPr>
                    <w:t>38,5</w:t>
                  </w:r>
                </w:p>
              </w:tc>
              <w:tc>
                <w:tcPr>
                  <w:tcW w:w="0" w:type="dxa"/>
                  <w:noWrap/>
                  <w:vAlign w:val="center"/>
                  <w:hideMark/>
                </w:tcPr>
                <w:p w14:paraId="22C62212" w14:textId="77777777" w:rsidR="00B92B22" w:rsidRPr="003C25FA" w:rsidRDefault="00B92B22" w:rsidP="009A2E0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18"/>
                      <w:lang w:eastAsia="lv-LV"/>
                    </w:rPr>
                  </w:pPr>
                  <w:r w:rsidRPr="003C25FA">
                    <w:rPr>
                      <w:rFonts w:eastAsia="Times New Roman" w:cs="Times New Roman"/>
                      <w:color w:val="000000" w:themeColor="text1"/>
                      <w:sz w:val="20"/>
                      <w:szCs w:val="18"/>
                    </w:rPr>
                    <w:t>76,2</w:t>
                  </w:r>
                </w:p>
              </w:tc>
              <w:tc>
                <w:tcPr>
                  <w:tcW w:w="0" w:type="dxa"/>
                  <w:vAlign w:val="center"/>
                </w:tcPr>
                <w:p w14:paraId="2615E1CF" w14:textId="77777777" w:rsidR="00B92B22" w:rsidRPr="003C25FA" w:rsidRDefault="00B92B22" w:rsidP="009A2E0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18"/>
                    </w:rPr>
                  </w:pPr>
                  <w:r w:rsidRPr="003C25FA">
                    <w:rPr>
                      <w:rFonts w:eastAsia="Times New Roman" w:cs="Times New Roman"/>
                      <w:color w:val="000000" w:themeColor="text1"/>
                      <w:sz w:val="20"/>
                      <w:szCs w:val="18"/>
                    </w:rPr>
                    <w:t>75,3</w:t>
                  </w:r>
                </w:p>
              </w:tc>
              <w:tc>
                <w:tcPr>
                  <w:tcW w:w="0" w:type="dxa"/>
                  <w:vAlign w:val="center"/>
                </w:tcPr>
                <w:p w14:paraId="308490CD" w14:textId="77777777" w:rsidR="00B92B22" w:rsidRPr="003C25FA" w:rsidRDefault="00B92B22" w:rsidP="009A2E0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18"/>
                    </w:rPr>
                  </w:pPr>
                  <w:r w:rsidRPr="003C25FA">
                    <w:rPr>
                      <w:rFonts w:eastAsia="Times New Roman" w:cs="Times New Roman"/>
                      <w:color w:val="000000" w:themeColor="text1"/>
                      <w:sz w:val="20"/>
                      <w:szCs w:val="18"/>
                    </w:rPr>
                    <w:t>161,0</w:t>
                  </w:r>
                </w:p>
              </w:tc>
              <w:tc>
                <w:tcPr>
                  <w:tcW w:w="0" w:type="dxa"/>
                  <w:vAlign w:val="center"/>
                </w:tcPr>
                <w:p w14:paraId="68B3D0B4" w14:textId="17181E81" w:rsidR="00E50AEF" w:rsidRPr="003C25FA" w:rsidRDefault="00E50AEF" w:rsidP="0025408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18"/>
                    </w:rPr>
                  </w:pPr>
                  <w:r>
                    <w:rPr>
                      <w:rFonts w:eastAsia="Times New Roman" w:cs="Times New Roman"/>
                      <w:color w:val="000000" w:themeColor="text1"/>
                      <w:sz w:val="20"/>
                      <w:szCs w:val="18"/>
                    </w:rPr>
                    <w:t>170,5</w:t>
                  </w:r>
                </w:p>
              </w:tc>
            </w:tr>
            <w:tr w:rsidR="00B92B22" w:rsidRPr="00B57D0A" w14:paraId="42C2201E" w14:textId="77777777" w:rsidTr="003C25F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8331962" w14:textId="77777777" w:rsidR="00B92B22" w:rsidRPr="003C25FA" w:rsidRDefault="00B92B22" w:rsidP="009A2E0A">
                  <w:pPr>
                    <w:rPr>
                      <w:rFonts w:eastAsia="Times New Roman" w:cs="Times New Roman"/>
                      <w:color w:val="000000"/>
                      <w:sz w:val="20"/>
                      <w:szCs w:val="18"/>
                      <w:lang w:eastAsia="lv-LV"/>
                    </w:rPr>
                  </w:pPr>
                  <w:r w:rsidRPr="003C25FA">
                    <w:rPr>
                      <w:rFonts w:eastAsia="Times New Roman" w:cs="Times New Roman"/>
                      <w:color w:val="000000" w:themeColor="text1"/>
                      <w:sz w:val="20"/>
                      <w:szCs w:val="18"/>
                      <w:lang w:eastAsia="lv-LV"/>
                    </w:rPr>
                    <w:t>Novirze no plāna %</w:t>
                  </w:r>
                </w:p>
              </w:tc>
              <w:tc>
                <w:tcPr>
                  <w:tcW w:w="0" w:type="dxa"/>
                  <w:noWrap/>
                  <w:vAlign w:val="center"/>
                  <w:hideMark/>
                </w:tcPr>
                <w:p w14:paraId="2B618784" w14:textId="77777777" w:rsidR="00B92B22" w:rsidRPr="003C25FA" w:rsidRDefault="00B92B22" w:rsidP="009A2E0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18"/>
                      <w:lang w:eastAsia="lv-LV"/>
                    </w:rPr>
                  </w:pPr>
                  <w:r w:rsidRPr="003C25FA">
                    <w:rPr>
                      <w:rFonts w:eastAsia="Times New Roman" w:cs="Times New Roman"/>
                      <w:color w:val="000000" w:themeColor="text1"/>
                      <w:sz w:val="20"/>
                      <w:szCs w:val="18"/>
                      <w:lang w:eastAsia="lv-LV"/>
                    </w:rPr>
                    <w:t>-</w:t>
                  </w:r>
                </w:p>
              </w:tc>
              <w:tc>
                <w:tcPr>
                  <w:tcW w:w="0" w:type="dxa"/>
                  <w:noWrap/>
                  <w:vAlign w:val="center"/>
                  <w:hideMark/>
                </w:tcPr>
                <w:p w14:paraId="57988E4C" w14:textId="77777777" w:rsidR="00B92B22" w:rsidRPr="003C25FA" w:rsidRDefault="00B92B22" w:rsidP="009A2E0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18"/>
                      <w:lang w:eastAsia="lv-LV"/>
                    </w:rPr>
                  </w:pPr>
                  <w:r w:rsidRPr="003C25FA">
                    <w:rPr>
                      <w:rFonts w:eastAsia="Times New Roman" w:cs="Times New Roman"/>
                      <w:i/>
                      <w:iCs/>
                      <w:color w:val="000000" w:themeColor="text1"/>
                      <w:sz w:val="20"/>
                      <w:szCs w:val="18"/>
                    </w:rPr>
                    <w:t>-83,8%</w:t>
                  </w:r>
                </w:p>
              </w:tc>
              <w:tc>
                <w:tcPr>
                  <w:tcW w:w="0" w:type="dxa"/>
                  <w:noWrap/>
                  <w:vAlign w:val="center"/>
                  <w:hideMark/>
                </w:tcPr>
                <w:p w14:paraId="1297CE0F" w14:textId="77777777" w:rsidR="00B92B22" w:rsidRPr="003C25FA" w:rsidRDefault="00B92B22" w:rsidP="009A2E0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18"/>
                      <w:lang w:eastAsia="lv-LV"/>
                    </w:rPr>
                  </w:pPr>
                  <w:r w:rsidRPr="003C25FA">
                    <w:rPr>
                      <w:rFonts w:eastAsia="Times New Roman" w:cs="Times New Roman"/>
                      <w:i/>
                      <w:iCs/>
                      <w:color w:val="000000" w:themeColor="text1"/>
                      <w:sz w:val="20"/>
                      <w:szCs w:val="18"/>
                    </w:rPr>
                    <w:t>-82,6%</w:t>
                  </w:r>
                </w:p>
              </w:tc>
              <w:tc>
                <w:tcPr>
                  <w:tcW w:w="0" w:type="dxa"/>
                  <w:noWrap/>
                  <w:vAlign w:val="center"/>
                  <w:hideMark/>
                </w:tcPr>
                <w:p w14:paraId="64C8BDC2" w14:textId="77777777" w:rsidR="00B92B22" w:rsidRPr="003C25FA" w:rsidRDefault="00B92B22" w:rsidP="009A2E0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18"/>
                      <w:lang w:eastAsia="lv-LV"/>
                    </w:rPr>
                  </w:pPr>
                  <w:r w:rsidRPr="003C25FA">
                    <w:rPr>
                      <w:rFonts w:eastAsia="Times New Roman" w:cs="Times New Roman"/>
                      <w:i/>
                      <w:iCs/>
                      <w:color w:val="000000" w:themeColor="text1"/>
                      <w:sz w:val="20"/>
                      <w:szCs w:val="18"/>
                    </w:rPr>
                    <w:t>-59,4%</w:t>
                  </w:r>
                </w:p>
              </w:tc>
              <w:tc>
                <w:tcPr>
                  <w:tcW w:w="0" w:type="dxa"/>
                  <w:noWrap/>
                  <w:vAlign w:val="center"/>
                  <w:hideMark/>
                </w:tcPr>
                <w:p w14:paraId="0424B10B" w14:textId="77777777" w:rsidR="00B92B22" w:rsidRPr="003C25FA" w:rsidRDefault="00B92B22" w:rsidP="009A2E0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18"/>
                      <w:lang w:eastAsia="lv-LV"/>
                    </w:rPr>
                  </w:pPr>
                  <w:r w:rsidRPr="003C25FA">
                    <w:rPr>
                      <w:rFonts w:eastAsia="Times New Roman" w:cs="Times New Roman"/>
                      <w:i/>
                      <w:iCs/>
                      <w:color w:val="000000" w:themeColor="text1"/>
                      <w:sz w:val="20"/>
                      <w:szCs w:val="18"/>
                    </w:rPr>
                    <w:t>-44,2%</w:t>
                  </w:r>
                </w:p>
              </w:tc>
              <w:tc>
                <w:tcPr>
                  <w:tcW w:w="0" w:type="dxa"/>
                  <w:noWrap/>
                  <w:vAlign w:val="center"/>
                  <w:hideMark/>
                </w:tcPr>
                <w:p w14:paraId="0EA8A640" w14:textId="77777777" w:rsidR="00B92B22" w:rsidRPr="003C25FA" w:rsidRDefault="00B92B22" w:rsidP="009A2E0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18"/>
                      <w:lang w:eastAsia="lv-LV"/>
                    </w:rPr>
                  </w:pPr>
                  <w:r w:rsidRPr="003C25FA">
                    <w:rPr>
                      <w:rFonts w:eastAsia="Times New Roman" w:cs="Times New Roman"/>
                      <w:i/>
                      <w:iCs/>
                      <w:color w:val="000000" w:themeColor="text1"/>
                      <w:sz w:val="20"/>
                      <w:szCs w:val="18"/>
                    </w:rPr>
                    <w:t>-29,9%</w:t>
                  </w:r>
                </w:p>
              </w:tc>
              <w:tc>
                <w:tcPr>
                  <w:tcW w:w="0" w:type="dxa"/>
                  <w:vAlign w:val="center"/>
                </w:tcPr>
                <w:p w14:paraId="76FEA204" w14:textId="77777777" w:rsidR="00B92B22" w:rsidRPr="003C25FA" w:rsidRDefault="00B92B22" w:rsidP="009A2E0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18"/>
                    </w:rPr>
                  </w:pPr>
                  <w:r w:rsidRPr="003C25FA">
                    <w:rPr>
                      <w:rFonts w:eastAsia="Times New Roman" w:cs="Times New Roman"/>
                      <w:i/>
                      <w:iCs/>
                      <w:color w:val="000000" w:themeColor="text1"/>
                      <w:sz w:val="20"/>
                      <w:szCs w:val="18"/>
                    </w:rPr>
                    <w:t>-55,1%</w:t>
                  </w:r>
                </w:p>
              </w:tc>
              <w:tc>
                <w:tcPr>
                  <w:tcW w:w="0" w:type="dxa"/>
                  <w:vAlign w:val="center"/>
                </w:tcPr>
                <w:p w14:paraId="219A5935" w14:textId="77777777" w:rsidR="00B92B22" w:rsidRPr="003C25FA" w:rsidRDefault="00B92B22" w:rsidP="009A2E0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18"/>
                    </w:rPr>
                  </w:pPr>
                  <w:r w:rsidRPr="003C25FA">
                    <w:rPr>
                      <w:rFonts w:eastAsia="Times New Roman" w:cs="Times New Roman"/>
                      <w:i/>
                      <w:iCs/>
                      <w:color w:val="000000" w:themeColor="text1"/>
                      <w:sz w:val="20"/>
                      <w:szCs w:val="18"/>
                    </w:rPr>
                    <w:t>40,6%</w:t>
                  </w:r>
                </w:p>
              </w:tc>
              <w:tc>
                <w:tcPr>
                  <w:tcW w:w="0" w:type="dxa"/>
                  <w:vAlign w:val="center"/>
                </w:tcPr>
                <w:p w14:paraId="395D1381" w14:textId="0B6FB072" w:rsidR="00B92B22" w:rsidRPr="003C25FA" w:rsidRDefault="00E50AEF" w:rsidP="0025408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18"/>
                    </w:rPr>
                  </w:pPr>
                  <w:r w:rsidRPr="003C25FA">
                    <w:rPr>
                      <w:rFonts w:eastAsia="Times New Roman" w:cs="Times New Roman"/>
                      <w:i/>
                      <w:iCs/>
                      <w:color w:val="000000" w:themeColor="text1"/>
                      <w:sz w:val="20"/>
                      <w:szCs w:val="18"/>
                    </w:rPr>
                    <w:t>5,5%</w:t>
                  </w:r>
                </w:p>
              </w:tc>
            </w:tr>
          </w:tbl>
          <w:p w14:paraId="2C56FA16" w14:textId="77777777" w:rsidR="00B92B22" w:rsidRPr="00940337" w:rsidRDefault="00B92B22" w:rsidP="009A2E0A">
            <w:pPr>
              <w:jc w:val="both"/>
              <w:rPr>
                <w:rFonts w:eastAsia="Times New Roman" w:cs="Times New Roman"/>
                <w:sz w:val="20"/>
                <w:szCs w:val="20"/>
                <w:highlight w:val="yellow"/>
              </w:rPr>
            </w:pPr>
          </w:p>
        </w:tc>
      </w:tr>
    </w:tbl>
    <w:p w14:paraId="74DA8A32" w14:textId="77777777" w:rsidR="00B92B22" w:rsidRDefault="00B92B22" w:rsidP="469479B5">
      <w:pPr>
        <w:spacing w:after="120" w:line="240" w:lineRule="auto"/>
        <w:ind w:firstLine="720"/>
        <w:jc w:val="both"/>
        <w:rPr>
          <w:rFonts w:ascii="Times New Roman" w:hAnsi="Times New Roman"/>
          <w:color w:val="000000" w:themeColor="text1"/>
          <w:sz w:val="24"/>
          <w:szCs w:val="24"/>
        </w:rPr>
      </w:pPr>
    </w:p>
    <w:p w14:paraId="63E1268F" w14:textId="2F43AD2C" w:rsidR="00BF61D0" w:rsidRDefault="00884DAD" w:rsidP="003C25FA">
      <w:pPr>
        <w:pStyle w:val="Heading3"/>
        <w:numPr>
          <w:ilvl w:val="0"/>
          <w:numId w:val="0"/>
        </w:numPr>
        <w:jc w:val="center"/>
      </w:pPr>
      <w:bookmarkStart w:id="78" w:name="_Toc205554414"/>
      <w:r w:rsidRPr="00980D91">
        <w:rPr>
          <w:rFonts w:ascii="Times New Roman" w:hAnsi="Times New Roman" w:cs="Times New Roman"/>
          <w:sz w:val="24"/>
          <w:szCs w:val="24"/>
        </w:rPr>
        <w:t xml:space="preserve">2.6.1. </w:t>
      </w:r>
      <w:bookmarkStart w:id="79" w:name="_Hlk195175192"/>
      <w:r w:rsidR="005C0154" w:rsidRPr="00980D91">
        <w:rPr>
          <w:rFonts w:ascii="Times New Roman" w:hAnsi="Times New Roman" w:cs="Times New Roman"/>
          <w:sz w:val="24"/>
          <w:szCs w:val="24"/>
        </w:rPr>
        <w:t xml:space="preserve">Atveseļošanas fonda </w:t>
      </w:r>
      <w:r w:rsidR="006E6090" w:rsidRPr="00980D91">
        <w:rPr>
          <w:rFonts w:ascii="Times New Roman" w:hAnsi="Times New Roman" w:cs="Times New Roman"/>
          <w:sz w:val="24"/>
          <w:szCs w:val="24"/>
        </w:rPr>
        <w:t xml:space="preserve">un noturības mehānisma </w:t>
      </w:r>
      <w:r w:rsidR="005C0154" w:rsidRPr="00980D91">
        <w:rPr>
          <w:rFonts w:ascii="Times New Roman" w:hAnsi="Times New Roman" w:cs="Times New Roman"/>
          <w:sz w:val="24"/>
          <w:szCs w:val="24"/>
        </w:rPr>
        <w:t>finansējuma</w:t>
      </w:r>
      <w:r w:rsidR="00BF61D0" w:rsidRPr="00980D91">
        <w:rPr>
          <w:rFonts w:ascii="Times New Roman" w:hAnsi="Times New Roman" w:cs="Times New Roman"/>
          <w:sz w:val="24"/>
          <w:szCs w:val="24"/>
        </w:rPr>
        <w:t xml:space="preserve"> </w:t>
      </w:r>
      <w:r w:rsidR="005D23B1" w:rsidRPr="00980D91">
        <w:rPr>
          <w:rFonts w:ascii="Times New Roman" w:hAnsi="Times New Roman" w:cs="Times New Roman"/>
          <w:sz w:val="24"/>
          <w:szCs w:val="24"/>
        </w:rPr>
        <w:t>apgūšana</w:t>
      </w:r>
      <w:bookmarkEnd w:id="78"/>
      <w:bookmarkEnd w:id="79"/>
    </w:p>
    <w:p w14:paraId="722FDC70" w14:textId="77777777" w:rsidR="00455297" w:rsidRDefault="00455297" w:rsidP="00BF61D0">
      <w:pPr>
        <w:spacing w:after="0" w:line="240" w:lineRule="auto"/>
        <w:ind w:firstLine="720"/>
        <w:jc w:val="both"/>
        <w:rPr>
          <w:rFonts w:ascii="Times New Roman" w:hAnsi="Times New Roman" w:cs="Times New Roman"/>
          <w:sz w:val="24"/>
          <w:szCs w:val="24"/>
        </w:rPr>
      </w:pPr>
    </w:p>
    <w:p w14:paraId="161BF086" w14:textId="18D8E899" w:rsidR="00BF61D0" w:rsidRPr="00BF61D0" w:rsidRDefault="00450CD4" w:rsidP="00BF61D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ANM</w:t>
      </w:r>
      <w:r w:rsidR="00BF61D0" w:rsidRPr="00BF61D0">
        <w:rPr>
          <w:rFonts w:ascii="Times New Roman" w:hAnsi="Times New Roman" w:cs="Times New Roman"/>
          <w:sz w:val="24"/>
          <w:szCs w:val="24"/>
        </w:rPr>
        <w:t xml:space="preserve"> ir pagaidu instruments, kas finansē ES dalībvalstu reformas un investīcijas, kuras veiktas laika posmā no Covid</w:t>
      </w:r>
      <w:r w:rsidR="00F72D06" w:rsidRPr="469479B5">
        <w:rPr>
          <w:rFonts w:cs="Times New Roman"/>
          <w:color w:val="000000" w:themeColor="text1"/>
          <w:szCs w:val="24"/>
        </w:rPr>
        <w:t>–</w:t>
      </w:r>
      <w:r w:rsidR="00BF61D0" w:rsidRPr="00BF61D0">
        <w:rPr>
          <w:rFonts w:ascii="Times New Roman" w:hAnsi="Times New Roman" w:cs="Times New Roman"/>
          <w:sz w:val="24"/>
          <w:szCs w:val="24"/>
        </w:rPr>
        <w:t>19 pandēmijas sākuma 2020. gada februārī līdz 2026. gada 31. decembrim</w:t>
      </w:r>
      <w:r w:rsidR="00BF61D0" w:rsidRPr="00BF61D0">
        <w:rPr>
          <w:rStyle w:val="FootnoteReference"/>
          <w:rFonts w:ascii="Times New Roman" w:hAnsi="Times New Roman" w:cs="Times New Roman"/>
          <w:sz w:val="24"/>
          <w:szCs w:val="24"/>
        </w:rPr>
        <w:footnoteReference w:id="25"/>
      </w:r>
      <w:r w:rsidR="00E50AEF">
        <w:rPr>
          <w:rFonts w:ascii="Times New Roman" w:hAnsi="Times New Roman" w:cs="Times New Roman"/>
          <w:sz w:val="24"/>
          <w:szCs w:val="24"/>
        </w:rPr>
        <w:t>.</w:t>
      </w:r>
      <w:r w:rsidR="00BF61D0" w:rsidRPr="00BF61D0">
        <w:rPr>
          <w:rFonts w:ascii="Times New Roman" w:hAnsi="Times New Roman" w:cs="Times New Roman"/>
          <w:sz w:val="24"/>
          <w:szCs w:val="24"/>
        </w:rPr>
        <w:t xml:space="preserve"> ANM ir balstīts uz sniegumu rezultātiem. Tas nozīmē, ka </w:t>
      </w:r>
      <w:r w:rsidR="007E22CF">
        <w:rPr>
          <w:rFonts w:ascii="Times New Roman" w:hAnsi="Times New Roman" w:cs="Times New Roman"/>
          <w:sz w:val="24"/>
          <w:szCs w:val="24"/>
        </w:rPr>
        <w:t>EK</w:t>
      </w:r>
      <w:r w:rsidR="00BF61D0" w:rsidRPr="00BF61D0">
        <w:rPr>
          <w:rFonts w:ascii="Times New Roman" w:hAnsi="Times New Roman" w:cs="Times New Roman"/>
          <w:sz w:val="24"/>
          <w:szCs w:val="24"/>
        </w:rPr>
        <w:t xml:space="preserve"> izmaksā summas katrai valstij tikai tad, kad tā ir sasniegusi iesniegtā valsts atveseļošanas un noturības plānā (</w:t>
      </w:r>
      <w:r>
        <w:rPr>
          <w:rFonts w:ascii="Times New Roman" w:hAnsi="Times New Roman" w:cs="Times New Roman"/>
          <w:sz w:val="24"/>
          <w:szCs w:val="24"/>
        </w:rPr>
        <w:t>turpmāk – ANP</w:t>
      </w:r>
      <w:r w:rsidR="00BF61D0" w:rsidRPr="00BF61D0">
        <w:rPr>
          <w:rFonts w:ascii="Times New Roman" w:hAnsi="Times New Roman" w:cs="Times New Roman"/>
          <w:sz w:val="24"/>
          <w:szCs w:val="24"/>
        </w:rPr>
        <w:t xml:space="preserve">) izklāstītās reformas un ieguldījumus, to starpposma rādītājus un mērķus, kas tiek ieviesti pēc noteikta grafika un jāīsteno līdz 2026. gada beigām. Sasniedzot apstiprinātos starpposma rādītājus un </w:t>
      </w:r>
      <w:proofErr w:type="spellStart"/>
      <w:r w:rsidR="00BF61D0" w:rsidRPr="00BF61D0">
        <w:rPr>
          <w:rFonts w:ascii="Times New Roman" w:hAnsi="Times New Roman" w:cs="Times New Roman"/>
          <w:sz w:val="24"/>
          <w:szCs w:val="24"/>
        </w:rPr>
        <w:t>mērķrādītājus</w:t>
      </w:r>
      <w:proofErr w:type="spellEnd"/>
      <w:r w:rsidR="00BF61D0" w:rsidRPr="00BF61D0">
        <w:rPr>
          <w:rFonts w:ascii="Times New Roman" w:hAnsi="Times New Roman" w:cs="Times New Roman"/>
          <w:sz w:val="24"/>
          <w:szCs w:val="24"/>
        </w:rPr>
        <w:t>, valdības iesniedz maksājuma pieprasījumu (līdz divām reizēm gadā) un, ja atbilstoši vērtējumam rādītāji ir sasniegti, tā izmaksā noteiktās summas.</w:t>
      </w:r>
    </w:p>
    <w:p w14:paraId="48E6F5D5" w14:textId="341C6081" w:rsidR="00BF61D0" w:rsidRPr="00BF61D0" w:rsidRDefault="00BF61D0" w:rsidP="000D01D6">
      <w:pPr>
        <w:spacing w:after="0" w:line="240" w:lineRule="auto"/>
        <w:ind w:firstLine="720"/>
        <w:jc w:val="both"/>
        <w:rPr>
          <w:rFonts w:ascii="Times New Roman" w:hAnsi="Times New Roman" w:cs="Times New Roman"/>
          <w:sz w:val="24"/>
          <w:szCs w:val="24"/>
        </w:rPr>
      </w:pPr>
      <w:r w:rsidRPr="00BF61D0">
        <w:rPr>
          <w:rFonts w:ascii="Times New Roman" w:hAnsi="Times New Roman" w:cs="Times New Roman"/>
          <w:sz w:val="24"/>
          <w:szCs w:val="24"/>
        </w:rPr>
        <w:t xml:space="preserve">Latvijas sākotnējo nacionālo ANP </w:t>
      </w:r>
      <w:r w:rsidR="00F72D06">
        <w:rPr>
          <w:rFonts w:ascii="Times New Roman" w:hAnsi="Times New Roman" w:cs="Times New Roman"/>
          <w:sz w:val="24"/>
          <w:szCs w:val="24"/>
        </w:rPr>
        <w:t>ES</w:t>
      </w:r>
      <w:r w:rsidRPr="00BF61D0">
        <w:rPr>
          <w:rFonts w:ascii="Times New Roman" w:hAnsi="Times New Roman" w:cs="Times New Roman"/>
          <w:sz w:val="24"/>
          <w:szCs w:val="24"/>
        </w:rPr>
        <w:t xml:space="preserve"> Padomē apstiprināja 2021. gada 13. jūlijā. </w:t>
      </w:r>
      <w:r w:rsidR="008240FA">
        <w:rPr>
          <w:rFonts w:ascii="Times New Roman" w:hAnsi="Times New Roman" w:cs="Times New Roman"/>
          <w:sz w:val="24"/>
          <w:szCs w:val="24"/>
        </w:rPr>
        <w:t>2023. gada 23.</w:t>
      </w:r>
      <w:r w:rsidR="00A94BB4">
        <w:rPr>
          <w:rFonts w:ascii="Times New Roman" w:hAnsi="Times New Roman" w:cs="Times New Roman"/>
          <w:sz w:val="24"/>
          <w:szCs w:val="24"/>
        </w:rPr>
        <w:t xml:space="preserve"> </w:t>
      </w:r>
      <w:r w:rsidR="008240FA">
        <w:rPr>
          <w:rFonts w:ascii="Times New Roman" w:hAnsi="Times New Roman" w:cs="Times New Roman"/>
          <w:sz w:val="24"/>
          <w:szCs w:val="24"/>
        </w:rPr>
        <w:t xml:space="preserve">septembrī </w:t>
      </w:r>
      <w:r w:rsidR="008240FA" w:rsidRPr="008240FA">
        <w:rPr>
          <w:rFonts w:ascii="Times New Roman" w:hAnsi="Times New Roman" w:cs="Times New Roman"/>
          <w:sz w:val="24"/>
          <w:szCs w:val="24"/>
        </w:rPr>
        <w:t xml:space="preserve">Latvija </w:t>
      </w:r>
      <w:r w:rsidR="008240FA">
        <w:rPr>
          <w:rFonts w:ascii="Times New Roman" w:hAnsi="Times New Roman" w:cs="Times New Roman"/>
          <w:sz w:val="24"/>
          <w:szCs w:val="24"/>
        </w:rPr>
        <w:t>iesniedza ANP grozījumus ar lūgumu</w:t>
      </w:r>
      <w:r w:rsidR="008240FA" w:rsidRPr="008240FA">
        <w:rPr>
          <w:rFonts w:ascii="Times New Roman" w:hAnsi="Times New Roman" w:cs="Times New Roman"/>
          <w:sz w:val="24"/>
          <w:szCs w:val="24"/>
        </w:rPr>
        <w:t xml:space="preserve"> pārvietot savu</w:t>
      </w:r>
      <w:r w:rsidR="00A94BB4">
        <w:rPr>
          <w:rFonts w:ascii="Times New Roman" w:hAnsi="Times New Roman" w:cs="Times New Roman"/>
          <w:sz w:val="24"/>
          <w:szCs w:val="24"/>
        </w:rPr>
        <w:t xml:space="preserve"> </w:t>
      </w:r>
      <w:proofErr w:type="spellStart"/>
      <w:r w:rsidR="00A94BB4" w:rsidRPr="00A94BB4">
        <w:rPr>
          <w:rFonts w:ascii="Times New Roman" w:hAnsi="Times New Roman" w:cs="Times New Roman"/>
          <w:b/>
          <w:bCs/>
          <w:sz w:val="24"/>
          <w:szCs w:val="24"/>
        </w:rPr>
        <w:t>Brexit</w:t>
      </w:r>
      <w:proofErr w:type="spellEnd"/>
      <w:r w:rsidR="00A94BB4" w:rsidRPr="00A94BB4">
        <w:rPr>
          <w:rFonts w:ascii="Times New Roman" w:hAnsi="Times New Roman" w:cs="Times New Roman"/>
          <w:b/>
          <w:bCs/>
          <w:sz w:val="24"/>
          <w:szCs w:val="24"/>
        </w:rPr>
        <w:t xml:space="preserve"> korekcijas rezerves</w:t>
      </w:r>
      <w:r w:rsidR="00A94BB4">
        <w:rPr>
          <w:rFonts w:ascii="Times New Roman" w:hAnsi="Times New Roman" w:cs="Times New Roman"/>
          <w:sz w:val="24"/>
          <w:szCs w:val="24"/>
        </w:rPr>
        <w:t xml:space="preserve"> (BKR) daļu </w:t>
      </w:r>
      <w:r w:rsidR="00A94BB4" w:rsidRPr="000D01D6">
        <w:rPr>
          <w:rFonts w:ascii="Times New Roman" w:hAnsi="Times New Roman" w:cs="Times New Roman"/>
          <w:b/>
          <w:bCs/>
          <w:sz w:val="24"/>
          <w:szCs w:val="24"/>
        </w:rPr>
        <w:t>10</w:t>
      </w:r>
      <w:r w:rsidR="00F72D06">
        <w:rPr>
          <w:rFonts w:ascii="Times New Roman" w:hAnsi="Times New Roman" w:cs="Times New Roman"/>
          <w:b/>
          <w:bCs/>
          <w:sz w:val="24"/>
          <w:szCs w:val="24"/>
        </w:rPr>
        <w:t>,</w:t>
      </w:r>
      <w:r w:rsidR="00A94BB4" w:rsidRPr="000D01D6">
        <w:rPr>
          <w:rFonts w:ascii="Times New Roman" w:hAnsi="Times New Roman" w:cs="Times New Roman"/>
          <w:b/>
          <w:bCs/>
          <w:sz w:val="24"/>
          <w:szCs w:val="24"/>
        </w:rPr>
        <w:t xml:space="preserve">9 milj. </w:t>
      </w:r>
      <w:proofErr w:type="spellStart"/>
      <w:r w:rsidR="00A94BB4" w:rsidRPr="000D01D6">
        <w:rPr>
          <w:rFonts w:ascii="Times New Roman" w:hAnsi="Times New Roman" w:cs="Times New Roman"/>
          <w:b/>
          <w:bCs/>
          <w:i/>
          <w:iCs/>
          <w:sz w:val="24"/>
          <w:szCs w:val="24"/>
        </w:rPr>
        <w:t>euro</w:t>
      </w:r>
      <w:proofErr w:type="spellEnd"/>
      <w:r w:rsidR="00A94BB4">
        <w:rPr>
          <w:rFonts w:ascii="Times New Roman" w:hAnsi="Times New Roman" w:cs="Times New Roman"/>
          <w:sz w:val="24"/>
          <w:szCs w:val="24"/>
        </w:rPr>
        <w:t xml:space="preserve"> apmērā, kas papildināja Latvijas </w:t>
      </w:r>
      <w:r w:rsidR="00A94BB4" w:rsidRPr="000D01D6">
        <w:rPr>
          <w:rFonts w:ascii="Times New Roman" w:hAnsi="Times New Roman" w:cs="Times New Roman"/>
          <w:b/>
          <w:bCs/>
          <w:sz w:val="24"/>
          <w:szCs w:val="24"/>
        </w:rPr>
        <w:t>ANM</w:t>
      </w:r>
      <w:r w:rsidR="00A94BB4">
        <w:rPr>
          <w:rFonts w:ascii="Times New Roman" w:hAnsi="Times New Roman" w:cs="Times New Roman"/>
          <w:sz w:val="24"/>
          <w:szCs w:val="24"/>
        </w:rPr>
        <w:t xml:space="preserve"> un </w:t>
      </w:r>
      <w:proofErr w:type="spellStart"/>
      <w:r w:rsidR="00A94BB4" w:rsidRPr="000D01D6">
        <w:rPr>
          <w:rFonts w:ascii="Times New Roman" w:hAnsi="Times New Roman" w:cs="Times New Roman"/>
          <w:b/>
          <w:bCs/>
          <w:sz w:val="24"/>
          <w:szCs w:val="24"/>
        </w:rPr>
        <w:t>REPowerEU</w:t>
      </w:r>
      <w:proofErr w:type="spellEnd"/>
      <w:r w:rsidR="00A94BB4">
        <w:rPr>
          <w:rFonts w:ascii="Times New Roman" w:hAnsi="Times New Roman" w:cs="Times New Roman"/>
          <w:sz w:val="24"/>
          <w:szCs w:val="24"/>
        </w:rPr>
        <w:t xml:space="preserve"> </w:t>
      </w:r>
      <w:r w:rsidR="00A94BB4" w:rsidRPr="000D01D6">
        <w:rPr>
          <w:rFonts w:ascii="Times New Roman" w:hAnsi="Times New Roman" w:cs="Times New Roman"/>
          <w:b/>
          <w:bCs/>
          <w:sz w:val="24"/>
          <w:szCs w:val="24"/>
        </w:rPr>
        <w:t xml:space="preserve">dotāciju </w:t>
      </w:r>
      <w:r w:rsidR="00A94BB4">
        <w:rPr>
          <w:rFonts w:ascii="Times New Roman" w:hAnsi="Times New Roman" w:cs="Times New Roman"/>
          <w:sz w:val="24"/>
          <w:szCs w:val="24"/>
        </w:rPr>
        <w:t xml:space="preserve">piešķīrumus attiecīgi </w:t>
      </w:r>
      <w:r w:rsidR="00A94BB4" w:rsidRPr="000D01D6">
        <w:rPr>
          <w:rFonts w:ascii="Times New Roman" w:hAnsi="Times New Roman" w:cs="Times New Roman"/>
          <w:b/>
          <w:bCs/>
          <w:sz w:val="24"/>
          <w:szCs w:val="24"/>
        </w:rPr>
        <w:t xml:space="preserve">1,83 mljrd. </w:t>
      </w:r>
      <w:proofErr w:type="spellStart"/>
      <w:r w:rsidR="00A94BB4" w:rsidRPr="000D01D6">
        <w:rPr>
          <w:rFonts w:ascii="Times New Roman" w:hAnsi="Times New Roman" w:cs="Times New Roman"/>
          <w:b/>
          <w:bCs/>
          <w:i/>
          <w:iCs/>
          <w:sz w:val="24"/>
          <w:szCs w:val="24"/>
        </w:rPr>
        <w:t>euro</w:t>
      </w:r>
      <w:proofErr w:type="spellEnd"/>
      <w:r w:rsidR="00A94BB4">
        <w:rPr>
          <w:rFonts w:ascii="Times New Roman" w:hAnsi="Times New Roman" w:cs="Times New Roman"/>
          <w:sz w:val="24"/>
          <w:szCs w:val="24"/>
        </w:rPr>
        <w:t xml:space="preserve"> un </w:t>
      </w:r>
      <w:r w:rsidR="00A94BB4" w:rsidRPr="000D01D6">
        <w:rPr>
          <w:rFonts w:ascii="Times New Roman" w:hAnsi="Times New Roman" w:cs="Times New Roman"/>
          <w:b/>
          <w:bCs/>
          <w:sz w:val="24"/>
          <w:szCs w:val="24"/>
        </w:rPr>
        <w:t xml:space="preserve">123,8 milj. </w:t>
      </w:r>
      <w:proofErr w:type="spellStart"/>
      <w:r w:rsidR="00A94BB4" w:rsidRPr="000D01D6">
        <w:rPr>
          <w:rFonts w:ascii="Times New Roman" w:hAnsi="Times New Roman" w:cs="Times New Roman"/>
          <w:b/>
          <w:bCs/>
          <w:i/>
          <w:iCs/>
          <w:sz w:val="24"/>
          <w:szCs w:val="24"/>
        </w:rPr>
        <w:t>euro</w:t>
      </w:r>
      <w:proofErr w:type="spellEnd"/>
      <w:r w:rsidR="00A94BB4">
        <w:rPr>
          <w:rFonts w:ascii="Times New Roman" w:hAnsi="Times New Roman" w:cs="Times New Roman"/>
          <w:sz w:val="24"/>
          <w:szCs w:val="24"/>
        </w:rPr>
        <w:t xml:space="preserve"> apmērā</w:t>
      </w:r>
      <w:r w:rsidR="008240FA" w:rsidRPr="008240FA">
        <w:rPr>
          <w:rFonts w:ascii="Times New Roman" w:hAnsi="Times New Roman" w:cs="Times New Roman"/>
          <w:sz w:val="24"/>
          <w:szCs w:val="24"/>
        </w:rPr>
        <w:t xml:space="preserve">, </w:t>
      </w:r>
      <w:r w:rsidR="008240FA">
        <w:rPr>
          <w:rFonts w:ascii="Times New Roman" w:hAnsi="Times New Roman" w:cs="Times New Roman"/>
          <w:sz w:val="24"/>
          <w:szCs w:val="24"/>
        </w:rPr>
        <w:t xml:space="preserve">rezultātā </w:t>
      </w:r>
      <w:r w:rsidR="008240FA" w:rsidRPr="008240FA">
        <w:rPr>
          <w:rFonts w:ascii="Times New Roman" w:hAnsi="Times New Roman" w:cs="Times New Roman"/>
          <w:sz w:val="24"/>
          <w:szCs w:val="24"/>
        </w:rPr>
        <w:t>veido</w:t>
      </w:r>
      <w:r w:rsidR="008240FA">
        <w:rPr>
          <w:rFonts w:ascii="Times New Roman" w:hAnsi="Times New Roman" w:cs="Times New Roman"/>
          <w:sz w:val="24"/>
          <w:szCs w:val="24"/>
        </w:rPr>
        <w:t>jot</w:t>
      </w:r>
      <w:r w:rsidR="008240FA" w:rsidRPr="008240FA">
        <w:rPr>
          <w:rFonts w:ascii="Times New Roman" w:hAnsi="Times New Roman" w:cs="Times New Roman"/>
          <w:sz w:val="24"/>
          <w:szCs w:val="24"/>
        </w:rPr>
        <w:t xml:space="preserve"> </w:t>
      </w:r>
      <w:r w:rsidR="00F72D06">
        <w:rPr>
          <w:rFonts w:ascii="Times New Roman" w:hAnsi="Times New Roman" w:cs="Times New Roman"/>
          <w:sz w:val="24"/>
          <w:szCs w:val="24"/>
        </w:rPr>
        <w:t>ES</w:t>
      </w:r>
      <w:r w:rsidR="00E94B5E">
        <w:rPr>
          <w:rFonts w:ascii="Times New Roman" w:hAnsi="Times New Roman" w:cs="Times New Roman"/>
          <w:sz w:val="24"/>
          <w:szCs w:val="24"/>
        </w:rPr>
        <w:t xml:space="preserve"> Padomes 2023. </w:t>
      </w:r>
      <w:r w:rsidR="00E94B5E">
        <w:rPr>
          <w:rFonts w:ascii="Times New Roman" w:hAnsi="Times New Roman" w:cs="Times New Roman"/>
          <w:sz w:val="24"/>
          <w:szCs w:val="24"/>
        </w:rPr>
        <w:lastRenderedPageBreak/>
        <w:t xml:space="preserve">gada 8. decembrī </w:t>
      </w:r>
      <w:r w:rsidR="008240FA" w:rsidRPr="008240FA">
        <w:rPr>
          <w:rFonts w:ascii="Times New Roman" w:hAnsi="Times New Roman" w:cs="Times New Roman"/>
          <w:sz w:val="24"/>
          <w:szCs w:val="24"/>
        </w:rPr>
        <w:t>apstiprinātā grozītā plāna vērtību – </w:t>
      </w:r>
      <w:r w:rsidR="008240FA" w:rsidRPr="008240FA">
        <w:rPr>
          <w:rFonts w:ascii="Times New Roman" w:hAnsi="Times New Roman" w:cs="Times New Roman"/>
          <w:b/>
          <w:bCs/>
          <w:sz w:val="24"/>
          <w:szCs w:val="24"/>
        </w:rPr>
        <w:t>1,97 m</w:t>
      </w:r>
      <w:r w:rsidR="00E94B5E">
        <w:rPr>
          <w:rFonts w:ascii="Times New Roman" w:hAnsi="Times New Roman" w:cs="Times New Roman"/>
          <w:b/>
          <w:bCs/>
          <w:sz w:val="24"/>
          <w:szCs w:val="24"/>
        </w:rPr>
        <w:t xml:space="preserve">ljrd. </w:t>
      </w:r>
      <w:proofErr w:type="spellStart"/>
      <w:r w:rsidR="00E94B5E" w:rsidRPr="00E94B5E">
        <w:rPr>
          <w:rFonts w:ascii="Times New Roman" w:hAnsi="Times New Roman" w:cs="Times New Roman"/>
          <w:b/>
          <w:bCs/>
          <w:i/>
          <w:iCs/>
          <w:sz w:val="24"/>
          <w:szCs w:val="24"/>
        </w:rPr>
        <w:t>euro</w:t>
      </w:r>
      <w:proofErr w:type="spellEnd"/>
      <w:r w:rsidR="00E94B5E" w:rsidRPr="00A94BB4">
        <w:rPr>
          <w:rStyle w:val="FootnoteReference"/>
          <w:rFonts w:ascii="Times New Roman" w:hAnsi="Times New Roman" w:cs="Times New Roman"/>
          <w:sz w:val="24"/>
          <w:szCs w:val="24"/>
        </w:rPr>
        <w:footnoteReference w:id="26"/>
      </w:r>
      <w:r w:rsidR="008240FA" w:rsidRPr="008240FA">
        <w:rPr>
          <w:rFonts w:ascii="Times New Roman" w:hAnsi="Times New Roman" w:cs="Times New Roman"/>
          <w:sz w:val="24"/>
          <w:szCs w:val="24"/>
        </w:rPr>
        <w:t>.</w:t>
      </w:r>
      <w:r w:rsidR="008240FA">
        <w:rPr>
          <w:rFonts w:ascii="Times New Roman" w:hAnsi="Times New Roman" w:cs="Times New Roman"/>
          <w:sz w:val="24"/>
          <w:szCs w:val="24"/>
        </w:rPr>
        <w:t xml:space="preserve"> </w:t>
      </w:r>
      <w:r w:rsidR="00E94B5E">
        <w:rPr>
          <w:rFonts w:ascii="Times New Roman" w:hAnsi="Times New Roman" w:cs="Times New Roman"/>
          <w:sz w:val="24"/>
          <w:szCs w:val="24"/>
        </w:rPr>
        <w:t>Ņ</w:t>
      </w:r>
      <w:r w:rsidRPr="00BF61D0">
        <w:rPr>
          <w:rFonts w:ascii="Times New Roman" w:hAnsi="Times New Roman" w:cs="Times New Roman"/>
          <w:sz w:val="24"/>
          <w:szCs w:val="24"/>
        </w:rPr>
        <w:t>emot vērā, ka ANP daļēji vairs n</w:t>
      </w:r>
      <w:r w:rsidR="00E94B5E">
        <w:rPr>
          <w:rFonts w:ascii="Times New Roman" w:hAnsi="Times New Roman" w:cs="Times New Roman"/>
          <w:sz w:val="24"/>
          <w:szCs w:val="24"/>
        </w:rPr>
        <w:t>ebija</w:t>
      </w:r>
      <w:r w:rsidRPr="00BF61D0">
        <w:rPr>
          <w:rFonts w:ascii="Times New Roman" w:hAnsi="Times New Roman" w:cs="Times New Roman"/>
          <w:sz w:val="24"/>
          <w:szCs w:val="24"/>
        </w:rPr>
        <w:t xml:space="preserve"> iespējams īstenot, Latvija 2024. gada 18. decembrī iesniedza grozītu ANP, kur grozījumi attiecas uz 28 pasākumiem</w:t>
      </w:r>
      <w:r w:rsidR="000D01D6">
        <w:rPr>
          <w:rFonts w:ascii="Times New Roman" w:hAnsi="Times New Roman" w:cs="Times New Roman"/>
          <w:sz w:val="24"/>
          <w:szCs w:val="24"/>
        </w:rPr>
        <w:t>, kas</w:t>
      </w:r>
      <w:r w:rsidR="00E94B5E">
        <w:rPr>
          <w:rFonts w:ascii="Times New Roman" w:hAnsi="Times New Roman" w:cs="Times New Roman"/>
          <w:sz w:val="24"/>
          <w:szCs w:val="24"/>
        </w:rPr>
        <w:t xml:space="preserve"> vērsti uz to, l</w:t>
      </w:r>
      <w:r w:rsidR="00E94B5E" w:rsidRPr="00E94B5E">
        <w:rPr>
          <w:rFonts w:ascii="Times New Roman" w:hAnsi="Times New Roman" w:cs="Times New Roman"/>
          <w:sz w:val="24"/>
          <w:szCs w:val="24"/>
        </w:rPr>
        <w:t>ai īstenotu labākas alternatīvas un sasniegtu sākotnējos mērķus</w:t>
      </w:r>
      <w:r w:rsidRPr="00BF61D0">
        <w:rPr>
          <w:rFonts w:ascii="Times New Roman" w:hAnsi="Times New Roman" w:cs="Times New Roman"/>
          <w:sz w:val="24"/>
          <w:szCs w:val="24"/>
        </w:rPr>
        <w:t>.</w:t>
      </w:r>
    </w:p>
    <w:p w14:paraId="52746510" w14:textId="4FE37A0E" w:rsidR="0041599F" w:rsidRDefault="0041599F" w:rsidP="0041599F">
      <w:pPr>
        <w:spacing w:after="0" w:line="240" w:lineRule="auto"/>
        <w:ind w:firstLine="720"/>
        <w:jc w:val="both"/>
        <w:rPr>
          <w:rFonts w:ascii="Times New Roman" w:hAnsi="Times New Roman" w:cs="Times New Roman"/>
          <w:sz w:val="24"/>
          <w:szCs w:val="24"/>
        </w:rPr>
      </w:pPr>
      <w:r w:rsidRPr="0041599F">
        <w:rPr>
          <w:rFonts w:ascii="Times New Roman" w:hAnsi="Times New Roman" w:cs="Times New Roman"/>
          <w:sz w:val="24"/>
          <w:szCs w:val="24"/>
        </w:rPr>
        <w:t xml:space="preserve">Ņemot vērā, ka jebkuru mērķu sasniegšana ir saistīta ar zināmu apstākļu nenoteiktību, kas var radīt risku veiksmīgam iznākumam, EK ES fondu un </w:t>
      </w:r>
      <w:r>
        <w:rPr>
          <w:rFonts w:ascii="Times New Roman" w:hAnsi="Times New Roman" w:cs="Times New Roman"/>
          <w:sz w:val="24"/>
          <w:szCs w:val="24"/>
        </w:rPr>
        <w:t>ANM</w:t>
      </w:r>
      <w:r w:rsidRPr="0041599F">
        <w:rPr>
          <w:rFonts w:ascii="Times New Roman" w:hAnsi="Times New Roman" w:cs="Times New Roman"/>
          <w:sz w:val="24"/>
          <w:szCs w:val="24"/>
        </w:rPr>
        <w:t xml:space="preserve"> finanšu līdzekļu ieguldīšanai ir noteikusi dalībvalstīm prasības izveidot risku pārvaldību aptverošu ES fondu un </w:t>
      </w:r>
      <w:r>
        <w:rPr>
          <w:rFonts w:ascii="Times New Roman" w:hAnsi="Times New Roman" w:cs="Times New Roman"/>
          <w:sz w:val="24"/>
          <w:szCs w:val="24"/>
        </w:rPr>
        <w:t>ANM</w:t>
      </w:r>
      <w:r w:rsidRPr="0041599F">
        <w:rPr>
          <w:rFonts w:ascii="Times New Roman" w:hAnsi="Times New Roman" w:cs="Times New Roman"/>
          <w:sz w:val="24"/>
          <w:szCs w:val="24"/>
        </w:rPr>
        <w:t xml:space="preserve"> vadību. </w:t>
      </w:r>
      <w:r>
        <w:rPr>
          <w:rFonts w:ascii="Times New Roman" w:hAnsi="Times New Roman" w:cs="Times New Roman"/>
          <w:sz w:val="24"/>
          <w:szCs w:val="24"/>
        </w:rPr>
        <w:t>Attiecīgi 2024. gadā ir apstiprināta ES</w:t>
      </w:r>
      <w:r w:rsidRPr="0041599F">
        <w:rPr>
          <w:rFonts w:ascii="Times New Roman" w:hAnsi="Times New Roman" w:cs="Times New Roman"/>
          <w:sz w:val="24"/>
          <w:szCs w:val="24"/>
        </w:rPr>
        <w:t xml:space="preserve"> fondu un </w:t>
      </w:r>
      <w:r w:rsidR="007D0F55">
        <w:rPr>
          <w:rFonts w:ascii="Times New Roman" w:hAnsi="Times New Roman" w:cs="Times New Roman"/>
          <w:sz w:val="24"/>
          <w:szCs w:val="24"/>
        </w:rPr>
        <w:t>ANP</w:t>
      </w:r>
      <w:r w:rsidRPr="0041599F">
        <w:rPr>
          <w:rFonts w:ascii="Times New Roman" w:hAnsi="Times New Roman" w:cs="Times New Roman"/>
          <w:sz w:val="24"/>
          <w:szCs w:val="24"/>
        </w:rPr>
        <w:t xml:space="preserve"> vadībā iesaistīto institūciju R</w:t>
      </w:r>
      <w:r w:rsidR="00450CD4">
        <w:rPr>
          <w:rFonts w:ascii="Times New Roman" w:hAnsi="Times New Roman" w:cs="Times New Roman"/>
          <w:sz w:val="24"/>
          <w:szCs w:val="24"/>
        </w:rPr>
        <w:t>isku</w:t>
      </w:r>
      <w:r w:rsidRPr="0041599F">
        <w:rPr>
          <w:rFonts w:ascii="Times New Roman" w:hAnsi="Times New Roman" w:cs="Times New Roman"/>
          <w:sz w:val="24"/>
          <w:szCs w:val="24"/>
        </w:rPr>
        <w:t xml:space="preserve"> P</w:t>
      </w:r>
      <w:r w:rsidR="00450CD4">
        <w:rPr>
          <w:rFonts w:ascii="Times New Roman" w:hAnsi="Times New Roman" w:cs="Times New Roman"/>
          <w:sz w:val="24"/>
          <w:szCs w:val="24"/>
        </w:rPr>
        <w:t xml:space="preserve">ārvaldības </w:t>
      </w:r>
      <w:r w:rsidRPr="0041599F">
        <w:rPr>
          <w:rFonts w:ascii="Times New Roman" w:hAnsi="Times New Roman" w:cs="Times New Roman"/>
          <w:sz w:val="24"/>
          <w:szCs w:val="24"/>
        </w:rPr>
        <w:t>S</w:t>
      </w:r>
      <w:r w:rsidR="00450CD4">
        <w:rPr>
          <w:rFonts w:ascii="Times New Roman" w:hAnsi="Times New Roman" w:cs="Times New Roman"/>
          <w:sz w:val="24"/>
          <w:szCs w:val="24"/>
        </w:rPr>
        <w:t>tratēģija</w:t>
      </w:r>
      <w:r>
        <w:rPr>
          <w:rStyle w:val="FootnoteReference"/>
          <w:rFonts w:ascii="Times New Roman" w:hAnsi="Times New Roman" w:cs="Times New Roman"/>
          <w:sz w:val="24"/>
          <w:szCs w:val="24"/>
        </w:rPr>
        <w:footnoteReference w:id="27"/>
      </w:r>
      <w:r>
        <w:rPr>
          <w:rFonts w:ascii="Times New Roman" w:hAnsi="Times New Roman" w:cs="Times New Roman"/>
          <w:sz w:val="24"/>
          <w:szCs w:val="24"/>
        </w:rPr>
        <w:t>, kas aptver arī finanšu r</w:t>
      </w:r>
      <w:r w:rsidRPr="0041599F">
        <w:rPr>
          <w:rFonts w:ascii="Times New Roman" w:hAnsi="Times New Roman" w:cs="Times New Roman"/>
          <w:sz w:val="24"/>
          <w:szCs w:val="24"/>
        </w:rPr>
        <w:t>isk</w:t>
      </w:r>
      <w:r>
        <w:rPr>
          <w:rFonts w:ascii="Times New Roman" w:hAnsi="Times New Roman" w:cs="Times New Roman"/>
          <w:sz w:val="24"/>
          <w:szCs w:val="24"/>
        </w:rPr>
        <w:t>us</w:t>
      </w:r>
      <w:r w:rsidRPr="0041599F">
        <w:rPr>
          <w:rFonts w:ascii="Times New Roman" w:hAnsi="Times New Roman" w:cs="Times New Roman"/>
          <w:sz w:val="24"/>
          <w:szCs w:val="24"/>
        </w:rPr>
        <w:t>, kas saistīti ar nepilnīgu un novēlotu</w:t>
      </w:r>
      <w:r w:rsidR="007D0F55">
        <w:rPr>
          <w:rStyle w:val="FootnoteReference"/>
          <w:rFonts w:ascii="Times New Roman" w:hAnsi="Times New Roman" w:cs="Times New Roman"/>
          <w:sz w:val="24"/>
          <w:szCs w:val="24"/>
        </w:rPr>
        <w:footnoteReference w:id="28"/>
      </w:r>
      <w:r w:rsidRPr="0041599F">
        <w:rPr>
          <w:rFonts w:ascii="Times New Roman" w:hAnsi="Times New Roman" w:cs="Times New Roman"/>
          <w:sz w:val="24"/>
          <w:szCs w:val="24"/>
        </w:rPr>
        <w:t xml:space="preserve"> ES fondu un AF finansējuma ieguldīšanu tautsaimniecībā</w:t>
      </w:r>
      <w:r w:rsidR="007D0F55">
        <w:rPr>
          <w:rFonts w:ascii="Times New Roman" w:hAnsi="Times New Roman" w:cs="Times New Roman"/>
          <w:sz w:val="24"/>
          <w:szCs w:val="24"/>
        </w:rPr>
        <w:t>. Minētajā stratēģijā ir atrunāti pasākumi, kas paredzēti f</w:t>
      </w:r>
      <w:r w:rsidR="007D0F55" w:rsidRPr="007D0F55">
        <w:rPr>
          <w:rFonts w:ascii="Times New Roman" w:hAnsi="Times New Roman" w:cs="Times New Roman"/>
          <w:sz w:val="24"/>
          <w:szCs w:val="24"/>
        </w:rPr>
        <w:t>inanšu riska kontrolei un samazināšanai</w:t>
      </w:r>
      <w:r w:rsidR="007D0F55">
        <w:rPr>
          <w:rFonts w:ascii="Times New Roman" w:hAnsi="Times New Roman" w:cs="Times New Roman"/>
          <w:sz w:val="24"/>
          <w:szCs w:val="24"/>
        </w:rPr>
        <w:t xml:space="preserve">. </w:t>
      </w:r>
    </w:p>
    <w:p w14:paraId="5F71CC36" w14:textId="3596E047" w:rsidR="00BF61D0" w:rsidRDefault="00BF61D0" w:rsidP="00BF61D0">
      <w:pPr>
        <w:spacing w:after="0" w:line="240" w:lineRule="auto"/>
        <w:ind w:firstLine="720"/>
        <w:jc w:val="both"/>
        <w:rPr>
          <w:rFonts w:ascii="Times New Roman" w:hAnsi="Times New Roman" w:cs="Times New Roman"/>
          <w:sz w:val="24"/>
          <w:szCs w:val="24"/>
        </w:rPr>
      </w:pPr>
      <w:r w:rsidRPr="00BF61D0">
        <w:rPr>
          <w:rFonts w:ascii="Times New Roman" w:hAnsi="Times New Roman" w:cs="Times New Roman"/>
          <w:sz w:val="24"/>
          <w:szCs w:val="24"/>
        </w:rPr>
        <w:t>Atbilstoši ES Regulai 2021/241</w:t>
      </w:r>
      <w:r w:rsidRPr="00BF61D0">
        <w:rPr>
          <w:rStyle w:val="FootnoteReference"/>
          <w:rFonts w:ascii="Times New Roman" w:hAnsi="Times New Roman" w:cs="Times New Roman"/>
          <w:sz w:val="24"/>
          <w:szCs w:val="24"/>
        </w:rPr>
        <w:footnoteReference w:id="29"/>
      </w:r>
      <w:r w:rsidRPr="00BF61D0">
        <w:rPr>
          <w:rFonts w:ascii="Times New Roman" w:hAnsi="Times New Roman" w:cs="Times New Roman"/>
          <w:sz w:val="24"/>
          <w:szCs w:val="24"/>
        </w:rPr>
        <w:t xml:space="preserve">, ar ko izveido </w:t>
      </w:r>
      <w:r w:rsidR="00E50AEF">
        <w:rPr>
          <w:rFonts w:ascii="Times New Roman" w:hAnsi="Times New Roman" w:cs="Times New Roman"/>
          <w:sz w:val="24"/>
          <w:szCs w:val="24"/>
        </w:rPr>
        <w:t>ANM</w:t>
      </w:r>
      <w:r w:rsidRPr="00BF61D0">
        <w:rPr>
          <w:rFonts w:ascii="Times New Roman" w:hAnsi="Times New Roman" w:cs="Times New Roman"/>
          <w:sz w:val="24"/>
          <w:szCs w:val="24"/>
        </w:rPr>
        <w:t xml:space="preserve">, ANP ieviešana ir jāpabeidz līdz 2026. gada 31. augustam, vienlaikus ievērojot ANP noteiktos termiņus konkrētiem reformu un investīciju rādītājiem. Latvijā līdz minētajam termiņam vēl ir jāizpilda </w:t>
      </w:r>
      <w:r w:rsidR="00254085">
        <w:rPr>
          <w:rFonts w:ascii="Times New Roman" w:hAnsi="Times New Roman" w:cs="Times New Roman"/>
          <w:sz w:val="24"/>
          <w:szCs w:val="24"/>
        </w:rPr>
        <w:t>115</w:t>
      </w:r>
      <w:r w:rsidRPr="003C25FA">
        <w:rPr>
          <w:rFonts w:ascii="Times New Roman" w:hAnsi="Times New Roman" w:cs="Times New Roman"/>
          <w:sz w:val="24"/>
          <w:szCs w:val="24"/>
        </w:rPr>
        <w:t xml:space="preserve"> rādītāji</w:t>
      </w:r>
      <w:r w:rsidR="00254085">
        <w:rPr>
          <w:rStyle w:val="FootnoteReference"/>
          <w:rFonts w:ascii="Times New Roman" w:hAnsi="Times New Roman" w:cs="Times New Roman"/>
          <w:sz w:val="24"/>
          <w:szCs w:val="24"/>
        </w:rPr>
        <w:footnoteReference w:id="30"/>
      </w:r>
      <w:r w:rsidR="00254085">
        <w:rPr>
          <w:rFonts w:ascii="Times New Roman" w:hAnsi="Times New Roman" w:cs="Times New Roman"/>
          <w:sz w:val="24"/>
          <w:szCs w:val="24"/>
        </w:rPr>
        <w:t>.</w:t>
      </w:r>
      <w:r w:rsidRPr="003C25FA">
        <w:rPr>
          <w:rFonts w:ascii="Times New Roman" w:hAnsi="Times New Roman" w:cs="Times New Roman"/>
          <w:sz w:val="24"/>
          <w:szCs w:val="24"/>
        </w:rPr>
        <w:t xml:space="preserve"> Ņemot vērā pieejamo informāciju, 2025. gada aprīlī Latvija sasniegusi 5</w:t>
      </w:r>
      <w:r w:rsidR="00254085">
        <w:rPr>
          <w:rFonts w:ascii="Times New Roman" w:hAnsi="Times New Roman" w:cs="Times New Roman"/>
          <w:sz w:val="24"/>
          <w:szCs w:val="24"/>
        </w:rPr>
        <w:t>1</w:t>
      </w:r>
      <w:r w:rsidRPr="003C25FA">
        <w:rPr>
          <w:rFonts w:ascii="Times New Roman" w:hAnsi="Times New Roman" w:cs="Times New Roman"/>
          <w:sz w:val="24"/>
          <w:szCs w:val="24"/>
        </w:rPr>
        <w:t xml:space="preserve">% rādītāju izpildi, un līdz šim budžetā </w:t>
      </w:r>
      <w:r w:rsidR="007D0F55" w:rsidRPr="008F7C1F">
        <w:rPr>
          <w:rFonts w:ascii="Times New Roman" w:hAnsi="Times New Roman" w:cs="Times New Roman"/>
          <w:sz w:val="24"/>
          <w:szCs w:val="24"/>
        </w:rPr>
        <w:t xml:space="preserve">no </w:t>
      </w:r>
      <w:r w:rsidR="007D0F55">
        <w:rPr>
          <w:rFonts w:ascii="Times New Roman" w:hAnsi="Times New Roman" w:cs="Times New Roman"/>
          <w:sz w:val="24"/>
          <w:szCs w:val="24"/>
        </w:rPr>
        <w:t>EK</w:t>
      </w:r>
      <w:r w:rsidR="007D0F55" w:rsidRPr="008F7C1F">
        <w:rPr>
          <w:rFonts w:ascii="Times New Roman" w:hAnsi="Times New Roman" w:cs="Times New Roman"/>
          <w:sz w:val="24"/>
          <w:szCs w:val="24"/>
        </w:rPr>
        <w:t xml:space="preserve"> </w:t>
      </w:r>
      <w:r w:rsidRPr="003C25FA">
        <w:rPr>
          <w:rFonts w:ascii="Times New Roman" w:hAnsi="Times New Roman" w:cs="Times New Roman"/>
          <w:sz w:val="24"/>
          <w:szCs w:val="24"/>
        </w:rPr>
        <w:t>saņemti jau 801 milj</w:t>
      </w:r>
      <w:r w:rsidR="006E6090">
        <w:rPr>
          <w:rFonts w:ascii="Times New Roman" w:hAnsi="Times New Roman" w:cs="Times New Roman"/>
          <w:sz w:val="24"/>
          <w:szCs w:val="24"/>
        </w:rPr>
        <w:t>.</w:t>
      </w:r>
      <w:r w:rsidRPr="003C25FA">
        <w:rPr>
          <w:rFonts w:ascii="Times New Roman" w:hAnsi="Times New Roman" w:cs="Times New Roman"/>
          <w:sz w:val="24"/>
          <w:szCs w:val="24"/>
        </w:rPr>
        <w:t xml:space="preserve"> </w:t>
      </w:r>
      <w:proofErr w:type="spellStart"/>
      <w:r w:rsidRPr="003C25FA">
        <w:rPr>
          <w:rFonts w:ascii="Times New Roman" w:hAnsi="Times New Roman" w:cs="Times New Roman"/>
          <w:i/>
          <w:iCs/>
          <w:sz w:val="24"/>
          <w:szCs w:val="24"/>
        </w:rPr>
        <w:t>euro</w:t>
      </w:r>
      <w:proofErr w:type="spellEnd"/>
      <w:r w:rsidRPr="003C25FA">
        <w:rPr>
          <w:rFonts w:ascii="Times New Roman" w:hAnsi="Times New Roman" w:cs="Times New Roman"/>
          <w:sz w:val="24"/>
          <w:szCs w:val="24"/>
        </w:rPr>
        <w:t xml:space="preserve"> jeb ~40% no kopējā 1,97 m</w:t>
      </w:r>
      <w:r w:rsidR="006E6090">
        <w:rPr>
          <w:rFonts w:ascii="Times New Roman" w:hAnsi="Times New Roman" w:cs="Times New Roman"/>
          <w:sz w:val="24"/>
          <w:szCs w:val="24"/>
        </w:rPr>
        <w:t>ljrd.</w:t>
      </w:r>
      <w:r w:rsidRPr="003C25FA">
        <w:rPr>
          <w:rFonts w:ascii="Times New Roman" w:hAnsi="Times New Roman" w:cs="Times New Roman"/>
          <w:sz w:val="24"/>
          <w:szCs w:val="24"/>
        </w:rPr>
        <w:t xml:space="preserve"> </w:t>
      </w:r>
      <w:proofErr w:type="spellStart"/>
      <w:r w:rsidRPr="003C25FA">
        <w:rPr>
          <w:rFonts w:ascii="Times New Roman" w:hAnsi="Times New Roman" w:cs="Times New Roman"/>
          <w:i/>
          <w:iCs/>
          <w:sz w:val="24"/>
          <w:szCs w:val="24"/>
        </w:rPr>
        <w:t>euro</w:t>
      </w:r>
      <w:proofErr w:type="spellEnd"/>
      <w:r w:rsidRPr="003C25FA">
        <w:rPr>
          <w:rFonts w:ascii="Times New Roman" w:hAnsi="Times New Roman" w:cs="Times New Roman"/>
          <w:sz w:val="24"/>
          <w:szCs w:val="24"/>
        </w:rPr>
        <w:t xml:space="preserve"> </w:t>
      </w:r>
      <w:r w:rsidR="007D0F55">
        <w:rPr>
          <w:rFonts w:ascii="Times New Roman" w:hAnsi="Times New Roman" w:cs="Times New Roman"/>
          <w:sz w:val="24"/>
          <w:szCs w:val="24"/>
        </w:rPr>
        <w:t xml:space="preserve">ANM </w:t>
      </w:r>
      <w:r w:rsidRPr="003C25FA">
        <w:rPr>
          <w:rFonts w:ascii="Times New Roman" w:hAnsi="Times New Roman" w:cs="Times New Roman"/>
          <w:sz w:val="24"/>
          <w:szCs w:val="24"/>
        </w:rPr>
        <w:t>piešķīruma</w:t>
      </w:r>
      <w:r w:rsidR="00254085">
        <w:rPr>
          <w:rFonts w:ascii="Times New Roman" w:hAnsi="Times New Roman" w:cs="Times New Roman"/>
          <w:sz w:val="24"/>
          <w:szCs w:val="24"/>
        </w:rPr>
        <w:t>.</w:t>
      </w:r>
    </w:p>
    <w:p w14:paraId="79099942" w14:textId="0550CA31" w:rsidR="0041599F" w:rsidRDefault="00BF61D0" w:rsidP="00BF61D0">
      <w:pPr>
        <w:spacing w:after="0" w:line="240" w:lineRule="auto"/>
        <w:ind w:firstLine="720"/>
        <w:jc w:val="both"/>
        <w:rPr>
          <w:rFonts w:ascii="Times New Roman" w:hAnsi="Times New Roman" w:cs="Times New Roman"/>
          <w:sz w:val="24"/>
          <w:szCs w:val="24"/>
        </w:rPr>
      </w:pPr>
      <w:r w:rsidRPr="00BF61D0">
        <w:rPr>
          <w:rFonts w:ascii="Times New Roman" w:hAnsi="Times New Roman" w:cs="Times New Roman"/>
          <w:sz w:val="24"/>
          <w:szCs w:val="24"/>
        </w:rPr>
        <w:t>2025. gadā un 2026. gadā sagaidāma lielāk</w:t>
      </w:r>
      <w:r w:rsidR="004A17B0">
        <w:rPr>
          <w:rFonts w:ascii="Times New Roman" w:hAnsi="Times New Roman" w:cs="Times New Roman"/>
          <w:sz w:val="24"/>
          <w:szCs w:val="24"/>
        </w:rPr>
        <w:t>ā</w:t>
      </w:r>
      <w:r w:rsidRPr="00BF61D0">
        <w:rPr>
          <w:rFonts w:ascii="Times New Roman" w:hAnsi="Times New Roman" w:cs="Times New Roman"/>
          <w:sz w:val="24"/>
          <w:szCs w:val="24"/>
        </w:rPr>
        <w:t xml:space="preserve"> maksājumu intensitāte, tuvojoties </w:t>
      </w:r>
      <w:r w:rsidR="00450CD4">
        <w:rPr>
          <w:rFonts w:ascii="Times New Roman" w:hAnsi="Times New Roman" w:cs="Times New Roman"/>
          <w:sz w:val="24"/>
          <w:szCs w:val="24"/>
        </w:rPr>
        <w:t>Atveseļošanas fonda (turpmāk – AF)</w:t>
      </w:r>
      <w:r w:rsidRPr="00BF61D0">
        <w:rPr>
          <w:rFonts w:ascii="Times New Roman" w:hAnsi="Times New Roman" w:cs="Times New Roman"/>
          <w:sz w:val="24"/>
          <w:szCs w:val="24"/>
        </w:rPr>
        <w:t xml:space="preserve"> plāna ieviešanas pabeigšanai 2026. gada augustā, atbilstoši iestādēm pastiprināti jāveic pasākumi, lai nepieļautu AF investīciju finanšu un rādītāju plānu un mērķu sasniegšanas nobīdes. Fiskālais risks var iestāties situācijā, kad nav sasniegti starpposma rādītāji un </w:t>
      </w:r>
      <w:proofErr w:type="spellStart"/>
      <w:r w:rsidRPr="00BF61D0">
        <w:rPr>
          <w:rFonts w:ascii="Times New Roman" w:hAnsi="Times New Roman" w:cs="Times New Roman"/>
          <w:sz w:val="24"/>
          <w:szCs w:val="24"/>
        </w:rPr>
        <w:t>mērķrādītāji</w:t>
      </w:r>
      <w:proofErr w:type="spellEnd"/>
      <w:r w:rsidRPr="00BF61D0">
        <w:rPr>
          <w:rFonts w:ascii="Times New Roman" w:hAnsi="Times New Roman" w:cs="Times New Roman"/>
          <w:sz w:val="24"/>
          <w:szCs w:val="24"/>
        </w:rPr>
        <w:t>, attiecīgi netiek saņemts AF finansējums un, ja projekts ir iesākts, to ir nepieciešams turpināt par valsts budžeta līdzekļiem</w:t>
      </w:r>
      <w:r w:rsidR="00254085">
        <w:rPr>
          <w:rFonts w:ascii="Times New Roman" w:hAnsi="Times New Roman" w:cs="Times New Roman"/>
          <w:sz w:val="24"/>
          <w:szCs w:val="24"/>
        </w:rPr>
        <w:t xml:space="preserve">. </w:t>
      </w:r>
    </w:p>
    <w:p w14:paraId="0D09D1A1" w14:textId="73A6020C" w:rsidR="00BF61D0" w:rsidRPr="004D07CB" w:rsidRDefault="00254085" w:rsidP="003C25FA">
      <w:pPr>
        <w:spacing w:after="0" w:line="240" w:lineRule="auto"/>
        <w:ind w:firstLine="720"/>
        <w:jc w:val="both"/>
      </w:pPr>
      <w:r>
        <w:rPr>
          <w:rFonts w:ascii="Times New Roman" w:hAnsi="Times New Roman" w:cs="Times New Roman"/>
          <w:sz w:val="24"/>
          <w:szCs w:val="24"/>
        </w:rPr>
        <w:t xml:space="preserve">Uz deklarācijas sagatavošanas brīdi nav pamatojuma uzskatīt, ka kāds no </w:t>
      </w:r>
      <w:proofErr w:type="spellStart"/>
      <w:r>
        <w:rPr>
          <w:rFonts w:ascii="Times New Roman" w:hAnsi="Times New Roman" w:cs="Times New Roman"/>
          <w:sz w:val="24"/>
          <w:szCs w:val="24"/>
        </w:rPr>
        <w:t>mērķrādītājiem</w:t>
      </w:r>
      <w:proofErr w:type="spellEnd"/>
      <w:r>
        <w:rPr>
          <w:rFonts w:ascii="Times New Roman" w:hAnsi="Times New Roman" w:cs="Times New Roman"/>
          <w:sz w:val="24"/>
          <w:szCs w:val="24"/>
        </w:rPr>
        <w:t xml:space="preserve"> netiks sasniegts un attiecīgi </w:t>
      </w:r>
      <w:r w:rsidRPr="003C25FA">
        <w:rPr>
          <w:rFonts w:ascii="Times New Roman" w:hAnsi="Times New Roman" w:cs="Times New Roman"/>
          <w:b/>
          <w:bCs/>
          <w:sz w:val="24"/>
          <w:szCs w:val="24"/>
        </w:rPr>
        <w:t>fiskālā nodrošinājuma rezerve šim riskam netiek veidota</w:t>
      </w:r>
      <w:r>
        <w:rPr>
          <w:rFonts w:ascii="Times New Roman" w:hAnsi="Times New Roman" w:cs="Times New Roman"/>
          <w:sz w:val="24"/>
          <w:szCs w:val="24"/>
        </w:rPr>
        <w:t>.</w:t>
      </w:r>
    </w:p>
    <w:p w14:paraId="7C1106EA" w14:textId="77777777" w:rsidR="00497710" w:rsidRPr="00883EE7" w:rsidRDefault="00497710" w:rsidP="00497710">
      <w:pPr>
        <w:spacing w:after="0" w:line="240" w:lineRule="auto"/>
        <w:ind w:firstLine="720"/>
        <w:jc w:val="both"/>
        <w:rPr>
          <w:sz w:val="4"/>
          <w:szCs w:val="4"/>
          <w:highlight w:val="yellow"/>
        </w:rPr>
      </w:pPr>
    </w:p>
    <w:p w14:paraId="3A4B5962" w14:textId="77777777" w:rsidR="00917B04" w:rsidRPr="00980D91" w:rsidRDefault="00917B04" w:rsidP="00917B04">
      <w:pPr>
        <w:pStyle w:val="Heading2"/>
        <w:numPr>
          <w:ilvl w:val="1"/>
          <w:numId w:val="4"/>
        </w:numPr>
        <w:tabs>
          <w:tab w:val="left" w:pos="3261"/>
        </w:tabs>
        <w:spacing w:before="120" w:after="120" w:line="240" w:lineRule="auto"/>
        <w:ind w:left="567" w:hanging="567"/>
        <w:rPr>
          <w:rFonts w:cs="Times New Roman"/>
          <w:color w:val="auto"/>
          <w:szCs w:val="24"/>
        </w:rPr>
      </w:pPr>
      <w:bookmarkStart w:id="80" w:name="_Toc173180803"/>
      <w:bookmarkStart w:id="81" w:name="_Toc205554415"/>
      <w:bookmarkStart w:id="82" w:name="_Hlk141861564"/>
      <w:r w:rsidRPr="00980D91">
        <w:rPr>
          <w:rFonts w:cs="Times New Roman"/>
          <w:color w:val="auto"/>
          <w:szCs w:val="24"/>
        </w:rPr>
        <w:t>Apropriācijas palielināšana</w:t>
      </w:r>
      <w:bookmarkEnd w:id="80"/>
      <w:bookmarkEnd w:id="81"/>
    </w:p>
    <w:bookmarkEnd w:id="82"/>
    <w:p w14:paraId="5A34B988" w14:textId="1C6FF2DE" w:rsidR="00917B04" w:rsidRDefault="26C914C9" w:rsidP="008921AF">
      <w:pPr>
        <w:spacing w:after="100" w:afterAutospacing="1" w:line="240" w:lineRule="auto"/>
        <w:ind w:firstLine="709"/>
        <w:jc w:val="both"/>
        <w:rPr>
          <w:rFonts w:ascii="Times New Roman" w:eastAsia="Calibri" w:hAnsi="Times New Roman" w:cs="Times New Roman"/>
          <w:sz w:val="24"/>
          <w:szCs w:val="24"/>
        </w:rPr>
      </w:pPr>
      <w:r w:rsidRPr="00917B04">
        <w:rPr>
          <w:rFonts w:ascii="Times New Roman" w:eastAsia="Calibri" w:hAnsi="Times New Roman" w:cs="Times New Roman"/>
          <w:kern w:val="2"/>
          <w:sz w:val="24"/>
          <w:szCs w:val="24"/>
          <w14:ligatures w14:val="standardContextual"/>
        </w:rPr>
        <w:t xml:space="preserve">Fiskālais risks iestājas gadījumā: 1) ja budžeta iestādes programmu realizācijai nepieciešams papildus finansējums, kura avots ir iepriekšējos periodos saņemto ieņēmumu no sniegtajiem maksas pakalpojumiem un citu pašu ieņēmumu atlikums (šīs deklarācijas </w:t>
      </w:r>
      <w:proofErr w:type="spellStart"/>
      <w:r w:rsidRPr="00917B04">
        <w:rPr>
          <w:rFonts w:ascii="Times New Roman" w:eastAsia="Calibri" w:hAnsi="Times New Roman" w:cs="Times New Roman"/>
          <w:kern w:val="2"/>
          <w:sz w:val="24"/>
          <w:szCs w:val="24"/>
          <w14:ligatures w14:val="standardContextual"/>
        </w:rPr>
        <w:t>apakšsadaļas</w:t>
      </w:r>
      <w:proofErr w:type="spellEnd"/>
      <w:r w:rsidRPr="00917B04">
        <w:rPr>
          <w:rFonts w:ascii="Times New Roman" w:eastAsia="Calibri" w:hAnsi="Times New Roman" w:cs="Times New Roman"/>
          <w:kern w:val="2"/>
          <w:sz w:val="24"/>
          <w:szCs w:val="24"/>
          <w14:ligatures w14:val="standardContextual"/>
        </w:rPr>
        <w:t xml:space="preserve"> ietvaros turpmāk – maksas pakalpojumu atlikums); 2) ja likumā</w:t>
      </w:r>
      <w:r w:rsidR="467C0DB6" w:rsidRPr="00917B04">
        <w:rPr>
          <w:rFonts w:ascii="Times New Roman" w:eastAsia="Calibri" w:hAnsi="Times New Roman" w:cs="Times New Roman"/>
          <w:kern w:val="2"/>
          <w:sz w:val="24"/>
          <w:szCs w:val="24"/>
          <w14:ligatures w14:val="standardContextual"/>
        </w:rPr>
        <w:t xml:space="preserve"> par valsts bud</w:t>
      </w:r>
      <w:r w:rsidR="6B3942A3" w:rsidRPr="00917B04">
        <w:rPr>
          <w:rFonts w:ascii="Times New Roman" w:eastAsia="Calibri" w:hAnsi="Times New Roman" w:cs="Times New Roman"/>
          <w:kern w:val="2"/>
          <w:sz w:val="24"/>
          <w:szCs w:val="24"/>
          <w14:ligatures w14:val="standardContextual"/>
        </w:rPr>
        <w:t>žetu kārtējam gadam un vidēja termiņa budžeta ietvaru (</w:t>
      </w:r>
      <w:r w:rsidR="0024C5AC" w:rsidRPr="469479B5">
        <w:rPr>
          <w:rFonts w:ascii="Times New Roman" w:eastAsia="Calibri" w:hAnsi="Times New Roman" w:cs="Times New Roman"/>
          <w:sz w:val="24"/>
          <w:szCs w:val="24"/>
        </w:rPr>
        <w:t xml:space="preserve">šīs deklarācijas </w:t>
      </w:r>
      <w:proofErr w:type="spellStart"/>
      <w:r w:rsidR="0024C5AC" w:rsidRPr="469479B5">
        <w:rPr>
          <w:rFonts w:ascii="Times New Roman" w:eastAsia="Calibri" w:hAnsi="Times New Roman" w:cs="Times New Roman"/>
          <w:sz w:val="24"/>
          <w:szCs w:val="24"/>
        </w:rPr>
        <w:t>apakšsadaļas</w:t>
      </w:r>
      <w:proofErr w:type="spellEnd"/>
      <w:r w:rsidR="0024C5AC" w:rsidRPr="469479B5">
        <w:rPr>
          <w:rFonts w:ascii="Times New Roman" w:eastAsia="Calibri" w:hAnsi="Times New Roman" w:cs="Times New Roman"/>
          <w:sz w:val="24"/>
          <w:szCs w:val="24"/>
        </w:rPr>
        <w:t xml:space="preserve"> ietvaros</w:t>
      </w:r>
      <w:r w:rsidR="6B3942A3" w:rsidRPr="00917B04">
        <w:rPr>
          <w:rFonts w:ascii="Times New Roman" w:eastAsia="Calibri" w:hAnsi="Times New Roman" w:cs="Times New Roman"/>
          <w:kern w:val="2"/>
          <w:sz w:val="24"/>
          <w:szCs w:val="24"/>
          <w14:ligatures w14:val="standardContextual"/>
        </w:rPr>
        <w:t xml:space="preserve"> </w:t>
      </w:r>
      <w:r w:rsidR="00597FA9" w:rsidRPr="469479B5">
        <w:rPr>
          <w:rFonts w:ascii="Times New Roman" w:hAnsi="Times New Roman" w:cs="Times New Roman"/>
          <w:color w:val="000000" w:themeColor="text1"/>
          <w:sz w:val="24"/>
          <w:szCs w:val="24"/>
        </w:rPr>
        <w:t>–</w:t>
      </w:r>
      <w:r w:rsidR="736A5709" w:rsidRPr="00917B04">
        <w:rPr>
          <w:rFonts w:ascii="Times New Roman" w:eastAsia="Calibri" w:hAnsi="Times New Roman" w:cs="Times New Roman"/>
          <w:kern w:val="2"/>
          <w:sz w:val="24"/>
          <w:szCs w:val="24"/>
          <w14:ligatures w14:val="standardContextual"/>
        </w:rPr>
        <w:t xml:space="preserve"> kārtējā gada budžeta likums)</w:t>
      </w:r>
      <w:r w:rsidR="6B3942A3" w:rsidRPr="00917B04">
        <w:rPr>
          <w:rFonts w:ascii="Times New Roman" w:eastAsia="Calibri" w:hAnsi="Times New Roman" w:cs="Times New Roman"/>
          <w:kern w:val="2"/>
          <w:sz w:val="24"/>
          <w:szCs w:val="24"/>
          <w14:ligatures w14:val="standardContextual"/>
        </w:rPr>
        <w:t xml:space="preserve"> </w:t>
      </w:r>
      <w:r w:rsidRPr="00917B04">
        <w:rPr>
          <w:rFonts w:ascii="Times New Roman" w:eastAsia="Calibri" w:hAnsi="Times New Roman" w:cs="Times New Roman"/>
          <w:kern w:val="2"/>
          <w:sz w:val="24"/>
          <w:szCs w:val="24"/>
          <w14:ligatures w14:val="standardContextual"/>
        </w:rPr>
        <w:t>valsts budžeta 74.</w:t>
      </w:r>
      <w:r w:rsidR="324228A3" w:rsidRPr="00917B04">
        <w:rPr>
          <w:rFonts w:ascii="Times New Roman" w:eastAsia="Calibri" w:hAnsi="Times New Roman" w:cs="Times New Roman"/>
          <w:kern w:val="2"/>
          <w:sz w:val="24"/>
          <w:szCs w:val="24"/>
          <w14:ligatures w14:val="standardContextual"/>
        </w:rPr>
        <w:t xml:space="preserve"> </w:t>
      </w:r>
      <w:r w:rsidRPr="00917B04">
        <w:rPr>
          <w:rFonts w:ascii="Times New Roman" w:eastAsia="Calibri" w:hAnsi="Times New Roman" w:cs="Times New Roman"/>
          <w:kern w:val="2"/>
          <w:sz w:val="24"/>
          <w:szCs w:val="24"/>
          <w14:ligatures w14:val="standardContextual"/>
        </w:rPr>
        <w:t xml:space="preserve">resora “Gadskārtējā valsts budžeta izpildes procesā pārdalāmais finansējums” programmā 01.00.00 “Apropriācijas rezerve” (šīs deklarācijas </w:t>
      </w:r>
      <w:proofErr w:type="spellStart"/>
      <w:r w:rsidRPr="00917B04">
        <w:rPr>
          <w:rFonts w:ascii="Times New Roman" w:eastAsia="Calibri" w:hAnsi="Times New Roman" w:cs="Times New Roman"/>
          <w:kern w:val="2"/>
          <w:sz w:val="24"/>
          <w:szCs w:val="24"/>
          <w14:ligatures w14:val="standardContextual"/>
        </w:rPr>
        <w:t>apakšsadaļas</w:t>
      </w:r>
      <w:proofErr w:type="spellEnd"/>
      <w:r w:rsidRPr="00917B04">
        <w:rPr>
          <w:rFonts w:ascii="Times New Roman" w:eastAsia="Calibri" w:hAnsi="Times New Roman" w:cs="Times New Roman"/>
          <w:kern w:val="2"/>
          <w:sz w:val="24"/>
          <w:szCs w:val="24"/>
          <w14:ligatures w14:val="standardContextual"/>
        </w:rPr>
        <w:t xml:space="preserve"> ietvaros turpmāk – programma “Apropriācijas rezerve”) nav pietiekoši resursi, lai nodrošinātu finansējumu ministrijām un centrālajām valsts iestādēm papildus apropriācijai LBFV noteiktajā kārtībā; 3) ja valsts budžeta 74.</w:t>
      </w:r>
      <w:r w:rsidR="49553F5B" w:rsidRPr="469479B5">
        <w:rPr>
          <w:rFonts w:ascii="Times New Roman" w:hAnsi="Times New Roman" w:cs="Times New Roman"/>
          <w:b/>
          <w:bCs/>
          <w:sz w:val="24"/>
          <w:szCs w:val="24"/>
        </w:rPr>
        <w:t xml:space="preserve"> </w:t>
      </w:r>
      <w:r w:rsidRPr="00917B04">
        <w:rPr>
          <w:rFonts w:ascii="Times New Roman" w:eastAsia="Calibri" w:hAnsi="Times New Roman" w:cs="Times New Roman"/>
          <w:kern w:val="2"/>
          <w:sz w:val="24"/>
          <w:szCs w:val="24"/>
          <w14:ligatures w14:val="standardContextual"/>
        </w:rPr>
        <w:t xml:space="preserve">resora “Gadskārtējā valsts budžeta izpildes procesā pārdalāmais finansējums” programmā 02.00.00 “Līdzekļi neparedzētiem gadījumiem” (šīs deklarācijas </w:t>
      </w:r>
      <w:proofErr w:type="spellStart"/>
      <w:r w:rsidRPr="00917B04">
        <w:rPr>
          <w:rFonts w:ascii="Times New Roman" w:eastAsia="Calibri" w:hAnsi="Times New Roman" w:cs="Times New Roman"/>
          <w:kern w:val="2"/>
          <w:sz w:val="24"/>
          <w:szCs w:val="24"/>
          <w14:ligatures w14:val="standardContextual"/>
        </w:rPr>
        <w:t>apakšsadaļas</w:t>
      </w:r>
      <w:proofErr w:type="spellEnd"/>
      <w:r w:rsidRPr="469479B5">
        <w:rPr>
          <w:rFonts w:ascii="Times New Roman" w:eastAsia="Calibri" w:hAnsi="Times New Roman" w:cs="Times New Roman"/>
          <w:sz w:val="24"/>
          <w:szCs w:val="24"/>
        </w:rPr>
        <w:t xml:space="preserve"> ietvaros turpmāk – programma “Līdzekļi neparedzētiem gadījumiem”) pieejamais finansējums ir nepietiekams un LBFV noteiktajā kārtībā tiek veikta apropriācijas palielināšana</w:t>
      </w:r>
      <w:r w:rsidR="0036373F">
        <w:rPr>
          <w:rFonts w:ascii="Times New Roman" w:eastAsia="Calibri" w:hAnsi="Times New Roman" w:cs="Times New Roman"/>
          <w:sz w:val="24"/>
          <w:szCs w:val="24"/>
        </w:rPr>
        <w:t>.</w:t>
      </w:r>
      <w:r w:rsidRPr="469479B5">
        <w:rPr>
          <w:rFonts w:ascii="Times New Roman" w:eastAsia="Calibri" w:hAnsi="Times New Roman" w:cs="Times New Roman"/>
          <w:sz w:val="24"/>
          <w:szCs w:val="24"/>
        </w:rPr>
        <w:t xml:space="preserve"> Deklarācijā visi </w:t>
      </w:r>
      <w:r w:rsidR="0036373F">
        <w:rPr>
          <w:rFonts w:ascii="Times New Roman" w:eastAsia="Calibri" w:hAnsi="Times New Roman" w:cs="Times New Roman"/>
          <w:sz w:val="24"/>
          <w:szCs w:val="24"/>
        </w:rPr>
        <w:t>trīs</w:t>
      </w:r>
      <w:r w:rsidR="0036373F" w:rsidRPr="469479B5">
        <w:rPr>
          <w:rFonts w:ascii="Times New Roman" w:eastAsia="Calibri" w:hAnsi="Times New Roman" w:cs="Times New Roman"/>
          <w:sz w:val="24"/>
          <w:szCs w:val="24"/>
        </w:rPr>
        <w:t xml:space="preserve"> </w:t>
      </w:r>
      <w:r w:rsidRPr="469479B5">
        <w:rPr>
          <w:rFonts w:ascii="Times New Roman" w:eastAsia="Calibri" w:hAnsi="Times New Roman" w:cs="Times New Roman"/>
          <w:sz w:val="24"/>
          <w:szCs w:val="24"/>
        </w:rPr>
        <w:t>gadījumi tiek apskatīti atsevišķi un par katru gadījumu tiek pieņemts lēmums par fiskālās nodrošinājuma rezerves izveidi.</w:t>
      </w:r>
    </w:p>
    <w:p w14:paraId="748C8649" w14:textId="77777777" w:rsidR="00C0189F" w:rsidRPr="00917B04" w:rsidRDefault="00C0189F" w:rsidP="008921AF">
      <w:pPr>
        <w:spacing w:after="100" w:afterAutospacing="1" w:line="240" w:lineRule="auto"/>
        <w:ind w:firstLine="709"/>
        <w:jc w:val="both"/>
        <w:rPr>
          <w:rFonts w:ascii="Times New Roman" w:eastAsia="Calibri" w:hAnsi="Times New Roman" w:cs="Times New Roman"/>
          <w:kern w:val="2"/>
          <w:sz w:val="24"/>
          <w:szCs w:val="24"/>
          <w14:ligatures w14:val="standardContextual"/>
        </w:rPr>
      </w:pPr>
    </w:p>
    <w:p w14:paraId="40579E80" w14:textId="4C7F1E60" w:rsidR="00917B04" w:rsidRPr="00980D91" w:rsidRDefault="00917B04" w:rsidP="00561E55">
      <w:pPr>
        <w:pStyle w:val="Heading3"/>
        <w:numPr>
          <w:ilvl w:val="2"/>
          <w:numId w:val="4"/>
        </w:numPr>
        <w:ind w:left="709"/>
        <w:jc w:val="center"/>
        <w:rPr>
          <w:rFonts w:ascii="Times New Roman" w:eastAsia="Calibri" w:hAnsi="Times New Roman" w:cs="Times New Roman"/>
          <w:sz w:val="24"/>
          <w:szCs w:val="24"/>
        </w:rPr>
      </w:pPr>
      <w:bookmarkStart w:id="83" w:name="_Toc205554416"/>
      <w:r w:rsidRPr="00980D91">
        <w:rPr>
          <w:rFonts w:ascii="Times New Roman" w:eastAsia="Calibri" w:hAnsi="Times New Roman" w:cs="Times New Roman"/>
          <w:sz w:val="24"/>
          <w:szCs w:val="24"/>
        </w:rPr>
        <w:lastRenderedPageBreak/>
        <w:t>Ieņēmumu no sniegtajiem maksas pakalpojumiem un citu pašu ieņēmumu atlikums</w:t>
      </w:r>
      <w:bookmarkEnd w:id="83"/>
    </w:p>
    <w:p w14:paraId="50D26AF0" w14:textId="77777777" w:rsidR="00561E55" w:rsidRDefault="00561E55" w:rsidP="00561E55">
      <w:pPr>
        <w:spacing w:after="0" w:line="240" w:lineRule="auto"/>
        <w:ind w:firstLine="709"/>
        <w:jc w:val="both"/>
        <w:rPr>
          <w:rFonts w:ascii="Times New Roman" w:eastAsia="Calibri" w:hAnsi="Times New Roman" w:cs="Times New Roman"/>
          <w:kern w:val="2"/>
          <w:sz w:val="24"/>
          <w:szCs w:val="24"/>
          <w14:ligatures w14:val="standardContextual"/>
        </w:rPr>
      </w:pPr>
    </w:p>
    <w:p w14:paraId="43E36BD5" w14:textId="1386896C" w:rsidR="00EF3B85" w:rsidRDefault="01E73361" w:rsidP="001B3A63">
      <w:pPr>
        <w:spacing w:after="0" w:line="240" w:lineRule="auto"/>
        <w:ind w:firstLine="709"/>
        <w:jc w:val="both"/>
        <w:rPr>
          <w:rFonts w:ascii="Times New Roman" w:eastAsia="Calibri" w:hAnsi="Times New Roman" w:cs="Times New Roman"/>
          <w:kern w:val="2"/>
          <w:sz w:val="24"/>
          <w:szCs w:val="24"/>
          <w14:ligatures w14:val="standardContextual"/>
        </w:rPr>
      </w:pPr>
      <w:r w:rsidRPr="005552F3">
        <w:rPr>
          <w:rFonts w:ascii="Times New Roman" w:eastAsia="Calibri" w:hAnsi="Times New Roman" w:cs="Times New Roman"/>
          <w:kern w:val="2"/>
          <w:sz w:val="24"/>
          <w:szCs w:val="24"/>
          <w14:ligatures w14:val="standardContextual"/>
        </w:rPr>
        <w:t>Atbilstoši LBFV 9.</w:t>
      </w:r>
      <w:r w:rsidR="4416363F" w:rsidRPr="469479B5">
        <w:rPr>
          <w:rFonts w:ascii="Times New Roman" w:hAnsi="Times New Roman" w:cs="Times New Roman"/>
          <w:b/>
          <w:bCs/>
          <w:sz w:val="24"/>
          <w:szCs w:val="24"/>
        </w:rPr>
        <w:t xml:space="preserve"> </w:t>
      </w:r>
      <w:r w:rsidRPr="005552F3">
        <w:rPr>
          <w:rFonts w:ascii="Times New Roman" w:eastAsia="Calibri" w:hAnsi="Times New Roman" w:cs="Times New Roman"/>
          <w:kern w:val="2"/>
          <w:sz w:val="24"/>
          <w:szCs w:val="24"/>
          <w14:ligatures w14:val="standardContextual"/>
        </w:rPr>
        <w:t>panta četrpadsmitās daļas 1.</w:t>
      </w:r>
      <w:r w:rsidR="75D685AD" w:rsidRPr="469479B5">
        <w:rPr>
          <w:rFonts w:ascii="Times New Roman" w:hAnsi="Times New Roman" w:cs="Times New Roman"/>
          <w:b/>
          <w:bCs/>
          <w:sz w:val="24"/>
          <w:szCs w:val="24"/>
        </w:rPr>
        <w:t xml:space="preserve"> </w:t>
      </w:r>
      <w:r w:rsidRPr="005552F3">
        <w:rPr>
          <w:rFonts w:ascii="Times New Roman" w:eastAsia="Calibri" w:hAnsi="Times New Roman" w:cs="Times New Roman"/>
          <w:kern w:val="2"/>
          <w:sz w:val="24"/>
          <w:szCs w:val="24"/>
          <w14:ligatures w14:val="standardContextual"/>
        </w:rPr>
        <w:t>punktam finanšu ministram ir tiesības palielināt valsts budžetā likumā noteikto apropriāciju valsts budžeta iestāžu maksas pakalpojumu atlikumu saimnieciskā gada sākumā izmantošanai</w:t>
      </w:r>
      <w:r w:rsidR="00561E55" w:rsidRPr="005552F3">
        <w:rPr>
          <w:rStyle w:val="FootnoteReference"/>
          <w:rFonts w:ascii="Times New Roman" w:eastAsia="Calibri" w:hAnsi="Times New Roman" w:cs="Times New Roman"/>
          <w:kern w:val="2"/>
          <w:sz w:val="24"/>
          <w:szCs w:val="24"/>
          <w14:ligatures w14:val="standardContextual"/>
        </w:rPr>
        <w:footnoteReference w:id="31"/>
      </w:r>
      <w:r w:rsidRPr="005552F3">
        <w:rPr>
          <w:rFonts w:ascii="Times New Roman" w:eastAsia="Calibri" w:hAnsi="Times New Roman" w:cs="Times New Roman"/>
          <w:kern w:val="2"/>
          <w:sz w:val="24"/>
          <w:szCs w:val="24"/>
          <w14:ligatures w14:val="standardContextual"/>
        </w:rPr>
        <w:t xml:space="preserve">. Palielinot </w:t>
      </w:r>
      <w:r w:rsidR="0AFFDFF6" w:rsidRPr="005552F3">
        <w:rPr>
          <w:rFonts w:ascii="Times New Roman" w:eastAsia="Calibri" w:hAnsi="Times New Roman" w:cs="Times New Roman"/>
          <w:kern w:val="2"/>
          <w:sz w:val="24"/>
          <w:szCs w:val="24"/>
          <w14:ligatures w14:val="standardContextual"/>
        </w:rPr>
        <w:t xml:space="preserve">kārtējā gada </w:t>
      </w:r>
      <w:r w:rsidRPr="005552F3">
        <w:rPr>
          <w:rFonts w:ascii="Times New Roman" w:eastAsia="Calibri" w:hAnsi="Times New Roman" w:cs="Times New Roman"/>
          <w:kern w:val="2"/>
          <w:sz w:val="24"/>
          <w:szCs w:val="24"/>
          <w14:ligatures w14:val="standardContextual"/>
        </w:rPr>
        <w:t>budžeta likumā noteikto apropriāciju, veidojas negatīva ietekme uz vispārējās valdības budžeta bilanci. Lai izvērtētu nepieciešamību veidot fiskālā nodrošinājuma rezervi iepriekš minētajam fiskālajam riskam tiek novērtēts, kāds ir maksas pakalpojumu atlikums saimnieciskā gada sākumā un kādas ir maksas pakalpojumu atlikuma neto izmaiņas.</w:t>
      </w:r>
    </w:p>
    <w:p w14:paraId="1BB6D147" w14:textId="77777777" w:rsidR="001B3A63" w:rsidRPr="001B3A63" w:rsidRDefault="001B3A63" w:rsidP="001B3A63">
      <w:pPr>
        <w:spacing w:after="0" w:line="240" w:lineRule="auto"/>
        <w:ind w:firstLine="709"/>
        <w:jc w:val="both"/>
        <w:rPr>
          <w:rFonts w:ascii="Times New Roman" w:eastAsia="Calibri" w:hAnsi="Times New Roman" w:cs="Times New Roman"/>
          <w:kern w:val="2"/>
          <w:sz w:val="24"/>
          <w:szCs w:val="24"/>
          <w14:ligatures w14:val="standardContextual"/>
        </w:rPr>
      </w:pPr>
    </w:p>
    <w:p w14:paraId="4C4B1526" w14:textId="703BDEE8" w:rsidR="006D6A17" w:rsidRPr="00EF3B85" w:rsidRDefault="006D6A17" w:rsidP="00497710">
      <w:pPr>
        <w:spacing w:line="240" w:lineRule="auto"/>
        <w:jc w:val="right"/>
        <w:rPr>
          <w:rFonts w:ascii="Times New Roman" w:eastAsia="Calibri" w:hAnsi="Times New Roman" w:cs="Times New Roman"/>
          <w:b/>
          <w:bCs/>
          <w:kern w:val="2"/>
          <w:sz w:val="24"/>
          <w:szCs w:val="24"/>
          <w14:ligatures w14:val="standardContextual"/>
        </w:rPr>
      </w:pPr>
      <w:r w:rsidRPr="00EF3B85">
        <w:rPr>
          <w:rFonts w:ascii="Times New Roman" w:eastAsia="Calibri" w:hAnsi="Times New Roman" w:cs="Times New Roman"/>
          <w:b/>
          <w:bCs/>
          <w:kern w:val="2"/>
          <w:sz w:val="24"/>
          <w:szCs w:val="24"/>
          <w14:ligatures w14:val="standardContextual"/>
        </w:rPr>
        <w:t>Tabula Nr.</w:t>
      </w:r>
      <w:r w:rsidR="004A682A" w:rsidRPr="00EF3B85">
        <w:rPr>
          <w:rFonts w:ascii="Times New Roman" w:eastAsia="Calibri" w:hAnsi="Times New Roman" w:cs="Times New Roman"/>
          <w:b/>
          <w:bCs/>
          <w:kern w:val="2"/>
          <w:sz w:val="24"/>
          <w:szCs w:val="24"/>
          <w14:ligatures w14:val="standardContextual"/>
        </w:rPr>
        <w:t>2.7.</w:t>
      </w:r>
      <w:r w:rsidRPr="00EF3B85">
        <w:rPr>
          <w:rFonts w:ascii="Times New Roman" w:eastAsia="Calibri" w:hAnsi="Times New Roman" w:cs="Times New Roman"/>
          <w:b/>
          <w:bCs/>
          <w:kern w:val="2"/>
          <w:sz w:val="24"/>
          <w:szCs w:val="24"/>
          <w14:ligatures w14:val="standardContextual"/>
        </w:rPr>
        <w:t xml:space="preserve">1 Budžeta iestāžu maksas pakalpojumu atlikums gada sākumā, milj. </w:t>
      </w:r>
      <w:proofErr w:type="spellStart"/>
      <w:r w:rsidRPr="00EF3B85">
        <w:rPr>
          <w:rFonts w:ascii="Times New Roman" w:eastAsia="Calibri" w:hAnsi="Times New Roman" w:cs="Times New Roman"/>
          <w:b/>
          <w:bCs/>
          <w:i/>
          <w:iCs/>
          <w:kern w:val="2"/>
          <w:sz w:val="24"/>
          <w:szCs w:val="24"/>
          <w14:ligatures w14:val="standardContextual"/>
        </w:rPr>
        <w:t>euro</w:t>
      </w:r>
      <w:proofErr w:type="spellEnd"/>
    </w:p>
    <w:tbl>
      <w:tblPr>
        <w:tblStyle w:val="GridTable6Colorful-Accent12"/>
        <w:tblW w:w="9803" w:type="dxa"/>
        <w:tblInd w:w="-5" w:type="dxa"/>
        <w:tblLayout w:type="fixed"/>
        <w:tblLook w:val="04A0" w:firstRow="1" w:lastRow="0" w:firstColumn="1" w:lastColumn="0" w:noHBand="0" w:noVBand="1"/>
      </w:tblPr>
      <w:tblGrid>
        <w:gridCol w:w="2240"/>
        <w:gridCol w:w="619"/>
        <w:gridCol w:w="619"/>
        <w:gridCol w:w="618"/>
        <w:gridCol w:w="618"/>
        <w:gridCol w:w="618"/>
        <w:gridCol w:w="618"/>
        <w:gridCol w:w="618"/>
        <w:gridCol w:w="618"/>
        <w:gridCol w:w="618"/>
        <w:gridCol w:w="651"/>
        <w:gridCol w:w="674"/>
        <w:gridCol w:w="674"/>
      </w:tblGrid>
      <w:tr w:rsidR="00F205E8" w:rsidRPr="005A2D98" w14:paraId="0175BF92" w14:textId="1BCDD94B" w:rsidTr="00F205E8">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762672FD" w14:textId="77777777" w:rsidR="00555142" w:rsidRPr="001B3A63" w:rsidRDefault="00555142" w:rsidP="469479B5">
            <w:pPr>
              <w:jc w:val="both"/>
              <w:rPr>
                <w:rFonts w:eastAsia="Times New Roman"/>
                <w:color w:val="auto"/>
                <w:sz w:val="20"/>
                <w:szCs w:val="20"/>
              </w:rPr>
            </w:pPr>
          </w:p>
        </w:tc>
        <w:tc>
          <w:tcPr>
            <w:tcW w:w="624" w:type="dxa"/>
            <w:vAlign w:val="center"/>
          </w:tcPr>
          <w:p w14:paraId="3C165550" w14:textId="77777777" w:rsidR="00555142" w:rsidRPr="001B3A63" w:rsidRDefault="00555142" w:rsidP="00940337">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2014</w:t>
            </w:r>
          </w:p>
        </w:tc>
        <w:tc>
          <w:tcPr>
            <w:tcW w:w="624" w:type="dxa"/>
            <w:vAlign w:val="center"/>
          </w:tcPr>
          <w:p w14:paraId="3FD3AC37" w14:textId="77777777" w:rsidR="00555142" w:rsidRPr="001B3A63" w:rsidRDefault="00555142" w:rsidP="00940337">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2015</w:t>
            </w:r>
          </w:p>
        </w:tc>
        <w:tc>
          <w:tcPr>
            <w:tcW w:w="624" w:type="dxa"/>
            <w:vAlign w:val="center"/>
          </w:tcPr>
          <w:p w14:paraId="36827EC4" w14:textId="77777777" w:rsidR="00555142" w:rsidRPr="001B3A63" w:rsidRDefault="00555142" w:rsidP="00940337">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2016</w:t>
            </w:r>
          </w:p>
        </w:tc>
        <w:tc>
          <w:tcPr>
            <w:tcW w:w="624" w:type="dxa"/>
            <w:vAlign w:val="center"/>
          </w:tcPr>
          <w:p w14:paraId="4745F54D" w14:textId="77777777" w:rsidR="00555142" w:rsidRPr="001B3A63" w:rsidRDefault="00555142" w:rsidP="00940337">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2017</w:t>
            </w:r>
          </w:p>
        </w:tc>
        <w:tc>
          <w:tcPr>
            <w:tcW w:w="624" w:type="dxa"/>
            <w:vAlign w:val="center"/>
          </w:tcPr>
          <w:p w14:paraId="61E06B7B" w14:textId="77777777" w:rsidR="00555142" w:rsidRPr="001B3A63" w:rsidRDefault="00555142" w:rsidP="00940337">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2018</w:t>
            </w:r>
          </w:p>
        </w:tc>
        <w:tc>
          <w:tcPr>
            <w:tcW w:w="624" w:type="dxa"/>
            <w:vAlign w:val="center"/>
          </w:tcPr>
          <w:p w14:paraId="798825B9" w14:textId="77777777" w:rsidR="00555142" w:rsidRPr="001B3A63" w:rsidRDefault="00555142" w:rsidP="00940337">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2019</w:t>
            </w:r>
          </w:p>
        </w:tc>
        <w:tc>
          <w:tcPr>
            <w:tcW w:w="624" w:type="dxa"/>
            <w:vAlign w:val="center"/>
          </w:tcPr>
          <w:p w14:paraId="771C1474" w14:textId="77777777" w:rsidR="00555142" w:rsidRPr="001B3A63" w:rsidRDefault="00555142" w:rsidP="00940337">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2020</w:t>
            </w:r>
          </w:p>
        </w:tc>
        <w:tc>
          <w:tcPr>
            <w:tcW w:w="624" w:type="dxa"/>
            <w:vAlign w:val="center"/>
          </w:tcPr>
          <w:p w14:paraId="0B4995DD" w14:textId="77777777" w:rsidR="00555142" w:rsidRPr="001B3A63" w:rsidRDefault="00555142" w:rsidP="00940337">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2021</w:t>
            </w:r>
          </w:p>
        </w:tc>
        <w:tc>
          <w:tcPr>
            <w:tcW w:w="624" w:type="dxa"/>
            <w:vAlign w:val="center"/>
          </w:tcPr>
          <w:p w14:paraId="2106EC2B" w14:textId="77777777" w:rsidR="00555142" w:rsidRPr="001B3A63" w:rsidRDefault="00555142" w:rsidP="00940337">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2022</w:t>
            </w:r>
          </w:p>
        </w:tc>
        <w:tc>
          <w:tcPr>
            <w:tcW w:w="657" w:type="dxa"/>
            <w:vAlign w:val="center"/>
          </w:tcPr>
          <w:p w14:paraId="219EFFE5" w14:textId="77777777" w:rsidR="00555142" w:rsidRPr="001B3A63" w:rsidRDefault="00555142" w:rsidP="00940337">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2023</w:t>
            </w:r>
          </w:p>
        </w:tc>
        <w:tc>
          <w:tcPr>
            <w:tcW w:w="680" w:type="dxa"/>
            <w:vAlign w:val="center"/>
          </w:tcPr>
          <w:p w14:paraId="6BCBB899" w14:textId="77777777" w:rsidR="00555142" w:rsidRPr="001B3A63"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2024</w:t>
            </w:r>
          </w:p>
        </w:tc>
        <w:tc>
          <w:tcPr>
            <w:tcW w:w="680" w:type="dxa"/>
            <w:vAlign w:val="center"/>
          </w:tcPr>
          <w:p w14:paraId="4315DE4C" w14:textId="69D01F1F" w:rsidR="00555142" w:rsidRPr="001B3A63"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2025</w:t>
            </w:r>
          </w:p>
        </w:tc>
      </w:tr>
      <w:tr w:rsidR="00F205E8" w:rsidRPr="005A2D98" w14:paraId="28B5C59D" w14:textId="38FDF176" w:rsidTr="003341F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1D42EC6E" w14:textId="77777777" w:rsidR="00555142" w:rsidRPr="001B3A63" w:rsidRDefault="00555142" w:rsidP="469479B5">
            <w:pPr>
              <w:rPr>
                <w:rFonts w:eastAsia="Times New Roman"/>
                <w:color w:val="000000" w:themeColor="text1"/>
                <w:sz w:val="20"/>
                <w:szCs w:val="20"/>
              </w:rPr>
            </w:pPr>
            <w:r w:rsidRPr="001B3A63">
              <w:rPr>
                <w:rFonts w:eastAsia="Times New Roman"/>
                <w:color w:val="000000" w:themeColor="text1"/>
                <w:sz w:val="20"/>
                <w:szCs w:val="20"/>
              </w:rPr>
              <w:t>Maksas pakalpojumu atlikums</w:t>
            </w:r>
          </w:p>
        </w:tc>
        <w:tc>
          <w:tcPr>
            <w:tcW w:w="0" w:type="dxa"/>
            <w:vAlign w:val="center"/>
          </w:tcPr>
          <w:p w14:paraId="2B74E7C5" w14:textId="77777777" w:rsidR="00555142" w:rsidRPr="001B3A63"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33,6</w:t>
            </w:r>
          </w:p>
        </w:tc>
        <w:tc>
          <w:tcPr>
            <w:tcW w:w="0" w:type="dxa"/>
            <w:vAlign w:val="center"/>
          </w:tcPr>
          <w:p w14:paraId="3EEC2B33" w14:textId="77777777" w:rsidR="00555142" w:rsidRPr="001B3A63"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36,8</w:t>
            </w:r>
          </w:p>
        </w:tc>
        <w:tc>
          <w:tcPr>
            <w:tcW w:w="0" w:type="dxa"/>
            <w:vAlign w:val="center"/>
          </w:tcPr>
          <w:p w14:paraId="05420F52" w14:textId="77777777" w:rsidR="00555142" w:rsidRPr="001B3A63"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42,6</w:t>
            </w:r>
          </w:p>
        </w:tc>
        <w:tc>
          <w:tcPr>
            <w:tcW w:w="0" w:type="dxa"/>
            <w:vAlign w:val="center"/>
          </w:tcPr>
          <w:p w14:paraId="52527908" w14:textId="77777777" w:rsidR="00555142" w:rsidRPr="001B3A63"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42,2</w:t>
            </w:r>
          </w:p>
        </w:tc>
        <w:tc>
          <w:tcPr>
            <w:tcW w:w="0" w:type="dxa"/>
            <w:vAlign w:val="center"/>
          </w:tcPr>
          <w:p w14:paraId="40FA033E" w14:textId="77777777" w:rsidR="00555142" w:rsidRPr="001B3A63"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40,6</w:t>
            </w:r>
          </w:p>
        </w:tc>
        <w:tc>
          <w:tcPr>
            <w:tcW w:w="0" w:type="dxa"/>
            <w:vAlign w:val="center"/>
          </w:tcPr>
          <w:p w14:paraId="525B4B79" w14:textId="77777777" w:rsidR="00555142" w:rsidRPr="001B3A63"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47,0</w:t>
            </w:r>
          </w:p>
        </w:tc>
        <w:tc>
          <w:tcPr>
            <w:tcW w:w="0" w:type="dxa"/>
            <w:vAlign w:val="center"/>
          </w:tcPr>
          <w:p w14:paraId="136B34A8" w14:textId="77777777" w:rsidR="00555142" w:rsidRPr="001B3A63"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57,7</w:t>
            </w:r>
          </w:p>
        </w:tc>
        <w:tc>
          <w:tcPr>
            <w:tcW w:w="0" w:type="dxa"/>
            <w:vAlign w:val="center"/>
          </w:tcPr>
          <w:p w14:paraId="12CFC064" w14:textId="77777777" w:rsidR="00555142" w:rsidRPr="001B3A63"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65,7</w:t>
            </w:r>
          </w:p>
        </w:tc>
        <w:tc>
          <w:tcPr>
            <w:tcW w:w="0" w:type="dxa"/>
            <w:vAlign w:val="center"/>
          </w:tcPr>
          <w:p w14:paraId="47146803" w14:textId="77777777" w:rsidR="00555142" w:rsidRPr="001B3A63"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78,7</w:t>
            </w:r>
          </w:p>
        </w:tc>
        <w:tc>
          <w:tcPr>
            <w:tcW w:w="0" w:type="dxa"/>
            <w:vAlign w:val="center"/>
          </w:tcPr>
          <w:p w14:paraId="74E710F4" w14:textId="77777777" w:rsidR="00555142" w:rsidRPr="001B3A63"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94,9</w:t>
            </w:r>
          </w:p>
        </w:tc>
        <w:tc>
          <w:tcPr>
            <w:tcW w:w="680" w:type="dxa"/>
            <w:vAlign w:val="center"/>
          </w:tcPr>
          <w:p w14:paraId="5F8266FC" w14:textId="77777777" w:rsidR="00555142" w:rsidRPr="001B3A63" w:rsidRDefault="00555142" w:rsidP="001B3A63">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108,9</w:t>
            </w:r>
          </w:p>
        </w:tc>
        <w:tc>
          <w:tcPr>
            <w:tcW w:w="680" w:type="dxa"/>
            <w:vAlign w:val="center"/>
          </w:tcPr>
          <w:p w14:paraId="01250C45" w14:textId="13B7725A" w:rsidR="00555142" w:rsidRPr="001B3A63" w:rsidRDefault="007006FF" w:rsidP="001B3A63">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Pr>
                <w:rFonts w:eastAsia="Times New Roman"/>
                <w:color w:val="000000" w:themeColor="text1"/>
                <w:sz w:val="20"/>
                <w:szCs w:val="20"/>
              </w:rPr>
              <w:t>128,1</w:t>
            </w:r>
          </w:p>
        </w:tc>
      </w:tr>
      <w:tr w:rsidR="00F205E8" w:rsidRPr="005A2D98" w14:paraId="6A72BF57" w14:textId="055462BA" w:rsidTr="00F205E8">
        <w:trPr>
          <w:trHeight w:val="17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606AD95F" w14:textId="77777777" w:rsidR="00555142" w:rsidRPr="001B3A63" w:rsidRDefault="00555142" w:rsidP="469479B5">
            <w:pPr>
              <w:rPr>
                <w:rFonts w:eastAsia="Times New Roman"/>
                <w:color w:val="000000" w:themeColor="text1"/>
                <w:sz w:val="20"/>
                <w:szCs w:val="20"/>
              </w:rPr>
            </w:pPr>
            <w:r w:rsidRPr="001B3A63">
              <w:rPr>
                <w:rFonts w:eastAsia="Times New Roman"/>
                <w:color w:val="000000" w:themeColor="text1"/>
                <w:sz w:val="20"/>
                <w:szCs w:val="20"/>
              </w:rPr>
              <w:t>Izmaiņas maksas pakalpojumu atlikumos</w:t>
            </w:r>
          </w:p>
        </w:tc>
        <w:tc>
          <w:tcPr>
            <w:tcW w:w="624" w:type="dxa"/>
            <w:vAlign w:val="center"/>
          </w:tcPr>
          <w:p w14:paraId="203E6E61" w14:textId="77777777" w:rsidR="00555142" w:rsidRPr="001B3A63"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3,1</w:t>
            </w:r>
          </w:p>
        </w:tc>
        <w:tc>
          <w:tcPr>
            <w:tcW w:w="624" w:type="dxa"/>
            <w:vAlign w:val="center"/>
          </w:tcPr>
          <w:p w14:paraId="68E65264" w14:textId="77777777" w:rsidR="00555142" w:rsidRPr="001B3A63"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5,8</w:t>
            </w:r>
          </w:p>
        </w:tc>
        <w:tc>
          <w:tcPr>
            <w:tcW w:w="624" w:type="dxa"/>
            <w:vAlign w:val="center"/>
          </w:tcPr>
          <w:p w14:paraId="4AAA41A3" w14:textId="77777777" w:rsidR="00555142" w:rsidRPr="001B3A63"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-0,3</w:t>
            </w:r>
          </w:p>
        </w:tc>
        <w:tc>
          <w:tcPr>
            <w:tcW w:w="624" w:type="dxa"/>
            <w:vAlign w:val="center"/>
          </w:tcPr>
          <w:p w14:paraId="28A4A8AE" w14:textId="77777777" w:rsidR="00555142" w:rsidRPr="001B3A63"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-1,6</w:t>
            </w:r>
          </w:p>
        </w:tc>
        <w:tc>
          <w:tcPr>
            <w:tcW w:w="624" w:type="dxa"/>
            <w:vAlign w:val="center"/>
          </w:tcPr>
          <w:p w14:paraId="5932078B" w14:textId="77777777" w:rsidR="00555142" w:rsidRPr="001B3A63"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6,4</w:t>
            </w:r>
          </w:p>
        </w:tc>
        <w:tc>
          <w:tcPr>
            <w:tcW w:w="624" w:type="dxa"/>
            <w:vAlign w:val="center"/>
          </w:tcPr>
          <w:p w14:paraId="6CFDD764" w14:textId="77777777" w:rsidR="00555142" w:rsidRPr="001B3A63"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10,7</w:t>
            </w:r>
          </w:p>
        </w:tc>
        <w:tc>
          <w:tcPr>
            <w:tcW w:w="624" w:type="dxa"/>
            <w:vAlign w:val="center"/>
          </w:tcPr>
          <w:p w14:paraId="4D58FF79" w14:textId="77777777" w:rsidR="00555142" w:rsidRPr="001B3A63"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8,0</w:t>
            </w:r>
          </w:p>
        </w:tc>
        <w:tc>
          <w:tcPr>
            <w:tcW w:w="624" w:type="dxa"/>
            <w:vAlign w:val="center"/>
          </w:tcPr>
          <w:p w14:paraId="30C73DC7" w14:textId="77777777" w:rsidR="00555142" w:rsidRPr="001B3A63"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13,0</w:t>
            </w:r>
          </w:p>
        </w:tc>
        <w:tc>
          <w:tcPr>
            <w:tcW w:w="624" w:type="dxa"/>
            <w:vAlign w:val="center"/>
          </w:tcPr>
          <w:p w14:paraId="0118CBCE" w14:textId="77777777" w:rsidR="00555142" w:rsidRPr="001B3A63"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16,3</w:t>
            </w:r>
          </w:p>
        </w:tc>
        <w:tc>
          <w:tcPr>
            <w:tcW w:w="657" w:type="dxa"/>
            <w:vAlign w:val="center"/>
          </w:tcPr>
          <w:p w14:paraId="1E0F24A6" w14:textId="77777777" w:rsidR="00555142" w:rsidRPr="001B3A63"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14,0</w:t>
            </w:r>
          </w:p>
        </w:tc>
        <w:tc>
          <w:tcPr>
            <w:tcW w:w="680" w:type="dxa"/>
            <w:vAlign w:val="center"/>
          </w:tcPr>
          <w:p w14:paraId="7A50023C" w14:textId="5BF0C70C" w:rsidR="00555142" w:rsidRPr="001B3A63" w:rsidRDefault="007006FF" w:rsidP="001B3A63">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Pr>
                <w:rFonts w:eastAsia="Times New Roman"/>
                <w:color w:val="000000" w:themeColor="text1"/>
                <w:sz w:val="20"/>
                <w:szCs w:val="20"/>
              </w:rPr>
              <w:t>19,2</w:t>
            </w:r>
          </w:p>
        </w:tc>
        <w:tc>
          <w:tcPr>
            <w:tcW w:w="680" w:type="dxa"/>
            <w:vAlign w:val="center"/>
          </w:tcPr>
          <w:p w14:paraId="115C1AC5" w14:textId="77777777" w:rsidR="00555142" w:rsidRPr="001B3A63" w:rsidRDefault="00555142" w:rsidP="001B3A63">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p>
        </w:tc>
      </w:tr>
    </w:tbl>
    <w:p w14:paraId="77557011" w14:textId="77777777" w:rsidR="006D6A17" w:rsidRPr="00883EE7" w:rsidRDefault="006D6A17" w:rsidP="00BE416D">
      <w:pPr>
        <w:spacing w:after="0" w:line="240" w:lineRule="auto"/>
        <w:jc w:val="both"/>
        <w:rPr>
          <w:rFonts w:ascii="Times New Roman" w:eastAsia="Calibri" w:hAnsi="Times New Roman" w:cs="Times New Roman"/>
          <w:kern w:val="2"/>
          <w:highlight w:val="yellow"/>
          <w14:ligatures w14:val="standardContextual"/>
        </w:rPr>
      </w:pPr>
    </w:p>
    <w:p w14:paraId="2D4DFEB2" w14:textId="5F19E47E" w:rsidR="00A2225B" w:rsidRPr="005552F3" w:rsidRDefault="7562C1E9" w:rsidP="00A2225B">
      <w:pPr>
        <w:spacing w:after="0" w:line="240" w:lineRule="auto"/>
        <w:ind w:firstLine="720"/>
        <w:jc w:val="both"/>
        <w:rPr>
          <w:rFonts w:ascii="Times New Roman" w:eastAsia="Calibri" w:hAnsi="Times New Roman" w:cs="Times New Roman"/>
          <w:kern w:val="2"/>
          <w:sz w:val="24"/>
          <w:szCs w:val="24"/>
          <w14:ligatures w14:val="standardContextual"/>
        </w:rPr>
      </w:pPr>
      <w:r w:rsidRPr="005552F3">
        <w:rPr>
          <w:rFonts w:ascii="Times New Roman" w:eastAsia="Calibri" w:hAnsi="Times New Roman" w:cs="Times New Roman"/>
          <w:kern w:val="2"/>
          <w:sz w:val="24"/>
          <w:szCs w:val="24"/>
          <w14:ligatures w14:val="standardContextual"/>
        </w:rPr>
        <w:t>Budžeta iestāžu maksas pakalpojumu atlikums</w:t>
      </w:r>
      <w:r w:rsidR="3F3674FB" w:rsidRPr="005552F3">
        <w:rPr>
          <w:rFonts w:ascii="Times New Roman" w:eastAsia="Calibri" w:hAnsi="Times New Roman" w:cs="Times New Roman"/>
          <w:kern w:val="2"/>
          <w:sz w:val="24"/>
          <w:szCs w:val="24"/>
          <w14:ligatures w14:val="standardContextual"/>
        </w:rPr>
        <w:t>,</w:t>
      </w:r>
      <w:r w:rsidRPr="005552F3">
        <w:rPr>
          <w:rFonts w:ascii="Times New Roman" w:eastAsia="Calibri" w:hAnsi="Times New Roman" w:cs="Times New Roman"/>
          <w:kern w:val="2"/>
          <w:sz w:val="24"/>
          <w:szCs w:val="24"/>
          <w14:ligatures w14:val="standardContextual"/>
        </w:rPr>
        <w:t xml:space="preserve"> kā arī tā izmaiņas ir attēlotas tabulā Nr.2.7.1. Budžeta iestāžu maksas pakalpojumu atlikuma dinamika, norāda uz to, ka arī, ja kārtējā gadā tiek palielināta apropriācija, tomēr tā nav lielāka kā kārtējā gada laikā saņemtie ieņēmumi par sniegtajiem maksas pakalpojumiem, kas netiek izlietoti kārtējā gadā, tādējādi uzlabojot vispārējās valdības budžeta bilanci.</w:t>
      </w:r>
      <w:r>
        <w:rPr>
          <w:rFonts w:ascii="Times New Roman" w:eastAsia="Calibri" w:hAnsi="Times New Roman" w:cs="Times New Roman"/>
          <w:kern w:val="2"/>
          <w:sz w:val="24"/>
          <w:szCs w:val="24"/>
          <w14:ligatures w14:val="standardContextual"/>
        </w:rPr>
        <w:t xml:space="preserve"> Ņemot vērā, ka maksas pakalpojumu un citu pašu ieņēmumu atlikums nav radījis būtisku negatīvu ietekmi uz vispārējās valdības budžeta bilanci, </w:t>
      </w:r>
      <w:r w:rsidRPr="005552F3">
        <w:rPr>
          <w:rFonts w:ascii="Times New Roman" w:eastAsia="Calibri" w:hAnsi="Times New Roman" w:cs="Times New Roman"/>
          <w:b/>
          <w:bCs/>
          <w:kern w:val="2"/>
          <w:sz w:val="24"/>
          <w:szCs w:val="24"/>
          <w14:ligatures w14:val="standardContextual"/>
        </w:rPr>
        <w:t>fiskālā nodrošinājuma rezerve netiek veidota</w:t>
      </w:r>
      <w:r>
        <w:rPr>
          <w:rFonts w:ascii="Times New Roman" w:eastAsia="Calibri" w:hAnsi="Times New Roman" w:cs="Times New Roman"/>
          <w:kern w:val="2"/>
          <w:sz w:val="24"/>
          <w:szCs w:val="24"/>
          <w14:ligatures w14:val="standardContextual"/>
        </w:rPr>
        <w:t>.</w:t>
      </w:r>
    </w:p>
    <w:p w14:paraId="7ECEE648" w14:textId="77777777" w:rsidR="00A2225B" w:rsidRPr="00980D91" w:rsidRDefault="00A2225B" w:rsidP="008921AF">
      <w:pPr>
        <w:pStyle w:val="Heading3"/>
        <w:numPr>
          <w:ilvl w:val="2"/>
          <w:numId w:val="4"/>
        </w:numPr>
        <w:tabs>
          <w:tab w:val="left" w:pos="567"/>
        </w:tabs>
        <w:spacing w:after="120"/>
        <w:ind w:left="709" w:hanging="709"/>
        <w:jc w:val="center"/>
        <w:rPr>
          <w:rFonts w:ascii="Times New Roman" w:hAnsi="Times New Roman" w:cs="Times New Roman"/>
          <w:sz w:val="24"/>
          <w:szCs w:val="24"/>
        </w:rPr>
      </w:pPr>
      <w:bookmarkStart w:id="84" w:name="_Toc173180805"/>
      <w:bookmarkStart w:id="85" w:name="_Toc205554417"/>
      <w:r w:rsidRPr="00980D91">
        <w:rPr>
          <w:rFonts w:ascii="Times New Roman" w:hAnsi="Times New Roman" w:cs="Times New Roman"/>
          <w:sz w:val="24"/>
          <w:szCs w:val="24"/>
        </w:rPr>
        <w:t>Apropriācijas rezerve</w:t>
      </w:r>
      <w:bookmarkEnd w:id="84"/>
      <w:bookmarkEnd w:id="85"/>
    </w:p>
    <w:p w14:paraId="36841FB7" w14:textId="4E4DE9BE" w:rsidR="00A2225B" w:rsidRPr="005552F3" w:rsidRDefault="7562C1E9" w:rsidP="469479B5">
      <w:pPr>
        <w:spacing w:after="0" w:line="240" w:lineRule="auto"/>
        <w:ind w:firstLine="720"/>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P</w:t>
      </w:r>
      <w:r w:rsidRPr="005552F3">
        <w:rPr>
          <w:rFonts w:ascii="Times New Roman" w:eastAsia="Calibri" w:hAnsi="Times New Roman" w:cs="Times New Roman"/>
          <w:kern w:val="2"/>
          <w:sz w:val="24"/>
          <w:szCs w:val="24"/>
          <w14:ligatures w14:val="standardContextual"/>
        </w:rPr>
        <w:t>ar fiskālā riska avotu ir uzskatāma programmas “Apropriācijas rezerve” palielināšana. Programmu “Apropriācijas rezerve” plāno atsevišķi no ministriju vai citu centrālo iestāžu budžetiem. Šajā budžeta programmā plāno līdzekļus projektu uzturēšanas apropriācijas rezervei un neizlietoto asignējumu rezervei, ko ministrijas un centrālās iestādes pieprasa un izmanto MK noteiktajā kārtībā. Gadījumā, ja budžeta programmā “Apropriācijas rezerve” pietrūkst līdzekļu ministriju vai citu centrālo iestāžu pieprasījumu nodrošināšanai, tad finanšu ministram atbilstoši LBFV 9.</w:t>
      </w:r>
      <w:r w:rsidRPr="005552F3">
        <w:rPr>
          <w:rFonts w:ascii="Times New Roman" w:eastAsia="Calibri" w:hAnsi="Times New Roman" w:cs="Times New Roman"/>
          <w:kern w:val="2"/>
          <w:sz w:val="24"/>
          <w:szCs w:val="24"/>
          <w:vertAlign w:val="superscript"/>
          <w14:ligatures w14:val="standardContextual"/>
        </w:rPr>
        <w:t>1</w:t>
      </w:r>
      <w:r w:rsidRPr="005552F3">
        <w:rPr>
          <w:rFonts w:ascii="Times New Roman" w:eastAsia="Calibri" w:hAnsi="Times New Roman" w:cs="Times New Roman"/>
          <w:kern w:val="2"/>
          <w:sz w:val="24"/>
          <w:szCs w:val="24"/>
          <w14:ligatures w14:val="standardContextual"/>
        </w:rPr>
        <w:t xml:space="preserve"> panta 6.</w:t>
      </w:r>
      <w:r w:rsidR="33273AB8" w:rsidRPr="469479B5">
        <w:rPr>
          <w:rFonts w:ascii="Times New Roman" w:hAnsi="Times New Roman" w:cs="Times New Roman"/>
          <w:b/>
          <w:bCs/>
          <w:sz w:val="24"/>
          <w:szCs w:val="24"/>
        </w:rPr>
        <w:t xml:space="preserve"> </w:t>
      </w:r>
      <w:r w:rsidRPr="005552F3">
        <w:rPr>
          <w:rFonts w:ascii="Times New Roman" w:eastAsia="Calibri" w:hAnsi="Times New Roman" w:cs="Times New Roman"/>
          <w:kern w:val="2"/>
          <w:sz w:val="24"/>
          <w:szCs w:val="24"/>
          <w14:ligatures w14:val="standardContextual"/>
        </w:rPr>
        <w:t xml:space="preserve">daļai ir tiesības budžeta programmu “Apropriācijas rezerve” palielināt, kas tiešā veidā negatīvi ietekmē vispārējās valdības budžeta bilanci. Grozījumi </w:t>
      </w:r>
      <w:r>
        <w:rPr>
          <w:rFonts w:ascii="Times New Roman" w:eastAsia="Calibri" w:hAnsi="Times New Roman" w:cs="Times New Roman"/>
          <w:kern w:val="2"/>
          <w:sz w:val="24"/>
          <w:szCs w:val="24"/>
          <w14:ligatures w14:val="standardContextual"/>
        </w:rPr>
        <w:t>LBVF</w:t>
      </w:r>
      <w:r w:rsidRPr="005552F3">
        <w:rPr>
          <w:rFonts w:ascii="Times New Roman" w:eastAsia="Calibri" w:hAnsi="Times New Roman" w:cs="Times New Roman"/>
          <w:kern w:val="2"/>
          <w:sz w:val="24"/>
          <w:szCs w:val="24"/>
          <w14:ligatures w14:val="standardContextual"/>
        </w:rPr>
        <w:t>, kuri pieļauj programmas “Apropriācijas rezerve” palielināšanu, tika apstiprināti 2020.</w:t>
      </w:r>
      <w:r w:rsidR="31736DA8" w:rsidRPr="469479B5">
        <w:rPr>
          <w:rFonts w:ascii="Times New Roman" w:hAnsi="Times New Roman" w:cs="Times New Roman"/>
          <w:b/>
          <w:bCs/>
          <w:sz w:val="24"/>
          <w:szCs w:val="24"/>
        </w:rPr>
        <w:t xml:space="preserve"> </w:t>
      </w:r>
      <w:r w:rsidRPr="005552F3">
        <w:rPr>
          <w:rFonts w:ascii="Times New Roman" w:eastAsia="Calibri" w:hAnsi="Times New Roman" w:cs="Times New Roman"/>
          <w:kern w:val="2"/>
          <w:sz w:val="24"/>
          <w:szCs w:val="24"/>
          <w14:ligatures w14:val="standardContextual"/>
        </w:rPr>
        <w:t>gada 23.</w:t>
      </w:r>
      <w:r w:rsidR="062EFD88" w:rsidRPr="469479B5">
        <w:rPr>
          <w:rFonts w:ascii="Times New Roman" w:hAnsi="Times New Roman" w:cs="Times New Roman"/>
          <w:b/>
          <w:bCs/>
          <w:sz w:val="24"/>
          <w:szCs w:val="24"/>
        </w:rPr>
        <w:t xml:space="preserve"> </w:t>
      </w:r>
      <w:r w:rsidRPr="005552F3">
        <w:rPr>
          <w:rFonts w:ascii="Times New Roman" w:eastAsia="Calibri" w:hAnsi="Times New Roman" w:cs="Times New Roman"/>
          <w:kern w:val="2"/>
          <w:sz w:val="24"/>
          <w:szCs w:val="24"/>
          <w14:ligatures w14:val="standardContextual"/>
        </w:rPr>
        <w:t>novembrī un stājās spēkā ar 2021.</w:t>
      </w:r>
      <w:r w:rsidR="29A53D68" w:rsidRPr="469479B5">
        <w:rPr>
          <w:rFonts w:ascii="Times New Roman" w:hAnsi="Times New Roman" w:cs="Times New Roman"/>
          <w:b/>
          <w:bCs/>
          <w:sz w:val="24"/>
          <w:szCs w:val="24"/>
        </w:rPr>
        <w:t xml:space="preserve"> </w:t>
      </w:r>
      <w:r w:rsidRPr="005552F3">
        <w:rPr>
          <w:rFonts w:ascii="Times New Roman" w:eastAsia="Calibri" w:hAnsi="Times New Roman" w:cs="Times New Roman"/>
          <w:kern w:val="2"/>
          <w:sz w:val="24"/>
          <w:szCs w:val="24"/>
          <w14:ligatures w14:val="standardContextual"/>
        </w:rPr>
        <w:t>gada 1.</w:t>
      </w:r>
      <w:r w:rsidR="0E2D145D" w:rsidRPr="469479B5">
        <w:rPr>
          <w:rFonts w:ascii="Times New Roman" w:hAnsi="Times New Roman" w:cs="Times New Roman"/>
          <w:b/>
          <w:bCs/>
          <w:sz w:val="24"/>
          <w:szCs w:val="24"/>
        </w:rPr>
        <w:t xml:space="preserve"> </w:t>
      </w:r>
      <w:r w:rsidRPr="005552F3">
        <w:rPr>
          <w:rFonts w:ascii="Times New Roman" w:eastAsia="Calibri" w:hAnsi="Times New Roman" w:cs="Times New Roman"/>
          <w:kern w:val="2"/>
          <w:sz w:val="24"/>
          <w:szCs w:val="24"/>
          <w14:ligatures w14:val="standardContextual"/>
        </w:rPr>
        <w:t xml:space="preserve">janvāri. Šo grozījumu mērķis ir nodrošināt efektīvu un elastīgu budžeta līdzekļu izmantošanu saimnieciskā gada beigās un paplašinātu elastības iespējas ministrijām un citām centrālajām iestādēm sasniegt augstākus rezultātus ar piešķirtajiem budžeta līdzekļiem. </w:t>
      </w:r>
    </w:p>
    <w:p w14:paraId="05C17505" w14:textId="24B4C42D" w:rsidR="00A2225B" w:rsidRPr="005552F3" w:rsidRDefault="7562C1E9" w:rsidP="469479B5">
      <w:pPr>
        <w:spacing w:after="0" w:line="240" w:lineRule="auto"/>
        <w:ind w:firstLine="720"/>
        <w:jc w:val="both"/>
        <w:rPr>
          <w:rFonts w:ascii="Times New Roman" w:eastAsia="Calibri" w:hAnsi="Times New Roman" w:cs="Times New Roman"/>
          <w:kern w:val="2"/>
          <w:sz w:val="24"/>
          <w:szCs w:val="24"/>
          <w14:ligatures w14:val="standardContextual"/>
        </w:rPr>
      </w:pPr>
      <w:r w:rsidRPr="005552F3">
        <w:rPr>
          <w:rFonts w:ascii="Times New Roman" w:eastAsia="Calibri" w:hAnsi="Times New Roman" w:cs="Times New Roman"/>
          <w:kern w:val="2"/>
          <w:sz w:val="24"/>
          <w:szCs w:val="24"/>
          <w14:ligatures w14:val="standardContextual"/>
        </w:rPr>
        <w:t>Lai novērtētu fiskālo risku ir apkopota informācija tabulā Nr.2.7.2, kurā atspoguļoti dati par kārtējā gada budžeta likuma programmu “Apropriācijas rezerve” ieplānoto finansējumu, budžeta programmas “Apropriācijas rezerve” palielinājumu, kā arī iepriekšējā gada neizlietotie asignējumi, kurus daļēji ministrijas vai centrālās iestādes var pieprasīt kārtējā gadā MK noteiktajā kārtībā. Tabulā Nr.2.7.2 ir atspoguļoti visi neizlietotie asignējumi, taču atbilstoši LBFV 9.</w:t>
      </w:r>
      <w:r w:rsidRPr="005552F3">
        <w:rPr>
          <w:rFonts w:ascii="Times New Roman" w:eastAsia="Calibri" w:hAnsi="Times New Roman" w:cs="Times New Roman"/>
          <w:kern w:val="2"/>
          <w:sz w:val="24"/>
          <w:szCs w:val="24"/>
          <w:vertAlign w:val="superscript"/>
          <w14:ligatures w14:val="standardContextual"/>
        </w:rPr>
        <w:t>1</w:t>
      </w:r>
      <w:r w:rsidRPr="005552F3">
        <w:rPr>
          <w:rFonts w:ascii="Times New Roman" w:eastAsia="Calibri" w:hAnsi="Times New Roman" w:cs="Times New Roman"/>
          <w:kern w:val="2"/>
          <w:sz w:val="24"/>
          <w:szCs w:val="24"/>
          <w14:ligatures w14:val="standardContextual"/>
        </w:rPr>
        <w:t xml:space="preserve"> panta 4.</w:t>
      </w:r>
      <w:r w:rsidR="74A8997C" w:rsidRPr="469479B5">
        <w:rPr>
          <w:rFonts w:ascii="Times New Roman" w:hAnsi="Times New Roman" w:cs="Times New Roman"/>
          <w:b/>
          <w:bCs/>
          <w:sz w:val="24"/>
          <w:szCs w:val="24"/>
        </w:rPr>
        <w:t xml:space="preserve"> </w:t>
      </w:r>
      <w:r w:rsidRPr="005552F3">
        <w:rPr>
          <w:rFonts w:ascii="Times New Roman" w:eastAsia="Calibri" w:hAnsi="Times New Roman" w:cs="Times New Roman"/>
          <w:kern w:val="2"/>
          <w:sz w:val="24"/>
          <w:szCs w:val="24"/>
          <w14:ligatures w14:val="standardContextual"/>
        </w:rPr>
        <w:t>daļai ministrijas vai centrālās iestādes nepieprasa neizlietoto asignējumu daļu, kas radusies no vienreizējiem prioritārajiem pasākumiem piešķirtā finansējuma un iepriekšējā saimnieciskā gada terminēto vienreizējo pasākumu īstenošanas, kuru mērķis ir sasniegts jau iepriekšējā saimnieciskajā gadā.</w:t>
      </w:r>
    </w:p>
    <w:p w14:paraId="53714181" w14:textId="1CEE0F85" w:rsidR="00751B60" w:rsidRPr="00BD1CC4" w:rsidRDefault="7562C1E9" w:rsidP="00BD1CC4">
      <w:pPr>
        <w:ind w:firstLine="720"/>
        <w:jc w:val="both"/>
        <w:rPr>
          <w:rFonts w:ascii="Times New Roman" w:eastAsia="Calibri" w:hAnsi="Times New Roman" w:cs="Times New Roman"/>
          <w:kern w:val="2"/>
          <w:sz w:val="24"/>
          <w:szCs w:val="24"/>
          <w14:ligatures w14:val="standardContextual"/>
        </w:rPr>
      </w:pPr>
      <w:r w:rsidRPr="005552F3">
        <w:rPr>
          <w:rFonts w:ascii="Times New Roman" w:eastAsia="Calibri" w:hAnsi="Times New Roman" w:cs="Times New Roman"/>
          <w:kern w:val="2"/>
          <w:sz w:val="24"/>
          <w:szCs w:val="24"/>
          <w14:ligatures w14:val="standardContextual"/>
        </w:rPr>
        <w:t>Programma “Apropriācijas rezerve” tika palielināta 2021., 2022.</w:t>
      </w:r>
      <w:r w:rsidR="00E2637A">
        <w:rPr>
          <w:rFonts w:ascii="Times New Roman" w:eastAsia="Calibri" w:hAnsi="Times New Roman" w:cs="Times New Roman"/>
          <w:kern w:val="2"/>
          <w:sz w:val="24"/>
          <w:szCs w:val="24"/>
          <w14:ligatures w14:val="standardContextual"/>
        </w:rPr>
        <w:t>, 2023. un 2024.</w:t>
      </w:r>
      <w:r w:rsidR="7F3068FF" w:rsidRPr="469479B5">
        <w:rPr>
          <w:rFonts w:ascii="Times New Roman" w:hAnsi="Times New Roman" w:cs="Times New Roman"/>
          <w:b/>
          <w:bCs/>
          <w:sz w:val="24"/>
          <w:szCs w:val="24"/>
        </w:rPr>
        <w:t xml:space="preserve"> </w:t>
      </w:r>
      <w:r w:rsidRPr="005552F3">
        <w:rPr>
          <w:rFonts w:ascii="Times New Roman" w:eastAsia="Calibri" w:hAnsi="Times New Roman" w:cs="Times New Roman"/>
          <w:kern w:val="2"/>
          <w:sz w:val="24"/>
          <w:szCs w:val="24"/>
          <w14:ligatures w14:val="standardContextual"/>
        </w:rPr>
        <w:t xml:space="preserve">gadā, kas radīja negatīvu ietekmi uz vispārējās valdības budžeta bilanci, taču tajā pašā laikā ministriju un centrālo iestāžu </w:t>
      </w:r>
      <w:r w:rsidRPr="005552F3">
        <w:rPr>
          <w:rFonts w:ascii="Times New Roman" w:eastAsia="Calibri" w:hAnsi="Times New Roman" w:cs="Times New Roman"/>
          <w:kern w:val="2"/>
          <w:sz w:val="24"/>
          <w:szCs w:val="24"/>
          <w14:ligatures w14:val="standardContextual"/>
        </w:rPr>
        <w:lastRenderedPageBreak/>
        <w:t xml:space="preserve">neizlietotie asignējumi veidoja </w:t>
      </w:r>
      <w:r w:rsidR="001B3A63">
        <w:rPr>
          <w:rFonts w:ascii="Times New Roman" w:eastAsia="Calibri" w:hAnsi="Times New Roman" w:cs="Times New Roman"/>
          <w:kern w:val="2"/>
          <w:sz w:val="24"/>
          <w:szCs w:val="24"/>
          <w14:ligatures w14:val="standardContextual"/>
        </w:rPr>
        <w:t>593,5</w:t>
      </w:r>
      <w:r w:rsidRPr="005552F3">
        <w:rPr>
          <w:rFonts w:ascii="Times New Roman" w:eastAsia="Calibri" w:hAnsi="Times New Roman" w:cs="Times New Roman"/>
          <w:kern w:val="2"/>
          <w:sz w:val="24"/>
          <w:szCs w:val="24"/>
          <w14:ligatures w14:val="standardContextual"/>
        </w:rPr>
        <w:t xml:space="preserve"> milj. </w:t>
      </w:r>
      <w:proofErr w:type="spellStart"/>
      <w:r w:rsidRPr="469479B5">
        <w:rPr>
          <w:rFonts w:ascii="Times New Roman" w:eastAsia="Calibri" w:hAnsi="Times New Roman" w:cs="Times New Roman"/>
          <w:i/>
          <w:iCs/>
          <w:kern w:val="2"/>
          <w:sz w:val="24"/>
          <w:szCs w:val="24"/>
          <w14:ligatures w14:val="standardContextual"/>
        </w:rPr>
        <w:t>euro</w:t>
      </w:r>
      <w:proofErr w:type="spellEnd"/>
      <w:r w:rsidRPr="005552F3">
        <w:rPr>
          <w:rFonts w:ascii="Times New Roman" w:eastAsia="Calibri" w:hAnsi="Times New Roman" w:cs="Times New Roman"/>
          <w:kern w:val="2"/>
          <w:sz w:val="24"/>
          <w:szCs w:val="24"/>
          <w14:ligatures w14:val="standardContextual"/>
        </w:rPr>
        <w:t xml:space="preserve">, </w:t>
      </w:r>
      <w:r w:rsidR="001B3A63">
        <w:rPr>
          <w:rFonts w:ascii="Times New Roman" w:eastAsia="Calibri" w:hAnsi="Times New Roman" w:cs="Times New Roman"/>
          <w:kern w:val="2"/>
          <w:sz w:val="24"/>
          <w:szCs w:val="24"/>
          <w14:ligatures w14:val="standardContextual"/>
        </w:rPr>
        <w:t>144,3</w:t>
      </w:r>
      <w:r w:rsidRPr="005552F3">
        <w:rPr>
          <w:rFonts w:ascii="Times New Roman" w:eastAsia="Calibri" w:hAnsi="Times New Roman" w:cs="Times New Roman"/>
          <w:kern w:val="2"/>
          <w:sz w:val="24"/>
          <w:szCs w:val="24"/>
          <w14:ligatures w14:val="standardContextual"/>
        </w:rPr>
        <w:t xml:space="preserve"> milj. </w:t>
      </w:r>
      <w:proofErr w:type="spellStart"/>
      <w:r w:rsidRPr="469479B5">
        <w:rPr>
          <w:rFonts w:ascii="Times New Roman" w:eastAsia="Calibri" w:hAnsi="Times New Roman" w:cs="Times New Roman"/>
          <w:i/>
          <w:iCs/>
          <w:kern w:val="2"/>
          <w:sz w:val="24"/>
          <w:szCs w:val="24"/>
          <w14:ligatures w14:val="standardContextual"/>
        </w:rPr>
        <w:t>euro</w:t>
      </w:r>
      <w:proofErr w:type="spellEnd"/>
      <w:r w:rsidR="001B3A63">
        <w:rPr>
          <w:rFonts w:ascii="Times New Roman" w:eastAsia="Calibri" w:hAnsi="Times New Roman" w:cs="Times New Roman"/>
          <w:i/>
          <w:iCs/>
          <w:kern w:val="2"/>
          <w:sz w:val="24"/>
          <w:szCs w:val="24"/>
          <w14:ligatures w14:val="standardContextual"/>
        </w:rPr>
        <w:t xml:space="preserve">, </w:t>
      </w:r>
      <w:r w:rsidR="001B3A63">
        <w:rPr>
          <w:rFonts w:ascii="Times New Roman" w:eastAsia="Calibri" w:hAnsi="Times New Roman" w:cs="Times New Roman"/>
          <w:kern w:val="2"/>
          <w:sz w:val="24"/>
          <w:szCs w:val="24"/>
          <w14:ligatures w14:val="standardContextual"/>
        </w:rPr>
        <w:t>93,2</w:t>
      </w:r>
      <w:r w:rsidRPr="005552F3">
        <w:rPr>
          <w:rFonts w:ascii="Times New Roman" w:eastAsia="Calibri" w:hAnsi="Times New Roman" w:cs="Times New Roman"/>
          <w:kern w:val="2"/>
          <w:sz w:val="24"/>
          <w:szCs w:val="24"/>
          <w14:ligatures w14:val="standardContextual"/>
        </w:rPr>
        <w:t xml:space="preserve"> milj. </w:t>
      </w:r>
      <w:proofErr w:type="spellStart"/>
      <w:r w:rsidRPr="469479B5">
        <w:rPr>
          <w:rFonts w:ascii="Times New Roman" w:eastAsia="Calibri" w:hAnsi="Times New Roman" w:cs="Times New Roman"/>
          <w:i/>
          <w:iCs/>
          <w:kern w:val="2"/>
          <w:sz w:val="24"/>
          <w:szCs w:val="24"/>
          <w14:ligatures w14:val="standardContextual"/>
        </w:rPr>
        <w:t>euro</w:t>
      </w:r>
      <w:proofErr w:type="spellEnd"/>
      <w:r w:rsidR="001B3A63">
        <w:rPr>
          <w:rFonts w:ascii="Times New Roman" w:eastAsia="Calibri" w:hAnsi="Times New Roman" w:cs="Times New Roman"/>
          <w:i/>
          <w:iCs/>
          <w:kern w:val="2"/>
          <w:sz w:val="24"/>
          <w:szCs w:val="24"/>
          <w14:ligatures w14:val="standardContextual"/>
        </w:rPr>
        <w:t xml:space="preserve"> </w:t>
      </w:r>
      <w:r w:rsidR="001B3A63">
        <w:rPr>
          <w:rFonts w:ascii="Times New Roman" w:eastAsia="Calibri" w:hAnsi="Times New Roman" w:cs="Times New Roman"/>
          <w:kern w:val="2"/>
          <w:sz w:val="24"/>
          <w:szCs w:val="24"/>
          <w14:ligatures w14:val="standardContextual"/>
        </w:rPr>
        <w:t xml:space="preserve">un </w:t>
      </w:r>
      <w:r w:rsidR="005D6E35">
        <w:rPr>
          <w:rFonts w:ascii="Times New Roman" w:eastAsia="Calibri" w:hAnsi="Times New Roman" w:cs="Times New Roman"/>
          <w:kern w:val="2"/>
          <w:sz w:val="24"/>
          <w:szCs w:val="24"/>
          <w14:ligatures w14:val="standardContextual"/>
        </w:rPr>
        <w:t xml:space="preserve">276,1 </w:t>
      </w:r>
      <w:r w:rsidR="001B3A63">
        <w:rPr>
          <w:rFonts w:ascii="Times New Roman" w:eastAsia="Calibri" w:hAnsi="Times New Roman" w:cs="Times New Roman"/>
          <w:kern w:val="2"/>
          <w:sz w:val="24"/>
          <w:szCs w:val="24"/>
          <w14:ligatures w14:val="standardContextual"/>
        </w:rPr>
        <w:t xml:space="preserve">milj. </w:t>
      </w:r>
      <w:proofErr w:type="spellStart"/>
      <w:r w:rsidR="001B3A63" w:rsidRPr="001B3A63">
        <w:rPr>
          <w:rFonts w:ascii="Times New Roman" w:eastAsia="Calibri" w:hAnsi="Times New Roman" w:cs="Times New Roman"/>
          <w:i/>
          <w:iCs/>
          <w:kern w:val="2"/>
          <w:sz w:val="24"/>
          <w:szCs w:val="24"/>
          <w14:ligatures w14:val="standardContextual"/>
        </w:rPr>
        <w:t>euro</w:t>
      </w:r>
      <w:proofErr w:type="spellEnd"/>
      <w:r w:rsidRPr="005552F3">
        <w:rPr>
          <w:rFonts w:ascii="Times New Roman" w:eastAsia="Calibri" w:hAnsi="Times New Roman" w:cs="Times New Roman"/>
          <w:kern w:val="2"/>
          <w:sz w:val="24"/>
          <w:szCs w:val="24"/>
          <w14:ligatures w14:val="standardContextual"/>
        </w:rPr>
        <w:t xml:space="preserve">. Jāatzīmē, ka augstāki neizlietoto asignējumu līmeņi ir novērojami pēdējos gados, kad valdība sniedza atbalstu </w:t>
      </w:r>
      <w:r>
        <w:rPr>
          <w:rFonts w:ascii="Times New Roman" w:eastAsia="Calibri" w:hAnsi="Times New Roman" w:cs="Times New Roman"/>
          <w:kern w:val="2"/>
          <w:sz w:val="24"/>
          <w:szCs w:val="24"/>
          <w14:ligatures w14:val="standardContextual"/>
        </w:rPr>
        <w:t>mājsaimniecībām un uzņēmumiem</w:t>
      </w:r>
      <w:r w:rsidRPr="005552F3">
        <w:rPr>
          <w:rFonts w:ascii="Times New Roman" w:eastAsia="Calibri" w:hAnsi="Times New Roman" w:cs="Times New Roman"/>
          <w:kern w:val="2"/>
          <w:sz w:val="24"/>
          <w:szCs w:val="24"/>
          <w14:ligatures w14:val="standardContextual"/>
        </w:rPr>
        <w:t xml:space="preserve"> </w:t>
      </w:r>
      <w:r>
        <w:rPr>
          <w:rFonts w:ascii="Times New Roman" w:eastAsia="Calibri" w:hAnsi="Times New Roman" w:cs="Times New Roman"/>
          <w:kern w:val="2"/>
          <w:sz w:val="24"/>
          <w:szCs w:val="24"/>
          <w14:ligatures w14:val="standardContextual"/>
        </w:rPr>
        <w:t xml:space="preserve">gan </w:t>
      </w:r>
      <w:r w:rsidRPr="005552F3">
        <w:rPr>
          <w:rFonts w:ascii="Times New Roman" w:eastAsia="Calibri" w:hAnsi="Times New Roman" w:cs="Times New Roman"/>
          <w:kern w:val="2"/>
          <w:sz w:val="24"/>
          <w:szCs w:val="24"/>
          <w14:ligatures w14:val="standardContextual"/>
        </w:rPr>
        <w:t>Covid</w:t>
      </w:r>
      <w:r w:rsidR="00597FA9" w:rsidRPr="469479B5">
        <w:rPr>
          <w:rFonts w:ascii="Times New Roman" w:hAnsi="Times New Roman" w:cs="Times New Roman"/>
          <w:color w:val="000000" w:themeColor="text1"/>
          <w:sz w:val="24"/>
          <w:szCs w:val="24"/>
        </w:rPr>
        <w:t>–</w:t>
      </w:r>
      <w:r w:rsidRPr="005552F3">
        <w:rPr>
          <w:rFonts w:ascii="Times New Roman" w:eastAsia="Calibri" w:hAnsi="Times New Roman" w:cs="Times New Roman"/>
          <w:kern w:val="2"/>
          <w:sz w:val="24"/>
          <w:szCs w:val="24"/>
          <w14:ligatures w14:val="standardContextual"/>
        </w:rPr>
        <w:t xml:space="preserve">19 pandēmijas un tās seku pārvarēšanai, </w:t>
      </w:r>
      <w:r>
        <w:rPr>
          <w:rFonts w:ascii="Times New Roman" w:eastAsia="Calibri" w:hAnsi="Times New Roman" w:cs="Times New Roman"/>
          <w:kern w:val="2"/>
          <w:sz w:val="24"/>
          <w:szCs w:val="24"/>
          <w14:ligatures w14:val="standardContextual"/>
        </w:rPr>
        <w:t xml:space="preserve">gan </w:t>
      </w:r>
      <w:r w:rsidRPr="005552F3">
        <w:rPr>
          <w:rFonts w:ascii="Times New Roman" w:eastAsia="Calibri" w:hAnsi="Times New Roman" w:cs="Times New Roman"/>
          <w:kern w:val="2"/>
          <w:sz w:val="24"/>
          <w:szCs w:val="24"/>
          <w14:ligatures w14:val="standardContextual"/>
        </w:rPr>
        <w:t>lai ierobežotu ārkārtējo energoresursu cenu pieaugumu, gan bēgļiem no Ukrainas</w:t>
      </w:r>
      <w:r>
        <w:rPr>
          <w:rFonts w:ascii="Times New Roman" w:eastAsia="Calibri" w:hAnsi="Times New Roman" w:cs="Times New Roman"/>
          <w:kern w:val="2"/>
          <w:sz w:val="24"/>
          <w:szCs w:val="24"/>
          <w14:ligatures w14:val="standardContextual"/>
        </w:rPr>
        <w:t>, kā arī tika stiprinātas valsts aizsardzības spējas.</w:t>
      </w:r>
      <w:r w:rsidRPr="005552F3">
        <w:rPr>
          <w:rFonts w:ascii="Times New Roman" w:eastAsia="Calibri" w:hAnsi="Times New Roman" w:cs="Times New Roman"/>
          <w:kern w:val="2"/>
          <w:sz w:val="24"/>
          <w:szCs w:val="24"/>
          <w14:ligatures w14:val="standardContextual"/>
        </w:rPr>
        <w:t xml:space="preserve"> Ņemot vērā, ka budžeta programmas “Apropriācijas rezerve” palielinājums ir zemāks kā ikgadējais ietaupījums neizlietoto asignējumu veidā, </w:t>
      </w:r>
      <w:r w:rsidRPr="005552F3">
        <w:rPr>
          <w:rFonts w:ascii="Times New Roman" w:eastAsia="Calibri" w:hAnsi="Times New Roman" w:cs="Times New Roman"/>
          <w:b/>
          <w:bCs/>
          <w:kern w:val="2"/>
          <w:sz w:val="24"/>
          <w:szCs w:val="24"/>
          <w14:ligatures w14:val="standardContextual"/>
        </w:rPr>
        <w:t>fiskālā nodrošinājuma rezerve netiek veidota</w:t>
      </w:r>
      <w:r>
        <w:rPr>
          <w:rFonts w:ascii="Times New Roman" w:eastAsia="Calibri" w:hAnsi="Times New Roman" w:cs="Times New Roman"/>
          <w:kern w:val="2"/>
          <w:sz w:val="24"/>
          <w:szCs w:val="24"/>
          <w14:ligatures w14:val="standardContextual"/>
        </w:rPr>
        <w:t>.</w:t>
      </w:r>
    </w:p>
    <w:p w14:paraId="00D14D31" w14:textId="27CAB3B1" w:rsidR="006D6A17" w:rsidRPr="00A2225B" w:rsidRDefault="006D6A17" w:rsidP="00A2225B">
      <w:pPr>
        <w:jc w:val="right"/>
        <w:rPr>
          <w:rFonts w:ascii="Times New Roman" w:eastAsia="Calibri" w:hAnsi="Times New Roman" w:cs="Times New Roman"/>
          <w:b/>
          <w:bCs/>
          <w:kern w:val="2"/>
          <w:sz w:val="24"/>
          <w:szCs w:val="24"/>
          <w14:ligatures w14:val="standardContextual"/>
        </w:rPr>
      </w:pPr>
      <w:r w:rsidRPr="00A2225B">
        <w:rPr>
          <w:rFonts w:ascii="Times New Roman" w:eastAsia="Calibri" w:hAnsi="Times New Roman" w:cs="Times New Roman"/>
          <w:b/>
          <w:bCs/>
          <w:kern w:val="2"/>
          <w:sz w:val="24"/>
          <w:szCs w:val="24"/>
          <w14:ligatures w14:val="standardContextual"/>
        </w:rPr>
        <w:t>Tabula Nr.</w:t>
      </w:r>
      <w:r w:rsidR="004A682A" w:rsidRPr="00A2225B">
        <w:rPr>
          <w:rFonts w:ascii="Times New Roman" w:eastAsia="Calibri" w:hAnsi="Times New Roman" w:cs="Times New Roman"/>
          <w:b/>
          <w:bCs/>
          <w:kern w:val="2"/>
          <w:sz w:val="24"/>
          <w:szCs w:val="24"/>
          <w14:ligatures w14:val="standardContextual"/>
        </w:rPr>
        <w:t>2.7.</w:t>
      </w:r>
      <w:r w:rsidRPr="00A2225B">
        <w:rPr>
          <w:rFonts w:ascii="Times New Roman" w:eastAsia="Calibri" w:hAnsi="Times New Roman" w:cs="Times New Roman"/>
          <w:b/>
          <w:bCs/>
          <w:kern w:val="2"/>
          <w:sz w:val="24"/>
          <w:szCs w:val="24"/>
          <w14:ligatures w14:val="standardContextual"/>
        </w:rPr>
        <w:t xml:space="preserve">2 </w:t>
      </w:r>
      <w:r w:rsidR="00A2225B" w:rsidRPr="00A2225B">
        <w:rPr>
          <w:rFonts w:ascii="Times New Roman" w:eastAsia="Calibri" w:hAnsi="Times New Roman" w:cs="Times New Roman"/>
          <w:b/>
          <w:bCs/>
          <w:kern w:val="2"/>
          <w:sz w:val="24"/>
          <w:szCs w:val="24"/>
          <w14:ligatures w14:val="standardContextual"/>
        </w:rPr>
        <w:t>P</w:t>
      </w:r>
      <w:r w:rsidRPr="00A2225B">
        <w:rPr>
          <w:rFonts w:ascii="Times New Roman" w:eastAsia="Calibri" w:hAnsi="Times New Roman" w:cs="Times New Roman"/>
          <w:b/>
          <w:bCs/>
          <w:kern w:val="2"/>
          <w:sz w:val="24"/>
          <w:szCs w:val="24"/>
          <w14:ligatures w14:val="standardContextual"/>
        </w:rPr>
        <w:t>rogramma “Apropriācijas rezerve” un neizlietotie asignējumi</w:t>
      </w:r>
      <w:r w:rsidR="001B3A63">
        <w:rPr>
          <w:rFonts w:ascii="Times New Roman" w:eastAsia="Calibri" w:hAnsi="Times New Roman" w:cs="Times New Roman"/>
          <w:b/>
          <w:bCs/>
          <w:kern w:val="2"/>
          <w:sz w:val="24"/>
          <w:szCs w:val="24"/>
          <w14:ligatures w14:val="standardContextual"/>
        </w:rPr>
        <w:t xml:space="preserve"> pamatfunkcijām</w:t>
      </w:r>
      <w:r w:rsidRPr="00A2225B">
        <w:rPr>
          <w:rFonts w:ascii="Times New Roman" w:eastAsia="Calibri" w:hAnsi="Times New Roman" w:cs="Times New Roman"/>
          <w:b/>
          <w:bCs/>
          <w:kern w:val="2"/>
          <w:sz w:val="24"/>
          <w:szCs w:val="24"/>
          <w14:ligatures w14:val="standardContextual"/>
        </w:rPr>
        <w:t xml:space="preserve">, milj. </w:t>
      </w:r>
      <w:proofErr w:type="spellStart"/>
      <w:r w:rsidRPr="00A2225B">
        <w:rPr>
          <w:rFonts w:ascii="Times New Roman" w:eastAsia="Calibri" w:hAnsi="Times New Roman" w:cs="Times New Roman"/>
          <w:b/>
          <w:bCs/>
          <w:i/>
          <w:iCs/>
          <w:kern w:val="2"/>
          <w:sz w:val="24"/>
          <w:szCs w:val="24"/>
          <w14:ligatures w14:val="standardContextual"/>
        </w:rPr>
        <w:t>euro</w:t>
      </w:r>
      <w:proofErr w:type="spellEnd"/>
    </w:p>
    <w:tbl>
      <w:tblPr>
        <w:tblStyle w:val="GridTable6Colorful-Accent13"/>
        <w:tblW w:w="0" w:type="auto"/>
        <w:jc w:val="center"/>
        <w:tblLayout w:type="fixed"/>
        <w:tblLook w:val="04A0" w:firstRow="1" w:lastRow="0" w:firstColumn="1" w:lastColumn="0" w:noHBand="0" w:noVBand="1"/>
      </w:tblPr>
      <w:tblGrid>
        <w:gridCol w:w="2390"/>
        <w:gridCol w:w="776"/>
        <w:gridCol w:w="776"/>
        <w:gridCol w:w="776"/>
        <w:gridCol w:w="776"/>
        <w:gridCol w:w="776"/>
        <w:gridCol w:w="776"/>
        <w:gridCol w:w="776"/>
        <w:gridCol w:w="776"/>
      </w:tblGrid>
      <w:tr w:rsidR="00B2733D" w:rsidRPr="00175C1E" w14:paraId="75EE400D" w14:textId="1F1B4996" w:rsidTr="00B2733D">
        <w:trPr>
          <w:cnfStyle w:val="100000000000" w:firstRow="1" w:lastRow="0" w:firstColumn="0" w:lastColumn="0" w:oddVBand="0" w:evenVBand="0" w:oddHBand="0" w:evenHBand="0" w:firstRowFirstColumn="0" w:firstRowLastColumn="0" w:lastRowFirstColumn="0" w:lastRowLastColumn="0"/>
          <w:trHeight w:val="364"/>
          <w:jc w:val="center"/>
        </w:trPr>
        <w:tc>
          <w:tcPr>
            <w:cnfStyle w:val="001000000000" w:firstRow="0" w:lastRow="0" w:firstColumn="1" w:lastColumn="0" w:oddVBand="0" w:evenVBand="0" w:oddHBand="0" w:evenHBand="0" w:firstRowFirstColumn="0" w:firstRowLastColumn="0" w:lastRowFirstColumn="0" w:lastRowLastColumn="0"/>
            <w:tcW w:w="2390" w:type="dxa"/>
          </w:tcPr>
          <w:p w14:paraId="64999DD9" w14:textId="77777777" w:rsidR="00555142" w:rsidRPr="001B3A63" w:rsidRDefault="00555142" w:rsidP="469479B5">
            <w:pPr>
              <w:tabs>
                <w:tab w:val="left" w:pos="1020"/>
              </w:tabs>
              <w:ind w:left="1020"/>
              <w:rPr>
                <w:rFonts w:eastAsia="Times New Roman"/>
                <w:color w:val="auto"/>
                <w:sz w:val="20"/>
                <w:szCs w:val="20"/>
              </w:rPr>
            </w:pPr>
          </w:p>
        </w:tc>
        <w:tc>
          <w:tcPr>
            <w:tcW w:w="776" w:type="dxa"/>
            <w:vAlign w:val="center"/>
          </w:tcPr>
          <w:p w14:paraId="7E43E8D0" w14:textId="77777777" w:rsidR="00555142" w:rsidRPr="001B3A63"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2017</w:t>
            </w:r>
          </w:p>
        </w:tc>
        <w:tc>
          <w:tcPr>
            <w:tcW w:w="776" w:type="dxa"/>
            <w:vAlign w:val="center"/>
          </w:tcPr>
          <w:p w14:paraId="0E477950" w14:textId="77777777" w:rsidR="00555142" w:rsidRPr="001B3A63"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2018</w:t>
            </w:r>
          </w:p>
        </w:tc>
        <w:tc>
          <w:tcPr>
            <w:tcW w:w="776" w:type="dxa"/>
            <w:vAlign w:val="center"/>
          </w:tcPr>
          <w:p w14:paraId="6705AE61" w14:textId="77777777" w:rsidR="00555142" w:rsidRPr="001B3A63"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2019</w:t>
            </w:r>
          </w:p>
        </w:tc>
        <w:tc>
          <w:tcPr>
            <w:tcW w:w="776" w:type="dxa"/>
            <w:vAlign w:val="center"/>
          </w:tcPr>
          <w:p w14:paraId="5FFFA18B" w14:textId="77777777" w:rsidR="00555142" w:rsidRPr="001B3A63"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2020</w:t>
            </w:r>
          </w:p>
        </w:tc>
        <w:tc>
          <w:tcPr>
            <w:tcW w:w="776" w:type="dxa"/>
            <w:vAlign w:val="center"/>
          </w:tcPr>
          <w:p w14:paraId="6CE53752" w14:textId="77777777" w:rsidR="00555142" w:rsidRPr="001B3A63"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2021</w:t>
            </w:r>
          </w:p>
        </w:tc>
        <w:tc>
          <w:tcPr>
            <w:tcW w:w="776" w:type="dxa"/>
            <w:vAlign w:val="center"/>
          </w:tcPr>
          <w:p w14:paraId="30883F39" w14:textId="77777777" w:rsidR="00555142" w:rsidRPr="001B3A63"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2022</w:t>
            </w:r>
          </w:p>
        </w:tc>
        <w:tc>
          <w:tcPr>
            <w:tcW w:w="776" w:type="dxa"/>
            <w:vAlign w:val="center"/>
          </w:tcPr>
          <w:p w14:paraId="3272423C" w14:textId="351C20C1" w:rsidR="00555142" w:rsidRPr="001B3A63"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2023</w:t>
            </w:r>
          </w:p>
        </w:tc>
        <w:tc>
          <w:tcPr>
            <w:tcW w:w="776" w:type="dxa"/>
            <w:vAlign w:val="center"/>
          </w:tcPr>
          <w:p w14:paraId="74E2B151" w14:textId="2E1E5020" w:rsidR="00555142" w:rsidRPr="003C25FA"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2024</w:t>
            </w:r>
          </w:p>
        </w:tc>
      </w:tr>
      <w:tr w:rsidR="00B2733D" w:rsidRPr="00175C1E" w14:paraId="567B1524" w14:textId="37B9689D" w:rsidTr="003C25FA">
        <w:trPr>
          <w:cnfStyle w:val="000000100000" w:firstRow="0" w:lastRow="0" w:firstColumn="0" w:lastColumn="0" w:oddVBand="0" w:evenVBand="0" w:oddHBand="1" w:evenHBand="0" w:firstRowFirstColumn="0" w:firstRowLastColumn="0" w:lastRowFirstColumn="0" w:lastRowLastColumn="0"/>
          <w:trHeight w:val="364"/>
          <w:jc w:val="center"/>
        </w:trPr>
        <w:tc>
          <w:tcPr>
            <w:cnfStyle w:val="001000000000" w:firstRow="0" w:lastRow="0" w:firstColumn="1" w:lastColumn="0" w:oddVBand="0" w:evenVBand="0" w:oddHBand="0" w:evenHBand="0" w:firstRowFirstColumn="0" w:firstRowLastColumn="0" w:lastRowFirstColumn="0" w:lastRowLastColumn="0"/>
            <w:tcW w:w="2390" w:type="dxa"/>
          </w:tcPr>
          <w:p w14:paraId="501C2477" w14:textId="77777777" w:rsidR="00555142" w:rsidRPr="001B3A63" w:rsidRDefault="00555142" w:rsidP="003A5E5A">
            <w:pPr>
              <w:rPr>
                <w:rFonts w:eastAsia="Times New Roman"/>
                <w:color w:val="auto"/>
                <w:sz w:val="20"/>
                <w:szCs w:val="20"/>
              </w:rPr>
            </w:pPr>
            <w:r w:rsidRPr="001B3A63">
              <w:rPr>
                <w:rFonts w:eastAsia="Times New Roman"/>
                <w:color w:val="auto"/>
                <w:sz w:val="20"/>
                <w:szCs w:val="20"/>
              </w:rPr>
              <w:t>Apropriācijas rezerve budžeta likumā</w:t>
            </w:r>
          </w:p>
        </w:tc>
        <w:tc>
          <w:tcPr>
            <w:tcW w:w="776" w:type="dxa"/>
            <w:vAlign w:val="center"/>
          </w:tcPr>
          <w:p w14:paraId="734D7F5F" w14:textId="77777777" w:rsidR="00555142" w:rsidRPr="001B3A63"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15,6</w:t>
            </w:r>
          </w:p>
        </w:tc>
        <w:tc>
          <w:tcPr>
            <w:tcW w:w="776" w:type="dxa"/>
            <w:vAlign w:val="center"/>
          </w:tcPr>
          <w:p w14:paraId="7F1C6435" w14:textId="77777777" w:rsidR="00555142" w:rsidRPr="001B3A63"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14,3</w:t>
            </w:r>
          </w:p>
        </w:tc>
        <w:tc>
          <w:tcPr>
            <w:tcW w:w="776" w:type="dxa"/>
            <w:vAlign w:val="center"/>
          </w:tcPr>
          <w:p w14:paraId="7F3D3977" w14:textId="77777777" w:rsidR="00555142" w:rsidRPr="001B3A63"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10,0</w:t>
            </w:r>
          </w:p>
        </w:tc>
        <w:tc>
          <w:tcPr>
            <w:tcW w:w="776" w:type="dxa"/>
            <w:vAlign w:val="center"/>
          </w:tcPr>
          <w:p w14:paraId="6AD27FF1" w14:textId="77777777" w:rsidR="00555142" w:rsidRPr="001B3A63"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14,3</w:t>
            </w:r>
          </w:p>
        </w:tc>
        <w:tc>
          <w:tcPr>
            <w:tcW w:w="776" w:type="dxa"/>
            <w:vAlign w:val="center"/>
          </w:tcPr>
          <w:p w14:paraId="2883282E" w14:textId="77777777" w:rsidR="00555142" w:rsidRPr="001B3A63"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14,0</w:t>
            </w:r>
          </w:p>
        </w:tc>
        <w:tc>
          <w:tcPr>
            <w:tcW w:w="776" w:type="dxa"/>
            <w:vAlign w:val="center"/>
          </w:tcPr>
          <w:p w14:paraId="4AA92847" w14:textId="77777777" w:rsidR="00555142" w:rsidRPr="001B3A63"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21,0</w:t>
            </w:r>
          </w:p>
        </w:tc>
        <w:tc>
          <w:tcPr>
            <w:tcW w:w="776" w:type="dxa"/>
            <w:vAlign w:val="center"/>
          </w:tcPr>
          <w:p w14:paraId="64EF8611" w14:textId="728D82F3" w:rsidR="00555142" w:rsidRPr="001B3A63"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12,8</w:t>
            </w:r>
          </w:p>
        </w:tc>
        <w:tc>
          <w:tcPr>
            <w:tcW w:w="776" w:type="dxa"/>
            <w:vAlign w:val="center"/>
          </w:tcPr>
          <w:p w14:paraId="5EEF0FFF" w14:textId="7E4C06A5" w:rsidR="00555142" w:rsidRPr="003C25FA" w:rsidRDefault="00E2637A"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11,6</w:t>
            </w:r>
          </w:p>
        </w:tc>
      </w:tr>
      <w:tr w:rsidR="00B2733D" w:rsidRPr="00175C1E" w14:paraId="7E200A70" w14:textId="144595FC" w:rsidTr="00B2733D">
        <w:trPr>
          <w:trHeight w:val="384"/>
          <w:jc w:val="center"/>
        </w:trPr>
        <w:tc>
          <w:tcPr>
            <w:cnfStyle w:val="001000000000" w:firstRow="0" w:lastRow="0" w:firstColumn="1" w:lastColumn="0" w:oddVBand="0" w:evenVBand="0" w:oddHBand="0" w:evenHBand="0" w:firstRowFirstColumn="0" w:firstRowLastColumn="0" w:lastRowFirstColumn="0" w:lastRowLastColumn="0"/>
            <w:tcW w:w="2390" w:type="dxa"/>
          </w:tcPr>
          <w:p w14:paraId="4AE6EEC1" w14:textId="77777777" w:rsidR="00555142" w:rsidRPr="001B3A63" w:rsidRDefault="00555142" w:rsidP="003A5E5A">
            <w:pPr>
              <w:rPr>
                <w:rFonts w:eastAsia="Times New Roman"/>
                <w:color w:val="auto"/>
                <w:sz w:val="20"/>
                <w:szCs w:val="20"/>
              </w:rPr>
            </w:pPr>
            <w:r w:rsidRPr="001B3A63">
              <w:rPr>
                <w:rFonts w:eastAsia="Times New Roman"/>
                <w:color w:val="auto"/>
                <w:sz w:val="20"/>
                <w:szCs w:val="20"/>
              </w:rPr>
              <w:t>Apropriācijas rezerves palielināšana</w:t>
            </w:r>
          </w:p>
        </w:tc>
        <w:tc>
          <w:tcPr>
            <w:tcW w:w="776" w:type="dxa"/>
            <w:vAlign w:val="center"/>
          </w:tcPr>
          <w:p w14:paraId="462F3D9D" w14:textId="77777777" w:rsidR="00555142" w:rsidRPr="001B3A63"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w:t>
            </w:r>
          </w:p>
        </w:tc>
        <w:tc>
          <w:tcPr>
            <w:tcW w:w="776" w:type="dxa"/>
            <w:vAlign w:val="center"/>
          </w:tcPr>
          <w:p w14:paraId="1D5B950A" w14:textId="77777777" w:rsidR="00555142" w:rsidRPr="001B3A63"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w:t>
            </w:r>
          </w:p>
        </w:tc>
        <w:tc>
          <w:tcPr>
            <w:tcW w:w="776" w:type="dxa"/>
            <w:vAlign w:val="center"/>
          </w:tcPr>
          <w:p w14:paraId="5D7174C7" w14:textId="77777777" w:rsidR="00555142" w:rsidRPr="001B3A63"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w:t>
            </w:r>
          </w:p>
        </w:tc>
        <w:tc>
          <w:tcPr>
            <w:tcW w:w="776" w:type="dxa"/>
            <w:vAlign w:val="center"/>
          </w:tcPr>
          <w:p w14:paraId="6499CF75" w14:textId="77777777" w:rsidR="00555142" w:rsidRPr="001B3A63"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w:t>
            </w:r>
          </w:p>
        </w:tc>
        <w:tc>
          <w:tcPr>
            <w:tcW w:w="776" w:type="dxa"/>
            <w:vAlign w:val="center"/>
          </w:tcPr>
          <w:p w14:paraId="7BB89B2F" w14:textId="77777777" w:rsidR="00555142" w:rsidRPr="001B3A63"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19,3</w:t>
            </w:r>
          </w:p>
        </w:tc>
        <w:tc>
          <w:tcPr>
            <w:tcW w:w="776" w:type="dxa"/>
            <w:vAlign w:val="center"/>
          </w:tcPr>
          <w:p w14:paraId="7426588D" w14:textId="77777777" w:rsidR="00555142" w:rsidRPr="001B3A63"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47,3</w:t>
            </w:r>
          </w:p>
        </w:tc>
        <w:tc>
          <w:tcPr>
            <w:tcW w:w="776" w:type="dxa"/>
            <w:vAlign w:val="center"/>
          </w:tcPr>
          <w:p w14:paraId="49AAC4E8" w14:textId="39E592CC" w:rsidR="00555142" w:rsidRPr="001B3A63"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89,7</w:t>
            </w:r>
          </w:p>
        </w:tc>
        <w:tc>
          <w:tcPr>
            <w:tcW w:w="776" w:type="dxa"/>
            <w:vAlign w:val="center"/>
          </w:tcPr>
          <w:p w14:paraId="4C97B10C" w14:textId="6C5843D3" w:rsidR="00555142" w:rsidRPr="003C25FA" w:rsidRDefault="00E2637A"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1B3A63">
              <w:rPr>
                <w:rFonts w:eastAsia="Times New Roman"/>
                <w:color w:val="000000" w:themeColor="text1"/>
                <w:sz w:val="20"/>
                <w:szCs w:val="20"/>
              </w:rPr>
              <w:t>57,7</w:t>
            </w:r>
          </w:p>
        </w:tc>
      </w:tr>
      <w:tr w:rsidR="00B2733D" w:rsidRPr="00175C1E" w14:paraId="0E0CD48E" w14:textId="727004A7" w:rsidTr="000D01D6">
        <w:trPr>
          <w:cnfStyle w:val="000000100000" w:firstRow="0" w:lastRow="0" w:firstColumn="0" w:lastColumn="0" w:oddVBand="0" w:evenVBand="0" w:oddHBand="1" w:evenHBand="0" w:firstRowFirstColumn="0" w:firstRowLastColumn="0" w:lastRowFirstColumn="0" w:lastRowLastColumn="0"/>
          <w:trHeight w:val="344"/>
          <w:jc w:val="center"/>
        </w:trPr>
        <w:tc>
          <w:tcPr>
            <w:cnfStyle w:val="001000000000" w:firstRow="0" w:lastRow="0" w:firstColumn="1" w:lastColumn="0" w:oddVBand="0" w:evenVBand="0" w:oddHBand="0" w:evenHBand="0" w:firstRowFirstColumn="0" w:firstRowLastColumn="0" w:lastRowFirstColumn="0" w:lastRowLastColumn="0"/>
            <w:tcW w:w="2390" w:type="dxa"/>
            <w:vAlign w:val="center"/>
          </w:tcPr>
          <w:p w14:paraId="2E3D5636" w14:textId="77777777" w:rsidR="00555142" w:rsidRPr="001B3A63" w:rsidRDefault="00555142" w:rsidP="003A5E5A">
            <w:pPr>
              <w:rPr>
                <w:rFonts w:eastAsia="Times New Roman"/>
                <w:color w:val="auto"/>
                <w:sz w:val="20"/>
                <w:szCs w:val="20"/>
              </w:rPr>
            </w:pPr>
            <w:r w:rsidRPr="001B3A63">
              <w:rPr>
                <w:rFonts w:eastAsia="Times New Roman"/>
                <w:color w:val="auto"/>
                <w:sz w:val="20"/>
                <w:szCs w:val="20"/>
              </w:rPr>
              <w:t>Neizlietotie asignējumi</w:t>
            </w:r>
          </w:p>
        </w:tc>
        <w:tc>
          <w:tcPr>
            <w:tcW w:w="776" w:type="dxa"/>
            <w:vAlign w:val="center"/>
          </w:tcPr>
          <w:p w14:paraId="22DE8434" w14:textId="1786BFEA" w:rsidR="00555142" w:rsidRPr="001B3A63" w:rsidRDefault="001B3A6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67,4</w:t>
            </w:r>
          </w:p>
        </w:tc>
        <w:tc>
          <w:tcPr>
            <w:tcW w:w="776" w:type="dxa"/>
            <w:vAlign w:val="center"/>
          </w:tcPr>
          <w:p w14:paraId="4D828792" w14:textId="418C0154" w:rsidR="00555142" w:rsidRPr="001B3A63" w:rsidRDefault="001B3A6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56,5</w:t>
            </w:r>
          </w:p>
        </w:tc>
        <w:tc>
          <w:tcPr>
            <w:tcW w:w="776" w:type="dxa"/>
            <w:vAlign w:val="center"/>
          </w:tcPr>
          <w:p w14:paraId="2397CD39" w14:textId="3C20AF7C" w:rsidR="00555142" w:rsidRPr="001B3A63" w:rsidRDefault="001B3A6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28,0</w:t>
            </w:r>
          </w:p>
        </w:tc>
        <w:tc>
          <w:tcPr>
            <w:tcW w:w="776" w:type="dxa"/>
            <w:vAlign w:val="center"/>
          </w:tcPr>
          <w:p w14:paraId="11A8CDBD" w14:textId="63137A2D" w:rsidR="00555142" w:rsidRPr="001B3A63" w:rsidRDefault="001B3A6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107,9</w:t>
            </w:r>
          </w:p>
        </w:tc>
        <w:tc>
          <w:tcPr>
            <w:tcW w:w="776" w:type="dxa"/>
            <w:vAlign w:val="center"/>
          </w:tcPr>
          <w:p w14:paraId="13E990D2" w14:textId="31B4E8AC" w:rsidR="00555142" w:rsidRPr="001B3A63" w:rsidRDefault="001B3A6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593,5</w:t>
            </w:r>
          </w:p>
        </w:tc>
        <w:tc>
          <w:tcPr>
            <w:tcW w:w="776" w:type="dxa"/>
            <w:vAlign w:val="center"/>
          </w:tcPr>
          <w:p w14:paraId="026594DF" w14:textId="056A4489" w:rsidR="00555142" w:rsidRPr="001B3A63" w:rsidRDefault="001B3A6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144,3</w:t>
            </w:r>
          </w:p>
        </w:tc>
        <w:tc>
          <w:tcPr>
            <w:tcW w:w="776" w:type="dxa"/>
            <w:vAlign w:val="center"/>
          </w:tcPr>
          <w:p w14:paraId="357C7FB3" w14:textId="140553DE" w:rsidR="00555142" w:rsidRPr="001B3A63" w:rsidRDefault="001B3A6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0"/>
                <w:szCs w:val="20"/>
              </w:rPr>
            </w:pPr>
            <w:r w:rsidRPr="001B3A63">
              <w:rPr>
                <w:rFonts w:eastAsia="Times New Roman"/>
                <w:color w:val="auto"/>
                <w:sz w:val="20"/>
                <w:szCs w:val="20"/>
              </w:rPr>
              <w:t>93,2</w:t>
            </w:r>
          </w:p>
        </w:tc>
        <w:tc>
          <w:tcPr>
            <w:tcW w:w="776" w:type="dxa"/>
            <w:vAlign w:val="center"/>
          </w:tcPr>
          <w:p w14:paraId="4E6F7F11" w14:textId="416D595C" w:rsidR="00555142" w:rsidRPr="003C25FA" w:rsidRDefault="00450CD4"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Pr>
                <w:rFonts w:eastAsia="Times New Roman"/>
                <w:color w:val="000000" w:themeColor="text1"/>
                <w:sz w:val="20"/>
                <w:szCs w:val="20"/>
              </w:rPr>
              <w:t>276,1</w:t>
            </w:r>
          </w:p>
        </w:tc>
      </w:tr>
    </w:tbl>
    <w:p w14:paraId="6289BA12" w14:textId="77777777" w:rsidR="006D6A17" w:rsidRPr="008921AF" w:rsidRDefault="006D6A17" w:rsidP="00CF0060">
      <w:pPr>
        <w:spacing w:after="0"/>
        <w:jc w:val="both"/>
        <w:rPr>
          <w:rFonts w:ascii="Times New Roman" w:eastAsia="Calibri" w:hAnsi="Times New Roman" w:cs="Times New Roman"/>
          <w:kern w:val="2"/>
          <w:sz w:val="16"/>
          <w:szCs w:val="16"/>
          <w:highlight w:val="yellow"/>
          <w14:ligatures w14:val="standardContextual"/>
        </w:rPr>
      </w:pPr>
    </w:p>
    <w:p w14:paraId="5810B273" w14:textId="77777777" w:rsidR="00A2225B" w:rsidRPr="00980D91" w:rsidRDefault="00A2225B" w:rsidP="00751B60">
      <w:pPr>
        <w:pStyle w:val="Heading3"/>
        <w:numPr>
          <w:ilvl w:val="2"/>
          <w:numId w:val="4"/>
        </w:numPr>
        <w:tabs>
          <w:tab w:val="left" w:pos="567"/>
        </w:tabs>
        <w:spacing w:before="120" w:after="160" w:line="240" w:lineRule="auto"/>
        <w:ind w:left="709" w:hanging="709"/>
        <w:jc w:val="center"/>
        <w:rPr>
          <w:rFonts w:ascii="Times New Roman" w:hAnsi="Times New Roman" w:cs="Times New Roman"/>
          <w:sz w:val="24"/>
          <w:szCs w:val="24"/>
        </w:rPr>
      </w:pPr>
      <w:bookmarkStart w:id="86" w:name="_Toc173180806"/>
      <w:bookmarkStart w:id="87" w:name="_Toc205554418"/>
      <w:bookmarkStart w:id="88" w:name="_Hlk168393505"/>
      <w:r w:rsidRPr="00980D91">
        <w:rPr>
          <w:rFonts w:ascii="Times New Roman" w:hAnsi="Times New Roman" w:cs="Times New Roman"/>
          <w:sz w:val="24"/>
          <w:szCs w:val="24"/>
        </w:rPr>
        <w:t>Līdzekļi neparedzētiem gadījumiem</w:t>
      </w:r>
      <w:bookmarkEnd w:id="86"/>
      <w:bookmarkEnd w:id="87"/>
    </w:p>
    <w:p w14:paraId="321AA90E" w14:textId="77777777" w:rsidR="00A2225B" w:rsidRPr="00354AB7" w:rsidRDefault="7562C1E9" w:rsidP="469479B5">
      <w:pPr>
        <w:spacing w:after="100" w:afterAutospacing="1" w:line="240" w:lineRule="auto"/>
        <w:ind w:firstLine="720"/>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Fiskālais risks iestājās gadījumā, ja</w:t>
      </w:r>
      <w:r w:rsidRPr="00345E18">
        <w:rPr>
          <w:rFonts w:ascii="Times New Roman" w:eastAsia="Calibri" w:hAnsi="Times New Roman" w:cs="Times New Roman"/>
          <w:kern w:val="2"/>
          <w:sz w:val="24"/>
          <w:szCs w:val="24"/>
          <w14:ligatures w14:val="standardContextual"/>
        </w:rPr>
        <w:t xml:space="preserve"> valsts budžeta </w:t>
      </w:r>
      <w:r>
        <w:rPr>
          <w:rFonts w:ascii="Times New Roman" w:eastAsia="Calibri" w:hAnsi="Times New Roman" w:cs="Times New Roman"/>
          <w:kern w:val="2"/>
          <w:sz w:val="24"/>
          <w:szCs w:val="24"/>
          <w14:ligatures w14:val="standardContextual"/>
        </w:rPr>
        <w:t>programmā</w:t>
      </w:r>
      <w:r w:rsidRPr="00345E18">
        <w:rPr>
          <w:rFonts w:ascii="Times New Roman" w:eastAsia="Calibri" w:hAnsi="Times New Roman" w:cs="Times New Roman"/>
          <w:kern w:val="2"/>
          <w:sz w:val="24"/>
          <w:szCs w:val="24"/>
          <w14:ligatures w14:val="standardContextual"/>
        </w:rPr>
        <w:t xml:space="preserve"> “</w:t>
      </w:r>
      <w:r>
        <w:rPr>
          <w:rFonts w:ascii="Times New Roman" w:eastAsia="Calibri" w:hAnsi="Times New Roman" w:cs="Times New Roman"/>
          <w:kern w:val="2"/>
          <w:sz w:val="24"/>
          <w:szCs w:val="24"/>
          <w14:ligatures w14:val="standardContextual"/>
        </w:rPr>
        <w:t>Līdzekļi neparedzētiem gadījumiem</w:t>
      </w:r>
      <w:r w:rsidRPr="00345E18">
        <w:rPr>
          <w:rFonts w:ascii="Times New Roman" w:eastAsia="Calibri" w:hAnsi="Times New Roman" w:cs="Times New Roman"/>
          <w:kern w:val="2"/>
          <w:sz w:val="24"/>
          <w:szCs w:val="24"/>
          <w14:ligatures w14:val="standardContextual"/>
        </w:rPr>
        <w:t xml:space="preserve">” </w:t>
      </w:r>
      <w:r>
        <w:rPr>
          <w:rFonts w:ascii="Times New Roman" w:eastAsia="Calibri" w:hAnsi="Times New Roman" w:cs="Times New Roman"/>
          <w:kern w:val="2"/>
          <w:sz w:val="24"/>
          <w:szCs w:val="24"/>
          <w14:ligatures w14:val="standardContextual"/>
        </w:rPr>
        <w:t>pieejamais finansējums ir nepietiekams un LBFV noteiktajā kārtībā tiek veikta apropriācijas palielināšana. Programmā “Līdzekļi neparedzētiem gadījumiem” tiek plānots finansējums neparedzētiem gadījumiem un valstiski īpaši nozīmīgiem pasākumiem. Atbilstoši LBVF 12. panta 3.</w:t>
      </w:r>
      <w:r w:rsidRPr="005552F3">
        <w:rPr>
          <w:rFonts w:ascii="Times New Roman" w:eastAsia="Calibri" w:hAnsi="Times New Roman" w:cs="Times New Roman"/>
          <w:kern w:val="2"/>
          <w:sz w:val="24"/>
          <w:szCs w:val="24"/>
          <w:vertAlign w:val="superscript"/>
          <w14:ligatures w14:val="standardContextual"/>
        </w:rPr>
        <w:t>1</w:t>
      </w:r>
      <w:r>
        <w:rPr>
          <w:rFonts w:ascii="Times New Roman" w:eastAsia="Calibri" w:hAnsi="Times New Roman" w:cs="Times New Roman"/>
          <w:kern w:val="2"/>
          <w:sz w:val="24"/>
          <w:szCs w:val="24"/>
          <w14:ligatures w14:val="standardContextual"/>
        </w:rPr>
        <w:t xml:space="preserve"> daļai, finanšu ministram ir tiesības palielināt valsts budžetā noteikto apropriāciju līdzekļiem neparedzētiem gadījumiem ārkārtas situācijas novēršanai un neparedzētiem izdevumiem katastrofu, dabas stihiju un ugunsgrēku seku novēršanai un to radīto zaudējumu kompensēšanai. </w:t>
      </w:r>
    </w:p>
    <w:p w14:paraId="43D44FD5" w14:textId="77777777" w:rsidR="00A2225B" w:rsidRPr="00345E18" w:rsidRDefault="00A2225B" w:rsidP="00A2225B">
      <w:pPr>
        <w:jc w:val="right"/>
        <w:rPr>
          <w:rFonts w:ascii="Times New Roman" w:eastAsia="Calibri" w:hAnsi="Times New Roman" w:cs="Times New Roman"/>
          <w:b/>
          <w:bCs/>
          <w:kern w:val="2"/>
          <w:sz w:val="24"/>
          <w:szCs w:val="24"/>
          <w14:ligatures w14:val="standardContextual"/>
        </w:rPr>
      </w:pPr>
      <w:r w:rsidRPr="00345E18">
        <w:rPr>
          <w:rFonts w:ascii="Times New Roman" w:eastAsia="Calibri" w:hAnsi="Times New Roman" w:cs="Times New Roman"/>
          <w:b/>
          <w:bCs/>
          <w:kern w:val="2"/>
          <w:sz w:val="24"/>
          <w:szCs w:val="24"/>
          <w14:ligatures w14:val="standardContextual"/>
        </w:rPr>
        <w:t>Tabula Nr.2.7.</w:t>
      </w:r>
      <w:r>
        <w:rPr>
          <w:rFonts w:ascii="Times New Roman" w:eastAsia="Calibri" w:hAnsi="Times New Roman" w:cs="Times New Roman"/>
          <w:b/>
          <w:bCs/>
          <w:kern w:val="2"/>
          <w:sz w:val="24"/>
          <w:szCs w:val="24"/>
          <w14:ligatures w14:val="standardContextual"/>
        </w:rPr>
        <w:t>3</w:t>
      </w:r>
      <w:r w:rsidRPr="00345E18">
        <w:rPr>
          <w:rFonts w:ascii="Times New Roman" w:eastAsia="Calibri" w:hAnsi="Times New Roman" w:cs="Times New Roman"/>
          <w:b/>
          <w:bCs/>
          <w:kern w:val="2"/>
          <w:sz w:val="24"/>
          <w:szCs w:val="24"/>
          <w14:ligatures w14:val="standardContextual"/>
        </w:rPr>
        <w:t xml:space="preserve"> </w:t>
      </w:r>
      <w:r>
        <w:rPr>
          <w:rFonts w:ascii="Times New Roman" w:eastAsia="Calibri" w:hAnsi="Times New Roman" w:cs="Times New Roman"/>
          <w:b/>
          <w:bCs/>
          <w:kern w:val="2"/>
          <w:sz w:val="24"/>
          <w:szCs w:val="24"/>
          <w14:ligatures w14:val="standardContextual"/>
        </w:rPr>
        <w:t>P</w:t>
      </w:r>
      <w:r w:rsidRPr="00345E18">
        <w:rPr>
          <w:rFonts w:ascii="Times New Roman" w:eastAsia="Calibri" w:hAnsi="Times New Roman" w:cs="Times New Roman"/>
          <w:b/>
          <w:bCs/>
          <w:kern w:val="2"/>
          <w:sz w:val="24"/>
          <w:szCs w:val="24"/>
          <w14:ligatures w14:val="standardContextual"/>
        </w:rPr>
        <w:t>rogramma</w:t>
      </w:r>
      <w:r>
        <w:rPr>
          <w:rFonts w:ascii="Times New Roman" w:eastAsia="Calibri" w:hAnsi="Times New Roman" w:cs="Times New Roman"/>
          <w:b/>
          <w:bCs/>
          <w:kern w:val="2"/>
          <w:sz w:val="24"/>
          <w:szCs w:val="24"/>
          <w14:ligatures w14:val="standardContextual"/>
        </w:rPr>
        <w:t>s</w:t>
      </w:r>
      <w:r w:rsidRPr="00345E18">
        <w:rPr>
          <w:rFonts w:ascii="Times New Roman" w:eastAsia="Calibri" w:hAnsi="Times New Roman" w:cs="Times New Roman"/>
          <w:b/>
          <w:bCs/>
          <w:kern w:val="2"/>
          <w:sz w:val="24"/>
          <w:szCs w:val="24"/>
          <w14:ligatures w14:val="standardContextual"/>
        </w:rPr>
        <w:t xml:space="preserve"> “</w:t>
      </w:r>
      <w:r>
        <w:rPr>
          <w:rFonts w:ascii="Times New Roman" w:eastAsia="Calibri" w:hAnsi="Times New Roman" w:cs="Times New Roman"/>
          <w:b/>
          <w:bCs/>
          <w:kern w:val="2"/>
          <w:sz w:val="24"/>
          <w:szCs w:val="24"/>
          <w14:ligatures w14:val="standardContextual"/>
        </w:rPr>
        <w:t>Līdzekļi neparedzētiem gadījumiem</w:t>
      </w:r>
      <w:r w:rsidRPr="00345E18">
        <w:rPr>
          <w:rFonts w:ascii="Times New Roman" w:eastAsia="Calibri" w:hAnsi="Times New Roman" w:cs="Times New Roman"/>
          <w:b/>
          <w:bCs/>
          <w:kern w:val="2"/>
          <w:sz w:val="24"/>
          <w:szCs w:val="24"/>
          <w14:ligatures w14:val="standardContextual"/>
        </w:rPr>
        <w:t xml:space="preserve">” </w:t>
      </w:r>
      <w:r>
        <w:rPr>
          <w:rFonts w:ascii="Times New Roman" w:eastAsia="Calibri" w:hAnsi="Times New Roman" w:cs="Times New Roman"/>
          <w:b/>
          <w:bCs/>
          <w:kern w:val="2"/>
          <w:sz w:val="24"/>
          <w:szCs w:val="24"/>
          <w14:ligatures w14:val="standardContextual"/>
        </w:rPr>
        <w:t>palielinājums</w:t>
      </w:r>
      <w:r w:rsidRPr="00345E18">
        <w:rPr>
          <w:rFonts w:ascii="Times New Roman" w:eastAsia="Calibri" w:hAnsi="Times New Roman" w:cs="Times New Roman"/>
          <w:b/>
          <w:bCs/>
          <w:kern w:val="2"/>
          <w:sz w:val="24"/>
          <w:szCs w:val="24"/>
          <w14:ligatures w14:val="standardContextual"/>
        </w:rPr>
        <w:t xml:space="preserve">, milj. </w:t>
      </w:r>
      <w:proofErr w:type="spellStart"/>
      <w:r w:rsidRPr="00345E18">
        <w:rPr>
          <w:rFonts w:ascii="Times New Roman" w:eastAsia="Calibri" w:hAnsi="Times New Roman" w:cs="Times New Roman"/>
          <w:b/>
          <w:bCs/>
          <w:i/>
          <w:iCs/>
          <w:kern w:val="2"/>
          <w:sz w:val="24"/>
          <w:szCs w:val="24"/>
          <w14:ligatures w14:val="standardContextual"/>
        </w:rPr>
        <w:t>euro</w:t>
      </w:r>
      <w:proofErr w:type="spellEnd"/>
    </w:p>
    <w:tbl>
      <w:tblPr>
        <w:tblStyle w:val="GridTable6Colorful-Accent13"/>
        <w:tblW w:w="10078" w:type="dxa"/>
        <w:jc w:val="center"/>
        <w:tblLayout w:type="fixed"/>
        <w:tblLook w:val="04A0" w:firstRow="1" w:lastRow="0" w:firstColumn="1" w:lastColumn="0" w:noHBand="0" w:noVBand="1"/>
      </w:tblPr>
      <w:tblGrid>
        <w:gridCol w:w="2128"/>
        <w:gridCol w:w="660"/>
        <w:gridCol w:w="664"/>
        <w:gridCol w:w="664"/>
        <w:gridCol w:w="663"/>
        <w:gridCol w:w="664"/>
        <w:gridCol w:w="664"/>
        <w:gridCol w:w="797"/>
        <w:gridCol w:w="855"/>
        <w:gridCol w:w="873"/>
        <w:gridCol w:w="723"/>
        <w:gridCol w:w="723"/>
      </w:tblGrid>
      <w:tr w:rsidR="00F205E8" w:rsidRPr="004C504F" w14:paraId="0B3B5853" w14:textId="13C6F2F2" w:rsidTr="00F205E8">
        <w:trPr>
          <w:cnfStyle w:val="100000000000" w:firstRow="1" w:lastRow="0" w:firstColumn="0" w:lastColumn="0" w:oddVBand="0" w:evenVBand="0" w:oddHBand="0" w:evenHBand="0" w:firstRowFirstColumn="0" w:firstRowLastColumn="0" w:lastRowFirstColumn="0" w:lastRowLastColumn="0"/>
          <w:trHeight w:val="399"/>
          <w:jc w:val="center"/>
        </w:trPr>
        <w:tc>
          <w:tcPr>
            <w:cnfStyle w:val="001000000000" w:firstRow="0" w:lastRow="0" w:firstColumn="1" w:lastColumn="0" w:oddVBand="0" w:evenVBand="0" w:oddHBand="0" w:evenHBand="0" w:firstRowFirstColumn="0" w:firstRowLastColumn="0" w:lastRowFirstColumn="0" w:lastRowLastColumn="0"/>
            <w:tcW w:w="2128" w:type="dxa"/>
            <w:vAlign w:val="center"/>
          </w:tcPr>
          <w:p w14:paraId="43077EBD" w14:textId="77777777" w:rsidR="00555142" w:rsidRPr="00A94F25" w:rsidRDefault="00555142" w:rsidP="469479B5">
            <w:pPr>
              <w:tabs>
                <w:tab w:val="left" w:pos="1020"/>
              </w:tabs>
              <w:ind w:left="1020"/>
              <w:jc w:val="center"/>
              <w:rPr>
                <w:rFonts w:eastAsia="Times New Roman"/>
                <w:color w:val="auto"/>
                <w:sz w:val="20"/>
                <w:szCs w:val="20"/>
              </w:rPr>
            </w:pPr>
          </w:p>
        </w:tc>
        <w:tc>
          <w:tcPr>
            <w:tcW w:w="660" w:type="dxa"/>
            <w:vAlign w:val="center"/>
          </w:tcPr>
          <w:p w14:paraId="1195E2C4" w14:textId="77777777" w:rsidR="00555142" w:rsidRPr="00A94F25"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2014</w:t>
            </w:r>
          </w:p>
        </w:tc>
        <w:tc>
          <w:tcPr>
            <w:tcW w:w="664" w:type="dxa"/>
            <w:vAlign w:val="center"/>
          </w:tcPr>
          <w:p w14:paraId="3E294555" w14:textId="77777777" w:rsidR="00555142" w:rsidRPr="00A94F25"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2015</w:t>
            </w:r>
          </w:p>
        </w:tc>
        <w:tc>
          <w:tcPr>
            <w:tcW w:w="664" w:type="dxa"/>
            <w:vAlign w:val="center"/>
          </w:tcPr>
          <w:p w14:paraId="50559655" w14:textId="77777777" w:rsidR="00555142" w:rsidRPr="00A94F25"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2016</w:t>
            </w:r>
          </w:p>
        </w:tc>
        <w:tc>
          <w:tcPr>
            <w:tcW w:w="663" w:type="dxa"/>
            <w:vAlign w:val="center"/>
          </w:tcPr>
          <w:p w14:paraId="7E752D84" w14:textId="77777777" w:rsidR="00555142" w:rsidRPr="00A94F25"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2017</w:t>
            </w:r>
          </w:p>
        </w:tc>
        <w:tc>
          <w:tcPr>
            <w:tcW w:w="664" w:type="dxa"/>
            <w:vAlign w:val="center"/>
          </w:tcPr>
          <w:p w14:paraId="70601DB5" w14:textId="77777777" w:rsidR="00555142" w:rsidRPr="00A94F25"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2018</w:t>
            </w:r>
          </w:p>
        </w:tc>
        <w:tc>
          <w:tcPr>
            <w:tcW w:w="664" w:type="dxa"/>
            <w:vAlign w:val="center"/>
          </w:tcPr>
          <w:p w14:paraId="3260933A" w14:textId="77777777" w:rsidR="00555142" w:rsidRPr="00A94F25"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2019</w:t>
            </w:r>
          </w:p>
        </w:tc>
        <w:tc>
          <w:tcPr>
            <w:tcW w:w="797" w:type="dxa"/>
            <w:vAlign w:val="center"/>
          </w:tcPr>
          <w:p w14:paraId="3DFCF641" w14:textId="77777777" w:rsidR="00555142" w:rsidRPr="00A94F25"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2020</w:t>
            </w:r>
          </w:p>
        </w:tc>
        <w:tc>
          <w:tcPr>
            <w:tcW w:w="855" w:type="dxa"/>
            <w:vAlign w:val="center"/>
          </w:tcPr>
          <w:p w14:paraId="2C8001D1" w14:textId="77777777" w:rsidR="00555142" w:rsidRPr="00A94F25"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2021</w:t>
            </w:r>
          </w:p>
        </w:tc>
        <w:tc>
          <w:tcPr>
            <w:tcW w:w="873" w:type="dxa"/>
            <w:vAlign w:val="center"/>
          </w:tcPr>
          <w:p w14:paraId="45D27F79" w14:textId="77777777" w:rsidR="00555142" w:rsidRPr="00A94F25"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2022</w:t>
            </w:r>
          </w:p>
        </w:tc>
        <w:tc>
          <w:tcPr>
            <w:tcW w:w="723" w:type="dxa"/>
            <w:vAlign w:val="center"/>
          </w:tcPr>
          <w:p w14:paraId="377128EA" w14:textId="77777777" w:rsidR="00555142" w:rsidRPr="00A94F25"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2023</w:t>
            </w:r>
          </w:p>
        </w:tc>
        <w:tc>
          <w:tcPr>
            <w:tcW w:w="723" w:type="dxa"/>
            <w:vAlign w:val="center"/>
          </w:tcPr>
          <w:p w14:paraId="5262DD45" w14:textId="056948D1" w:rsidR="00555142" w:rsidRPr="00A94F25" w:rsidRDefault="00555142" w:rsidP="00A94F25">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2024</w:t>
            </w:r>
          </w:p>
        </w:tc>
      </w:tr>
      <w:tr w:rsidR="00F205E8" w:rsidRPr="004C504F" w14:paraId="40A392AD" w14:textId="35CF721D" w:rsidTr="00F205E8">
        <w:trPr>
          <w:cnfStyle w:val="000000100000" w:firstRow="0" w:lastRow="0" w:firstColumn="0" w:lastColumn="0" w:oddVBand="0" w:evenVBand="0" w:oddHBand="1" w:evenHBand="0" w:firstRowFirstColumn="0" w:firstRowLastColumn="0" w:lastRowFirstColumn="0" w:lastRowLastColumn="0"/>
          <w:trHeight w:val="399"/>
          <w:jc w:val="center"/>
        </w:trPr>
        <w:tc>
          <w:tcPr>
            <w:cnfStyle w:val="001000000000" w:firstRow="0" w:lastRow="0" w:firstColumn="1" w:lastColumn="0" w:oddVBand="0" w:evenVBand="0" w:oddHBand="0" w:evenHBand="0" w:firstRowFirstColumn="0" w:firstRowLastColumn="0" w:lastRowFirstColumn="0" w:lastRowLastColumn="0"/>
            <w:tcW w:w="2128" w:type="dxa"/>
            <w:shd w:val="clear" w:color="auto" w:fill="FFFFFF" w:themeFill="background1"/>
          </w:tcPr>
          <w:p w14:paraId="7EB82E48" w14:textId="11E1AB7C" w:rsidR="00555142" w:rsidRPr="00A94F25" w:rsidRDefault="00555142" w:rsidP="003A5E5A">
            <w:pPr>
              <w:rPr>
                <w:rFonts w:eastAsia="Times New Roman"/>
                <w:color w:val="000000" w:themeColor="text1"/>
                <w:sz w:val="20"/>
                <w:szCs w:val="20"/>
              </w:rPr>
            </w:pPr>
            <w:r w:rsidRPr="00A94F25">
              <w:rPr>
                <w:rFonts w:eastAsia="Times New Roman"/>
                <w:color w:val="000000" w:themeColor="text1"/>
                <w:sz w:val="20"/>
                <w:szCs w:val="20"/>
              </w:rPr>
              <w:t>Programmas “Līdzekļi neparedzētiem gadījumiem” kārtējā gada budžeta likumā noteiktais apjoms</w:t>
            </w:r>
          </w:p>
        </w:tc>
        <w:tc>
          <w:tcPr>
            <w:tcW w:w="660" w:type="dxa"/>
            <w:vAlign w:val="center"/>
          </w:tcPr>
          <w:p w14:paraId="7AD480F4" w14:textId="77777777" w:rsidR="00555142" w:rsidRPr="00A94F25"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38,1</w:t>
            </w:r>
          </w:p>
        </w:tc>
        <w:tc>
          <w:tcPr>
            <w:tcW w:w="664" w:type="dxa"/>
            <w:vAlign w:val="center"/>
          </w:tcPr>
          <w:p w14:paraId="45641A22" w14:textId="77777777" w:rsidR="00555142" w:rsidRPr="00A94F25"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32,6</w:t>
            </w:r>
          </w:p>
        </w:tc>
        <w:tc>
          <w:tcPr>
            <w:tcW w:w="664" w:type="dxa"/>
            <w:vAlign w:val="center"/>
          </w:tcPr>
          <w:p w14:paraId="2C4B702E" w14:textId="77777777" w:rsidR="00555142" w:rsidRPr="00A94F25"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32,7</w:t>
            </w:r>
          </w:p>
        </w:tc>
        <w:tc>
          <w:tcPr>
            <w:tcW w:w="663" w:type="dxa"/>
            <w:vAlign w:val="center"/>
          </w:tcPr>
          <w:p w14:paraId="651B68C7" w14:textId="77777777" w:rsidR="00555142" w:rsidRPr="00A94F25"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41,0</w:t>
            </w:r>
          </w:p>
        </w:tc>
        <w:tc>
          <w:tcPr>
            <w:tcW w:w="664" w:type="dxa"/>
            <w:vAlign w:val="center"/>
          </w:tcPr>
          <w:p w14:paraId="678F92DA" w14:textId="77777777" w:rsidR="00555142" w:rsidRPr="00A94F25"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43,5</w:t>
            </w:r>
          </w:p>
        </w:tc>
        <w:tc>
          <w:tcPr>
            <w:tcW w:w="664" w:type="dxa"/>
            <w:vAlign w:val="center"/>
          </w:tcPr>
          <w:p w14:paraId="0A019901" w14:textId="77777777" w:rsidR="00555142" w:rsidRPr="00A94F25"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20,4</w:t>
            </w:r>
          </w:p>
        </w:tc>
        <w:tc>
          <w:tcPr>
            <w:tcW w:w="797" w:type="dxa"/>
            <w:vAlign w:val="center"/>
          </w:tcPr>
          <w:p w14:paraId="7A576CBD" w14:textId="77777777" w:rsidR="00555142" w:rsidRPr="00A94F25"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23,5</w:t>
            </w:r>
          </w:p>
        </w:tc>
        <w:tc>
          <w:tcPr>
            <w:tcW w:w="855" w:type="dxa"/>
            <w:vAlign w:val="center"/>
          </w:tcPr>
          <w:p w14:paraId="06F38367" w14:textId="77777777" w:rsidR="00555142" w:rsidRPr="00A94F25"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26,7</w:t>
            </w:r>
          </w:p>
        </w:tc>
        <w:tc>
          <w:tcPr>
            <w:tcW w:w="873" w:type="dxa"/>
            <w:vAlign w:val="center"/>
          </w:tcPr>
          <w:p w14:paraId="4704B9E5" w14:textId="77777777" w:rsidR="00555142" w:rsidRPr="00A94F25"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82,6</w:t>
            </w:r>
          </w:p>
        </w:tc>
        <w:tc>
          <w:tcPr>
            <w:tcW w:w="723" w:type="dxa"/>
            <w:vAlign w:val="center"/>
          </w:tcPr>
          <w:p w14:paraId="1B5C57DE" w14:textId="77777777" w:rsidR="00555142" w:rsidRPr="00A94F25"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78,4</w:t>
            </w:r>
          </w:p>
        </w:tc>
        <w:tc>
          <w:tcPr>
            <w:tcW w:w="723" w:type="dxa"/>
            <w:vAlign w:val="center"/>
          </w:tcPr>
          <w:p w14:paraId="72599866" w14:textId="0BD50E2B" w:rsidR="00555142" w:rsidRPr="00A94F25" w:rsidRDefault="00A94F25" w:rsidP="00A94F2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Pr>
                <w:rFonts w:eastAsia="Times New Roman"/>
                <w:color w:val="000000" w:themeColor="text1"/>
                <w:sz w:val="20"/>
                <w:szCs w:val="20"/>
              </w:rPr>
              <w:t>119,2</w:t>
            </w:r>
          </w:p>
        </w:tc>
      </w:tr>
      <w:tr w:rsidR="00F205E8" w:rsidRPr="004C504F" w14:paraId="347D2442" w14:textId="72388766" w:rsidTr="00F205E8">
        <w:trPr>
          <w:trHeight w:val="422"/>
          <w:jc w:val="center"/>
        </w:trPr>
        <w:tc>
          <w:tcPr>
            <w:cnfStyle w:val="001000000000" w:firstRow="0" w:lastRow="0" w:firstColumn="1" w:lastColumn="0" w:oddVBand="0" w:evenVBand="0" w:oddHBand="0" w:evenHBand="0" w:firstRowFirstColumn="0" w:firstRowLastColumn="0" w:lastRowFirstColumn="0" w:lastRowLastColumn="0"/>
            <w:tcW w:w="2128" w:type="dxa"/>
            <w:shd w:val="clear" w:color="auto" w:fill="FFFFFF" w:themeFill="background1"/>
          </w:tcPr>
          <w:p w14:paraId="5E3EC512" w14:textId="77777777" w:rsidR="00555142" w:rsidRPr="00A94F25" w:rsidRDefault="00555142" w:rsidP="003A5E5A">
            <w:pPr>
              <w:rPr>
                <w:rFonts w:eastAsia="Times New Roman"/>
                <w:color w:val="000000" w:themeColor="text1"/>
                <w:sz w:val="20"/>
                <w:szCs w:val="20"/>
              </w:rPr>
            </w:pPr>
            <w:r w:rsidRPr="00A94F25">
              <w:rPr>
                <w:rFonts w:eastAsia="Times New Roman"/>
                <w:color w:val="000000" w:themeColor="text1"/>
                <w:sz w:val="20"/>
                <w:szCs w:val="20"/>
              </w:rPr>
              <w:t>Programmas “Līdzekļi neparedzētiem gadījumiem” palielinājums</w:t>
            </w:r>
          </w:p>
        </w:tc>
        <w:tc>
          <w:tcPr>
            <w:tcW w:w="660" w:type="dxa"/>
            <w:vAlign w:val="center"/>
          </w:tcPr>
          <w:p w14:paraId="291B35A8" w14:textId="77777777" w:rsidR="00555142" w:rsidRPr="00A94F25"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9,3</w:t>
            </w:r>
          </w:p>
        </w:tc>
        <w:tc>
          <w:tcPr>
            <w:tcW w:w="664" w:type="dxa"/>
            <w:vAlign w:val="center"/>
          </w:tcPr>
          <w:p w14:paraId="13E63A03" w14:textId="77777777" w:rsidR="00555142" w:rsidRPr="00A94F25"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5,4</w:t>
            </w:r>
          </w:p>
        </w:tc>
        <w:tc>
          <w:tcPr>
            <w:tcW w:w="664" w:type="dxa"/>
            <w:vAlign w:val="center"/>
          </w:tcPr>
          <w:p w14:paraId="024C3F9D" w14:textId="77777777" w:rsidR="00555142" w:rsidRPr="00A94F25"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12,8</w:t>
            </w:r>
          </w:p>
        </w:tc>
        <w:tc>
          <w:tcPr>
            <w:tcW w:w="663" w:type="dxa"/>
            <w:vAlign w:val="center"/>
          </w:tcPr>
          <w:p w14:paraId="42311831" w14:textId="77777777" w:rsidR="00555142" w:rsidRPr="00A94F25"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27,0</w:t>
            </w:r>
          </w:p>
        </w:tc>
        <w:tc>
          <w:tcPr>
            <w:tcW w:w="664" w:type="dxa"/>
            <w:vAlign w:val="center"/>
          </w:tcPr>
          <w:p w14:paraId="7079E572" w14:textId="77777777" w:rsidR="00555142" w:rsidRPr="00A94F25"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20,2</w:t>
            </w:r>
          </w:p>
        </w:tc>
        <w:tc>
          <w:tcPr>
            <w:tcW w:w="664" w:type="dxa"/>
            <w:vAlign w:val="center"/>
          </w:tcPr>
          <w:p w14:paraId="0F642880" w14:textId="77777777" w:rsidR="00555142" w:rsidRPr="00A94F25"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6,1</w:t>
            </w:r>
          </w:p>
        </w:tc>
        <w:tc>
          <w:tcPr>
            <w:tcW w:w="797" w:type="dxa"/>
            <w:vAlign w:val="center"/>
          </w:tcPr>
          <w:p w14:paraId="10726123" w14:textId="77777777" w:rsidR="00555142" w:rsidRPr="00A94F25"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728,0</w:t>
            </w:r>
          </w:p>
        </w:tc>
        <w:tc>
          <w:tcPr>
            <w:tcW w:w="855" w:type="dxa"/>
            <w:vAlign w:val="center"/>
          </w:tcPr>
          <w:p w14:paraId="0F053CC2" w14:textId="77777777" w:rsidR="00555142" w:rsidRPr="00A94F25"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2001,7</w:t>
            </w:r>
          </w:p>
        </w:tc>
        <w:tc>
          <w:tcPr>
            <w:tcW w:w="873" w:type="dxa"/>
            <w:vAlign w:val="center"/>
          </w:tcPr>
          <w:p w14:paraId="56F88510" w14:textId="77777777" w:rsidR="00555142" w:rsidRPr="00A94F25"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1957,3</w:t>
            </w:r>
          </w:p>
        </w:tc>
        <w:tc>
          <w:tcPr>
            <w:tcW w:w="723" w:type="dxa"/>
            <w:vAlign w:val="center"/>
          </w:tcPr>
          <w:p w14:paraId="1715A58F" w14:textId="77777777" w:rsidR="00555142" w:rsidRPr="00A94F25"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89,0</w:t>
            </w:r>
          </w:p>
        </w:tc>
        <w:tc>
          <w:tcPr>
            <w:tcW w:w="723" w:type="dxa"/>
            <w:vAlign w:val="center"/>
          </w:tcPr>
          <w:p w14:paraId="7DAF481D" w14:textId="5A43D869" w:rsidR="00555142" w:rsidRPr="00A94F25" w:rsidRDefault="007C7F38" w:rsidP="00A94F2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Pr>
                <w:rFonts w:eastAsia="Times New Roman"/>
                <w:color w:val="000000" w:themeColor="text1"/>
                <w:sz w:val="20"/>
                <w:szCs w:val="20"/>
              </w:rPr>
              <w:t>1,8</w:t>
            </w:r>
          </w:p>
        </w:tc>
      </w:tr>
      <w:tr w:rsidR="00F205E8" w:rsidRPr="004C504F" w14:paraId="222E6257" w14:textId="486E8EAD" w:rsidTr="00F205E8">
        <w:trPr>
          <w:cnfStyle w:val="000000100000" w:firstRow="0" w:lastRow="0" w:firstColumn="0" w:lastColumn="0" w:oddVBand="0" w:evenVBand="0" w:oddHBand="1"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2128" w:type="dxa"/>
            <w:shd w:val="clear" w:color="auto" w:fill="FFFFFF" w:themeFill="background1"/>
          </w:tcPr>
          <w:p w14:paraId="3FE4D27E" w14:textId="77777777" w:rsidR="00555142" w:rsidRPr="00A94F25" w:rsidRDefault="00555142" w:rsidP="003A5E5A">
            <w:pPr>
              <w:rPr>
                <w:rFonts w:eastAsia="Times New Roman"/>
                <w:color w:val="000000" w:themeColor="text1"/>
                <w:sz w:val="20"/>
                <w:szCs w:val="20"/>
              </w:rPr>
            </w:pPr>
            <w:r w:rsidRPr="00A94F25">
              <w:rPr>
                <w:rFonts w:eastAsia="Times New Roman"/>
                <w:color w:val="000000" w:themeColor="text1"/>
                <w:sz w:val="20"/>
                <w:szCs w:val="20"/>
              </w:rPr>
              <w:t>t.sk. apropriācijas palielināšana</w:t>
            </w:r>
          </w:p>
        </w:tc>
        <w:tc>
          <w:tcPr>
            <w:tcW w:w="660" w:type="dxa"/>
            <w:vAlign w:val="center"/>
          </w:tcPr>
          <w:p w14:paraId="486BEF6F" w14:textId="77777777" w:rsidR="00555142" w:rsidRPr="00A94F25"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w:t>
            </w:r>
          </w:p>
        </w:tc>
        <w:tc>
          <w:tcPr>
            <w:tcW w:w="664" w:type="dxa"/>
            <w:vAlign w:val="center"/>
          </w:tcPr>
          <w:p w14:paraId="6FCD4FFC" w14:textId="77777777" w:rsidR="00555142" w:rsidRPr="00A94F25"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w:t>
            </w:r>
          </w:p>
        </w:tc>
        <w:tc>
          <w:tcPr>
            <w:tcW w:w="664" w:type="dxa"/>
            <w:vAlign w:val="center"/>
          </w:tcPr>
          <w:p w14:paraId="32826E82" w14:textId="77777777" w:rsidR="00555142" w:rsidRPr="00A94F25"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w:t>
            </w:r>
          </w:p>
        </w:tc>
        <w:tc>
          <w:tcPr>
            <w:tcW w:w="663" w:type="dxa"/>
            <w:vAlign w:val="center"/>
          </w:tcPr>
          <w:p w14:paraId="50D643B9" w14:textId="77777777" w:rsidR="00555142" w:rsidRPr="00A94F25"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w:t>
            </w:r>
          </w:p>
        </w:tc>
        <w:tc>
          <w:tcPr>
            <w:tcW w:w="664" w:type="dxa"/>
            <w:vAlign w:val="center"/>
          </w:tcPr>
          <w:p w14:paraId="46F0E985" w14:textId="77777777" w:rsidR="00555142" w:rsidRPr="00A94F25"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w:t>
            </w:r>
          </w:p>
        </w:tc>
        <w:tc>
          <w:tcPr>
            <w:tcW w:w="664" w:type="dxa"/>
            <w:vAlign w:val="center"/>
          </w:tcPr>
          <w:p w14:paraId="233B80F0" w14:textId="77777777" w:rsidR="00555142" w:rsidRPr="00A94F25"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w:t>
            </w:r>
          </w:p>
        </w:tc>
        <w:tc>
          <w:tcPr>
            <w:tcW w:w="797" w:type="dxa"/>
            <w:vAlign w:val="center"/>
          </w:tcPr>
          <w:p w14:paraId="3CCE4710" w14:textId="77777777" w:rsidR="00555142" w:rsidRPr="00A94F25"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650,0</w:t>
            </w:r>
          </w:p>
        </w:tc>
        <w:tc>
          <w:tcPr>
            <w:tcW w:w="855" w:type="dxa"/>
            <w:vAlign w:val="center"/>
          </w:tcPr>
          <w:p w14:paraId="5088FC6A" w14:textId="77777777" w:rsidR="00555142" w:rsidRPr="00A94F25"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1950,0</w:t>
            </w:r>
          </w:p>
        </w:tc>
        <w:tc>
          <w:tcPr>
            <w:tcW w:w="873" w:type="dxa"/>
            <w:vAlign w:val="center"/>
          </w:tcPr>
          <w:p w14:paraId="324852EA" w14:textId="77777777" w:rsidR="00555142" w:rsidRPr="00A94F25"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1820,4</w:t>
            </w:r>
          </w:p>
        </w:tc>
        <w:tc>
          <w:tcPr>
            <w:tcW w:w="723" w:type="dxa"/>
            <w:vAlign w:val="center"/>
          </w:tcPr>
          <w:p w14:paraId="1BA19DC5" w14:textId="77777777" w:rsidR="00555142" w:rsidRPr="00A94F25"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30,0</w:t>
            </w:r>
          </w:p>
        </w:tc>
        <w:tc>
          <w:tcPr>
            <w:tcW w:w="723" w:type="dxa"/>
            <w:vAlign w:val="center"/>
          </w:tcPr>
          <w:p w14:paraId="54644C5A" w14:textId="77D21087" w:rsidR="00555142" w:rsidRPr="00A94F25" w:rsidRDefault="007C7F38" w:rsidP="00A94F2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rPr>
            </w:pPr>
            <w:r>
              <w:rPr>
                <w:rFonts w:eastAsia="Times New Roman"/>
                <w:color w:val="000000" w:themeColor="text1"/>
                <w:sz w:val="20"/>
                <w:szCs w:val="20"/>
              </w:rPr>
              <w:t>-</w:t>
            </w:r>
          </w:p>
        </w:tc>
      </w:tr>
      <w:tr w:rsidR="00F205E8" w:rsidRPr="004C504F" w14:paraId="63C2203D" w14:textId="26D1F9CE" w:rsidTr="00F205E8">
        <w:trPr>
          <w:trHeight w:val="378"/>
          <w:jc w:val="center"/>
        </w:trPr>
        <w:tc>
          <w:tcPr>
            <w:cnfStyle w:val="001000000000" w:firstRow="0" w:lastRow="0" w:firstColumn="1" w:lastColumn="0" w:oddVBand="0" w:evenVBand="0" w:oddHBand="0" w:evenHBand="0" w:firstRowFirstColumn="0" w:firstRowLastColumn="0" w:lastRowFirstColumn="0" w:lastRowLastColumn="0"/>
            <w:tcW w:w="2128" w:type="dxa"/>
            <w:shd w:val="clear" w:color="auto" w:fill="FFFFFF" w:themeFill="background1"/>
          </w:tcPr>
          <w:p w14:paraId="687F59ED" w14:textId="77777777" w:rsidR="00555142" w:rsidRPr="00A94F25" w:rsidRDefault="00555142" w:rsidP="003A5E5A">
            <w:pPr>
              <w:rPr>
                <w:rFonts w:eastAsia="Times New Roman"/>
                <w:color w:val="000000" w:themeColor="text1"/>
                <w:sz w:val="20"/>
                <w:szCs w:val="20"/>
              </w:rPr>
            </w:pPr>
            <w:r w:rsidRPr="00A94F25">
              <w:rPr>
                <w:rFonts w:eastAsia="Times New Roman"/>
                <w:color w:val="000000" w:themeColor="text1"/>
                <w:sz w:val="20"/>
                <w:szCs w:val="20"/>
              </w:rPr>
              <w:t>t.sk apropriācijas pārdale</w:t>
            </w:r>
          </w:p>
        </w:tc>
        <w:tc>
          <w:tcPr>
            <w:tcW w:w="660" w:type="dxa"/>
            <w:vAlign w:val="center"/>
          </w:tcPr>
          <w:p w14:paraId="78A9CD62" w14:textId="77777777" w:rsidR="00555142" w:rsidRPr="00A94F25"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9,3</w:t>
            </w:r>
          </w:p>
        </w:tc>
        <w:tc>
          <w:tcPr>
            <w:tcW w:w="664" w:type="dxa"/>
            <w:vAlign w:val="center"/>
          </w:tcPr>
          <w:p w14:paraId="25392536" w14:textId="77777777" w:rsidR="00555142" w:rsidRPr="00A94F25"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5,4</w:t>
            </w:r>
          </w:p>
        </w:tc>
        <w:tc>
          <w:tcPr>
            <w:tcW w:w="664" w:type="dxa"/>
            <w:vAlign w:val="center"/>
          </w:tcPr>
          <w:p w14:paraId="1C553ECB" w14:textId="77777777" w:rsidR="00555142" w:rsidRPr="00A94F25"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12,8</w:t>
            </w:r>
          </w:p>
        </w:tc>
        <w:tc>
          <w:tcPr>
            <w:tcW w:w="663" w:type="dxa"/>
            <w:vAlign w:val="center"/>
          </w:tcPr>
          <w:p w14:paraId="0D56B1BD" w14:textId="77777777" w:rsidR="00555142" w:rsidRPr="00A94F25"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27,0</w:t>
            </w:r>
          </w:p>
        </w:tc>
        <w:tc>
          <w:tcPr>
            <w:tcW w:w="664" w:type="dxa"/>
            <w:vAlign w:val="center"/>
          </w:tcPr>
          <w:p w14:paraId="51ED57C8" w14:textId="77777777" w:rsidR="00555142" w:rsidRPr="00A94F25"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20,2</w:t>
            </w:r>
          </w:p>
        </w:tc>
        <w:tc>
          <w:tcPr>
            <w:tcW w:w="664" w:type="dxa"/>
            <w:vAlign w:val="center"/>
          </w:tcPr>
          <w:p w14:paraId="194D6F5F" w14:textId="77777777" w:rsidR="00555142" w:rsidRPr="00A94F25"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6,1</w:t>
            </w:r>
          </w:p>
        </w:tc>
        <w:tc>
          <w:tcPr>
            <w:tcW w:w="797" w:type="dxa"/>
            <w:vAlign w:val="center"/>
          </w:tcPr>
          <w:p w14:paraId="4AB64F93" w14:textId="77777777" w:rsidR="00555142" w:rsidRPr="00A94F25"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78,0</w:t>
            </w:r>
          </w:p>
        </w:tc>
        <w:tc>
          <w:tcPr>
            <w:tcW w:w="855" w:type="dxa"/>
            <w:vAlign w:val="center"/>
          </w:tcPr>
          <w:p w14:paraId="4F179FDB" w14:textId="77777777" w:rsidR="00555142" w:rsidRPr="00A94F25"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51,7</w:t>
            </w:r>
          </w:p>
        </w:tc>
        <w:tc>
          <w:tcPr>
            <w:tcW w:w="873" w:type="dxa"/>
            <w:vAlign w:val="center"/>
          </w:tcPr>
          <w:p w14:paraId="585C6C26" w14:textId="77777777" w:rsidR="00555142" w:rsidRPr="00A94F25"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136,9</w:t>
            </w:r>
          </w:p>
        </w:tc>
        <w:tc>
          <w:tcPr>
            <w:tcW w:w="723" w:type="dxa"/>
            <w:vAlign w:val="center"/>
          </w:tcPr>
          <w:p w14:paraId="6CADD49B" w14:textId="77777777" w:rsidR="00555142" w:rsidRPr="00A94F25" w:rsidRDefault="0055514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A94F25">
              <w:rPr>
                <w:rFonts w:eastAsia="Times New Roman"/>
                <w:color w:val="000000" w:themeColor="text1"/>
                <w:sz w:val="20"/>
                <w:szCs w:val="20"/>
              </w:rPr>
              <w:t>59,0</w:t>
            </w:r>
          </w:p>
        </w:tc>
        <w:tc>
          <w:tcPr>
            <w:tcW w:w="723" w:type="dxa"/>
            <w:vAlign w:val="center"/>
          </w:tcPr>
          <w:p w14:paraId="606916E5" w14:textId="0F0B086B" w:rsidR="00555142" w:rsidRPr="00A94F25" w:rsidRDefault="007C7F38" w:rsidP="00A94F2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Pr>
                <w:rFonts w:eastAsia="Times New Roman"/>
                <w:color w:val="000000" w:themeColor="text1"/>
                <w:sz w:val="20"/>
                <w:szCs w:val="20"/>
              </w:rPr>
              <w:t>1,8</w:t>
            </w:r>
          </w:p>
        </w:tc>
      </w:tr>
    </w:tbl>
    <w:p w14:paraId="295BAD96" w14:textId="77777777" w:rsidR="00A2225B" w:rsidRDefault="00A2225B" w:rsidP="008921AF">
      <w:pPr>
        <w:spacing w:after="0" w:line="240" w:lineRule="auto"/>
        <w:ind w:firstLine="720"/>
        <w:jc w:val="both"/>
        <w:rPr>
          <w:rFonts w:ascii="Times New Roman" w:eastAsia="Calibri" w:hAnsi="Times New Roman" w:cs="Times New Roman"/>
          <w:kern w:val="2"/>
          <w:sz w:val="24"/>
          <w:szCs w:val="24"/>
          <w14:ligatures w14:val="standardContextual"/>
        </w:rPr>
      </w:pPr>
    </w:p>
    <w:p w14:paraId="03751F49" w14:textId="600E17EE" w:rsidR="00B60C80" w:rsidRPr="000D01D6" w:rsidRDefault="7562C1E9" w:rsidP="000D01D6">
      <w:pPr>
        <w:spacing w:afterAutospacing="1"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kern w:val="2"/>
          <w:sz w:val="24"/>
          <w:szCs w:val="24"/>
          <w14:ligatures w14:val="standardContextual"/>
        </w:rPr>
        <w:t>Tabulā Nr.2.7.3 ir apkopota informācija par budžeta programmas “Līdzekļi neparedzētiem gadījumiem” palielinājumu kopš 2014.</w:t>
      </w:r>
      <w:r w:rsidR="0918574B" w:rsidRPr="469479B5">
        <w:rPr>
          <w:rFonts w:ascii="Times New Roman" w:hAnsi="Times New Roman" w:cs="Times New Roman"/>
          <w:b/>
          <w:bCs/>
          <w:sz w:val="24"/>
          <w:szCs w:val="24"/>
        </w:rPr>
        <w:t xml:space="preserve"> </w:t>
      </w:r>
      <w:r>
        <w:rPr>
          <w:rFonts w:ascii="Times New Roman" w:eastAsia="Calibri" w:hAnsi="Times New Roman" w:cs="Times New Roman"/>
          <w:kern w:val="2"/>
          <w:sz w:val="24"/>
          <w:szCs w:val="24"/>
          <w14:ligatures w14:val="standardContextual"/>
        </w:rPr>
        <w:t xml:space="preserve">gada. No kopējā programmas pieauguma jānošķir tie gadījumi, kad programma “Līdzekļi neparedzētiem gadījumiem” tika palielināta no ietaupījumiem citās programmās, tostarp budžeta programmā “Apropriācijas rezerve”, vai neplānotiem budžeta ieņēmumiem. Fiskālais risks rodas tajos gadījumos, kad tiek veikta apropriācijas palielināšana, kas tiešā veidā ietekmē vispārējās valdības budžeta bilanci. Kopš 2014. gada, apropriācijas palielinājums ir </w:t>
      </w:r>
      <w:r>
        <w:rPr>
          <w:rFonts w:ascii="Times New Roman" w:eastAsia="Calibri" w:hAnsi="Times New Roman" w:cs="Times New Roman"/>
          <w:kern w:val="2"/>
          <w:sz w:val="24"/>
          <w:szCs w:val="24"/>
          <w14:ligatures w14:val="standardContextual"/>
        </w:rPr>
        <w:lastRenderedPageBreak/>
        <w:t xml:space="preserve">novērojams tikai gados, kad </w:t>
      </w:r>
      <w:r w:rsidR="0FDCF680" w:rsidRPr="469479B5">
        <w:rPr>
          <w:rFonts w:ascii="Times New Roman" w:eastAsia="Calibri" w:hAnsi="Times New Roman" w:cs="Times New Roman"/>
          <w:sz w:val="24"/>
          <w:szCs w:val="24"/>
        </w:rPr>
        <w:t>tiks</w:t>
      </w:r>
      <w:r>
        <w:rPr>
          <w:rFonts w:ascii="Times New Roman" w:eastAsia="Calibri" w:hAnsi="Times New Roman" w:cs="Times New Roman"/>
          <w:kern w:val="2"/>
          <w:sz w:val="24"/>
          <w:szCs w:val="24"/>
          <w14:ligatures w14:val="standardContextual"/>
        </w:rPr>
        <w:t xml:space="preserve"> snie</w:t>
      </w:r>
      <w:r w:rsidR="76371922">
        <w:rPr>
          <w:rFonts w:ascii="Times New Roman" w:eastAsia="Calibri" w:hAnsi="Times New Roman" w:cs="Times New Roman"/>
          <w:kern w:val="2"/>
          <w:sz w:val="24"/>
          <w:szCs w:val="24"/>
          <w14:ligatures w14:val="standardContextual"/>
        </w:rPr>
        <w:t>gts</w:t>
      </w:r>
      <w:r>
        <w:rPr>
          <w:rFonts w:ascii="Times New Roman" w:eastAsia="Calibri" w:hAnsi="Times New Roman" w:cs="Times New Roman"/>
          <w:kern w:val="2"/>
          <w:sz w:val="24"/>
          <w:szCs w:val="24"/>
          <w14:ligatures w14:val="standardContextual"/>
        </w:rPr>
        <w:t xml:space="preserve"> atbalst</w:t>
      </w:r>
      <w:r w:rsidR="29A1FA6A" w:rsidRPr="469479B5">
        <w:rPr>
          <w:rFonts w:ascii="Times New Roman" w:eastAsia="Calibri" w:hAnsi="Times New Roman" w:cs="Times New Roman"/>
          <w:sz w:val="24"/>
          <w:szCs w:val="24"/>
        </w:rPr>
        <w:t>s</w:t>
      </w:r>
      <w:r>
        <w:rPr>
          <w:rFonts w:ascii="Times New Roman" w:eastAsia="Calibri" w:hAnsi="Times New Roman" w:cs="Times New Roman"/>
          <w:kern w:val="2"/>
          <w:sz w:val="24"/>
          <w:szCs w:val="24"/>
          <w14:ligatures w14:val="standardContextual"/>
        </w:rPr>
        <w:t xml:space="preserve"> mājsaimniecībām un uzņēmumiem Covid</w:t>
      </w:r>
      <w:r w:rsidR="00597FA9" w:rsidRPr="469479B5">
        <w:rPr>
          <w:rFonts w:ascii="Times New Roman" w:hAnsi="Times New Roman" w:cs="Times New Roman"/>
          <w:color w:val="000000" w:themeColor="text1"/>
          <w:sz w:val="24"/>
          <w:szCs w:val="24"/>
        </w:rPr>
        <w:t>–</w:t>
      </w:r>
      <w:r>
        <w:rPr>
          <w:rFonts w:ascii="Times New Roman" w:eastAsia="Calibri" w:hAnsi="Times New Roman" w:cs="Times New Roman"/>
          <w:kern w:val="2"/>
          <w:sz w:val="24"/>
          <w:szCs w:val="24"/>
          <w14:ligatures w14:val="standardContextual"/>
        </w:rPr>
        <w:t>19 un energoresursu cenu ārkārtējā pieauguma apstākļos, tāpat, Krievijas uzsākt</w:t>
      </w:r>
      <w:r w:rsidR="56537A83">
        <w:rPr>
          <w:rFonts w:ascii="Times New Roman" w:eastAsia="Calibri" w:hAnsi="Times New Roman" w:cs="Times New Roman"/>
          <w:kern w:val="2"/>
          <w:sz w:val="24"/>
          <w:szCs w:val="24"/>
          <w14:ligatures w14:val="standardContextual"/>
        </w:rPr>
        <w:t>ā</w:t>
      </w:r>
      <w:r>
        <w:rPr>
          <w:rFonts w:ascii="Times New Roman" w:eastAsia="Calibri" w:hAnsi="Times New Roman" w:cs="Times New Roman"/>
          <w:kern w:val="2"/>
          <w:sz w:val="24"/>
          <w:szCs w:val="24"/>
          <w14:ligatures w14:val="standardContextual"/>
        </w:rPr>
        <w:t xml:space="preserve"> kara Ukrainā rezultātā tika sniegts atbalsts Ukrainai un tās civiliedzīvotājiem un stiprinātas valsts aizsardzības spējas. Š</w:t>
      </w:r>
      <w:r w:rsidR="09ACC5A0">
        <w:rPr>
          <w:rFonts w:ascii="Times New Roman" w:eastAsia="Calibri" w:hAnsi="Times New Roman" w:cs="Times New Roman"/>
          <w:kern w:val="2"/>
          <w:sz w:val="24"/>
          <w:szCs w:val="24"/>
          <w14:ligatures w14:val="standardContextual"/>
        </w:rPr>
        <w:t xml:space="preserve">ie notikumi uzskatāmi par </w:t>
      </w:r>
      <w:r>
        <w:rPr>
          <w:rFonts w:ascii="Times New Roman" w:eastAsia="Calibri" w:hAnsi="Times New Roman" w:cs="Times New Roman"/>
          <w:kern w:val="2"/>
          <w:sz w:val="24"/>
          <w:szCs w:val="24"/>
          <w14:ligatures w14:val="standardContextual"/>
        </w:rPr>
        <w:t>visaptveroš</w:t>
      </w:r>
      <w:r w:rsidR="1E0FE2C6">
        <w:rPr>
          <w:rFonts w:ascii="Times New Roman" w:eastAsia="Calibri" w:hAnsi="Times New Roman" w:cs="Times New Roman"/>
          <w:kern w:val="2"/>
          <w:sz w:val="24"/>
          <w:szCs w:val="24"/>
          <w14:ligatures w14:val="standardContextual"/>
        </w:rPr>
        <w:t>iem</w:t>
      </w:r>
      <w:r>
        <w:rPr>
          <w:rFonts w:ascii="Times New Roman" w:eastAsia="Calibri" w:hAnsi="Times New Roman" w:cs="Times New Roman"/>
          <w:kern w:val="2"/>
          <w:sz w:val="24"/>
          <w:szCs w:val="24"/>
          <w14:ligatures w14:val="standardContextual"/>
        </w:rPr>
        <w:t xml:space="preserve"> un liel</w:t>
      </w:r>
      <w:r w:rsidR="523B4B86">
        <w:rPr>
          <w:rFonts w:ascii="Times New Roman" w:eastAsia="Calibri" w:hAnsi="Times New Roman" w:cs="Times New Roman"/>
          <w:kern w:val="2"/>
          <w:sz w:val="24"/>
          <w:szCs w:val="24"/>
          <w14:ligatures w14:val="standardContextual"/>
        </w:rPr>
        <w:t>iem</w:t>
      </w:r>
      <w:r>
        <w:rPr>
          <w:rFonts w:ascii="Times New Roman" w:eastAsia="Calibri" w:hAnsi="Times New Roman" w:cs="Times New Roman"/>
          <w:kern w:val="2"/>
          <w:sz w:val="24"/>
          <w:szCs w:val="24"/>
          <w14:ligatures w14:val="standardContextual"/>
        </w:rPr>
        <w:t xml:space="preserve"> makroekonomisk</w:t>
      </w:r>
      <w:r w:rsidR="1B188BC7">
        <w:rPr>
          <w:rFonts w:ascii="Times New Roman" w:eastAsia="Calibri" w:hAnsi="Times New Roman" w:cs="Times New Roman"/>
          <w:kern w:val="2"/>
          <w:sz w:val="24"/>
          <w:szCs w:val="24"/>
          <w14:ligatures w14:val="standardContextual"/>
        </w:rPr>
        <w:t>iem</w:t>
      </w:r>
      <w:r>
        <w:rPr>
          <w:rFonts w:ascii="Times New Roman" w:eastAsia="Calibri" w:hAnsi="Times New Roman" w:cs="Times New Roman"/>
          <w:kern w:val="2"/>
          <w:sz w:val="24"/>
          <w:szCs w:val="24"/>
          <w14:ligatures w14:val="standardContextual"/>
        </w:rPr>
        <w:t xml:space="preserve"> šok</w:t>
      </w:r>
      <w:r w:rsidR="156941A7">
        <w:rPr>
          <w:rFonts w:ascii="Times New Roman" w:eastAsia="Calibri" w:hAnsi="Times New Roman" w:cs="Times New Roman"/>
          <w:kern w:val="2"/>
          <w:sz w:val="24"/>
          <w:szCs w:val="24"/>
          <w14:ligatures w14:val="standardContextual"/>
        </w:rPr>
        <w:t>iem</w:t>
      </w:r>
      <w:r w:rsidR="5C1378FF">
        <w:rPr>
          <w:rFonts w:ascii="Times New Roman" w:eastAsia="Calibri" w:hAnsi="Times New Roman" w:cs="Times New Roman"/>
          <w:kern w:val="2"/>
          <w:sz w:val="24"/>
          <w:szCs w:val="24"/>
          <w14:ligatures w14:val="standardContextual"/>
        </w:rPr>
        <w:t>, kurus</w:t>
      </w:r>
      <w:r>
        <w:rPr>
          <w:rFonts w:ascii="Times New Roman" w:eastAsia="Calibri" w:hAnsi="Times New Roman" w:cs="Times New Roman"/>
          <w:kern w:val="2"/>
          <w:sz w:val="24"/>
          <w:szCs w:val="24"/>
          <w14:ligatures w14:val="standardContextual"/>
        </w:rPr>
        <w:t xml:space="preserve"> fiskālo risku vadības mehānisms neaptver un </w:t>
      </w:r>
      <w:r w:rsidRPr="005552F3">
        <w:rPr>
          <w:rFonts w:ascii="Times New Roman" w:eastAsia="Calibri" w:hAnsi="Times New Roman" w:cs="Times New Roman"/>
          <w:b/>
          <w:bCs/>
          <w:kern w:val="2"/>
          <w:sz w:val="24"/>
          <w:szCs w:val="24"/>
          <w14:ligatures w14:val="standardContextual"/>
        </w:rPr>
        <w:t>šād</w:t>
      </w:r>
      <w:r w:rsidR="7752E4E7" w:rsidRPr="005552F3">
        <w:rPr>
          <w:rFonts w:ascii="Times New Roman" w:eastAsia="Calibri" w:hAnsi="Times New Roman" w:cs="Times New Roman"/>
          <w:b/>
          <w:bCs/>
          <w:kern w:val="2"/>
          <w:sz w:val="24"/>
          <w:szCs w:val="24"/>
          <w14:ligatures w14:val="standardContextual"/>
        </w:rPr>
        <w:t>ā</w:t>
      </w:r>
      <w:r w:rsidRPr="005552F3">
        <w:rPr>
          <w:rFonts w:ascii="Times New Roman" w:eastAsia="Calibri" w:hAnsi="Times New Roman" w:cs="Times New Roman"/>
          <w:b/>
          <w:bCs/>
          <w:kern w:val="2"/>
          <w:sz w:val="24"/>
          <w:szCs w:val="24"/>
          <w14:ligatures w14:val="standardContextual"/>
        </w:rPr>
        <w:t xml:space="preserve">m </w:t>
      </w:r>
      <w:r w:rsidR="246D0AB1" w:rsidRPr="005552F3">
        <w:rPr>
          <w:rFonts w:ascii="Times New Roman" w:eastAsia="Calibri" w:hAnsi="Times New Roman" w:cs="Times New Roman"/>
          <w:b/>
          <w:bCs/>
          <w:kern w:val="2"/>
          <w:sz w:val="24"/>
          <w:szCs w:val="24"/>
          <w14:ligatures w14:val="standardContextual"/>
        </w:rPr>
        <w:t xml:space="preserve">nestandarta </w:t>
      </w:r>
      <w:r w:rsidR="11524877" w:rsidRPr="469479B5">
        <w:rPr>
          <w:rFonts w:ascii="Times New Roman" w:eastAsia="Calibri" w:hAnsi="Times New Roman" w:cs="Times New Roman"/>
          <w:sz w:val="24"/>
          <w:szCs w:val="24"/>
        </w:rPr>
        <w:t>situācijām</w:t>
      </w:r>
      <w:r w:rsidRPr="005552F3">
        <w:rPr>
          <w:rFonts w:ascii="Times New Roman" w:eastAsia="Calibri" w:hAnsi="Times New Roman" w:cs="Times New Roman"/>
          <w:b/>
          <w:bCs/>
          <w:kern w:val="2"/>
          <w:sz w:val="24"/>
          <w:szCs w:val="24"/>
          <w14:ligatures w14:val="standardContextual"/>
        </w:rPr>
        <w:t xml:space="preserve"> fiskālā nodrošinājuma rezerve netiek veidota</w:t>
      </w:r>
      <w:r>
        <w:rPr>
          <w:rFonts w:ascii="Times New Roman" w:eastAsia="Calibri" w:hAnsi="Times New Roman" w:cs="Times New Roman"/>
          <w:kern w:val="2"/>
          <w:sz w:val="24"/>
          <w:szCs w:val="24"/>
          <w14:ligatures w14:val="standardContextual"/>
        </w:rPr>
        <w:t xml:space="preserve">. </w:t>
      </w:r>
      <w:r w:rsidR="1E7F302B">
        <w:rPr>
          <w:rFonts w:ascii="Times New Roman" w:eastAsia="Calibri" w:hAnsi="Times New Roman" w:cs="Times New Roman"/>
          <w:kern w:val="2"/>
          <w:sz w:val="24"/>
          <w:szCs w:val="24"/>
          <w14:ligatures w14:val="standardContextual"/>
        </w:rPr>
        <w:t xml:space="preserve">Taču ņemot vērā 2023. gada plūdus un postošās vētras, kuru rezultātā </w:t>
      </w:r>
      <w:r w:rsidR="3A29C1B8">
        <w:rPr>
          <w:rFonts w:ascii="Times New Roman" w:eastAsia="Calibri" w:hAnsi="Times New Roman" w:cs="Times New Roman"/>
          <w:kern w:val="2"/>
          <w:sz w:val="24"/>
          <w:szCs w:val="24"/>
          <w14:ligatures w14:val="standardContextual"/>
        </w:rPr>
        <w:t>tika nodarīti būtiski zaudējumi</w:t>
      </w:r>
      <w:r w:rsidR="7563244A">
        <w:rPr>
          <w:rFonts w:ascii="Times New Roman" w:eastAsia="Calibri" w:hAnsi="Times New Roman" w:cs="Times New Roman"/>
          <w:kern w:val="2"/>
          <w:sz w:val="24"/>
          <w:szCs w:val="24"/>
          <w14:ligatures w14:val="standardContextual"/>
        </w:rPr>
        <w:t xml:space="preserve"> </w:t>
      </w:r>
      <w:r w:rsidR="7A1A44EA">
        <w:rPr>
          <w:rFonts w:ascii="Times New Roman" w:eastAsia="Calibri" w:hAnsi="Times New Roman" w:cs="Times New Roman"/>
          <w:kern w:val="2"/>
          <w:sz w:val="24"/>
          <w:szCs w:val="24"/>
          <w14:ligatures w14:val="standardContextual"/>
        </w:rPr>
        <w:t xml:space="preserve">iedzīvotājiem, </w:t>
      </w:r>
      <w:r w:rsidR="1E7F302B">
        <w:rPr>
          <w:rFonts w:ascii="Times New Roman" w:eastAsia="Calibri" w:hAnsi="Times New Roman" w:cs="Times New Roman"/>
          <w:kern w:val="2"/>
          <w:sz w:val="24"/>
          <w:szCs w:val="24"/>
          <w14:ligatures w14:val="standardContextual"/>
        </w:rPr>
        <w:t>tika veikti grozījumi</w:t>
      </w:r>
      <w:r w:rsidR="1317B95D">
        <w:rPr>
          <w:rFonts w:ascii="Times New Roman" w:eastAsia="Calibri" w:hAnsi="Times New Roman" w:cs="Times New Roman"/>
          <w:kern w:val="2"/>
          <w:sz w:val="24"/>
          <w:szCs w:val="24"/>
          <w14:ligatures w14:val="standardContextual"/>
        </w:rPr>
        <w:t xml:space="preserve"> LBVF</w:t>
      </w:r>
      <w:r w:rsidR="09CD4FD9">
        <w:rPr>
          <w:rFonts w:ascii="Times New Roman" w:eastAsia="Calibri" w:hAnsi="Times New Roman" w:cs="Times New Roman"/>
          <w:kern w:val="2"/>
          <w:sz w:val="24"/>
          <w:szCs w:val="24"/>
          <w14:ligatures w14:val="standardContextual"/>
        </w:rPr>
        <w:t xml:space="preserve"> 12. panta 3.</w:t>
      </w:r>
      <w:r w:rsidR="09CD4FD9" w:rsidRPr="00940337">
        <w:rPr>
          <w:rFonts w:ascii="Times New Roman" w:eastAsia="Calibri" w:hAnsi="Times New Roman" w:cs="Times New Roman"/>
          <w:kern w:val="2"/>
          <w:sz w:val="24"/>
          <w:szCs w:val="24"/>
          <w:vertAlign w:val="superscript"/>
          <w14:ligatures w14:val="standardContextual"/>
        </w:rPr>
        <w:t>1</w:t>
      </w:r>
      <w:r w:rsidR="7AB5151F" w:rsidRPr="469479B5">
        <w:rPr>
          <w:rFonts w:ascii="Times New Roman" w:eastAsia="Calibri" w:hAnsi="Times New Roman" w:cs="Times New Roman"/>
          <w:kern w:val="2"/>
          <w:sz w:val="24"/>
          <w:szCs w:val="24"/>
          <w14:ligatures w14:val="standardContextual"/>
        </w:rPr>
        <w:t xml:space="preserve"> daļā, kas paredz,</w:t>
      </w:r>
      <w:r w:rsidR="565B33CF" w:rsidRPr="469479B5">
        <w:rPr>
          <w:rFonts w:ascii="Times New Roman" w:eastAsia="Calibri" w:hAnsi="Times New Roman" w:cs="Times New Roman"/>
          <w:kern w:val="2"/>
          <w:sz w:val="24"/>
          <w:szCs w:val="24"/>
          <w14:ligatures w14:val="standardContextual"/>
        </w:rPr>
        <w:t xml:space="preserve"> ka finanšu ministram ir tiesības palielināt apropriāciju līdzekļiem neparedzētiem gadījumiem katastrofu</w:t>
      </w:r>
      <w:r w:rsidR="6D3D21F7" w:rsidRPr="469479B5">
        <w:rPr>
          <w:rFonts w:ascii="Times New Roman" w:eastAsia="Calibri" w:hAnsi="Times New Roman" w:cs="Times New Roman"/>
          <w:kern w:val="2"/>
          <w:sz w:val="24"/>
          <w:szCs w:val="24"/>
          <w14:ligatures w14:val="standardContextual"/>
        </w:rPr>
        <w:t>, dabas stihiju un ugunsgrēku seku novēršanai</w:t>
      </w:r>
      <w:r w:rsidR="0F7BC079" w:rsidRPr="469479B5">
        <w:rPr>
          <w:rFonts w:ascii="Times New Roman" w:eastAsia="Calibri" w:hAnsi="Times New Roman" w:cs="Times New Roman"/>
          <w:kern w:val="2"/>
          <w:sz w:val="24"/>
          <w:szCs w:val="24"/>
          <w14:ligatures w14:val="standardContextual"/>
        </w:rPr>
        <w:t xml:space="preserve"> un</w:t>
      </w:r>
      <w:r w:rsidR="6D3D21F7" w:rsidRPr="469479B5">
        <w:rPr>
          <w:rFonts w:ascii="Times New Roman" w:eastAsia="Calibri" w:hAnsi="Times New Roman" w:cs="Times New Roman"/>
          <w:kern w:val="2"/>
          <w:sz w:val="24"/>
          <w:szCs w:val="24"/>
          <w14:ligatures w14:val="standardContextual"/>
        </w:rPr>
        <w:t xml:space="preserve"> to radīto zaudējumu kompensēšanai</w:t>
      </w:r>
      <w:r w:rsidR="43D67B67" w:rsidRPr="469479B5">
        <w:rPr>
          <w:rFonts w:ascii="Times New Roman" w:eastAsia="Calibri" w:hAnsi="Times New Roman" w:cs="Times New Roman"/>
          <w:kern w:val="2"/>
          <w:sz w:val="24"/>
          <w:szCs w:val="24"/>
          <w14:ligatures w14:val="standardContextual"/>
        </w:rPr>
        <w:t>. Arī 2024. gad</w:t>
      </w:r>
      <w:r w:rsidR="05678AF2" w:rsidRPr="469479B5">
        <w:rPr>
          <w:rFonts w:ascii="Times New Roman" w:eastAsia="Calibri" w:hAnsi="Times New Roman" w:cs="Times New Roman"/>
          <w:kern w:val="2"/>
          <w:sz w:val="24"/>
          <w:szCs w:val="24"/>
          <w14:ligatures w14:val="standardContextual"/>
        </w:rPr>
        <w:t>a</w:t>
      </w:r>
      <w:r w:rsidR="43D67B67" w:rsidRPr="469479B5">
        <w:rPr>
          <w:rFonts w:ascii="Times New Roman" w:eastAsia="Calibri" w:hAnsi="Times New Roman" w:cs="Times New Roman"/>
          <w:kern w:val="2"/>
          <w:sz w:val="24"/>
          <w:szCs w:val="24"/>
          <w14:ligatures w14:val="standardContextual"/>
        </w:rPr>
        <w:t xml:space="preserve"> naktī no 28. </w:t>
      </w:r>
      <w:r w:rsidR="5AB660D6" w:rsidRPr="469479B5">
        <w:rPr>
          <w:rFonts w:ascii="Times New Roman" w:eastAsia="Calibri" w:hAnsi="Times New Roman" w:cs="Times New Roman"/>
          <w:kern w:val="2"/>
          <w:sz w:val="24"/>
          <w:szCs w:val="24"/>
          <w14:ligatures w14:val="standardContextual"/>
        </w:rPr>
        <w:t>u</w:t>
      </w:r>
      <w:r w:rsidR="43D67B67" w:rsidRPr="469479B5">
        <w:rPr>
          <w:rFonts w:ascii="Times New Roman" w:eastAsia="Calibri" w:hAnsi="Times New Roman" w:cs="Times New Roman"/>
          <w:kern w:val="2"/>
          <w:sz w:val="24"/>
          <w:szCs w:val="24"/>
          <w14:ligatures w14:val="standardContextual"/>
        </w:rPr>
        <w:t xml:space="preserve">z </w:t>
      </w:r>
      <w:r w:rsidR="6FDA5C5B" w:rsidRPr="469479B5">
        <w:rPr>
          <w:rFonts w:ascii="Times New Roman" w:eastAsia="Calibri" w:hAnsi="Times New Roman" w:cs="Times New Roman"/>
          <w:kern w:val="2"/>
          <w:sz w:val="24"/>
          <w:szCs w:val="24"/>
          <w14:ligatures w14:val="standardContextual"/>
        </w:rPr>
        <w:t xml:space="preserve">29. jūliju </w:t>
      </w:r>
      <w:r w:rsidR="592F3229" w:rsidRPr="469479B5">
        <w:rPr>
          <w:rFonts w:ascii="Times New Roman" w:eastAsia="Calibri" w:hAnsi="Times New Roman" w:cs="Times New Roman"/>
          <w:kern w:val="2"/>
          <w:sz w:val="24"/>
          <w:szCs w:val="24"/>
          <w14:ligatures w14:val="standardContextual"/>
        </w:rPr>
        <w:t>tika piedzīvota viena no spēcīgākajām vētrām novērojumu vēsturē, kas radīja plašus postījumus.</w:t>
      </w:r>
      <w:r w:rsidR="00D35DB6">
        <w:rPr>
          <w:rFonts w:ascii="Times New Roman" w:eastAsia="Calibri" w:hAnsi="Times New Roman" w:cs="Times New Roman"/>
          <w:kern w:val="2"/>
          <w:sz w:val="24"/>
          <w:szCs w:val="24"/>
          <w14:ligatures w14:val="standardContextual"/>
        </w:rPr>
        <w:t xml:space="preserve"> Atbilstoši FM rīkojumiem kopumā 2024. gadā tika piešķirti līdzekļi 6,3 milj. </w:t>
      </w:r>
      <w:proofErr w:type="spellStart"/>
      <w:r w:rsidR="00D35DB6" w:rsidRPr="00D35DB6">
        <w:rPr>
          <w:rFonts w:ascii="Times New Roman" w:eastAsia="Calibri" w:hAnsi="Times New Roman" w:cs="Times New Roman"/>
          <w:i/>
          <w:iCs/>
          <w:kern w:val="2"/>
          <w:sz w:val="24"/>
          <w:szCs w:val="24"/>
          <w14:ligatures w14:val="standardContextual"/>
        </w:rPr>
        <w:t>euro</w:t>
      </w:r>
      <w:proofErr w:type="spellEnd"/>
      <w:r w:rsidR="00D35DB6">
        <w:rPr>
          <w:rFonts w:ascii="Times New Roman" w:eastAsia="Calibri" w:hAnsi="Times New Roman" w:cs="Times New Roman"/>
          <w:kern w:val="2"/>
          <w:sz w:val="24"/>
          <w:szCs w:val="24"/>
          <w14:ligatures w14:val="standardContextual"/>
        </w:rPr>
        <w:t xml:space="preserve"> apmērā no budžeta programmas “Līdzekļi neparedzētiem gadījumiem”, lai likvidētu dabas stihiju postījumus, taču 2024. gadā netika veikta apropriācijas palielināšana budžeta programmā “Līdzekļi neparedzētiem gadījumiem”, kurā 2024. gada beigās palika neizlietotais finansējums 45,3 milj. </w:t>
      </w:r>
      <w:proofErr w:type="spellStart"/>
      <w:r w:rsidR="00D35DB6" w:rsidRPr="00D35DB6">
        <w:rPr>
          <w:rFonts w:ascii="Times New Roman" w:eastAsia="Calibri" w:hAnsi="Times New Roman" w:cs="Times New Roman"/>
          <w:i/>
          <w:iCs/>
          <w:kern w:val="2"/>
          <w:sz w:val="24"/>
          <w:szCs w:val="24"/>
          <w14:ligatures w14:val="standardContextual"/>
        </w:rPr>
        <w:t>euro</w:t>
      </w:r>
      <w:proofErr w:type="spellEnd"/>
      <w:r w:rsidR="00D35DB6">
        <w:rPr>
          <w:rFonts w:ascii="Times New Roman" w:eastAsia="Calibri" w:hAnsi="Times New Roman" w:cs="Times New Roman"/>
          <w:kern w:val="2"/>
          <w:sz w:val="24"/>
          <w:szCs w:val="24"/>
          <w14:ligatures w14:val="standardContextual"/>
        </w:rPr>
        <w:t>. Taču s</w:t>
      </w:r>
      <w:r w:rsidR="592F3229" w:rsidRPr="469479B5">
        <w:rPr>
          <w:rFonts w:ascii="Times New Roman" w:eastAsia="Calibri" w:hAnsi="Times New Roman" w:cs="Times New Roman"/>
          <w:kern w:val="2"/>
          <w:sz w:val="24"/>
          <w:szCs w:val="24"/>
          <w14:ligatures w14:val="standardContextual"/>
        </w:rPr>
        <w:t xml:space="preserve">agaidāms, ka turpmāk ir iespējama apropriācijas palielināšana </w:t>
      </w:r>
      <w:r w:rsidR="7479D361" w:rsidRPr="469479B5">
        <w:rPr>
          <w:rFonts w:ascii="Times New Roman" w:eastAsia="Calibri" w:hAnsi="Times New Roman" w:cs="Times New Roman"/>
          <w:kern w:val="2"/>
          <w:sz w:val="24"/>
          <w:szCs w:val="24"/>
          <w14:ligatures w14:val="standardContextual"/>
        </w:rPr>
        <w:t xml:space="preserve">līdzekļiem neparedzētiem gadījumiem dabas stihiju seku novēršanai un to radīto </w:t>
      </w:r>
      <w:r w:rsidR="36E1BF0A" w:rsidRPr="469479B5">
        <w:rPr>
          <w:rFonts w:ascii="Times New Roman" w:eastAsia="Calibri" w:hAnsi="Times New Roman" w:cs="Times New Roman"/>
          <w:kern w:val="2"/>
          <w:sz w:val="24"/>
          <w:szCs w:val="24"/>
          <w14:ligatures w14:val="standardContextual"/>
        </w:rPr>
        <w:t>zaudējumu kompensēšanai</w:t>
      </w:r>
      <w:r w:rsidR="04F166D5" w:rsidRPr="469479B5">
        <w:rPr>
          <w:rFonts w:ascii="Times New Roman" w:eastAsia="Calibri" w:hAnsi="Times New Roman" w:cs="Times New Roman"/>
          <w:kern w:val="2"/>
          <w:sz w:val="24"/>
          <w:szCs w:val="24"/>
          <w14:ligatures w14:val="standardContextual"/>
        </w:rPr>
        <w:t>.</w:t>
      </w:r>
      <w:r w:rsidR="5C931B7B" w:rsidRPr="469479B5">
        <w:rPr>
          <w:rFonts w:ascii="Times New Roman" w:eastAsia="Calibri" w:hAnsi="Times New Roman" w:cs="Times New Roman"/>
          <w:sz w:val="24"/>
          <w:szCs w:val="24"/>
        </w:rPr>
        <w:t xml:space="preserve"> </w:t>
      </w:r>
      <w:r w:rsidR="397C02BF" w:rsidRPr="469479B5">
        <w:rPr>
          <w:rFonts w:ascii="Times New Roman" w:eastAsia="Calibri" w:hAnsi="Times New Roman" w:cs="Times New Roman"/>
          <w:kern w:val="2"/>
          <w:sz w:val="24"/>
          <w:szCs w:val="24"/>
          <w14:ligatures w14:val="standardContextual"/>
        </w:rPr>
        <w:t>F</w:t>
      </w:r>
      <w:r w:rsidR="5C931B7B" w:rsidRPr="469479B5">
        <w:rPr>
          <w:rFonts w:ascii="Times New Roman" w:eastAsia="Calibri" w:hAnsi="Times New Roman" w:cs="Times New Roman"/>
          <w:kern w:val="2"/>
          <w:sz w:val="24"/>
          <w:szCs w:val="24"/>
          <w14:ligatures w14:val="standardContextual"/>
        </w:rPr>
        <w:t xml:space="preserve">iskālā riska iestāšanās un nepieciešamās fiskālās nodrošinājuma rezerves izveide un tās apmērs </w:t>
      </w:r>
      <w:r w:rsidR="26332ADB" w:rsidRPr="469479B5">
        <w:rPr>
          <w:rFonts w:ascii="Times New Roman" w:eastAsia="Calibri" w:hAnsi="Times New Roman" w:cs="Times New Roman"/>
          <w:kern w:val="2"/>
          <w:sz w:val="24"/>
          <w:szCs w:val="24"/>
          <w14:ligatures w14:val="standardContextual"/>
        </w:rPr>
        <w:t xml:space="preserve">deklarācijas ietvaros </w:t>
      </w:r>
      <w:r w:rsidR="5C931B7B" w:rsidRPr="469479B5">
        <w:rPr>
          <w:rFonts w:ascii="Times New Roman" w:eastAsia="Calibri" w:hAnsi="Times New Roman" w:cs="Times New Roman"/>
          <w:sz w:val="24"/>
          <w:szCs w:val="24"/>
        </w:rPr>
        <w:t>tiks analizēts arī turpm</w:t>
      </w:r>
      <w:r w:rsidR="63F044D5" w:rsidRPr="469479B5">
        <w:rPr>
          <w:rFonts w:ascii="Times New Roman" w:eastAsia="Calibri" w:hAnsi="Times New Roman" w:cs="Times New Roman"/>
          <w:sz w:val="24"/>
          <w:szCs w:val="24"/>
        </w:rPr>
        <w:t>āk.</w:t>
      </w:r>
    </w:p>
    <w:p w14:paraId="04FD5BE7" w14:textId="17506F05" w:rsidR="00D736A2" w:rsidRPr="00980D91" w:rsidRDefault="00D736A2" w:rsidP="00497710">
      <w:pPr>
        <w:pStyle w:val="Heading2"/>
        <w:numPr>
          <w:ilvl w:val="1"/>
          <w:numId w:val="4"/>
        </w:numPr>
        <w:tabs>
          <w:tab w:val="left" w:pos="851"/>
        </w:tabs>
        <w:spacing w:before="120" w:after="120" w:line="240" w:lineRule="auto"/>
        <w:ind w:left="567" w:hanging="567"/>
        <w:rPr>
          <w:rFonts w:cs="Times New Roman"/>
          <w:color w:val="auto"/>
          <w:szCs w:val="24"/>
        </w:rPr>
      </w:pPr>
      <w:bookmarkStart w:id="89" w:name="_Toc205554419"/>
      <w:r w:rsidRPr="00980D91">
        <w:rPr>
          <w:rFonts w:cs="Times New Roman"/>
          <w:color w:val="auto"/>
          <w:szCs w:val="24"/>
        </w:rPr>
        <w:t xml:space="preserve">Fiskālie riski saistībā ar </w:t>
      </w:r>
      <w:r w:rsidR="005D23B1" w:rsidRPr="00980D91">
        <w:rPr>
          <w:rFonts w:cs="Times New Roman"/>
          <w:color w:val="auto"/>
          <w:szCs w:val="24"/>
        </w:rPr>
        <w:t xml:space="preserve">līdzfinansējumu ārvalstu filmu uzņemšanai un </w:t>
      </w:r>
      <w:proofErr w:type="spellStart"/>
      <w:r w:rsidR="005D23B1" w:rsidRPr="00980D91">
        <w:rPr>
          <w:rFonts w:cs="Times New Roman"/>
          <w:color w:val="auto"/>
          <w:szCs w:val="24"/>
        </w:rPr>
        <w:t>dižpasākumu</w:t>
      </w:r>
      <w:proofErr w:type="spellEnd"/>
      <w:r w:rsidR="005D23B1" w:rsidRPr="00980D91">
        <w:rPr>
          <w:rFonts w:cs="Times New Roman"/>
          <w:color w:val="auto"/>
          <w:szCs w:val="24"/>
        </w:rPr>
        <w:t xml:space="preserve"> organizēšanai</w:t>
      </w:r>
      <w:bookmarkEnd w:id="89"/>
    </w:p>
    <w:p w14:paraId="3EA3AC35" w14:textId="77777777" w:rsidR="00061917" w:rsidRPr="00061917" w:rsidRDefault="00061917" w:rsidP="00061917">
      <w:pPr>
        <w:spacing w:after="0" w:line="240" w:lineRule="auto"/>
        <w:ind w:firstLine="567"/>
        <w:jc w:val="both"/>
        <w:rPr>
          <w:rFonts w:ascii="Times New Roman" w:eastAsia="Calibri" w:hAnsi="Times New Roman"/>
          <w:kern w:val="2"/>
          <w:sz w:val="24"/>
          <w:szCs w:val="24"/>
          <w14:ligatures w14:val="standardContextual"/>
        </w:rPr>
      </w:pPr>
      <w:r w:rsidRPr="00061917">
        <w:rPr>
          <w:rFonts w:ascii="Times New Roman" w:eastAsia="Calibri" w:hAnsi="Times New Roman"/>
          <w:kern w:val="2"/>
          <w:sz w:val="24"/>
          <w:szCs w:val="24"/>
          <w14:ligatures w14:val="standardContextual"/>
        </w:rPr>
        <w:t xml:space="preserve">Atbilstoši likuma “Par valsts budžetu 2025. gadam un budžeta ietvaru 2025., 2026. un 2027. gadam” 60. pantam un 61. pantam MK var pieņemt lēmumu par apropriācijas palielinājumu līdzfinansējuma nodrošināšanai ārvalstu filmu uzņemšanai un </w:t>
      </w:r>
      <w:proofErr w:type="spellStart"/>
      <w:r w:rsidRPr="00061917">
        <w:rPr>
          <w:rFonts w:ascii="Times New Roman" w:eastAsia="Calibri" w:hAnsi="Times New Roman"/>
          <w:kern w:val="2"/>
          <w:sz w:val="24"/>
          <w:szCs w:val="24"/>
          <w14:ligatures w14:val="standardContextual"/>
        </w:rPr>
        <w:t>dižpasākumu</w:t>
      </w:r>
      <w:proofErr w:type="spellEnd"/>
      <w:r w:rsidRPr="00061917">
        <w:rPr>
          <w:rFonts w:ascii="Times New Roman" w:eastAsia="Calibri" w:hAnsi="Times New Roman"/>
          <w:kern w:val="2"/>
          <w:sz w:val="24"/>
          <w:szCs w:val="24"/>
          <w14:ligatures w14:val="standardContextual"/>
        </w:rPr>
        <w:t xml:space="preserve"> organizēšanai. </w:t>
      </w:r>
    </w:p>
    <w:p w14:paraId="28124C7D" w14:textId="2581B912" w:rsidR="00061917" w:rsidRPr="00061917" w:rsidRDefault="00061917" w:rsidP="00061917">
      <w:pPr>
        <w:spacing w:after="0" w:line="240" w:lineRule="auto"/>
        <w:ind w:firstLine="567"/>
        <w:jc w:val="both"/>
        <w:rPr>
          <w:rFonts w:ascii="Times New Roman" w:eastAsia="Calibri" w:hAnsi="Times New Roman"/>
          <w:kern w:val="2"/>
          <w:sz w:val="24"/>
          <w:szCs w:val="24"/>
          <w14:ligatures w14:val="standardContextual"/>
        </w:rPr>
      </w:pPr>
      <w:r w:rsidRPr="00061917">
        <w:rPr>
          <w:rFonts w:ascii="Times New Roman" w:eastAsia="Calibri" w:hAnsi="Times New Roman"/>
          <w:kern w:val="2"/>
          <w:sz w:val="24"/>
          <w:szCs w:val="24"/>
          <w14:ligatures w14:val="standardContextual"/>
        </w:rPr>
        <w:t xml:space="preserve">Kārtību, kādā tiek piešķirts budžeta finansējums ārvalstu filmu uzņemšanai nosaka MK noteikumi Nr.99 “Kārtība, kādā lieliem, nozīmīgiem publiskiem pasākumiem un ārvalstu filmu uzņemšanai Latvijā tiek piešķirts valsts budžeta līdzfinansējums”, kur noteikts, ka līdzfinansējuma apmērs ir 30% no </w:t>
      </w:r>
      <w:proofErr w:type="spellStart"/>
      <w:r w:rsidRPr="00061917">
        <w:rPr>
          <w:rFonts w:ascii="Times New Roman" w:eastAsia="Calibri" w:hAnsi="Times New Roman"/>
          <w:kern w:val="2"/>
          <w:sz w:val="24"/>
          <w:szCs w:val="24"/>
          <w14:ligatures w14:val="standardContextual"/>
        </w:rPr>
        <w:t>dižpasākuma</w:t>
      </w:r>
      <w:proofErr w:type="spellEnd"/>
      <w:r w:rsidRPr="00061917">
        <w:rPr>
          <w:rFonts w:ascii="Times New Roman" w:eastAsia="Calibri" w:hAnsi="Times New Roman"/>
          <w:kern w:val="2"/>
          <w:sz w:val="24"/>
          <w:szCs w:val="24"/>
          <w14:ligatures w14:val="standardContextual"/>
        </w:rPr>
        <w:t xml:space="preserve"> un ārvalstu filmu projekta īstenošanas kopējām izmaksām Latvijā. </w:t>
      </w:r>
    </w:p>
    <w:p w14:paraId="610D2C14" w14:textId="27497AA1" w:rsidR="00061917" w:rsidRPr="00061917" w:rsidRDefault="00061917" w:rsidP="00061917">
      <w:pPr>
        <w:spacing w:after="0" w:line="240" w:lineRule="auto"/>
        <w:ind w:firstLine="567"/>
        <w:jc w:val="both"/>
        <w:rPr>
          <w:rFonts w:ascii="Times New Roman" w:eastAsia="Calibri" w:hAnsi="Times New Roman"/>
          <w:kern w:val="2"/>
          <w:sz w:val="24"/>
          <w:szCs w:val="24"/>
          <w14:ligatures w14:val="standardContextual"/>
        </w:rPr>
      </w:pPr>
      <w:r w:rsidRPr="00061917">
        <w:rPr>
          <w:rFonts w:ascii="Times New Roman" w:eastAsia="Calibri" w:hAnsi="Times New Roman"/>
          <w:kern w:val="2"/>
          <w:sz w:val="24"/>
          <w:szCs w:val="24"/>
          <w14:ligatures w14:val="standardContextual"/>
        </w:rPr>
        <w:t xml:space="preserve">Likumā iestrādātais mehānisms balstījās priekšlikuma autoru prezentētajā versijā, kur ar minēto mehānismu bija plānots atrisināt situāciju, kad Latvijai tiek piedāvāts liela mēroga projekts </w:t>
      </w:r>
      <w:r w:rsidR="00970AEB">
        <w:rPr>
          <w:rFonts w:ascii="Times New Roman" w:eastAsia="Calibri" w:hAnsi="Times New Roman"/>
          <w:kern w:val="2"/>
          <w:sz w:val="24"/>
          <w:szCs w:val="24"/>
          <w14:ligatures w14:val="standardContextual"/>
        </w:rPr>
        <w:t xml:space="preserve">ārvalstu </w:t>
      </w:r>
      <w:r w:rsidRPr="00061917">
        <w:rPr>
          <w:rFonts w:ascii="Times New Roman" w:eastAsia="Calibri" w:hAnsi="Times New Roman"/>
          <w:kern w:val="2"/>
          <w:sz w:val="24"/>
          <w:szCs w:val="24"/>
          <w14:ligatures w14:val="standardContextual"/>
        </w:rPr>
        <w:t xml:space="preserve">filmas uzņemšanā vai </w:t>
      </w:r>
      <w:proofErr w:type="spellStart"/>
      <w:r w:rsidRPr="00061917">
        <w:rPr>
          <w:rFonts w:ascii="Times New Roman" w:eastAsia="Calibri" w:hAnsi="Times New Roman"/>
          <w:kern w:val="2"/>
          <w:sz w:val="24"/>
          <w:szCs w:val="24"/>
          <w14:ligatures w14:val="standardContextual"/>
        </w:rPr>
        <w:t>dižpasākuma</w:t>
      </w:r>
      <w:proofErr w:type="spellEnd"/>
      <w:r w:rsidRPr="00061917">
        <w:rPr>
          <w:rFonts w:ascii="Times New Roman" w:eastAsia="Calibri" w:hAnsi="Times New Roman"/>
          <w:kern w:val="2"/>
          <w:sz w:val="24"/>
          <w:szCs w:val="24"/>
          <w14:ligatures w14:val="standardContextual"/>
        </w:rPr>
        <w:t xml:space="preserve"> īstenošanā, kas iepriekš nebija plānots un attiecīgi valsts atbalsta izdevumi šim pasākumam netika budžetā plānoti. Arguments par nepieciešamību šādu piedāvājumu pieņemt balstījās premisā, ka pasākuma īstenošana ģenerēs papildus IKP un attiecīgi papildus ieņēmumus budžetā, kas pārsniegs valsts atbalstu.</w:t>
      </w:r>
    </w:p>
    <w:p w14:paraId="5160DED8" w14:textId="3A071C6B" w:rsidR="00061917" w:rsidRPr="00061917" w:rsidRDefault="00061917" w:rsidP="00061917">
      <w:pPr>
        <w:spacing w:after="0" w:line="240" w:lineRule="auto"/>
        <w:ind w:firstLine="567"/>
        <w:jc w:val="both"/>
        <w:rPr>
          <w:rFonts w:ascii="Times New Roman" w:eastAsia="Calibri" w:hAnsi="Times New Roman"/>
          <w:kern w:val="2"/>
          <w:sz w:val="24"/>
          <w:szCs w:val="24"/>
          <w14:ligatures w14:val="standardContextual"/>
        </w:rPr>
      </w:pPr>
      <w:r w:rsidRPr="00061917">
        <w:rPr>
          <w:rFonts w:ascii="Times New Roman" w:eastAsia="Calibri" w:hAnsi="Times New Roman"/>
          <w:kern w:val="2"/>
          <w:sz w:val="24"/>
          <w:szCs w:val="24"/>
          <w14:ligatures w14:val="standardContextual"/>
        </w:rPr>
        <w:t xml:space="preserve">Šāda pieeja ir pamatota gadījumā, ja projekts ir tik apjomīgs, ka rada izmaiņas IKP un tā ietekme uz IKP nevar būt jau ņemta vērā </w:t>
      </w:r>
      <w:r w:rsidR="00002D28" w:rsidRPr="00061917">
        <w:rPr>
          <w:rFonts w:ascii="Times New Roman" w:eastAsia="Calibri" w:hAnsi="Times New Roman"/>
          <w:kern w:val="2"/>
          <w:sz w:val="24"/>
          <w:szCs w:val="24"/>
          <w14:ligatures w14:val="standardContextual"/>
        </w:rPr>
        <w:t>makroekonomiskajās</w:t>
      </w:r>
      <w:r w:rsidRPr="00061917">
        <w:rPr>
          <w:rFonts w:ascii="Times New Roman" w:eastAsia="Calibri" w:hAnsi="Times New Roman"/>
          <w:kern w:val="2"/>
          <w:sz w:val="24"/>
          <w:szCs w:val="24"/>
          <w14:ligatures w14:val="standardContextual"/>
        </w:rPr>
        <w:t xml:space="preserve"> prognozēs. Faktiski tas attiecas uz priekšlikumiem, kas varētu nākt reti – reizi 5-10 gados un vērā ietekmēt Latvijas ekonomiku attiecīgajā gadā. Šajā gadījumā piedāvājuma pieņemšana ir uzskatāms par fiskālo risku – pozitīvais efekts no papildus ieņēmumiem no augstāka IKP var nekompensēt negatīvo fiskālo ietekmi no apropriācijas palielinājuma, radot negatīvu ietekmi uz bilanci.</w:t>
      </w:r>
    </w:p>
    <w:p w14:paraId="0C51EDAC" w14:textId="2DB3F81B" w:rsidR="00061917" w:rsidRPr="00061917" w:rsidRDefault="00061917" w:rsidP="00061917">
      <w:pPr>
        <w:spacing w:after="0" w:line="240" w:lineRule="auto"/>
        <w:ind w:firstLine="567"/>
        <w:jc w:val="both"/>
        <w:rPr>
          <w:rFonts w:ascii="Times New Roman" w:eastAsia="Calibri" w:hAnsi="Times New Roman"/>
          <w:kern w:val="2"/>
          <w:sz w:val="24"/>
          <w:szCs w:val="24"/>
          <w14:ligatures w14:val="standardContextual"/>
        </w:rPr>
      </w:pPr>
      <w:r w:rsidRPr="00061917">
        <w:rPr>
          <w:rFonts w:ascii="Times New Roman" w:eastAsia="Calibri" w:hAnsi="Times New Roman"/>
          <w:kern w:val="2"/>
          <w:sz w:val="24"/>
          <w:szCs w:val="24"/>
          <w14:ligatures w14:val="standardContextual"/>
        </w:rPr>
        <w:t>Jāatzīmē, ka faktiskā priekšlikuma realizācija ir būtiski atšķirīga no augstāk minētā redzējuma. Faktiski 2025. gadā tika pieteikt</w:t>
      </w:r>
      <w:r w:rsidR="000D01D6">
        <w:rPr>
          <w:rFonts w:ascii="Times New Roman" w:eastAsia="Calibri" w:hAnsi="Times New Roman"/>
          <w:kern w:val="2"/>
          <w:sz w:val="24"/>
          <w:szCs w:val="24"/>
          <w14:ligatures w14:val="standardContextual"/>
        </w:rPr>
        <w:t>a</w:t>
      </w:r>
      <w:r w:rsidRPr="00061917">
        <w:rPr>
          <w:rFonts w:ascii="Times New Roman" w:eastAsia="Calibri" w:hAnsi="Times New Roman"/>
          <w:kern w:val="2"/>
          <w:sz w:val="24"/>
          <w:szCs w:val="24"/>
          <w14:ligatures w14:val="standardContextual"/>
        </w:rPr>
        <w:t xml:space="preserve"> virkne filmu un pasākumu finansēšanai no minētā mehānisma. Līdzīgi plānots rīkoties arī turpmākajos gados. Piedāvātais mehānisms tiek izmantots kā papildus finansējuma avots filmu uzņemšanai un pasākumu īstenošanai, jo budžetā finansējums ir mazāks, kā pieprasījums. </w:t>
      </w:r>
    </w:p>
    <w:p w14:paraId="3E1793DC" w14:textId="32090795" w:rsidR="00061917" w:rsidRPr="00061917" w:rsidRDefault="00061917" w:rsidP="00061917">
      <w:pPr>
        <w:spacing w:after="0" w:line="240" w:lineRule="auto"/>
        <w:ind w:firstLine="567"/>
        <w:jc w:val="both"/>
        <w:rPr>
          <w:rFonts w:ascii="Times New Roman" w:eastAsia="Calibri" w:hAnsi="Times New Roman"/>
          <w:kern w:val="2"/>
          <w:sz w:val="24"/>
          <w:szCs w:val="24"/>
          <w14:ligatures w14:val="standardContextual"/>
        </w:rPr>
      </w:pPr>
      <w:r w:rsidRPr="00061917">
        <w:rPr>
          <w:rFonts w:ascii="Times New Roman" w:eastAsia="Calibri" w:hAnsi="Times New Roman"/>
          <w:kern w:val="2"/>
          <w:sz w:val="24"/>
          <w:szCs w:val="24"/>
          <w14:ligatures w14:val="standardContextual"/>
        </w:rPr>
        <w:t>Makroekonomiskās prognozes tiek izstrādātas balstoties uz iepriekšējo gadu makroekonomiskajiem rādītājiem un prognozētajām makro</w:t>
      </w:r>
      <w:r w:rsidR="006210F5">
        <w:rPr>
          <w:rFonts w:ascii="Times New Roman" w:eastAsia="Calibri" w:hAnsi="Times New Roman"/>
          <w:kern w:val="2"/>
          <w:sz w:val="24"/>
          <w:szCs w:val="24"/>
          <w14:ligatures w14:val="standardContextual"/>
        </w:rPr>
        <w:t>ekonomikas</w:t>
      </w:r>
      <w:r w:rsidRPr="00061917">
        <w:rPr>
          <w:rFonts w:ascii="Times New Roman" w:eastAsia="Calibri" w:hAnsi="Times New Roman"/>
          <w:kern w:val="2"/>
          <w:sz w:val="24"/>
          <w:szCs w:val="24"/>
          <w14:ligatures w14:val="standardContextual"/>
        </w:rPr>
        <w:t xml:space="preserve"> rādītāju izmaiņām (inflācija, nodarbinātība, eksports, imports, produktivitāte u.c.)</w:t>
      </w:r>
      <w:r w:rsidR="00C150DD">
        <w:rPr>
          <w:rFonts w:ascii="Times New Roman" w:eastAsia="Calibri" w:hAnsi="Times New Roman"/>
          <w:kern w:val="2"/>
          <w:sz w:val="24"/>
          <w:szCs w:val="24"/>
          <w14:ligatures w14:val="standardContextual"/>
        </w:rPr>
        <w:t>.</w:t>
      </w:r>
      <w:r w:rsidRPr="00061917">
        <w:rPr>
          <w:rFonts w:ascii="Times New Roman" w:eastAsia="Calibri" w:hAnsi="Times New Roman"/>
          <w:kern w:val="2"/>
          <w:sz w:val="24"/>
          <w:szCs w:val="24"/>
          <w14:ligatures w14:val="standardContextual"/>
        </w:rPr>
        <w:t xml:space="preserve"> Atsevišķi </w:t>
      </w:r>
      <w:proofErr w:type="spellStart"/>
      <w:r w:rsidRPr="00061917">
        <w:rPr>
          <w:rFonts w:ascii="Times New Roman" w:eastAsia="Calibri" w:hAnsi="Times New Roman"/>
          <w:kern w:val="2"/>
          <w:sz w:val="24"/>
          <w:szCs w:val="24"/>
          <w14:ligatures w14:val="standardContextual"/>
        </w:rPr>
        <w:t>mikrolīmeņa</w:t>
      </w:r>
      <w:proofErr w:type="spellEnd"/>
      <w:r w:rsidRPr="00061917">
        <w:rPr>
          <w:rFonts w:ascii="Times New Roman" w:eastAsia="Calibri" w:hAnsi="Times New Roman"/>
          <w:kern w:val="2"/>
          <w:sz w:val="24"/>
          <w:szCs w:val="24"/>
          <w14:ligatures w14:val="standardContextual"/>
        </w:rPr>
        <w:t xml:space="preserve"> notikumi, tai skaitā lielāks vai mazāks skaits īstenoto pasākumu un uzņemto filmu šīs makroekonomiskās prognozes nemaina. </w:t>
      </w:r>
    </w:p>
    <w:p w14:paraId="2990377D" w14:textId="5FBB1122" w:rsidR="00061917" w:rsidRPr="00061917" w:rsidRDefault="00061917" w:rsidP="00061917">
      <w:pPr>
        <w:spacing w:after="0" w:line="240" w:lineRule="auto"/>
        <w:ind w:firstLine="567"/>
        <w:jc w:val="both"/>
        <w:rPr>
          <w:rFonts w:ascii="Times New Roman" w:eastAsia="Calibri" w:hAnsi="Times New Roman"/>
          <w:kern w:val="2"/>
          <w:sz w:val="24"/>
          <w:szCs w:val="24"/>
          <w14:ligatures w14:val="standardContextual"/>
        </w:rPr>
      </w:pPr>
      <w:r w:rsidRPr="00061917">
        <w:rPr>
          <w:rFonts w:ascii="Times New Roman" w:eastAsia="Calibri" w:hAnsi="Times New Roman"/>
          <w:kern w:val="2"/>
          <w:sz w:val="24"/>
          <w:szCs w:val="24"/>
          <w14:ligatures w14:val="standardContextual"/>
        </w:rPr>
        <w:t>Ņemot vērā minēto, jākonstatē, ka 2026.</w:t>
      </w:r>
      <w:r w:rsidR="00E112E2">
        <w:rPr>
          <w:rFonts w:ascii="Times New Roman" w:eastAsia="Calibri" w:hAnsi="Times New Roman"/>
          <w:kern w:val="2"/>
          <w:sz w:val="24"/>
          <w:szCs w:val="24"/>
          <w14:ligatures w14:val="standardContextual"/>
        </w:rPr>
        <w:t>,</w:t>
      </w:r>
      <w:r w:rsidRPr="00061917">
        <w:rPr>
          <w:rFonts w:ascii="Times New Roman" w:eastAsia="Calibri" w:hAnsi="Times New Roman"/>
          <w:kern w:val="2"/>
          <w:sz w:val="24"/>
          <w:szCs w:val="24"/>
          <w14:ligatures w14:val="standardContextual"/>
        </w:rPr>
        <w:t xml:space="preserve"> 2027. un 2028. gad</w:t>
      </w:r>
      <w:r w:rsidR="00E112E2">
        <w:rPr>
          <w:rFonts w:ascii="Times New Roman" w:eastAsia="Calibri" w:hAnsi="Times New Roman"/>
          <w:kern w:val="2"/>
          <w:sz w:val="24"/>
          <w:szCs w:val="24"/>
          <w14:ligatures w14:val="standardContextual"/>
        </w:rPr>
        <w:t>ā</w:t>
      </w:r>
      <w:r w:rsidRPr="00061917">
        <w:rPr>
          <w:rFonts w:ascii="Times New Roman" w:eastAsia="Calibri" w:hAnsi="Times New Roman"/>
          <w:kern w:val="2"/>
          <w:sz w:val="24"/>
          <w:szCs w:val="24"/>
          <w14:ligatures w14:val="standardContextual"/>
        </w:rPr>
        <w:t xml:space="preserve"> iespējams novērtēt</w:t>
      </w:r>
      <w:r w:rsidR="009D7075">
        <w:rPr>
          <w:rFonts w:ascii="Times New Roman" w:eastAsia="Calibri" w:hAnsi="Times New Roman"/>
          <w:kern w:val="2"/>
          <w:sz w:val="24"/>
          <w:szCs w:val="24"/>
          <w14:ligatures w14:val="standardContextual"/>
        </w:rPr>
        <w:t xml:space="preserve">, </w:t>
      </w:r>
      <w:r w:rsidRPr="00061917">
        <w:rPr>
          <w:rFonts w:ascii="Times New Roman" w:eastAsia="Calibri" w:hAnsi="Times New Roman"/>
          <w:kern w:val="2"/>
          <w:sz w:val="24"/>
          <w:szCs w:val="24"/>
          <w14:ligatures w14:val="standardContextual"/>
        </w:rPr>
        <w:t xml:space="preserve">ka apropriācija filmu uzņemšanai un </w:t>
      </w:r>
      <w:proofErr w:type="spellStart"/>
      <w:r w:rsidRPr="00061917">
        <w:rPr>
          <w:rFonts w:ascii="Times New Roman" w:eastAsia="Calibri" w:hAnsi="Times New Roman"/>
          <w:kern w:val="2"/>
          <w:sz w:val="24"/>
          <w:szCs w:val="24"/>
          <w14:ligatures w14:val="standardContextual"/>
        </w:rPr>
        <w:t>dižpasākumu</w:t>
      </w:r>
      <w:proofErr w:type="spellEnd"/>
      <w:r w:rsidRPr="00061917">
        <w:rPr>
          <w:rFonts w:ascii="Times New Roman" w:eastAsia="Calibri" w:hAnsi="Times New Roman"/>
          <w:kern w:val="2"/>
          <w:sz w:val="24"/>
          <w:szCs w:val="24"/>
          <w14:ligatures w14:val="standardContextual"/>
        </w:rPr>
        <w:t xml:space="preserve"> īstenošanai tiks palielināta un tas tiks izdarīts </w:t>
      </w:r>
      <w:r w:rsidR="009D7075">
        <w:rPr>
          <w:rFonts w:ascii="Times New Roman" w:eastAsia="Calibri" w:hAnsi="Times New Roman"/>
          <w:kern w:val="2"/>
          <w:sz w:val="24"/>
          <w:szCs w:val="24"/>
          <w14:ligatures w14:val="standardContextual"/>
        </w:rPr>
        <w:t>tādā pašā apjomā</w:t>
      </w:r>
      <w:r w:rsidR="004E162A">
        <w:rPr>
          <w:rFonts w:ascii="Times New Roman" w:eastAsia="Calibri" w:hAnsi="Times New Roman"/>
          <w:kern w:val="2"/>
          <w:sz w:val="24"/>
          <w:szCs w:val="24"/>
          <w14:ligatures w14:val="standardContextual"/>
        </w:rPr>
        <w:t xml:space="preserve"> % no IKP</w:t>
      </w:r>
      <w:r w:rsidR="009D7075">
        <w:rPr>
          <w:rFonts w:ascii="Times New Roman" w:eastAsia="Calibri" w:hAnsi="Times New Roman"/>
          <w:kern w:val="2"/>
          <w:sz w:val="24"/>
          <w:szCs w:val="24"/>
          <w14:ligatures w14:val="standardContextual"/>
        </w:rPr>
        <w:t xml:space="preserve"> kā 2025. gadā.</w:t>
      </w:r>
    </w:p>
    <w:p w14:paraId="3DA31C1B" w14:textId="27456FEE" w:rsidR="005D23B1" w:rsidRDefault="00834281" w:rsidP="006210F5">
      <w:pPr>
        <w:spacing w:after="0" w:line="240" w:lineRule="auto"/>
        <w:ind w:firstLine="567"/>
        <w:jc w:val="both"/>
        <w:rPr>
          <w:rFonts w:ascii="Times New Roman" w:eastAsia="Calibri" w:hAnsi="Times New Roman"/>
          <w:kern w:val="2"/>
          <w:sz w:val="24"/>
          <w:szCs w:val="24"/>
          <w14:ligatures w14:val="standardContextual"/>
        </w:rPr>
      </w:pPr>
      <w:r w:rsidRPr="00061917">
        <w:rPr>
          <w:rFonts w:ascii="Times New Roman" w:eastAsia="Calibri" w:hAnsi="Times New Roman"/>
          <w:kern w:val="2"/>
          <w:sz w:val="24"/>
          <w:szCs w:val="24"/>
          <w14:ligatures w14:val="standardContextual"/>
        </w:rPr>
        <w:lastRenderedPageBreak/>
        <w:t>Atbilstoši likuma “Par valsts budžetu 2025. gadam un budžeta ietvaru 2025., 2026. un 2027. gadam”</w:t>
      </w:r>
      <w:r>
        <w:rPr>
          <w:rFonts w:ascii="Times New Roman" w:eastAsia="Calibri" w:hAnsi="Times New Roman"/>
          <w:kern w:val="2"/>
          <w:sz w:val="24"/>
          <w:szCs w:val="24"/>
          <w14:ligatures w14:val="standardContextual"/>
        </w:rPr>
        <w:t xml:space="preserve"> 62. pantam </w:t>
      </w:r>
      <w:r w:rsidRPr="00061917">
        <w:rPr>
          <w:rFonts w:ascii="Times New Roman" w:eastAsia="Calibri" w:hAnsi="Times New Roman"/>
          <w:kern w:val="2"/>
          <w:sz w:val="24"/>
          <w:szCs w:val="24"/>
          <w14:ligatures w14:val="standardContextual"/>
        </w:rPr>
        <w:t>apropriācijas palielinājum</w:t>
      </w:r>
      <w:r>
        <w:rPr>
          <w:rFonts w:ascii="Times New Roman" w:eastAsia="Calibri" w:hAnsi="Times New Roman"/>
          <w:kern w:val="2"/>
          <w:sz w:val="24"/>
          <w:szCs w:val="24"/>
          <w14:ligatures w14:val="standardContextual"/>
        </w:rPr>
        <w:t>s</w:t>
      </w:r>
      <w:r w:rsidRPr="00061917">
        <w:rPr>
          <w:rFonts w:ascii="Times New Roman" w:eastAsia="Calibri" w:hAnsi="Times New Roman"/>
          <w:kern w:val="2"/>
          <w:sz w:val="24"/>
          <w:szCs w:val="24"/>
          <w14:ligatures w14:val="standardContextual"/>
        </w:rPr>
        <w:t xml:space="preserve"> līdzfinansējuma nodrošināšanai ārvalstu filmu uzņemšanai un </w:t>
      </w:r>
      <w:proofErr w:type="spellStart"/>
      <w:r w:rsidRPr="00061917">
        <w:rPr>
          <w:rFonts w:ascii="Times New Roman" w:eastAsia="Calibri" w:hAnsi="Times New Roman"/>
          <w:kern w:val="2"/>
          <w:sz w:val="24"/>
          <w:szCs w:val="24"/>
          <w14:ligatures w14:val="standardContextual"/>
        </w:rPr>
        <w:t>dižpasākumu</w:t>
      </w:r>
      <w:proofErr w:type="spellEnd"/>
      <w:r w:rsidRPr="00061917">
        <w:rPr>
          <w:rFonts w:ascii="Times New Roman" w:eastAsia="Calibri" w:hAnsi="Times New Roman"/>
          <w:kern w:val="2"/>
          <w:sz w:val="24"/>
          <w:szCs w:val="24"/>
          <w14:ligatures w14:val="standardContextual"/>
        </w:rPr>
        <w:t xml:space="preserve"> organizēšanai</w:t>
      </w:r>
      <w:r>
        <w:rPr>
          <w:rFonts w:ascii="Times New Roman" w:eastAsia="Calibri" w:hAnsi="Times New Roman"/>
          <w:kern w:val="2"/>
          <w:sz w:val="24"/>
          <w:szCs w:val="24"/>
          <w14:ligatures w14:val="standardContextual"/>
        </w:rPr>
        <w:t xml:space="preserve"> nedrīkst pārsniegt 15% no attiecīgā gada fiskālā nodrošinājuma rezerve</w:t>
      </w:r>
      <w:r w:rsidR="00C9368A">
        <w:rPr>
          <w:rFonts w:ascii="Times New Roman" w:eastAsia="Calibri" w:hAnsi="Times New Roman"/>
          <w:kern w:val="2"/>
          <w:sz w:val="24"/>
          <w:szCs w:val="24"/>
          <w14:ligatures w14:val="standardContextual"/>
        </w:rPr>
        <w:t>s,</w:t>
      </w:r>
      <w:r w:rsidR="000076DA">
        <w:rPr>
          <w:rFonts w:ascii="Times New Roman" w:eastAsia="Calibri" w:hAnsi="Times New Roman"/>
          <w:kern w:val="2"/>
          <w:sz w:val="24"/>
          <w:szCs w:val="24"/>
          <w14:ligatures w14:val="standardContextual"/>
        </w:rPr>
        <w:t xml:space="preserve"> kas tika noteikta 0,1% no IKP apmērā.</w:t>
      </w:r>
      <w:r w:rsidR="00C9368A">
        <w:rPr>
          <w:rFonts w:ascii="Times New Roman" w:eastAsia="Calibri" w:hAnsi="Times New Roman"/>
          <w:kern w:val="2"/>
          <w:sz w:val="24"/>
          <w:szCs w:val="24"/>
          <w14:ligatures w14:val="standardContextual"/>
        </w:rPr>
        <w:t xml:space="preserve"> </w:t>
      </w:r>
      <w:r w:rsidR="009D7075">
        <w:rPr>
          <w:rFonts w:ascii="Times New Roman" w:eastAsia="Calibri" w:hAnsi="Times New Roman"/>
          <w:kern w:val="2"/>
          <w:sz w:val="24"/>
          <w:szCs w:val="24"/>
          <w14:ligatures w14:val="standardContextual"/>
        </w:rPr>
        <w:t xml:space="preserve">Jau </w:t>
      </w:r>
      <w:r w:rsidR="00C9368A">
        <w:rPr>
          <w:rFonts w:ascii="Times New Roman" w:eastAsia="Calibri" w:hAnsi="Times New Roman"/>
          <w:kern w:val="2"/>
          <w:sz w:val="24"/>
          <w:szCs w:val="24"/>
          <w14:ligatures w14:val="standardContextual"/>
        </w:rPr>
        <w:t>2025. gada 3. jūnija MK sēdē tika apstiprināts rīkojums par apropriācijas palielināšanu</w:t>
      </w:r>
      <w:r w:rsidR="00C9368A">
        <w:rPr>
          <w:rStyle w:val="FootnoteReference"/>
          <w:rFonts w:ascii="Times New Roman" w:eastAsia="Calibri" w:hAnsi="Times New Roman"/>
          <w:kern w:val="2"/>
          <w:sz w:val="24"/>
          <w:szCs w:val="24"/>
          <w14:ligatures w14:val="standardContextual"/>
        </w:rPr>
        <w:footnoteReference w:id="32"/>
      </w:r>
      <w:r w:rsidR="00C9368A">
        <w:rPr>
          <w:rFonts w:ascii="Times New Roman" w:eastAsia="Calibri" w:hAnsi="Times New Roman"/>
          <w:kern w:val="2"/>
          <w:sz w:val="24"/>
          <w:szCs w:val="24"/>
          <w14:ligatures w14:val="standardContextual"/>
        </w:rPr>
        <w:t>, kas paredz palielināt</w:t>
      </w:r>
      <w:r w:rsidR="00BA25FF">
        <w:rPr>
          <w:rFonts w:ascii="Times New Roman" w:eastAsia="Calibri" w:hAnsi="Times New Roman"/>
          <w:kern w:val="2"/>
          <w:sz w:val="24"/>
          <w:szCs w:val="24"/>
          <w14:ligatures w14:val="standardContextual"/>
        </w:rPr>
        <w:t xml:space="preserve"> apropriāciju 2025. gadā 4 228 597 </w:t>
      </w:r>
      <w:proofErr w:type="spellStart"/>
      <w:r w:rsidR="00BA25FF" w:rsidRPr="003D7001">
        <w:rPr>
          <w:rFonts w:ascii="Times New Roman" w:eastAsia="Calibri" w:hAnsi="Times New Roman"/>
          <w:i/>
          <w:iCs/>
          <w:kern w:val="2"/>
          <w:sz w:val="24"/>
          <w:szCs w:val="24"/>
          <w14:ligatures w14:val="standardContextual"/>
        </w:rPr>
        <w:t>euro</w:t>
      </w:r>
      <w:proofErr w:type="spellEnd"/>
      <w:r w:rsidR="00BA25FF">
        <w:rPr>
          <w:rFonts w:ascii="Times New Roman" w:eastAsia="Calibri" w:hAnsi="Times New Roman"/>
          <w:kern w:val="2"/>
          <w:sz w:val="24"/>
          <w:szCs w:val="24"/>
          <w14:ligatures w14:val="standardContextual"/>
        </w:rPr>
        <w:t xml:space="preserve"> apmērā jeb 0,0101% no IKP, kā arī</w:t>
      </w:r>
      <w:r w:rsidR="00F2779F">
        <w:rPr>
          <w:rFonts w:ascii="Times New Roman" w:eastAsia="Calibri" w:hAnsi="Times New Roman"/>
          <w:kern w:val="2"/>
          <w:sz w:val="24"/>
          <w:szCs w:val="24"/>
          <w14:ligatures w14:val="standardContextual"/>
        </w:rPr>
        <w:t xml:space="preserve"> atļauj uzņemties</w:t>
      </w:r>
      <w:r w:rsidR="00C9368A">
        <w:rPr>
          <w:rFonts w:ascii="Times New Roman" w:eastAsia="Calibri" w:hAnsi="Times New Roman"/>
          <w:kern w:val="2"/>
          <w:sz w:val="24"/>
          <w:szCs w:val="24"/>
          <w14:ligatures w14:val="standardContextual"/>
        </w:rPr>
        <w:t xml:space="preserve"> ilgtermiņa saistības 2026. gadā 1 125 257 </w:t>
      </w:r>
      <w:proofErr w:type="spellStart"/>
      <w:r w:rsidR="00C9368A" w:rsidRPr="00970AEB">
        <w:rPr>
          <w:rFonts w:ascii="Times New Roman" w:eastAsia="Calibri" w:hAnsi="Times New Roman"/>
          <w:i/>
          <w:iCs/>
          <w:kern w:val="2"/>
          <w:sz w:val="24"/>
          <w:szCs w:val="24"/>
          <w14:ligatures w14:val="standardContextual"/>
        </w:rPr>
        <w:t>euro</w:t>
      </w:r>
      <w:proofErr w:type="spellEnd"/>
      <w:r w:rsidR="00C9368A">
        <w:rPr>
          <w:rFonts w:ascii="Times New Roman" w:eastAsia="Calibri" w:hAnsi="Times New Roman"/>
          <w:kern w:val="2"/>
          <w:sz w:val="24"/>
          <w:szCs w:val="24"/>
          <w14:ligatures w14:val="standardContextual"/>
        </w:rPr>
        <w:t xml:space="preserve"> apmērā</w:t>
      </w:r>
      <w:r w:rsidR="000076DA">
        <w:rPr>
          <w:rFonts w:ascii="Times New Roman" w:eastAsia="Calibri" w:hAnsi="Times New Roman"/>
          <w:kern w:val="2"/>
          <w:sz w:val="24"/>
          <w:szCs w:val="24"/>
          <w14:ligatures w14:val="standardContextual"/>
        </w:rPr>
        <w:t xml:space="preserve"> jeb 0,0026% no IKP</w:t>
      </w:r>
      <w:r w:rsidR="00C9368A">
        <w:rPr>
          <w:rFonts w:ascii="Times New Roman" w:eastAsia="Calibri" w:hAnsi="Times New Roman"/>
          <w:kern w:val="2"/>
          <w:sz w:val="24"/>
          <w:szCs w:val="24"/>
          <w14:ligatures w14:val="standardContextual"/>
        </w:rPr>
        <w:t xml:space="preserve"> un 2027. gadā 273 000 </w:t>
      </w:r>
      <w:proofErr w:type="spellStart"/>
      <w:r w:rsidR="00C9368A" w:rsidRPr="00970AEB">
        <w:rPr>
          <w:rFonts w:ascii="Times New Roman" w:eastAsia="Calibri" w:hAnsi="Times New Roman"/>
          <w:i/>
          <w:iCs/>
          <w:kern w:val="2"/>
          <w:sz w:val="24"/>
          <w:szCs w:val="24"/>
          <w14:ligatures w14:val="standardContextual"/>
        </w:rPr>
        <w:t>euro</w:t>
      </w:r>
      <w:proofErr w:type="spellEnd"/>
      <w:r w:rsidR="00C9368A">
        <w:rPr>
          <w:rFonts w:ascii="Times New Roman" w:eastAsia="Calibri" w:hAnsi="Times New Roman"/>
          <w:kern w:val="2"/>
          <w:sz w:val="24"/>
          <w:szCs w:val="24"/>
          <w14:ligatures w14:val="standardContextual"/>
        </w:rPr>
        <w:t xml:space="preserve"> apmērā</w:t>
      </w:r>
      <w:r w:rsidR="000076DA">
        <w:rPr>
          <w:rFonts w:ascii="Times New Roman" w:eastAsia="Calibri" w:hAnsi="Times New Roman"/>
          <w:kern w:val="2"/>
          <w:sz w:val="24"/>
          <w:szCs w:val="24"/>
          <w14:ligatures w14:val="standardContextual"/>
        </w:rPr>
        <w:t xml:space="preserve"> jeb 0,0006% no IKP</w:t>
      </w:r>
      <w:r w:rsidR="00C9368A">
        <w:rPr>
          <w:rFonts w:ascii="Times New Roman" w:eastAsia="Calibri" w:hAnsi="Times New Roman"/>
          <w:kern w:val="2"/>
          <w:sz w:val="24"/>
          <w:szCs w:val="24"/>
          <w14:ligatures w14:val="standardContextual"/>
        </w:rPr>
        <w:t xml:space="preserve">, lai nodrošinātu valsts budžeta līdzfinansējumu </w:t>
      </w:r>
      <w:proofErr w:type="spellStart"/>
      <w:r w:rsidR="00C9368A">
        <w:rPr>
          <w:rFonts w:ascii="Times New Roman" w:eastAsia="Calibri" w:hAnsi="Times New Roman"/>
          <w:kern w:val="2"/>
          <w:sz w:val="24"/>
          <w:szCs w:val="24"/>
          <w14:ligatures w14:val="standardContextual"/>
        </w:rPr>
        <w:t>dižpasākumu</w:t>
      </w:r>
      <w:proofErr w:type="spellEnd"/>
      <w:r w:rsidR="00C9368A">
        <w:rPr>
          <w:rFonts w:ascii="Times New Roman" w:eastAsia="Calibri" w:hAnsi="Times New Roman"/>
          <w:kern w:val="2"/>
          <w:sz w:val="24"/>
          <w:szCs w:val="24"/>
          <w14:ligatures w14:val="standardContextual"/>
        </w:rPr>
        <w:t xml:space="preserve"> organizēšanai un ārvalstu filmu uzņemšanai Latvijā</w:t>
      </w:r>
      <w:r w:rsidR="000076DA">
        <w:rPr>
          <w:rFonts w:ascii="Times New Roman" w:eastAsia="Calibri" w:hAnsi="Times New Roman"/>
          <w:kern w:val="2"/>
          <w:sz w:val="24"/>
          <w:szCs w:val="24"/>
          <w14:ligatures w14:val="standardContextual"/>
        </w:rPr>
        <w:t xml:space="preserve">. </w:t>
      </w:r>
      <w:r w:rsidR="000076DA" w:rsidRPr="00970AEB">
        <w:rPr>
          <w:rFonts w:ascii="Times New Roman" w:eastAsia="Calibri" w:hAnsi="Times New Roman"/>
          <w:b/>
          <w:bCs/>
          <w:kern w:val="2"/>
          <w:sz w:val="24"/>
          <w:szCs w:val="24"/>
          <w14:ligatures w14:val="standardContextual"/>
        </w:rPr>
        <w:t>Tādējādi</w:t>
      </w:r>
      <w:r w:rsidR="00BA25FF">
        <w:rPr>
          <w:rFonts w:ascii="Times New Roman" w:eastAsia="Calibri" w:hAnsi="Times New Roman"/>
          <w:b/>
          <w:bCs/>
          <w:kern w:val="2"/>
          <w:sz w:val="24"/>
          <w:szCs w:val="24"/>
          <w14:ligatures w14:val="standardContextual"/>
        </w:rPr>
        <w:t xml:space="preserve"> </w:t>
      </w:r>
      <w:r w:rsidR="000076DA" w:rsidRPr="00970AEB">
        <w:rPr>
          <w:rFonts w:ascii="Times New Roman" w:eastAsia="Calibri" w:hAnsi="Times New Roman"/>
          <w:b/>
          <w:bCs/>
          <w:kern w:val="2"/>
          <w:sz w:val="24"/>
          <w:szCs w:val="24"/>
          <w14:ligatures w14:val="standardContextual"/>
        </w:rPr>
        <w:t xml:space="preserve">fiskālā nodrošinājuma rezerve, </w:t>
      </w:r>
      <w:r w:rsidR="000076DA" w:rsidRPr="003D7001">
        <w:rPr>
          <w:rFonts w:ascii="Times New Roman" w:eastAsia="Calibri" w:hAnsi="Times New Roman"/>
          <w:kern w:val="2"/>
          <w:sz w:val="24"/>
          <w:szCs w:val="24"/>
          <w14:ligatures w14:val="standardContextual"/>
        </w:rPr>
        <w:t xml:space="preserve">kas tiek </w:t>
      </w:r>
      <w:r w:rsidR="00BA25FF" w:rsidRPr="003D7001">
        <w:rPr>
          <w:rFonts w:ascii="Times New Roman" w:eastAsia="Calibri" w:hAnsi="Times New Roman"/>
          <w:kern w:val="2"/>
          <w:sz w:val="24"/>
          <w:szCs w:val="24"/>
          <w14:ligatures w14:val="standardContextual"/>
        </w:rPr>
        <w:t>noteikta</w:t>
      </w:r>
      <w:r w:rsidR="000076DA" w:rsidRPr="003D7001">
        <w:rPr>
          <w:rFonts w:ascii="Times New Roman" w:eastAsia="Calibri" w:hAnsi="Times New Roman"/>
          <w:kern w:val="2"/>
          <w:sz w:val="24"/>
          <w:szCs w:val="24"/>
          <w14:ligatures w14:val="standardContextual"/>
        </w:rPr>
        <w:t xml:space="preserve">, </w:t>
      </w:r>
      <w:r w:rsidR="000076DA" w:rsidRPr="00F2779F">
        <w:rPr>
          <w:rFonts w:ascii="Times New Roman" w:eastAsia="Calibri" w:hAnsi="Times New Roman"/>
          <w:b/>
          <w:bCs/>
          <w:kern w:val="2"/>
          <w:sz w:val="24"/>
          <w:szCs w:val="24"/>
          <w14:ligatures w14:val="standardContextual"/>
        </w:rPr>
        <w:t>lai</w:t>
      </w:r>
      <w:r w:rsidR="000076DA" w:rsidRPr="003D7001">
        <w:rPr>
          <w:rFonts w:ascii="Times New Roman" w:eastAsia="Calibri" w:hAnsi="Times New Roman"/>
          <w:kern w:val="2"/>
          <w:sz w:val="24"/>
          <w:szCs w:val="24"/>
          <w14:ligatures w14:val="standardContextual"/>
        </w:rPr>
        <w:t xml:space="preserve"> </w:t>
      </w:r>
      <w:r w:rsidR="00F2779F" w:rsidRPr="003D7001">
        <w:rPr>
          <w:rFonts w:ascii="Times New Roman" w:eastAsia="Calibri" w:hAnsi="Times New Roman"/>
          <w:kern w:val="2"/>
          <w:sz w:val="24"/>
          <w:szCs w:val="24"/>
          <w14:ligatures w14:val="standardContextual"/>
        </w:rPr>
        <w:t>atbilstoši</w:t>
      </w:r>
      <w:r w:rsidR="00F2779F">
        <w:rPr>
          <w:rFonts w:ascii="Times New Roman" w:eastAsia="Calibri" w:hAnsi="Times New Roman"/>
          <w:b/>
          <w:bCs/>
          <w:kern w:val="2"/>
          <w:sz w:val="24"/>
          <w:szCs w:val="24"/>
          <w14:ligatures w14:val="standardContextual"/>
        </w:rPr>
        <w:t xml:space="preserve"> </w:t>
      </w:r>
      <w:r w:rsidR="00F2779F" w:rsidRPr="00061917">
        <w:rPr>
          <w:rFonts w:ascii="Times New Roman" w:eastAsia="Calibri" w:hAnsi="Times New Roman"/>
          <w:kern w:val="2"/>
          <w:sz w:val="24"/>
          <w:szCs w:val="24"/>
          <w14:ligatures w14:val="standardContextual"/>
        </w:rPr>
        <w:t>likuma “Par valsts budžetu 2025. gadam un budžeta ietvaru 2025., 2026. un 2027. gadam” 60. pantam un 61. pantam</w:t>
      </w:r>
      <w:r w:rsidR="00F2779F" w:rsidRPr="00970AEB">
        <w:rPr>
          <w:rFonts w:ascii="Times New Roman" w:eastAsia="Calibri" w:hAnsi="Times New Roman"/>
          <w:b/>
          <w:bCs/>
          <w:kern w:val="2"/>
          <w:sz w:val="24"/>
          <w:szCs w:val="24"/>
          <w14:ligatures w14:val="standardContextual"/>
        </w:rPr>
        <w:t xml:space="preserve"> </w:t>
      </w:r>
      <w:r w:rsidR="000076DA" w:rsidRPr="00970AEB">
        <w:rPr>
          <w:rFonts w:ascii="Times New Roman" w:eastAsia="Calibri" w:hAnsi="Times New Roman"/>
          <w:b/>
          <w:bCs/>
          <w:kern w:val="2"/>
          <w:sz w:val="24"/>
          <w:szCs w:val="24"/>
          <w14:ligatures w14:val="standardContextual"/>
        </w:rPr>
        <w:t xml:space="preserve">nodrošinātu </w:t>
      </w:r>
      <w:r w:rsidR="00F2779F">
        <w:rPr>
          <w:rFonts w:ascii="Times New Roman" w:eastAsia="Calibri" w:hAnsi="Times New Roman"/>
          <w:b/>
          <w:bCs/>
          <w:kern w:val="2"/>
          <w:sz w:val="24"/>
          <w:szCs w:val="24"/>
          <w14:ligatures w14:val="standardContextual"/>
        </w:rPr>
        <w:t>papildus finansējumu</w:t>
      </w:r>
      <w:r w:rsidR="000076DA" w:rsidRPr="00970AEB">
        <w:rPr>
          <w:rFonts w:ascii="Times New Roman" w:eastAsia="Calibri" w:hAnsi="Times New Roman"/>
          <w:b/>
          <w:bCs/>
          <w:kern w:val="2"/>
          <w:sz w:val="24"/>
          <w:szCs w:val="24"/>
          <w14:ligatures w14:val="standardContextual"/>
        </w:rPr>
        <w:t xml:space="preserve"> </w:t>
      </w:r>
      <w:proofErr w:type="spellStart"/>
      <w:r w:rsidR="000076DA" w:rsidRPr="00970AEB">
        <w:rPr>
          <w:rFonts w:ascii="Times New Roman" w:eastAsia="Calibri" w:hAnsi="Times New Roman"/>
          <w:b/>
          <w:bCs/>
          <w:kern w:val="2"/>
          <w:sz w:val="24"/>
          <w:szCs w:val="24"/>
          <w14:ligatures w14:val="standardContextual"/>
        </w:rPr>
        <w:t>dižpasākumu</w:t>
      </w:r>
      <w:proofErr w:type="spellEnd"/>
      <w:r w:rsidR="000076DA" w:rsidRPr="00970AEB">
        <w:rPr>
          <w:rFonts w:ascii="Times New Roman" w:eastAsia="Calibri" w:hAnsi="Times New Roman"/>
          <w:b/>
          <w:bCs/>
          <w:kern w:val="2"/>
          <w:sz w:val="24"/>
          <w:szCs w:val="24"/>
          <w14:ligatures w14:val="standardContextual"/>
        </w:rPr>
        <w:t xml:space="preserve"> organizēšanai un ārvalstu filmu uzņemšanai Latvijā</w:t>
      </w:r>
      <w:r w:rsidR="00F2779F">
        <w:rPr>
          <w:rFonts w:ascii="Times New Roman" w:eastAsia="Calibri" w:hAnsi="Times New Roman"/>
          <w:b/>
          <w:bCs/>
          <w:kern w:val="2"/>
          <w:sz w:val="24"/>
          <w:szCs w:val="24"/>
          <w14:ligatures w14:val="standardContextual"/>
        </w:rPr>
        <w:t>,</w:t>
      </w:r>
      <w:r w:rsidR="000076DA" w:rsidRPr="00970AEB">
        <w:rPr>
          <w:rFonts w:ascii="Times New Roman" w:eastAsia="Calibri" w:hAnsi="Times New Roman"/>
          <w:b/>
          <w:bCs/>
          <w:kern w:val="2"/>
          <w:sz w:val="24"/>
          <w:szCs w:val="24"/>
          <w14:ligatures w14:val="standardContextual"/>
        </w:rPr>
        <w:t xml:space="preserve"> </w:t>
      </w:r>
      <w:r w:rsidR="00F2779F">
        <w:rPr>
          <w:rFonts w:ascii="Times New Roman" w:eastAsia="Calibri" w:hAnsi="Times New Roman"/>
          <w:b/>
          <w:bCs/>
          <w:kern w:val="2"/>
          <w:sz w:val="24"/>
          <w:szCs w:val="24"/>
          <w14:ligatures w14:val="standardContextual"/>
        </w:rPr>
        <w:t>tiek izveidota 2026.</w:t>
      </w:r>
      <w:r w:rsidR="0036373F">
        <w:rPr>
          <w:rFonts w:ascii="Times New Roman" w:eastAsia="Calibri" w:hAnsi="Times New Roman"/>
          <w:b/>
          <w:bCs/>
          <w:kern w:val="2"/>
          <w:sz w:val="24"/>
          <w:szCs w:val="24"/>
          <w14:ligatures w14:val="standardContextual"/>
        </w:rPr>
        <w:t xml:space="preserve"> – 2028.</w:t>
      </w:r>
      <w:r w:rsidR="00F2779F">
        <w:rPr>
          <w:rFonts w:ascii="Times New Roman" w:eastAsia="Calibri" w:hAnsi="Times New Roman"/>
          <w:b/>
          <w:bCs/>
          <w:kern w:val="2"/>
          <w:sz w:val="24"/>
          <w:szCs w:val="24"/>
          <w14:ligatures w14:val="standardContextual"/>
        </w:rPr>
        <w:t xml:space="preserve"> gadā</w:t>
      </w:r>
      <w:r w:rsidR="00F2779F" w:rsidRPr="00970AEB" w:rsidDel="00F2779F">
        <w:rPr>
          <w:rFonts w:ascii="Times New Roman" w:eastAsia="Calibri" w:hAnsi="Times New Roman"/>
          <w:b/>
          <w:bCs/>
          <w:kern w:val="2"/>
          <w:sz w:val="24"/>
          <w:szCs w:val="24"/>
          <w14:ligatures w14:val="standardContextual"/>
        </w:rPr>
        <w:t xml:space="preserve"> </w:t>
      </w:r>
      <w:r w:rsidR="000076DA" w:rsidRPr="00970AEB">
        <w:rPr>
          <w:rFonts w:ascii="Times New Roman" w:eastAsia="Calibri" w:hAnsi="Times New Roman"/>
          <w:b/>
          <w:bCs/>
          <w:kern w:val="2"/>
          <w:sz w:val="24"/>
          <w:szCs w:val="24"/>
          <w14:ligatures w14:val="standardContextual"/>
        </w:rPr>
        <w:t>0,01% no IKP</w:t>
      </w:r>
      <w:r w:rsidR="00F2779F">
        <w:rPr>
          <w:rFonts w:ascii="Times New Roman" w:eastAsia="Calibri" w:hAnsi="Times New Roman"/>
          <w:b/>
          <w:bCs/>
          <w:kern w:val="2"/>
          <w:sz w:val="24"/>
          <w:szCs w:val="24"/>
          <w14:ligatures w14:val="standardContextual"/>
        </w:rPr>
        <w:t xml:space="preserve"> apmērā </w:t>
      </w:r>
      <w:r w:rsidR="00BA25FF">
        <w:rPr>
          <w:rFonts w:ascii="Times New Roman" w:eastAsia="Calibri" w:hAnsi="Times New Roman"/>
          <w:b/>
          <w:bCs/>
          <w:kern w:val="2"/>
          <w:sz w:val="24"/>
          <w:szCs w:val="24"/>
          <w14:ligatures w14:val="standardContextual"/>
        </w:rPr>
        <w:t>atbilstoši 2025. gada faktiskajiem rezultātiem uz deklarācijas sagatavošanas brīdi</w:t>
      </w:r>
      <w:r w:rsidR="004E162A">
        <w:rPr>
          <w:rFonts w:ascii="Times New Roman" w:eastAsia="Calibri" w:hAnsi="Times New Roman"/>
          <w:b/>
          <w:bCs/>
          <w:kern w:val="2"/>
          <w:sz w:val="24"/>
          <w:szCs w:val="24"/>
          <w14:ligatures w14:val="standardContextual"/>
        </w:rPr>
        <w:t xml:space="preserve">, kas atbilst 4,395 milj. </w:t>
      </w:r>
      <w:proofErr w:type="spellStart"/>
      <w:r w:rsidR="004E162A" w:rsidRPr="003D7001">
        <w:rPr>
          <w:rFonts w:ascii="Times New Roman" w:eastAsia="Calibri" w:hAnsi="Times New Roman"/>
          <w:b/>
          <w:bCs/>
          <w:i/>
          <w:iCs/>
          <w:kern w:val="2"/>
          <w:sz w:val="24"/>
          <w:szCs w:val="24"/>
          <w14:ligatures w14:val="standardContextual"/>
        </w:rPr>
        <w:t>euro</w:t>
      </w:r>
      <w:proofErr w:type="spellEnd"/>
      <w:r w:rsidR="004E162A">
        <w:rPr>
          <w:rFonts w:ascii="Times New Roman" w:eastAsia="Calibri" w:hAnsi="Times New Roman"/>
          <w:b/>
          <w:bCs/>
          <w:kern w:val="2"/>
          <w:sz w:val="24"/>
          <w:szCs w:val="24"/>
          <w14:ligatures w14:val="standardContextual"/>
        </w:rPr>
        <w:t xml:space="preserve"> 2026. gadā, 4,603 milj. </w:t>
      </w:r>
      <w:proofErr w:type="spellStart"/>
      <w:r w:rsidR="004E162A" w:rsidRPr="003D7001">
        <w:rPr>
          <w:rFonts w:ascii="Times New Roman" w:eastAsia="Calibri" w:hAnsi="Times New Roman"/>
          <w:b/>
          <w:bCs/>
          <w:i/>
          <w:iCs/>
          <w:kern w:val="2"/>
          <w:sz w:val="24"/>
          <w:szCs w:val="24"/>
          <w14:ligatures w14:val="standardContextual"/>
        </w:rPr>
        <w:t>euro</w:t>
      </w:r>
      <w:proofErr w:type="spellEnd"/>
      <w:r w:rsidR="004E162A">
        <w:rPr>
          <w:rFonts w:ascii="Times New Roman" w:eastAsia="Calibri" w:hAnsi="Times New Roman"/>
          <w:b/>
          <w:bCs/>
          <w:kern w:val="2"/>
          <w:sz w:val="24"/>
          <w:szCs w:val="24"/>
          <w14:ligatures w14:val="standardContextual"/>
        </w:rPr>
        <w:t xml:space="preserve"> 2027. gadā un 4,815 milj. </w:t>
      </w:r>
      <w:proofErr w:type="spellStart"/>
      <w:r w:rsidR="004E162A" w:rsidRPr="003D7001">
        <w:rPr>
          <w:rFonts w:ascii="Times New Roman" w:eastAsia="Calibri" w:hAnsi="Times New Roman"/>
          <w:b/>
          <w:bCs/>
          <w:i/>
          <w:iCs/>
          <w:kern w:val="2"/>
          <w:sz w:val="24"/>
          <w:szCs w:val="24"/>
          <w14:ligatures w14:val="standardContextual"/>
        </w:rPr>
        <w:t>euro</w:t>
      </w:r>
      <w:proofErr w:type="spellEnd"/>
      <w:r w:rsidR="004E162A">
        <w:rPr>
          <w:rFonts w:ascii="Times New Roman" w:eastAsia="Calibri" w:hAnsi="Times New Roman"/>
          <w:b/>
          <w:bCs/>
          <w:kern w:val="2"/>
          <w:sz w:val="24"/>
          <w:szCs w:val="24"/>
          <w14:ligatures w14:val="standardContextual"/>
        </w:rPr>
        <w:t xml:space="preserve"> 2028. gadā. </w:t>
      </w:r>
    </w:p>
    <w:p w14:paraId="77C9F908" w14:textId="77777777" w:rsidR="006210F5" w:rsidRDefault="006210F5" w:rsidP="006210F5">
      <w:pPr>
        <w:spacing w:after="0" w:line="240" w:lineRule="auto"/>
        <w:ind w:firstLine="567"/>
        <w:jc w:val="both"/>
        <w:rPr>
          <w:rFonts w:ascii="Times New Roman" w:eastAsia="Calibri" w:hAnsi="Times New Roman"/>
          <w:kern w:val="2"/>
          <w:sz w:val="24"/>
          <w:szCs w:val="24"/>
          <w14:ligatures w14:val="standardContextual"/>
        </w:rPr>
      </w:pPr>
    </w:p>
    <w:p w14:paraId="0B5D4BD7" w14:textId="77777777" w:rsidR="005D23B1" w:rsidRDefault="005D23B1" w:rsidP="005D23B1">
      <w:pPr>
        <w:pStyle w:val="Heading2"/>
        <w:numPr>
          <w:ilvl w:val="1"/>
          <w:numId w:val="4"/>
        </w:numPr>
        <w:tabs>
          <w:tab w:val="left" w:pos="851"/>
        </w:tabs>
        <w:spacing w:before="120" w:after="120" w:line="240" w:lineRule="auto"/>
        <w:ind w:left="360" w:hanging="567"/>
        <w:rPr>
          <w:rFonts w:cs="Times New Roman"/>
          <w:color w:val="auto"/>
          <w:szCs w:val="24"/>
        </w:rPr>
      </w:pPr>
      <w:bookmarkStart w:id="90" w:name="_Toc205554420"/>
      <w:r w:rsidRPr="00340519">
        <w:rPr>
          <w:rFonts w:cs="Times New Roman"/>
          <w:color w:val="auto"/>
          <w:szCs w:val="24"/>
        </w:rPr>
        <w:t>Fiskāl</w:t>
      </w:r>
      <w:r>
        <w:rPr>
          <w:rFonts w:cs="Times New Roman"/>
          <w:color w:val="auto"/>
          <w:szCs w:val="24"/>
        </w:rPr>
        <w:t>ais</w:t>
      </w:r>
      <w:r w:rsidRPr="00340519">
        <w:rPr>
          <w:rFonts w:cs="Times New Roman"/>
          <w:color w:val="auto"/>
          <w:szCs w:val="24"/>
        </w:rPr>
        <w:t xml:space="preserve"> risk</w:t>
      </w:r>
      <w:r>
        <w:rPr>
          <w:rFonts w:cs="Times New Roman"/>
          <w:color w:val="auto"/>
          <w:szCs w:val="24"/>
        </w:rPr>
        <w:t>s</w:t>
      </w:r>
      <w:r w:rsidRPr="00340519">
        <w:rPr>
          <w:rFonts w:cs="Times New Roman"/>
          <w:color w:val="auto"/>
          <w:szCs w:val="24"/>
        </w:rPr>
        <w:t xml:space="preserve"> saistībā ar valsts garantijas sistēmu</w:t>
      </w:r>
      <w:bookmarkEnd w:id="90"/>
    </w:p>
    <w:p w14:paraId="2884672F" w14:textId="02F90514" w:rsidR="00431493" w:rsidRDefault="00431493" w:rsidP="00431493">
      <w:pPr>
        <w:spacing w:after="0" w:line="240" w:lineRule="auto"/>
        <w:ind w:firstLine="720"/>
        <w:jc w:val="both"/>
        <w:rPr>
          <w:rFonts w:ascii="Times New Roman" w:eastAsia="Calibri" w:hAnsi="Times New Roman"/>
          <w:kern w:val="2"/>
          <w:sz w:val="24"/>
          <w:szCs w:val="24"/>
          <w14:ligatures w14:val="standardContextual"/>
        </w:rPr>
      </w:pPr>
      <w:r w:rsidRPr="00060A6C">
        <w:rPr>
          <w:rFonts w:ascii="Times New Roman" w:eastAsia="Calibri" w:hAnsi="Times New Roman"/>
          <w:kern w:val="2"/>
          <w:sz w:val="24"/>
          <w:szCs w:val="24"/>
          <w14:ligatures w14:val="standardContextual"/>
        </w:rPr>
        <w:t xml:space="preserve">2025. gada 17. jūnijā MK izskatīja informatīvo ziņojumu </w:t>
      </w:r>
      <w:r>
        <w:rPr>
          <w:rFonts w:ascii="Times New Roman" w:eastAsia="Calibri" w:hAnsi="Times New Roman"/>
          <w:kern w:val="2"/>
          <w:sz w:val="24"/>
          <w:szCs w:val="24"/>
          <w14:ligatures w14:val="standardContextual"/>
        </w:rPr>
        <w:t>“</w:t>
      </w:r>
      <w:r w:rsidRPr="00060A6C">
        <w:rPr>
          <w:rFonts w:ascii="Times New Roman" w:eastAsia="Calibri" w:hAnsi="Times New Roman"/>
          <w:kern w:val="2"/>
          <w:sz w:val="24"/>
          <w:szCs w:val="24"/>
          <w14:ligatures w14:val="standardContextual"/>
        </w:rPr>
        <w:t>Par kārtību, kādā akreditētie valsts muzeji var saņemt valsts garantētu apdrošināšanu starptautisku izstāžu rīkošanai</w:t>
      </w:r>
      <w:r>
        <w:rPr>
          <w:rFonts w:ascii="Times New Roman" w:eastAsia="Calibri" w:hAnsi="Times New Roman"/>
          <w:kern w:val="2"/>
          <w:sz w:val="24"/>
          <w:szCs w:val="24"/>
          <w14:ligatures w14:val="standardContextual"/>
        </w:rPr>
        <w:t>”</w:t>
      </w:r>
      <w:r w:rsidRPr="00060A6C">
        <w:rPr>
          <w:rFonts w:ascii="Times New Roman" w:eastAsia="Calibri" w:hAnsi="Times New Roman"/>
          <w:kern w:val="2"/>
          <w:sz w:val="24"/>
          <w:szCs w:val="24"/>
          <w14:ligatures w14:val="standardContextual"/>
        </w:rPr>
        <w:t xml:space="preserve"> paredzot ieviest valsts garantētu apdrošināšanu starptautisku izstāžu rīkošanā</w:t>
      </w:r>
      <w:r>
        <w:rPr>
          <w:rStyle w:val="FootnoteReference"/>
          <w:rFonts w:ascii="Times New Roman" w:eastAsia="Calibri" w:hAnsi="Times New Roman"/>
          <w:kern w:val="2"/>
          <w:sz w:val="24"/>
          <w:szCs w:val="24"/>
          <w14:ligatures w14:val="standardContextual"/>
        </w:rPr>
        <w:footnoteReference w:id="33"/>
      </w:r>
      <w:r w:rsidRPr="00060A6C">
        <w:rPr>
          <w:rFonts w:ascii="Times New Roman" w:eastAsia="Calibri" w:hAnsi="Times New Roman"/>
          <w:kern w:val="2"/>
          <w:sz w:val="24"/>
          <w:szCs w:val="24"/>
          <w14:ligatures w14:val="standardContextual"/>
        </w:rPr>
        <w:t xml:space="preserve"> </w:t>
      </w:r>
      <w:r w:rsidR="00EA2840" w:rsidRPr="00122D01">
        <w:rPr>
          <w:rFonts w:ascii="Times New Roman" w:eastAsia="Calibri" w:hAnsi="Times New Roman"/>
          <w:kern w:val="2"/>
          <w:sz w:val="24"/>
          <w:szCs w:val="24"/>
          <w14:ligatures w14:val="standardContextual"/>
        </w:rPr>
        <w:t>–</w:t>
      </w:r>
      <w:r w:rsidR="00EA2840">
        <w:rPr>
          <w:rFonts w:ascii="Times New Roman" w:eastAsia="Calibri" w:hAnsi="Times New Roman"/>
          <w:kern w:val="2"/>
          <w:sz w:val="24"/>
          <w:szCs w:val="24"/>
          <w14:ligatures w14:val="standardContextual"/>
        </w:rPr>
        <w:t xml:space="preserve"> kompensācijas </w:t>
      </w:r>
      <w:r w:rsidRPr="00060A6C">
        <w:rPr>
          <w:rFonts w:ascii="Times New Roman" w:eastAsia="Calibri" w:hAnsi="Times New Roman"/>
          <w:kern w:val="2"/>
          <w:sz w:val="24"/>
          <w:szCs w:val="24"/>
          <w14:ligatures w14:val="standardContextual"/>
        </w:rPr>
        <w:t>izmaksu kultūrvēsturiskās vērtības patapinātājam (deponējuma devējam), ja izstādes rīkošanas laikā patapinātājam (deponējuma devējam) piederošais objekts ir bojāts vai zudis.</w:t>
      </w:r>
      <w:r>
        <w:rPr>
          <w:rFonts w:ascii="Times New Roman" w:eastAsia="Calibri" w:hAnsi="Times New Roman"/>
          <w:kern w:val="2"/>
          <w:sz w:val="24"/>
          <w:szCs w:val="24"/>
          <w14:ligatures w14:val="standardContextual"/>
        </w:rPr>
        <w:t xml:space="preserve"> </w:t>
      </w:r>
      <w:r w:rsidRPr="00060A6C">
        <w:rPr>
          <w:rFonts w:ascii="Times New Roman" w:eastAsia="Calibri" w:hAnsi="Times New Roman"/>
          <w:kern w:val="2"/>
          <w:sz w:val="24"/>
          <w:szCs w:val="24"/>
          <w14:ligatures w14:val="standardContextual"/>
        </w:rPr>
        <w:t>Ieviešamā valsts garantijas sistēma paredz ikgadēju attiecīgā fiskālā riska iestāšanās varbūtības un fiskālās ietekmes novērtēšanu, atbilstoši iekļaujot fiskālā nodrošinājuma rezerves aprēķinā</w:t>
      </w:r>
      <w:r>
        <w:rPr>
          <w:rFonts w:ascii="Times New Roman" w:eastAsia="Calibri" w:hAnsi="Times New Roman"/>
          <w:kern w:val="2"/>
          <w:sz w:val="24"/>
          <w:szCs w:val="24"/>
          <w14:ligatures w14:val="standardContextual"/>
        </w:rPr>
        <w:t xml:space="preserve"> un </w:t>
      </w:r>
      <w:r w:rsidRPr="00060A6C">
        <w:rPr>
          <w:rFonts w:ascii="Times New Roman" w:eastAsia="Calibri" w:hAnsi="Times New Roman"/>
          <w:kern w:val="2"/>
          <w:sz w:val="24"/>
          <w:szCs w:val="24"/>
          <w14:ligatures w14:val="standardContextual"/>
        </w:rPr>
        <w:t xml:space="preserve">zaudējumu gadījumā kompensācijas izmaksas nodrošināšanai budžeta likumā tiks paredzētas tiesības palielināt apropriāciju </w:t>
      </w:r>
      <w:r>
        <w:rPr>
          <w:rFonts w:ascii="Times New Roman" w:eastAsia="Calibri" w:hAnsi="Times New Roman"/>
          <w:kern w:val="2"/>
          <w:sz w:val="24"/>
          <w:szCs w:val="24"/>
          <w14:ligatures w14:val="standardContextual"/>
        </w:rPr>
        <w:t>KM</w:t>
      </w:r>
      <w:r w:rsidRPr="00060A6C">
        <w:rPr>
          <w:rFonts w:ascii="Times New Roman" w:eastAsia="Calibri" w:hAnsi="Times New Roman"/>
          <w:kern w:val="2"/>
          <w:sz w:val="24"/>
          <w:szCs w:val="24"/>
          <w14:ligatures w14:val="standardContextual"/>
        </w:rPr>
        <w:t xml:space="preserve"> budžetā. </w:t>
      </w:r>
      <w:r>
        <w:rPr>
          <w:rFonts w:ascii="Times New Roman" w:eastAsia="Calibri" w:hAnsi="Times New Roman"/>
          <w:kern w:val="2"/>
          <w:sz w:val="24"/>
          <w:szCs w:val="24"/>
          <w14:ligatures w14:val="standardContextual"/>
        </w:rPr>
        <w:t xml:space="preserve">KM </w:t>
      </w:r>
      <w:r w:rsidRPr="002910A9">
        <w:rPr>
          <w:rFonts w:ascii="Times New Roman" w:eastAsia="Calibri" w:hAnsi="Times New Roman"/>
          <w:kern w:val="2"/>
          <w:sz w:val="24"/>
          <w:szCs w:val="24"/>
          <w14:ligatures w14:val="standardContextual"/>
        </w:rPr>
        <w:t>informatīv</w:t>
      </w:r>
      <w:r>
        <w:rPr>
          <w:rFonts w:ascii="Times New Roman" w:eastAsia="Calibri" w:hAnsi="Times New Roman"/>
          <w:kern w:val="2"/>
          <w:sz w:val="24"/>
          <w:szCs w:val="24"/>
          <w14:ligatures w14:val="standardContextual"/>
        </w:rPr>
        <w:t>ajā</w:t>
      </w:r>
      <w:r w:rsidRPr="002910A9">
        <w:rPr>
          <w:rFonts w:ascii="Times New Roman" w:eastAsia="Calibri" w:hAnsi="Times New Roman"/>
          <w:kern w:val="2"/>
          <w:sz w:val="24"/>
          <w:szCs w:val="24"/>
          <w14:ligatures w14:val="standardContextual"/>
        </w:rPr>
        <w:t xml:space="preserve"> ziņojum</w:t>
      </w:r>
      <w:r>
        <w:rPr>
          <w:rFonts w:ascii="Times New Roman" w:eastAsia="Calibri" w:hAnsi="Times New Roman"/>
          <w:kern w:val="2"/>
          <w:sz w:val="24"/>
          <w:szCs w:val="24"/>
          <w14:ligatures w14:val="standardContextual"/>
        </w:rPr>
        <w:t>ā</w:t>
      </w:r>
      <w:r w:rsidRPr="002910A9">
        <w:rPr>
          <w:rFonts w:ascii="Times New Roman" w:eastAsia="Calibri" w:hAnsi="Times New Roman"/>
          <w:kern w:val="2"/>
          <w:sz w:val="24"/>
          <w:szCs w:val="24"/>
          <w14:ligatures w14:val="standardContextual"/>
        </w:rPr>
        <w:t xml:space="preserve"> “Par kārtību, kādā akreditētie valsts muzeji var saņemt valsts garantētu apdrošināšanu starptautisku izstāžu rīkošanai” </w:t>
      </w:r>
      <w:r>
        <w:rPr>
          <w:rFonts w:ascii="Times New Roman" w:eastAsia="Calibri" w:hAnsi="Times New Roman"/>
          <w:kern w:val="2"/>
          <w:sz w:val="24"/>
          <w:szCs w:val="24"/>
          <w14:ligatures w14:val="standardContextual"/>
        </w:rPr>
        <w:t xml:space="preserve">paredzēja, ka </w:t>
      </w:r>
      <w:r w:rsidRPr="00122D01">
        <w:rPr>
          <w:rFonts w:ascii="Times New Roman" w:eastAsia="Calibri" w:hAnsi="Times New Roman"/>
          <w:kern w:val="2"/>
          <w:sz w:val="24"/>
          <w:szCs w:val="24"/>
          <w14:ligatures w14:val="standardContextual"/>
        </w:rPr>
        <w:t>sākot no 2026.</w:t>
      </w:r>
      <w:r>
        <w:rPr>
          <w:rFonts w:ascii="Times New Roman" w:eastAsia="Calibri" w:hAnsi="Times New Roman"/>
          <w:kern w:val="2"/>
          <w:sz w:val="24"/>
          <w:szCs w:val="24"/>
          <w14:ligatures w14:val="standardContextual"/>
        </w:rPr>
        <w:t xml:space="preserve"> </w:t>
      </w:r>
      <w:r w:rsidRPr="00122D01">
        <w:rPr>
          <w:rFonts w:ascii="Times New Roman" w:eastAsia="Calibri" w:hAnsi="Times New Roman"/>
          <w:kern w:val="2"/>
          <w:sz w:val="24"/>
          <w:szCs w:val="24"/>
          <w14:ligatures w14:val="standardContextual"/>
        </w:rPr>
        <w:t>gada 1. janvāra</w:t>
      </w:r>
      <w:r>
        <w:rPr>
          <w:rFonts w:ascii="Times New Roman" w:eastAsia="Calibri" w:hAnsi="Times New Roman"/>
          <w:kern w:val="2"/>
          <w:sz w:val="24"/>
          <w:szCs w:val="24"/>
          <w14:ligatures w14:val="standardContextual"/>
        </w:rPr>
        <w:t>, ņ</w:t>
      </w:r>
      <w:r w:rsidRPr="00122D01">
        <w:rPr>
          <w:rFonts w:ascii="Times New Roman" w:eastAsia="Calibri" w:hAnsi="Times New Roman"/>
          <w:kern w:val="2"/>
          <w:sz w:val="24"/>
          <w:szCs w:val="24"/>
          <w14:ligatures w14:val="standardContextual"/>
        </w:rPr>
        <w:t>emot vērā pēdējos 10 gados notikušo un periodā no 2025. līdz 2028.</w:t>
      </w:r>
      <w:r>
        <w:rPr>
          <w:rFonts w:ascii="Times New Roman" w:eastAsia="Calibri" w:hAnsi="Times New Roman"/>
          <w:kern w:val="2"/>
          <w:sz w:val="24"/>
          <w:szCs w:val="24"/>
          <w14:ligatures w14:val="standardContextual"/>
        </w:rPr>
        <w:t xml:space="preserve"> </w:t>
      </w:r>
      <w:r w:rsidRPr="00122D01">
        <w:rPr>
          <w:rFonts w:ascii="Times New Roman" w:eastAsia="Calibri" w:hAnsi="Times New Roman"/>
          <w:kern w:val="2"/>
          <w:sz w:val="24"/>
          <w:szCs w:val="24"/>
          <w14:ligatures w14:val="standardContextual"/>
        </w:rPr>
        <w:t>gadam plānoto Latvijas Nacionāl</w:t>
      </w:r>
      <w:r w:rsidR="00BB1154">
        <w:rPr>
          <w:rFonts w:ascii="Times New Roman" w:eastAsia="Calibri" w:hAnsi="Times New Roman"/>
          <w:kern w:val="2"/>
          <w:sz w:val="24"/>
          <w:szCs w:val="24"/>
          <w14:ligatures w14:val="standardContextual"/>
        </w:rPr>
        <w:t>ā</w:t>
      </w:r>
      <w:r w:rsidRPr="00122D01">
        <w:rPr>
          <w:rFonts w:ascii="Times New Roman" w:eastAsia="Calibri" w:hAnsi="Times New Roman"/>
          <w:kern w:val="2"/>
          <w:sz w:val="24"/>
          <w:szCs w:val="24"/>
          <w14:ligatures w14:val="standardContextual"/>
        </w:rPr>
        <w:t xml:space="preserve"> mākslas muzej</w:t>
      </w:r>
      <w:r>
        <w:rPr>
          <w:rFonts w:ascii="Times New Roman" w:eastAsia="Calibri" w:hAnsi="Times New Roman"/>
          <w:kern w:val="2"/>
          <w:sz w:val="24"/>
          <w:szCs w:val="24"/>
          <w14:ligatures w14:val="standardContextual"/>
        </w:rPr>
        <w:t>a</w:t>
      </w:r>
      <w:r w:rsidRPr="00122D01">
        <w:rPr>
          <w:rFonts w:ascii="Times New Roman" w:eastAsia="Calibri" w:hAnsi="Times New Roman"/>
          <w:kern w:val="2"/>
          <w:sz w:val="24"/>
          <w:szCs w:val="24"/>
          <w14:ligatures w14:val="standardContextual"/>
        </w:rPr>
        <w:t xml:space="preserve"> organizēto starptautisko izstāžu vidējo apdrošināšanas vērtību, katru gadu </w:t>
      </w:r>
      <w:r>
        <w:rPr>
          <w:rFonts w:ascii="Times New Roman" w:eastAsia="Calibri" w:hAnsi="Times New Roman"/>
          <w:kern w:val="2"/>
          <w:sz w:val="24"/>
          <w:szCs w:val="24"/>
          <w14:ligatures w14:val="standardContextual"/>
        </w:rPr>
        <w:t>valsts garantiju</w:t>
      </w:r>
      <w:r w:rsidRPr="00122D01">
        <w:rPr>
          <w:rFonts w:ascii="Times New Roman" w:eastAsia="Calibri" w:hAnsi="Times New Roman"/>
          <w:kern w:val="2"/>
          <w:sz w:val="24"/>
          <w:szCs w:val="24"/>
          <w14:ligatures w14:val="standardContextual"/>
        </w:rPr>
        <w:t xml:space="preserve"> sistēmas ietvaros garantētā izstāžu kopējā vērtība bū</w:t>
      </w:r>
      <w:r>
        <w:rPr>
          <w:rFonts w:ascii="Times New Roman" w:eastAsia="Calibri" w:hAnsi="Times New Roman"/>
          <w:kern w:val="2"/>
          <w:sz w:val="24"/>
          <w:szCs w:val="24"/>
          <w14:ligatures w14:val="standardContextual"/>
        </w:rPr>
        <w:t>tu</w:t>
      </w:r>
      <w:r w:rsidRPr="00122D01">
        <w:rPr>
          <w:rFonts w:ascii="Times New Roman" w:eastAsia="Calibri" w:hAnsi="Times New Roman"/>
          <w:kern w:val="2"/>
          <w:sz w:val="24"/>
          <w:szCs w:val="24"/>
          <w14:ligatures w14:val="standardContextual"/>
        </w:rPr>
        <w:t xml:space="preserve"> ap 50 </w:t>
      </w:r>
      <w:r>
        <w:rPr>
          <w:rFonts w:ascii="Times New Roman" w:eastAsia="Calibri" w:hAnsi="Times New Roman"/>
          <w:kern w:val="2"/>
          <w:sz w:val="24"/>
          <w:szCs w:val="24"/>
          <w14:ligatures w14:val="standardContextual"/>
        </w:rPr>
        <w:t>milj.</w:t>
      </w:r>
      <w:r w:rsidRPr="00122D01">
        <w:rPr>
          <w:rFonts w:ascii="Times New Roman" w:eastAsia="Calibri" w:hAnsi="Times New Roman"/>
          <w:kern w:val="2"/>
          <w:sz w:val="24"/>
          <w:szCs w:val="24"/>
          <w14:ligatures w14:val="standardContextual"/>
        </w:rPr>
        <w:t xml:space="preserve"> </w:t>
      </w:r>
      <w:proofErr w:type="spellStart"/>
      <w:r w:rsidRPr="00122D01">
        <w:rPr>
          <w:rFonts w:ascii="Times New Roman" w:eastAsia="Calibri" w:hAnsi="Times New Roman"/>
          <w:i/>
          <w:iCs/>
          <w:kern w:val="2"/>
          <w:sz w:val="24"/>
          <w:szCs w:val="24"/>
          <w14:ligatures w14:val="standardContextual"/>
        </w:rPr>
        <w:t>euro</w:t>
      </w:r>
      <w:proofErr w:type="spellEnd"/>
      <w:r>
        <w:rPr>
          <w:rFonts w:ascii="Times New Roman" w:eastAsia="Calibri" w:hAnsi="Times New Roman"/>
          <w:kern w:val="2"/>
          <w:sz w:val="24"/>
          <w:szCs w:val="24"/>
          <w14:ligatures w14:val="standardContextual"/>
        </w:rPr>
        <w:t>,</w:t>
      </w:r>
      <w:r w:rsidRPr="00122D01">
        <w:rPr>
          <w:rFonts w:ascii="Times New Roman" w:eastAsia="Calibri" w:hAnsi="Times New Roman"/>
          <w:kern w:val="2"/>
          <w:sz w:val="24"/>
          <w:szCs w:val="24"/>
          <w14:ligatures w14:val="standardContextual"/>
        </w:rPr>
        <w:t xml:space="preserve"> līdz ar to attiecīgi </w:t>
      </w:r>
      <w:r>
        <w:rPr>
          <w:rFonts w:ascii="Times New Roman" w:eastAsia="Calibri" w:hAnsi="Times New Roman"/>
          <w:kern w:val="2"/>
          <w:sz w:val="24"/>
          <w:szCs w:val="24"/>
          <w14:ligatures w14:val="standardContextual"/>
        </w:rPr>
        <w:t>valsts garantiju</w:t>
      </w:r>
      <w:r w:rsidRPr="00122D01">
        <w:rPr>
          <w:rFonts w:ascii="Times New Roman" w:eastAsia="Calibri" w:hAnsi="Times New Roman"/>
          <w:kern w:val="2"/>
          <w:sz w:val="24"/>
          <w:szCs w:val="24"/>
          <w14:ligatures w14:val="standardContextual"/>
        </w:rPr>
        <w:t xml:space="preserve"> sistēmas ietvaros garantēto izstāžu kopējā vērtība veido</w:t>
      </w:r>
      <w:r w:rsidR="00BB1154">
        <w:rPr>
          <w:rFonts w:ascii="Times New Roman" w:eastAsia="Calibri" w:hAnsi="Times New Roman"/>
          <w:kern w:val="2"/>
          <w:sz w:val="24"/>
          <w:szCs w:val="24"/>
          <w14:ligatures w14:val="standardContextual"/>
        </w:rPr>
        <w:t>tu</w:t>
      </w:r>
      <w:r w:rsidRPr="00122D01">
        <w:rPr>
          <w:rFonts w:ascii="Times New Roman" w:eastAsia="Calibri" w:hAnsi="Times New Roman"/>
          <w:kern w:val="2"/>
          <w:sz w:val="24"/>
          <w:szCs w:val="24"/>
          <w14:ligatures w14:val="standardContextual"/>
        </w:rPr>
        <w:t xml:space="preserve"> 0,1% no IKP. </w:t>
      </w:r>
      <w:r>
        <w:rPr>
          <w:rFonts w:ascii="Times New Roman" w:eastAsia="Calibri" w:hAnsi="Times New Roman"/>
          <w:kern w:val="2"/>
          <w:sz w:val="24"/>
          <w:szCs w:val="24"/>
          <w14:ligatures w14:val="standardContextual"/>
        </w:rPr>
        <w:t>S</w:t>
      </w:r>
      <w:r w:rsidRPr="00353160">
        <w:rPr>
          <w:rFonts w:ascii="Times New Roman" w:eastAsia="Calibri" w:hAnsi="Times New Roman"/>
          <w:kern w:val="2"/>
          <w:sz w:val="24"/>
          <w:szCs w:val="24"/>
          <w14:ligatures w14:val="standardContextual"/>
        </w:rPr>
        <w:t xml:space="preserve">istēmas ieviešanai ir nepieciešams izstrādāt </w:t>
      </w:r>
      <w:r w:rsidR="009F1E1C">
        <w:rPr>
          <w:rFonts w:ascii="Times New Roman" w:eastAsia="Calibri" w:hAnsi="Times New Roman"/>
          <w:kern w:val="2"/>
          <w:sz w:val="24"/>
          <w:szCs w:val="24"/>
          <w14:ligatures w14:val="standardContextual"/>
        </w:rPr>
        <w:t>MK</w:t>
      </w:r>
      <w:r w:rsidRPr="00353160">
        <w:rPr>
          <w:rFonts w:ascii="Times New Roman" w:eastAsia="Calibri" w:hAnsi="Times New Roman"/>
          <w:kern w:val="2"/>
          <w:sz w:val="24"/>
          <w:szCs w:val="24"/>
          <w14:ligatures w14:val="standardContextual"/>
        </w:rPr>
        <w:t xml:space="preserve"> noteikumu projektu </w:t>
      </w:r>
      <w:r w:rsidR="009F1E1C">
        <w:rPr>
          <w:rFonts w:ascii="Times New Roman" w:eastAsia="Calibri" w:hAnsi="Times New Roman"/>
          <w:kern w:val="2"/>
          <w:sz w:val="24"/>
          <w:szCs w:val="24"/>
          <w14:ligatures w14:val="standardContextual"/>
        </w:rPr>
        <w:t>“</w:t>
      </w:r>
      <w:r w:rsidRPr="00353160">
        <w:rPr>
          <w:rFonts w:ascii="Times New Roman" w:eastAsia="Calibri" w:hAnsi="Times New Roman"/>
          <w:kern w:val="2"/>
          <w:sz w:val="24"/>
          <w:szCs w:val="24"/>
          <w14:ligatures w14:val="standardContextual"/>
        </w:rPr>
        <w:t>Kārtība, kādā akreditētie valsts muzeji var saņemt valsts garantētu apdrošināšanu starptautisku izstāžu rīkošanai</w:t>
      </w:r>
      <w:r w:rsidR="009F1E1C">
        <w:rPr>
          <w:rFonts w:ascii="Times New Roman" w:eastAsia="Calibri" w:hAnsi="Times New Roman"/>
          <w:kern w:val="2"/>
          <w:sz w:val="24"/>
          <w:szCs w:val="24"/>
          <w14:ligatures w14:val="standardContextual"/>
        </w:rPr>
        <w:t>”</w:t>
      </w:r>
      <w:r w:rsidRPr="00353160">
        <w:rPr>
          <w:rFonts w:ascii="Times New Roman" w:eastAsia="Calibri" w:hAnsi="Times New Roman"/>
          <w:kern w:val="2"/>
          <w:sz w:val="24"/>
          <w:szCs w:val="24"/>
          <w:vertAlign w:val="superscript"/>
          <w14:ligatures w14:val="standardContextual"/>
        </w:rPr>
        <w:footnoteReference w:id="34"/>
      </w:r>
      <w:r>
        <w:rPr>
          <w:rFonts w:ascii="Times New Roman" w:eastAsia="Calibri" w:hAnsi="Times New Roman"/>
          <w:kern w:val="2"/>
          <w:sz w:val="24"/>
          <w:szCs w:val="24"/>
          <w14:ligatures w14:val="standardContextual"/>
        </w:rPr>
        <w:t>.</w:t>
      </w:r>
    </w:p>
    <w:p w14:paraId="4D8C7DD4" w14:textId="2F6F3960" w:rsidR="00431493" w:rsidRDefault="00431493" w:rsidP="00431493">
      <w:pPr>
        <w:spacing w:after="0" w:line="240" w:lineRule="auto"/>
        <w:ind w:firstLine="720"/>
        <w:jc w:val="both"/>
        <w:rPr>
          <w:rFonts w:ascii="Times New Roman" w:eastAsia="Calibri" w:hAnsi="Times New Roman"/>
          <w:kern w:val="2"/>
          <w:sz w:val="24"/>
          <w:szCs w:val="24"/>
          <w14:ligatures w14:val="standardContextual"/>
        </w:rPr>
      </w:pPr>
      <w:r w:rsidRPr="00122D01">
        <w:rPr>
          <w:rFonts w:ascii="Times New Roman" w:eastAsia="Calibri" w:hAnsi="Times New Roman"/>
          <w:kern w:val="2"/>
          <w:sz w:val="24"/>
          <w:szCs w:val="24"/>
          <w14:ligatures w14:val="standardContextual"/>
        </w:rPr>
        <w:t xml:space="preserve">Savukārt, </w:t>
      </w:r>
      <w:r>
        <w:rPr>
          <w:rFonts w:ascii="Times New Roman" w:eastAsia="Calibri" w:hAnsi="Times New Roman"/>
          <w:kern w:val="2"/>
          <w:sz w:val="24"/>
          <w:szCs w:val="24"/>
          <w14:ligatures w14:val="standardContextual"/>
        </w:rPr>
        <w:t>ņ</w:t>
      </w:r>
      <w:r w:rsidRPr="00122D01">
        <w:rPr>
          <w:rFonts w:ascii="Times New Roman" w:eastAsia="Calibri" w:hAnsi="Times New Roman"/>
          <w:kern w:val="2"/>
          <w:sz w:val="24"/>
          <w:szCs w:val="24"/>
          <w14:ligatures w14:val="standardContextual"/>
        </w:rPr>
        <w:t xml:space="preserve">emot vērā gan </w:t>
      </w:r>
      <w:r>
        <w:rPr>
          <w:rFonts w:ascii="Times New Roman" w:eastAsia="Calibri" w:hAnsi="Times New Roman"/>
          <w:kern w:val="2"/>
          <w:sz w:val="24"/>
          <w:szCs w:val="24"/>
          <w14:ligatures w14:val="standardContextual"/>
        </w:rPr>
        <w:t>ES</w:t>
      </w:r>
      <w:r w:rsidRPr="00122D01">
        <w:rPr>
          <w:rFonts w:ascii="Times New Roman" w:eastAsia="Calibri" w:hAnsi="Times New Roman"/>
          <w:kern w:val="2"/>
          <w:sz w:val="24"/>
          <w:szCs w:val="24"/>
          <w14:ligatures w14:val="standardContextual"/>
        </w:rPr>
        <w:t xml:space="preserve"> valstu 2007.–2011.</w:t>
      </w:r>
      <w:r w:rsidR="00E9469F">
        <w:rPr>
          <w:rFonts w:ascii="Times New Roman" w:eastAsia="Calibri" w:hAnsi="Times New Roman"/>
          <w:kern w:val="2"/>
          <w:sz w:val="24"/>
          <w:szCs w:val="24"/>
          <w14:ligatures w14:val="standardContextual"/>
        </w:rPr>
        <w:t xml:space="preserve"> </w:t>
      </w:r>
      <w:r w:rsidRPr="00122D01">
        <w:rPr>
          <w:rFonts w:ascii="Times New Roman" w:eastAsia="Calibri" w:hAnsi="Times New Roman"/>
          <w:kern w:val="2"/>
          <w:sz w:val="24"/>
          <w:szCs w:val="24"/>
          <w14:ligatures w14:val="standardContextual"/>
        </w:rPr>
        <w:t xml:space="preserve">gadu statistiku, gan Igaunijas pēdējo 10 gadu pieredzi, </w:t>
      </w:r>
      <w:r>
        <w:rPr>
          <w:rFonts w:ascii="Times New Roman" w:eastAsia="Calibri" w:hAnsi="Times New Roman"/>
          <w:kern w:val="2"/>
          <w:sz w:val="24"/>
          <w:szCs w:val="24"/>
          <w14:ligatures w14:val="standardContextual"/>
        </w:rPr>
        <w:t>valsts garantiju</w:t>
      </w:r>
      <w:r w:rsidRPr="00122D01">
        <w:rPr>
          <w:rFonts w:ascii="Times New Roman" w:eastAsia="Calibri" w:hAnsi="Times New Roman"/>
          <w:kern w:val="2"/>
          <w:sz w:val="24"/>
          <w:szCs w:val="24"/>
          <w14:ligatures w14:val="standardContextual"/>
        </w:rPr>
        <w:t xml:space="preserve"> sistēmas </w:t>
      </w:r>
      <w:r w:rsidRPr="00AF38DC">
        <w:rPr>
          <w:rFonts w:ascii="Times New Roman" w:eastAsia="Calibri" w:hAnsi="Times New Roman"/>
          <w:b/>
          <w:bCs/>
          <w:kern w:val="2"/>
          <w:sz w:val="24"/>
          <w:szCs w:val="24"/>
          <w14:ligatures w14:val="standardContextual"/>
        </w:rPr>
        <w:t>riska iestāšanās varbūtība ir zema</w:t>
      </w:r>
      <w:r w:rsidRPr="00122D01">
        <w:rPr>
          <w:rFonts w:ascii="Times New Roman" w:eastAsia="Calibri" w:hAnsi="Times New Roman"/>
          <w:kern w:val="2"/>
          <w:sz w:val="24"/>
          <w:szCs w:val="24"/>
          <w14:ligatures w14:val="standardContextual"/>
        </w:rPr>
        <w:t xml:space="preserve"> (iestāšanās varbūtības novērtējums ir 1 – iestāšanās varbūtība ir tuvāk 0%).</w:t>
      </w:r>
    </w:p>
    <w:p w14:paraId="5FD2B135" w14:textId="1502A6AD" w:rsidR="00431493" w:rsidRPr="00431493" w:rsidRDefault="00431493" w:rsidP="00431493">
      <w:pPr>
        <w:spacing w:after="100" w:afterAutospacing="1" w:line="240" w:lineRule="auto"/>
        <w:ind w:firstLine="709"/>
        <w:jc w:val="both"/>
        <w:rPr>
          <w:rFonts w:ascii="Times New Roman" w:eastAsiaTheme="minorHAnsi" w:hAnsi="Times New Roman" w:cs="Times New Roman"/>
          <w:b/>
          <w:bCs/>
          <w:sz w:val="24"/>
          <w:szCs w:val="20"/>
        </w:rPr>
      </w:pPr>
      <w:r w:rsidRPr="00EA3B36">
        <w:rPr>
          <w:rFonts w:ascii="Times New Roman" w:eastAsiaTheme="minorHAnsi" w:hAnsi="Times New Roman" w:cs="Times New Roman"/>
          <w:sz w:val="24"/>
          <w:szCs w:val="20"/>
        </w:rPr>
        <w:t xml:space="preserve">Ņemot vērā </w:t>
      </w:r>
      <w:r w:rsidRPr="008A2B5F">
        <w:rPr>
          <w:rFonts w:ascii="Times New Roman" w:eastAsiaTheme="minorHAnsi" w:hAnsi="Times New Roman" w:cs="Times New Roman"/>
          <w:sz w:val="24"/>
          <w:szCs w:val="20"/>
        </w:rPr>
        <w:t xml:space="preserve">zemo riska iestāšanās varbūtību, </w:t>
      </w:r>
      <w:r w:rsidRPr="008A2B5F">
        <w:rPr>
          <w:rFonts w:ascii="Times New Roman" w:eastAsiaTheme="minorHAnsi" w:hAnsi="Times New Roman" w:cs="Times New Roman"/>
          <w:b/>
          <w:bCs/>
          <w:sz w:val="24"/>
          <w:szCs w:val="20"/>
        </w:rPr>
        <w:t xml:space="preserve">fiskālo risku nodrošinājuma rezerve šim riskam </w:t>
      </w:r>
      <w:r>
        <w:rPr>
          <w:rFonts w:ascii="Times New Roman" w:eastAsiaTheme="minorHAnsi" w:hAnsi="Times New Roman" w:cs="Times New Roman"/>
          <w:b/>
          <w:bCs/>
          <w:sz w:val="24"/>
          <w:szCs w:val="20"/>
        </w:rPr>
        <w:t xml:space="preserve">pašlaik </w:t>
      </w:r>
      <w:r w:rsidRPr="008A2B5F">
        <w:rPr>
          <w:rFonts w:ascii="Times New Roman" w:eastAsiaTheme="minorHAnsi" w:hAnsi="Times New Roman" w:cs="Times New Roman"/>
          <w:b/>
          <w:bCs/>
          <w:sz w:val="24"/>
          <w:szCs w:val="20"/>
        </w:rPr>
        <w:t xml:space="preserve">netiek veidota. </w:t>
      </w:r>
    </w:p>
    <w:p w14:paraId="3C625450" w14:textId="330AFB4B" w:rsidR="00822D84" w:rsidRPr="00980D91" w:rsidRDefault="00822D84" w:rsidP="00497710">
      <w:pPr>
        <w:pStyle w:val="Heading2"/>
        <w:numPr>
          <w:ilvl w:val="1"/>
          <w:numId w:val="4"/>
        </w:numPr>
        <w:tabs>
          <w:tab w:val="left" w:pos="851"/>
          <w:tab w:val="left" w:pos="5103"/>
          <w:tab w:val="left" w:pos="5245"/>
        </w:tabs>
        <w:spacing w:before="120" w:after="120" w:line="240" w:lineRule="auto"/>
        <w:ind w:left="567" w:hanging="555"/>
        <w:rPr>
          <w:rFonts w:cs="Times New Roman"/>
          <w:szCs w:val="24"/>
        </w:rPr>
      </w:pPr>
      <w:bookmarkStart w:id="91" w:name="_Toc405371083"/>
      <w:bookmarkStart w:id="92" w:name="_Toc536779066"/>
      <w:bookmarkStart w:id="93" w:name="_Toc205554421"/>
      <w:bookmarkStart w:id="94" w:name="_Hlk164323346"/>
      <w:bookmarkEnd w:id="88"/>
      <w:r w:rsidRPr="00980D91">
        <w:rPr>
          <w:rFonts w:cs="Times New Roman"/>
          <w:color w:val="auto"/>
          <w:szCs w:val="24"/>
        </w:rPr>
        <w:lastRenderedPageBreak/>
        <w:t>Kapitāls uz pieprasījumu</w:t>
      </w:r>
      <w:bookmarkEnd w:id="91"/>
      <w:bookmarkEnd w:id="92"/>
      <w:bookmarkEnd w:id="93"/>
    </w:p>
    <w:p w14:paraId="59DBD9E3" w14:textId="372BF5D7" w:rsidR="008A60AA" w:rsidRPr="00EA3B36" w:rsidRDefault="004D1798" w:rsidP="008A60AA">
      <w:pPr>
        <w:spacing w:after="0" w:line="240" w:lineRule="auto"/>
        <w:ind w:firstLine="720"/>
        <w:jc w:val="both"/>
        <w:rPr>
          <w:rFonts w:ascii="Times New Roman" w:eastAsiaTheme="minorHAnsi" w:hAnsi="Times New Roman" w:cs="Times New Roman"/>
          <w:sz w:val="24"/>
          <w:szCs w:val="20"/>
        </w:rPr>
      </w:pPr>
      <w:r w:rsidRPr="00EA3B36">
        <w:rPr>
          <w:rFonts w:ascii="Times New Roman" w:eastAsiaTheme="minorHAnsi" w:hAnsi="Times New Roman" w:cs="Times New Roman"/>
          <w:sz w:val="24"/>
          <w:szCs w:val="20"/>
        </w:rPr>
        <w:t>F</w:t>
      </w:r>
      <w:r w:rsidR="008A60AA" w:rsidRPr="00EA3B36">
        <w:rPr>
          <w:rFonts w:ascii="Times New Roman" w:eastAsiaTheme="minorHAnsi" w:hAnsi="Times New Roman" w:cs="Times New Roman"/>
          <w:sz w:val="24"/>
          <w:szCs w:val="20"/>
        </w:rPr>
        <w:t>iskālais risks var īstenoties</w:t>
      </w:r>
      <w:r w:rsidR="008D7449" w:rsidRPr="00EA3B36">
        <w:rPr>
          <w:rFonts w:ascii="Times New Roman" w:eastAsiaTheme="minorHAnsi" w:hAnsi="Times New Roman" w:cs="Times New Roman"/>
          <w:sz w:val="24"/>
          <w:szCs w:val="20"/>
        </w:rPr>
        <w:t>,</w:t>
      </w:r>
      <w:r w:rsidRPr="00EA3B36">
        <w:rPr>
          <w:rFonts w:ascii="Times New Roman" w:eastAsiaTheme="minorHAnsi" w:hAnsi="Times New Roman" w:cs="Times New Roman"/>
          <w:sz w:val="24"/>
          <w:szCs w:val="20"/>
        </w:rPr>
        <w:t xml:space="preserve"> </w:t>
      </w:r>
      <w:r w:rsidR="008A60AA" w:rsidRPr="00EA3B36">
        <w:rPr>
          <w:rFonts w:ascii="Times New Roman" w:eastAsiaTheme="minorHAnsi" w:hAnsi="Times New Roman" w:cs="Times New Roman"/>
          <w:sz w:val="24"/>
          <w:szCs w:val="20"/>
        </w:rPr>
        <w:t>iestāj</w:t>
      </w:r>
      <w:r w:rsidRPr="00EA3B36">
        <w:rPr>
          <w:rFonts w:ascii="Times New Roman" w:eastAsiaTheme="minorHAnsi" w:hAnsi="Times New Roman" w:cs="Times New Roman"/>
          <w:sz w:val="24"/>
          <w:szCs w:val="20"/>
        </w:rPr>
        <w:t>oties</w:t>
      </w:r>
      <w:r w:rsidR="008A60AA" w:rsidRPr="00EA3B36">
        <w:rPr>
          <w:rFonts w:ascii="Times New Roman" w:eastAsiaTheme="minorHAnsi" w:hAnsi="Times New Roman" w:cs="Times New Roman"/>
          <w:sz w:val="24"/>
          <w:szCs w:val="20"/>
        </w:rPr>
        <w:t xml:space="preserve"> līgumā ar SFI, kurā Latvija ir kapitāla daļu turētāja, noteik</w:t>
      </w:r>
      <w:r w:rsidRPr="00EA3B36">
        <w:rPr>
          <w:rFonts w:ascii="Times New Roman" w:eastAsiaTheme="minorHAnsi" w:hAnsi="Times New Roman" w:cs="Times New Roman"/>
          <w:sz w:val="24"/>
          <w:szCs w:val="20"/>
        </w:rPr>
        <w:t>tajiem</w:t>
      </w:r>
      <w:r w:rsidR="008A60AA" w:rsidRPr="00EA3B36">
        <w:rPr>
          <w:rFonts w:ascii="Times New Roman" w:eastAsiaTheme="minorHAnsi" w:hAnsi="Times New Roman" w:cs="Times New Roman"/>
          <w:sz w:val="24"/>
          <w:szCs w:val="20"/>
        </w:rPr>
        <w:t xml:space="preserve"> apstākļi</w:t>
      </w:r>
      <w:r w:rsidRPr="00EA3B36">
        <w:rPr>
          <w:rFonts w:ascii="Times New Roman" w:eastAsiaTheme="minorHAnsi" w:hAnsi="Times New Roman" w:cs="Times New Roman"/>
          <w:sz w:val="24"/>
          <w:szCs w:val="20"/>
        </w:rPr>
        <w:t xml:space="preserve">em un attiecīgi </w:t>
      </w:r>
      <w:r w:rsidR="008A60AA" w:rsidRPr="00EA3B36">
        <w:rPr>
          <w:rFonts w:ascii="Times New Roman" w:eastAsiaTheme="minorHAnsi" w:hAnsi="Times New Roman" w:cs="Times New Roman"/>
          <w:sz w:val="24"/>
          <w:szCs w:val="20"/>
        </w:rPr>
        <w:t>var tikt pieprasīta kapitāla uz pieprasījumu apmaksa. Ar starptautiskajām institūcijām</w:t>
      </w:r>
      <w:r w:rsidR="00BA7CFE" w:rsidRPr="00EA3B36">
        <w:rPr>
          <w:rFonts w:ascii="Times New Roman" w:eastAsiaTheme="minorHAnsi" w:hAnsi="Times New Roman" w:cs="Times New Roman"/>
          <w:sz w:val="24"/>
          <w:szCs w:val="20"/>
        </w:rPr>
        <w:t xml:space="preserve"> </w:t>
      </w:r>
      <w:r w:rsidR="008A60AA" w:rsidRPr="00EA3B36">
        <w:rPr>
          <w:rFonts w:ascii="Times New Roman" w:eastAsiaTheme="minorHAnsi" w:hAnsi="Times New Roman" w:cs="Times New Roman"/>
          <w:sz w:val="24"/>
          <w:szCs w:val="20"/>
        </w:rPr>
        <w:t xml:space="preserve">SFI noslēgto līgumu nosacījumu analīze liecina, ka tie ir salīdzinoši vienveidīgi un nosaka to, ka organizācija var pieprasīt apmaksāt kapitālu uz pieprasījumu situācijā, kad organizācijas rīcībā nav pietiekami finanšu resursi, lai nodrošinātu institūcijas mērķu izpildi straujas finanšu situācijas pasliktināšanās gadījumos. </w:t>
      </w:r>
    </w:p>
    <w:p w14:paraId="332BE03B" w14:textId="67076EE6" w:rsidR="004D1798" w:rsidRPr="00EA3B36" w:rsidRDefault="008A60AA" w:rsidP="008A60AA">
      <w:pPr>
        <w:spacing w:after="0" w:line="240" w:lineRule="auto"/>
        <w:ind w:firstLine="720"/>
        <w:jc w:val="both"/>
        <w:rPr>
          <w:rFonts w:ascii="Times New Roman" w:eastAsiaTheme="minorHAnsi" w:hAnsi="Times New Roman" w:cs="Times New Roman"/>
          <w:sz w:val="24"/>
          <w:szCs w:val="20"/>
        </w:rPr>
      </w:pPr>
      <w:r w:rsidRPr="00EA3B36">
        <w:rPr>
          <w:rFonts w:ascii="Times New Roman" w:eastAsiaTheme="minorHAnsi" w:hAnsi="Times New Roman" w:cs="Times New Roman"/>
          <w:sz w:val="24"/>
          <w:szCs w:val="20"/>
        </w:rPr>
        <w:t>Situācija, kad SFI pieprasa neapmaksātā reģistrētā kapitāla apmaksu, pati par sevi nenosaka, ka ir īstenojies fiskālais risks. Gadījumā, ja V</w:t>
      </w:r>
      <w:r w:rsidR="00D11383" w:rsidRPr="00EA3B36">
        <w:rPr>
          <w:rFonts w:ascii="Times New Roman" w:eastAsiaTheme="minorHAnsi" w:hAnsi="Times New Roman" w:cs="Times New Roman"/>
          <w:sz w:val="24"/>
          <w:szCs w:val="20"/>
        </w:rPr>
        <w:t xml:space="preserve">K </w:t>
      </w:r>
      <w:r w:rsidRPr="00EA3B36">
        <w:rPr>
          <w:rFonts w:ascii="Times New Roman" w:eastAsiaTheme="minorHAnsi" w:hAnsi="Times New Roman" w:cs="Times New Roman"/>
          <w:sz w:val="24"/>
          <w:szCs w:val="20"/>
        </w:rPr>
        <w:t>minētā pieprasījuma izpildei aizņemas finanšu resursus virs plānotā aizņēmuma apmēra, neplānota ietekme rodas uz valsts parādu piesaistīto līdzekļu apmērā, kā arī attiecīgi palielinās valsts budžeta izdevumi par valsts parāda vadību</w:t>
      </w:r>
      <w:r w:rsidR="004D1798" w:rsidRPr="00EA3B36">
        <w:rPr>
          <w:rFonts w:ascii="Times New Roman" w:eastAsiaTheme="minorHAnsi" w:hAnsi="Times New Roman" w:cs="Times New Roman"/>
          <w:sz w:val="24"/>
          <w:szCs w:val="20"/>
        </w:rPr>
        <w:t>.</w:t>
      </w:r>
    </w:p>
    <w:p w14:paraId="6242CD01" w14:textId="40DD2496" w:rsidR="008A60AA" w:rsidRPr="00EA3B36" w:rsidRDefault="004D1798" w:rsidP="008A60AA">
      <w:pPr>
        <w:spacing w:after="0" w:line="240" w:lineRule="auto"/>
        <w:ind w:firstLine="720"/>
        <w:jc w:val="both"/>
        <w:rPr>
          <w:rFonts w:ascii="Times New Roman" w:eastAsiaTheme="minorHAnsi" w:hAnsi="Times New Roman" w:cs="Times New Roman"/>
          <w:sz w:val="24"/>
          <w:szCs w:val="20"/>
        </w:rPr>
      </w:pPr>
      <w:bookmarkStart w:id="95" w:name="_Hlk172844696"/>
      <w:r w:rsidRPr="00EA3B36">
        <w:rPr>
          <w:rFonts w:ascii="Times New Roman" w:eastAsiaTheme="minorHAnsi" w:hAnsi="Times New Roman" w:cs="Times New Roman"/>
          <w:sz w:val="24"/>
          <w:szCs w:val="20"/>
        </w:rPr>
        <w:t>B</w:t>
      </w:r>
      <w:r w:rsidR="008A60AA" w:rsidRPr="00EA3B36">
        <w:rPr>
          <w:rFonts w:ascii="Times New Roman" w:eastAsiaTheme="minorHAnsi" w:hAnsi="Times New Roman" w:cs="Times New Roman"/>
          <w:sz w:val="24"/>
          <w:szCs w:val="20"/>
        </w:rPr>
        <w:t>ūtiskāks fiskālais risks iestājas tajos gadījumos, kad ar kapitālu uz pieprasījumu tiek segti organizācijas SFI finansiālās darbības zaudējumi (piemēram, organizācija SFI noraksta izsniegto aizdevumu) un attiecīgi šāda kapitāla palielināšana tiktu uzskaitīta kā vispārējās valdības budžeta izdevumi, pasliktinot</w:t>
      </w:r>
      <w:r w:rsidR="00674088">
        <w:rPr>
          <w:rFonts w:ascii="Times New Roman" w:eastAsiaTheme="minorHAnsi" w:hAnsi="Times New Roman" w:cs="Times New Roman"/>
          <w:sz w:val="24"/>
          <w:szCs w:val="20"/>
        </w:rPr>
        <w:t xml:space="preserve"> </w:t>
      </w:r>
      <w:r w:rsidR="00674088" w:rsidRPr="00EA3B36">
        <w:rPr>
          <w:rFonts w:ascii="Times New Roman" w:eastAsiaTheme="minorHAnsi" w:hAnsi="Times New Roman" w:cs="Times New Roman"/>
          <w:sz w:val="24"/>
          <w:szCs w:val="20"/>
        </w:rPr>
        <w:t>vispārējās valdības</w:t>
      </w:r>
      <w:r w:rsidR="008A60AA" w:rsidRPr="00EA3B36">
        <w:rPr>
          <w:rFonts w:ascii="Times New Roman" w:eastAsiaTheme="minorHAnsi" w:hAnsi="Times New Roman" w:cs="Times New Roman"/>
          <w:sz w:val="24"/>
          <w:szCs w:val="20"/>
        </w:rPr>
        <w:t xml:space="preserve"> budžeta bilanci.</w:t>
      </w:r>
    </w:p>
    <w:bookmarkEnd w:id="95"/>
    <w:p w14:paraId="43C215A2" w14:textId="5A622330" w:rsidR="006210F5" w:rsidRDefault="008A60AA" w:rsidP="009324B2">
      <w:pPr>
        <w:spacing w:after="0" w:line="240" w:lineRule="auto"/>
        <w:ind w:firstLine="720"/>
        <w:jc w:val="both"/>
        <w:rPr>
          <w:rFonts w:ascii="Times New Roman" w:eastAsiaTheme="minorHAnsi" w:hAnsi="Times New Roman" w:cs="Times New Roman"/>
          <w:sz w:val="24"/>
          <w:szCs w:val="20"/>
        </w:rPr>
      </w:pPr>
      <w:r w:rsidRPr="00EA3B36">
        <w:rPr>
          <w:rFonts w:ascii="Times New Roman" w:eastAsiaTheme="minorHAnsi" w:hAnsi="Times New Roman" w:cs="Times New Roman"/>
          <w:sz w:val="24"/>
          <w:szCs w:val="20"/>
        </w:rPr>
        <w:t>Valsts iespējamās saistības saskaņā ar pašreiz spēkā esošajiem līgumiem ir apkopotas tabulā Nr.</w:t>
      </w:r>
      <w:r w:rsidR="000C19C5" w:rsidRPr="00EA3B36">
        <w:rPr>
          <w:rFonts w:ascii="Times New Roman" w:eastAsiaTheme="minorHAnsi" w:hAnsi="Times New Roman" w:cs="Times New Roman"/>
          <w:sz w:val="24"/>
          <w:szCs w:val="20"/>
        </w:rPr>
        <w:t>2.</w:t>
      </w:r>
      <w:r w:rsidR="00A84963">
        <w:rPr>
          <w:rFonts w:ascii="Times New Roman" w:eastAsiaTheme="minorHAnsi" w:hAnsi="Times New Roman" w:cs="Times New Roman"/>
          <w:sz w:val="24"/>
          <w:szCs w:val="20"/>
        </w:rPr>
        <w:t>10</w:t>
      </w:r>
      <w:r w:rsidR="000C19C5" w:rsidRPr="00EA3B36">
        <w:rPr>
          <w:rFonts w:ascii="Times New Roman" w:eastAsiaTheme="minorHAnsi" w:hAnsi="Times New Roman" w:cs="Times New Roman"/>
          <w:sz w:val="24"/>
          <w:szCs w:val="20"/>
        </w:rPr>
        <w:t>.1</w:t>
      </w:r>
      <w:r w:rsidRPr="00EA3B36">
        <w:rPr>
          <w:rFonts w:ascii="Times New Roman" w:eastAsiaTheme="minorHAnsi" w:hAnsi="Times New Roman" w:cs="Times New Roman"/>
          <w:sz w:val="24"/>
          <w:szCs w:val="20"/>
        </w:rPr>
        <w:t>.</w:t>
      </w:r>
    </w:p>
    <w:p w14:paraId="6BBFDB32" w14:textId="77777777" w:rsidR="00E252EB" w:rsidRDefault="00E252EB" w:rsidP="00E252EB">
      <w:pPr>
        <w:spacing w:after="0" w:line="240" w:lineRule="auto"/>
        <w:jc w:val="both"/>
        <w:rPr>
          <w:rFonts w:ascii="Times New Roman" w:eastAsiaTheme="minorHAnsi" w:hAnsi="Times New Roman" w:cs="Times New Roman"/>
          <w:sz w:val="20"/>
          <w:szCs w:val="16"/>
          <w:highlight w:val="yellow"/>
        </w:rPr>
      </w:pPr>
    </w:p>
    <w:p w14:paraId="4DC43D86" w14:textId="1FEF9978" w:rsidR="001F3A40" w:rsidRPr="00EA3B36" w:rsidRDefault="001F3A40" w:rsidP="00497710">
      <w:pPr>
        <w:spacing w:line="240" w:lineRule="auto"/>
        <w:jc w:val="right"/>
        <w:rPr>
          <w:rFonts w:ascii="Times New Roman" w:eastAsiaTheme="minorHAnsi" w:hAnsi="Times New Roman" w:cs="Times New Roman"/>
          <w:b/>
          <w:sz w:val="24"/>
          <w:szCs w:val="20"/>
        </w:rPr>
      </w:pPr>
      <w:r w:rsidRPr="00EA3B36">
        <w:rPr>
          <w:rFonts w:ascii="Times New Roman" w:eastAsiaTheme="minorHAnsi" w:hAnsi="Times New Roman" w:cs="Times New Roman"/>
          <w:b/>
          <w:sz w:val="24"/>
          <w:szCs w:val="20"/>
        </w:rPr>
        <w:t>Tabula Nr.</w:t>
      </w:r>
      <w:r w:rsidR="000C19C5" w:rsidRPr="00EA3B36">
        <w:rPr>
          <w:rFonts w:ascii="Times New Roman" w:eastAsiaTheme="minorHAnsi" w:hAnsi="Times New Roman" w:cs="Times New Roman"/>
          <w:b/>
          <w:sz w:val="24"/>
          <w:szCs w:val="20"/>
        </w:rPr>
        <w:t>2.</w:t>
      </w:r>
      <w:r w:rsidR="00061917">
        <w:rPr>
          <w:rFonts w:ascii="Times New Roman" w:eastAsiaTheme="minorHAnsi" w:hAnsi="Times New Roman" w:cs="Times New Roman"/>
          <w:b/>
          <w:sz w:val="24"/>
          <w:szCs w:val="20"/>
        </w:rPr>
        <w:t>10</w:t>
      </w:r>
      <w:r w:rsidR="000C19C5" w:rsidRPr="00EA3B36">
        <w:rPr>
          <w:rFonts w:ascii="Times New Roman" w:eastAsiaTheme="minorHAnsi" w:hAnsi="Times New Roman" w:cs="Times New Roman"/>
          <w:b/>
          <w:sz w:val="24"/>
          <w:szCs w:val="20"/>
        </w:rPr>
        <w:t>.1</w:t>
      </w:r>
      <w:r w:rsidR="00BA7CFE" w:rsidRPr="00EA3B36">
        <w:rPr>
          <w:rFonts w:ascii="Times New Roman" w:eastAsiaTheme="minorHAnsi" w:hAnsi="Times New Roman" w:cs="Times New Roman"/>
          <w:b/>
          <w:sz w:val="24"/>
          <w:szCs w:val="20"/>
        </w:rPr>
        <w:t xml:space="preserve"> </w:t>
      </w:r>
      <w:r w:rsidRPr="00EA3B36">
        <w:rPr>
          <w:rFonts w:ascii="Times New Roman" w:eastAsiaTheme="minorHAnsi" w:hAnsi="Times New Roman" w:cs="Times New Roman"/>
          <w:b/>
          <w:sz w:val="24"/>
          <w:szCs w:val="20"/>
        </w:rPr>
        <w:t>Kapitāls uz pieprasījumu sadalījumā pa starptautiskajām institūcijām</w:t>
      </w:r>
    </w:p>
    <w:tbl>
      <w:tblPr>
        <w:tblW w:w="9800" w:type="dxa"/>
        <w:tblLook w:val="04A0" w:firstRow="1" w:lastRow="0" w:firstColumn="1" w:lastColumn="0" w:noHBand="0" w:noVBand="1"/>
      </w:tblPr>
      <w:tblGrid>
        <w:gridCol w:w="3762"/>
        <w:gridCol w:w="2471"/>
        <w:gridCol w:w="1096"/>
        <w:gridCol w:w="2471"/>
      </w:tblGrid>
      <w:tr w:rsidR="00FB16D6" w:rsidRPr="00B57D0A" w14:paraId="7F4803F6" w14:textId="77777777" w:rsidTr="00BB1154">
        <w:trPr>
          <w:trHeight w:val="284"/>
        </w:trPr>
        <w:tc>
          <w:tcPr>
            <w:tcW w:w="3762" w:type="dxa"/>
            <w:vMerge w:val="restart"/>
            <w:tcBorders>
              <w:top w:val="single" w:sz="8" w:space="0" w:color="95B3D7"/>
              <w:left w:val="single" w:sz="4" w:space="0" w:color="9CC2E5" w:themeColor="accent1" w:themeTint="99"/>
              <w:bottom w:val="single" w:sz="8" w:space="0" w:color="95B3D7"/>
              <w:right w:val="single" w:sz="4" w:space="0" w:color="9CC2E5" w:themeColor="accent1" w:themeTint="99"/>
            </w:tcBorders>
            <w:vAlign w:val="center"/>
            <w:hideMark/>
          </w:tcPr>
          <w:p w14:paraId="5374BE95" w14:textId="4D2FEC46" w:rsidR="00FB16D6" w:rsidRPr="00DC1531" w:rsidRDefault="008A60AA" w:rsidP="0058124B">
            <w:pPr>
              <w:spacing w:after="0" w:line="240" w:lineRule="auto"/>
              <w:jc w:val="center"/>
              <w:rPr>
                <w:rFonts w:ascii="Times New Roman" w:eastAsiaTheme="minorHAnsi" w:hAnsi="Times New Roman" w:cs="Times New Roman"/>
                <w:b/>
                <w:bCs/>
                <w:sz w:val="20"/>
                <w:szCs w:val="20"/>
              </w:rPr>
            </w:pPr>
            <w:r w:rsidRPr="00DC1531">
              <w:rPr>
                <w:rFonts w:ascii="Times New Roman" w:eastAsiaTheme="minorHAnsi" w:hAnsi="Times New Roman" w:cs="Times New Roman"/>
                <w:b/>
                <w:sz w:val="20"/>
                <w:szCs w:val="20"/>
              </w:rPr>
              <w:t>SFI</w:t>
            </w:r>
          </w:p>
        </w:tc>
        <w:tc>
          <w:tcPr>
            <w:tcW w:w="3567" w:type="dxa"/>
            <w:gridSpan w:val="2"/>
            <w:tcBorders>
              <w:top w:val="single" w:sz="8" w:space="0" w:color="95B3D7"/>
              <w:left w:val="single" w:sz="4" w:space="0" w:color="9CC2E5" w:themeColor="accent1" w:themeTint="99"/>
              <w:bottom w:val="single" w:sz="8" w:space="0" w:color="95B3D7"/>
              <w:right w:val="single" w:sz="8" w:space="0" w:color="95B3D7"/>
            </w:tcBorders>
            <w:vAlign w:val="center"/>
            <w:hideMark/>
          </w:tcPr>
          <w:p w14:paraId="40C04D12" w14:textId="77777777" w:rsidR="00FB16D6" w:rsidRPr="00DC1531" w:rsidRDefault="00FB16D6" w:rsidP="00DC1531">
            <w:pPr>
              <w:spacing w:after="0" w:line="240" w:lineRule="auto"/>
              <w:jc w:val="center"/>
              <w:rPr>
                <w:rFonts w:ascii="Times New Roman" w:eastAsiaTheme="minorHAnsi" w:hAnsi="Times New Roman" w:cs="Times New Roman"/>
                <w:b/>
                <w:bCs/>
                <w:sz w:val="20"/>
                <w:szCs w:val="20"/>
              </w:rPr>
            </w:pPr>
            <w:r w:rsidRPr="00DC1531">
              <w:rPr>
                <w:rFonts w:ascii="Times New Roman" w:eastAsiaTheme="minorHAnsi" w:hAnsi="Times New Roman" w:cs="Times New Roman"/>
                <w:b/>
                <w:bCs/>
                <w:sz w:val="20"/>
                <w:szCs w:val="20"/>
              </w:rPr>
              <w:t>Kapitāls uz pieprasījumu*</w:t>
            </w:r>
          </w:p>
        </w:tc>
        <w:tc>
          <w:tcPr>
            <w:tcW w:w="2471" w:type="dxa"/>
            <w:vMerge w:val="restart"/>
            <w:tcBorders>
              <w:top w:val="single" w:sz="8" w:space="0" w:color="95B3D7"/>
              <w:left w:val="single" w:sz="8" w:space="0" w:color="95B3D7"/>
              <w:bottom w:val="single" w:sz="8" w:space="0" w:color="95B3D7"/>
              <w:right w:val="single" w:sz="4" w:space="0" w:color="9CC2E5" w:themeColor="accent1" w:themeTint="99"/>
            </w:tcBorders>
            <w:vAlign w:val="center"/>
            <w:hideMark/>
          </w:tcPr>
          <w:p w14:paraId="2C597771" w14:textId="77777777" w:rsidR="00FB16D6" w:rsidRPr="00DC1531" w:rsidRDefault="00FB16D6" w:rsidP="00623897">
            <w:pPr>
              <w:spacing w:after="0" w:line="240" w:lineRule="auto"/>
              <w:jc w:val="center"/>
              <w:rPr>
                <w:rFonts w:ascii="Times New Roman" w:eastAsiaTheme="minorHAnsi" w:hAnsi="Times New Roman" w:cs="Times New Roman"/>
                <w:b/>
                <w:bCs/>
                <w:sz w:val="20"/>
                <w:szCs w:val="20"/>
              </w:rPr>
            </w:pPr>
            <w:proofErr w:type="spellStart"/>
            <w:r w:rsidRPr="00DC1531">
              <w:rPr>
                <w:rFonts w:ascii="Times New Roman" w:eastAsiaTheme="minorHAnsi" w:hAnsi="Times New Roman" w:cs="Times New Roman"/>
                <w:b/>
                <w:bCs/>
                <w:i/>
                <w:sz w:val="20"/>
                <w:szCs w:val="20"/>
              </w:rPr>
              <w:t>euro</w:t>
            </w:r>
            <w:proofErr w:type="spellEnd"/>
            <w:r w:rsidRPr="00DC1531">
              <w:rPr>
                <w:rFonts w:ascii="Times New Roman" w:eastAsiaTheme="minorHAnsi" w:hAnsi="Times New Roman" w:cs="Times New Roman"/>
                <w:b/>
                <w:bCs/>
                <w:sz w:val="20"/>
                <w:szCs w:val="20"/>
              </w:rPr>
              <w:t xml:space="preserve"> **</w:t>
            </w:r>
          </w:p>
        </w:tc>
      </w:tr>
      <w:tr w:rsidR="00FB16D6" w:rsidRPr="00B57D0A" w14:paraId="6A8D9244" w14:textId="77777777" w:rsidTr="00BB1154">
        <w:trPr>
          <w:trHeight w:val="284"/>
        </w:trPr>
        <w:tc>
          <w:tcPr>
            <w:tcW w:w="3762" w:type="dxa"/>
            <w:vMerge/>
            <w:tcBorders>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08CCF360" w14:textId="77777777" w:rsidR="00FB16D6" w:rsidRPr="00DC1531" w:rsidRDefault="00FB16D6" w:rsidP="00623897">
            <w:pPr>
              <w:spacing w:after="0" w:line="240" w:lineRule="auto"/>
              <w:jc w:val="both"/>
              <w:rPr>
                <w:rFonts w:ascii="Times New Roman" w:eastAsiaTheme="minorHAnsi" w:hAnsi="Times New Roman" w:cs="Times New Roman"/>
                <w:b/>
                <w:bCs/>
                <w:sz w:val="20"/>
                <w:szCs w:val="20"/>
                <w:highlight w:val="yellow"/>
              </w:rPr>
            </w:pPr>
          </w:p>
        </w:tc>
        <w:tc>
          <w:tcPr>
            <w:tcW w:w="2471" w:type="dxa"/>
            <w:tcBorders>
              <w:top w:val="nil"/>
              <w:left w:val="single" w:sz="4" w:space="0" w:color="9CC2E5" w:themeColor="accent1" w:themeTint="99"/>
              <w:bottom w:val="single" w:sz="8" w:space="0" w:color="95B3D7"/>
              <w:right w:val="single" w:sz="8" w:space="0" w:color="95B3D7"/>
            </w:tcBorders>
            <w:vAlign w:val="center"/>
            <w:hideMark/>
          </w:tcPr>
          <w:p w14:paraId="39A158DB" w14:textId="65A5C21A" w:rsidR="00FB16D6" w:rsidRPr="00DC1531" w:rsidRDefault="00FB16D6" w:rsidP="0058124B">
            <w:pPr>
              <w:spacing w:after="0" w:line="240" w:lineRule="auto"/>
              <w:jc w:val="center"/>
              <w:rPr>
                <w:rFonts w:ascii="Times New Roman" w:eastAsiaTheme="minorHAnsi" w:hAnsi="Times New Roman" w:cs="Times New Roman"/>
                <w:b/>
                <w:bCs/>
                <w:sz w:val="20"/>
                <w:szCs w:val="20"/>
              </w:rPr>
            </w:pPr>
            <w:r w:rsidRPr="00DC1531">
              <w:rPr>
                <w:rFonts w:ascii="Times New Roman" w:eastAsiaTheme="minorHAnsi" w:hAnsi="Times New Roman" w:cs="Times New Roman"/>
                <w:b/>
                <w:bCs/>
                <w:sz w:val="20"/>
                <w:szCs w:val="20"/>
              </w:rPr>
              <w:t>att.</w:t>
            </w:r>
            <w:r w:rsidR="00052D08" w:rsidRPr="00DC1531">
              <w:rPr>
                <w:rFonts w:ascii="Times New Roman" w:eastAsiaTheme="minorHAnsi" w:hAnsi="Times New Roman" w:cs="Times New Roman"/>
                <w:b/>
                <w:bCs/>
                <w:sz w:val="20"/>
                <w:szCs w:val="20"/>
              </w:rPr>
              <w:t xml:space="preserve"> </w:t>
            </w:r>
            <w:r w:rsidRPr="00DC1531">
              <w:rPr>
                <w:rFonts w:ascii="Times New Roman" w:eastAsiaTheme="minorHAnsi" w:hAnsi="Times New Roman" w:cs="Times New Roman"/>
                <w:b/>
                <w:bCs/>
                <w:sz w:val="20"/>
                <w:szCs w:val="20"/>
              </w:rPr>
              <w:t>valūtas vienībās</w:t>
            </w:r>
          </w:p>
        </w:tc>
        <w:tc>
          <w:tcPr>
            <w:tcW w:w="1096" w:type="dxa"/>
            <w:tcBorders>
              <w:top w:val="nil"/>
              <w:left w:val="nil"/>
              <w:bottom w:val="single" w:sz="8" w:space="0" w:color="95B3D7"/>
              <w:right w:val="single" w:sz="8" w:space="0" w:color="95B3D7"/>
            </w:tcBorders>
            <w:vAlign w:val="center"/>
            <w:hideMark/>
          </w:tcPr>
          <w:p w14:paraId="7DDA9F20" w14:textId="77777777" w:rsidR="00FB16D6" w:rsidRPr="00DC1531" w:rsidRDefault="00FB16D6" w:rsidP="00DC1531">
            <w:pPr>
              <w:spacing w:after="0" w:line="240" w:lineRule="auto"/>
              <w:jc w:val="center"/>
              <w:rPr>
                <w:rFonts w:ascii="Times New Roman" w:eastAsiaTheme="minorHAnsi" w:hAnsi="Times New Roman" w:cs="Times New Roman"/>
                <w:b/>
                <w:bCs/>
                <w:i/>
                <w:iCs/>
                <w:sz w:val="20"/>
                <w:szCs w:val="20"/>
              </w:rPr>
            </w:pPr>
            <w:r w:rsidRPr="00DC1531">
              <w:rPr>
                <w:rFonts w:ascii="Times New Roman" w:eastAsiaTheme="minorHAnsi" w:hAnsi="Times New Roman" w:cs="Times New Roman"/>
                <w:b/>
                <w:bCs/>
                <w:i/>
                <w:iCs/>
                <w:sz w:val="20"/>
                <w:szCs w:val="20"/>
              </w:rPr>
              <w:t>Valūta</w:t>
            </w:r>
          </w:p>
        </w:tc>
        <w:tc>
          <w:tcPr>
            <w:tcW w:w="2471" w:type="dxa"/>
            <w:vMerge/>
            <w:tcBorders>
              <w:bottom w:val="single" w:sz="4" w:space="0" w:color="9CC2E5" w:themeColor="accent1" w:themeTint="99"/>
              <w:right w:val="single" w:sz="4" w:space="0" w:color="9CC2E5" w:themeColor="accent1" w:themeTint="99"/>
            </w:tcBorders>
            <w:vAlign w:val="center"/>
            <w:hideMark/>
          </w:tcPr>
          <w:p w14:paraId="47177919" w14:textId="77777777" w:rsidR="00FB16D6" w:rsidRPr="00DC1531" w:rsidRDefault="00FB16D6" w:rsidP="00623897">
            <w:pPr>
              <w:spacing w:after="0" w:line="240" w:lineRule="auto"/>
              <w:jc w:val="both"/>
              <w:rPr>
                <w:rFonts w:ascii="Times New Roman" w:eastAsiaTheme="minorHAnsi" w:hAnsi="Times New Roman" w:cs="Times New Roman"/>
                <w:b/>
                <w:bCs/>
                <w:sz w:val="20"/>
                <w:szCs w:val="20"/>
                <w:highlight w:val="yellow"/>
              </w:rPr>
            </w:pPr>
          </w:p>
        </w:tc>
      </w:tr>
      <w:tr w:rsidR="00BD0EA7" w:rsidRPr="00B57D0A" w14:paraId="403A90CE" w14:textId="77777777" w:rsidTr="00BB1154">
        <w:trPr>
          <w:trHeight w:val="284"/>
        </w:trPr>
        <w:tc>
          <w:tcPr>
            <w:tcW w:w="3762" w:type="dxa"/>
            <w:tcBorders>
              <w:top w:val="single" w:sz="4" w:space="0" w:color="9CC2E5" w:themeColor="accent1" w:themeTint="99"/>
              <w:left w:val="single" w:sz="8" w:space="0" w:color="95B3D7"/>
              <w:bottom w:val="single" w:sz="8" w:space="0" w:color="95B3D7"/>
              <w:right w:val="single" w:sz="8" w:space="0" w:color="95B3D7"/>
            </w:tcBorders>
            <w:shd w:val="clear" w:color="auto" w:fill="DBE5F1"/>
            <w:vAlign w:val="center"/>
            <w:hideMark/>
          </w:tcPr>
          <w:p w14:paraId="543120E8" w14:textId="61057AF7" w:rsidR="00BD0EA7" w:rsidRPr="00DC1531" w:rsidRDefault="48DDF9F1" w:rsidP="00BD0EA7">
            <w:pPr>
              <w:spacing w:after="0" w:line="240" w:lineRule="auto"/>
              <w:jc w:val="center"/>
              <w:rPr>
                <w:rFonts w:ascii="Times New Roman" w:eastAsiaTheme="minorHAnsi" w:hAnsi="Times New Roman" w:cs="Times New Roman"/>
                <w:sz w:val="20"/>
                <w:szCs w:val="20"/>
              </w:rPr>
            </w:pPr>
            <w:r w:rsidRPr="00DC1531">
              <w:rPr>
                <w:rFonts w:ascii="Times New Roman" w:hAnsi="Times New Roman" w:cs="Times New Roman"/>
                <w:sz w:val="20"/>
                <w:szCs w:val="20"/>
              </w:rPr>
              <w:t>Eiropas Padomes Attīstības banka</w:t>
            </w:r>
          </w:p>
        </w:tc>
        <w:tc>
          <w:tcPr>
            <w:tcW w:w="2471" w:type="dxa"/>
            <w:tcBorders>
              <w:top w:val="nil"/>
              <w:left w:val="nil"/>
              <w:bottom w:val="single" w:sz="8" w:space="0" w:color="95B3D7"/>
              <w:right w:val="single" w:sz="8" w:space="0" w:color="95B3D7"/>
            </w:tcBorders>
            <w:shd w:val="clear" w:color="auto" w:fill="DBE5F1"/>
            <w:vAlign w:val="center"/>
            <w:hideMark/>
          </w:tcPr>
          <w:p w14:paraId="7BC834D3" w14:textId="6B71713B" w:rsidR="00BD0EA7" w:rsidRPr="00DC1531" w:rsidRDefault="00BD0EA7" w:rsidP="00BD0EA7">
            <w:pPr>
              <w:spacing w:after="0" w:line="240" w:lineRule="auto"/>
              <w:jc w:val="center"/>
              <w:rPr>
                <w:rFonts w:ascii="Times New Roman" w:eastAsiaTheme="minorHAnsi" w:hAnsi="Times New Roman" w:cs="Times New Roman"/>
                <w:sz w:val="20"/>
                <w:szCs w:val="20"/>
              </w:rPr>
            </w:pPr>
            <w:r w:rsidRPr="00DC1531">
              <w:rPr>
                <w:rFonts w:ascii="Times New Roman" w:eastAsiaTheme="minorHAnsi" w:hAnsi="Times New Roman" w:cs="Times New Roman"/>
                <w:sz w:val="20"/>
                <w:szCs w:val="20"/>
              </w:rPr>
              <w:t>18 518 509,00</w:t>
            </w:r>
          </w:p>
        </w:tc>
        <w:tc>
          <w:tcPr>
            <w:tcW w:w="1096" w:type="dxa"/>
            <w:tcBorders>
              <w:top w:val="nil"/>
              <w:left w:val="nil"/>
              <w:bottom w:val="single" w:sz="8" w:space="0" w:color="95B3D7"/>
              <w:right w:val="single" w:sz="8" w:space="0" w:color="95B3D7"/>
            </w:tcBorders>
            <w:shd w:val="clear" w:color="auto" w:fill="DBE5F1"/>
            <w:vAlign w:val="center"/>
            <w:hideMark/>
          </w:tcPr>
          <w:p w14:paraId="4A9F8CF8" w14:textId="1A2C5B41" w:rsidR="00BD0EA7" w:rsidRPr="00DC1531" w:rsidRDefault="00BD0EA7" w:rsidP="00DC1531">
            <w:pPr>
              <w:spacing w:after="0" w:line="240" w:lineRule="auto"/>
              <w:jc w:val="center"/>
              <w:rPr>
                <w:rFonts w:ascii="Times New Roman" w:eastAsiaTheme="minorHAnsi" w:hAnsi="Times New Roman" w:cs="Times New Roman"/>
                <w:sz w:val="20"/>
                <w:szCs w:val="20"/>
              </w:rPr>
            </w:pPr>
            <w:r w:rsidRPr="00DC1531">
              <w:rPr>
                <w:rFonts w:ascii="Times New Roman" w:eastAsiaTheme="minorHAnsi" w:hAnsi="Times New Roman" w:cs="Times New Roman"/>
                <w:sz w:val="20"/>
                <w:szCs w:val="20"/>
              </w:rPr>
              <w:t>EUR</w:t>
            </w:r>
          </w:p>
        </w:tc>
        <w:tc>
          <w:tcPr>
            <w:tcW w:w="2471" w:type="dxa"/>
            <w:tcBorders>
              <w:top w:val="single" w:sz="4" w:space="0" w:color="9CC2E5" w:themeColor="accent1" w:themeTint="99"/>
              <w:left w:val="nil"/>
              <w:bottom w:val="single" w:sz="8" w:space="0" w:color="95B3D7"/>
              <w:right w:val="single" w:sz="8" w:space="0" w:color="95B3D7"/>
            </w:tcBorders>
            <w:shd w:val="clear" w:color="auto" w:fill="DBE5F1"/>
            <w:vAlign w:val="center"/>
            <w:hideMark/>
          </w:tcPr>
          <w:p w14:paraId="65EFEBEB" w14:textId="29B8BD5E" w:rsidR="00BD0EA7" w:rsidRPr="00DC1531" w:rsidRDefault="00BD0EA7" w:rsidP="00BD0EA7">
            <w:pPr>
              <w:spacing w:after="0" w:line="240" w:lineRule="auto"/>
              <w:jc w:val="center"/>
              <w:rPr>
                <w:rFonts w:ascii="Times New Roman" w:eastAsiaTheme="minorHAnsi" w:hAnsi="Times New Roman" w:cs="Times New Roman"/>
                <w:sz w:val="20"/>
                <w:szCs w:val="20"/>
              </w:rPr>
            </w:pPr>
            <w:r w:rsidRPr="00DC1531">
              <w:rPr>
                <w:rFonts w:ascii="Times New Roman" w:eastAsiaTheme="minorHAnsi" w:hAnsi="Times New Roman" w:cs="Times New Roman"/>
                <w:sz w:val="20"/>
                <w:szCs w:val="20"/>
              </w:rPr>
              <w:t>18 518 509,00</w:t>
            </w:r>
          </w:p>
        </w:tc>
      </w:tr>
      <w:tr w:rsidR="00FB16D6" w:rsidRPr="00B57D0A" w14:paraId="3E552F4D" w14:textId="77777777" w:rsidTr="469479B5">
        <w:trPr>
          <w:trHeight w:val="315"/>
        </w:trPr>
        <w:tc>
          <w:tcPr>
            <w:tcW w:w="3762" w:type="dxa"/>
            <w:tcBorders>
              <w:top w:val="nil"/>
              <w:left w:val="single" w:sz="8" w:space="0" w:color="95B3D7"/>
              <w:bottom w:val="single" w:sz="8" w:space="0" w:color="95B3D7"/>
              <w:right w:val="single" w:sz="8" w:space="0" w:color="95B3D7"/>
            </w:tcBorders>
            <w:vAlign w:val="center"/>
            <w:hideMark/>
          </w:tcPr>
          <w:p w14:paraId="21D20109" w14:textId="381FC743" w:rsidR="00FB16D6" w:rsidRPr="00DC1531" w:rsidRDefault="00FB16D6" w:rsidP="0058124B">
            <w:pPr>
              <w:spacing w:after="0" w:line="240" w:lineRule="auto"/>
              <w:jc w:val="center"/>
              <w:rPr>
                <w:rFonts w:ascii="Times New Roman" w:eastAsiaTheme="minorHAnsi" w:hAnsi="Times New Roman" w:cs="Times New Roman"/>
                <w:sz w:val="20"/>
                <w:szCs w:val="20"/>
              </w:rPr>
            </w:pPr>
            <w:r w:rsidRPr="00DC1531">
              <w:rPr>
                <w:rFonts w:ascii="Times New Roman" w:eastAsiaTheme="minorHAnsi" w:hAnsi="Times New Roman" w:cs="Times New Roman"/>
                <w:sz w:val="20"/>
                <w:szCs w:val="20"/>
              </w:rPr>
              <w:t>Eiropas Rekonstrukcijas un attīstības banka</w:t>
            </w:r>
          </w:p>
        </w:tc>
        <w:tc>
          <w:tcPr>
            <w:tcW w:w="2471" w:type="dxa"/>
            <w:tcBorders>
              <w:top w:val="nil"/>
              <w:left w:val="nil"/>
              <w:bottom w:val="single" w:sz="8" w:space="0" w:color="95B3D7"/>
              <w:right w:val="single" w:sz="8" w:space="0" w:color="95B3D7"/>
            </w:tcBorders>
            <w:vAlign w:val="center"/>
            <w:hideMark/>
          </w:tcPr>
          <w:p w14:paraId="107E73B7" w14:textId="03CCF08E" w:rsidR="00FB16D6" w:rsidRPr="00DC1531" w:rsidRDefault="00FB16D6" w:rsidP="00656DCF">
            <w:pPr>
              <w:spacing w:after="0" w:line="240" w:lineRule="auto"/>
              <w:jc w:val="center"/>
              <w:rPr>
                <w:rFonts w:ascii="Times New Roman" w:eastAsiaTheme="minorHAnsi" w:hAnsi="Times New Roman" w:cs="Times New Roman"/>
                <w:sz w:val="20"/>
                <w:szCs w:val="20"/>
              </w:rPr>
            </w:pPr>
            <w:r w:rsidRPr="00DC1531">
              <w:rPr>
                <w:rFonts w:ascii="Times New Roman" w:eastAsiaTheme="minorHAnsi" w:hAnsi="Times New Roman" w:cs="Times New Roman"/>
                <w:sz w:val="20"/>
                <w:szCs w:val="20"/>
              </w:rPr>
              <w:t>23 750 000,00</w:t>
            </w:r>
          </w:p>
        </w:tc>
        <w:tc>
          <w:tcPr>
            <w:tcW w:w="1096" w:type="dxa"/>
            <w:tcBorders>
              <w:top w:val="nil"/>
              <w:left w:val="nil"/>
              <w:bottom w:val="single" w:sz="8" w:space="0" w:color="95B3D7"/>
              <w:right w:val="single" w:sz="8" w:space="0" w:color="95B3D7"/>
            </w:tcBorders>
            <w:vAlign w:val="center"/>
            <w:hideMark/>
          </w:tcPr>
          <w:p w14:paraId="5E29E4DB" w14:textId="77777777" w:rsidR="00FB16D6" w:rsidRPr="00DC1531" w:rsidRDefault="00FB16D6" w:rsidP="00DC1531">
            <w:pPr>
              <w:spacing w:after="0" w:line="240" w:lineRule="auto"/>
              <w:jc w:val="center"/>
              <w:rPr>
                <w:rFonts w:ascii="Times New Roman" w:eastAsiaTheme="minorHAnsi" w:hAnsi="Times New Roman" w:cs="Times New Roman"/>
                <w:sz w:val="20"/>
                <w:szCs w:val="20"/>
              </w:rPr>
            </w:pPr>
            <w:r w:rsidRPr="00DC1531">
              <w:rPr>
                <w:rFonts w:ascii="Times New Roman" w:eastAsiaTheme="minorHAnsi" w:hAnsi="Times New Roman" w:cs="Times New Roman"/>
                <w:sz w:val="20"/>
                <w:szCs w:val="20"/>
              </w:rPr>
              <w:t>EUR</w:t>
            </w:r>
          </w:p>
        </w:tc>
        <w:tc>
          <w:tcPr>
            <w:tcW w:w="2471" w:type="dxa"/>
            <w:tcBorders>
              <w:top w:val="nil"/>
              <w:left w:val="nil"/>
              <w:bottom w:val="single" w:sz="8" w:space="0" w:color="95B3D7"/>
              <w:right w:val="single" w:sz="8" w:space="0" w:color="95B3D7"/>
            </w:tcBorders>
            <w:vAlign w:val="center"/>
            <w:hideMark/>
          </w:tcPr>
          <w:p w14:paraId="083D9A4D" w14:textId="2F5E1A99" w:rsidR="00FB16D6" w:rsidRPr="00DC1531" w:rsidRDefault="00FB16D6" w:rsidP="00656DCF">
            <w:pPr>
              <w:spacing w:after="0" w:line="240" w:lineRule="auto"/>
              <w:jc w:val="center"/>
              <w:rPr>
                <w:rFonts w:ascii="Times New Roman" w:eastAsiaTheme="minorHAnsi" w:hAnsi="Times New Roman" w:cs="Times New Roman"/>
                <w:sz w:val="20"/>
                <w:szCs w:val="20"/>
              </w:rPr>
            </w:pPr>
            <w:r w:rsidRPr="00DC1531">
              <w:rPr>
                <w:rFonts w:ascii="Times New Roman" w:eastAsiaTheme="minorHAnsi" w:hAnsi="Times New Roman" w:cs="Times New Roman"/>
                <w:sz w:val="20"/>
                <w:szCs w:val="20"/>
              </w:rPr>
              <w:t>23 750 000,00</w:t>
            </w:r>
          </w:p>
        </w:tc>
      </w:tr>
      <w:tr w:rsidR="00FB16D6" w:rsidRPr="00B57D0A" w14:paraId="03749067" w14:textId="77777777" w:rsidTr="00BB1154">
        <w:trPr>
          <w:trHeight w:val="284"/>
        </w:trPr>
        <w:tc>
          <w:tcPr>
            <w:tcW w:w="3762" w:type="dxa"/>
            <w:tcBorders>
              <w:top w:val="nil"/>
              <w:left w:val="single" w:sz="8" w:space="0" w:color="95B3D7"/>
              <w:bottom w:val="single" w:sz="8" w:space="0" w:color="95B3D7"/>
              <w:right w:val="single" w:sz="8" w:space="0" w:color="95B3D7"/>
            </w:tcBorders>
            <w:shd w:val="clear" w:color="auto" w:fill="DBE5F1"/>
            <w:vAlign w:val="center"/>
            <w:hideMark/>
          </w:tcPr>
          <w:p w14:paraId="650460B5" w14:textId="77777777" w:rsidR="00FB16D6" w:rsidRPr="00DC1531" w:rsidRDefault="00FB16D6" w:rsidP="0058124B">
            <w:pPr>
              <w:spacing w:after="0" w:line="240" w:lineRule="auto"/>
              <w:jc w:val="center"/>
              <w:rPr>
                <w:rFonts w:ascii="Times New Roman" w:eastAsiaTheme="minorHAnsi" w:hAnsi="Times New Roman" w:cs="Times New Roman"/>
                <w:sz w:val="20"/>
                <w:szCs w:val="20"/>
              </w:rPr>
            </w:pPr>
            <w:r w:rsidRPr="00DC1531">
              <w:rPr>
                <w:rFonts w:ascii="Times New Roman" w:eastAsiaTheme="minorHAnsi" w:hAnsi="Times New Roman" w:cs="Times New Roman"/>
                <w:sz w:val="20"/>
                <w:szCs w:val="20"/>
              </w:rPr>
              <w:t>Eiropas Investīciju banka</w:t>
            </w:r>
          </w:p>
        </w:tc>
        <w:tc>
          <w:tcPr>
            <w:tcW w:w="2471" w:type="dxa"/>
            <w:tcBorders>
              <w:top w:val="nil"/>
              <w:left w:val="nil"/>
              <w:bottom w:val="single" w:sz="8" w:space="0" w:color="95B3D7"/>
              <w:right w:val="single" w:sz="8" w:space="0" w:color="95B3D7"/>
            </w:tcBorders>
            <w:shd w:val="clear" w:color="auto" w:fill="DBE5F1"/>
            <w:vAlign w:val="center"/>
            <w:hideMark/>
          </w:tcPr>
          <w:p w14:paraId="73FEE162" w14:textId="2474A6E3" w:rsidR="00FB16D6" w:rsidRPr="00DC1531" w:rsidRDefault="00685E60" w:rsidP="00656DCF">
            <w:pPr>
              <w:spacing w:after="0" w:line="240" w:lineRule="auto"/>
              <w:jc w:val="center"/>
              <w:rPr>
                <w:rFonts w:ascii="Times New Roman" w:eastAsiaTheme="minorHAnsi" w:hAnsi="Times New Roman" w:cs="Times New Roman"/>
                <w:sz w:val="20"/>
                <w:szCs w:val="20"/>
              </w:rPr>
            </w:pPr>
            <w:r w:rsidRPr="00DC1531">
              <w:rPr>
                <w:rFonts w:ascii="Times New Roman" w:eastAsiaTheme="minorHAnsi" w:hAnsi="Times New Roman" w:cs="Times New Roman"/>
                <w:sz w:val="20"/>
                <w:szCs w:val="20"/>
              </w:rPr>
              <w:t>243 254 895,00</w:t>
            </w:r>
          </w:p>
        </w:tc>
        <w:tc>
          <w:tcPr>
            <w:tcW w:w="1096" w:type="dxa"/>
            <w:tcBorders>
              <w:top w:val="nil"/>
              <w:left w:val="nil"/>
              <w:bottom w:val="single" w:sz="8" w:space="0" w:color="95B3D7"/>
              <w:right w:val="single" w:sz="8" w:space="0" w:color="95B3D7"/>
            </w:tcBorders>
            <w:shd w:val="clear" w:color="auto" w:fill="DBE5F1"/>
            <w:vAlign w:val="center"/>
            <w:hideMark/>
          </w:tcPr>
          <w:p w14:paraId="14196072" w14:textId="77777777" w:rsidR="00FB16D6" w:rsidRPr="00DC1531" w:rsidRDefault="00FB16D6" w:rsidP="00DC1531">
            <w:pPr>
              <w:spacing w:after="0" w:line="240" w:lineRule="auto"/>
              <w:jc w:val="center"/>
              <w:rPr>
                <w:rFonts w:ascii="Times New Roman" w:eastAsiaTheme="minorHAnsi" w:hAnsi="Times New Roman" w:cs="Times New Roman"/>
                <w:sz w:val="20"/>
                <w:szCs w:val="20"/>
              </w:rPr>
            </w:pPr>
            <w:r w:rsidRPr="00DC1531">
              <w:rPr>
                <w:rFonts w:ascii="Times New Roman" w:eastAsiaTheme="minorHAnsi" w:hAnsi="Times New Roman" w:cs="Times New Roman"/>
                <w:sz w:val="20"/>
                <w:szCs w:val="20"/>
              </w:rPr>
              <w:t>EUR</w:t>
            </w:r>
          </w:p>
        </w:tc>
        <w:tc>
          <w:tcPr>
            <w:tcW w:w="2471" w:type="dxa"/>
            <w:tcBorders>
              <w:top w:val="nil"/>
              <w:left w:val="nil"/>
              <w:bottom w:val="single" w:sz="8" w:space="0" w:color="95B3D7"/>
              <w:right w:val="single" w:sz="8" w:space="0" w:color="95B3D7"/>
            </w:tcBorders>
            <w:shd w:val="clear" w:color="auto" w:fill="DBE5F1"/>
            <w:vAlign w:val="center"/>
            <w:hideMark/>
          </w:tcPr>
          <w:p w14:paraId="2C95A1FF" w14:textId="2A3314A1" w:rsidR="00FB16D6" w:rsidRPr="00DC1531" w:rsidRDefault="00685E60" w:rsidP="00656DCF">
            <w:pPr>
              <w:spacing w:after="0" w:line="240" w:lineRule="auto"/>
              <w:jc w:val="center"/>
              <w:rPr>
                <w:rFonts w:ascii="Times New Roman" w:eastAsiaTheme="minorHAnsi" w:hAnsi="Times New Roman" w:cs="Times New Roman"/>
                <w:sz w:val="20"/>
                <w:szCs w:val="20"/>
              </w:rPr>
            </w:pPr>
            <w:r w:rsidRPr="00DC1531">
              <w:rPr>
                <w:rFonts w:ascii="Times New Roman" w:eastAsiaTheme="minorHAnsi" w:hAnsi="Times New Roman" w:cs="Times New Roman"/>
                <w:sz w:val="20"/>
                <w:szCs w:val="20"/>
              </w:rPr>
              <w:t>243 254 895,00</w:t>
            </w:r>
          </w:p>
        </w:tc>
      </w:tr>
      <w:tr w:rsidR="00FB16D6" w:rsidRPr="00B57D0A" w14:paraId="52A8B84D" w14:textId="77777777" w:rsidTr="00BB1154">
        <w:trPr>
          <w:trHeight w:val="284"/>
        </w:trPr>
        <w:tc>
          <w:tcPr>
            <w:tcW w:w="3762" w:type="dxa"/>
            <w:tcBorders>
              <w:top w:val="nil"/>
              <w:left w:val="single" w:sz="8" w:space="0" w:color="95B3D7"/>
              <w:bottom w:val="single" w:sz="8" w:space="0" w:color="95B3D7"/>
              <w:right w:val="single" w:sz="8" w:space="0" w:color="95B3D7"/>
            </w:tcBorders>
            <w:vAlign w:val="center"/>
            <w:hideMark/>
          </w:tcPr>
          <w:p w14:paraId="29D46DF3" w14:textId="18338F8D" w:rsidR="00FB16D6" w:rsidRPr="00DC1531" w:rsidRDefault="00FB16D6" w:rsidP="0058124B">
            <w:pPr>
              <w:spacing w:after="0" w:line="240" w:lineRule="auto"/>
              <w:jc w:val="center"/>
              <w:rPr>
                <w:rFonts w:ascii="Times New Roman" w:eastAsiaTheme="minorHAnsi" w:hAnsi="Times New Roman" w:cs="Times New Roman"/>
                <w:sz w:val="20"/>
                <w:szCs w:val="20"/>
              </w:rPr>
            </w:pPr>
            <w:r w:rsidRPr="00DC1531">
              <w:rPr>
                <w:rFonts w:ascii="Times New Roman" w:eastAsiaTheme="minorHAnsi" w:hAnsi="Times New Roman" w:cs="Times New Roman"/>
                <w:sz w:val="20"/>
                <w:szCs w:val="20"/>
              </w:rPr>
              <w:t>Daudzpusējā investīciju garantiju aģentūra</w:t>
            </w:r>
          </w:p>
        </w:tc>
        <w:tc>
          <w:tcPr>
            <w:tcW w:w="2471" w:type="dxa"/>
            <w:tcBorders>
              <w:top w:val="nil"/>
              <w:left w:val="nil"/>
              <w:bottom w:val="single" w:sz="8" w:space="0" w:color="95B3D7"/>
              <w:right w:val="single" w:sz="8" w:space="0" w:color="95B3D7"/>
            </w:tcBorders>
            <w:vAlign w:val="center"/>
            <w:hideMark/>
          </w:tcPr>
          <w:p w14:paraId="558AD566" w14:textId="68353699" w:rsidR="00FB16D6" w:rsidRPr="00DC1531" w:rsidRDefault="00FB16D6" w:rsidP="00656DCF">
            <w:pPr>
              <w:spacing w:after="0" w:line="240" w:lineRule="auto"/>
              <w:jc w:val="center"/>
              <w:rPr>
                <w:rFonts w:ascii="Times New Roman" w:eastAsiaTheme="minorHAnsi" w:hAnsi="Times New Roman" w:cs="Times New Roman"/>
                <w:sz w:val="20"/>
                <w:szCs w:val="20"/>
              </w:rPr>
            </w:pPr>
            <w:r w:rsidRPr="00DC1531">
              <w:rPr>
                <w:rFonts w:ascii="Times New Roman" w:eastAsiaTheme="minorHAnsi" w:hAnsi="Times New Roman" w:cs="Times New Roman"/>
                <w:sz w:val="20"/>
                <w:szCs w:val="20"/>
              </w:rPr>
              <w:t>1 498 99</w:t>
            </w:r>
            <w:r w:rsidR="00685E60" w:rsidRPr="00DC1531">
              <w:rPr>
                <w:rFonts w:ascii="Times New Roman" w:eastAsiaTheme="minorHAnsi" w:hAnsi="Times New Roman" w:cs="Times New Roman"/>
                <w:sz w:val="20"/>
                <w:szCs w:val="20"/>
              </w:rPr>
              <w:t>2</w:t>
            </w:r>
            <w:r w:rsidRPr="00DC1531">
              <w:rPr>
                <w:rFonts w:ascii="Times New Roman" w:eastAsiaTheme="minorHAnsi" w:hAnsi="Times New Roman" w:cs="Times New Roman"/>
                <w:sz w:val="20"/>
                <w:szCs w:val="20"/>
              </w:rPr>
              <w:t>,00</w:t>
            </w:r>
          </w:p>
        </w:tc>
        <w:tc>
          <w:tcPr>
            <w:tcW w:w="1096" w:type="dxa"/>
            <w:tcBorders>
              <w:top w:val="nil"/>
              <w:left w:val="nil"/>
              <w:bottom w:val="single" w:sz="8" w:space="0" w:color="95B3D7"/>
              <w:right w:val="single" w:sz="8" w:space="0" w:color="95B3D7"/>
            </w:tcBorders>
            <w:vAlign w:val="center"/>
            <w:hideMark/>
          </w:tcPr>
          <w:p w14:paraId="4A2986E4" w14:textId="77777777" w:rsidR="00FB16D6" w:rsidRPr="00DC1531" w:rsidRDefault="00FB16D6" w:rsidP="00DC1531">
            <w:pPr>
              <w:spacing w:after="0" w:line="240" w:lineRule="auto"/>
              <w:jc w:val="center"/>
              <w:rPr>
                <w:rFonts w:ascii="Times New Roman" w:eastAsiaTheme="minorHAnsi" w:hAnsi="Times New Roman" w:cs="Times New Roman"/>
                <w:sz w:val="20"/>
                <w:szCs w:val="20"/>
              </w:rPr>
            </w:pPr>
            <w:r w:rsidRPr="00DC1531">
              <w:rPr>
                <w:rFonts w:ascii="Times New Roman" w:eastAsiaTheme="minorHAnsi" w:hAnsi="Times New Roman" w:cs="Times New Roman"/>
                <w:sz w:val="20"/>
                <w:szCs w:val="20"/>
              </w:rPr>
              <w:t>USD</w:t>
            </w:r>
          </w:p>
        </w:tc>
        <w:tc>
          <w:tcPr>
            <w:tcW w:w="2471" w:type="dxa"/>
            <w:tcBorders>
              <w:top w:val="nil"/>
              <w:left w:val="nil"/>
              <w:bottom w:val="single" w:sz="8" w:space="0" w:color="95B3D7"/>
              <w:right w:val="single" w:sz="8" w:space="0" w:color="95B3D7"/>
            </w:tcBorders>
            <w:vAlign w:val="center"/>
            <w:hideMark/>
          </w:tcPr>
          <w:p w14:paraId="3EA33B76" w14:textId="77777777" w:rsidR="00BA0D41" w:rsidRPr="00DC1531" w:rsidRDefault="00BA0D41" w:rsidP="00656DCF">
            <w:pPr>
              <w:spacing w:after="0" w:line="240" w:lineRule="auto"/>
              <w:jc w:val="center"/>
              <w:rPr>
                <w:rFonts w:ascii="Times New Roman" w:eastAsiaTheme="minorHAnsi" w:hAnsi="Times New Roman" w:cs="Times New Roman"/>
                <w:sz w:val="20"/>
                <w:szCs w:val="20"/>
              </w:rPr>
            </w:pPr>
            <w:r w:rsidRPr="00DC1531">
              <w:rPr>
                <w:rFonts w:ascii="Times New Roman" w:eastAsiaTheme="minorHAnsi" w:hAnsi="Times New Roman" w:cs="Times New Roman"/>
                <w:sz w:val="20"/>
                <w:szCs w:val="20"/>
              </w:rPr>
              <w:t>1 448 026,27</w:t>
            </w:r>
          </w:p>
          <w:p w14:paraId="3628B4B1" w14:textId="20F6D901" w:rsidR="00FB16D6" w:rsidRPr="00DC1531" w:rsidRDefault="00FB16D6" w:rsidP="00656DCF">
            <w:pPr>
              <w:spacing w:after="0" w:line="240" w:lineRule="auto"/>
              <w:jc w:val="center"/>
              <w:rPr>
                <w:rFonts w:ascii="Times New Roman" w:eastAsiaTheme="minorHAnsi" w:hAnsi="Times New Roman" w:cs="Times New Roman"/>
                <w:sz w:val="20"/>
                <w:szCs w:val="20"/>
              </w:rPr>
            </w:pPr>
          </w:p>
        </w:tc>
      </w:tr>
      <w:tr w:rsidR="00623897" w:rsidRPr="00B57D0A" w14:paraId="18FEAF1E" w14:textId="77777777" w:rsidTr="00BB1154">
        <w:trPr>
          <w:trHeight w:val="284"/>
        </w:trPr>
        <w:tc>
          <w:tcPr>
            <w:tcW w:w="3762" w:type="dxa"/>
            <w:tcBorders>
              <w:top w:val="nil"/>
              <w:left w:val="single" w:sz="8" w:space="0" w:color="95B3D7"/>
              <w:bottom w:val="single" w:sz="8" w:space="0" w:color="95B3D7"/>
              <w:right w:val="single" w:sz="8" w:space="0" w:color="95B3D7"/>
            </w:tcBorders>
            <w:shd w:val="clear" w:color="auto" w:fill="DBE5F1"/>
            <w:vAlign w:val="center"/>
            <w:hideMark/>
          </w:tcPr>
          <w:p w14:paraId="2DB33F2F" w14:textId="77777777" w:rsidR="00623897" w:rsidRPr="00DC1531" w:rsidRDefault="00623897" w:rsidP="0058124B">
            <w:pPr>
              <w:spacing w:after="0" w:line="240" w:lineRule="auto"/>
              <w:jc w:val="center"/>
              <w:rPr>
                <w:rFonts w:ascii="Times New Roman" w:eastAsiaTheme="minorHAnsi" w:hAnsi="Times New Roman" w:cs="Times New Roman"/>
                <w:sz w:val="20"/>
                <w:szCs w:val="20"/>
              </w:rPr>
            </w:pPr>
            <w:r w:rsidRPr="00DC1531">
              <w:rPr>
                <w:rFonts w:ascii="Times New Roman" w:eastAsiaTheme="minorHAnsi" w:hAnsi="Times New Roman" w:cs="Times New Roman"/>
                <w:sz w:val="20"/>
                <w:szCs w:val="20"/>
              </w:rPr>
              <w:t>Ziemeļu Investīciju banka</w:t>
            </w:r>
          </w:p>
        </w:tc>
        <w:tc>
          <w:tcPr>
            <w:tcW w:w="2471" w:type="dxa"/>
            <w:tcBorders>
              <w:top w:val="nil"/>
              <w:left w:val="nil"/>
              <w:bottom w:val="single" w:sz="8" w:space="0" w:color="95B3D7"/>
              <w:right w:val="single" w:sz="8" w:space="0" w:color="95B3D7"/>
            </w:tcBorders>
            <w:shd w:val="clear" w:color="auto" w:fill="DBE5F1"/>
            <w:vAlign w:val="center"/>
            <w:hideMark/>
          </w:tcPr>
          <w:p w14:paraId="508BC66A" w14:textId="5C7C8291" w:rsidR="00623897" w:rsidRPr="00DC1531" w:rsidRDefault="00623897" w:rsidP="00656DCF">
            <w:pPr>
              <w:spacing w:after="0" w:line="240" w:lineRule="auto"/>
              <w:jc w:val="center"/>
              <w:rPr>
                <w:rFonts w:ascii="Times New Roman" w:eastAsiaTheme="minorHAnsi" w:hAnsi="Times New Roman" w:cs="Times New Roman"/>
                <w:sz w:val="20"/>
                <w:szCs w:val="20"/>
              </w:rPr>
            </w:pPr>
            <w:r w:rsidRPr="00DC1531">
              <w:rPr>
                <w:rFonts w:ascii="Times New Roman" w:eastAsiaTheme="minorHAnsi" w:hAnsi="Times New Roman" w:cs="Times New Roman"/>
                <w:sz w:val="20"/>
                <w:szCs w:val="20"/>
              </w:rPr>
              <w:t>100 532 025,22</w:t>
            </w:r>
          </w:p>
        </w:tc>
        <w:tc>
          <w:tcPr>
            <w:tcW w:w="1096" w:type="dxa"/>
            <w:tcBorders>
              <w:top w:val="nil"/>
              <w:left w:val="nil"/>
              <w:bottom w:val="single" w:sz="8" w:space="0" w:color="95B3D7"/>
              <w:right w:val="single" w:sz="8" w:space="0" w:color="95B3D7"/>
            </w:tcBorders>
            <w:shd w:val="clear" w:color="auto" w:fill="DBE5F1"/>
            <w:vAlign w:val="center"/>
            <w:hideMark/>
          </w:tcPr>
          <w:p w14:paraId="1D47B045" w14:textId="65B43463" w:rsidR="00623897" w:rsidRPr="00DC1531" w:rsidRDefault="00623897" w:rsidP="00DC1531">
            <w:pPr>
              <w:spacing w:after="0" w:line="240" w:lineRule="auto"/>
              <w:jc w:val="center"/>
              <w:rPr>
                <w:rFonts w:ascii="Times New Roman" w:eastAsiaTheme="minorHAnsi" w:hAnsi="Times New Roman" w:cs="Times New Roman"/>
                <w:sz w:val="20"/>
                <w:szCs w:val="20"/>
              </w:rPr>
            </w:pPr>
            <w:r w:rsidRPr="00DC1531">
              <w:rPr>
                <w:rFonts w:ascii="Times New Roman" w:eastAsiaTheme="minorHAnsi" w:hAnsi="Times New Roman" w:cs="Times New Roman"/>
                <w:sz w:val="20"/>
                <w:szCs w:val="20"/>
              </w:rPr>
              <w:t>EUR</w:t>
            </w:r>
          </w:p>
        </w:tc>
        <w:tc>
          <w:tcPr>
            <w:tcW w:w="2471" w:type="dxa"/>
            <w:tcBorders>
              <w:top w:val="nil"/>
              <w:left w:val="nil"/>
              <w:bottom w:val="single" w:sz="8" w:space="0" w:color="95B3D7"/>
              <w:right w:val="single" w:sz="8" w:space="0" w:color="95B3D7"/>
            </w:tcBorders>
            <w:shd w:val="clear" w:color="auto" w:fill="DBE5F1"/>
            <w:vAlign w:val="center"/>
            <w:hideMark/>
          </w:tcPr>
          <w:p w14:paraId="6241FFC9" w14:textId="42B01FD9" w:rsidR="00623897" w:rsidRPr="00DC1531" w:rsidRDefault="00623897" w:rsidP="00656DCF">
            <w:pPr>
              <w:spacing w:after="0" w:line="240" w:lineRule="auto"/>
              <w:jc w:val="center"/>
              <w:rPr>
                <w:rFonts w:ascii="Times New Roman" w:eastAsiaTheme="minorHAnsi" w:hAnsi="Times New Roman" w:cs="Times New Roman"/>
                <w:sz w:val="20"/>
                <w:szCs w:val="20"/>
              </w:rPr>
            </w:pPr>
            <w:r w:rsidRPr="00DC1531">
              <w:rPr>
                <w:rFonts w:ascii="Times New Roman" w:eastAsiaTheme="minorHAnsi" w:hAnsi="Times New Roman" w:cs="Times New Roman"/>
                <w:sz w:val="20"/>
                <w:szCs w:val="20"/>
              </w:rPr>
              <w:t>100 532 025,22</w:t>
            </w:r>
          </w:p>
        </w:tc>
      </w:tr>
      <w:tr w:rsidR="00BD0EA7" w:rsidRPr="00B57D0A" w14:paraId="5245CE6A" w14:textId="77777777" w:rsidTr="00BB1154">
        <w:trPr>
          <w:trHeight w:val="284"/>
        </w:trPr>
        <w:tc>
          <w:tcPr>
            <w:tcW w:w="3762" w:type="dxa"/>
            <w:tcBorders>
              <w:top w:val="nil"/>
              <w:left w:val="single" w:sz="8" w:space="0" w:color="95B3D7"/>
              <w:bottom w:val="single" w:sz="8" w:space="0" w:color="95B3D7"/>
              <w:right w:val="single" w:sz="8" w:space="0" w:color="95B3D7"/>
            </w:tcBorders>
            <w:vAlign w:val="center"/>
            <w:hideMark/>
          </w:tcPr>
          <w:p w14:paraId="7D90D75B" w14:textId="7779DE34" w:rsidR="00BD0EA7" w:rsidRPr="00DC1531" w:rsidRDefault="00BD0EA7" w:rsidP="00BD0EA7">
            <w:pPr>
              <w:spacing w:after="0" w:line="240" w:lineRule="auto"/>
              <w:jc w:val="center"/>
              <w:rPr>
                <w:rFonts w:ascii="Times New Roman" w:eastAsiaTheme="minorHAnsi" w:hAnsi="Times New Roman" w:cs="Times New Roman"/>
                <w:sz w:val="20"/>
                <w:szCs w:val="20"/>
              </w:rPr>
            </w:pPr>
            <w:r w:rsidRPr="00DC1531">
              <w:rPr>
                <w:rFonts w:ascii="Times New Roman" w:eastAsiaTheme="minorHAnsi" w:hAnsi="Times New Roman" w:cs="Times New Roman"/>
                <w:sz w:val="20"/>
                <w:szCs w:val="20"/>
              </w:rPr>
              <w:t>Starptautiskā Rekonstrukcijas un attīstības banka (Pasaules Banka)</w:t>
            </w:r>
          </w:p>
        </w:tc>
        <w:tc>
          <w:tcPr>
            <w:tcW w:w="2471" w:type="dxa"/>
            <w:tcBorders>
              <w:top w:val="nil"/>
              <w:left w:val="nil"/>
              <w:bottom w:val="single" w:sz="8" w:space="0" w:color="95B3D7"/>
              <w:right w:val="single" w:sz="8" w:space="0" w:color="95B3D7"/>
            </w:tcBorders>
            <w:vAlign w:val="center"/>
            <w:hideMark/>
          </w:tcPr>
          <w:p w14:paraId="38A2A682" w14:textId="6E0B3BC1" w:rsidR="00BD0EA7" w:rsidRPr="00DC1531" w:rsidRDefault="00BD0EA7" w:rsidP="00BD0EA7">
            <w:pPr>
              <w:spacing w:after="0" w:line="240" w:lineRule="auto"/>
              <w:jc w:val="center"/>
              <w:rPr>
                <w:rFonts w:ascii="Times New Roman" w:eastAsiaTheme="minorHAnsi" w:hAnsi="Times New Roman" w:cs="Times New Roman"/>
                <w:sz w:val="20"/>
                <w:szCs w:val="20"/>
              </w:rPr>
            </w:pPr>
            <w:r w:rsidRPr="00DC1531">
              <w:rPr>
                <w:rFonts w:ascii="Times New Roman" w:eastAsiaTheme="minorHAnsi" w:hAnsi="Times New Roman" w:cs="Times New Roman"/>
                <w:sz w:val="20"/>
                <w:szCs w:val="20"/>
              </w:rPr>
              <w:t>229 276 166,71</w:t>
            </w:r>
          </w:p>
        </w:tc>
        <w:tc>
          <w:tcPr>
            <w:tcW w:w="1096" w:type="dxa"/>
            <w:tcBorders>
              <w:top w:val="nil"/>
              <w:left w:val="nil"/>
              <w:bottom w:val="single" w:sz="8" w:space="0" w:color="95B3D7"/>
              <w:right w:val="single" w:sz="8" w:space="0" w:color="95B3D7"/>
            </w:tcBorders>
            <w:vAlign w:val="center"/>
            <w:hideMark/>
          </w:tcPr>
          <w:p w14:paraId="52DAAB28" w14:textId="2E274EE1" w:rsidR="00BD0EA7" w:rsidRPr="00DC1531" w:rsidRDefault="00BD0EA7" w:rsidP="00DC1531">
            <w:pPr>
              <w:spacing w:after="0" w:line="240" w:lineRule="auto"/>
              <w:jc w:val="center"/>
              <w:rPr>
                <w:rFonts w:ascii="Times New Roman" w:eastAsiaTheme="minorHAnsi" w:hAnsi="Times New Roman" w:cs="Times New Roman"/>
                <w:sz w:val="20"/>
                <w:szCs w:val="20"/>
              </w:rPr>
            </w:pPr>
            <w:r w:rsidRPr="00DC1531">
              <w:rPr>
                <w:rFonts w:ascii="Times New Roman" w:eastAsiaTheme="minorHAnsi" w:hAnsi="Times New Roman" w:cs="Times New Roman"/>
                <w:sz w:val="20"/>
                <w:szCs w:val="20"/>
              </w:rPr>
              <w:t>USD</w:t>
            </w:r>
          </w:p>
        </w:tc>
        <w:tc>
          <w:tcPr>
            <w:tcW w:w="2471" w:type="dxa"/>
            <w:tcBorders>
              <w:top w:val="nil"/>
              <w:left w:val="nil"/>
              <w:bottom w:val="single" w:sz="8" w:space="0" w:color="95B3D7"/>
              <w:right w:val="single" w:sz="8" w:space="0" w:color="95B3D7"/>
            </w:tcBorders>
            <w:vAlign w:val="center"/>
            <w:hideMark/>
          </w:tcPr>
          <w:p w14:paraId="6805C8E2" w14:textId="77777777" w:rsidR="00BA0D41" w:rsidRPr="00DC1531" w:rsidRDefault="00BA0D41" w:rsidP="00BD0EA7">
            <w:pPr>
              <w:spacing w:after="0" w:line="240" w:lineRule="auto"/>
              <w:jc w:val="center"/>
              <w:rPr>
                <w:rFonts w:ascii="Times New Roman" w:eastAsiaTheme="minorHAnsi" w:hAnsi="Times New Roman" w:cs="Times New Roman"/>
                <w:sz w:val="20"/>
                <w:szCs w:val="20"/>
              </w:rPr>
            </w:pPr>
            <w:r w:rsidRPr="00DC1531">
              <w:rPr>
                <w:rFonts w:ascii="Times New Roman" w:eastAsiaTheme="minorHAnsi" w:hAnsi="Times New Roman" w:cs="Times New Roman"/>
                <w:sz w:val="20"/>
                <w:szCs w:val="20"/>
              </w:rPr>
              <w:t>221 480 777,04</w:t>
            </w:r>
          </w:p>
          <w:p w14:paraId="29E506E2" w14:textId="158D39FC" w:rsidR="00BD0EA7" w:rsidRPr="00DC1531" w:rsidRDefault="00BD0EA7" w:rsidP="00BD0EA7">
            <w:pPr>
              <w:spacing w:after="0" w:line="240" w:lineRule="auto"/>
              <w:jc w:val="center"/>
              <w:rPr>
                <w:rFonts w:ascii="Times New Roman" w:eastAsiaTheme="minorHAnsi" w:hAnsi="Times New Roman" w:cs="Times New Roman"/>
                <w:sz w:val="20"/>
                <w:szCs w:val="20"/>
              </w:rPr>
            </w:pPr>
          </w:p>
        </w:tc>
      </w:tr>
      <w:tr w:rsidR="00BD0EA7" w:rsidRPr="00B57D0A" w14:paraId="0A4EC080" w14:textId="77777777" w:rsidTr="00BB1154">
        <w:trPr>
          <w:trHeight w:val="284"/>
        </w:trPr>
        <w:tc>
          <w:tcPr>
            <w:tcW w:w="3762" w:type="dxa"/>
            <w:tcBorders>
              <w:top w:val="nil"/>
              <w:left w:val="single" w:sz="8" w:space="0" w:color="95B3D7"/>
              <w:bottom w:val="single" w:sz="8" w:space="0" w:color="95B3D7"/>
              <w:right w:val="single" w:sz="8" w:space="0" w:color="95B3D7"/>
            </w:tcBorders>
            <w:shd w:val="clear" w:color="auto" w:fill="DBE5F1"/>
            <w:vAlign w:val="center"/>
            <w:hideMark/>
          </w:tcPr>
          <w:p w14:paraId="5B0C88D4" w14:textId="77777777" w:rsidR="00BD0EA7" w:rsidRPr="00CE2DCF" w:rsidRDefault="00BD0EA7" w:rsidP="00BD0EA7">
            <w:pPr>
              <w:spacing w:after="0" w:line="240" w:lineRule="auto"/>
              <w:jc w:val="center"/>
              <w:rPr>
                <w:rFonts w:ascii="Times New Roman" w:eastAsiaTheme="minorHAnsi" w:hAnsi="Times New Roman" w:cs="Times New Roman"/>
                <w:sz w:val="20"/>
                <w:szCs w:val="20"/>
              </w:rPr>
            </w:pPr>
            <w:r w:rsidRPr="00CE2DCF">
              <w:rPr>
                <w:rFonts w:ascii="Times New Roman" w:eastAsiaTheme="minorHAnsi" w:hAnsi="Times New Roman" w:cs="Times New Roman"/>
                <w:sz w:val="20"/>
                <w:szCs w:val="20"/>
              </w:rPr>
              <w:t>Starptautiskais Valūtas fonds</w:t>
            </w:r>
          </w:p>
        </w:tc>
        <w:tc>
          <w:tcPr>
            <w:tcW w:w="2471" w:type="dxa"/>
            <w:tcBorders>
              <w:top w:val="nil"/>
              <w:left w:val="nil"/>
              <w:bottom w:val="single" w:sz="8" w:space="0" w:color="95B3D7"/>
              <w:right w:val="single" w:sz="8" w:space="0" w:color="95B3D7"/>
            </w:tcBorders>
            <w:shd w:val="clear" w:color="auto" w:fill="DBE5F1"/>
            <w:vAlign w:val="center"/>
            <w:hideMark/>
          </w:tcPr>
          <w:p w14:paraId="74D2610D" w14:textId="77777777" w:rsidR="00BA0D41" w:rsidRPr="00CE2DCF" w:rsidRDefault="00BA0D41" w:rsidP="00BD0EA7">
            <w:pPr>
              <w:spacing w:after="0" w:line="240" w:lineRule="auto"/>
              <w:jc w:val="center"/>
              <w:rPr>
                <w:rFonts w:ascii="Times New Roman" w:eastAsiaTheme="minorHAnsi" w:hAnsi="Times New Roman" w:cs="Times New Roman"/>
                <w:sz w:val="20"/>
                <w:szCs w:val="20"/>
              </w:rPr>
            </w:pPr>
            <w:r w:rsidRPr="00CE2DCF">
              <w:rPr>
                <w:rFonts w:ascii="Times New Roman" w:eastAsiaTheme="minorHAnsi" w:hAnsi="Times New Roman" w:cs="Times New Roman"/>
                <w:sz w:val="20"/>
                <w:szCs w:val="20"/>
              </w:rPr>
              <w:t>295 082 601,00</w:t>
            </w:r>
          </w:p>
          <w:p w14:paraId="0AEA226F" w14:textId="3FCEBE0A" w:rsidR="00BD0EA7" w:rsidRPr="00CE2DCF" w:rsidRDefault="00BD0EA7" w:rsidP="00BD0EA7">
            <w:pPr>
              <w:spacing w:after="0" w:line="240" w:lineRule="auto"/>
              <w:jc w:val="center"/>
              <w:rPr>
                <w:rFonts w:ascii="Times New Roman" w:eastAsiaTheme="minorHAnsi" w:hAnsi="Times New Roman" w:cs="Times New Roman"/>
                <w:sz w:val="20"/>
                <w:szCs w:val="20"/>
              </w:rPr>
            </w:pPr>
          </w:p>
        </w:tc>
        <w:tc>
          <w:tcPr>
            <w:tcW w:w="1096" w:type="dxa"/>
            <w:tcBorders>
              <w:top w:val="nil"/>
              <w:left w:val="nil"/>
              <w:bottom w:val="single" w:sz="8" w:space="0" w:color="95B3D7"/>
              <w:right w:val="single" w:sz="8" w:space="0" w:color="95B3D7"/>
            </w:tcBorders>
            <w:shd w:val="clear" w:color="auto" w:fill="DBE5F1"/>
            <w:vAlign w:val="center"/>
            <w:hideMark/>
          </w:tcPr>
          <w:p w14:paraId="5337A1A3" w14:textId="58853760" w:rsidR="00BD0EA7" w:rsidRPr="00CE2DCF" w:rsidRDefault="00BD0EA7" w:rsidP="00CE2DCF">
            <w:pPr>
              <w:spacing w:after="0" w:line="240" w:lineRule="auto"/>
              <w:jc w:val="center"/>
              <w:rPr>
                <w:rFonts w:ascii="Times New Roman" w:eastAsiaTheme="minorHAnsi" w:hAnsi="Times New Roman" w:cs="Times New Roman"/>
                <w:sz w:val="20"/>
                <w:szCs w:val="20"/>
              </w:rPr>
            </w:pPr>
            <w:r w:rsidRPr="00CE2DCF">
              <w:rPr>
                <w:rFonts w:ascii="Times New Roman" w:eastAsiaTheme="minorHAnsi" w:hAnsi="Times New Roman" w:cs="Times New Roman"/>
                <w:sz w:val="20"/>
                <w:szCs w:val="20"/>
              </w:rPr>
              <w:t>XDR</w:t>
            </w:r>
          </w:p>
        </w:tc>
        <w:tc>
          <w:tcPr>
            <w:tcW w:w="2471" w:type="dxa"/>
            <w:tcBorders>
              <w:top w:val="nil"/>
              <w:left w:val="nil"/>
              <w:bottom w:val="single" w:sz="8" w:space="0" w:color="95B3D7"/>
              <w:right w:val="single" w:sz="8" w:space="0" w:color="95B3D7"/>
            </w:tcBorders>
            <w:shd w:val="clear" w:color="auto" w:fill="DBE5F1"/>
            <w:vAlign w:val="center"/>
            <w:hideMark/>
          </w:tcPr>
          <w:p w14:paraId="1840D597" w14:textId="2F644B1A" w:rsidR="00BD0EA7" w:rsidRPr="00CE2DCF" w:rsidRDefault="00BA0D41" w:rsidP="00BD0EA7">
            <w:pPr>
              <w:spacing w:after="0" w:line="240" w:lineRule="auto"/>
              <w:jc w:val="center"/>
              <w:rPr>
                <w:rFonts w:ascii="Times New Roman" w:eastAsiaTheme="minorHAnsi" w:hAnsi="Times New Roman" w:cs="Times New Roman"/>
                <w:sz w:val="20"/>
                <w:szCs w:val="20"/>
              </w:rPr>
            </w:pPr>
            <w:r w:rsidRPr="00CE2DCF">
              <w:rPr>
                <w:rFonts w:ascii="Times New Roman" w:eastAsiaTheme="minorHAnsi" w:hAnsi="Times New Roman" w:cs="Times New Roman"/>
                <w:sz w:val="20"/>
                <w:szCs w:val="20"/>
              </w:rPr>
              <w:t>374 459 820,67</w:t>
            </w:r>
          </w:p>
        </w:tc>
      </w:tr>
      <w:tr w:rsidR="00FB16D6" w:rsidRPr="00B57D0A" w14:paraId="2DAF31C2" w14:textId="77777777" w:rsidTr="00BB1154">
        <w:trPr>
          <w:trHeight w:val="284"/>
        </w:trPr>
        <w:tc>
          <w:tcPr>
            <w:tcW w:w="3762" w:type="dxa"/>
            <w:tcBorders>
              <w:top w:val="nil"/>
              <w:left w:val="single" w:sz="8" w:space="0" w:color="95B3D7"/>
              <w:bottom w:val="single" w:sz="8" w:space="0" w:color="95B3D7"/>
              <w:right w:val="single" w:sz="8" w:space="0" w:color="95B3D7"/>
            </w:tcBorders>
            <w:vAlign w:val="center"/>
            <w:hideMark/>
          </w:tcPr>
          <w:p w14:paraId="0A3B9C49" w14:textId="77777777" w:rsidR="00FB16D6" w:rsidRPr="00DC1531" w:rsidRDefault="00FB16D6" w:rsidP="0058124B">
            <w:pPr>
              <w:spacing w:after="0" w:line="240" w:lineRule="auto"/>
              <w:jc w:val="center"/>
              <w:rPr>
                <w:rFonts w:ascii="Times New Roman" w:eastAsiaTheme="minorHAnsi" w:hAnsi="Times New Roman" w:cs="Times New Roman"/>
                <w:sz w:val="20"/>
                <w:szCs w:val="20"/>
              </w:rPr>
            </w:pPr>
            <w:r w:rsidRPr="00DC1531">
              <w:rPr>
                <w:rFonts w:ascii="Times New Roman" w:eastAsiaTheme="minorHAnsi" w:hAnsi="Times New Roman" w:cs="Times New Roman"/>
                <w:sz w:val="20"/>
                <w:szCs w:val="20"/>
              </w:rPr>
              <w:t>Eiropas Stabilitātes mehānisms</w:t>
            </w:r>
          </w:p>
        </w:tc>
        <w:tc>
          <w:tcPr>
            <w:tcW w:w="2471" w:type="dxa"/>
            <w:tcBorders>
              <w:top w:val="nil"/>
              <w:left w:val="nil"/>
              <w:bottom w:val="single" w:sz="8" w:space="0" w:color="95B3D7"/>
              <w:right w:val="single" w:sz="8" w:space="0" w:color="95B3D7"/>
            </w:tcBorders>
            <w:vAlign w:val="center"/>
            <w:hideMark/>
          </w:tcPr>
          <w:p w14:paraId="2BE74F53" w14:textId="7ED17595" w:rsidR="00FB16D6" w:rsidRPr="00DC1531" w:rsidRDefault="00FB16D6" w:rsidP="00656DCF">
            <w:pPr>
              <w:spacing w:after="0" w:line="240" w:lineRule="auto"/>
              <w:jc w:val="center"/>
              <w:rPr>
                <w:rFonts w:ascii="Times New Roman" w:eastAsiaTheme="minorHAnsi" w:hAnsi="Times New Roman" w:cs="Times New Roman"/>
                <w:sz w:val="20"/>
                <w:szCs w:val="20"/>
              </w:rPr>
            </w:pPr>
            <w:r w:rsidRPr="00DC1531">
              <w:rPr>
                <w:rFonts w:ascii="Times New Roman" w:eastAsiaTheme="minorHAnsi" w:hAnsi="Times New Roman" w:cs="Times New Roman"/>
                <w:sz w:val="20"/>
                <w:szCs w:val="20"/>
              </w:rPr>
              <w:t>1 714 100 000,00</w:t>
            </w:r>
          </w:p>
        </w:tc>
        <w:tc>
          <w:tcPr>
            <w:tcW w:w="1096" w:type="dxa"/>
            <w:tcBorders>
              <w:top w:val="nil"/>
              <w:left w:val="nil"/>
              <w:bottom w:val="single" w:sz="8" w:space="0" w:color="95B3D7"/>
              <w:right w:val="single" w:sz="8" w:space="0" w:color="95B3D7"/>
            </w:tcBorders>
            <w:vAlign w:val="center"/>
            <w:hideMark/>
          </w:tcPr>
          <w:p w14:paraId="63DADC78" w14:textId="77777777" w:rsidR="00FB16D6" w:rsidRPr="00DC1531" w:rsidRDefault="00FB16D6" w:rsidP="00DC1531">
            <w:pPr>
              <w:spacing w:after="0" w:line="240" w:lineRule="auto"/>
              <w:jc w:val="center"/>
              <w:rPr>
                <w:rFonts w:ascii="Times New Roman" w:eastAsiaTheme="minorHAnsi" w:hAnsi="Times New Roman" w:cs="Times New Roman"/>
                <w:sz w:val="20"/>
                <w:szCs w:val="20"/>
              </w:rPr>
            </w:pPr>
            <w:r w:rsidRPr="00DC1531">
              <w:rPr>
                <w:rFonts w:ascii="Times New Roman" w:eastAsiaTheme="minorHAnsi" w:hAnsi="Times New Roman" w:cs="Times New Roman"/>
                <w:sz w:val="20"/>
                <w:szCs w:val="20"/>
              </w:rPr>
              <w:t>EUR</w:t>
            </w:r>
          </w:p>
        </w:tc>
        <w:tc>
          <w:tcPr>
            <w:tcW w:w="2471" w:type="dxa"/>
            <w:tcBorders>
              <w:top w:val="nil"/>
              <w:left w:val="nil"/>
              <w:bottom w:val="single" w:sz="8" w:space="0" w:color="95B3D7"/>
              <w:right w:val="single" w:sz="8" w:space="0" w:color="95B3D7"/>
            </w:tcBorders>
            <w:vAlign w:val="center"/>
            <w:hideMark/>
          </w:tcPr>
          <w:p w14:paraId="5E48E612" w14:textId="79C2AC3C" w:rsidR="00FB16D6" w:rsidRPr="00DC1531" w:rsidRDefault="00FB16D6" w:rsidP="00656DCF">
            <w:pPr>
              <w:spacing w:after="0" w:line="240" w:lineRule="auto"/>
              <w:jc w:val="center"/>
              <w:rPr>
                <w:rFonts w:ascii="Times New Roman" w:eastAsiaTheme="minorHAnsi" w:hAnsi="Times New Roman" w:cs="Times New Roman"/>
                <w:sz w:val="20"/>
                <w:szCs w:val="20"/>
              </w:rPr>
            </w:pPr>
            <w:r w:rsidRPr="00DC1531">
              <w:rPr>
                <w:rFonts w:ascii="Times New Roman" w:eastAsiaTheme="minorHAnsi" w:hAnsi="Times New Roman" w:cs="Times New Roman"/>
                <w:sz w:val="20"/>
                <w:szCs w:val="20"/>
              </w:rPr>
              <w:t>1 714 100 000,00</w:t>
            </w:r>
          </w:p>
        </w:tc>
      </w:tr>
      <w:tr w:rsidR="00623897" w:rsidRPr="00B57D0A" w14:paraId="562946C2" w14:textId="77777777" w:rsidTr="00BB1154">
        <w:trPr>
          <w:trHeight w:val="284"/>
        </w:trPr>
        <w:tc>
          <w:tcPr>
            <w:tcW w:w="7329" w:type="dxa"/>
            <w:gridSpan w:val="3"/>
            <w:tcBorders>
              <w:top w:val="single" w:sz="8" w:space="0" w:color="95B3D7"/>
              <w:left w:val="single" w:sz="8" w:space="0" w:color="95B3D7"/>
              <w:bottom w:val="single" w:sz="8" w:space="0" w:color="95B3D7"/>
              <w:right w:val="single" w:sz="8" w:space="0" w:color="95B3D7"/>
            </w:tcBorders>
            <w:shd w:val="clear" w:color="auto" w:fill="DBE5F1"/>
            <w:vAlign w:val="center"/>
            <w:hideMark/>
          </w:tcPr>
          <w:p w14:paraId="3514A490" w14:textId="77777777" w:rsidR="00623897" w:rsidRPr="00DC1531" w:rsidRDefault="00623897" w:rsidP="00623897">
            <w:pPr>
              <w:spacing w:after="0" w:line="240" w:lineRule="auto"/>
              <w:jc w:val="right"/>
              <w:rPr>
                <w:rFonts w:ascii="Times New Roman" w:eastAsiaTheme="minorHAnsi" w:hAnsi="Times New Roman" w:cs="Times New Roman"/>
                <w:b/>
                <w:bCs/>
                <w:sz w:val="20"/>
                <w:szCs w:val="20"/>
              </w:rPr>
            </w:pPr>
            <w:r w:rsidRPr="00DC1531">
              <w:rPr>
                <w:rFonts w:ascii="Times New Roman" w:eastAsiaTheme="minorHAnsi" w:hAnsi="Times New Roman" w:cs="Times New Roman"/>
                <w:b/>
                <w:bCs/>
                <w:sz w:val="20"/>
                <w:szCs w:val="20"/>
              </w:rPr>
              <w:t>Kopā</w:t>
            </w:r>
          </w:p>
        </w:tc>
        <w:tc>
          <w:tcPr>
            <w:tcW w:w="2471" w:type="dxa"/>
            <w:tcBorders>
              <w:top w:val="nil"/>
              <w:left w:val="nil"/>
              <w:bottom w:val="single" w:sz="8" w:space="0" w:color="95B3D7"/>
              <w:right w:val="single" w:sz="8" w:space="0" w:color="95B3D7"/>
            </w:tcBorders>
            <w:shd w:val="clear" w:color="auto" w:fill="DBE5F1"/>
            <w:vAlign w:val="center"/>
            <w:hideMark/>
          </w:tcPr>
          <w:p w14:paraId="0C890F5B" w14:textId="77777777" w:rsidR="00BA0D41" w:rsidRPr="00DC1531" w:rsidRDefault="00BA0D41" w:rsidP="00656DCF">
            <w:pPr>
              <w:spacing w:after="0" w:line="240" w:lineRule="auto"/>
              <w:jc w:val="center"/>
              <w:rPr>
                <w:rFonts w:ascii="Times New Roman" w:hAnsi="Times New Roman" w:cs="Times New Roman"/>
                <w:b/>
                <w:bCs/>
                <w:sz w:val="20"/>
                <w:szCs w:val="20"/>
              </w:rPr>
            </w:pPr>
            <w:r w:rsidRPr="00DC1531">
              <w:rPr>
                <w:rFonts w:ascii="Times New Roman" w:hAnsi="Times New Roman" w:cs="Times New Roman"/>
                <w:b/>
                <w:bCs/>
                <w:sz w:val="20"/>
                <w:szCs w:val="20"/>
              </w:rPr>
              <w:t>2 697 544 053,20</w:t>
            </w:r>
          </w:p>
          <w:p w14:paraId="73F9EDEB" w14:textId="3E8D7E76" w:rsidR="00623897" w:rsidRPr="00DC1531" w:rsidRDefault="00623897" w:rsidP="00656DCF">
            <w:pPr>
              <w:spacing w:after="0" w:line="240" w:lineRule="auto"/>
              <w:jc w:val="center"/>
              <w:rPr>
                <w:rFonts w:ascii="Times New Roman" w:eastAsiaTheme="minorHAnsi" w:hAnsi="Times New Roman" w:cs="Times New Roman"/>
                <w:b/>
                <w:bCs/>
                <w:sz w:val="20"/>
                <w:szCs w:val="20"/>
              </w:rPr>
            </w:pPr>
          </w:p>
        </w:tc>
      </w:tr>
      <w:tr w:rsidR="00623897" w:rsidRPr="00B57D0A" w14:paraId="0B66279E" w14:textId="77777777" w:rsidTr="469479B5">
        <w:trPr>
          <w:trHeight w:val="300"/>
        </w:trPr>
        <w:tc>
          <w:tcPr>
            <w:tcW w:w="9800" w:type="dxa"/>
            <w:gridSpan w:val="4"/>
            <w:tcBorders>
              <w:top w:val="nil"/>
              <w:left w:val="nil"/>
              <w:bottom w:val="nil"/>
              <w:right w:val="nil"/>
            </w:tcBorders>
            <w:noWrap/>
            <w:vAlign w:val="center"/>
            <w:hideMark/>
          </w:tcPr>
          <w:p w14:paraId="088C5A05" w14:textId="2A0FDC72" w:rsidR="00623897" w:rsidRPr="00DC1531" w:rsidRDefault="00623897" w:rsidP="002D428D">
            <w:pPr>
              <w:spacing w:after="0" w:line="240" w:lineRule="auto"/>
              <w:ind w:left="-120"/>
              <w:rPr>
                <w:rFonts w:ascii="Times New Roman" w:eastAsiaTheme="minorHAnsi" w:hAnsi="Times New Roman" w:cs="Times New Roman"/>
                <w:sz w:val="20"/>
                <w:szCs w:val="20"/>
                <w:highlight w:val="yellow"/>
              </w:rPr>
            </w:pPr>
            <w:r w:rsidRPr="00DC1531">
              <w:rPr>
                <w:rFonts w:ascii="Times New Roman" w:eastAsiaTheme="minorHAnsi" w:hAnsi="Times New Roman" w:cs="Times New Roman"/>
                <w:i/>
                <w:iCs/>
                <w:sz w:val="20"/>
                <w:szCs w:val="20"/>
              </w:rPr>
              <w:t>*</w:t>
            </w:r>
            <w:r w:rsidR="005A07F4" w:rsidRPr="00DC1531">
              <w:rPr>
                <w:rFonts w:ascii="Times New Roman" w:eastAsiaTheme="minorHAnsi" w:hAnsi="Times New Roman" w:cs="Times New Roman"/>
                <w:i/>
                <w:iCs/>
                <w:sz w:val="20"/>
                <w:szCs w:val="20"/>
              </w:rPr>
              <w:t xml:space="preserve"> </w:t>
            </w:r>
            <w:r w:rsidRPr="00DC1531">
              <w:rPr>
                <w:rFonts w:ascii="Times New Roman" w:eastAsiaTheme="minorHAnsi" w:hAnsi="Times New Roman" w:cs="Times New Roman"/>
                <w:i/>
                <w:iCs/>
                <w:sz w:val="20"/>
                <w:szCs w:val="20"/>
              </w:rPr>
              <w:t>saskaņā ar spēkā esošiem līgumiem</w:t>
            </w:r>
          </w:p>
        </w:tc>
      </w:tr>
      <w:tr w:rsidR="00623897" w:rsidRPr="00B57D0A" w14:paraId="570C065F" w14:textId="77777777" w:rsidTr="469479B5">
        <w:trPr>
          <w:trHeight w:val="300"/>
        </w:trPr>
        <w:tc>
          <w:tcPr>
            <w:tcW w:w="9800" w:type="dxa"/>
            <w:gridSpan w:val="4"/>
            <w:tcBorders>
              <w:top w:val="nil"/>
              <w:left w:val="nil"/>
              <w:bottom w:val="nil"/>
              <w:right w:val="nil"/>
            </w:tcBorders>
            <w:noWrap/>
            <w:vAlign w:val="center"/>
            <w:hideMark/>
          </w:tcPr>
          <w:p w14:paraId="690A9BE8" w14:textId="3E8C9801" w:rsidR="00623897" w:rsidRPr="00DC1531" w:rsidRDefault="01A8F412" w:rsidP="469479B5">
            <w:pPr>
              <w:spacing w:after="0" w:line="240" w:lineRule="auto"/>
              <w:ind w:left="-120"/>
              <w:jc w:val="both"/>
              <w:rPr>
                <w:rFonts w:ascii="Times New Roman" w:hAnsi="Times New Roman" w:cs="Times New Roman"/>
                <w:i/>
                <w:iCs/>
                <w:sz w:val="20"/>
                <w:szCs w:val="20"/>
              </w:rPr>
            </w:pPr>
            <w:r w:rsidRPr="00DC1531">
              <w:rPr>
                <w:rFonts w:ascii="Times New Roman" w:hAnsi="Times New Roman" w:cs="Times New Roman"/>
                <w:i/>
                <w:iCs/>
                <w:sz w:val="20"/>
                <w:szCs w:val="20"/>
              </w:rPr>
              <w:t>**</w:t>
            </w:r>
            <w:r w:rsidR="22AA343D" w:rsidRPr="00DC1531">
              <w:rPr>
                <w:rFonts w:ascii="Times New Roman" w:hAnsi="Times New Roman" w:cs="Times New Roman"/>
                <w:i/>
                <w:iCs/>
                <w:sz w:val="20"/>
                <w:szCs w:val="20"/>
              </w:rPr>
              <w:t xml:space="preserve"> </w:t>
            </w:r>
            <w:r w:rsidRPr="00DC1531">
              <w:rPr>
                <w:rFonts w:ascii="Times New Roman" w:hAnsi="Times New Roman" w:cs="Times New Roman"/>
                <w:i/>
                <w:iCs/>
                <w:sz w:val="20"/>
                <w:szCs w:val="20"/>
              </w:rPr>
              <w:t>aprēķinā izmantoti valsts budžeta pieprasījumu 202</w:t>
            </w:r>
            <w:r w:rsidR="00BA0D41" w:rsidRPr="00DC1531">
              <w:rPr>
                <w:rFonts w:ascii="Times New Roman" w:hAnsi="Times New Roman" w:cs="Times New Roman"/>
                <w:i/>
                <w:iCs/>
                <w:sz w:val="20"/>
                <w:szCs w:val="20"/>
              </w:rPr>
              <w:t>5</w:t>
            </w:r>
            <w:r w:rsidR="52F60C78" w:rsidRPr="00DC1531">
              <w:rPr>
                <w:rFonts w:ascii="Times New Roman" w:hAnsi="Times New Roman" w:cs="Times New Roman"/>
                <w:i/>
                <w:iCs/>
                <w:sz w:val="20"/>
                <w:szCs w:val="20"/>
              </w:rPr>
              <w:t>.</w:t>
            </w:r>
            <w:r w:rsidR="006E3148" w:rsidRPr="00DC1531">
              <w:rPr>
                <w:rFonts w:ascii="Times New Roman" w:hAnsi="Times New Roman" w:cs="Times New Roman"/>
                <w:i/>
                <w:iCs/>
                <w:sz w:val="20"/>
                <w:szCs w:val="20"/>
              </w:rPr>
              <w:t xml:space="preserve"> </w:t>
            </w:r>
            <w:r w:rsidRPr="00DC1531">
              <w:rPr>
                <w:rFonts w:ascii="Times New Roman" w:hAnsi="Times New Roman" w:cs="Times New Roman"/>
                <w:sz w:val="20"/>
                <w:szCs w:val="20"/>
              </w:rPr>
              <w:t>–</w:t>
            </w:r>
            <w:r w:rsidR="006E3148" w:rsidRPr="00DC1531">
              <w:rPr>
                <w:rFonts w:ascii="Times New Roman" w:hAnsi="Times New Roman" w:cs="Times New Roman"/>
                <w:sz w:val="20"/>
                <w:szCs w:val="20"/>
              </w:rPr>
              <w:t xml:space="preserve"> </w:t>
            </w:r>
            <w:r w:rsidR="64DB89C2" w:rsidRPr="00DC1531">
              <w:rPr>
                <w:rFonts w:ascii="Times New Roman" w:hAnsi="Times New Roman" w:cs="Times New Roman"/>
                <w:i/>
                <w:iCs/>
                <w:sz w:val="20"/>
                <w:szCs w:val="20"/>
              </w:rPr>
              <w:t>202</w:t>
            </w:r>
            <w:r w:rsidR="00BA0D41" w:rsidRPr="00DC1531">
              <w:rPr>
                <w:rFonts w:ascii="Times New Roman" w:hAnsi="Times New Roman" w:cs="Times New Roman"/>
                <w:i/>
                <w:iCs/>
                <w:sz w:val="20"/>
                <w:szCs w:val="20"/>
              </w:rPr>
              <w:t>7</w:t>
            </w:r>
            <w:r w:rsidRPr="00DC1531">
              <w:rPr>
                <w:rFonts w:ascii="Times New Roman" w:hAnsi="Times New Roman" w:cs="Times New Roman"/>
                <w:i/>
                <w:iCs/>
                <w:sz w:val="20"/>
                <w:szCs w:val="20"/>
              </w:rPr>
              <w:t>.</w:t>
            </w:r>
            <w:r w:rsidR="17D1DF28" w:rsidRPr="00DC1531">
              <w:rPr>
                <w:rFonts w:ascii="Times New Roman" w:hAnsi="Times New Roman" w:cs="Times New Roman"/>
                <w:b/>
                <w:bCs/>
                <w:sz w:val="20"/>
                <w:szCs w:val="20"/>
              </w:rPr>
              <w:t xml:space="preserve"> </w:t>
            </w:r>
            <w:r w:rsidRPr="00DC1531">
              <w:rPr>
                <w:rFonts w:ascii="Times New Roman" w:hAnsi="Times New Roman" w:cs="Times New Roman"/>
                <w:i/>
                <w:iCs/>
                <w:sz w:val="20"/>
                <w:szCs w:val="20"/>
              </w:rPr>
              <w:t>gadam sagatavošanai izmantojamie ārvalstu valūtu maiņas kursi</w:t>
            </w:r>
          </w:p>
        </w:tc>
      </w:tr>
    </w:tbl>
    <w:p w14:paraId="035D445B" w14:textId="77777777" w:rsidR="001F3A40" w:rsidRPr="006E3148" w:rsidRDefault="001F3A40" w:rsidP="00623897">
      <w:pPr>
        <w:spacing w:after="0" w:line="240" w:lineRule="auto"/>
        <w:jc w:val="both"/>
        <w:rPr>
          <w:rFonts w:ascii="Times New Roman" w:eastAsiaTheme="minorHAnsi" w:hAnsi="Times New Roman" w:cs="Times New Roman"/>
          <w:sz w:val="16"/>
          <w:szCs w:val="12"/>
        </w:rPr>
      </w:pPr>
    </w:p>
    <w:p w14:paraId="72CDD602" w14:textId="23C7BF45" w:rsidR="008A60AA" w:rsidRPr="00EA3B36" w:rsidRDefault="008A60AA" w:rsidP="00DB2A78">
      <w:pPr>
        <w:spacing w:after="0" w:line="240" w:lineRule="auto"/>
        <w:ind w:firstLine="720"/>
        <w:jc w:val="both"/>
        <w:rPr>
          <w:rFonts w:ascii="Times New Roman" w:eastAsiaTheme="minorHAnsi" w:hAnsi="Times New Roman" w:cs="Times New Roman"/>
          <w:sz w:val="24"/>
          <w:szCs w:val="20"/>
        </w:rPr>
      </w:pPr>
      <w:r w:rsidRPr="00EA3B36">
        <w:rPr>
          <w:rFonts w:ascii="Times New Roman" w:eastAsiaTheme="minorHAnsi" w:hAnsi="Times New Roman" w:cs="Times New Roman"/>
          <w:sz w:val="24"/>
          <w:szCs w:val="20"/>
        </w:rPr>
        <w:t xml:space="preserve">Līgumos paredzētā kapitāla uz pieprasījumu </w:t>
      </w:r>
      <w:r w:rsidRPr="006E3A40">
        <w:rPr>
          <w:rFonts w:ascii="Times New Roman" w:eastAsiaTheme="minorHAnsi" w:hAnsi="Times New Roman" w:cs="Times New Roman"/>
          <w:sz w:val="24"/>
          <w:szCs w:val="20"/>
        </w:rPr>
        <w:t xml:space="preserve">kopējā summa ir </w:t>
      </w:r>
      <w:r w:rsidR="00BA0D41">
        <w:rPr>
          <w:rFonts w:ascii="Times New Roman" w:eastAsiaTheme="minorHAnsi" w:hAnsi="Times New Roman" w:cs="Times New Roman"/>
          <w:sz w:val="24"/>
          <w:szCs w:val="20"/>
        </w:rPr>
        <w:t xml:space="preserve">2 697 </w:t>
      </w:r>
      <w:r w:rsidR="00DB2A78" w:rsidRPr="006E3A40">
        <w:rPr>
          <w:rFonts w:ascii="Times New Roman" w:eastAsiaTheme="minorHAnsi" w:hAnsi="Times New Roman" w:cs="Times New Roman"/>
          <w:sz w:val="24"/>
          <w:szCs w:val="20"/>
        </w:rPr>
        <w:t xml:space="preserve">milj. </w:t>
      </w:r>
      <w:proofErr w:type="spellStart"/>
      <w:r w:rsidR="00DB2A78" w:rsidRPr="006E3A40">
        <w:rPr>
          <w:rFonts w:ascii="Times New Roman" w:eastAsiaTheme="minorHAnsi" w:hAnsi="Times New Roman" w:cs="Times New Roman"/>
          <w:i/>
          <w:sz w:val="24"/>
          <w:szCs w:val="20"/>
        </w:rPr>
        <w:t>euro</w:t>
      </w:r>
      <w:proofErr w:type="spellEnd"/>
      <w:r w:rsidR="00DB2A78" w:rsidRPr="006E3A40">
        <w:rPr>
          <w:rFonts w:ascii="Times New Roman" w:eastAsiaTheme="minorHAnsi" w:hAnsi="Times New Roman" w:cs="Times New Roman"/>
          <w:sz w:val="24"/>
          <w:szCs w:val="20"/>
        </w:rPr>
        <w:t>.</w:t>
      </w:r>
      <w:r w:rsidR="00DB2A78" w:rsidRPr="00EA3B36">
        <w:rPr>
          <w:rFonts w:ascii="Times New Roman" w:eastAsiaTheme="minorHAnsi" w:hAnsi="Times New Roman" w:cs="Times New Roman"/>
          <w:sz w:val="24"/>
          <w:szCs w:val="20"/>
        </w:rPr>
        <w:t xml:space="preserve"> </w:t>
      </w:r>
    </w:p>
    <w:p w14:paraId="0B3E180F" w14:textId="313AE697" w:rsidR="006D6C33" w:rsidRPr="00EA3B36" w:rsidRDefault="008A60AA" w:rsidP="008A60AA">
      <w:pPr>
        <w:spacing w:after="0" w:line="240" w:lineRule="auto"/>
        <w:ind w:firstLine="720"/>
        <w:jc w:val="both"/>
        <w:rPr>
          <w:rFonts w:ascii="Times New Roman" w:eastAsiaTheme="minorHAnsi" w:hAnsi="Times New Roman" w:cs="Times New Roman"/>
          <w:sz w:val="24"/>
          <w:szCs w:val="20"/>
        </w:rPr>
      </w:pPr>
      <w:r w:rsidRPr="00EA3B36">
        <w:rPr>
          <w:rFonts w:ascii="Times New Roman" w:eastAsiaTheme="minorHAnsi" w:hAnsi="Times New Roman" w:cs="Times New Roman"/>
          <w:sz w:val="24"/>
          <w:szCs w:val="20"/>
        </w:rPr>
        <w:t xml:space="preserve">Līdzšinējā pieredze Latvijas dalībā </w:t>
      </w:r>
      <w:r w:rsidR="006D42CF" w:rsidRPr="00EA3B36">
        <w:rPr>
          <w:rFonts w:ascii="Times New Roman" w:eastAsiaTheme="minorHAnsi" w:hAnsi="Times New Roman" w:cs="Times New Roman"/>
          <w:sz w:val="24"/>
          <w:szCs w:val="20"/>
        </w:rPr>
        <w:t>SFI</w:t>
      </w:r>
      <w:r w:rsidRPr="00EA3B36">
        <w:rPr>
          <w:rFonts w:ascii="Times New Roman" w:eastAsiaTheme="minorHAnsi" w:hAnsi="Times New Roman" w:cs="Times New Roman"/>
          <w:sz w:val="24"/>
          <w:szCs w:val="20"/>
        </w:rPr>
        <w:t xml:space="preserve"> rāda, ka situācija, kad jāveic maksājumu kapitālā uz pieprasījumu, kas palielina deficītu, ir </w:t>
      </w:r>
      <w:r w:rsidR="00685E60" w:rsidRPr="00EA3B36">
        <w:rPr>
          <w:rFonts w:ascii="Times New Roman" w:eastAsiaTheme="minorHAnsi" w:hAnsi="Times New Roman" w:cs="Times New Roman"/>
          <w:sz w:val="24"/>
          <w:szCs w:val="20"/>
        </w:rPr>
        <w:t>maz ticama</w:t>
      </w:r>
      <w:r w:rsidR="002A15FA" w:rsidRPr="00EA3B36">
        <w:rPr>
          <w:rFonts w:ascii="Times New Roman" w:eastAsiaTheme="minorHAnsi" w:hAnsi="Times New Roman" w:cs="Times New Roman"/>
          <w:sz w:val="24"/>
          <w:szCs w:val="20"/>
        </w:rPr>
        <w:t>.</w:t>
      </w:r>
      <w:r w:rsidRPr="00EA3B36">
        <w:rPr>
          <w:rFonts w:ascii="Times New Roman" w:eastAsiaTheme="minorHAnsi" w:hAnsi="Times New Roman" w:cs="Times New Roman"/>
          <w:sz w:val="24"/>
          <w:szCs w:val="20"/>
        </w:rPr>
        <w:t xml:space="preserve"> </w:t>
      </w:r>
      <w:r w:rsidR="00685E60" w:rsidRPr="00EA3B36">
        <w:rPr>
          <w:rFonts w:ascii="Times New Roman" w:eastAsiaTheme="minorHAnsi" w:hAnsi="Times New Roman" w:cs="Times New Roman"/>
          <w:sz w:val="24"/>
          <w:szCs w:val="20"/>
        </w:rPr>
        <w:t xml:space="preserve">Līdz šim šādu maksājumu nepieciešamība nav bijusi. </w:t>
      </w:r>
      <w:r w:rsidRPr="00EA3B36">
        <w:rPr>
          <w:rFonts w:ascii="Times New Roman" w:eastAsiaTheme="minorHAnsi" w:hAnsi="Times New Roman" w:cs="Times New Roman"/>
          <w:sz w:val="24"/>
          <w:szCs w:val="20"/>
        </w:rPr>
        <w:t xml:space="preserve">Jāatzīmē, ka kapitāla uz pieprasījuma jēga ir nodrošināt SFI augstu </w:t>
      </w:r>
      <w:r w:rsidR="00685E60" w:rsidRPr="00EA3B36">
        <w:rPr>
          <w:rFonts w:ascii="Times New Roman" w:eastAsiaTheme="minorHAnsi" w:hAnsi="Times New Roman" w:cs="Times New Roman"/>
          <w:sz w:val="24"/>
          <w:szCs w:val="20"/>
        </w:rPr>
        <w:t>kredīt</w:t>
      </w:r>
      <w:r w:rsidRPr="00EA3B36">
        <w:rPr>
          <w:rFonts w:ascii="Times New Roman" w:eastAsiaTheme="minorHAnsi" w:hAnsi="Times New Roman" w:cs="Times New Roman"/>
          <w:sz w:val="24"/>
          <w:szCs w:val="20"/>
        </w:rPr>
        <w:t xml:space="preserve">reitingu, lai varētu no starptautiskajiem finanšu tirgiem piesaistīt lētākus finanšu resursus. Kapitāls uz pieprasījumu darbojas kā pēdējā garantija, ja SFI cieš zaudējumus, ko nav iespējams segt ar pašas SFI uzkrātajām rezervēm. </w:t>
      </w:r>
    </w:p>
    <w:p w14:paraId="46D6EC7B" w14:textId="372C51B9" w:rsidR="00BD0EA7" w:rsidRDefault="48DDF9F1" w:rsidP="469479B5">
      <w:pPr>
        <w:spacing w:after="0" w:line="240" w:lineRule="auto"/>
        <w:ind w:firstLine="709"/>
        <w:jc w:val="both"/>
        <w:rPr>
          <w:rFonts w:ascii="Times New Roman" w:hAnsi="Times New Roman" w:cs="Times New Roman"/>
          <w:sz w:val="24"/>
          <w:szCs w:val="24"/>
        </w:rPr>
      </w:pPr>
      <w:bookmarkStart w:id="96" w:name="_Hlk172814780"/>
      <w:r w:rsidRPr="469479B5">
        <w:rPr>
          <w:rFonts w:ascii="Times New Roman" w:hAnsi="Times New Roman" w:cs="Times New Roman"/>
          <w:sz w:val="24"/>
          <w:szCs w:val="24"/>
        </w:rPr>
        <w:t>202</w:t>
      </w:r>
      <w:r w:rsidR="00BA0D41">
        <w:rPr>
          <w:rFonts w:ascii="Times New Roman" w:hAnsi="Times New Roman" w:cs="Times New Roman"/>
          <w:sz w:val="24"/>
          <w:szCs w:val="24"/>
        </w:rPr>
        <w:t>4</w:t>
      </w:r>
      <w:r w:rsidRPr="469479B5">
        <w:rPr>
          <w:rFonts w:ascii="Times New Roman" w:hAnsi="Times New Roman" w:cs="Times New Roman"/>
          <w:sz w:val="24"/>
          <w:szCs w:val="24"/>
        </w:rPr>
        <w:t>.</w:t>
      </w:r>
      <w:r w:rsidR="600CE5C7"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gada beigās nav identificēts, ka varētu būt mainījusies Latvijas ieguldījumu vērtība augstāk minētajās SFI. Visu SFI, kurās Latvija ir kapitāldaļu turētāja, 202</w:t>
      </w:r>
      <w:r w:rsidR="00BA0D41">
        <w:rPr>
          <w:rFonts w:ascii="Times New Roman" w:hAnsi="Times New Roman" w:cs="Times New Roman"/>
          <w:sz w:val="24"/>
          <w:szCs w:val="24"/>
        </w:rPr>
        <w:t>4</w:t>
      </w:r>
      <w:r w:rsidRPr="469479B5">
        <w:rPr>
          <w:rFonts w:ascii="Times New Roman" w:hAnsi="Times New Roman" w:cs="Times New Roman"/>
          <w:sz w:val="24"/>
          <w:szCs w:val="24"/>
        </w:rPr>
        <w:t>.</w:t>
      </w:r>
      <w:r w:rsidR="4C2287F5"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 xml:space="preserve">gada pārskati apliecina attiecīgo SFI finanšu stabilitāti. Visas minētās SFI darbojas ar peļņu. </w:t>
      </w:r>
    </w:p>
    <w:bookmarkEnd w:id="96"/>
    <w:p w14:paraId="74204E7D" w14:textId="58C0DA52" w:rsidR="00597AED" w:rsidRDefault="00DB2A78" w:rsidP="006E3148">
      <w:pPr>
        <w:spacing w:after="100" w:afterAutospacing="1" w:line="240" w:lineRule="auto"/>
        <w:ind w:firstLine="709"/>
        <w:jc w:val="both"/>
        <w:rPr>
          <w:rFonts w:ascii="Times New Roman" w:eastAsiaTheme="minorHAnsi" w:hAnsi="Times New Roman" w:cs="Times New Roman"/>
          <w:b/>
          <w:bCs/>
          <w:sz w:val="24"/>
          <w:szCs w:val="20"/>
        </w:rPr>
      </w:pPr>
      <w:r w:rsidRPr="00EA3B36">
        <w:rPr>
          <w:rFonts w:ascii="Times New Roman" w:eastAsiaTheme="minorHAnsi" w:hAnsi="Times New Roman" w:cs="Times New Roman"/>
          <w:sz w:val="24"/>
          <w:szCs w:val="20"/>
        </w:rPr>
        <w:t xml:space="preserve">Ņemot vērā </w:t>
      </w:r>
      <w:r w:rsidRPr="008A2B5F">
        <w:rPr>
          <w:rFonts w:ascii="Times New Roman" w:eastAsiaTheme="minorHAnsi" w:hAnsi="Times New Roman" w:cs="Times New Roman"/>
          <w:sz w:val="24"/>
          <w:szCs w:val="20"/>
        </w:rPr>
        <w:t xml:space="preserve">zemo riska iestāšanās varbūtību, </w:t>
      </w:r>
      <w:r w:rsidRPr="008A2B5F">
        <w:rPr>
          <w:rFonts w:ascii="Times New Roman" w:eastAsiaTheme="minorHAnsi" w:hAnsi="Times New Roman" w:cs="Times New Roman"/>
          <w:b/>
          <w:bCs/>
          <w:sz w:val="24"/>
          <w:szCs w:val="20"/>
        </w:rPr>
        <w:t xml:space="preserve">fiskālo risku nodrošinājuma rezerve šim riskam netiek veidota. </w:t>
      </w:r>
    </w:p>
    <w:p w14:paraId="16ABA98A" w14:textId="5A4BB112" w:rsidR="0030420E" w:rsidRPr="00980D91" w:rsidRDefault="0030420E" w:rsidP="00497710">
      <w:pPr>
        <w:pStyle w:val="Heading2"/>
        <w:numPr>
          <w:ilvl w:val="1"/>
          <w:numId w:val="4"/>
        </w:numPr>
        <w:tabs>
          <w:tab w:val="left" w:pos="709"/>
        </w:tabs>
        <w:spacing w:before="120" w:after="120" w:line="240" w:lineRule="auto"/>
        <w:ind w:left="567" w:hanging="555"/>
        <w:rPr>
          <w:rFonts w:cs="Times New Roman"/>
          <w:color w:val="auto"/>
          <w:szCs w:val="24"/>
        </w:rPr>
      </w:pPr>
      <w:bookmarkStart w:id="97" w:name="_Toc405371086"/>
      <w:bookmarkStart w:id="98" w:name="_Toc536779067"/>
      <w:bookmarkStart w:id="99" w:name="_Toc205554422"/>
      <w:bookmarkEnd w:id="94"/>
      <w:r w:rsidRPr="00980D91">
        <w:rPr>
          <w:rFonts w:cs="Times New Roman"/>
          <w:color w:val="auto"/>
          <w:szCs w:val="24"/>
        </w:rPr>
        <w:lastRenderedPageBreak/>
        <w:t xml:space="preserve">Valsts </w:t>
      </w:r>
      <w:r w:rsidR="00BD417F" w:rsidRPr="00980D91">
        <w:rPr>
          <w:rFonts w:cs="Times New Roman"/>
          <w:color w:val="auto"/>
          <w:szCs w:val="24"/>
        </w:rPr>
        <w:t xml:space="preserve">un pašvaldību </w:t>
      </w:r>
      <w:r w:rsidRPr="00980D91">
        <w:rPr>
          <w:rFonts w:cs="Times New Roman"/>
          <w:color w:val="auto"/>
          <w:szCs w:val="24"/>
        </w:rPr>
        <w:t>kapitālsabiedrības</w:t>
      </w:r>
      <w:bookmarkEnd w:id="97"/>
      <w:bookmarkEnd w:id="98"/>
      <w:bookmarkEnd w:id="99"/>
    </w:p>
    <w:p w14:paraId="6B09D5EC" w14:textId="67CF9268" w:rsidR="001D3D94" w:rsidRPr="00EA3B36" w:rsidRDefault="001D3D94" w:rsidP="00497710">
      <w:pPr>
        <w:spacing w:after="0" w:line="240" w:lineRule="auto"/>
        <w:ind w:firstLine="709"/>
        <w:jc w:val="both"/>
        <w:rPr>
          <w:rFonts w:ascii="Times New Roman" w:eastAsiaTheme="minorHAnsi" w:hAnsi="Times New Roman" w:cs="Times New Roman"/>
          <w:sz w:val="24"/>
          <w:szCs w:val="20"/>
        </w:rPr>
      </w:pPr>
      <w:r w:rsidRPr="008A2B5F">
        <w:rPr>
          <w:rFonts w:ascii="Times New Roman" w:eastAsiaTheme="minorHAnsi" w:hAnsi="Times New Roman" w:cs="Times New Roman"/>
          <w:sz w:val="24"/>
          <w:szCs w:val="20"/>
        </w:rPr>
        <w:t>Šī specifiskā fiskālā riska</w:t>
      </w:r>
      <w:r w:rsidRPr="00EA3B36">
        <w:rPr>
          <w:rFonts w:ascii="Times New Roman" w:eastAsiaTheme="minorHAnsi" w:hAnsi="Times New Roman" w:cs="Times New Roman"/>
          <w:sz w:val="24"/>
          <w:szCs w:val="20"/>
        </w:rPr>
        <w:t xml:space="preserve"> avots attiecas uz kapitālsabiedrībām, kuras ir iekļautas vispārējās valdības sektorā (</w:t>
      </w:r>
      <w:proofErr w:type="spellStart"/>
      <w:r w:rsidRPr="00EA3B36">
        <w:rPr>
          <w:rFonts w:ascii="Times New Roman" w:eastAsiaTheme="minorHAnsi" w:hAnsi="Times New Roman" w:cs="Times New Roman"/>
          <w:sz w:val="24"/>
          <w:szCs w:val="20"/>
        </w:rPr>
        <w:t>apakšsektors</w:t>
      </w:r>
      <w:proofErr w:type="spellEnd"/>
      <w:r w:rsidRPr="00EA3B36">
        <w:rPr>
          <w:rFonts w:ascii="Times New Roman" w:eastAsiaTheme="minorHAnsi" w:hAnsi="Times New Roman" w:cs="Times New Roman"/>
          <w:sz w:val="24"/>
          <w:szCs w:val="20"/>
        </w:rPr>
        <w:t xml:space="preserve"> S130130 “Valsts struktūru kontrolēti un finansēti komersanti” un S130330 “Pašvaldību struktūru kontrolētas un finansētas komercsabiedrības”) ieņēmumu un izdevumu rezultātu un parādu atbilstoši EKS</w:t>
      </w:r>
      <w:r w:rsidR="0099117B" w:rsidRPr="00EA3B36">
        <w:rPr>
          <w:rFonts w:ascii="Times New Roman" w:eastAsiaTheme="minorHAnsi" w:hAnsi="Times New Roman" w:cs="Times New Roman"/>
          <w:sz w:val="24"/>
          <w:szCs w:val="20"/>
        </w:rPr>
        <w:t xml:space="preserve"> </w:t>
      </w:r>
      <w:r w:rsidRPr="00EA3B36">
        <w:rPr>
          <w:rFonts w:ascii="Times New Roman" w:eastAsiaTheme="minorHAnsi" w:hAnsi="Times New Roman" w:cs="Times New Roman"/>
          <w:sz w:val="24"/>
          <w:szCs w:val="20"/>
        </w:rPr>
        <w:t>uzskaites metodoloģijai (</w:t>
      </w:r>
      <w:r w:rsidR="0099117B" w:rsidRPr="00EA3B36">
        <w:rPr>
          <w:rFonts w:ascii="Times New Roman" w:eastAsiaTheme="minorHAnsi" w:hAnsi="Times New Roman" w:cs="Times New Roman"/>
          <w:sz w:val="24"/>
          <w:szCs w:val="20"/>
        </w:rPr>
        <w:t xml:space="preserve">šīs deklarācijas </w:t>
      </w:r>
      <w:proofErr w:type="spellStart"/>
      <w:r w:rsidR="0099117B" w:rsidRPr="00EA3B36">
        <w:rPr>
          <w:rFonts w:ascii="Times New Roman" w:eastAsiaTheme="minorHAnsi" w:hAnsi="Times New Roman" w:cs="Times New Roman"/>
          <w:sz w:val="24"/>
          <w:szCs w:val="20"/>
        </w:rPr>
        <w:t>apakšsadaļas</w:t>
      </w:r>
      <w:proofErr w:type="spellEnd"/>
      <w:r w:rsidR="0099117B" w:rsidRPr="00EA3B36">
        <w:rPr>
          <w:rFonts w:ascii="Times New Roman" w:eastAsiaTheme="minorHAnsi" w:hAnsi="Times New Roman" w:cs="Times New Roman"/>
          <w:sz w:val="24"/>
          <w:szCs w:val="20"/>
        </w:rPr>
        <w:t xml:space="preserve"> ietvaros </w:t>
      </w:r>
      <w:r w:rsidRPr="00EA3B36">
        <w:rPr>
          <w:rFonts w:ascii="Times New Roman" w:eastAsiaTheme="minorHAnsi" w:hAnsi="Times New Roman" w:cs="Times New Roman"/>
          <w:sz w:val="24"/>
          <w:szCs w:val="20"/>
        </w:rPr>
        <w:t xml:space="preserve">turpmāk – saimnieciskās darbības rezultāts) attiecīgajā pārskata periodā. </w:t>
      </w:r>
      <w:r w:rsidR="0049534B" w:rsidRPr="00EA3B36">
        <w:rPr>
          <w:rFonts w:ascii="Times New Roman" w:eastAsiaTheme="minorHAnsi" w:hAnsi="Times New Roman" w:cs="Times New Roman"/>
          <w:sz w:val="24"/>
        </w:rPr>
        <w:t>V</w:t>
      </w:r>
      <w:r w:rsidRPr="00EA3B36">
        <w:rPr>
          <w:rFonts w:ascii="Times New Roman" w:eastAsiaTheme="minorHAnsi" w:hAnsi="Times New Roman" w:cs="Times New Roman"/>
          <w:sz w:val="24"/>
        </w:rPr>
        <w:t>alsts un pašvaldību kapitālsabiedrības</w:t>
      </w:r>
      <w:r w:rsidRPr="00EA3B36">
        <w:rPr>
          <w:rFonts w:ascii="Times New Roman" w:eastAsiaTheme="minorHAnsi" w:hAnsi="Times New Roman"/>
          <w:sz w:val="24"/>
          <w:szCs w:val="24"/>
          <w:lang w:eastAsia="lv-LV"/>
        </w:rPr>
        <w:t xml:space="preserve"> tiek iekļautas </w:t>
      </w:r>
      <w:r w:rsidRPr="00EA3B36">
        <w:rPr>
          <w:rFonts w:ascii="Times New Roman" w:eastAsiaTheme="minorHAnsi" w:hAnsi="Times New Roman" w:cs="Times New Roman"/>
          <w:sz w:val="24"/>
          <w:szCs w:val="24"/>
          <w:lang w:eastAsia="lv-LV"/>
        </w:rPr>
        <w:t>vispārējās valdības sektorā, ja atbilstoši EKS metodoloģiskajiem kritērijiem tiek konstatēts, ka:</w:t>
      </w:r>
    </w:p>
    <w:p w14:paraId="7360BA97" w14:textId="77777777" w:rsidR="001D3D94" w:rsidRPr="00EA3B36" w:rsidRDefault="001D3D94" w:rsidP="001D3D94">
      <w:pPr>
        <w:numPr>
          <w:ilvl w:val="0"/>
          <w:numId w:val="18"/>
        </w:numPr>
        <w:spacing w:after="0" w:line="240" w:lineRule="auto"/>
        <w:ind w:left="1134" w:firstLine="0"/>
        <w:jc w:val="both"/>
        <w:rPr>
          <w:rFonts w:ascii="Times New Roman" w:eastAsia="Calibri" w:hAnsi="Times New Roman" w:cs="Times New Roman"/>
          <w:sz w:val="24"/>
          <w:szCs w:val="24"/>
          <w:lang w:eastAsia="lv-LV"/>
        </w:rPr>
      </w:pPr>
      <w:r w:rsidRPr="00EA3B36">
        <w:rPr>
          <w:rFonts w:ascii="Times New Roman" w:eastAsia="Calibri" w:hAnsi="Times New Roman" w:cs="Times New Roman"/>
          <w:sz w:val="24"/>
          <w:szCs w:val="24"/>
          <w:lang w:eastAsia="lv-LV"/>
        </w:rPr>
        <w:t>valsts vai pašvaldības kontrolē komercsabiedrību;</w:t>
      </w:r>
    </w:p>
    <w:p w14:paraId="60E3166F" w14:textId="1920A631" w:rsidR="001D3D94" w:rsidRPr="00EA3B36" w:rsidRDefault="001D3D94" w:rsidP="001D3D94">
      <w:pPr>
        <w:numPr>
          <w:ilvl w:val="0"/>
          <w:numId w:val="18"/>
        </w:numPr>
        <w:spacing w:after="0" w:line="240" w:lineRule="auto"/>
        <w:ind w:left="1418" w:hanging="284"/>
        <w:jc w:val="both"/>
        <w:rPr>
          <w:rFonts w:ascii="Times New Roman" w:eastAsia="Calibri" w:hAnsi="Times New Roman" w:cs="Times New Roman"/>
          <w:sz w:val="24"/>
          <w:szCs w:val="24"/>
          <w:lang w:eastAsia="lv-LV"/>
        </w:rPr>
      </w:pPr>
      <w:r w:rsidRPr="00EA3B36">
        <w:rPr>
          <w:rFonts w:ascii="Times New Roman" w:eastAsia="Calibri" w:hAnsi="Times New Roman" w:cs="Times New Roman"/>
          <w:sz w:val="24"/>
          <w:szCs w:val="24"/>
          <w:lang w:eastAsia="lv-LV"/>
        </w:rPr>
        <w:t>komercsabiedrība ir ārpus</w:t>
      </w:r>
      <w:r w:rsidR="00D35A3A" w:rsidRPr="00EA3B36">
        <w:rPr>
          <w:rFonts w:ascii="Times New Roman" w:eastAsiaTheme="minorHAnsi" w:hAnsi="Times New Roman" w:cs="Times New Roman"/>
          <w:sz w:val="24"/>
          <w:szCs w:val="20"/>
        </w:rPr>
        <w:t>–</w:t>
      </w:r>
      <w:r w:rsidRPr="00EA3B36">
        <w:rPr>
          <w:rFonts w:ascii="Times New Roman" w:eastAsia="Calibri" w:hAnsi="Times New Roman" w:cs="Times New Roman"/>
          <w:sz w:val="24"/>
          <w:szCs w:val="24"/>
          <w:lang w:eastAsia="lv-LV"/>
        </w:rPr>
        <w:t xml:space="preserve">tirgus ražotājs. </w:t>
      </w:r>
    </w:p>
    <w:p w14:paraId="718F7FEB" w14:textId="0550D988" w:rsidR="00600D7F" w:rsidRDefault="00600D7F" w:rsidP="001D3D94">
      <w:pPr>
        <w:spacing w:after="0" w:line="240" w:lineRule="auto"/>
        <w:ind w:firstLine="720"/>
        <w:jc w:val="both"/>
        <w:rPr>
          <w:rFonts w:ascii="Times New Roman" w:hAnsi="Times New Roman"/>
          <w:sz w:val="24"/>
        </w:rPr>
      </w:pPr>
      <w:r w:rsidRPr="00DC1531">
        <w:rPr>
          <w:rFonts w:ascii="Times New Roman" w:hAnsi="Times New Roman"/>
          <w:sz w:val="24"/>
          <w:szCs w:val="24"/>
        </w:rPr>
        <w:t xml:space="preserve">Situācijā, kad komercsabiedrība nodrošina preces un pakalpojumus tirgus apstākļos (cenas ir </w:t>
      </w:r>
      <w:r w:rsidRPr="00DC1531">
        <w:rPr>
          <w:rFonts w:ascii="Times New Roman" w:hAnsi="Times New Roman" w:cs="Times New Roman"/>
          <w:sz w:val="24"/>
          <w:szCs w:val="24"/>
        </w:rPr>
        <w:t xml:space="preserve">ekonomiski nozīmīgas) un ir arī vienīgais piegādātājs valdībai (deleģējuma līguma gadījumā) tiek analizēta komercsabiedrības finansiālā darbība. Tiek veikta pārbaude par kvantitatīvā 50% kritērija izpildi (turpmāk </w:t>
      </w:r>
      <w:r w:rsidR="001416C1">
        <w:rPr>
          <w:rFonts w:ascii="Times New Roman" w:hAnsi="Times New Roman" w:cs="Times New Roman"/>
          <w:sz w:val="24"/>
          <w:szCs w:val="24"/>
        </w:rPr>
        <w:t>– kvantitatīvais</w:t>
      </w:r>
      <w:r w:rsidRPr="00DC1531">
        <w:rPr>
          <w:rFonts w:ascii="Times New Roman" w:hAnsi="Times New Roman" w:cs="Times New Roman"/>
          <w:sz w:val="24"/>
          <w:szCs w:val="24"/>
        </w:rPr>
        <w:t xml:space="preserve"> 50% tests), izmantojot pārdošanas ieņēmumu attiecību pret ražošanas izmaksām</w:t>
      </w:r>
      <w:r w:rsidRPr="00DC1531">
        <w:rPr>
          <w:rStyle w:val="FootnoteReference"/>
          <w:rFonts w:ascii="Times New Roman" w:hAnsi="Times New Roman" w:cs="Times New Roman"/>
          <w:sz w:val="24"/>
          <w:szCs w:val="24"/>
        </w:rPr>
        <w:footnoteReference w:id="35"/>
      </w:r>
      <w:r w:rsidRPr="00DC1531">
        <w:rPr>
          <w:rFonts w:ascii="Times New Roman" w:hAnsi="Times New Roman" w:cs="Times New Roman"/>
          <w:sz w:val="24"/>
          <w:szCs w:val="24"/>
        </w:rPr>
        <w:t>. Ja vismaz pēdējos trīs gadus kvantitatīvā testa vērtība ir zem 50%, tad komercsabiedrība tiek pieklasificēta vispārējās valdības sektoram.</w:t>
      </w:r>
    </w:p>
    <w:p w14:paraId="02E0899A" w14:textId="75163F83" w:rsidR="001D3D94" w:rsidRPr="00EA3B36" w:rsidRDefault="001D3D94" w:rsidP="001D3D94">
      <w:pPr>
        <w:spacing w:after="0" w:line="240" w:lineRule="auto"/>
        <w:ind w:firstLine="720"/>
        <w:jc w:val="both"/>
        <w:rPr>
          <w:rFonts w:ascii="Times New Roman" w:hAnsi="Times New Roman"/>
          <w:sz w:val="24"/>
        </w:rPr>
      </w:pPr>
      <w:r w:rsidRPr="00EA3B36">
        <w:rPr>
          <w:rFonts w:ascii="Times New Roman" w:hAnsi="Times New Roman"/>
          <w:sz w:val="24"/>
        </w:rPr>
        <w:t>Fiskālais risks iestājas gadījumā, kad saimnieciskās darbības rezultāts</w:t>
      </w:r>
      <w:r w:rsidRPr="00EA3B36" w:rsidDel="00A66465">
        <w:rPr>
          <w:rFonts w:ascii="Times New Roman" w:hAnsi="Times New Roman"/>
          <w:sz w:val="24"/>
        </w:rPr>
        <w:t xml:space="preserve"> </w:t>
      </w:r>
      <w:r w:rsidRPr="00EA3B36">
        <w:rPr>
          <w:rFonts w:ascii="Times New Roman" w:hAnsi="Times New Roman"/>
          <w:sz w:val="24"/>
        </w:rPr>
        <w:t>pārskata periodā negatīvi novirzās no vispārējās valdības budžeta prognozēs plānotā apmēra, tādējādi pasliktinot vispārējās valdības budžeta bilanci un/vai parādu. Risks iestājas arī gadījumā, ja iepriekš vispārējās valdības sektorā neklasificēta kapitālsabiedrība tiek klasificēta vispārējās valdības sektorā un tās saimnieciskās darbības rezultāts (ņemot vērā konsolidācijas efektus sektora ietvaros) ir negatīvs.</w:t>
      </w:r>
    </w:p>
    <w:p w14:paraId="7B0B9449" w14:textId="1587CD8F" w:rsidR="001D3D94" w:rsidRPr="00EA3B36" w:rsidRDefault="001D3D94" w:rsidP="001D3D94">
      <w:pPr>
        <w:spacing w:after="0" w:line="240" w:lineRule="auto"/>
        <w:ind w:firstLine="720"/>
        <w:jc w:val="both"/>
      </w:pPr>
      <w:r w:rsidRPr="00EA3B36">
        <w:rPr>
          <w:rFonts w:ascii="Times New Roman" w:hAnsi="Times New Roman"/>
          <w:sz w:val="24"/>
        </w:rPr>
        <w:t>Sagatavojot vispārējās valdības budžeta prognozes, tiek izmantoti aptaujās iegūtie rezultāti un tiek aptaujāti pilnīgi visi centrālai valdībai pieklasificēti komersanti</w:t>
      </w:r>
      <w:r w:rsidR="001015EF" w:rsidRPr="00EA3B36">
        <w:rPr>
          <w:rFonts w:ascii="Times New Roman" w:hAnsi="Times New Roman"/>
          <w:sz w:val="24"/>
        </w:rPr>
        <w:t xml:space="preserve">, bet </w:t>
      </w:r>
      <w:r w:rsidRPr="00EA3B36">
        <w:rPr>
          <w:rFonts w:ascii="Times New Roman" w:hAnsi="Times New Roman"/>
          <w:sz w:val="24"/>
        </w:rPr>
        <w:t>selektīvi tiek izvēlētas pašvaldībām pieklasificētās komercsabiedrības ar lielāko ietekmi uz vispārējās valdības budžeta bilanci.</w:t>
      </w:r>
      <w:r w:rsidR="00A70D57" w:rsidRPr="00A70D57">
        <w:rPr>
          <w:rFonts w:ascii="Times New Roman" w:eastAsia="Calibri" w:hAnsi="Times New Roman" w:cs="Times New Roman"/>
          <w:color w:val="000000" w:themeColor="text1"/>
          <w:sz w:val="24"/>
          <w:szCs w:val="24"/>
        </w:rPr>
        <w:t xml:space="preserve"> </w:t>
      </w:r>
      <w:r w:rsidR="00E86AB3" w:rsidRPr="469479B5">
        <w:rPr>
          <w:rFonts w:ascii="Times New Roman" w:eastAsia="Calibri" w:hAnsi="Times New Roman" w:cs="Times New Roman"/>
          <w:color w:val="000000" w:themeColor="text1"/>
          <w:sz w:val="24"/>
          <w:szCs w:val="24"/>
        </w:rPr>
        <w:t>Lai uzlabotu fiskālā riska vadību, FM veic analīzi par faktiskās saimnieciskās darbības novirzēm no to prognozētājām vērtībām individuālo komersantu līmenī.</w:t>
      </w:r>
    </w:p>
    <w:p w14:paraId="217090D9" w14:textId="5CA0A478" w:rsidR="00A169BE" w:rsidRPr="00F81AF8" w:rsidRDefault="06089B8A" w:rsidP="469479B5">
      <w:pPr>
        <w:shd w:val="clear" w:color="auto" w:fill="FFFFFF" w:themeFill="background1"/>
        <w:spacing w:after="0" w:line="240" w:lineRule="auto"/>
        <w:ind w:left="57" w:right="57" w:firstLine="720"/>
        <w:jc w:val="both"/>
        <w:rPr>
          <w:rFonts w:ascii="Calibri" w:eastAsia="Times New Roman" w:hAnsi="Calibri" w:cs="Calibri"/>
          <w:color w:val="000000"/>
          <w:lang w:eastAsia="lv-LV"/>
        </w:rPr>
      </w:pPr>
      <w:bookmarkStart w:id="100" w:name="_Hlk204930266"/>
      <w:r w:rsidRPr="469479B5">
        <w:rPr>
          <w:rFonts w:ascii="Times New Roman" w:hAnsi="Times New Roman" w:cs="Times New Roman"/>
          <w:sz w:val="24"/>
          <w:szCs w:val="24"/>
        </w:rPr>
        <w:t xml:space="preserve">Lai novērstu </w:t>
      </w:r>
      <w:r w:rsidRPr="469479B5">
        <w:rPr>
          <w:rFonts w:ascii="Times New Roman" w:eastAsia="Times New Roman" w:hAnsi="Times New Roman" w:cs="Times New Roman"/>
          <w:color w:val="000000" w:themeColor="text1"/>
          <w:sz w:val="24"/>
          <w:szCs w:val="24"/>
          <w:lang w:eastAsia="lv-LV"/>
        </w:rPr>
        <w:t>vispārējās valdības sektorā iekļauto valsts un pašvaldību kapitālsabiedrību nekontrolētu ietekmi uz vispārējās valdības budžeta bilanci,</w:t>
      </w:r>
      <w:r w:rsidR="00041244">
        <w:rPr>
          <w:rFonts w:ascii="Times New Roman" w:eastAsia="Times New Roman" w:hAnsi="Times New Roman" w:cs="Times New Roman"/>
          <w:color w:val="000000" w:themeColor="text1"/>
          <w:sz w:val="24"/>
          <w:szCs w:val="24"/>
          <w:lang w:eastAsia="lv-LV"/>
        </w:rPr>
        <w:t xml:space="preserve"> sākot ar</w:t>
      </w:r>
      <w:r w:rsidRPr="469479B5">
        <w:rPr>
          <w:rFonts w:ascii="Times New Roman" w:eastAsia="Times New Roman" w:hAnsi="Times New Roman" w:cs="Times New Roman"/>
          <w:color w:val="000000" w:themeColor="text1"/>
          <w:sz w:val="24"/>
          <w:szCs w:val="24"/>
          <w:lang w:eastAsia="lv-LV"/>
        </w:rPr>
        <w:t xml:space="preserve"> likum</w:t>
      </w:r>
      <w:r w:rsidR="00041244">
        <w:rPr>
          <w:rFonts w:ascii="Times New Roman" w:eastAsia="Times New Roman" w:hAnsi="Times New Roman" w:cs="Times New Roman"/>
          <w:color w:val="000000" w:themeColor="text1"/>
          <w:sz w:val="24"/>
          <w:szCs w:val="24"/>
          <w:lang w:eastAsia="lv-LV"/>
        </w:rPr>
        <w:t>u</w:t>
      </w:r>
      <w:r w:rsidRPr="469479B5">
        <w:rPr>
          <w:rFonts w:ascii="Times New Roman" w:eastAsia="Times New Roman" w:hAnsi="Times New Roman" w:cs="Times New Roman"/>
          <w:color w:val="000000" w:themeColor="text1"/>
          <w:sz w:val="24"/>
          <w:szCs w:val="24"/>
          <w:lang w:eastAsia="lv-LV"/>
        </w:rPr>
        <w:t xml:space="preserve"> “Par vidēja termiņa budžeta ietvaru 2020., 2021. un 2022.</w:t>
      </w:r>
      <w:r w:rsidR="771BBBE7" w:rsidRPr="469479B5">
        <w:rPr>
          <w:rFonts w:ascii="Times New Roman" w:hAnsi="Times New Roman" w:cs="Times New Roman"/>
          <w:b/>
          <w:bCs/>
          <w:sz w:val="24"/>
          <w:szCs w:val="24"/>
        </w:rPr>
        <w:t xml:space="preserve"> </w:t>
      </w:r>
      <w:r w:rsidRPr="469479B5">
        <w:rPr>
          <w:rFonts w:ascii="Times New Roman" w:eastAsia="Times New Roman" w:hAnsi="Times New Roman" w:cs="Times New Roman"/>
          <w:color w:val="000000" w:themeColor="text1"/>
          <w:sz w:val="24"/>
          <w:szCs w:val="24"/>
          <w:lang w:eastAsia="lv-LV"/>
        </w:rPr>
        <w:t>gadam”</w:t>
      </w:r>
      <w:r w:rsidR="002E6B2D">
        <w:rPr>
          <w:rFonts w:ascii="Times New Roman" w:eastAsia="Times New Roman" w:hAnsi="Times New Roman" w:cs="Times New Roman"/>
          <w:color w:val="000000" w:themeColor="text1"/>
          <w:sz w:val="24"/>
          <w:szCs w:val="24"/>
          <w:lang w:eastAsia="lv-LV"/>
        </w:rPr>
        <w:t xml:space="preserve"> un</w:t>
      </w:r>
      <w:r w:rsidRPr="469479B5">
        <w:rPr>
          <w:rFonts w:ascii="Times New Roman" w:eastAsia="Times New Roman" w:hAnsi="Times New Roman" w:cs="Times New Roman"/>
          <w:color w:val="000000" w:themeColor="text1"/>
          <w:sz w:val="24"/>
          <w:szCs w:val="24"/>
          <w:lang w:eastAsia="lv-LV"/>
        </w:rPr>
        <w:t xml:space="preserve"> </w:t>
      </w:r>
      <w:r w:rsidR="0041216B" w:rsidRPr="0041216B">
        <w:rPr>
          <w:rFonts w:ascii="Times New Roman" w:eastAsia="Times New Roman" w:hAnsi="Times New Roman" w:cs="Times New Roman"/>
          <w:color w:val="000000" w:themeColor="text1"/>
          <w:sz w:val="24"/>
          <w:szCs w:val="24"/>
          <w:lang w:eastAsia="lv-LV"/>
        </w:rPr>
        <w:t>likum</w:t>
      </w:r>
      <w:r w:rsidR="0041216B">
        <w:rPr>
          <w:rFonts w:ascii="Times New Roman" w:eastAsia="Times New Roman" w:hAnsi="Times New Roman" w:cs="Times New Roman"/>
          <w:color w:val="000000" w:themeColor="text1"/>
          <w:sz w:val="24"/>
          <w:szCs w:val="24"/>
          <w:lang w:eastAsia="lv-LV"/>
        </w:rPr>
        <w:t>ā</w:t>
      </w:r>
      <w:r w:rsidR="0041216B" w:rsidRPr="0041216B">
        <w:rPr>
          <w:rFonts w:ascii="Times New Roman" w:eastAsia="Times New Roman" w:hAnsi="Times New Roman" w:cs="Times New Roman"/>
          <w:color w:val="000000" w:themeColor="text1"/>
          <w:sz w:val="24"/>
          <w:szCs w:val="24"/>
          <w:lang w:eastAsia="lv-LV"/>
        </w:rPr>
        <w:t xml:space="preserve"> par valsts budžetu kārtējam gadam un vidēja termiņa budžeta ietvaru</w:t>
      </w:r>
      <w:r w:rsidR="0041216B">
        <w:rPr>
          <w:rFonts w:ascii="Times New Roman" w:eastAsia="Times New Roman" w:hAnsi="Times New Roman" w:cs="Times New Roman"/>
          <w:color w:val="000000" w:themeColor="text1"/>
          <w:sz w:val="24"/>
          <w:szCs w:val="24"/>
          <w:lang w:eastAsia="lv-LV"/>
        </w:rPr>
        <w:t xml:space="preserve"> tiek</w:t>
      </w:r>
      <w:r w:rsidRPr="469479B5">
        <w:rPr>
          <w:rFonts w:ascii="Times New Roman" w:eastAsia="Times New Roman" w:hAnsi="Times New Roman" w:cs="Times New Roman"/>
          <w:color w:val="000000" w:themeColor="text1"/>
          <w:sz w:val="24"/>
          <w:szCs w:val="24"/>
          <w:lang w:eastAsia="lv-LV"/>
        </w:rPr>
        <w:t xml:space="preserve"> iekļauts regulējums, kas paredz, ka:</w:t>
      </w:r>
    </w:p>
    <w:p w14:paraId="14070F32" w14:textId="5B26FED7" w:rsidR="001D3D94" w:rsidRPr="008A2B5F" w:rsidRDefault="001D3D94" w:rsidP="001D3D94">
      <w:pPr>
        <w:numPr>
          <w:ilvl w:val="0"/>
          <w:numId w:val="36"/>
        </w:numPr>
        <w:shd w:val="clear" w:color="auto" w:fill="FFFFFF"/>
        <w:spacing w:after="0" w:line="240" w:lineRule="auto"/>
        <w:ind w:right="57"/>
        <w:jc w:val="both"/>
        <w:rPr>
          <w:rFonts w:ascii="Times New Roman" w:eastAsia="Times New Roman" w:hAnsi="Times New Roman" w:cs="Times New Roman"/>
          <w:color w:val="000000"/>
          <w:sz w:val="27"/>
          <w:szCs w:val="27"/>
          <w:lang w:eastAsia="lv-LV"/>
        </w:rPr>
      </w:pPr>
      <w:r w:rsidRPr="008A2B5F">
        <w:rPr>
          <w:rFonts w:ascii="Times New Roman" w:eastAsia="Times New Roman" w:hAnsi="Times New Roman" w:cs="Times New Roman"/>
          <w:color w:val="000000"/>
          <w:sz w:val="24"/>
          <w:szCs w:val="24"/>
          <w:lang w:eastAsia="lv-LV"/>
        </w:rPr>
        <w:t>vispārējās valdības sektorā iekļautās valsts kapitālsabiedrības negatīvā ietekme uz vispārējās valdības</w:t>
      </w:r>
      <w:r w:rsidR="00BA7CFE" w:rsidRPr="008A2B5F">
        <w:rPr>
          <w:rFonts w:ascii="Times New Roman" w:eastAsia="Times New Roman" w:hAnsi="Times New Roman" w:cs="Times New Roman"/>
          <w:color w:val="000000"/>
          <w:sz w:val="24"/>
          <w:szCs w:val="24"/>
          <w:lang w:eastAsia="lv-LV"/>
        </w:rPr>
        <w:t xml:space="preserve"> budžeta bilanci </w:t>
      </w:r>
      <w:r w:rsidR="00DC4D6C" w:rsidRPr="008A2B5F">
        <w:rPr>
          <w:rFonts w:ascii="Times New Roman" w:eastAsia="Times New Roman" w:hAnsi="Times New Roman" w:cs="Times New Roman"/>
          <w:color w:val="000000"/>
          <w:sz w:val="24"/>
          <w:szCs w:val="24"/>
          <w:lang w:eastAsia="lv-LV"/>
        </w:rPr>
        <w:t>noteiktajos gados</w:t>
      </w:r>
      <w:r w:rsidRPr="008A2B5F">
        <w:rPr>
          <w:rFonts w:ascii="Times New Roman" w:eastAsia="Times New Roman" w:hAnsi="Times New Roman" w:cs="Times New Roman"/>
          <w:color w:val="000000"/>
          <w:sz w:val="24"/>
          <w:szCs w:val="24"/>
          <w:lang w:eastAsia="lv-LV"/>
        </w:rPr>
        <w:t xml:space="preserve"> drīkst pārsniegt 5 milj</w:t>
      </w:r>
      <w:r w:rsidR="00B70497" w:rsidRPr="008A2B5F">
        <w:rPr>
          <w:rFonts w:ascii="Times New Roman" w:eastAsia="Times New Roman" w:hAnsi="Times New Roman" w:cs="Times New Roman"/>
          <w:color w:val="000000"/>
          <w:sz w:val="24"/>
          <w:szCs w:val="24"/>
          <w:lang w:eastAsia="lv-LV"/>
        </w:rPr>
        <w:t>.</w:t>
      </w:r>
      <w:r w:rsidRPr="008A2B5F">
        <w:rPr>
          <w:rFonts w:ascii="Times New Roman" w:eastAsia="Times New Roman" w:hAnsi="Times New Roman" w:cs="Times New Roman"/>
          <w:color w:val="000000"/>
          <w:sz w:val="24"/>
          <w:szCs w:val="24"/>
          <w:lang w:eastAsia="lv-LV"/>
        </w:rPr>
        <w:t> </w:t>
      </w:r>
      <w:proofErr w:type="spellStart"/>
      <w:r w:rsidRPr="008A2B5F">
        <w:rPr>
          <w:rFonts w:ascii="Times New Roman" w:eastAsia="Times New Roman" w:hAnsi="Times New Roman" w:cs="Times New Roman"/>
          <w:i/>
          <w:iCs/>
          <w:color w:val="000000"/>
          <w:sz w:val="24"/>
          <w:szCs w:val="24"/>
          <w:lang w:eastAsia="lv-LV"/>
        </w:rPr>
        <w:t>euro</w:t>
      </w:r>
      <w:proofErr w:type="spellEnd"/>
      <w:r w:rsidRPr="008A2B5F">
        <w:rPr>
          <w:rFonts w:ascii="Times New Roman" w:eastAsia="Times New Roman" w:hAnsi="Times New Roman" w:cs="Times New Roman"/>
          <w:color w:val="000000"/>
          <w:sz w:val="24"/>
          <w:szCs w:val="24"/>
          <w:lang w:eastAsia="lv-LV"/>
        </w:rPr>
        <w:t xml:space="preserve"> tikai tad, ja ir saņemta </w:t>
      </w:r>
      <w:r w:rsidR="00F96C1A" w:rsidRPr="008A2B5F">
        <w:rPr>
          <w:rFonts w:ascii="Times New Roman" w:eastAsia="Times New Roman" w:hAnsi="Times New Roman" w:cs="Times New Roman"/>
          <w:color w:val="000000"/>
          <w:sz w:val="24"/>
          <w:szCs w:val="24"/>
          <w:lang w:eastAsia="lv-LV"/>
        </w:rPr>
        <w:t>MK</w:t>
      </w:r>
      <w:r w:rsidRPr="008A2B5F">
        <w:rPr>
          <w:rFonts w:ascii="Times New Roman" w:eastAsia="Times New Roman" w:hAnsi="Times New Roman" w:cs="Times New Roman"/>
          <w:color w:val="000000"/>
          <w:sz w:val="24"/>
          <w:szCs w:val="24"/>
          <w:lang w:eastAsia="lv-LV"/>
        </w:rPr>
        <w:t xml:space="preserve"> piekrišana;</w:t>
      </w:r>
    </w:p>
    <w:p w14:paraId="3BAD4935" w14:textId="3D2221FF" w:rsidR="006E6090" w:rsidRDefault="001D3D94" w:rsidP="006E6090">
      <w:pPr>
        <w:numPr>
          <w:ilvl w:val="0"/>
          <w:numId w:val="37"/>
        </w:numPr>
        <w:shd w:val="clear" w:color="auto" w:fill="FFFFFF"/>
        <w:spacing w:after="0" w:line="240" w:lineRule="auto"/>
        <w:ind w:right="57"/>
        <w:jc w:val="both"/>
        <w:rPr>
          <w:rFonts w:ascii="Times New Roman" w:eastAsiaTheme="minorHAnsi" w:hAnsi="Times New Roman" w:cs="Times New Roman"/>
          <w:sz w:val="16"/>
          <w:szCs w:val="16"/>
        </w:rPr>
      </w:pPr>
      <w:r w:rsidRPr="008A2B5F">
        <w:rPr>
          <w:rFonts w:ascii="Times New Roman" w:eastAsia="Times New Roman" w:hAnsi="Times New Roman" w:cs="Times New Roman"/>
          <w:color w:val="000000"/>
          <w:sz w:val="24"/>
          <w:szCs w:val="24"/>
          <w:lang w:eastAsia="lv-LV"/>
        </w:rPr>
        <w:t>pašvaldībām ir jāpārvalda to kapitālsab</w:t>
      </w:r>
      <w:r w:rsidR="00BA7CFE" w:rsidRPr="008A2B5F">
        <w:rPr>
          <w:rFonts w:ascii="Times New Roman" w:eastAsia="Times New Roman" w:hAnsi="Times New Roman" w:cs="Times New Roman"/>
          <w:color w:val="000000"/>
          <w:sz w:val="24"/>
          <w:szCs w:val="24"/>
          <w:lang w:eastAsia="lv-LV"/>
        </w:rPr>
        <w:t xml:space="preserve">iedrības tā, lai </w:t>
      </w:r>
      <w:r w:rsidR="00DC4D6C" w:rsidRPr="008A2B5F">
        <w:rPr>
          <w:rFonts w:ascii="Times New Roman" w:eastAsia="Times New Roman" w:hAnsi="Times New Roman" w:cs="Times New Roman"/>
          <w:color w:val="000000"/>
          <w:sz w:val="24"/>
          <w:szCs w:val="24"/>
          <w:lang w:eastAsia="lv-LV"/>
        </w:rPr>
        <w:t>noteiktajos gados</w:t>
      </w:r>
      <w:r w:rsidRPr="008A2B5F">
        <w:rPr>
          <w:rFonts w:ascii="Times New Roman" w:eastAsia="Times New Roman" w:hAnsi="Times New Roman" w:cs="Times New Roman"/>
          <w:color w:val="000000"/>
          <w:sz w:val="24"/>
          <w:szCs w:val="24"/>
          <w:lang w:eastAsia="lv-LV"/>
        </w:rPr>
        <w:t xml:space="preserve"> konkrētas pašvaldības katras atsevišķās kapitālsabiedrības negatīvā ietekme uz vispārējās valdības budžeta bilanci nepārsniegtu 5 milj</w:t>
      </w:r>
      <w:r w:rsidR="00B70497" w:rsidRPr="008A2B5F">
        <w:rPr>
          <w:rFonts w:ascii="Times New Roman" w:eastAsia="Times New Roman" w:hAnsi="Times New Roman" w:cs="Times New Roman"/>
          <w:color w:val="000000"/>
          <w:sz w:val="24"/>
          <w:szCs w:val="24"/>
          <w:lang w:eastAsia="lv-LV"/>
        </w:rPr>
        <w:t>.</w:t>
      </w:r>
      <w:r w:rsidRPr="008A2B5F">
        <w:rPr>
          <w:rFonts w:ascii="Times New Roman" w:eastAsia="Times New Roman" w:hAnsi="Times New Roman" w:cs="Times New Roman"/>
          <w:color w:val="000000"/>
          <w:sz w:val="24"/>
          <w:szCs w:val="24"/>
          <w:lang w:eastAsia="lv-LV"/>
        </w:rPr>
        <w:t> </w:t>
      </w:r>
      <w:proofErr w:type="spellStart"/>
      <w:r w:rsidRPr="008A2B5F">
        <w:rPr>
          <w:rFonts w:ascii="Times New Roman" w:eastAsia="Times New Roman" w:hAnsi="Times New Roman" w:cs="Times New Roman"/>
          <w:i/>
          <w:iCs/>
          <w:color w:val="000000"/>
          <w:sz w:val="24"/>
          <w:szCs w:val="24"/>
          <w:lang w:eastAsia="lv-LV"/>
        </w:rPr>
        <w:t>euro</w:t>
      </w:r>
      <w:proofErr w:type="spellEnd"/>
      <w:r w:rsidRPr="008A2B5F">
        <w:rPr>
          <w:rFonts w:ascii="Times New Roman" w:eastAsia="Times New Roman" w:hAnsi="Times New Roman" w:cs="Times New Roman"/>
          <w:i/>
          <w:iCs/>
          <w:color w:val="000000"/>
          <w:sz w:val="24"/>
          <w:szCs w:val="24"/>
          <w:lang w:eastAsia="lv-LV"/>
        </w:rPr>
        <w:t>.</w:t>
      </w:r>
      <w:r w:rsidR="00B74150" w:rsidRPr="008A2B5F">
        <w:rPr>
          <w:rFonts w:ascii="Times New Roman" w:eastAsia="Times New Roman" w:hAnsi="Times New Roman" w:cs="Times New Roman"/>
          <w:color w:val="000000"/>
          <w:sz w:val="24"/>
          <w:szCs w:val="24"/>
          <w:lang w:eastAsia="lv-LV"/>
        </w:rPr>
        <w:t xml:space="preserve"> </w:t>
      </w:r>
      <w:r w:rsidRPr="008A2B5F">
        <w:rPr>
          <w:rFonts w:ascii="Times New Roman" w:eastAsia="Times New Roman" w:hAnsi="Times New Roman" w:cs="Times New Roman"/>
          <w:color w:val="000000"/>
          <w:sz w:val="24"/>
          <w:szCs w:val="24"/>
          <w:lang w:eastAsia="lv-LV"/>
        </w:rPr>
        <w:t>Negatīvā ietekme var pārsniegt 5 milj</w:t>
      </w:r>
      <w:r w:rsidR="00BA7CFE" w:rsidRPr="008A2B5F">
        <w:rPr>
          <w:rFonts w:ascii="Times New Roman" w:eastAsia="Times New Roman" w:hAnsi="Times New Roman" w:cs="Times New Roman"/>
          <w:color w:val="000000"/>
          <w:sz w:val="24"/>
          <w:szCs w:val="24"/>
          <w:lang w:eastAsia="lv-LV"/>
        </w:rPr>
        <w:t>.</w:t>
      </w:r>
      <w:r w:rsidRPr="008A2B5F">
        <w:rPr>
          <w:rFonts w:ascii="Times New Roman" w:eastAsia="Times New Roman" w:hAnsi="Times New Roman" w:cs="Times New Roman"/>
          <w:color w:val="000000"/>
          <w:sz w:val="24"/>
          <w:szCs w:val="24"/>
          <w:lang w:eastAsia="lv-LV"/>
        </w:rPr>
        <w:t> </w:t>
      </w:r>
      <w:proofErr w:type="spellStart"/>
      <w:r w:rsidRPr="008A2B5F">
        <w:rPr>
          <w:rFonts w:ascii="Times New Roman" w:eastAsia="Times New Roman" w:hAnsi="Times New Roman" w:cs="Times New Roman"/>
          <w:i/>
          <w:iCs/>
          <w:color w:val="000000"/>
          <w:sz w:val="24"/>
          <w:szCs w:val="24"/>
          <w:lang w:eastAsia="lv-LV"/>
        </w:rPr>
        <w:t>euro</w:t>
      </w:r>
      <w:proofErr w:type="spellEnd"/>
      <w:r w:rsidRPr="008A2B5F">
        <w:rPr>
          <w:rFonts w:ascii="Times New Roman" w:eastAsia="Times New Roman" w:hAnsi="Times New Roman" w:cs="Times New Roman"/>
          <w:color w:val="000000"/>
          <w:sz w:val="24"/>
          <w:szCs w:val="24"/>
          <w:lang w:eastAsia="lv-LV"/>
        </w:rPr>
        <w:t xml:space="preserve">, ja pašvaldība nodrošina, ka tā kopā ar savām vispārējās valdības sektorā iekļautajām kapitālsabiedrībām un citām institūcijām nodrošina neitrālu vai pozitīvu ietekmi vai arī ir saņemta </w:t>
      </w:r>
      <w:r w:rsidR="00F96C1A" w:rsidRPr="008A2B5F">
        <w:rPr>
          <w:rFonts w:ascii="Times New Roman" w:eastAsia="Times New Roman" w:hAnsi="Times New Roman" w:cs="Times New Roman"/>
          <w:color w:val="000000"/>
          <w:sz w:val="24"/>
          <w:szCs w:val="24"/>
          <w:lang w:eastAsia="lv-LV"/>
        </w:rPr>
        <w:t>MK</w:t>
      </w:r>
      <w:r w:rsidRPr="008A2B5F">
        <w:rPr>
          <w:rFonts w:ascii="Times New Roman" w:eastAsia="Times New Roman" w:hAnsi="Times New Roman" w:cs="Times New Roman"/>
          <w:color w:val="000000"/>
          <w:sz w:val="24"/>
          <w:szCs w:val="24"/>
          <w:lang w:eastAsia="lv-LV"/>
        </w:rPr>
        <w:t xml:space="preserve"> piekrišana negatīvās ietekmes pārsniegšanai.</w:t>
      </w:r>
    </w:p>
    <w:p w14:paraId="11B1AB46" w14:textId="77777777" w:rsidR="006E6090" w:rsidRPr="00F25E25" w:rsidRDefault="006E6090" w:rsidP="006E6090">
      <w:pPr>
        <w:spacing w:after="0" w:line="240" w:lineRule="auto"/>
        <w:ind w:firstLine="720"/>
        <w:jc w:val="both"/>
        <w:rPr>
          <w:rFonts w:ascii="Times New Roman" w:hAnsi="Times New Roman" w:cs="Times New Roman"/>
          <w:sz w:val="24"/>
          <w:szCs w:val="24"/>
        </w:rPr>
      </w:pPr>
      <w:r w:rsidRPr="00F25E25">
        <w:rPr>
          <w:rFonts w:ascii="Times New Roman" w:hAnsi="Times New Roman" w:cs="Times New Roman"/>
          <w:sz w:val="24"/>
          <w:szCs w:val="24"/>
        </w:rPr>
        <w:t>Pēdējo divu gadu laikā atbilstoši iepriekš minētajam regulējumam, MK tika izskatīti šādi ziņojumi:</w:t>
      </w:r>
    </w:p>
    <w:p w14:paraId="6804475D" w14:textId="5C7B93C7" w:rsidR="006E6090" w:rsidRPr="00F25E25" w:rsidRDefault="006E6090" w:rsidP="006E6090">
      <w:pPr>
        <w:pStyle w:val="ListParagraph"/>
        <w:numPr>
          <w:ilvl w:val="0"/>
          <w:numId w:val="69"/>
        </w:numPr>
        <w:rPr>
          <w:rFonts w:ascii="Times New Roman" w:hAnsi="Times New Roman"/>
          <w:sz w:val="24"/>
          <w:szCs w:val="24"/>
        </w:rPr>
      </w:pPr>
      <w:r w:rsidRPr="00F25E25">
        <w:rPr>
          <w:rFonts w:ascii="Times New Roman" w:hAnsi="Times New Roman"/>
          <w:sz w:val="24"/>
          <w:szCs w:val="24"/>
        </w:rPr>
        <w:t xml:space="preserve">2023. gada 15. augustā MK sēdē tika apstiprināts informatīvais ziņojums “Par Rīgas </w:t>
      </w:r>
      <w:proofErr w:type="spellStart"/>
      <w:r w:rsidRPr="00F25E25">
        <w:rPr>
          <w:rFonts w:ascii="Times New Roman" w:hAnsi="Times New Roman"/>
          <w:sz w:val="24"/>
          <w:szCs w:val="24"/>
        </w:rPr>
        <w:t>valstpilsētas</w:t>
      </w:r>
      <w:proofErr w:type="spellEnd"/>
      <w:r w:rsidRPr="00F25E25">
        <w:rPr>
          <w:rFonts w:ascii="Times New Roman" w:hAnsi="Times New Roman"/>
          <w:sz w:val="24"/>
          <w:szCs w:val="24"/>
        </w:rPr>
        <w:t xml:space="preserve"> pašvaldības kontrolētās kapitālsabiedrības SIA “Rīgas satiksme” radīto negatīvo fiskālo ietekmi uz vispārējās valdības budžeta bilanci 2024. un 2025. gadā”. Informatīvajā ziņojumā konstatēts, ka SIA “Rīgas satiksme” negatīvā ietekme uz vispārējās valdības budžeta bilanci 2024. gadā un 2025. gadā vairāk nekā četras reizes pārsniedz ar likumu noteikto 5 milj. </w:t>
      </w:r>
      <w:proofErr w:type="spellStart"/>
      <w:r w:rsidRPr="00F25E25">
        <w:rPr>
          <w:rFonts w:ascii="Times New Roman" w:hAnsi="Times New Roman"/>
          <w:i/>
          <w:iCs/>
          <w:sz w:val="24"/>
          <w:szCs w:val="24"/>
        </w:rPr>
        <w:lastRenderedPageBreak/>
        <w:t>euro</w:t>
      </w:r>
      <w:proofErr w:type="spellEnd"/>
      <w:r w:rsidRPr="00F25E25">
        <w:rPr>
          <w:rFonts w:ascii="Times New Roman" w:hAnsi="Times New Roman"/>
          <w:sz w:val="24"/>
          <w:szCs w:val="24"/>
        </w:rPr>
        <w:t xml:space="preserve"> robežu</w:t>
      </w:r>
      <w:r w:rsidR="00E11B09">
        <w:rPr>
          <w:rFonts w:ascii="Times New Roman" w:hAnsi="Times New Roman"/>
          <w:sz w:val="24"/>
          <w:szCs w:val="24"/>
        </w:rPr>
        <w:t xml:space="preserve"> (</w:t>
      </w:r>
      <w:r w:rsidR="00E11B09" w:rsidRPr="00E11B09">
        <w:rPr>
          <w:rFonts w:ascii="Times New Roman" w:hAnsi="Times New Roman"/>
          <w:sz w:val="24"/>
          <w:szCs w:val="24"/>
        </w:rPr>
        <w:t xml:space="preserve">-21,7 milj. </w:t>
      </w:r>
      <w:proofErr w:type="spellStart"/>
      <w:r w:rsidR="00E11B09" w:rsidRPr="00E11B09">
        <w:rPr>
          <w:rFonts w:ascii="Times New Roman" w:hAnsi="Times New Roman"/>
          <w:i/>
          <w:iCs/>
          <w:sz w:val="24"/>
          <w:szCs w:val="24"/>
        </w:rPr>
        <w:t>euro</w:t>
      </w:r>
      <w:proofErr w:type="spellEnd"/>
      <w:r w:rsidR="00E11B09" w:rsidRPr="00E11B09">
        <w:rPr>
          <w:rFonts w:ascii="Times New Roman" w:hAnsi="Times New Roman"/>
          <w:sz w:val="24"/>
          <w:szCs w:val="24"/>
        </w:rPr>
        <w:t xml:space="preserve"> 2024. gadā un -22,8 milj. </w:t>
      </w:r>
      <w:proofErr w:type="spellStart"/>
      <w:r w:rsidR="00E11B09" w:rsidRPr="00E11B09">
        <w:rPr>
          <w:rFonts w:ascii="Times New Roman" w:hAnsi="Times New Roman"/>
          <w:i/>
          <w:iCs/>
          <w:sz w:val="24"/>
          <w:szCs w:val="24"/>
        </w:rPr>
        <w:t>euro</w:t>
      </w:r>
      <w:proofErr w:type="spellEnd"/>
      <w:r w:rsidR="001175A6">
        <w:rPr>
          <w:rFonts w:ascii="Times New Roman" w:hAnsi="Times New Roman"/>
          <w:i/>
          <w:iCs/>
          <w:sz w:val="24"/>
          <w:szCs w:val="24"/>
        </w:rPr>
        <w:t xml:space="preserve"> </w:t>
      </w:r>
      <w:r w:rsidR="001175A6">
        <w:rPr>
          <w:rFonts w:ascii="Times New Roman" w:hAnsi="Times New Roman"/>
          <w:sz w:val="24"/>
          <w:szCs w:val="24"/>
        </w:rPr>
        <w:t>2025. gadā</w:t>
      </w:r>
      <w:r w:rsidR="00E11B09" w:rsidRPr="00E11B09">
        <w:rPr>
          <w:rFonts w:ascii="Times New Roman" w:hAnsi="Times New Roman"/>
          <w:sz w:val="24"/>
          <w:szCs w:val="24"/>
        </w:rPr>
        <w:t>)</w:t>
      </w:r>
      <w:r w:rsidRPr="00E11B09">
        <w:rPr>
          <w:rFonts w:ascii="Times New Roman" w:hAnsi="Times New Roman"/>
          <w:sz w:val="24"/>
          <w:szCs w:val="24"/>
        </w:rPr>
        <w:t>.</w:t>
      </w:r>
      <w:r w:rsidRPr="00F25E25">
        <w:rPr>
          <w:rFonts w:ascii="Times New Roman" w:hAnsi="Times New Roman"/>
          <w:sz w:val="24"/>
          <w:szCs w:val="24"/>
        </w:rPr>
        <w:t xml:space="preserve"> MK, balstoties uz FM ierosinājumu, apstiprināja, ka Rīgas </w:t>
      </w:r>
      <w:proofErr w:type="spellStart"/>
      <w:r w:rsidRPr="00F25E25">
        <w:rPr>
          <w:rFonts w:ascii="Times New Roman" w:hAnsi="Times New Roman"/>
          <w:sz w:val="24"/>
          <w:szCs w:val="24"/>
        </w:rPr>
        <w:t>valstpilsētas</w:t>
      </w:r>
      <w:proofErr w:type="spellEnd"/>
      <w:r w:rsidRPr="00F25E25">
        <w:rPr>
          <w:rFonts w:ascii="Times New Roman" w:hAnsi="Times New Roman"/>
          <w:sz w:val="24"/>
          <w:szCs w:val="24"/>
        </w:rPr>
        <w:t xml:space="preserve"> pašvaldībai jāpārskata investīciju plāns vai ieņēmumu apjoms ar mērķi mazināt SIA “Rīgas satiksme” negatīvo ietekmi uz vispārējās valdības budžeta bilanci</w:t>
      </w:r>
      <w:r w:rsidRPr="00F25E25">
        <w:rPr>
          <w:rStyle w:val="FootnoteReference"/>
          <w:rFonts w:ascii="Times New Roman" w:hAnsi="Times New Roman"/>
          <w:sz w:val="24"/>
          <w:szCs w:val="24"/>
        </w:rPr>
        <w:footnoteReference w:id="36"/>
      </w:r>
      <w:r w:rsidRPr="00F25E25">
        <w:rPr>
          <w:rFonts w:ascii="Times New Roman" w:hAnsi="Times New Roman"/>
          <w:sz w:val="24"/>
          <w:szCs w:val="24"/>
        </w:rPr>
        <w:t xml:space="preserve">. Atbilstoši kapitālsabiedrība pārskatīja investīciju plānu, mazinot negatīvo ietekmi uz vispārējās valdības budžeta bilanci, nepārsniedzot ar likumu noteikto 5 milj. </w:t>
      </w:r>
      <w:proofErr w:type="spellStart"/>
      <w:r w:rsidRPr="00F25E25">
        <w:rPr>
          <w:rFonts w:ascii="Times New Roman" w:hAnsi="Times New Roman"/>
          <w:i/>
          <w:iCs/>
          <w:sz w:val="24"/>
          <w:szCs w:val="24"/>
        </w:rPr>
        <w:t>euro</w:t>
      </w:r>
      <w:proofErr w:type="spellEnd"/>
      <w:r w:rsidRPr="00F25E25">
        <w:rPr>
          <w:rFonts w:ascii="Times New Roman" w:hAnsi="Times New Roman"/>
          <w:sz w:val="24"/>
          <w:szCs w:val="24"/>
        </w:rPr>
        <w:t xml:space="preserve"> robežu.</w:t>
      </w:r>
    </w:p>
    <w:p w14:paraId="073297B3" w14:textId="77777777" w:rsidR="006E6090" w:rsidRPr="00F25E25" w:rsidRDefault="006E6090" w:rsidP="006E6090">
      <w:pPr>
        <w:pStyle w:val="ListParagraph"/>
        <w:numPr>
          <w:ilvl w:val="0"/>
          <w:numId w:val="69"/>
        </w:numPr>
        <w:rPr>
          <w:rFonts w:ascii="Times New Roman" w:hAnsi="Times New Roman"/>
          <w:sz w:val="24"/>
          <w:szCs w:val="24"/>
        </w:rPr>
      </w:pPr>
      <w:r w:rsidRPr="00F25E25">
        <w:rPr>
          <w:rFonts w:ascii="Times New Roman" w:hAnsi="Times New Roman"/>
          <w:sz w:val="24"/>
          <w:szCs w:val="24"/>
        </w:rPr>
        <w:t>2024. gada 10. septembrī MK sēdē tika apstiprināts SM sagatavotais informatīvais ziņojums “Par akciju sabiedrības “Pasažieru vilciens” fiskālo ietekmi uz vispārējās valdības budžeta bilanci 2025. – 2028. gadā”</w:t>
      </w:r>
      <w:r w:rsidRPr="00F25E25">
        <w:rPr>
          <w:rStyle w:val="FootnoteReference"/>
          <w:rFonts w:ascii="Times New Roman" w:hAnsi="Times New Roman"/>
          <w:sz w:val="24"/>
          <w:szCs w:val="24"/>
        </w:rPr>
        <w:footnoteReference w:id="37"/>
      </w:r>
      <w:r w:rsidRPr="00F25E25">
        <w:rPr>
          <w:rFonts w:ascii="Times New Roman" w:hAnsi="Times New Roman"/>
          <w:sz w:val="24"/>
          <w:szCs w:val="24"/>
        </w:rPr>
        <w:t xml:space="preserve">, kā arī 2024. gada 8. oktobra MK sēdē tika apstiprināts informatīvais ziņojums </w:t>
      </w:r>
      <w:r w:rsidRPr="006946E6">
        <w:rPr>
          <w:rFonts w:ascii="Times New Roman" w:hAnsi="Times New Roman"/>
          <w:sz w:val="24"/>
          <w:szCs w:val="24"/>
        </w:rPr>
        <w:t>“P</w:t>
      </w:r>
      <w:r w:rsidRPr="00F25E25">
        <w:rPr>
          <w:rFonts w:ascii="Times New Roman" w:hAnsi="Times New Roman"/>
          <w:sz w:val="24"/>
          <w:szCs w:val="24"/>
        </w:rPr>
        <w:t>ar valsts akciju sabiedrības “Latvijas dzelzceļš” fiskālo ietekmi uz vispārējās valdības budžeta bilanci 2025. un 2028. gadā”</w:t>
      </w:r>
      <w:r w:rsidRPr="00F25E25">
        <w:rPr>
          <w:rStyle w:val="FootnoteReference"/>
          <w:rFonts w:ascii="Times New Roman" w:hAnsi="Times New Roman"/>
          <w:sz w:val="24"/>
          <w:szCs w:val="24"/>
        </w:rPr>
        <w:footnoteReference w:id="38"/>
      </w:r>
      <w:r w:rsidRPr="00F25E25">
        <w:rPr>
          <w:rFonts w:ascii="Times New Roman" w:hAnsi="Times New Roman"/>
          <w:sz w:val="24"/>
          <w:szCs w:val="24"/>
        </w:rPr>
        <w:t xml:space="preserve">. Atbilstoši FM, izstrādājot likumprojektu “Par valsts budžetu 2025. gadam un budžeta ietvaru 2025., 2026. un 2027. gadam”, ņēma vērā MK </w:t>
      </w:r>
      <w:proofErr w:type="spellStart"/>
      <w:r w:rsidRPr="00F25E25">
        <w:rPr>
          <w:rFonts w:ascii="Times New Roman" w:hAnsi="Times New Roman"/>
          <w:sz w:val="24"/>
          <w:szCs w:val="24"/>
        </w:rPr>
        <w:t>protokollēmumos</w:t>
      </w:r>
      <w:proofErr w:type="spellEnd"/>
      <w:r w:rsidRPr="00F25E25">
        <w:rPr>
          <w:rFonts w:ascii="Times New Roman" w:hAnsi="Times New Roman"/>
          <w:sz w:val="24"/>
          <w:szCs w:val="24"/>
        </w:rPr>
        <w:t xml:space="preserve"> noteikto AS “Pasažieru vilciens” un </w:t>
      </w:r>
      <w:proofErr w:type="spellStart"/>
      <w:r w:rsidRPr="00F25E25">
        <w:rPr>
          <w:rFonts w:ascii="Times New Roman" w:hAnsi="Times New Roman"/>
          <w:sz w:val="24"/>
          <w:szCs w:val="24"/>
        </w:rPr>
        <w:t>LDz</w:t>
      </w:r>
      <w:proofErr w:type="spellEnd"/>
      <w:r w:rsidRPr="00F25E25">
        <w:rPr>
          <w:rFonts w:ascii="Times New Roman" w:hAnsi="Times New Roman"/>
          <w:sz w:val="24"/>
          <w:szCs w:val="24"/>
        </w:rPr>
        <w:t xml:space="preserve"> precizēto ietekmi uz vispārējās valdības budžeta bilanci.</w:t>
      </w:r>
    </w:p>
    <w:p w14:paraId="4E8C17B1" w14:textId="77777777" w:rsidR="006E6090" w:rsidRPr="006E6090" w:rsidRDefault="006E6090" w:rsidP="00B5248C">
      <w:pPr>
        <w:shd w:val="clear" w:color="auto" w:fill="FFFFFF"/>
        <w:spacing w:after="0" w:line="240" w:lineRule="auto"/>
        <w:ind w:right="57"/>
        <w:jc w:val="both"/>
        <w:rPr>
          <w:rFonts w:ascii="Times New Roman" w:eastAsiaTheme="minorHAnsi" w:hAnsi="Times New Roman" w:cs="Times New Roman"/>
          <w:sz w:val="16"/>
          <w:szCs w:val="16"/>
        </w:rPr>
      </w:pPr>
    </w:p>
    <w:bookmarkEnd w:id="100"/>
    <w:p w14:paraId="4609E47D" w14:textId="1920B48B" w:rsidR="001D3D94" w:rsidRPr="008A2B5F" w:rsidRDefault="001D3D94" w:rsidP="002A762C">
      <w:pPr>
        <w:spacing w:after="0" w:line="240" w:lineRule="auto"/>
        <w:ind w:firstLine="720"/>
        <w:jc w:val="both"/>
        <w:rPr>
          <w:rFonts w:ascii="Times New Roman" w:eastAsiaTheme="minorHAnsi" w:hAnsi="Times New Roman" w:cs="Times New Roman"/>
          <w:sz w:val="24"/>
        </w:rPr>
      </w:pPr>
      <w:r w:rsidRPr="008A2B5F">
        <w:rPr>
          <w:rFonts w:ascii="Times New Roman" w:eastAsiaTheme="minorHAnsi" w:hAnsi="Times New Roman" w:cs="Times New Roman"/>
          <w:sz w:val="24"/>
        </w:rPr>
        <w:t xml:space="preserve">Savukārt attiecībā uz kapitālsabiedrībām, kuras </w:t>
      </w:r>
      <w:r w:rsidR="00A760C1" w:rsidRPr="008A2B5F">
        <w:rPr>
          <w:rFonts w:ascii="Times New Roman" w:eastAsiaTheme="minorHAnsi" w:hAnsi="Times New Roman" w:cs="Times New Roman"/>
          <w:sz w:val="24"/>
        </w:rPr>
        <w:t>CSP</w:t>
      </w:r>
      <w:r w:rsidRPr="008A2B5F">
        <w:rPr>
          <w:rFonts w:ascii="Times New Roman" w:eastAsiaTheme="minorHAnsi" w:hAnsi="Times New Roman" w:cs="Times New Roman"/>
          <w:sz w:val="24"/>
        </w:rPr>
        <w:t xml:space="preserve"> pieklasificē vispārējās valdības sektorā notifikācijas sagatavošanas procesā, ir nošķirami divi gadījumi. Pirmajā gadījumā FM, pamatojoties uz tās rīcībā esošo informāciju par konkrētās kapitālsabiedrības darbību</w:t>
      </w:r>
      <w:r w:rsidR="008C3BF6">
        <w:rPr>
          <w:rFonts w:ascii="Times New Roman" w:eastAsiaTheme="minorHAnsi" w:hAnsi="Times New Roman" w:cs="Times New Roman"/>
          <w:sz w:val="24"/>
        </w:rPr>
        <w:t>,</w:t>
      </w:r>
      <w:r w:rsidR="008C3BF6" w:rsidRPr="008A2B5F">
        <w:rPr>
          <w:rFonts w:ascii="Times New Roman" w:eastAsiaTheme="minorHAnsi" w:hAnsi="Times New Roman" w:cs="Times New Roman"/>
          <w:sz w:val="24"/>
        </w:rPr>
        <w:t xml:space="preserve"> </w:t>
      </w:r>
      <w:r w:rsidR="008C3BF6" w:rsidRPr="009851ED">
        <w:rPr>
          <w:rFonts w:ascii="Times New Roman" w:eastAsiaTheme="minorHAnsi" w:hAnsi="Times New Roman" w:cs="Times New Roman"/>
          <w:sz w:val="24"/>
        </w:rPr>
        <w:t>kura nav pieklasificēta, bet pastāv augsta varbūtība, ka tiks pieklasificēta,</w:t>
      </w:r>
      <w:r w:rsidRPr="008A2B5F">
        <w:rPr>
          <w:rFonts w:ascii="Times New Roman" w:eastAsiaTheme="minorHAnsi" w:hAnsi="Times New Roman" w:cs="Times New Roman"/>
          <w:sz w:val="24"/>
        </w:rPr>
        <w:t xml:space="preserve"> un </w:t>
      </w:r>
      <w:r w:rsidR="008C3BF6">
        <w:rPr>
          <w:rFonts w:ascii="Times New Roman" w:eastAsiaTheme="minorHAnsi" w:hAnsi="Times New Roman" w:cs="Times New Roman"/>
          <w:sz w:val="24"/>
        </w:rPr>
        <w:t>ņemot vērā</w:t>
      </w:r>
      <w:r w:rsidR="008C3BF6" w:rsidRPr="008A2B5F">
        <w:rPr>
          <w:rFonts w:ascii="Times New Roman" w:eastAsiaTheme="minorHAnsi" w:hAnsi="Times New Roman" w:cs="Times New Roman"/>
          <w:sz w:val="24"/>
        </w:rPr>
        <w:t xml:space="preserve"> </w:t>
      </w:r>
      <w:r w:rsidRPr="008A2B5F">
        <w:rPr>
          <w:rFonts w:ascii="Times New Roman" w:eastAsiaTheme="minorHAnsi" w:hAnsi="Times New Roman" w:cs="Times New Roman"/>
          <w:sz w:val="24"/>
        </w:rPr>
        <w:t xml:space="preserve">novērtējumu par sabiedrības ietekmi uz vispārējās valdības sektora fiskālajiem rādītājiem, var </w:t>
      </w:r>
      <w:r w:rsidR="003235C5" w:rsidRPr="008A2B5F">
        <w:rPr>
          <w:rFonts w:ascii="Times New Roman" w:eastAsiaTheme="minorHAnsi" w:hAnsi="Times New Roman" w:cs="Times New Roman"/>
          <w:sz w:val="24"/>
        </w:rPr>
        <w:t>budžeta ietvara</w:t>
      </w:r>
      <w:r w:rsidRPr="008A2B5F">
        <w:rPr>
          <w:rFonts w:ascii="Times New Roman" w:eastAsiaTheme="minorHAnsi" w:hAnsi="Times New Roman" w:cs="Times New Roman"/>
          <w:sz w:val="24"/>
        </w:rPr>
        <w:t xml:space="preserve"> sagatavošanas procesā ietvert kapitālsabiedrības ietekmi fiskālajās prognozēs. Otrajā gadījumā, kad nav bijis iespējams paredzēt kādas kapitālsabiedrības klasificēšanu vispārējās valdības sektorā, tikai tās sabiedrības, kuru saimnieciskās darbības rezultāts (ņemot vērā konsolidācijas efektus sektora ietvaros) ir negatīvs, rada negatīvu fiskālo ietekmi. </w:t>
      </w:r>
    </w:p>
    <w:p w14:paraId="048F752B" w14:textId="469F1EBB" w:rsidR="001D3D94" w:rsidRDefault="001D3D94" w:rsidP="006413BB">
      <w:pPr>
        <w:spacing w:after="0" w:line="240" w:lineRule="auto"/>
        <w:ind w:firstLine="720"/>
        <w:jc w:val="both"/>
        <w:rPr>
          <w:rFonts w:ascii="Times New Roman" w:eastAsiaTheme="minorHAnsi" w:hAnsi="Times New Roman" w:cs="Times New Roman"/>
          <w:sz w:val="24"/>
        </w:rPr>
      </w:pPr>
      <w:r w:rsidRPr="008A2B5F">
        <w:rPr>
          <w:rFonts w:ascii="Times New Roman" w:eastAsiaTheme="minorHAnsi" w:hAnsi="Times New Roman" w:cs="Times New Roman"/>
          <w:sz w:val="24"/>
        </w:rPr>
        <w:t xml:space="preserve">Iepriekšminētā riska mazināšanai tiek īstenots aktīvs dialogs ar kompetentajām statistikas iestādēm (t.i. </w:t>
      </w:r>
      <w:r w:rsidR="00B46098" w:rsidRPr="008A2B5F">
        <w:rPr>
          <w:rFonts w:ascii="Times New Roman" w:eastAsiaTheme="minorHAnsi" w:hAnsi="Times New Roman" w:cs="Times New Roman"/>
          <w:sz w:val="24"/>
        </w:rPr>
        <w:t>CSP</w:t>
      </w:r>
      <w:r w:rsidRPr="008A2B5F">
        <w:rPr>
          <w:rFonts w:ascii="Times New Roman" w:eastAsiaTheme="minorHAnsi" w:hAnsi="Times New Roman" w:cs="Times New Roman"/>
          <w:sz w:val="24"/>
        </w:rPr>
        <w:t xml:space="preserve"> un ES statistikas biroju </w:t>
      </w:r>
      <w:proofErr w:type="spellStart"/>
      <w:r w:rsidRPr="008A2B5F">
        <w:rPr>
          <w:rFonts w:ascii="Times New Roman" w:eastAsiaTheme="minorHAnsi" w:hAnsi="Times New Roman" w:cs="Times New Roman"/>
          <w:i/>
          <w:sz w:val="24"/>
        </w:rPr>
        <w:t>Eurostat</w:t>
      </w:r>
      <w:proofErr w:type="spellEnd"/>
      <w:r w:rsidRPr="008A2B5F">
        <w:rPr>
          <w:rFonts w:ascii="Times New Roman" w:eastAsiaTheme="minorHAnsi" w:hAnsi="Times New Roman" w:cs="Times New Roman"/>
          <w:sz w:val="24"/>
        </w:rPr>
        <w:t xml:space="preserve">), lai iespējamie pieklasificēšanās gadījumi tiktu savlaicīgi apzināti, lai gan ne vienmēr objektīvu iemeslu dēļ tas ir iespējams. </w:t>
      </w:r>
    </w:p>
    <w:p w14:paraId="1A09340E" w14:textId="499C963A" w:rsidR="009468F8" w:rsidRDefault="67472FDF" w:rsidP="00BB1154">
      <w:pPr>
        <w:spacing w:after="100" w:afterAutospacing="1" w:line="240" w:lineRule="auto"/>
        <w:ind w:firstLine="720"/>
        <w:jc w:val="both"/>
        <w:rPr>
          <w:rFonts w:ascii="Times New Roman" w:hAnsi="Times New Roman" w:cs="Times New Roman"/>
          <w:sz w:val="24"/>
          <w:szCs w:val="24"/>
        </w:rPr>
      </w:pPr>
      <w:r w:rsidRPr="469479B5">
        <w:rPr>
          <w:rFonts w:ascii="Times New Roman" w:hAnsi="Times New Roman" w:cs="Times New Roman"/>
          <w:sz w:val="24"/>
          <w:szCs w:val="24"/>
        </w:rPr>
        <w:t xml:space="preserve">Vēsturiskie dati norāda, ka vidējā faktiskā kapitālsabiedrību saimnieciskās darbības ietekme, salīdzinot ar plānoto, laika posmā no </w:t>
      </w:r>
      <w:r w:rsidR="003402A7" w:rsidRPr="469479B5">
        <w:rPr>
          <w:rFonts w:ascii="Times New Roman" w:hAnsi="Times New Roman" w:cs="Times New Roman"/>
          <w:sz w:val="24"/>
          <w:szCs w:val="24"/>
        </w:rPr>
        <w:t>201</w:t>
      </w:r>
      <w:r w:rsidR="003402A7">
        <w:rPr>
          <w:rFonts w:ascii="Times New Roman" w:hAnsi="Times New Roman" w:cs="Times New Roman"/>
          <w:sz w:val="24"/>
          <w:szCs w:val="24"/>
        </w:rPr>
        <w:t>4</w:t>
      </w:r>
      <w:r w:rsidRPr="469479B5">
        <w:rPr>
          <w:rFonts w:ascii="Times New Roman" w:hAnsi="Times New Roman" w:cs="Times New Roman"/>
          <w:sz w:val="24"/>
          <w:szCs w:val="24"/>
        </w:rPr>
        <w:t>.</w:t>
      </w:r>
      <w:r w:rsidR="5C2F8FB7"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 xml:space="preserve">gada līdz </w:t>
      </w:r>
      <w:r w:rsidR="003402A7" w:rsidRPr="469479B5">
        <w:rPr>
          <w:rFonts w:ascii="Times New Roman" w:hAnsi="Times New Roman" w:cs="Times New Roman"/>
          <w:sz w:val="24"/>
          <w:szCs w:val="24"/>
        </w:rPr>
        <w:t>202</w:t>
      </w:r>
      <w:r w:rsidR="003402A7">
        <w:rPr>
          <w:rFonts w:ascii="Times New Roman" w:hAnsi="Times New Roman" w:cs="Times New Roman"/>
          <w:sz w:val="24"/>
          <w:szCs w:val="24"/>
        </w:rPr>
        <w:t>4</w:t>
      </w:r>
      <w:r w:rsidRPr="469479B5">
        <w:rPr>
          <w:rFonts w:ascii="Times New Roman" w:hAnsi="Times New Roman" w:cs="Times New Roman"/>
          <w:sz w:val="24"/>
          <w:szCs w:val="24"/>
        </w:rPr>
        <w:t>.</w:t>
      </w:r>
      <w:r w:rsidR="505A1077"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gadam ir bijusi svārstīga</w:t>
      </w:r>
      <w:r w:rsidR="003402A7">
        <w:rPr>
          <w:rFonts w:ascii="Times New Roman" w:hAnsi="Times New Roman" w:cs="Times New Roman"/>
          <w:sz w:val="24"/>
          <w:szCs w:val="24"/>
        </w:rPr>
        <w:t>.</w:t>
      </w:r>
      <w:r w:rsidRPr="469479B5">
        <w:rPr>
          <w:rFonts w:ascii="Times New Roman" w:hAnsi="Times New Roman" w:cs="Times New Roman"/>
          <w:sz w:val="24"/>
          <w:szCs w:val="24"/>
        </w:rPr>
        <w:t xml:space="preserve"> </w:t>
      </w:r>
      <w:r w:rsidR="003402A7">
        <w:rPr>
          <w:rFonts w:ascii="Times New Roman" w:hAnsi="Times New Roman" w:cs="Times New Roman"/>
          <w:sz w:val="24"/>
          <w:szCs w:val="24"/>
        </w:rPr>
        <w:t>V</w:t>
      </w:r>
      <w:r w:rsidRPr="469479B5">
        <w:rPr>
          <w:rFonts w:ascii="Times New Roman" w:hAnsi="Times New Roman" w:cs="Times New Roman"/>
          <w:sz w:val="24"/>
          <w:szCs w:val="24"/>
        </w:rPr>
        <w:t>ienlaicīgi identificējams, ka līdz 2018.</w:t>
      </w:r>
      <w:r w:rsidR="5EBF1151"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 xml:space="preserve">gadam negatīvās novirzes no plāna gan pēc skaita, gan apmēra ir bijušas novērotas biežāk, nekā pozitīvās novirzes, </w:t>
      </w:r>
      <w:r w:rsidR="003402A7">
        <w:rPr>
          <w:rFonts w:ascii="Times New Roman" w:hAnsi="Times New Roman" w:cs="Times New Roman"/>
          <w:sz w:val="24"/>
          <w:szCs w:val="24"/>
        </w:rPr>
        <w:t xml:space="preserve">savukārt laika posmā no 2019. gada līdz 2023. gadam </w:t>
      </w:r>
      <w:r w:rsidRPr="469479B5">
        <w:rPr>
          <w:rFonts w:ascii="Times New Roman" w:hAnsi="Times New Roman" w:cs="Times New Roman"/>
          <w:sz w:val="24"/>
          <w:szCs w:val="24"/>
        </w:rPr>
        <w:t>vērojamas pozitīvas novirzes</w:t>
      </w:r>
      <w:r w:rsidR="003402A7">
        <w:rPr>
          <w:rFonts w:ascii="Times New Roman" w:hAnsi="Times New Roman" w:cs="Times New Roman"/>
          <w:sz w:val="24"/>
          <w:szCs w:val="24"/>
        </w:rPr>
        <w:t xml:space="preserve">, bet </w:t>
      </w:r>
      <w:bookmarkStart w:id="101" w:name="_Hlk205188841"/>
      <w:r w:rsidR="003402A7">
        <w:rPr>
          <w:rFonts w:ascii="Times New Roman" w:hAnsi="Times New Roman" w:cs="Times New Roman"/>
          <w:sz w:val="24"/>
          <w:szCs w:val="24"/>
        </w:rPr>
        <w:t xml:space="preserve">2024. gadā komercsabiedrību faktiskā </w:t>
      </w:r>
      <w:r w:rsidR="00A8464F">
        <w:rPr>
          <w:rFonts w:ascii="Times New Roman" w:hAnsi="Times New Roman" w:cs="Times New Roman"/>
          <w:sz w:val="24"/>
          <w:szCs w:val="24"/>
        </w:rPr>
        <w:t xml:space="preserve">bilances </w:t>
      </w:r>
      <w:r w:rsidR="003402A7">
        <w:rPr>
          <w:rFonts w:ascii="Times New Roman" w:hAnsi="Times New Roman" w:cs="Times New Roman"/>
          <w:sz w:val="24"/>
          <w:szCs w:val="24"/>
        </w:rPr>
        <w:t>novirze no plāna bija negatīva</w:t>
      </w:r>
      <w:r w:rsidRPr="469479B5">
        <w:rPr>
          <w:rFonts w:ascii="Times New Roman" w:hAnsi="Times New Roman" w:cs="Times New Roman"/>
          <w:sz w:val="24"/>
          <w:szCs w:val="24"/>
        </w:rPr>
        <w:t xml:space="preserve"> </w:t>
      </w:r>
      <w:bookmarkEnd w:id="101"/>
      <w:r w:rsidRPr="469479B5">
        <w:rPr>
          <w:rFonts w:ascii="Times New Roman" w:hAnsi="Times New Roman" w:cs="Times New Roman"/>
          <w:sz w:val="24"/>
          <w:szCs w:val="24"/>
        </w:rPr>
        <w:t>(skat. tabulu Nr.2.1</w:t>
      </w:r>
      <w:r w:rsidR="00061917">
        <w:rPr>
          <w:rFonts w:ascii="Times New Roman" w:hAnsi="Times New Roman" w:cs="Times New Roman"/>
          <w:sz w:val="24"/>
          <w:szCs w:val="24"/>
        </w:rPr>
        <w:t>1</w:t>
      </w:r>
      <w:r w:rsidRPr="469479B5">
        <w:rPr>
          <w:rFonts w:ascii="Times New Roman" w:hAnsi="Times New Roman" w:cs="Times New Roman"/>
          <w:sz w:val="24"/>
          <w:szCs w:val="24"/>
        </w:rPr>
        <w:t>.</w:t>
      </w:r>
      <w:r w:rsidR="008158D8">
        <w:rPr>
          <w:rFonts w:ascii="Times New Roman" w:hAnsi="Times New Roman" w:cs="Times New Roman"/>
          <w:sz w:val="24"/>
          <w:szCs w:val="24"/>
        </w:rPr>
        <w:t>1</w:t>
      </w:r>
      <w:r w:rsidRPr="469479B5">
        <w:rPr>
          <w:rFonts w:ascii="Times New Roman" w:hAnsi="Times New Roman" w:cs="Times New Roman"/>
          <w:sz w:val="24"/>
          <w:szCs w:val="24"/>
        </w:rPr>
        <w:t>). Tomēr jāņem vērā, ka tādi gadījumi, kad vispārējās valdības sektorā tiek klasificēti būtiski ekonomiskie subjekti (piemēram, SIA “Rīgas Satiksme” 2019./2020.</w:t>
      </w:r>
      <w:r w:rsidR="29652877"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gadā</w:t>
      </w:r>
      <w:r w:rsidR="5751BEB7" w:rsidRPr="469479B5">
        <w:rPr>
          <w:rFonts w:ascii="Times New Roman" w:hAnsi="Times New Roman" w:cs="Times New Roman"/>
          <w:sz w:val="24"/>
          <w:szCs w:val="24"/>
        </w:rPr>
        <w:t xml:space="preserve">, </w:t>
      </w:r>
      <w:proofErr w:type="spellStart"/>
      <w:r w:rsidR="5751BEB7" w:rsidRPr="469479B5">
        <w:rPr>
          <w:rFonts w:ascii="Times New Roman" w:hAnsi="Times New Roman" w:cs="Times New Roman"/>
          <w:sz w:val="24"/>
          <w:szCs w:val="24"/>
        </w:rPr>
        <w:t>LDz</w:t>
      </w:r>
      <w:proofErr w:type="spellEnd"/>
      <w:r w:rsidR="5751BEB7" w:rsidRPr="469479B5">
        <w:rPr>
          <w:rFonts w:ascii="Times New Roman" w:hAnsi="Times New Roman" w:cs="Times New Roman"/>
          <w:sz w:val="24"/>
          <w:szCs w:val="24"/>
        </w:rPr>
        <w:t xml:space="preserve"> 2024.</w:t>
      </w:r>
      <w:r w:rsidR="00AC2335">
        <w:rPr>
          <w:rFonts w:ascii="Times New Roman" w:hAnsi="Times New Roman" w:cs="Times New Roman"/>
          <w:sz w:val="24"/>
          <w:szCs w:val="24"/>
        </w:rPr>
        <w:t xml:space="preserve"> </w:t>
      </w:r>
      <w:r w:rsidR="5751BEB7" w:rsidRPr="469479B5">
        <w:rPr>
          <w:rFonts w:ascii="Times New Roman" w:hAnsi="Times New Roman" w:cs="Times New Roman"/>
          <w:sz w:val="24"/>
          <w:szCs w:val="24"/>
        </w:rPr>
        <w:t>gadā</w:t>
      </w:r>
      <w:r w:rsidRPr="469479B5">
        <w:rPr>
          <w:rFonts w:ascii="Times New Roman" w:hAnsi="Times New Roman" w:cs="Times New Roman"/>
          <w:sz w:val="24"/>
          <w:szCs w:val="24"/>
        </w:rPr>
        <w:t>), ievērojami palielina novirzes no plānotās vispārējās valdības sektorā klasificēto komercsabiedrību bilances. Tas gan nedod pārliecību, ka šie gadījumi ir sistemātiski un nākotnē ir sagaidāma jaunu komercsabiedrību klasificēšana vispārējās valdības sektorā</w:t>
      </w:r>
      <w:r w:rsidR="58B3A884" w:rsidRPr="469479B5">
        <w:rPr>
          <w:rFonts w:ascii="Times New Roman" w:hAnsi="Times New Roman" w:cs="Times New Roman"/>
          <w:sz w:val="24"/>
          <w:szCs w:val="24"/>
        </w:rPr>
        <w:t>.</w:t>
      </w:r>
      <w:r w:rsidR="27710447" w:rsidRPr="469479B5">
        <w:rPr>
          <w:rFonts w:ascii="Times New Roman" w:hAnsi="Times New Roman" w:cs="Times New Roman"/>
          <w:sz w:val="24"/>
          <w:szCs w:val="24"/>
        </w:rPr>
        <w:t xml:space="preserve"> </w:t>
      </w:r>
      <w:r w:rsidRPr="469479B5">
        <w:rPr>
          <w:rFonts w:ascii="Times New Roman" w:hAnsi="Times New Roman" w:cs="Times New Roman"/>
          <w:sz w:val="24"/>
          <w:szCs w:val="24"/>
        </w:rPr>
        <w:t xml:space="preserve">Vienlaicīgi jāņem vērā, ka, lai gan šādu komercsabiedrību pieklasificēšana pasliktina iepriekšējo gadu izpildi, izstrādājot likumu par valsts budžetu kārtējam gadam un vidēja termiņa budžeta ietvaru, FM ņem vērā attiecīgās komercsabiedrības ietekmi uz budžeta bilanci. Vienlaicīgi likumā par valsts budžetu kārtējam gadam un vidēja termiņa budžeta ietvaru ietvertais pieklasificēto kapitālsabiedrību regulējums, kas ierobežo </w:t>
      </w:r>
      <w:r w:rsidRPr="00AC445B">
        <w:rPr>
          <w:rFonts w:ascii="Times New Roman" w:hAnsi="Times New Roman" w:cs="Times New Roman"/>
          <w:sz w:val="24"/>
          <w:szCs w:val="24"/>
        </w:rPr>
        <w:t>to</w:t>
      </w:r>
      <w:r w:rsidRPr="469479B5">
        <w:rPr>
          <w:rFonts w:ascii="Times New Roman" w:hAnsi="Times New Roman" w:cs="Times New Roman"/>
          <w:sz w:val="24"/>
          <w:szCs w:val="24"/>
        </w:rPr>
        <w:t xml:space="preserve"> neplānotas darbības ietekmi uz budžeta izpildes datiem, ir būtisks elements, kas uzrāda pozitīvu pienesumu dotā riska mazināšanai. </w:t>
      </w:r>
      <w:bookmarkStart w:id="102" w:name="_Hlk201733861"/>
    </w:p>
    <w:p w14:paraId="3B481655" w14:textId="77777777" w:rsidR="00C0189F" w:rsidRPr="00BB1154" w:rsidRDefault="00C0189F" w:rsidP="00BB1154">
      <w:pPr>
        <w:spacing w:after="100" w:afterAutospacing="1" w:line="240" w:lineRule="auto"/>
        <w:ind w:firstLine="720"/>
        <w:jc w:val="both"/>
        <w:rPr>
          <w:rFonts w:ascii="Times New Roman" w:hAnsi="Times New Roman" w:cs="Times New Roman"/>
          <w:sz w:val="24"/>
          <w:szCs w:val="24"/>
        </w:rPr>
      </w:pPr>
    </w:p>
    <w:p w14:paraId="52E810D6" w14:textId="715D0EAF" w:rsidR="001C02DC" w:rsidRPr="000003C9" w:rsidRDefault="001C02DC" w:rsidP="001C02DC">
      <w:pPr>
        <w:autoSpaceDE w:val="0"/>
        <w:autoSpaceDN w:val="0"/>
        <w:adjustRightInd w:val="0"/>
        <w:spacing w:line="240" w:lineRule="auto"/>
        <w:jc w:val="right"/>
        <w:rPr>
          <w:rFonts w:ascii="Times New Roman" w:hAnsi="Times New Roman" w:cs="Times New Roman"/>
          <w:color w:val="000000"/>
          <w:sz w:val="24"/>
          <w:szCs w:val="24"/>
        </w:rPr>
      </w:pPr>
      <w:r w:rsidRPr="000003C9">
        <w:rPr>
          <w:rFonts w:ascii="Times New Roman" w:eastAsiaTheme="minorHAnsi" w:hAnsi="Times New Roman" w:cs="Times New Roman"/>
          <w:b/>
          <w:color w:val="000000"/>
          <w:sz w:val="24"/>
          <w:szCs w:val="20"/>
        </w:rPr>
        <w:lastRenderedPageBreak/>
        <w:t>Tabula Nr.</w:t>
      </w:r>
      <w:r w:rsidR="000C19C5" w:rsidRPr="000003C9">
        <w:rPr>
          <w:rFonts w:ascii="Times New Roman" w:eastAsiaTheme="minorHAnsi" w:hAnsi="Times New Roman" w:cs="Times New Roman"/>
          <w:b/>
          <w:color w:val="000000"/>
          <w:sz w:val="24"/>
          <w:szCs w:val="20"/>
        </w:rPr>
        <w:t>2.1</w:t>
      </w:r>
      <w:r w:rsidR="00061917">
        <w:rPr>
          <w:rFonts w:ascii="Times New Roman" w:eastAsiaTheme="minorHAnsi" w:hAnsi="Times New Roman" w:cs="Times New Roman"/>
          <w:b/>
          <w:color w:val="000000"/>
          <w:sz w:val="24"/>
          <w:szCs w:val="20"/>
        </w:rPr>
        <w:t>1</w:t>
      </w:r>
      <w:r w:rsidR="000C19C5" w:rsidRPr="000003C9">
        <w:rPr>
          <w:rFonts w:ascii="Times New Roman" w:eastAsiaTheme="minorHAnsi" w:hAnsi="Times New Roman" w:cs="Times New Roman"/>
          <w:b/>
          <w:color w:val="000000"/>
          <w:sz w:val="24"/>
          <w:szCs w:val="20"/>
        </w:rPr>
        <w:t>.</w:t>
      </w:r>
      <w:r w:rsidR="008158D8">
        <w:rPr>
          <w:rFonts w:ascii="Times New Roman" w:eastAsiaTheme="minorHAnsi" w:hAnsi="Times New Roman" w:cs="Times New Roman"/>
          <w:b/>
          <w:color w:val="000000"/>
          <w:sz w:val="24"/>
          <w:szCs w:val="20"/>
        </w:rPr>
        <w:t>1</w:t>
      </w:r>
      <w:r w:rsidRPr="000003C9">
        <w:rPr>
          <w:rFonts w:ascii="Times New Roman" w:eastAsiaTheme="minorHAnsi" w:hAnsi="Times New Roman" w:cs="Times New Roman"/>
          <w:b/>
          <w:color w:val="000000"/>
          <w:sz w:val="24"/>
          <w:szCs w:val="20"/>
        </w:rPr>
        <w:t xml:space="preserve"> Vispārējās valdības sektorā klasificēto komercsabiedrību plānotā un faktiskā ietekme uz budžeta bilanci</w:t>
      </w:r>
      <w:r w:rsidR="00FD33F0" w:rsidRPr="000003C9">
        <w:rPr>
          <w:rFonts w:ascii="Times New Roman" w:eastAsiaTheme="minorHAnsi" w:hAnsi="Times New Roman" w:cs="Times New Roman"/>
          <w:b/>
          <w:color w:val="000000"/>
          <w:sz w:val="24"/>
          <w:szCs w:val="20"/>
        </w:rPr>
        <w:t>,</w:t>
      </w:r>
      <w:r w:rsidRPr="000003C9">
        <w:rPr>
          <w:rFonts w:ascii="Times New Roman" w:eastAsiaTheme="minorHAnsi" w:hAnsi="Times New Roman" w:cs="Times New Roman"/>
          <w:b/>
          <w:color w:val="000000"/>
          <w:sz w:val="24"/>
          <w:szCs w:val="20"/>
        </w:rPr>
        <w:t xml:space="preserve"> milj. </w:t>
      </w:r>
      <w:proofErr w:type="spellStart"/>
      <w:r w:rsidRPr="000003C9">
        <w:rPr>
          <w:rFonts w:ascii="Times New Roman" w:eastAsiaTheme="minorHAnsi" w:hAnsi="Times New Roman" w:cs="Times New Roman"/>
          <w:b/>
          <w:i/>
          <w:color w:val="000000"/>
          <w:sz w:val="24"/>
          <w:szCs w:val="20"/>
        </w:rPr>
        <w:t>euro</w:t>
      </w:r>
      <w:proofErr w:type="spellEnd"/>
      <w:r w:rsidRPr="000003C9">
        <w:rPr>
          <w:rFonts w:ascii="Times New Roman" w:eastAsiaTheme="minorHAnsi" w:hAnsi="Times New Roman" w:cs="Times New Roman"/>
          <w:b/>
          <w:color w:val="000000"/>
          <w:sz w:val="24"/>
          <w:szCs w:val="20"/>
        </w:rPr>
        <w:t xml:space="preserve">* </w:t>
      </w:r>
    </w:p>
    <w:tbl>
      <w:tblPr>
        <w:tblStyle w:val="GridTable6Colorful-Accent11"/>
        <w:tblW w:w="9798" w:type="dxa"/>
        <w:jc w:val="center"/>
        <w:tblLayout w:type="fixed"/>
        <w:tblLook w:val="04A0" w:firstRow="1" w:lastRow="0" w:firstColumn="1" w:lastColumn="0" w:noHBand="0" w:noVBand="1"/>
      </w:tblPr>
      <w:tblGrid>
        <w:gridCol w:w="2042"/>
        <w:gridCol w:w="699"/>
        <w:gridCol w:w="699"/>
        <w:gridCol w:w="700"/>
        <w:gridCol w:w="700"/>
        <w:gridCol w:w="700"/>
        <w:gridCol w:w="700"/>
        <w:gridCol w:w="700"/>
        <w:gridCol w:w="700"/>
        <w:gridCol w:w="700"/>
        <w:gridCol w:w="758"/>
        <w:gridCol w:w="700"/>
      </w:tblGrid>
      <w:tr w:rsidR="001B05A6" w:rsidRPr="00B57D0A" w14:paraId="2322D528" w14:textId="2514BD26" w:rsidTr="001B05A6">
        <w:trPr>
          <w:cnfStyle w:val="100000000000" w:firstRow="1" w:lastRow="0" w:firstColumn="0" w:lastColumn="0" w:oddVBand="0" w:evenVBand="0" w:oddHBand="0"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1985" w:type="dxa"/>
            <w:vAlign w:val="center"/>
          </w:tcPr>
          <w:p w14:paraId="2BDAC0FA" w14:textId="3FE1A60C" w:rsidR="00555142" w:rsidRPr="00B57D0A" w:rsidRDefault="00555142" w:rsidP="469479B5">
            <w:pPr>
              <w:jc w:val="center"/>
              <w:rPr>
                <w:rFonts w:eastAsia="Times New Roman" w:cs="Times New Roman"/>
                <w:color w:val="auto"/>
                <w:sz w:val="20"/>
                <w:szCs w:val="20"/>
                <w:lang w:eastAsia="lv-LV"/>
              </w:rPr>
            </w:pPr>
          </w:p>
        </w:tc>
        <w:tc>
          <w:tcPr>
            <w:tcW w:w="680" w:type="dxa"/>
            <w:vAlign w:val="center"/>
          </w:tcPr>
          <w:p w14:paraId="33124BE4" w14:textId="28A2EFA2" w:rsidR="00555142" w:rsidRPr="00B57D0A"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B57D0A">
              <w:rPr>
                <w:rFonts w:eastAsia="Times New Roman" w:cs="Times New Roman"/>
                <w:color w:val="auto"/>
                <w:sz w:val="20"/>
                <w:szCs w:val="20"/>
                <w:lang w:eastAsia="lv-LV"/>
              </w:rPr>
              <w:t>2014</w:t>
            </w:r>
          </w:p>
        </w:tc>
        <w:tc>
          <w:tcPr>
            <w:tcW w:w="680" w:type="dxa"/>
            <w:vAlign w:val="center"/>
          </w:tcPr>
          <w:p w14:paraId="7128D62A" w14:textId="0DCFD99E" w:rsidR="00555142" w:rsidRPr="00B57D0A"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B57D0A">
              <w:rPr>
                <w:rFonts w:eastAsia="Times New Roman" w:cs="Times New Roman"/>
                <w:color w:val="auto"/>
                <w:sz w:val="20"/>
                <w:szCs w:val="20"/>
                <w:lang w:eastAsia="lv-LV"/>
              </w:rPr>
              <w:t>2015</w:t>
            </w:r>
          </w:p>
        </w:tc>
        <w:tc>
          <w:tcPr>
            <w:tcW w:w="680" w:type="dxa"/>
            <w:vAlign w:val="center"/>
          </w:tcPr>
          <w:p w14:paraId="561DE7D1" w14:textId="79DC4BFA" w:rsidR="00555142" w:rsidRPr="00B57D0A"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B57D0A">
              <w:rPr>
                <w:rFonts w:eastAsia="Times New Roman" w:cs="Times New Roman"/>
                <w:color w:val="auto"/>
                <w:sz w:val="20"/>
                <w:szCs w:val="20"/>
                <w:lang w:eastAsia="lv-LV"/>
              </w:rPr>
              <w:t>2016</w:t>
            </w:r>
          </w:p>
        </w:tc>
        <w:tc>
          <w:tcPr>
            <w:tcW w:w="680" w:type="dxa"/>
            <w:vAlign w:val="center"/>
          </w:tcPr>
          <w:p w14:paraId="4D185382" w14:textId="3CFD2269" w:rsidR="00555142" w:rsidRPr="00B57D0A"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B57D0A">
              <w:rPr>
                <w:rFonts w:eastAsia="Times New Roman" w:cs="Times New Roman"/>
                <w:color w:val="auto"/>
                <w:sz w:val="20"/>
                <w:szCs w:val="20"/>
                <w:lang w:eastAsia="lv-LV"/>
              </w:rPr>
              <w:t>2017</w:t>
            </w:r>
          </w:p>
        </w:tc>
        <w:tc>
          <w:tcPr>
            <w:tcW w:w="680" w:type="dxa"/>
            <w:vAlign w:val="center"/>
          </w:tcPr>
          <w:p w14:paraId="3948715B" w14:textId="77777777" w:rsidR="00555142" w:rsidRPr="00B57D0A"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B57D0A">
              <w:rPr>
                <w:rFonts w:eastAsia="Times New Roman" w:cs="Times New Roman"/>
                <w:color w:val="auto"/>
                <w:sz w:val="20"/>
                <w:szCs w:val="20"/>
                <w:lang w:eastAsia="lv-LV"/>
              </w:rPr>
              <w:t>2018</w:t>
            </w:r>
          </w:p>
        </w:tc>
        <w:tc>
          <w:tcPr>
            <w:tcW w:w="680" w:type="dxa"/>
            <w:vAlign w:val="center"/>
          </w:tcPr>
          <w:p w14:paraId="2B317359" w14:textId="5201A569" w:rsidR="00555142" w:rsidRPr="00B57D0A"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B57D0A">
              <w:rPr>
                <w:rFonts w:eastAsia="Times New Roman" w:cs="Times New Roman"/>
                <w:color w:val="auto"/>
                <w:sz w:val="20"/>
                <w:szCs w:val="20"/>
                <w:lang w:eastAsia="lv-LV"/>
              </w:rPr>
              <w:t>2019</w:t>
            </w:r>
          </w:p>
        </w:tc>
        <w:tc>
          <w:tcPr>
            <w:tcW w:w="680" w:type="dxa"/>
            <w:vAlign w:val="center"/>
          </w:tcPr>
          <w:p w14:paraId="7A52FE81" w14:textId="43194780" w:rsidR="00555142" w:rsidRPr="00B57D0A"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B57D0A">
              <w:rPr>
                <w:rFonts w:eastAsia="Times New Roman" w:cs="Times New Roman"/>
                <w:color w:val="auto"/>
                <w:sz w:val="20"/>
                <w:szCs w:val="20"/>
                <w:lang w:eastAsia="lv-LV"/>
              </w:rPr>
              <w:t>2020</w:t>
            </w:r>
          </w:p>
        </w:tc>
        <w:tc>
          <w:tcPr>
            <w:tcW w:w="680" w:type="dxa"/>
            <w:vAlign w:val="center"/>
          </w:tcPr>
          <w:p w14:paraId="6EE7175D" w14:textId="5060CAE7" w:rsidR="00555142" w:rsidRPr="00B57D0A"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B57D0A">
              <w:rPr>
                <w:rFonts w:eastAsia="Times New Roman" w:cs="Times New Roman"/>
                <w:color w:val="auto"/>
                <w:sz w:val="20"/>
                <w:szCs w:val="20"/>
                <w:lang w:eastAsia="lv-LV"/>
              </w:rPr>
              <w:t>2021</w:t>
            </w:r>
          </w:p>
        </w:tc>
        <w:tc>
          <w:tcPr>
            <w:tcW w:w="680" w:type="dxa"/>
            <w:vAlign w:val="center"/>
          </w:tcPr>
          <w:p w14:paraId="5E4C3667" w14:textId="0F903DF8" w:rsidR="00555142" w:rsidRPr="00B57D0A"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B57D0A">
              <w:rPr>
                <w:rFonts w:eastAsia="Times New Roman" w:cs="Times New Roman"/>
                <w:color w:val="auto"/>
                <w:sz w:val="20"/>
                <w:szCs w:val="20"/>
                <w:lang w:eastAsia="lv-LV"/>
              </w:rPr>
              <w:t>2022</w:t>
            </w:r>
          </w:p>
        </w:tc>
        <w:tc>
          <w:tcPr>
            <w:tcW w:w="737" w:type="dxa"/>
            <w:vAlign w:val="center"/>
          </w:tcPr>
          <w:p w14:paraId="2D817054" w14:textId="0B997C93" w:rsidR="00555142" w:rsidRPr="00B57D0A"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B57D0A">
              <w:rPr>
                <w:rFonts w:eastAsia="Times New Roman" w:cs="Times New Roman"/>
                <w:color w:val="auto"/>
                <w:sz w:val="20"/>
                <w:szCs w:val="20"/>
                <w:lang w:eastAsia="lv-LV"/>
              </w:rPr>
              <w:t>2023</w:t>
            </w:r>
          </w:p>
        </w:tc>
        <w:tc>
          <w:tcPr>
            <w:tcW w:w="680" w:type="dxa"/>
            <w:vAlign w:val="center"/>
          </w:tcPr>
          <w:p w14:paraId="27A93372" w14:textId="3EB0010B" w:rsidR="00555142" w:rsidRPr="00E86AB3"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B57D0A">
              <w:rPr>
                <w:rFonts w:eastAsia="Times New Roman" w:cs="Times New Roman"/>
                <w:color w:val="auto"/>
                <w:sz w:val="20"/>
                <w:szCs w:val="20"/>
                <w:lang w:eastAsia="lv-LV"/>
              </w:rPr>
              <w:t>2024</w:t>
            </w:r>
          </w:p>
        </w:tc>
      </w:tr>
      <w:tr w:rsidR="001B05A6" w:rsidRPr="00B57D0A" w14:paraId="5DD70B23" w14:textId="212771AF" w:rsidTr="001B05A6">
        <w:trPr>
          <w:cnfStyle w:val="000000100000" w:firstRow="0" w:lastRow="0" w:firstColumn="0" w:lastColumn="0" w:oddVBand="0" w:evenVBand="0" w:oddHBand="1" w:evenHBand="0" w:firstRowFirstColumn="0" w:firstRowLastColumn="0" w:lastRowFirstColumn="0" w:lastRowLastColumn="0"/>
          <w:trHeight w:val="759"/>
          <w:jc w:val="center"/>
        </w:trPr>
        <w:tc>
          <w:tcPr>
            <w:cnfStyle w:val="001000000000" w:firstRow="0" w:lastRow="0" w:firstColumn="1" w:lastColumn="0" w:oddVBand="0" w:evenVBand="0" w:oddHBand="0" w:evenHBand="0" w:firstRowFirstColumn="0" w:firstRowLastColumn="0" w:lastRowFirstColumn="0" w:lastRowLastColumn="0"/>
            <w:tcW w:w="1985" w:type="dxa"/>
            <w:vAlign w:val="center"/>
            <w:hideMark/>
          </w:tcPr>
          <w:p w14:paraId="0A581F60" w14:textId="77777777" w:rsidR="00555142" w:rsidRPr="00B57D0A" w:rsidRDefault="00555142" w:rsidP="469479B5">
            <w:pPr>
              <w:rPr>
                <w:rFonts w:eastAsia="Times New Roman" w:cs="Times New Roman"/>
                <w:color w:val="auto"/>
                <w:sz w:val="20"/>
                <w:szCs w:val="20"/>
                <w:lang w:eastAsia="lv-LV"/>
              </w:rPr>
            </w:pPr>
            <w:r w:rsidRPr="00B57D0A">
              <w:rPr>
                <w:rFonts w:eastAsia="Times New Roman" w:cs="Times New Roman"/>
                <w:color w:val="auto"/>
                <w:sz w:val="20"/>
                <w:szCs w:val="20"/>
                <w:lang w:eastAsia="lv-LV"/>
              </w:rPr>
              <w:t>Vispārējās valdības sektorā klasificēto komercsabiedrību bilance (budžeta plāns)</w:t>
            </w:r>
          </w:p>
        </w:tc>
        <w:tc>
          <w:tcPr>
            <w:tcW w:w="680" w:type="dxa"/>
            <w:vAlign w:val="center"/>
          </w:tcPr>
          <w:p w14:paraId="05554B62" w14:textId="3CC53F92" w:rsidR="00555142" w:rsidRPr="00B57D0A" w:rsidRDefault="0055514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rPr>
            </w:pPr>
            <w:r w:rsidRPr="00B57D0A">
              <w:rPr>
                <w:rFonts w:eastAsia="Times New Roman" w:cs="Times New Roman"/>
                <w:color w:val="auto"/>
                <w:sz w:val="20"/>
                <w:szCs w:val="20"/>
              </w:rPr>
              <w:t>-36,0</w:t>
            </w:r>
          </w:p>
        </w:tc>
        <w:tc>
          <w:tcPr>
            <w:tcW w:w="680" w:type="dxa"/>
            <w:vAlign w:val="center"/>
          </w:tcPr>
          <w:p w14:paraId="75FAB4ED" w14:textId="762494A9" w:rsidR="00555142" w:rsidRPr="00B57D0A" w:rsidRDefault="0055514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rPr>
            </w:pPr>
            <w:r w:rsidRPr="00B57D0A">
              <w:rPr>
                <w:rFonts w:eastAsia="Times New Roman" w:cs="Times New Roman"/>
                <w:color w:val="auto"/>
                <w:sz w:val="20"/>
                <w:szCs w:val="20"/>
              </w:rPr>
              <w:t>-44,6</w:t>
            </w:r>
          </w:p>
        </w:tc>
        <w:tc>
          <w:tcPr>
            <w:tcW w:w="680" w:type="dxa"/>
            <w:vAlign w:val="center"/>
          </w:tcPr>
          <w:p w14:paraId="128BEFA7" w14:textId="74680250" w:rsidR="00555142" w:rsidRPr="00B57D0A" w:rsidRDefault="0055514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rPr>
            </w:pPr>
            <w:r w:rsidRPr="00B57D0A">
              <w:rPr>
                <w:rFonts w:eastAsia="Times New Roman" w:cs="Times New Roman"/>
                <w:color w:val="auto"/>
                <w:sz w:val="20"/>
                <w:szCs w:val="20"/>
              </w:rPr>
              <w:t>20,3</w:t>
            </w:r>
          </w:p>
        </w:tc>
        <w:tc>
          <w:tcPr>
            <w:tcW w:w="680" w:type="dxa"/>
            <w:vAlign w:val="center"/>
          </w:tcPr>
          <w:p w14:paraId="12ACF934" w14:textId="54531650" w:rsidR="00555142" w:rsidRPr="00B57D0A" w:rsidRDefault="0055514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rPr>
            </w:pPr>
            <w:r w:rsidRPr="00B57D0A">
              <w:rPr>
                <w:rFonts w:eastAsia="Times New Roman" w:cs="Times New Roman"/>
                <w:color w:val="auto"/>
                <w:sz w:val="20"/>
                <w:szCs w:val="20"/>
              </w:rPr>
              <w:t>33,7</w:t>
            </w:r>
          </w:p>
        </w:tc>
        <w:tc>
          <w:tcPr>
            <w:tcW w:w="680" w:type="dxa"/>
            <w:vAlign w:val="center"/>
          </w:tcPr>
          <w:p w14:paraId="10E0FD56" w14:textId="77777777" w:rsidR="00555142" w:rsidRPr="00B57D0A" w:rsidRDefault="0055514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rPr>
            </w:pPr>
            <w:r w:rsidRPr="00B57D0A">
              <w:rPr>
                <w:rFonts w:eastAsia="Times New Roman" w:cs="Times New Roman"/>
                <w:color w:val="auto"/>
                <w:sz w:val="20"/>
                <w:szCs w:val="20"/>
              </w:rPr>
              <w:t>18,9</w:t>
            </w:r>
          </w:p>
        </w:tc>
        <w:tc>
          <w:tcPr>
            <w:tcW w:w="680" w:type="dxa"/>
            <w:vAlign w:val="center"/>
          </w:tcPr>
          <w:p w14:paraId="22637D9F" w14:textId="77777777" w:rsidR="00555142" w:rsidRPr="00B57D0A" w:rsidRDefault="0055514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rPr>
            </w:pPr>
            <w:r w:rsidRPr="00B57D0A">
              <w:rPr>
                <w:rFonts w:eastAsia="Times New Roman" w:cs="Times New Roman"/>
                <w:color w:val="auto"/>
                <w:sz w:val="20"/>
                <w:szCs w:val="20"/>
              </w:rPr>
              <w:t>14,3</w:t>
            </w:r>
          </w:p>
        </w:tc>
        <w:tc>
          <w:tcPr>
            <w:tcW w:w="680" w:type="dxa"/>
            <w:vAlign w:val="center"/>
          </w:tcPr>
          <w:p w14:paraId="141338D3" w14:textId="49254F31" w:rsidR="00555142" w:rsidRPr="00B57D0A" w:rsidRDefault="0055514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rPr>
            </w:pPr>
            <w:r w:rsidRPr="00B57D0A">
              <w:rPr>
                <w:rFonts w:eastAsia="Times New Roman" w:cs="Times New Roman"/>
                <w:color w:val="auto"/>
                <w:sz w:val="20"/>
                <w:szCs w:val="20"/>
              </w:rPr>
              <w:t>-57,1</w:t>
            </w:r>
          </w:p>
        </w:tc>
        <w:tc>
          <w:tcPr>
            <w:tcW w:w="680" w:type="dxa"/>
            <w:vAlign w:val="center"/>
          </w:tcPr>
          <w:p w14:paraId="47A30E8B" w14:textId="3E7D1DEF" w:rsidR="00555142" w:rsidRPr="00B57D0A" w:rsidRDefault="0055514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rPr>
            </w:pPr>
            <w:r w:rsidRPr="00B57D0A">
              <w:rPr>
                <w:rFonts w:eastAsia="Times New Roman" w:cs="Times New Roman"/>
                <w:color w:val="auto"/>
                <w:sz w:val="20"/>
                <w:szCs w:val="20"/>
              </w:rPr>
              <w:t>-46,1</w:t>
            </w:r>
          </w:p>
        </w:tc>
        <w:tc>
          <w:tcPr>
            <w:tcW w:w="680" w:type="dxa"/>
            <w:vAlign w:val="center"/>
          </w:tcPr>
          <w:p w14:paraId="4151A4D8" w14:textId="78855974" w:rsidR="00555142" w:rsidRPr="00B57D0A" w:rsidRDefault="0055514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rPr>
            </w:pPr>
            <w:r w:rsidRPr="00B57D0A">
              <w:rPr>
                <w:rFonts w:eastAsia="Times New Roman" w:cs="Times New Roman"/>
                <w:color w:val="auto"/>
                <w:sz w:val="20"/>
                <w:szCs w:val="20"/>
              </w:rPr>
              <w:t>-72,1</w:t>
            </w:r>
          </w:p>
        </w:tc>
        <w:tc>
          <w:tcPr>
            <w:tcW w:w="737" w:type="dxa"/>
            <w:vAlign w:val="center"/>
          </w:tcPr>
          <w:p w14:paraId="13773E2D" w14:textId="2781E02D" w:rsidR="00555142" w:rsidRPr="00B57D0A" w:rsidRDefault="0055514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rPr>
            </w:pPr>
            <w:r w:rsidRPr="00B57D0A">
              <w:rPr>
                <w:rFonts w:eastAsia="Times New Roman" w:cs="Times New Roman"/>
                <w:color w:val="auto"/>
                <w:sz w:val="20"/>
                <w:szCs w:val="20"/>
              </w:rPr>
              <w:t>-164,0</w:t>
            </w:r>
          </w:p>
        </w:tc>
        <w:tc>
          <w:tcPr>
            <w:tcW w:w="680" w:type="dxa"/>
            <w:vAlign w:val="center"/>
          </w:tcPr>
          <w:p w14:paraId="0141152E" w14:textId="738E9603" w:rsidR="00555142" w:rsidRPr="00E86AB3" w:rsidRDefault="00AA0A3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rPr>
            </w:pPr>
            <w:r w:rsidRPr="00B57D0A">
              <w:rPr>
                <w:rFonts w:eastAsia="Times New Roman" w:cs="Times New Roman"/>
                <w:color w:val="auto"/>
                <w:sz w:val="20"/>
                <w:szCs w:val="20"/>
              </w:rPr>
              <w:t>-6,7</w:t>
            </w:r>
          </w:p>
        </w:tc>
      </w:tr>
      <w:tr w:rsidR="001B05A6" w:rsidRPr="00B57D0A" w14:paraId="7D537900" w14:textId="38D62794" w:rsidTr="001B05A6">
        <w:trPr>
          <w:trHeight w:val="315"/>
          <w:jc w:val="center"/>
        </w:trPr>
        <w:tc>
          <w:tcPr>
            <w:cnfStyle w:val="001000000000" w:firstRow="0" w:lastRow="0" w:firstColumn="1" w:lastColumn="0" w:oddVBand="0" w:evenVBand="0" w:oddHBand="0" w:evenHBand="0" w:firstRowFirstColumn="0" w:firstRowLastColumn="0" w:lastRowFirstColumn="0" w:lastRowLastColumn="0"/>
            <w:tcW w:w="1985" w:type="dxa"/>
            <w:vAlign w:val="center"/>
          </w:tcPr>
          <w:p w14:paraId="1DD31768" w14:textId="65B80763" w:rsidR="00AA0A34" w:rsidRPr="00B57D0A" w:rsidRDefault="00AA0A34" w:rsidP="00AA0A34">
            <w:pPr>
              <w:rPr>
                <w:rFonts w:eastAsia="Times New Roman" w:cs="Times New Roman"/>
                <w:color w:val="auto"/>
                <w:sz w:val="20"/>
                <w:szCs w:val="20"/>
                <w:lang w:eastAsia="lv-LV"/>
              </w:rPr>
            </w:pPr>
            <w:r w:rsidRPr="00B57D0A">
              <w:rPr>
                <w:rFonts w:eastAsia="Times New Roman" w:cs="Times New Roman"/>
                <w:color w:val="auto"/>
                <w:sz w:val="20"/>
                <w:szCs w:val="20"/>
                <w:lang w:eastAsia="lv-LV"/>
              </w:rPr>
              <w:t>Vispārējās valdības sektorā klasificēto komercsabiedrību bilance (izpilde)</w:t>
            </w:r>
            <w:r w:rsidRPr="00B57D0A">
              <w:rPr>
                <w:rFonts w:eastAsia="Times New Roman" w:cs="Times New Roman"/>
                <w:color w:val="auto"/>
                <w:sz w:val="20"/>
                <w:szCs w:val="20"/>
              </w:rPr>
              <w:t>**</w:t>
            </w:r>
          </w:p>
        </w:tc>
        <w:tc>
          <w:tcPr>
            <w:tcW w:w="680" w:type="dxa"/>
            <w:vAlign w:val="center"/>
          </w:tcPr>
          <w:p w14:paraId="22D4E1E3" w14:textId="57077000" w:rsidR="00AA0A34" w:rsidRPr="00B57D0A" w:rsidRDefault="00AA0A34" w:rsidP="00AA0A3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rPr>
            </w:pPr>
            <w:r w:rsidRPr="00B57D0A">
              <w:rPr>
                <w:rFonts w:eastAsia="Times New Roman" w:cs="Times New Roman"/>
                <w:color w:val="auto"/>
                <w:sz w:val="20"/>
                <w:szCs w:val="20"/>
              </w:rPr>
              <w:t>-50,5</w:t>
            </w:r>
          </w:p>
        </w:tc>
        <w:tc>
          <w:tcPr>
            <w:tcW w:w="680" w:type="dxa"/>
            <w:vAlign w:val="center"/>
          </w:tcPr>
          <w:p w14:paraId="32BB52ED" w14:textId="536089C3" w:rsidR="00AA0A34" w:rsidRPr="00B57D0A" w:rsidRDefault="00AA0A34" w:rsidP="00AA0A3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rPr>
            </w:pPr>
            <w:r w:rsidRPr="00B57D0A">
              <w:rPr>
                <w:rFonts w:eastAsia="Times New Roman" w:cs="Times New Roman"/>
                <w:color w:val="auto"/>
                <w:sz w:val="20"/>
                <w:szCs w:val="20"/>
              </w:rPr>
              <w:t>-24,1</w:t>
            </w:r>
          </w:p>
        </w:tc>
        <w:tc>
          <w:tcPr>
            <w:tcW w:w="680" w:type="dxa"/>
            <w:vAlign w:val="center"/>
          </w:tcPr>
          <w:p w14:paraId="4557EC36" w14:textId="3991EEE8" w:rsidR="00AA0A34" w:rsidRPr="00B57D0A" w:rsidRDefault="00AA0A34" w:rsidP="00AA0A3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rPr>
            </w:pPr>
            <w:r w:rsidRPr="00B57D0A">
              <w:rPr>
                <w:rFonts w:eastAsia="Times New Roman" w:cs="Times New Roman"/>
                <w:color w:val="auto"/>
                <w:sz w:val="20"/>
                <w:szCs w:val="20"/>
              </w:rPr>
              <w:t>19,2</w:t>
            </w:r>
          </w:p>
        </w:tc>
        <w:tc>
          <w:tcPr>
            <w:tcW w:w="680" w:type="dxa"/>
            <w:vAlign w:val="center"/>
          </w:tcPr>
          <w:p w14:paraId="7ECC85A6" w14:textId="1D75A56C" w:rsidR="00AA0A34" w:rsidRPr="00B57D0A" w:rsidRDefault="00AA0A34" w:rsidP="00AA0A3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B57D0A">
              <w:rPr>
                <w:rFonts w:eastAsia="Times New Roman" w:cs="Times New Roman"/>
                <w:color w:val="auto"/>
                <w:sz w:val="20"/>
                <w:szCs w:val="20"/>
              </w:rPr>
              <w:t>-40,9</w:t>
            </w:r>
          </w:p>
        </w:tc>
        <w:tc>
          <w:tcPr>
            <w:tcW w:w="680" w:type="dxa"/>
            <w:vAlign w:val="center"/>
          </w:tcPr>
          <w:p w14:paraId="073034CF" w14:textId="77777777" w:rsidR="00AA0A34" w:rsidRPr="00B57D0A" w:rsidRDefault="00AA0A34" w:rsidP="00AA0A3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B57D0A">
              <w:rPr>
                <w:rFonts w:eastAsia="Times New Roman" w:cs="Times New Roman"/>
                <w:color w:val="auto"/>
                <w:sz w:val="20"/>
                <w:szCs w:val="20"/>
              </w:rPr>
              <w:t>-65,4</w:t>
            </w:r>
          </w:p>
        </w:tc>
        <w:tc>
          <w:tcPr>
            <w:tcW w:w="680" w:type="dxa"/>
            <w:vAlign w:val="center"/>
          </w:tcPr>
          <w:p w14:paraId="5F669448" w14:textId="3F52D605" w:rsidR="00AA0A34" w:rsidRPr="00B57D0A" w:rsidRDefault="00AA0A34" w:rsidP="00AA0A3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rPr>
            </w:pPr>
            <w:r w:rsidRPr="00B57D0A">
              <w:rPr>
                <w:rFonts w:eastAsia="Times New Roman" w:cs="Times New Roman"/>
                <w:color w:val="auto"/>
                <w:sz w:val="20"/>
                <w:szCs w:val="20"/>
              </w:rPr>
              <w:t>27,8</w:t>
            </w:r>
          </w:p>
        </w:tc>
        <w:tc>
          <w:tcPr>
            <w:tcW w:w="680" w:type="dxa"/>
            <w:vAlign w:val="center"/>
          </w:tcPr>
          <w:p w14:paraId="4A14222B" w14:textId="24EE59FB" w:rsidR="00AA0A34" w:rsidRPr="00B57D0A" w:rsidRDefault="00AA0A34" w:rsidP="00AA0A3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rPr>
            </w:pPr>
            <w:r w:rsidRPr="00B57D0A">
              <w:rPr>
                <w:rFonts w:eastAsia="Times New Roman" w:cs="Times New Roman"/>
                <w:color w:val="auto"/>
                <w:sz w:val="20"/>
                <w:szCs w:val="20"/>
              </w:rPr>
              <w:t>57,8</w:t>
            </w:r>
          </w:p>
        </w:tc>
        <w:tc>
          <w:tcPr>
            <w:tcW w:w="680" w:type="dxa"/>
            <w:vAlign w:val="center"/>
          </w:tcPr>
          <w:p w14:paraId="073B57CA" w14:textId="006C9CBF" w:rsidR="00AA0A34" w:rsidRPr="00B57D0A" w:rsidRDefault="00AA0A34" w:rsidP="00AA0A3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rPr>
            </w:pPr>
            <w:r w:rsidRPr="00B57D0A">
              <w:rPr>
                <w:rFonts w:eastAsia="Times New Roman" w:cs="Times New Roman"/>
                <w:color w:val="auto"/>
                <w:sz w:val="20"/>
                <w:szCs w:val="20"/>
              </w:rPr>
              <w:t>-13,4</w:t>
            </w:r>
          </w:p>
        </w:tc>
        <w:tc>
          <w:tcPr>
            <w:tcW w:w="680" w:type="dxa"/>
            <w:vAlign w:val="center"/>
          </w:tcPr>
          <w:p w14:paraId="1B65AB7D" w14:textId="61C5F352" w:rsidR="00AA0A34" w:rsidRPr="00B57D0A" w:rsidRDefault="00AA0A34" w:rsidP="00AA0A3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rPr>
            </w:pPr>
            <w:r w:rsidRPr="00B57D0A">
              <w:rPr>
                <w:rFonts w:eastAsia="Times New Roman" w:cs="Times New Roman"/>
                <w:color w:val="auto"/>
                <w:sz w:val="20"/>
                <w:szCs w:val="20"/>
              </w:rPr>
              <w:t>-34,2</w:t>
            </w:r>
          </w:p>
        </w:tc>
        <w:tc>
          <w:tcPr>
            <w:tcW w:w="737" w:type="dxa"/>
            <w:vAlign w:val="center"/>
          </w:tcPr>
          <w:p w14:paraId="666E1693" w14:textId="021489E1" w:rsidR="00AA0A34" w:rsidRPr="00B57D0A" w:rsidRDefault="00AA0A34" w:rsidP="00AA0A3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rPr>
            </w:pPr>
            <w:r w:rsidRPr="00B57D0A">
              <w:rPr>
                <w:rFonts w:eastAsia="Times New Roman" w:cs="Times New Roman"/>
                <w:color w:val="auto"/>
                <w:sz w:val="20"/>
                <w:szCs w:val="20"/>
              </w:rPr>
              <w:t>-119,9</w:t>
            </w:r>
          </w:p>
        </w:tc>
        <w:tc>
          <w:tcPr>
            <w:tcW w:w="680" w:type="dxa"/>
            <w:vAlign w:val="center"/>
          </w:tcPr>
          <w:p w14:paraId="0AB93681" w14:textId="19A9B180" w:rsidR="00AA0A34" w:rsidRPr="00E86AB3" w:rsidRDefault="00AA0A34" w:rsidP="00AA0A3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rPr>
            </w:pPr>
            <w:r w:rsidRPr="00B57D0A">
              <w:rPr>
                <w:rFonts w:eastAsia="Times New Roman" w:cs="Times New Roman"/>
                <w:color w:val="auto"/>
                <w:sz w:val="20"/>
                <w:szCs w:val="20"/>
              </w:rPr>
              <w:t>-37,3</w:t>
            </w:r>
          </w:p>
        </w:tc>
      </w:tr>
      <w:tr w:rsidR="001B05A6" w:rsidRPr="00B57D0A" w14:paraId="3AC28108" w14:textId="7E6CBAB7" w:rsidTr="001B05A6">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985" w:type="dxa"/>
            <w:vAlign w:val="center"/>
          </w:tcPr>
          <w:p w14:paraId="0655F5F5" w14:textId="77777777" w:rsidR="00AA0A34" w:rsidRPr="00B57D0A" w:rsidRDefault="00AA0A34" w:rsidP="00AA0A34">
            <w:pPr>
              <w:rPr>
                <w:rFonts w:eastAsia="Times New Roman" w:cs="Times New Roman"/>
                <w:color w:val="auto"/>
                <w:sz w:val="20"/>
                <w:szCs w:val="20"/>
                <w:lang w:eastAsia="lv-LV"/>
              </w:rPr>
            </w:pPr>
            <w:r w:rsidRPr="00B57D0A">
              <w:rPr>
                <w:rFonts w:eastAsia="Times New Roman" w:cs="Times New Roman"/>
                <w:color w:val="auto"/>
                <w:sz w:val="20"/>
                <w:szCs w:val="20"/>
                <w:lang w:eastAsia="lv-LV"/>
              </w:rPr>
              <w:t>Faktiskās bilances novirze no plāna</w:t>
            </w:r>
          </w:p>
        </w:tc>
        <w:tc>
          <w:tcPr>
            <w:tcW w:w="680" w:type="dxa"/>
            <w:vAlign w:val="center"/>
          </w:tcPr>
          <w:p w14:paraId="4F46F42F" w14:textId="0FA8949A" w:rsidR="00AA0A34" w:rsidRPr="00B57D0A" w:rsidRDefault="00AA0A34" w:rsidP="00AA0A3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auto"/>
                <w:sz w:val="20"/>
                <w:szCs w:val="20"/>
              </w:rPr>
            </w:pPr>
            <w:r w:rsidRPr="00B57D0A">
              <w:rPr>
                <w:rFonts w:eastAsia="Times New Roman" w:cs="Times New Roman"/>
                <w:b/>
                <w:bCs/>
                <w:color w:val="auto"/>
                <w:sz w:val="20"/>
                <w:szCs w:val="20"/>
              </w:rPr>
              <w:t>-14,5</w:t>
            </w:r>
          </w:p>
        </w:tc>
        <w:tc>
          <w:tcPr>
            <w:tcW w:w="680" w:type="dxa"/>
            <w:vAlign w:val="center"/>
          </w:tcPr>
          <w:p w14:paraId="77B81929" w14:textId="515980DB" w:rsidR="00AA0A34" w:rsidRPr="00B57D0A" w:rsidRDefault="00AA0A34" w:rsidP="00AA0A3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auto"/>
                <w:sz w:val="20"/>
                <w:szCs w:val="20"/>
              </w:rPr>
            </w:pPr>
            <w:r w:rsidRPr="00B57D0A">
              <w:rPr>
                <w:rFonts w:eastAsia="Times New Roman" w:cs="Times New Roman"/>
                <w:b/>
                <w:bCs/>
                <w:color w:val="auto"/>
                <w:sz w:val="20"/>
                <w:szCs w:val="20"/>
              </w:rPr>
              <w:t>20,6</w:t>
            </w:r>
          </w:p>
        </w:tc>
        <w:tc>
          <w:tcPr>
            <w:tcW w:w="680" w:type="dxa"/>
            <w:vAlign w:val="center"/>
          </w:tcPr>
          <w:p w14:paraId="7DD26704" w14:textId="71B13223" w:rsidR="00AA0A34" w:rsidRPr="00B57D0A" w:rsidRDefault="00AA0A34" w:rsidP="00AA0A3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auto"/>
                <w:sz w:val="20"/>
                <w:szCs w:val="20"/>
              </w:rPr>
            </w:pPr>
            <w:r w:rsidRPr="00B57D0A">
              <w:rPr>
                <w:rFonts w:eastAsia="Times New Roman" w:cs="Times New Roman"/>
                <w:b/>
                <w:bCs/>
                <w:color w:val="auto"/>
                <w:sz w:val="20"/>
                <w:szCs w:val="20"/>
              </w:rPr>
              <w:t>-1,0</w:t>
            </w:r>
          </w:p>
        </w:tc>
        <w:tc>
          <w:tcPr>
            <w:tcW w:w="680" w:type="dxa"/>
            <w:vAlign w:val="center"/>
          </w:tcPr>
          <w:p w14:paraId="12F99A95" w14:textId="590DB480" w:rsidR="00AA0A34" w:rsidRPr="00B57D0A" w:rsidRDefault="00AA0A34" w:rsidP="00AA0A3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B57D0A">
              <w:rPr>
                <w:rFonts w:eastAsia="Times New Roman" w:cs="Times New Roman"/>
                <w:b/>
                <w:bCs/>
                <w:color w:val="auto"/>
                <w:sz w:val="20"/>
                <w:szCs w:val="20"/>
              </w:rPr>
              <w:t>-74,6</w:t>
            </w:r>
          </w:p>
        </w:tc>
        <w:tc>
          <w:tcPr>
            <w:tcW w:w="680" w:type="dxa"/>
            <w:vAlign w:val="center"/>
          </w:tcPr>
          <w:p w14:paraId="0CABFEC7" w14:textId="77777777" w:rsidR="00AA0A34" w:rsidRPr="00B57D0A" w:rsidRDefault="00AA0A34" w:rsidP="00AA0A3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B57D0A">
              <w:rPr>
                <w:rFonts w:eastAsia="Times New Roman" w:cs="Times New Roman"/>
                <w:b/>
                <w:bCs/>
                <w:color w:val="auto"/>
                <w:sz w:val="20"/>
                <w:szCs w:val="20"/>
              </w:rPr>
              <w:t>-84,4</w:t>
            </w:r>
          </w:p>
        </w:tc>
        <w:tc>
          <w:tcPr>
            <w:tcW w:w="680" w:type="dxa"/>
            <w:vAlign w:val="center"/>
          </w:tcPr>
          <w:p w14:paraId="3D59D80F" w14:textId="7BB83203" w:rsidR="00AA0A34" w:rsidRPr="00B57D0A" w:rsidRDefault="00AA0A34" w:rsidP="00AA0A3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auto"/>
                <w:sz w:val="20"/>
                <w:szCs w:val="20"/>
              </w:rPr>
            </w:pPr>
            <w:r w:rsidRPr="00B57D0A">
              <w:rPr>
                <w:rFonts w:eastAsia="Times New Roman" w:cs="Times New Roman"/>
                <w:b/>
                <w:bCs/>
                <w:color w:val="auto"/>
                <w:sz w:val="20"/>
                <w:szCs w:val="20"/>
              </w:rPr>
              <w:t>13,5</w:t>
            </w:r>
          </w:p>
        </w:tc>
        <w:tc>
          <w:tcPr>
            <w:tcW w:w="680" w:type="dxa"/>
            <w:vAlign w:val="center"/>
          </w:tcPr>
          <w:p w14:paraId="33ACCBB8" w14:textId="68FA29B1" w:rsidR="00AA0A34" w:rsidRPr="00B57D0A" w:rsidRDefault="00AA0A34" w:rsidP="00AA0A3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auto"/>
                <w:sz w:val="20"/>
                <w:szCs w:val="20"/>
              </w:rPr>
            </w:pPr>
            <w:r w:rsidRPr="00B57D0A">
              <w:rPr>
                <w:rFonts w:eastAsia="Times New Roman" w:cs="Times New Roman"/>
                <w:b/>
                <w:bCs/>
                <w:color w:val="auto"/>
                <w:sz w:val="20"/>
                <w:szCs w:val="20"/>
              </w:rPr>
              <w:t>115,0</w:t>
            </w:r>
          </w:p>
        </w:tc>
        <w:tc>
          <w:tcPr>
            <w:tcW w:w="680" w:type="dxa"/>
            <w:vAlign w:val="center"/>
          </w:tcPr>
          <w:p w14:paraId="426339F6" w14:textId="601E6AE8" w:rsidR="00AA0A34" w:rsidRPr="00B57D0A" w:rsidRDefault="00AA0A34" w:rsidP="00AA0A3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auto"/>
                <w:sz w:val="20"/>
                <w:szCs w:val="20"/>
              </w:rPr>
            </w:pPr>
            <w:r w:rsidRPr="00B57D0A">
              <w:rPr>
                <w:rFonts w:eastAsia="Times New Roman" w:cs="Times New Roman"/>
                <w:b/>
                <w:bCs/>
                <w:color w:val="auto"/>
                <w:sz w:val="20"/>
                <w:szCs w:val="20"/>
              </w:rPr>
              <w:t>32,6</w:t>
            </w:r>
          </w:p>
        </w:tc>
        <w:tc>
          <w:tcPr>
            <w:tcW w:w="680" w:type="dxa"/>
            <w:vAlign w:val="center"/>
          </w:tcPr>
          <w:p w14:paraId="466A95DD" w14:textId="09F81D94" w:rsidR="00AA0A34" w:rsidRPr="00B57D0A" w:rsidRDefault="00AA0A34" w:rsidP="00AA0A3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auto"/>
                <w:sz w:val="20"/>
                <w:szCs w:val="20"/>
              </w:rPr>
            </w:pPr>
            <w:r w:rsidRPr="00B57D0A">
              <w:rPr>
                <w:rFonts w:eastAsia="Times New Roman" w:cs="Times New Roman"/>
                <w:b/>
                <w:bCs/>
                <w:color w:val="auto"/>
                <w:sz w:val="20"/>
                <w:szCs w:val="20"/>
              </w:rPr>
              <w:t>38,0</w:t>
            </w:r>
          </w:p>
        </w:tc>
        <w:tc>
          <w:tcPr>
            <w:tcW w:w="737" w:type="dxa"/>
            <w:vAlign w:val="center"/>
          </w:tcPr>
          <w:p w14:paraId="42C0A915" w14:textId="0E935B55" w:rsidR="00AA0A34" w:rsidRPr="00B57D0A" w:rsidRDefault="00AA0A34" w:rsidP="00AA0A3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auto"/>
                <w:sz w:val="20"/>
                <w:szCs w:val="20"/>
              </w:rPr>
            </w:pPr>
            <w:r w:rsidRPr="00B57D0A">
              <w:rPr>
                <w:rFonts w:eastAsia="Times New Roman" w:cs="Times New Roman"/>
                <w:b/>
                <w:bCs/>
                <w:color w:val="auto"/>
                <w:sz w:val="20"/>
                <w:szCs w:val="20"/>
              </w:rPr>
              <w:t>44,1</w:t>
            </w:r>
          </w:p>
        </w:tc>
        <w:tc>
          <w:tcPr>
            <w:tcW w:w="680" w:type="dxa"/>
            <w:vAlign w:val="center"/>
          </w:tcPr>
          <w:p w14:paraId="2C44061A" w14:textId="1E0B290F" w:rsidR="00AA0A34" w:rsidRPr="00E86AB3" w:rsidRDefault="00AA0A34" w:rsidP="00AA0A3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auto"/>
                <w:sz w:val="20"/>
                <w:szCs w:val="20"/>
              </w:rPr>
            </w:pPr>
            <w:r w:rsidRPr="00B57D0A">
              <w:rPr>
                <w:rFonts w:eastAsia="Times New Roman" w:cs="Times New Roman"/>
                <w:b/>
                <w:bCs/>
                <w:color w:val="auto"/>
                <w:sz w:val="20"/>
                <w:szCs w:val="20"/>
              </w:rPr>
              <w:t>-30,6</w:t>
            </w:r>
          </w:p>
        </w:tc>
      </w:tr>
    </w:tbl>
    <w:p w14:paraId="7C627FB3" w14:textId="4CFB1E35" w:rsidR="001C02DC" w:rsidRPr="003A5E5A" w:rsidRDefault="001C02DC" w:rsidP="002D428D">
      <w:pPr>
        <w:spacing w:after="0" w:line="240" w:lineRule="auto"/>
        <w:ind w:left="-142"/>
        <w:jc w:val="both"/>
        <w:rPr>
          <w:rFonts w:ascii="Times New Roman" w:hAnsi="Times New Roman" w:cs="Times New Roman"/>
          <w:i/>
          <w:iCs/>
          <w:sz w:val="20"/>
          <w:szCs w:val="20"/>
        </w:rPr>
      </w:pPr>
      <w:r w:rsidRPr="003A5E5A">
        <w:rPr>
          <w:rFonts w:ascii="Times New Roman" w:hAnsi="Times New Roman" w:cs="Times New Roman"/>
          <w:i/>
          <w:iCs/>
          <w:sz w:val="20"/>
          <w:szCs w:val="20"/>
        </w:rPr>
        <w:t>*</w:t>
      </w:r>
      <w:r w:rsidR="00052D08" w:rsidRPr="003A5E5A">
        <w:rPr>
          <w:rFonts w:ascii="Times New Roman" w:hAnsi="Times New Roman" w:cs="Times New Roman"/>
          <w:i/>
          <w:iCs/>
          <w:sz w:val="20"/>
          <w:szCs w:val="20"/>
        </w:rPr>
        <w:t xml:space="preserve"> </w:t>
      </w:r>
      <w:r w:rsidRPr="003A5E5A">
        <w:rPr>
          <w:rFonts w:ascii="Times New Roman" w:hAnsi="Times New Roman" w:cs="Times New Roman"/>
          <w:i/>
          <w:iCs/>
          <w:sz w:val="20"/>
          <w:szCs w:val="20"/>
        </w:rPr>
        <w:t>Neskaitot akciju sabiedrības EP</w:t>
      </w:r>
      <w:r w:rsidR="001C4E38" w:rsidRPr="003A5E5A">
        <w:rPr>
          <w:rFonts w:ascii="Times New Roman" w:hAnsi="Times New Roman" w:cs="Times New Roman"/>
          <w:i/>
          <w:iCs/>
          <w:sz w:val="20"/>
          <w:szCs w:val="20"/>
        </w:rPr>
        <w:t>T</w:t>
      </w:r>
      <w:r w:rsidRPr="003A5E5A">
        <w:rPr>
          <w:rFonts w:ascii="Times New Roman" w:hAnsi="Times New Roman" w:cs="Times New Roman"/>
          <w:i/>
          <w:iCs/>
          <w:sz w:val="20"/>
          <w:szCs w:val="20"/>
        </w:rPr>
        <w:t xml:space="preserve"> ietekmi.</w:t>
      </w:r>
    </w:p>
    <w:p w14:paraId="69C9E60B" w14:textId="156A3A33" w:rsidR="001C02DC" w:rsidRPr="003A5E5A" w:rsidRDefault="00052D08" w:rsidP="469479B5">
      <w:pPr>
        <w:spacing w:after="0" w:line="240" w:lineRule="auto"/>
        <w:ind w:left="-142"/>
        <w:jc w:val="both"/>
        <w:rPr>
          <w:rFonts w:ascii="Times New Roman" w:hAnsi="Times New Roman" w:cs="Times New Roman"/>
          <w:i/>
          <w:iCs/>
          <w:sz w:val="20"/>
          <w:szCs w:val="20"/>
        </w:rPr>
      </w:pPr>
      <w:r w:rsidRPr="003A5E5A">
        <w:rPr>
          <w:rFonts w:ascii="Times New Roman" w:hAnsi="Times New Roman" w:cs="Times New Roman"/>
          <w:i/>
          <w:iCs/>
          <w:sz w:val="20"/>
          <w:szCs w:val="20"/>
        </w:rPr>
        <w:t>**</w:t>
      </w:r>
      <w:r w:rsidR="55AF9935" w:rsidRPr="00052D08">
        <w:rPr>
          <w:rFonts w:ascii="Times New Roman" w:hAnsi="Times New Roman" w:cs="Times New Roman"/>
          <w:i/>
          <w:iCs/>
          <w:sz w:val="20"/>
          <w:szCs w:val="20"/>
        </w:rPr>
        <w:t xml:space="preserve">saskaņā ar </w:t>
      </w:r>
      <w:proofErr w:type="spellStart"/>
      <w:r w:rsidR="55AF9935" w:rsidRPr="00052D08">
        <w:rPr>
          <w:rFonts w:ascii="Times New Roman" w:hAnsi="Times New Roman" w:cs="Times New Roman"/>
          <w:i/>
          <w:iCs/>
          <w:sz w:val="20"/>
          <w:szCs w:val="20"/>
        </w:rPr>
        <w:t>Eurostat</w:t>
      </w:r>
      <w:proofErr w:type="spellEnd"/>
      <w:r w:rsidR="55AF9935" w:rsidRPr="00052D08">
        <w:rPr>
          <w:rFonts w:ascii="Times New Roman" w:hAnsi="Times New Roman" w:cs="Times New Roman"/>
          <w:i/>
          <w:iCs/>
          <w:sz w:val="20"/>
          <w:szCs w:val="20"/>
        </w:rPr>
        <w:t xml:space="preserve"> </w:t>
      </w:r>
      <w:r w:rsidR="006C1B5E" w:rsidRPr="00052D08">
        <w:rPr>
          <w:rFonts w:ascii="Times New Roman" w:hAnsi="Times New Roman" w:cs="Times New Roman"/>
          <w:i/>
          <w:iCs/>
          <w:sz w:val="20"/>
          <w:szCs w:val="20"/>
        </w:rPr>
        <w:t>202</w:t>
      </w:r>
      <w:r w:rsidR="006C1B5E">
        <w:rPr>
          <w:rFonts w:ascii="Times New Roman" w:hAnsi="Times New Roman" w:cs="Times New Roman"/>
          <w:i/>
          <w:iCs/>
          <w:sz w:val="20"/>
          <w:szCs w:val="20"/>
        </w:rPr>
        <w:t>5</w:t>
      </w:r>
      <w:r w:rsidR="55AF9935" w:rsidRPr="00052D08">
        <w:rPr>
          <w:rFonts w:ascii="Times New Roman" w:hAnsi="Times New Roman" w:cs="Times New Roman"/>
          <w:i/>
          <w:iCs/>
          <w:sz w:val="20"/>
          <w:szCs w:val="20"/>
        </w:rPr>
        <w:t>.</w:t>
      </w:r>
      <w:r w:rsidR="2655420E" w:rsidRPr="003A5E5A">
        <w:rPr>
          <w:rFonts w:ascii="Times New Roman" w:hAnsi="Times New Roman" w:cs="Times New Roman"/>
          <w:b/>
          <w:bCs/>
          <w:i/>
          <w:iCs/>
          <w:sz w:val="24"/>
          <w:szCs w:val="24"/>
        </w:rPr>
        <w:t xml:space="preserve"> </w:t>
      </w:r>
      <w:r w:rsidR="55AF9935" w:rsidRPr="00052D08">
        <w:rPr>
          <w:rFonts w:ascii="Times New Roman" w:hAnsi="Times New Roman" w:cs="Times New Roman"/>
          <w:i/>
          <w:iCs/>
          <w:sz w:val="20"/>
          <w:szCs w:val="20"/>
        </w:rPr>
        <w:t>gada aprīļa vispārējās valdības budžeta notifikācijas datiem</w:t>
      </w:r>
      <w:r w:rsidR="55AF9935" w:rsidRPr="003A5E5A">
        <w:rPr>
          <w:rFonts w:ascii="Times New Roman" w:hAnsi="Times New Roman" w:cs="Times New Roman"/>
          <w:i/>
          <w:iCs/>
          <w:sz w:val="24"/>
          <w:szCs w:val="24"/>
        </w:rPr>
        <w:t xml:space="preserve"> </w:t>
      </w:r>
    </w:p>
    <w:bookmarkEnd w:id="102"/>
    <w:p w14:paraId="6FE22D12" w14:textId="77777777" w:rsidR="001C02DC" w:rsidRPr="006E3148" w:rsidRDefault="001C02DC" w:rsidP="00BA7CFE">
      <w:pPr>
        <w:spacing w:after="0" w:line="240" w:lineRule="auto"/>
        <w:ind w:firstLine="720"/>
        <w:jc w:val="both"/>
        <w:rPr>
          <w:rFonts w:ascii="Times New Roman" w:eastAsiaTheme="minorHAnsi" w:hAnsi="Times New Roman" w:cs="Times New Roman"/>
          <w:sz w:val="16"/>
          <w:szCs w:val="14"/>
        </w:rPr>
      </w:pPr>
    </w:p>
    <w:p w14:paraId="55C80D95" w14:textId="77777777" w:rsidR="00E828E9" w:rsidRDefault="52DB131E" w:rsidP="00765C9B">
      <w:pPr>
        <w:spacing w:after="0" w:line="240" w:lineRule="auto"/>
        <w:ind w:firstLine="720"/>
        <w:jc w:val="both"/>
        <w:rPr>
          <w:rFonts w:ascii="Times New Roman" w:hAnsi="Times New Roman" w:cs="Times New Roman"/>
          <w:color w:val="000000" w:themeColor="text1"/>
          <w:sz w:val="24"/>
          <w:szCs w:val="24"/>
        </w:rPr>
      </w:pPr>
      <w:bookmarkStart w:id="103" w:name="_Hlk201733975"/>
      <w:r w:rsidRPr="469479B5">
        <w:rPr>
          <w:rFonts w:ascii="Times New Roman" w:hAnsi="Times New Roman" w:cs="Times New Roman"/>
          <w:color w:val="000000" w:themeColor="text1"/>
          <w:sz w:val="24"/>
          <w:szCs w:val="24"/>
        </w:rPr>
        <w:t>2022.</w:t>
      </w:r>
      <w:r w:rsidR="56F720E1" w:rsidRPr="469479B5">
        <w:rPr>
          <w:rFonts w:ascii="Times New Roman" w:hAnsi="Times New Roman" w:cs="Times New Roman"/>
          <w:b/>
          <w:bCs/>
          <w:sz w:val="24"/>
          <w:szCs w:val="24"/>
        </w:rPr>
        <w:t xml:space="preserve"> </w:t>
      </w:r>
      <w:r w:rsidRPr="469479B5">
        <w:rPr>
          <w:rFonts w:ascii="Times New Roman" w:hAnsi="Times New Roman" w:cs="Times New Roman"/>
          <w:color w:val="000000" w:themeColor="text1"/>
          <w:sz w:val="24"/>
          <w:szCs w:val="24"/>
        </w:rPr>
        <w:t>gada un 2023.</w:t>
      </w:r>
      <w:r w:rsidR="26FC78D0" w:rsidRPr="469479B5">
        <w:rPr>
          <w:rFonts w:ascii="Times New Roman" w:hAnsi="Times New Roman" w:cs="Times New Roman"/>
          <w:b/>
          <w:bCs/>
          <w:sz w:val="24"/>
          <w:szCs w:val="24"/>
        </w:rPr>
        <w:t xml:space="preserve"> </w:t>
      </w:r>
      <w:r w:rsidRPr="469479B5">
        <w:rPr>
          <w:rFonts w:ascii="Times New Roman" w:hAnsi="Times New Roman" w:cs="Times New Roman"/>
          <w:color w:val="000000" w:themeColor="text1"/>
          <w:sz w:val="24"/>
          <w:szCs w:val="24"/>
        </w:rPr>
        <w:t xml:space="preserve">gada vispārējās valdības klasificēto komercsabiedrību ietekme uz vispārējās valdības budžeta bilanci bija mazāk negatīva kā plānots, galvenokārt </w:t>
      </w:r>
      <w:r w:rsidRPr="469479B5">
        <w:rPr>
          <w:rFonts w:ascii="Times New Roman" w:hAnsi="Times New Roman" w:cs="Times New Roman"/>
          <w:sz w:val="24"/>
          <w:szCs w:val="24"/>
        </w:rPr>
        <w:t xml:space="preserve">ņemot vērā nobīdes </w:t>
      </w:r>
      <w:r w:rsidRPr="469479B5">
        <w:rPr>
          <w:rFonts w:ascii="Times New Roman" w:hAnsi="Times New Roman" w:cs="Times New Roman"/>
          <w:color w:val="000000" w:themeColor="text1"/>
          <w:sz w:val="24"/>
          <w:szCs w:val="24"/>
        </w:rPr>
        <w:t xml:space="preserve">AS “Pasažieru vilciens” </w:t>
      </w:r>
      <w:r w:rsidRPr="469479B5">
        <w:rPr>
          <w:rFonts w:ascii="Times New Roman" w:hAnsi="Times New Roman" w:cs="Times New Roman"/>
          <w:sz w:val="24"/>
          <w:szCs w:val="24"/>
        </w:rPr>
        <w:t>elektrovilcienu piegādes termiņos</w:t>
      </w:r>
      <w:r w:rsidRPr="469479B5">
        <w:rPr>
          <w:rFonts w:ascii="Times New Roman" w:hAnsi="Times New Roman" w:cs="Times New Roman"/>
          <w:color w:val="000000" w:themeColor="text1"/>
          <w:sz w:val="24"/>
          <w:szCs w:val="24"/>
        </w:rPr>
        <w:t xml:space="preserve">. </w:t>
      </w:r>
    </w:p>
    <w:p w14:paraId="5A0E777F" w14:textId="25AD01EA" w:rsidR="005A5E0E" w:rsidRDefault="005A5E0E" w:rsidP="005A5E0E">
      <w:pPr>
        <w:spacing w:after="0" w:line="240" w:lineRule="auto"/>
        <w:ind w:firstLine="720"/>
        <w:jc w:val="both"/>
        <w:rPr>
          <w:rFonts w:ascii="Times New Roman" w:hAnsi="Times New Roman" w:cs="Times New Roman"/>
          <w:sz w:val="24"/>
          <w:szCs w:val="24"/>
        </w:rPr>
      </w:pPr>
      <w:r w:rsidRPr="00F92F6A">
        <w:rPr>
          <w:rFonts w:ascii="Times New Roman" w:eastAsia="Times New Roman" w:hAnsi="Times New Roman" w:cs="Times New Roman"/>
          <w:sz w:val="24"/>
          <w:szCs w:val="24"/>
        </w:rPr>
        <w:t xml:space="preserve">CSP 2024. gada aprīļa vispārējās valdības budžeta deficīta un parāda notifikācijā iestrādāja </w:t>
      </w:r>
      <w:proofErr w:type="spellStart"/>
      <w:r w:rsidRPr="00F92F6A">
        <w:rPr>
          <w:rFonts w:ascii="Times New Roman" w:eastAsia="Times New Roman" w:hAnsi="Times New Roman" w:cs="Times New Roman"/>
          <w:sz w:val="24"/>
          <w:szCs w:val="24"/>
        </w:rPr>
        <w:t>LDz</w:t>
      </w:r>
      <w:proofErr w:type="spellEnd"/>
      <w:r w:rsidRPr="00F92F6A">
        <w:rPr>
          <w:rFonts w:ascii="Times New Roman" w:eastAsia="Times New Roman" w:hAnsi="Times New Roman" w:cs="Times New Roman"/>
          <w:sz w:val="24"/>
          <w:szCs w:val="24"/>
        </w:rPr>
        <w:t xml:space="preserve"> kā pieklasificētā komersanta ietekmi uz valsts fiskālajiem rādītājiem. Ņemot vērā minēto, FM savās prognozēs, sākot ar Stabilitātes programmu 2024.</w:t>
      </w:r>
      <w:r w:rsidR="001141AD" w:rsidRPr="001141AD">
        <w:rPr>
          <w:rFonts w:ascii="Times New Roman" w:hAnsi="Times New Roman" w:cs="Times New Roman"/>
          <w:color w:val="000000" w:themeColor="text1"/>
        </w:rPr>
        <w:t xml:space="preserve"> </w:t>
      </w:r>
      <w:r w:rsidR="001141AD" w:rsidRPr="469479B5">
        <w:rPr>
          <w:rFonts w:ascii="Times New Roman" w:hAnsi="Times New Roman" w:cs="Times New Roman"/>
          <w:color w:val="000000" w:themeColor="text1"/>
        </w:rPr>
        <w:t>–</w:t>
      </w:r>
      <w:r w:rsidR="001141AD">
        <w:rPr>
          <w:rFonts w:ascii="Times New Roman" w:hAnsi="Times New Roman" w:cs="Times New Roman"/>
          <w:color w:val="000000" w:themeColor="text1"/>
        </w:rPr>
        <w:t xml:space="preserve"> </w:t>
      </w:r>
      <w:r w:rsidRPr="00F92F6A">
        <w:rPr>
          <w:rFonts w:ascii="Times New Roman" w:eastAsia="Times New Roman" w:hAnsi="Times New Roman" w:cs="Times New Roman"/>
          <w:sz w:val="24"/>
          <w:szCs w:val="24"/>
        </w:rPr>
        <w:t xml:space="preserve">2028. gadam, iekļauj </w:t>
      </w:r>
      <w:proofErr w:type="spellStart"/>
      <w:r w:rsidRPr="00F92F6A">
        <w:rPr>
          <w:rFonts w:ascii="Times New Roman" w:eastAsia="Times New Roman" w:hAnsi="Times New Roman" w:cs="Times New Roman"/>
          <w:sz w:val="24"/>
          <w:szCs w:val="24"/>
        </w:rPr>
        <w:t>LDz</w:t>
      </w:r>
      <w:proofErr w:type="spellEnd"/>
      <w:r w:rsidRPr="00F92F6A">
        <w:rPr>
          <w:rFonts w:ascii="Times New Roman" w:eastAsia="Times New Roman" w:hAnsi="Times New Roman" w:cs="Times New Roman"/>
          <w:sz w:val="24"/>
          <w:szCs w:val="24"/>
        </w:rPr>
        <w:t xml:space="preserve"> kā vispārējās valdības sektora uzņēmuma saimnieciskās un finanšu darbības prognozēto rezultātu. </w:t>
      </w:r>
      <w:bookmarkEnd w:id="103"/>
    </w:p>
    <w:p w14:paraId="341004C2" w14:textId="340BAA38" w:rsidR="00437CE9" w:rsidRPr="0064250D" w:rsidRDefault="005A5E0E" w:rsidP="0064250D">
      <w:pPr>
        <w:spacing w:after="0" w:line="24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rPr>
        <w:t xml:space="preserve">Pēdējos gados valsts sniedza atbalstu publiskā sektora kapitālsabiedrībām, tai skaitā </w:t>
      </w:r>
      <w:proofErr w:type="spellStart"/>
      <w:r>
        <w:rPr>
          <w:rFonts w:ascii="Times New Roman" w:eastAsia="Times New Roman" w:hAnsi="Times New Roman" w:cs="Times New Roman"/>
          <w:sz w:val="24"/>
          <w:szCs w:val="24"/>
        </w:rPr>
        <w:t>LDz</w:t>
      </w:r>
      <w:proofErr w:type="spellEnd"/>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Valsts sniegtais atbalsts </w:t>
      </w:r>
      <w:proofErr w:type="spellStart"/>
      <w:r>
        <w:rPr>
          <w:rFonts w:ascii="Times New Roman" w:hAnsi="Times New Roman" w:cs="Times New Roman"/>
          <w:sz w:val="24"/>
          <w:szCs w:val="24"/>
        </w:rPr>
        <w:t>LDz</w:t>
      </w:r>
      <w:proofErr w:type="spellEnd"/>
      <w:r>
        <w:rPr>
          <w:rFonts w:ascii="Times New Roman" w:hAnsi="Times New Roman" w:cs="Times New Roman"/>
          <w:sz w:val="24"/>
          <w:szCs w:val="24"/>
        </w:rPr>
        <w:t xml:space="preserve"> 2020. gadā bija 59,6 milj. </w:t>
      </w:r>
      <w:proofErr w:type="spellStart"/>
      <w:r w:rsidRPr="00A05EA4">
        <w:rPr>
          <w:rFonts w:ascii="Times New Roman" w:hAnsi="Times New Roman" w:cs="Times New Roman"/>
          <w:i/>
          <w:iCs/>
          <w:sz w:val="24"/>
          <w:szCs w:val="24"/>
        </w:rPr>
        <w:t>euro</w:t>
      </w:r>
      <w:proofErr w:type="spellEnd"/>
      <w:r>
        <w:rPr>
          <w:rFonts w:ascii="Times New Roman" w:hAnsi="Times New Roman" w:cs="Times New Roman"/>
          <w:sz w:val="24"/>
          <w:szCs w:val="24"/>
        </w:rPr>
        <w:t xml:space="preserve">, 2021. gada 14,2 milj. </w:t>
      </w:r>
      <w:proofErr w:type="spellStart"/>
      <w:r w:rsidRPr="00A05EA4">
        <w:rPr>
          <w:rFonts w:ascii="Times New Roman" w:hAnsi="Times New Roman" w:cs="Times New Roman"/>
          <w:i/>
          <w:iCs/>
          <w:sz w:val="24"/>
          <w:szCs w:val="24"/>
        </w:rPr>
        <w:t>euro</w:t>
      </w:r>
      <w:proofErr w:type="spellEnd"/>
      <w:r>
        <w:rPr>
          <w:rFonts w:ascii="Times New Roman" w:hAnsi="Times New Roman" w:cs="Times New Roman"/>
          <w:sz w:val="24"/>
          <w:szCs w:val="24"/>
        </w:rPr>
        <w:t xml:space="preserve">, 2022. gada 48,1 milj. </w:t>
      </w:r>
      <w:proofErr w:type="spellStart"/>
      <w:r w:rsidRPr="00A05EA4">
        <w:rPr>
          <w:rFonts w:ascii="Times New Roman" w:hAnsi="Times New Roman" w:cs="Times New Roman"/>
          <w:i/>
          <w:iCs/>
          <w:sz w:val="24"/>
          <w:szCs w:val="24"/>
        </w:rPr>
        <w:t>euro</w:t>
      </w:r>
      <w:proofErr w:type="spellEnd"/>
      <w:r>
        <w:rPr>
          <w:rFonts w:ascii="Times New Roman" w:hAnsi="Times New Roman" w:cs="Times New Roman"/>
          <w:sz w:val="24"/>
          <w:szCs w:val="24"/>
        </w:rPr>
        <w:t xml:space="preserve"> apmērā, kā arī l</w:t>
      </w:r>
      <w:r w:rsidRPr="00136332">
        <w:rPr>
          <w:rFonts w:ascii="Times New Roman" w:hAnsi="Times New Roman" w:cs="Times New Roman"/>
          <w:sz w:val="24"/>
          <w:szCs w:val="24"/>
        </w:rPr>
        <w:t>ai nodrošinātu valsts publiskās dzelzceļa infrastruktūras darbības nepārtrauktību</w:t>
      </w:r>
      <w:r>
        <w:rPr>
          <w:rFonts w:ascii="Times New Roman" w:hAnsi="Times New Roman" w:cs="Times New Roman"/>
          <w:sz w:val="24"/>
          <w:szCs w:val="24"/>
        </w:rPr>
        <w:t xml:space="preserve"> 2023. gadā tika piešķirti 10 milj.</w:t>
      </w:r>
      <w:r w:rsidRPr="00A05EA4">
        <w:rPr>
          <w:rFonts w:ascii="Times New Roman" w:hAnsi="Times New Roman" w:cs="Times New Roman"/>
          <w:i/>
          <w:iCs/>
          <w:sz w:val="24"/>
          <w:szCs w:val="24"/>
        </w:rPr>
        <w:t xml:space="preserve"> </w:t>
      </w:r>
      <w:proofErr w:type="spellStart"/>
      <w:r w:rsidRPr="00A05EA4">
        <w:rPr>
          <w:rFonts w:ascii="Times New Roman" w:hAnsi="Times New Roman" w:cs="Times New Roman"/>
          <w:i/>
          <w:iCs/>
          <w:sz w:val="24"/>
          <w:szCs w:val="24"/>
        </w:rPr>
        <w:t>euro</w:t>
      </w:r>
      <w:proofErr w:type="spellEnd"/>
      <w:r w:rsidR="00507951">
        <w:rPr>
          <w:rFonts w:ascii="Times New Roman" w:hAnsi="Times New Roman" w:cs="Times New Roman"/>
          <w:i/>
          <w:iCs/>
          <w:sz w:val="24"/>
          <w:szCs w:val="24"/>
        </w:rPr>
        <w:t xml:space="preserve"> </w:t>
      </w:r>
      <w:r w:rsidR="00507951">
        <w:rPr>
          <w:rFonts w:ascii="Times New Roman" w:hAnsi="Times New Roman" w:cs="Times New Roman"/>
          <w:sz w:val="24"/>
          <w:szCs w:val="24"/>
        </w:rPr>
        <w:t xml:space="preserve">no </w:t>
      </w:r>
      <w:r w:rsidR="006F338E">
        <w:rPr>
          <w:rFonts w:ascii="Times New Roman" w:hAnsi="Times New Roman" w:cs="Times New Roman"/>
          <w:sz w:val="24"/>
          <w:szCs w:val="24"/>
        </w:rPr>
        <w:t>“</w:t>
      </w:r>
      <w:r w:rsidR="00E3709C" w:rsidRPr="00E3709C">
        <w:rPr>
          <w:rFonts w:ascii="Times New Roman" w:hAnsi="Times New Roman" w:cs="Times New Roman"/>
          <w:sz w:val="24"/>
          <w:szCs w:val="24"/>
        </w:rPr>
        <w:t>Līdzekļi neparedzētiem gadījumiem</w:t>
      </w:r>
      <w:r w:rsidR="006F338E">
        <w:rPr>
          <w:rFonts w:ascii="Times New Roman" w:hAnsi="Times New Roman" w:cs="Times New Roman"/>
          <w:sz w:val="24"/>
          <w:szCs w:val="24"/>
        </w:rPr>
        <w:t>”</w:t>
      </w:r>
      <w:r>
        <w:rPr>
          <w:rFonts w:ascii="Times New Roman" w:hAnsi="Times New Roman" w:cs="Times New Roman"/>
          <w:sz w:val="24"/>
          <w:szCs w:val="24"/>
        </w:rPr>
        <w:t>.</w:t>
      </w:r>
      <w:r w:rsidR="00C24C79" w:rsidRPr="00C24C79">
        <w:rPr>
          <w:rFonts w:ascii="Times New Roman" w:hAnsi="Times New Roman" w:cs="Times New Roman"/>
          <w:sz w:val="24"/>
          <w:szCs w:val="24"/>
        </w:rPr>
        <w:t xml:space="preserve"> </w:t>
      </w:r>
      <w:r w:rsidR="00C24C79" w:rsidRPr="00F92F6A">
        <w:rPr>
          <w:rFonts w:ascii="Times New Roman" w:hAnsi="Times New Roman" w:cs="Times New Roman"/>
          <w:sz w:val="24"/>
          <w:szCs w:val="24"/>
        </w:rPr>
        <w:t>L</w:t>
      </w:r>
      <w:r w:rsidR="00C24C79" w:rsidRPr="00F92F6A">
        <w:rPr>
          <w:rFonts w:ascii="Times New Roman" w:eastAsia="Times New Roman" w:hAnsi="Times New Roman" w:cs="Times New Roman"/>
          <w:sz w:val="24"/>
          <w:szCs w:val="24"/>
        </w:rPr>
        <w:t xml:space="preserve">ikumā “Par valsts budžetu 2025. gadam un budžeta ietvaru 2025., 2026. un 2027. gadam” 73. pants nosaka, ka </w:t>
      </w:r>
      <w:r w:rsidR="00C24C79" w:rsidRPr="00F92F6A">
        <w:rPr>
          <w:rFonts w:ascii="Times New Roman" w:hAnsi="Times New Roman" w:cs="Times New Roman"/>
          <w:sz w:val="24"/>
          <w:szCs w:val="24"/>
        </w:rPr>
        <w:t>finansējums 2025.</w:t>
      </w:r>
      <w:r w:rsidR="00C84397">
        <w:rPr>
          <w:rFonts w:ascii="Times New Roman" w:hAnsi="Times New Roman" w:cs="Times New Roman"/>
          <w:sz w:val="24"/>
          <w:szCs w:val="24"/>
        </w:rPr>
        <w:t xml:space="preserve"> </w:t>
      </w:r>
      <w:r w:rsidR="00C24C79" w:rsidRPr="00F92F6A">
        <w:rPr>
          <w:rFonts w:ascii="Times New Roman" w:hAnsi="Times New Roman" w:cs="Times New Roman"/>
          <w:sz w:val="24"/>
          <w:szCs w:val="24"/>
        </w:rPr>
        <w:t xml:space="preserve">gadā ne vairāk kā 26 012 914 </w:t>
      </w:r>
      <w:proofErr w:type="spellStart"/>
      <w:r w:rsidR="00C24C79" w:rsidRPr="00F92F6A">
        <w:rPr>
          <w:rFonts w:ascii="Times New Roman" w:hAnsi="Times New Roman" w:cs="Times New Roman"/>
          <w:i/>
          <w:iCs/>
          <w:sz w:val="24"/>
          <w:szCs w:val="24"/>
        </w:rPr>
        <w:t>euro</w:t>
      </w:r>
      <w:proofErr w:type="spellEnd"/>
      <w:r w:rsidR="00C24C79" w:rsidRPr="00F92F6A">
        <w:rPr>
          <w:rFonts w:ascii="Times New Roman" w:hAnsi="Times New Roman" w:cs="Times New Roman"/>
          <w:sz w:val="24"/>
          <w:szCs w:val="24"/>
        </w:rPr>
        <w:t xml:space="preserve"> apmērā valsts publiskās lietošanas dzelzceļa infrastruktūras pārvaldītāja (</w:t>
      </w:r>
      <w:proofErr w:type="spellStart"/>
      <w:r w:rsidR="00C24C79" w:rsidRPr="00F92F6A">
        <w:rPr>
          <w:rFonts w:ascii="Times New Roman" w:hAnsi="Times New Roman" w:cs="Times New Roman"/>
          <w:sz w:val="24"/>
          <w:szCs w:val="24"/>
        </w:rPr>
        <w:t>LDz</w:t>
      </w:r>
      <w:proofErr w:type="spellEnd"/>
      <w:r w:rsidR="00C24C79" w:rsidRPr="00F92F6A">
        <w:rPr>
          <w:rFonts w:ascii="Times New Roman" w:hAnsi="Times New Roman" w:cs="Times New Roman"/>
          <w:sz w:val="24"/>
          <w:szCs w:val="24"/>
        </w:rPr>
        <w:t>) finanšu līdzsvara par 2024.</w:t>
      </w:r>
      <w:r w:rsidR="0082714B">
        <w:rPr>
          <w:rFonts w:ascii="Times New Roman" w:hAnsi="Times New Roman" w:cs="Times New Roman"/>
          <w:sz w:val="24"/>
          <w:szCs w:val="24"/>
        </w:rPr>
        <w:t xml:space="preserve"> </w:t>
      </w:r>
      <w:r w:rsidR="00C24C79" w:rsidRPr="00F92F6A">
        <w:rPr>
          <w:rFonts w:ascii="Times New Roman" w:hAnsi="Times New Roman" w:cs="Times New Roman"/>
          <w:sz w:val="24"/>
          <w:szCs w:val="24"/>
        </w:rPr>
        <w:t xml:space="preserve">gadu nodrošināšanai tiek plānots budžeta resora </w:t>
      </w:r>
      <w:r w:rsidR="006F338E">
        <w:rPr>
          <w:rFonts w:ascii="Times New Roman" w:hAnsi="Times New Roman" w:cs="Times New Roman"/>
          <w:sz w:val="24"/>
          <w:szCs w:val="24"/>
        </w:rPr>
        <w:t>“</w:t>
      </w:r>
      <w:r w:rsidR="00C24C79" w:rsidRPr="00F92F6A">
        <w:rPr>
          <w:rFonts w:ascii="Times New Roman" w:hAnsi="Times New Roman" w:cs="Times New Roman"/>
          <w:sz w:val="24"/>
          <w:szCs w:val="24"/>
        </w:rPr>
        <w:t>74. Gadskārtējā valsts budžeta izpildes procesā pārdalāmais finansējums</w:t>
      </w:r>
      <w:r w:rsidR="006F338E">
        <w:rPr>
          <w:rFonts w:ascii="Times New Roman" w:hAnsi="Times New Roman" w:cs="Times New Roman"/>
          <w:sz w:val="24"/>
          <w:szCs w:val="24"/>
        </w:rPr>
        <w:t>”</w:t>
      </w:r>
      <w:r w:rsidR="00C24C79" w:rsidRPr="00F92F6A">
        <w:rPr>
          <w:rFonts w:ascii="Times New Roman" w:hAnsi="Times New Roman" w:cs="Times New Roman"/>
          <w:sz w:val="24"/>
          <w:szCs w:val="24"/>
        </w:rPr>
        <w:t xml:space="preserve"> programmā 23.00.00 “Valsts atbalsta programmas un citi valsts nozīmes pasākumi”</w:t>
      </w:r>
      <w:r w:rsidR="00C24C79" w:rsidRPr="00F92F6A">
        <w:rPr>
          <w:sz w:val="24"/>
          <w:szCs w:val="24"/>
        </w:rPr>
        <w:t xml:space="preserve"> </w:t>
      </w:r>
      <w:r w:rsidR="00C24C79">
        <w:rPr>
          <w:rFonts w:ascii="Times New Roman" w:hAnsi="Times New Roman" w:cs="Times New Roman"/>
          <w:sz w:val="24"/>
          <w:szCs w:val="24"/>
        </w:rPr>
        <w:t>ko</w:t>
      </w:r>
      <w:r w:rsidR="00C24C79">
        <w:rPr>
          <w:sz w:val="24"/>
          <w:szCs w:val="24"/>
        </w:rPr>
        <w:t xml:space="preserve"> </w:t>
      </w:r>
      <w:r w:rsidR="00C24C79" w:rsidRPr="00F92F6A">
        <w:rPr>
          <w:rFonts w:ascii="Times New Roman" w:hAnsi="Times New Roman" w:cs="Times New Roman"/>
          <w:sz w:val="24"/>
          <w:szCs w:val="24"/>
        </w:rPr>
        <w:t xml:space="preserve">finanšu ministrs </w:t>
      </w:r>
      <w:r w:rsidR="00C24C79">
        <w:rPr>
          <w:rFonts w:ascii="Times New Roman" w:hAnsi="Times New Roman" w:cs="Times New Roman"/>
          <w:sz w:val="24"/>
          <w:szCs w:val="24"/>
        </w:rPr>
        <w:t xml:space="preserve">var </w:t>
      </w:r>
      <w:r w:rsidR="00C24C79" w:rsidRPr="00F92F6A">
        <w:rPr>
          <w:rFonts w:ascii="Times New Roman" w:hAnsi="Times New Roman" w:cs="Times New Roman"/>
          <w:sz w:val="24"/>
          <w:szCs w:val="24"/>
        </w:rPr>
        <w:t>pārdal</w:t>
      </w:r>
      <w:r w:rsidR="00C24C79">
        <w:rPr>
          <w:rFonts w:ascii="Times New Roman" w:hAnsi="Times New Roman" w:cs="Times New Roman"/>
          <w:sz w:val="24"/>
          <w:szCs w:val="24"/>
        </w:rPr>
        <w:t xml:space="preserve">īt </w:t>
      </w:r>
      <w:r w:rsidR="009324B2">
        <w:rPr>
          <w:rFonts w:ascii="Times New Roman" w:hAnsi="Times New Roman" w:cs="Times New Roman"/>
          <w:sz w:val="24"/>
          <w:szCs w:val="24"/>
        </w:rPr>
        <w:t>SM</w:t>
      </w:r>
      <w:r w:rsidR="00C24C79" w:rsidRPr="00F92F6A">
        <w:rPr>
          <w:rFonts w:ascii="Times New Roman" w:hAnsi="Times New Roman" w:cs="Times New Roman"/>
          <w:sz w:val="24"/>
          <w:szCs w:val="24"/>
        </w:rPr>
        <w:t xml:space="preserve">, ja ir pieņemts attiecīgs </w:t>
      </w:r>
      <w:r w:rsidR="00C24C79">
        <w:rPr>
          <w:rFonts w:ascii="Times New Roman" w:hAnsi="Times New Roman" w:cs="Times New Roman"/>
          <w:sz w:val="24"/>
          <w:szCs w:val="24"/>
        </w:rPr>
        <w:t>MK</w:t>
      </w:r>
      <w:r w:rsidR="00C24C79" w:rsidRPr="00F92F6A">
        <w:rPr>
          <w:rFonts w:ascii="Times New Roman" w:hAnsi="Times New Roman" w:cs="Times New Roman"/>
          <w:sz w:val="24"/>
          <w:szCs w:val="24"/>
        </w:rPr>
        <w:t xml:space="preserve"> lēmums</w:t>
      </w:r>
      <w:r w:rsidR="00C24C79">
        <w:rPr>
          <w:rFonts w:ascii="Times New Roman" w:hAnsi="Times New Roman" w:cs="Times New Roman"/>
          <w:sz w:val="24"/>
          <w:szCs w:val="24"/>
        </w:rPr>
        <w:t>.</w:t>
      </w:r>
      <w:r w:rsidR="006E6090" w:rsidRPr="006E6090">
        <w:rPr>
          <w:rFonts w:ascii="Times New Roman" w:hAnsi="Times New Roman" w:cs="Times New Roman"/>
          <w:sz w:val="24"/>
          <w:szCs w:val="24"/>
        </w:rPr>
        <w:t xml:space="preserve"> </w:t>
      </w:r>
    </w:p>
    <w:p w14:paraId="518C10DA" w14:textId="77777777" w:rsidR="008A2B5F" w:rsidRDefault="008A2B5F" w:rsidP="0058124B">
      <w:pPr>
        <w:spacing w:after="0" w:line="240" w:lineRule="auto"/>
        <w:ind w:firstLine="706"/>
        <w:jc w:val="both"/>
        <w:rPr>
          <w:rFonts w:ascii="Times New Roman" w:eastAsia="Calibri" w:hAnsi="Times New Roman" w:cs="Times New Roman"/>
          <w:color w:val="000000" w:themeColor="text1"/>
          <w:sz w:val="24"/>
          <w:szCs w:val="24"/>
        </w:rPr>
      </w:pPr>
    </w:p>
    <w:tbl>
      <w:tblPr>
        <w:tblStyle w:val="TableGrid"/>
        <w:tblW w:w="0" w:type="auto"/>
        <w:tblLayout w:type="fixed"/>
        <w:tblLook w:val="04A0" w:firstRow="1" w:lastRow="0" w:firstColumn="1" w:lastColumn="0" w:noHBand="0" w:noVBand="1"/>
      </w:tblPr>
      <w:tblGrid>
        <w:gridCol w:w="9628"/>
      </w:tblGrid>
      <w:tr w:rsidR="00175C1E" w:rsidRPr="00175C1E" w14:paraId="00BD5D1C" w14:textId="77777777" w:rsidTr="00B5248C">
        <w:tc>
          <w:tcPr>
            <w:tcW w:w="9628" w:type="dxa"/>
            <w:tcBorders>
              <w:bottom w:val="single" w:sz="4" w:space="0" w:color="auto"/>
            </w:tcBorders>
            <w:shd w:val="clear" w:color="auto" w:fill="DEEAF6" w:themeFill="accent1" w:themeFillTint="33"/>
          </w:tcPr>
          <w:p w14:paraId="2C403372" w14:textId="08F40BBC" w:rsidR="008A2B5F" w:rsidRPr="00175C1E" w:rsidRDefault="1B390B9F" w:rsidP="469479B5">
            <w:pPr>
              <w:spacing w:before="120"/>
              <w:jc w:val="center"/>
              <w:rPr>
                <w:rFonts w:eastAsia="Times New Roman" w:cs="Times New Roman"/>
              </w:rPr>
            </w:pPr>
            <w:bookmarkStart w:id="104" w:name="_Hlk173157591"/>
            <w:r w:rsidRPr="00980D91">
              <w:rPr>
                <w:rFonts w:eastAsia="Times New Roman" w:cs="Times New Roman"/>
                <w:b/>
                <w:bCs/>
              </w:rPr>
              <w:t xml:space="preserve">Attīstības finanšu institūcija </w:t>
            </w:r>
            <w:proofErr w:type="spellStart"/>
            <w:r w:rsidRPr="00980D91">
              <w:rPr>
                <w:rFonts w:eastAsia="Times New Roman" w:cs="Times New Roman"/>
                <w:b/>
                <w:bCs/>
              </w:rPr>
              <w:t>Altum</w:t>
            </w:r>
            <w:proofErr w:type="spellEnd"/>
          </w:p>
          <w:p w14:paraId="36026638" w14:textId="77777777" w:rsidR="008A2B5F" w:rsidRPr="00175C1E" w:rsidRDefault="008A2B5F" w:rsidP="469479B5">
            <w:pPr>
              <w:pStyle w:val="ListParagraph"/>
              <w:ind w:left="4430"/>
              <w:jc w:val="center"/>
              <w:rPr>
                <w:rFonts w:ascii="Times New Roman" w:eastAsia="Times New Roman" w:hAnsi="Times New Roman"/>
                <w:sz w:val="14"/>
                <w:szCs w:val="14"/>
              </w:rPr>
            </w:pPr>
          </w:p>
          <w:p w14:paraId="151848F7" w14:textId="08CBA2E2" w:rsidR="008A2B5F" w:rsidRPr="00175C1E" w:rsidRDefault="1B390B9F" w:rsidP="469479B5">
            <w:pPr>
              <w:ind w:firstLine="720"/>
              <w:jc w:val="both"/>
              <w:rPr>
                <w:rFonts w:eastAsia="Times New Roman" w:cs="Times New Roman"/>
              </w:rPr>
            </w:pPr>
            <w:r w:rsidRPr="00175C1E">
              <w:rPr>
                <w:rFonts w:eastAsia="Times New Roman" w:cs="Times New Roman"/>
              </w:rPr>
              <w:t xml:space="preserve">Deklarācijas ietvaros, kā īpašu sabiedrību, kas klasificēta vispārējās valdības sektorā, ir jāizdala </w:t>
            </w:r>
            <w:proofErr w:type="spellStart"/>
            <w:r w:rsidRPr="00175C1E">
              <w:rPr>
                <w:rFonts w:eastAsia="Times New Roman" w:cs="Times New Roman"/>
              </w:rPr>
              <w:t>Altum</w:t>
            </w:r>
            <w:proofErr w:type="spellEnd"/>
            <w:r w:rsidRPr="00175C1E">
              <w:rPr>
                <w:rFonts w:eastAsia="Times New Roman" w:cs="Times New Roman"/>
              </w:rPr>
              <w:t>, jo tajā tiek koncentrēti paaugstināti finanšu riski, lai vienuviet efektīvi izmantotu ierobežotos valsts resursus finanšu instrumentu valsts atbalsta un attīstības programmu īstenošanai.</w:t>
            </w:r>
          </w:p>
          <w:p w14:paraId="5FB3DE4E" w14:textId="3DF35713" w:rsidR="008A2B5F" w:rsidRPr="00175C1E" w:rsidRDefault="1B390B9F" w:rsidP="006E3148">
            <w:pPr>
              <w:spacing w:after="100" w:afterAutospacing="1"/>
              <w:ind w:firstLine="720"/>
              <w:jc w:val="both"/>
              <w:rPr>
                <w:rFonts w:eastAsia="Times New Roman" w:cs="Times New Roman"/>
              </w:rPr>
            </w:pPr>
            <w:proofErr w:type="spellStart"/>
            <w:r w:rsidRPr="00175C1E">
              <w:rPr>
                <w:rFonts w:eastAsia="Times New Roman" w:cs="Times New Roman"/>
              </w:rPr>
              <w:t>Altum</w:t>
            </w:r>
            <w:proofErr w:type="spellEnd"/>
            <w:r w:rsidR="008A2B5F" w:rsidRPr="00175C1E">
              <w:rPr>
                <w:rStyle w:val="FootnoteReference"/>
                <w:rFonts w:eastAsia="Times New Roman" w:cs="Times New Roman"/>
              </w:rPr>
              <w:footnoteReference w:id="39"/>
            </w:r>
            <w:r w:rsidRPr="00175C1E">
              <w:rPr>
                <w:rFonts w:eastAsia="Times New Roman" w:cs="Times New Roman"/>
              </w:rPr>
              <w:t xml:space="preserve"> dibināta 2013.</w:t>
            </w:r>
            <w:r w:rsidR="106CB43B" w:rsidRPr="00175C1E">
              <w:rPr>
                <w:rFonts w:cs="Times New Roman"/>
                <w:b/>
                <w:bCs/>
                <w:szCs w:val="24"/>
              </w:rPr>
              <w:t xml:space="preserve"> </w:t>
            </w:r>
            <w:r w:rsidRPr="00175C1E">
              <w:rPr>
                <w:rFonts w:eastAsia="Times New Roman" w:cs="Times New Roman"/>
              </w:rPr>
              <w:t>gada 27.</w:t>
            </w:r>
            <w:r w:rsidR="734F685F" w:rsidRPr="00175C1E">
              <w:rPr>
                <w:rFonts w:cs="Times New Roman"/>
                <w:b/>
                <w:bCs/>
                <w:szCs w:val="24"/>
              </w:rPr>
              <w:t xml:space="preserve"> </w:t>
            </w:r>
            <w:r w:rsidRPr="00175C1E">
              <w:rPr>
                <w:rFonts w:eastAsia="Times New Roman" w:cs="Times New Roman"/>
              </w:rPr>
              <w:t xml:space="preserve">decembrī un kā valsts kapitālsabiedrība fokusējas uz uzņēmējdarbības atbalstu ar finanšu instrumentu palīdzību. </w:t>
            </w:r>
            <w:proofErr w:type="spellStart"/>
            <w:r w:rsidRPr="00175C1E">
              <w:rPr>
                <w:rFonts w:eastAsia="Times New Roman" w:cs="Times New Roman"/>
              </w:rPr>
              <w:t>Altum</w:t>
            </w:r>
            <w:proofErr w:type="spellEnd"/>
            <w:r w:rsidRPr="00175C1E">
              <w:rPr>
                <w:rFonts w:eastAsia="Times New Roman" w:cs="Times New Roman"/>
              </w:rPr>
              <w:t xml:space="preserve"> ir vienota valsts mēroga attīstības finanšu institūcija, kas ar finanšu instrumentiem (aizdevumiem, garantijām, ieguldījumiem riska kapitāla fondos u.c.) nodrošina finansējumu jomās, kuras valsts ir izvirzījusi kā svarīgas un atbalstāmas, un kurās pietiekamā apjomā nav pieejams kredītiestāžu finansējums</w:t>
            </w:r>
            <w:r w:rsidR="002C49BD">
              <w:rPr>
                <w:rFonts w:eastAsia="Times New Roman" w:cs="Times New Roman"/>
              </w:rPr>
              <w:t xml:space="preserve">, </w:t>
            </w:r>
            <w:r w:rsidR="002C49BD">
              <w:rPr>
                <w:rFonts w:eastAsia="Times New Roman" w:cs="Times New Roman"/>
              </w:rPr>
              <w:lastRenderedPageBreak/>
              <w:t>sekmējot tautsaimniecības attīstību</w:t>
            </w:r>
            <w:r w:rsidRPr="00175C1E">
              <w:rPr>
                <w:rFonts w:eastAsia="Times New Roman" w:cs="Times New Roman"/>
              </w:rPr>
              <w:t>. Programmu īstenošanai tiek izmantots Latvijas un ES fondu finansējums.</w:t>
            </w:r>
          </w:p>
          <w:p w14:paraId="2C16F7CD" w14:textId="7CDEC061" w:rsidR="008A2B5F" w:rsidRPr="00175C1E" w:rsidRDefault="1B390B9F" w:rsidP="469479B5">
            <w:pPr>
              <w:autoSpaceDE w:val="0"/>
              <w:autoSpaceDN w:val="0"/>
              <w:adjustRightInd w:val="0"/>
              <w:spacing w:after="160"/>
              <w:jc w:val="right"/>
              <w:rPr>
                <w:rFonts w:eastAsia="Times New Roman" w:cs="Times New Roman"/>
                <w:highlight w:val="yellow"/>
              </w:rPr>
            </w:pPr>
            <w:r w:rsidRPr="00175C1E">
              <w:rPr>
                <w:rFonts w:eastAsia="Times New Roman" w:cs="Times New Roman"/>
                <w:b/>
                <w:bCs/>
              </w:rPr>
              <w:t>Tabula Nr.2.1</w:t>
            </w:r>
            <w:r w:rsidR="00061917">
              <w:rPr>
                <w:rFonts w:eastAsia="Times New Roman" w:cs="Times New Roman"/>
                <w:b/>
                <w:bCs/>
              </w:rPr>
              <w:t>1</w:t>
            </w:r>
            <w:r w:rsidRPr="00175C1E">
              <w:rPr>
                <w:rFonts w:eastAsia="Times New Roman" w:cs="Times New Roman"/>
                <w:b/>
                <w:bCs/>
              </w:rPr>
              <w:t>.</w:t>
            </w:r>
            <w:r w:rsidR="008158D8">
              <w:rPr>
                <w:rFonts w:eastAsia="Times New Roman" w:cs="Times New Roman"/>
                <w:b/>
                <w:bCs/>
              </w:rPr>
              <w:t>2</w:t>
            </w:r>
            <w:r w:rsidRPr="00175C1E">
              <w:rPr>
                <w:rFonts w:eastAsia="Times New Roman" w:cs="Times New Roman"/>
                <w:b/>
                <w:bCs/>
              </w:rPr>
              <w:t xml:space="preserve"> </w:t>
            </w:r>
            <w:proofErr w:type="spellStart"/>
            <w:r w:rsidRPr="00175C1E">
              <w:rPr>
                <w:rFonts w:eastAsia="Times New Roman" w:cs="Times New Roman"/>
                <w:b/>
                <w:bCs/>
              </w:rPr>
              <w:t>Altum</w:t>
            </w:r>
            <w:proofErr w:type="spellEnd"/>
            <w:r w:rsidRPr="00175C1E">
              <w:rPr>
                <w:rFonts w:eastAsia="Times New Roman" w:cs="Times New Roman"/>
                <w:b/>
                <w:bCs/>
              </w:rPr>
              <w:t xml:space="preserve"> plānotā un faktiskā ietekme uz vispārējās valdības budžeta bilanci, milj. </w:t>
            </w:r>
            <w:proofErr w:type="spellStart"/>
            <w:r w:rsidRPr="00175C1E">
              <w:rPr>
                <w:rFonts w:eastAsia="Times New Roman" w:cs="Times New Roman"/>
                <w:b/>
                <w:bCs/>
                <w:i/>
                <w:iCs/>
              </w:rPr>
              <w:t>euro</w:t>
            </w:r>
            <w:proofErr w:type="spellEnd"/>
          </w:p>
          <w:tbl>
            <w:tblPr>
              <w:tblStyle w:val="GridTable6Colorful-Accent11"/>
              <w:tblW w:w="9402" w:type="dxa"/>
              <w:jc w:val="center"/>
              <w:tblLayout w:type="fixed"/>
              <w:tblLook w:val="04A0" w:firstRow="1" w:lastRow="0" w:firstColumn="1" w:lastColumn="0" w:noHBand="0" w:noVBand="1"/>
            </w:tblPr>
            <w:tblGrid>
              <w:gridCol w:w="1698"/>
              <w:gridCol w:w="963"/>
              <w:gridCol w:w="963"/>
              <w:gridCol w:w="963"/>
              <w:gridCol w:w="963"/>
              <w:gridCol w:w="963"/>
              <w:gridCol w:w="963"/>
              <w:gridCol w:w="963"/>
              <w:gridCol w:w="963"/>
            </w:tblGrid>
            <w:tr w:rsidR="00C10595" w:rsidRPr="00DF62A5" w14:paraId="668EE534" w14:textId="44B04A8A" w:rsidTr="00C10595">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82D3D35" w14:textId="77777777" w:rsidR="00555142" w:rsidRPr="00DF62A5" w:rsidRDefault="00555142" w:rsidP="469479B5">
                  <w:pPr>
                    <w:jc w:val="center"/>
                    <w:rPr>
                      <w:rFonts w:eastAsia="Times New Roman" w:cs="Times New Roman"/>
                      <w:b w:val="0"/>
                      <w:bCs w:val="0"/>
                      <w:color w:val="auto"/>
                      <w:sz w:val="20"/>
                      <w:szCs w:val="20"/>
                    </w:rPr>
                  </w:pPr>
                </w:p>
              </w:tc>
              <w:tc>
                <w:tcPr>
                  <w:tcW w:w="96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A91C38A" w14:textId="77777777" w:rsidR="00555142" w:rsidRPr="00DF62A5"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DF62A5">
                    <w:rPr>
                      <w:rFonts w:eastAsia="Times New Roman" w:cs="Times New Roman"/>
                      <w:color w:val="auto"/>
                      <w:sz w:val="20"/>
                      <w:szCs w:val="20"/>
                      <w:lang w:eastAsia="lv-LV"/>
                    </w:rPr>
                    <w:t>2017</w:t>
                  </w:r>
                </w:p>
              </w:tc>
              <w:tc>
                <w:tcPr>
                  <w:tcW w:w="96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55076231" w14:textId="77777777" w:rsidR="00555142" w:rsidRPr="00DF62A5"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DF62A5">
                    <w:rPr>
                      <w:rFonts w:eastAsia="Times New Roman" w:cs="Times New Roman"/>
                      <w:color w:val="auto"/>
                      <w:sz w:val="20"/>
                      <w:szCs w:val="20"/>
                      <w:lang w:eastAsia="lv-LV"/>
                    </w:rPr>
                    <w:t>2018</w:t>
                  </w:r>
                </w:p>
              </w:tc>
              <w:tc>
                <w:tcPr>
                  <w:tcW w:w="96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174EE292" w14:textId="77777777" w:rsidR="00555142" w:rsidRPr="00DF62A5"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DF62A5">
                    <w:rPr>
                      <w:rFonts w:eastAsia="Times New Roman" w:cs="Times New Roman"/>
                      <w:color w:val="auto"/>
                      <w:sz w:val="20"/>
                      <w:szCs w:val="20"/>
                      <w:lang w:eastAsia="lv-LV"/>
                    </w:rPr>
                    <w:t>2019</w:t>
                  </w:r>
                </w:p>
              </w:tc>
              <w:tc>
                <w:tcPr>
                  <w:tcW w:w="96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856BCAD" w14:textId="77777777" w:rsidR="00555142" w:rsidRPr="00DF62A5"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DF62A5">
                    <w:rPr>
                      <w:rFonts w:eastAsia="Times New Roman" w:cs="Times New Roman"/>
                      <w:color w:val="auto"/>
                      <w:sz w:val="20"/>
                      <w:szCs w:val="20"/>
                      <w:lang w:eastAsia="lv-LV"/>
                    </w:rPr>
                    <w:t>2020</w:t>
                  </w:r>
                </w:p>
              </w:tc>
              <w:tc>
                <w:tcPr>
                  <w:tcW w:w="96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291172F" w14:textId="77777777" w:rsidR="00555142" w:rsidRPr="00DF62A5"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DF62A5">
                    <w:rPr>
                      <w:rFonts w:eastAsia="Times New Roman" w:cs="Times New Roman"/>
                      <w:color w:val="auto"/>
                      <w:sz w:val="20"/>
                      <w:szCs w:val="20"/>
                      <w:lang w:eastAsia="lv-LV"/>
                    </w:rPr>
                    <w:t>2021</w:t>
                  </w:r>
                </w:p>
              </w:tc>
              <w:tc>
                <w:tcPr>
                  <w:tcW w:w="96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533333D9" w14:textId="77777777" w:rsidR="00555142" w:rsidRPr="00DF62A5"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DF62A5">
                    <w:rPr>
                      <w:rFonts w:eastAsia="Times New Roman" w:cs="Times New Roman"/>
                      <w:color w:val="auto"/>
                      <w:sz w:val="20"/>
                      <w:szCs w:val="20"/>
                      <w:lang w:eastAsia="lv-LV"/>
                    </w:rPr>
                    <w:t>2022</w:t>
                  </w:r>
                </w:p>
              </w:tc>
              <w:tc>
                <w:tcPr>
                  <w:tcW w:w="96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E58FA80" w14:textId="77777777" w:rsidR="00555142" w:rsidRPr="00DF62A5"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DF62A5">
                    <w:rPr>
                      <w:rFonts w:eastAsia="Times New Roman" w:cs="Times New Roman"/>
                      <w:color w:val="auto"/>
                      <w:sz w:val="20"/>
                      <w:szCs w:val="20"/>
                      <w:lang w:eastAsia="lv-LV"/>
                    </w:rPr>
                    <w:t>2023</w:t>
                  </w:r>
                </w:p>
              </w:tc>
              <w:tc>
                <w:tcPr>
                  <w:tcW w:w="96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A286900" w14:textId="5B88306A" w:rsidR="00555142" w:rsidRPr="00DF62A5"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DF62A5">
                    <w:rPr>
                      <w:rFonts w:eastAsia="Times New Roman" w:cs="Times New Roman"/>
                      <w:color w:val="auto"/>
                      <w:sz w:val="20"/>
                      <w:szCs w:val="20"/>
                      <w:lang w:eastAsia="lv-LV"/>
                    </w:rPr>
                    <w:t>2024</w:t>
                  </w:r>
                </w:p>
              </w:tc>
            </w:tr>
            <w:tr w:rsidR="00C10595" w:rsidRPr="00DF62A5" w14:paraId="64FE6A17" w14:textId="3B50E8D0" w:rsidTr="00B5248C">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12FBDA87" w14:textId="77777777" w:rsidR="00997A26" w:rsidRPr="00DF62A5" w:rsidRDefault="00997A26" w:rsidP="00C24C79">
                  <w:pPr>
                    <w:jc w:val="center"/>
                    <w:rPr>
                      <w:rFonts w:eastAsia="Times New Roman" w:cs="Times New Roman"/>
                      <w:b w:val="0"/>
                      <w:bCs w:val="0"/>
                      <w:color w:val="auto"/>
                      <w:sz w:val="20"/>
                      <w:szCs w:val="20"/>
                      <w:lang w:eastAsia="lv-LV"/>
                    </w:rPr>
                  </w:pPr>
                  <w:proofErr w:type="spellStart"/>
                  <w:r w:rsidRPr="00DF62A5">
                    <w:rPr>
                      <w:rFonts w:eastAsia="Times New Roman" w:cs="Times New Roman"/>
                      <w:color w:val="auto"/>
                      <w:sz w:val="20"/>
                      <w:szCs w:val="20"/>
                      <w:lang w:eastAsia="lv-LV"/>
                    </w:rPr>
                    <w:t>Altum</w:t>
                  </w:r>
                  <w:proofErr w:type="spellEnd"/>
                  <w:r w:rsidRPr="00DF62A5">
                    <w:rPr>
                      <w:rFonts w:eastAsia="Times New Roman" w:cs="Times New Roman"/>
                      <w:color w:val="auto"/>
                      <w:sz w:val="20"/>
                      <w:szCs w:val="20"/>
                      <w:lang w:eastAsia="lv-LV"/>
                    </w:rPr>
                    <w:t xml:space="preserve"> ietekme (plāns)</w:t>
                  </w:r>
                </w:p>
              </w:tc>
              <w:tc>
                <w:tcPr>
                  <w:tcW w:w="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2FB3054" w14:textId="77777777" w:rsidR="00997A26" w:rsidRPr="00DF62A5" w:rsidRDefault="00997A26" w:rsidP="00997A2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DF62A5">
                    <w:rPr>
                      <w:rFonts w:eastAsia="Times New Roman" w:cs="Times New Roman"/>
                      <w:color w:val="auto"/>
                      <w:sz w:val="20"/>
                      <w:szCs w:val="20"/>
                      <w:lang w:eastAsia="lv-LV"/>
                    </w:rPr>
                    <w:t>6,223</w:t>
                  </w:r>
                </w:p>
              </w:tc>
              <w:tc>
                <w:tcPr>
                  <w:tcW w:w="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5979E4B3" w14:textId="77777777" w:rsidR="00997A26" w:rsidRPr="00DF62A5" w:rsidRDefault="00997A26" w:rsidP="00997A2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DF62A5">
                    <w:rPr>
                      <w:rFonts w:eastAsia="Times New Roman" w:cs="Times New Roman"/>
                      <w:color w:val="auto"/>
                      <w:sz w:val="20"/>
                      <w:szCs w:val="20"/>
                      <w:lang w:eastAsia="lv-LV"/>
                    </w:rPr>
                    <w:t>4,073</w:t>
                  </w:r>
                </w:p>
              </w:tc>
              <w:tc>
                <w:tcPr>
                  <w:tcW w:w="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4478D3B" w14:textId="77777777" w:rsidR="00997A26" w:rsidRPr="00DF62A5" w:rsidRDefault="00997A26" w:rsidP="00997A2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DF62A5">
                    <w:rPr>
                      <w:rFonts w:eastAsia="Times New Roman" w:cs="Times New Roman"/>
                      <w:color w:val="auto"/>
                      <w:sz w:val="20"/>
                      <w:szCs w:val="20"/>
                      <w:lang w:eastAsia="lv-LV"/>
                    </w:rPr>
                    <w:t>3,798</w:t>
                  </w:r>
                </w:p>
              </w:tc>
              <w:tc>
                <w:tcPr>
                  <w:tcW w:w="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801E0FB" w14:textId="77777777" w:rsidR="00997A26" w:rsidRPr="00DF62A5" w:rsidRDefault="00997A26" w:rsidP="00997A2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DF62A5">
                    <w:rPr>
                      <w:rFonts w:eastAsia="Times New Roman" w:cs="Times New Roman"/>
                      <w:color w:val="auto"/>
                      <w:sz w:val="20"/>
                      <w:szCs w:val="20"/>
                      <w:lang w:eastAsia="lv-LV"/>
                    </w:rPr>
                    <w:t>4,890</w:t>
                  </w:r>
                </w:p>
              </w:tc>
              <w:tc>
                <w:tcPr>
                  <w:tcW w:w="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B20E123" w14:textId="77777777" w:rsidR="00997A26" w:rsidRPr="00DF62A5" w:rsidRDefault="00997A26" w:rsidP="00997A2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DF62A5">
                    <w:rPr>
                      <w:rFonts w:eastAsia="Times New Roman" w:cs="Times New Roman"/>
                      <w:color w:val="auto"/>
                      <w:sz w:val="20"/>
                      <w:szCs w:val="20"/>
                      <w:lang w:eastAsia="lv-LV"/>
                    </w:rPr>
                    <w:t>9,712</w:t>
                  </w:r>
                </w:p>
              </w:tc>
              <w:tc>
                <w:tcPr>
                  <w:tcW w:w="96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7769E164" w14:textId="77777777" w:rsidR="00997A26" w:rsidRPr="00DF62A5" w:rsidRDefault="00997A26" w:rsidP="00997A2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DF62A5">
                    <w:rPr>
                      <w:rFonts w:eastAsia="Times New Roman" w:cs="Times New Roman"/>
                      <w:color w:val="auto"/>
                      <w:sz w:val="20"/>
                      <w:szCs w:val="20"/>
                      <w:lang w:eastAsia="lv-LV"/>
                    </w:rPr>
                    <w:t>-1,447</w:t>
                  </w:r>
                </w:p>
              </w:tc>
              <w:tc>
                <w:tcPr>
                  <w:tcW w:w="96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3F8A5D3" w14:textId="77777777" w:rsidR="00997A26" w:rsidRPr="00DF62A5" w:rsidRDefault="00997A26" w:rsidP="00997A2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DF62A5">
                    <w:rPr>
                      <w:rFonts w:eastAsia="Times New Roman" w:cs="Times New Roman"/>
                      <w:color w:val="auto"/>
                      <w:sz w:val="20"/>
                      <w:szCs w:val="20"/>
                      <w:lang w:eastAsia="lv-LV"/>
                    </w:rPr>
                    <w:t>7,094</w:t>
                  </w:r>
                </w:p>
              </w:tc>
              <w:tc>
                <w:tcPr>
                  <w:tcW w:w="96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A0035CD" w14:textId="607EADA7" w:rsidR="00997A26" w:rsidRPr="00DF62A5" w:rsidRDefault="00997A26" w:rsidP="00997A2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DF62A5">
                    <w:rPr>
                      <w:rFonts w:eastAsia="Times New Roman" w:cs="Times New Roman"/>
                      <w:color w:val="auto"/>
                      <w:sz w:val="20"/>
                      <w:szCs w:val="20"/>
                      <w:lang w:eastAsia="lv-LV"/>
                    </w:rPr>
                    <w:t>8,989</w:t>
                  </w:r>
                </w:p>
              </w:tc>
            </w:tr>
            <w:tr w:rsidR="00C10595" w:rsidRPr="00DF62A5" w14:paraId="60C30B13" w14:textId="651CC2D3" w:rsidTr="00C10595">
              <w:trPr>
                <w:trHeight w:val="315"/>
                <w:jc w:val="center"/>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F38D76A" w14:textId="77777777" w:rsidR="00997A26" w:rsidRPr="00DF62A5" w:rsidRDefault="00997A26" w:rsidP="00997A26">
                  <w:pPr>
                    <w:jc w:val="center"/>
                    <w:rPr>
                      <w:rFonts w:eastAsia="Times New Roman" w:cs="Times New Roman"/>
                      <w:color w:val="auto"/>
                      <w:sz w:val="20"/>
                      <w:szCs w:val="20"/>
                      <w:lang w:eastAsia="lv-LV"/>
                    </w:rPr>
                  </w:pPr>
                  <w:proofErr w:type="spellStart"/>
                  <w:r w:rsidRPr="00DF62A5">
                    <w:rPr>
                      <w:rFonts w:eastAsia="Times New Roman" w:cs="Times New Roman"/>
                      <w:color w:val="auto"/>
                      <w:sz w:val="20"/>
                      <w:szCs w:val="20"/>
                      <w:lang w:eastAsia="lv-LV"/>
                    </w:rPr>
                    <w:t>Altum</w:t>
                  </w:r>
                  <w:proofErr w:type="spellEnd"/>
                  <w:r w:rsidRPr="00DF62A5">
                    <w:rPr>
                      <w:rFonts w:eastAsia="Times New Roman" w:cs="Times New Roman"/>
                      <w:color w:val="auto"/>
                      <w:sz w:val="20"/>
                      <w:szCs w:val="20"/>
                      <w:lang w:eastAsia="lv-LV"/>
                    </w:rPr>
                    <w:t xml:space="preserve"> ietekme (izpilde)</w:t>
                  </w:r>
                </w:p>
              </w:tc>
              <w:tc>
                <w:tcPr>
                  <w:tcW w:w="96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12ACB5EF" w14:textId="77777777" w:rsidR="00997A26" w:rsidRPr="00DF62A5" w:rsidRDefault="00997A26" w:rsidP="00997A2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DF62A5">
                    <w:rPr>
                      <w:rFonts w:eastAsia="Times New Roman" w:cs="Times New Roman"/>
                      <w:color w:val="auto"/>
                      <w:sz w:val="20"/>
                      <w:szCs w:val="20"/>
                      <w:lang w:eastAsia="lv-LV"/>
                    </w:rPr>
                    <w:t>3,775</w:t>
                  </w:r>
                </w:p>
              </w:tc>
              <w:tc>
                <w:tcPr>
                  <w:tcW w:w="96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6CC3CB0" w14:textId="77777777" w:rsidR="00997A26" w:rsidRPr="00DF62A5" w:rsidRDefault="00997A26" w:rsidP="00997A2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DF62A5">
                    <w:rPr>
                      <w:rFonts w:eastAsia="Times New Roman" w:cs="Times New Roman"/>
                      <w:color w:val="auto"/>
                      <w:sz w:val="20"/>
                      <w:szCs w:val="20"/>
                      <w:lang w:eastAsia="lv-LV"/>
                    </w:rPr>
                    <w:t>-0,499</w:t>
                  </w:r>
                </w:p>
              </w:tc>
              <w:tc>
                <w:tcPr>
                  <w:tcW w:w="96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440DB84" w14:textId="77777777" w:rsidR="00997A26" w:rsidRPr="00DF62A5" w:rsidRDefault="00997A26" w:rsidP="00997A2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DF62A5">
                    <w:rPr>
                      <w:rFonts w:eastAsia="Times New Roman" w:cs="Times New Roman"/>
                      <w:color w:val="auto"/>
                      <w:sz w:val="20"/>
                      <w:szCs w:val="20"/>
                      <w:lang w:eastAsia="lv-LV"/>
                    </w:rPr>
                    <w:t>9,388</w:t>
                  </w:r>
                </w:p>
              </w:tc>
              <w:tc>
                <w:tcPr>
                  <w:tcW w:w="96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7323DE8" w14:textId="77777777" w:rsidR="00997A26" w:rsidRPr="00DF62A5" w:rsidRDefault="00997A26" w:rsidP="00997A2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DF62A5">
                    <w:rPr>
                      <w:rFonts w:eastAsia="Times New Roman" w:cs="Times New Roman"/>
                      <w:color w:val="auto"/>
                      <w:sz w:val="20"/>
                      <w:szCs w:val="20"/>
                      <w:lang w:eastAsia="lv-LV"/>
                    </w:rPr>
                    <w:t>-7,808</w:t>
                  </w:r>
                </w:p>
              </w:tc>
              <w:tc>
                <w:tcPr>
                  <w:tcW w:w="96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D7DB6C9" w14:textId="77777777" w:rsidR="00997A26" w:rsidRPr="00DF62A5" w:rsidRDefault="00997A26" w:rsidP="00997A2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DF62A5">
                    <w:rPr>
                      <w:rFonts w:eastAsia="Times New Roman" w:cs="Times New Roman"/>
                      <w:color w:val="auto"/>
                      <w:sz w:val="20"/>
                      <w:szCs w:val="20"/>
                      <w:lang w:eastAsia="lv-LV"/>
                    </w:rPr>
                    <w:t>5,455</w:t>
                  </w:r>
                </w:p>
              </w:tc>
              <w:tc>
                <w:tcPr>
                  <w:tcW w:w="96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ADA1E20" w14:textId="77777777" w:rsidR="00997A26" w:rsidRPr="00DF62A5" w:rsidRDefault="00997A26" w:rsidP="00997A2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DF62A5">
                    <w:rPr>
                      <w:rFonts w:eastAsia="Times New Roman" w:cs="Times New Roman"/>
                      <w:color w:val="auto"/>
                      <w:sz w:val="20"/>
                      <w:szCs w:val="20"/>
                      <w:lang w:eastAsia="lv-LV"/>
                    </w:rPr>
                    <w:t>4,076</w:t>
                  </w:r>
                </w:p>
              </w:tc>
              <w:tc>
                <w:tcPr>
                  <w:tcW w:w="96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CC29B0C" w14:textId="77777777" w:rsidR="00997A26" w:rsidRPr="00DF62A5" w:rsidRDefault="00997A26" w:rsidP="00997A2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DF62A5">
                    <w:rPr>
                      <w:rFonts w:eastAsia="Times New Roman" w:cs="Times New Roman"/>
                      <w:color w:val="auto"/>
                      <w:sz w:val="20"/>
                      <w:szCs w:val="20"/>
                      <w:lang w:eastAsia="lv-LV"/>
                    </w:rPr>
                    <w:t>7,384</w:t>
                  </w:r>
                </w:p>
              </w:tc>
              <w:tc>
                <w:tcPr>
                  <w:tcW w:w="96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1B6B1230" w14:textId="76D8B682" w:rsidR="00997A26" w:rsidRPr="00DF62A5" w:rsidRDefault="00997A26" w:rsidP="00997A2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DF62A5">
                    <w:rPr>
                      <w:rFonts w:eastAsia="Times New Roman" w:cs="Times New Roman"/>
                      <w:color w:val="auto"/>
                      <w:sz w:val="20"/>
                      <w:szCs w:val="20"/>
                      <w:lang w:eastAsia="lv-LV"/>
                    </w:rPr>
                    <w:t>8,509</w:t>
                  </w:r>
                </w:p>
              </w:tc>
            </w:tr>
          </w:tbl>
          <w:p w14:paraId="358CD170" w14:textId="77777777" w:rsidR="008A2B5F" w:rsidRPr="00175C1E" w:rsidRDefault="008A2B5F" w:rsidP="469479B5">
            <w:pPr>
              <w:ind w:firstLine="720"/>
              <w:jc w:val="center"/>
              <w:rPr>
                <w:rFonts w:eastAsia="Times New Roman" w:cs="Times New Roman"/>
              </w:rPr>
            </w:pPr>
          </w:p>
          <w:p w14:paraId="764B80FD" w14:textId="7C723A55" w:rsidR="008A2B5F" w:rsidRPr="00175C1E" w:rsidRDefault="1B390B9F" w:rsidP="469479B5">
            <w:pPr>
              <w:ind w:firstLine="720"/>
              <w:jc w:val="both"/>
              <w:rPr>
                <w:rFonts w:eastAsia="Times New Roman" w:cs="Times New Roman"/>
              </w:rPr>
            </w:pPr>
            <w:r w:rsidRPr="00175C1E">
              <w:rPr>
                <w:rFonts w:eastAsia="Times New Roman" w:cs="Times New Roman"/>
              </w:rPr>
              <w:t xml:space="preserve">Lai gan </w:t>
            </w:r>
            <w:proofErr w:type="spellStart"/>
            <w:r w:rsidRPr="00175C1E">
              <w:rPr>
                <w:rFonts w:eastAsia="Times New Roman" w:cs="Times New Roman"/>
              </w:rPr>
              <w:t>Altum</w:t>
            </w:r>
            <w:proofErr w:type="spellEnd"/>
            <w:r w:rsidRPr="00175C1E">
              <w:rPr>
                <w:rFonts w:eastAsia="Times New Roman" w:cs="Times New Roman"/>
              </w:rPr>
              <w:t xml:space="preserve"> ietekme un tās novirze no plānotā apmēra līdz šim ir bijusi simetriska (skat. Tabulu Nr.2.1</w:t>
            </w:r>
            <w:r w:rsidR="00415E5B">
              <w:rPr>
                <w:rFonts w:eastAsia="Times New Roman" w:cs="Times New Roman"/>
              </w:rPr>
              <w:t>1</w:t>
            </w:r>
            <w:r w:rsidRPr="00175C1E">
              <w:rPr>
                <w:rFonts w:eastAsia="Times New Roman" w:cs="Times New Roman"/>
              </w:rPr>
              <w:t>.</w:t>
            </w:r>
            <w:r w:rsidR="008158D8">
              <w:rPr>
                <w:rFonts w:eastAsia="Times New Roman" w:cs="Times New Roman"/>
              </w:rPr>
              <w:t>2</w:t>
            </w:r>
            <w:r w:rsidRPr="00175C1E">
              <w:rPr>
                <w:rFonts w:eastAsia="Times New Roman" w:cs="Times New Roman"/>
              </w:rPr>
              <w:t xml:space="preserve">), negatīvie riski potenciāli var iestāties no </w:t>
            </w:r>
            <w:proofErr w:type="spellStart"/>
            <w:r w:rsidRPr="00175C1E">
              <w:rPr>
                <w:rFonts w:eastAsia="Times New Roman" w:cs="Times New Roman"/>
              </w:rPr>
              <w:t>Altum</w:t>
            </w:r>
            <w:proofErr w:type="spellEnd"/>
            <w:r w:rsidRPr="00175C1E">
              <w:rPr>
                <w:rFonts w:eastAsia="Times New Roman" w:cs="Times New Roman"/>
              </w:rPr>
              <w:t xml:space="preserve"> administrēto atbalsta programmu puses.</w:t>
            </w:r>
          </w:p>
          <w:p w14:paraId="49A058CE" w14:textId="77777777" w:rsidR="008A2B5F" w:rsidRPr="00175C1E" w:rsidRDefault="1B390B9F" w:rsidP="469479B5">
            <w:pPr>
              <w:ind w:firstLine="720"/>
              <w:jc w:val="both"/>
              <w:rPr>
                <w:rFonts w:eastAsia="Times New Roman" w:cs="Times New Roman"/>
              </w:rPr>
            </w:pPr>
            <w:r w:rsidRPr="00175C1E">
              <w:rPr>
                <w:rFonts w:eastAsia="Times New Roman" w:cs="Times New Roman"/>
              </w:rPr>
              <w:t xml:space="preserve">Attiecībā uz </w:t>
            </w:r>
            <w:proofErr w:type="spellStart"/>
            <w:r w:rsidRPr="00175C1E">
              <w:rPr>
                <w:rFonts w:eastAsia="Times New Roman" w:cs="Times New Roman"/>
              </w:rPr>
              <w:t>Altum</w:t>
            </w:r>
            <w:proofErr w:type="spellEnd"/>
            <w:r w:rsidRPr="00175C1E">
              <w:rPr>
                <w:rFonts w:eastAsia="Times New Roman" w:cs="Times New Roman"/>
              </w:rPr>
              <w:t xml:space="preserve"> realizētajām atbalsta programmām, </w:t>
            </w:r>
            <w:proofErr w:type="spellStart"/>
            <w:r w:rsidRPr="00175C1E">
              <w:rPr>
                <w:rFonts w:eastAsia="Times New Roman" w:cs="Times New Roman"/>
              </w:rPr>
              <w:t>Altum</w:t>
            </w:r>
            <w:proofErr w:type="spellEnd"/>
            <w:r w:rsidRPr="00175C1E">
              <w:rPr>
                <w:rFonts w:eastAsia="Times New Roman" w:cs="Times New Roman"/>
              </w:rPr>
              <w:t xml:space="preserve"> pirms to ieviešanas aplēš sagaidāmos zaudējumus un izveido segumu zaudējumu kompensēšanai riska seguma rezerves vai portfeļa zaudējumu rezerves speciālā rezerves kapitāla veidā (šīs deklarācijas </w:t>
            </w:r>
            <w:proofErr w:type="spellStart"/>
            <w:r w:rsidRPr="00175C1E">
              <w:rPr>
                <w:rFonts w:eastAsia="Times New Roman" w:cs="Times New Roman"/>
              </w:rPr>
              <w:t>apakšsadaļas</w:t>
            </w:r>
            <w:proofErr w:type="spellEnd"/>
            <w:r w:rsidRPr="00175C1E">
              <w:rPr>
                <w:rFonts w:eastAsia="Times New Roman" w:cs="Times New Roman"/>
              </w:rPr>
              <w:t xml:space="preserve"> ietvaros turpmāk – Riska segums) vai iekļauj maksā, ko sedz finanšu instrumenta gala saņēmējs. Aplēses par sagaidāmiem zaudējumiem visas programmas dzīves cikla laikā tiek veiktas izmantojot dažādas pieejas (metodoloģijas) un ciktāl praktiski iespējams specifiskie parametri tiek noteikti ņemot vērā atbalsta programmas veidu un specifiku, t.sk. ņemot vērā programmas mērķus un nosacījumus. Aplēses tiek veiktas uz pieņēmumu pamata, kas ir balstīti uz vēsturiskiem datiem par iepriekš realizētām valsts atbalsta programmām, kas ir īstenotas programmai pielīdzināmās jomās, vai arī vēsturiskiem datiem, kas pieejami publiskās un/vai privātās datu bāzēs pielīdzināmos klientu un projektu segmentos.</w:t>
            </w:r>
          </w:p>
          <w:p w14:paraId="277BAA15" w14:textId="6CA98842" w:rsidR="008A2B5F" w:rsidRPr="00175C1E" w:rsidRDefault="1B390B9F" w:rsidP="469479B5">
            <w:pPr>
              <w:ind w:firstLine="720"/>
              <w:jc w:val="both"/>
              <w:rPr>
                <w:rFonts w:eastAsia="Times New Roman" w:cs="Times New Roman"/>
              </w:rPr>
            </w:pPr>
            <w:r w:rsidRPr="00175C1E">
              <w:rPr>
                <w:rFonts w:eastAsia="Times New Roman" w:cs="Times New Roman"/>
              </w:rPr>
              <w:t xml:space="preserve">Fiskālais risks var iestāties, ja atbalsta programmu faktiskā izpilde būtiski novirzītos no plānotā, kā arī, ja faktiskie atbalsta programmu zaudējumi pārsniegtu aplēstos sagaidāmos zaudējumus. Nav sagaidāms, ka būs nepieciešams </w:t>
            </w:r>
            <w:proofErr w:type="spellStart"/>
            <w:r w:rsidRPr="00175C1E">
              <w:rPr>
                <w:rFonts w:eastAsia="Times New Roman" w:cs="Times New Roman"/>
              </w:rPr>
              <w:t>Altum</w:t>
            </w:r>
            <w:proofErr w:type="spellEnd"/>
            <w:r w:rsidRPr="00175C1E">
              <w:rPr>
                <w:rFonts w:eastAsia="Times New Roman" w:cs="Times New Roman"/>
              </w:rPr>
              <w:t xml:space="preserve"> palielināt Riska segumu, jo, aplēšot sagaidāmos zaudējumus </w:t>
            </w:r>
            <w:proofErr w:type="spellStart"/>
            <w:r w:rsidRPr="00175C1E">
              <w:rPr>
                <w:rFonts w:eastAsia="Times New Roman" w:cs="Times New Roman"/>
              </w:rPr>
              <w:t>Altum</w:t>
            </w:r>
            <w:proofErr w:type="spellEnd"/>
            <w:r w:rsidRPr="00175C1E">
              <w:rPr>
                <w:rFonts w:eastAsia="Times New Roman" w:cs="Times New Roman"/>
              </w:rPr>
              <w:t xml:space="preserve">, kā iepriekš ir minēts, izvēlas un pielieto pieejas, kas vislabāk atbilst konkrētajai programmai, kā arī ievēro piesardzības principu un kur iespējams, piemēro ciklu aptverošu pieeju, kas ietver arī iespējamas krīzes iestāšanos. Programmas īstenošanas laikā </w:t>
            </w:r>
            <w:proofErr w:type="spellStart"/>
            <w:r w:rsidRPr="00175C1E">
              <w:rPr>
                <w:rFonts w:eastAsia="Times New Roman" w:cs="Times New Roman"/>
              </w:rPr>
              <w:t>Altum</w:t>
            </w:r>
            <w:proofErr w:type="spellEnd"/>
            <w:r w:rsidRPr="00175C1E">
              <w:rPr>
                <w:rFonts w:eastAsia="Times New Roman" w:cs="Times New Roman"/>
              </w:rPr>
              <w:t xml:space="preserve"> var veikt atkārtotu sagaidāmo zaudējumu novērtējumu un, identificējot potenciālu riska līmeņa un sagaidāmo zaudējumu pieaugumu, veikt izmaiņas, kas samazina riska līmeni un zaudējumu apjomu vai arī apturēt programmas turpmāko realizāciju.</w:t>
            </w:r>
          </w:p>
          <w:p w14:paraId="02495D24" w14:textId="0DDCED68" w:rsidR="008A2B5F" w:rsidRPr="00175C1E" w:rsidRDefault="545D39FC" w:rsidP="469479B5">
            <w:pPr>
              <w:ind w:firstLine="720"/>
              <w:jc w:val="both"/>
              <w:rPr>
                <w:rFonts w:eastAsia="Times New Roman" w:cs="Times New Roman"/>
                <w:lang w:eastAsia="en-GB"/>
              </w:rPr>
            </w:pPr>
            <w:bookmarkStart w:id="105" w:name="_Hlk205389621"/>
            <w:r w:rsidRPr="00175C1E">
              <w:rPr>
                <w:rFonts w:eastAsia="Times New Roman" w:cs="Times New Roman"/>
              </w:rPr>
              <w:t xml:space="preserve">Atbilstoši FM novērtējumam MK apstiprināto atbalsta programmu īstenošana ir palielinājusi vispārējās valdības budžeta izdevumus par 31,6 milj. </w:t>
            </w:r>
            <w:proofErr w:type="spellStart"/>
            <w:r w:rsidRPr="00175C1E">
              <w:rPr>
                <w:rFonts w:eastAsia="Times New Roman" w:cs="Times New Roman"/>
                <w:i/>
                <w:iCs/>
              </w:rPr>
              <w:t>euro</w:t>
            </w:r>
            <w:proofErr w:type="spellEnd"/>
            <w:r w:rsidRPr="00175C1E">
              <w:rPr>
                <w:rFonts w:eastAsia="Times New Roman" w:cs="Times New Roman"/>
              </w:rPr>
              <w:t xml:space="preserve"> 2020.</w:t>
            </w:r>
            <w:r w:rsidRPr="00175C1E">
              <w:rPr>
                <w:rFonts w:cs="Times New Roman"/>
                <w:b/>
                <w:bCs/>
                <w:szCs w:val="24"/>
              </w:rPr>
              <w:t xml:space="preserve"> </w:t>
            </w:r>
            <w:r w:rsidRPr="00175C1E">
              <w:rPr>
                <w:rFonts w:eastAsia="Times New Roman" w:cs="Times New Roman"/>
              </w:rPr>
              <w:t xml:space="preserve">gadā un par 8,0 milj. </w:t>
            </w:r>
            <w:proofErr w:type="spellStart"/>
            <w:r w:rsidRPr="00175C1E">
              <w:rPr>
                <w:rFonts w:eastAsia="Times New Roman" w:cs="Times New Roman"/>
                <w:i/>
                <w:iCs/>
              </w:rPr>
              <w:t>euro</w:t>
            </w:r>
            <w:proofErr w:type="spellEnd"/>
            <w:r w:rsidRPr="00175C1E">
              <w:rPr>
                <w:rFonts w:eastAsia="Times New Roman" w:cs="Times New Roman"/>
              </w:rPr>
              <w:t xml:space="preserve"> 2021.</w:t>
            </w:r>
            <w:r w:rsidRPr="00175C1E">
              <w:rPr>
                <w:rFonts w:cs="Times New Roman"/>
                <w:b/>
                <w:bCs/>
                <w:szCs w:val="24"/>
              </w:rPr>
              <w:t xml:space="preserve"> </w:t>
            </w:r>
            <w:r w:rsidRPr="00175C1E">
              <w:rPr>
                <w:rFonts w:eastAsia="Times New Roman" w:cs="Times New Roman"/>
              </w:rPr>
              <w:t>gadā, bet 2022.</w:t>
            </w:r>
            <w:r w:rsidRPr="00175C1E">
              <w:rPr>
                <w:rFonts w:cs="Times New Roman"/>
                <w:b/>
                <w:bCs/>
                <w:szCs w:val="24"/>
              </w:rPr>
              <w:t xml:space="preserve"> </w:t>
            </w:r>
            <w:r w:rsidRPr="00175C1E">
              <w:rPr>
                <w:rFonts w:eastAsia="Times New Roman" w:cs="Times New Roman"/>
              </w:rPr>
              <w:t>gadam un 2023.</w:t>
            </w:r>
            <w:r w:rsidRPr="00175C1E">
              <w:rPr>
                <w:rFonts w:cs="Times New Roman"/>
                <w:b/>
                <w:bCs/>
                <w:szCs w:val="24"/>
              </w:rPr>
              <w:t xml:space="preserve"> </w:t>
            </w:r>
            <w:r w:rsidRPr="00175C1E">
              <w:rPr>
                <w:rFonts w:eastAsia="Times New Roman" w:cs="Times New Roman"/>
              </w:rPr>
              <w:t xml:space="preserve">gadam ietekme novērtēta attiecīgi 4,6 milj. </w:t>
            </w:r>
            <w:proofErr w:type="spellStart"/>
            <w:r w:rsidRPr="00175C1E">
              <w:rPr>
                <w:rFonts w:eastAsia="Times New Roman" w:cs="Times New Roman"/>
                <w:i/>
                <w:iCs/>
              </w:rPr>
              <w:t>euro</w:t>
            </w:r>
            <w:proofErr w:type="spellEnd"/>
            <w:r w:rsidRPr="00175C1E">
              <w:rPr>
                <w:rFonts w:eastAsia="Times New Roman" w:cs="Times New Roman"/>
              </w:rPr>
              <w:t xml:space="preserve"> un 9,1 milj. </w:t>
            </w:r>
            <w:proofErr w:type="spellStart"/>
            <w:r w:rsidRPr="00175C1E">
              <w:rPr>
                <w:rFonts w:eastAsia="Times New Roman" w:cs="Times New Roman"/>
                <w:i/>
                <w:iCs/>
              </w:rPr>
              <w:t>euro</w:t>
            </w:r>
            <w:proofErr w:type="spellEnd"/>
            <w:r w:rsidRPr="00175C1E">
              <w:rPr>
                <w:rFonts w:eastAsia="Times New Roman" w:cs="Times New Roman"/>
              </w:rPr>
              <w:t xml:space="preserve"> apmērā. Lai gan programmu prognozētā ietekme palielina vispārējās valdības izdevumus, fiskālā ietekme tiek iestrādāta vidēja termiņa budžeta ietvara fiskālajās prognozēs. </w:t>
            </w:r>
          </w:p>
          <w:bookmarkEnd w:id="105"/>
          <w:p w14:paraId="4E38B9E6" w14:textId="0480E07D" w:rsidR="008A2B5F" w:rsidRPr="00175C1E" w:rsidRDefault="002C49BD" w:rsidP="469479B5">
            <w:pPr>
              <w:ind w:firstLine="720"/>
              <w:jc w:val="both"/>
              <w:rPr>
                <w:rFonts w:eastAsia="Times New Roman" w:cs="Times New Roman"/>
              </w:rPr>
            </w:pPr>
            <w:r>
              <w:rPr>
                <w:rFonts w:eastAsia="Times New Roman" w:cs="Times New Roman"/>
              </w:rPr>
              <w:t xml:space="preserve">Pēdējais </w:t>
            </w:r>
            <w:r w:rsidRPr="00175C1E">
              <w:rPr>
                <w:rFonts w:eastAsia="Times New Roman" w:cs="Times New Roman"/>
              </w:rPr>
              <w:t>neatkarīg</w:t>
            </w:r>
            <w:r>
              <w:rPr>
                <w:rFonts w:eastAsia="Times New Roman" w:cs="Times New Roman"/>
              </w:rPr>
              <w:t>ai</w:t>
            </w:r>
            <w:r w:rsidRPr="00175C1E">
              <w:rPr>
                <w:rFonts w:eastAsia="Times New Roman" w:cs="Times New Roman"/>
              </w:rPr>
              <w:t xml:space="preserve">s </w:t>
            </w:r>
            <w:r w:rsidR="0027032B">
              <w:rPr>
                <w:rFonts w:eastAsia="Times New Roman" w:cs="Times New Roman"/>
              </w:rPr>
              <w:t>R</w:t>
            </w:r>
            <w:r w:rsidRPr="00175C1E">
              <w:rPr>
                <w:rFonts w:eastAsia="Times New Roman" w:cs="Times New Roman"/>
              </w:rPr>
              <w:t>iska seguma pietiekamības novērtējums</w:t>
            </w:r>
            <w:r>
              <w:rPr>
                <w:rFonts w:eastAsia="Times New Roman" w:cs="Times New Roman"/>
              </w:rPr>
              <w:t xml:space="preserve"> </w:t>
            </w:r>
            <w:r w:rsidRPr="00175C1E">
              <w:rPr>
                <w:rFonts w:eastAsia="Times New Roman" w:cs="Times New Roman"/>
              </w:rPr>
              <w:t xml:space="preserve">tika veikts </w:t>
            </w:r>
            <w:r w:rsidR="1B390B9F" w:rsidRPr="00175C1E">
              <w:rPr>
                <w:rFonts w:eastAsia="Times New Roman" w:cs="Times New Roman"/>
              </w:rPr>
              <w:t>2021.</w:t>
            </w:r>
            <w:r w:rsidR="0931C4A3" w:rsidRPr="00175C1E">
              <w:rPr>
                <w:rFonts w:cs="Times New Roman"/>
                <w:b/>
                <w:bCs/>
                <w:szCs w:val="24"/>
              </w:rPr>
              <w:t xml:space="preserve"> </w:t>
            </w:r>
            <w:r w:rsidR="1B390B9F" w:rsidRPr="00175C1E">
              <w:rPr>
                <w:rFonts w:eastAsia="Times New Roman" w:cs="Times New Roman"/>
              </w:rPr>
              <w:t>gadā</w:t>
            </w:r>
            <w:r>
              <w:rPr>
                <w:rFonts w:eastAsia="Times New Roman" w:cs="Times New Roman"/>
              </w:rPr>
              <w:t xml:space="preserve">, </w:t>
            </w:r>
            <w:r w:rsidR="1B390B9F" w:rsidRPr="00175C1E">
              <w:rPr>
                <w:rFonts w:eastAsia="Times New Roman" w:cs="Times New Roman"/>
              </w:rPr>
              <w:t xml:space="preserve">kuru veica starptautiski atzīta </w:t>
            </w:r>
            <w:proofErr w:type="spellStart"/>
            <w:r w:rsidR="1B390B9F" w:rsidRPr="00175C1E">
              <w:rPr>
                <w:rFonts w:eastAsia="Times New Roman" w:cs="Times New Roman"/>
              </w:rPr>
              <w:t>auditorkompānija</w:t>
            </w:r>
            <w:proofErr w:type="spellEnd"/>
            <w:r w:rsidR="1B390B9F" w:rsidRPr="00175C1E">
              <w:rPr>
                <w:rFonts w:eastAsia="Times New Roman" w:cs="Times New Roman"/>
              </w:rPr>
              <w:t xml:space="preserve">, kur tika secināts, ka kopumā </w:t>
            </w:r>
            <w:proofErr w:type="spellStart"/>
            <w:r w:rsidR="1B390B9F" w:rsidRPr="00175C1E">
              <w:rPr>
                <w:rFonts w:eastAsia="Times New Roman" w:cs="Times New Roman"/>
              </w:rPr>
              <w:t>Altum</w:t>
            </w:r>
            <w:proofErr w:type="spellEnd"/>
            <w:r w:rsidR="1B390B9F" w:rsidRPr="00175C1E">
              <w:rPr>
                <w:rFonts w:eastAsia="Times New Roman" w:cs="Times New Roman"/>
              </w:rPr>
              <w:t xml:space="preserve"> atbalsta programmām izveidotais Riska segums ir vērtējams kā konservatīvs pie bāzes ekonomiskās attīstības scenārija un pietiekams pie pesimistiskā ekonomiskās attīstības scenārija. </w:t>
            </w:r>
            <w:proofErr w:type="spellStart"/>
            <w:r w:rsidR="1B390B9F" w:rsidRPr="00175C1E">
              <w:rPr>
                <w:rFonts w:eastAsia="Times New Roman" w:cs="Times New Roman"/>
              </w:rPr>
              <w:t>Izvērtējuma</w:t>
            </w:r>
            <w:proofErr w:type="spellEnd"/>
            <w:r w:rsidR="1B390B9F" w:rsidRPr="00175C1E">
              <w:rPr>
                <w:rFonts w:eastAsia="Times New Roman" w:cs="Times New Roman"/>
              </w:rPr>
              <w:t xml:space="preserve"> ietvaros tika veikta arī </w:t>
            </w:r>
            <w:proofErr w:type="spellStart"/>
            <w:r w:rsidR="1B390B9F" w:rsidRPr="00175C1E">
              <w:rPr>
                <w:rFonts w:eastAsia="Times New Roman" w:cs="Times New Roman"/>
              </w:rPr>
              <w:t>Altum</w:t>
            </w:r>
            <w:proofErr w:type="spellEnd"/>
            <w:r w:rsidR="1B390B9F" w:rsidRPr="00175C1E">
              <w:rPr>
                <w:rFonts w:eastAsia="Times New Roman" w:cs="Times New Roman"/>
              </w:rPr>
              <w:t xml:space="preserve"> izmantoto pieeju (metodoloģiju) un specifisko parametru aprēķinu validācija. </w:t>
            </w:r>
          </w:p>
          <w:p w14:paraId="71409753" w14:textId="77777777" w:rsidR="008A2B5F" w:rsidRPr="00175C1E" w:rsidRDefault="1B390B9F" w:rsidP="469479B5">
            <w:pPr>
              <w:ind w:firstLine="720"/>
              <w:jc w:val="both"/>
              <w:rPr>
                <w:rFonts w:eastAsia="Times New Roman" w:cs="Times New Roman"/>
              </w:rPr>
            </w:pPr>
            <w:r w:rsidRPr="00175C1E">
              <w:rPr>
                <w:rFonts w:eastAsia="Times New Roman" w:cs="Times New Roman"/>
              </w:rPr>
              <w:t>Faktiskais atbalsta programmu zaudējumu apjoms nav pārsniedzis aplēsto sagaidāmo zaudējumu apjomu, kā arī, analizējot specifiskos programmu riska līmeni raksturojošos rādītājus (piemēram, ienākumus nenesošo finanšu instrumentu apjoms, saistību nepildīšanas likmes), faktiskie rādītāji nav pārsnieguši rādītājus, kuri tika izmantoti veicot aplēses par sagaidāmiem zaudējumiem.</w:t>
            </w:r>
          </w:p>
          <w:p w14:paraId="55FA4522" w14:textId="3CED2259" w:rsidR="008A2B5F" w:rsidRPr="00175C1E" w:rsidRDefault="1B390B9F" w:rsidP="469479B5">
            <w:pPr>
              <w:ind w:firstLine="720"/>
              <w:jc w:val="both"/>
              <w:rPr>
                <w:rFonts w:eastAsia="Times New Roman" w:cs="Times New Roman"/>
              </w:rPr>
            </w:pPr>
            <w:proofErr w:type="spellStart"/>
            <w:r w:rsidRPr="00175C1E">
              <w:rPr>
                <w:rFonts w:eastAsia="Times New Roman" w:cs="Times New Roman"/>
              </w:rPr>
              <w:lastRenderedPageBreak/>
              <w:t>Moody’s</w:t>
            </w:r>
            <w:proofErr w:type="spellEnd"/>
            <w:r w:rsidRPr="00175C1E">
              <w:rPr>
                <w:rFonts w:eastAsia="Times New Roman" w:cs="Times New Roman"/>
              </w:rPr>
              <w:t xml:space="preserve"> </w:t>
            </w:r>
            <w:r w:rsidR="00CF3094" w:rsidRPr="00A2399D">
              <w:rPr>
                <w:rFonts w:eastAsia="Times New Roman" w:cs="Times New Roman"/>
              </w:rPr>
              <w:t>2025. gada 28. janvārī</w:t>
            </w:r>
            <w:r w:rsidR="00CF3094" w:rsidRPr="00A2399D" w:rsidDel="00A2399D">
              <w:rPr>
                <w:rFonts w:eastAsia="Times New Roman" w:cs="Times New Roman"/>
              </w:rPr>
              <w:t xml:space="preserve"> </w:t>
            </w:r>
            <w:proofErr w:type="spellStart"/>
            <w:r w:rsidRPr="00175C1E">
              <w:rPr>
                <w:rFonts w:eastAsia="Times New Roman" w:cs="Times New Roman"/>
              </w:rPr>
              <w:t>pārapstiprināja</w:t>
            </w:r>
            <w:proofErr w:type="spellEnd"/>
            <w:r w:rsidRPr="00175C1E">
              <w:rPr>
                <w:rFonts w:eastAsia="Times New Roman" w:cs="Times New Roman"/>
              </w:rPr>
              <w:t xml:space="preserve"> ALTUM ilgtermiņa kredītreitingu Baa1 ar stabilu perspektīvas novērtējumu, kas ir tādā pat līmenī, kāds tika apstiprināts</w:t>
            </w:r>
            <w:r w:rsidR="00CF3094">
              <w:rPr>
                <w:rFonts w:eastAsia="Times New Roman" w:cs="Times New Roman"/>
              </w:rPr>
              <w:t xml:space="preserve"> </w:t>
            </w:r>
            <w:r w:rsidR="002C49BD">
              <w:rPr>
                <w:rFonts w:eastAsia="Times New Roman" w:cs="Times New Roman"/>
              </w:rPr>
              <w:t xml:space="preserve">arī </w:t>
            </w:r>
            <w:r w:rsidR="00CF3094">
              <w:rPr>
                <w:rFonts w:eastAsia="Times New Roman" w:cs="Times New Roman"/>
              </w:rPr>
              <w:t>2024.</w:t>
            </w:r>
            <w:r w:rsidR="00C84397">
              <w:rPr>
                <w:rFonts w:eastAsia="Times New Roman" w:cs="Times New Roman"/>
              </w:rPr>
              <w:t xml:space="preserve"> </w:t>
            </w:r>
            <w:r w:rsidR="00CF3094">
              <w:rPr>
                <w:rFonts w:eastAsia="Times New Roman" w:cs="Times New Roman"/>
              </w:rPr>
              <w:t>gada 2.</w:t>
            </w:r>
            <w:r w:rsidR="00F205E8">
              <w:rPr>
                <w:rFonts w:eastAsia="Times New Roman" w:cs="Times New Roman"/>
              </w:rPr>
              <w:t xml:space="preserve"> </w:t>
            </w:r>
            <w:r w:rsidR="00CF3094">
              <w:rPr>
                <w:rFonts w:eastAsia="Times New Roman" w:cs="Times New Roman"/>
              </w:rPr>
              <w:t>februārī un</w:t>
            </w:r>
            <w:r w:rsidRPr="00175C1E">
              <w:rPr>
                <w:rFonts w:eastAsia="Times New Roman" w:cs="Times New Roman"/>
              </w:rPr>
              <w:t xml:space="preserve"> 2022. gada 16. decembrī. ALTUM kredītreitinga novērtējums tiek veikts balstoties uz </w:t>
            </w:r>
            <w:proofErr w:type="spellStart"/>
            <w:r w:rsidRPr="00175C1E">
              <w:rPr>
                <w:rFonts w:eastAsia="Times New Roman" w:cs="Times New Roman"/>
              </w:rPr>
              <w:t>Moody’s</w:t>
            </w:r>
            <w:proofErr w:type="spellEnd"/>
            <w:r w:rsidRPr="00175C1E">
              <w:rPr>
                <w:rFonts w:eastAsia="Times New Roman" w:cs="Times New Roman"/>
              </w:rPr>
              <w:t xml:space="preserve"> </w:t>
            </w:r>
            <w:r w:rsidR="002C49BD">
              <w:rPr>
                <w:rFonts w:eastAsia="Times New Roman" w:cs="Times New Roman"/>
              </w:rPr>
              <w:t xml:space="preserve">2024. gada jūlija </w:t>
            </w:r>
            <w:r w:rsidRPr="00175C1E">
              <w:rPr>
                <w:rFonts w:eastAsia="Times New Roman" w:cs="Times New Roman"/>
              </w:rPr>
              <w:t xml:space="preserve">Finanšu institūciju metodiku </w:t>
            </w:r>
            <w:r w:rsidRPr="00DC1531">
              <w:rPr>
                <w:rFonts w:eastAsia="Times New Roman" w:cs="Times New Roman"/>
                <w:i/>
                <w:iCs/>
              </w:rPr>
              <w:t xml:space="preserve">(Finance </w:t>
            </w:r>
            <w:proofErr w:type="spellStart"/>
            <w:r w:rsidRPr="00DC1531">
              <w:rPr>
                <w:rFonts w:eastAsia="Times New Roman" w:cs="Times New Roman"/>
                <w:i/>
                <w:iCs/>
              </w:rPr>
              <w:t>Companies</w:t>
            </w:r>
            <w:proofErr w:type="spellEnd"/>
            <w:r w:rsidRPr="00DC1531">
              <w:rPr>
                <w:rFonts w:eastAsia="Times New Roman" w:cs="Times New Roman"/>
                <w:i/>
                <w:iCs/>
              </w:rPr>
              <w:t xml:space="preserve"> </w:t>
            </w:r>
            <w:proofErr w:type="spellStart"/>
            <w:r w:rsidRPr="00DC1531">
              <w:rPr>
                <w:rFonts w:eastAsia="Times New Roman" w:cs="Times New Roman"/>
                <w:i/>
                <w:iCs/>
              </w:rPr>
              <w:t>Methodology</w:t>
            </w:r>
            <w:proofErr w:type="spellEnd"/>
            <w:r w:rsidRPr="00DC1531">
              <w:rPr>
                <w:rFonts w:eastAsia="Times New Roman" w:cs="Times New Roman"/>
                <w:i/>
                <w:iCs/>
              </w:rPr>
              <w:t>)</w:t>
            </w:r>
            <w:r w:rsidRPr="00175C1E">
              <w:rPr>
                <w:rFonts w:eastAsia="Times New Roman" w:cs="Times New Roman"/>
              </w:rPr>
              <w:t>. No 2024.</w:t>
            </w:r>
            <w:r w:rsidR="7A1F395C" w:rsidRPr="00175C1E">
              <w:rPr>
                <w:rFonts w:cs="Times New Roman"/>
                <w:b/>
                <w:bCs/>
                <w:szCs w:val="24"/>
              </w:rPr>
              <w:t xml:space="preserve"> </w:t>
            </w:r>
            <w:r w:rsidRPr="00175C1E">
              <w:rPr>
                <w:rFonts w:eastAsia="Times New Roman" w:cs="Times New Roman"/>
              </w:rPr>
              <w:t>gada 2.</w:t>
            </w:r>
            <w:r w:rsidR="26540BC6" w:rsidRPr="00175C1E">
              <w:rPr>
                <w:rFonts w:cs="Times New Roman"/>
                <w:b/>
                <w:bCs/>
                <w:szCs w:val="24"/>
              </w:rPr>
              <w:t xml:space="preserve"> </w:t>
            </w:r>
            <w:r w:rsidRPr="00175C1E">
              <w:rPr>
                <w:rFonts w:eastAsia="Times New Roman" w:cs="Times New Roman"/>
              </w:rPr>
              <w:t xml:space="preserve">februāra ALTUM noteikts atsevišķais </w:t>
            </w:r>
            <w:proofErr w:type="spellStart"/>
            <w:r w:rsidRPr="00175C1E">
              <w:rPr>
                <w:rFonts w:eastAsia="Times New Roman" w:cs="Times New Roman"/>
              </w:rPr>
              <w:t>kredītnovērtējums</w:t>
            </w:r>
            <w:proofErr w:type="spellEnd"/>
            <w:r w:rsidRPr="00175C1E">
              <w:rPr>
                <w:rFonts w:eastAsia="Times New Roman" w:cs="Times New Roman"/>
              </w:rPr>
              <w:t xml:space="preserve"> </w:t>
            </w:r>
            <w:r w:rsidRPr="00DC1531">
              <w:rPr>
                <w:rFonts w:eastAsia="Times New Roman" w:cs="Times New Roman"/>
                <w:i/>
                <w:iCs/>
              </w:rPr>
              <w:t>(</w:t>
            </w:r>
            <w:proofErr w:type="spellStart"/>
            <w:r w:rsidRPr="00DC1531">
              <w:rPr>
                <w:rFonts w:eastAsia="Times New Roman" w:cs="Times New Roman"/>
                <w:i/>
                <w:iCs/>
              </w:rPr>
              <w:t>standalone</w:t>
            </w:r>
            <w:proofErr w:type="spellEnd"/>
            <w:r w:rsidRPr="00DC1531">
              <w:rPr>
                <w:rFonts w:eastAsia="Times New Roman" w:cs="Times New Roman"/>
                <w:i/>
                <w:iCs/>
              </w:rPr>
              <w:t xml:space="preserve"> </w:t>
            </w:r>
            <w:proofErr w:type="spellStart"/>
            <w:r w:rsidRPr="00DC1531">
              <w:rPr>
                <w:rFonts w:eastAsia="Times New Roman" w:cs="Times New Roman"/>
                <w:i/>
                <w:iCs/>
              </w:rPr>
              <w:t>assessment</w:t>
            </w:r>
            <w:proofErr w:type="spellEnd"/>
            <w:r w:rsidRPr="00DC1531">
              <w:rPr>
                <w:rFonts w:eastAsia="Times New Roman" w:cs="Times New Roman"/>
                <w:i/>
                <w:iCs/>
              </w:rPr>
              <w:t>)</w:t>
            </w:r>
            <w:r w:rsidRPr="00175C1E">
              <w:rPr>
                <w:rFonts w:eastAsia="Times New Roman" w:cs="Times New Roman"/>
              </w:rPr>
              <w:t xml:space="preserve"> līdzšinējā baa3 līmenī, kas aizstāj atsaukto bāzes </w:t>
            </w:r>
            <w:proofErr w:type="spellStart"/>
            <w:r w:rsidRPr="00175C1E">
              <w:rPr>
                <w:rFonts w:eastAsia="Times New Roman" w:cs="Times New Roman"/>
              </w:rPr>
              <w:t>kredītnovērtējumu</w:t>
            </w:r>
            <w:proofErr w:type="spellEnd"/>
            <w:r w:rsidRPr="00175C1E">
              <w:rPr>
                <w:rFonts w:eastAsia="Times New Roman" w:cs="Times New Roman"/>
              </w:rPr>
              <w:t xml:space="preserve"> </w:t>
            </w:r>
            <w:r w:rsidRPr="00DC1531">
              <w:rPr>
                <w:rFonts w:eastAsia="Times New Roman" w:cs="Times New Roman"/>
                <w:i/>
                <w:iCs/>
              </w:rPr>
              <w:t>(</w:t>
            </w:r>
            <w:proofErr w:type="spellStart"/>
            <w:r w:rsidRPr="00DC1531">
              <w:rPr>
                <w:rFonts w:eastAsia="Times New Roman" w:cs="Times New Roman"/>
                <w:i/>
                <w:iCs/>
              </w:rPr>
              <w:t>Baseline</w:t>
            </w:r>
            <w:proofErr w:type="spellEnd"/>
            <w:r w:rsidRPr="00DC1531">
              <w:rPr>
                <w:rFonts w:eastAsia="Times New Roman" w:cs="Times New Roman"/>
                <w:i/>
                <w:iCs/>
              </w:rPr>
              <w:t xml:space="preserve"> Credit </w:t>
            </w:r>
            <w:proofErr w:type="spellStart"/>
            <w:r w:rsidRPr="00DC1531">
              <w:rPr>
                <w:rFonts w:eastAsia="Times New Roman" w:cs="Times New Roman"/>
                <w:i/>
                <w:iCs/>
              </w:rPr>
              <w:t>Assessment</w:t>
            </w:r>
            <w:proofErr w:type="spellEnd"/>
            <w:r w:rsidRPr="00DC1531">
              <w:rPr>
                <w:rFonts w:eastAsia="Times New Roman" w:cs="Times New Roman"/>
                <w:i/>
                <w:iCs/>
              </w:rPr>
              <w:t>).</w:t>
            </w:r>
          </w:p>
          <w:p w14:paraId="7D3B1E76" w14:textId="231E8402" w:rsidR="008A2B5F" w:rsidRPr="00175C1E" w:rsidRDefault="1B390B9F" w:rsidP="469479B5">
            <w:pPr>
              <w:ind w:firstLine="720"/>
              <w:jc w:val="both"/>
              <w:rPr>
                <w:rFonts w:eastAsia="Times New Roman" w:cs="Times New Roman"/>
              </w:rPr>
            </w:pPr>
            <w:proofErr w:type="spellStart"/>
            <w:r w:rsidRPr="00175C1E">
              <w:rPr>
                <w:rFonts w:eastAsia="Times New Roman" w:cs="Times New Roman"/>
              </w:rPr>
              <w:t>Moody’s</w:t>
            </w:r>
            <w:proofErr w:type="spellEnd"/>
            <w:r w:rsidRPr="00175C1E">
              <w:rPr>
                <w:rFonts w:eastAsia="Times New Roman" w:cs="Times New Roman"/>
              </w:rPr>
              <w:t xml:space="preserve"> vērtējumā </w:t>
            </w:r>
            <w:proofErr w:type="spellStart"/>
            <w:r w:rsidRPr="00175C1E">
              <w:rPr>
                <w:rFonts w:eastAsia="Times New Roman" w:cs="Times New Roman"/>
              </w:rPr>
              <w:t>Altum</w:t>
            </w:r>
            <w:proofErr w:type="spellEnd"/>
            <w:r w:rsidRPr="00175C1E">
              <w:rPr>
                <w:rFonts w:eastAsia="Times New Roman" w:cs="Times New Roman"/>
              </w:rPr>
              <w:t xml:space="preserve"> ir augsts kapitāla pietiekamības līmenis, kur viens no būtiskiem faktoriem ir ievērojamais </w:t>
            </w:r>
            <w:r w:rsidR="0027032B">
              <w:rPr>
                <w:rFonts w:eastAsia="Times New Roman" w:cs="Times New Roman"/>
              </w:rPr>
              <w:t>R</w:t>
            </w:r>
            <w:r w:rsidRPr="00175C1E">
              <w:rPr>
                <w:rFonts w:eastAsia="Times New Roman" w:cs="Times New Roman"/>
              </w:rPr>
              <w:t xml:space="preserve">iska seguma apjoms un kapitāla rezerves, lai pat pie pieaugoša garantiju portfeļa, izturētu ieņēmumu svārstības un nodrošinātu tālāku </w:t>
            </w:r>
            <w:proofErr w:type="spellStart"/>
            <w:r w:rsidRPr="00175C1E">
              <w:rPr>
                <w:rFonts w:eastAsia="Times New Roman" w:cs="Times New Roman"/>
              </w:rPr>
              <w:t>Altum</w:t>
            </w:r>
            <w:proofErr w:type="spellEnd"/>
            <w:r w:rsidRPr="00175C1E">
              <w:rPr>
                <w:rFonts w:eastAsia="Times New Roman" w:cs="Times New Roman"/>
              </w:rPr>
              <w:t xml:space="preserve"> izaugsmi. </w:t>
            </w:r>
          </w:p>
          <w:p w14:paraId="5D32CBB2" w14:textId="77777777" w:rsidR="008A2B5F" w:rsidRPr="00175C1E" w:rsidRDefault="1B390B9F" w:rsidP="469479B5">
            <w:pPr>
              <w:ind w:firstLine="741"/>
              <w:jc w:val="both"/>
              <w:rPr>
                <w:rFonts w:eastAsia="Times New Roman" w:cs="Times New Roman"/>
                <w:sz w:val="20"/>
                <w:szCs w:val="20"/>
                <w:highlight w:val="yellow"/>
              </w:rPr>
            </w:pPr>
            <w:r w:rsidRPr="00175C1E">
              <w:rPr>
                <w:rFonts w:eastAsia="Times New Roman" w:cs="Times New Roman"/>
              </w:rPr>
              <w:t xml:space="preserve">FM turpina padziļināti uzraudzīt </w:t>
            </w:r>
            <w:proofErr w:type="spellStart"/>
            <w:r w:rsidRPr="00175C1E">
              <w:rPr>
                <w:rFonts w:eastAsia="Times New Roman" w:cs="Times New Roman"/>
              </w:rPr>
              <w:t>Altum</w:t>
            </w:r>
            <w:proofErr w:type="spellEnd"/>
            <w:r w:rsidRPr="00175C1E">
              <w:rPr>
                <w:rFonts w:eastAsia="Times New Roman" w:cs="Times New Roman"/>
              </w:rPr>
              <w:t xml:space="preserve"> darbību un, nepieciešamības gadījumā, ir gatava sniegt priekšlikumus specifisko risku mazināšanai.</w:t>
            </w:r>
          </w:p>
        </w:tc>
      </w:tr>
      <w:bookmarkEnd w:id="104"/>
    </w:tbl>
    <w:p w14:paraId="058A976E" w14:textId="6234F52C" w:rsidR="00432DF9" w:rsidRDefault="00432DF9" w:rsidP="00B5248C">
      <w:pPr>
        <w:spacing w:after="0" w:line="240" w:lineRule="auto"/>
        <w:jc w:val="both"/>
        <w:rPr>
          <w:rFonts w:ascii="Times New Roman" w:eastAsia="Calibri" w:hAnsi="Times New Roman" w:cs="Times New Roman"/>
          <w:color w:val="000000" w:themeColor="text1"/>
          <w:sz w:val="24"/>
          <w:szCs w:val="24"/>
        </w:rPr>
      </w:pPr>
    </w:p>
    <w:p w14:paraId="1A91497E" w14:textId="57BBAC55" w:rsidR="00B62663" w:rsidRPr="00651462" w:rsidRDefault="00335486" w:rsidP="006E3148">
      <w:pPr>
        <w:spacing w:after="100" w:afterAutospacing="1" w:line="240" w:lineRule="auto"/>
        <w:ind w:firstLine="709"/>
        <w:jc w:val="both"/>
        <w:rPr>
          <w:rFonts w:ascii="Times New Roman" w:hAnsi="Times New Roman" w:cs="Times New Roman"/>
          <w:color w:val="000000" w:themeColor="text1"/>
          <w:sz w:val="24"/>
        </w:rPr>
      </w:pPr>
      <w:r w:rsidRPr="00335486">
        <w:rPr>
          <w:rFonts w:ascii="Times New Roman" w:hAnsi="Times New Roman" w:cs="Times New Roman"/>
          <w:color w:val="000000" w:themeColor="text1"/>
          <w:sz w:val="24"/>
        </w:rPr>
        <w:t xml:space="preserve">Ņemot vērā pēdējo gadu tendences, papildu uzraudzības pasākumus un ierobežojumus, kā arī to, ka laika rinda uzrāda simetriskuma principu, dotais </w:t>
      </w:r>
      <w:r w:rsidRPr="00335486">
        <w:rPr>
          <w:rFonts w:ascii="Times New Roman" w:hAnsi="Times New Roman" w:cs="Times New Roman"/>
          <w:b/>
          <w:bCs/>
          <w:color w:val="000000" w:themeColor="text1"/>
          <w:sz w:val="24"/>
        </w:rPr>
        <w:t>risks netiek ietverts fiskālās nodrošinājuma rezerves aprēķinā</w:t>
      </w:r>
      <w:r w:rsidRPr="00335486">
        <w:rPr>
          <w:rFonts w:ascii="Times New Roman" w:hAnsi="Times New Roman" w:cs="Times New Roman"/>
          <w:color w:val="000000" w:themeColor="text1"/>
          <w:sz w:val="24"/>
        </w:rPr>
        <w:t>.</w:t>
      </w:r>
    </w:p>
    <w:p w14:paraId="07F57861" w14:textId="41E8DDBA" w:rsidR="00691BC6" w:rsidRPr="00980D91" w:rsidRDefault="001034C2" w:rsidP="00497710">
      <w:pPr>
        <w:pStyle w:val="Heading2"/>
        <w:numPr>
          <w:ilvl w:val="1"/>
          <w:numId w:val="4"/>
        </w:numPr>
        <w:spacing w:before="0" w:after="120" w:line="240" w:lineRule="auto"/>
        <w:ind w:left="0" w:firstLine="0"/>
        <w:rPr>
          <w:rFonts w:cs="Times New Roman"/>
          <w:bCs w:val="0"/>
          <w:szCs w:val="24"/>
        </w:rPr>
      </w:pPr>
      <w:bookmarkStart w:id="106" w:name="_Toc205554423"/>
      <w:proofErr w:type="spellStart"/>
      <w:r w:rsidRPr="00980D91">
        <w:rPr>
          <w:rFonts w:cs="Times New Roman"/>
          <w:bCs w:val="0"/>
          <w:szCs w:val="24"/>
        </w:rPr>
        <w:t>Superdividendes</w:t>
      </w:r>
      <w:bookmarkEnd w:id="106"/>
      <w:proofErr w:type="spellEnd"/>
    </w:p>
    <w:p w14:paraId="2DDB1783" w14:textId="6494D39D" w:rsidR="00FC3626" w:rsidRPr="006E6766" w:rsidRDefault="00FC3626" w:rsidP="0066213A">
      <w:pPr>
        <w:spacing w:after="0" w:line="240" w:lineRule="auto"/>
        <w:ind w:firstLine="720"/>
        <w:jc w:val="both"/>
        <w:rPr>
          <w:rFonts w:eastAsiaTheme="minorHAnsi"/>
        </w:rPr>
      </w:pPr>
      <w:r w:rsidRPr="006E6766">
        <w:rPr>
          <w:rFonts w:ascii="Times New Roman" w:eastAsiaTheme="minorHAnsi" w:hAnsi="Times New Roman"/>
          <w:sz w:val="24"/>
        </w:rPr>
        <w:t>Maksājumus, kurus komercsabiedrības</w:t>
      </w:r>
      <w:r w:rsidR="00E919CF" w:rsidRPr="006E6766">
        <w:rPr>
          <w:rFonts w:ascii="Times New Roman" w:eastAsiaTheme="minorHAnsi" w:hAnsi="Times New Roman"/>
          <w:sz w:val="24"/>
        </w:rPr>
        <w:t xml:space="preserve"> </w:t>
      </w:r>
      <w:r w:rsidRPr="006E6766">
        <w:rPr>
          <w:rFonts w:ascii="Times New Roman" w:eastAsiaTheme="minorHAnsi" w:hAnsi="Times New Roman"/>
          <w:sz w:val="24"/>
        </w:rPr>
        <w:t xml:space="preserve">veic valdībai un/vai pašvaldībai kā akcionāram, parasti dēvē par dividendēm, atsaucoties uz komerctiesībām un saimnieciskās darbības grāmatvedības uzskaiti. Lielākajā daļā gadījumu šos maksājumus iegrāmato kā īpašuma ienākumus un tie veido vispārējās valdības budžeta ieņēmumus. </w:t>
      </w:r>
    </w:p>
    <w:p w14:paraId="4921D228" w14:textId="0302FCE5" w:rsidR="00FC3626" w:rsidRPr="006E6766" w:rsidRDefault="00FC3626" w:rsidP="0066213A">
      <w:pPr>
        <w:spacing w:after="0" w:line="240" w:lineRule="auto"/>
        <w:ind w:firstLine="720"/>
        <w:jc w:val="both"/>
        <w:rPr>
          <w:rFonts w:ascii="Times New Roman" w:eastAsiaTheme="minorHAnsi" w:hAnsi="Times New Roman"/>
          <w:sz w:val="24"/>
        </w:rPr>
      </w:pPr>
      <w:r w:rsidRPr="006E6766">
        <w:rPr>
          <w:rFonts w:ascii="Times New Roman" w:eastAsiaTheme="minorHAnsi" w:hAnsi="Times New Roman"/>
          <w:sz w:val="24"/>
        </w:rPr>
        <w:t>Vienlaicīgi</w:t>
      </w:r>
      <w:r w:rsidR="00911CF6" w:rsidRPr="006E6766">
        <w:rPr>
          <w:rFonts w:ascii="Times New Roman" w:eastAsiaTheme="minorHAnsi" w:hAnsi="Times New Roman"/>
          <w:sz w:val="24"/>
        </w:rPr>
        <w:t>,</w:t>
      </w:r>
      <w:r w:rsidRPr="006E6766">
        <w:rPr>
          <w:rFonts w:ascii="Times New Roman" w:eastAsiaTheme="minorHAnsi" w:hAnsi="Times New Roman"/>
          <w:sz w:val="24"/>
        </w:rPr>
        <w:t xml:space="preserve"> atbilstoši EKS metodoloģijai svarīgi noteikt vai komercsabiedrību veiktie maksājumi var tikt atzīti kā patiesas dividendes un tādējādi tie ir uzskatāmi par vispārējās valdības budžeta ieņēmumiem, vai arī tās ir jāuzskaita kā tā saucamās “</w:t>
      </w:r>
      <w:proofErr w:type="spellStart"/>
      <w:r w:rsidRPr="006E6766">
        <w:rPr>
          <w:rFonts w:ascii="Times New Roman" w:eastAsiaTheme="minorHAnsi" w:hAnsi="Times New Roman"/>
          <w:sz w:val="24"/>
        </w:rPr>
        <w:t>superdividendes</w:t>
      </w:r>
      <w:proofErr w:type="spellEnd"/>
      <w:r w:rsidRPr="006E6766">
        <w:rPr>
          <w:rFonts w:ascii="Times New Roman" w:eastAsiaTheme="minorHAnsi" w:hAnsi="Times New Roman"/>
          <w:sz w:val="24"/>
        </w:rPr>
        <w:t>” un sekojoši tās nevar tikt uzskaitītas kā vispārējās valdības budžeta ieņēmumi.</w:t>
      </w:r>
    </w:p>
    <w:p w14:paraId="31883301" w14:textId="7DF63A74" w:rsidR="00FC3626" w:rsidRPr="006E6766" w:rsidRDefault="00FC3626" w:rsidP="0066213A">
      <w:pPr>
        <w:spacing w:after="0" w:line="240" w:lineRule="auto"/>
        <w:ind w:firstLine="720"/>
        <w:jc w:val="both"/>
        <w:rPr>
          <w:rFonts w:ascii="Times New Roman" w:eastAsiaTheme="minorHAnsi" w:hAnsi="Times New Roman"/>
          <w:sz w:val="24"/>
        </w:rPr>
      </w:pPr>
      <w:r w:rsidRPr="006E6766">
        <w:rPr>
          <w:rFonts w:ascii="Times New Roman" w:eastAsiaTheme="minorHAnsi" w:hAnsi="Times New Roman"/>
          <w:sz w:val="24"/>
        </w:rPr>
        <w:t xml:space="preserve">Saskaņā ar EKS uzskaites principiem par dividendēm var atzīt tikai tos sadalei pieejamos komercsabiedrības ienākumus, kas gūti no saimnieciskās darbības jeb pamatdarbības. </w:t>
      </w:r>
      <w:r w:rsidR="00504BA6" w:rsidRPr="006E6766">
        <w:rPr>
          <w:rFonts w:ascii="Times New Roman" w:eastAsiaTheme="minorHAnsi" w:hAnsi="Times New Roman"/>
          <w:sz w:val="24"/>
        </w:rPr>
        <w:t>Attiecīgi</w:t>
      </w:r>
      <w:r w:rsidRPr="006E6766">
        <w:rPr>
          <w:rFonts w:ascii="Times New Roman" w:eastAsiaTheme="minorHAnsi" w:hAnsi="Times New Roman"/>
          <w:sz w:val="24"/>
        </w:rPr>
        <w:t xml:space="preserve"> ieņēmumus, kas veidojas no uzkrāto rezervju izmaksas, aktīvu pārdošanas vai pārvērtēšanas uzskaita kā </w:t>
      </w:r>
      <w:proofErr w:type="spellStart"/>
      <w:r w:rsidRPr="006E6766">
        <w:rPr>
          <w:rFonts w:ascii="Times New Roman" w:eastAsiaTheme="minorHAnsi" w:hAnsi="Times New Roman"/>
          <w:sz w:val="24"/>
        </w:rPr>
        <w:t>superdividendes</w:t>
      </w:r>
      <w:proofErr w:type="spellEnd"/>
      <w:r w:rsidRPr="006E6766">
        <w:rPr>
          <w:rFonts w:ascii="Times New Roman" w:eastAsiaTheme="minorHAnsi" w:hAnsi="Times New Roman"/>
          <w:sz w:val="24"/>
        </w:rPr>
        <w:t>.</w:t>
      </w:r>
    </w:p>
    <w:p w14:paraId="53C906F9" w14:textId="04D09A26" w:rsidR="00E9469F" w:rsidRPr="006E6766" w:rsidRDefault="6DEABBC2" w:rsidP="00415E5B">
      <w:pPr>
        <w:spacing w:after="100" w:afterAutospacing="1" w:line="240" w:lineRule="auto"/>
        <w:ind w:firstLine="720"/>
        <w:jc w:val="both"/>
        <w:rPr>
          <w:rFonts w:ascii="Times New Roman" w:hAnsi="Times New Roman"/>
          <w:sz w:val="24"/>
          <w:szCs w:val="24"/>
        </w:rPr>
      </w:pPr>
      <w:r w:rsidRPr="469479B5">
        <w:rPr>
          <w:rFonts w:ascii="Times New Roman" w:hAnsi="Times New Roman"/>
          <w:sz w:val="24"/>
          <w:szCs w:val="24"/>
        </w:rPr>
        <w:t xml:space="preserve">Dotais fiskālais risks iestājas tajos gadījumos, kad faktiskie ieņēmumi (atbilstoši EKS) par valsts kapitāla izmantošanu (t.i. dividendes) ir mazāki par plānoto apmēru, kā rezultātā tiek radīta negatīva ietekme uz attiecīgā gada vispārējās valdības budžeta bilanci. </w:t>
      </w:r>
      <w:r w:rsidR="371DB0BC" w:rsidRPr="469479B5">
        <w:rPr>
          <w:rFonts w:ascii="Times New Roman" w:hAnsi="Times New Roman"/>
          <w:sz w:val="24"/>
          <w:szCs w:val="24"/>
        </w:rPr>
        <w:t xml:space="preserve">Lai gan </w:t>
      </w:r>
      <w:proofErr w:type="spellStart"/>
      <w:r w:rsidR="301CD64A" w:rsidRPr="469479B5">
        <w:rPr>
          <w:rFonts w:ascii="Times New Roman" w:hAnsi="Times New Roman"/>
          <w:sz w:val="24"/>
          <w:szCs w:val="24"/>
        </w:rPr>
        <w:t>superdividenžu</w:t>
      </w:r>
      <w:proofErr w:type="spellEnd"/>
      <w:r w:rsidR="301CD64A" w:rsidRPr="469479B5">
        <w:rPr>
          <w:rFonts w:ascii="Times New Roman" w:hAnsi="Times New Roman"/>
          <w:sz w:val="24"/>
          <w:szCs w:val="24"/>
        </w:rPr>
        <w:t xml:space="preserve"> iestāšanās gadījumi ir novērojami ar zināmu regularitāti </w:t>
      </w:r>
      <w:r w:rsidR="371DB0BC" w:rsidRPr="469479B5">
        <w:rPr>
          <w:rFonts w:ascii="Times New Roman" w:hAnsi="Times New Roman"/>
          <w:sz w:val="24"/>
          <w:szCs w:val="24"/>
        </w:rPr>
        <w:t xml:space="preserve">un to apmēri ir bijuši </w:t>
      </w:r>
      <w:r w:rsidR="301CD64A" w:rsidRPr="469479B5">
        <w:rPr>
          <w:rFonts w:ascii="Times New Roman" w:hAnsi="Times New Roman"/>
          <w:sz w:val="24"/>
          <w:szCs w:val="24"/>
        </w:rPr>
        <w:t xml:space="preserve">ļoti svārstīgi </w:t>
      </w:r>
      <w:r w:rsidR="371DB0BC" w:rsidRPr="469479B5">
        <w:rPr>
          <w:rFonts w:ascii="Times New Roman" w:hAnsi="Times New Roman"/>
          <w:sz w:val="24"/>
          <w:szCs w:val="24"/>
        </w:rPr>
        <w:t>(skat. tabulu Nr.</w:t>
      </w:r>
      <w:r w:rsidR="79C06B40" w:rsidRPr="469479B5">
        <w:rPr>
          <w:rFonts w:ascii="Times New Roman" w:hAnsi="Times New Roman"/>
          <w:sz w:val="24"/>
          <w:szCs w:val="24"/>
        </w:rPr>
        <w:t>2.1</w:t>
      </w:r>
      <w:r w:rsidR="00061917">
        <w:rPr>
          <w:rFonts w:ascii="Times New Roman" w:hAnsi="Times New Roman"/>
          <w:sz w:val="24"/>
          <w:szCs w:val="24"/>
        </w:rPr>
        <w:t>2</w:t>
      </w:r>
      <w:r w:rsidR="79C06B40" w:rsidRPr="469479B5">
        <w:rPr>
          <w:rFonts w:ascii="Times New Roman" w:hAnsi="Times New Roman"/>
          <w:sz w:val="24"/>
          <w:szCs w:val="24"/>
        </w:rPr>
        <w:t>.1</w:t>
      </w:r>
      <w:r w:rsidR="371DB0BC" w:rsidRPr="469479B5">
        <w:rPr>
          <w:rFonts w:ascii="Times New Roman" w:hAnsi="Times New Roman"/>
          <w:sz w:val="24"/>
          <w:szCs w:val="24"/>
        </w:rPr>
        <w:t xml:space="preserve">), ir svarīgi novērtēt vai </w:t>
      </w:r>
      <w:r w:rsidR="301CD64A" w:rsidRPr="469479B5">
        <w:rPr>
          <w:rFonts w:ascii="Times New Roman" w:hAnsi="Times New Roman"/>
          <w:sz w:val="24"/>
          <w:szCs w:val="24"/>
        </w:rPr>
        <w:t xml:space="preserve">tie </w:t>
      </w:r>
      <w:r w:rsidR="371DB0BC" w:rsidRPr="469479B5">
        <w:rPr>
          <w:rFonts w:ascii="Times New Roman" w:hAnsi="Times New Roman"/>
          <w:sz w:val="24"/>
          <w:szCs w:val="24"/>
        </w:rPr>
        <w:t xml:space="preserve">ir tik </w:t>
      </w:r>
      <w:r w:rsidR="301CD64A" w:rsidRPr="469479B5">
        <w:rPr>
          <w:rFonts w:ascii="Times New Roman" w:hAnsi="Times New Roman"/>
          <w:sz w:val="24"/>
          <w:szCs w:val="24"/>
        </w:rPr>
        <w:t>lieli</w:t>
      </w:r>
      <w:r w:rsidR="371DB0BC" w:rsidRPr="469479B5">
        <w:rPr>
          <w:rFonts w:ascii="Times New Roman" w:hAnsi="Times New Roman"/>
          <w:sz w:val="24"/>
          <w:szCs w:val="24"/>
        </w:rPr>
        <w:t>, lai veidotu prognozēto ieņēmu</w:t>
      </w:r>
      <w:r w:rsidR="7EC9CB66" w:rsidRPr="469479B5">
        <w:rPr>
          <w:rFonts w:ascii="Times New Roman" w:hAnsi="Times New Roman"/>
          <w:sz w:val="24"/>
          <w:szCs w:val="24"/>
        </w:rPr>
        <w:t>mu</w:t>
      </w:r>
      <w:r w:rsidR="371DB0BC" w:rsidRPr="469479B5">
        <w:rPr>
          <w:rFonts w:ascii="Times New Roman" w:hAnsi="Times New Roman"/>
          <w:sz w:val="24"/>
          <w:szCs w:val="24"/>
        </w:rPr>
        <w:t xml:space="preserve"> iztrūkumu valsts pamatbudžetā. </w:t>
      </w:r>
      <w:r w:rsidR="35E748C9" w:rsidRPr="469479B5">
        <w:rPr>
          <w:rFonts w:ascii="Times New Roman" w:hAnsi="Times New Roman"/>
          <w:sz w:val="24"/>
          <w:szCs w:val="24"/>
        </w:rPr>
        <w:t>J</w:t>
      </w:r>
      <w:r w:rsidR="301CD64A" w:rsidRPr="469479B5">
        <w:rPr>
          <w:rFonts w:ascii="Times New Roman" w:hAnsi="Times New Roman"/>
          <w:sz w:val="24"/>
          <w:szCs w:val="24"/>
        </w:rPr>
        <w:t>āņem vērā, ka gan 2019. un 2020.</w:t>
      </w:r>
      <w:r w:rsidR="686F2731" w:rsidRPr="469479B5">
        <w:rPr>
          <w:rFonts w:ascii="Times New Roman" w:hAnsi="Times New Roman" w:cs="Times New Roman"/>
          <w:b/>
          <w:bCs/>
          <w:sz w:val="24"/>
          <w:szCs w:val="24"/>
        </w:rPr>
        <w:t xml:space="preserve"> </w:t>
      </w:r>
      <w:r w:rsidR="301CD64A" w:rsidRPr="469479B5">
        <w:rPr>
          <w:rFonts w:ascii="Times New Roman" w:hAnsi="Times New Roman"/>
          <w:sz w:val="24"/>
          <w:szCs w:val="24"/>
        </w:rPr>
        <w:t>gadā, gan arī 2022.</w:t>
      </w:r>
      <w:r w:rsidR="01D59768" w:rsidRPr="469479B5">
        <w:rPr>
          <w:rFonts w:ascii="Times New Roman" w:hAnsi="Times New Roman" w:cs="Times New Roman"/>
          <w:b/>
          <w:bCs/>
          <w:sz w:val="24"/>
          <w:szCs w:val="24"/>
        </w:rPr>
        <w:t xml:space="preserve"> </w:t>
      </w:r>
      <w:r w:rsidR="301CD64A" w:rsidRPr="469479B5">
        <w:rPr>
          <w:rFonts w:ascii="Times New Roman" w:hAnsi="Times New Roman"/>
          <w:sz w:val="24"/>
          <w:szCs w:val="24"/>
        </w:rPr>
        <w:t xml:space="preserve">gadā </w:t>
      </w:r>
      <w:proofErr w:type="spellStart"/>
      <w:r w:rsidR="301CD64A" w:rsidRPr="469479B5">
        <w:rPr>
          <w:rFonts w:ascii="Times New Roman" w:hAnsi="Times New Roman"/>
          <w:sz w:val="24"/>
          <w:szCs w:val="24"/>
        </w:rPr>
        <w:t>superdividenžu</w:t>
      </w:r>
      <w:proofErr w:type="spellEnd"/>
      <w:r w:rsidR="301CD64A" w:rsidRPr="469479B5">
        <w:rPr>
          <w:rFonts w:ascii="Times New Roman" w:hAnsi="Times New Roman"/>
          <w:sz w:val="24"/>
          <w:szCs w:val="24"/>
        </w:rPr>
        <w:t xml:space="preserve"> atzīšanas dēļ faktiskais maksājumu par valsts kapitāla izmantošanu apmērs ir bijis zemāks par plānoto.</w:t>
      </w:r>
    </w:p>
    <w:p w14:paraId="72522AA5" w14:textId="2000D4F6" w:rsidR="008920DE" w:rsidRPr="00EB0F6B" w:rsidRDefault="008920DE" w:rsidP="003A7272">
      <w:pPr>
        <w:autoSpaceDE w:val="0"/>
        <w:autoSpaceDN w:val="0"/>
        <w:adjustRightInd w:val="0"/>
        <w:spacing w:line="240" w:lineRule="auto"/>
        <w:jc w:val="right"/>
        <w:rPr>
          <w:rFonts w:ascii="Times New Roman" w:eastAsiaTheme="minorHAnsi" w:hAnsi="Times New Roman" w:cs="Times New Roman"/>
          <w:b/>
          <w:color w:val="000000"/>
          <w:sz w:val="24"/>
          <w:szCs w:val="20"/>
        </w:rPr>
      </w:pPr>
      <w:r w:rsidRPr="00EB0F6B">
        <w:rPr>
          <w:rFonts w:ascii="Times New Roman" w:eastAsiaTheme="minorHAnsi" w:hAnsi="Times New Roman" w:cs="Times New Roman"/>
          <w:b/>
          <w:color w:val="000000"/>
          <w:sz w:val="24"/>
          <w:szCs w:val="20"/>
        </w:rPr>
        <w:t>Tabula Nr.</w:t>
      </w:r>
      <w:r w:rsidR="00A75ED7" w:rsidRPr="00EB0F6B">
        <w:rPr>
          <w:rFonts w:ascii="Times New Roman" w:eastAsiaTheme="minorHAnsi" w:hAnsi="Times New Roman" w:cs="Times New Roman"/>
          <w:b/>
          <w:color w:val="000000"/>
          <w:sz w:val="24"/>
          <w:szCs w:val="20"/>
        </w:rPr>
        <w:t>2.1</w:t>
      </w:r>
      <w:r w:rsidR="00061917">
        <w:rPr>
          <w:rFonts w:ascii="Times New Roman" w:eastAsiaTheme="minorHAnsi" w:hAnsi="Times New Roman" w:cs="Times New Roman"/>
          <w:b/>
          <w:color w:val="000000"/>
          <w:sz w:val="24"/>
          <w:szCs w:val="20"/>
        </w:rPr>
        <w:t>2</w:t>
      </w:r>
      <w:r w:rsidR="00A75ED7" w:rsidRPr="00EB0F6B">
        <w:rPr>
          <w:rFonts w:ascii="Times New Roman" w:eastAsiaTheme="minorHAnsi" w:hAnsi="Times New Roman" w:cs="Times New Roman"/>
          <w:b/>
          <w:color w:val="000000"/>
          <w:sz w:val="24"/>
          <w:szCs w:val="20"/>
        </w:rPr>
        <w:t>.1</w:t>
      </w:r>
      <w:r w:rsidRPr="00EB0F6B">
        <w:rPr>
          <w:rFonts w:ascii="Times New Roman" w:eastAsiaTheme="minorHAnsi" w:hAnsi="Times New Roman" w:cs="Times New Roman"/>
          <w:b/>
          <w:color w:val="000000"/>
          <w:sz w:val="24"/>
          <w:szCs w:val="20"/>
        </w:rPr>
        <w:t xml:space="preserve"> Maksājumu par valsts kapitāla izmantošanu (dividendes) </w:t>
      </w:r>
      <w:r w:rsidR="001C0722">
        <w:rPr>
          <w:rFonts w:ascii="Times New Roman" w:eastAsiaTheme="minorHAnsi" w:hAnsi="Times New Roman" w:cs="Times New Roman"/>
          <w:b/>
          <w:color w:val="000000"/>
          <w:sz w:val="24"/>
          <w:szCs w:val="20"/>
        </w:rPr>
        <w:br/>
      </w:r>
      <w:r w:rsidRPr="00EB0F6B">
        <w:rPr>
          <w:rFonts w:ascii="Times New Roman" w:eastAsiaTheme="minorHAnsi" w:hAnsi="Times New Roman" w:cs="Times New Roman"/>
          <w:b/>
          <w:color w:val="000000"/>
          <w:sz w:val="24"/>
          <w:szCs w:val="20"/>
        </w:rPr>
        <w:t>plānotais apmērs un faktiskā izpilde</w:t>
      </w:r>
      <w:r w:rsidR="00FD33F0" w:rsidRPr="00EB0F6B">
        <w:rPr>
          <w:rFonts w:ascii="Times New Roman" w:eastAsiaTheme="minorHAnsi" w:hAnsi="Times New Roman" w:cs="Times New Roman"/>
          <w:b/>
          <w:color w:val="000000"/>
          <w:sz w:val="24"/>
          <w:szCs w:val="20"/>
        </w:rPr>
        <w:t>,</w:t>
      </w:r>
      <w:r w:rsidRPr="00EB0F6B">
        <w:rPr>
          <w:rFonts w:ascii="Times New Roman" w:eastAsiaTheme="minorHAnsi" w:hAnsi="Times New Roman" w:cs="Times New Roman"/>
          <w:b/>
          <w:color w:val="000000"/>
          <w:sz w:val="24"/>
          <w:szCs w:val="20"/>
        </w:rPr>
        <w:t xml:space="preserve"> </w:t>
      </w:r>
      <w:bookmarkStart w:id="107" w:name="_Hlk141478665"/>
      <w:r w:rsidRPr="00EB0F6B">
        <w:rPr>
          <w:rFonts w:ascii="Times New Roman" w:eastAsiaTheme="minorHAnsi" w:hAnsi="Times New Roman" w:cs="Times New Roman"/>
          <w:b/>
          <w:color w:val="000000"/>
          <w:sz w:val="24"/>
          <w:szCs w:val="20"/>
        </w:rPr>
        <w:t xml:space="preserve">milj. </w:t>
      </w:r>
      <w:proofErr w:type="spellStart"/>
      <w:r w:rsidRPr="00EB0F6B">
        <w:rPr>
          <w:rFonts w:ascii="Times New Roman" w:eastAsiaTheme="minorHAnsi" w:hAnsi="Times New Roman" w:cs="Times New Roman"/>
          <w:b/>
          <w:i/>
          <w:color w:val="000000"/>
          <w:sz w:val="24"/>
          <w:szCs w:val="20"/>
        </w:rPr>
        <w:t>euro</w:t>
      </w:r>
      <w:bookmarkEnd w:id="107"/>
      <w:proofErr w:type="spellEnd"/>
    </w:p>
    <w:tbl>
      <w:tblPr>
        <w:tblStyle w:val="TableGrid"/>
        <w:tblW w:w="10095" w:type="dxa"/>
        <w:jc w:val="cente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Layout w:type="fixed"/>
        <w:tblLook w:val="04A0" w:firstRow="1" w:lastRow="0" w:firstColumn="1" w:lastColumn="0" w:noHBand="0" w:noVBand="1"/>
      </w:tblPr>
      <w:tblGrid>
        <w:gridCol w:w="2710"/>
        <w:gridCol w:w="813"/>
        <w:gridCol w:w="813"/>
        <w:gridCol w:w="881"/>
        <w:gridCol w:w="813"/>
        <w:gridCol w:w="813"/>
        <w:gridCol w:w="813"/>
        <w:gridCol w:w="813"/>
        <w:gridCol w:w="813"/>
        <w:gridCol w:w="813"/>
      </w:tblGrid>
      <w:tr w:rsidR="00F205E8" w:rsidRPr="003A7272" w14:paraId="1EC6D6EC" w14:textId="4D7B81D7" w:rsidTr="00B5248C">
        <w:trPr>
          <w:trHeight w:val="335"/>
          <w:jc w:val="center"/>
        </w:trPr>
        <w:tc>
          <w:tcPr>
            <w:tcW w:w="2268" w:type="dxa"/>
            <w:shd w:val="clear" w:color="auto" w:fill="DEEAF6" w:themeFill="accent1" w:themeFillTint="33"/>
            <w:vAlign w:val="center"/>
          </w:tcPr>
          <w:p w14:paraId="553AF087" w14:textId="77777777" w:rsidR="002D5D95" w:rsidRPr="00940337" w:rsidRDefault="002D5D95" w:rsidP="469479B5">
            <w:pPr>
              <w:autoSpaceDE w:val="0"/>
              <w:autoSpaceDN w:val="0"/>
              <w:adjustRightInd w:val="0"/>
              <w:jc w:val="right"/>
              <w:rPr>
                <w:rFonts w:eastAsia="Times New Roman" w:cs="Times New Roman"/>
                <w:b/>
                <w:bCs/>
                <w:color w:val="000000" w:themeColor="text1"/>
                <w:sz w:val="22"/>
              </w:rPr>
            </w:pPr>
            <w:bookmarkStart w:id="108" w:name="_Hlk119329793"/>
            <w:bookmarkStart w:id="109" w:name="_Hlk204241855"/>
            <w:bookmarkStart w:id="110" w:name="_Hlk205218989"/>
          </w:p>
        </w:tc>
        <w:tc>
          <w:tcPr>
            <w:tcW w:w="680" w:type="dxa"/>
            <w:shd w:val="clear" w:color="auto" w:fill="DEEAF6" w:themeFill="accent1" w:themeFillTint="33"/>
            <w:vAlign w:val="center"/>
          </w:tcPr>
          <w:p w14:paraId="1D9990C6" w14:textId="1908B7C3" w:rsidR="002D5D95" w:rsidRPr="00940337" w:rsidRDefault="002D5D95" w:rsidP="469479B5">
            <w:pPr>
              <w:autoSpaceDE w:val="0"/>
              <w:autoSpaceDN w:val="0"/>
              <w:adjustRightInd w:val="0"/>
              <w:jc w:val="center"/>
              <w:rPr>
                <w:rFonts w:eastAsia="Times New Roman" w:cs="Times New Roman"/>
                <w:b/>
                <w:bCs/>
                <w:sz w:val="20"/>
                <w:szCs w:val="20"/>
              </w:rPr>
            </w:pPr>
            <w:r>
              <w:rPr>
                <w:rFonts w:eastAsia="Times New Roman" w:cs="Times New Roman"/>
                <w:b/>
                <w:bCs/>
                <w:sz w:val="20"/>
                <w:szCs w:val="20"/>
              </w:rPr>
              <w:t>2016</w:t>
            </w:r>
          </w:p>
        </w:tc>
        <w:tc>
          <w:tcPr>
            <w:tcW w:w="680" w:type="dxa"/>
            <w:shd w:val="clear" w:color="auto" w:fill="DEEAF6" w:themeFill="accent1" w:themeFillTint="33"/>
            <w:vAlign w:val="center"/>
          </w:tcPr>
          <w:p w14:paraId="065E0CC4" w14:textId="3F4A39D6" w:rsidR="002D5D95" w:rsidRPr="00940337" w:rsidRDefault="002D5D95" w:rsidP="469479B5">
            <w:pPr>
              <w:autoSpaceDE w:val="0"/>
              <w:autoSpaceDN w:val="0"/>
              <w:adjustRightInd w:val="0"/>
              <w:jc w:val="center"/>
              <w:rPr>
                <w:rFonts w:eastAsia="Times New Roman" w:cs="Times New Roman"/>
                <w:b/>
                <w:bCs/>
                <w:color w:val="000000" w:themeColor="text1"/>
                <w:sz w:val="20"/>
                <w:szCs w:val="20"/>
              </w:rPr>
            </w:pPr>
            <w:r w:rsidRPr="00940337">
              <w:rPr>
                <w:rFonts w:eastAsia="Times New Roman" w:cs="Times New Roman"/>
                <w:b/>
                <w:bCs/>
                <w:sz w:val="20"/>
                <w:szCs w:val="20"/>
              </w:rPr>
              <w:t>2017</w:t>
            </w:r>
          </w:p>
        </w:tc>
        <w:tc>
          <w:tcPr>
            <w:tcW w:w="737" w:type="dxa"/>
            <w:shd w:val="clear" w:color="auto" w:fill="DEEAF6" w:themeFill="accent1" w:themeFillTint="33"/>
            <w:vAlign w:val="center"/>
          </w:tcPr>
          <w:p w14:paraId="611C5FFE" w14:textId="77777777" w:rsidR="002D5D95" w:rsidRPr="00940337" w:rsidRDefault="002D5D95" w:rsidP="469479B5">
            <w:pPr>
              <w:autoSpaceDE w:val="0"/>
              <w:autoSpaceDN w:val="0"/>
              <w:adjustRightInd w:val="0"/>
              <w:jc w:val="center"/>
              <w:rPr>
                <w:rFonts w:eastAsia="Times New Roman" w:cs="Times New Roman"/>
                <w:b/>
                <w:bCs/>
                <w:color w:val="000000" w:themeColor="text1"/>
                <w:sz w:val="20"/>
                <w:szCs w:val="20"/>
              </w:rPr>
            </w:pPr>
            <w:r w:rsidRPr="00940337">
              <w:rPr>
                <w:rFonts w:eastAsia="Times New Roman" w:cs="Times New Roman"/>
                <w:b/>
                <w:bCs/>
                <w:sz w:val="20"/>
                <w:szCs w:val="20"/>
              </w:rPr>
              <w:t>2018</w:t>
            </w:r>
          </w:p>
        </w:tc>
        <w:tc>
          <w:tcPr>
            <w:tcW w:w="680" w:type="dxa"/>
            <w:shd w:val="clear" w:color="auto" w:fill="DEEAF6" w:themeFill="accent1" w:themeFillTint="33"/>
            <w:vAlign w:val="center"/>
          </w:tcPr>
          <w:p w14:paraId="189B743C" w14:textId="77777777" w:rsidR="002D5D95" w:rsidRPr="00940337" w:rsidRDefault="002D5D95" w:rsidP="469479B5">
            <w:pPr>
              <w:autoSpaceDE w:val="0"/>
              <w:autoSpaceDN w:val="0"/>
              <w:adjustRightInd w:val="0"/>
              <w:jc w:val="center"/>
              <w:rPr>
                <w:rFonts w:eastAsia="Times New Roman" w:cs="Times New Roman"/>
                <w:b/>
                <w:bCs/>
                <w:sz w:val="20"/>
                <w:szCs w:val="20"/>
              </w:rPr>
            </w:pPr>
            <w:r w:rsidRPr="00940337">
              <w:rPr>
                <w:rFonts w:eastAsia="Times New Roman" w:cs="Times New Roman"/>
                <w:b/>
                <w:bCs/>
                <w:sz w:val="20"/>
                <w:szCs w:val="20"/>
              </w:rPr>
              <w:t>2019</w:t>
            </w:r>
          </w:p>
        </w:tc>
        <w:tc>
          <w:tcPr>
            <w:tcW w:w="680" w:type="dxa"/>
            <w:shd w:val="clear" w:color="auto" w:fill="DEEAF6" w:themeFill="accent1" w:themeFillTint="33"/>
            <w:vAlign w:val="center"/>
          </w:tcPr>
          <w:p w14:paraId="5C384A6C" w14:textId="2B7E4457" w:rsidR="002D5D95" w:rsidRPr="00940337" w:rsidRDefault="002D5D95" w:rsidP="469479B5">
            <w:pPr>
              <w:autoSpaceDE w:val="0"/>
              <w:autoSpaceDN w:val="0"/>
              <w:adjustRightInd w:val="0"/>
              <w:jc w:val="center"/>
              <w:rPr>
                <w:rFonts w:eastAsia="Times New Roman" w:cs="Times New Roman"/>
                <w:b/>
                <w:bCs/>
                <w:sz w:val="20"/>
                <w:szCs w:val="20"/>
              </w:rPr>
            </w:pPr>
            <w:r w:rsidRPr="00940337">
              <w:rPr>
                <w:rFonts w:eastAsia="Times New Roman" w:cs="Times New Roman"/>
                <w:b/>
                <w:bCs/>
                <w:sz w:val="20"/>
                <w:szCs w:val="20"/>
              </w:rPr>
              <w:t>2020</w:t>
            </w:r>
          </w:p>
        </w:tc>
        <w:tc>
          <w:tcPr>
            <w:tcW w:w="680" w:type="dxa"/>
            <w:shd w:val="clear" w:color="auto" w:fill="DEEAF6" w:themeFill="accent1" w:themeFillTint="33"/>
            <w:vAlign w:val="center"/>
          </w:tcPr>
          <w:p w14:paraId="20A1F6C7" w14:textId="3671B427" w:rsidR="002D5D95" w:rsidRPr="00940337" w:rsidRDefault="002D5D95" w:rsidP="469479B5">
            <w:pPr>
              <w:autoSpaceDE w:val="0"/>
              <w:autoSpaceDN w:val="0"/>
              <w:adjustRightInd w:val="0"/>
              <w:jc w:val="center"/>
              <w:rPr>
                <w:rFonts w:eastAsia="Times New Roman" w:cs="Times New Roman"/>
                <w:b/>
                <w:bCs/>
                <w:sz w:val="20"/>
                <w:szCs w:val="20"/>
              </w:rPr>
            </w:pPr>
            <w:r w:rsidRPr="00940337">
              <w:rPr>
                <w:rFonts w:eastAsia="Times New Roman" w:cs="Times New Roman"/>
                <w:b/>
                <w:bCs/>
                <w:sz w:val="20"/>
                <w:szCs w:val="20"/>
              </w:rPr>
              <w:t>2021</w:t>
            </w:r>
          </w:p>
        </w:tc>
        <w:tc>
          <w:tcPr>
            <w:tcW w:w="680" w:type="dxa"/>
            <w:shd w:val="clear" w:color="auto" w:fill="DEEAF6" w:themeFill="accent1" w:themeFillTint="33"/>
            <w:vAlign w:val="center"/>
          </w:tcPr>
          <w:p w14:paraId="7DA4EBE1" w14:textId="46607480" w:rsidR="002D5D95" w:rsidRPr="00940337" w:rsidRDefault="002D5D95" w:rsidP="469479B5">
            <w:pPr>
              <w:autoSpaceDE w:val="0"/>
              <w:autoSpaceDN w:val="0"/>
              <w:adjustRightInd w:val="0"/>
              <w:jc w:val="center"/>
              <w:rPr>
                <w:rFonts w:eastAsia="Times New Roman" w:cs="Times New Roman"/>
                <w:b/>
                <w:bCs/>
                <w:sz w:val="20"/>
                <w:szCs w:val="20"/>
              </w:rPr>
            </w:pPr>
            <w:r w:rsidRPr="00940337">
              <w:rPr>
                <w:rFonts w:eastAsia="Times New Roman" w:cs="Times New Roman"/>
                <w:b/>
                <w:bCs/>
                <w:sz w:val="20"/>
                <w:szCs w:val="20"/>
              </w:rPr>
              <w:t>2022</w:t>
            </w:r>
          </w:p>
        </w:tc>
        <w:tc>
          <w:tcPr>
            <w:tcW w:w="680" w:type="dxa"/>
            <w:shd w:val="clear" w:color="auto" w:fill="DEEAF6" w:themeFill="accent1" w:themeFillTint="33"/>
            <w:vAlign w:val="center"/>
          </w:tcPr>
          <w:p w14:paraId="46937E40" w14:textId="4B4D65AF" w:rsidR="002D5D95" w:rsidRPr="00940337" w:rsidRDefault="002D5D95" w:rsidP="469479B5">
            <w:pPr>
              <w:autoSpaceDE w:val="0"/>
              <w:autoSpaceDN w:val="0"/>
              <w:adjustRightInd w:val="0"/>
              <w:jc w:val="center"/>
              <w:rPr>
                <w:rFonts w:eastAsia="Times New Roman" w:cs="Times New Roman"/>
                <w:b/>
                <w:bCs/>
                <w:sz w:val="20"/>
                <w:szCs w:val="20"/>
              </w:rPr>
            </w:pPr>
            <w:r w:rsidRPr="00940337">
              <w:rPr>
                <w:rFonts w:eastAsia="Times New Roman" w:cs="Times New Roman"/>
                <w:b/>
                <w:bCs/>
                <w:sz w:val="20"/>
                <w:szCs w:val="20"/>
              </w:rPr>
              <w:t>2023</w:t>
            </w:r>
          </w:p>
        </w:tc>
        <w:tc>
          <w:tcPr>
            <w:tcW w:w="680" w:type="dxa"/>
            <w:shd w:val="clear" w:color="auto" w:fill="DEEAF6" w:themeFill="accent1" w:themeFillTint="33"/>
            <w:vAlign w:val="center"/>
          </w:tcPr>
          <w:p w14:paraId="1630F40B" w14:textId="09F7E0E6" w:rsidR="002D5D95" w:rsidRPr="00940337" w:rsidRDefault="002D5D95" w:rsidP="469479B5">
            <w:pPr>
              <w:autoSpaceDE w:val="0"/>
              <w:autoSpaceDN w:val="0"/>
              <w:adjustRightInd w:val="0"/>
              <w:jc w:val="center"/>
              <w:rPr>
                <w:rFonts w:eastAsia="Times New Roman" w:cs="Times New Roman"/>
                <w:b/>
                <w:bCs/>
                <w:sz w:val="20"/>
                <w:szCs w:val="20"/>
              </w:rPr>
            </w:pPr>
            <w:r>
              <w:rPr>
                <w:rFonts w:eastAsia="Times New Roman" w:cs="Times New Roman"/>
                <w:b/>
                <w:bCs/>
                <w:sz w:val="20"/>
                <w:szCs w:val="20"/>
              </w:rPr>
              <w:t>2024</w:t>
            </w:r>
          </w:p>
        </w:tc>
      </w:tr>
      <w:bookmarkEnd w:id="108"/>
      <w:tr w:rsidR="00F205E8" w:rsidRPr="003A7272" w14:paraId="0D3B9A51" w14:textId="6F0F02CA" w:rsidTr="00B5248C">
        <w:trPr>
          <w:trHeight w:val="335"/>
          <w:jc w:val="center"/>
        </w:trPr>
        <w:tc>
          <w:tcPr>
            <w:tcW w:w="2268" w:type="dxa"/>
            <w:vAlign w:val="center"/>
          </w:tcPr>
          <w:p w14:paraId="4D2FED42" w14:textId="77777777" w:rsidR="002D5D95" w:rsidRPr="00940337" w:rsidRDefault="002D5D95" w:rsidP="00604AF0">
            <w:pPr>
              <w:autoSpaceDE w:val="0"/>
              <w:autoSpaceDN w:val="0"/>
              <w:adjustRightInd w:val="0"/>
              <w:jc w:val="right"/>
              <w:rPr>
                <w:rFonts w:eastAsia="Times New Roman" w:cs="Times New Roman"/>
                <w:color w:val="000000" w:themeColor="text1"/>
                <w:sz w:val="20"/>
                <w:szCs w:val="20"/>
              </w:rPr>
            </w:pPr>
            <w:r w:rsidRPr="00940337">
              <w:rPr>
                <w:rFonts w:eastAsia="Times New Roman" w:cs="Times New Roman"/>
                <w:sz w:val="20"/>
                <w:szCs w:val="20"/>
              </w:rPr>
              <w:t>Maksājumu par valsts kapitāla izmantošanu (dividendes) plānotais apmērs</w:t>
            </w:r>
          </w:p>
        </w:tc>
        <w:tc>
          <w:tcPr>
            <w:tcW w:w="680" w:type="dxa"/>
            <w:vAlign w:val="center"/>
          </w:tcPr>
          <w:p w14:paraId="53235BEE" w14:textId="72D55E71" w:rsidR="002D5D95" w:rsidRPr="00940337" w:rsidRDefault="002D5D95" w:rsidP="00604AF0">
            <w:pPr>
              <w:autoSpaceDE w:val="0"/>
              <w:autoSpaceDN w:val="0"/>
              <w:adjustRightInd w:val="0"/>
              <w:jc w:val="center"/>
              <w:rPr>
                <w:rFonts w:eastAsia="Times New Roman" w:cs="Times New Roman"/>
                <w:sz w:val="20"/>
                <w:szCs w:val="20"/>
              </w:rPr>
            </w:pPr>
            <w:r>
              <w:rPr>
                <w:rFonts w:eastAsia="Times New Roman" w:cs="Times New Roman"/>
                <w:sz w:val="20"/>
                <w:szCs w:val="20"/>
              </w:rPr>
              <w:t>151,2</w:t>
            </w:r>
          </w:p>
        </w:tc>
        <w:tc>
          <w:tcPr>
            <w:tcW w:w="680" w:type="dxa"/>
            <w:vAlign w:val="center"/>
          </w:tcPr>
          <w:p w14:paraId="63AD3F7A" w14:textId="2753C117" w:rsidR="002D5D95" w:rsidRPr="00940337" w:rsidRDefault="002D5D95" w:rsidP="00604AF0">
            <w:pPr>
              <w:autoSpaceDE w:val="0"/>
              <w:autoSpaceDN w:val="0"/>
              <w:adjustRightInd w:val="0"/>
              <w:jc w:val="center"/>
              <w:rPr>
                <w:rFonts w:eastAsia="Times New Roman" w:cs="Times New Roman"/>
                <w:color w:val="000000" w:themeColor="text1"/>
                <w:sz w:val="20"/>
                <w:szCs w:val="20"/>
              </w:rPr>
            </w:pPr>
            <w:r w:rsidRPr="00940337">
              <w:rPr>
                <w:rFonts w:eastAsia="Times New Roman" w:cs="Times New Roman"/>
                <w:sz w:val="20"/>
                <w:szCs w:val="20"/>
              </w:rPr>
              <w:t>154,3</w:t>
            </w:r>
          </w:p>
        </w:tc>
        <w:tc>
          <w:tcPr>
            <w:tcW w:w="737" w:type="dxa"/>
            <w:vAlign w:val="center"/>
          </w:tcPr>
          <w:p w14:paraId="08692276" w14:textId="24714FD6" w:rsidR="002D5D95" w:rsidRPr="00940337" w:rsidRDefault="002D5D95" w:rsidP="00604AF0">
            <w:pPr>
              <w:autoSpaceDE w:val="0"/>
              <w:autoSpaceDN w:val="0"/>
              <w:adjustRightInd w:val="0"/>
              <w:jc w:val="center"/>
              <w:rPr>
                <w:rFonts w:eastAsia="Times New Roman" w:cs="Times New Roman"/>
                <w:color w:val="000000" w:themeColor="text1"/>
                <w:sz w:val="20"/>
                <w:szCs w:val="20"/>
              </w:rPr>
            </w:pPr>
            <w:r w:rsidRPr="00940337">
              <w:rPr>
                <w:rFonts w:eastAsia="Times New Roman" w:cs="Times New Roman"/>
                <w:sz w:val="20"/>
                <w:szCs w:val="20"/>
              </w:rPr>
              <w:t>163,0</w:t>
            </w:r>
          </w:p>
        </w:tc>
        <w:tc>
          <w:tcPr>
            <w:tcW w:w="680" w:type="dxa"/>
            <w:vAlign w:val="center"/>
          </w:tcPr>
          <w:p w14:paraId="445BB500" w14:textId="5A7B2D7B" w:rsidR="002D5D95" w:rsidRPr="00940337" w:rsidRDefault="002D5D95" w:rsidP="00604AF0">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204,3</w:t>
            </w:r>
          </w:p>
        </w:tc>
        <w:tc>
          <w:tcPr>
            <w:tcW w:w="680" w:type="dxa"/>
            <w:vAlign w:val="center"/>
          </w:tcPr>
          <w:p w14:paraId="749D1D58" w14:textId="2A53A9E0" w:rsidR="002D5D95" w:rsidRPr="00940337" w:rsidRDefault="002D5D95" w:rsidP="00604AF0">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196,1</w:t>
            </w:r>
          </w:p>
        </w:tc>
        <w:tc>
          <w:tcPr>
            <w:tcW w:w="680" w:type="dxa"/>
            <w:vAlign w:val="center"/>
          </w:tcPr>
          <w:p w14:paraId="080B4CBF" w14:textId="7448CB29" w:rsidR="002D5D95" w:rsidRPr="00940337" w:rsidRDefault="002D5D95" w:rsidP="00604AF0">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190,6</w:t>
            </w:r>
          </w:p>
        </w:tc>
        <w:tc>
          <w:tcPr>
            <w:tcW w:w="680" w:type="dxa"/>
            <w:vAlign w:val="center"/>
          </w:tcPr>
          <w:p w14:paraId="25E1DDA6" w14:textId="45F162A1" w:rsidR="002D5D95" w:rsidRPr="00940337" w:rsidRDefault="002D5D95" w:rsidP="00604AF0">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195,3</w:t>
            </w:r>
          </w:p>
        </w:tc>
        <w:tc>
          <w:tcPr>
            <w:tcW w:w="680" w:type="dxa"/>
            <w:vAlign w:val="center"/>
          </w:tcPr>
          <w:p w14:paraId="160DC7D3" w14:textId="3161D940" w:rsidR="002D5D95" w:rsidRPr="00940337" w:rsidRDefault="002D5D95" w:rsidP="00604AF0">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317,0</w:t>
            </w:r>
          </w:p>
        </w:tc>
        <w:tc>
          <w:tcPr>
            <w:tcW w:w="680" w:type="dxa"/>
            <w:vAlign w:val="center"/>
          </w:tcPr>
          <w:p w14:paraId="2DEAF373" w14:textId="138464D9" w:rsidR="002D5D95" w:rsidRPr="00604AF0" w:rsidRDefault="002D5D95" w:rsidP="00604AF0">
            <w:pPr>
              <w:autoSpaceDE w:val="0"/>
              <w:autoSpaceDN w:val="0"/>
              <w:adjustRightInd w:val="0"/>
              <w:jc w:val="center"/>
              <w:rPr>
                <w:rFonts w:eastAsia="Times New Roman" w:cs="Times New Roman"/>
                <w:sz w:val="20"/>
                <w:szCs w:val="20"/>
              </w:rPr>
            </w:pPr>
            <w:r w:rsidRPr="00604AF0">
              <w:rPr>
                <w:rFonts w:eastAsia="Times New Roman" w:cs="Times New Roman"/>
                <w:sz w:val="20"/>
                <w:szCs w:val="20"/>
              </w:rPr>
              <w:t>379,8</w:t>
            </w:r>
          </w:p>
        </w:tc>
      </w:tr>
      <w:tr w:rsidR="00F205E8" w:rsidRPr="003A7272" w14:paraId="7D09433B" w14:textId="298A4431" w:rsidTr="00B5248C">
        <w:trPr>
          <w:trHeight w:val="335"/>
          <w:jc w:val="center"/>
        </w:trPr>
        <w:tc>
          <w:tcPr>
            <w:tcW w:w="2268" w:type="dxa"/>
            <w:vAlign w:val="center"/>
          </w:tcPr>
          <w:p w14:paraId="429BDCAF" w14:textId="615C4DCF" w:rsidR="002D5D95" w:rsidRPr="00940337" w:rsidRDefault="002D5D95" w:rsidP="00604AF0">
            <w:pPr>
              <w:autoSpaceDE w:val="0"/>
              <w:autoSpaceDN w:val="0"/>
              <w:adjustRightInd w:val="0"/>
              <w:jc w:val="right"/>
              <w:rPr>
                <w:rFonts w:eastAsia="Times New Roman" w:cs="Times New Roman"/>
                <w:color w:val="000000" w:themeColor="text1"/>
                <w:sz w:val="20"/>
                <w:szCs w:val="20"/>
              </w:rPr>
            </w:pPr>
            <w:proofErr w:type="spellStart"/>
            <w:r w:rsidRPr="00940337">
              <w:rPr>
                <w:rFonts w:eastAsia="Times New Roman" w:cs="Times New Roman"/>
                <w:sz w:val="20"/>
                <w:szCs w:val="20"/>
              </w:rPr>
              <w:t>Superdividendes</w:t>
            </w:r>
            <w:proofErr w:type="spellEnd"/>
          </w:p>
        </w:tc>
        <w:tc>
          <w:tcPr>
            <w:tcW w:w="680" w:type="dxa"/>
            <w:vAlign w:val="center"/>
          </w:tcPr>
          <w:p w14:paraId="78EAD87B" w14:textId="1EECEA05" w:rsidR="002D5D95" w:rsidRPr="00940337" w:rsidRDefault="002D5D95" w:rsidP="00604AF0">
            <w:pPr>
              <w:autoSpaceDE w:val="0"/>
              <w:autoSpaceDN w:val="0"/>
              <w:adjustRightInd w:val="0"/>
              <w:jc w:val="center"/>
              <w:rPr>
                <w:rFonts w:eastAsia="Times New Roman" w:cs="Times New Roman"/>
                <w:sz w:val="20"/>
                <w:szCs w:val="20"/>
              </w:rPr>
            </w:pPr>
            <w:r>
              <w:rPr>
                <w:rFonts w:eastAsia="Times New Roman" w:cs="Times New Roman"/>
                <w:sz w:val="20"/>
                <w:szCs w:val="20"/>
              </w:rPr>
              <w:t>-0,1</w:t>
            </w:r>
          </w:p>
        </w:tc>
        <w:tc>
          <w:tcPr>
            <w:tcW w:w="680" w:type="dxa"/>
            <w:vAlign w:val="center"/>
          </w:tcPr>
          <w:p w14:paraId="3ADC000D" w14:textId="0E8AABBB" w:rsidR="002D5D95" w:rsidRPr="00940337" w:rsidRDefault="002D5D95" w:rsidP="00604AF0">
            <w:pPr>
              <w:autoSpaceDE w:val="0"/>
              <w:autoSpaceDN w:val="0"/>
              <w:adjustRightInd w:val="0"/>
              <w:jc w:val="center"/>
              <w:rPr>
                <w:rFonts w:eastAsia="Times New Roman" w:cs="Times New Roman"/>
                <w:color w:val="000000" w:themeColor="text1"/>
                <w:sz w:val="20"/>
                <w:szCs w:val="20"/>
              </w:rPr>
            </w:pPr>
            <w:r w:rsidRPr="00940337">
              <w:rPr>
                <w:rFonts w:eastAsia="Times New Roman" w:cs="Times New Roman"/>
                <w:sz w:val="20"/>
                <w:szCs w:val="20"/>
              </w:rPr>
              <w:t>-0,1</w:t>
            </w:r>
          </w:p>
        </w:tc>
        <w:tc>
          <w:tcPr>
            <w:tcW w:w="737" w:type="dxa"/>
            <w:vAlign w:val="center"/>
          </w:tcPr>
          <w:p w14:paraId="24FACFC9" w14:textId="30171CC3" w:rsidR="002D5D95" w:rsidRPr="00940337" w:rsidRDefault="002D5D95" w:rsidP="00604AF0">
            <w:pPr>
              <w:autoSpaceDE w:val="0"/>
              <w:autoSpaceDN w:val="0"/>
              <w:adjustRightInd w:val="0"/>
              <w:jc w:val="center"/>
              <w:rPr>
                <w:rFonts w:eastAsia="Times New Roman" w:cs="Times New Roman"/>
                <w:color w:val="000000" w:themeColor="text1"/>
                <w:sz w:val="20"/>
                <w:szCs w:val="20"/>
              </w:rPr>
            </w:pPr>
            <w:r w:rsidRPr="00940337">
              <w:rPr>
                <w:rFonts w:eastAsia="Times New Roman" w:cs="Times New Roman"/>
                <w:sz w:val="20"/>
                <w:szCs w:val="20"/>
              </w:rPr>
              <w:t>-0,5</w:t>
            </w:r>
          </w:p>
        </w:tc>
        <w:tc>
          <w:tcPr>
            <w:tcW w:w="680" w:type="dxa"/>
            <w:vAlign w:val="center"/>
          </w:tcPr>
          <w:p w14:paraId="45021C6C" w14:textId="055C2EBC" w:rsidR="002D5D95" w:rsidRPr="00940337" w:rsidRDefault="002D5D95" w:rsidP="00604AF0">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w:t>
            </w:r>
            <w:r>
              <w:rPr>
                <w:rFonts w:eastAsia="Times New Roman" w:cs="Times New Roman"/>
                <w:sz w:val="20"/>
                <w:szCs w:val="20"/>
              </w:rPr>
              <w:t>73,2</w:t>
            </w:r>
          </w:p>
        </w:tc>
        <w:tc>
          <w:tcPr>
            <w:tcW w:w="680" w:type="dxa"/>
            <w:vAlign w:val="center"/>
          </w:tcPr>
          <w:p w14:paraId="032BD065" w14:textId="311A2FA9" w:rsidR="002D5D95" w:rsidRPr="00940337" w:rsidRDefault="002D5D95" w:rsidP="00604AF0">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w:t>
            </w:r>
            <w:r>
              <w:rPr>
                <w:rFonts w:eastAsia="Times New Roman" w:cs="Times New Roman"/>
                <w:sz w:val="20"/>
                <w:szCs w:val="20"/>
              </w:rPr>
              <w:t>50,4</w:t>
            </w:r>
          </w:p>
        </w:tc>
        <w:tc>
          <w:tcPr>
            <w:tcW w:w="680" w:type="dxa"/>
            <w:vAlign w:val="center"/>
          </w:tcPr>
          <w:p w14:paraId="784BC676" w14:textId="1F715C00" w:rsidR="002D5D95" w:rsidRPr="00940337" w:rsidRDefault="002D5D95" w:rsidP="00604AF0">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-10,0</w:t>
            </w:r>
          </w:p>
        </w:tc>
        <w:tc>
          <w:tcPr>
            <w:tcW w:w="680" w:type="dxa"/>
            <w:vAlign w:val="center"/>
          </w:tcPr>
          <w:p w14:paraId="70C32C8E" w14:textId="5AD5E7F8" w:rsidR="002D5D95" w:rsidRPr="00940337" w:rsidRDefault="002D5D95" w:rsidP="00604AF0">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-52,0</w:t>
            </w:r>
          </w:p>
        </w:tc>
        <w:tc>
          <w:tcPr>
            <w:tcW w:w="680" w:type="dxa"/>
            <w:vAlign w:val="center"/>
          </w:tcPr>
          <w:p w14:paraId="05C2F944" w14:textId="7EFA9C1D" w:rsidR="002D5D95" w:rsidRPr="00940337" w:rsidRDefault="002D5D95" w:rsidP="00604AF0">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0,0</w:t>
            </w:r>
          </w:p>
        </w:tc>
        <w:tc>
          <w:tcPr>
            <w:tcW w:w="680" w:type="dxa"/>
            <w:vAlign w:val="center"/>
          </w:tcPr>
          <w:p w14:paraId="3866D53B" w14:textId="591D8676" w:rsidR="002D5D95" w:rsidRPr="00604AF0" w:rsidRDefault="002D5D95" w:rsidP="00604AF0">
            <w:pPr>
              <w:autoSpaceDE w:val="0"/>
              <w:autoSpaceDN w:val="0"/>
              <w:adjustRightInd w:val="0"/>
              <w:jc w:val="center"/>
              <w:rPr>
                <w:rFonts w:eastAsia="Times New Roman" w:cs="Times New Roman"/>
                <w:sz w:val="20"/>
                <w:szCs w:val="20"/>
              </w:rPr>
            </w:pPr>
            <w:r w:rsidRPr="00604AF0">
              <w:rPr>
                <w:rFonts w:eastAsia="Times New Roman" w:cs="Times New Roman"/>
                <w:sz w:val="20"/>
                <w:szCs w:val="20"/>
              </w:rPr>
              <w:t>0,0</w:t>
            </w:r>
          </w:p>
        </w:tc>
      </w:tr>
      <w:tr w:rsidR="00F205E8" w:rsidRPr="003A7272" w14:paraId="488CE978" w14:textId="5C0F1292" w:rsidTr="00B5248C">
        <w:trPr>
          <w:trHeight w:val="335"/>
          <w:jc w:val="center"/>
        </w:trPr>
        <w:tc>
          <w:tcPr>
            <w:tcW w:w="2268" w:type="dxa"/>
            <w:vAlign w:val="center"/>
          </w:tcPr>
          <w:p w14:paraId="67653321" w14:textId="77777777" w:rsidR="002D5D95" w:rsidRPr="00940337" w:rsidRDefault="002D5D95" w:rsidP="00604AF0">
            <w:pPr>
              <w:autoSpaceDE w:val="0"/>
              <w:autoSpaceDN w:val="0"/>
              <w:adjustRightInd w:val="0"/>
              <w:jc w:val="right"/>
              <w:rPr>
                <w:rFonts w:eastAsia="Times New Roman" w:cs="Times New Roman"/>
                <w:color w:val="000000" w:themeColor="text1"/>
                <w:sz w:val="20"/>
                <w:szCs w:val="20"/>
              </w:rPr>
            </w:pPr>
            <w:r w:rsidRPr="00940337">
              <w:rPr>
                <w:rFonts w:eastAsia="Times New Roman" w:cs="Times New Roman"/>
                <w:sz w:val="20"/>
                <w:szCs w:val="20"/>
              </w:rPr>
              <w:t xml:space="preserve">Maksājumu par valsts kapitāla izmantošanu apmērs (izpilde, atskaitot </w:t>
            </w:r>
            <w:proofErr w:type="spellStart"/>
            <w:r w:rsidRPr="00940337">
              <w:rPr>
                <w:rFonts w:eastAsia="Times New Roman" w:cs="Times New Roman"/>
                <w:sz w:val="20"/>
                <w:szCs w:val="20"/>
              </w:rPr>
              <w:t>superdividendes</w:t>
            </w:r>
            <w:proofErr w:type="spellEnd"/>
            <w:r w:rsidRPr="00940337">
              <w:rPr>
                <w:rFonts w:eastAsia="Times New Roman" w:cs="Times New Roman"/>
                <w:sz w:val="20"/>
                <w:szCs w:val="20"/>
              </w:rPr>
              <w:t>)</w:t>
            </w:r>
          </w:p>
        </w:tc>
        <w:tc>
          <w:tcPr>
            <w:tcW w:w="680" w:type="dxa"/>
            <w:vAlign w:val="center"/>
          </w:tcPr>
          <w:p w14:paraId="199B6649" w14:textId="7C4E8401" w:rsidR="002D5D95" w:rsidRPr="00940337" w:rsidRDefault="002D5D95" w:rsidP="002D5D95">
            <w:pPr>
              <w:autoSpaceDE w:val="0"/>
              <w:autoSpaceDN w:val="0"/>
              <w:adjustRightInd w:val="0"/>
              <w:jc w:val="center"/>
              <w:rPr>
                <w:rFonts w:eastAsia="Times New Roman" w:cs="Times New Roman"/>
                <w:sz w:val="20"/>
                <w:szCs w:val="20"/>
              </w:rPr>
            </w:pPr>
            <w:r>
              <w:rPr>
                <w:rFonts w:eastAsia="Times New Roman" w:cs="Times New Roman"/>
                <w:sz w:val="20"/>
                <w:szCs w:val="20"/>
              </w:rPr>
              <w:t>166,8</w:t>
            </w:r>
          </w:p>
        </w:tc>
        <w:tc>
          <w:tcPr>
            <w:tcW w:w="680" w:type="dxa"/>
            <w:vAlign w:val="center"/>
          </w:tcPr>
          <w:p w14:paraId="78AA5BA9" w14:textId="647FE5AF" w:rsidR="002D5D95" w:rsidRPr="00940337" w:rsidRDefault="002D5D95" w:rsidP="00604AF0">
            <w:pPr>
              <w:autoSpaceDE w:val="0"/>
              <w:autoSpaceDN w:val="0"/>
              <w:adjustRightInd w:val="0"/>
              <w:jc w:val="center"/>
              <w:rPr>
                <w:rFonts w:eastAsia="Times New Roman" w:cs="Times New Roman"/>
                <w:color w:val="000000" w:themeColor="text1"/>
                <w:sz w:val="20"/>
                <w:szCs w:val="20"/>
              </w:rPr>
            </w:pPr>
            <w:r w:rsidRPr="00940337">
              <w:rPr>
                <w:rFonts w:eastAsia="Times New Roman" w:cs="Times New Roman"/>
                <w:sz w:val="20"/>
                <w:szCs w:val="20"/>
              </w:rPr>
              <w:t>154,3</w:t>
            </w:r>
          </w:p>
        </w:tc>
        <w:tc>
          <w:tcPr>
            <w:tcW w:w="737" w:type="dxa"/>
            <w:vAlign w:val="center"/>
          </w:tcPr>
          <w:p w14:paraId="3A8B5257" w14:textId="15CECA66" w:rsidR="002D5D95" w:rsidRPr="00940337" w:rsidRDefault="002D5D95" w:rsidP="00604AF0">
            <w:pPr>
              <w:autoSpaceDE w:val="0"/>
              <w:autoSpaceDN w:val="0"/>
              <w:adjustRightInd w:val="0"/>
              <w:jc w:val="center"/>
              <w:rPr>
                <w:rFonts w:eastAsia="Times New Roman" w:cs="Times New Roman"/>
                <w:color w:val="000000" w:themeColor="text1"/>
                <w:sz w:val="20"/>
                <w:szCs w:val="20"/>
              </w:rPr>
            </w:pPr>
            <w:r w:rsidRPr="00940337">
              <w:rPr>
                <w:rFonts w:eastAsia="Times New Roman" w:cs="Times New Roman"/>
                <w:sz w:val="20"/>
                <w:szCs w:val="20"/>
              </w:rPr>
              <w:t>188,8</w:t>
            </w:r>
            <w:r w:rsidRPr="469479B5">
              <w:rPr>
                <w:rFonts w:eastAsia="Times New Roman" w:cs="Times New Roman"/>
                <w:sz w:val="20"/>
                <w:szCs w:val="20"/>
              </w:rPr>
              <w:t>*</w:t>
            </w:r>
          </w:p>
        </w:tc>
        <w:tc>
          <w:tcPr>
            <w:tcW w:w="680" w:type="dxa"/>
            <w:vAlign w:val="center"/>
          </w:tcPr>
          <w:p w14:paraId="0DE29579" w14:textId="62D3D143" w:rsidR="002D5D95" w:rsidRPr="00940337" w:rsidRDefault="002D5D95" w:rsidP="00604AF0">
            <w:pPr>
              <w:autoSpaceDE w:val="0"/>
              <w:autoSpaceDN w:val="0"/>
              <w:adjustRightInd w:val="0"/>
              <w:jc w:val="center"/>
              <w:rPr>
                <w:rFonts w:eastAsia="Times New Roman" w:cs="Times New Roman"/>
                <w:sz w:val="20"/>
                <w:szCs w:val="20"/>
              </w:rPr>
            </w:pPr>
            <w:r>
              <w:rPr>
                <w:rFonts w:eastAsia="Times New Roman" w:cs="Times New Roman"/>
                <w:sz w:val="20"/>
                <w:szCs w:val="20"/>
              </w:rPr>
              <w:t>160,4</w:t>
            </w:r>
          </w:p>
        </w:tc>
        <w:tc>
          <w:tcPr>
            <w:tcW w:w="680" w:type="dxa"/>
            <w:vAlign w:val="center"/>
          </w:tcPr>
          <w:p w14:paraId="1E54557E" w14:textId="28F7595E" w:rsidR="002D5D95" w:rsidRPr="00940337" w:rsidRDefault="002D5D95" w:rsidP="00604AF0">
            <w:pPr>
              <w:autoSpaceDE w:val="0"/>
              <w:autoSpaceDN w:val="0"/>
              <w:adjustRightInd w:val="0"/>
              <w:jc w:val="center"/>
              <w:rPr>
                <w:rFonts w:eastAsia="Times New Roman" w:cs="Times New Roman"/>
                <w:sz w:val="20"/>
                <w:szCs w:val="20"/>
              </w:rPr>
            </w:pPr>
            <w:r>
              <w:rPr>
                <w:rFonts w:eastAsia="Times New Roman" w:cs="Times New Roman"/>
                <w:sz w:val="20"/>
                <w:szCs w:val="20"/>
              </w:rPr>
              <w:t>180,9</w:t>
            </w:r>
          </w:p>
        </w:tc>
        <w:tc>
          <w:tcPr>
            <w:tcW w:w="680" w:type="dxa"/>
            <w:vAlign w:val="center"/>
          </w:tcPr>
          <w:p w14:paraId="233BAD68" w14:textId="651B4FA2" w:rsidR="002D5D95" w:rsidRPr="00940337" w:rsidRDefault="002D5D95" w:rsidP="00604AF0">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211,9</w:t>
            </w:r>
          </w:p>
        </w:tc>
        <w:tc>
          <w:tcPr>
            <w:tcW w:w="680" w:type="dxa"/>
            <w:vAlign w:val="center"/>
          </w:tcPr>
          <w:p w14:paraId="7DCEFCFF" w14:textId="7568367B" w:rsidR="002D5D95" w:rsidRPr="00940337" w:rsidRDefault="002D5D95" w:rsidP="00604AF0">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154,3</w:t>
            </w:r>
          </w:p>
        </w:tc>
        <w:tc>
          <w:tcPr>
            <w:tcW w:w="680" w:type="dxa"/>
            <w:vAlign w:val="center"/>
          </w:tcPr>
          <w:p w14:paraId="166F13AA" w14:textId="03B7AB8B" w:rsidR="002D5D95" w:rsidRPr="00940337" w:rsidRDefault="002D5D95" w:rsidP="00604AF0">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347,7</w:t>
            </w:r>
          </w:p>
        </w:tc>
        <w:tc>
          <w:tcPr>
            <w:tcW w:w="680" w:type="dxa"/>
            <w:vAlign w:val="center"/>
          </w:tcPr>
          <w:p w14:paraId="49485895" w14:textId="5CBC4E75" w:rsidR="002D5D95" w:rsidRPr="00604AF0" w:rsidRDefault="002D5D95" w:rsidP="00604AF0">
            <w:pPr>
              <w:autoSpaceDE w:val="0"/>
              <w:autoSpaceDN w:val="0"/>
              <w:adjustRightInd w:val="0"/>
              <w:jc w:val="center"/>
              <w:rPr>
                <w:rFonts w:eastAsia="Times New Roman" w:cs="Times New Roman"/>
                <w:sz w:val="20"/>
                <w:szCs w:val="20"/>
              </w:rPr>
            </w:pPr>
            <w:r w:rsidRPr="00604AF0">
              <w:rPr>
                <w:rFonts w:eastAsia="Times New Roman" w:cs="Times New Roman"/>
                <w:sz w:val="20"/>
                <w:szCs w:val="20"/>
              </w:rPr>
              <w:t>388,4</w:t>
            </w:r>
          </w:p>
        </w:tc>
      </w:tr>
      <w:tr w:rsidR="00F205E8" w:rsidRPr="003A7272" w14:paraId="6479D732" w14:textId="777B3B65" w:rsidTr="00B5248C">
        <w:trPr>
          <w:trHeight w:val="335"/>
          <w:jc w:val="center"/>
        </w:trPr>
        <w:tc>
          <w:tcPr>
            <w:tcW w:w="2268" w:type="dxa"/>
            <w:vAlign w:val="center"/>
          </w:tcPr>
          <w:p w14:paraId="501425DC" w14:textId="742E507B" w:rsidR="002D5D95" w:rsidRPr="00940337" w:rsidRDefault="002D5D95" w:rsidP="00604AF0">
            <w:pPr>
              <w:autoSpaceDE w:val="0"/>
              <w:autoSpaceDN w:val="0"/>
              <w:adjustRightInd w:val="0"/>
              <w:jc w:val="right"/>
              <w:rPr>
                <w:rFonts w:eastAsia="Times New Roman" w:cs="Times New Roman"/>
                <w:sz w:val="20"/>
                <w:szCs w:val="20"/>
              </w:rPr>
            </w:pPr>
            <w:r w:rsidRPr="00940337">
              <w:rPr>
                <w:rFonts w:eastAsia="Times New Roman" w:cs="Times New Roman"/>
                <w:sz w:val="20"/>
                <w:szCs w:val="20"/>
              </w:rPr>
              <w:t>Novirze</w:t>
            </w:r>
          </w:p>
        </w:tc>
        <w:tc>
          <w:tcPr>
            <w:tcW w:w="680" w:type="dxa"/>
            <w:vAlign w:val="center"/>
          </w:tcPr>
          <w:p w14:paraId="63A87CAE" w14:textId="76FAD3A7" w:rsidR="002D5D95" w:rsidRPr="00940337" w:rsidRDefault="002D5D95" w:rsidP="00604AF0">
            <w:pPr>
              <w:autoSpaceDE w:val="0"/>
              <w:autoSpaceDN w:val="0"/>
              <w:adjustRightInd w:val="0"/>
              <w:jc w:val="center"/>
              <w:rPr>
                <w:rFonts w:eastAsia="Times New Roman" w:cs="Times New Roman"/>
                <w:sz w:val="20"/>
                <w:szCs w:val="20"/>
              </w:rPr>
            </w:pPr>
            <w:r>
              <w:rPr>
                <w:rFonts w:eastAsia="Times New Roman" w:cs="Times New Roman"/>
                <w:sz w:val="20"/>
                <w:szCs w:val="20"/>
              </w:rPr>
              <w:t>15,6</w:t>
            </w:r>
          </w:p>
        </w:tc>
        <w:tc>
          <w:tcPr>
            <w:tcW w:w="680" w:type="dxa"/>
            <w:vAlign w:val="center"/>
          </w:tcPr>
          <w:p w14:paraId="2E75CBBF" w14:textId="79AFADB9" w:rsidR="002D5D95" w:rsidRPr="00940337" w:rsidRDefault="002D5D95" w:rsidP="00604AF0">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0</w:t>
            </w:r>
            <w:r>
              <w:rPr>
                <w:rFonts w:eastAsia="Times New Roman" w:cs="Times New Roman"/>
                <w:sz w:val="20"/>
                <w:szCs w:val="20"/>
              </w:rPr>
              <w:t>,0</w:t>
            </w:r>
          </w:p>
        </w:tc>
        <w:tc>
          <w:tcPr>
            <w:tcW w:w="737" w:type="dxa"/>
            <w:vAlign w:val="center"/>
          </w:tcPr>
          <w:p w14:paraId="78162591" w14:textId="4095D013" w:rsidR="002D5D95" w:rsidRPr="00940337" w:rsidRDefault="002D5D95" w:rsidP="00604AF0">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25,8</w:t>
            </w:r>
          </w:p>
        </w:tc>
        <w:tc>
          <w:tcPr>
            <w:tcW w:w="680" w:type="dxa"/>
            <w:vAlign w:val="center"/>
          </w:tcPr>
          <w:p w14:paraId="04AC1AF3" w14:textId="509566B1" w:rsidR="002D5D95" w:rsidRPr="00940337" w:rsidRDefault="002D5D95" w:rsidP="00604AF0">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w:t>
            </w:r>
            <w:r>
              <w:rPr>
                <w:rFonts w:eastAsia="Times New Roman" w:cs="Times New Roman"/>
                <w:sz w:val="20"/>
                <w:szCs w:val="20"/>
              </w:rPr>
              <w:t>43,9</w:t>
            </w:r>
          </w:p>
        </w:tc>
        <w:tc>
          <w:tcPr>
            <w:tcW w:w="680" w:type="dxa"/>
            <w:vAlign w:val="center"/>
          </w:tcPr>
          <w:p w14:paraId="599285B6" w14:textId="7C5B7D85" w:rsidR="002D5D95" w:rsidRPr="00940337" w:rsidRDefault="002D5D95" w:rsidP="00604AF0">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w:t>
            </w:r>
            <w:r>
              <w:rPr>
                <w:rFonts w:eastAsia="Times New Roman" w:cs="Times New Roman"/>
                <w:sz w:val="20"/>
                <w:szCs w:val="20"/>
              </w:rPr>
              <w:t>15,1</w:t>
            </w:r>
          </w:p>
        </w:tc>
        <w:tc>
          <w:tcPr>
            <w:tcW w:w="680" w:type="dxa"/>
            <w:vAlign w:val="center"/>
          </w:tcPr>
          <w:p w14:paraId="6520821D" w14:textId="097DDC82" w:rsidR="002D5D95" w:rsidRPr="00940337" w:rsidRDefault="002D5D95" w:rsidP="00604AF0">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21,3</w:t>
            </w:r>
          </w:p>
        </w:tc>
        <w:tc>
          <w:tcPr>
            <w:tcW w:w="680" w:type="dxa"/>
            <w:vAlign w:val="center"/>
          </w:tcPr>
          <w:p w14:paraId="2B2C7B10" w14:textId="242827EA" w:rsidR="002D5D95" w:rsidRPr="00940337" w:rsidRDefault="002D5D95" w:rsidP="00604AF0">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-41,0</w:t>
            </w:r>
          </w:p>
        </w:tc>
        <w:tc>
          <w:tcPr>
            <w:tcW w:w="680" w:type="dxa"/>
            <w:vAlign w:val="center"/>
          </w:tcPr>
          <w:p w14:paraId="6D15DC85" w14:textId="32CD2ADB" w:rsidR="002D5D95" w:rsidRPr="00940337" w:rsidRDefault="002D5D95" w:rsidP="00604AF0">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30,7</w:t>
            </w:r>
          </w:p>
        </w:tc>
        <w:tc>
          <w:tcPr>
            <w:tcW w:w="680" w:type="dxa"/>
            <w:vAlign w:val="center"/>
          </w:tcPr>
          <w:p w14:paraId="4DA287C7" w14:textId="28F66F3A" w:rsidR="002D5D95" w:rsidRPr="008009D1" w:rsidRDefault="002D5D95" w:rsidP="00604AF0">
            <w:pPr>
              <w:autoSpaceDE w:val="0"/>
              <w:autoSpaceDN w:val="0"/>
              <w:adjustRightInd w:val="0"/>
              <w:jc w:val="center"/>
              <w:rPr>
                <w:rFonts w:eastAsia="Times New Roman" w:cs="Times New Roman"/>
                <w:sz w:val="20"/>
                <w:szCs w:val="20"/>
              </w:rPr>
            </w:pPr>
            <w:r w:rsidRPr="008009D1">
              <w:rPr>
                <w:rFonts w:eastAsia="Times New Roman" w:cs="Times New Roman"/>
                <w:sz w:val="20"/>
                <w:szCs w:val="20"/>
              </w:rPr>
              <w:t>8,6</w:t>
            </w:r>
          </w:p>
        </w:tc>
      </w:tr>
    </w:tbl>
    <w:bookmarkEnd w:id="109"/>
    <w:p w14:paraId="48B63240" w14:textId="047111CF" w:rsidR="00FC3626" w:rsidRPr="00883EE7" w:rsidRDefault="01C9DB76" w:rsidP="00940337">
      <w:pPr>
        <w:spacing w:after="0" w:line="240" w:lineRule="auto"/>
        <w:jc w:val="both"/>
        <w:rPr>
          <w:rFonts w:ascii="Times New Roman" w:eastAsia="Times New Roman" w:hAnsi="Times New Roman" w:cs="Times New Roman"/>
          <w:i/>
          <w:iCs/>
          <w:sz w:val="20"/>
          <w:szCs w:val="20"/>
        </w:rPr>
      </w:pPr>
      <w:r w:rsidRPr="469479B5">
        <w:rPr>
          <w:rFonts w:ascii="Times New Roman" w:eastAsia="Times New Roman" w:hAnsi="Times New Roman" w:cs="Times New Roman"/>
          <w:i/>
          <w:iCs/>
          <w:sz w:val="20"/>
          <w:szCs w:val="20"/>
        </w:rPr>
        <w:t xml:space="preserve">* bez AS </w:t>
      </w:r>
      <w:r w:rsidR="00E31135">
        <w:rPr>
          <w:rFonts w:ascii="Times New Roman" w:eastAsia="Times New Roman" w:hAnsi="Times New Roman" w:cs="Times New Roman"/>
          <w:i/>
          <w:iCs/>
          <w:sz w:val="20"/>
          <w:szCs w:val="20"/>
        </w:rPr>
        <w:t>“</w:t>
      </w:r>
      <w:r w:rsidRPr="469479B5">
        <w:rPr>
          <w:rFonts w:ascii="Times New Roman" w:eastAsia="Times New Roman" w:hAnsi="Times New Roman" w:cs="Times New Roman"/>
          <w:i/>
          <w:iCs/>
          <w:sz w:val="20"/>
          <w:szCs w:val="20"/>
        </w:rPr>
        <w:t xml:space="preserve">Latvenergo” dividenžu daļas, kas neitralizē vienreizējo kompensāciju 51,7 milj. </w:t>
      </w:r>
      <w:proofErr w:type="spellStart"/>
      <w:r w:rsidRPr="469479B5">
        <w:rPr>
          <w:rFonts w:ascii="Times New Roman" w:eastAsia="Times New Roman" w:hAnsi="Times New Roman" w:cs="Times New Roman"/>
          <w:i/>
          <w:iCs/>
          <w:sz w:val="20"/>
          <w:szCs w:val="20"/>
        </w:rPr>
        <w:t>euro</w:t>
      </w:r>
      <w:proofErr w:type="spellEnd"/>
      <w:r w:rsidRPr="469479B5">
        <w:rPr>
          <w:rFonts w:ascii="Times New Roman" w:eastAsia="Times New Roman" w:hAnsi="Times New Roman" w:cs="Times New Roman"/>
          <w:i/>
          <w:iCs/>
          <w:sz w:val="20"/>
          <w:szCs w:val="20"/>
        </w:rPr>
        <w:t xml:space="preserve"> apmērā.</w:t>
      </w:r>
    </w:p>
    <w:p w14:paraId="04ACE66E" w14:textId="281AEDB7" w:rsidR="00FC3626" w:rsidRPr="00883EE7" w:rsidRDefault="00FC3626" w:rsidP="469479B5">
      <w:pPr>
        <w:spacing w:after="0" w:line="240" w:lineRule="auto"/>
        <w:jc w:val="both"/>
        <w:rPr>
          <w:highlight w:val="yellow"/>
        </w:rPr>
      </w:pPr>
    </w:p>
    <w:p w14:paraId="28A3AFB3" w14:textId="5976916A" w:rsidR="00261582" w:rsidRPr="00EB0F6B" w:rsidRDefault="607C4984" w:rsidP="469479B5">
      <w:pPr>
        <w:spacing w:after="100" w:afterAutospacing="1" w:line="240" w:lineRule="auto"/>
        <w:ind w:firstLine="720"/>
        <w:jc w:val="both"/>
        <w:rPr>
          <w:rFonts w:ascii="Times New Roman" w:hAnsi="Times New Roman"/>
          <w:sz w:val="24"/>
          <w:szCs w:val="24"/>
        </w:rPr>
      </w:pPr>
      <w:r w:rsidRPr="469479B5">
        <w:rPr>
          <w:rFonts w:ascii="Times New Roman" w:hAnsi="Times New Roman"/>
          <w:sz w:val="24"/>
          <w:szCs w:val="24"/>
        </w:rPr>
        <w:lastRenderedPageBreak/>
        <w:t>2019. un 2020.</w:t>
      </w:r>
      <w:r w:rsidR="49818527" w:rsidRPr="469479B5">
        <w:rPr>
          <w:rFonts w:ascii="Times New Roman" w:hAnsi="Times New Roman" w:cs="Times New Roman"/>
          <w:b/>
          <w:bCs/>
          <w:sz w:val="24"/>
          <w:szCs w:val="24"/>
        </w:rPr>
        <w:t xml:space="preserve"> </w:t>
      </w:r>
      <w:r w:rsidRPr="469479B5">
        <w:rPr>
          <w:rFonts w:ascii="Times New Roman" w:hAnsi="Times New Roman"/>
          <w:sz w:val="24"/>
          <w:szCs w:val="24"/>
        </w:rPr>
        <w:t xml:space="preserve">gadā novērotais </w:t>
      </w:r>
      <w:proofErr w:type="spellStart"/>
      <w:r w:rsidRPr="469479B5">
        <w:rPr>
          <w:rFonts w:ascii="Times New Roman" w:hAnsi="Times New Roman"/>
          <w:sz w:val="24"/>
          <w:szCs w:val="24"/>
        </w:rPr>
        <w:t>superdividenžu</w:t>
      </w:r>
      <w:proofErr w:type="spellEnd"/>
      <w:r w:rsidRPr="469479B5">
        <w:rPr>
          <w:rFonts w:ascii="Times New Roman" w:hAnsi="Times New Roman"/>
          <w:sz w:val="24"/>
          <w:szCs w:val="24"/>
        </w:rPr>
        <w:t xml:space="preserve"> apmērs galvenokārt attiecas uz AS “Latvenergo” valsts budžetā iemaksātajām dividendēm. Savukārt 2021.</w:t>
      </w:r>
      <w:r w:rsidR="56C95F71" w:rsidRPr="469479B5">
        <w:rPr>
          <w:rFonts w:ascii="Times New Roman" w:hAnsi="Times New Roman" w:cs="Times New Roman"/>
          <w:b/>
          <w:bCs/>
          <w:sz w:val="24"/>
          <w:szCs w:val="24"/>
        </w:rPr>
        <w:t xml:space="preserve"> </w:t>
      </w:r>
      <w:r w:rsidRPr="469479B5">
        <w:rPr>
          <w:rFonts w:ascii="Times New Roman" w:hAnsi="Times New Roman"/>
          <w:sz w:val="24"/>
          <w:szCs w:val="24"/>
        </w:rPr>
        <w:t xml:space="preserve">gadā </w:t>
      </w:r>
      <w:proofErr w:type="spellStart"/>
      <w:r w:rsidRPr="469479B5">
        <w:rPr>
          <w:rFonts w:ascii="Times New Roman" w:hAnsi="Times New Roman"/>
          <w:sz w:val="24"/>
          <w:szCs w:val="24"/>
        </w:rPr>
        <w:t>superdividendes</w:t>
      </w:r>
      <w:proofErr w:type="spellEnd"/>
      <w:r w:rsidRPr="469479B5">
        <w:rPr>
          <w:rFonts w:ascii="Times New Roman" w:hAnsi="Times New Roman"/>
          <w:sz w:val="24"/>
          <w:szCs w:val="24"/>
        </w:rPr>
        <w:t xml:space="preserve"> 10 milj. </w:t>
      </w:r>
      <w:proofErr w:type="spellStart"/>
      <w:r w:rsidRPr="469479B5">
        <w:rPr>
          <w:rFonts w:ascii="Times New Roman" w:hAnsi="Times New Roman"/>
          <w:i/>
          <w:iCs/>
          <w:sz w:val="24"/>
          <w:szCs w:val="24"/>
        </w:rPr>
        <w:t>euro</w:t>
      </w:r>
      <w:proofErr w:type="spellEnd"/>
      <w:r w:rsidRPr="469479B5">
        <w:rPr>
          <w:rFonts w:ascii="Times New Roman" w:hAnsi="Times New Roman"/>
          <w:sz w:val="24"/>
          <w:szCs w:val="24"/>
        </w:rPr>
        <w:t xml:space="preserve"> apmērā ir radušās no VAS “Latvijas valsts meži” valsts budžetā iemaksātajiem līdzekļiem, bet 2022.</w:t>
      </w:r>
      <w:r w:rsidR="3DBFE7AD" w:rsidRPr="469479B5">
        <w:rPr>
          <w:rFonts w:ascii="Times New Roman" w:hAnsi="Times New Roman" w:cs="Times New Roman"/>
          <w:b/>
          <w:bCs/>
          <w:sz w:val="24"/>
          <w:szCs w:val="24"/>
        </w:rPr>
        <w:t xml:space="preserve"> </w:t>
      </w:r>
      <w:r w:rsidRPr="469479B5">
        <w:rPr>
          <w:rFonts w:ascii="Times New Roman" w:hAnsi="Times New Roman"/>
          <w:sz w:val="24"/>
          <w:szCs w:val="24"/>
        </w:rPr>
        <w:t xml:space="preserve">gadā attiecīgi 20 milj. </w:t>
      </w:r>
      <w:proofErr w:type="spellStart"/>
      <w:r w:rsidRPr="469479B5">
        <w:rPr>
          <w:rFonts w:ascii="Times New Roman" w:hAnsi="Times New Roman"/>
          <w:i/>
          <w:iCs/>
          <w:sz w:val="24"/>
          <w:szCs w:val="24"/>
        </w:rPr>
        <w:t>euro</w:t>
      </w:r>
      <w:proofErr w:type="spellEnd"/>
      <w:r w:rsidRPr="469479B5">
        <w:rPr>
          <w:rFonts w:ascii="Times New Roman" w:hAnsi="Times New Roman"/>
          <w:sz w:val="24"/>
          <w:szCs w:val="24"/>
        </w:rPr>
        <w:t xml:space="preserve"> saistās ar AS “Augstsprieguma tīkls” dividenžu maksājumu</w:t>
      </w:r>
      <w:r w:rsidR="0A9CF673" w:rsidRPr="469479B5">
        <w:rPr>
          <w:rFonts w:ascii="Times New Roman" w:hAnsi="Times New Roman"/>
          <w:sz w:val="24"/>
          <w:szCs w:val="24"/>
        </w:rPr>
        <w:t>.</w:t>
      </w:r>
      <w:r w:rsidRPr="469479B5">
        <w:rPr>
          <w:rFonts w:ascii="Times New Roman" w:hAnsi="Times New Roman"/>
          <w:sz w:val="24"/>
          <w:szCs w:val="24"/>
        </w:rPr>
        <w:t xml:space="preserve"> Ņemot vērā pēdējo gadu tendences, nav iespējams izslēgt turpmāku </w:t>
      </w:r>
      <w:proofErr w:type="spellStart"/>
      <w:r w:rsidRPr="469479B5">
        <w:rPr>
          <w:rFonts w:ascii="Times New Roman" w:hAnsi="Times New Roman"/>
          <w:sz w:val="24"/>
          <w:szCs w:val="24"/>
        </w:rPr>
        <w:t>superdividenžu</w:t>
      </w:r>
      <w:proofErr w:type="spellEnd"/>
      <w:r w:rsidRPr="469479B5">
        <w:rPr>
          <w:rFonts w:ascii="Times New Roman" w:hAnsi="Times New Roman"/>
          <w:sz w:val="24"/>
          <w:szCs w:val="24"/>
        </w:rPr>
        <w:t xml:space="preserve"> riska iestāšanos. Tomēr, analizējot lielāko uzņēmumu pēc valsts budžetā iemaksājamo dividenžu apmēra operatīvās darbības pārskatus, prognozējams, ka </w:t>
      </w:r>
      <w:proofErr w:type="spellStart"/>
      <w:r w:rsidRPr="469479B5">
        <w:rPr>
          <w:rFonts w:ascii="Times New Roman" w:hAnsi="Times New Roman"/>
          <w:sz w:val="24"/>
          <w:szCs w:val="24"/>
        </w:rPr>
        <w:t>superdividenžu</w:t>
      </w:r>
      <w:proofErr w:type="spellEnd"/>
      <w:r w:rsidRPr="469479B5">
        <w:rPr>
          <w:rFonts w:ascii="Times New Roman" w:hAnsi="Times New Roman"/>
          <w:sz w:val="24"/>
          <w:szCs w:val="24"/>
        </w:rPr>
        <w:t xml:space="preserve"> un attiecīgi budžeta ietvarā plānoto ieņēmumu no dividendēm neizpilde ir zema</w:t>
      </w:r>
      <w:r w:rsidR="79949D4C" w:rsidRPr="469479B5">
        <w:rPr>
          <w:rFonts w:ascii="Times New Roman" w:hAnsi="Times New Roman"/>
          <w:sz w:val="24"/>
          <w:szCs w:val="24"/>
        </w:rPr>
        <w:t>.</w:t>
      </w:r>
      <w:r w:rsidRPr="469479B5">
        <w:rPr>
          <w:rFonts w:ascii="Times New Roman" w:hAnsi="Times New Roman"/>
          <w:sz w:val="24"/>
          <w:szCs w:val="24"/>
        </w:rPr>
        <w:t xml:space="preserve"> Ievērojot, ka vidējā gada fiskālā ietekme, kas ir radusies no iepriekšējo gadu budžeta ieņēmumu pozīcijas neizpildes</w:t>
      </w:r>
      <w:r w:rsidR="79949D4C" w:rsidRPr="469479B5">
        <w:rPr>
          <w:rFonts w:ascii="Times New Roman" w:hAnsi="Times New Roman"/>
          <w:sz w:val="24"/>
          <w:szCs w:val="24"/>
        </w:rPr>
        <w:t xml:space="preserve"> laika rindā no </w:t>
      </w:r>
      <w:r w:rsidR="25F81A9D" w:rsidRPr="469479B5">
        <w:rPr>
          <w:rFonts w:ascii="Times New Roman" w:hAnsi="Times New Roman"/>
          <w:sz w:val="24"/>
          <w:szCs w:val="24"/>
        </w:rPr>
        <w:t>201</w:t>
      </w:r>
      <w:r w:rsidR="002D5D95">
        <w:rPr>
          <w:rFonts w:ascii="Times New Roman" w:hAnsi="Times New Roman"/>
          <w:sz w:val="24"/>
          <w:szCs w:val="24"/>
        </w:rPr>
        <w:t>6</w:t>
      </w:r>
      <w:r w:rsidR="25F81A9D" w:rsidRPr="469479B5">
        <w:rPr>
          <w:rFonts w:ascii="Times New Roman" w:hAnsi="Times New Roman"/>
          <w:sz w:val="24"/>
          <w:szCs w:val="24"/>
        </w:rPr>
        <w:t>.</w:t>
      </w:r>
      <w:r w:rsidR="70E3533A" w:rsidRPr="469479B5">
        <w:rPr>
          <w:rFonts w:ascii="Times New Roman" w:hAnsi="Times New Roman" w:cs="Times New Roman"/>
          <w:b/>
          <w:bCs/>
          <w:sz w:val="24"/>
          <w:szCs w:val="24"/>
        </w:rPr>
        <w:t xml:space="preserve"> </w:t>
      </w:r>
      <w:r w:rsidR="25F81A9D" w:rsidRPr="469479B5">
        <w:rPr>
          <w:rFonts w:ascii="Times New Roman" w:hAnsi="Times New Roman"/>
          <w:sz w:val="24"/>
          <w:szCs w:val="24"/>
        </w:rPr>
        <w:t>gada līdz 202</w:t>
      </w:r>
      <w:r w:rsidR="002D5D95">
        <w:rPr>
          <w:rFonts w:ascii="Times New Roman" w:hAnsi="Times New Roman"/>
          <w:sz w:val="24"/>
          <w:szCs w:val="24"/>
        </w:rPr>
        <w:t>4</w:t>
      </w:r>
      <w:r w:rsidR="25F81A9D" w:rsidRPr="469479B5">
        <w:rPr>
          <w:rFonts w:ascii="Times New Roman" w:hAnsi="Times New Roman"/>
          <w:sz w:val="24"/>
          <w:szCs w:val="24"/>
        </w:rPr>
        <w:t>.</w:t>
      </w:r>
      <w:r w:rsidR="26A3A742" w:rsidRPr="469479B5">
        <w:rPr>
          <w:rFonts w:ascii="Times New Roman" w:hAnsi="Times New Roman" w:cs="Times New Roman"/>
          <w:b/>
          <w:bCs/>
          <w:sz w:val="24"/>
          <w:szCs w:val="24"/>
        </w:rPr>
        <w:t xml:space="preserve"> </w:t>
      </w:r>
      <w:r w:rsidR="25F81A9D" w:rsidRPr="469479B5">
        <w:rPr>
          <w:rFonts w:ascii="Times New Roman" w:hAnsi="Times New Roman"/>
          <w:sz w:val="24"/>
          <w:szCs w:val="24"/>
        </w:rPr>
        <w:t xml:space="preserve">gadam veido </w:t>
      </w:r>
      <w:r w:rsidR="008A184F" w:rsidRPr="00ED1EE3">
        <w:rPr>
          <w:rFonts w:ascii="Times New Roman" w:hAnsi="Times New Roman"/>
          <w:sz w:val="24"/>
          <w:szCs w:val="24"/>
        </w:rPr>
        <w:t>2</w:t>
      </w:r>
      <w:r w:rsidR="25F81A9D" w:rsidRPr="469479B5">
        <w:rPr>
          <w:rFonts w:ascii="Times New Roman" w:hAnsi="Times New Roman"/>
          <w:i/>
          <w:iCs/>
          <w:sz w:val="24"/>
          <w:szCs w:val="24"/>
        </w:rPr>
        <w:t xml:space="preserve"> </w:t>
      </w:r>
      <w:r w:rsidR="25F81A9D" w:rsidRPr="469479B5">
        <w:rPr>
          <w:rFonts w:ascii="Times New Roman" w:hAnsi="Times New Roman"/>
          <w:sz w:val="24"/>
          <w:szCs w:val="24"/>
        </w:rPr>
        <w:t>milj.</w:t>
      </w:r>
      <w:r w:rsidR="25F81A9D" w:rsidRPr="469479B5">
        <w:rPr>
          <w:rFonts w:ascii="Times New Roman" w:hAnsi="Times New Roman"/>
          <w:i/>
          <w:iCs/>
          <w:sz w:val="24"/>
          <w:szCs w:val="24"/>
        </w:rPr>
        <w:t xml:space="preserve"> </w:t>
      </w:r>
      <w:proofErr w:type="spellStart"/>
      <w:r w:rsidR="25F81A9D" w:rsidRPr="469479B5">
        <w:rPr>
          <w:rFonts w:ascii="Times New Roman" w:hAnsi="Times New Roman"/>
          <w:i/>
          <w:iCs/>
          <w:sz w:val="24"/>
          <w:szCs w:val="24"/>
        </w:rPr>
        <w:t>euro</w:t>
      </w:r>
      <w:proofErr w:type="spellEnd"/>
      <w:r w:rsidR="25F81A9D" w:rsidRPr="469479B5">
        <w:rPr>
          <w:rFonts w:ascii="Times New Roman" w:hAnsi="Times New Roman"/>
          <w:i/>
          <w:iCs/>
          <w:sz w:val="24"/>
          <w:szCs w:val="24"/>
        </w:rPr>
        <w:t xml:space="preserve"> </w:t>
      </w:r>
      <w:r w:rsidR="25F81A9D" w:rsidRPr="469479B5">
        <w:rPr>
          <w:rFonts w:ascii="Times New Roman" w:hAnsi="Times New Roman"/>
          <w:sz w:val="24"/>
          <w:szCs w:val="24"/>
        </w:rPr>
        <w:t>(</w:t>
      </w:r>
      <w:r w:rsidR="026DE93B" w:rsidRPr="469479B5">
        <w:rPr>
          <w:rFonts w:ascii="Times New Roman" w:hAnsi="Times New Roman"/>
          <w:sz w:val="24"/>
          <w:szCs w:val="24"/>
        </w:rPr>
        <w:t>pozitīva</w:t>
      </w:r>
      <w:r w:rsidR="25F81A9D" w:rsidRPr="469479B5">
        <w:rPr>
          <w:rFonts w:ascii="Times New Roman" w:hAnsi="Times New Roman"/>
          <w:sz w:val="24"/>
          <w:szCs w:val="24"/>
        </w:rPr>
        <w:t xml:space="preserve"> ietekme, izpilde </w:t>
      </w:r>
      <w:r w:rsidR="052CE74A" w:rsidRPr="469479B5">
        <w:rPr>
          <w:rFonts w:ascii="Times New Roman" w:hAnsi="Times New Roman"/>
          <w:sz w:val="24"/>
          <w:szCs w:val="24"/>
        </w:rPr>
        <w:t>pār</w:t>
      </w:r>
      <w:r w:rsidR="25F81A9D" w:rsidRPr="469479B5">
        <w:rPr>
          <w:rFonts w:ascii="Times New Roman" w:hAnsi="Times New Roman"/>
          <w:sz w:val="24"/>
          <w:szCs w:val="24"/>
        </w:rPr>
        <w:t>sniedz plānoto)</w:t>
      </w:r>
      <w:r w:rsidR="25F81A9D" w:rsidRPr="469479B5">
        <w:rPr>
          <w:rFonts w:ascii="Times New Roman" w:hAnsi="Times New Roman"/>
          <w:i/>
          <w:iCs/>
          <w:sz w:val="24"/>
          <w:szCs w:val="24"/>
        </w:rPr>
        <w:t xml:space="preserve">, </w:t>
      </w:r>
      <w:r w:rsidR="47FFF913" w:rsidRPr="469479B5">
        <w:rPr>
          <w:rFonts w:ascii="Times New Roman" w:hAnsi="Times New Roman"/>
          <w:sz w:val="24"/>
          <w:szCs w:val="24"/>
        </w:rPr>
        <w:t xml:space="preserve">attiecīgi </w:t>
      </w:r>
      <w:r w:rsidR="47FFF913" w:rsidRPr="469479B5">
        <w:rPr>
          <w:rFonts w:ascii="Times New Roman" w:hAnsi="Times New Roman"/>
          <w:b/>
          <w:bCs/>
          <w:sz w:val="24"/>
          <w:szCs w:val="24"/>
        </w:rPr>
        <w:t>fiskālo nodrošinājuma rezervi veidot nav nepieciešams.</w:t>
      </w:r>
      <w:r w:rsidR="7BA6046D" w:rsidRPr="469479B5">
        <w:rPr>
          <w:rFonts w:ascii="Times New Roman" w:hAnsi="Times New Roman"/>
          <w:b/>
          <w:bCs/>
          <w:sz w:val="24"/>
          <w:szCs w:val="24"/>
        </w:rPr>
        <w:t xml:space="preserve"> </w:t>
      </w:r>
      <w:bookmarkStart w:id="111" w:name="_Hlk172714374"/>
    </w:p>
    <w:p w14:paraId="669D7CB3" w14:textId="2D273315" w:rsidR="00261582" w:rsidRPr="00980D91" w:rsidRDefault="00261582" w:rsidP="0058124B">
      <w:pPr>
        <w:pStyle w:val="Heading2"/>
        <w:numPr>
          <w:ilvl w:val="1"/>
          <w:numId w:val="4"/>
        </w:numPr>
        <w:spacing w:before="120" w:after="120" w:line="240" w:lineRule="auto"/>
        <w:ind w:left="0" w:firstLine="0"/>
        <w:rPr>
          <w:rFonts w:cs="Times New Roman"/>
          <w:bCs w:val="0"/>
          <w:szCs w:val="24"/>
        </w:rPr>
      </w:pPr>
      <w:bookmarkStart w:id="112" w:name="_Toc205554424"/>
      <w:bookmarkEnd w:id="110"/>
      <w:r w:rsidRPr="00980D91">
        <w:rPr>
          <w:rFonts w:cs="Times New Roman"/>
          <w:bCs w:val="0"/>
          <w:szCs w:val="24"/>
        </w:rPr>
        <w:t>Publiskās un privātās partnerības (t.sk. koncesijas) projekti</w:t>
      </w:r>
      <w:bookmarkEnd w:id="112"/>
    </w:p>
    <w:p w14:paraId="42C5C4B5" w14:textId="6678433E" w:rsidR="00261582" w:rsidRPr="00394CFC" w:rsidRDefault="00261582" w:rsidP="00261582">
      <w:pPr>
        <w:spacing w:after="0" w:line="240" w:lineRule="auto"/>
        <w:jc w:val="both"/>
        <w:rPr>
          <w:rFonts w:ascii="Times New Roman" w:eastAsiaTheme="minorHAnsi" w:hAnsi="Times New Roman" w:cs="Times New Roman"/>
          <w:sz w:val="24"/>
          <w:szCs w:val="20"/>
        </w:rPr>
      </w:pPr>
      <w:r w:rsidRPr="008E3520">
        <w:rPr>
          <w:rFonts w:ascii="Times New Roman" w:eastAsiaTheme="minorHAnsi" w:hAnsi="Times New Roman"/>
          <w:sz w:val="24"/>
        </w:rPr>
        <w:tab/>
      </w:r>
      <w:r w:rsidRPr="00394CFC">
        <w:rPr>
          <w:rFonts w:ascii="Times New Roman" w:eastAsiaTheme="minorHAnsi" w:hAnsi="Times New Roman"/>
          <w:sz w:val="24"/>
        </w:rPr>
        <w:t xml:space="preserve">PPP ir sadarbības forma starp publisko un privāto sektoru, ar mērķi īstenot nozīmīgus un izmaksu ziņā apjomīgus ekonomiskās un sociālās infrastruktūras projektus. Publiskā partnera ieinteresētību šādas sadarbības formas īstenošanā pamatā balstās uz to, ka privātais partneris varētu sniegt pakalpojumus iedzīvotājiem efektīvāk kā to darītu publiskais partneris, kā arī tas, ka publiskā partnera budžeta izdevumu apmērs tiek sadalīts visā projekta īstenošanas laikā (ne tikai kapitālieguldījumu veikšanas laikā), ļaujot izvairīties no būtiskas ietekmes uz budžetu atsevišķos gados. Lielāko daļu </w:t>
      </w:r>
      <w:r w:rsidRPr="00394CFC">
        <w:rPr>
          <w:rFonts w:ascii="Times New Roman" w:eastAsiaTheme="minorHAnsi" w:hAnsi="Times New Roman" w:cs="Times New Roman"/>
          <w:sz w:val="24"/>
          <w:szCs w:val="20"/>
        </w:rPr>
        <w:t>risku un ieguvumu partnerības iepirkuma projektā jāuzņemas privātajam partnerim. Šādi paši principi ir attiecināmi arī uz koncesijas projektiem, bet atšķirībā no partnerības iepirkumu projektiem, kur lielāko daļu no privātā partnera ieņēmumiem veido vispārējās valdības sektora maksājumi par pakalpojumiem, koncesijas gadījumā lielākā daļa ieņēmumu tiek gūta no galalietotājiem (t.i. mājsaimniecībām, uzņēmumiem u.c.).</w:t>
      </w:r>
    </w:p>
    <w:p w14:paraId="381819E3" w14:textId="459A7643" w:rsidR="00261582" w:rsidRPr="00394CFC" w:rsidRDefault="00261582" w:rsidP="00261582">
      <w:pPr>
        <w:spacing w:after="0" w:line="240" w:lineRule="auto"/>
        <w:ind w:firstLine="720"/>
        <w:jc w:val="both"/>
        <w:rPr>
          <w:rFonts w:ascii="Times New Roman" w:eastAsiaTheme="minorHAnsi" w:hAnsi="Times New Roman" w:cs="Times New Roman"/>
          <w:sz w:val="24"/>
          <w:szCs w:val="20"/>
        </w:rPr>
      </w:pPr>
      <w:r w:rsidRPr="00394CFC">
        <w:rPr>
          <w:rFonts w:ascii="Times New Roman" w:eastAsiaTheme="minorHAnsi" w:hAnsi="Times New Roman" w:cs="Times New Roman"/>
          <w:sz w:val="24"/>
          <w:szCs w:val="20"/>
        </w:rPr>
        <w:t>EKS metodoloģijā, atbilstoši kurai tiek koriģēti arī Latvijas valsts konsolidētā kopbudžeta radītāji, no statistiskās klasifikācijas aspekta katra PPP (t.sk. koncesijas) projekta gadījumā ir svarīgi noskaidrot, kura partnera – publiskā vai privātā – aktīvu bilancē tiks uzskaitīts konkrētais projekts. Ja atbilstoši risku un ieguvumu sadales analīzei tiek novērtēts, ka projekta aktīvi ir jāuzskaita privātā partnera aktīvu bilancē, tad saglabājās partnerības modeļa pamatprincips, kas ļauj sadalīt vispārējās valdības budžeta izdevumus pakāpeniski projekta īstenošanas laika periodā – attiecīgi ikgadējo maksājumu apmērā, ko publiskais partneris maksā privātajam partnerim par sniegtajiem pakalpojumiem (koncesijas gadījumā var tikt paredzēts, ka visi ieņēmumi tiek saņemti no galalietotājiem un tādējādi publiskā partnera maksājumi netiek paredzēti). Savukārt, ja atbilstoši EKS metodoloģiskajam novērtējumam aktīvus ir nepieciešams uzskaitīt publiskā partnera bilancē, tad situācija būtiski mainās, jo šajā gadījumā salīdzinoši nelielā laika posmā, parasti projekta būvniecības gados, tiks koncentrēts viss ieguldīto kapitālo investīciju fiskālās ietekmes apmērs.</w:t>
      </w:r>
    </w:p>
    <w:p w14:paraId="0FA5F3E8" w14:textId="51B7B417" w:rsidR="00261582" w:rsidRPr="00394CFC" w:rsidRDefault="00261582" w:rsidP="00E45C3F">
      <w:pPr>
        <w:spacing w:after="0" w:line="240" w:lineRule="auto"/>
        <w:ind w:firstLine="709"/>
        <w:jc w:val="both"/>
        <w:rPr>
          <w:rFonts w:ascii="Times New Roman" w:eastAsiaTheme="minorHAnsi" w:hAnsi="Times New Roman" w:cs="Times New Roman"/>
          <w:sz w:val="24"/>
          <w:szCs w:val="20"/>
        </w:rPr>
      </w:pPr>
      <w:r w:rsidRPr="00394CFC">
        <w:rPr>
          <w:rFonts w:ascii="Times New Roman" w:eastAsiaTheme="minorHAnsi" w:hAnsi="Times New Roman" w:cs="Times New Roman"/>
          <w:sz w:val="24"/>
          <w:szCs w:val="20"/>
        </w:rPr>
        <w:t>Līdz ar to fiskālais risks šādas sadarbības formas gadījumā var īstenoties situācijā, ja atbilstoši EKS metodoloģijai privātais partneris vairs neuzņemas lielāko daļu ar projekta īstenošanu saistītos riskus (t.i. būvniecības, pieejamības un pieprasījuma riskus, kā arī riskus, kas saistīti ar finansēšanu vai iespējamo galvojumu izsniegšanu u.c.) vai arī negūst ar projekta īstenošanu saistītus ieguvumus, nespēj pildīt iepriekš uzņemtās saistības politisko vai ekonomisko apstākļu dēļ, kā arī maksātnespējas gadījumā</w:t>
      </w:r>
      <w:r w:rsidRPr="00394CFC">
        <w:rPr>
          <w:rFonts w:ascii="Times New Roman" w:eastAsiaTheme="minorHAnsi" w:hAnsi="Times New Roman" w:cs="Times New Roman"/>
          <w:i/>
          <w:sz w:val="24"/>
          <w:szCs w:val="20"/>
        </w:rPr>
        <w:t>.</w:t>
      </w:r>
      <w:r w:rsidRPr="00394CFC">
        <w:rPr>
          <w:rFonts w:ascii="Times New Roman" w:eastAsiaTheme="minorHAnsi" w:hAnsi="Times New Roman" w:cs="Times New Roman"/>
          <w:sz w:val="24"/>
          <w:szCs w:val="20"/>
        </w:rPr>
        <w:t xml:space="preserve"> Šajā gadījumā projekta izmaksas var tikt attiecinātas uz vispārējās valdības sektoru, tādējādi būtiski pasliktinot iepriekš plānoto vispārējās valdības budžeta bilanci un parādu.</w:t>
      </w:r>
    </w:p>
    <w:p w14:paraId="0C5D12FB" w14:textId="2DF9A050" w:rsidR="00950A95" w:rsidRDefault="3F990138" w:rsidP="469479B5">
      <w:pPr>
        <w:spacing w:after="0" w:line="240" w:lineRule="auto"/>
        <w:ind w:firstLine="720"/>
        <w:jc w:val="both"/>
        <w:rPr>
          <w:rFonts w:ascii="Times New Roman" w:hAnsi="Times New Roman" w:cs="Times New Roman"/>
          <w:sz w:val="24"/>
          <w:szCs w:val="24"/>
        </w:rPr>
      </w:pPr>
      <w:r w:rsidRPr="469479B5">
        <w:rPr>
          <w:rFonts w:ascii="Times New Roman" w:hAnsi="Times New Roman" w:cs="Times New Roman"/>
          <w:sz w:val="24"/>
          <w:szCs w:val="24"/>
        </w:rPr>
        <w:t>Publiskās un privātās partnerības likums</w:t>
      </w:r>
      <w:r w:rsidR="3B3AB808" w:rsidRPr="469479B5">
        <w:rPr>
          <w:rFonts w:ascii="Times New Roman" w:hAnsi="Times New Roman" w:cs="Times New Roman"/>
          <w:sz w:val="24"/>
          <w:szCs w:val="24"/>
        </w:rPr>
        <w:t>, kas stājās spēkā 2009.</w:t>
      </w:r>
      <w:r w:rsidR="5BA15CFE" w:rsidRPr="469479B5">
        <w:rPr>
          <w:rFonts w:ascii="Times New Roman" w:hAnsi="Times New Roman" w:cs="Times New Roman"/>
          <w:b/>
          <w:bCs/>
          <w:sz w:val="24"/>
          <w:szCs w:val="24"/>
        </w:rPr>
        <w:t xml:space="preserve"> </w:t>
      </w:r>
      <w:r w:rsidR="3B3AB808" w:rsidRPr="469479B5">
        <w:rPr>
          <w:rFonts w:ascii="Times New Roman" w:hAnsi="Times New Roman" w:cs="Times New Roman"/>
          <w:sz w:val="24"/>
          <w:szCs w:val="24"/>
        </w:rPr>
        <w:t>gada 1.</w:t>
      </w:r>
      <w:r w:rsidR="6617E5C7" w:rsidRPr="469479B5">
        <w:rPr>
          <w:rFonts w:ascii="Times New Roman" w:hAnsi="Times New Roman" w:cs="Times New Roman"/>
          <w:b/>
          <w:bCs/>
          <w:sz w:val="24"/>
          <w:szCs w:val="24"/>
        </w:rPr>
        <w:t xml:space="preserve"> </w:t>
      </w:r>
      <w:r w:rsidR="3B3AB808" w:rsidRPr="469479B5">
        <w:rPr>
          <w:rFonts w:ascii="Times New Roman" w:hAnsi="Times New Roman" w:cs="Times New Roman"/>
          <w:sz w:val="24"/>
          <w:szCs w:val="24"/>
        </w:rPr>
        <w:t>oktobrī</w:t>
      </w:r>
      <w:r w:rsidR="00D42975">
        <w:rPr>
          <w:rFonts w:ascii="Times New Roman" w:hAnsi="Times New Roman" w:cs="Times New Roman"/>
          <w:sz w:val="24"/>
          <w:szCs w:val="24"/>
        </w:rPr>
        <w:t>,</w:t>
      </w:r>
      <w:r w:rsidR="006D2FBF">
        <w:rPr>
          <w:rFonts w:ascii="Times New Roman" w:hAnsi="Times New Roman" w:cs="Times New Roman"/>
          <w:sz w:val="24"/>
          <w:szCs w:val="24"/>
        </w:rPr>
        <w:t xml:space="preserve"> nosaka PPP procesa pamatprincipus</w:t>
      </w:r>
      <w:r w:rsidR="3B3AB808" w:rsidRPr="469479B5">
        <w:rPr>
          <w:rFonts w:ascii="Times New Roman" w:hAnsi="Times New Roman" w:cs="Times New Roman"/>
          <w:sz w:val="24"/>
          <w:szCs w:val="24"/>
        </w:rPr>
        <w:t xml:space="preserve">. </w:t>
      </w:r>
      <w:r w:rsidRPr="469479B5">
        <w:rPr>
          <w:rFonts w:ascii="Times New Roman" w:hAnsi="Times New Roman" w:cs="Times New Roman"/>
          <w:sz w:val="24"/>
          <w:szCs w:val="24"/>
        </w:rPr>
        <w:t>Šī likuma svarīgs elements ir sākotnējā risku vadība, jo tiek izvērtēti projektu finanšu un ekonomiskie aprēķini</w:t>
      </w:r>
      <w:r w:rsidR="009F32DC">
        <w:rPr>
          <w:rFonts w:ascii="Times New Roman" w:hAnsi="Times New Roman" w:cs="Times New Roman"/>
          <w:sz w:val="24"/>
          <w:szCs w:val="24"/>
        </w:rPr>
        <w:t xml:space="preserve"> (</w:t>
      </w:r>
      <w:r w:rsidR="00C50C22">
        <w:rPr>
          <w:rFonts w:ascii="Times New Roman" w:hAnsi="Times New Roman" w:cs="Times New Roman"/>
          <w:sz w:val="24"/>
          <w:szCs w:val="24"/>
        </w:rPr>
        <w:t xml:space="preserve">turpmāk </w:t>
      </w:r>
      <w:r w:rsidR="0027032B" w:rsidRPr="00394CFC">
        <w:rPr>
          <w:rFonts w:ascii="Times New Roman" w:eastAsiaTheme="minorHAnsi" w:hAnsi="Times New Roman" w:cs="Times New Roman"/>
          <w:sz w:val="24"/>
          <w:szCs w:val="20"/>
        </w:rPr>
        <w:t>–</w:t>
      </w:r>
      <w:r w:rsidR="00C50C22">
        <w:rPr>
          <w:rFonts w:ascii="Times New Roman" w:hAnsi="Times New Roman" w:cs="Times New Roman"/>
          <w:sz w:val="24"/>
          <w:szCs w:val="24"/>
        </w:rPr>
        <w:t xml:space="preserve"> </w:t>
      </w:r>
      <w:r w:rsidR="009F32DC">
        <w:rPr>
          <w:rFonts w:ascii="Times New Roman" w:hAnsi="Times New Roman" w:cs="Times New Roman"/>
          <w:sz w:val="24"/>
          <w:szCs w:val="24"/>
        </w:rPr>
        <w:t>FEA)</w:t>
      </w:r>
      <w:r w:rsidRPr="469479B5">
        <w:rPr>
          <w:rFonts w:ascii="Times New Roman" w:hAnsi="Times New Roman" w:cs="Times New Roman"/>
          <w:sz w:val="24"/>
          <w:szCs w:val="24"/>
        </w:rPr>
        <w:t>, kas tiek saskaņoti ar atbildīgajām iestādēm.</w:t>
      </w:r>
      <w:r w:rsidR="009F32DC" w:rsidRPr="009F32DC">
        <w:rPr>
          <w:rFonts w:ascii="Times New Roman" w:hAnsi="Times New Roman" w:cs="Times New Roman"/>
          <w:sz w:val="24"/>
          <w:szCs w:val="24"/>
        </w:rPr>
        <w:t xml:space="preserve"> </w:t>
      </w:r>
      <w:r w:rsidR="005E5E09">
        <w:rPr>
          <w:rFonts w:ascii="Times New Roman" w:hAnsi="Times New Roman" w:cs="Times New Roman"/>
          <w:sz w:val="24"/>
          <w:szCs w:val="24"/>
        </w:rPr>
        <w:t xml:space="preserve">Uzraudzības institūcija sniedz atzinumu par FEA </w:t>
      </w:r>
      <w:r w:rsidR="005E5E09" w:rsidRPr="005E5E09">
        <w:rPr>
          <w:rFonts w:ascii="Times New Roman" w:hAnsi="Times New Roman" w:cs="Times New Roman"/>
          <w:sz w:val="24"/>
          <w:szCs w:val="24"/>
        </w:rPr>
        <w:t xml:space="preserve">iekļautajiem pieņēmumiem un risku sadali starp publisko partneri un privāto partneri </w:t>
      </w:r>
      <w:r w:rsidR="00704FDD">
        <w:rPr>
          <w:rFonts w:ascii="Times New Roman" w:hAnsi="Times New Roman" w:cs="Times New Roman"/>
          <w:sz w:val="24"/>
          <w:szCs w:val="24"/>
        </w:rPr>
        <w:t>PPP</w:t>
      </w:r>
      <w:r w:rsidR="005E5E09" w:rsidRPr="005E5E09">
        <w:rPr>
          <w:rFonts w:ascii="Times New Roman" w:hAnsi="Times New Roman" w:cs="Times New Roman"/>
          <w:sz w:val="24"/>
          <w:szCs w:val="24"/>
        </w:rPr>
        <w:t xml:space="preserve"> līgumā</w:t>
      </w:r>
      <w:r w:rsidR="00C94993">
        <w:rPr>
          <w:rFonts w:ascii="Times New Roman" w:hAnsi="Times New Roman" w:cs="Times New Roman"/>
          <w:sz w:val="24"/>
          <w:szCs w:val="24"/>
        </w:rPr>
        <w:t xml:space="preserve">, </w:t>
      </w:r>
      <w:r w:rsidR="00E801C5">
        <w:rPr>
          <w:rFonts w:ascii="Times New Roman" w:hAnsi="Times New Roman" w:cs="Times New Roman"/>
          <w:sz w:val="24"/>
          <w:szCs w:val="24"/>
        </w:rPr>
        <w:t xml:space="preserve">savukārt </w:t>
      </w:r>
      <w:r w:rsidR="00FE1798">
        <w:rPr>
          <w:rFonts w:ascii="Times New Roman" w:hAnsi="Times New Roman" w:cs="Times New Roman"/>
          <w:sz w:val="24"/>
          <w:szCs w:val="24"/>
        </w:rPr>
        <w:t>FM</w:t>
      </w:r>
      <w:r w:rsidR="00C94993">
        <w:rPr>
          <w:rFonts w:ascii="Times New Roman" w:hAnsi="Times New Roman" w:cs="Times New Roman"/>
          <w:sz w:val="24"/>
          <w:szCs w:val="24"/>
        </w:rPr>
        <w:t xml:space="preserve"> par </w:t>
      </w:r>
      <w:r w:rsidR="00C94993" w:rsidRPr="00C94993">
        <w:rPr>
          <w:rFonts w:ascii="Times New Roman" w:hAnsi="Times New Roman" w:cs="Times New Roman"/>
          <w:sz w:val="24"/>
          <w:szCs w:val="24"/>
        </w:rPr>
        <w:t>paredzamo ietekmi uz valsts budžeta ilgtermiņa saistību apjomu un vispārējās valdības sektora budžeta bilanci un parādu</w:t>
      </w:r>
      <w:r w:rsidR="00C94993">
        <w:rPr>
          <w:rFonts w:ascii="Times New Roman" w:hAnsi="Times New Roman" w:cs="Times New Roman"/>
          <w:sz w:val="24"/>
          <w:szCs w:val="24"/>
        </w:rPr>
        <w:t>.</w:t>
      </w:r>
      <w:r w:rsidRPr="469479B5">
        <w:rPr>
          <w:rFonts w:ascii="Times New Roman" w:hAnsi="Times New Roman" w:cs="Times New Roman"/>
          <w:sz w:val="24"/>
          <w:szCs w:val="24"/>
        </w:rPr>
        <w:t xml:space="preserve"> Vienlaikus uz </w:t>
      </w:r>
      <w:r w:rsidR="003653B1">
        <w:rPr>
          <w:rFonts w:ascii="Times New Roman" w:hAnsi="Times New Roman" w:cs="Times New Roman"/>
          <w:sz w:val="24"/>
          <w:szCs w:val="24"/>
        </w:rPr>
        <w:t>minētā</w:t>
      </w:r>
      <w:r w:rsidRPr="469479B5">
        <w:rPr>
          <w:rFonts w:ascii="Times New Roman" w:hAnsi="Times New Roman" w:cs="Times New Roman"/>
          <w:sz w:val="24"/>
          <w:szCs w:val="24"/>
        </w:rPr>
        <w:t xml:space="preserve"> likuma pamata tika izstrādāti MK 2009.</w:t>
      </w:r>
      <w:r w:rsidR="643F596D"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gada 20.</w:t>
      </w:r>
      <w:r w:rsidR="0B628DBC"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 xml:space="preserve">oktobra noteikumi Nr.1216 </w:t>
      </w:r>
      <w:r w:rsidR="006F338E">
        <w:rPr>
          <w:rFonts w:ascii="Times New Roman" w:hAnsi="Times New Roman" w:cs="Times New Roman"/>
          <w:sz w:val="24"/>
          <w:szCs w:val="24"/>
        </w:rPr>
        <w:t>“</w:t>
      </w:r>
      <w:r w:rsidRPr="469479B5">
        <w:rPr>
          <w:rFonts w:ascii="Times New Roman" w:hAnsi="Times New Roman" w:cs="Times New Roman"/>
          <w:sz w:val="24"/>
          <w:szCs w:val="24"/>
        </w:rPr>
        <w:t xml:space="preserve">Noteikumi par </w:t>
      </w:r>
      <w:r w:rsidRPr="469479B5">
        <w:rPr>
          <w:rFonts w:ascii="Times New Roman" w:hAnsi="Times New Roman" w:cs="Times New Roman"/>
          <w:sz w:val="24"/>
          <w:szCs w:val="24"/>
        </w:rPr>
        <w:lastRenderedPageBreak/>
        <w:t>uzraudzības institūcijas darbību un publiskā partnera vai tā pārstāvja līguma izpildes pārskata sniegšanu”</w:t>
      </w:r>
      <w:r w:rsidR="00C50C22">
        <w:rPr>
          <w:rFonts w:ascii="Times New Roman" w:hAnsi="Times New Roman" w:cs="Times New Roman"/>
          <w:sz w:val="24"/>
          <w:szCs w:val="24"/>
        </w:rPr>
        <w:t xml:space="preserve"> </w:t>
      </w:r>
      <w:r w:rsidR="00C50C22" w:rsidRPr="469479B5">
        <w:rPr>
          <w:rFonts w:ascii="Times New Roman" w:hAnsi="Times New Roman" w:cs="Times New Roman"/>
          <w:color w:val="000000" w:themeColor="text1"/>
          <w:sz w:val="24"/>
          <w:szCs w:val="24"/>
        </w:rPr>
        <w:t xml:space="preserve">(turpmāk – </w:t>
      </w:r>
      <w:r w:rsidR="00C50C22">
        <w:rPr>
          <w:rFonts w:ascii="Times New Roman" w:hAnsi="Times New Roman" w:cs="Times New Roman"/>
          <w:color w:val="000000" w:themeColor="text1"/>
          <w:sz w:val="24"/>
          <w:szCs w:val="24"/>
        </w:rPr>
        <w:t xml:space="preserve">MK </w:t>
      </w:r>
      <w:r w:rsidR="00C50C22" w:rsidRPr="469479B5">
        <w:rPr>
          <w:rFonts w:ascii="Times New Roman" w:hAnsi="Times New Roman" w:cs="Times New Roman"/>
          <w:sz w:val="24"/>
          <w:szCs w:val="24"/>
        </w:rPr>
        <w:t>noteikumi Nr.</w:t>
      </w:r>
      <w:r w:rsidR="00C50C22">
        <w:rPr>
          <w:rFonts w:ascii="Times New Roman" w:hAnsi="Times New Roman" w:cs="Times New Roman"/>
          <w:sz w:val="24"/>
          <w:szCs w:val="24"/>
        </w:rPr>
        <w:t>1216</w:t>
      </w:r>
      <w:r w:rsidR="00C50C22" w:rsidRPr="469479B5">
        <w:rPr>
          <w:rFonts w:ascii="Times New Roman" w:hAnsi="Times New Roman" w:cs="Times New Roman"/>
          <w:sz w:val="24"/>
          <w:szCs w:val="24"/>
        </w:rPr>
        <w:t>)</w:t>
      </w:r>
      <w:r w:rsidRPr="469479B5">
        <w:rPr>
          <w:rFonts w:ascii="Times New Roman" w:hAnsi="Times New Roman" w:cs="Times New Roman"/>
          <w:sz w:val="24"/>
          <w:szCs w:val="24"/>
        </w:rPr>
        <w:t>, kas nosaka, ka</w:t>
      </w:r>
      <w:r w:rsidR="00950A95">
        <w:rPr>
          <w:rFonts w:ascii="Times New Roman" w:hAnsi="Times New Roman" w:cs="Times New Roman"/>
          <w:sz w:val="24"/>
          <w:szCs w:val="24"/>
        </w:rPr>
        <w:t>:</w:t>
      </w:r>
    </w:p>
    <w:p w14:paraId="4E623760" w14:textId="088B6C45" w:rsidR="00950A95" w:rsidRPr="00950A95" w:rsidRDefault="00950A95" w:rsidP="000D2274">
      <w:pPr>
        <w:pStyle w:val="ListParagraph"/>
        <w:numPr>
          <w:ilvl w:val="0"/>
          <w:numId w:val="36"/>
        </w:numPr>
        <w:rPr>
          <w:rFonts w:ascii="Times New Roman" w:hAnsi="Times New Roman"/>
          <w:sz w:val="24"/>
          <w:szCs w:val="24"/>
          <w:shd w:val="clear" w:color="auto" w:fill="FFFFFF"/>
        </w:rPr>
      </w:pPr>
      <w:r w:rsidRPr="00950A95">
        <w:rPr>
          <w:rFonts w:ascii="Times New Roman" w:hAnsi="Times New Roman"/>
          <w:sz w:val="24"/>
          <w:szCs w:val="24"/>
        </w:rPr>
        <w:t xml:space="preserve">uzraudzības institūcija izvērtē publiskās un privātās partnerības aktīvu uzskaites nosacījumu ievērošanu atbilstoši </w:t>
      </w:r>
      <w:r w:rsidR="00545F7D">
        <w:rPr>
          <w:rFonts w:ascii="Times New Roman" w:hAnsi="Times New Roman"/>
          <w:sz w:val="24"/>
          <w:szCs w:val="24"/>
        </w:rPr>
        <w:t>FM</w:t>
      </w:r>
      <w:r w:rsidRPr="00950A95">
        <w:rPr>
          <w:rFonts w:ascii="Times New Roman" w:hAnsi="Times New Roman"/>
          <w:sz w:val="24"/>
          <w:szCs w:val="24"/>
        </w:rPr>
        <w:t xml:space="preserve"> atzinumā ietvertajiem noteikumiem atti</w:t>
      </w:r>
      <w:r>
        <w:rPr>
          <w:rFonts w:ascii="Times New Roman" w:hAnsi="Times New Roman"/>
          <w:sz w:val="24"/>
          <w:szCs w:val="24"/>
        </w:rPr>
        <w:t>e</w:t>
      </w:r>
      <w:r w:rsidRPr="00950A95">
        <w:rPr>
          <w:rFonts w:ascii="Times New Roman" w:hAnsi="Times New Roman"/>
          <w:sz w:val="24"/>
          <w:szCs w:val="24"/>
        </w:rPr>
        <w:t xml:space="preserve">cīgajos dokumentos, lai PPP līgums neradītu nevēlamu ietekmi uz valsts budžeta ilgtermiņa saistību apjomu un vispārējās valdības sektora budžeta bilanci un parādu, </w:t>
      </w:r>
    </w:p>
    <w:p w14:paraId="5C073B52" w14:textId="0DB0CB45" w:rsidR="00950A95" w:rsidRDefault="3F990138" w:rsidP="000D2274">
      <w:pPr>
        <w:pStyle w:val="ListParagraph"/>
        <w:numPr>
          <w:ilvl w:val="0"/>
          <w:numId w:val="36"/>
        </w:numPr>
        <w:rPr>
          <w:rFonts w:ascii="Times New Roman" w:hAnsi="Times New Roman"/>
          <w:sz w:val="24"/>
          <w:szCs w:val="24"/>
          <w:shd w:val="clear" w:color="auto" w:fill="FFFFFF"/>
        </w:rPr>
      </w:pPr>
      <w:r w:rsidRPr="00950A95">
        <w:rPr>
          <w:rFonts w:ascii="Times New Roman" w:hAnsi="Times New Roman"/>
          <w:sz w:val="24"/>
          <w:szCs w:val="24"/>
        </w:rPr>
        <w:t xml:space="preserve">publiskais partneris vai tā pārstāvis noteiktā termiņā sniedz </w:t>
      </w:r>
      <w:r w:rsidR="00704FDD" w:rsidRPr="00950A95">
        <w:rPr>
          <w:rFonts w:ascii="Times New Roman" w:hAnsi="Times New Roman"/>
          <w:sz w:val="24"/>
          <w:szCs w:val="24"/>
        </w:rPr>
        <w:t>PPP</w:t>
      </w:r>
      <w:r w:rsidRPr="00950A95">
        <w:rPr>
          <w:rFonts w:ascii="Times New Roman" w:hAnsi="Times New Roman"/>
          <w:sz w:val="24"/>
          <w:szCs w:val="24"/>
        </w:rPr>
        <w:t xml:space="preserve"> līguma izpildes pārskatu uzraudzības institūcijai</w:t>
      </w:r>
      <w:r w:rsidR="003653B1" w:rsidRPr="00950A95">
        <w:rPr>
          <w:rFonts w:ascii="Times New Roman" w:hAnsi="Times New Roman"/>
          <w:sz w:val="24"/>
          <w:szCs w:val="24"/>
        </w:rPr>
        <w:t>,</w:t>
      </w:r>
      <w:r w:rsidRPr="00950A95">
        <w:rPr>
          <w:rFonts w:ascii="Times New Roman" w:hAnsi="Times New Roman"/>
          <w:sz w:val="24"/>
          <w:szCs w:val="24"/>
        </w:rPr>
        <w:t xml:space="preserve"> informāciju par projekta ieviešanu, publiskā partnera veiktajiem maksājumiem privātajam partnerim, problēmām projekta ieviešanas laikā. Pēc pārskata saņemšanas uzraudzības institūcija sagatavo atzinumu par konkrēto projektu, izvērtējot veikto būvdarbu vai pakalpojumu atbilstību partnerības iepirkuma un koncesijas līgumam un PPP aktīvu uzskaites nosacījumu ievērošanu, tas ir, vai līgums nerada nevēlamu ietekmi uz vispārējās valdības budžeta bilanci un parādu.</w:t>
      </w:r>
      <w:r w:rsidR="00B34278" w:rsidRPr="00950A95">
        <w:rPr>
          <w:rFonts w:ascii="Times New Roman" w:eastAsia="Times New Roman" w:hAnsi="Times New Roman"/>
          <w:sz w:val="24"/>
          <w:szCs w:val="24"/>
          <w:lang w:eastAsia="lv-LV"/>
        </w:rPr>
        <w:t xml:space="preserve"> </w:t>
      </w:r>
      <w:bookmarkStart w:id="113" w:name="_Hlk199494462"/>
    </w:p>
    <w:p w14:paraId="6F770DBD" w14:textId="47D4D0F0" w:rsidR="00F43C04" w:rsidRPr="00950A95" w:rsidRDefault="00B34278" w:rsidP="00B34278">
      <w:pPr>
        <w:spacing w:after="0" w:line="240" w:lineRule="auto"/>
        <w:ind w:firstLine="709"/>
        <w:jc w:val="both"/>
        <w:rPr>
          <w:rFonts w:ascii="Times New Roman" w:hAnsi="Times New Roman" w:cs="Times New Roman"/>
          <w:bCs/>
          <w:sz w:val="24"/>
          <w:szCs w:val="24"/>
          <w:shd w:val="clear" w:color="auto" w:fill="FFFFFF"/>
        </w:rPr>
      </w:pPr>
      <w:r w:rsidRPr="00950A95">
        <w:rPr>
          <w:rFonts w:ascii="Times New Roman" w:eastAsia="Times New Roman" w:hAnsi="Times New Roman"/>
          <w:sz w:val="24"/>
          <w:szCs w:val="24"/>
          <w:lang w:eastAsia="lv-LV"/>
        </w:rPr>
        <w:t>Atbilstoši MK noteiku</w:t>
      </w:r>
      <w:r w:rsidR="00581280" w:rsidRPr="00950A95">
        <w:rPr>
          <w:rFonts w:ascii="Times New Roman" w:eastAsia="Times New Roman" w:hAnsi="Times New Roman"/>
          <w:sz w:val="24"/>
          <w:szCs w:val="24"/>
          <w:lang w:eastAsia="lv-LV"/>
        </w:rPr>
        <w:t>mu</w:t>
      </w:r>
      <w:r w:rsidRPr="00950A95">
        <w:rPr>
          <w:rFonts w:ascii="Times New Roman" w:eastAsia="Times New Roman" w:hAnsi="Times New Roman"/>
          <w:sz w:val="24"/>
          <w:szCs w:val="24"/>
          <w:lang w:eastAsia="lv-LV"/>
        </w:rPr>
        <w:t xml:space="preserve"> Nr.1216 3.6. apakšpunktam</w:t>
      </w:r>
      <w:r w:rsidR="00581280" w:rsidRPr="00950A95">
        <w:rPr>
          <w:rFonts w:ascii="Times New Roman" w:eastAsia="Times New Roman" w:hAnsi="Times New Roman"/>
          <w:sz w:val="24"/>
          <w:szCs w:val="24"/>
          <w:lang w:eastAsia="lv-LV"/>
        </w:rPr>
        <w:t>,</w:t>
      </w:r>
      <w:r w:rsidRPr="00950A95">
        <w:rPr>
          <w:rFonts w:ascii="Times New Roman" w:eastAsia="Times New Roman" w:hAnsi="Times New Roman"/>
          <w:sz w:val="24"/>
          <w:szCs w:val="24"/>
          <w:lang w:eastAsia="lv-LV"/>
        </w:rPr>
        <w:t xml:space="preserve"> </w:t>
      </w:r>
      <w:r w:rsidRPr="00950A95">
        <w:rPr>
          <w:rFonts w:ascii="Times New Roman" w:hAnsi="Times New Roman"/>
          <w:sz w:val="24"/>
          <w:szCs w:val="24"/>
        </w:rPr>
        <w:t>CFLA nodrošin</w:t>
      </w:r>
      <w:r w:rsidR="004824DD" w:rsidRPr="00950A95">
        <w:rPr>
          <w:rFonts w:ascii="Times New Roman" w:hAnsi="Times New Roman"/>
          <w:sz w:val="24"/>
          <w:szCs w:val="24"/>
        </w:rPr>
        <w:t>a</w:t>
      </w:r>
      <w:r w:rsidRPr="00950A95">
        <w:rPr>
          <w:rFonts w:ascii="Times New Roman" w:hAnsi="Times New Roman"/>
          <w:sz w:val="24"/>
          <w:szCs w:val="24"/>
        </w:rPr>
        <w:t xml:space="preserve"> PPP uzraudzības institūcijas funkcijas un</w:t>
      </w:r>
      <w:r w:rsidRPr="00950A95">
        <w:rPr>
          <w:rFonts w:ascii="Times New Roman" w:eastAsia="Times New Roman" w:hAnsi="Times New Roman"/>
          <w:sz w:val="24"/>
          <w:szCs w:val="24"/>
          <w:lang w:eastAsia="lv-LV"/>
        </w:rPr>
        <w:t xml:space="preserve"> </w:t>
      </w:r>
      <w:r w:rsidRPr="00950A95">
        <w:rPr>
          <w:rFonts w:ascii="Times New Roman" w:hAnsi="Times New Roman"/>
          <w:sz w:val="24"/>
          <w:szCs w:val="24"/>
          <w:shd w:val="clear" w:color="auto" w:fill="FFFFFF"/>
        </w:rPr>
        <w:t>sniedz MK ikgadējus pārskatus par noslēgto PPP līgumu izpildi</w:t>
      </w:r>
      <w:r w:rsidR="00BC131C" w:rsidRPr="00950A95">
        <w:rPr>
          <w:rFonts w:ascii="Times New Roman" w:hAnsi="Times New Roman"/>
          <w:sz w:val="24"/>
          <w:szCs w:val="24"/>
          <w:shd w:val="clear" w:color="auto" w:fill="FFFFFF"/>
        </w:rPr>
        <w:t xml:space="preserve">, par sniegtajiem atzinumiem par FEA un citām aktualitātēm PPP jomā (t.sk. par dalību izveidotajās darba grupās – </w:t>
      </w:r>
      <w:r w:rsidR="004D0718">
        <w:rPr>
          <w:rFonts w:ascii="Times New Roman" w:hAnsi="Times New Roman"/>
          <w:sz w:val="24"/>
          <w:szCs w:val="24"/>
          <w:shd w:val="clear" w:color="auto" w:fill="FFFFFF"/>
        </w:rPr>
        <w:t xml:space="preserve">darba grupā </w:t>
      </w:r>
      <w:r w:rsidR="004D0718" w:rsidRPr="004D0718">
        <w:rPr>
          <w:rFonts w:ascii="Times New Roman" w:hAnsi="Times New Roman"/>
          <w:iCs/>
          <w:sz w:val="24"/>
          <w:szCs w:val="24"/>
          <w:shd w:val="clear" w:color="auto" w:fill="FFFFFF"/>
        </w:rPr>
        <w:t>zemu un pieejamu cenu īres dzīvokļu privātās un publiskās partnerības risinājumu izstrādei</w:t>
      </w:r>
      <w:r w:rsidR="004D0718">
        <w:rPr>
          <w:rFonts w:ascii="Times New Roman" w:hAnsi="Times New Roman"/>
          <w:sz w:val="24"/>
          <w:szCs w:val="24"/>
          <w:shd w:val="clear" w:color="auto" w:fill="FFFFFF"/>
        </w:rPr>
        <w:t xml:space="preserve">, </w:t>
      </w:r>
      <w:r w:rsidR="00BC131C" w:rsidRPr="00BE6B8E">
        <w:rPr>
          <w:rFonts w:ascii="Times New Roman" w:hAnsi="Times New Roman"/>
          <w:i/>
          <w:iCs/>
          <w:sz w:val="24"/>
          <w:szCs w:val="24"/>
          <w:shd w:val="clear" w:color="auto" w:fill="FFFFFF"/>
        </w:rPr>
        <w:t xml:space="preserve">Rail </w:t>
      </w:r>
      <w:proofErr w:type="spellStart"/>
      <w:r w:rsidR="00BC131C" w:rsidRPr="00BE6B8E">
        <w:rPr>
          <w:rFonts w:ascii="Times New Roman" w:hAnsi="Times New Roman"/>
          <w:i/>
          <w:iCs/>
          <w:sz w:val="24"/>
          <w:szCs w:val="24"/>
          <w:shd w:val="clear" w:color="auto" w:fill="FFFFFF"/>
        </w:rPr>
        <w:t>Baltica</w:t>
      </w:r>
      <w:proofErr w:type="spellEnd"/>
      <w:r w:rsidR="00BC131C" w:rsidRPr="00950A95">
        <w:rPr>
          <w:rFonts w:ascii="Times New Roman" w:hAnsi="Times New Roman"/>
          <w:sz w:val="24"/>
          <w:szCs w:val="24"/>
          <w:shd w:val="clear" w:color="auto" w:fill="FFFFFF"/>
        </w:rPr>
        <w:t xml:space="preserve"> finansēšanas plāna darba grupā, darba grupā futbola stadiona projekta PPP risinājumu izstrādei</w:t>
      </w:r>
      <w:r w:rsidR="004D0718">
        <w:rPr>
          <w:rFonts w:ascii="Times New Roman" w:hAnsi="Times New Roman"/>
          <w:sz w:val="24"/>
          <w:szCs w:val="24"/>
          <w:shd w:val="clear" w:color="auto" w:fill="FFFFFF"/>
        </w:rPr>
        <w:t xml:space="preserve"> u.c.</w:t>
      </w:r>
      <w:r w:rsidR="00BC131C" w:rsidRPr="004D0718">
        <w:rPr>
          <w:rFonts w:ascii="Times New Roman" w:hAnsi="Times New Roman"/>
          <w:sz w:val="24"/>
          <w:szCs w:val="24"/>
          <w:shd w:val="clear" w:color="auto" w:fill="FFFFFF"/>
        </w:rPr>
        <w:t>)</w:t>
      </w:r>
      <w:r w:rsidR="00BC131C" w:rsidRPr="004D0718">
        <w:rPr>
          <w:rFonts w:ascii="Times New Roman" w:hAnsi="Times New Roman"/>
          <w:sz w:val="24"/>
          <w:szCs w:val="24"/>
          <w:shd w:val="clear" w:color="auto" w:fill="FFFFFF"/>
          <w:vertAlign w:val="superscript"/>
        </w:rPr>
        <w:t xml:space="preserve"> </w:t>
      </w:r>
      <w:r w:rsidRPr="469479B5">
        <w:rPr>
          <w:rStyle w:val="FootnoteReference"/>
          <w:rFonts w:ascii="Times New Roman" w:hAnsi="Times New Roman"/>
          <w:sz w:val="24"/>
          <w:szCs w:val="24"/>
          <w:shd w:val="clear" w:color="auto" w:fill="FFFFFF"/>
        </w:rPr>
        <w:footnoteReference w:id="40"/>
      </w:r>
      <w:r w:rsidRPr="00950A95">
        <w:rPr>
          <w:rFonts w:ascii="Times New Roman" w:hAnsi="Times New Roman"/>
          <w:sz w:val="24"/>
          <w:szCs w:val="24"/>
          <w:shd w:val="clear" w:color="auto" w:fill="FFFFFF"/>
        </w:rPr>
        <w:t>.</w:t>
      </w:r>
      <w:bookmarkEnd w:id="113"/>
    </w:p>
    <w:p w14:paraId="417DEE33" w14:textId="73BC8EDD" w:rsidR="00261582" w:rsidRDefault="3F990138" w:rsidP="469479B5">
      <w:pPr>
        <w:spacing w:after="0" w:line="240" w:lineRule="auto"/>
        <w:ind w:firstLine="720"/>
        <w:jc w:val="both"/>
        <w:rPr>
          <w:rFonts w:ascii="Times New Roman" w:hAnsi="Times New Roman" w:cs="Times New Roman"/>
          <w:sz w:val="24"/>
          <w:szCs w:val="24"/>
        </w:rPr>
      </w:pPr>
      <w:r w:rsidRPr="469479B5">
        <w:rPr>
          <w:rFonts w:ascii="Times New Roman" w:hAnsi="Times New Roman" w:cs="Times New Roman"/>
          <w:sz w:val="24"/>
          <w:szCs w:val="24"/>
        </w:rPr>
        <w:t>2016.</w:t>
      </w:r>
      <w:r w:rsidR="40E3B930"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gadā CSP veica aptauju par līgumiem, kas noslēgti pirms Publiskās un privātās partnerības likuma stāšanās spēkā un atbilstu PPP projektu pazīmēm, lai identificētu potenciāli iepriekš neuzskaitītus PPP projektus (izņemot koncesijas). Šīs aptaujas rezultātā netika iegūta informācija, kas norādītu, ka pastāvētu līdz šim neuzskaitīti partnerības iepirkuma projekti. Tādējādi nav pamata uzskatīt, ka nākotnē varētu tikt atklāts kāds līdz šim neuzskaitīts publiskā partnera aktīvu bilancē attiecināms projekts</w:t>
      </w:r>
      <w:r w:rsidR="006D2FBF">
        <w:rPr>
          <w:rFonts w:ascii="Times New Roman" w:hAnsi="Times New Roman" w:cs="Times New Roman"/>
          <w:sz w:val="24"/>
          <w:szCs w:val="24"/>
        </w:rPr>
        <w:t xml:space="preserve"> un</w:t>
      </w:r>
      <w:r w:rsidRPr="469479B5">
        <w:rPr>
          <w:rFonts w:ascii="Times New Roman" w:hAnsi="Times New Roman" w:cs="Times New Roman"/>
          <w:sz w:val="24"/>
          <w:szCs w:val="24"/>
        </w:rPr>
        <w:t xml:space="preserve"> iespējams secināt, ka iepriekš neuzskaitītu PPP projektu fiskālā riska iestāšanās varbūtības un ietekmes apmērs ir tuvs nullei. </w:t>
      </w:r>
    </w:p>
    <w:p w14:paraId="7185D086" w14:textId="5F94ABA2" w:rsidR="00482BB8" w:rsidRDefault="1CBC76C0" w:rsidP="469479B5">
      <w:pPr>
        <w:spacing w:after="0" w:line="240" w:lineRule="auto"/>
        <w:ind w:firstLine="720"/>
        <w:jc w:val="both"/>
        <w:rPr>
          <w:rFonts w:ascii="Times New Roman" w:hAnsi="Times New Roman"/>
          <w:sz w:val="24"/>
          <w:szCs w:val="24"/>
        </w:rPr>
      </w:pPr>
      <w:r w:rsidRPr="469479B5">
        <w:rPr>
          <w:rFonts w:ascii="Times New Roman" w:hAnsi="Times New Roman" w:cs="Times New Roman"/>
          <w:sz w:val="24"/>
          <w:szCs w:val="24"/>
        </w:rPr>
        <w:t>2021.</w:t>
      </w:r>
      <w:r w:rsidR="5542932D" w:rsidRPr="469479B5">
        <w:rPr>
          <w:rFonts w:ascii="Times New Roman" w:hAnsi="Times New Roman" w:cs="Times New Roman"/>
          <w:b/>
          <w:bCs/>
          <w:sz w:val="24"/>
          <w:szCs w:val="24"/>
        </w:rPr>
        <w:t xml:space="preserve"> </w:t>
      </w:r>
      <w:r w:rsidR="3F990138" w:rsidRPr="469479B5">
        <w:rPr>
          <w:rFonts w:ascii="Times New Roman" w:hAnsi="Times New Roman" w:cs="Times New Roman"/>
          <w:sz w:val="24"/>
          <w:szCs w:val="24"/>
        </w:rPr>
        <w:t>gada jūlijā tika noslēgts līgums par E67/A7 Rīga–Bauska–Lietuvas robeža (Grenctāle) posma 7,9</w:t>
      </w:r>
      <w:r w:rsidR="3F990138" w:rsidRPr="00EB0F6B">
        <w:rPr>
          <w:rFonts w:ascii="Times New Roman" w:hAnsi="Times New Roman" w:cs="Times New Roman"/>
          <w:color w:val="000000"/>
          <w:sz w:val="24"/>
          <w:szCs w:val="24"/>
        </w:rPr>
        <w:t>–</w:t>
      </w:r>
      <w:r w:rsidR="3F990138" w:rsidRPr="469479B5">
        <w:rPr>
          <w:rFonts w:ascii="Times New Roman" w:hAnsi="Times New Roman" w:cs="Times New Roman"/>
          <w:sz w:val="24"/>
          <w:szCs w:val="24"/>
        </w:rPr>
        <w:t>25,0 km (</w:t>
      </w:r>
      <w:bookmarkStart w:id="114" w:name="_Hlk172714522"/>
      <w:r w:rsidR="3F990138" w:rsidRPr="469479B5">
        <w:rPr>
          <w:rFonts w:ascii="Times New Roman" w:hAnsi="Times New Roman" w:cs="Times New Roman"/>
          <w:sz w:val="24"/>
          <w:szCs w:val="24"/>
        </w:rPr>
        <w:t>Ķekavas apvedceļa</w:t>
      </w:r>
      <w:bookmarkEnd w:id="114"/>
      <w:r w:rsidR="3F990138" w:rsidRPr="469479B5">
        <w:rPr>
          <w:rFonts w:ascii="Times New Roman" w:hAnsi="Times New Roman" w:cs="Times New Roman"/>
          <w:sz w:val="24"/>
          <w:szCs w:val="24"/>
        </w:rPr>
        <w:t xml:space="preserve">) projektēšanu, būvniecību, finansēšanu un uzturēšanu (Ķekavas apvedceļa PPP), kas ir Baltijas valstīs pirmais vērienīgais PPP projekts ceļu būvniecībā. Jāatzīmē, ka pirms līguma parakstīšanas tā projekts tika saskaņots ar ES Statistikas biroju </w:t>
      </w:r>
      <w:proofErr w:type="spellStart"/>
      <w:r w:rsidR="3F990138" w:rsidRPr="469479B5">
        <w:rPr>
          <w:rFonts w:ascii="Times New Roman" w:hAnsi="Times New Roman" w:cs="Times New Roman"/>
          <w:i/>
          <w:iCs/>
          <w:sz w:val="24"/>
          <w:szCs w:val="24"/>
        </w:rPr>
        <w:t>Eurostat</w:t>
      </w:r>
      <w:proofErr w:type="spellEnd"/>
      <w:r w:rsidR="3F990138" w:rsidRPr="469479B5">
        <w:rPr>
          <w:rFonts w:ascii="Times New Roman" w:hAnsi="Times New Roman" w:cs="Times New Roman"/>
          <w:i/>
          <w:iCs/>
          <w:sz w:val="24"/>
          <w:szCs w:val="24"/>
        </w:rPr>
        <w:t>,</w:t>
      </w:r>
      <w:r w:rsidR="3F990138" w:rsidRPr="469479B5">
        <w:rPr>
          <w:rFonts w:ascii="Times New Roman" w:hAnsi="Times New Roman"/>
          <w:i/>
          <w:iCs/>
          <w:sz w:val="24"/>
          <w:szCs w:val="24"/>
        </w:rPr>
        <w:t xml:space="preserve"> </w:t>
      </w:r>
      <w:r w:rsidR="3F990138" w:rsidRPr="469479B5">
        <w:rPr>
          <w:rFonts w:ascii="Times New Roman" w:hAnsi="Times New Roman" w:cs="Times New Roman"/>
          <w:sz w:val="24"/>
          <w:szCs w:val="24"/>
        </w:rPr>
        <w:t>nosakot, ka aktīvi ir uzskaitāmi privātā partnera aktīvu bilancē</w:t>
      </w:r>
      <w:r w:rsidR="00261582" w:rsidRPr="469479B5">
        <w:rPr>
          <w:rStyle w:val="FootnoteReference"/>
          <w:rFonts w:ascii="Times New Roman" w:hAnsi="Times New Roman" w:cs="Times New Roman"/>
          <w:sz w:val="24"/>
          <w:szCs w:val="24"/>
        </w:rPr>
        <w:footnoteReference w:id="41"/>
      </w:r>
      <w:r w:rsidR="3F990138" w:rsidRPr="469479B5">
        <w:rPr>
          <w:rFonts w:ascii="Times New Roman" w:hAnsi="Times New Roman"/>
          <w:i/>
          <w:iCs/>
          <w:sz w:val="24"/>
          <w:szCs w:val="24"/>
        </w:rPr>
        <w:t xml:space="preserve">. </w:t>
      </w:r>
      <w:r w:rsidR="3F990138" w:rsidRPr="469479B5">
        <w:rPr>
          <w:rFonts w:ascii="Times New Roman" w:hAnsi="Times New Roman"/>
          <w:sz w:val="24"/>
          <w:szCs w:val="24"/>
        </w:rPr>
        <w:t>Tādējādi ir novērsti riski, ka projekts varētu negatīvi ietekmēt turpmāko gadu vispārējās valdības budžeta bilanci un parādu.</w:t>
      </w:r>
      <w:r w:rsidR="5644968D" w:rsidRPr="469479B5">
        <w:rPr>
          <w:rFonts w:ascii="Times New Roman" w:hAnsi="Times New Roman"/>
          <w:sz w:val="24"/>
          <w:szCs w:val="24"/>
        </w:rPr>
        <w:t xml:space="preserve"> </w:t>
      </w:r>
      <w:r w:rsidR="66B1A571" w:rsidRPr="469479B5">
        <w:rPr>
          <w:rFonts w:ascii="Times New Roman" w:hAnsi="Times New Roman"/>
          <w:sz w:val="24"/>
          <w:szCs w:val="24"/>
        </w:rPr>
        <w:t>Ķekavas apvedceļ</w:t>
      </w:r>
      <w:r w:rsidR="112D5BA9" w:rsidRPr="469479B5">
        <w:rPr>
          <w:rFonts w:ascii="Times New Roman" w:hAnsi="Times New Roman"/>
          <w:sz w:val="24"/>
          <w:szCs w:val="24"/>
        </w:rPr>
        <w:t xml:space="preserve">š </w:t>
      </w:r>
      <w:r w:rsidR="006D2FBF">
        <w:rPr>
          <w:rFonts w:ascii="Times New Roman" w:hAnsi="Times New Roman"/>
          <w:sz w:val="24"/>
          <w:szCs w:val="24"/>
        </w:rPr>
        <w:t xml:space="preserve">ir </w:t>
      </w:r>
      <w:r w:rsidR="112D5BA9" w:rsidRPr="469479B5">
        <w:rPr>
          <w:rFonts w:ascii="Times New Roman" w:hAnsi="Times New Roman"/>
          <w:sz w:val="24"/>
          <w:szCs w:val="24"/>
        </w:rPr>
        <w:t xml:space="preserve">nodots </w:t>
      </w:r>
      <w:r w:rsidR="006D2FBF" w:rsidRPr="469479B5">
        <w:rPr>
          <w:rFonts w:ascii="Times New Roman" w:hAnsi="Times New Roman"/>
          <w:sz w:val="24"/>
          <w:szCs w:val="24"/>
        </w:rPr>
        <w:t>ekspluatācijā</w:t>
      </w:r>
      <w:r w:rsidR="009C3123">
        <w:rPr>
          <w:rFonts w:ascii="Times New Roman" w:hAnsi="Times New Roman"/>
          <w:sz w:val="24"/>
          <w:szCs w:val="24"/>
        </w:rPr>
        <w:t xml:space="preserve"> un tika atvērts satiksmei</w:t>
      </w:r>
      <w:r w:rsidR="112D5BA9" w:rsidRPr="469479B5">
        <w:rPr>
          <w:rFonts w:ascii="Times New Roman" w:hAnsi="Times New Roman"/>
          <w:sz w:val="24"/>
          <w:szCs w:val="24"/>
        </w:rPr>
        <w:t xml:space="preserve"> 2023. gada 13.</w:t>
      </w:r>
      <w:r w:rsidR="3B0CB614" w:rsidRPr="469479B5">
        <w:rPr>
          <w:rFonts w:ascii="Times New Roman" w:hAnsi="Times New Roman" w:cs="Times New Roman"/>
          <w:b/>
          <w:bCs/>
          <w:sz w:val="24"/>
          <w:szCs w:val="24"/>
        </w:rPr>
        <w:t xml:space="preserve"> </w:t>
      </w:r>
      <w:r w:rsidR="112D5BA9" w:rsidRPr="469479B5">
        <w:rPr>
          <w:rFonts w:ascii="Times New Roman" w:hAnsi="Times New Roman"/>
          <w:sz w:val="24"/>
          <w:szCs w:val="24"/>
        </w:rPr>
        <w:t>oktobrī</w:t>
      </w:r>
      <w:r w:rsidR="00060124" w:rsidRPr="469479B5">
        <w:rPr>
          <w:rStyle w:val="FootnoteReference"/>
          <w:rFonts w:ascii="Times New Roman" w:hAnsi="Times New Roman"/>
          <w:sz w:val="24"/>
          <w:szCs w:val="24"/>
        </w:rPr>
        <w:footnoteReference w:id="42"/>
      </w:r>
      <w:r w:rsidR="66B1A571" w:rsidRPr="469479B5">
        <w:rPr>
          <w:rFonts w:ascii="Times New Roman" w:hAnsi="Times New Roman"/>
          <w:sz w:val="24"/>
          <w:szCs w:val="24"/>
        </w:rPr>
        <w:t>.</w:t>
      </w:r>
    </w:p>
    <w:p w14:paraId="772A2072" w14:textId="2394FCD5" w:rsidR="003D0534" w:rsidRPr="00B5248C" w:rsidRDefault="3A67601E" w:rsidP="00B5248C">
      <w:pPr>
        <w:spacing w:after="0" w:line="240" w:lineRule="auto"/>
        <w:ind w:firstLine="720"/>
        <w:jc w:val="both"/>
        <w:rPr>
          <w:rFonts w:ascii="Times New Roman" w:hAnsi="Times New Roman" w:cs="Times New Roman"/>
          <w:iCs/>
          <w:sz w:val="24"/>
          <w:szCs w:val="24"/>
          <w:lang w:eastAsia="lv-LV"/>
        </w:rPr>
      </w:pPr>
      <w:r w:rsidRPr="469479B5">
        <w:rPr>
          <w:rFonts w:ascii="Times New Roman" w:hAnsi="Times New Roman" w:cs="Times New Roman"/>
          <w:sz w:val="24"/>
          <w:szCs w:val="24"/>
          <w:shd w:val="clear" w:color="auto" w:fill="FFFFFF"/>
        </w:rPr>
        <w:t>2024.</w:t>
      </w:r>
      <w:r w:rsidR="313AAFCA" w:rsidRPr="469479B5">
        <w:rPr>
          <w:rFonts w:ascii="Times New Roman" w:hAnsi="Times New Roman" w:cs="Times New Roman"/>
          <w:b/>
          <w:bCs/>
          <w:sz w:val="24"/>
          <w:szCs w:val="24"/>
        </w:rPr>
        <w:t xml:space="preserve"> </w:t>
      </w:r>
      <w:r w:rsidRPr="469479B5">
        <w:rPr>
          <w:rFonts w:ascii="Times New Roman" w:hAnsi="Times New Roman" w:cs="Times New Roman"/>
          <w:sz w:val="24"/>
          <w:szCs w:val="24"/>
          <w:shd w:val="clear" w:color="auto" w:fill="FFFFFF"/>
        </w:rPr>
        <w:t>gada</w:t>
      </w:r>
      <w:r w:rsidR="009C3123">
        <w:rPr>
          <w:rFonts w:ascii="Times New Roman" w:hAnsi="Times New Roman" w:cs="Times New Roman"/>
          <w:sz w:val="24"/>
          <w:szCs w:val="24"/>
          <w:shd w:val="clear" w:color="auto" w:fill="FFFFFF"/>
        </w:rPr>
        <w:t xml:space="preserve"> 14.</w:t>
      </w:r>
      <w:r w:rsidR="513B49E2" w:rsidRPr="469479B5">
        <w:rPr>
          <w:rFonts w:ascii="Times New Roman" w:hAnsi="Times New Roman" w:cs="Times New Roman"/>
          <w:b/>
          <w:bCs/>
          <w:sz w:val="24"/>
          <w:szCs w:val="24"/>
        </w:rPr>
        <w:t xml:space="preserve"> </w:t>
      </w:r>
      <w:r w:rsidRPr="469479B5">
        <w:rPr>
          <w:rFonts w:ascii="Times New Roman" w:hAnsi="Times New Roman" w:cs="Times New Roman"/>
          <w:sz w:val="24"/>
          <w:szCs w:val="24"/>
          <w:shd w:val="clear" w:color="auto" w:fill="FFFFFF"/>
        </w:rPr>
        <w:t xml:space="preserve">jūnija MK </w:t>
      </w:r>
      <w:r w:rsidR="5FBDFB1B" w:rsidRPr="469479B5">
        <w:rPr>
          <w:rFonts w:ascii="Times New Roman" w:hAnsi="Times New Roman" w:cs="Times New Roman"/>
          <w:sz w:val="24"/>
          <w:szCs w:val="24"/>
          <w:shd w:val="clear" w:color="auto" w:fill="FFFFFF"/>
        </w:rPr>
        <w:t>rīkojums</w:t>
      </w:r>
      <w:r w:rsidR="009C3123">
        <w:rPr>
          <w:rFonts w:ascii="Times New Roman" w:hAnsi="Times New Roman" w:cs="Times New Roman"/>
          <w:sz w:val="24"/>
          <w:szCs w:val="24"/>
          <w:shd w:val="clear" w:color="auto" w:fill="FFFFFF"/>
        </w:rPr>
        <w:t xml:space="preserve"> Nr.469</w:t>
      </w:r>
      <w:r w:rsidRPr="469479B5">
        <w:rPr>
          <w:rFonts w:ascii="Times New Roman" w:hAnsi="Times New Roman" w:cs="Times New Roman"/>
          <w:sz w:val="24"/>
          <w:szCs w:val="24"/>
          <w:shd w:val="clear" w:color="auto" w:fill="FFFFFF"/>
        </w:rPr>
        <w:t xml:space="preserve"> </w:t>
      </w:r>
      <w:r w:rsidR="010B3143" w:rsidRPr="469479B5">
        <w:rPr>
          <w:rFonts w:ascii="Times New Roman" w:hAnsi="Times New Roman" w:cs="Times New Roman"/>
          <w:sz w:val="24"/>
          <w:szCs w:val="24"/>
          <w:shd w:val="clear" w:color="auto" w:fill="FFFFFF"/>
        </w:rPr>
        <w:t>“</w:t>
      </w:r>
      <w:r w:rsidRPr="469479B5">
        <w:rPr>
          <w:rFonts w:ascii="Times New Roman" w:hAnsi="Times New Roman" w:cs="Times New Roman"/>
          <w:sz w:val="24"/>
          <w:szCs w:val="24"/>
          <w:shd w:val="clear" w:color="auto" w:fill="FFFFFF"/>
        </w:rPr>
        <w:t>Par valsts galvenā autoceļa A7 Rīga–Bauska–Lietuvas robeža (Grenctāle) posma no Ķekavas apvedceļa līdz Bauskai (</w:t>
      </w:r>
      <w:proofErr w:type="spellStart"/>
      <w:r w:rsidRPr="469479B5">
        <w:rPr>
          <w:rFonts w:ascii="Times New Roman" w:hAnsi="Times New Roman" w:cs="Times New Roman"/>
          <w:sz w:val="24"/>
          <w:szCs w:val="24"/>
          <w:shd w:val="clear" w:color="auto" w:fill="FFFFFF"/>
        </w:rPr>
        <w:t>Ārcei</w:t>
      </w:r>
      <w:proofErr w:type="spellEnd"/>
      <w:r w:rsidRPr="469479B5">
        <w:rPr>
          <w:rFonts w:ascii="Times New Roman" w:hAnsi="Times New Roman" w:cs="Times New Roman"/>
          <w:sz w:val="24"/>
          <w:szCs w:val="24"/>
          <w:shd w:val="clear" w:color="auto" w:fill="FFFFFF"/>
        </w:rPr>
        <w:t xml:space="preserve">) pārbūves projekta pirmās kārtas </w:t>
      </w:r>
      <w:r w:rsidR="009324B2">
        <w:rPr>
          <w:rFonts w:ascii="Times New Roman" w:hAnsi="Times New Roman" w:cs="Times New Roman"/>
          <w:sz w:val="24"/>
          <w:szCs w:val="24"/>
          <w:shd w:val="clear" w:color="auto" w:fill="FFFFFF"/>
        </w:rPr>
        <w:t>“</w:t>
      </w:r>
      <w:r w:rsidRPr="469479B5">
        <w:rPr>
          <w:rFonts w:ascii="Times New Roman" w:hAnsi="Times New Roman" w:cs="Times New Roman"/>
          <w:sz w:val="24"/>
          <w:szCs w:val="24"/>
          <w:shd w:val="clear" w:color="auto" w:fill="FFFFFF"/>
        </w:rPr>
        <w:t>Bauskas apvedceļš</w:t>
      </w:r>
      <w:r w:rsidR="009324B2">
        <w:rPr>
          <w:rFonts w:ascii="Times New Roman" w:hAnsi="Times New Roman" w:cs="Times New Roman"/>
          <w:sz w:val="24"/>
          <w:szCs w:val="24"/>
          <w:shd w:val="clear" w:color="auto" w:fill="FFFFFF"/>
        </w:rPr>
        <w:t>”</w:t>
      </w:r>
      <w:r w:rsidRPr="469479B5">
        <w:rPr>
          <w:rFonts w:ascii="Times New Roman" w:hAnsi="Times New Roman" w:cs="Times New Roman"/>
          <w:sz w:val="24"/>
          <w:szCs w:val="24"/>
          <w:shd w:val="clear" w:color="auto" w:fill="FFFFFF"/>
        </w:rPr>
        <w:t xml:space="preserve"> </w:t>
      </w:r>
      <w:r w:rsidR="3B3AB808" w:rsidRPr="469479B5">
        <w:rPr>
          <w:rFonts w:ascii="Times New Roman" w:hAnsi="Times New Roman" w:cs="Times New Roman"/>
          <w:sz w:val="24"/>
          <w:szCs w:val="24"/>
          <w:shd w:val="clear" w:color="auto" w:fill="FFFFFF"/>
        </w:rPr>
        <w:t>PPP</w:t>
      </w:r>
      <w:r w:rsidRPr="469479B5">
        <w:rPr>
          <w:rFonts w:ascii="Times New Roman" w:hAnsi="Times New Roman" w:cs="Times New Roman"/>
          <w:sz w:val="24"/>
          <w:szCs w:val="24"/>
          <w:shd w:val="clear" w:color="auto" w:fill="FFFFFF"/>
        </w:rPr>
        <w:t xml:space="preserve"> procedūras uzsākšanu, nekustamo īpašumu atsavināšanu projekta otrajai kārtai </w:t>
      </w:r>
      <w:r w:rsidR="009324B2">
        <w:rPr>
          <w:rFonts w:ascii="Times New Roman" w:hAnsi="Times New Roman" w:cs="Times New Roman"/>
          <w:sz w:val="24"/>
          <w:szCs w:val="24"/>
          <w:shd w:val="clear" w:color="auto" w:fill="FFFFFF"/>
        </w:rPr>
        <w:t>“</w:t>
      </w:r>
      <w:r w:rsidRPr="469479B5">
        <w:rPr>
          <w:rFonts w:ascii="Times New Roman" w:hAnsi="Times New Roman" w:cs="Times New Roman"/>
          <w:sz w:val="24"/>
          <w:szCs w:val="24"/>
          <w:shd w:val="clear" w:color="auto" w:fill="FFFFFF"/>
        </w:rPr>
        <w:t>Iecavas apvedceļš</w:t>
      </w:r>
      <w:r w:rsidR="009324B2">
        <w:rPr>
          <w:rFonts w:ascii="Times New Roman" w:hAnsi="Times New Roman" w:cs="Times New Roman"/>
          <w:sz w:val="24"/>
          <w:szCs w:val="24"/>
          <w:shd w:val="clear" w:color="auto" w:fill="FFFFFF"/>
        </w:rPr>
        <w:t>”</w:t>
      </w:r>
      <w:r w:rsidRPr="469479B5">
        <w:rPr>
          <w:rFonts w:ascii="Times New Roman" w:hAnsi="Times New Roman" w:cs="Times New Roman"/>
          <w:sz w:val="24"/>
          <w:szCs w:val="24"/>
          <w:shd w:val="clear" w:color="auto" w:fill="FFFFFF"/>
        </w:rPr>
        <w:t xml:space="preserve"> un nacionālo interešu objekta statusa noteikšanu Bauskas </w:t>
      </w:r>
      <w:r w:rsidRPr="00175C1E">
        <w:rPr>
          <w:rFonts w:ascii="Times New Roman" w:hAnsi="Times New Roman" w:cs="Times New Roman"/>
          <w:sz w:val="24"/>
          <w:szCs w:val="24"/>
          <w:shd w:val="clear" w:color="auto" w:fill="FFFFFF"/>
        </w:rPr>
        <w:t>apvedceļa un Iecavas apvedceļa infrastruktūrai</w:t>
      </w:r>
      <w:r w:rsidR="4E31E5C2" w:rsidRPr="00175C1E">
        <w:rPr>
          <w:rFonts w:ascii="Times New Roman" w:hAnsi="Times New Roman" w:cs="Times New Roman"/>
          <w:sz w:val="24"/>
          <w:szCs w:val="24"/>
          <w:shd w:val="clear" w:color="auto" w:fill="FFFFFF"/>
        </w:rPr>
        <w:t>”</w:t>
      </w:r>
      <w:r w:rsidR="005A3028" w:rsidRPr="00175C1E">
        <w:rPr>
          <w:rStyle w:val="FootnoteReference"/>
          <w:rFonts w:ascii="Times New Roman" w:hAnsi="Times New Roman" w:cs="Times New Roman"/>
          <w:sz w:val="24"/>
          <w:szCs w:val="24"/>
          <w:shd w:val="clear" w:color="auto" w:fill="FFFFFF"/>
        </w:rPr>
        <w:footnoteReference w:id="43"/>
      </w:r>
      <w:r w:rsidR="248A8D69" w:rsidRPr="00175C1E">
        <w:rPr>
          <w:rFonts w:ascii="Times New Roman" w:hAnsi="Times New Roman" w:cs="Times New Roman"/>
          <w:sz w:val="24"/>
          <w:szCs w:val="24"/>
          <w:shd w:val="clear" w:color="auto" w:fill="FFFFFF"/>
        </w:rPr>
        <w:t>.</w:t>
      </w:r>
      <w:r w:rsidR="2736BF54" w:rsidRPr="00175C1E">
        <w:rPr>
          <w:rFonts w:ascii="Times New Roman" w:hAnsi="Times New Roman" w:cs="Times New Roman"/>
          <w:sz w:val="24"/>
          <w:szCs w:val="24"/>
          <w:shd w:val="clear" w:color="auto" w:fill="FFFFFF"/>
        </w:rPr>
        <w:t xml:space="preserve"> </w:t>
      </w:r>
      <w:r w:rsidR="00445AD6">
        <w:rPr>
          <w:rFonts w:ascii="Times New Roman" w:hAnsi="Times New Roman" w:cs="Times New Roman"/>
          <w:sz w:val="24"/>
          <w:szCs w:val="24"/>
          <w:shd w:val="clear" w:color="auto" w:fill="FFFFFF"/>
        </w:rPr>
        <w:t>Projekts</w:t>
      </w:r>
      <w:r w:rsidR="2736BF54" w:rsidRPr="00175C1E">
        <w:rPr>
          <w:rFonts w:ascii="Times New Roman" w:eastAsia="Times New Roman" w:hAnsi="Times New Roman" w:cs="Times New Roman"/>
          <w:sz w:val="24"/>
          <w:szCs w:val="24"/>
        </w:rPr>
        <w:t xml:space="preserve"> izstrādāts, pamatojoties </w:t>
      </w:r>
      <w:r w:rsidR="6AECDEC1" w:rsidRPr="00175C1E">
        <w:rPr>
          <w:rFonts w:ascii="Times New Roman" w:eastAsia="Times New Roman" w:hAnsi="Times New Roman" w:cs="Times New Roman"/>
          <w:sz w:val="24"/>
          <w:szCs w:val="24"/>
        </w:rPr>
        <w:t xml:space="preserve">t.sk. </w:t>
      </w:r>
      <w:r w:rsidR="2736BF54" w:rsidRPr="00175C1E">
        <w:rPr>
          <w:rFonts w:ascii="Times New Roman" w:eastAsia="Times New Roman" w:hAnsi="Times New Roman" w:cs="Times New Roman"/>
          <w:sz w:val="24"/>
          <w:szCs w:val="24"/>
        </w:rPr>
        <w:t>uz</w:t>
      </w:r>
      <w:r w:rsidR="77CD94E7" w:rsidRPr="00175C1E">
        <w:rPr>
          <w:rFonts w:ascii="Times New Roman" w:eastAsia="Times New Roman" w:hAnsi="Times New Roman" w:cs="Times New Roman"/>
          <w:sz w:val="24"/>
          <w:szCs w:val="24"/>
        </w:rPr>
        <w:t xml:space="preserve"> </w:t>
      </w:r>
      <w:r w:rsidR="00FC2773">
        <w:rPr>
          <w:rFonts w:ascii="Times New Roman" w:eastAsia="Times New Roman" w:hAnsi="Times New Roman" w:cs="Times New Roman"/>
          <w:sz w:val="24"/>
          <w:szCs w:val="24"/>
        </w:rPr>
        <w:t>SM</w:t>
      </w:r>
      <w:r w:rsidR="2736BF54" w:rsidRPr="00175C1E">
        <w:rPr>
          <w:rFonts w:ascii="Times New Roman" w:eastAsia="Times New Roman" w:hAnsi="Times New Roman" w:cs="Times New Roman"/>
          <w:sz w:val="24"/>
          <w:szCs w:val="24"/>
        </w:rPr>
        <w:t xml:space="preserve"> izstrādātajiem </w:t>
      </w:r>
      <w:r w:rsidR="005B11C2">
        <w:rPr>
          <w:rFonts w:ascii="Times New Roman" w:eastAsia="Times New Roman" w:hAnsi="Times New Roman" w:cs="Times New Roman"/>
          <w:sz w:val="24"/>
          <w:szCs w:val="24"/>
        </w:rPr>
        <w:t>FEA</w:t>
      </w:r>
      <w:r w:rsidR="2736BF54" w:rsidRPr="00175C1E">
        <w:rPr>
          <w:rFonts w:ascii="Times New Roman" w:eastAsia="Times New Roman" w:hAnsi="Times New Roman" w:cs="Times New Roman"/>
          <w:sz w:val="24"/>
          <w:szCs w:val="24"/>
        </w:rPr>
        <w:t xml:space="preserve"> “Par valsts galvenā autoceļa A7 Rīga – Bauska – Lietuvas robeža posma no Ķekavas apvedceļa līdz Bauskai pārbūves finansēšanas iespējām”. CFLA </w:t>
      </w:r>
      <w:r w:rsidR="57CA32EA" w:rsidRPr="00175C1E">
        <w:rPr>
          <w:rFonts w:ascii="Times New Roman" w:eastAsia="Times New Roman" w:hAnsi="Times New Roman" w:cs="Times New Roman"/>
          <w:sz w:val="24"/>
          <w:szCs w:val="24"/>
        </w:rPr>
        <w:t xml:space="preserve">savā </w:t>
      </w:r>
      <w:r w:rsidR="2736BF54" w:rsidRPr="00175C1E">
        <w:rPr>
          <w:rFonts w:ascii="Times New Roman" w:eastAsia="Times New Roman" w:hAnsi="Times New Roman" w:cs="Times New Roman"/>
          <w:sz w:val="24"/>
          <w:szCs w:val="24"/>
        </w:rPr>
        <w:t>atzinum</w:t>
      </w:r>
      <w:r w:rsidR="558AABEF" w:rsidRPr="00175C1E">
        <w:rPr>
          <w:rFonts w:ascii="Times New Roman" w:eastAsia="Times New Roman" w:hAnsi="Times New Roman" w:cs="Times New Roman"/>
          <w:sz w:val="24"/>
          <w:szCs w:val="24"/>
        </w:rPr>
        <w:t>ā</w:t>
      </w:r>
      <w:r w:rsidR="2736BF54" w:rsidRPr="00175C1E">
        <w:rPr>
          <w:rFonts w:ascii="Times New Roman" w:eastAsia="Times New Roman" w:hAnsi="Times New Roman" w:cs="Times New Roman"/>
          <w:sz w:val="24"/>
          <w:szCs w:val="24"/>
        </w:rPr>
        <w:t xml:space="preserve"> </w:t>
      </w:r>
      <w:r w:rsidR="14677EE2" w:rsidRPr="00175C1E">
        <w:rPr>
          <w:rFonts w:ascii="Times New Roman" w:eastAsia="Times New Roman" w:hAnsi="Times New Roman" w:cs="Times New Roman"/>
          <w:sz w:val="24"/>
          <w:szCs w:val="24"/>
        </w:rPr>
        <w:t xml:space="preserve">par </w:t>
      </w:r>
      <w:r w:rsidR="790EDDF3" w:rsidRPr="00175C1E">
        <w:rPr>
          <w:rFonts w:ascii="Times New Roman" w:eastAsia="Times New Roman" w:hAnsi="Times New Roman" w:cs="Times New Roman"/>
          <w:sz w:val="24"/>
          <w:szCs w:val="24"/>
        </w:rPr>
        <w:t xml:space="preserve">finanšu un ekonomiskajiem aprēķiniem </w:t>
      </w:r>
      <w:r w:rsidR="2736BF54" w:rsidRPr="00175C1E">
        <w:rPr>
          <w:rFonts w:ascii="Times New Roman" w:eastAsia="Times New Roman" w:hAnsi="Times New Roman" w:cs="Times New Roman"/>
          <w:sz w:val="24"/>
          <w:szCs w:val="24"/>
        </w:rPr>
        <w:t>ir izvērtē</w:t>
      </w:r>
      <w:r w:rsidR="769917F4" w:rsidRPr="00175C1E">
        <w:rPr>
          <w:rFonts w:ascii="Times New Roman" w:eastAsia="Times New Roman" w:hAnsi="Times New Roman" w:cs="Times New Roman"/>
          <w:sz w:val="24"/>
          <w:szCs w:val="24"/>
        </w:rPr>
        <w:t>jusi</w:t>
      </w:r>
      <w:r w:rsidR="005A5E0E">
        <w:rPr>
          <w:rFonts w:ascii="Times New Roman" w:eastAsia="Times New Roman" w:hAnsi="Times New Roman" w:cs="Times New Roman"/>
          <w:sz w:val="24"/>
          <w:szCs w:val="24"/>
        </w:rPr>
        <w:t xml:space="preserve"> FEA</w:t>
      </w:r>
      <w:r w:rsidR="2736BF54" w:rsidRPr="00175C1E">
        <w:rPr>
          <w:rFonts w:ascii="Times New Roman" w:eastAsia="Times New Roman" w:hAnsi="Times New Roman" w:cs="Times New Roman"/>
          <w:sz w:val="24"/>
          <w:szCs w:val="24"/>
        </w:rPr>
        <w:t xml:space="preserve"> iekļaut</w:t>
      </w:r>
      <w:r w:rsidR="08E46F3F" w:rsidRPr="00175C1E">
        <w:rPr>
          <w:rFonts w:ascii="Times New Roman" w:eastAsia="Times New Roman" w:hAnsi="Times New Roman" w:cs="Times New Roman"/>
          <w:sz w:val="24"/>
          <w:szCs w:val="24"/>
        </w:rPr>
        <w:t>os</w:t>
      </w:r>
      <w:r w:rsidR="2736BF54" w:rsidRPr="00175C1E">
        <w:rPr>
          <w:rFonts w:ascii="Times New Roman" w:eastAsia="Times New Roman" w:hAnsi="Times New Roman" w:cs="Times New Roman"/>
          <w:sz w:val="24"/>
          <w:szCs w:val="24"/>
        </w:rPr>
        <w:t xml:space="preserve"> pieņēmum</w:t>
      </w:r>
      <w:r w:rsidR="202C69F7" w:rsidRPr="00175C1E">
        <w:rPr>
          <w:rFonts w:ascii="Times New Roman" w:eastAsia="Times New Roman" w:hAnsi="Times New Roman" w:cs="Times New Roman"/>
          <w:sz w:val="24"/>
          <w:szCs w:val="24"/>
        </w:rPr>
        <w:t>us</w:t>
      </w:r>
      <w:r w:rsidR="2736BF54" w:rsidRPr="00175C1E">
        <w:rPr>
          <w:rFonts w:ascii="Times New Roman" w:eastAsia="Times New Roman" w:hAnsi="Times New Roman" w:cs="Times New Roman"/>
          <w:sz w:val="24"/>
          <w:szCs w:val="24"/>
        </w:rPr>
        <w:t xml:space="preserve"> un risku sadal</w:t>
      </w:r>
      <w:r w:rsidR="1E5BE0FD" w:rsidRPr="00175C1E">
        <w:rPr>
          <w:rFonts w:ascii="Times New Roman" w:eastAsia="Times New Roman" w:hAnsi="Times New Roman" w:cs="Times New Roman"/>
          <w:sz w:val="24"/>
          <w:szCs w:val="24"/>
        </w:rPr>
        <w:t>i</w:t>
      </w:r>
      <w:r w:rsidR="2736BF54" w:rsidRPr="00175C1E">
        <w:rPr>
          <w:rFonts w:ascii="Times New Roman" w:eastAsia="Times New Roman" w:hAnsi="Times New Roman" w:cs="Times New Roman"/>
          <w:sz w:val="24"/>
          <w:szCs w:val="24"/>
        </w:rPr>
        <w:t xml:space="preserve"> starp publisko partneri un privāto partneri </w:t>
      </w:r>
      <w:r w:rsidR="31F94B58" w:rsidRPr="00175C1E">
        <w:rPr>
          <w:rFonts w:ascii="Times New Roman" w:eastAsia="Times New Roman" w:hAnsi="Times New Roman" w:cs="Times New Roman"/>
          <w:sz w:val="24"/>
          <w:szCs w:val="24"/>
        </w:rPr>
        <w:t>PPP</w:t>
      </w:r>
      <w:r w:rsidR="2736BF54" w:rsidRPr="00175C1E">
        <w:rPr>
          <w:rFonts w:ascii="Times New Roman" w:eastAsia="Times New Roman" w:hAnsi="Times New Roman" w:cs="Times New Roman"/>
          <w:sz w:val="24"/>
          <w:szCs w:val="24"/>
        </w:rPr>
        <w:t xml:space="preserve"> līgumā. Savukārt </w:t>
      </w:r>
      <w:r w:rsidR="6EAB4AA4" w:rsidRPr="00175C1E">
        <w:rPr>
          <w:rFonts w:ascii="Times New Roman" w:eastAsia="Times New Roman" w:hAnsi="Times New Roman" w:cs="Times New Roman"/>
          <w:sz w:val="24"/>
          <w:szCs w:val="24"/>
        </w:rPr>
        <w:t>FM</w:t>
      </w:r>
      <w:r w:rsidR="2736BF54" w:rsidRPr="00175C1E">
        <w:rPr>
          <w:rFonts w:ascii="Times New Roman" w:eastAsia="Times New Roman" w:hAnsi="Times New Roman" w:cs="Times New Roman"/>
          <w:sz w:val="24"/>
          <w:szCs w:val="24"/>
        </w:rPr>
        <w:t xml:space="preserve"> atzinum</w:t>
      </w:r>
      <w:r w:rsidR="0A789CAA" w:rsidRPr="00175C1E">
        <w:rPr>
          <w:rFonts w:ascii="Times New Roman" w:eastAsia="Times New Roman" w:hAnsi="Times New Roman" w:cs="Times New Roman"/>
          <w:sz w:val="24"/>
          <w:szCs w:val="24"/>
        </w:rPr>
        <w:t>ā</w:t>
      </w:r>
      <w:r w:rsidR="2736BF54" w:rsidRPr="00175C1E">
        <w:rPr>
          <w:rFonts w:ascii="Times New Roman" w:eastAsia="Times New Roman" w:hAnsi="Times New Roman" w:cs="Times New Roman"/>
          <w:sz w:val="24"/>
          <w:szCs w:val="24"/>
        </w:rPr>
        <w:t xml:space="preserve"> konstatēts, ka pašreizējā projekta izvērtēšanas stadijā potenciālā </w:t>
      </w:r>
      <w:r w:rsidR="6870891A" w:rsidRPr="00175C1E">
        <w:rPr>
          <w:rFonts w:ascii="Times New Roman" w:eastAsia="Times New Roman" w:hAnsi="Times New Roman" w:cs="Times New Roman"/>
          <w:sz w:val="24"/>
          <w:szCs w:val="24"/>
        </w:rPr>
        <w:t>PPP</w:t>
      </w:r>
      <w:r w:rsidR="2736BF54" w:rsidRPr="00175C1E">
        <w:rPr>
          <w:rFonts w:ascii="Times New Roman" w:eastAsia="Times New Roman" w:hAnsi="Times New Roman" w:cs="Times New Roman"/>
          <w:sz w:val="24"/>
          <w:szCs w:val="24"/>
        </w:rPr>
        <w:t xml:space="preserve"> līguma aktīvi provizoriski ir attiecināmi kā privātā partnera bilancē esoši</w:t>
      </w:r>
      <w:r w:rsidR="224B9545" w:rsidRPr="00175C1E">
        <w:rPr>
          <w:rFonts w:ascii="Times New Roman" w:eastAsia="Times New Roman" w:hAnsi="Times New Roman" w:cs="Times New Roman"/>
          <w:sz w:val="24"/>
          <w:szCs w:val="24"/>
        </w:rPr>
        <w:t>.</w:t>
      </w:r>
      <w:r w:rsidR="2736BF54" w:rsidRPr="00175C1E">
        <w:rPr>
          <w:rFonts w:ascii="Times New Roman" w:eastAsia="Times New Roman" w:hAnsi="Times New Roman" w:cs="Times New Roman"/>
          <w:sz w:val="24"/>
          <w:szCs w:val="24"/>
        </w:rPr>
        <w:t xml:space="preserve"> </w:t>
      </w:r>
      <w:r w:rsidR="1E24884B" w:rsidRPr="00175C1E">
        <w:rPr>
          <w:rFonts w:ascii="Times New Roman" w:hAnsi="Times New Roman" w:cs="Times New Roman"/>
          <w:sz w:val="24"/>
          <w:szCs w:val="24"/>
        </w:rPr>
        <w:t xml:space="preserve">Jāatzīmē, ka pirms PPP līguma parakstīšanas tā projekts būs jāsaskaņo ar ES Statistikas biroju </w:t>
      </w:r>
      <w:proofErr w:type="spellStart"/>
      <w:r w:rsidR="1E24884B" w:rsidRPr="00175C1E">
        <w:rPr>
          <w:rFonts w:ascii="Times New Roman" w:hAnsi="Times New Roman" w:cs="Times New Roman"/>
          <w:i/>
          <w:iCs/>
          <w:sz w:val="24"/>
          <w:szCs w:val="24"/>
        </w:rPr>
        <w:t>Eurostat</w:t>
      </w:r>
      <w:proofErr w:type="spellEnd"/>
      <w:r w:rsidR="1E24884B" w:rsidRPr="00175C1E">
        <w:rPr>
          <w:rFonts w:ascii="Times New Roman" w:hAnsi="Times New Roman" w:cs="Times New Roman"/>
          <w:i/>
          <w:iCs/>
          <w:sz w:val="24"/>
          <w:szCs w:val="24"/>
        </w:rPr>
        <w:t>,</w:t>
      </w:r>
      <w:r w:rsidR="1E24884B" w:rsidRPr="00175C1E">
        <w:rPr>
          <w:rFonts w:ascii="Times New Roman" w:hAnsi="Times New Roman"/>
          <w:i/>
          <w:iCs/>
          <w:sz w:val="24"/>
          <w:szCs w:val="24"/>
        </w:rPr>
        <w:t xml:space="preserve"> </w:t>
      </w:r>
      <w:r w:rsidR="1E24884B" w:rsidRPr="00175C1E">
        <w:rPr>
          <w:rFonts w:ascii="Times New Roman" w:hAnsi="Times New Roman" w:cs="Times New Roman"/>
          <w:sz w:val="24"/>
          <w:szCs w:val="24"/>
        </w:rPr>
        <w:t xml:space="preserve">nodrošinot, </w:t>
      </w:r>
      <w:r w:rsidR="1E24884B" w:rsidRPr="00175C1E">
        <w:rPr>
          <w:rFonts w:ascii="Times New Roman" w:hAnsi="Times New Roman" w:cs="Times New Roman"/>
          <w:sz w:val="24"/>
          <w:szCs w:val="24"/>
        </w:rPr>
        <w:lastRenderedPageBreak/>
        <w:t>ka aktīvi ir uzskaitāmi privātā partnera aktīvu bilancē</w:t>
      </w:r>
      <w:r w:rsidR="1E24884B" w:rsidRPr="00175C1E">
        <w:rPr>
          <w:rFonts w:ascii="Times New Roman" w:hAnsi="Times New Roman"/>
          <w:i/>
          <w:iCs/>
          <w:sz w:val="24"/>
          <w:szCs w:val="24"/>
        </w:rPr>
        <w:t xml:space="preserve">, </w:t>
      </w:r>
      <w:r w:rsidR="1E24884B" w:rsidRPr="00175C1E">
        <w:rPr>
          <w:rFonts w:ascii="Times New Roman" w:hAnsi="Times New Roman"/>
          <w:sz w:val="24"/>
          <w:szCs w:val="24"/>
        </w:rPr>
        <w:t>lai novērstu risku, ka projekts varētu negatīvi ietekmēt vispārējās valdības budžeta bilanci un parādu.</w:t>
      </w:r>
    </w:p>
    <w:p w14:paraId="299F1EEF" w14:textId="0BF23AE9" w:rsidR="00BB1154" w:rsidRPr="00C0189F" w:rsidRDefault="009C3123" w:rsidP="00C0189F">
      <w:pPr>
        <w:spacing w:after="100" w:afterAutospacing="1" w:line="240" w:lineRule="auto"/>
        <w:ind w:firstLine="720"/>
        <w:jc w:val="both"/>
        <w:rPr>
          <w:rFonts w:ascii="Times New Roman" w:hAnsi="Times New Roman"/>
          <w:b/>
          <w:bCs/>
          <w:sz w:val="24"/>
          <w:szCs w:val="24"/>
        </w:rPr>
      </w:pPr>
      <w:r>
        <w:rPr>
          <w:rFonts w:ascii="Times New Roman" w:hAnsi="Times New Roman"/>
          <w:sz w:val="24"/>
          <w:szCs w:val="24"/>
        </w:rPr>
        <w:t xml:space="preserve">Ārpusbilances PPP koriģētā vērtība paredz sākotnējās līgumā atrunātās kapitāla vērtības pakāpenisku samazināšanos, pamatojoties uz novērtējumu vai faktiskajiem datiem. </w:t>
      </w:r>
      <w:r w:rsidR="0969A835" w:rsidRPr="469479B5">
        <w:rPr>
          <w:rFonts w:ascii="Times New Roman" w:hAnsi="Times New Roman"/>
          <w:sz w:val="24"/>
          <w:szCs w:val="24"/>
        </w:rPr>
        <w:t>Tabulā Nr.</w:t>
      </w:r>
      <w:r w:rsidR="193417EE" w:rsidRPr="469479B5">
        <w:rPr>
          <w:rFonts w:ascii="Times New Roman" w:hAnsi="Times New Roman"/>
          <w:sz w:val="24"/>
          <w:szCs w:val="24"/>
        </w:rPr>
        <w:t>2.1</w:t>
      </w:r>
      <w:r w:rsidR="00061917">
        <w:rPr>
          <w:rFonts w:ascii="Times New Roman" w:hAnsi="Times New Roman"/>
          <w:sz w:val="24"/>
          <w:szCs w:val="24"/>
        </w:rPr>
        <w:t>3</w:t>
      </w:r>
      <w:r w:rsidR="193417EE" w:rsidRPr="469479B5">
        <w:rPr>
          <w:rFonts w:ascii="Times New Roman" w:hAnsi="Times New Roman"/>
          <w:sz w:val="24"/>
          <w:szCs w:val="24"/>
        </w:rPr>
        <w:t>.1</w:t>
      </w:r>
      <w:r w:rsidR="3F990138" w:rsidRPr="469479B5">
        <w:rPr>
          <w:rFonts w:ascii="Times New Roman" w:hAnsi="Times New Roman"/>
          <w:sz w:val="24"/>
          <w:szCs w:val="24"/>
        </w:rPr>
        <w:t xml:space="preserve"> ir apkopota informācija par pašreizējo ārpusbilances PPP projektu maksimālo iespējamo fiskālo ietekmi</w:t>
      </w:r>
      <w:r w:rsidR="3F990138" w:rsidRPr="469479B5">
        <w:rPr>
          <w:rFonts w:ascii="Times New Roman" w:hAnsi="Times New Roman" w:cs="Times New Roman"/>
          <w:sz w:val="24"/>
          <w:szCs w:val="24"/>
        </w:rPr>
        <w:t xml:space="preserve"> uz vispārējās valdības budžeta bilanci un valsts parādu, ja tie pilnā apmērā kādā no attiecīgajiem gadiem tiktu uzskaitīti publiskā partnera bilancē</w:t>
      </w:r>
      <w:r w:rsidR="3F990138" w:rsidRPr="469479B5">
        <w:rPr>
          <w:rFonts w:ascii="Times New Roman" w:hAnsi="Times New Roman"/>
          <w:sz w:val="24"/>
          <w:szCs w:val="24"/>
        </w:rPr>
        <w:t xml:space="preserve">. Tomēr, ņemot vērā, ka fiskālā riska iestāšanās tiek novērtēta tuvāk nullei, šim riskam </w:t>
      </w:r>
      <w:r w:rsidR="3F990138" w:rsidRPr="469479B5">
        <w:rPr>
          <w:rFonts w:ascii="Times New Roman" w:hAnsi="Times New Roman"/>
          <w:b/>
          <w:bCs/>
          <w:sz w:val="24"/>
          <w:szCs w:val="24"/>
        </w:rPr>
        <w:t>fiskālā nodrošinājuma rezerve netiek veidota.</w:t>
      </w:r>
    </w:p>
    <w:p w14:paraId="79BEE534" w14:textId="112B565B" w:rsidR="00C9289F" w:rsidRPr="00DB1FE8" w:rsidRDefault="00261582" w:rsidP="00BE416D">
      <w:pPr>
        <w:pStyle w:val="Default"/>
        <w:spacing w:after="160"/>
        <w:jc w:val="right"/>
        <w:rPr>
          <w:rFonts w:ascii="Times New Roman" w:hAnsi="Times New Roman" w:cs="Times New Roman"/>
          <w:b/>
          <w:bCs/>
          <w:sz w:val="23"/>
          <w:szCs w:val="23"/>
        </w:rPr>
      </w:pPr>
      <w:r w:rsidRPr="00DB1FE8">
        <w:rPr>
          <w:rFonts w:ascii="Times New Roman" w:eastAsiaTheme="minorHAnsi" w:hAnsi="Times New Roman" w:cs="Times New Roman"/>
          <w:b/>
          <w:szCs w:val="20"/>
        </w:rPr>
        <w:t>Tabula Nr.</w:t>
      </w:r>
      <w:r w:rsidR="0077673B" w:rsidRPr="00DB1FE8">
        <w:rPr>
          <w:rFonts w:ascii="Times New Roman" w:eastAsiaTheme="minorHAnsi" w:hAnsi="Times New Roman" w:cs="Times New Roman"/>
          <w:b/>
          <w:szCs w:val="20"/>
        </w:rPr>
        <w:t>2.1</w:t>
      </w:r>
      <w:r w:rsidR="00061917">
        <w:rPr>
          <w:rFonts w:ascii="Times New Roman" w:eastAsiaTheme="minorHAnsi" w:hAnsi="Times New Roman" w:cs="Times New Roman"/>
          <w:b/>
          <w:szCs w:val="20"/>
        </w:rPr>
        <w:t>3</w:t>
      </w:r>
      <w:r w:rsidR="0077673B" w:rsidRPr="00DB1FE8">
        <w:rPr>
          <w:rFonts w:ascii="Times New Roman" w:eastAsiaTheme="minorHAnsi" w:hAnsi="Times New Roman" w:cs="Times New Roman"/>
          <w:b/>
          <w:szCs w:val="20"/>
        </w:rPr>
        <w:t>.1</w:t>
      </w:r>
      <w:r w:rsidRPr="00DB1FE8">
        <w:rPr>
          <w:rFonts w:ascii="Times New Roman" w:eastAsiaTheme="minorHAnsi" w:hAnsi="Times New Roman" w:cs="Times New Roman"/>
          <w:b/>
          <w:szCs w:val="20"/>
        </w:rPr>
        <w:t xml:space="preserve"> </w:t>
      </w:r>
      <w:r w:rsidRPr="00DB1FE8">
        <w:rPr>
          <w:rFonts w:ascii="Times New Roman" w:hAnsi="Times New Roman" w:cs="Times New Roman"/>
          <w:b/>
          <w:bCs/>
          <w:sz w:val="23"/>
          <w:szCs w:val="23"/>
        </w:rPr>
        <w:t>Ārpusbilances publisko un privāto partnerību iespējamā ietekme uz vispārējās valdības budžeta bilanci un valsts parādu</w:t>
      </w:r>
      <w:r w:rsidR="00FD33F0" w:rsidRPr="00DB1FE8">
        <w:rPr>
          <w:rFonts w:ascii="Times New Roman" w:hAnsi="Times New Roman" w:cs="Times New Roman"/>
          <w:b/>
          <w:bCs/>
          <w:sz w:val="23"/>
          <w:szCs w:val="23"/>
        </w:rPr>
        <w:t>,</w:t>
      </w:r>
      <w:r w:rsidR="00F647C6" w:rsidRPr="00DB1FE8">
        <w:rPr>
          <w:rFonts w:ascii="Times New Roman" w:hAnsi="Times New Roman" w:cs="Times New Roman"/>
          <w:b/>
          <w:bCs/>
          <w:sz w:val="23"/>
          <w:szCs w:val="23"/>
        </w:rPr>
        <w:t xml:space="preserve"> </w:t>
      </w:r>
      <w:r w:rsidR="00F647C6" w:rsidRPr="00DB1FE8">
        <w:rPr>
          <w:rFonts w:ascii="Times New Roman" w:eastAsiaTheme="minorHAnsi" w:hAnsi="Times New Roman" w:cs="Times New Roman"/>
          <w:b/>
          <w:szCs w:val="20"/>
        </w:rPr>
        <w:t xml:space="preserve">milj. </w:t>
      </w:r>
      <w:proofErr w:type="spellStart"/>
      <w:r w:rsidR="00F647C6" w:rsidRPr="00DB1FE8">
        <w:rPr>
          <w:rFonts w:ascii="Times New Roman" w:eastAsiaTheme="minorHAnsi" w:hAnsi="Times New Roman" w:cs="Times New Roman"/>
          <w:b/>
          <w:i/>
          <w:szCs w:val="20"/>
        </w:rPr>
        <w:t>euro</w:t>
      </w:r>
      <w:proofErr w:type="spellEnd"/>
      <w:r w:rsidR="00B34278" w:rsidRPr="005B11C2">
        <w:rPr>
          <w:rFonts w:eastAsia="Times New Roman" w:cs="Times New Roman"/>
          <w:color w:val="000000" w:themeColor="text1"/>
          <w:sz w:val="22"/>
        </w:rPr>
        <w:t>*</w:t>
      </w:r>
    </w:p>
    <w:tbl>
      <w:tblPr>
        <w:tblStyle w:val="GridTable6Colorful-Accent11"/>
        <w:tblW w:w="9898" w:type="dxa"/>
        <w:tblLayout w:type="fixed"/>
        <w:tblLook w:val="04A0" w:firstRow="1" w:lastRow="0" w:firstColumn="1" w:lastColumn="0" w:noHBand="0" w:noVBand="1"/>
      </w:tblPr>
      <w:tblGrid>
        <w:gridCol w:w="3221"/>
        <w:gridCol w:w="743"/>
        <w:gridCol w:w="743"/>
        <w:gridCol w:w="743"/>
        <w:gridCol w:w="744"/>
        <w:gridCol w:w="746"/>
        <w:gridCol w:w="744"/>
        <w:gridCol w:w="744"/>
        <w:gridCol w:w="744"/>
        <w:gridCol w:w="720"/>
        <w:gridCol w:w="6"/>
      </w:tblGrid>
      <w:tr w:rsidR="00445AD6" w:rsidRPr="00B57D0A" w14:paraId="6A6E6773" w14:textId="7C0EAABF" w:rsidTr="007440C4">
        <w:trPr>
          <w:cnfStyle w:val="100000000000" w:firstRow="1" w:lastRow="0" w:firstColumn="0" w:lastColumn="0" w:oddVBand="0" w:evenVBand="0" w:oddHBand="0"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3221" w:type="dxa"/>
            <w:vMerge w:val="restart"/>
            <w:vAlign w:val="center"/>
            <w:hideMark/>
          </w:tcPr>
          <w:p w14:paraId="2B6BE385" w14:textId="77777777" w:rsidR="00445AD6" w:rsidRPr="00902640" w:rsidRDefault="00445AD6" w:rsidP="469479B5">
            <w:pPr>
              <w:jc w:val="center"/>
              <w:rPr>
                <w:rFonts w:eastAsia="Times New Roman" w:cs="Times New Roman"/>
                <w:color w:val="000000" w:themeColor="text1"/>
                <w:sz w:val="20"/>
                <w:szCs w:val="20"/>
                <w:lang w:eastAsia="lv-LV"/>
              </w:rPr>
            </w:pPr>
            <w:r w:rsidRPr="00902640">
              <w:rPr>
                <w:rFonts w:eastAsia="Times New Roman" w:cs="Times New Roman"/>
                <w:color w:val="000000" w:themeColor="text1"/>
                <w:sz w:val="20"/>
                <w:szCs w:val="20"/>
                <w:lang w:eastAsia="lv-LV"/>
              </w:rPr>
              <w:t>PPP projekts</w:t>
            </w:r>
          </w:p>
        </w:tc>
        <w:tc>
          <w:tcPr>
            <w:tcW w:w="6677" w:type="dxa"/>
            <w:gridSpan w:val="10"/>
            <w:vAlign w:val="center"/>
          </w:tcPr>
          <w:p w14:paraId="650420E2" w14:textId="5A50003E" w:rsidR="00445AD6" w:rsidRPr="00902640" w:rsidRDefault="00445AD6"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902640">
              <w:rPr>
                <w:rFonts w:eastAsia="Times New Roman" w:cs="Times New Roman"/>
                <w:color w:val="000000" w:themeColor="text1"/>
                <w:sz w:val="20"/>
                <w:szCs w:val="20"/>
                <w:lang w:eastAsia="lv-LV"/>
              </w:rPr>
              <w:t>Potenciālā ietekme</w:t>
            </w:r>
            <w:r w:rsidRPr="00902640">
              <w:rPr>
                <w:rFonts w:eastAsia="Times New Roman" w:cs="Times New Roman"/>
                <w:i/>
                <w:iCs/>
                <w:color w:val="000000" w:themeColor="text1"/>
                <w:sz w:val="20"/>
                <w:szCs w:val="20"/>
                <w:lang w:eastAsia="lv-LV"/>
              </w:rPr>
              <w:t>**</w:t>
            </w:r>
          </w:p>
        </w:tc>
      </w:tr>
      <w:tr w:rsidR="00445AD6" w:rsidRPr="00B57D0A" w14:paraId="7D665427" w14:textId="36048512" w:rsidTr="007440C4">
        <w:trPr>
          <w:gridAfter w:val="1"/>
          <w:cnfStyle w:val="000000100000" w:firstRow="0" w:lastRow="0" w:firstColumn="0" w:lastColumn="0" w:oddVBand="0" w:evenVBand="0" w:oddHBand="1" w:evenHBand="0" w:firstRowFirstColumn="0" w:firstRowLastColumn="0" w:lastRowFirstColumn="0" w:lastRowLastColumn="0"/>
          <w:wAfter w:w="6" w:type="dxa"/>
          <w:trHeight w:val="252"/>
        </w:trPr>
        <w:tc>
          <w:tcPr>
            <w:cnfStyle w:val="001000000000" w:firstRow="0" w:lastRow="0" w:firstColumn="1" w:lastColumn="0" w:oddVBand="0" w:evenVBand="0" w:oddHBand="0" w:evenHBand="0" w:firstRowFirstColumn="0" w:firstRowLastColumn="0" w:lastRowFirstColumn="0" w:lastRowLastColumn="0"/>
            <w:tcW w:w="3221" w:type="dxa"/>
            <w:vMerge/>
            <w:vAlign w:val="center"/>
          </w:tcPr>
          <w:p w14:paraId="28838F74" w14:textId="77777777" w:rsidR="00445AD6" w:rsidRPr="00B60C80" w:rsidRDefault="00445AD6" w:rsidP="000775DE">
            <w:pPr>
              <w:jc w:val="center"/>
              <w:rPr>
                <w:rFonts w:eastAsia="Times New Roman" w:cs="Times New Roman"/>
                <w:b w:val="0"/>
                <w:color w:val="000000" w:themeColor="text1"/>
                <w:sz w:val="20"/>
                <w:szCs w:val="20"/>
                <w:lang w:eastAsia="lv-LV"/>
              </w:rPr>
            </w:pPr>
          </w:p>
        </w:tc>
        <w:tc>
          <w:tcPr>
            <w:tcW w:w="743" w:type="dxa"/>
            <w:vAlign w:val="center"/>
          </w:tcPr>
          <w:p w14:paraId="621EA0AA" w14:textId="2B0E9909" w:rsidR="00445AD6" w:rsidRPr="00B60C80" w:rsidRDefault="00445AD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0"/>
                <w:szCs w:val="20"/>
                <w:lang w:eastAsia="lv-LV"/>
              </w:rPr>
            </w:pPr>
            <w:r w:rsidRPr="00B60C80">
              <w:rPr>
                <w:rFonts w:eastAsia="Times New Roman" w:cs="Times New Roman"/>
                <w:b/>
                <w:bCs/>
                <w:color w:val="000000" w:themeColor="text1"/>
                <w:sz w:val="20"/>
                <w:szCs w:val="20"/>
                <w:lang w:eastAsia="lv-LV"/>
              </w:rPr>
              <w:t>2018</w:t>
            </w:r>
          </w:p>
        </w:tc>
        <w:tc>
          <w:tcPr>
            <w:tcW w:w="743" w:type="dxa"/>
            <w:vAlign w:val="center"/>
          </w:tcPr>
          <w:p w14:paraId="1F7632A1" w14:textId="0B56FF69" w:rsidR="00445AD6" w:rsidRPr="00B60C80" w:rsidRDefault="00445AD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0"/>
                <w:szCs w:val="20"/>
                <w:lang w:eastAsia="lv-LV"/>
              </w:rPr>
            </w:pPr>
            <w:r w:rsidRPr="00B60C80">
              <w:rPr>
                <w:rFonts w:eastAsia="Times New Roman" w:cs="Times New Roman"/>
                <w:b/>
                <w:bCs/>
                <w:color w:val="000000" w:themeColor="text1"/>
                <w:sz w:val="20"/>
                <w:szCs w:val="20"/>
                <w:lang w:eastAsia="lv-LV"/>
              </w:rPr>
              <w:t>2019</w:t>
            </w:r>
          </w:p>
        </w:tc>
        <w:tc>
          <w:tcPr>
            <w:tcW w:w="743" w:type="dxa"/>
            <w:vAlign w:val="center"/>
          </w:tcPr>
          <w:p w14:paraId="2C02FE4E" w14:textId="6EF09AF9" w:rsidR="00445AD6" w:rsidRPr="00B60C80" w:rsidRDefault="00445AD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0"/>
                <w:szCs w:val="20"/>
                <w:lang w:eastAsia="lv-LV"/>
              </w:rPr>
            </w:pPr>
            <w:r w:rsidRPr="00B60C80">
              <w:rPr>
                <w:rFonts w:eastAsia="Times New Roman" w:cs="Times New Roman"/>
                <w:b/>
                <w:bCs/>
                <w:color w:val="000000" w:themeColor="text1"/>
                <w:sz w:val="20"/>
                <w:szCs w:val="20"/>
                <w:lang w:eastAsia="lv-LV"/>
              </w:rPr>
              <w:t>2020</w:t>
            </w:r>
          </w:p>
        </w:tc>
        <w:tc>
          <w:tcPr>
            <w:tcW w:w="744" w:type="dxa"/>
            <w:vAlign w:val="center"/>
          </w:tcPr>
          <w:p w14:paraId="7A09CEC0" w14:textId="2D9E467D" w:rsidR="00445AD6" w:rsidRPr="00B60C80" w:rsidRDefault="00445AD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0"/>
                <w:szCs w:val="20"/>
                <w:lang w:eastAsia="lv-LV"/>
              </w:rPr>
            </w:pPr>
            <w:r w:rsidRPr="00B60C80">
              <w:rPr>
                <w:rFonts w:eastAsia="Times New Roman" w:cs="Times New Roman"/>
                <w:b/>
                <w:bCs/>
                <w:color w:val="000000" w:themeColor="text1"/>
                <w:sz w:val="20"/>
                <w:szCs w:val="20"/>
                <w:lang w:eastAsia="lv-LV"/>
              </w:rPr>
              <w:t>2021</w:t>
            </w:r>
          </w:p>
        </w:tc>
        <w:tc>
          <w:tcPr>
            <w:tcW w:w="746" w:type="dxa"/>
            <w:vAlign w:val="center"/>
          </w:tcPr>
          <w:p w14:paraId="654D9641" w14:textId="77777777" w:rsidR="00445AD6" w:rsidRPr="00B60C80" w:rsidRDefault="00445AD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0"/>
                <w:szCs w:val="20"/>
                <w:lang w:eastAsia="lv-LV"/>
              </w:rPr>
            </w:pPr>
            <w:r w:rsidRPr="00B60C80">
              <w:rPr>
                <w:rFonts w:eastAsia="Times New Roman" w:cs="Times New Roman"/>
                <w:b/>
                <w:bCs/>
                <w:color w:val="000000" w:themeColor="text1"/>
                <w:sz w:val="20"/>
                <w:szCs w:val="20"/>
                <w:lang w:eastAsia="lv-LV"/>
              </w:rPr>
              <w:t>2022</w:t>
            </w:r>
          </w:p>
        </w:tc>
        <w:tc>
          <w:tcPr>
            <w:tcW w:w="744" w:type="dxa"/>
            <w:vAlign w:val="center"/>
          </w:tcPr>
          <w:p w14:paraId="6C8A3B37" w14:textId="77777777" w:rsidR="00445AD6" w:rsidRPr="00B60C80" w:rsidRDefault="00445AD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0"/>
                <w:szCs w:val="20"/>
                <w:lang w:eastAsia="lv-LV"/>
              </w:rPr>
            </w:pPr>
            <w:r w:rsidRPr="00B60C80">
              <w:rPr>
                <w:rFonts w:eastAsia="Times New Roman" w:cs="Times New Roman"/>
                <w:b/>
                <w:bCs/>
                <w:color w:val="000000" w:themeColor="text1"/>
                <w:sz w:val="20"/>
                <w:szCs w:val="20"/>
                <w:lang w:eastAsia="lv-LV"/>
              </w:rPr>
              <w:t>2023</w:t>
            </w:r>
          </w:p>
        </w:tc>
        <w:tc>
          <w:tcPr>
            <w:tcW w:w="744" w:type="dxa"/>
            <w:vAlign w:val="center"/>
          </w:tcPr>
          <w:p w14:paraId="0E0E93A3" w14:textId="77777777" w:rsidR="00445AD6" w:rsidRPr="00B60C80" w:rsidRDefault="00445AD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0"/>
                <w:szCs w:val="20"/>
                <w:lang w:eastAsia="lv-LV"/>
              </w:rPr>
            </w:pPr>
            <w:r w:rsidRPr="00B60C80">
              <w:rPr>
                <w:rFonts w:eastAsia="Times New Roman" w:cs="Times New Roman"/>
                <w:b/>
                <w:bCs/>
                <w:color w:val="000000" w:themeColor="text1"/>
                <w:sz w:val="20"/>
                <w:szCs w:val="20"/>
                <w:lang w:eastAsia="lv-LV"/>
              </w:rPr>
              <w:t>2024</w:t>
            </w:r>
          </w:p>
        </w:tc>
        <w:tc>
          <w:tcPr>
            <w:tcW w:w="744" w:type="dxa"/>
            <w:vAlign w:val="center"/>
          </w:tcPr>
          <w:p w14:paraId="604281FF" w14:textId="77777777" w:rsidR="00445AD6" w:rsidRPr="00B60C80" w:rsidRDefault="00445AD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0"/>
                <w:szCs w:val="20"/>
                <w:lang w:eastAsia="lv-LV"/>
              </w:rPr>
            </w:pPr>
            <w:r w:rsidRPr="00B60C80">
              <w:rPr>
                <w:rFonts w:eastAsia="Times New Roman" w:cs="Times New Roman"/>
                <w:b/>
                <w:bCs/>
                <w:color w:val="000000" w:themeColor="text1"/>
                <w:sz w:val="20"/>
                <w:szCs w:val="20"/>
                <w:lang w:eastAsia="lv-LV"/>
              </w:rPr>
              <w:t>2025</w:t>
            </w:r>
          </w:p>
        </w:tc>
        <w:tc>
          <w:tcPr>
            <w:tcW w:w="720" w:type="dxa"/>
            <w:vAlign w:val="center"/>
          </w:tcPr>
          <w:p w14:paraId="7281ECCC" w14:textId="77777777" w:rsidR="00445AD6" w:rsidRPr="00B60C80" w:rsidRDefault="00445AD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0"/>
                <w:szCs w:val="20"/>
                <w:lang w:eastAsia="lv-LV"/>
              </w:rPr>
            </w:pPr>
            <w:r w:rsidRPr="00B60C80">
              <w:rPr>
                <w:rFonts w:eastAsia="Times New Roman" w:cs="Times New Roman"/>
                <w:b/>
                <w:bCs/>
                <w:color w:val="000000" w:themeColor="text1"/>
                <w:sz w:val="20"/>
                <w:szCs w:val="20"/>
                <w:lang w:eastAsia="lv-LV"/>
              </w:rPr>
              <w:t>2026</w:t>
            </w:r>
          </w:p>
        </w:tc>
      </w:tr>
      <w:tr w:rsidR="00445AD6" w:rsidRPr="00B57D0A" w14:paraId="2856D308" w14:textId="394983C8" w:rsidTr="007440C4">
        <w:trPr>
          <w:gridAfter w:val="1"/>
          <w:wAfter w:w="6" w:type="dxa"/>
          <w:trHeight w:val="223"/>
        </w:trPr>
        <w:tc>
          <w:tcPr>
            <w:cnfStyle w:val="001000000000" w:firstRow="0" w:lastRow="0" w:firstColumn="1" w:lastColumn="0" w:oddVBand="0" w:evenVBand="0" w:oddHBand="0" w:evenHBand="0" w:firstRowFirstColumn="0" w:firstRowLastColumn="0" w:lastRowFirstColumn="0" w:lastRowLastColumn="0"/>
            <w:tcW w:w="3221" w:type="dxa"/>
            <w:vAlign w:val="center"/>
            <w:hideMark/>
          </w:tcPr>
          <w:p w14:paraId="59B75AB8" w14:textId="1D282D69" w:rsidR="00445AD6" w:rsidRPr="00B60C80" w:rsidRDefault="00445AD6" w:rsidP="469479B5">
            <w:pPr>
              <w:jc w:val="center"/>
              <w:rPr>
                <w:rFonts w:eastAsia="Times New Roman" w:cs="Times New Roman"/>
                <w:b w:val="0"/>
                <w:bCs w:val="0"/>
                <w:color w:val="000000" w:themeColor="text1"/>
                <w:sz w:val="20"/>
                <w:szCs w:val="20"/>
                <w:lang w:eastAsia="lv-LV"/>
              </w:rPr>
            </w:pPr>
            <w:r w:rsidRPr="00B60C80">
              <w:rPr>
                <w:rFonts w:eastAsia="Times New Roman" w:cs="Times New Roman"/>
                <w:color w:val="000000" w:themeColor="text1"/>
                <w:sz w:val="20"/>
                <w:szCs w:val="20"/>
              </w:rPr>
              <w:t>Pirmsskolas izglītības iestāžu būvniecība un apsaimniekošana</w:t>
            </w:r>
          </w:p>
        </w:tc>
        <w:tc>
          <w:tcPr>
            <w:tcW w:w="743" w:type="dxa"/>
            <w:vAlign w:val="center"/>
          </w:tcPr>
          <w:p w14:paraId="301FF426" w14:textId="683DF4C9" w:rsidR="00445AD6" w:rsidRPr="00B60C80" w:rsidRDefault="00445AD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B60C80">
              <w:rPr>
                <w:rFonts w:eastAsia="Times New Roman" w:cs="Times New Roman"/>
                <w:color w:val="000000" w:themeColor="text1"/>
                <w:sz w:val="20"/>
                <w:szCs w:val="20"/>
                <w:lang w:eastAsia="lv-LV"/>
              </w:rPr>
              <w:t>5</w:t>
            </w:r>
          </w:p>
        </w:tc>
        <w:tc>
          <w:tcPr>
            <w:tcW w:w="743" w:type="dxa"/>
            <w:vAlign w:val="center"/>
          </w:tcPr>
          <w:p w14:paraId="332303D6" w14:textId="3619E785" w:rsidR="00445AD6" w:rsidRPr="00B60C80" w:rsidRDefault="00445AD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B60C80">
              <w:rPr>
                <w:rFonts w:eastAsia="Times New Roman" w:cs="Times New Roman"/>
                <w:color w:val="000000" w:themeColor="text1"/>
                <w:sz w:val="20"/>
                <w:szCs w:val="20"/>
                <w:lang w:eastAsia="lv-LV"/>
              </w:rPr>
              <w:t>4</w:t>
            </w:r>
          </w:p>
        </w:tc>
        <w:tc>
          <w:tcPr>
            <w:tcW w:w="743" w:type="dxa"/>
            <w:vAlign w:val="center"/>
          </w:tcPr>
          <w:p w14:paraId="5C310D57" w14:textId="3D399E6E" w:rsidR="00445AD6" w:rsidRPr="00B60C80" w:rsidRDefault="00445AD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B60C80">
              <w:rPr>
                <w:rFonts w:eastAsia="Times New Roman" w:cs="Times New Roman"/>
                <w:color w:val="000000" w:themeColor="text1"/>
                <w:sz w:val="20"/>
                <w:szCs w:val="20"/>
                <w:lang w:eastAsia="lv-LV"/>
              </w:rPr>
              <w:t>4</w:t>
            </w:r>
          </w:p>
        </w:tc>
        <w:tc>
          <w:tcPr>
            <w:tcW w:w="744" w:type="dxa"/>
            <w:vAlign w:val="center"/>
          </w:tcPr>
          <w:p w14:paraId="495E3440" w14:textId="09E2C876" w:rsidR="00445AD6" w:rsidRPr="00B60C80" w:rsidRDefault="00445AD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B60C80">
              <w:rPr>
                <w:rFonts w:eastAsia="Times New Roman" w:cs="Times New Roman"/>
                <w:color w:val="000000" w:themeColor="text1"/>
                <w:sz w:val="20"/>
                <w:szCs w:val="20"/>
                <w:lang w:eastAsia="lv-LV"/>
              </w:rPr>
              <w:t>3</w:t>
            </w:r>
          </w:p>
        </w:tc>
        <w:tc>
          <w:tcPr>
            <w:tcW w:w="746" w:type="dxa"/>
            <w:vAlign w:val="center"/>
          </w:tcPr>
          <w:p w14:paraId="3E0766EC" w14:textId="77777777" w:rsidR="00445AD6" w:rsidRPr="00B60C80" w:rsidRDefault="00445AD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B60C80">
              <w:rPr>
                <w:rFonts w:eastAsia="Times New Roman" w:cs="Times New Roman"/>
                <w:color w:val="000000" w:themeColor="text1"/>
                <w:sz w:val="20"/>
                <w:szCs w:val="20"/>
                <w:lang w:eastAsia="lv-LV"/>
              </w:rPr>
              <w:t>3</w:t>
            </w:r>
          </w:p>
        </w:tc>
        <w:tc>
          <w:tcPr>
            <w:tcW w:w="744" w:type="dxa"/>
            <w:vAlign w:val="center"/>
          </w:tcPr>
          <w:p w14:paraId="3D044640" w14:textId="77777777" w:rsidR="00445AD6" w:rsidRPr="00B60C80" w:rsidRDefault="00445AD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B60C80">
              <w:rPr>
                <w:rFonts w:eastAsia="Times New Roman" w:cs="Times New Roman"/>
                <w:color w:val="000000" w:themeColor="text1"/>
                <w:sz w:val="20"/>
                <w:szCs w:val="20"/>
                <w:lang w:eastAsia="lv-LV"/>
              </w:rPr>
              <w:t>2</w:t>
            </w:r>
          </w:p>
        </w:tc>
        <w:tc>
          <w:tcPr>
            <w:tcW w:w="744" w:type="dxa"/>
            <w:vAlign w:val="center"/>
          </w:tcPr>
          <w:p w14:paraId="6807C8E8" w14:textId="77777777" w:rsidR="00445AD6" w:rsidRPr="00B60C80" w:rsidRDefault="00445AD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B60C80">
              <w:rPr>
                <w:rFonts w:eastAsia="Times New Roman" w:cs="Times New Roman"/>
                <w:color w:val="000000" w:themeColor="text1"/>
                <w:sz w:val="20"/>
                <w:szCs w:val="20"/>
                <w:lang w:eastAsia="lv-LV"/>
              </w:rPr>
              <w:t>2</w:t>
            </w:r>
          </w:p>
        </w:tc>
        <w:tc>
          <w:tcPr>
            <w:tcW w:w="744" w:type="dxa"/>
            <w:vAlign w:val="center"/>
          </w:tcPr>
          <w:p w14:paraId="0DB36D50" w14:textId="77777777" w:rsidR="00445AD6" w:rsidRPr="00B60C80" w:rsidRDefault="00445AD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B60C80">
              <w:rPr>
                <w:rFonts w:eastAsia="Times New Roman" w:cs="Times New Roman"/>
                <w:color w:val="000000" w:themeColor="text1"/>
                <w:sz w:val="20"/>
                <w:szCs w:val="20"/>
                <w:lang w:eastAsia="lv-LV"/>
              </w:rPr>
              <w:t>2</w:t>
            </w:r>
          </w:p>
        </w:tc>
        <w:tc>
          <w:tcPr>
            <w:tcW w:w="720" w:type="dxa"/>
            <w:vAlign w:val="center"/>
          </w:tcPr>
          <w:p w14:paraId="3775414C" w14:textId="117FACD9" w:rsidR="00445AD6" w:rsidRPr="00B60C80" w:rsidRDefault="00445AD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B60C80">
              <w:rPr>
                <w:rFonts w:eastAsia="Times New Roman" w:cs="Times New Roman"/>
                <w:color w:val="000000" w:themeColor="text1"/>
                <w:sz w:val="20"/>
                <w:szCs w:val="20"/>
                <w:lang w:eastAsia="lv-LV"/>
              </w:rPr>
              <w:t>1</w:t>
            </w:r>
          </w:p>
        </w:tc>
      </w:tr>
      <w:tr w:rsidR="00445AD6" w:rsidRPr="00B57D0A" w14:paraId="08C3473C" w14:textId="5199A6B2" w:rsidTr="007440C4">
        <w:trPr>
          <w:gridAfter w:val="1"/>
          <w:cnfStyle w:val="000000100000" w:firstRow="0" w:lastRow="0" w:firstColumn="0" w:lastColumn="0" w:oddVBand="0" w:evenVBand="0" w:oddHBand="1" w:evenHBand="0" w:firstRowFirstColumn="0" w:firstRowLastColumn="0" w:lastRowFirstColumn="0" w:lastRowLastColumn="0"/>
          <w:wAfter w:w="6" w:type="dxa"/>
          <w:trHeight w:val="223"/>
        </w:trPr>
        <w:tc>
          <w:tcPr>
            <w:cnfStyle w:val="001000000000" w:firstRow="0" w:lastRow="0" w:firstColumn="1" w:lastColumn="0" w:oddVBand="0" w:evenVBand="0" w:oddHBand="0" w:evenHBand="0" w:firstRowFirstColumn="0" w:firstRowLastColumn="0" w:lastRowFirstColumn="0" w:lastRowLastColumn="0"/>
            <w:tcW w:w="3221" w:type="dxa"/>
            <w:vAlign w:val="center"/>
          </w:tcPr>
          <w:p w14:paraId="25EAAC41" w14:textId="77777777" w:rsidR="00445AD6" w:rsidRPr="007440C4" w:rsidRDefault="00445AD6" w:rsidP="469479B5">
            <w:pPr>
              <w:jc w:val="center"/>
              <w:rPr>
                <w:rFonts w:eastAsia="Times New Roman" w:cs="Times New Roman"/>
                <w:color w:val="000000" w:themeColor="text1"/>
                <w:sz w:val="20"/>
                <w:szCs w:val="20"/>
              </w:rPr>
            </w:pPr>
            <w:r w:rsidRPr="007440C4">
              <w:rPr>
                <w:rFonts w:eastAsia="Times New Roman" w:cs="Times New Roman"/>
                <w:color w:val="000000" w:themeColor="text1"/>
                <w:sz w:val="20"/>
                <w:szCs w:val="20"/>
              </w:rPr>
              <w:t>Ķekavas apvedceļa PPP</w:t>
            </w:r>
          </w:p>
        </w:tc>
        <w:tc>
          <w:tcPr>
            <w:tcW w:w="743" w:type="dxa"/>
            <w:vAlign w:val="center"/>
          </w:tcPr>
          <w:p w14:paraId="1D73E1FA" w14:textId="540F290B" w:rsidR="00445AD6" w:rsidRPr="007440C4" w:rsidRDefault="00445AD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7440C4">
              <w:rPr>
                <w:rFonts w:eastAsia="Times New Roman" w:cs="Times New Roman"/>
                <w:color w:val="000000" w:themeColor="text1"/>
                <w:sz w:val="20"/>
                <w:szCs w:val="20"/>
                <w:lang w:eastAsia="lv-LV"/>
              </w:rPr>
              <w:t>-</w:t>
            </w:r>
          </w:p>
        </w:tc>
        <w:tc>
          <w:tcPr>
            <w:tcW w:w="743" w:type="dxa"/>
            <w:vAlign w:val="center"/>
          </w:tcPr>
          <w:p w14:paraId="5F2B00E8" w14:textId="162A058E" w:rsidR="00445AD6" w:rsidRPr="007440C4" w:rsidRDefault="00445AD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7440C4">
              <w:rPr>
                <w:rFonts w:eastAsia="Times New Roman" w:cs="Times New Roman"/>
                <w:color w:val="000000" w:themeColor="text1"/>
                <w:sz w:val="20"/>
                <w:szCs w:val="20"/>
                <w:lang w:eastAsia="lv-LV"/>
              </w:rPr>
              <w:t>-</w:t>
            </w:r>
          </w:p>
        </w:tc>
        <w:tc>
          <w:tcPr>
            <w:tcW w:w="743" w:type="dxa"/>
            <w:vAlign w:val="center"/>
          </w:tcPr>
          <w:p w14:paraId="17A12F99" w14:textId="37D36979" w:rsidR="00445AD6" w:rsidRPr="007440C4" w:rsidRDefault="00445AD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7440C4">
              <w:rPr>
                <w:rFonts w:eastAsia="Times New Roman" w:cs="Times New Roman"/>
                <w:color w:val="000000" w:themeColor="text1"/>
                <w:sz w:val="20"/>
                <w:szCs w:val="20"/>
                <w:lang w:eastAsia="lv-LV"/>
              </w:rPr>
              <w:t>-</w:t>
            </w:r>
          </w:p>
        </w:tc>
        <w:tc>
          <w:tcPr>
            <w:tcW w:w="744" w:type="dxa"/>
            <w:vAlign w:val="center"/>
          </w:tcPr>
          <w:p w14:paraId="36847E30" w14:textId="2962E5B2" w:rsidR="00445AD6" w:rsidRPr="007440C4" w:rsidRDefault="00445AD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7440C4">
              <w:rPr>
                <w:rFonts w:eastAsia="Times New Roman" w:cs="Times New Roman"/>
                <w:color w:val="000000" w:themeColor="text1"/>
                <w:sz w:val="20"/>
                <w:szCs w:val="20"/>
                <w:lang w:eastAsia="lv-LV"/>
              </w:rPr>
              <w:t>11</w:t>
            </w:r>
          </w:p>
        </w:tc>
        <w:tc>
          <w:tcPr>
            <w:tcW w:w="746" w:type="dxa"/>
            <w:vAlign w:val="center"/>
          </w:tcPr>
          <w:p w14:paraId="13E9B675" w14:textId="52129B41" w:rsidR="00445AD6" w:rsidRPr="007440C4" w:rsidRDefault="00445AD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7440C4">
              <w:rPr>
                <w:rFonts w:eastAsia="Times New Roman" w:cs="Times New Roman"/>
                <w:color w:val="000000" w:themeColor="text1"/>
                <w:sz w:val="20"/>
                <w:szCs w:val="20"/>
                <w:lang w:eastAsia="lv-LV"/>
              </w:rPr>
              <w:t>77</w:t>
            </w:r>
          </w:p>
        </w:tc>
        <w:tc>
          <w:tcPr>
            <w:tcW w:w="744" w:type="dxa"/>
            <w:vAlign w:val="center"/>
          </w:tcPr>
          <w:p w14:paraId="080950C4" w14:textId="2EDAF24B" w:rsidR="00445AD6" w:rsidRPr="007440C4" w:rsidRDefault="00445AD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7440C4">
              <w:rPr>
                <w:rFonts w:eastAsia="Times New Roman" w:cs="Times New Roman"/>
                <w:color w:val="000000" w:themeColor="text1"/>
                <w:sz w:val="20"/>
                <w:szCs w:val="20"/>
                <w:lang w:eastAsia="lv-LV"/>
              </w:rPr>
              <w:t>255</w:t>
            </w:r>
          </w:p>
        </w:tc>
        <w:tc>
          <w:tcPr>
            <w:tcW w:w="744" w:type="dxa"/>
            <w:vAlign w:val="center"/>
          </w:tcPr>
          <w:p w14:paraId="686C33C3" w14:textId="208DED62" w:rsidR="00445AD6" w:rsidRPr="007440C4" w:rsidRDefault="00445AD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7440C4">
              <w:rPr>
                <w:rFonts w:eastAsia="Times New Roman" w:cs="Times New Roman"/>
                <w:color w:val="000000" w:themeColor="text1"/>
                <w:sz w:val="20"/>
                <w:szCs w:val="20"/>
                <w:lang w:eastAsia="lv-LV"/>
              </w:rPr>
              <w:t>242</w:t>
            </w:r>
          </w:p>
        </w:tc>
        <w:tc>
          <w:tcPr>
            <w:tcW w:w="744" w:type="dxa"/>
            <w:vAlign w:val="center"/>
          </w:tcPr>
          <w:p w14:paraId="1A0AA166" w14:textId="7FD87CAC" w:rsidR="00445AD6" w:rsidRPr="007440C4" w:rsidRDefault="00445AD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7440C4">
              <w:rPr>
                <w:rFonts w:eastAsia="Times New Roman" w:cs="Times New Roman"/>
                <w:color w:val="000000" w:themeColor="text1"/>
                <w:sz w:val="20"/>
                <w:szCs w:val="20"/>
                <w:lang w:eastAsia="lv-LV"/>
              </w:rPr>
              <w:t>229</w:t>
            </w:r>
          </w:p>
        </w:tc>
        <w:tc>
          <w:tcPr>
            <w:tcW w:w="720" w:type="dxa"/>
            <w:vAlign w:val="center"/>
          </w:tcPr>
          <w:p w14:paraId="24DE8C90" w14:textId="2F33DBE7" w:rsidR="00445AD6" w:rsidRPr="007440C4" w:rsidRDefault="00445AD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7440C4">
              <w:rPr>
                <w:rFonts w:eastAsia="Times New Roman" w:cs="Times New Roman"/>
                <w:color w:val="000000" w:themeColor="text1"/>
                <w:sz w:val="20"/>
                <w:szCs w:val="20"/>
                <w:lang w:eastAsia="lv-LV"/>
              </w:rPr>
              <w:t>216</w:t>
            </w:r>
          </w:p>
        </w:tc>
      </w:tr>
    </w:tbl>
    <w:p w14:paraId="7BB011CA" w14:textId="77777777" w:rsidR="00430F09" w:rsidRDefault="00430F09" w:rsidP="00940337">
      <w:pPr>
        <w:spacing w:after="0" w:line="240" w:lineRule="auto"/>
        <w:rPr>
          <w:rFonts w:ascii="Times New Roman" w:eastAsiaTheme="minorHAnsi" w:hAnsi="Times New Roman"/>
          <w:i/>
          <w:sz w:val="20"/>
          <w:szCs w:val="20"/>
        </w:rPr>
      </w:pPr>
      <w:r w:rsidRPr="00DB1FE8">
        <w:rPr>
          <w:rFonts w:ascii="Times New Roman" w:eastAsiaTheme="minorHAnsi" w:hAnsi="Times New Roman"/>
          <w:i/>
          <w:sz w:val="20"/>
          <w:szCs w:val="20"/>
        </w:rPr>
        <w:t>* FM novērtējums.</w:t>
      </w:r>
      <w:r w:rsidRPr="00430F09">
        <w:rPr>
          <w:rFonts w:ascii="Times New Roman" w:eastAsiaTheme="minorHAnsi" w:hAnsi="Times New Roman"/>
          <w:i/>
          <w:sz w:val="20"/>
          <w:szCs w:val="20"/>
        </w:rPr>
        <w:t xml:space="preserve"> </w:t>
      </w:r>
    </w:p>
    <w:p w14:paraId="56FA4DA0" w14:textId="245F6B9C" w:rsidR="00261582" w:rsidRPr="00DB1FE8" w:rsidRDefault="00430F09" w:rsidP="00940337">
      <w:pPr>
        <w:spacing w:after="0" w:line="240" w:lineRule="auto"/>
        <w:rPr>
          <w:rFonts w:ascii="Times New Roman" w:hAnsi="Times New Roman"/>
          <w:i/>
          <w:iCs/>
          <w:sz w:val="20"/>
          <w:szCs w:val="20"/>
        </w:rPr>
      </w:pPr>
      <w:r w:rsidRPr="00DB1FE8">
        <w:rPr>
          <w:rFonts w:ascii="Times New Roman" w:eastAsiaTheme="minorHAnsi" w:hAnsi="Times New Roman"/>
          <w:i/>
          <w:sz w:val="20"/>
          <w:szCs w:val="20"/>
        </w:rPr>
        <w:t>*</w:t>
      </w:r>
      <w:r w:rsidR="3F990138" w:rsidRPr="469479B5">
        <w:rPr>
          <w:rFonts w:ascii="Times New Roman" w:hAnsi="Times New Roman"/>
          <w:i/>
          <w:iCs/>
          <w:sz w:val="20"/>
          <w:szCs w:val="20"/>
        </w:rPr>
        <w:t>* Novērtētā ietekme norāda negatīvo fiskālo ietekmi, kas potenciāli rastos, ja projekts pilnā apmērā tiktu attiecināts publiskā partnera bilancē kādā no attiecīgajiem gadiem.</w:t>
      </w:r>
    </w:p>
    <w:bookmarkEnd w:id="111"/>
    <w:p w14:paraId="7815C7F5" w14:textId="77777777" w:rsidR="00261582" w:rsidRPr="006E3148" w:rsidRDefault="00261582" w:rsidP="00810AFB">
      <w:pPr>
        <w:spacing w:after="0" w:line="240" w:lineRule="auto"/>
        <w:jc w:val="both"/>
        <w:rPr>
          <w:rFonts w:ascii="Times New Roman" w:eastAsiaTheme="minorHAnsi" w:hAnsi="Times New Roman" w:cs="Times New Roman"/>
          <w:sz w:val="16"/>
          <w:szCs w:val="12"/>
        </w:rPr>
      </w:pPr>
    </w:p>
    <w:p w14:paraId="5E560C4B" w14:textId="17CAC994" w:rsidR="005962CD" w:rsidRPr="00980D91" w:rsidRDefault="005962CD" w:rsidP="0058124B">
      <w:pPr>
        <w:pStyle w:val="Heading2"/>
        <w:numPr>
          <w:ilvl w:val="1"/>
          <w:numId w:val="4"/>
        </w:numPr>
        <w:spacing w:before="120" w:after="120" w:line="240" w:lineRule="auto"/>
        <w:ind w:left="0" w:firstLine="0"/>
        <w:rPr>
          <w:rFonts w:cs="Times New Roman"/>
          <w:bCs w:val="0"/>
          <w:szCs w:val="24"/>
        </w:rPr>
      </w:pPr>
      <w:bookmarkStart w:id="115" w:name="_Toc121870862"/>
      <w:bookmarkStart w:id="116" w:name="_Toc125316306"/>
      <w:bookmarkStart w:id="117" w:name="_Toc125316667"/>
      <w:bookmarkStart w:id="118" w:name="_Toc125362728"/>
      <w:bookmarkStart w:id="119" w:name="_Toc125382149"/>
      <w:bookmarkStart w:id="120" w:name="_Toc125399741"/>
      <w:bookmarkStart w:id="121" w:name="_Toc121870863"/>
      <w:bookmarkStart w:id="122" w:name="_Toc125316307"/>
      <w:bookmarkStart w:id="123" w:name="_Toc125316668"/>
      <w:bookmarkStart w:id="124" w:name="_Toc125362729"/>
      <w:bookmarkStart w:id="125" w:name="_Toc125382150"/>
      <w:bookmarkStart w:id="126" w:name="_Toc125399742"/>
      <w:bookmarkStart w:id="127" w:name="_Toc80106057"/>
      <w:bookmarkStart w:id="128" w:name="_Toc205554425"/>
      <w:bookmarkEnd w:id="115"/>
      <w:bookmarkEnd w:id="116"/>
      <w:bookmarkEnd w:id="117"/>
      <w:bookmarkEnd w:id="118"/>
      <w:bookmarkEnd w:id="119"/>
      <w:bookmarkEnd w:id="120"/>
      <w:bookmarkEnd w:id="121"/>
      <w:bookmarkEnd w:id="122"/>
      <w:bookmarkEnd w:id="123"/>
      <w:bookmarkEnd w:id="124"/>
      <w:bookmarkEnd w:id="125"/>
      <w:bookmarkEnd w:id="126"/>
      <w:bookmarkEnd w:id="127"/>
      <w:r w:rsidRPr="00980D91">
        <w:rPr>
          <w:rFonts w:cs="Times New Roman"/>
          <w:bCs w:val="0"/>
          <w:szCs w:val="24"/>
        </w:rPr>
        <w:t>Enerģijas publiskais tirgotājs</w:t>
      </w:r>
      <w:bookmarkEnd w:id="128"/>
    </w:p>
    <w:p w14:paraId="26227051" w14:textId="026325E0" w:rsidR="005962CD" w:rsidRPr="00BB661E" w:rsidRDefault="073CDFD1" w:rsidP="005962CD">
      <w:pPr>
        <w:spacing w:after="0" w:line="240" w:lineRule="auto"/>
        <w:ind w:firstLine="709"/>
        <w:jc w:val="both"/>
        <w:rPr>
          <w:rFonts w:ascii="Times New Roman" w:hAnsi="Times New Roman" w:cs="Times New Roman"/>
          <w:sz w:val="24"/>
          <w:szCs w:val="24"/>
        </w:rPr>
      </w:pPr>
      <w:r w:rsidRPr="00BB661E">
        <w:rPr>
          <w:rFonts w:ascii="Times New Roman" w:hAnsi="Times New Roman" w:cs="Times New Roman"/>
          <w:sz w:val="24"/>
          <w:szCs w:val="24"/>
        </w:rPr>
        <w:t>OIK tik</w:t>
      </w:r>
      <w:r w:rsidR="57595CEF" w:rsidRPr="00BB661E">
        <w:rPr>
          <w:rFonts w:ascii="Times New Roman" w:hAnsi="Times New Roman" w:cs="Times New Roman"/>
          <w:sz w:val="24"/>
          <w:szCs w:val="24"/>
        </w:rPr>
        <w:t>a</w:t>
      </w:r>
      <w:r w:rsidRPr="00BB661E">
        <w:rPr>
          <w:rFonts w:ascii="Times New Roman" w:hAnsi="Times New Roman" w:cs="Times New Roman"/>
          <w:sz w:val="24"/>
          <w:szCs w:val="24"/>
        </w:rPr>
        <w:t xml:space="preserve"> iekļauta rēķinā, ko klienti maksā</w:t>
      </w:r>
      <w:r w:rsidR="57595CEF" w:rsidRPr="00BB661E">
        <w:rPr>
          <w:rFonts w:ascii="Times New Roman" w:hAnsi="Times New Roman" w:cs="Times New Roman"/>
          <w:sz w:val="24"/>
          <w:szCs w:val="24"/>
        </w:rPr>
        <w:t>ja</w:t>
      </w:r>
      <w:r w:rsidRPr="00BB661E">
        <w:rPr>
          <w:rFonts w:ascii="Times New Roman" w:hAnsi="Times New Roman" w:cs="Times New Roman"/>
          <w:sz w:val="24"/>
          <w:szCs w:val="24"/>
        </w:rPr>
        <w:t xml:space="preserve"> par patērēto elektroenerģiju un sistēmas pakalpojumiem. Pienākums iekasēt OIK ieņēmumus no klientiem </w:t>
      </w:r>
      <w:r w:rsidR="57595CEF" w:rsidRPr="00BB661E">
        <w:rPr>
          <w:rFonts w:ascii="Times New Roman" w:hAnsi="Times New Roman" w:cs="Times New Roman"/>
          <w:sz w:val="24"/>
          <w:szCs w:val="24"/>
        </w:rPr>
        <w:t xml:space="preserve">bija </w:t>
      </w:r>
      <w:r w:rsidRPr="00BB661E">
        <w:rPr>
          <w:rFonts w:ascii="Times New Roman" w:hAnsi="Times New Roman" w:cs="Times New Roman"/>
          <w:sz w:val="24"/>
          <w:szCs w:val="24"/>
        </w:rPr>
        <w:t>sadales un pārvades sistēmas operatoriem</w:t>
      </w:r>
      <w:r w:rsidR="005962CD" w:rsidRPr="00BB661E">
        <w:rPr>
          <w:rStyle w:val="FootnoteReference"/>
          <w:rFonts w:ascii="Times New Roman" w:hAnsi="Times New Roman" w:cs="Times New Roman"/>
          <w:sz w:val="24"/>
          <w:szCs w:val="24"/>
        </w:rPr>
        <w:footnoteReference w:id="44"/>
      </w:r>
      <w:r w:rsidRPr="00BB661E">
        <w:rPr>
          <w:rFonts w:ascii="Times New Roman" w:hAnsi="Times New Roman" w:cs="Times New Roman"/>
          <w:sz w:val="24"/>
          <w:szCs w:val="24"/>
        </w:rPr>
        <w:t>, kas tālāk šos ieņēmumus pārskait</w:t>
      </w:r>
      <w:r w:rsidR="57595CEF" w:rsidRPr="00BB661E">
        <w:rPr>
          <w:rFonts w:ascii="Times New Roman" w:hAnsi="Times New Roman" w:cs="Times New Roman"/>
          <w:sz w:val="24"/>
          <w:szCs w:val="24"/>
        </w:rPr>
        <w:t>īja</w:t>
      </w:r>
      <w:r w:rsidR="6FDFE83E" w:rsidRPr="00BB661E">
        <w:rPr>
          <w:rFonts w:ascii="Times New Roman" w:hAnsi="Times New Roman" w:cs="Times New Roman"/>
          <w:sz w:val="24"/>
          <w:szCs w:val="24"/>
        </w:rPr>
        <w:t xml:space="preserve"> </w:t>
      </w:r>
      <w:r w:rsidR="006434E1">
        <w:rPr>
          <w:rFonts w:ascii="Times New Roman" w:hAnsi="Times New Roman" w:cs="Times New Roman"/>
          <w:sz w:val="24"/>
          <w:szCs w:val="24"/>
        </w:rPr>
        <w:t>EPT</w:t>
      </w:r>
      <w:r w:rsidRPr="00BB661E">
        <w:rPr>
          <w:rFonts w:ascii="Times New Roman" w:hAnsi="Times New Roman" w:cs="Times New Roman"/>
          <w:sz w:val="24"/>
          <w:szCs w:val="24"/>
        </w:rPr>
        <w:t xml:space="preserve">. </w:t>
      </w:r>
      <w:r w:rsidR="48A57984" w:rsidRPr="00BB661E">
        <w:rPr>
          <w:rFonts w:ascii="Times New Roman" w:hAnsi="Times New Roman" w:cs="Times New Roman"/>
          <w:sz w:val="24"/>
          <w:szCs w:val="24"/>
        </w:rPr>
        <w:t xml:space="preserve">Vēsturiski </w:t>
      </w:r>
      <w:r w:rsidRPr="00BB661E">
        <w:rPr>
          <w:rFonts w:ascii="Times New Roman" w:hAnsi="Times New Roman" w:cs="Times New Roman"/>
          <w:sz w:val="24"/>
          <w:szCs w:val="24"/>
        </w:rPr>
        <w:t>OIK apmēru, kuru maksā</w:t>
      </w:r>
      <w:r w:rsidR="008B0132">
        <w:rPr>
          <w:rFonts w:ascii="Times New Roman" w:hAnsi="Times New Roman" w:cs="Times New Roman"/>
          <w:sz w:val="24"/>
          <w:szCs w:val="24"/>
        </w:rPr>
        <w:t>ja</w:t>
      </w:r>
      <w:r w:rsidRPr="00BB661E">
        <w:rPr>
          <w:rFonts w:ascii="Times New Roman" w:hAnsi="Times New Roman" w:cs="Times New Roman"/>
          <w:sz w:val="24"/>
          <w:szCs w:val="24"/>
        </w:rPr>
        <w:t xml:space="preserve"> gala patērētāji, ierobežo</w:t>
      </w:r>
      <w:r w:rsidR="48A57984" w:rsidRPr="00BB661E">
        <w:rPr>
          <w:rFonts w:ascii="Times New Roman" w:hAnsi="Times New Roman" w:cs="Times New Roman"/>
          <w:sz w:val="24"/>
          <w:szCs w:val="24"/>
        </w:rPr>
        <w:t>ja</w:t>
      </w:r>
      <w:r w:rsidRPr="00BB661E">
        <w:rPr>
          <w:rFonts w:ascii="Times New Roman" w:hAnsi="Times New Roman" w:cs="Times New Roman"/>
          <w:sz w:val="24"/>
          <w:szCs w:val="24"/>
        </w:rPr>
        <w:t xml:space="preserve"> ar atsevišķiem tiesību aktiem, paredzot, ka visu to apjomu, ko nesedz gala lietotāju maksājumi, sedz valsts budžeta līdzfinansējums.</w:t>
      </w:r>
    </w:p>
    <w:p w14:paraId="257B0E34" w14:textId="7D1FDA9A" w:rsidR="0079427B" w:rsidRPr="00BB661E" w:rsidRDefault="5A45F9FA" w:rsidP="00D42975">
      <w:pPr>
        <w:spacing w:after="0" w:line="240" w:lineRule="auto"/>
        <w:ind w:firstLine="709"/>
        <w:jc w:val="both"/>
        <w:rPr>
          <w:rFonts w:ascii="Times New Roman" w:hAnsi="Times New Roman" w:cs="Times New Roman"/>
          <w:sz w:val="24"/>
          <w:szCs w:val="24"/>
        </w:rPr>
      </w:pPr>
      <w:r w:rsidRPr="469479B5">
        <w:rPr>
          <w:rFonts w:ascii="Times New Roman" w:hAnsi="Times New Roman" w:cs="Times New Roman"/>
          <w:sz w:val="24"/>
          <w:szCs w:val="24"/>
        </w:rPr>
        <w:t>MK</w:t>
      </w:r>
      <w:r w:rsidR="78585727" w:rsidRPr="469479B5">
        <w:rPr>
          <w:rFonts w:ascii="Times New Roman" w:hAnsi="Times New Roman" w:cs="Times New Roman"/>
          <w:sz w:val="24"/>
          <w:szCs w:val="24"/>
        </w:rPr>
        <w:t xml:space="preserve"> 2022.</w:t>
      </w:r>
      <w:r w:rsidR="489E3FEF" w:rsidRPr="469479B5">
        <w:rPr>
          <w:rFonts w:ascii="Times New Roman" w:hAnsi="Times New Roman" w:cs="Times New Roman"/>
          <w:b/>
          <w:bCs/>
          <w:sz w:val="24"/>
          <w:szCs w:val="24"/>
        </w:rPr>
        <w:t xml:space="preserve"> </w:t>
      </w:r>
      <w:r w:rsidR="78585727" w:rsidRPr="469479B5">
        <w:rPr>
          <w:rFonts w:ascii="Times New Roman" w:hAnsi="Times New Roman" w:cs="Times New Roman"/>
          <w:sz w:val="24"/>
          <w:szCs w:val="24"/>
        </w:rPr>
        <w:t>gada 30.</w:t>
      </w:r>
      <w:r w:rsidR="3252FCAE" w:rsidRPr="469479B5">
        <w:rPr>
          <w:rFonts w:ascii="Times New Roman" w:hAnsi="Times New Roman" w:cs="Times New Roman"/>
          <w:b/>
          <w:bCs/>
          <w:sz w:val="24"/>
          <w:szCs w:val="24"/>
        </w:rPr>
        <w:t xml:space="preserve"> </w:t>
      </w:r>
      <w:r w:rsidR="78585727" w:rsidRPr="469479B5">
        <w:rPr>
          <w:rFonts w:ascii="Times New Roman" w:hAnsi="Times New Roman" w:cs="Times New Roman"/>
          <w:sz w:val="24"/>
          <w:szCs w:val="24"/>
        </w:rPr>
        <w:t xml:space="preserve">augusta sēdē tika izskatīts </w:t>
      </w:r>
      <w:r w:rsidR="00B0405A">
        <w:rPr>
          <w:rFonts w:ascii="Times New Roman" w:hAnsi="Times New Roman" w:cs="Times New Roman"/>
          <w:sz w:val="24"/>
          <w:szCs w:val="24"/>
        </w:rPr>
        <w:t>EM</w:t>
      </w:r>
      <w:r w:rsidR="78585727" w:rsidRPr="469479B5">
        <w:rPr>
          <w:rFonts w:ascii="Times New Roman" w:hAnsi="Times New Roman" w:cs="Times New Roman"/>
          <w:sz w:val="24"/>
          <w:szCs w:val="24"/>
        </w:rPr>
        <w:t xml:space="preserve"> sagatavotais</w:t>
      </w:r>
      <w:r w:rsidR="67749BB2" w:rsidRPr="469479B5">
        <w:rPr>
          <w:rFonts w:ascii="Times New Roman" w:hAnsi="Times New Roman" w:cs="Times New Roman"/>
          <w:sz w:val="24"/>
          <w:szCs w:val="24"/>
        </w:rPr>
        <w:t xml:space="preserve"> </w:t>
      </w:r>
      <w:r w:rsidR="78585727" w:rsidRPr="469479B5">
        <w:rPr>
          <w:rFonts w:ascii="Times New Roman" w:hAnsi="Times New Roman" w:cs="Times New Roman"/>
          <w:sz w:val="24"/>
          <w:szCs w:val="24"/>
        </w:rPr>
        <w:t>konceptuālais</w:t>
      </w:r>
      <w:r w:rsidR="06F2B042" w:rsidRPr="469479B5">
        <w:rPr>
          <w:rFonts w:ascii="Times New Roman" w:hAnsi="Times New Roman" w:cs="Times New Roman"/>
          <w:sz w:val="24"/>
          <w:szCs w:val="24"/>
        </w:rPr>
        <w:t xml:space="preserve"> </w:t>
      </w:r>
      <w:r w:rsidR="78585727" w:rsidRPr="469479B5">
        <w:rPr>
          <w:rFonts w:ascii="Times New Roman" w:hAnsi="Times New Roman" w:cs="Times New Roman"/>
          <w:sz w:val="24"/>
          <w:szCs w:val="24"/>
        </w:rPr>
        <w:t>ziņojums</w:t>
      </w:r>
      <w:r w:rsidR="41AB8F16" w:rsidRPr="469479B5">
        <w:rPr>
          <w:rFonts w:ascii="Times New Roman" w:hAnsi="Times New Roman" w:cs="Times New Roman"/>
          <w:sz w:val="24"/>
          <w:szCs w:val="24"/>
        </w:rPr>
        <w:t xml:space="preserve"> “</w:t>
      </w:r>
      <w:r w:rsidR="78585727" w:rsidRPr="469479B5">
        <w:rPr>
          <w:rFonts w:ascii="Times New Roman" w:hAnsi="Times New Roman" w:cs="Times New Roman"/>
          <w:sz w:val="24"/>
          <w:szCs w:val="24"/>
        </w:rPr>
        <w:t xml:space="preserve">Kompleksi pasākumi </w:t>
      </w:r>
      <w:r w:rsidR="78B72E90" w:rsidRPr="469479B5">
        <w:rPr>
          <w:rFonts w:ascii="Times New Roman" w:hAnsi="Times New Roman" w:cs="Times New Roman"/>
          <w:color w:val="000000" w:themeColor="text1"/>
          <w:sz w:val="24"/>
          <w:szCs w:val="24"/>
        </w:rPr>
        <w:t>OIK</w:t>
      </w:r>
      <w:r w:rsidR="78B72E90" w:rsidRPr="469479B5">
        <w:rPr>
          <w:rFonts w:ascii="Times New Roman" w:hAnsi="Times New Roman" w:cs="Times New Roman"/>
          <w:sz w:val="24"/>
          <w:szCs w:val="24"/>
        </w:rPr>
        <w:t xml:space="preserve"> </w:t>
      </w:r>
      <w:r w:rsidR="78585727" w:rsidRPr="469479B5">
        <w:rPr>
          <w:rFonts w:ascii="Times New Roman" w:hAnsi="Times New Roman" w:cs="Times New Roman"/>
          <w:sz w:val="24"/>
          <w:szCs w:val="24"/>
        </w:rPr>
        <w:t>problemātikas risināšanai un elektroenerģijas tirgus attīstībai</w:t>
      </w:r>
      <w:r w:rsidR="19E099FC" w:rsidRPr="469479B5">
        <w:rPr>
          <w:rFonts w:ascii="Times New Roman" w:hAnsi="Times New Roman" w:cs="Times New Roman"/>
          <w:sz w:val="24"/>
          <w:szCs w:val="24"/>
        </w:rPr>
        <w:t>”</w:t>
      </w:r>
      <w:r w:rsidR="78585727" w:rsidRPr="469479B5">
        <w:rPr>
          <w:rFonts w:ascii="Times New Roman" w:hAnsi="Times New Roman" w:cs="Times New Roman"/>
          <w:sz w:val="24"/>
          <w:szCs w:val="24"/>
        </w:rPr>
        <w:t>, un </w:t>
      </w:r>
      <w:r w:rsidR="78585727" w:rsidRPr="469479B5">
        <w:rPr>
          <w:rFonts w:ascii="Times New Roman" w:hAnsi="Times New Roman"/>
          <w:sz w:val="24"/>
          <w:szCs w:val="24"/>
        </w:rPr>
        <w:t>valdība atbalstīja</w:t>
      </w:r>
      <w:r w:rsidR="78585727" w:rsidRPr="469479B5">
        <w:rPr>
          <w:rFonts w:ascii="Times New Roman" w:hAnsi="Times New Roman" w:cs="Times New Roman"/>
          <w:sz w:val="24"/>
          <w:szCs w:val="24"/>
        </w:rPr>
        <w:t xml:space="preserve">, ka </w:t>
      </w:r>
      <w:r w:rsidR="78585727" w:rsidRPr="469479B5">
        <w:rPr>
          <w:rFonts w:ascii="Times New Roman" w:hAnsi="Times New Roman"/>
          <w:sz w:val="24"/>
          <w:szCs w:val="24"/>
        </w:rPr>
        <w:t>no 2022.</w:t>
      </w:r>
      <w:r w:rsidR="0CFAF3D0" w:rsidRPr="469479B5">
        <w:rPr>
          <w:rFonts w:ascii="Times New Roman" w:hAnsi="Times New Roman" w:cs="Times New Roman"/>
          <w:b/>
          <w:bCs/>
          <w:sz w:val="24"/>
          <w:szCs w:val="24"/>
        </w:rPr>
        <w:t xml:space="preserve"> </w:t>
      </w:r>
      <w:r w:rsidR="78585727" w:rsidRPr="469479B5">
        <w:rPr>
          <w:rFonts w:ascii="Times New Roman" w:hAnsi="Times New Roman"/>
          <w:sz w:val="24"/>
          <w:szCs w:val="24"/>
        </w:rPr>
        <w:t>gada 1.</w:t>
      </w:r>
      <w:r w:rsidR="28F15528" w:rsidRPr="469479B5">
        <w:rPr>
          <w:rFonts w:ascii="Times New Roman" w:hAnsi="Times New Roman" w:cs="Times New Roman"/>
          <w:b/>
          <w:bCs/>
          <w:sz w:val="24"/>
          <w:szCs w:val="24"/>
        </w:rPr>
        <w:t xml:space="preserve"> </w:t>
      </w:r>
      <w:r w:rsidR="78585727" w:rsidRPr="469479B5">
        <w:rPr>
          <w:rFonts w:ascii="Times New Roman" w:hAnsi="Times New Roman"/>
          <w:sz w:val="24"/>
          <w:szCs w:val="24"/>
        </w:rPr>
        <w:t>septembra līdz 2025.</w:t>
      </w:r>
      <w:r w:rsidR="0E7C84C7" w:rsidRPr="469479B5">
        <w:rPr>
          <w:rFonts w:ascii="Times New Roman" w:hAnsi="Times New Roman" w:cs="Times New Roman"/>
          <w:b/>
          <w:bCs/>
          <w:sz w:val="24"/>
          <w:szCs w:val="24"/>
        </w:rPr>
        <w:t xml:space="preserve"> </w:t>
      </w:r>
      <w:r w:rsidR="78585727" w:rsidRPr="469479B5">
        <w:rPr>
          <w:rFonts w:ascii="Times New Roman" w:hAnsi="Times New Roman"/>
          <w:sz w:val="24"/>
          <w:szCs w:val="24"/>
        </w:rPr>
        <w:t>gada 31.</w:t>
      </w:r>
      <w:r w:rsidR="5B8CA1A3" w:rsidRPr="469479B5">
        <w:rPr>
          <w:rFonts w:ascii="Times New Roman" w:hAnsi="Times New Roman" w:cs="Times New Roman"/>
          <w:b/>
          <w:bCs/>
          <w:sz w:val="24"/>
          <w:szCs w:val="24"/>
        </w:rPr>
        <w:t xml:space="preserve"> </w:t>
      </w:r>
      <w:r w:rsidR="78585727" w:rsidRPr="469479B5">
        <w:rPr>
          <w:rFonts w:ascii="Times New Roman" w:hAnsi="Times New Roman"/>
          <w:sz w:val="24"/>
          <w:szCs w:val="24"/>
        </w:rPr>
        <w:t>decembrim OIK vidēj</w:t>
      </w:r>
      <w:r w:rsidR="78585727" w:rsidRPr="469479B5">
        <w:rPr>
          <w:rFonts w:ascii="Times New Roman" w:hAnsi="Times New Roman" w:cs="Times New Roman"/>
          <w:sz w:val="24"/>
          <w:szCs w:val="24"/>
        </w:rPr>
        <w:t>ā</w:t>
      </w:r>
      <w:r w:rsidR="78585727" w:rsidRPr="469479B5">
        <w:rPr>
          <w:rFonts w:ascii="Times New Roman" w:hAnsi="Times New Roman"/>
          <w:sz w:val="24"/>
          <w:szCs w:val="24"/>
        </w:rPr>
        <w:t xml:space="preserve"> likm</w:t>
      </w:r>
      <w:r w:rsidR="78585727" w:rsidRPr="469479B5">
        <w:rPr>
          <w:rFonts w:ascii="Times New Roman" w:hAnsi="Times New Roman" w:cs="Times New Roman"/>
          <w:sz w:val="24"/>
          <w:szCs w:val="24"/>
        </w:rPr>
        <w:t xml:space="preserve">e tiek </w:t>
      </w:r>
      <w:r w:rsidR="78585727" w:rsidRPr="469479B5">
        <w:rPr>
          <w:rFonts w:ascii="Times New Roman" w:hAnsi="Times New Roman"/>
          <w:sz w:val="24"/>
          <w:szCs w:val="24"/>
        </w:rPr>
        <w:t>noteikt</w:t>
      </w:r>
      <w:r w:rsidR="78585727" w:rsidRPr="469479B5">
        <w:rPr>
          <w:rFonts w:ascii="Times New Roman" w:hAnsi="Times New Roman" w:cs="Times New Roman"/>
          <w:sz w:val="24"/>
          <w:szCs w:val="24"/>
        </w:rPr>
        <w:t>a</w:t>
      </w:r>
      <w:r w:rsidR="78585727" w:rsidRPr="469479B5">
        <w:rPr>
          <w:rFonts w:ascii="Times New Roman" w:hAnsi="Times New Roman"/>
          <w:sz w:val="24"/>
          <w:szCs w:val="24"/>
        </w:rPr>
        <w:t xml:space="preserve"> 0 </w:t>
      </w:r>
      <w:proofErr w:type="spellStart"/>
      <w:r w:rsidR="78585727" w:rsidRPr="469479B5">
        <w:rPr>
          <w:rFonts w:ascii="Times New Roman" w:hAnsi="Times New Roman" w:cs="Times New Roman"/>
          <w:i/>
          <w:iCs/>
          <w:sz w:val="24"/>
          <w:szCs w:val="24"/>
        </w:rPr>
        <w:t>euro</w:t>
      </w:r>
      <w:proofErr w:type="spellEnd"/>
      <w:r w:rsidR="78585727" w:rsidRPr="469479B5">
        <w:rPr>
          <w:rFonts w:ascii="Times New Roman" w:hAnsi="Times New Roman"/>
          <w:sz w:val="24"/>
          <w:szCs w:val="24"/>
        </w:rPr>
        <w:t>/</w:t>
      </w:r>
      <w:proofErr w:type="spellStart"/>
      <w:r w:rsidR="78585727" w:rsidRPr="469479B5">
        <w:rPr>
          <w:rFonts w:ascii="Times New Roman" w:hAnsi="Times New Roman"/>
          <w:sz w:val="24"/>
          <w:szCs w:val="24"/>
        </w:rPr>
        <w:t>MWh</w:t>
      </w:r>
      <w:proofErr w:type="spellEnd"/>
      <w:r w:rsidR="78585727" w:rsidRPr="469479B5">
        <w:rPr>
          <w:rFonts w:ascii="Times New Roman" w:hAnsi="Times New Roman" w:cs="Times New Roman"/>
          <w:sz w:val="24"/>
          <w:szCs w:val="24"/>
        </w:rPr>
        <w:t xml:space="preserve">. </w:t>
      </w:r>
      <w:r w:rsidR="003E2E49">
        <w:rPr>
          <w:rFonts w:ascii="Times New Roman" w:hAnsi="Times New Roman" w:cs="Times New Roman"/>
          <w:sz w:val="24"/>
          <w:szCs w:val="24"/>
        </w:rPr>
        <w:t xml:space="preserve">Savukārt, </w:t>
      </w:r>
      <w:r w:rsidR="25D4689B" w:rsidRPr="469479B5">
        <w:rPr>
          <w:rFonts w:ascii="Times New Roman" w:hAnsi="Times New Roman" w:cs="Times New Roman"/>
          <w:sz w:val="24"/>
          <w:szCs w:val="24"/>
        </w:rPr>
        <w:t>2022.</w:t>
      </w:r>
      <w:r w:rsidR="52C70D35" w:rsidRPr="469479B5">
        <w:rPr>
          <w:rFonts w:ascii="Times New Roman" w:hAnsi="Times New Roman" w:cs="Times New Roman"/>
          <w:b/>
          <w:bCs/>
          <w:sz w:val="24"/>
          <w:szCs w:val="24"/>
        </w:rPr>
        <w:t xml:space="preserve"> </w:t>
      </w:r>
      <w:r w:rsidR="25D4689B" w:rsidRPr="469479B5">
        <w:rPr>
          <w:rFonts w:ascii="Times New Roman" w:hAnsi="Times New Roman" w:cs="Times New Roman"/>
          <w:sz w:val="24"/>
          <w:szCs w:val="24"/>
        </w:rPr>
        <w:t>gada 20.</w:t>
      </w:r>
      <w:r w:rsidR="52B995C5" w:rsidRPr="469479B5">
        <w:rPr>
          <w:rFonts w:ascii="Times New Roman" w:hAnsi="Times New Roman" w:cs="Times New Roman"/>
          <w:b/>
          <w:bCs/>
          <w:sz w:val="24"/>
          <w:szCs w:val="24"/>
        </w:rPr>
        <w:t xml:space="preserve"> </w:t>
      </w:r>
      <w:r w:rsidR="25D4689B" w:rsidRPr="469479B5">
        <w:rPr>
          <w:rFonts w:ascii="Times New Roman" w:hAnsi="Times New Roman" w:cs="Times New Roman"/>
          <w:sz w:val="24"/>
          <w:szCs w:val="24"/>
        </w:rPr>
        <w:t xml:space="preserve">decembrī </w:t>
      </w:r>
      <w:r w:rsidR="003E2E49" w:rsidRPr="469479B5">
        <w:rPr>
          <w:rFonts w:ascii="Times New Roman" w:hAnsi="Times New Roman" w:cs="Times New Roman"/>
          <w:sz w:val="24"/>
          <w:szCs w:val="24"/>
        </w:rPr>
        <w:t xml:space="preserve">MK </w:t>
      </w:r>
      <w:r w:rsidR="25D4689B" w:rsidRPr="469479B5">
        <w:rPr>
          <w:rFonts w:ascii="Times New Roman" w:hAnsi="Times New Roman" w:cs="Times New Roman"/>
          <w:sz w:val="24"/>
          <w:szCs w:val="24"/>
        </w:rPr>
        <w:t>a</w:t>
      </w:r>
      <w:r w:rsidR="6574E479" w:rsidRPr="469479B5">
        <w:rPr>
          <w:rFonts w:ascii="Times New Roman" w:hAnsi="Times New Roman" w:cs="Times New Roman"/>
          <w:sz w:val="24"/>
          <w:szCs w:val="24"/>
        </w:rPr>
        <w:t>pstiprinā</w:t>
      </w:r>
      <w:r w:rsidR="25D4689B" w:rsidRPr="469479B5">
        <w:rPr>
          <w:rFonts w:ascii="Times New Roman" w:hAnsi="Times New Roman" w:cs="Times New Roman"/>
          <w:sz w:val="24"/>
          <w:szCs w:val="24"/>
        </w:rPr>
        <w:t>ja</w:t>
      </w:r>
      <w:r w:rsidR="6574E479" w:rsidRPr="469479B5">
        <w:rPr>
          <w:rFonts w:ascii="Times New Roman" w:hAnsi="Times New Roman" w:cs="Times New Roman"/>
          <w:sz w:val="24"/>
          <w:szCs w:val="24"/>
        </w:rPr>
        <w:t xml:space="preserve"> </w:t>
      </w:r>
      <w:r w:rsidR="004D0718">
        <w:rPr>
          <w:rFonts w:ascii="Times New Roman" w:hAnsi="Times New Roman" w:cs="Times New Roman"/>
          <w:sz w:val="24"/>
          <w:szCs w:val="24"/>
        </w:rPr>
        <w:t xml:space="preserve">MK uzdevumā sagatavotus </w:t>
      </w:r>
      <w:r w:rsidR="00B0405A">
        <w:rPr>
          <w:rFonts w:ascii="Times New Roman" w:hAnsi="Times New Roman" w:cs="Times New Roman"/>
          <w:sz w:val="24"/>
          <w:szCs w:val="24"/>
        </w:rPr>
        <w:t>EM</w:t>
      </w:r>
      <w:r w:rsidR="6574E479" w:rsidRPr="469479B5">
        <w:rPr>
          <w:rFonts w:ascii="Times New Roman" w:hAnsi="Times New Roman" w:cs="Times New Roman"/>
          <w:sz w:val="24"/>
          <w:szCs w:val="24"/>
        </w:rPr>
        <w:t xml:space="preserve"> izstrādāt</w:t>
      </w:r>
      <w:r w:rsidR="25D4689B" w:rsidRPr="469479B5">
        <w:rPr>
          <w:rFonts w:ascii="Times New Roman" w:hAnsi="Times New Roman" w:cs="Times New Roman"/>
          <w:sz w:val="24"/>
          <w:szCs w:val="24"/>
        </w:rPr>
        <w:t>os</w:t>
      </w:r>
      <w:r w:rsidR="6574E479" w:rsidRPr="469479B5">
        <w:rPr>
          <w:rFonts w:ascii="Times New Roman" w:hAnsi="Times New Roman" w:cs="Times New Roman"/>
          <w:sz w:val="24"/>
          <w:szCs w:val="24"/>
        </w:rPr>
        <w:t> grozījum</w:t>
      </w:r>
      <w:r w:rsidR="25D4689B" w:rsidRPr="469479B5">
        <w:rPr>
          <w:rFonts w:ascii="Times New Roman" w:hAnsi="Times New Roman" w:cs="Times New Roman"/>
          <w:sz w:val="24"/>
          <w:szCs w:val="24"/>
        </w:rPr>
        <w:t>us</w:t>
      </w:r>
      <w:r w:rsidR="6574E479" w:rsidRPr="469479B5">
        <w:rPr>
          <w:rFonts w:ascii="Times New Roman" w:hAnsi="Times New Roman" w:cs="Times New Roman"/>
          <w:sz w:val="24"/>
          <w:szCs w:val="24"/>
        </w:rPr>
        <w:t xml:space="preserve"> Elektroenerģijas tirgus likumā, paredz</w:t>
      </w:r>
      <w:r w:rsidR="003E2E49">
        <w:rPr>
          <w:rFonts w:ascii="Times New Roman" w:hAnsi="Times New Roman" w:cs="Times New Roman"/>
          <w:sz w:val="24"/>
          <w:szCs w:val="24"/>
        </w:rPr>
        <w:t>ot</w:t>
      </w:r>
      <w:r w:rsidR="6574E479" w:rsidRPr="469479B5">
        <w:rPr>
          <w:rFonts w:ascii="Times New Roman" w:hAnsi="Times New Roman" w:cs="Times New Roman"/>
          <w:sz w:val="24"/>
          <w:szCs w:val="24"/>
        </w:rPr>
        <w:t>, ka elektroenerģijas lietotājiem turpmāk vairs nebūs jāsedz obligātā iepirkuma izmaksas, t.i. elektroenerģijas rēķinos vairs neparādīsies aile “</w:t>
      </w:r>
      <w:r w:rsidR="78B72E90" w:rsidRPr="469479B5">
        <w:rPr>
          <w:rFonts w:ascii="Times New Roman" w:hAnsi="Times New Roman" w:cs="Times New Roman"/>
          <w:color w:val="000000" w:themeColor="text1"/>
          <w:sz w:val="24"/>
          <w:szCs w:val="24"/>
        </w:rPr>
        <w:t>OIK</w:t>
      </w:r>
      <w:r w:rsidR="6574E479" w:rsidRPr="469479B5">
        <w:rPr>
          <w:rFonts w:ascii="Times New Roman" w:hAnsi="Times New Roman" w:cs="Times New Roman"/>
          <w:sz w:val="24"/>
          <w:szCs w:val="24"/>
        </w:rPr>
        <w:t>”</w:t>
      </w:r>
      <w:r w:rsidR="008B0132">
        <w:rPr>
          <w:rFonts w:ascii="Times New Roman" w:hAnsi="Times New Roman" w:cs="Times New Roman"/>
          <w:sz w:val="24"/>
          <w:szCs w:val="24"/>
        </w:rPr>
        <w:t>, at</w:t>
      </w:r>
      <w:r w:rsidR="003E2E49">
        <w:rPr>
          <w:rFonts w:ascii="Times New Roman" w:hAnsi="Times New Roman" w:cs="Times New Roman"/>
          <w:sz w:val="24"/>
          <w:szCs w:val="24"/>
        </w:rPr>
        <w:t>bilstoši</w:t>
      </w:r>
      <w:r w:rsidR="008B0132">
        <w:rPr>
          <w:rFonts w:ascii="Times New Roman" w:hAnsi="Times New Roman" w:cs="Times New Roman"/>
          <w:sz w:val="24"/>
          <w:szCs w:val="24"/>
        </w:rPr>
        <w:t xml:space="preserve"> no 2023. gada 1. maija OIK maksājumi galalietotājiem ir atcelti</w:t>
      </w:r>
      <w:r w:rsidR="6574E479" w:rsidRPr="469479B5">
        <w:rPr>
          <w:rFonts w:ascii="Times New Roman" w:hAnsi="Times New Roman" w:cs="Times New Roman"/>
          <w:sz w:val="24"/>
          <w:szCs w:val="24"/>
        </w:rPr>
        <w:t>.</w:t>
      </w:r>
      <w:r w:rsidR="25D4689B" w:rsidRPr="469479B5">
        <w:rPr>
          <w:rFonts w:ascii="Times New Roman" w:hAnsi="Times New Roman" w:cs="Times New Roman"/>
          <w:sz w:val="24"/>
          <w:szCs w:val="24"/>
        </w:rPr>
        <w:t xml:space="preserve"> </w:t>
      </w:r>
      <w:r w:rsidR="2E2E4369" w:rsidRPr="469479B5">
        <w:rPr>
          <w:rFonts w:ascii="Times New Roman" w:hAnsi="Times New Roman" w:cs="Times New Roman"/>
          <w:sz w:val="24"/>
          <w:szCs w:val="24"/>
        </w:rPr>
        <w:t xml:space="preserve">Šāds risinājums </w:t>
      </w:r>
      <w:r w:rsidR="789892F9" w:rsidRPr="469479B5">
        <w:rPr>
          <w:rFonts w:ascii="Times New Roman" w:hAnsi="Times New Roman" w:cs="Times New Roman"/>
          <w:sz w:val="24"/>
          <w:szCs w:val="24"/>
        </w:rPr>
        <w:t>paredz, ka EPT darbības nesegtie izdevumi ti</w:t>
      </w:r>
      <w:r w:rsidR="00410C06">
        <w:rPr>
          <w:rFonts w:ascii="Times New Roman" w:hAnsi="Times New Roman" w:cs="Times New Roman"/>
          <w:sz w:val="24"/>
          <w:szCs w:val="24"/>
        </w:rPr>
        <w:t>ek</w:t>
      </w:r>
      <w:r w:rsidR="2E2E4369" w:rsidRPr="469479B5">
        <w:rPr>
          <w:rFonts w:ascii="Times New Roman" w:hAnsi="Times New Roman" w:cs="Times New Roman"/>
          <w:sz w:val="24"/>
          <w:szCs w:val="24"/>
        </w:rPr>
        <w:t xml:space="preserve"> </w:t>
      </w:r>
      <w:r w:rsidR="789892F9" w:rsidRPr="469479B5">
        <w:rPr>
          <w:rFonts w:ascii="Times New Roman" w:hAnsi="Times New Roman" w:cs="Times New Roman"/>
          <w:sz w:val="24"/>
          <w:szCs w:val="24"/>
        </w:rPr>
        <w:t>kompensēti ar</w:t>
      </w:r>
      <w:r w:rsidR="2E2E4369" w:rsidRPr="469479B5">
        <w:rPr>
          <w:rFonts w:ascii="Times New Roman" w:hAnsi="Times New Roman" w:cs="Times New Roman"/>
          <w:sz w:val="24"/>
          <w:szCs w:val="24"/>
        </w:rPr>
        <w:t xml:space="preserve"> valsts budžet</w:t>
      </w:r>
      <w:r w:rsidR="789892F9" w:rsidRPr="469479B5">
        <w:rPr>
          <w:rFonts w:ascii="Times New Roman" w:hAnsi="Times New Roman" w:cs="Times New Roman"/>
          <w:sz w:val="24"/>
          <w:szCs w:val="24"/>
        </w:rPr>
        <w:t>ā</w:t>
      </w:r>
      <w:r w:rsidR="2E2E4369" w:rsidRPr="469479B5">
        <w:rPr>
          <w:rFonts w:ascii="Times New Roman" w:hAnsi="Times New Roman" w:cs="Times New Roman"/>
          <w:sz w:val="24"/>
          <w:szCs w:val="24"/>
        </w:rPr>
        <w:t xml:space="preserve"> ieskaitāmajām AS “Latvenergo” dividendēm.</w:t>
      </w:r>
    </w:p>
    <w:p w14:paraId="26A24671" w14:textId="60AE6580" w:rsidR="006E2632" w:rsidRDefault="073CDFD1" w:rsidP="00FD15B7">
      <w:pPr>
        <w:spacing w:after="0" w:line="240" w:lineRule="auto"/>
        <w:ind w:firstLine="709"/>
        <w:jc w:val="both"/>
        <w:rPr>
          <w:rFonts w:ascii="Times New Roman" w:hAnsi="Times New Roman" w:cs="Times New Roman"/>
          <w:sz w:val="24"/>
          <w:szCs w:val="24"/>
        </w:rPr>
      </w:pPr>
      <w:r w:rsidRPr="469479B5">
        <w:rPr>
          <w:rFonts w:ascii="Times New Roman" w:hAnsi="Times New Roman" w:cs="Times New Roman"/>
          <w:sz w:val="24"/>
          <w:szCs w:val="24"/>
        </w:rPr>
        <w:t xml:space="preserve">Atbilstoši CSP izveidotajam un uzturētajam institucionālo vienību klasifikācijas sarakstam EPT </w:t>
      </w:r>
      <w:r w:rsidR="0C98864E" w:rsidRPr="469479B5">
        <w:rPr>
          <w:rFonts w:ascii="Times New Roman" w:hAnsi="Times New Roman" w:cs="Times New Roman"/>
          <w:sz w:val="24"/>
          <w:szCs w:val="24"/>
        </w:rPr>
        <w:t xml:space="preserve">(AS “Latvenergo” meitas sabiedrība) </w:t>
      </w:r>
      <w:r w:rsidRPr="469479B5">
        <w:rPr>
          <w:rFonts w:ascii="Times New Roman" w:hAnsi="Times New Roman" w:cs="Times New Roman"/>
          <w:sz w:val="24"/>
          <w:szCs w:val="24"/>
        </w:rPr>
        <w:t xml:space="preserve">ir klasificēts vispārējās valdības sektorā, turklāt tā administrētās </w:t>
      </w:r>
      <w:r w:rsidR="5A45F9FA" w:rsidRPr="469479B5">
        <w:rPr>
          <w:rFonts w:ascii="Times New Roman" w:hAnsi="Times New Roman" w:cs="Times New Roman"/>
          <w:sz w:val="24"/>
          <w:szCs w:val="24"/>
        </w:rPr>
        <w:t xml:space="preserve">obligātā iepirkuma </w:t>
      </w:r>
      <w:r w:rsidRPr="469479B5">
        <w:rPr>
          <w:rFonts w:ascii="Times New Roman" w:hAnsi="Times New Roman" w:cs="Times New Roman"/>
          <w:sz w:val="24"/>
          <w:szCs w:val="24"/>
        </w:rPr>
        <w:t>plūsmas tiek attiecinātas uz vispārējās valdības fiskālajiem rādītājiem.</w:t>
      </w:r>
      <w:r w:rsidR="273EBCD8" w:rsidRPr="469479B5">
        <w:rPr>
          <w:rFonts w:ascii="Times New Roman" w:hAnsi="Times New Roman" w:cs="Times New Roman"/>
          <w:sz w:val="24"/>
          <w:szCs w:val="24"/>
        </w:rPr>
        <w:t xml:space="preserve"> Tādējādi, neskatoties uz obligātā iepirkuma finansēšanas reformu, kas no dotā fiskālā riska izslēdz OIK (t.i. EPT ieņēmumi no elektroenerģijas patērētājiem) svārstību efektu, fiskālais risks saistībā ar EPT citu izdevumu un ieņēmumu novirzēm no plānotā apmērā saglabājas. </w:t>
      </w:r>
      <w:r w:rsidR="00FD15B7" w:rsidRPr="0011073C">
        <w:rPr>
          <w:rFonts w:ascii="Times New Roman" w:hAnsi="Times New Roman" w:cs="Times New Roman"/>
          <w:sz w:val="24"/>
          <w:szCs w:val="24"/>
        </w:rPr>
        <w:t>Tomēr, vienlaicīgi jāatzīmē, ka pēdējos gados (un jo īpaši 2022.</w:t>
      </w:r>
      <w:r w:rsidR="006434E1">
        <w:rPr>
          <w:rFonts w:ascii="Times New Roman" w:hAnsi="Times New Roman" w:cs="Times New Roman"/>
          <w:sz w:val="24"/>
          <w:szCs w:val="24"/>
        </w:rPr>
        <w:t xml:space="preserve"> </w:t>
      </w:r>
      <w:r w:rsidR="00FD15B7" w:rsidRPr="0011073C">
        <w:rPr>
          <w:rFonts w:ascii="Times New Roman" w:hAnsi="Times New Roman" w:cs="Times New Roman"/>
          <w:sz w:val="24"/>
          <w:szCs w:val="24"/>
        </w:rPr>
        <w:t xml:space="preserve">gada pirmajā pusgadā saistībā ar augstajām elektroenerģijas cenām </w:t>
      </w:r>
      <w:proofErr w:type="spellStart"/>
      <w:r w:rsidR="00FD15B7" w:rsidRPr="0011073C">
        <w:rPr>
          <w:rFonts w:ascii="Times New Roman" w:hAnsi="Times New Roman" w:cs="Times New Roman"/>
          <w:i/>
          <w:iCs/>
          <w:sz w:val="24"/>
          <w:szCs w:val="24"/>
        </w:rPr>
        <w:t>NordPool</w:t>
      </w:r>
      <w:proofErr w:type="spellEnd"/>
      <w:r w:rsidR="00FD15B7" w:rsidRPr="0011073C">
        <w:rPr>
          <w:rFonts w:ascii="Times New Roman" w:hAnsi="Times New Roman" w:cs="Times New Roman"/>
          <w:sz w:val="24"/>
          <w:szCs w:val="24"/>
        </w:rPr>
        <w:t xml:space="preserve"> biržā) ir ievērojami samazinājies obligātā iepirkuma sistēmas dalībnieku skaits. </w:t>
      </w:r>
    </w:p>
    <w:p w14:paraId="14622F13" w14:textId="519B2B74" w:rsidR="00FD15B7" w:rsidRDefault="00FD15B7" w:rsidP="006E2632">
      <w:pPr>
        <w:spacing w:after="0" w:line="240" w:lineRule="auto"/>
        <w:ind w:firstLine="709"/>
        <w:jc w:val="both"/>
        <w:rPr>
          <w:rFonts w:ascii="Times New Roman" w:hAnsi="Times New Roman" w:cs="Times New Roman"/>
          <w:sz w:val="24"/>
          <w:szCs w:val="24"/>
        </w:rPr>
      </w:pPr>
      <w:r w:rsidRPr="0011073C">
        <w:rPr>
          <w:rFonts w:ascii="Times New Roman" w:hAnsi="Times New Roman" w:cs="Times New Roman"/>
          <w:sz w:val="24"/>
          <w:szCs w:val="24"/>
        </w:rPr>
        <w:t>Saska</w:t>
      </w:r>
      <w:r w:rsidRPr="0011073C">
        <w:rPr>
          <w:rFonts w:ascii="Times New Roman" w:hAnsi="Times New Roman" w:cs="Times New Roman" w:hint="eastAsia"/>
          <w:sz w:val="24"/>
          <w:szCs w:val="24"/>
        </w:rPr>
        <w:t>ņā</w:t>
      </w:r>
      <w:r w:rsidRPr="0011073C">
        <w:rPr>
          <w:rFonts w:ascii="Times New Roman" w:hAnsi="Times New Roman" w:cs="Times New Roman"/>
          <w:sz w:val="24"/>
          <w:szCs w:val="24"/>
        </w:rPr>
        <w:t xml:space="preserve"> ar B</w:t>
      </w:r>
      <w:r w:rsidRPr="0011073C">
        <w:rPr>
          <w:rFonts w:ascii="Times New Roman" w:hAnsi="Times New Roman" w:cs="Times New Roman" w:hint="eastAsia"/>
          <w:sz w:val="24"/>
          <w:szCs w:val="24"/>
        </w:rPr>
        <w:t>ū</w:t>
      </w:r>
      <w:r w:rsidRPr="0011073C">
        <w:rPr>
          <w:rFonts w:ascii="Times New Roman" w:hAnsi="Times New Roman" w:cs="Times New Roman"/>
          <w:sz w:val="24"/>
          <w:szCs w:val="24"/>
        </w:rPr>
        <w:t>vniec</w:t>
      </w:r>
      <w:r w:rsidRPr="0011073C">
        <w:rPr>
          <w:rFonts w:ascii="Times New Roman" w:hAnsi="Times New Roman" w:cs="Times New Roman" w:hint="eastAsia"/>
          <w:sz w:val="24"/>
          <w:szCs w:val="24"/>
        </w:rPr>
        <w:t>ī</w:t>
      </w:r>
      <w:r w:rsidRPr="0011073C">
        <w:rPr>
          <w:rFonts w:ascii="Times New Roman" w:hAnsi="Times New Roman" w:cs="Times New Roman"/>
          <w:sz w:val="24"/>
          <w:szCs w:val="24"/>
        </w:rPr>
        <w:t xml:space="preserve">bas valsts kontroles biroja datiem </w:t>
      </w:r>
      <w:r w:rsidR="00644C23" w:rsidRPr="00644C23">
        <w:rPr>
          <w:rFonts w:ascii="Times New Roman" w:hAnsi="Times New Roman" w:cs="Times New Roman"/>
          <w:sz w:val="24"/>
          <w:szCs w:val="24"/>
        </w:rPr>
        <w:t>2022.</w:t>
      </w:r>
      <w:r w:rsidR="002E49B0">
        <w:rPr>
          <w:rFonts w:ascii="Times New Roman" w:hAnsi="Times New Roman" w:cs="Times New Roman"/>
          <w:sz w:val="24"/>
          <w:szCs w:val="24"/>
        </w:rPr>
        <w:t xml:space="preserve"> </w:t>
      </w:r>
      <w:r w:rsidR="00644C23" w:rsidRPr="00644C23">
        <w:rPr>
          <w:rFonts w:ascii="Times New Roman" w:hAnsi="Times New Roman" w:cs="Times New Roman"/>
          <w:sz w:val="24"/>
          <w:szCs w:val="24"/>
        </w:rPr>
        <w:t>gada 1.</w:t>
      </w:r>
      <w:r w:rsidR="002E49B0">
        <w:rPr>
          <w:rFonts w:ascii="Times New Roman" w:hAnsi="Times New Roman" w:cs="Times New Roman"/>
          <w:sz w:val="24"/>
          <w:szCs w:val="24"/>
        </w:rPr>
        <w:t xml:space="preserve"> </w:t>
      </w:r>
      <w:r w:rsidR="00644C23" w:rsidRPr="00644C23">
        <w:rPr>
          <w:rFonts w:ascii="Times New Roman" w:hAnsi="Times New Roman" w:cs="Times New Roman"/>
          <w:sz w:val="24"/>
          <w:szCs w:val="24"/>
        </w:rPr>
        <w:t>janvārī spēkā esošas tiesības pārdot saražoto elektroenerģiju obligātā iepirkuma ietvaros bija 257 elektrostacijām</w:t>
      </w:r>
      <w:r w:rsidR="00644C23">
        <w:rPr>
          <w:rFonts w:ascii="Times New Roman" w:hAnsi="Times New Roman" w:cs="Times New Roman"/>
          <w:sz w:val="24"/>
          <w:szCs w:val="24"/>
        </w:rPr>
        <w:t>,</w:t>
      </w:r>
      <w:r w:rsidR="00644C23" w:rsidRPr="00644C23">
        <w:t xml:space="preserve"> </w:t>
      </w:r>
      <w:r w:rsidR="00644C23" w:rsidRPr="00644C23">
        <w:rPr>
          <w:rFonts w:ascii="Times New Roman" w:hAnsi="Times New Roman" w:cs="Times New Roman"/>
          <w:sz w:val="24"/>
          <w:szCs w:val="24"/>
        </w:rPr>
        <w:t xml:space="preserve">savukārt 3 </w:t>
      </w:r>
      <w:r w:rsidR="00644C23" w:rsidRPr="00644C23">
        <w:rPr>
          <w:rFonts w:ascii="Times New Roman" w:hAnsi="Times New Roman" w:cs="Times New Roman"/>
          <w:sz w:val="24"/>
          <w:szCs w:val="24"/>
        </w:rPr>
        <w:lastRenderedPageBreak/>
        <w:t>koģenerācijas stacijās komersantiem bija tiesības saņemt garantētu maksu par koģenerācijas stacijā uzstādīto elektrisko jaudu</w:t>
      </w:r>
      <w:r w:rsidR="00C441F0">
        <w:rPr>
          <w:rStyle w:val="FootnoteReference"/>
          <w:rFonts w:ascii="Times New Roman" w:hAnsi="Times New Roman" w:cs="Times New Roman"/>
          <w:sz w:val="24"/>
          <w:szCs w:val="24"/>
        </w:rPr>
        <w:footnoteReference w:id="45"/>
      </w:r>
      <w:r w:rsidR="002F70F0">
        <w:rPr>
          <w:rFonts w:ascii="Times New Roman" w:hAnsi="Times New Roman" w:cs="Times New Roman"/>
          <w:sz w:val="24"/>
          <w:szCs w:val="24"/>
        </w:rPr>
        <w:t>.</w:t>
      </w:r>
      <w:r w:rsidR="00644C23" w:rsidRPr="00644C23">
        <w:rPr>
          <w:rFonts w:ascii="Times New Roman" w:hAnsi="Times New Roman" w:cs="Times New Roman"/>
          <w:sz w:val="24"/>
          <w:szCs w:val="24"/>
        </w:rPr>
        <w:t xml:space="preserve"> </w:t>
      </w:r>
      <w:r w:rsidR="00644C23">
        <w:rPr>
          <w:rFonts w:ascii="Times New Roman" w:hAnsi="Times New Roman" w:cs="Times New Roman"/>
          <w:sz w:val="24"/>
          <w:szCs w:val="24"/>
        </w:rPr>
        <w:t>U</w:t>
      </w:r>
      <w:r w:rsidR="00644C23" w:rsidRPr="00644C23">
        <w:rPr>
          <w:rFonts w:ascii="Times New Roman" w:hAnsi="Times New Roman" w:cs="Times New Roman"/>
          <w:sz w:val="24"/>
          <w:szCs w:val="24"/>
        </w:rPr>
        <w:t>z 2023. gada 1. janvāri elektroenerģijas obligātā iepirkuma vai garantētās maksas par elektrostacijā uzstādīto elektrisko jaudu</w:t>
      </w:r>
      <w:r w:rsidR="00644C23">
        <w:rPr>
          <w:rFonts w:ascii="Times New Roman" w:hAnsi="Times New Roman" w:cs="Times New Roman"/>
          <w:sz w:val="24"/>
          <w:szCs w:val="24"/>
        </w:rPr>
        <w:t xml:space="preserve"> </w:t>
      </w:r>
      <w:r w:rsidR="00644C23" w:rsidRPr="00644C23">
        <w:rPr>
          <w:rFonts w:ascii="Times New Roman" w:hAnsi="Times New Roman" w:cs="Times New Roman"/>
          <w:sz w:val="24"/>
          <w:szCs w:val="24"/>
        </w:rPr>
        <w:t>tiesības bija 17 elektrostacijām</w:t>
      </w:r>
      <w:r w:rsidR="00C441F0">
        <w:rPr>
          <w:rStyle w:val="FootnoteReference"/>
          <w:rFonts w:ascii="Times New Roman" w:hAnsi="Times New Roman" w:cs="Times New Roman"/>
          <w:sz w:val="24"/>
          <w:szCs w:val="24"/>
        </w:rPr>
        <w:footnoteReference w:id="46"/>
      </w:r>
      <w:r w:rsidR="009229F2">
        <w:rPr>
          <w:rFonts w:ascii="Times New Roman" w:hAnsi="Times New Roman" w:cs="Times New Roman"/>
          <w:sz w:val="24"/>
          <w:szCs w:val="24"/>
        </w:rPr>
        <w:t>.</w:t>
      </w:r>
      <w:r w:rsidR="00F036C4">
        <w:rPr>
          <w:rFonts w:ascii="Times New Roman" w:hAnsi="Times New Roman" w:cs="Times New Roman"/>
          <w:sz w:val="24"/>
          <w:szCs w:val="24"/>
        </w:rPr>
        <w:t xml:space="preserve"> </w:t>
      </w:r>
      <w:r w:rsidR="00F036C4" w:rsidRPr="00F036C4">
        <w:rPr>
          <w:rFonts w:ascii="Times New Roman" w:hAnsi="Times New Roman" w:cs="Times New Roman"/>
          <w:sz w:val="24"/>
          <w:szCs w:val="24"/>
        </w:rPr>
        <w:t>2025. gadā elektroenerģijas obligātā iepirkuma atbalsta sistēmā darbojas deviņas elektrostacij</w:t>
      </w:r>
      <w:r w:rsidR="00C505C9">
        <w:rPr>
          <w:rFonts w:ascii="Times New Roman" w:hAnsi="Times New Roman" w:cs="Times New Roman"/>
          <w:sz w:val="24"/>
          <w:szCs w:val="24"/>
        </w:rPr>
        <w:t>a</w:t>
      </w:r>
      <w:r w:rsidR="00F036C4" w:rsidRPr="00F036C4">
        <w:rPr>
          <w:rFonts w:ascii="Times New Roman" w:hAnsi="Times New Roman" w:cs="Times New Roman"/>
          <w:sz w:val="24"/>
          <w:szCs w:val="24"/>
        </w:rPr>
        <w:t>s.</w:t>
      </w:r>
      <w:r w:rsidR="00F036C4">
        <w:rPr>
          <w:rFonts w:ascii="Times New Roman" w:hAnsi="Times New Roman" w:cs="Times New Roman"/>
          <w:sz w:val="24"/>
          <w:szCs w:val="24"/>
        </w:rPr>
        <w:t xml:space="preserve"> </w:t>
      </w:r>
      <w:r w:rsidRPr="0011073C">
        <w:rPr>
          <w:rFonts w:ascii="Times New Roman" w:hAnsi="Times New Roman" w:cs="Times New Roman"/>
          <w:sz w:val="24"/>
          <w:szCs w:val="24"/>
        </w:rPr>
        <w:t>OIK atbalstu sa</w:t>
      </w:r>
      <w:r w:rsidRPr="0011073C">
        <w:rPr>
          <w:rFonts w:ascii="Times New Roman" w:hAnsi="Times New Roman" w:cs="Times New Roman" w:hint="eastAsia"/>
          <w:sz w:val="24"/>
          <w:szCs w:val="24"/>
        </w:rPr>
        <w:t>ņ</w:t>
      </w:r>
      <w:r w:rsidRPr="0011073C">
        <w:rPr>
          <w:rFonts w:ascii="Times New Roman" w:hAnsi="Times New Roman" w:cs="Times New Roman"/>
          <w:sz w:val="24"/>
          <w:szCs w:val="24"/>
        </w:rPr>
        <w:t>emo</w:t>
      </w:r>
      <w:r w:rsidRPr="0011073C">
        <w:rPr>
          <w:rFonts w:ascii="Times New Roman" w:hAnsi="Times New Roman" w:cs="Times New Roman" w:hint="eastAsia"/>
          <w:sz w:val="24"/>
          <w:szCs w:val="24"/>
        </w:rPr>
        <w:t>š</w:t>
      </w:r>
      <w:r w:rsidRPr="0011073C">
        <w:rPr>
          <w:rFonts w:ascii="Times New Roman" w:hAnsi="Times New Roman" w:cs="Times New Roman"/>
          <w:sz w:val="24"/>
          <w:szCs w:val="24"/>
        </w:rPr>
        <w:t>o ko</w:t>
      </w:r>
      <w:r w:rsidRPr="0011073C">
        <w:rPr>
          <w:rFonts w:ascii="Times New Roman" w:hAnsi="Times New Roman" w:cs="Times New Roman" w:hint="eastAsia"/>
          <w:sz w:val="24"/>
          <w:szCs w:val="24"/>
        </w:rPr>
        <w:t>ģ</w:t>
      </w:r>
      <w:r w:rsidRPr="0011073C">
        <w:rPr>
          <w:rFonts w:ascii="Times New Roman" w:hAnsi="Times New Roman" w:cs="Times New Roman"/>
          <w:sz w:val="24"/>
          <w:szCs w:val="24"/>
        </w:rPr>
        <w:t>ener</w:t>
      </w:r>
      <w:r w:rsidRPr="0011073C">
        <w:rPr>
          <w:rFonts w:ascii="Times New Roman" w:hAnsi="Times New Roman" w:cs="Times New Roman" w:hint="eastAsia"/>
          <w:sz w:val="24"/>
          <w:szCs w:val="24"/>
        </w:rPr>
        <w:t>ā</w:t>
      </w:r>
      <w:r w:rsidRPr="0011073C">
        <w:rPr>
          <w:rFonts w:ascii="Times New Roman" w:hAnsi="Times New Roman" w:cs="Times New Roman"/>
          <w:sz w:val="24"/>
          <w:szCs w:val="24"/>
        </w:rPr>
        <w:t>cijas staciju skait</w:t>
      </w:r>
      <w:r w:rsidR="00736500">
        <w:rPr>
          <w:rFonts w:ascii="Times New Roman" w:hAnsi="Times New Roman" w:cs="Times New Roman"/>
          <w:sz w:val="24"/>
          <w:szCs w:val="24"/>
        </w:rPr>
        <w:t>a</w:t>
      </w:r>
      <w:r w:rsidRPr="0011073C">
        <w:rPr>
          <w:rFonts w:ascii="Times New Roman" w:hAnsi="Times New Roman" w:cs="Times New Roman"/>
          <w:sz w:val="24"/>
          <w:szCs w:val="24"/>
        </w:rPr>
        <w:t xml:space="preserve"> pak</w:t>
      </w:r>
      <w:r w:rsidRPr="0011073C">
        <w:rPr>
          <w:rFonts w:ascii="Times New Roman" w:hAnsi="Times New Roman" w:cs="Times New Roman" w:hint="eastAsia"/>
          <w:sz w:val="24"/>
          <w:szCs w:val="24"/>
        </w:rPr>
        <w:t>ā</w:t>
      </w:r>
      <w:r w:rsidRPr="0011073C">
        <w:rPr>
          <w:rFonts w:ascii="Times New Roman" w:hAnsi="Times New Roman" w:cs="Times New Roman"/>
          <w:sz w:val="24"/>
          <w:szCs w:val="24"/>
        </w:rPr>
        <w:t>penisk</w:t>
      </w:r>
      <w:r w:rsidR="00736500">
        <w:rPr>
          <w:rFonts w:ascii="Times New Roman" w:hAnsi="Times New Roman" w:cs="Times New Roman"/>
          <w:sz w:val="24"/>
          <w:szCs w:val="24"/>
        </w:rPr>
        <w:t>a</w:t>
      </w:r>
      <w:r w:rsidRPr="0011073C">
        <w:rPr>
          <w:rFonts w:ascii="Times New Roman" w:hAnsi="Times New Roman" w:cs="Times New Roman"/>
          <w:sz w:val="24"/>
          <w:szCs w:val="24"/>
        </w:rPr>
        <w:t xml:space="preserve"> samazin</w:t>
      </w:r>
      <w:r w:rsidR="00736500">
        <w:rPr>
          <w:rFonts w:ascii="Times New Roman" w:hAnsi="Times New Roman" w:cs="Times New Roman"/>
          <w:sz w:val="24"/>
          <w:szCs w:val="24"/>
        </w:rPr>
        <w:t>āšanās</w:t>
      </w:r>
      <w:r w:rsidRPr="0011073C">
        <w:rPr>
          <w:rFonts w:ascii="Times New Roman" w:hAnsi="Times New Roman" w:cs="Times New Roman"/>
          <w:sz w:val="24"/>
          <w:szCs w:val="24"/>
        </w:rPr>
        <w:t xml:space="preserve"> ar</w:t>
      </w:r>
      <w:r w:rsidRPr="0011073C">
        <w:rPr>
          <w:rFonts w:ascii="Times New Roman" w:hAnsi="Times New Roman" w:cs="Times New Roman" w:hint="eastAsia"/>
          <w:sz w:val="24"/>
          <w:szCs w:val="24"/>
        </w:rPr>
        <w:t>ī</w:t>
      </w:r>
      <w:r w:rsidRPr="0011073C">
        <w:rPr>
          <w:rFonts w:ascii="Times New Roman" w:hAnsi="Times New Roman" w:cs="Times New Roman"/>
          <w:sz w:val="24"/>
          <w:szCs w:val="24"/>
        </w:rPr>
        <w:t xml:space="preserve"> turpm</w:t>
      </w:r>
      <w:r w:rsidRPr="0011073C">
        <w:rPr>
          <w:rFonts w:ascii="Times New Roman" w:hAnsi="Times New Roman" w:cs="Times New Roman" w:hint="eastAsia"/>
          <w:sz w:val="24"/>
          <w:szCs w:val="24"/>
        </w:rPr>
        <w:t>ā</w:t>
      </w:r>
      <w:r w:rsidRPr="0011073C">
        <w:rPr>
          <w:rFonts w:ascii="Times New Roman" w:hAnsi="Times New Roman" w:cs="Times New Roman"/>
          <w:sz w:val="24"/>
          <w:szCs w:val="24"/>
        </w:rPr>
        <w:t>k,</w:t>
      </w:r>
      <w:r w:rsidR="00736500">
        <w:rPr>
          <w:rFonts w:ascii="Times New Roman" w:hAnsi="Times New Roman" w:cs="Times New Roman"/>
          <w:sz w:val="24"/>
          <w:szCs w:val="24"/>
        </w:rPr>
        <w:t xml:space="preserve"> </w:t>
      </w:r>
      <w:r w:rsidR="009229F2">
        <w:rPr>
          <w:rFonts w:ascii="Times New Roman" w:hAnsi="Times New Roman" w:cs="Times New Roman"/>
          <w:sz w:val="24"/>
          <w:szCs w:val="24"/>
        </w:rPr>
        <w:t>mazin</w:t>
      </w:r>
      <w:r w:rsidR="00736500">
        <w:rPr>
          <w:rFonts w:ascii="Times New Roman" w:hAnsi="Times New Roman" w:cs="Times New Roman"/>
          <w:sz w:val="24"/>
          <w:szCs w:val="24"/>
        </w:rPr>
        <w:t>ātu</w:t>
      </w:r>
      <w:r w:rsidRPr="0011073C">
        <w:rPr>
          <w:rFonts w:ascii="Times New Roman" w:hAnsi="Times New Roman" w:cs="Times New Roman"/>
          <w:sz w:val="24"/>
          <w:szCs w:val="24"/>
        </w:rPr>
        <w:t xml:space="preserve"> oblig</w:t>
      </w:r>
      <w:r w:rsidRPr="0011073C">
        <w:rPr>
          <w:rFonts w:ascii="Times New Roman" w:hAnsi="Times New Roman" w:cs="Times New Roman" w:hint="eastAsia"/>
          <w:sz w:val="24"/>
          <w:szCs w:val="24"/>
        </w:rPr>
        <w:t>ā</w:t>
      </w:r>
      <w:r w:rsidRPr="0011073C">
        <w:rPr>
          <w:rFonts w:ascii="Times New Roman" w:hAnsi="Times New Roman" w:cs="Times New Roman"/>
          <w:sz w:val="24"/>
          <w:szCs w:val="24"/>
        </w:rPr>
        <w:t>t</w:t>
      </w:r>
      <w:r w:rsidRPr="0011073C">
        <w:rPr>
          <w:rFonts w:ascii="Times New Roman" w:hAnsi="Times New Roman" w:cs="Times New Roman" w:hint="eastAsia"/>
          <w:sz w:val="24"/>
          <w:szCs w:val="24"/>
        </w:rPr>
        <w:t>ā</w:t>
      </w:r>
      <w:r w:rsidRPr="0011073C">
        <w:rPr>
          <w:rFonts w:ascii="Times New Roman" w:hAnsi="Times New Roman" w:cs="Times New Roman"/>
          <w:sz w:val="24"/>
          <w:szCs w:val="24"/>
        </w:rPr>
        <w:t xml:space="preserve"> iepirkuma kop</w:t>
      </w:r>
      <w:r w:rsidRPr="0011073C">
        <w:rPr>
          <w:rFonts w:ascii="Times New Roman" w:hAnsi="Times New Roman" w:cs="Times New Roman" w:hint="eastAsia"/>
          <w:sz w:val="24"/>
          <w:szCs w:val="24"/>
        </w:rPr>
        <w:t>ē</w:t>
      </w:r>
      <w:r w:rsidRPr="0011073C">
        <w:rPr>
          <w:rFonts w:ascii="Times New Roman" w:hAnsi="Times New Roman" w:cs="Times New Roman"/>
          <w:sz w:val="24"/>
          <w:szCs w:val="24"/>
        </w:rPr>
        <w:t>j</w:t>
      </w:r>
      <w:r w:rsidRPr="0011073C">
        <w:rPr>
          <w:rFonts w:ascii="Times New Roman" w:hAnsi="Times New Roman" w:cs="Times New Roman" w:hint="eastAsia"/>
          <w:sz w:val="24"/>
          <w:szCs w:val="24"/>
        </w:rPr>
        <w:t>ā</w:t>
      </w:r>
      <w:r w:rsidRPr="0011073C">
        <w:rPr>
          <w:rFonts w:ascii="Times New Roman" w:hAnsi="Times New Roman" w:cs="Times New Roman"/>
          <w:sz w:val="24"/>
          <w:szCs w:val="24"/>
        </w:rPr>
        <w:t xml:space="preserve">s izmaksas, kā arī salīdzinoši ieņēmumus un šo abu rādītāju starpības svārstību absolūto amplitūdu. Šādu norišu kontekstā paredzama fiskālā riska potenciālās ietekmes būtiska mazināšanās. </w:t>
      </w:r>
    </w:p>
    <w:p w14:paraId="24BCDA82" w14:textId="76DADCE9" w:rsidR="00644C23" w:rsidRDefault="00644C23" w:rsidP="00644C2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E</w:t>
      </w:r>
      <w:r w:rsidRPr="00380324">
        <w:rPr>
          <w:rFonts w:ascii="Times New Roman" w:hAnsi="Times New Roman" w:cs="Times New Roman"/>
          <w:sz w:val="24"/>
          <w:szCs w:val="24"/>
        </w:rPr>
        <w:t>lektroenerģijas obligātā iepirkuma uzraudzību</w:t>
      </w:r>
      <w:r>
        <w:rPr>
          <w:rFonts w:ascii="Times New Roman" w:hAnsi="Times New Roman" w:cs="Times New Roman"/>
          <w:sz w:val="24"/>
          <w:szCs w:val="24"/>
        </w:rPr>
        <w:t xml:space="preserve"> iepriekš veica</w:t>
      </w:r>
      <w:r w:rsidRPr="00380324">
        <w:rPr>
          <w:rFonts w:ascii="Times New Roman" w:hAnsi="Times New Roman" w:cs="Times New Roman"/>
          <w:sz w:val="24"/>
          <w:szCs w:val="24"/>
        </w:rPr>
        <w:t> Būvniecības valsts kontroles birojs</w:t>
      </w:r>
      <w:r>
        <w:rPr>
          <w:rFonts w:ascii="Times New Roman" w:hAnsi="Times New Roman" w:cs="Times New Roman"/>
          <w:sz w:val="24"/>
          <w:szCs w:val="24"/>
        </w:rPr>
        <w:t>, savukārt</w:t>
      </w:r>
      <w:r w:rsidRPr="00380324">
        <w:rPr>
          <w:rFonts w:ascii="Times New Roman" w:hAnsi="Times New Roman" w:cs="Times New Roman"/>
          <w:sz w:val="24"/>
          <w:szCs w:val="24"/>
        </w:rPr>
        <w:t xml:space="preserve"> </w:t>
      </w:r>
      <w:r>
        <w:rPr>
          <w:rFonts w:ascii="Times New Roman" w:hAnsi="Times New Roman" w:cs="Times New Roman"/>
          <w:sz w:val="24"/>
          <w:szCs w:val="24"/>
        </w:rPr>
        <w:t>reorganizācijas ietvaros n</w:t>
      </w:r>
      <w:r w:rsidRPr="00380324">
        <w:rPr>
          <w:rFonts w:ascii="Times New Roman" w:hAnsi="Times New Roman" w:cs="Times New Roman"/>
          <w:sz w:val="24"/>
          <w:szCs w:val="24"/>
        </w:rPr>
        <w:t>o 2025. gada 1. februāra enerģētikas</w:t>
      </w:r>
      <w:r>
        <w:rPr>
          <w:rFonts w:ascii="Times New Roman" w:hAnsi="Times New Roman" w:cs="Times New Roman"/>
          <w:sz w:val="24"/>
          <w:szCs w:val="24"/>
        </w:rPr>
        <w:t xml:space="preserve"> </w:t>
      </w:r>
      <w:r w:rsidRPr="00380324">
        <w:rPr>
          <w:rFonts w:ascii="Times New Roman" w:hAnsi="Times New Roman" w:cs="Times New Roman"/>
          <w:sz w:val="24"/>
          <w:szCs w:val="24"/>
        </w:rPr>
        <w:t xml:space="preserve">politikas </w:t>
      </w:r>
      <w:r>
        <w:rPr>
          <w:rFonts w:ascii="Times New Roman" w:hAnsi="Times New Roman" w:cs="Times New Roman"/>
          <w:sz w:val="24"/>
          <w:szCs w:val="24"/>
        </w:rPr>
        <w:t>administrēšanas</w:t>
      </w:r>
      <w:r w:rsidRPr="00380324">
        <w:rPr>
          <w:rFonts w:ascii="Times New Roman" w:hAnsi="Times New Roman" w:cs="Times New Roman"/>
          <w:sz w:val="24"/>
          <w:szCs w:val="24"/>
        </w:rPr>
        <w:t xml:space="preserve"> funkcijas tiek nodotas</w:t>
      </w:r>
      <w:r>
        <w:rPr>
          <w:rFonts w:ascii="Times New Roman" w:hAnsi="Times New Roman" w:cs="Times New Roman"/>
          <w:sz w:val="24"/>
          <w:szCs w:val="24"/>
        </w:rPr>
        <w:t xml:space="preserve"> </w:t>
      </w:r>
      <w:proofErr w:type="spellStart"/>
      <w:r>
        <w:rPr>
          <w:rFonts w:ascii="Times New Roman" w:hAnsi="Times New Roman" w:cs="Times New Roman"/>
          <w:sz w:val="24"/>
          <w:szCs w:val="24"/>
        </w:rPr>
        <w:t>jaunizveidotajai</w:t>
      </w:r>
      <w:proofErr w:type="spellEnd"/>
      <w:r w:rsidRPr="00380324">
        <w:rPr>
          <w:rFonts w:ascii="Times New Roman" w:hAnsi="Times New Roman" w:cs="Times New Roman"/>
          <w:sz w:val="24"/>
          <w:szCs w:val="24"/>
        </w:rPr>
        <w:t> Enerģētikas un vides aģentūrai, kas darbo</w:t>
      </w:r>
      <w:r w:rsidR="00D00EC9">
        <w:rPr>
          <w:rFonts w:ascii="Times New Roman" w:hAnsi="Times New Roman" w:cs="Times New Roman"/>
          <w:sz w:val="24"/>
          <w:szCs w:val="24"/>
        </w:rPr>
        <w:t>jas</w:t>
      </w:r>
      <w:r w:rsidRPr="00380324">
        <w:rPr>
          <w:rFonts w:ascii="Times New Roman" w:hAnsi="Times New Roman" w:cs="Times New Roman"/>
          <w:sz w:val="24"/>
          <w:szCs w:val="24"/>
        </w:rPr>
        <w:t xml:space="preserve"> </w:t>
      </w:r>
      <w:r w:rsidR="00B0405A">
        <w:rPr>
          <w:rFonts w:ascii="Times New Roman" w:hAnsi="Times New Roman" w:cs="Times New Roman"/>
          <w:sz w:val="24"/>
          <w:szCs w:val="24"/>
        </w:rPr>
        <w:t>KEM</w:t>
      </w:r>
      <w:r w:rsidRPr="00380324">
        <w:rPr>
          <w:rFonts w:ascii="Times New Roman" w:hAnsi="Times New Roman" w:cs="Times New Roman"/>
          <w:sz w:val="24"/>
          <w:szCs w:val="24"/>
        </w:rPr>
        <w:t xml:space="preserve"> pārraudzībā</w:t>
      </w:r>
      <w:r>
        <w:rPr>
          <w:rFonts w:ascii="Times New Roman" w:hAnsi="Times New Roman" w:cs="Times New Roman"/>
          <w:sz w:val="24"/>
          <w:szCs w:val="24"/>
        </w:rPr>
        <w:t xml:space="preserve">. </w:t>
      </w:r>
    </w:p>
    <w:p w14:paraId="04058445" w14:textId="5C50FF53" w:rsidR="0011073C" w:rsidRPr="0011073C" w:rsidRDefault="0011073C" w:rsidP="0011073C">
      <w:pPr>
        <w:spacing w:after="0" w:line="240" w:lineRule="auto"/>
        <w:ind w:firstLine="709"/>
        <w:jc w:val="both"/>
        <w:rPr>
          <w:rFonts w:ascii="Times New Roman" w:hAnsi="Times New Roman"/>
          <w:sz w:val="24"/>
          <w:szCs w:val="24"/>
        </w:rPr>
      </w:pPr>
      <w:r w:rsidRPr="0011073C">
        <w:rPr>
          <w:rFonts w:ascii="Times New Roman" w:hAnsi="Times New Roman"/>
          <w:sz w:val="24"/>
          <w:szCs w:val="24"/>
        </w:rPr>
        <w:t xml:space="preserve">Obligātā iepirkuma ieņēmumus un izmaksas var ietekmēt gan elektroenerģijas cena </w:t>
      </w:r>
      <w:proofErr w:type="spellStart"/>
      <w:r w:rsidRPr="0011073C">
        <w:rPr>
          <w:rFonts w:ascii="Times New Roman" w:hAnsi="Times New Roman"/>
          <w:i/>
          <w:iCs/>
          <w:sz w:val="24"/>
          <w:szCs w:val="24"/>
        </w:rPr>
        <w:t>Nordpool</w:t>
      </w:r>
      <w:proofErr w:type="spellEnd"/>
      <w:r w:rsidRPr="0011073C">
        <w:rPr>
          <w:rFonts w:ascii="Times New Roman" w:hAnsi="Times New Roman"/>
          <w:sz w:val="24"/>
          <w:szCs w:val="24"/>
        </w:rPr>
        <w:t xml:space="preserve"> biržā, elektroenerģijas gala patēriņa izmaiņas, gan arī citi riska faktori, t.sk., piemēram, bet ne tikai obligātā iepirkuma atļauju atjaunošana pārsūdzības tiesā rezultātā u.c. </w:t>
      </w:r>
    </w:p>
    <w:p w14:paraId="67DD1386" w14:textId="4D6CFCBF" w:rsidR="005962CD" w:rsidRPr="00BB661E" w:rsidRDefault="005962CD" w:rsidP="00FD15B7">
      <w:pPr>
        <w:spacing w:after="0" w:line="240" w:lineRule="auto"/>
        <w:ind w:firstLine="709"/>
        <w:jc w:val="both"/>
        <w:rPr>
          <w:rFonts w:ascii="Times New Roman" w:hAnsi="Times New Roman"/>
          <w:sz w:val="24"/>
          <w:szCs w:val="24"/>
        </w:rPr>
      </w:pPr>
      <w:r w:rsidRPr="00BB661E">
        <w:rPr>
          <w:rFonts w:ascii="Times New Roman" w:hAnsi="Times New Roman"/>
          <w:sz w:val="24"/>
          <w:szCs w:val="24"/>
        </w:rPr>
        <w:t>Atbilstoši pašreizējam juridiskajam regulējumam risku nav iespējams ierobežot citādi kā veicot stingrāku atbalsta saņēmēju uzraudzību un cenšoties veikt pēc iespējas ticamāku prognozēšanu</w:t>
      </w:r>
      <w:r w:rsidR="003D0D2F" w:rsidRPr="00BB661E">
        <w:rPr>
          <w:rFonts w:ascii="Times New Roman" w:hAnsi="Times New Roman"/>
          <w:sz w:val="24"/>
          <w:szCs w:val="24"/>
        </w:rPr>
        <w:t>.</w:t>
      </w:r>
    </w:p>
    <w:p w14:paraId="2742FD02" w14:textId="336F2B8C" w:rsidR="005962CD" w:rsidRPr="00BB661E" w:rsidRDefault="005962CD" w:rsidP="006E3148">
      <w:pPr>
        <w:spacing w:after="100" w:afterAutospacing="1" w:line="240" w:lineRule="auto"/>
        <w:ind w:firstLine="709"/>
        <w:jc w:val="both"/>
        <w:rPr>
          <w:rFonts w:ascii="Times New Roman" w:hAnsi="Times New Roman"/>
          <w:sz w:val="24"/>
          <w:szCs w:val="24"/>
        </w:rPr>
      </w:pPr>
      <w:r w:rsidRPr="00BB661E">
        <w:rPr>
          <w:rFonts w:ascii="Times New Roman" w:hAnsi="Times New Roman"/>
          <w:sz w:val="24"/>
          <w:szCs w:val="24"/>
        </w:rPr>
        <w:t xml:space="preserve">Lai veidotu pēc iespējas ticamākas prognozes par pārējo ar </w:t>
      </w:r>
      <w:r w:rsidR="003D0D2F" w:rsidRPr="00BB661E">
        <w:rPr>
          <w:rFonts w:ascii="Times New Roman" w:hAnsi="Times New Roman"/>
          <w:sz w:val="24"/>
          <w:szCs w:val="24"/>
        </w:rPr>
        <w:t xml:space="preserve">obligātā iepirkuma </w:t>
      </w:r>
      <w:r w:rsidRPr="00BB661E">
        <w:rPr>
          <w:rFonts w:ascii="Times New Roman" w:hAnsi="Times New Roman"/>
          <w:sz w:val="24"/>
          <w:szCs w:val="24"/>
        </w:rPr>
        <w:t xml:space="preserve">sistēmu saistīto fiskālo risku ietekmi un šos riskus vadītu, tiek </w:t>
      </w:r>
      <w:r w:rsidR="00212563" w:rsidRPr="00BB661E">
        <w:rPr>
          <w:rFonts w:ascii="Times New Roman" w:hAnsi="Times New Roman"/>
          <w:sz w:val="24"/>
          <w:szCs w:val="24"/>
        </w:rPr>
        <w:t>uzraudzīti</w:t>
      </w:r>
      <w:r w:rsidRPr="00BB661E">
        <w:rPr>
          <w:rFonts w:ascii="Times New Roman" w:hAnsi="Times New Roman"/>
          <w:sz w:val="24"/>
          <w:szCs w:val="24"/>
        </w:rPr>
        <w:t xml:space="preserve"> un regulāri apzināti riskus ietekmējošie faktori, uzturēta komunikācija ar iesaistītajām pusēm un uzturēti dažādi aprēķinu modeļi, tomēr riska faktoru ietekmes ierobežošana lielā mērā ir </w:t>
      </w:r>
      <w:r w:rsidR="00811751" w:rsidRPr="00BB661E">
        <w:rPr>
          <w:rFonts w:ascii="Times New Roman" w:hAnsi="Times New Roman"/>
          <w:sz w:val="24"/>
          <w:szCs w:val="24"/>
        </w:rPr>
        <w:t>ierobežota</w:t>
      </w:r>
      <w:r w:rsidRPr="00BB661E">
        <w:rPr>
          <w:rFonts w:ascii="Times New Roman" w:hAnsi="Times New Roman"/>
          <w:sz w:val="24"/>
          <w:szCs w:val="24"/>
        </w:rPr>
        <w:t>.</w:t>
      </w:r>
    </w:p>
    <w:p w14:paraId="6B205FAD" w14:textId="234EF914" w:rsidR="005962CD" w:rsidRPr="00DB1FE8" w:rsidRDefault="005962CD" w:rsidP="005962CD">
      <w:pPr>
        <w:autoSpaceDE w:val="0"/>
        <w:autoSpaceDN w:val="0"/>
        <w:adjustRightInd w:val="0"/>
        <w:spacing w:line="240" w:lineRule="auto"/>
        <w:jc w:val="right"/>
        <w:rPr>
          <w:rFonts w:ascii="Times New Roman" w:hAnsi="Times New Roman" w:cs="Times New Roman"/>
          <w:color w:val="000000"/>
          <w:sz w:val="24"/>
          <w:szCs w:val="24"/>
        </w:rPr>
      </w:pPr>
      <w:bookmarkStart w:id="129" w:name="_Hlk168647050"/>
      <w:r w:rsidRPr="00DB1FE8">
        <w:rPr>
          <w:rFonts w:ascii="Times New Roman" w:eastAsiaTheme="minorHAnsi" w:hAnsi="Times New Roman" w:cs="Times New Roman"/>
          <w:b/>
          <w:color w:val="000000"/>
          <w:sz w:val="24"/>
          <w:szCs w:val="20"/>
        </w:rPr>
        <w:t>Tabula Nr.</w:t>
      </w:r>
      <w:r w:rsidR="0077673B" w:rsidRPr="00DB1FE8">
        <w:rPr>
          <w:rFonts w:ascii="Times New Roman" w:eastAsiaTheme="minorHAnsi" w:hAnsi="Times New Roman" w:cs="Times New Roman"/>
          <w:b/>
          <w:color w:val="000000"/>
          <w:sz w:val="24"/>
          <w:szCs w:val="20"/>
        </w:rPr>
        <w:t>2.1</w:t>
      </w:r>
      <w:r w:rsidR="00061917">
        <w:rPr>
          <w:rFonts w:ascii="Times New Roman" w:eastAsiaTheme="minorHAnsi" w:hAnsi="Times New Roman" w:cs="Times New Roman"/>
          <w:b/>
          <w:color w:val="000000"/>
          <w:sz w:val="24"/>
          <w:szCs w:val="20"/>
        </w:rPr>
        <w:t>4</w:t>
      </w:r>
      <w:r w:rsidR="0077673B" w:rsidRPr="00DB1FE8">
        <w:rPr>
          <w:rFonts w:ascii="Times New Roman" w:eastAsiaTheme="minorHAnsi" w:hAnsi="Times New Roman" w:cs="Times New Roman"/>
          <w:b/>
          <w:color w:val="000000"/>
          <w:sz w:val="24"/>
          <w:szCs w:val="20"/>
        </w:rPr>
        <w:t>.1</w:t>
      </w:r>
      <w:r w:rsidRPr="00DB1FE8">
        <w:rPr>
          <w:rFonts w:ascii="Times New Roman" w:eastAsiaTheme="minorHAnsi" w:hAnsi="Times New Roman" w:cs="Times New Roman"/>
          <w:b/>
          <w:color w:val="000000"/>
          <w:sz w:val="24"/>
          <w:szCs w:val="20"/>
        </w:rPr>
        <w:t xml:space="preserve"> </w:t>
      </w:r>
      <w:bookmarkEnd w:id="129"/>
      <w:r w:rsidRPr="00DB1FE8">
        <w:rPr>
          <w:rFonts w:ascii="Times New Roman" w:eastAsiaTheme="minorHAnsi" w:hAnsi="Times New Roman" w:cs="Times New Roman"/>
          <w:b/>
          <w:color w:val="000000"/>
          <w:sz w:val="24"/>
          <w:szCs w:val="20"/>
        </w:rPr>
        <w:t>EPT ietekme uz vispārējās valdības budžeta bilanci</w:t>
      </w:r>
      <w:r w:rsidR="00FD33F0" w:rsidRPr="00DB1FE8">
        <w:rPr>
          <w:rFonts w:ascii="Times New Roman" w:eastAsiaTheme="minorHAnsi" w:hAnsi="Times New Roman" w:cs="Times New Roman"/>
          <w:b/>
          <w:color w:val="000000"/>
          <w:sz w:val="24"/>
          <w:szCs w:val="20"/>
        </w:rPr>
        <w:t>,</w:t>
      </w:r>
      <w:r w:rsidRPr="00DB1FE8">
        <w:rPr>
          <w:rFonts w:ascii="Times New Roman" w:eastAsiaTheme="minorHAnsi" w:hAnsi="Times New Roman" w:cs="Times New Roman"/>
          <w:b/>
          <w:color w:val="000000"/>
          <w:sz w:val="24"/>
          <w:szCs w:val="20"/>
        </w:rPr>
        <w:t xml:space="preserve"> milj. </w:t>
      </w:r>
      <w:proofErr w:type="spellStart"/>
      <w:r w:rsidRPr="00DB1FE8">
        <w:rPr>
          <w:rFonts w:ascii="Times New Roman" w:eastAsiaTheme="minorHAnsi" w:hAnsi="Times New Roman" w:cs="Times New Roman"/>
          <w:b/>
          <w:i/>
          <w:color w:val="000000"/>
          <w:sz w:val="24"/>
          <w:szCs w:val="20"/>
        </w:rPr>
        <w:t>euro</w:t>
      </w:r>
      <w:proofErr w:type="spellEnd"/>
      <w:r w:rsidRPr="00DB1FE8">
        <w:rPr>
          <w:rFonts w:ascii="Times New Roman" w:eastAsiaTheme="minorHAnsi" w:hAnsi="Times New Roman" w:cs="Times New Roman"/>
          <w:b/>
          <w:color w:val="000000"/>
          <w:sz w:val="24"/>
          <w:szCs w:val="20"/>
        </w:rPr>
        <w:t xml:space="preserve"> </w:t>
      </w:r>
    </w:p>
    <w:tbl>
      <w:tblPr>
        <w:tblStyle w:val="GridTable6Colorful-Accent11"/>
        <w:tblW w:w="9851" w:type="dxa"/>
        <w:jc w:val="center"/>
        <w:tblLayout w:type="fixed"/>
        <w:tblLook w:val="04A0" w:firstRow="1" w:lastRow="0" w:firstColumn="1" w:lastColumn="0" w:noHBand="0" w:noVBand="1"/>
      </w:tblPr>
      <w:tblGrid>
        <w:gridCol w:w="3084"/>
        <w:gridCol w:w="845"/>
        <w:gridCol w:w="846"/>
        <w:gridCol w:w="846"/>
        <w:gridCol w:w="846"/>
        <w:gridCol w:w="846"/>
        <w:gridCol w:w="846"/>
        <w:gridCol w:w="846"/>
        <w:gridCol w:w="846"/>
      </w:tblGrid>
      <w:tr w:rsidR="0047484F" w:rsidRPr="00B57D0A" w14:paraId="614FC2C9" w14:textId="67ACAFE2" w:rsidTr="00BB1154">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175" w:type="dxa"/>
            <w:vAlign w:val="center"/>
          </w:tcPr>
          <w:p w14:paraId="54036A0E" w14:textId="77777777" w:rsidR="00391ABB" w:rsidRPr="002E49B0" w:rsidRDefault="00391ABB" w:rsidP="0047484F">
            <w:pPr>
              <w:jc w:val="right"/>
              <w:rPr>
                <w:rFonts w:eastAsia="Times New Roman" w:cs="Times New Roman"/>
                <w:b w:val="0"/>
                <w:bCs w:val="0"/>
                <w:color w:val="000000" w:themeColor="text1"/>
                <w:sz w:val="20"/>
                <w:szCs w:val="20"/>
              </w:rPr>
            </w:pPr>
          </w:p>
        </w:tc>
        <w:tc>
          <w:tcPr>
            <w:tcW w:w="865" w:type="dxa"/>
            <w:vAlign w:val="center"/>
          </w:tcPr>
          <w:p w14:paraId="07562BE6" w14:textId="40069FDF" w:rsidR="00391ABB" w:rsidRPr="002E49B0" w:rsidRDefault="00391ABB" w:rsidP="006434E1">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2E49B0">
              <w:rPr>
                <w:rFonts w:eastAsia="Times New Roman" w:cs="Times New Roman"/>
                <w:color w:val="000000" w:themeColor="text1"/>
                <w:sz w:val="20"/>
                <w:szCs w:val="20"/>
                <w:lang w:eastAsia="lv-LV"/>
              </w:rPr>
              <w:t>2017</w:t>
            </w:r>
          </w:p>
        </w:tc>
        <w:tc>
          <w:tcPr>
            <w:tcW w:w="865" w:type="dxa"/>
            <w:vAlign w:val="center"/>
          </w:tcPr>
          <w:p w14:paraId="0FDEC011" w14:textId="77777777" w:rsidR="00391ABB" w:rsidRPr="002E49B0" w:rsidRDefault="00391ABB" w:rsidP="006434E1">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2E49B0">
              <w:rPr>
                <w:rFonts w:eastAsia="Times New Roman" w:cs="Times New Roman"/>
                <w:color w:val="000000" w:themeColor="text1"/>
                <w:sz w:val="20"/>
                <w:szCs w:val="20"/>
                <w:lang w:eastAsia="lv-LV"/>
              </w:rPr>
              <w:t>2018</w:t>
            </w:r>
          </w:p>
        </w:tc>
        <w:tc>
          <w:tcPr>
            <w:tcW w:w="865" w:type="dxa"/>
            <w:vAlign w:val="center"/>
          </w:tcPr>
          <w:p w14:paraId="6F7B17C7" w14:textId="77777777" w:rsidR="00391ABB" w:rsidRPr="002E49B0" w:rsidRDefault="00391ABB" w:rsidP="006434E1">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2E49B0">
              <w:rPr>
                <w:rFonts w:eastAsia="Times New Roman" w:cs="Times New Roman"/>
                <w:color w:val="000000" w:themeColor="text1"/>
                <w:sz w:val="20"/>
                <w:szCs w:val="20"/>
                <w:lang w:eastAsia="lv-LV"/>
              </w:rPr>
              <w:t>2019</w:t>
            </w:r>
          </w:p>
        </w:tc>
        <w:tc>
          <w:tcPr>
            <w:tcW w:w="865" w:type="dxa"/>
            <w:vAlign w:val="center"/>
          </w:tcPr>
          <w:p w14:paraId="604C11B2" w14:textId="454F3911" w:rsidR="00391ABB" w:rsidRPr="002E49B0" w:rsidRDefault="00391ABB" w:rsidP="006434E1">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2E49B0">
              <w:rPr>
                <w:rFonts w:eastAsia="Times New Roman" w:cs="Times New Roman"/>
                <w:color w:val="000000" w:themeColor="text1"/>
                <w:sz w:val="20"/>
                <w:szCs w:val="20"/>
                <w:lang w:eastAsia="lv-LV"/>
              </w:rPr>
              <w:t>2020</w:t>
            </w:r>
          </w:p>
        </w:tc>
        <w:tc>
          <w:tcPr>
            <w:tcW w:w="865" w:type="dxa"/>
            <w:vAlign w:val="center"/>
          </w:tcPr>
          <w:p w14:paraId="4F4BA500" w14:textId="04EC4944" w:rsidR="00391ABB" w:rsidRPr="002E49B0" w:rsidRDefault="00391ABB" w:rsidP="006434E1">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2E49B0">
              <w:rPr>
                <w:rFonts w:eastAsia="Times New Roman" w:cs="Times New Roman"/>
                <w:color w:val="000000" w:themeColor="text1"/>
                <w:sz w:val="20"/>
                <w:szCs w:val="20"/>
                <w:lang w:eastAsia="lv-LV"/>
              </w:rPr>
              <w:t>2021</w:t>
            </w:r>
          </w:p>
        </w:tc>
        <w:tc>
          <w:tcPr>
            <w:tcW w:w="865" w:type="dxa"/>
            <w:vAlign w:val="center"/>
          </w:tcPr>
          <w:p w14:paraId="690D18B0" w14:textId="0385065F" w:rsidR="00391ABB" w:rsidRPr="002E49B0" w:rsidRDefault="00391ABB" w:rsidP="006434E1">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2E49B0">
              <w:rPr>
                <w:rFonts w:eastAsia="Times New Roman" w:cs="Times New Roman"/>
                <w:color w:val="000000" w:themeColor="text1"/>
                <w:sz w:val="20"/>
                <w:szCs w:val="20"/>
                <w:lang w:eastAsia="lv-LV"/>
              </w:rPr>
              <w:t>2022</w:t>
            </w:r>
          </w:p>
        </w:tc>
        <w:tc>
          <w:tcPr>
            <w:tcW w:w="865" w:type="dxa"/>
            <w:vAlign w:val="center"/>
          </w:tcPr>
          <w:p w14:paraId="051CC9C0" w14:textId="326ED40D" w:rsidR="00391ABB" w:rsidRPr="002E49B0" w:rsidRDefault="00391ABB" w:rsidP="006434E1">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2E49B0">
              <w:rPr>
                <w:rFonts w:eastAsia="Times New Roman" w:cs="Times New Roman"/>
                <w:color w:val="000000" w:themeColor="text1"/>
                <w:sz w:val="20"/>
                <w:szCs w:val="20"/>
                <w:lang w:eastAsia="lv-LV"/>
              </w:rPr>
              <w:t>2023</w:t>
            </w:r>
          </w:p>
        </w:tc>
        <w:tc>
          <w:tcPr>
            <w:tcW w:w="865" w:type="dxa"/>
            <w:vAlign w:val="center"/>
          </w:tcPr>
          <w:p w14:paraId="66E464A4" w14:textId="2A03FC65" w:rsidR="00391ABB" w:rsidRPr="002E49B0" w:rsidRDefault="00391ABB" w:rsidP="006434E1">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2E49B0">
              <w:rPr>
                <w:rFonts w:eastAsia="Times New Roman" w:cs="Times New Roman"/>
                <w:color w:val="000000" w:themeColor="text1"/>
                <w:sz w:val="20"/>
                <w:szCs w:val="20"/>
                <w:lang w:eastAsia="lv-LV"/>
              </w:rPr>
              <w:t>2024*</w:t>
            </w:r>
          </w:p>
        </w:tc>
      </w:tr>
      <w:tr w:rsidR="0047484F" w:rsidRPr="00B57D0A" w14:paraId="79869B33" w14:textId="62F5C4DD" w:rsidTr="00BB1154">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175" w:type="dxa"/>
          </w:tcPr>
          <w:p w14:paraId="4BF09327" w14:textId="422D7418" w:rsidR="00224654" w:rsidRPr="002E49B0" w:rsidRDefault="00224654" w:rsidP="0047484F">
            <w:pPr>
              <w:jc w:val="right"/>
              <w:rPr>
                <w:rFonts w:eastAsia="Times New Roman" w:cs="Times New Roman"/>
                <w:b w:val="0"/>
                <w:bCs w:val="0"/>
                <w:color w:val="000000" w:themeColor="text1"/>
                <w:sz w:val="20"/>
                <w:szCs w:val="20"/>
                <w:lang w:eastAsia="lv-LV"/>
              </w:rPr>
            </w:pPr>
            <w:r w:rsidRPr="002E49B0">
              <w:rPr>
                <w:rFonts w:eastAsia="Times New Roman" w:cs="Times New Roman"/>
                <w:color w:val="000000" w:themeColor="text1"/>
                <w:sz w:val="20"/>
                <w:szCs w:val="20"/>
                <w:lang w:eastAsia="lv-LV"/>
              </w:rPr>
              <w:t>Vispārējās valdības sektorā klasificēto</w:t>
            </w:r>
            <w:r w:rsidR="0047484F" w:rsidRPr="002E49B0">
              <w:rPr>
                <w:rFonts w:eastAsia="Times New Roman" w:cs="Times New Roman"/>
                <w:color w:val="000000" w:themeColor="text1"/>
                <w:sz w:val="20"/>
                <w:szCs w:val="20"/>
                <w:lang w:eastAsia="lv-LV"/>
              </w:rPr>
              <w:t xml:space="preserve"> </w:t>
            </w:r>
            <w:r w:rsidRPr="002E49B0">
              <w:rPr>
                <w:rFonts w:eastAsia="Times New Roman" w:cs="Times New Roman"/>
                <w:color w:val="000000" w:themeColor="text1"/>
                <w:sz w:val="20"/>
                <w:szCs w:val="20"/>
                <w:lang w:eastAsia="lv-LV"/>
              </w:rPr>
              <w:t>komercsabiedrību bilance (izpilde)</w:t>
            </w:r>
          </w:p>
        </w:tc>
        <w:tc>
          <w:tcPr>
            <w:tcW w:w="865" w:type="dxa"/>
            <w:vAlign w:val="center"/>
          </w:tcPr>
          <w:p w14:paraId="11027F5B" w14:textId="22EF04C4" w:rsidR="00224654" w:rsidRPr="002E49B0" w:rsidRDefault="00224654" w:rsidP="0022465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2E49B0">
              <w:rPr>
                <w:rFonts w:eastAsia="Times New Roman" w:cs="Times New Roman"/>
                <w:color w:val="000000" w:themeColor="text1"/>
                <w:sz w:val="20"/>
                <w:szCs w:val="20"/>
                <w:lang w:eastAsia="lv-LV"/>
              </w:rPr>
              <w:t>-63,1</w:t>
            </w:r>
          </w:p>
        </w:tc>
        <w:tc>
          <w:tcPr>
            <w:tcW w:w="865" w:type="dxa"/>
            <w:vAlign w:val="center"/>
          </w:tcPr>
          <w:p w14:paraId="27DC8261" w14:textId="3CED84B0" w:rsidR="00224654" w:rsidRPr="002E49B0" w:rsidRDefault="00224654" w:rsidP="0022465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2E49B0">
              <w:rPr>
                <w:rFonts w:eastAsia="Times New Roman" w:cs="Times New Roman"/>
                <w:color w:val="000000" w:themeColor="text1"/>
                <w:sz w:val="20"/>
                <w:szCs w:val="20"/>
                <w:lang w:eastAsia="lv-LV"/>
              </w:rPr>
              <w:t>-16,9</w:t>
            </w:r>
          </w:p>
        </w:tc>
        <w:tc>
          <w:tcPr>
            <w:tcW w:w="865" w:type="dxa"/>
            <w:vAlign w:val="center"/>
          </w:tcPr>
          <w:p w14:paraId="51827F2E" w14:textId="152FB713" w:rsidR="00224654" w:rsidRPr="002E49B0" w:rsidRDefault="00224654" w:rsidP="0022465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2E49B0">
              <w:rPr>
                <w:rFonts w:eastAsia="Times New Roman" w:cs="Times New Roman"/>
                <w:color w:val="000000" w:themeColor="text1"/>
                <w:sz w:val="20"/>
                <w:szCs w:val="20"/>
                <w:lang w:eastAsia="lv-LV"/>
              </w:rPr>
              <w:t>-14,0</w:t>
            </w:r>
          </w:p>
        </w:tc>
        <w:tc>
          <w:tcPr>
            <w:tcW w:w="865" w:type="dxa"/>
            <w:vAlign w:val="center"/>
          </w:tcPr>
          <w:p w14:paraId="1655ED8B" w14:textId="5CF2C876" w:rsidR="00224654" w:rsidRPr="002E49B0" w:rsidRDefault="00224654" w:rsidP="0022465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2E49B0">
              <w:rPr>
                <w:rFonts w:eastAsia="Times New Roman" w:cs="Times New Roman"/>
                <w:color w:val="000000" w:themeColor="text1"/>
                <w:sz w:val="20"/>
                <w:szCs w:val="20"/>
                <w:lang w:eastAsia="lv-LV"/>
              </w:rPr>
              <w:t>+14,2</w:t>
            </w:r>
          </w:p>
        </w:tc>
        <w:tc>
          <w:tcPr>
            <w:tcW w:w="865" w:type="dxa"/>
            <w:vAlign w:val="center"/>
          </w:tcPr>
          <w:p w14:paraId="0E182236" w14:textId="4BDEE699" w:rsidR="00224654" w:rsidRPr="002E49B0" w:rsidRDefault="00224654" w:rsidP="0022465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2E49B0">
              <w:rPr>
                <w:rFonts w:eastAsia="Times New Roman" w:cs="Times New Roman"/>
                <w:color w:val="000000" w:themeColor="text1"/>
                <w:sz w:val="20"/>
                <w:szCs w:val="20"/>
                <w:lang w:eastAsia="lv-LV"/>
              </w:rPr>
              <w:t>-14,1</w:t>
            </w:r>
          </w:p>
        </w:tc>
        <w:tc>
          <w:tcPr>
            <w:tcW w:w="865" w:type="dxa"/>
            <w:vAlign w:val="center"/>
          </w:tcPr>
          <w:p w14:paraId="5C136C1B" w14:textId="6F1B5CD7" w:rsidR="00224654" w:rsidRPr="002E49B0" w:rsidRDefault="00224654" w:rsidP="0022465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2E49B0">
              <w:rPr>
                <w:rFonts w:eastAsia="Times New Roman" w:cs="Times New Roman"/>
                <w:color w:val="000000" w:themeColor="text1"/>
                <w:sz w:val="20"/>
                <w:szCs w:val="20"/>
                <w:lang w:eastAsia="lv-LV"/>
              </w:rPr>
              <w:t>-38,7</w:t>
            </w:r>
          </w:p>
        </w:tc>
        <w:tc>
          <w:tcPr>
            <w:tcW w:w="865" w:type="dxa"/>
            <w:vAlign w:val="center"/>
          </w:tcPr>
          <w:p w14:paraId="59A2E531" w14:textId="56FB95E8" w:rsidR="00224654" w:rsidRPr="002E49B0" w:rsidRDefault="00224654" w:rsidP="0022465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2E49B0">
              <w:rPr>
                <w:rFonts w:eastAsia="Times New Roman" w:cs="Times New Roman"/>
                <w:color w:val="000000" w:themeColor="text1"/>
                <w:sz w:val="20"/>
                <w:szCs w:val="20"/>
                <w:lang w:eastAsia="lv-LV"/>
              </w:rPr>
              <w:t>-162,9</w:t>
            </w:r>
          </w:p>
        </w:tc>
        <w:tc>
          <w:tcPr>
            <w:tcW w:w="865" w:type="dxa"/>
            <w:vAlign w:val="center"/>
          </w:tcPr>
          <w:p w14:paraId="098E3199" w14:textId="5CB2C664" w:rsidR="00224654" w:rsidRPr="002E49B0" w:rsidRDefault="00224654" w:rsidP="0022465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2E49B0">
              <w:rPr>
                <w:rFonts w:eastAsia="Times New Roman" w:cs="Times New Roman"/>
                <w:color w:val="000000" w:themeColor="text1"/>
                <w:sz w:val="20"/>
                <w:szCs w:val="20"/>
                <w:lang w:eastAsia="lv-LV"/>
              </w:rPr>
              <w:t>-81,7</w:t>
            </w:r>
          </w:p>
        </w:tc>
      </w:tr>
      <w:tr w:rsidR="0047484F" w:rsidRPr="00B57D0A" w14:paraId="606DAC29" w14:textId="2F116FDB" w:rsidTr="00BB1154">
        <w:trPr>
          <w:trHeight w:val="284"/>
          <w:jc w:val="center"/>
        </w:trPr>
        <w:tc>
          <w:tcPr>
            <w:cnfStyle w:val="001000000000" w:firstRow="0" w:lastRow="0" w:firstColumn="1" w:lastColumn="0" w:oddVBand="0" w:evenVBand="0" w:oddHBand="0" w:evenHBand="0" w:firstRowFirstColumn="0" w:firstRowLastColumn="0" w:lastRowFirstColumn="0" w:lastRowLastColumn="0"/>
            <w:tcW w:w="3175" w:type="dxa"/>
            <w:vAlign w:val="center"/>
          </w:tcPr>
          <w:p w14:paraId="3BFCEC16" w14:textId="77777777" w:rsidR="00224654" w:rsidRPr="002E49B0" w:rsidRDefault="00224654" w:rsidP="0047484F">
            <w:pPr>
              <w:jc w:val="right"/>
              <w:rPr>
                <w:rFonts w:eastAsia="Times New Roman" w:cs="Times New Roman"/>
                <w:color w:val="000000" w:themeColor="text1"/>
                <w:sz w:val="20"/>
                <w:szCs w:val="20"/>
                <w:lang w:eastAsia="lv-LV"/>
              </w:rPr>
            </w:pPr>
            <w:r w:rsidRPr="002E49B0">
              <w:rPr>
                <w:rFonts w:eastAsia="Times New Roman" w:cs="Times New Roman"/>
                <w:color w:val="000000" w:themeColor="text1"/>
                <w:sz w:val="20"/>
                <w:szCs w:val="20"/>
                <w:lang w:eastAsia="lv-LV"/>
              </w:rPr>
              <w:t>t.sk. EPT bilance</w:t>
            </w:r>
          </w:p>
        </w:tc>
        <w:tc>
          <w:tcPr>
            <w:tcW w:w="865" w:type="dxa"/>
            <w:vAlign w:val="center"/>
          </w:tcPr>
          <w:p w14:paraId="7B831C09" w14:textId="1A1537BA" w:rsidR="00224654" w:rsidRPr="002E49B0" w:rsidRDefault="00224654" w:rsidP="002E49B0">
            <w:pPr>
              <w:ind w:right="-55" w:hanging="34"/>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2E49B0">
              <w:rPr>
                <w:rFonts w:eastAsia="Times New Roman" w:cs="Times New Roman"/>
                <w:color w:val="000000" w:themeColor="text1"/>
                <w:sz w:val="20"/>
                <w:szCs w:val="20"/>
              </w:rPr>
              <w:t>-22,2</w:t>
            </w:r>
          </w:p>
        </w:tc>
        <w:tc>
          <w:tcPr>
            <w:tcW w:w="865" w:type="dxa"/>
            <w:vAlign w:val="center"/>
          </w:tcPr>
          <w:p w14:paraId="6FD778A8" w14:textId="19528B83" w:rsidR="00224654" w:rsidRPr="002E49B0" w:rsidRDefault="00224654" w:rsidP="0022465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2E49B0">
              <w:rPr>
                <w:rFonts w:eastAsia="Times New Roman" w:cs="Times New Roman"/>
                <w:color w:val="000000" w:themeColor="text1"/>
                <w:sz w:val="20"/>
                <w:szCs w:val="20"/>
              </w:rPr>
              <w:t>+48,6</w:t>
            </w:r>
          </w:p>
        </w:tc>
        <w:tc>
          <w:tcPr>
            <w:tcW w:w="865" w:type="dxa"/>
            <w:vAlign w:val="center"/>
          </w:tcPr>
          <w:p w14:paraId="383CBABF" w14:textId="18131482" w:rsidR="00224654" w:rsidRPr="002E49B0" w:rsidRDefault="00224654" w:rsidP="0022465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2E49B0">
              <w:rPr>
                <w:rFonts w:eastAsia="Times New Roman" w:cs="Times New Roman"/>
                <w:color w:val="000000" w:themeColor="text1"/>
                <w:sz w:val="20"/>
                <w:szCs w:val="20"/>
              </w:rPr>
              <w:t>-41,8</w:t>
            </w:r>
          </w:p>
        </w:tc>
        <w:tc>
          <w:tcPr>
            <w:tcW w:w="865" w:type="dxa"/>
            <w:vAlign w:val="center"/>
          </w:tcPr>
          <w:p w14:paraId="0CD4F2A7" w14:textId="0EBED8B7" w:rsidR="00224654" w:rsidRPr="002E49B0" w:rsidRDefault="00224654" w:rsidP="0022465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2E49B0">
              <w:rPr>
                <w:rFonts w:eastAsia="Times New Roman" w:cs="Times New Roman"/>
                <w:color w:val="000000" w:themeColor="text1"/>
                <w:sz w:val="20"/>
                <w:szCs w:val="20"/>
              </w:rPr>
              <w:t>-43,6</w:t>
            </w:r>
          </w:p>
        </w:tc>
        <w:tc>
          <w:tcPr>
            <w:tcW w:w="865" w:type="dxa"/>
            <w:vAlign w:val="center"/>
          </w:tcPr>
          <w:p w14:paraId="480658CE" w14:textId="0EF64072" w:rsidR="00224654" w:rsidRPr="002E49B0" w:rsidRDefault="00224654" w:rsidP="0022465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2E49B0">
              <w:rPr>
                <w:rFonts w:eastAsia="Times New Roman" w:cs="Times New Roman"/>
                <w:color w:val="000000" w:themeColor="text1"/>
                <w:sz w:val="20"/>
                <w:szCs w:val="20"/>
              </w:rPr>
              <w:t>-0,6</w:t>
            </w:r>
          </w:p>
        </w:tc>
        <w:tc>
          <w:tcPr>
            <w:tcW w:w="865" w:type="dxa"/>
            <w:vAlign w:val="center"/>
          </w:tcPr>
          <w:p w14:paraId="2A67B647" w14:textId="4A8C99D4" w:rsidR="00224654" w:rsidRPr="002E49B0" w:rsidRDefault="00224654" w:rsidP="0022465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2E49B0">
              <w:rPr>
                <w:rFonts w:eastAsia="Times New Roman" w:cs="Times New Roman"/>
                <w:color w:val="000000" w:themeColor="text1"/>
                <w:sz w:val="20"/>
                <w:szCs w:val="20"/>
              </w:rPr>
              <w:t>-4,6</w:t>
            </w:r>
          </w:p>
        </w:tc>
        <w:tc>
          <w:tcPr>
            <w:tcW w:w="865" w:type="dxa"/>
            <w:vAlign w:val="center"/>
          </w:tcPr>
          <w:p w14:paraId="734A161F" w14:textId="7876D749" w:rsidR="00224654" w:rsidRPr="002E49B0" w:rsidRDefault="00224654" w:rsidP="0022465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2E49B0">
              <w:rPr>
                <w:rFonts w:eastAsia="Times New Roman" w:cs="Times New Roman"/>
                <w:color w:val="000000" w:themeColor="text1"/>
                <w:sz w:val="20"/>
                <w:szCs w:val="20"/>
              </w:rPr>
              <w:t>-43,0</w:t>
            </w:r>
          </w:p>
        </w:tc>
        <w:tc>
          <w:tcPr>
            <w:tcW w:w="865" w:type="dxa"/>
            <w:vAlign w:val="center"/>
          </w:tcPr>
          <w:p w14:paraId="4AFD0404" w14:textId="5171C12B" w:rsidR="00224654" w:rsidRPr="002E49B0" w:rsidRDefault="00224654" w:rsidP="0022465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2E49B0">
              <w:rPr>
                <w:rFonts w:eastAsia="Times New Roman" w:cs="Times New Roman"/>
                <w:color w:val="000000" w:themeColor="text1"/>
                <w:sz w:val="20"/>
                <w:szCs w:val="20"/>
                <w:lang w:eastAsia="lv-LV"/>
              </w:rPr>
              <w:t>-44,4</w:t>
            </w:r>
          </w:p>
        </w:tc>
      </w:tr>
      <w:tr w:rsidR="0047484F" w:rsidRPr="00B57D0A" w14:paraId="21E310D1" w14:textId="678FF706" w:rsidTr="00BB1154">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175" w:type="dxa"/>
            <w:vAlign w:val="center"/>
          </w:tcPr>
          <w:p w14:paraId="5DE0A982" w14:textId="36826514" w:rsidR="00224654" w:rsidRPr="002E49B0" w:rsidRDefault="00224654" w:rsidP="0047484F">
            <w:pPr>
              <w:jc w:val="right"/>
              <w:rPr>
                <w:rFonts w:eastAsia="Times New Roman" w:cs="Times New Roman"/>
                <w:color w:val="000000" w:themeColor="text1"/>
                <w:sz w:val="20"/>
                <w:szCs w:val="20"/>
                <w:lang w:eastAsia="lv-LV"/>
              </w:rPr>
            </w:pPr>
            <w:r w:rsidRPr="002E49B0">
              <w:rPr>
                <w:rFonts w:eastAsia="Times New Roman" w:cs="Times New Roman"/>
                <w:color w:val="000000" w:themeColor="text1"/>
                <w:sz w:val="20"/>
                <w:szCs w:val="20"/>
                <w:lang w:eastAsia="lv-LV"/>
              </w:rPr>
              <w:t>EPT prognoze</w:t>
            </w:r>
          </w:p>
        </w:tc>
        <w:tc>
          <w:tcPr>
            <w:tcW w:w="865" w:type="dxa"/>
            <w:vAlign w:val="center"/>
          </w:tcPr>
          <w:p w14:paraId="7B0778FE" w14:textId="2E599795" w:rsidR="00224654" w:rsidRPr="002E49B0" w:rsidRDefault="00224654" w:rsidP="00224654">
            <w:pPr>
              <w:ind w:right="-55" w:hanging="34"/>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2E49B0">
              <w:rPr>
                <w:rFonts w:eastAsia="Times New Roman" w:cs="Times New Roman"/>
                <w:color w:val="000000" w:themeColor="text1"/>
                <w:sz w:val="20"/>
                <w:szCs w:val="20"/>
              </w:rPr>
              <w:t>-</w:t>
            </w:r>
          </w:p>
        </w:tc>
        <w:tc>
          <w:tcPr>
            <w:tcW w:w="865" w:type="dxa"/>
            <w:vAlign w:val="center"/>
          </w:tcPr>
          <w:p w14:paraId="68B9918C" w14:textId="6B23A49C" w:rsidR="00224654" w:rsidRPr="002E49B0" w:rsidRDefault="00224654" w:rsidP="0022465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2E49B0">
              <w:rPr>
                <w:rFonts w:eastAsia="Times New Roman" w:cs="Times New Roman"/>
                <w:color w:val="000000" w:themeColor="text1"/>
                <w:sz w:val="20"/>
                <w:szCs w:val="20"/>
              </w:rPr>
              <w:t>-</w:t>
            </w:r>
          </w:p>
        </w:tc>
        <w:tc>
          <w:tcPr>
            <w:tcW w:w="865" w:type="dxa"/>
            <w:vAlign w:val="center"/>
          </w:tcPr>
          <w:p w14:paraId="3211952E" w14:textId="4C096625" w:rsidR="00224654" w:rsidRPr="002E49B0" w:rsidRDefault="00224654" w:rsidP="0022465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2E49B0">
              <w:rPr>
                <w:rFonts w:eastAsia="Times New Roman" w:cs="Times New Roman"/>
                <w:color w:val="000000" w:themeColor="text1"/>
                <w:sz w:val="20"/>
                <w:szCs w:val="20"/>
              </w:rPr>
              <w:t>-27,1</w:t>
            </w:r>
          </w:p>
        </w:tc>
        <w:tc>
          <w:tcPr>
            <w:tcW w:w="865" w:type="dxa"/>
            <w:vAlign w:val="center"/>
          </w:tcPr>
          <w:p w14:paraId="6794E013" w14:textId="1AA1A14B" w:rsidR="00224654" w:rsidRPr="002E49B0" w:rsidRDefault="00224654" w:rsidP="0022465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2E49B0">
              <w:rPr>
                <w:rFonts w:eastAsia="Times New Roman" w:cs="Times New Roman"/>
                <w:color w:val="000000" w:themeColor="text1"/>
                <w:sz w:val="20"/>
                <w:szCs w:val="20"/>
              </w:rPr>
              <w:t>-14,1</w:t>
            </w:r>
          </w:p>
        </w:tc>
        <w:tc>
          <w:tcPr>
            <w:tcW w:w="865" w:type="dxa"/>
            <w:vAlign w:val="center"/>
          </w:tcPr>
          <w:p w14:paraId="556514FD" w14:textId="6628D3EE" w:rsidR="00224654" w:rsidRPr="002E49B0" w:rsidRDefault="00224654" w:rsidP="0022465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2E49B0">
              <w:rPr>
                <w:rFonts w:eastAsia="Times New Roman" w:cs="Times New Roman"/>
                <w:color w:val="000000" w:themeColor="text1"/>
                <w:sz w:val="20"/>
                <w:szCs w:val="20"/>
              </w:rPr>
              <w:t>-24,5</w:t>
            </w:r>
          </w:p>
        </w:tc>
        <w:tc>
          <w:tcPr>
            <w:tcW w:w="865" w:type="dxa"/>
            <w:vAlign w:val="center"/>
          </w:tcPr>
          <w:p w14:paraId="12FF4A72" w14:textId="1828F97D" w:rsidR="00224654" w:rsidRPr="002E49B0" w:rsidRDefault="00224654" w:rsidP="0022465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2E49B0">
              <w:rPr>
                <w:rFonts w:eastAsia="Times New Roman" w:cs="Times New Roman"/>
                <w:color w:val="000000" w:themeColor="text1"/>
                <w:sz w:val="20"/>
                <w:szCs w:val="20"/>
              </w:rPr>
              <w:t>+8,8</w:t>
            </w:r>
          </w:p>
        </w:tc>
        <w:tc>
          <w:tcPr>
            <w:tcW w:w="865" w:type="dxa"/>
            <w:vAlign w:val="center"/>
          </w:tcPr>
          <w:p w14:paraId="2F71E95C" w14:textId="2CEA0EA8" w:rsidR="00224654" w:rsidRPr="002E49B0" w:rsidRDefault="00224654" w:rsidP="0022465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2E49B0">
              <w:rPr>
                <w:rFonts w:eastAsia="Times New Roman" w:cs="Times New Roman"/>
                <w:color w:val="000000" w:themeColor="text1"/>
                <w:sz w:val="20"/>
                <w:szCs w:val="20"/>
              </w:rPr>
              <w:t>-43,5</w:t>
            </w:r>
          </w:p>
        </w:tc>
        <w:tc>
          <w:tcPr>
            <w:tcW w:w="865" w:type="dxa"/>
            <w:vAlign w:val="center"/>
          </w:tcPr>
          <w:p w14:paraId="19049EC3" w14:textId="140C7C78" w:rsidR="00224654" w:rsidRPr="002E49B0" w:rsidRDefault="00224654" w:rsidP="0022465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2E49B0">
              <w:rPr>
                <w:rFonts w:eastAsia="Times New Roman" w:cs="Times New Roman"/>
                <w:color w:val="000000" w:themeColor="text1"/>
                <w:sz w:val="20"/>
                <w:szCs w:val="20"/>
                <w:lang w:eastAsia="lv-LV"/>
              </w:rPr>
              <w:t>-17,1</w:t>
            </w:r>
          </w:p>
        </w:tc>
      </w:tr>
      <w:tr w:rsidR="0047484F" w:rsidRPr="00B57D0A" w14:paraId="4B5A21E3" w14:textId="614B62CC" w:rsidTr="00BB1154">
        <w:trPr>
          <w:trHeight w:val="284"/>
          <w:jc w:val="center"/>
        </w:trPr>
        <w:tc>
          <w:tcPr>
            <w:cnfStyle w:val="001000000000" w:firstRow="0" w:lastRow="0" w:firstColumn="1" w:lastColumn="0" w:oddVBand="0" w:evenVBand="0" w:oddHBand="0" w:evenHBand="0" w:firstRowFirstColumn="0" w:firstRowLastColumn="0" w:lastRowFirstColumn="0" w:lastRowLastColumn="0"/>
            <w:tcW w:w="3175" w:type="dxa"/>
            <w:vAlign w:val="center"/>
          </w:tcPr>
          <w:p w14:paraId="3A9AF296" w14:textId="0CDD10BD" w:rsidR="00224654" w:rsidRPr="002E49B0" w:rsidRDefault="00224654" w:rsidP="0047484F">
            <w:pPr>
              <w:jc w:val="right"/>
              <w:rPr>
                <w:rFonts w:eastAsia="Times New Roman" w:cs="Times New Roman"/>
                <w:color w:val="000000" w:themeColor="text1"/>
                <w:sz w:val="20"/>
                <w:szCs w:val="20"/>
                <w:lang w:eastAsia="lv-LV"/>
              </w:rPr>
            </w:pPr>
            <w:r w:rsidRPr="002E49B0">
              <w:rPr>
                <w:rFonts w:eastAsia="Times New Roman" w:cs="Times New Roman"/>
                <w:color w:val="000000" w:themeColor="text1"/>
                <w:sz w:val="20"/>
                <w:szCs w:val="20"/>
                <w:lang w:eastAsia="lv-LV"/>
              </w:rPr>
              <w:t>EPT novirzes no prognozēm</w:t>
            </w:r>
          </w:p>
        </w:tc>
        <w:tc>
          <w:tcPr>
            <w:tcW w:w="865" w:type="dxa"/>
            <w:vAlign w:val="center"/>
          </w:tcPr>
          <w:p w14:paraId="78EB3FF4" w14:textId="5DC54E71" w:rsidR="00224654" w:rsidRPr="002E49B0" w:rsidRDefault="00224654" w:rsidP="00224654">
            <w:pPr>
              <w:ind w:right="-55" w:hanging="34"/>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2E49B0">
              <w:rPr>
                <w:rFonts w:eastAsia="Times New Roman" w:cs="Times New Roman"/>
                <w:color w:val="000000" w:themeColor="text1"/>
                <w:sz w:val="20"/>
                <w:szCs w:val="20"/>
              </w:rPr>
              <w:t>-</w:t>
            </w:r>
          </w:p>
        </w:tc>
        <w:tc>
          <w:tcPr>
            <w:tcW w:w="865" w:type="dxa"/>
            <w:vAlign w:val="center"/>
          </w:tcPr>
          <w:p w14:paraId="7401732A" w14:textId="61813D3A" w:rsidR="00224654" w:rsidRPr="002E49B0" w:rsidRDefault="00224654" w:rsidP="0022465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2E49B0">
              <w:rPr>
                <w:rFonts w:eastAsia="Times New Roman" w:cs="Times New Roman"/>
                <w:color w:val="000000" w:themeColor="text1"/>
                <w:sz w:val="20"/>
                <w:szCs w:val="20"/>
              </w:rPr>
              <w:t>-</w:t>
            </w:r>
          </w:p>
        </w:tc>
        <w:tc>
          <w:tcPr>
            <w:tcW w:w="865" w:type="dxa"/>
            <w:vAlign w:val="center"/>
          </w:tcPr>
          <w:p w14:paraId="76AC1874" w14:textId="5A438076" w:rsidR="00224654" w:rsidRPr="002E49B0" w:rsidRDefault="00224654" w:rsidP="0022465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2E49B0">
              <w:rPr>
                <w:rFonts w:eastAsia="Times New Roman" w:cs="Times New Roman"/>
                <w:color w:val="000000" w:themeColor="text1"/>
                <w:sz w:val="20"/>
                <w:szCs w:val="20"/>
              </w:rPr>
              <w:t>-14,7</w:t>
            </w:r>
          </w:p>
        </w:tc>
        <w:tc>
          <w:tcPr>
            <w:tcW w:w="865" w:type="dxa"/>
            <w:vAlign w:val="center"/>
          </w:tcPr>
          <w:p w14:paraId="43330045" w14:textId="1C85F638" w:rsidR="00224654" w:rsidRPr="002E49B0" w:rsidRDefault="00224654" w:rsidP="0022465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2E49B0">
              <w:rPr>
                <w:rFonts w:eastAsia="Times New Roman" w:cs="Times New Roman"/>
                <w:color w:val="000000" w:themeColor="text1"/>
                <w:sz w:val="20"/>
                <w:szCs w:val="20"/>
              </w:rPr>
              <w:t>-29,5</w:t>
            </w:r>
          </w:p>
        </w:tc>
        <w:tc>
          <w:tcPr>
            <w:tcW w:w="865" w:type="dxa"/>
            <w:vAlign w:val="center"/>
          </w:tcPr>
          <w:p w14:paraId="169E20B9" w14:textId="4342647C" w:rsidR="00224654" w:rsidRPr="002E49B0" w:rsidRDefault="00224654" w:rsidP="0022465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2E49B0">
              <w:rPr>
                <w:rFonts w:eastAsia="Times New Roman" w:cs="Times New Roman"/>
                <w:color w:val="000000" w:themeColor="text1"/>
                <w:sz w:val="20"/>
                <w:szCs w:val="20"/>
              </w:rPr>
              <w:t>23,9</w:t>
            </w:r>
          </w:p>
        </w:tc>
        <w:tc>
          <w:tcPr>
            <w:tcW w:w="865" w:type="dxa"/>
            <w:vAlign w:val="center"/>
          </w:tcPr>
          <w:p w14:paraId="7AB83F04" w14:textId="6FAA9A0F" w:rsidR="00224654" w:rsidRPr="002E49B0" w:rsidRDefault="00224654" w:rsidP="0022465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2E49B0">
              <w:rPr>
                <w:rFonts w:eastAsia="Times New Roman" w:cs="Times New Roman"/>
                <w:color w:val="000000" w:themeColor="text1"/>
                <w:sz w:val="20"/>
                <w:szCs w:val="20"/>
              </w:rPr>
              <w:t>-13,4</w:t>
            </w:r>
          </w:p>
        </w:tc>
        <w:tc>
          <w:tcPr>
            <w:tcW w:w="865" w:type="dxa"/>
            <w:vAlign w:val="center"/>
          </w:tcPr>
          <w:p w14:paraId="16431CD8" w14:textId="58142177" w:rsidR="00224654" w:rsidRPr="002E49B0" w:rsidRDefault="00224654" w:rsidP="0022465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2E49B0">
              <w:rPr>
                <w:rFonts w:eastAsia="Times New Roman" w:cs="Times New Roman"/>
                <w:color w:val="000000" w:themeColor="text1"/>
                <w:sz w:val="20"/>
                <w:szCs w:val="20"/>
              </w:rPr>
              <w:t>0,5</w:t>
            </w:r>
          </w:p>
        </w:tc>
        <w:tc>
          <w:tcPr>
            <w:tcW w:w="865" w:type="dxa"/>
            <w:vAlign w:val="center"/>
          </w:tcPr>
          <w:p w14:paraId="241A22A6" w14:textId="3E0FC602" w:rsidR="00224654" w:rsidRPr="002E49B0" w:rsidRDefault="00224654" w:rsidP="0022465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2E49B0">
              <w:rPr>
                <w:rFonts w:eastAsia="Times New Roman" w:cs="Times New Roman"/>
                <w:color w:val="000000" w:themeColor="text1"/>
                <w:sz w:val="20"/>
                <w:szCs w:val="20"/>
                <w:lang w:eastAsia="lv-LV"/>
              </w:rPr>
              <w:t>-27,3</w:t>
            </w:r>
          </w:p>
        </w:tc>
      </w:tr>
    </w:tbl>
    <w:p w14:paraId="3D81573A" w14:textId="332CE6F6" w:rsidR="005A07F4" w:rsidRPr="00DB1FE8" w:rsidRDefault="073CDFD1" w:rsidP="469479B5">
      <w:pPr>
        <w:spacing w:after="0" w:line="240" w:lineRule="auto"/>
        <w:rPr>
          <w:rFonts w:ascii="Times New Roman" w:hAnsi="Times New Roman" w:cs="Times New Roman"/>
          <w:sz w:val="20"/>
          <w:szCs w:val="20"/>
        </w:rPr>
      </w:pPr>
      <w:bookmarkStart w:id="130" w:name="_Hlk140266235"/>
      <w:r w:rsidRPr="469479B5">
        <w:rPr>
          <w:rFonts w:ascii="Times New Roman" w:hAnsi="Times New Roman" w:cs="Times New Roman"/>
          <w:sz w:val="20"/>
          <w:szCs w:val="20"/>
        </w:rPr>
        <w:t>*</w:t>
      </w:r>
      <w:r w:rsidR="55AF9935" w:rsidRPr="469479B5">
        <w:rPr>
          <w:rFonts w:ascii="Times New Roman" w:hAnsi="Times New Roman" w:cs="Times New Roman"/>
          <w:i/>
          <w:iCs/>
          <w:sz w:val="20"/>
          <w:szCs w:val="20"/>
        </w:rPr>
        <w:t xml:space="preserve"> saskaņā ar </w:t>
      </w:r>
      <w:proofErr w:type="spellStart"/>
      <w:r w:rsidR="55AF9935" w:rsidRPr="469479B5">
        <w:rPr>
          <w:rFonts w:ascii="Times New Roman" w:hAnsi="Times New Roman" w:cs="Times New Roman"/>
          <w:i/>
          <w:iCs/>
          <w:sz w:val="20"/>
          <w:szCs w:val="20"/>
        </w:rPr>
        <w:t>Eurostat</w:t>
      </w:r>
      <w:proofErr w:type="spellEnd"/>
      <w:r w:rsidR="55AF9935" w:rsidRPr="469479B5">
        <w:rPr>
          <w:rFonts w:ascii="Times New Roman" w:hAnsi="Times New Roman" w:cs="Times New Roman"/>
          <w:i/>
          <w:iCs/>
          <w:sz w:val="20"/>
          <w:szCs w:val="20"/>
        </w:rPr>
        <w:t xml:space="preserve"> </w:t>
      </w:r>
      <w:r w:rsidR="79CAB3B9" w:rsidRPr="469479B5">
        <w:rPr>
          <w:rFonts w:ascii="Times New Roman" w:hAnsi="Times New Roman" w:cs="Times New Roman"/>
          <w:i/>
          <w:iCs/>
          <w:sz w:val="20"/>
          <w:szCs w:val="20"/>
        </w:rPr>
        <w:t>202</w:t>
      </w:r>
      <w:r w:rsidR="00555142">
        <w:rPr>
          <w:rFonts w:ascii="Times New Roman" w:hAnsi="Times New Roman" w:cs="Times New Roman"/>
          <w:i/>
          <w:iCs/>
          <w:sz w:val="20"/>
          <w:szCs w:val="20"/>
        </w:rPr>
        <w:t>5</w:t>
      </w:r>
      <w:r w:rsidR="55AF9935" w:rsidRPr="469479B5">
        <w:rPr>
          <w:rFonts w:ascii="Times New Roman" w:hAnsi="Times New Roman" w:cs="Times New Roman"/>
          <w:i/>
          <w:iCs/>
          <w:sz w:val="20"/>
          <w:szCs w:val="20"/>
        </w:rPr>
        <w:t>.</w:t>
      </w:r>
      <w:r w:rsidR="003FFB5D" w:rsidRPr="469479B5">
        <w:rPr>
          <w:rFonts w:ascii="Times New Roman" w:hAnsi="Times New Roman" w:cs="Times New Roman"/>
          <w:b/>
          <w:bCs/>
          <w:sz w:val="24"/>
          <w:szCs w:val="24"/>
        </w:rPr>
        <w:t xml:space="preserve"> </w:t>
      </w:r>
      <w:r w:rsidR="55AF9935" w:rsidRPr="469479B5">
        <w:rPr>
          <w:rFonts w:ascii="Times New Roman" w:hAnsi="Times New Roman" w:cs="Times New Roman"/>
          <w:i/>
          <w:iCs/>
          <w:sz w:val="20"/>
          <w:szCs w:val="20"/>
        </w:rPr>
        <w:t>gada aprīļa vispārējās valdības budžeta notifikācijas datiem</w:t>
      </w:r>
      <w:r w:rsidR="55AF9935" w:rsidRPr="469479B5">
        <w:rPr>
          <w:rFonts w:ascii="Times New Roman" w:hAnsi="Times New Roman" w:cs="Times New Roman"/>
          <w:sz w:val="24"/>
          <w:szCs w:val="24"/>
        </w:rPr>
        <w:t xml:space="preserve"> </w:t>
      </w:r>
      <w:bookmarkEnd w:id="130"/>
    </w:p>
    <w:p w14:paraId="4623013A" w14:textId="77777777" w:rsidR="005962CD" w:rsidRPr="00883EE7" w:rsidRDefault="005962CD" w:rsidP="009F77D2">
      <w:pPr>
        <w:spacing w:after="0" w:line="240" w:lineRule="auto"/>
        <w:jc w:val="both"/>
        <w:rPr>
          <w:rFonts w:ascii="Times New Roman" w:hAnsi="Times New Roman" w:cs="Times New Roman"/>
          <w:sz w:val="24"/>
          <w:szCs w:val="24"/>
          <w:highlight w:val="yellow"/>
        </w:rPr>
      </w:pPr>
    </w:p>
    <w:p w14:paraId="2E605AC9" w14:textId="647343C3" w:rsidR="003A3F2C" w:rsidRPr="00335486" w:rsidRDefault="073CDFD1" w:rsidP="469479B5">
      <w:pPr>
        <w:spacing w:after="0" w:line="240" w:lineRule="auto"/>
        <w:ind w:firstLine="720"/>
        <w:jc w:val="both"/>
        <w:rPr>
          <w:rFonts w:ascii="Times New Roman" w:hAnsi="Times New Roman"/>
          <w:sz w:val="24"/>
          <w:szCs w:val="24"/>
        </w:rPr>
      </w:pPr>
      <w:r w:rsidRPr="469479B5">
        <w:rPr>
          <w:rFonts w:ascii="Times New Roman" w:hAnsi="Times New Roman"/>
          <w:sz w:val="24"/>
          <w:szCs w:val="24"/>
        </w:rPr>
        <w:t xml:space="preserve">EPT ir iekļauts vispārējās valdības sektorā </w:t>
      </w:r>
      <w:r w:rsidR="3A3CA311" w:rsidRPr="469479B5">
        <w:rPr>
          <w:rFonts w:ascii="Times New Roman" w:hAnsi="Times New Roman"/>
          <w:sz w:val="24"/>
          <w:szCs w:val="24"/>
        </w:rPr>
        <w:t>tikai no 2018.</w:t>
      </w:r>
      <w:r w:rsidR="3A3CA311" w:rsidRPr="469479B5">
        <w:rPr>
          <w:rFonts w:ascii="Times New Roman" w:hAnsi="Times New Roman" w:cs="Times New Roman"/>
          <w:b/>
          <w:bCs/>
          <w:sz w:val="24"/>
          <w:szCs w:val="24"/>
        </w:rPr>
        <w:t xml:space="preserve"> </w:t>
      </w:r>
      <w:r w:rsidR="3A3CA311" w:rsidRPr="469479B5">
        <w:rPr>
          <w:rFonts w:ascii="Times New Roman" w:hAnsi="Times New Roman"/>
          <w:sz w:val="24"/>
          <w:szCs w:val="24"/>
        </w:rPr>
        <w:t xml:space="preserve">gada </w:t>
      </w:r>
      <w:r w:rsidRPr="469479B5">
        <w:rPr>
          <w:rFonts w:ascii="Times New Roman" w:hAnsi="Times New Roman"/>
          <w:sz w:val="24"/>
          <w:szCs w:val="24"/>
        </w:rPr>
        <w:t xml:space="preserve">un tikai no šī brīža publisko finanšu aspektā nozīmi iegūst EPT prognozētās un faktiskās bilances atšķirības. </w:t>
      </w:r>
      <w:r w:rsidR="36A0FDBD" w:rsidRPr="469479B5">
        <w:rPr>
          <w:rFonts w:ascii="Times New Roman" w:hAnsi="Times New Roman"/>
          <w:sz w:val="24"/>
          <w:szCs w:val="24"/>
        </w:rPr>
        <w:t>P</w:t>
      </w:r>
      <w:r w:rsidRPr="469479B5">
        <w:rPr>
          <w:rFonts w:ascii="Times New Roman" w:hAnsi="Times New Roman"/>
          <w:sz w:val="24"/>
          <w:szCs w:val="24"/>
        </w:rPr>
        <w:t xml:space="preserve">ašreizējā laika rinda ir </w:t>
      </w:r>
      <w:r w:rsidR="12D32E95" w:rsidRPr="469479B5">
        <w:rPr>
          <w:rFonts w:ascii="Times New Roman" w:hAnsi="Times New Roman"/>
          <w:sz w:val="24"/>
          <w:szCs w:val="24"/>
        </w:rPr>
        <w:t xml:space="preserve">salīdzinoši </w:t>
      </w:r>
      <w:r w:rsidR="0AA24CF1" w:rsidRPr="469479B5">
        <w:rPr>
          <w:rFonts w:ascii="Times New Roman" w:hAnsi="Times New Roman"/>
          <w:sz w:val="24"/>
          <w:szCs w:val="24"/>
        </w:rPr>
        <w:t>reprezentabla</w:t>
      </w:r>
      <w:r w:rsidR="00193487">
        <w:rPr>
          <w:rFonts w:ascii="Times New Roman" w:hAnsi="Times New Roman"/>
          <w:sz w:val="24"/>
          <w:szCs w:val="24"/>
        </w:rPr>
        <w:t>,</w:t>
      </w:r>
      <w:r w:rsidR="0AA24CF1" w:rsidRPr="469479B5">
        <w:rPr>
          <w:rFonts w:ascii="Times New Roman" w:hAnsi="Times New Roman"/>
          <w:sz w:val="24"/>
          <w:szCs w:val="24"/>
        </w:rPr>
        <w:t xml:space="preserve"> </w:t>
      </w:r>
      <w:r w:rsidR="0084332B">
        <w:rPr>
          <w:rFonts w:ascii="Times New Roman" w:hAnsi="Times New Roman"/>
          <w:sz w:val="24"/>
          <w:szCs w:val="24"/>
        </w:rPr>
        <w:t xml:space="preserve">tomēr </w:t>
      </w:r>
      <w:r w:rsidR="3755458F" w:rsidRPr="469479B5">
        <w:rPr>
          <w:rFonts w:ascii="Times New Roman" w:hAnsi="Times New Roman"/>
          <w:sz w:val="24"/>
          <w:szCs w:val="24"/>
        </w:rPr>
        <w:t xml:space="preserve">pieejamie </w:t>
      </w:r>
      <w:r w:rsidR="00391ABB">
        <w:rPr>
          <w:rFonts w:ascii="Times New Roman" w:hAnsi="Times New Roman"/>
          <w:sz w:val="24"/>
          <w:szCs w:val="24"/>
        </w:rPr>
        <w:t>sešu</w:t>
      </w:r>
      <w:r w:rsidR="00391ABB" w:rsidRPr="469479B5">
        <w:rPr>
          <w:rFonts w:ascii="Times New Roman" w:hAnsi="Times New Roman"/>
          <w:sz w:val="24"/>
          <w:szCs w:val="24"/>
        </w:rPr>
        <w:t xml:space="preserve"> </w:t>
      </w:r>
      <w:r w:rsidR="3755458F" w:rsidRPr="469479B5">
        <w:rPr>
          <w:rFonts w:ascii="Times New Roman" w:hAnsi="Times New Roman"/>
          <w:sz w:val="24"/>
          <w:szCs w:val="24"/>
        </w:rPr>
        <w:t>gadu novērojumi par EPT novirzēm no prognozēm</w:t>
      </w:r>
      <w:r w:rsidRPr="469479B5">
        <w:rPr>
          <w:rFonts w:ascii="Times New Roman" w:hAnsi="Times New Roman"/>
          <w:sz w:val="24"/>
          <w:szCs w:val="24"/>
        </w:rPr>
        <w:t xml:space="preserve"> </w:t>
      </w:r>
      <w:r w:rsidR="00146ECF">
        <w:rPr>
          <w:rFonts w:ascii="Times New Roman" w:hAnsi="Times New Roman"/>
          <w:sz w:val="24"/>
          <w:szCs w:val="24"/>
        </w:rPr>
        <w:t>ne</w:t>
      </w:r>
      <w:r w:rsidR="3755458F" w:rsidRPr="469479B5">
        <w:rPr>
          <w:rFonts w:ascii="Times New Roman" w:hAnsi="Times New Roman"/>
          <w:sz w:val="24"/>
          <w:szCs w:val="24"/>
        </w:rPr>
        <w:t xml:space="preserve">ļauj izvirzīt hipotēzi, ka risks pēc savas būtības ir simetriska rakstura. </w:t>
      </w:r>
    </w:p>
    <w:p w14:paraId="0A595D1B" w14:textId="757C6F94" w:rsidR="00316EA5" w:rsidRPr="00A67AD9" w:rsidRDefault="2FDBB4F5" w:rsidP="00A67AD9">
      <w:pPr>
        <w:spacing w:after="0" w:line="240" w:lineRule="auto"/>
        <w:ind w:firstLine="709"/>
        <w:jc w:val="both"/>
        <w:rPr>
          <w:rFonts w:ascii="Times New Roman" w:eastAsia="Calibri" w:hAnsi="Times New Roman" w:cs="Times New Roman"/>
          <w:sz w:val="24"/>
          <w:szCs w:val="24"/>
        </w:rPr>
      </w:pPr>
      <w:r w:rsidRPr="469479B5">
        <w:rPr>
          <w:rFonts w:ascii="Times New Roman" w:hAnsi="Times New Roman"/>
          <w:sz w:val="24"/>
          <w:szCs w:val="24"/>
        </w:rPr>
        <w:t>I</w:t>
      </w:r>
      <w:r w:rsidR="670155EF" w:rsidRPr="469479B5">
        <w:rPr>
          <w:rFonts w:ascii="Times New Roman" w:hAnsi="Times New Roman"/>
          <w:sz w:val="24"/>
          <w:szCs w:val="24"/>
        </w:rPr>
        <w:t xml:space="preserve">epriekšējo gadu EPT prognozētās un faktiskās bilances </w:t>
      </w:r>
      <w:r w:rsidR="4F9381D3" w:rsidRPr="469479B5">
        <w:rPr>
          <w:rFonts w:ascii="Times New Roman" w:hAnsi="Times New Roman"/>
          <w:sz w:val="24"/>
          <w:szCs w:val="24"/>
        </w:rPr>
        <w:t xml:space="preserve">ievērojamās </w:t>
      </w:r>
      <w:r w:rsidR="670155EF" w:rsidRPr="469479B5">
        <w:rPr>
          <w:rFonts w:ascii="Times New Roman" w:hAnsi="Times New Roman"/>
          <w:sz w:val="24"/>
          <w:szCs w:val="24"/>
        </w:rPr>
        <w:t xml:space="preserve">novirzes ir radušās </w:t>
      </w:r>
      <w:r w:rsidR="1CF4CA31" w:rsidRPr="469479B5">
        <w:rPr>
          <w:rFonts w:ascii="Times New Roman" w:hAnsi="Times New Roman"/>
          <w:sz w:val="24"/>
          <w:szCs w:val="24"/>
        </w:rPr>
        <w:t xml:space="preserve">galvenokārt </w:t>
      </w:r>
      <w:r w:rsidR="670155EF" w:rsidRPr="469479B5">
        <w:rPr>
          <w:rFonts w:ascii="Times New Roman" w:hAnsi="Times New Roman"/>
          <w:sz w:val="24"/>
          <w:szCs w:val="24"/>
        </w:rPr>
        <w:t xml:space="preserve">obligātā iepirkuma ietvaros īstenotā darījuma shēmas uzskaites maiņas rezultātā (atbilstoši </w:t>
      </w:r>
      <w:proofErr w:type="spellStart"/>
      <w:r w:rsidR="670155EF" w:rsidRPr="00940337">
        <w:rPr>
          <w:rFonts w:ascii="Times New Roman" w:hAnsi="Times New Roman"/>
          <w:i/>
          <w:iCs/>
          <w:sz w:val="24"/>
          <w:szCs w:val="24"/>
        </w:rPr>
        <w:t>Eurostat</w:t>
      </w:r>
      <w:proofErr w:type="spellEnd"/>
      <w:r w:rsidR="670155EF" w:rsidRPr="00940337">
        <w:rPr>
          <w:rFonts w:ascii="Times New Roman" w:hAnsi="Times New Roman"/>
          <w:i/>
          <w:iCs/>
          <w:sz w:val="24"/>
          <w:szCs w:val="24"/>
        </w:rPr>
        <w:t xml:space="preserve"> </w:t>
      </w:r>
      <w:r w:rsidR="670155EF" w:rsidRPr="469479B5">
        <w:rPr>
          <w:rFonts w:ascii="Times New Roman" w:hAnsi="Times New Roman"/>
          <w:sz w:val="24"/>
          <w:szCs w:val="24"/>
        </w:rPr>
        <w:t>oficiālajam viedoklim par obligātā iepirkuma shēmas statistisko uzskaiti</w:t>
      </w:r>
      <w:r w:rsidR="00175C1E">
        <w:rPr>
          <w:rStyle w:val="FootnoteReference"/>
          <w:rFonts w:ascii="Times New Roman" w:hAnsi="Times New Roman"/>
          <w:sz w:val="24"/>
          <w:szCs w:val="24"/>
        </w:rPr>
        <w:footnoteReference w:id="47"/>
      </w:r>
      <w:r w:rsidR="670155EF" w:rsidRPr="469479B5">
        <w:rPr>
          <w:rFonts w:ascii="Times New Roman" w:hAnsi="Times New Roman"/>
          <w:sz w:val="24"/>
          <w:szCs w:val="24"/>
        </w:rPr>
        <w:t>), bet sākot ar 2023. gadu šīs shēmas uzskaite ir iestrādāta budžeta ietvara fiskālajās prognozēs,</w:t>
      </w:r>
      <w:r w:rsidR="00146ECF">
        <w:rPr>
          <w:rFonts w:ascii="Times New Roman" w:hAnsi="Times New Roman"/>
          <w:sz w:val="24"/>
          <w:szCs w:val="24"/>
        </w:rPr>
        <w:t xml:space="preserve"> taču 2024. gada </w:t>
      </w:r>
      <w:r w:rsidR="00A4103C">
        <w:rPr>
          <w:rFonts w:ascii="Times New Roman" w:hAnsi="Times New Roman"/>
          <w:sz w:val="24"/>
          <w:szCs w:val="24"/>
        </w:rPr>
        <w:t xml:space="preserve">operatīvie </w:t>
      </w:r>
      <w:r w:rsidR="00146ECF">
        <w:rPr>
          <w:rFonts w:ascii="Times New Roman" w:hAnsi="Times New Roman"/>
          <w:sz w:val="24"/>
          <w:szCs w:val="24"/>
        </w:rPr>
        <w:t xml:space="preserve">EDP notifikācijas dati neliecina, ka simetriskuma princips tiek ievērots. Tabulā Nr.2.14.1 vidējā novirze 6 gadu periodā ir negatīvi 10,1 milj. </w:t>
      </w:r>
      <w:proofErr w:type="spellStart"/>
      <w:r w:rsidR="00146ECF" w:rsidRPr="00E9469F">
        <w:rPr>
          <w:rFonts w:ascii="Times New Roman" w:hAnsi="Times New Roman"/>
          <w:i/>
          <w:iCs/>
          <w:sz w:val="24"/>
          <w:szCs w:val="24"/>
        </w:rPr>
        <w:t>euro</w:t>
      </w:r>
      <w:proofErr w:type="spellEnd"/>
      <w:r w:rsidR="00A4103C">
        <w:rPr>
          <w:rFonts w:ascii="Times New Roman" w:hAnsi="Times New Roman"/>
          <w:sz w:val="24"/>
          <w:szCs w:val="24"/>
        </w:rPr>
        <w:t xml:space="preserve"> un attiecīgi, </w:t>
      </w:r>
      <w:r w:rsidR="00A4103C" w:rsidRPr="00E9469F">
        <w:rPr>
          <w:rFonts w:ascii="Times New Roman" w:hAnsi="Times New Roman"/>
          <w:b/>
          <w:bCs/>
          <w:sz w:val="24"/>
          <w:szCs w:val="24"/>
        </w:rPr>
        <w:t xml:space="preserve">lai izvairītos no negatīvas ietekmes uz vispārējās valdības budžeta bilanci, fiskālā nodrošinājuma rezerve šim riskam tiek veidota vidējās novirzes apmērā, t.i., no 2026. gada līdz 2028. gadam 10,1 milj. </w:t>
      </w:r>
      <w:proofErr w:type="spellStart"/>
      <w:r w:rsidR="00A4103C" w:rsidRPr="00E9469F">
        <w:rPr>
          <w:rFonts w:ascii="Times New Roman" w:hAnsi="Times New Roman"/>
          <w:b/>
          <w:bCs/>
          <w:i/>
          <w:iCs/>
          <w:sz w:val="24"/>
          <w:szCs w:val="24"/>
        </w:rPr>
        <w:t>euro</w:t>
      </w:r>
      <w:proofErr w:type="spellEnd"/>
      <w:r w:rsidR="00A4103C" w:rsidRPr="00E9469F">
        <w:rPr>
          <w:rFonts w:ascii="Times New Roman" w:hAnsi="Times New Roman"/>
          <w:b/>
          <w:bCs/>
          <w:sz w:val="24"/>
          <w:szCs w:val="24"/>
        </w:rPr>
        <w:t xml:space="preserve"> apmērā katru gadu</w:t>
      </w:r>
      <w:r w:rsidR="00A67AD9">
        <w:rPr>
          <w:rFonts w:ascii="Times New Roman" w:hAnsi="Times New Roman"/>
          <w:i/>
          <w:iCs/>
          <w:sz w:val="24"/>
          <w:szCs w:val="24"/>
        </w:rPr>
        <w:t>.</w:t>
      </w:r>
      <w:r w:rsidR="00A67AD9" w:rsidRPr="469479B5">
        <w:rPr>
          <w:rFonts w:ascii="Times New Roman" w:hAnsi="Times New Roman"/>
          <w:i/>
          <w:iCs/>
          <w:sz w:val="24"/>
          <w:szCs w:val="24"/>
        </w:rPr>
        <w:t xml:space="preserve"> </w:t>
      </w:r>
      <w:r w:rsidR="00A67AD9">
        <w:rPr>
          <w:rFonts w:ascii="Times New Roman" w:hAnsi="Times New Roman"/>
          <w:sz w:val="24"/>
          <w:szCs w:val="24"/>
        </w:rPr>
        <w:t xml:space="preserve">Atbilstoši </w:t>
      </w:r>
      <w:r w:rsidR="00A67AD9" w:rsidRPr="469479B5">
        <w:rPr>
          <w:rFonts w:ascii="Times New Roman" w:hAnsi="Times New Roman"/>
          <w:sz w:val="24"/>
          <w:szCs w:val="24"/>
        </w:rPr>
        <w:t>202</w:t>
      </w:r>
      <w:r w:rsidR="00A67AD9">
        <w:rPr>
          <w:rFonts w:ascii="Times New Roman" w:hAnsi="Times New Roman"/>
          <w:sz w:val="24"/>
          <w:szCs w:val="24"/>
        </w:rPr>
        <w:t>6</w:t>
      </w:r>
      <w:r w:rsidR="00A67AD9" w:rsidRPr="469479B5">
        <w:rPr>
          <w:rFonts w:ascii="Times New Roman" w:hAnsi="Times New Roman"/>
          <w:sz w:val="24"/>
          <w:szCs w:val="24"/>
        </w:rPr>
        <w:t>.</w:t>
      </w:r>
      <w:r w:rsidR="00A67AD9" w:rsidRPr="469479B5">
        <w:rPr>
          <w:rFonts w:ascii="Times New Roman" w:hAnsi="Times New Roman" w:cs="Times New Roman"/>
          <w:b/>
          <w:bCs/>
          <w:sz w:val="24"/>
          <w:szCs w:val="24"/>
        </w:rPr>
        <w:t xml:space="preserve"> </w:t>
      </w:r>
      <w:r w:rsidR="00A67AD9" w:rsidRPr="469479B5">
        <w:rPr>
          <w:rFonts w:ascii="Times New Roman" w:hAnsi="Times New Roman"/>
          <w:sz w:val="24"/>
          <w:szCs w:val="24"/>
        </w:rPr>
        <w:t xml:space="preserve">gadā </w:t>
      </w:r>
      <w:r w:rsidR="00A67AD9" w:rsidRPr="00E9469F">
        <w:rPr>
          <w:rFonts w:ascii="Times New Roman" w:hAnsi="Times New Roman"/>
          <w:sz w:val="24"/>
          <w:szCs w:val="24"/>
        </w:rPr>
        <w:t>fiskālā nodrošinājuma rezerve</w:t>
      </w:r>
      <w:r w:rsidR="00A67AD9" w:rsidRPr="469479B5">
        <w:rPr>
          <w:rFonts w:ascii="Times New Roman" w:hAnsi="Times New Roman"/>
          <w:sz w:val="24"/>
          <w:szCs w:val="24"/>
        </w:rPr>
        <w:t xml:space="preserve"> ir aprēķināta 0,</w:t>
      </w:r>
      <w:r w:rsidR="00A67AD9" w:rsidRPr="00F81AF8">
        <w:rPr>
          <w:rFonts w:ascii="Times New Roman" w:eastAsia="Calibri" w:hAnsi="Times New Roman"/>
          <w:sz w:val="24"/>
          <w:szCs w:val="24"/>
        </w:rPr>
        <w:t>0</w:t>
      </w:r>
      <w:r w:rsidR="00A67AD9">
        <w:rPr>
          <w:rFonts w:ascii="Times New Roman" w:eastAsia="Calibri" w:hAnsi="Times New Roman"/>
          <w:sz w:val="24"/>
          <w:szCs w:val="24"/>
        </w:rPr>
        <w:t>230</w:t>
      </w:r>
      <w:r w:rsidR="00A67AD9" w:rsidRPr="469479B5">
        <w:rPr>
          <w:rFonts w:ascii="Times New Roman" w:hAnsi="Times New Roman"/>
          <w:sz w:val="24"/>
          <w:szCs w:val="24"/>
        </w:rPr>
        <w:t>%, 202</w:t>
      </w:r>
      <w:r w:rsidR="00A67AD9">
        <w:rPr>
          <w:rFonts w:ascii="Times New Roman" w:hAnsi="Times New Roman"/>
          <w:sz w:val="24"/>
          <w:szCs w:val="24"/>
        </w:rPr>
        <w:t>7</w:t>
      </w:r>
      <w:r w:rsidR="00A67AD9" w:rsidRPr="469479B5">
        <w:rPr>
          <w:rFonts w:ascii="Times New Roman" w:hAnsi="Times New Roman"/>
          <w:sz w:val="24"/>
          <w:szCs w:val="24"/>
        </w:rPr>
        <w:t>.</w:t>
      </w:r>
      <w:r w:rsidR="00A67AD9" w:rsidRPr="469479B5">
        <w:rPr>
          <w:rFonts w:ascii="Times New Roman" w:hAnsi="Times New Roman" w:cs="Times New Roman"/>
          <w:b/>
          <w:bCs/>
          <w:sz w:val="24"/>
          <w:szCs w:val="24"/>
        </w:rPr>
        <w:t xml:space="preserve"> </w:t>
      </w:r>
      <w:r w:rsidR="00A67AD9" w:rsidRPr="469479B5">
        <w:rPr>
          <w:rFonts w:ascii="Times New Roman" w:hAnsi="Times New Roman"/>
          <w:sz w:val="24"/>
          <w:szCs w:val="24"/>
        </w:rPr>
        <w:t>gadā 0,0</w:t>
      </w:r>
      <w:r w:rsidR="00A67AD9">
        <w:rPr>
          <w:rFonts w:ascii="Times New Roman" w:hAnsi="Times New Roman"/>
          <w:sz w:val="24"/>
          <w:szCs w:val="24"/>
        </w:rPr>
        <w:t>219</w:t>
      </w:r>
      <w:r w:rsidR="00A67AD9" w:rsidRPr="469479B5">
        <w:rPr>
          <w:rFonts w:ascii="Times New Roman" w:hAnsi="Times New Roman"/>
          <w:sz w:val="24"/>
          <w:szCs w:val="24"/>
        </w:rPr>
        <w:t>% un 202</w:t>
      </w:r>
      <w:r w:rsidR="00A67AD9">
        <w:rPr>
          <w:rFonts w:ascii="Times New Roman" w:hAnsi="Times New Roman"/>
          <w:sz w:val="24"/>
          <w:szCs w:val="24"/>
        </w:rPr>
        <w:t>8</w:t>
      </w:r>
      <w:r w:rsidR="00A67AD9" w:rsidRPr="469479B5">
        <w:rPr>
          <w:rFonts w:ascii="Times New Roman" w:hAnsi="Times New Roman"/>
          <w:sz w:val="24"/>
          <w:szCs w:val="24"/>
        </w:rPr>
        <w:t>.</w:t>
      </w:r>
      <w:r w:rsidR="00A67AD9" w:rsidRPr="469479B5">
        <w:rPr>
          <w:rFonts w:ascii="Times New Roman" w:hAnsi="Times New Roman" w:cs="Times New Roman"/>
          <w:b/>
          <w:bCs/>
          <w:sz w:val="24"/>
          <w:szCs w:val="24"/>
        </w:rPr>
        <w:t xml:space="preserve"> </w:t>
      </w:r>
      <w:r w:rsidR="00A67AD9" w:rsidRPr="469479B5">
        <w:rPr>
          <w:rFonts w:ascii="Times New Roman" w:hAnsi="Times New Roman"/>
          <w:sz w:val="24"/>
          <w:szCs w:val="24"/>
        </w:rPr>
        <w:t>gadā 0,0</w:t>
      </w:r>
      <w:r w:rsidR="00A67AD9">
        <w:rPr>
          <w:rFonts w:ascii="Times New Roman" w:hAnsi="Times New Roman"/>
          <w:sz w:val="24"/>
          <w:szCs w:val="24"/>
        </w:rPr>
        <w:t>210</w:t>
      </w:r>
      <w:r w:rsidR="00A67AD9" w:rsidRPr="469479B5">
        <w:rPr>
          <w:rFonts w:ascii="Times New Roman" w:hAnsi="Times New Roman"/>
          <w:sz w:val="24"/>
          <w:szCs w:val="24"/>
        </w:rPr>
        <w:t>% apmērā no IKP</w:t>
      </w:r>
      <w:r w:rsidR="00A67AD9">
        <w:rPr>
          <w:rFonts w:ascii="Times New Roman" w:eastAsia="Calibri" w:hAnsi="Times New Roman" w:cs="Times New Roman"/>
          <w:sz w:val="24"/>
          <w:szCs w:val="24"/>
        </w:rPr>
        <w:t xml:space="preserve">. </w:t>
      </w:r>
      <w:r w:rsidR="005C2B0A">
        <w:rPr>
          <w:rFonts w:ascii="Times New Roman" w:hAnsi="Times New Roman"/>
          <w:sz w:val="24"/>
          <w:szCs w:val="24"/>
        </w:rPr>
        <w:t xml:space="preserve">Kā arī jānorāda, ka EPT ietekme uz vispārējās valdības budžeta bilanci sākot ar 2029. gadu būtiski samazināsies, jo to komersantu skaits no kuriem obligātā iepirkuma ietvaros tiek iepirkta </w:t>
      </w:r>
      <w:r w:rsidR="005C2B0A" w:rsidRPr="00644C23">
        <w:rPr>
          <w:rFonts w:ascii="Times New Roman" w:hAnsi="Times New Roman" w:cs="Times New Roman"/>
          <w:sz w:val="24"/>
          <w:szCs w:val="24"/>
        </w:rPr>
        <w:lastRenderedPageBreak/>
        <w:t>saražot</w:t>
      </w:r>
      <w:r w:rsidR="005C2B0A">
        <w:rPr>
          <w:rFonts w:ascii="Times New Roman" w:hAnsi="Times New Roman" w:cs="Times New Roman"/>
          <w:sz w:val="24"/>
          <w:szCs w:val="24"/>
        </w:rPr>
        <w:t>ā</w:t>
      </w:r>
      <w:r w:rsidR="005C2B0A" w:rsidRPr="00644C23">
        <w:rPr>
          <w:rFonts w:ascii="Times New Roman" w:hAnsi="Times New Roman" w:cs="Times New Roman"/>
          <w:sz w:val="24"/>
          <w:szCs w:val="24"/>
        </w:rPr>
        <w:t xml:space="preserve"> elektroenerģij</w:t>
      </w:r>
      <w:r w:rsidR="005C2B0A">
        <w:rPr>
          <w:rFonts w:ascii="Times New Roman" w:hAnsi="Times New Roman" w:cs="Times New Roman"/>
          <w:sz w:val="24"/>
          <w:szCs w:val="24"/>
        </w:rPr>
        <w:t>a</w:t>
      </w:r>
      <w:r w:rsidR="005C2B0A" w:rsidRPr="00644C23">
        <w:rPr>
          <w:rFonts w:ascii="Times New Roman" w:hAnsi="Times New Roman" w:cs="Times New Roman"/>
          <w:sz w:val="24"/>
          <w:szCs w:val="24"/>
        </w:rPr>
        <w:t xml:space="preserve"> </w:t>
      </w:r>
      <w:r w:rsidR="005C2B0A">
        <w:rPr>
          <w:rFonts w:ascii="Times New Roman" w:hAnsi="Times New Roman" w:cs="Times New Roman"/>
          <w:sz w:val="24"/>
          <w:szCs w:val="24"/>
        </w:rPr>
        <w:t>samazinās. Sagaidāms, ka pēc 2028. gada fiskālā nodrošinājuma rezerve šim riskam vairs netiks veidota un risks varētu netikt iekļauts turpmākajās deklarācijās.</w:t>
      </w:r>
    </w:p>
    <w:p w14:paraId="45D4C228" w14:textId="77777777" w:rsidR="001C210B" w:rsidRPr="00980D91" w:rsidRDefault="001C210B" w:rsidP="0058124B">
      <w:pPr>
        <w:pStyle w:val="Heading2"/>
        <w:numPr>
          <w:ilvl w:val="1"/>
          <w:numId w:val="4"/>
        </w:numPr>
        <w:spacing w:before="120" w:after="120" w:line="240" w:lineRule="auto"/>
        <w:ind w:left="0" w:firstLine="0"/>
        <w:rPr>
          <w:rFonts w:cs="Times New Roman"/>
          <w:bCs w:val="0"/>
          <w:szCs w:val="24"/>
        </w:rPr>
      </w:pPr>
      <w:bookmarkStart w:id="131" w:name="_Toc205554426"/>
      <w:r w:rsidRPr="00980D91">
        <w:rPr>
          <w:rFonts w:cs="Times New Roman"/>
          <w:bCs w:val="0"/>
          <w:szCs w:val="24"/>
        </w:rPr>
        <w:t>Finanšu sektors</w:t>
      </w:r>
      <w:bookmarkEnd w:id="131"/>
    </w:p>
    <w:p w14:paraId="3C707DCE" w14:textId="77777777" w:rsidR="006F6D64" w:rsidRDefault="006F6D64" w:rsidP="00775707">
      <w:pPr>
        <w:spacing w:after="0"/>
        <w:ind w:firstLine="720"/>
        <w:jc w:val="both"/>
        <w:rPr>
          <w:rFonts w:ascii="Times New Roman" w:hAnsi="Times New Roman"/>
          <w:sz w:val="24"/>
          <w:szCs w:val="24"/>
        </w:rPr>
      </w:pPr>
      <w:r w:rsidRPr="00775707">
        <w:rPr>
          <w:rFonts w:ascii="Times New Roman" w:hAnsi="Times New Roman"/>
          <w:sz w:val="24"/>
          <w:szCs w:val="24"/>
        </w:rPr>
        <w:t xml:space="preserve">Globālā finanšu krīze būtiski ietekmēja ES finanšu sistēmas stabilitāti un uzticēšanos tai, kā arī parādīja šādu notikumu negatīvos </w:t>
      </w:r>
      <w:proofErr w:type="spellStart"/>
      <w:r w:rsidRPr="00775707">
        <w:rPr>
          <w:rFonts w:ascii="Times New Roman" w:hAnsi="Times New Roman"/>
          <w:sz w:val="24"/>
          <w:szCs w:val="24"/>
        </w:rPr>
        <w:t>pārneses</w:t>
      </w:r>
      <w:proofErr w:type="spellEnd"/>
      <w:r w:rsidRPr="00775707">
        <w:rPr>
          <w:rFonts w:ascii="Times New Roman" w:hAnsi="Times New Roman"/>
          <w:sz w:val="24"/>
          <w:szCs w:val="24"/>
        </w:rPr>
        <w:t xml:space="preserve"> efektus uz publiskajām finansēm, kā rezultātā vairākām ES dalībvalstīm, tai skaitā Latvijai nācās lūgt finansiālo palīdzību starptautiskajiem partneriem. </w:t>
      </w:r>
    </w:p>
    <w:p w14:paraId="61E4B105" w14:textId="75E6389E" w:rsidR="006F6D64" w:rsidRDefault="006F6D64" w:rsidP="00775707">
      <w:pPr>
        <w:spacing w:after="0"/>
        <w:ind w:firstLine="720"/>
        <w:jc w:val="both"/>
        <w:rPr>
          <w:rFonts w:ascii="Times New Roman" w:hAnsi="Times New Roman"/>
          <w:sz w:val="24"/>
          <w:szCs w:val="24"/>
        </w:rPr>
      </w:pPr>
      <w:r w:rsidRPr="00775707">
        <w:rPr>
          <w:rFonts w:ascii="Times New Roman" w:hAnsi="Times New Roman"/>
          <w:sz w:val="24"/>
          <w:szCs w:val="24"/>
        </w:rPr>
        <w:t xml:space="preserve">Lai mazinātu iespējamu līdzīgu notikumu atkārtošanos nākotnē, bija nepieciešams veikt būtiskus ES līmeņa uzlabojumus </w:t>
      </w:r>
      <w:r w:rsidR="000D14AB">
        <w:rPr>
          <w:rFonts w:ascii="Times New Roman" w:hAnsi="Times New Roman"/>
          <w:sz w:val="24"/>
          <w:szCs w:val="24"/>
        </w:rPr>
        <w:t>kredītiestāžu</w:t>
      </w:r>
      <w:r w:rsidRPr="00775707">
        <w:rPr>
          <w:rFonts w:ascii="Times New Roman" w:hAnsi="Times New Roman"/>
          <w:sz w:val="24"/>
          <w:szCs w:val="24"/>
        </w:rPr>
        <w:t xml:space="preserve"> darbības regulējumā un uzraudzībā, kā arī mazināt </w:t>
      </w:r>
      <w:bookmarkStart w:id="132" w:name="_Hlk199854766"/>
      <w:r w:rsidR="000D14AB">
        <w:rPr>
          <w:rFonts w:ascii="Times New Roman" w:hAnsi="Times New Roman"/>
          <w:sz w:val="24"/>
          <w:szCs w:val="24"/>
        </w:rPr>
        <w:t>kredītiestāžu</w:t>
      </w:r>
      <w:bookmarkEnd w:id="132"/>
      <w:r w:rsidRPr="00775707">
        <w:rPr>
          <w:rFonts w:ascii="Times New Roman" w:hAnsi="Times New Roman"/>
          <w:sz w:val="24"/>
          <w:szCs w:val="24"/>
        </w:rPr>
        <w:t xml:space="preserve"> sektora un publiskā sektora savstarpējo atkarību. </w:t>
      </w:r>
    </w:p>
    <w:p w14:paraId="5B5F9D98" w14:textId="742EDA00" w:rsidR="001C210B" w:rsidRPr="00DB1FE8" w:rsidRDefault="006F6D64" w:rsidP="00775707">
      <w:pPr>
        <w:spacing w:after="0" w:line="240" w:lineRule="auto"/>
        <w:ind w:firstLine="720"/>
        <w:jc w:val="both"/>
        <w:rPr>
          <w:rFonts w:ascii="Times New Roman" w:hAnsi="Times New Roman"/>
          <w:sz w:val="24"/>
          <w:szCs w:val="24"/>
        </w:rPr>
      </w:pPr>
      <w:r w:rsidRPr="00590B4B">
        <w:rPr>
          <w:rFonts w:ascii="Times New Roman" w:hAnsi="Times New Roman"/>
          <w:sz w:val="24"/>
          <w:szCs w:val="24"/>
        </w:rPr>
        <w:t>Tādejādi</w:t>
      </w:r>
      <w:r w:rsidRPr="00DB1FE8">
        <w:rPr>
          <w:rFonts w:ascii="Times New Roman" w:hAnsi="Times New Roman"/>
          <w:sz w:val="24"/>
          <w:szCs w:val="24"/>
        </w:rPr>
        <w:t xml:space="preserve"> </w:t>
      </w:r>
      <w:r w:rsidR="001C210B" w:rsidRPr="00DB1FE8">
        <w:rPr>
          <w:rFonts w:ascii="Times New Roman" w:hAnsi="Times New Roman"/>
          <w:sz w:val="24"/>
          <w:szCs w:val="24"/>
        </w:rPr>
        <w:t xml:space="preserve">ES līmenī ir izveidota Banku savienība – uzraudzības un noregulējuma sistēma ar mērķi nodrošināt, ka </w:t>
      </w:r>
      <w:r w:rsidR="000D14AB">
        <w:rPr>
          <w:rFonts w:ascii="Times New Roman" w:hAnsi="Times New Roman"/>
          <w:sz w:val="24"/>
          <w:szCs w:val="24"/>
        </w:rPr>
        <w:t>kredītiestāžu</w:t>
      </w:r>
      <w:r w:rsidR="001C210B" w:rsidRPr="00DB1FE8">
        <w:rPr>
          <w:rFonts w:ascii="Times New Roman" w:hAnsi="Times New Roman"/>
          <w:sz w:val="24"/>
          <w:szCs w:val="24"/>
        </w:rPr>
        <w:t xml:space="preserve"> sektors ir drošs un ka kredītiestād</w:t>
      </w:r>
      <w:r w:rsidR="000D14AB">
        <w:rPr>
          <w:rFonts w:ascii="Times New Roman" w:hAnsi="Times New Roman"/>
          <w:sz w:val="24"/>
          <w:szCs w:val="24"/>
        </w:rPr>
        <w:t>ēm</w:t>
      </w:r>
      <w:r w:rsidR="001C210B" w:rsidRPr="00DB1FE8">
        <w:rPr>
          <w:rFonts w:ascii="Times New Roman" w:hAnsi="Times New Roman"/>
          <w:sz w:val="24"/>
          <w:szCs w:val="24"/>
        </w:rPr>
        <w:t xml:space="preserve"> tiek </w:t>
      </w:r>
      <w:r w:rsidR="000D14AB">
        <w:rPr>
          <w:rFonts w:ascii="Times New Roman" w:hAnsi="Times New Roman"/>
          <w:sz w:val="24"/>
          <w:szCs w:val="24"/>
        </w:rPr>
        <w:t>piemērots noregulējums</w:t>
      </w:r>
      <w:r w:rsidR="001C210B" w:rsidRPr="00DB1FE8">
        <w:rPr>
          <w:rFonts w:ascii="Times New Roman" w:hAnsi="Times New Roman"/>
          <w:sz w:val="24"/>
          <w:szCs w:val="24"/>
        </w:rPr>
        <w:t>, neizmantojot nodokļu maksātāju naudu un radot pēc iespējas mazāku negatīv</w:t>
      </w:r>
      <w:r w:rsidR="000D14AB">
        <w:rPr>
          <w:rFonts w:ascii="Times New Roman" w:hAnsi="Times New Roman"/>
          <w:sz w:val="24"/>
          <w:szCs w:val="24"/>
        </w:rPr>
        <w:t>u</w:t>
      </w:r>
      <w:r w:rsidR="001C210B" w:rsidRPr="00DB1FE8">
        <w:rPr>
          <w:rFonts w:ascii="Times New Roman" w:hAnsi="Times New Roman"/>
          <w:sz w:val="24"/>
          <w:szCs w:val="24"/>
        </w:rPr>
        <w:t xml:space="preserve"> ietekmi uz </w:t>
      </w:r>
      <w:r w:rsidR="000D14AB">
        <w:rPr>
          <w:rFonts w:ascii="Times New Roman" w:hAnsi="Times New Roman"/>
          <w:sz w:val="24"/>
          <w:szCs w:val="24"/>
        </w:rPr>
        <w:t>finanšu sistēmu</w:t>
      </w:r>
      <w:r w:rsidR="001C210B" w:rsidRPr="00DB1FE8">
        <w:rPr>
          <w:rFonts w:ascii="Times New Roman" w:hAnsi="Times New Roman"/>
          <w:sz w:val="24"/>
          <w:szCs w:val="24"/>
        </w:rPr>
        <w:t xml:space="preserve">. </w:t>
      </w:r>
    </w:p>
    <w:p w14:paraId="5F33F9C6" w14:textId="7469C88B" w:rsidR="007D3184" w:rsidRDefault="6273B60F" w:rsidP="007D3184">
      <w:pPr>
        <w:spacing w:after="0" w:line="240" w:lineRule="auto"/>
        <w:ind w:firstLine="720"/>
        <w:jc w:val="both"/>
        <w:rPr>
          <w:rFonts w:ascii="Times New Roman" w:hAnsi="Times New Roman"/>
          <w:sz w:val="24"/>
          <w:szCs w:val="24"/>
        </w:rPr>
      </w:pPr>
      <w:r w:rsidRPr="469479B5">
        <w:rPr>
          <w:rFonts w:ascii="Times New Roman" w:hAnsi="Times New Roman"/>
          <w:sz w:val="24"/>
          <w:szCs w:val="24"/>
        </w:rPr>
        <w:t xml:space="preserve">Viens no Banku savienības veidojošajiem elementiem ir </w:t>
      </w:r>
      <w:r w:rsidRPr="469479B5">
        <w:rPr>
          <w:rFonts w:ascii="Times New Roman" w:hAnsi="Times New Roman"/>
          <w:b/>
          <w:bCs/>
          <w:sz w:val="24"/>
          <w:szCs w:val="24"/>
        </w:rPr>
        <w:t>Vienotais noregulējuma mehānisms</w:t>
      </w:r>
      <w:r w:rsidR="000D14AB">
        <w:rPr>
          <w:rFonts w:ascii="Times New Roman" w:hAnsi="Times New Roman"/>
          <w:b/>
          <w:bCs/>
          <w:sz w:val="24"/>
          <w:szCs w:val="24"/>
        </w:rPr>
        <w:t xml:space="preserve"> </w:t>
      </w:r>
      <w:r w:rsidR="000D14AB" w:rsidRPr="00C56137">
        <w:rPr>
          <w:rFonts w:ascii="Times New Roman" w:hAnsi="Times New Roman"/>
          <w:sz w:val="24"/>
          <w:szCs w:val="24"/>
        </w:rPr>
        <w:t>(</w:t>
      </w:r>
      <w:r w:rsidR="00E030B1" w:rsidRPr="00C56137">
        <w:rPr>
          <w:rFonts w:ascii="Times New Roman" w:hAnsi="Times New Roman"/>
          <w:sz w:val="24"/>
          <w:szCs w:val="24"/>
        </w:rPr>
        <w:t>turpmāk – VNM</w:t>
      </w:r>
      <w:r w:rsidR="000D14AB" w:rsidRPr="00C56137">
        <w:rPr>
          <w:rFonts w:ascii="Times New Roman" w:hAnsi="Times New Roman"/>
          <w:sz w:val="24"/>
          <w:szCs w:val="24"/>
        </w:rPr>
        <w:t>)</w:t>
      </w:r>
      <w:r w:rsidRPr="469479B5">
        <w:rPr>
          <w:rFonts w:ascii="Times New Roman" w:hAnsi="Times New Roman"/>
          <w:sz w:val="24"/>
          <w:szCs w:val="24"/>
        </w:rPr>
        <w:t xml:space="preserve">, kas sastāv no Vienotā noregulējuma valdes un Vienotā noregulējuma fonda. Vienotā noregulējuma fonda mērķis ir nodrošināt papildu atbalstu finansiālās </w:t>
      </w:r>
      <w:r w:rsidR="000D14AB">
        <w:rPr>
          <w:rFonts w:ascii="Times New Roman" w:hAnsi="Times New Roman"/>
          <w:sz w:val="24"/>
          <w:szCs w:val="24"/>
        </w:rPr>
        <w:t>grūtībās</w:t>
      </w:r>
      <w:r w:rsidR="000D14AB" w:rsidRPr="469479B5">
        <w:rPr>
          <w:rFonts w:ascii="Times New Roman" w:hAnsi="Times New Roman"/>
          <w:sz w:val="24"/>
          <w:szCs w:val="24"/>
        </w:rPr>
        <w:t xml:space="preserve"> </w:t>
      </w:r>
      <w:r w:rsidRPr="469479B5">
        <w:rPr>
          <w:rFonts w:ascii="Times New Roman" w:hAnsi="Times New Roman"/>
          <w:sz w:val="24"/>
          <w:szCs w:val="24"/>
        </w:rPr>
        <w:t xml:space="preserve">nonākušu </w:t>
      </w:r>
      <w:r w:rsidR="000D14AB">
        <w:rPr>
          <w:rFonts w:ascii="Times New Roman" w:hAnsi="Times New Roman"/>
          <w:sz w:val="24"/>
          <w:szCs w:val="24"/>
        </w:rPr>
        <w:t>kredītiestāžu</w:t>
      </w:r>
      <w:r w:rsidR="000D14AB" w:rsidRPr="469479B5">
        <w:rPr>
          <w:rFonts w:ascii="Times New Roman" w:hAnsi="Times New Roman"/>
          <w:sz w:val="24"/>
          <w:szCs w:val="24"/>
        </w:rPr>
        <w:t xml:space="preserve"> </w:t>
      </w:r>
      <w:r w:rsidRPr="469479B5">
        <w:rPr>
          <w:rFonts w:ascii="Times New Roman" w:hAnsi="Times New Roman"/>
          <w:sz w:val="24"/>
          <w:szCs w:val="24"/>
        </w:rPr>
        <w:t xml:space="preserve">reorganizācijai un plānveida noregulējumam, kad </w:t>
      </w:r>
      <w:r w:rsidR="000D14AB">
        <w:rPr>
          <w:rFonts w:ascii="Times New Roman" w:hAnsi="Times New Roman"/>
          <w:sz w:val="24"/>
          <w:szCs w:val="24"/>
        </w:rPr>
        <w:t>kredītiestāžu</w:t>
      </w:r>
      <w:r w:rsidRPr="469479B5">
        <w:rPr>
          <w:rFonts w:ascii="Times New Roman" w:hAnsi="Times New Roman"/>
          <w:sz w:val="24"/>
          <w:szCs w:val="24"/>
        </w:rPr>
        <w:t xml:space="preserve"> akcionāru un kreditoru dzēsto prasījumu apmērs nav pietiekams, lai novērstu tās maksātnespēju. Vienotais noregulējuma fonds ir izveidots un tā darbība pilnā apmērā noti</w:t>
      </w:r>
      <w:r w:rsidR="2E1F7710" w:rsidRPr="469479B5">
        <w:rPr>
          <w:rFonts w:ascii="Times New Roman" w:hAnsi="Times New Roman"/>
          <w:sz w:val="24"/>
          <w:szCs w:val="24"/>
        </w:rPr>
        <w:t>ek</w:t>
      </w:r>
      <w:r w:rsidRPr="469479B5">
        <w:rPr>
          <w:rFonts w:ascii="Times New Roman" w:hAnsi="Times New Roman"/>
          <w:sz w:val="24"/>
          <w:szCs w:val="24"/>
        </w:rPr>
        <w:t xml:space="preserve"> pēc pārejas perioda beigām</w:t>
      </w:r>
      <w:r w:rsidR="000D14AB">
        <w:rPr>
          <w:rFonts w:ascii="Times New Roman" w:hAnsi="Times New Roman"/>
          <w:sz w:val="24"/>
          <w:szCs w:val="24"/>
        </w:rPr>
        <w:t xml:space="preserve">, kas noslēdzās 2023. gada beigās sasniedzot 1% no segtajiem noguldījumiem visās kredītiestādēs visās ieskaitītajās dalībvalstīs, t.i. 78 mljrd. </w:t>
      </w:r>
      <w:proofErr w:type="spellStart"/>
      <w:r w:rsidR="000D14AB" w:rsidRPr="003402FF">
        <w:rPr>
          <w:rFonts w:ascii="Times New Roman" w:hAnsi="Times New Roman"/>
          <w:i/>
          <w:iCs/>
          <w:sz w:val="24"/>
          <w:szCs w:val="24"/>
        </w:rPr>
        <w:t>euro</w:t>
      </w:r>
      <w:proofErr w:type="spellEnd"/>
      <w:r w:rsidR="000D14AB">
        <w:rPr>
          <w:rFonts w:ascii="Times New Roman" w:hAnsi="Times New Roman"/>
          <w:sz w:val="24"/>
          <w:szCs w:val="24"/>
        </w:rPr>
        <w:t xml:space="preserve"> apmērā</w:t>
      </w:r>
      <w:r w:rsidR="00D00EC9">
        <w:rPr>
          <w:rFonts w:ascii="Times New Roman" w:hAnsi="Times New Roman"/>
          <w:sz w:val="24"/>
          <w:szCs w:val="24"/>
        </w:rPr>
        <w:t>.</w:t>
      </w:r>
      <w:r w:rsidR="5031D270" w:rsidRPr="469479B5">
        <w:rPr>
          <w:rFonts w:ascii="Times New Roman" w:hAnsi="Times New Roman"/>
          <w:sz w:val="24"/>
          <w:szCs w:val="24"/>
        </w:rPr>
        <w:t xml:space="preserve"> </w:t>
      </w:r>
    </w:p>
    <w:p w14:paraId="24159AEC" w14:textId="76A2FCE5" w:rsidR="007D3184" w:rsidRPr="00475327" w:rsidRDefault="5031D270" w:rsidP="007D3184">
      <w:pPr>
        <w:spacing w:after="0" w:line="240" w:lineRule="auto"/>
        <w:ind w:firstLine="720"/>
        <w:jc w:val="both"/>
        <w:rPr>
          <w:rFonts w:ascii="Times New Roman" w:hAnsi="Times New Roman"/>
          <w:sz w:val="24"/>
          <w:szCs w:val="24"/>
        </w:rPr>
      </w:pPr>
      <w:r w:rsidRPr="006F6D64">
        <w:rPr>
          <w:rFonts w:ascii="Times New Roman" w:hAnsi="Times New Roman"/>
          <w:sz w:val="24"/>
          <w:szCs w:val="24"/>
        </w:rPr>
        <w:t>Vienotajā noregulējuma fondā pieejamie finanšu līdzekļi 202</w:t>
      </w:r>
      <w:r w:rsidR="000D14AB">
        <w:rPr>
          <w:rFonts w:ascii="Times New Roman" w:hAnsi="Times New Roman"/>
          <w:sz w:val="24"/>
          <w:szCs w:val="24"/>
        </w:rPr>
        <w:t>4</w:t>
      </w:r>
      <w:r w:rsidRPr="006F6D64">
        <w:rPr>
          <w:rFonts w:ascii="Times New Roman" w:hAnsi="Times New Roman"/>
          <w:sz w:val="24"/>
          <w:szCs w:val="24"/>
        </w:rPr>
        <w:t>. gada 31. decembrī</w:t>
      </w:r>
      <w:r w:rsidR="000D14AB">
        <w:rPr>
          <w:rFonts w:ascii="Times New Roman" w:hAnsi="Times New Roman"/>
          <w:sz w:val="24"/>
          <w:szCs w:val="24"/>
        </w:rPr>
        <w:t xml:space="preserve"> bija 80</w:t>
      </w:r>
      <w:r w:rsidRPr="006F6D64">
        <w:rPr>
          <w:rFonts w:ascii="Times New Roman" w:hAnsi="Times New Roman"/>
          <w:sz w:val="24"/>
          <w:szCs w:val="24"/>
        </w:rPr>
        <w:t xml:space="preserve"> m</w:t>
      </w:r>
      <w:r>
        <w:rPr>
          <w:rFonts w:ascii="Times New Roman" w:hAnsi="Times New Roman"/>
          <w:sz w:val="24"/>
          <w:szCs w:val="24"/>
        </w:rPr>
        <w:t>ljrd.</w:t>
      </w:r>
      <w:r w:rsidRPr="469479B5">
        <w:rPr>
          <w:rFonts w:ascii="Times New Roman" w:hAnsi="Times New Roman"/>
          <w:i/>
          <w:iCs/>
          <w:sz w:val="24"/>
          <w:szCs w:val="24"/>
        </w:rPr>
        <w:t xml:space="preserve"> </w:t>
      </w:r>
      <w:proofErr w:type="spellStart"/>
      <w:r w:rsidRPr="469479B5">
        <w:rPr>
          <w:rFonts w:ascii="Times New Roman" w:hAnsi="Times New Roman"/>
          <w:i/>
          <w:iCs/>
          <w:sz w:val="24"/>
          <w:szCs w:val="24"/>
        </w:rPr>
        <w:t>euro</w:t>
      </w:r>
      <w:proofErr w:type="spellEnd"/>
      <w:r w:rsidR="00EA09D3">
        <w:rPr>
          <w:rFonts w:ascii="Times New Roman" w:hAnsi="Times New Roman"/>
          <w:i/>
          <w:iCs/>
          <w:sz w:val="24"/>
          <w:szCs w:val="24"/>
        </w:rPr>
        <w:t>,</w:t>
      </w:r>
      <w:r w:rsidRPr="006F6D64">
        <w:rPr>
          <w:rFonts w:ascii="Times New Roman" w:hAnsi="Times New Roman"/>
          <w:sz w:val="24"/>
          <w:szCs w:val="24"/>
        </w:rPr>
        <w:t xml:space="preserve"> tādējādi</w:t>
      </w:r>
      <w:r w:rsidR="000D14AB">
        <w:rPr>
          <w:rFonts w:ascii="Times New Roman" w:hAnsi="Times New Roman"/>
          <w:sz w:val="24"/>
          <w:szCs w:val="24"/>
        </w:rPr>
        <w:t xml:space="preserve"> saglabājot sasniegto</w:t>
      </w:r>
      <w:r w:rsidRPr="006F6D64">
        <w:rPr>
          <w:rFonts w:ascii="Times New Roman" w:hAnsi="Times New Roman"/>
          <w:sz w:val="24"/>
          <w:szCs w:val="24"/>
        </w:rPr>
        <w:t xml:space="preserve"> mērķa līmeni </w:t>
      </w:r>
      <w:r w:rsidR="00597FA9" w:rsidRPr="469479B5">
        <w:rPr>
          <w:rFonts w:ascii="Times New Roman" w:hAnsi="Times New Roman" w:cs="Times New Roman"/>
          <w:color w:val="000000" w:themeColor="text1"/>
          <w:sz w:val="24"/>
          <w:szCs w:val="24"/>
        </w:rPr>
        <w:t>–</w:t>
      </w:r>
      <w:r w:rsidRPr="006F6D64">
        <w:rPr>
          <w:rFonts w:ascii="Times New Roman" w:hAnsi="Times New Roman"/>
          <w:sz w:val="24"/>
          <w:szCs w:val="24"/>
        </w:rPr>
        <w:t xml:space="preserve"> vismaz 1% no segtajiem noguldījumiem dalībvalstīs, kas piedalās </w:t>
      </w:r>
      <w:r w:rsidR="000D14AB">
        <w:rPr>
          <w:rFonts w:ascii="Times New Roman" w:hAnsi="Times New Roman"/>
          <w:sz w:val="24"/>
          <w:szCs w:val="24"/>
        </w:rPr>
        <w:t>VNM</w:t>
      </w:r>
      <w:r w:rsidR="007D3184">
        <w:rPr>
          <w:rStyle w:val="FootnoteReference"/>
          <w:rFonts w:ascii="Times New Roman" w:hAnsi="Times New Roman"/>
          <w:sz w:val="24"/>
          <w:szCs w:val="24"/>
        </w:rPr>
        <w:footnoteReference w:id="48"/>
      </w:r>
      <w:r w:rsidRPr="006F6D64">
        <w:rPr>
          <w:rFonts w:ascii="Times New Roman" w:hAnsi="Times New Roman"/>
          <w:sz w:val="24"/>
          <w:szCs w:val="24"/>
        </w:rPr>
        <w:t>.</w:t>
      </w:r>
      <w:r>
        <w:rPr>
          <w:rFonts w:ascii="Times New Roman" w:hAnsi="Times New Roman"/>
          <w:sz w:val="24"/>
          <w:szCs w:val="24"/>
        </w:rPr>
        <w:t xml:space="preserve"> </w:t>
      </w:r>
      <w:r w:rsidRPr="00DB1FE8">
        <w:rPr>
          <w:rFonts w:ascii="Times New Roman" w:hAnsi="Times New Roman"/>
          <w:sz w:val="24"/>
          <w:szCs w:val="24"/>
        </w:rPr>
        <w:t>Turpmāk Vienotā noregulējuma</w:t>
      </w:r>
      <w:r>
        <w:rPr>
          <w:rFonts w:ascii="Times New Roman" w:hAnsi="Times New Roman"/>
          <w:sz w:val="24"/>
          <w:szCs w:val="24"/>
        </w:rPr>
        <w:t xml:space="preserve"> </w:t>
      </w:r>
      <w:r w:rsidRPr="00DB1FE8">
        <w:rPr>
          <w:rFonts w:ascii="Times New Roman" w:hAnsi="Times New Roman"/>
          <w:sz w:val="24"/>
          <w:szCs w:val="24"/>
        </w:rPr>
        <w:t xml:space="preserve">fonda līdzekļu apjoma </w:t>
      </w:r>
      <w:r>
        <w:rPr>
          <w:rFonts w:ascii="Times New Roman" w:hAnsi="Times New Roman"/>
          <w:sz w:val="24"/>
          <w:szCs w:val="24"/>
        </w:rPr>
        <w:t>uzraudzība</w:t>
      </w:r>
      <w:r w:rsidRPr="00DB1FE8">
        <w:rPr>
          <w:rFonts w:ascii="Times New Roman" w:hAnsi="Times New Roman"/>
          <w:sz w:val="24"/>
          <w:szCs w:val="24"/>
        </w:rPr>
        <w:t xml:space="preserve"> notiks, pamatojoties uz gada sākumā kredītiestāžu</w:t>
      </w:r>
      <w:r>
        <w:rPr>
          <w:rFonts w:ascii="Times New Roman" w:hAnsi="Times New Roman"/>
          <w:sz w:val="24"/>
          <w:szCs w:val="24"/>
        </w:rPr>
        <w:t xml:space="preserve"> </w:t>
      </w:r>
      <w:r w:rsidRPr="00DB1FE8">
        <w:rPr>
          <w:rFonts w:ascii="Times New Roman" w:hAnsi="Times New Roman"/>
          <w:sz w:val="24"/>
          <w:szCs w:val="24"/>
        </w:rPr>
        <w:t>iesniegto informāciju, izvērtējot līdzekļu pietiekamību, un nepieciešamības gadījumā tiks</w:t>
      </w:r>
      <w:r>
        <w:rPr>
          <w:rFonts w:ascii="Times New Roman" w:hAnsi="Times New Roman"/>
          <w:sz w:val="24"/>
          <w:szCs w:val="24"/>
        </w:rPr>
        <w:t xml:space="preserve"> </w:t>
      </w:r>
      <w:r w:rsidRPr="00DB1FE8">
        <w:rPr>
          <w:rFonts w:ascii="Times New Roman" w:hAnsi="Times New Roman"/>
          <w:sz w:val="24"/>
          <w:szCs w:val="24"/>
        </w:rPr>
        <w:t xml:space="preserve">pieņemts lēmums par līdzekļu </w:t>
      </w:r>
      <w:r w:rsidR="000D14AB">
        <w:rPr>
          <w:rFonts w:ascii="Times New Roman" w:hAnsi="Times New Roman"/>
          <w:sz w:val="24"/>
          <w:szCs w:val="24"/>
        </w:rPr>
        <w:t>iemaksas</w:t>
      </w:r>
      <w:r w:rsidR="000D14AB" w:rsidRPr="00DB1FE8">
        <w:rPr>
          <w:rFonts w:ascii="Times New Roman" w:hAnsi="Times New Roman"/>
          <w:sz w:val="24"/>
          <w:szCs w:val="24"/>
        </w:rPr>
        <w:t xml:space="preserve"> </w:t>
      </w:r>
      <w:r w:rsidRPr="00DB1FE8">
        <w:rPr>
          <w:rFonts w:ascii="Times New Roman" w:hAnsi="Times New Roman"/>
          <w:sz w:val="24"/>
          <w:szCs w:val="24"/>
        </w:rPr>
        <w:t>atsākšanu.</w:t>
      </w:r>
      <w:r>
        <w:rPr>
          <w:rFonts w:ascii="Times New Roman" w:hAnsi="Times New Roman"/>
          <w:sz w:val="24"/>
          <w:szCs w:val="24"/>
        </w:rPr>
        <w:t xml:space="preserve"> </w:t>
      </w:r>
    </w:p>
    <w:p w14:paraId="4254D15C" w14:textId="7592544F" w:rsidR="004A1AC3" w:rsidRDefault="6273B60F" w:rsidP="008304D0">
      <w:pPr>
        <w:pStyle w:val="ListParagraph"/>
        <w:shd w:val="clear" w:color="auto" w:fill="FFFFFF" w:themeFill="background1"/>
        <w:ind w:left="0" w:firstLine="720"/>
        <w:rPr>
          <w:rFonts w:ascii="Times New Roman" w:eastAsia="Times New Roman" w:hAnsi="Times New Roman"/>
          <w:color w:val="000000" w:themeColor="text1"/>
          <w:sz w:val="24"/>
          <w:szCs w:val="24"/>
          <w:lang w:eastAsia="lv-LV"/>
        </w:rPr>
      </w:pPr>
      <w:r w:rsidRPr="00DB1FE8">
        <w:rPr>
          <w:rFonts w:ascii="Times New Roman" w:hAnsi="Times New Roman"/>
          <w:sz w:val="24"/>
          <w:szCs w:val="24"/>
        </w:rPr>
        <w:t>Papildus tiek izveidots pastāvīgs mehānisms situācijai, kad</w:t>
      </w:r>
      <w:r w:rsidR="000D14AB">
        <w:rPr>
          <w:rFonts w:ascii="Times New Roman" w:hAnsi="Times New Roman"/>
          <w:sz w:val="24"/>
          <w:szCs w:val="24"/>
        </w:rPr>
        <w:t xml:space="preserve"> Vienotajā noregulējuma</w:t>
      </w:r>
      <w:r w:rsidRPr="00DB1FE8">
        <w:rPr>
          <w:rFonts w:ascii="Times New Roman" w:hAnsi="Times New Roman"/>
          <w:sz w:val="24"/>
          <w:szCs w:val="24"/>
        </w:rPr>
        <w:t xml:space="preserve"> </w:t>
      </w:r>
      <w:r w:rsidR="000D14AB">
        <w:rPr>
          <w:rFonts w:ascii="Times New Roman" w:hAnsi="Times New Roman"/>
          <w:sz w:val="24"/>
          <w:szCs w:val="24"/>
        </w:rPr>
        <w:t>f</w:t>
      </w:r>
      <w:r w:rsidRPr="00DB1FE8">
        <w:rPr>
          <w:rFonts w:ascii="Times New Roman" w:hAnsi="Times New Roman"/>
          <w:sz w:val="24"/>
          <w:szCs w:val="24"/>
        </w:rPr>
        <w:t>ondā iemaksātie līdzekļi nav pietiekami viena vai vairāku noregulējumu veikšanai – publiskā atbalsta instruments. 2018.</w:t>
      </w:r>
      <w:r w:rsidR="519D8B1F" w:rsidRPr="469479B5">
        <w:rPr>
          <w:rFonts w:ascii="Times New Roman" w:hAnsi="Times New Roman"/>
          <w:b/>
          <w:bCs/>
          <w:sz w:val="24"/>
          <w:szCs w:val="24"/>
        </w:rPr>
        <w:t xml:space="preserve"> </w:t>
      </w:r>
      <w:r w:rsidRPr="00DB1FE8">
        <w:rPr>
          <w:rFonts w:ascii="Times New Roman" w:hAnsi="Times New Roman"/>
          <w:sz w:val="24"/>
          <w:szCs w:val="24"/>
        </w:rPr>
        <w:t xml:space="preserve">gadā </w:t>
      </w:r>
      <w:proofErr w:type="spellStart"/>
      <w:r w:rsidRPr="469479B5">
        <w:rPr>
          <w:rFonts w:ascii="Times New Roman" w:hAnsi="Times New Roman"/>
          <w:i/>
          <w:iCs/>
          <w:sz w:val="24"/>
          <w:szCs w:val="24"/>
        </w:rPr>
        <w:t>Euro</w:t>
      </w:r>
      <w:proofErr w:type="spellEnd"/>
      <w:r w:rsidRPr="00DB1FE8">
        <w:rPr>
          <w:rFonts w:ascii="Times New Roman" w:hAnsi="Times New Roman"/>
          <w:sz w:val="24"/>
          <w:szCs w:val="24"/>
        </w:rPr>
        <w:t xml:space="preserve"> samita sanāksmēs tika panākta vienošanās, ka publiskā atbalsta sniedzējs ir E</w:t>
      </w:r>
      <w:r w:rsidR="709117D8" w:rsidRPr="00DB1FE8">
        <w:rPr>
          <w:rFonts w:ascii="Times New Roman" w:hAnsi="Times New Roman"/>
          <w:sz w:val="24"/>
          <w:szCs w:val="24"/>
        </w:rPr>
        <w:t>iropas Stabilitātes mehānisms</w:t>
      </w:r>
      <w:r w:rsidRPr="00DB1FE8">
        <w:rPr>
          <w:rFonts w:ascii="Times New Roman" w:hAnsi="Times New Roman"/>
          <w:sz w:val="24"/>
          <w:szCs w:val="24"/>
        </w:rPr>
        <w:t xml:space="preserve">, sniedzot </w:t>
      </w:r>
      <w:proofErr w:type="spellStart"/>
      <w:r w:rsidRPr="00DB1FE8">
        <w:rPr>
          <w:rFonts w:ascii="Times New Roman" w:hAnsi="Times New Roman"/>
          <w:sz w:val="24"/>
          <w:szCs w:val="24"/>
        </w:rPr>
        <w:t>rekurentu</w:t>
      </w:r>
      <w:proofErr w:type="spellEnd"/>
      <w:r w:rsidR="001C210B" w:rsidRPr="00DB1FE8">
        <w:rPr>
          <w:rStyle w:val="FootnoteReference"/>
          <w:rFonts w:ascii="Times New Roman" w:hAnsi="Times New Roman"/>
          <w:sz w:val="24"/>
          <w:szCs w:val="24"/>
        </w:rPr>
        <w:footnoteReference w:id="49"/>
      </w:r>
      <w:r w:rsidRPr="00DB1FE8">
        <w:rPr>
          <w:rFonts w:ascii="Times New Roman" w:hAnsi="Times New Roman"/>
          <w:sz w:val="24"/>
          <w:szCs w:val="24"/>
        </w:rPr>
        <w:t xml:space="preserve"> kredītlīniju</w:t>
      </w:r>
      <w:r w:rsidRPr="00DB1FE8">
        <w:t xml:space="preserve"> </w:t>
      </w:r>
      <w:r w:rsidRPr="00DB1FE8">
        <w:rPr>
          <w:rFonts w:ascii="Times New Roman" w:hAnsi="Times New Roman"/>
          <w:sz w:val="24"/>
          <w:szCs w:val="24"/>
        </w:rPr>
        <w:t xml:space="preserve">Vienotajam noregulējuma fondam. Savukārt </w:t>
      </w:r>
      <w:proofErr w:type="spellStart"/>
      <w:r w:rsidRPr="469479B5">
        <w:rPr>
          <w:rFonts w:ascii="Times New Roman" w:eastAsia="Times New Roman" w:hAnsi="Times New Roman"/>
          <w:i/>
          <w:iCs/>
          <w:color w:val="000000" w:themeColor="text1"/>
          <w:sz w:val="24"/>
          <w:szCs w:val="24"/>
          <w:lang w:eastAsia="lv-LV"/>
        </w:rPr>
        <w:t>Euro</w:t>
      </w:r>
      <w:proofErr w:type="spellEnd"/>
      <w:r w:rsidRPr="00DB1FE8">
        <w:rPr>
          <w:rFonts w:ascii="Times New Roman" w:eastAsia="Times New Roman" w:hAnsi="Times New Roman"/>
          <w:color w:val="000000" w:themeColor="text1"/>
          <w:sz w:val="24"/>
          <w:szCs w:val="24"/>
          <w:lang w:eastAsia="lv-LV"/>
        </w:rPr>
        <w:t xml:space="preserve"> grupas iekļaujošā formātā 2020.</w:t>
      </w:r>
      <w:r w:rsidR="216E3929" w:rsidRPr="469479B5">
        <w:rPr>
          <w:rFonts w:ascii="Times New Roman" w:hAnsi="Times New Roman"/>
          <w:b/>
          <w:bCs/>
          <w:sz w:val="24"/>
          <w:szCs w:val="24"/>
        </w:rPr>
        <w:t xml:space="preserve"> </w:t>
      </w:r>
      <w:r w:rsidRPr="00DB1FE8">
        <w:rPr>
          <w:rFonts w:ascii="Times New Roman" w:eastAsia="Times New Roman" w:hAnsi="Times New Roman"/>
          <w:color w:val="000000" w:themeColor="text1"/>
          <w:sz w:val="24"/>
          <w:szCs w:val="24"/>
          <w:lang w:eastAsia="lv-LV"/>
        </w:rPr>
        <w:t>gada 30.</w:t>
      </w:r>
      <w:r w:rsidR="53A10B9E" w:rsidRPr="469479B5">
        <w:rPr>
          <w:rFonts w:ascii="Times New Roman" w:hAnsi="Times New Roman"/>
          <w:b/>
          <w:bCs/>
          <w:sz w:val="24"/>
          <w:szCs w:val="24"/>
        </w:rPr>
        <w:t xml:space="preserve"> </w:t>
      </w:r>
      <w:r w:rsidRPr="00DB1FE8">
        <w:rPr>
          <w:rFonts w:ascii="Times New Roman" w:eastAsia="Times New Roman" w:hAnsi="Times New Roman"/>
          <w:color w:val="000000" w:themeColor="text1"/>
          <w:sz w:val="24"/>
          <w:szCs w:val="24"/>
          <w:lang w:eastAsia="lv-LV"/>
        </w:rPr>
        <w:t>novembra sanāksmes laikā finanšu ministri vienojās par kopīgā atbalsta mehānisma agrīno ieviešanu ne vēlāk kā līdz 2022.</w:t>
      </w:r>
      <w:r w:rsidR="32E0AC6A" w:rsidRPr="469479B5">
        <w:rPr>
          <w:rFonts w:ascii="Times New Roman" w:hAnsi="Times New Roman"/>
          <w:b/>
          <w:bCs/>
          <w:sz w:val="24"/>
          <w:szCs w:val="24"/>
        </w:rPr>
        <w:t xml:space="preserve"> </w:t>
      </w:r>
      <w:r w:rsidRPr="00DB1FE8">
        <w:rPr>
          <w:rFonts w:ascii="Times New Roman" w:eastAsia="Times New Roman" w:hAnsi="Times New Roman"/>
          <w:color w:val="000000" w:themeColor="text1"/>
          <w:sz w:val="24"/>
          <w:szCs w:val="24"/>
          <w:lang w:eastAsia="lv-LV"/>
        </w:rPr>
        <w:t xml:space="preserve">gada sākumam. </w:t>
      </w:r>
    </w:p>
    <w:p w14:paraId="26DE41DF" w14:textId="77777777" w:rsidR="008304D0" w:rsidRPr="008304D0" w:rsidRDefault="008304D0" w:rsidP="008304D0">
      <w:pPr>
        <w:pStyle w:val="ListParagraph"/>
        <w:shd w:val="clear" w:color="auto" w:fill="FFFFFF" w:themeFill="background1"/>
        <w:ind w:left="0" w:firstLine="720"/>
        <w:rPr>
          <w:rFonts w:ascii="Times New Roman" w:eastAsia="Times New Roman" w:hAnsi="Times New Roman"/>
          <w:color w:val="000000" w:themeColor="text1"/>
          <w:sz w:val="24"/>
          <w:szCs w:val="24"/>
          <w:lang w:eastAsia="lv-LV"/>
        </w:rPr>
      </w:pPr>
    </w:p>
    <w:p w14:paraId="692DB7EE" w14:textId="45D2F865" w:rsidR="0014543F" w:rsidRPr="00E252EB" w:rsidRDefault="001C5891" w:rsidP="00E252EB">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ascii="Times New Roman" w:eastAsia="Times New Roman" w:hAnsi="Times New Roman"/>
          <w:b/>
          <w:bCs/>
          <w:sz w:val="24"/>
          <w:szCs w:val="24"/>
        </w:rPr>
      </w:pPr>
      <w:r w:rsidRPr="00E252EB">
        <w:rPr>
          <w:rFonts w:ascii="Times New Roman" w:eastAsia="Times New Roman" w:hAnsi="Times New Roman"/>
          <w:b/>
          <w:bCs/>
          <w:sz w:val="24"/>
          <w:szCs w:val="24"/>
        </w:rPr>
        <w:t>Vienotais uzraudzības mehānisms</w:t>
      </w:r>
    </w:p>
    <w:p w14:paraId="69C86D9A" w14:textId="0989B46E" w:rsidR="0014543F" w:rsidRPr="00C92BD6" w:rsidRDefault="76F59F5A" w:rsidP="00F7500D">
      <w:pPr>
        <w:pStyle w:val="ListParagraph"/>
        <w:pBdr>
          <w:top w:val="single" w:sz="4" w:space="1" w:color="auto"/>
          <w:left w:val="single" w:sz="4" w:space="4" w:color="auto"/>
          <w:bottom w:val="single" w:sz="4" w:space="1" w:color="auto"/>
          <w:right w:val="single" w:sz="4" w:space="4" w:color="auto"/>
        </w:pBdr>
        <w:shd w:val="clear" w:color="auto" w:fill="DEEAF6" w:themeFill="accent1" w:themeFillTint="33"/>
        <w:ind w:left="0" w:firstLine="709"/>
        <w:rPr>
          <w:rFonts w:ascii="Times New Roman" w:eastAsia="Times New Roman" w:hAnsi="Times New Roman"/>
          <w:sz w:val="24"/>
          <w:szCs w:val="24"/>
        </w:rPr>
      </w:pPr>
      <w:r w:rsidRPr="469479B5">
        <w:rPr>
          <w:rFonts w:ascii="Times New Roman" w:eastAsia="Times New Roman" w:hAnsi="Times New Roman"/>
          <w:b/>
          <w:bCs/>
          <w:sz w:val="24"/>
          <w:szCs w:val="24"/>
        </w:rPr>
        <w:t xml:space="preserve">Vienotais uzraudzības mehānisms </w:t>
      </w:r>
      <w:r w:rsidRPr="00C56137">
        <w:rPr>
          <w:rFonts w:ascii="Times New Roman" w:eastAsia="Times New Roman" w:hAnsi="Times New Roman"/>
          <w:sz w:val="24"/>
          <w:szCs w:val="24"/>
        </w:rPr>
        <w:t>(</w:t>
      </w:r>
      <w:r w:rsidR="00E030B1" w:rsidRPr="00C56137">
        <w:rPr>
          <w:rFonts w:ascii="Times New Roman" w:eastAsia="Times New Roman" w:hAnsi="Times New Roman"/>
          <w:sz w:val="24"/>
          <w:szCs w:val="24"/>
        </w:rPr>
        <w:t>turpmāk – VUM</w:t>
      </w:r>
      <w:r w:rsidRPr="00C56137">
        <w:rPr>
          <w:rFonts w:ascii="Times New Roman" w:eastAsia="Times New Roman" w:hAnsi="Times New Roman"/>
          <w:sz w:val="24"/>
          <w:szCs w:val="24"/>
        </w:rPr>
        <w:t>)</w:t>
      </w:r>
      <w:r w:rsidRPr="469479B5">
        <w:rPr>
          <w:rFonts w:ascii="Times New Roman" w:eastAsia="Times New Roman" w:hAnsi="Times New Roman"/>
          <w:sz w:val="24"/>
          <w:szCs w:val="24"/>
        </w:rPr>
        <w:t xml:space="preserve"> ir Eiropas </w:t>
      </w:r>
      <w:r w:rsidR="00EA09D3">
        <w:rPr>
          <w:rFonts w:ascii="Times New Roman" w:eastAsia="Times New Roman" w:hAnsi="Times New Roman"/>
          <w:sz w:val="24"/>
          <w:szCs w:val="24"/>
        </w:rPr>
        <w:t>kredītiestāžu</w:t>
      </w:r>
      <w:r w:rsidRPr="469479B5">
        <w:rPr>
          <w:rFonts w:ascii="Times New Roman" w:eastAsia="Times New Roman" w:hAnsi="Times New Roman"/>
          <w:sz w:val="24"/>
          <w:szCs w:val="24"/>
        </w:rPr>
        <w:t xml:space="preserve"> uzraudzības sistēma. Tas ietver ECB un iesaistīto valstu uzraudzības iestādes. </w:t>
      </w:r>
      <w:r w:rsidRPr="469479B5">
        <w:rPr>
          <w:rFonts w:ascii="Times New Roman" w:hAnsi="Times New Roman"/>
          <w:sz w:val="24"/>
          <w:szCs w:val="24"/>
        </w:rPr>
        <w:t xml:space="preserve">Nesenā finanšu krīze parādījusi, ka problēmas finanšu sektorā var izplatīties ļoti ātri un spēcīgi, īpaši monetārā savienībā, un ka šīs problēmas var tiešā veidā ietekmēt iedzīvotājus visā Eiropā. </w:t>
      </w:r>
      <w:r w:rsidRPr="469479B5">
        <w:rPr>
          <w:rFonts w:ascii="Times New Roman" w:eastAsia="Times New Roman" w:hAnsi="Times New Roman"/>
          <w:sz w:val="24"/>
          <w:szCs w:val="24"/>
        </w:rPr>
        <w:t xml:space="preserve">Eiropas </w:t>
      </w:r>
      <w:r w:rsidR="00EA09D3">
        <w:rPr>
          <w:rFonts w:ascii="Times New Roman" w:eastAsia="Times New Roman" w:hAnsi="Times New Roman"/>
          <w:sz w:val="24"/>
          <w:szCs w:val="24"/>
        </w:rPr>
        <w:t>kredītiestāžu</w:t>
      </w:r>
      <w:r w:rsidR="00EA09D3" w:rsidRPr="469479B5">
        <w:rPr>
          <w:rFonts w:ascii="Times New Roman" w:eastAsia="Times New Roman" w:hAnsi="Times New Roman"/>
          <w:sz w:val="24"/>
          <w:szCs w:val="24"/>
        </w:rPr>
        <w:t xml:space="preserve"> </w:t>
      </w:r>
      <w:r w:rsidRPr="469479B5">
        <w:rPr>
          <w:rFonts w:ascii="Times New Roman" w:eastAsia="Times New Roman" w:hAnsi="Times New Roman"/>
          <w:sz w:val="24"/>
          <w:szCs w:val="24"/>
        </w:rPr>
        <w:t xml:space="preserve">uzraudzības mērķis ir palīdzēt atjaunot uzticību Eiropas </w:t>
      </w:r>
      <w:r w:rsidR="00EA09D3">
        <w:rPr>
          <w:rFonts w:ascii="Times New Roman" w:eastAsia="Times New Roman" w:hAnsi="Times New Roman"/>
          <w:sz w:val="24"/>
          <w:szCs w:val="24"/>
        </w:rPr>
        <w:t>kredītiestāžu</w:t>
      </w:r>
      <w:r w:rsidRPr="469479B5">
        <w:rPr>
          <w:rFonts w:ascii="Times New Roman" w:eastAsia="Times New Roman" w:hAnsi="Times New Roman"/>
          <w:sz w:val="24"/>
          <w:szCs w:val="24"/>
        </w:rPr>
        <w:t xml:space="preserve"> sektoram un vairot </w:t>
      </w:r>
      <w:r w:rsidR="00EA09D3">
        <w:rPr>
          <w:rFonts w:ascii="Times New Roman" w:eastAsia="Times New Roman" w:hAnsi="Times New Roman"/>
          <w:sz w:val="24"/>
          <w:szCs w:val="24"/>
        </w:rPr>
        <w:t>kredītiestāžu</w:t>
      </w:r>
      <w:r w:rsidRPr="469479B5">
        <w:rPr>
          <w:rFonts w:ascii="Times New Roman" w:eastAsia="Times New Roman" w:hAnsi="Times New Roman"/>
          <w:sz w:val="24"/>
          <w:szCs w:val="24"/>
        </w:rPr>
        <w:t xml:space="preserve"> noturību. VUM uzsāka darbību 2014. gadā. Eiropas </w:t>
      </w:r>
      <w:r w:rsidR="00EA09D3">
        <w:rPr>
          <w:rFonts w:ascii="Times New Roman" w:eastAsia="Times New Roman" w:hAnsi="Times New Roman"/>
          <w:sz w:val="24"/>
          <w:szCs w:val="24"/>
        </w:rPr>
        <w:t>kredītiestāžu</w:t>
      </w:r>
      <w:r w:rsidRPr="469479B5">
        <w:rPr>
          <w:rFonts w:ascii="Times New Roman" w:eastAsia="Times New Roman" w:hAnsi="Times New Roman"/>
          <w:sz w:val="24"/>
          <w:szCs w:val="24"/>
        </w:rPr>
        <w:t xml:space="preserve"> uzraudzība veido vienu no diviem ES banku savienības pīlāriem. ECB veic 113 </w:t>
      </w:r>
      <w:r w:rsidR="00EA09D3">
        <w:rPr>
          <w:rFonts w:ascii="Times New Roman" w:eastAsia="Times New Roman" w:hAnsi="Times New Roman"/>
          <w:sz w:val="24"/>
          <w:szCs w:val="24"/>
        </w:rPr>
        <w:t>nozīmīgāko kredītiestāžu</w:t>
      </w:r>
      <w:r w:rsidRPr="469479B5">
        <w:rPr>
          <w:rFonts w:ascii="Times New Roman" w:eastAsia="Times New Roman" w:hAnsi="Times New Roman"/>
          <w:sz w:val="24"/>
          <w:szCs w:val="24"/>
        </w:rPr>
        <w:t xml:space="preserve"> tiešu uzraudzību iesaistītajās valstīs. Šo </w:t>
      </w:r>
      <w:r w:rsidR="00EA09D3">
        <w:rPr>
          <w:rFonts w:ascii="Times New Roman" w:eastAsia="Times New Roman" w:hAnsi="Times New Roman"/>
          <w:sz w:val="24"/>
          <w:szCs w:val="24"/>
        </w:rPr>
        <w:t>kredītiestāžu</w:t>
      </w:r>
      <w:r w:rsidRPr="469479B5">
        <w:rPr>
          <w:rFonts w:ascii="Times New Roman" w:eastAsia="Times New Roman" w:hAnsi="Times New Roman"/>
          <w:sz w:val="24"/>
          <w:szCs w:val="24"/>
        </w:rPr>
        <w:t xml:space="preserve"> turējumā ir gandrīz 82% no šo valstu </w:t>
      </w:r>
      <w:r w:rsidR="00EA09D3">
        <w:rPr>
          <w:rFonts w:ascii="Times New Roman" w:eastAsia="Times New Roman" w:hAnsi="Times New Roman"/>
          <w:sz w:val="24"/>
          <w:szCs w:val="24"/>
        </w:rPr>
        <w:t>kredītiestāžu</w:t>
      </w:r>
      <w:r w:rsidRPr="469479B5">
        <w:rPr>
          <w:rFonts w:ascii="Times New Roman" w:eastAsia="Times New Roman" w:hAnsi="Times New Roman"/>
          <w:sz w:val="24"/>
          <w:szCs w:val="24"/>
        </w:rPr>
        <w:t xml:space="preserve"> aktīviem. Visas </w:t>
      </w:r>
      <w:proofErr w:type="spellStart"/>
      <w:r w:rsidRPr="00940337">
        <w:rPr>
          <w:rFonts w:ascii="Times New Roman" w:eastAsia="Times New Roman" w:hAnsi="Times New Roman"/>
          <w:i/>
          <w:iCs/>
          <w:sz w:val="24"/>
          <w:szCs w:val="24"/>
        </w:rPr>
        <w:t>euro</w:t>
      </w:r>
      <w:proofErr w:type="spellEnd"/>
      <w:r w:rsidR="1C7465C1" w:rsidRPr="469479B5">
        <w:rPr>
          <w:rFonts w:ascii="Times New Roman" w:eastAsia="Times New Roman" w:hAnsi="Times New Roman"/>
          <w:sz w:val="24"/>
          <w:szCs w:val="24"/>
        </w:rPr>
        <w:t xml:space="preserve"> </w:t>
      </w:r>
      <w:r w:rsidRPr="469479B5">
        <w:rPr>
          <w:rFonts w:ascii="Times New Roman" w:eastAsia="Times New Roman" w:hAnsi="Times New Roman"/>
          <w:sz w:val="24"/>
          <w:szCs w:val="24"/>
        </w:rPr>
        <w:t xml:space="preserve">zonas valstis automātiski piedalās Eiropas </w:t>
      </w:r>
      <w:r w:rsidR="00EA09D3">
        <w:rPr>
          <w:rFonts w:ascii="Times New Roman" w:eastAsia="Times New Roman" w:hAnsi="Times New Roman"/>
          <w:sz w:val="24"/>
          <w:szCs w:val="24"/>
        </w:rPr>
        <w:t>kredītiestāžu</w:t>
      </w:r>
      <w:r w:rsidRPr="469479B5">
        <w:rPr>
          <w:rFonts w:ascii="Times New Roman" w:eastAsia="Times New Roman" w:hAnsi="Times New Roman"/>
          <w:sz w:val="24"/>
          <w:szCs w:val="24"/>
        </w:rPr>
        <w:t xml:space="preserve"> uzraudzībā. Uzraugi novērtē riskus, kas apdraud </w:t>
      </w:r>
      <w:r w:rsidR="00EA09D3">
        <w:rPr>
          <w:rFonts w:ascii="Times New Roman" w:eastAsia="Times New Roman" w:hAnsi="Times New Roman"/>
          <w:sz w:val="24"/>
          <w:szCs w:val="24"/>
        </w:rPr>
        <w:t>kredītiestādes</w:t>
      </w:r>
      <w:r w:rsidRPr="469479B5">
        <w:rPr>
          <w:rFonts w:ascii="Times New Roman" w:eastAsia="Times New Roman" w:hAnsi="Times New Roman"/>
          <w:sz w:val="24"/>
          <w:szCs w:val="24"/>
        </w:rPr>
        <w:t xml:space="preserve">, un pārbauda, vai </w:t>
      </w:r>
      <w:r w:rsidR="00EA09D3">
        <w:rPr>
          <w:rFonts w:ascii="Times New Roman" w:eastAsia="Times New Roman" w:hAnsi="Times New Roman"/>
          <w:sz w:val="24"/>
          <w:szCs w:val="24"/>
        </w:rPr>
        <w:t>kredītiestādes</w:t>
      </w:r>
      <w:r w:rsidR="00EA09D3" w:rsidRPr="469479B5">
        <w:rPr>
          <w:rFonts w:ascii="Times New Roman" w:eastAsia="Times New Roman" w:hAnsi="Times New Roman"/>
          <w:sz w:val="24"/>
          <w:szCs w:val="24"/>
        </w:rPr>
        <w:t xml:space="preserve"> </w:t>
      </w:r>
      <w:r w:rsidRPr="469479B5">
        <w:rPr>
          <w:rFonts w:ascii="Times New Roman" w:eastAsia="Times New Roman" w:hAnsi="Times New Roman"/>
          <w:sz w:val="24"/>
          <w:szCs w:val="24"/>
        </w:rPr>
        <w:t>veikušas visus nepieciešamos pasākumus, lai pienācīgi pārvaldītu šos riskus. Šo procesu dēvē par uzraudzības pārbaudes un novērtēšanas procesu (</w:t>
      </w:r>
      <w:proofErr w:type="spellStart"/>
      <w:r w:rsidRPr="469479B5">
        <w:rPr>
          <w:rFonts w:ascii="Times New Roman" w:eastAsia="Times New Roman" w:hAnsi="Times New Roman"/>
          <w:i/>
          <w:iCs/>
          <w:sz w:val="24"/>
          <w:szCs w:val="24"/>
        </w:rPr>
        <w:t>Supervisory</w:t>
      </w:r>
      <w:proofErr w:type="spellEnd"/>
      <w:r w:rsidRPr="469479B5">
        <w:rPr>
          <w:rFonts w:ascii="Times New Roman" w:eastAsia="Times New Roman" w:hAnsi="Times New Roman"/>
          <w:i/>
          <w:iCs/>
          <w:sz w:val="24"/>
          <w:szCs w:val="24"/>
        </w:rPr>
        <w:t xml:space="preserve"> </w:t>
      </w:r>
      <w:proofErr w:type="spellStart"/>
      <w:r w:rsidRPr="469479B5">
        <w:rPr>
          <w:rFonts w:ascii="Times New Roman" w:eastAsia="Times New Roman" w:hAnsi="Times New Roman"/>
          <w:i/>
          <w:iCs/>
          <w:sz w:val="24"/>
          <w:szCs w:val="24"/>
        </w:rPr>
        <w:t>Review</w:t>
      </w:r>
      <w:proofErr w:type="spellEnd"/>
      <w:r w:rsidRPr="469479B5">
        <w:rPr>
          <w:rFonts w:ascii="Times New Roman" w:eastAsia="Times New Roman" w:hAnsi="Times New Roman"/>
          <w:i/>
          <w:iCs/>
          <w:sz w:val="24"/>
          <w:szCs w:val="24"/>
        </w:rPr>
        <w:t xml:space="preserve"> </w:t>
      </w:r>
      <w:proofErr w:type="spellStart"/>
      <w:r w:rsidRPr="469479B5">
        <w:rPr>
          <w:rFonts w:ascii="Times New Roman" w:eastAsia="Times New Roman" w:hAnsi="Times New Roman"/>
          <w:i/>
          <w:iCs/>
          <w:sz w:val="24"/>
          <w:szCs w:val="24"/>
        </w:rPr>
        <w:t>and</w:t>
      </w:r>
      <w:proofErr w:type="spellEnd"/>
      <w:r w:rsidRPr="469479B5">
        <w:rPr>
          <w:rFonts w:ascii="Times New Roman" w:eastAsia="Times New Roman" w:hAnsi="Times New Roman"/>
          <w:i/>
          <w:iCs/>
          <w:sz w:val="24"/>
          <w:szCs w:val="24"/>
        </w:rPr>
        <w:t xml:space="preserve"> </w:t>
      </w:r>
      <w:proofErr w:type="spellStart"/>
      <w:r w:rsidRPr="469479B5">
        <w:rPr>
          <w:rFonts w:ascii="Times New Roman" w:eastAsia="Times New Roman" w:hAnsi="Times New Roman"/>
          <w:i/>
          <w:iCs/>
          <w:sz w:val="24"/>
          <w:szCs w:val="24"/>
        </w:rPr>
        <w:lastRenderedPageBreak/>
        <w:t>Evaluation</w:t>
      </w:r>
      <w:proofErr w:type="spellEnd"/>
      <w:r w:rsidRPr="469479B5">
        <w:rPr>
          <w:rFonts w:ascii="Times New Roman" w:eastAsia="Times New Roman" w:hAnsi="Times New Roman"/>
          <w:i/>
          <w:iCs/>
          <w:sz w:val="24"/>
          <w:szCs w:val="24"/>
        </w:rPr>
        <w:t xml:space="preserve"> Process</w:t>
      </w:r>
      <w:r w:rsidRPr="469479B5">
        <w:rPr>
          <w:rFonts w:ascii="Times New Roman" w:eastAsia="Times New Roman" w:hAnsi="Times New Roman"/>
          <w:sz w:val="24"/>
          <w:szCs w:val="24"/>
        </w:rPr>
        <w:t xml:space="preserve">; SREP) un tā mērķis ir dot iespēju nepārtraukti veikt konsekventu </w:t>
      </w:r>
      <w:r w:rsidR="00EA09D3">
        <w:rPr>
          <w:rFonts w:ascii="Times New Roman" w:eastAsia="Times New Roman" w:hAnsi="Times New Roman"/>
          <w:sz w:val="24"/>
          <w:szCs w:val="24"/>
        </w:rPr>
        <w:t>kredītiestāžu</w:t>
      </w:r>
      <w:r w:rsidRPr="469479B5">
        <w:rPr>
          <w:rFonts w:ascii="Times New Roman" w:eastAsia="Times New Roman" w:hAnsi="Times New Roman"/>
          <w:sz w:val="24"/>
          <w:szCs w:val="24"/>
        </w:rPr>
        <w:t xml:space="preserve"> riska profilu novērtējumu un pieņemt lēmumus par nepieciešamajiem uzraudzības pasākumiem.</w:t>
      </w:r>
    </w:p>
    <w:p w14:paraId="15AD0AF7" w14:textId="77777777" w:rsidR="00480F24" w:rsidRPr="00C92BD6" w:rsidRDefault="00480F24" w:rsidP="00F7500D">
      <w:pPr>
        <w:pStyle w:val="ListParagraph"/>
        <w:pBdr>
          <w:top w:val="single" w:sz="4" w:space="1" w:color="auto"/>
          <w:left w:val="single" w:sz="4" w:space="4" w:color="auto"/>
          <w:bottom w:val="single" w:sz="4" w:space="1" w:color="auto"/>
          <w:right w:val="single" w:sz="4" w:space="4" w:color="auto"/>
        </w:pBdr>
        <w:shd w:val="clear" w:color="auto" w:fill="DEEAF6" w:themeFill="accent1" w:themeFillTint="33"/>
        <w:ind w:left="0" w:firstLine="567"/>
        <w:rPr>
          <w:rFonts w:ascii="Times New Roman" w:eastAsia="Times New Roman" w:hAnsi="Times New Roman"/>
          <w:sz w:val="24"/>
          <w:szCs w:val="24"/>
        </w:rPr>
      </w:pPr>
    </w:p>
    <w:p w14:paraId="67931F79" w14:textId="297F091E" w:rsidR="00480F24" w:rsidRPr="00C92BD6" w:rsidRDefault="00480F24" w:rsidP="00F7500D">
      <w:pPr>
        <w:pStyle w:val="ListParagraph"/>
        <w:pBdr>
          <w:top w:val="single" w:sz="4" w:space="1" w:color="auto"/>
          <w:left w:val="single" w:sz="4" w:space="4" w:color="auto"/>
          <w:bottom w:val="single" w:sz="4" w:space="1" w:color="auto"/>
          <w:right w:val="single" w:sz="4" w:space="4" w:color="auto"/>
        </w:pBdr>
        <w:shd w:val="clear" w:color="auto" w:fill="DEEAF6" w:themeFill="accent1" w:themeFillTint="33"/>
        <w:ind w:left="0" w:firstLine="567"/>
        <w:jc w:val="center"/>
        <w:rPr>
          <w:rFonts w:ascii="Times New Roman" w:eastAsia="Times New Roman" w:hAnsi="Times New Roman"/>
          <w:b/>
          <w:bCs/>
          <w:sz w:val="24"/>
          <w:szCs w:val="24"/>
        </w:rPr>
      </w:pPr>
      <w:r w:rsidRPr="00C92BD6">
        <w:rPr>
          <w:rFonts w:ascii="Times New Roman" w:eastAsia="Times New Roman" w:hAnsi="Times New Roman"/>
          <w:b/>
          <w:bCs/>
          <w:sz w:val="24"/>
          <w:szCs w:val="24"/>
        </w:rPr>
        <w:t xml:space="preserve">VUM uzraudzības prioritātes </w:t>
      </w:r>
    </w:p>
    <w:p w14:paraId="2A527DAC" w14:textId="697040C8" w:rsidR="00480F24" w:rsidRPr="00C92BD6" w:rsidRDefault="00480F24" w:rsidP="00F7500D">
      <w:pPr>
        <w:pStyle w:val="ListParagraph"/>
        <w:pBdr>
          <w:top w:val="single" w:sz="4" w:space="1" w:color="auto"/>
          <w:left w:val="single" w:sz="4" w:space="4" w:color="auto"/>
          <w:bottom w:val="single" w:sz="4" w:space="1" w:color="auto"/>
          <w:right w:val="single" w:sz="4" w:space="4" w:color="auto"/>
        </w:pBdr>
        <w:shd w:val="clear" w:color="auto" w:fill="DEEAF6" w:themeFill="accent1" w:themeFillTint="33"/>
        <w:ind w:left="0" w:firstLine="567"/>
        <w:rPr>
          <w:rFonts w:ascii="Times New Roman" w:eastAsia="Times New Roman" w:hAnsi="Times New Roman"/>
          <w:sz w:val="24"/>
          <w:szCs w:val="24"/>
        </w:rPr>
      </w:pPr>
      <w:r w:rsidRPr="00C92BD6">
        <w:rPr>
          <w:rFonts w:ascii="Times New Roman" w:eastAsia="Times New Roman" w:hAnsi="Times New Roman"/>
          <w:b/>
          <w:bCs/>
          <w:sz w:val="24"/>
          <w:szCs w:val="24"/>
        </w:rPr>
        <w:t xml:space="preserve">VUM uzraudzības prioritātes atspoguļo ECB </w:t>
      </w:r>
      <w:r w:rsidR="00EA09D3" w:rsidRPr="00D57E7F">
        <w:rPr>
          <w:rFonts w:ascii="Times New Roman" w:eastAsia="Times New Roman" w:hAnsi="Times New Roman"/>
          <w:b/>
          <w:bCs/>
          <w:sz w:val="24"/>
          <w:szCs w:val="24"/>
        </w:rPr>
        <w:t>kredītiestāžu</w:t>
      </w:r>
      <w:r w:rsidR="00EA09D3" w:rsidRPr="00EA09D3" w:rsidDel="00EA09D3">
        <w:rPr>
          <w:rFonts w:ascii="Times New Roman" w:eastAsia="Times New Roman" w:hAnsi="Times New Roman"/>
          <w:b/>
          <w:bCs/>
          <w:sz w:val="24"/>
          <w:szCs w:val="24"/>
        </w:rPr>
        <w:t xml:space="preserve"> </w:t>
      </w:r>
      <w:r w:rsidRPr="00C92BD6">
        <w:rPr>
          <w:rFonts w:ascii="Times New Roman" w:eastAsia="Times New Roman" w:hAnsi="Times New Roman"/>
          <w:b/>
          <w:bCs/>
          <w:sz w:val="24"/>
          <w:szCs w:val="24"/>
        </w:rPr>
        <w:t>uzraudzības vidēja termiņa stratēģiju nākamajiem trim gadiem. </w:t>
      </w:r>
      <w:r w:rsidRPr="00C92BD6">
        <w:rPr>
          <w:rFonts w:ascii="Times New Roman" w:eastAsia="Times New Roman" w:hAnsi="Times New Roman"/>
          <w:sz w:val="24"/>
          <w:szCs w:val="24"/>
        </w:rPr>
        <w:t>Tās nosaka</w:t>
      </w:r>
      <w:r w:rsidR="000D14AB">
        <w:rPr>
          <w:rFonts w:ascii="Times New Roman" w:eastAsia="Times New Roman" w:hAnsi="Times New Roman"/>
          <w:sz w:val="24"/>
          <w:szCs w:val="24"/>
        </w:rPr>
        <w:t xml:space="preserve"> ECB</w:t>
      </w:r>
      <w:r w:rsidRPr="00C92BD6">
        <w:rPr>
          <w:rFonts w:ascii="Times New Roman" w:eastAsia="Times New Roman" w:hAnsi="Times New Roman"/>
          <w:sz w:val="24"/>
          <w:szCs w:val="24"/>
        </w:rPr>
        <w:t xml:space="preserve"> Uzraudzības valde, tās katru gadu tiek pārskatītas, un to pamatā ir uzraudzīto iestāžu galveno risku un ievainojamības aspektu visaptverošs novērtējums. Nosakot prioritātes, ņemti vērā arī SREP rezultāti</w:t>
      </w:r>
      <w:bookmarkStart w:id="133" w:name="_Hlk199855274"/>
      <w:r w:rsidR="000D14AB">
        <w:rPr>
          <w:rFonts w:ascii="Times New Roman" w:eastAsia="Times New Roman" w:hAnsi="Times New Roman"/>
          <w:sz w:val="24"/>
          <w:szCs w:val="24"/>
        </w:rPr>
        <w:t>, kā arī sasniegtais progress salīdzinājumā ar</w:t>
      </w:r>
      <w:bookmarkEnd w:id="133"/>
      <w:r w:rsidRPr="00C92BD6">
        <w:rPr>
          <w:rFonts w:ascii="Times New Roman" w:eastAsia="Times New Roman" w:hAnsi="Times New Roman"/>
          <w:sz w:val="24"/>
          <w:szCs w:val="24"/>
        </w:rPr>
        <w:t xml:space="preserve"> iepriekšējo gadu </w:t>
      </w:r>
      <w:r w:rsidR="000D14AB">
        <w:rPr>
          <w:rFonts w:ascii="Times New Roman" w:eastAsia="Times New Roman" w:hAnsi="Times New Roman"/>
          <w:sz w:val="24"/>
          <w:szCs w:val="24"/>
        </w:rPr>
        <w:t xml:space="preserve">prioritātēm. </w:t>
      </w:r>
      <w:r w:rsidRPr="00C92BD6">
        <w:rPr>
          <w:rFonts w:ascii="Times New Roman" w:eastAsia="Times New Roman" w:hAnsi="Times New Roman"/>
          <w:sz w:val="24"/>
          <w:szCs w:val="24"/>
        </w:rPr>
        <w:t xml:space="preserve">Tās palīdz efektīvi sadalīt pieejamos uzraudzības resursus, un tās var elastīgi koriģēt, ja tas nepieciešams </w:t>
      </w:r>
      <w:r w:rsidR="000D14AB">
        <w:rPr>
          <w:rFonts w:ascii="Times New Roman" w:eastAsia="Times New Roman" w:hAnsi="Times New Roman"/>
          <w:sz w:val="24"/>
          <w:szCs w:val="24"/>
        </w:rPr>
        <w:t>risku vides pārmaiņu dēļ.</w:t>
      </w:r>
    </w:p>
    <w:p w14:paraId="57626984" w14:textId="4417CA63" w:rsidR="001C5891" w:rsidRDefault="000D14AB" w:rsidP="00F7500D">
      <w:pPr>
        <w:pStyle w:val="ListParagraph"/>
        <w:pBdr>
          <w:top w:val="single" w:sz="4" w:space="1" w:color="auto"/>
          <w:left w:val="single" w:sz="4" w:space="4" w:color="auto"/>
          <w:bottom w:val="single" w:sz="4" w:space="1" w:color="auto"/>
          <w:right w:val="single" w:sz="4" w:space="4" w:color="auto"/>
        </w:pBdr>
        <w:shd w:val="clear" w:color="auto" w:fill="DEEAF6" w:themeFill="accent1" w:themeFillTint="33"/>
        <w:ind w:left="0" w:firstLine="567"/>
        <w:rPr>
          <w:rFonts w:ascii="Times New Roman" w:eastAsia="Times New Roman" w:hAnsi="Times New Roman"/>
          <w:sz w:val="24"/>
          <w:szCs w:val="24"/>
        </w:rPr>
      </w:pPr>
      <w:r w:rsidRPr="00DC1531">
        <w:rPr>
          <w:rFonts w:ascii="Times New Roman" w:eastAsia="Times New Roman" w:hAnsi="Times New Roman"/>
          <w:b/>
          <w:bCs/>
          <w:sz w:val="24"/>
          <w:szCs w:val="24"/>
        </w:rPr>
        <w:t xml:space="preserve">Pēdējā </w:t>
      </w:r>
      <w:r w:rsidR="29EE94BF" w:rsidRPr="00DC1531">
        <w:rPr>
          <w:rFonts w:ascii="Times New Roman" w:eastAsia="Times New Roman" w:hAnsi="Times New Roman"/>
          <w:b/>
          <w:bCs/>
          <w:sz w:val="24"/>
          <w:szCs w:val="24"/>
        </w:rPr>
        <w:t>publikācijā par VUM prioritātēm</w:t>
      </w:r>
      <w:r w:rsidR="009851AD" w:rsidRPr="00AB2805">
        <w:rPr>
          <w:rStyle w:val="FootnoteReference"/>
          <w:rFonts w:ascii="Times New Roman" w:eastAsia="Times New Roman" w:hAnsi="Times New Roman"/>
          <w:sz w:val="24"/>
          <w:szCs w:val="24"/>
        </w:rPr>
        <w:footnoteReference w:id="50"/>
      </w:r>
      <w:r w:rsidR="29EE94BF" w:rsidRPr="00DC1531">
        <w:rPr>
          <w:rFonts w:ascii="Times New Roman" w:eastAsia="Times New Roman" w:hAnsi="Times New Roman"/>
          <w:b/>
          <w:bCs/>
          <w:sz w:val="24"/>
          <w:szCs w:val="24"/>
        </w:rPr>
        <w:t xml:space="preserve"> tiek sniegta informācija, ka u</w:t>
      </w:r>
      <w:r w:rsidR="77E6A959" w:rsidRPr="00DC1531">
        <w:rPr>
          <w:rFonts w:ascii="Times New Roman" w:eastAsia="Times New Roman" w:hAnsi="Times New Roman"/>
          <w:b/>
          <w:bCs/>
          <w:sz w:val="24"/>
          <w:szCs w:val="24"/>
        </w:rPr>
        <w:t>zraudzītās iestādes</w:t>
      </w:r>
      <w:r w:rsidR="00210A0C">
        <w:rPr>
          <w:rFonts w:ascii="Times New Roman" w:eastAsia="Times New Roman" w:hAnsi="Times New Roman"/>
          <w:b/>
          <w:bCs/>
          <w:sz w:val="24"/>
          <w:szCs w:val="24"/>
        </w:rPr>
        <w:t xml:space="preserve"> </w:t>
      </w:r>
      <w:r w:rsidRPr="00976F54">
        <w:rPr>
          <w:rFonts w:ascii="Times New Roman" w:eastAsia="Times New Roman" w:hAnsi="Times New Roman"/>
          <w:b/>
          <w:bCs/>
          <w:sz w:val="24"/>
          <w:szCs w:val="24"/>
        </w:rPr>
        <w:t>demonstrējušas noturību, saskaroties ar pēdējo gadu neskaidro ārējo vidi, un apliecinājušas savu spēju turpināt atbalstīt ekonomikas atveseļošanos.</w:t>
      </w:r>
      <w:r>
        <w:rPr>
          <w:rFonts w:ascii="Times New Roman" w:eastAsia="Times New Roman" w:hAnsi="Times New Roman"/>
          <w:sz w:val="24"/>
          <w:szCs w:val="24"/>
        </w:rPr>
        <w:t xml:space="preserve"> </w:t>
      </w:r>
      <w:r w:rsidRPr="00291907">
        <w:rPr>
          <w:rFonts w:ascii="Times New Roman" w:eastAsia="Times New Roman" w:hAnsi="Times New Roman"/>
          <w:sz w:val="24"/>
          <w:szCs w:val="24"/>
        </w:rPr>
        <w:t xml:space="preserve">Eiropas </w:t>
      </w:r>
      <w:r w:rsidR="00EA09D3">
        <w:rPr>
          <w:rFonts w:ascii="Times New Roman" w:eastAsia="Times New Roman" w:hAnsi="Times New Roman"/>
          <w:sz w:val="24"/>
          <w:szCs w:val="24"/>
        </w:rPr>
        <w:t>kredītiestādēm</w:t>
      </w:r>
      <w:r w:rsidR="00EA09D3" w:rsidRPr="0085251E">
        <w:rPr>
          <w:rFonts w:ascii="Times New Roman" w:eastAsia="Times New Roman" w:hAnsi="Times New Roman"/>
          <w:sz w:val="24"/>
          <w:szCs w:val="24"/>
        </w:rPr>
        <w:t xml:space="preserve"> </w:t>
      </w:r>
      <w:r w:rsidRPr="0085251E">
        <w:rPr>
          <w:rFonts w:ascii="Times New Roman" w:eastAsia="Times New Roman" w:hAnsi="Times New Roman"/>
          <w:sz w:val="24"/>
          <w:szCs w:val="24"/>
        </w:rPr>
        <w:t xml:space="preserve">ir spēcīgas kapitāla un likviditātes pozīcijas. To aktīvu kvalitāte kopumā joprojām bijusi noturīga pret sarežģītāku </w:t>
      </w:r>
      <w:proofErr w:type="spellStart"/>
      <w:r w:rsidRPr="0085251E">
        <w:rPr>
          <w:rFonts w:ascii="Times New Roman" w:eastAsia="Times New Roman" w:hAnsi="Times New Roman"/>
          <w:sz w:val="24"/>
          <w:szCs w:val="24"/>
        </w:rPr>
        <w:t>makrofinansiālo</w:t>
      </w:r>
      <w:proofErr w:type="spellEnd"/>
      <w:r w:rsidRPr="0085251E">
        <w:rPr>
          <w:rFonts w:ascii="Times New Roman" w:eastAsia="Times New Roman" w:hAnsi="Times New Roman"/>
          <w:sz w:val="24"/>
          <w:szCs w:val="24"/>
        </w:rPr>
        <w:t xml:space="preserve"> vidi, to </w:t>
      </w:r>
      <w:proofErr w:type="spellStart"/>
      <w:r w:rsidRPr="0085251E">
        <w:rPr>
          <w:rFonts w:ascii="Times New Roman" w:eastAsia="Times New Roman" w:hAnsi="Times New Roman"/>
          <w:sz w:val="24"/>
          <w:szCs w:val="24"/>
        </w:rPr>
        <w:t>pelnītspējai</w:t>
      </w:r>
      <w:proofErr w:type="spellEnd"/>
      <w:r w:rsidRPr="0085251E">
        <w:rPr>
          <w:rFonts w:ascii="Times New Roman" w:eastAsia="Times New Roman" w:hAnsi="Times New Roman"/>
          <w:sz w:val="24"/>
          <w:szCs w:val="24"/>
        </w:rPr>
        <w:t xml:space="preserve"> sasniedzot augstāko līmeni kopš Eiropas </w:t>
      </w:r>
      <w:r w:rsidR="00EA09D3">
        <w:rPr>
          <w:rFonts w:ascii="Times New Roman" w:eastAsia="Times New Roman" w:hAnsi="Times New Roman"/>
          <w:sz w:val="24"/>
          <w:szCs w:val="24"/>
        </w:rPr>
        <w:t>kredītiestāžu</w:t>
      </w:r>
      <w:r w:rsidRPr="0085251E">
        <w:rPr>
          <w:rFonts w:ascii="Times New Roman" w:eastAsia="Times New Roman" w:hAnsi="Times New Roman"/>
          <w:sz w:val="24"/>
          <w:szCs w:val="24"/>
        </w:rPr>
        <w:t xml:space="preserve"> uzraudzības sākuma, īpaši procentu likmju paaugstināšanās dēļ.</w:t>
      </w:r>
    </w:p>
    <w:p w14:paraId="5F31B8C3" w14:textId="15ECD400" w:rsidR="008A47BB" w:rsidRDefault="008A47BB" w:rsidP="00F7500D">
      <w:pPr>
        <w:pStyle w:val="ListParagraph"/>
        <w:pBdr>
          <w:top w:val="single" w:sz="4" w:space="1" w:color="auto"/>
          <w:left w:val="single" w:sz="4" w:space="4" w:color="auto"/>
          <w:bottom w:val="single" w:sz="4" w:space="1" w:color="auto"/>
          <w:right w:val="single" w:sz="4" w:space="4" w:color="auto"/>
        </w:pBdr>
        <w:shd w:val="clear" w:color="auto" w:fill="DEEAF6" w:themeFill="accent1" w:themeFillTint="33"/>
        <w:ind w:left="0" w:firstLine="567"/>
        <w:rPr>
          <w:rFonts w:ascii="Times New Roman" w:eastAsia="Times New Roman" w:hAnsi="Times New Roman"/>
          <w:sz w:val="24"/>
          <w:szCs w:val="24"/>
        </w:rPr>
      </w:pPr>
      <w:r w:rsidRPr="00B036A1">
        <w:rPr>
          <w:rFonts w:ascii="Times New Roman" w:eastAsia="Times New Roman" w:hAnsi="Times New Roman"/>
          <w:b/>
          <w:bCs/>
          <w:sz w:val="24"/>
          <w:szCs w:val="24"/>
        </w:rPr>
        <w:t xml:space="preserve">Neraugoties uz </w:t>
      </w:r>
      <w:r w:rsidR="00EA09D3" w:rsidRPr="00D57E7F">
        <w:rPr>
          <w:rFonts w:ascii="Times New Roman" w:eastAsia="Times New Roman" w:hAnsi="Times New Roman"/>
          <w:b/>
          <w:bCs/>
          <w:sz w:val="24"/>
          <w:szCs w:val="24"/>
        </w:rPr>
        <w:t>kredītiestāžu</w:t>
      </w:r>
      <w:r w:rsidRPr="00B036A1">
        <w:rPr>
          <w:rFonts w:ascii="Times New Roman" w:eastAsia="Times New Roman" w:hAnsi="Times New Roman"/>
          <w:b/>
          <w:bCs/>
          <w:sz w:val="24"/>
          <w:szCs w:val="24"/>
        </w:rPr>
        <w:t xml:space="preserve"> bilanču un riska profilu stabilitāti, jāievēro piesardzība, ņemot vērā ilgstoši augsto ģeopolitisko spriedzi un ar to saistīto makroekonomiskās perspektīvas nenoteiktību. </w:t>
      </w:r>
      <w:r w:rsidRPr="00B036A1">
        <w:rPr>
          <w:rFonts w:ascii="Times New Roman" w:eastAsia="Times New Roman" w:hAnsi="Times New Roman"/>
          <w:sz w:val="24"/>
          <w:szCs w:val="24"/>
        </w:rPr>
        <w:t xml:space="preserve">Lai gan uzraudzītās iestādes līdz šim spējušas stāties pretī nesenajiem ģeopolitiskajiem šokiem, ko cita starpā veicinājusi pamatā noturīgā reālā tautsaimniecība, ir būtiski, lai </w:t>
      </w:r>
      <w:r w:rsidR="00EA09D3">
        <w:rPr>
          <w:rFonts w:ascii="Times New Roman" w:eastAsia="Times New Roman" w:hAnsi="Times New Roman"/>
          <w:sz w:val="24"/>
          <w:szCs w:val="24"/>
        </w:rPr>
        <w:t>kredītiestādes</w:t>
      </w:r>
      <w:r w:rsidR="00EA09D3" w:rsidRPr="00B036A1">
        <w:rPr>
          <w:rFonts w:ascii="Times New Roman" w:eastAsia="Times New Roman" w:hAnsi="Times New Roman"/>
          <w:sz w:val="24"/>
          <w:szCs w:val="24"/>
        </w:rPr>
        <w:t xml:space="preserve"> </w:t>
      </w:r>
      <w:r w:rsidRPr="00B036A1">
        <w:rPr>
          <w:rFonts w:ascii="Times New Roman" w:eastAsia="Times New Roman" w:hAnsi="Times New Roman"/>
          <w:sz w:val="24"/>
          <w:szCs w:val="24"/>
        </w:rPr>
        <w:t xml:space="preserve">saglabātu modrību un regulāri novērtētu šādu notikumu iespējamo ietekmi uz to uzņēmējdarbību, darba procesiem un riska profilu. Šajā kontekstā </w:t>
      </w:r>
      <w:r w:rsidR="00EA09D3">
        <w:rPr>
          <w:rFonts w:ascii="Times New Roman" w:eastAsia="Times New Roman" w:hAnsi="Times New Roman"/>
          <w:sz w:val="24"/>
          <w:szCs w:val="24"/>
        </w:rPr>
        <w:t>kredītiestāžu</w:t>
      </w:r>
      <w:r w:rsidRPr="00B036A1">
        <w:rPr>
          <w:rFonts w:ascii="Times New Roman" w:eastAsia="Times New Roman" w:hAnsi="Times New Roman"/>
          <w:sz w:val="24"/>
          <w:szCs w:val="24"/>
        </w:rPr>
        <w:t xml:space="preserve"> kredītriska pārvaldības ietvaru trūkumu novēršana joprojām ir prioritāte, īpaši attiecībā uz aktīvu kvalitātes pasliktināšanās agrīnu konstatēšanu un piesardzīga uzkrājumu līmeņa nodrošināšanu. Turklāt ir būtiski pilnveidot </w:t>
      </w:r>
      <w:r w:rsidR="00EA09D3">
        <w:rPr>
          <w:rFonts w:ascii="Times New Roman" w:eastAsia="Times New Roman" w:hAnsi="Times New Roman"/>
          <w:sz w:val="24"/>
          <w:szCs w:val="24"/>
        </w:rPr>
        <w:t>kredītiestāžu</w:t>
      </w:r>
      <w:r w:rsidRPr="00B036A1">
        <w:rPr>
          <w:rFonts w:ascii="Times New Roman" w:eastAsia="Times New Roman" w:hAnsi="Times New Roman"/>
          <w:sz w:val="24"/>
          <w:szCs w:val="24"/>
        </w:rPr>
        <w:t xml:space="preserve"> darbības noturības ietvarus, lai stiprinātu to spēju stāties pretī jebkādiem pēkšņu notikumu izraisītiem darbības traucējumiem.</w:t>
      </w:r>
    </w:p>
    <w:p w14:paraId="7DB44619" w14:textId="2AD08DA3" w:rsidR="008A47BB" w:rsidRDefault="008A47BB" w:rsidP="00F7500D">
      <w:pPr>
        <w:pStyle w:val="ListParagraph"/>
        <w:pBdr>
          <w:top w:val="single" w:sz="4" w:space="1" w:color="auto"/>
          <w:left w:val="single" w:sz="4" w:space="4" w:color="auto"/>
          <w:bottom w:val="single" w:sz="4" w:space="1" w:color="auto"/>
          <w:right w:val="single" w:sz="4" w:space="4" w:color="auto"/>
        </w:pBdr>
        <w:shd w:val="clear" w:color="auto" w:fill="DEEAF6" w:themeFill="accent1" w:themeFillTint="33"/>
        <w:ind w:left="0" w:firstLine="567"/>
        <w:rPr>
          <w:rFonts w:ascii="Times New Roman" w:eastAsia="Times New Roman" w:hAnsi="Times New Roman"/>
          <w:sz w:val="24"/>
          <w:szCs w:val="24"/>
        </w:rPr>
      </w:pPr>
      <w:bookmarkStart w:id="134" w:name="_Hlk199855471"/>
      <w:r w:rsidRPr="003C5845">
        <w:rPr>
          <w:rFonts w:ascii="Times New Roman" w:eastAsia="Times New Roman" w:hAnsi="Times New Roman"/>
          <w:b/>
          <w:bCs/>
          <w:sz w:val="24"/>
          <w:szCs w:val="24"/>
        </w:rPr>
        <w:t xml:space="preserve">Vienlaikus </w:t>
      </w:r>
      <w:r w:rsidR="00EA09D3">
        <w:rPr>
          <w:rFonts w:ascii="Times New Roman" w:eastAsia="Times New Roman" w:hAnsi="Times New Roman"/>
          <w:b/>
          <w:bCs/>
          <w:sz w:val="24"/>
          <w:szCs w:val="24"/>
        </w:rPr>
        <w:t>kredītiestādēm</w:t>
      </w:r>
      <w:r w:rsidR="00EA09D3" w:rsidRPr="003C5845">
        <w:rPr>
          <w:rFonts w:ascii="Times New Roman" w:eastAsia="Times New Roman" w:hAnsi="Times New Roman"/>
          <w:b/>
          <w:bCs/>
          <w:sz w:val="24"/>
          <w:szCs w:val="24"/>
        </w:rPr>
        <w:t xml:space="preserve"> </w:t>
      </w:r>
      <w:r w:rsidRPr="003C5845">
        <w:rPr>
          <w:rFonts w:ascii="Times New Roman" w:eastAsia="Times New Roman" w:hAnsi="Times New Roman"/>
          <w:b/>
          <w:bCs/>
          <w:sz w:val="24"/>
          <w:szCs w:val="24"/>
        </w:rPr>
        <w:t>jāturpina stiprināt centienus efektīvi novērst būtiskos trūkumus, ko uzraugi konstatējuši iepriekšējos ciklos, laikus veicot korektīvas darbības. </w:t>
      </w:r>
      <w:r w:rsidRPr="003C5845">
        <w:rPr>
          <w:rFonts w:ascii="Times New Roman" w:eastAsia="Times New Roman" w:hAnsi="Times New Roman"/>
          <w:sz w:val="24"/>
          <w:szCs w:val="24"/>
        </w:rPr>
        <w:t xml:space="preserve">Jomās, kurās agrāk veiktas pastiprinātas uzraudzības pārbaudes, uzraugi koncentrēs uzmanību uz to, vai </w:t>
      </w:r>
      <w:r w:rsidR="00D57E7F">
        <w:rPr>
          <w:rFonts w:ascii="Times New Roman" w:eastAsia="Times New Roman" w:hAnsi="Times New Roman"/>
          <w:sz w:val="24"/>
          <w:szCs w:val="24"/>
        </w:rPr>
        <w:t xml:space="preserve">kredītiestādes </w:t>
      </w:r>
      <w:r w:rsidRPr="003C5845">
        <w:rPr>
          <w:rFonts w:ascii="Times New Roman" w:eastAsia="Times New Roman" w:hAnsi="Times New Roman"/>
          <w:sz w:val="24"/>
          <w:szCs w:val="24"/>
        </w:rPr>
        <w:t xml:space="preserve">efektīvi un savlaicīgi novērsušas konstatētās nepilnības. Tas īpaši attiecas uz riska datu apkopošanu un ziņošanu par riskiem, kas ir joma, kur, neraugoties uz ilgstošu darbu kopā ar uzraugiem un acīmredzamiem uzlabojumiem, dažas </w:t>
      </w:r>
      <w:r w:rsidR="00D57E7F">
        <w:rPr>
          <w:rFonts w:ascii="Times New Roman" w:eastAsia="Times New Roman" w:hAnsi="Times New Roman"/>
          <w:sz w:val="24"/>
          <w:szCs w:val="24"/>
        </w:rPr>
        <w:t>kredītiestādes</w:t>
      </w:r>
      <w:r w:rsidR="00D57E7F" w:rsidRPr="003C5845">
        <w:rPr>
          <w:rFonts w:ascii="Times New Roman" w:eastAsia="Times New Roman" w:hAnsi="Times New Roman"/>
          <w:sz w:val="24"/>
          <w:szCs w:val="24"/>
        </w:rPr>
        <w:t xml:space="preserve"> </w:t>
      </w:r>
      <w:r w:rsidRPr="003C5845">
        <w:rPr>
          <w:rFonts w:ascii="Times New Roman" w:eastAsia="Times New Roman" w:hAnsi="Times New Roman"/>
          <w:sz w:val="24"/>
          <w:szCs w:val="24"/>
        </w:rPr>
        <w:t xml:space="preserve">joprojām nav novērsušas būtiskus trūkumus. Turklāt arī turpmāk prioritāte joprojām būs pilnīga atbilstība uzraudzības gaidām attiecībā uz klimata pārmaiņu un vides risku pārvaldību </w:t>
      </w:r>
      <w:r w:rsidR="00D57E7F">
        <w:rPr>
          <w:rFonts w:ascii="Times New Roman" w:eastAsia="Times New Roman" w:hAnsi="Times New Roman"/>
          <w:sz w:val="24"/>
          <w:szCs w:val="24"/>
        </w:rPr>
        <w:t>kredītiestādēs</w:t>
      </w:r>
      <w:r w:rsidRPr="003C5845">
        <w:rPr>
          <w:rFonts w:ascii="Times New Roman" w:eastAsia="Times New Roman" w:hAnsi="Times New Roman"/>
          <w:sz w:val="24"/>
          <w:szCs w:val="24"/>
        </w:rPr>
        <w:t>.</w:t>
      </w:r>
      <w:bookmarkEnd w:id="134"/>
    </w:p>
    <w:p w14:paraId="13E28C9F" w14:textId="78593297" w:rsidR="008A47BB" w:rsidRDefault="009851AD" w:rsidP="008A47BB">
      <w:pPr>
        <w:pStyle w:val="ListParagraph"/>
        <w:pBdr>
          <w:top w:val="single" w:sz="4" w:space="1" w:color="auto"/>
          <w:left w:val="single" w:sz="4" w:space="4" w:color="auto"/>
          <w:bottom w:val="single" w:sz="4" w:space="1" w:color="auto"/>
          <w:right w:val="single" w:sz="4" w:space="4" w:color="auto"/>
        </w:pBdr>
        <w:shd w:val="clear" w:color="auto" w:fill="DEEAF6" w:themeFill="accent1" w:themeFillTint="33"/>
        <w:ind w:left="0" w:firstLine="567"/>
        <w:rPr>
          <w:rFonts w:ascii="Times New Roman" w:eastAsia="Times New Roman" w:hAnsi="Times New Roman"/>
          <w:sz w:val="24"/>
          <w:szCs w:val="24"/>
        </w:rPr>
      </w:pPr>
      <w:r>
        <w:rPr>
          <w:rFonts w:ascii="Times New Roman" w:eastAsia="Times New Roman" w:hAnsi="Times New Roman"/>
          <w:b/>
          <w:bCs/>
          <w:sz w:val="24"/>
          <w:szCs w:val="24"/>
        </w:rPr>
        <w:t>T</w:t>
      </w:r>
      <w:r w:rsidR="008A47BB">
        <w:rPr>
          <w:rFonts w:ascii="Times New Roman" w:eastAsia="Times New Roman" w:hAnsi="Times New Roman"/>
          <w:b/>
          <w:bCs/>
          <w:sz w:val="24"/>
          <w:szCs w:val="24"/>
        </w:rPr>
        <w:t>ā kā</w:t>
      </w:r>
      <w:r w:rsidR="008A47BB" w:rsidRPr="003C5845">
        <w:rPr>
          <w:rFonts w:ascii="Times New Roman" w:eastAsia="Times New Roman" w:hAnsi="Times New Roman"/>
          <w:b/>
          <w:bCs/>
          <w:sz w:val="24"/>
          <w:szCs w:val="24"/>
        </w:rPr>
        <w:t xml:space="preserve"> tehnoloģiskais progress kļūst par </w:t>
      </w:r>
      <w:r w:rsidR="00D57E7F" w:rsidRPr="00D57E7F">
        <w:rPr>
          <w:rFonts w:ascii="Times New Roman" w:eastAsia="Times New Roman" w:hAnsi="Times New Roman"/>
          <w:b/>
          <w:bCs/>
          <w:sz w:val="24"/>
          <w:szCs w:val="24"/>
        </w:rPr>
        <w:t>kredītiestāžu</w:t>
      </w:r>
      <w:r w:rsidR="008A47BB" w:rsidRPr="003C5845">
        <w:rPr>
          <w:rFonts w:ascii="Times New Roman" w:eastAsia="Times New Roman" w:hAnsi="Times New Roman"/>
          <w:b/>
          <w:bCs/>
          <w:sz w:val="24"/>
          <w:szCs w:val="24"/>
        </w:rPr>
        <w:t xml:space="preserve"> nozares nākotnes prioritāti, ir būtiski, lai </w:t>
      </w:r>
      <w:r w:rsidR="00D57E7F">
        <w:rPr>
          <w:rFonts w:ascii="Times New Roman" w:eastAsia="Times New Roman" w:hAnsi="Times New Roman"/>
          <w:b/>
          <w:bCs/>
          <w:sz w:val="24"/>
          <w:szCs w:val="24"/>
        </w:rPr>
        <w:t>kredītiestādes</w:t>
      </w:r>
      <w:r w:rsidR="00D57E7F" w:rsidRPr="003C5845">
        <w:rPr>
          <w:rFonts w:ascii="Times New Roman" w:eastAsia="Times New Roman" w:hAnsi="Times New Roman"/>
          <w:b/>
          <w:bCs/>
          <w:sz w:val="24"/>
          <w:szCs w:val="24"/>
        </w:rPr>
        <w:t xml:space="preserve"> </w:t>
      </w:r>
      <w:r w:rsidR="008A47BB" w:rsidRPr="003C5845">
        <w:rPr>
          <w:rFonts w:ascii="Times New Roman" w:eastAsia="Times New Roman" w:hAnsi="Times New Roman"/>
          <w:b/>
          <w:bCs/>
          <w:sz w:val="24"/>
          <w:szCs w:val="24"/>
        </w:rPr>
        <w:t xml:space="preserve">stiprinātu </w:t>
      </w:r>
      <w:proofErr w:type="spellStart"/>
      <w:r w:rsidR="008A47BB" w:rsidRPr="003C5845">
        <w:rPr>
          <w:rFonts w:ascii="Times New Roman" w:eastAsia="Times New Roman" w:hAnsi="Times New Roman"/>
          <w:b/>
          <w:bCs/>
          <w:sz w:val="24"/>
          <w:szCs w:val="24"/>
        </w:rPr>
        <w:t>digitalizācijas</w:t>
      </w:r>
      <w:proofErr w:type="spellEnd"/>
      <w:r w:rsidR="008A47BB" w:rsidRPr="003C5845">
        <w:rPr>
          <w:rFonts w:ascii="Times New Roman" w:eastAsia="Times New Roman" w:hAnsi="Times New Roman"/>
          <w:b/>
          <w:bCs/>
          <w:sz w:val="24"/>
          <w:szCs w:val="24"/>
        </w:rPr>
        <w:t xml:space="preserve"> centienus un nodrošinātu jauno tehnoloģiju ieviešanas izraisīto risku piesardzīgu pārvaldību. </w:t>
      </w:r>
      <w:r w:rsidR="008A47BB" w:rsidRPr="003C5845">
        <w:rPr>
          <w:rFonts w:ascii="Times New Roman" w:eastAsia="Times New Roman" w:hAnsi="Times New Roman"/>
          <w:sz w:val="24"/>
          <w:szCs w:val="24"/>
        </w:rPr>
        <w:t xml:space="preserve">Neraugoties uz to, ka uzraudzītās iestādes šajā jomā gūst panākumus, lai nākotnē palielinātu savu spēju sekmīgi izturēt konkurenci, tām jābūt gatavām jauniem riskiem, ko rada to darbības un pakalpojumu </w:t>
      </w:r>
      <w:proofErr w:type="spellStart"/>
      <w:r w:rsidR="008A47BB" w:rsidRPr="003C5845">
        <w:rPr>
          <w:rFonts w:ascii="Times New Roman" w:eastAsia="Times New Roman" w:hAnsi="Times New Roman"/>
          <w:sz w:val="24"/>
          <w:szCs w:val="24"/>
        </w:rPr>
        <w:t>digitalizācija</w:t>
      </w:r>
      <w:proofErr w:type="spellEnd"/>
      <w:r w:rsidR="008A47BB" w:rsidRPr="003C5845">
        <w:rPr>
          <w:rFonts w:ascii="Times New Roman" w:eastAsia="Times New Roman" w:hAnsi="Times New Roman"/>
          <w:sz w:val="24"/>
          <w:szCs w:val="24"/>
        </w:rPr>
        <w:t>. Tas palīdzēs tām uzlabot savu uzņēmējdarbības modeļu ilgtspēju un ļaus tām gūt labumu no inovatīvām tehnoloģijām.</w:t>
      </w:r>
    </w:p>
    <w:p w14:paraId="0002AB45" w14:textId="4C76CA8C" w:rsidR="008A47BB" w:rsidRPr="00DC1531" w:rsidRDefault="008A47BB" w:rsidP="00210A0C">
      <w:pPr>
        <w:pStyle w:val="ListParagraph"/>
        <w:pBdr>
          <w:top w:val="single" w:sz="4" w:space="1" w:color="auto"/>
          <w:left w:val="single" w:sz="4" w:space="4" w:color="auto"/>
          <w:bottom w:val="single" w:sz="4" w:space="1" w:color="auto"/>
          <w:right w:val="single" w:sz="4" w:space="4" w:color="auto"/>
        </w:pBdr>
        <w:shd w:val="clear" w:color="auto" w:fill="DEEAF6" w:themeFill="accent1" w:themeFillTint="33"/>
        <w:ind w:left="0" w:firstLine="567"/>
        <w:rPr>
          <w:rFonts w:ascii="Times New Roman" w:eastAsia="Times New Roman" w:hAnsi="Times New Roman"/>
          <w:sz w:val="24"/>
          <w:szCs w:val="24"/>
        </w:rPr>
      </w:pPr>
      <w:bookmarkStart w:id="135" w:name="_Hlk199855503"/>
      <w:r w:rsidRPr="006A2E27">
        <w:rPr>
          <w:rFonts w:ascii="Times New Roman" w:eastAsia="Times New Roman" w:hAnsi="Times New Roman"/>
          <w:sz w:val="24"/>
          <w:szCs w:val="24"/>
        </w:rPr>
        <w:t xml:space="preserve">Ņemot vērā iepriekš minēto, </w:t>
      </w:r>
      <w:r w:rsidRPr="00B036A1">
        <w:rPr>
          <w:rFonts w:ascii="Times New Roman" w:eastAsia="Times New Roman" w:hAnsi="Times New Roman"/>
          <w:b/>
          <w:bCs/>
          <w:sz w:val="24"/>
          <w:szCs w:val="24"/>
        </w:rPr>
        <w:t>uzraudzības prioritātes 2025.–2027.</w:t>
      </w:r>
      <w:r w:rsidRPr="006A2E27">
        <w:rPr>
          <w:rFonts w:ascii="Times New Roman" w:eastAsia="Times New Roman" w:hAnsi="Times New Roman"/>
          <w:sz w:val="24"/>
          <w:szCs w:val="24"/>
        </w:rPr>
        <w:t xml:space="preserve"> gadam koncentrējas uz </w:t>
      </w:r>
      <w:r w:rsidR="00D57E7F">
        <w:rPr>
          <w:rFonts w:ascii="Times New Roman" w:eastAsia="Times New Roman" w:hAnsi="Times New Roman"/>
          <w:sz w:val="24"/>
          <w:szCs w:val="24"/>
        </w:rPr>
        <w:t>kredītiestāžu</w:t>
      </w:r>
      <w:r w:rsidRPr="006A2E27">
        <w:rPr>
          <w:rFonts w:ascii="Times New Roman" w:eastAsia="Times New Roman" w:hAnsi="Times New Roman"/>
          <w:sz w:val="24"/>
          <w:szCs w:val="24"/>
        </w:rPr>
        <w:t xml:space="preserve"> noturību pret tiešiem </w:t>
      </w:r>
      <w:proofErr w:type="spellStart"/>
      <w:r w:rsidRPr="006A2E27">
        <w:rPr>
          <w:rFonts w:ascii="Times New Roman" w:eastAsia="Times New Roman" w:hAnsi="Times New Roman"/>
          <w:sz w:val="24"/>
          <w:szCs w:val="24"/>
        </w:rPr>
        <w:t>makrofinansiāliem</w:t>
      </w:r>
      <w:proofErr w:type="spellEnd"/>
      <w:r w:rsidRPr="006A2E27">
        <w:rPr>
          <w:rFonts w:ascii="Times New Roman" w:eastAsia="Times New Roman" w:hAnsi="Times New Roman"/>
          <w:sz w:val="24"/>
          <w:szCs w:val="24"/>
        </w:rPr>
        <w:t xml:space="preserve"> apdraudējumiem un nopietniem ģeopolitiskiem šokiem (1. prioritāte), zināmo būtisko trūkumu savlaicīgas novēršanas nozīmi (2. prioritāte) un nepieciešamību risināt problēmas, kas izriet no digitālās pārveides un jaunām tehnoloģijām (3. prioritāte). </w:t>
      </w:r>
      <w:bookmarkEnd w:id="135"/>
    </w:p>
    <w:p w14:paraId="5CE0CC03" w14:textId="77777777" w:rsidR="00C95918" w:rsidRDefault="00C95918" w:rsidP="00DC1531">
      <w:pPr>
        <w:shd w:val="clear" w:color="auto" w:fill="FFFFFF" w:themeFill="background1"/>
        <w:spacing w:after="0" w:line="240" w:lineRule="auto"/>
        <w:ind w:firstLine="720"/>
        <w:jc w:val="both"/>
        <w:rPr>
          <w:rFonts w:ascii="Times New Roman" w:hAnsi="Times New Roman"/>
          <w:sz w:val="24"/>
          <w:szCs w:val="24"/>
        </w:rPr>
      </w:pPr>
    </w:p>
    <w:p w14:paraId="6629E72A" w14:textId="0A8FDFA7" w:rsidR="00E04BBA" w:rsidRDefault="7A9D0F5D" w:rsidP="00DC1531">
      <w:pPr>
        <w:shd w:val="clear" w:color="auto" w:fill="FFFFFF" w:themeFill="background1"/>
        <w:spacing w:after="0" w:line="240" w:lineRule="auto"/>
        <w:ind w:firstLine="720"/>
        <w:jc w:val="both"/>
        <w:rPr>
          <w:rFonts w:ascii="Times New Roman" w:hAnsi="Times New Roman"/>
          <w:sz w:val="24"/>
          <w:szCs w:val="24"/>
        </w:rPr>
      </w:pPr>
      <w:r w:rsidRPr="469479B5">
        <w:rPr>
          <w:rFonts w:ascii="Times New Roman" w:hAnsi="Times New Roman"/>
          <w:sz w:val="24"/>
          <w:szCs w:val="24"/>
        </w:rPr>
        <w:t xml:space="preserve">Sākot ar </w:t>
      </w:r>
      <w:r w:rsidR="51B169F9" w:rsidRPr="469479B5">
        <w:rPr>
          <w:rFonts w:ascii="Times New Roman" w:hAnsi="Times New Roman"/>
          <w:sz w:val="24"/>
          <w:szCs w:val="24"/>
        </w:rPr>
        <w:t>202</w:t>
      </w:r>
      <w:r w:rsidR="006B4E18">
        <w:rPr>
          <w:rFonts w:ascii="Times New Roman" w:hAnsi="Times New Roman"/>
          <w:sz w:val="24"/>
          <w:szCs w:val="24"/>
        </w:rPr>
        <w:t>2</w:t>
      </w:r>
      <w:r w:rsidR="51B169F9" w:rsidRPr="469479B5">
        <w:rPr>
          <w:rFonts w:ascii="Times New Roman" w:hAnsi="Times New Roman"/>
          <w:sz w:val="24"/>
          <w:szCs w:val="24"/>
        </w:rPr>
        <w:t>.</w:t>
      </w:r>
      <w:r w:rsidR="23FBFDAD" w:rsidRPr="469479B5">
        <w:rPr>
          <w:rFonts w:ascii="Times New Roman" w:hAnsi="Times New Roman" w:cs="Times New Roman"/>
          <w:b/>
          <w:bCs/>
          <w:sz w:val="24"/>
          <w:szCs w:val="24"/>
        </w:rPr>
        <w:t xml:space="preserve"> </w:t>
      </w:r>
      <w:r w:rsidR="51B169F9" w:rsidRPr="469479B5">
        <w:rPr>
          <w:rFonts w:ascii="Times New Roman" w:hAnsi="Times New Roman"/>
          <w:sz w:val="24"/>
          <w:szCs w:val="24"/>
        </w:rPr>
        <w:t>gadu</w:t>
      </w:r>
      <w:r w:rsidRPr="469479B5">
        <w:rPr>
          <w:rFonts w:ascii="Times New Roman" w:hAnsi="Times New Roman"/>
          <w:sz w:val="24"/>
          <w:szCs w:val="24"/>
        </w:rPr>
        <w:t xml:space="preserve"> finanšu sektora fiskālais risks tik</w:t>
      </w:r>
      <w:r w:rsidR="77E6A959" w:rsidRPr="469479B5">
        <w:rPr>
          <w:rFonts w:ascii="Times New Roman" w:hAnsi="Times New Roman"/>
          <w:sz w:val="24"/>
          <w:szCs w:val="24"/>
        </w:rPr>
        <w:t>a</w:t>
      </w:r>
      <w:r w:rsidRPr="469479B5">
        <w:rPr>
          <w:rFonts w:ascii="Times New Roman" w:hAnsi="Times New Roman"/>
          <w:sz w:val="24"/>
          <w:szCs w:val="24"/>
        </w:rPr>
        <w:t xml:space="preserve"> pārklasificēts uz kvantificējamo risku kategoriju. Tomēr, ņemot vērā, ka Banku savienība ir izveidota ar mērķi mazināt risku, ka </w:t>
      </w:r>
      <w:r w:rsidR="008A47BB">
        <w:rPr>
          <w:rFonts w:ascii="Times New Roman" w:hAnsi="Times New Roman"/>
          <w:sz w:val="24"/>
          <w:szCs w:val="24"/>
        </w:rPr>
        <w:t xml:space="preserve">kredītiestāžu </w:t>
      </w:r>
      <w:r w:rsidR="008A47BB">
        <w:rPr>
          <w:rFonts w:ascii="Times New Roman" w:hAnsi="Times New Roman"/>
          <w:sz w:val="24"/>
          <w:szCs w:val="24"/>
        </w:rPr>
        <w:lastRenderedPageBreak/>
        <w:t>noregulējumam</w:t>
      </w:r>
      <w:r w:rsidR="008A47BB" w:rsidRPr="469479B5">
        <w:rPr>
          <w:rFonts w:ascii="Times New Roman" w:hAnsi="Times New Roman"/>
          <w:sz w:val="24"/>
          <w:szCs w:val="24"/>
        </w:rPr>
        <w:t xml:space="preserve"> </w:t>
      </w:r>
      <w:r w:rsidRPr="469479B5">
        <w:rPr>
          <w:rFonts w:ascii="Times New Roman" w:hAnsi="Times New Roman"/>
          <w:sz w:val="24"/>
          <w:szCs w:val="24"/>
        </w:rPr>
        <w:t xml:space="preserve">būs jāizmanto publiskais finansējums, ar </w:t>
      </w:r>
      <w:r w:rsidRPr="469479B5">
        <w:rPr>
          <w:rFonts w:ascii="Times New Roman" w:hAnsi="Times New Roman"/>
          <w:b/>
          <w:bCs/>
          <w:sz w:val="24"/>
          <w:szCs w:val="24"/>
        </w:rPr>
        <w:t>finanšu sektoru saistītie fiskālie riski ir vērtējami kā zemi un līdz ar to pašlaik nav pamata tiem veidot fiskālo nodrošinājuma rezervi</w:t>
      </w:r>
      <w:r w:rsidRPr="469479B5">
        <w:rPr>
          <w:rFonts w:ascii="Times New Roman" w:hAnsi="Times New Roman"/>
          <w:sz w:val="24"/>
          <w:szCs w:val="24"/>
        </w:rPr>
        <w:t>.</w:t>
      </w:r>
    </w:p>
    <w:p w14:paraId="41B4B3E4" w14:textId="78B75E8D" w:rsidR="00210A0C" w:rsidRDefault="1DAEFCE4" w:rsidP="00210A0C">
      <w:pPr>
        <w:spacing w:after="0" w:line="240" w:lineRule="auto"/>
        <w:ind w:firstLine="720"/>
        <w:jc w:val="both"/>
        <w:rPr>
          <w:rFonts w:ascii="Times New Roman" w:hAnsi="Times New Roman"/>
          <w:kern w:val="2"/>
          <w:sz w:val="24"/>
          <w:szCs w:val="24"/>
          <w14:ligatures w14:val="standardContextual"/>
        </w:rPr>
      </w:pPr>
      <w:r w:rsidRPr="469479B5">
        <w:rPr>
          <w:rFonts w:ascii="Times New Roman" w:hAnsi="Times New Roman" w:cs="Times New Roman"/>
          <w:sz w:val="24"/>
          <w:szCs w:val="24"/>
        </w:rPr>
        <w:t>Kā atsevišķs finanšu sektora elements, kas var veidot</w:t>
      </w:r>
      <w:r w:rsidR="008A47BB">
        <w:rPr>
          <w:rFonts w:ascii="Times New Roman" w:hAnsi="Times New Roman" w:cs="Times New Roman"/>
          <w:sz w:val="24"/>
          <w:szCs w:val="24"/>
        </w:rPr>
        <w:t xml:space="preserve"> </w:t>
      </w:r>
      <w:r w:rsidR="00A60CE2">
        <w:rPr>
          <w:rFonts w:ascii="Times New Roman" w:hAnsi="Times New Roman" w:cs="Times New Roman"/>
          <w:sz w:val="24"/>
          <w:szCs w:val="24"/>
        </w:rPr>
        <w:t>netiešus</w:t>
      </w:r>
      <w:r w:rsidRPr="469479B5">
        <w:rPr>
          <w:rFonts w:ascii="Times New Roman" w:hAnsi="Times New Roman" w:cs="Times New Roman"/>
          <w:sz w:val="24"/>
          <w:szCs w:val="24"/>
        </w:rPr>
        <w:t xml:space="preserve"> fiskālo</w:t>
      </w:r>
      <w:r w:rsidR="008A47BB">
        <w:rPr>
          <w:rFonts w:ascii="Times New Roman" w:hAnsi="Times New Roman" w:cs="Times New Roman"/>
          <w:sz w:val="24"/>
          <w:szCs w:val="24"/>
        </w:rPr>
        <w:t>s</w:t>
      </w:r>
      <w:r w:rsidRPr="469479B5">
        <w:rPr>
          <w:rFonts w:ascii="Times New Roman" w:hAnsi="Times New Roman" w:cs="Times New Roman"/>
          <w:sz w:val="24"/>
          <w:szCs w:val="24"/>
        </w:rPr>
        <w:t xml:space="preserve"> riskus, ir nodalāms</w:t>
      </w:r>
      <w:r w:rsidR="40A6C415" w:rsidRPr="469479B5">
        <w:rPr>
          <w:rFonts w:ascii="Times New Roman" w:hAnsi="Times New Roman" w:cs="Times New Roman"/>
          <w:sz w:val="24"/>
          <w:szCs w:val="24"/>
        </w:rPr>
        <w:t xml:space="preserve"> </w:t>
      </w:r>
      <w:r w:rsidR="00210A0C">
        <w:rPr>
          <w:rFonts w:ascii="Times New Roman" w:hAnsi="Times New Roman" w:cs="Times New Roman"/>
          <w:sz w:val="24"/>
          <w:szCs w:val="24"/>
        </w:rPr>
        <w:t>Noguldījumu garantiju fonds (</w:t>
      </w:r>
      <w:r w:rsidR="00E030B1">
        <w:rPr>
          <w:rFonts w:ascii="Times New Roman" w:hAnsi="Times New Roman" w:cs="Times New Roman"/>
          <w:sz w:val="24"/>
          <w:szCs w:val="24"/>
        </w:rPr>
        <w:t>turpmāk – NGF</w:t>
      </w:r>
      <w:r w:rsidR="00210A0C">
        <w:rPr>
          <w:rFonts w:ascii="Times New Roman" w:hAnsi="Times New Roman" w:cs="Times New Roman"/>
          <w:sz w:val="24"/>
          <w:szCs w:val="24"/>
        </w:rPr>
        <w:t>)</w:t>
      </w:r>
      <w:r w:rsidRPr="469479B5">
        <w:rPr>
          <w:rFonts w:ascii="Times New Roman" w:hAnsi="Times New Roman" w:cs="Times New Roman"/>
          <w:sz w:val="24"/>
          <w:szCs w:val="24"/>
        </w:rPr>
        <w:t xml:space="preserve">. </w:t>
      </w:r>
      <w:r w:rsidR="1B88157C" w:rsidRPr="469479B5">
        <w:rPr>
          <w:rFonts w:ascii="Times New Roman" w:hAnsi="Times New Roman" w:cs="Times New Roman"/>
          <w:sz w:val="24"/>
          <w:szCs w:val="24"/>
        </w:rPr>
        <w:t>NGF</w:t>
      </w:r>
      <w:r w:rsidR="6273B60F" w:rsidRPr="00DD6B88">
        <w:rPr>
          <w:rFonts w:ascii="Times New Roman" w:hAnsi="Times New Roman"/>
          <w:sz w:val="24"/>
          <w:szCs w:val="24"/>
        </w:rPr>
        <w:t xml:space="preserve"> ir izveidots un darbojas, pamatojoties uz </w:t>
      </w:r>
      <w:r w:rsidR="00A60CE2">
        <w:rPr>
          <w:rFonts w:ascii="Times New Roman" w:hAnsi="Times New Roman"/>
          <w:sz w:val="24"/>
          <w:szCs w:val="24"/>
        </w:rPr>
        <w:t>Noguldījumu garantiju likumu (</w:t>
      </w:r>
      <w:r w:rsidR="00E030B1">
        <w:rPr>
          <w:rFonts w:ascii="Times New Roman" w:hAnsi="Times New Roman"/>
          <w:sz w:val="24"/>
          <w:szCs w:val="24"/>
        </w:rPr>
        <w:t>turpmāk – NGL</w:t>
      </w:r>
      <w:r w:rsidR="00A60CE2">
        <w:rPr>
          <w:rFonts w:ascii="Times New Roman" w:hAnsi="Times New Roman"/>
          <w:sz w:val="24"/>
          <w:szCs w:val="24"/>
        </w:rPr>
        <w:t>)</w:t>
      </w:r>
      <w:r w:rsidR="6273B60F" w:rsidRPr="00DD6B88">
        <w:rPr>
          <w:rFonts w:ascii="Times New Roman" w:hAnsi="Times New Roman"/>
          <w:sz w:val="24"/>
          <w:szCs w:val="24"/>
        </w:rPr>
        <w:t>. NGL stājās spēkā 1998.</w:t>
      </w:r>
      <w:r w:rsidR="20FDD1B1" w:rsidRPr="469479B5">
        <w:rPr>
          <w:rFonts w:ascii="Times New Roman" w:hAnsi="Times New Roman" w:cs="Times New Roman"/>
          <w:b/>
          <w:bCs/>
          <w:sz w:val="24"/>
          <w:szCs w:val="24"/>
        </w:rPr>
        <w:t xml:space="preserve"> </w:t>
      </w:r>
      <w:r w:rsidR="6273B60F" w:rsidRPr="00DD6B88">
        <w:rPr>
          <w:rFonts w:ascii="Times New Roman" w:hAnsi="Times New Roman"/>
          <w:sz w:val="24"/>
          <w:szCs w:val="24"/>
        </w:rPr>
        <w:t>gada 1.</w:t>
      </w:r>
      <w:r w:rsidR="74E39D01" w:rsidRPr="469479B5">
        <w:rPr>
          <w:rFonts w:ascii="Times New Roman" w:hAnsi="Times New Roman" w:cs="Times New Roman"/>
          <w:b/>
          <w:bCs/>
          <w:sz w:val="24"/>
          <w:szCs w:val="24"/>
        </w:rPr>
        <w:t xml:space="preserve"> </w:t>
      </w:r>
      <w:r w:rsidR="6273B60F" w:rsidRPr="00DD6B88">
        <w:rPr>
          <w:rFonts w:ascii="Times New Roman" w:hAnsi="Times New Roman"/>
          <w:sz w:val="24"/>
          <w:szCs w:val="24"/>
        </w:rPr>
        <w:t xml:space="preserve">oktobrī un atbilstoši tam jebkuram Latvijas </w:t>
      </w:r>
      <w:r w:rsidR="008A47BB">
        <w:rPr>
          <w:rFonts w:ascii="Times New Roman" w:hAnsi="Times New Roman"/>
          <w:sz w:val="24"/>
          <w:szCs w:val="24"/>
        </w:rPr>
        <w:t>kredītiestāžu</w:t>
      </w:r>
      <w:r w:rsidR="6273B60F" w:rsidRPr="00DD6B88">
        <w:rPr>
          <w:rFonts w:ascii="Times New Roman" w:hAnsi="Times New Roman"/>
          <w:sz w:val="24"/>
          <w:szCs w:val="24"/>
        </w:rPr>
        <w:t xml:space="preserve"> un krājaizdevumu sabiedrību klientam tiek </w:t>
      </w:r>
      <w:r w:rsidR="50B60485" w:rsidRPr="00DD6B88">
        <w:rPr>
          <w:rFonts w:ascii="Times New Roman" w:hAnsi="Times New Roman"/>
          <w:sz w:val="24"/>
          <w:szCs w:val="24"/>
        </w:rPr>
        <w:t>n</w:t>
      </w:r>
      <w:r w:rsidR="6273B60F" w:rsidRPr="00DD6B88">
        <w:rPr>
          <w:rFonts w:ascii="Times New Roman" w:hAnsi="Times New Roman"/>
          <w:sz w:val="24"/>
          <w:szCs w:val="24"/>
        </w:rPr>
        <w:t xml:space="preserve">odrošināta atlīdzības izmaksa par visu veidu noguldījumiem visās valūtās līdz 100 000 </w:t>
      </w:r>
      <w:proofErr w:type="spellStart"/>
      <w:r w:rsidR="6273B60F" w:rsidRPr="469479B5">
        <w:rPr>
          <w:rFonts w:ascii="Times New Roman" w:hAnsi="Times New Roman"/>
          <w:i/>
          <w:iCs/>
          <w:sz w:val="24"/>
          <w:szCs w:val="24"/>
        </w:rPr>
        <w:t>euro</w:t>
      </w:r>
      <w:proofErr w:type="spellEnd"/>
      <w:r w:rsidR="6273B60F" w:rsidRPr="00DD6B88">
        <w:rPr>
          <w:rFonts w:ascii="Times New Roman" w:hAnsi="Times New Roman"/>
          <w:sz w:val="24"/>
          <w:szCs w:val="24"/>
        </w:rPr>
        <w:t xml:space="preserve"> katrā </w:t>
      </w:r>
      <w:r w:rsidR="00D57E7F">
        <w:rPr>
          <w:rFonts w:ascii="Times New Roman" w:hAnsi="Times New Roman"/>
          <w:sz w:val="24"/>
          <w:szCs w:val="24"/>
        </w:rPr>
        <w:t>kredītiestādē</w:t>
      </w:r>
      <w:r w:rsidR="00D57E7F" w:rsidRPr="00DD6B88">
        <w:rPr>
          <w:rFonts w:ascii="Times New Roman" w:hAnsi="Times New Roman"/>
          <w:sz w:val="24"/>
          <w:szCs w:val="24"/>
        </w:rPr>
        <w:t xml:space="preserve"> </w:t>
      </w:r>
      <w:r w:rsidR="6273B60F" w:rsidRPr="00DD6B88">
        <w:rPr>
          <w:rFonts w:ascii="Times New Roman" w:hAnsi="Times New Roman"/>
          <w:sz w:val="24"/>
          <w:szCs w:val="24"/>
        </w:rPr>
        <w:t>vai krājaizdevumu sabiedrībā, ja ir iestājusies šo līdzekļu nepieejamība.</w:t>
      </w:r>
      <w:r w:rsidR="55D17584" w:rsidRPr="00DF1254">
        <w:rPr>
          <w:rFonts w:ascii="Times New Roman" w:hAnsi="Times New Roman"/>
          <w:kern w:val="2"/>
          <w:sz w:val="24"/>
          <w:szCs w:val="24"/>
          <w14:ligatures w14:val="standardContextual"/>
        </w:rPr>
        <w:t xml:space="preserve"> </w:t>
      </w:r>
      <w:r w:rsidR="55D17584" w:rsidRPr="00DB1FE8">
        <w:rPr>
          <w:rFonts w:ascii="Times New Roman" w:hAnsi="Times New Roman"/>
          <w:kern w:val="2"/>
          <w:sz w:val="24"/>
          <w:szCs w:val="24"/>
          <w14:ligatures w14:val="standardContextual"/>
        </w:rPr>
        <w:t xml:space="preserve">Valsts garantētā summa attiecas gan uz noguldījumiem, gan uz norēķinu kontu atlikumiem, gan algu kontiem, krājkontiem u.c. Latvijas </w:t>
      </w:r>
      <w:r w:rsidR="78B72E90" w:rsidRPr="469479B5">
        <w:rPr>
          <w:rFonts w:ascii="Times New Roman" w:hAnsi="Times New Roman" w:cs="Times New Roman"/>
          <w:sz w:val="24"/>
          <w:szCs w:val="24"/>
        </w:rPr>
        <w:t>NGF</w:t>
      </w:r>
      <w:r w:rsidR="55D17584" w:rsidRPr="00DB1FE8">
        <w:rPr>
          <w:rFonts w:ascii="Times New Roman" w:hAnsi="Times New Roman"/>
          <w:kern w:val="2"/>
          <w:sz w:val="24"/>
          <w:szCs w:val="24"/>
          <w14:ligatures w14:val="standardContextual"/>
        </w:rPr>
        <w:t> ir izveidots, lai nodrošinātu noguldītājiem atlīdzības izmaksu par noguldījumiem, kas veikti pie noguldījumu garantiju sistēmas dalībnieka, bet kļuvuši nepieejami, t.i., gadījumā, kad noguldījumu garantiju sistēmas dalībnieks nespēj klientam izmaksāt viņa noguldījumu un noguldījumu piesaistītājam anulēta licence vai tiesa pasludinājusi to par maksātnespējīgu, vai citā gadījumā, kad Latvijas Banka ir konstatējusi, ka noguldījumu piesaistītājs nespēj izmaksāt noguldītājam noguldījumu, un pieņēmusi lēmumu par noguldījumu nepieejamības iestāšanos.</w:t>
      </w:r>
      <w:r w:rsidR="008A47BB">
        <w:rPr>
          <w:rFonts w:ascii="Times New Roman" w:hAnsi="Times New Roman"/>
          <w:kern w:val="2"/>
          <w:sz w:val="24"/>
          <w:szCs w:val="24"/>
          <w14:ligatures w14:val="standardContextual"/>
        </w:rPr>
        <w:t xml:space="preserve"> </w:t>
      </w:r>
      <w:r w:rsidR="008A47BB" w:rsidRPr="001E1B5A">
        <w:rPr>
          <w:rFonts w:ascii="Times New Roman" w:hAnsi="Times New Roman"/>
          <w:sz w:val="24"/>
          <w:szCs w:val="24"/>
        </w:rPr>
        <w:t>Lai pieteiktos garantētās atlīdzības izmaksai, noguldītājiem noteikts piecu gadu termiņš no dienas, kad konstatēta noguldījumu nepieejamība</w:t>
      </w:r>
      <w:r w:rsidR="008A47BB">
        <w:rPr>
          <w:rFonts w:ascii="Times New Roman" w:hAnsi="Times New Roman"/>
          <w:sz w:val="24"/>
          <w:szCs w:val="24"/>
        </w:rPr>
        <w:t>.</w:t>
      </w:r>
      <w:r w:rsidR="55D17584" w:rsidRPr="00DB1FE8">
        <w:rPr>
          <w:rFonts w:ascii="Times New Roman" w:hAnsi="Times New Roman"/>
          <w:kern w:val="2"/>
          <w:sz w:val="24"/>
          <w:szCs w:val="24"/>
          <w14:ligatures w14:val="standardContextual"/>
        </w:rPr>
        <w:t xml:space="preserve"> </w:t>
      </w:r>
    </w:p>
    <w:p w14:paraId="3EF2A8CA" w14:textId="1CD77162" w:rsidR="00A60CE2" w:rsidRDefault="006E345A" w:rsidP="00210A0C">
      <w:pPr>
        <w:spacing w:after="0" w:line="240" w:lineRule="auto"/>
        <w:ind w:firstLine="720"/>
        <w:jc w:val="both"/>
        <w:rPr>
          <w:rFonts w:ascii="Times New Roman" w:hAnsi="Times New Roman"/>
          <w:sz w:val="24"/>
          <w:szCs w:val="24"/>
        </w:rPr>
      </w:pPr>
      <w:r w:rsidRPr="005A7B0A">
        <w:rPr>
          <w:rFonts w:ascii="Times New Roman" w:hAnsi="Times New Roman"/>
          <w:kern w:val="2"/>
          <w:sz w:val="24"/>
          <w:szCs w:val="24"/>
          <w14:ligatures w14:val="standardContextual"/>
        </w:rPr>
        <w:t xml:space="preserve">Līdz 2022. gada 31. decembrim NGF pārvaldīja Finanšu un kapitāla tirgus komisija (turpmāk – FKTK), bet no 2023. gada 1. janvāra </w:t>
      </w:r>
      <w:r>
        <w:rPr>
          <w:rFonts w:ascii="Times New Roman" w:hAnsi="Times New Roman"/>
          <w:kern w:val="2"/>
          <w:sz w:val="24"/>
          <w:szCs w:val="24"/>
          <w14:ligatures w14:val="standardContextual"/>
        </w:rPr>
        <w:t>NGF</w:t>
      </w:r>
      <w:r w:rsidRPr="00DB1FE8">
        <w:rPr>
          <w:rFonts w:ascii="Times New Roman" w:hAnsi="Times New Roman"/>
          <w:kern w:val="2"/>
          <w:sz w:val="24"/>
          <w:szCs w:val="24"/>
          <w14:ligatures w14:val="standardContextual"/>
        </w:rPr>
        <w:t xml:space="preserve"> līdzekļu uzkrāšanu, pārvaldīšanu un garantētās atlīdzības izmaksu veic Latvijas Banka. </w:t>
      </w:r>
      <w:r w:rsidR="55D17584" w:rsidRPr="00DB1FE8">
        <w:rPr>
          <w:rFonts w:ascii="Times New Roman" w:hAnsi="Times New Roman"/>
          <w:kern w:val="2"/>
          <w:sz w:val="24"/>
          <w:szCs w:val="24"/>
          <w14:ligatures w14:val="standardContextual"/>
        </w:rPr>
        <w:t xml:space="preserve">Fonda līdzekļi tiek uzkrāti no noguldījumu piesaistītāju (t.i., </w:t>
      </w:r>
      <w:r w:rsidR="008A47BB">
        <w:rPr>
          <w:rFonts w:ascii="Times New Roman" w:hAnsi="Times New Roman"/>
          <w:sz w:val="24"/>
          <w:szCs w:val="24"/>
        </w:rPr>
        <w:t xml:space="preserve">kredītiestāžu </w:t>
      </w:r>
      <w:r w:rsidR="55D17584" w:rsidRPr="00DB1FE8">
        <w:rPr>
          <w:rFonts w:ascii="Times New Roman" w:hAnsi="Times New Roman"/>
          <w:kern w:val="2"/>
          <w:sz w:val="24"/>
          <w:szCs w:val="24"/>
          <w14:ligatures w14:val="standardContextual"/>
        </w:rPr>
        <w:t>un krājaizdevu</w:t>
      </w:r>
      <w:r w:rsidR="55D17584">
        <w:rPr>
          <w:rFonts w:ascii="Times New Roman" w:hAnsi="Times New Roman"/>
          <w:kern w:val="2"/>
          <w:sz w:val="24"/>
          <w:szCs w:val="24"/>
          <w14:ligatures w14:val="standardContextual"/>
        </w:rPr>
        <w:t>mu</w:t>
      </w:r>
      <w:r w:rsidR="55D17584" w:rsidRPr="00DB1FE8">
        <w:rPr>
          <w:rFonts w:ascii="Times New Roman" w:hAnsi="Times New Roman"/>
          <w:kern w:val="2"/>
          <w:sz w:val="24"/>
          <w:szCs w:val="24"/>
          <w14:ligatures w14:val="standardContextual"/>
        </w:rPr>
        <w:t xml:space="preserve"> sabiedrību) ik ceturkšņa maksājumiem, kas ir </w:t>
      </w:r>
      <w:r w:rsidR="78B72E90" w:rsidRPr="00DD6B88">
        <w:rPr>
          <w:rFonts w:ascii="Times New Roman" w:hAnsi="Times New Roman"/>
          <w:sz w:val="24"/>
          <w:szCs w:val="24"/>
        </w:rPr>
        <w:t>NGL</w:t>
      </w:r>
      <w:r w:rsidR="78B72E90" w:rsidRPr="00DB1FE8">
        <w:rPr>
          <w:rFonts w:ascii="Times New Roman" w:hAnsi="Times New Roman"/>
          <w:kern w:val="2"/>
          <w:sz w:val="24"/>
          <w:szCs w:val="24"/>
          <w14:ligatures w14:val="standardContextual"/>
        </w:rPr>
        <w:t xml:space="preserve"> </w:t>
      </w:r>
      <w:r w:rsidR="55D17584" w:rsidRPr="00DB1FE8">
        <w:rPr>
          <w:rFonts w:ascii="Times New Roman" w:hAnsi="Times New Roman"/>
          <w:kern w:val="2"/>
          <w:sz w:val="24"/>
          <w:szCs w:val="24"/>
          <w14:ligatures w14:val="standardContextual"/>
        </w:rPr>
        <w:t xml:space="preserve">noteikts procents no piesaistīto noguldījumu apjoma, kas koriģēts ar riska koeficientu, kā arī no </w:t>
      </w:r>
      <w:r w:rsidR="677B1984" w:rsidRPr="00DB1FE8">
        <w:rPr>
          <w:rFonts w:ascii="Times New Roman" w:hAnsi="Times New Roman"/>
          <w:kern w:val="2"/>
          <w:sz w:val="24"/>
          <w:szCs w:val="24"/>
          <w14:ligatures w14:val="standardContextual"/>
        </w:rPr>
        <w:t>NGF</w:t>
      </w:r>
      <w:r w:rsidR="55D17584" w:rsidRPr="00DB1FE8">
        <w:rPr>
          <w:rFonts w:ascii="Times New Roman" w:hAnsi="Times New Roman"/>
          <w:kern w:val="2"/>
          <w:sz w:val="24"/>
          <w:szCs w:val="24"/>
          <w14:ligatures w14:val="standardContextual"/>
        </w:rPr>
        <w:t xml:space="preserve"> līdzekļu pārvaldīšanā gūtajiem ienākumiem. Latvijas </w:t>
      </w:r>
      <w:r w:rsidR="78B72E90" w:rsidRPr="469479B5">
        <w:rPr>
          <w:rFonts w:ascii="Times New Roman" w:hAnsi="Times New Roman" w:cs="Times New Roman"/>
          <w:sz w:val="24"/>
          <w:szCs w:val="24"/>
        </w:rPr>
        <w:t>NGF</w:t>
      </w:r>
      <w:r w:rsidR="78B72E90" w:rsidRPr="00DB1FE8">
        <w:rPr>
          <w:rFonts w:ascii="Times New Roman" w:hAnsi="Times New Roman"/>
          <w:kern w:val="2"/>
          <w:sz w:val="24"/>
          <w:szCs w:val="24"/>
          <w14:ligatures w14:val="standardContextual"/>
        </w:rPr>
        <w:t xml:space="preserve"> </w:t>
      </w:r>
      <w:r w:rsidR="55D17584" w:rsidRPr="00DB1FE8">
        <w:rPr>
          <w:rFonts w:ascii="Times New Roman" w:hAnsi="Times New Roman"/>
          <w:kern w:val="2"/>
          <w:sz w:val="24"/>
          <w:szCs w:val="24"/>
          <w14:ligatures w14:val="standardContextual"/>
        </w:rPr>
        <w:t>dalībnieki ir noguldījumu piesaistītāji, kas ir L</w:t>
      </w:r>
      <w:r w:rsidR="007B0D80">
        <w:rPr>
          <w:rFonts w:ascii="Times New Roman" w:hAnsi="Times New Roman"/>
          <w:kern w:val="2"/>
          <w:sz w:val="24"/>
          <w:szCs w:val="24"/>
          <w14:ligatures w14:val="standardContextual"/>
        </w:rPr>
        <w:t xml:space="preserve">R </w:t>
      </w:r>
      <w:r w:rsidR="55D17584" w:rsidRPr="00DB1FE8">
        <w:rPr>
          <w:rFonts w:ascii="Times New Roman" w:hAnsi="Times New Roman"/>
          <w:kern w:val="2"/>
          <w:sz w:val="24"/>
          <w:szCs w:val="24"/>
          <w14:ligatures w14:val="standardContextual"/>
        </w:rPr>
        <w:t>reģistrēt</w:t>
      </w:r>
      <w:r w:rsidR="0BAB0E3A" w:rsidRPr="00DB1FE8">
        <w:rPr>
          <w:rFonts w:ascii="Times New Roman" w:hAnsi="Times New Roman"/>
          <w:kern w:val="2"/>
          <w:sz w:val="24"/>
          <w:szCs w:val="24"/>
          <w14:ligatures w14:val="standardContextual"/>
        </w:rPr>
        <w:t>ā</w:t>
      </w:r>
      <w:r w:rsidR="55D17584" w:rsidRPr="00DB1FE8">
        <w:rPr>
          <w:rFonts w:ascii="Times New Roman" w:hAnsi="Times New Roman"/>
          <w:kern w:val="2"/>
          <w:sz w:val="24"/>
          <w:szCs w:val="24"/>
          <w14:ligatures w14:val="standardContextual"/>
        </w:rPr>
        <w:t xml:space="preserve">s </w:t>
      </w:r>
      <w:r w:rsidR="00D57E7F">
        <w:rPr>
          <w:rFonts w:ascii="Times New Roman" w:hAnsi="Times New Roman"/>
          <w:kern w:val="2"/>
          <w:sz w:val="24"/>
          <w:szCs w:val="24"/>
          <w14:ligatures w14:val="standardContextual"/>
        </w:rPr>
        <w:t>kredītiestādes</w:t>
      </w:r>
      <w:r w:rsidR="00D57E7F" w:rsidRPr="00DB1FE8">
        <w:rPr>
          <w:rFonts w:ascii="Times New Roman" w:hAnsi="Times New Roman"/>
          <w:kern w:val="2"/>
          <w:sz w:val="24"/>
          <w:szCs w:val="24"/>
          <w14:ligatures w14:val="standardContextual"/>
        </w:rPr>
        <w:t xml:space="preserve"> </w:t>
      </w:r>
      <w:r w:rsidR="55D17584" w:rsidRPr="00DB1FE8">
        <w:rPr>
          <w:rFonts w:ascii="Times New Roman" w:hAnsi="Times New Roman"/>
          <w:kern w:val="2"/>
          <w:sz w:val="24"/>
          <w:szCs w:val="24"/>
          <w14:ligatures w14:val="standardContextual"/>
        </w:rPr>
        <w:t xml:space="preserve">(tai skaitā to filiāles ES dalībvalstīs) un </w:t>
      </w:r>
      <w:r w:rsidR="78B72E90" w:rsidRPr="00DD6B88">
        <w:rPr>
          <w:rFonts w:ascii="Times New Roman" w:hAnsi="Times New Roman"/>
          <w:sz w:val="24"/>
          <w:szCs w:val="24"/>
        </w:rPr>
        <w:t>NGL</w:t>
      </w:r>
      <w:r w:rsidR="78B72E90" w:rsidRPr="00DB1FE8">
        <w:rPr>
          <w:rFonts w:ascii="Times New Roman" w:hAnsi="Times New Roman"/>
          <w:kern w:val="2"/>
          <w:sz w:val="24"/>
          <w:szCs w:val="24"/>
          <w14:ligatures w14:val="standardContextual"/>
        </w:rPr>
        <w:t xml:space="preserve"> </w:t>
      </w:r>
      <w:r w:rsidR="55D17584" w:rsidRPr="00DB1FE8">
        <w:rPr>
          <w:rFonts w:ascii="Times New Roman" w:hAnsi="Times New Roman"/>
          <w:kern w:val="2"/>
          <w:sz w:val="24"/>
          <w:szCs w:val="24"/>
          <w14:ligatures w14:val="standardContextual"/>
        </w:rPr>
        <w:t>paredzētajos gadījumos E</w:t>
      </w:r>
      <w:r w:rsidR="36C7D32D">
        <w:rPr>
          <w:rFonts w:ascii="Times New Roman" w:hAnsi="Times New Roman"/>
          <w:kern w:val="2"/>
          <w:sz w:val="24"/>
          <w:szCs w:val="24"/>
          <w14:ligatures w14:val="standardContextual"/>
        </w:rPr>
        <w:t xml:space="preserve">S </w:t>
      </w:r>
      <w:r w:rsidR="55D17584" w:rsidRPr="00DB1FE8">
        <w:rPr>
          <w:rFonts w:ascii="Times New Roman" w:hAnsi="Times New Roman"/>
          <w:kern w:val="2"/>
          <w:sz w:val="24"/>
          <w:szCs w:val="24"/>
          <w14:ligatures w14:val="standardContextual"/>
        </w:rPr>
        <w:t xml:space="preserve">dalībvalsts </w:t>
      </w:r>
      <w:r w:rsidR="00D57E7F">
        <w:rPr>
          <w:rFonts w:ascii="Times New Roman" w:hAnsi="Times New Roman"/>
          <w:kern w:val="2"/>
          <w:sz w:val="24"/>
          <w:szCs w:val="24"/>
          <w14:ligatures w14:val="standardContextual"/>
        </w:rPr>
        <w:t>kredītiestādes</w:t>
      </w:r>
      <w:r w:rsidR="00D57E7F" w:rsidRPr="00DB1FE8">
        <w:rPr>
          <w:rFonts w:ascii="Times New Roman" w:hAnsi="Times New Roman"/>
          <w:kern w:val="2"/>
          <w:sz w:val="24"/>
          <w:szCs w:val="24"/>
          <w14:ligatures w14:val="standardContextual"/>
        </w:rPr>
        <w:t xml:space="preserve"> </w:t>
      </w:r>
      <w:r w:rsidR="55D17584" w:rsidRPr="00DB1FE8">
        <w:rPr>
          <w:rFonts w:ascii="Times New Roman" w:hAnsi="Times New Roman"/>
          <w:kern w:val="2"/>
          <w:sz w:val="24"/>
          <w:szCs w:val="24"/>
          <w14:ligatures w14:val="standardContextual"/>
        </w:rPr>
        <w:t xml:space="preserve">filiāle Latvijā, kā arī ārvalstu </w:t>
      </w:r>
      <w:r w:rsidR="00D57E7F">
        <w:rPr>
          <w:rFonts w:ascii="Times New Roman" w:eastAsia="Times New Roman" w:hAnsi="Times New Roman"/>
          <w:sz w:val="24"/>
          <w:szCs w:val="24"/>
        </w:rPr>
        <w:t>kredītiestāžu</w:t>
      </w:r>
      <w:r w:rsidR="55D17584" w:rsidRPr="00DB1FE8">
        <w:rPr>
          <w:rFonts w:ascii="Times New Roman" w:hAnsi="Times New Roman"/>
          <w:kern w:val="2"/>
          <w:sz w:val="24"/>
          <w:szCs w:val="24"/>
          <w14:ligatures w14:val="standardContextual"/>
        </w:rPr>
        <w:t xml:space="preserve"> filiāles un krājaizdevu</w:t>
      </w:r>
      <w:r w:rsidR="55D17584">
        <w:rPr>
          <w:rFonts w:ascii="Times New Roman" w:hAnsi="Times New Roman"/>
          <w:kern w:val="2"/>
          <w:sz w:val="24"/>
          <w:szCs w:val="24"/>
          <w14:ligatures w14:val="standardContextual"/>
        </w:rPr>
        <w:t>mu</w:t>
      </w:r>
      <w:r w:rsidR="55D17584" w:rsidRPr="00DB1FE8">
        <w:rPr>
          <w:rFonts w:ascii="Times New Roman" w:hAnsi="Times New Roman"/>
          <w:kern w:val="2"/>
          <w:sz w:val="24"/>
          <w:szCs w:val="24"/>
          <w14:ligatures w14:val="standardContextual"/>
        </w:rPr>
        <w:t xml:space="preserve"> sabiedrības</w:t>
      </w:r>
      <w:r w:rsidR="00DF1254" w:rsidRPr="00DB1FE8">
        <w:rPr>
          <w:rFonts w:ascii="Times New Roman" w:eastAsia="Times New Roman" w:hAnsi="Times New Roman"/>
          <w:sz w:val="24"/>
          <w:szCs w:val="24"/>
          <w:vertAlign w:val="superscript"/>
        </w:rPr>
        <w:footnoteReference w:id="51"/>
      </w:r>
      <w:r w:rsidR="55D17584" w:rsidRPr="00DB1FE8">
        <w:rPr>
          <w:kern w:val="2"/>
          <w14:ligatures w14:val="standardContextual"/>
        </w:rPr>
        <w:t>.</w:t>
      </w:r>
      <w:r w:rsidR="15DC514B" w:rsidRPr="001E1B5A">
        <w:rPr>
          <w:rFonts w:ascii="Times New Roman" w:hAnsi="Times New Roman"/>
          <w:sz w:val="24"/>
          <w:szCs w:val="24"/>
        </w:rPr>
        <w:t xml:space="preserve"> </w:t>
      </w:r>
    </w:p>
    <w:p w14:paraId="032D3867" w14:textId="1AD898C0" w:rsidR="001C210B" w:rsidRPr="00DB1FE8" w:rsidRDefault="008A47BB" w:rsidP="469479B5">
      <w:pPr>
        <w:spacing w:after="0" w:line="240" w:lineRule="auto"/>
        <w:ind w:firstLine="720"/>
        <w:jc w:val="both"/>
        <w:rPr>
          <w:rFonts w:ascii="Times New Roman" w:hAnsi="Times New Roman"/>
          <w:sz w:val="24"/>
          <w:szCs w:val="24"/>
        </w:rPr>
      </w:pPr>
      <w:r w:rsidRPr="00D4726F">
        <w:rPr>
          <w:rFonts w:ascii="Times New Roman" w:hAnsi="Times New Roman"/>
          <w:sz w:val="24"/>
          <w:szCs w:val="24"/>
        </w:rPr>
        <w:t xml:space="preserve">Gadījumā, ja AS </w:t>
      </w:r>
      <w:r w:rsidR="00BE3C05">
        <w:rPr>
          <w:rFonts w:ascii="Times New Roman" w:hAnsi="Times New Roman"/>
          <w:sz w:val="24"/>
          <w:szCs w:val="24"/>
        </w:rPr>
        <w:t>“</w:t>
      </w:r>
      <w:r w:rsidRPr="00D4726F">
        <w:rPr>
          <w:rFonts w:ascii="Times New Roman" w:hAnsi="Times New Roman"/>
          <w:sz w:val="24"/>
          <w:szCs w:val="24"/>
        </w:rPr>
        <w:t>SEB banka</w:t>
      </w:r>
      <w:r w:rsidR="00BE3C05">
        <w:rPr>
          <w:rFonts w:ascii="Times New Roman" w:hAnsi="Times New Roman"/>
          <w:sz w:val="24"/>
          <w:szCs w:val="24"/>
        </w:rPr>
        <w:t>”</w:t>
      </w:r>
      <w:r w:rsidRPr="00D4726F">
        <w:rPr>
          <w:rFonts w:ascii="Times New Roman" w:hAnsi="Times New Roman"/>
          <w:sz w:val="24"/>
          <w:szCs w:val="24"/>
        </w:rPr>
        <w:t xml:space="preserve"> 2027. gadā tiks reorganizēta par </w:t>
      </w:r>
      <w:r>
        <w:rPr>
          <w:rFonts w:ascii="Times New Roman" w:hAnsi="Times New Roman"/>
          <w:sz w:val="24"/>
          <w:szCs w:val="24"/>
        </w:rPr>
        <w:t xml:space="preserve">ES </w:t>
      </w:r>
      <w:r w:rsidRPr="00BD1B82">
        <w:rPr>
          <w:rFonts w:ascii="Times New Roman" w:hAnsi="Times New Roman"/>
          <w:sz w:val="24"/>
          <w:szCs w:val="24"/>
        </w:rPr>
        <w:t>dalībvalsts</w:t>
      </w:r>
      <w:r w:rsidRPr="00D4726F">
        <w:rPr>
          <w:rFonts w:ascii="Times New Roman" w:hAnsi="Times New Roman"/>
          <w:sz w:val="24"/>
          <w:szCs w:val="24"/>
        </w:rPr>
        <w:t xml:space="preserve"> kredītiestādes filiāli Latvijā un izstāsies no Latvijas NGF, šīs izmaiņas būtiski neietekmēs </w:t>
      </w:r>
      <w:r>
        <w:rPr>
          <w:rFonts w:ascii="Times New Roman" w:hAnsi="Times New Roman"/>
          <w:sz w:val="24"/>
          <w:szCs w:val="24"/>
        </w:rPr>
        <w:t>NGF</w:t>
      </w:r>
      <w:r w:rsidRPr="00D4726F">
        <w:rPr>
          <w:rFonts w:ascii="Times New Roman" w:hAnsi="Times New Roman"/>
          <w:sz w:val="24"/>
          <w:szCs w:val="24"/>
        </w:rPr>
        <w:t xml:space="preserve"> mērķa</w:t>
      </w:r>
      <w:r>
        <w:rPr>
          <w:rFonts w:ascii="Times New Roman" w:hAnsi="Times New Roman"/>
          <w:sz w:val="24"/>
          <w:szCs w:val="24"/>
        </w:rPr>
        <w:t xml:space="preserve"> līmeni</w:t>
      </w:r>
      <w:r w:rsidRPr="00D4726F">
        <w:rPr>
          <w:rFonts w:ascii="Times New Roman" w:hAnsi="Times New Roman"/>
          <w:sz w:val="24"/>
          <w:szCs w:val="24"/>
        </w:rPr>
        <w:t xml:space="preserve"> vai </w:t>
      </w:r>
      <w:r>
        <w:rPr>
          <w:rFonts w:ascii="Times New Roman" w:hAnsi="Times New Roman"/>
          <w:sz w:val="24"/>
          <w:szCs w:val="24"/>
        </w:rPr>
        <w:t xml:space="preserve">tajā </w:t>
      </w:r>
      <w:r w:rsidRPr="00D4726F">
        <w:rPr>
          <w:rFonts w:ascii="Times New Roman" w:hAnsi="Times New Roman"/>
          <w:sz w:val="24"/>
          <w:szCs w:val="24"/>
        </w:rPr>
        <w:t xml:space="preserve">uzkrāto atlikumu. Tomēr aprēķinātie prognozētie iemaksu apjomi </w:t>
      </w:r>
      <w:r>
        <w:rPr>
          <w:rFonts w:ascii="Times New Roman" w:hAnsi="Times New Roman"/>
          <w:sz w:val="24"/>
          <w:szCs w:val="24"/>
        </w:rPr>
        <w:t>NGF</w:t>
      </w:r>
      <w:r w:rsidRPr="00D4726F">
        <w:rPr>
          <w:rFonts w:ascii="Times New Roman" w:hAnsi="Times New Roman"/>
          <w:sz w:val="24"/>
          <w:szCs w:val="24"/>
        </w:rPr>
        <w:t xml:space="preserve"> samazināsies par aptuveni </w:t>
      </w:r>
      <w:r>
        <w:rPr>
          <w:rFonts w:ascii="Times New Roman" w:hAnsi="Times New Roman"/>
          <w:sz w:val="24"/>
          <w:szCs w:val="24"/>
        </w:rPr>
        <w:t>5</w:t>
      </w:r>
      <w:r w:rsidR="00D57E7F">
        <w:rPr>
          <w:rFonts w:ascii="Times New Roman" w:hAnsi="Times New Roman"/>
          <w:sz w:val="24"/>
          <w:szCs w:val="24"/>
        </w:rPr>
        <w:t xml:space="preserve"> </w:t>
      </w:r>
      <w:r w:rsidRPr="00D4726F">
        <w:rPr>
          <w:rFonts w:ascii="Times New Roman" w:hAnsi="Times New Roman"/>
          <w:sz w:val="24"/>
          <w:szCs w:val="24"/>
        </w:rPr>
        <w:t>milj</w:t>
      </w:r>
      <w:r>
        <w:rPr>
          <w:rFonts w:ascii="Times New Roman" w:hAnsi="Times New Roman"/>
          <w:sz w:val="24"/>
          <w:szCs w:val="24"/>
        </w:rPr>
        <w:t>.</w:t>
      </w:r>
      <w:r w:rsidRPr="00D4726F">
        <w:rPr>
          <w:rFonts w:ascii="Times New Roman" w:hAnsi="Times New Roman"/>
          <w:sz w:val="24"/>
          <w:szCs w:val="24"/>
        </w:rPr>
        <w:t xml:space="preserve"> </w:t>
      </w:r>
      <w:proofErr w:type="spellStart"/>
      <w:r w:rsidRPr="469479B5">
        <w:rPr>
          <w:rFonts w:ascii="Times New Roman" w:hAnsi="Times New Roman"/>
          <w:i/>
          <w:iCs/>
          <w:sz w:val="24"/>
          <w:szCs w:val="24"/>
        </w:rPr>
        <w:t>euro</w:t>
      </w:r>
      <w:proofErr w:type="spellEnd"/>
      <w:r w:rsidRPr="00D4726F">
        <w:rPr>
          <w:rFonts w:ascii="Times New Roman" w:hAnsi="Times New Roman"/>
          <w:sz w:val="24"/>
          <w:szCs w:val="24"/>
        </w:rPr>
        <w:t xml:space="preserve"> gadā.</w:t>
      </w:r>
      <w:r>
        <w:rPr>
          <w:rFonts w:ascii="Times New Roman" w:hAnsi="Times New Roman"/>
          <w:sz w:val="24"/>
          <w:szCs w:val="24"/>
        </w:rPr>
        <w:t xml:space="preserve"> </w:t>
      </w:r>
      <w:r w:rsidRPr="00BD1B82">
        <w:rPr>
          <w:rFonts w:ascii="Times New Roman" w:hAnsi="Times New Roman"/>
          <w:sz w:val="24"/>
          <w:szCs w:val="24"/>
        </w:rPr>
        <w:t xml:space="preserve">Saskaņā ar ES Direktīvas 2014/49/ES 14. pantu, </w:t>
      </w:r>
      <w:r>
        <w:rPr>
          <w:rFonts w:ascii="Times New Roman" w:hAnsi="Times New Roman"/>
          <w:sz w:val="24"/>
          <w:szCs w:val="24"/>
        </w:rPr>
        <w:t>kredītiestādes</w:t>
      </w:r>
      <w:r w:rsidRPr="00BD1B82">
        <w:rPr>
          <w:rFonts w:ascii="Times New Roman" w:hAnsi="Times New Roman"/>
          <w:sz w:val="24"/>
          <w:szCs w:val="24"/>
        </w:rPr>
        <w:t xml:space="preserve"> var pāriet no vienas dalībvalsts noguldījumu garantiju sistēmas uz citas dalībvalsts sistēmu. Šādā gadījumā iemaksas, kas veiktas 12 mēnešu laikā pirms izstāšanās, tiek pārskaitītas uz </w:t>
      </w:r>
      <w:r>
        <w:rPr>
          <w:rFonts w:ascii="Times New Roman" w:hAnsi="Times New Roman"/>
          <w:sz w:val="24"/>
          <w:szCs w:val="24"/>
        </w:rPr>
        <w:t xml:space="preserve">citas </w:t>
      </w:r>
      <w:r w:rsidRPr="00BD1B82">
        <w:rPr>
          <w:rFonts w:ascii="Times New Roman" w:hAnsi="Times New Roman"/>
          <w:sz w:val="24"/>
          <w:szCs w:val="24"/>
        </w:rPr>
        <w:t xml:space="preserve">dalībvalsts </w:t>
      </w:r>
      <w:r>
        <w:rPr>
          <w:rFonts w:ascii="Times New Roman" w:hAnsi="Times New Roman"/>
          <w:sz w:val="24"/>
          <w:szCs w:val="24"/>
        </w:rPr>
        <w:t xml:space="preserve">noguldījumu </w:t>
      </w:r>
      <w:r w:rsidRPr="00BD1B82">
        <w:rPr>
          <w:rFonts w:ascii="Times New Roman" w:hAnsi="Times New Roman"/>
          <w:sz w:val="24"/>
          <w:szCs w:val="24"/>
        </w:rPr>
        <w:t>garantiju fondu.</w:t>
      </w:r>
      <w:r>
        <w:rPr>
          <w:rFonts w:ascii="Times New Roman" w:hAnsi="Times New Roman"/>
          <w:sz w:val="24"/>
          <w:szCs w:val="24"/>
        </w:rPr>
        <w:t xml:space="preserve"> </w:t>
      </w:r>
      <w:r w:rsidRPr="00BD1B82">
        <w:rPr>
          <w:rFonts w:ascii="Times New Roman" w:hAnsi="Times New Roman"/>
          <w:sz w:val="24"/>
          <w:szCs w:val="24"/>
        </w:rPr>
        <w:t xml:space="preserve">Tādējādi, </w:t>
      </w:r>
      <w:bookmarkStart w:id="136" w:name="_Hlk205281737"/>
      <w:r w:rsidRPr="00BD1B82">
        <w:rPr>
          <w:rFonts w:ascii="Times New Roman" w:hAnsi="Times New Roman"/>
          <w:sz w:val="24"/>
          <w:szCs w:val="24"/>
        </w:rPr>
        <w:t xml:space="preserve">ja AS </w:t>
      </w:r>
      <w:r w:rsidR="00BE3C05">
        <w:rPr>
          <w:rFonts w:ascii="Times New Roman" w:hAnsi="Times New Roman"/>
          <w:sz w:val="24"/>
          <w:szCs w:val="24"/>
        </w:rPr>
        <w:t>“</w:t>
      </w:r>
      <w:r w:rsidRPr="00BD1B82">
        <w:rPr>
          <w:rFonts w:ascii="Times New Roman" w:hAnsi="Times New Roman"/>
          <w:sz w:val="24"/>
          <w:szCs w:val="24"/>
        </w:rPr>
        <w:t>SEB banka</w:t>
      </w:r>
      <w:r w:rsidR="00BE3C05">
        <w:rPr>
          <w:rFonts w:ascii="Times New Roman" w:hAnsi="Times New Roman"/>
          <w:sz w:val="24"/>
          <w:szCs w:val="24"/>
        </w:rPr>
        <w:t>”</w:t>
      </w:r>
      <w:r w:rsidRPr="00BD1B82">
        <w:rPr>
          <w:rFonts w:ascii="Times New Roman" w:hAnsi="Times New Roman"/>
          <w:sz w:val="24"/>
          <w:szCs w:val="24"/>
        </w:rPr>
        <w:t xml:space="preserve"> reorganizācija stāsies spēkā 2027. gada 1. janvārī, </w:t>
      </w:r>
      <w:r w:rsidR="00752685">
        <w:rPr>
          <w:rFonts w:ascii="Times New Roman" w:hAnsi="Times New Roman"/>
          <w:sz w:val="24"/>
          <w:szCs w:val="24"/>
        </w:rPr>
        <w:t xml:space="preserve">no </w:t>
      </w:r>
      <w:r w:rsidRPr="00BD1B82">
        <w:rPr>
          <w:rFonts w:ascii="Times New Roman" w:hAnsi="Times New Roman"/>
          <w:sz w:val="24"/>
          <w:szCs w:val="24"/>
        </w:rPr>
        <w:t xml:space="preserve">Latvijas NGF būs jāpārskaita uz Igaunijas NGF aptuveni </w:t>
      </w:r>
      <w:r>
        <w:rPr>
          <w:rFonts w:ascii="Times New Roman" w:hAnsi="Times New Roman"/>
          <w:sz w:val="24"/>
          <w:szCs w:val="24"/>
        </w:rPr>
        <w:t>5</w:t>
      </w:r>
      <w:r w:rsidRPr="00BD1B82">
        <w:rPr>
          <w:rFonts w:ascii="Times New Roman" w:hAnsi="Times New Roman"/>
          <w:sz w:val="24"/>
          <w:szCs w:val="24"/>
        </w:rPr>
        <w:t xml:space="preserve"> milj</w:t>
      </w:r>
      <w:r>
        <w:rPr>
          <w:rFonts w:ascii="Times New Roman" w:hAnsi="Times New Roman"/>
          <w:sz w:val="24"/>
          <w:szCs w:val="24"/>
        </w:rPr>
        <w:t>.</w:t>
      </w:r>
      <w:r w:rsidRPr="00BD1B82">
        <w:rPr>
          <w:rFonts w:ascii="Times New Roman" w:hAnsi="Times New Roman"/>
          <w:sz w:val="24"/>
          <w:szCs w:val="24"/>
        </w:rPr>
        <w:t xml:space="preserve"> </w:t>
      </w:r>
      <w:proofErr w:type="spellStart"/>
      <w:r w:rsidRPr="469479B5">
        <w:rPr>
          <w:rFonts w:ascii="Times New Roman" w:hAnsi="Times New Roman"/>
          <w:i/>
          <w:iCs/>
          <w:sz w:val="24"/>
          <w:szCs w:val="24"/>
        </w:rPr>
        <w:t>euro</w:t>
      </w:r>
      <w:proofErr w:type="spellEnd"/>
      <w:r>
        <w:rPr>
          <w:rFonts w:ascii="Times New Roman" w:hAnsi="Times New Roman"/>
          <w:sz w:val="24"/>
          <w:szCs w:val="24"/>
        </w:rPr>
        <w:t xml:space="preserve">, </w:t>
      </w:r>
      <w:r w:rsidRPr="00D4726F">
        <w:rPr>
          <w:rFonts w:ascii="Times New Roman" w:hAnsi="Times New Roman"/>
          <w:sz w:val="24"/>
          <w:szCs w:val="24"/>
        </w:rPr>
        <w:t>pamatojoties uz 2026. gadā aprēķinātajām prognozētajām iemaksām</w:t>
      </w:r>
      <w:r>
        <w:rPr>
          <w:rFonts w:ascii="Times New Roman" w:hAnsi="Times New Roman"/>
          <w:sz w:val="24"/>
          <w:szCs w:val="24"/>
        </w:rPr>
        <w:t>.</w:t>
      </w:r>
      <w:bookmarkEnd w:id="136"/>
    </w:p>
    <w:p w14:paraId="0FC46479" w14:textId="3651975A" w:rsidR="005F336D" w:rsidRPr="00DB1FE8" w:rsidRDefault="6273B60F" w:rsidP="469479B5">
      <w:pPr>
        <w:spacing w:after="0" w:line="240" w:lineRule="auto"/>
        <w:ind w:firstLine="720"/>
        <w:jc w:val="both"/>
        <w:rPr>
          <w:rFonts w:ascii="Times New Roman" w:hAnsi="Times New Roman"/>
          <w:sz w:val="24"/>
          <w:szCs w:val="24"/>
        </w:rPr>
      </w:pPr>
      <w:r w:rsidRPr="469479B5">
        <w:rPr>
          <w:rFonts w:ascii="Times New Roman" w:hAnsi="Times New Roman"/>
          <w:sz w:val="24"/>
          <w:szCs w:val="24"/>
        </w:rPr>
        <w:t xml:space="preserve">CSP, pamatojoties uz ES statistikas biroja </w:t>
      </w:r>
      <w:proofErr w:type="spellStart"/>
      <w:r w:rsidRPr="469479B5">
        <w:rPr>
          <w:rFonts w:ascii="Times New Roman" w:hAnsi="Times New Roman"/>
          <w:i/>
          <w:iCs/>
          <w:sz w:val="24"/>
          <w:szCs w:val="24"/>
        </w:rPr>
        <w:t>Eurostat</w:t>
      </w:r>
      <w:proofErr w:type="spellEnd"/>
      <w:r w:rsidRPr="469479B5">
        <w:rPr>
          <w:rFonts w:ascii="Times New Roman" w:hAnsi="Times New Roman"/>
          <w:sz w:val="24"/>
          <w:szCs w:val="24"/>
        </w:rPr>
        <w:t xml:space="preserve"> ieteikumu, </w:t>
      </w:r>
      <w:r w:rsidR="29EE94BF" w:rsidRPr="469479B5">
        <w:rPr>
          <w:rFonts w:ascii="Times New Roman" w:hAnsi="Times New Roman"/>
          <w:sz w:val="24"/>
          <w:szCs w:val="24"/>
        </w:rPr>
        <w:t>saistībā ar metodoloģiskajām izmaiņām 2017.</w:t>
      </w:r>
      <w:r w:rsidR="1E0E41B6" w:rsidRPr="469479B5">
        <w:rPr>
          <w:rFonts w:ascii="Times New Roman" w:hAnsi="Times New Roman" w:cs="Times New Roman"/>
          <w:b/>
          <w:bCs/>
          <w:sz w:val="24"/>
          <w:szCs w:val="24"/>
        </w:rPr>
        <w:t xml:space="preserve"> </w:t>
      </w:r>
      <w:r w:rsidR="29EE94BF" w:rsidRPr="469479B5">
        <w:rPr>
          <w:rFonts w:ascii="Times New Roman" w:hAnsi="Times New Roman"/>
          <w:sz w:val="24"/>
          <w:szCs w:val="24"/>
        </w:rPr>
        <w:t xml:space="preserve">gadā </w:t>
      </w:r>
      <w:r w:rsidRPr="469479B5">
        <w:rPr>
          <w:rFonts w:ascii="Times New Roman" w:hAnsi="Times New Roman"/>
          <w:sz w:val="24"/>
          <w:szCs w:val="24"/>
        </w:rPr>
        <w:t xml:space="preserve">attiecināja NGF darbības plūsmas uz vispārējās valdības sektoru. Izmaiņu rezultātā NGF saņemtie ikgadējie maksājumi no noguldītāju piesaistītāju (t.i. </w:t>
      </w:r>
      <w:r w:rsidR="00D57E7F">
        <w:rPr>
          <w:rFonts w:ascii="Times New Roman" w:eastAsia="Times New Roman" w:hAnsi="Times New Roman"/>
          <w:sz w:val="24"/>
          <w:szCs w:val="24"/>
        </w:rPr>
        <w:t>kredītiestāžu</w:t>
      </w:r>
      <w:r w:rsidRPr="469479B5">
        <w:rPr>
          <w:rFonts w:ascii="Times New Roman" w:hAnsi="Times New Roman"/>
          <w:sz w:val="24"/>
          <w:szCs w:val="24"/>
        </w:rPr>
        <w:t xml:space="preserve"> un krājaizdevumu sabiedrību) maksājumiem un līdzekļu pārvaldīšanā gūtajiem ienākumiem tiek uzskaitīti kā vispārējās valdības ieņēmumi. Savukārt gadījumos, kuros </w:t>
      </w:r>
      <w:r w:rsidR="50B60485" w:rsidRPr="469479B5">
        <w:rPr>
          <w:rFonts w:ascii="Times New Roman" w:hAnsi="Times New Roman"/>
          <w:sz w:val="24"/>
          <w:szCs w:val="24"/>
        </w:rPr>
        <w:t>NGF</w:t>
      </w:r>
      <w:r w:rsidRPr="469479B5">
        <w:rPr>
          <w:rFonts w:ascii="Times New Roman" w:hAnsi="Times New Roman"/>
          <w:sz w:val="24"/>
          <w:szCs w:val="24"/>
        </w:rPr>
        <w:t xml:space="preserve"> atzīst neatgūstamās prasības, par attiecīgo summu tiek uzskaitīti vispārējās valdības izdevumi. </w:t>
      </w:r>
    </w:p>
    <w:p w14:paraId="28958A85" w14:textId="5D042E97" w:rsidR="006D2B00" w:rsidRDefault="0C7390AD" w:rsidP="469479B5">
      <w:pPr>
        <w:spacing w:after="0" w:line="240" w:lineRule="auto"/>
        <w:ind w:firstLine="720"/>
        <w:jc w:val="both"/>
        <w:rPr>
          <w:rFonts w:ascii="Times New Roman" w:hAnsi="Times New Roman"/>
          <w:i/>
          <w:iCs/>
          <w:sz w:val="24"/>
          <w:szCs w:val="24"/>
        </w:rPr>
      </w:pPr>
      <w:r w:rsidRPr="469479B5">
        <w:rPr>
          <w:rFonts w:ascii="Times New Roman" w:hAnsi="Times New Roman"/>
          <w:sz w:val="24"/>
          <w:szCs w:val="24"/>
        </w:rPr>
        <w:t xml:space="preserve">2019. gada 16. augustā FKTK padome pieņēma lēmumu par noguldījumu piesaistītāja MAS </w:t>
      </w:r>
      <w:r w:rsidR="00BE3C05">
        <w:rPr>
          <w:rFonts w:ascii="Times New Roman" w:hAnsi="Times New Roman"/>
          <w:sz w:val="24"/>
          <w:szCs w:val="24"/>
        </w:rPr>
        <w:t>“</w:t>
      </w:r>
      <w:r w:rsidRPr="469479B5">
        <w:rPr>
          <w:rFonts w:ascii="Times New Roman" w:hAnsi="Times New Roman"/>
          <w:sz w:val="24"/>
          <w:szCs w:val="24"/>
        </w:rPr>
        <w:t>PNB Banka</w:t>
      </w:r>
      <w:r w:rsidR="00BE3C05">
        <w:rPr>
          <w:rFonts w:ascii="Times New Roman" w:hAnsi="Times New Roman"/>
          <w:sz w:val="24"/>
          <w:szCs w:val="24"/>
        </w:rPr>
        <w:t>”</w:t>
      </w:r>
      <w:r w:rsidRPr="469479B5">
        <w:rPr>
          <w:rFonts w:ascii="Times New Roman" w:hAnsi="Times New Roman"/>
          <w:sz w:val="24"/>
          <w:szCs w:val="24"/>
        </w:rPr>
        <w:t xml:space="preserve"> noguldījumu nepieejamības iestāšanos. 2019. gada 22. augustā tika uzsākta garantēto atlīdzību izmaksa noguldītājiem</w:t>
      </w:r>
      <w:r w:rsidR="001249C2">
        <w:rPr>
          <w:rFonts w:ascii="Times New Roman" w:hAnsi="Times New Roman"/>
          <w:sz w:val="24"/>
          <w:szCs w:val="24"/>
        </w:rPr>
        <w:t xml:space="preserve">, </w:t>
      </w:r>
      <w:r w:rsidR="00C74492">
        <w:rPr>
          <w:rFonts w:ascii="Times New Roman" w:hAnsi="Times New Roman"/>
          <w:sz w:val="24"/>
          <w:szCs w:val="24"/>
        </w:rPr>
        <w:t xml:space="preserve">savukārt </w:t>
      </w:r>
      <w:r w:rsidR="001249C2">
        <w:rPr>
          <w:rFonts w:ascii="Times New Roman" w:hAnsi="Times New Roman"/>
          <w:sz w:val="24"/>
          <w:szCs w:val="24"/>
        </w:rPr>
        <w:t>lai pieteiktos garantētās atlīdzības izmaksai, noguldītājiem noteiktais termiņš beidzās</w:t>
      </w:r>
      <w:r w:rsidR="15DC514B" w:rsidRPr="469479B5">
        <w:rPr>
          <w:rFonts w:ascii="Times New Roman" w:hAnsi="Times New Roman"/>
          <w:sz w:val="24"/>
          <w:szCs w:val="24"/>
        </w:rPr>
        <w:t xml:space="preserve"> 2024. gada 15. augustā. </w:t>
      </w:r>
      <w:r w:rsidR="45826A15" w:rsidRPr="469479B5">
        <w:rPr>
          <w:rFonts w:ascii="Times New Roman" w:hAnsi="Times New Roman"/>
          <w:sz w:val="24"/>
          <w:szCs w:val="24"/>
        </w:rPr>
        <w:t xml:space="preserve">NGF </w:t>
      </w:r>
      <w:r w:rsidR="00AF1FF2" w:rsidRPr="469479B5">
        <w:rPr>
          <w:rFonts w:ascii="Times New Roman" w:hAnsi="Times New Roman"/>
          <w:sz w:val="24"/>
          <w:szCs w:val="24"/>
        </w:rPr>
        <w:t>202</w:t>
      </w:r>
      <w:r w:rsidR="00AF1FF2">
        <w:rPr>
          <w:rFonts w:ascii="Times New Roman" w:hAnsi="Times New Roman"/>
          <w:sz w:val="24"/>
          <w:szCs w:val="24"/>
        </w:rPr>
        <w:t>4</w:t>
      </w:r>
      <w:r w:rsidR="15DC514B" w:rsidRPr="469479B5">
        <w:rPr>
          <w:rFonts w:ascii="Times New Roman" w:hAnsi="Times New Roman"/>
          <w:sz w:val="24"/>
          <w:szCs w:val="24"/>
        </w:rPr>
        <w:t xml:space="preserve">. gada </w:t>
      </w:r>
      <w:r w:rsidR="45826A15" w:rsidRPr="469479B5">
        <w:rPr>
          <w:rFonts w:ascii="Times New Roman" w:hAnsi="Times New Roman"/>
          <w:sz w:val="24"/>
          <w:szCs w:val="24"/>
        </w:rPr>
        <w:t xml:space="preserve">Darbības pārskats liecina, ka </w:t>
      </w:r>
      <w:r w:rsidR="00AF1FF2" w:rsidRPr="469479B5">
        <w:rPr>
          <w:rFonts w:ascii="Times New Roman" w:hAnsi="Times New Roman"/>
          <w:sz w:val="24"/>
          <w:szCs w:val="24"/>
        </w:rPr>
        <w:t>202</w:t>
      </w:r>
      <w:r w:rsidR="00AF1FF2">
        <w:rPr>
          <w:rFonts w:ascii="Times New Roman" w:hAnsi="Times New Roman"/>
          <w:sz w:val="24"/>
          <w:szCs w:val="24"/>
        </w:rPr>
        <w:t>4</w:t>
      </w:r>
      <w:r w:rsidRPr="469479B5">
        <w:rPr>
          <w:rFonts w:ascii="Times New Roman" w:hAnsi="Times New Roman"/>
          <w:sz w:val="24"/>
          <w:szCs w:val="24"/>
        </w:rPr>
        <w:t xml:space="preserve">. gada beigās NGF noguldītājiem bija izmaksājis garantētās atlīdzības </w:t>
      </w:r>
      <w:r w:rsidR="00AF1FF2">
        <w:rPr>
          <w:rFonts w:ascii="Times New Roman" w:hAnsi="Times New Roman"/>
          <w:sz w:val="24"/>
          <w:szCs w:val="24"/>
        </w:rPr>
        <w:t>271 164</w:t>
      </w:r>
      <w:r w:rsidRPr="469479B5">
        <w:rPr>
          <w:rFonts w:ascii="Times New Roman" w:hAnsi="Times New Roman"/>
          <w:sz w:val="24"/>
          <w:szCs w:val="24"/>
        </w:rPr>
        <w:t xml:space="preserve"> tūkst. </w:t>
      </w:r>
      <w:proofErr w:type="spellStart"/>
      <w:r w:rsidRPr="469479B5">
        <w:rPr>
          <w:rFonts w:ascii="Times New Roman" w:hAnsi="Times New Roman"/>
          <w:i/>
          <w:iCs/>
          <w:sz w:val="24"/>
          <w:szCs w:val="24"/>
        </w:rPr>
        <w:t>e</w:t>
      </w:r>
      <w:r w:rsidR="45826A15" w:rsidRPr="469479B5">
        <w:rPr>
          <w:rFonts w:ascii="Times New Roman" w:hAnsi="Times New Roman"/>
          <w:i/>
          <w:iCs/>
          <w:sz w:val="24"/>
          <w:szCs w:val="24"/>
        </w:rPr>
        <w:t>u</w:t>
      </w:r>
      <w:r w:rsidRPr="469479B5">
        <w:rPr>
          <w:rFonts w:ascii="Times New Roman" w:hAnsi="Times New Roman"/>
          <w:i/>
          <w:iCs/>
          <w:sz w:val="24"/>
          <w:szCs w:val="24"/>
        </w:rPr>
        <w:t>ro</w:t>
      </w:r>
      <w:proofErr w:type="spellEnd"/>
      <w:r w:rsidRPr="469479B5">
        <w:rPr>
          <w:rFonts w:ascii="Times New Roman" w:hAnsi="Times New Roman"/>
          <w:sz w:val="24"/>
          <w:szCs w:val="24"/>
        </w:rPr>
        <w:t xml:space="preserve"> apmērā. Ņemot vērā likvidācijas procesa gaitu, noguldījumu piesaistītāja aktīvus un NGF segšanas iespējamību, </w:t>
      </w:r>
      <w:r w:rsidR="00AF1FF2" w:rsidRPr="469479B5">
        <w:rPr>
          <w:rFonts w:ascii="Times New Roman" w:hAnsi="Times New Roman"/>
          <w:sz w:val="24"/>
          <w:szCs w:val="24"/>
        </w:rPr>
        <w:t>202</w:t>
      </w:r>
      <w:r w:rsidR="00AF1FF2">
        <w:rPr>
          <w:rFonts w:ascii="Times New Roman" w:hAnsi="Times New Roman"/>
          <w:sz w:val="24"/>
          <w:szCs w:val="24"/>
        </w:rPr>
        <w:t>4</w:t>
      </w:r>
      <w:r w:rsidRPr="469479B5">
        <w:rPr>
          <w:rFonts w:ascii="Times New Roman" w:hAnsi="Times New Roman"/>
          <w:sz w:val="24"/>
          <w:szCs w:val="24"/>
        </w:rPr>
        <w:t xml:space="preserve">. gada beigās uzkrājumi par prasībām tika </w:t>
      </w:r>
      <w:r w:rsidR="000441E3">
        <w:rPr>
          <w:rFonts w:ascii="Times New Roman" w:hAnsi="Times New Roman"/>
          <w:sz w:val="24"/>
          <w:szCs w:val="24"/>
        </w:rPr>
        <w:t>palielināti</w:t>
      </w:r>
      <w:r w:rsidR="000459C4">
        <w:rPr>
          <w:rFonts w:ascii="Times New Roman" w:hAnsi="Times New Roman"/>
          <w:sz w:val="24"/>
          <w:szCs w:val="24"/>
        </w:rPr>
        <w:t xml:space="preserve"> </w:t>
      </w:r>
      <w:r w:rsidRPr="469479B5">
        <w:rPr>
          <w:rFonts w:ascii="Times New Roman" w:hAnsi="Times New Roman"/>
          <w:sz w:val="24"/>
          <w:szCs w:val="24"/>
        </w:rPr>
        <w:t xml:space="preserve">par </w:t>
      </w:r>
      <w:r w:rsidR="00AF1FF2">
        <w:rPr>
          <w:rFonts w:ascii="Times New Roman" w:hAnsi="Times New Roman"/>
          <w:sz w:val="24"/>
          <w:szCs w:val="24"/>
        </w:rPr>
        <w:t>7 025</w:t>
      </w:r>
      <w:r w:rsidR="00AF1FF2" w:rsidRPr="469479B5">
        <w:rPr>
          <w:rFonts w:ascii="Times New Roman" w:hAnsi="Times New Roman"/>
          <w:sz w:val="24"/>
          <w:szCs w:val="24"/>
        </w:rPr>
        <w:t xml:space="preserve"> </w:t>
      </w:r>
      <w:r w:rsidRPr="469479B5">
        <w:rPr>
          <w:rFonts w:ascii="Times New Roman" w:hAnsi="Times New Roman"/>
          <w:sz w:val="24"/>
          <w:szCs w:val="24"/>
        </w:rPr>
        <w:t xml:space="preserve">tūkst. </w:t>
      </w:r>
      <w:proofErr w:type="spellStart"/>
      <w:r w:rsidRPr="469479B5">
        <w:rPr>
          <w:rFonts w:ascii="Times New Roman" w:hAnsi="Times New Roman"/>
          <w:i/>
          <w:iCs/>
          <w:sz w:val="24"/>
          <w:szCs w:val="24"/>
        </w:rPr>
        <w:t>e</w:t>
      </w:r>
      <w:r w:rsidR="45826A15" w:rsidRPr="469479B5">
        <w:rPr>
          <w:rFonts w:ascii="Times New Roman" w:hAnsi="Times New Roman"/>
          <w:i/>
          <w:iCs/>
          <w:sz w:val="24"/>
          <w:szCs w:val="24"/>
        </w:rPr>
        <w:t>u</w:t>
      </w:r>
      <w:r w:rsidRPr="469479B5">
        <w:rPr>
          <w:rFonts w:ascii="Times New Roman" w:hAnsi="Times New Roman"/>
          <w:i/>
          <w:iCs/>
          <w:sz w:val="24"/>
          <w:szCs w:val="24"/>
        </w:rPr>
        <w:t>ro</w:t>
      </w:r>
      <w:proofErr w:type="spellEnd"/>
      <w:r w:rsidRPr="469479B5">
        <w:rPr>
          <w:rFonts w:ascii="Times New Roman" w:hAnsi="Times New Roman"/>
          <w:sz w:val="24"/>
          <w:szCs w:val="24"/>
        </w:rPr>
        <w:t xml:space="preserve">, līdz ar to pārskata gada beigās izveidotie uzkrājumi neatgūstamām prasībām pret MAS </w:t>
      </w:r>
      <w:r w:rsidR="00BE3C05">
        <w:rPr>
          <w:rFonts w:ascii="Times New Roman" w:hAnsi="Times New Roman"/>
          <w:sz w:val="24"/>
          <w:szCs w:val="24"/>
        </w:rPr>
        <w:t>“</w:t>
      </w:r>
      <w:r w:rsidRPr="469479B5">
        <w:rPr>
          <w:rFonts w:ascii="Times New Roman" w:hAnsi="Times New Roman"/>
          <w:sz w:val="24"/>
          <w:szCs w:val="24"/>
        </w:rPr>
        <w:t>PNB Banka</w:t>
      </w:r>
      <w:r w:rsidR="00BE3C05">
        <w:rPr>
          <w:rFonts w:ascii="Times New Roman" w:hAnsi="Times New Roman"/>
          <w:sz w:val="24"/>
          <w:szCs w:val="24"/>
        </w:rPr>
        <w:t>”</w:t>
      </w:r>
      <w:r w:rsidRPr="469479B5">
        <w:rPr>
          <w:rFonts w:ascii="Times New Roman" w:hAnsi="Times New Roman"/>
          <w:sz w:val="24"/>
          <w:szCs w:val="24"/>
        </w:rPr>
        <w:t xml:space="preserve"> bija </w:t>
      </w:r>
      <w:r w:rsidR="00AF1FF2">
        <w:rPr>
          <w:rFonts w:ascii="Times New Roman" w:hAnsi="Times New Roman"/>
          <w:sz w:val="24"/>
          <w:szCs w:val="24"/>
        </w:rPr>
        <w:t>74 522</w:t>
      </w:r>
      <w:r w:rsidRPr="469479B5">
        <w:rPr>
          <w:rFonts w:ascii="Times New Roman" w:hAnsi="Times New Roman"/>
          <w:sz w:val="24"/>
          <w:szCs w:val="24"/>
        </w:rPr>
        <w:t xml:space="preserve"> tūkst. </w:t>
      </w:r>
      <w:proofErr w:type="spellStart"/>
      <w:r w:rsidRPr="469479B5">
        <w:rPr>
          <w:rFonts w:ascii="Times New Roman" w:hAnsi="Times New Roman"/>
          <w:i/>
          <w:iCs/>
          <w:sz w:val="24"/>
          <w:szCs w:val="24"/>
        </w:rPr>
        <w:t>e</w:t>
      </w:r>
      <w:r w:rsidR="45826A15" w:rsidRPr="469479B5">
        <w:rPr>
          <w:rFonts w:ascii="Times New Roman" w:hAnsi="Times New Roman"/>
          <w:i/>
          <w:iCs/>
          <w:sz w:val="24"/>
          <w:szCs w:val="24"/>
        </w:rPr>
        <w:t>u</w:t>
      </w:r>
      <w:r w:rsidRPr="469479B5">
        <w:rPr>
          <w:rFonts w:ascii="Times New Roman" w:hAnsi="Times New Roman"/>
          <w:i/>
          <w:iCs/>
          <w:sz w:val="24"/>
          <w:szCs w:val="24"/>
        </w:rPr>
        <w:t>ro</w:t>
      </w:r>
      <w:proofErr w:type="spellEnd"/>
      <w:r w:rsidR="0F6751AA" w:rsidRPr="469479B5">
        <w:rPr>
          <w:rFonts w:ascii="Times New Roman" w:hAnsi="Times New Roman"/>
          <w:sz w:val="24"/>
          <w:szCs w:val="24"/>
        </w:rPr>
        <w:t>, kas attiecīgi pasliktināja vispārējās valdības budžeta bilanci</w:t>
      </w:r>
      <w:r w:rsidR="003F686D">
        <w:rPr>
          <w:rFonts w:ascii="Times New Roman" w:hAnsi="Times New Roman"/>
          <w:i/>
          <w:iCs/>
          <w:sz w:val="24"/>
          <w:szCs w:val="24"/>
        </w:rPr>
        <w:t xml:space="preserve"> </w:t>
      </w:r>
      <w:r w:rsidR="37998A45" w:rsidRPr="469479B5">
        <w:rPr>
          <w:rFonts w:ascii="Times New Roman" w:hAnsi="Times New Roman"/>
          <w:sz w:val="24"/>
          <w:szCs w:val="24"/>
        </w:rPr>
        <w:t xml:space="preserve">(66 500 tūkst. </w:t>
      </w:r>
      <w:proofErr w:type="spellStart"/>
      <w:r w:rsidR="37998A45" w:rsidRPr="469479B5">
        <w:rPr>
          <w:rFonts w:ascii="Times New Roman" w:hAnsi="Times New Roman"/>
          <w:i/>
          <w:iCs/>
          <w:sz w:val="24"/>
          <w:szCs w:val="24"/>
        </w:rPr>
        <w:t>euro</w:t>
      </w:r>
      <w:proofErr w:type="spellEnd"/>
      <w:r w:rsidR="37998A45" w:rsidRPr="469479B5">
        <w:rPr>
          <w:rFonts w:ascii="Times New Roman" w:hAnsi="Times New Roman"/>
          <w:sz w:val="24"/>
          <w:szCs w:val="24"/>
        </w:rPr>
        <w:t xml:space="preserve"> 2021.</w:t>
      </w:r>
      <w:r w:rsidR="4447E8D4" w:rsidRPr="469479B5">
        <w:rPr>
          <w:rFonts w:ascii="Times New Roman" w:hAnsi="Times New Roman" w:cs="Times New Roman"/>
          <w:b/>
          <w:bCs/>
          <w:sz w:val="24"/>
          <w:szCs w:val="24"/>
        </w:rPr>
        <w:t xml:space="preserve"> </w:t>
      </w:r>
      <w:r w:rsidR="37998A45" w:rsidRPr="469479B5">
        <w:rPr>
          <w:rFonts w:ascii="Times New Roman" w:hAnsi="Times New Roman"/>
          <w:sz w:val="24"/>
          <w:szCs w:val="24"/>
        </w:rPr>
        <w:t xml:space="preserve">gadā negatīva ietekme, 1 717 tūkst. </w:t>
      </w:r>
      <w:proofErr w:type="spellStart"/>
      <w:r w:rsidR="37998A45" w:rsidRPr="469479B5">
        <w:rPr>
          <w:rFonts w:ascii="Times New Roman" w:hAnsi="Times New Roman"/>
          <w:i/>
          <w:iCs/>
          <w:sz w:val="24"/>
          <w:szCs w:val="24"/>
        </w:rPr>
        <w:t>euro</w:t>
      </w:r>
      <w:proofErr w:type="spellEnd"/>
      <w:r w:rsidR="37998A45" w:rsidRPr="469479B5">
        <w:rPr>
          <w:rFonts w:ascii="Times New Roman" w:hAnsi="Times New Roman"/>
          <w:sz w:val="24"/>
          <w:szCs w:val="24"/>
        </w:rPr>
        <w:t xml:space="preserve"> 2022.</w:t>
      </w:r>
      <w:r w:rsidR="162D1A4B" w:rsidRPr="469479B5">
        <w:rPr>
          <w:rFonts w:ascii="Times New Roman" w:hAnsi="Times New Roman" w:cs="Times New Roman"/>
          <w:b/>
          <w:bCs/>
          <w:sz w:val="24"/>
          <w:szCs w:val="24"/>
        </w:rPr>
        <w:t xml:space="preserve"> </w:t>
      </w:r>
      <w:r w:rsidR="37998A45" w:rsidRPr="469479B5">
        <w:rPr>
          <w:rFonts w:ascii="Times New Roman" w:hAnsi="Times New Roman"/>
          <w:sz w:val="24"/>
          <w:szCs w:val="24"/>
        </w:rPr>
        <w:t xml:space="preserve">gadā negatīva ietekme un 720 tūkst. </w:t>
      </w:r>
      <w:proofErr w:type="spellStart"/>
      <w:r w:rsidR="37998A45" w:rsidRPr="469479B5">
        <w:rPr>
          <w:rFonts w:ascii="Times New Roman" w:hAnsi="Times New Roman"/>
          <w:i/>
          <w:iCs/>
          <w:sz w:val="24"/>
          <w:szCs w:val="24"/>
        </w:rPr>
        <w:t>euro</w:t>
      </w:r>
      <w:proofErr w:type="spellEnd"/>
      <w:r w:rsidR="37998A45" w:rsidRPr="469479B5">
        <w:rPr>
          <w:rFonts w:ascii="Times New Roman" w:hAnsi="Times New Roman"/>
          <w:sz w:val="24"/>
          <w:szCs w:val="24"/>
        </w:rPr>
        <w:t xml:space="preserve"> 2023.</w:t>
      </w:r>
      <w:r w:rsidR="4303870B" w:rsidRPr="469479B5">
        <w:rPr>
          <w:rFonts w:ascii="Times New Roman" w:hAnsi="Times New Roman" w:cs="Times New Roman"/>
          <w:b/>
          <w:bCs/>
          <w:sz w:val="24"/>
          <w:szCs w:val="24"/>
        </w:rPr>
        <w:t xml:space="preserve"> </w:t>
      </w:r>
      <w:r w:rsidR="37998A45" w:rsidRPr="469479B5">
        <w:rPr>
          <w:rFonts w:ascii="Times New Roman" w:hAnsi="Times New Roman"/>
          <w:sz w:val="24"/>
          <w:szCs w:val="24"/>
        </w:rPr>
        <w:t>gadā pozitīva ietekme)</w:t>
      </w:r>
      <w:r w:rsidR="37998A45" w:rsidRPr="469479B5">
        <w:rPr>
          <w:rFonts w:ascii="Times New Roman" w:hAnsi="Times New Roman"/>
          <w:i/>
          <w:iCs/>
          <w:sz w:val="24"/>
          <w:szCs w:val="24"/>
        </w:rPr>
        <w:t>.</w:t>
      </w:r>
    </w:p>
    <w:p w14:paraId="4BFA6F68" w14:textId="45BC9258" w:rsidR="005F603E" w:rsidRDefault="27792B7B" w:rsidP="469479B5">
      <w:pPr>
        <w:spacing w:after="0" w:line="240" w:lineRule="auto"/>
        <w:ind w:firstLine="720"/>
        <w:jc w:val="both"/>
        <w:rPr>
          <w:rFonts w:ascii="Times New Roman" w:hAnsi="Times New Roman"/>
          <w:sz w:val="24"/>
          <w:szCs w:val="24"/>
        </w:rPr>
      </w:pPr>
      <w:r w:rsidRPr="469479B5">
        <w:rPr>
          <w:rFonts w:ascii="Times New Roman" w:hAnsi="Times New Roman"/>
          <w:sz w:val="24"/>
          <w:szCs w:val="24"/>
        </w:rPr>
        <w:lastRenderedPageBreak/>
        <w:t>2022.</w:t>
      </w:r>
      <w:r w:rsidR="2258B5AE" w:rsidRPr="469479B5">
        <w:rPr>
          <w:rFonts w:ascii="Times New Roman" w:hAnsi="Times New Roman" w:cs="Times New Roman"/>
          <w:b/>
          <w:bCs/>
          <w:sz w:val="24"/>
          <w:szCs w:val="24"/>
        </w:rPr>
        <w:t xml:space="preserve"> </w:t>
      </w:r>
      <w:r w:rsidRPr="469479B5">
        <w:rPr>
          <w:rFonts w:ascii="Times New Roman" w:hAnsi="Times New Roman"/>
          <w:sz w:val="24"/>
          <w:szCs w:val="24"/>
        </w:rPr>
        <w:t>gada 12.</w:t>
      </w:r>
      <w:r w:rsidR="7F0A2035" w:rsidRPr="469479B5">
        <w:rPr>
          <w:rFonts w:ascii="Times New Roman" w:hAnsi="Times New Roman" w:cs="Times New Roman"/>
          <w:b/>
          <w:bCs/>
          <w:sz w:val="24"/>
          <w:szCs w:val="24"/>
        </w:rPr>
        <w:t xml:space="preserve"> </w:t>
      </w:r>
      <w:r w:rsidRPr="469479B5">
        <w:rPr>
          <w:rFonts w:ascii="Times New Roman" w:hAnsi="Times New Roman"/>
          <w:sz w:val="24"/>
          <w:szCs w:val="24"/>
        </w:rPr>
        <w:t>decembrī FKTK padome ārkārtas sēdē </w:t>
      </w:r>
      <w:hyperlink r:id="rId12">
        <w:r w:rsidRPr="469479B5">
          <w:rPr>
            <w:rFonts w:ascii="Times New Roman" w:hAnsi="Times New Roman"/>
            <w:sz w:val="24"/>
            <w:szCs w:val="24"/>
          </w:rPr>
          <w:t>pieņēma lēmumu apturēt finanšu pakalpojumu sniegšanu</w:t>
        </w:r>
      </w:hyperlink>
      <w:r w:rsidRPr="469479B5">
        <w:rPr>
          <w:rFonts w:ascii="Times New Roman" w:hAnsi="Times New Roman"/>
          <w:sz w:val="24"/>
          <w:szCs w:val="24"/>
        </w:rPr>
        <w:t> </w:t>
      </w:r>
      <w:proofErr w:type="spellStart"/>
      <w:r w:rsidRPr="469479B5">
        <w:rPr>
          <w:rFonts w:ascii="Times New Roman" w:hAnsi="Times New Roman"/>
          <w:sz w:val="24"/>
          <w:szCs w:val="24"/>
        </w:rPr>
        <w:t>Baltic</w:t>
      </w:r>
      <w:proofErr w:type="spellEnd"/>
      <w:r w:rsidRPr="469479B5">
        <w:rPr>
          <w:rFonts w:ascii="Times New Roman" w:hAnsi="Times New Roman"/>
          <w:sz w:val="24"/>
          <w:szCs w:val="24"/>
        </w:rPr>
        <w:t xml:space="preserve"> </w:t>
      </w:r>
      <w:proofErr w:type="spellStart"/>
      <w:r w:rsidRPr="469479B5">
        <w:rPr>
          <w:rFonts w:ascii="Times New Roman" w:hAnsi="Times New Roman"/>
          <w:sz w:val="24"/>
          <w:szCs w:val="24"/>
        </w:rPr>
        <w:t>International</w:t>
      </w:r>
      <w:proofErr w:type="spellEnd"/>
      <w:r w:rsidRPr="469479B5">
        <w:rPr>
          <w:rFonts w:ascii="Times New Roman" w:hAnsi="Times New Roman"/>
          <w:sz w:val="24"/>
          <w:szCs w:val="24"/>
        </w:rPr>
        <w:t xml:space="preserve"> </w:t>
      </w:r>
      <w:proofErr w:type="spellStart"/>
      <w:r w:rsidRPr="469479B5">
        <w:rPr>
          <w:rFonts w:ascii="Times New Roman" w:hAnsi="Times New Roman"/>
          <w:sz w:val="24"/>
          <w:szCs w:val="24"/>
        </w:rPr>
        <w:t>Bank</w:t>
      </w:r>
      <w:proofErr w:type="spellEnd"/>
      <w:r w:rsidRPr="469479B5">
        <w:rPr>
          <w:rFonts w:ascii="Times New Roman" w:hAnsi="Times New Roman"/>
          <w:sz w:val="24"/>
          <w:szCs w:val="24"/>
        </w:rPr>
        <w:t xml:space="preserve"> SE. FKTK atzina </w:t>
      </w:r>
      <w:proofErr w:type="spellStart"/>
      <w:r w:rsidRPr="469479B5">
        <w:rPr>
          <w:rFonts w:ascii="Times New Roman" w:hAnsi="Times New Roman"/>
          <w:sz w:val="24"/>
          <w:szCs w:val="24"/>
        </w:rPr>
        <w:t>Baltic</w:t>
      </w:r>
      <w:proofErr w:type="spellEnd"/>
      <w:r w:rsidRPr="469479B5">
        <w:rPr>
          <w:rFonts w:ascii="Times New Roman" w:hAnsi="Times New Roman"/>
          <w:sz w:val="24"/>
          <w:szCs w:val="24"/>
        </w:rPr>
        <w:t xml:space="preserve"> </w:t>
      </w:r>
      <w:proofErr w:type="spellStart"/>
      <w:r w:rsidRPr="469479B5">
        <w:rPr>
          <w:rFonts w:ascii="Times New Roman" w:hAnsi="Times New Roman"/>
          <w:sz w:val="24"/>
          <w:szCs w:val="24"/>
        </w:rPr>
        <w:t>International</w:t>
      </w:r>
      <w:proofErr w:type="spellEnd"/>
      <w:r w:rsidRPr="469479B5">
        <w:rPr>
          <w:rFonts w:ascii="Times New Roman" w:hAnsi="Times New Roman"/>
          <w:sz w:val="24"/>
          <w:szCs w:val="24"/>
        </w:rPr>
        <w:t xml:space="preserve"> </w:t>
      </w:r>
      <w:proofErr w:type="spellStart"/>
      <w:r w:rsidRPr="469479B5">
        <w:rPr>
          <w:rFonts w:ascii="Times New Roman" w:hAnsi="Times New Roman"/>
          <w:sz w:val="24"/>
          <w:szCs w:val="24"/>
        </w:rPr>
        <w:t>Bank</w:t>
      </w:r>
      <w:proofErr w:type="spellEnd"/>
      <w:r w:rsidRPr="469479B5">
        <w:rPr>
          <w:rFonts w:ascii="Times New Roman" w:hAnsi="Times New Roman"/>
          <w:sz w:val="24"/>
          <w:szCs w:val="24"/>
        </w:rPr>
        <w:t xml:space="preserve"> SE par tādu finanšu iestādi, kas ir nonākusi vai nonāks finanšu grūtībās (</w:t>
      </w:r>
      <w:proofErr w:type="spellStart"/>
      <w:r w:rsidRPr="00DD346B">
        <w:rPr>
          <w:rFonts w:ascii="Times New Roman" w:hAnsi="Times New Roman"/>
          <w:i/>
          <w:iCs/>
          <w:sz w:val="24"/>
          <w:szCs w:val="24"/>
        </w:rPr>
        <w:t>failing</w:t>
      </w:r>
      <w:proofErr w:type="spellEnd"/>
      <w:r w:rsidRPr="00DD346B">
        <w:rPr>
          <w:rFonts w:ascii="Times New Roman" w:hAnsi="Times New Roman"/>
          <w:i/>
          <w:iCs/>
          <w:sz w:val="24"/>
          <w:szCs w:val="24"/>
        </w:rPr>
        <w:t xml:space="preserve"> </w:t>
      </w:r>
      <w:proofErr w:type="spellStart"/>
      <w:r w:rsidRPr="00DD346B">
        <w:rPr>
          <w:rFonts w:ascii="Times New Roman" w:hAnsi="Times New Roman"/>
          <w:i/>
          <w:iCs/>
          <w:sz w:val="24"/>
          <w:szCs w:val="24"/>
        </w:rPr>
        <w:t>or</w:t>
      </w:r>
      <w:proofErr w:type="spellEnd"/>
      <w:r w:rsidRPr="00DD346B">
        <w:rPr>
          <w:rFonts w:ascii="Times New Roman" w:hAnsi="Times New Roman"/>
          <w:i/>
          <w:iCs/>
          <w:sz w:val="24"/>
          <w:szCs w:val="24"/>
        </w:rPr>
        <w:t xml:space="preserve"> </w:t>
      </w:r>
      <w:proofErr w:type="spellStart"/>
      <w:r w:rsidRPr="00DD346B">
        <w:rPr>
          <w:rFonts w:ascii="Times New Roman" w:hAnsi="Times New Roman"/>
          <w:i/>
          <w:iCs/>
          <w:sz w:val="24"/>
          <w:szCs w:val="24"/>
        </w:rPr>
        <w:t>likely</w:t>
      </w:r>
      <w:proofErr w:type="spellEnd"/>
      <w:r w:rsidRPr="00DD346B">
        <w:rPr>
          <w:rFonts w:ascii="Times New Roman" w:hAnsi="Times New Roman"/>
          <w:i/>
          <w:iCs/>
          <w:sz w:val="24"/>
          <w:szCs w:val="24"/>
        </w:rPr>
        <w:t xml:space="preserve"> to fail</w:t>
      </w:r>
      <w:r w:rsidRPr="469479B5">
        <w:rPr>
          <w:rFonts w:ascii="Times New Roman" w:hAnsi="Times New Roman"/>
          <w:sz w:val="24"/>
          <w:szCs w:val="24"/>
        </w:rPr>
        <w:t xml:space="preserve">) un nolēma neveikt </w:t>
      </w:r>
      <w:proofErr w:type="spellStart"/>
      <w:r w:rsidRPr="469479B5">
        <w:rPr>
          <w:rFonts w:ascii="Times New Roman" w:hAnsi="Times New Roman"/>
          <w:sz w:val="24"/>
          <w:szCs w:val="24"/>
        </w:rPr>
        <w:t>Baltic</w:t>
      </w:r>
      <w:proofErr w:type="spellEnd"/>
      <w:r w:rsidRPr="469479B5">
        <w:rPr>
          <w:rFonts w:ascii="Times New Roman" w:hAnsi="Times New Roman"/>
          <w:sz w:val="24"/>
          <w:szCs w:val="24"/>
        </w:rPr>
        <w:t xml:space="preserve"> </w:t>
      </w:r>
      <w:proofErr w:type="spellStart"/>
      <w:r w:rsidRPr="469479B5">
        <w:rPr>
          <w:rFonts w:ascii="Times New Roman" w:hAnsi="Times New Roman"/>
          <w:sz w:val="24"/>
          <w:szCs w:val="24"/>
        </w:rPr>
        <w:t>International</w:t>
      </w:r>
      <w:proofErr w:type="spellEnd"/>
      <w:r w:rsidRPr="469479B5">
        <w:rPr>
          <w:rFonts w:ascii="Times New Roman" w:hAnsi="Times New Roman"/>
          <w:sz w:val="24"/>
          <w:szCs w:val="24"/>
        </w:rPr>
        <w:t xml:space="preserve"> </w:t>
      </w:r>
      <w:proofErr w:type="spellStart"/>
      <w:r w:rsidRPr="469479B5">
        <w:rPr>
          <w:rFonts w:ascii="Times New Roman" w:hAnsi="Times New Roman"/>
          <w:sz w:val="24"/>
          <w:szCs w:val="24"/>
        </w:rPr>
        <w:t>Bank</w:t>
      </w:r>
      <w:proofErr w:type="spellEnd"/>
      <w:r w:rsidRPr="469479B5">
        <w:rPr>
          <w:rFonts w:ascii="Times New Roman" w:hAnsi="Times New Roman"/>
          <w:sz w:val="24"/>
          <w:szCs w:val="24"/>
        </w:rPr>
        <w:t xml:space="preserve"> SE noregulējumu, proti, neīstenot pasākumus </w:t>
      </w:r>
      <w:r w:rsidR="00D57E7F">
        <w:rPr>
          <w:rFonts w:ascii="Times New Roman" w:hAnsi="Times New Roman"/>
          <w:sz w:val="24"/>
          <w:szCs w:val="24"/>
        </w:rPr>
        <w:t>kredītiestādes</w:t>
      </w:r>
      <w:r w:rsidR="00D57E7F" w:rsidRPr="469479B5">
        <w:rPr>
          <w:rFonts w:ascii="Times New Roman" w:hAnsi="Times New Roman"/>
          <w:sz w:val="24"/>
          <w:szCs w:val="24"/>
        </w:rPr>
        <w:t xml:space="preserve"> </w:t>
      </w:r>
      <w:r w:rsidRPr="469479B5">
        <w:rPr>
          <w:rFonts w:ascii="Times New Roman" w:hAnsi="Times New Roman"/>
          <w:sz w:val="24"/>
          <w:szCs w:val="24"/>
        </w:rPr>
        <w:t>darbības stabilizēšanai.</w:t>
      </w:r>
      <w:r w:rsidR="1EAB5DAA" w:rsidRPr="469479B5">
        <w:rPr>
          <w:rFonts w:ascii="Times New Roman" w:hAnsi="Times New Roman"/>
          <w:sz w:val="24"/>
          <w:szCs w:val="24"/>
        </w:rPr>
        <w:t xml:space="preserve"> </w:t>
      </w:r>
      <w:r w:rsidRPr="469479B5">
        <w:rPr>
          <w:rFonts w:ascii="Times New Roman" w:hAnsi="Times New Roman"/>
          <w:sz w:val="24"/>
          <w:szCs w:val="24"/>
        </w:rPr>
        <w:t>Līdz ar to no 2022.</w:t>
      </w:r>
      <w:r w:rsidR="0A1FA01D" w:rsidRPr="469479B5">
        <w:rPr>
          <w:rFonts w:ascii="Times New Roman" w:hAnsi="Times New Roman" w:cs="Times New Roman"/>
          <w:b/>
          <w:bCs/>
          <w:sz w:val="24"/>
          <w:szCs w:val="24"/>
        </w:rPr>
        <w:t xml:space="preserve"> </w:t>
      </w:r>
      <w:r w:rsidRPr="469479B5">
        <w:rPr>
          <w:rFonts w:ascii="Times New Roman" w:hAnsi="Times New Roman"/>
          <w:sz w:val="24"/>
          <w:szCs w:val="24"/>
        </w:rPr>
        <w:t>gada 22.</w:t>
      </w:r>
      <w:r w:rsidR="4AA0CBDD" w:rsidRPr="469479B5">
        <w:rPr>
          <w:rFonts w:ascii="Times New Roman" w:hAnsi="Times New Roman" w:cs="Times New Roman"/>
          <w:b/>
          <w:bCs/>
          <w:sz w:val="24"/>
          <w:szCs w:val="24"/>
        </w:rPr>
        <w:t xml:space="preserve"> </w:t>
      </w:r>
      <w:r w:rsidRPr="469479B5">
        <w:rPr>
          <w:rFonts w:ascii="Times New Roman" w:hAnsi="Times New Roman"/>
          <w:sz w:val="24"/>
          <w:szCs w:val="24"/>
        </w:rPr>
        <w:t>decembra garantēt</w:t>
      </w:r>
      <w:r w:rsidR="0FEB4463" w:rsidRPr="469479B5">
        <w:rPr>
          <w:rFonts w:ascii="Times New Roman" w:hAnsi="Times New Roman"/>
          <w:sz w:val="24"/>
          <w:szCs w:val="24"/>
        </w:rPr>
        <w:t>ā</w:t>
      </w:r>
      <w:r w:rsidRPr="469479B5">
        <w:rPr>
          <w:rFonts w:ascii="Times New Roman" w:hAnsi="Times New Roman"/>
          <w:sz w:val="24"/>
          <w:szCs w:val="24"/>
        </w:rPr>
        <w:t xml:space="preserve"> atlīdzīb</w:t>
      </w:r>
      <w:r w:rsidR="0FEB4463" w:rsidRPr="469479B5">
        <w:rPr>
          <w:rFonts w:ascii="Times New Roman" w:hAnsi="Times New Roman"/>
          <w:sz w:val="24"/>
          <w:szCs w:val="24"/>
        </w:rPr>
        <w:t>a</w:t>
      </w:r>
      <w:r w:rsidRPr="469479B5">
        <w:rPr>
          <w:rFonts w:ascii="Times New Roman" w:hAnsi="Times New Roman"/>
          <w:sz w:val="24"/>
          <w:szCs w:val="24"/>
        </w:rPr>
        <w:t xml:space="preserve"> noguldītājiem </w:t>
      </w:r>
      <w:r w:rsidR="0FEB4463" w:rsidRPr="469479B5">
        <w:rPr>
          <w:rFonts w:ascii="Times New Roman" w:hAnsi="Times New Roman"/>
          <w:sz w:val="24"/>
          <w:szCs w:val="24"/>
        </w:rPr>
        <w:t>tiek</w:t>
      </w:r>
      <w:r w:rsidRPr="469479B5">
        <w:rPr>
          <w:rFonts w:ascii="Times New Roman" w:hAnsi="Times New Roman"/>
          <w:sz w:val="24"/>
          <w:szCs w:val="24"/>
        </w:rPr>
        <w:t xml:space="preserve"> izmaksāta no NGF līdzekļiem</w:t>
      </w:r>
      <w:r w:rsidR="0FEB4463" w:rsidRPr="469479B5">
        <w:rPr>
          <w:rFonts w:ascii="Times New Roman" w:hAnsi="Times New Roman"/>
          <w:sz w:val="24"/>
          <w:szCs w:val="24"/>
        </w:rPr>
        <w:t xml:space="preserve">, </w:t>
      </w:r>
      <w:r w:rsidRPr="469479B5">
        <w:rPr>
          <w:rFonts w:ascii="Times New Roman" w:hAnsi="Times New Roman"/>
          <w:sz w:val="24"/>
          <w:szCs w:val="24"/>
        </w:rPr>
        <w:t xml:space="preserve">un plānotais atlīdzību kopapjoms </w:t>
      </w:r>
      <w:r w:rsidR="5B6AB132" w:rsidRPr="469479B5">
        <w:rPr>
          <w:rFonts w:ascii="Times New Roman" w:hAnsi="Times New Roman"/>
          <w:sz w:val="24"/>
          <w:szCs w:val="24"/>
        </w:rPr>
        <w:t>veido</w:t>
      </w:r>
      <w:r w:rsidRPr="469479B5">
        <w:rPr>
          <w:rFonts w:ascii="Times New Roman" w:hAnsi="Times New Roman"/>
          <w:sz w:val="24"/>
          <w:szCs w:val="24"/>
        </w:rPr>
        <w:t xml:space="preserve"> 43,7 milj. </w:t>
      </w:r>
      <w:proofErr w:type="spellStart"/>
      <w:r w:rsidRPr="469479B5">
        <w:rPr>
          <w:rFonts w:ascii="Times New Roman" w:hAnsi="Times New Roman"/>
          <w:i/>
          <w:iCs/>
          <w:sz w:val="24"/>
          <w:szCs w:val="24"/>
        </w:rPr>
        <w:t>euro</w:t>
      </w:r>
      <w:proofErr w:type="spellEnd"/>
      <w:r w:rsidRPr="469479B5">
        <w:rPr>
          <w:rFonts w:ascii="Times New Roman" w:hAnsi="Times New Roman"/>
          <w:sz w:val="24"/>
          <w:szCs w:val="24"/>
        </w:rPr>
        <w:t xml:space="preserve">. </w:t>
      </w:r>
      <w:r w:rsidR="15DC514B" w:rsidRPr="469479B5">
        <w:rPr>
          <w:rFonts w:ascii="Times New Roman" w:hAnsi="Times New Roman"/>
          <w:sz w:val="24"/>
          <w:szCs w:val="24"/>
        </w:rPr>
        <w:t xml:space="preserve">Maksātnespējīgās </w:t>
      </w:r>
      <w:proofErr w:type="spellStart"/>
      <w:r w:rsidR="15DC514B" w:rsidRPr="469479B5">
        <w:rPr>
          <w:rFonts w:ascii="Times New Roman" w:hAnsi="Times New Roman"/>
          <w:sz w:val="24"/>
          <w:szCs w:val="24"/>
        </w:rPr>
        <w:t>Baltic</w:t>
      </w:r>
      <w:proofErr w:type="spellEnd"/>
      <w:r w:rsidR="15DC514B" w:rsidRPr="469479B5">
        <w:rPr>
          <w:rFonts w:ascii="Times New Roman" w:hAnsi="Times New Roman"/>
          <w:sz w:val="24"/>
          <w:szCs w:val="24"/>
        </w:rPr>
        <w:t xml:space="preserve"> </w:t>
      </w:r>
      <w:proofErr w:type="spellStart"/>
      <w:r w:rsidR="15DC514B" w:rsidRPr="469479B5">
        <w:rPr>
          <w:rFonts w:ascii="Times New Roman" w:hAnsi="Times New Roman"/>
          <w:sz w:val="24"/>
          <w:szCs w:val="24"/>
        </w:rPr>
        <w:t>International</w:t>
      </w:r>
      <w:proofErr w:type="spellEnd"/>
      <w:r w:rsidR="15DC514B" w:rsidRPr="469479B5">
        <w:rPr>
          <w:rFonts w:ascii="Times New Roman" w:hAnsi="Times New Roman"/>
          <w:sz w:val="24"/>
          <w:szCs w:val="24"/>
        </w:rPr>
        <w:t xml:space="preserve"> </w:t>
      </w:r>
      <w:proofErr w:type="spellStart"/>
      <w:r w:rsidR="15DC514B" w:rsidRPr="469479B5">
        <w:rPr>
          <w:rFonts w:ascii="Times New Roman" w:hAnsi="Times New Roman"/>
          <w:sz w:val="24"/>
          <w:szCs w:val="24"/>
        </w:rPr>
        <w:t>Bank</w:t>
      </w:r>
      <w:proofErr w:type="spellEnd"/>
      <w:r w:rsidR="15DC514B" w:rsidRPr="469479B5">
        <w:rPr>
          <w:rFonts w:ascii="Times New Roman" w:hAnsi="Times New Roman"/>
          <w:sz w:val="24"/>
          <w:szCs w:val="24"/>
        </w:rPr>
        <w:t xml:space="preserve"> SE noguldītājiem garantētās atlīdzības izmaksa turpināsies līdz 2027. gada 12. decembrim. Atbilstoši NGF </w:t>
      </w:r>
      <w:r w:rsidR="00C31140" w:rsidRPr="469479B5">
        <w:rPr>
          <w:rFonts w:ascii="Times New Roman" w:hAnsi="Times New Roman"/>
          <w:sz w:val="24"/>
          <w:szCs w:val="24"/>
        </w:rPr>
        <w:t>202</w:t>
      </w:r>
      <w:r w:rsidR="00C31140">
        <w:rPr>
          <w:rFonts w:ascii="Times New Roman" w:hAnsi="Times New Roman"/>
          <w:sz w:val="24"/>
          <w:szCs w:val="24"/>
        </w:rPr>
        <w:t>4</w:t>
      </w:r>
      <w:r w:rsidR="15DC514B" w:rsidRPr="469479B5">
        <w:rPr>
          <w:rFonts w:ascii="Times New Roman" w:hAnsi="Times New Roman"/>
          <w:sz w:val="24"/>
          <w:szCs w:val="24"/>
        </w:rPr>
        <w:t xml:space="preserve">. gada Darbības pārskatā norādītajam </w:t>
      </w:r>
      <w:r w:rsidR="00C31140" w:rsidRPr="469479B5">
        <w:rPr>
          <w:rFonts w:ascii="Times New Roman" w:hAnsi="Times New Roman"/>
          <w:sz w:val="24"/>
          <w:szCs w:val="24"/>
        </w:rPr>
        <w:t>202</w:t>
      </w:r>
      <w:r w:rsidR="00C31140">
        <w:rPr>
          <w:rFonts w:ascii="Times New Roman" w:hAnsi="Times New Roman"/>
          <w:sz w:val="24"/>
          <w:szCs w:val="24"/>
        </w:rPr>
        <w:t>4</w:t>
      </w:r>
      <w:r w:rsidR="15DC514B" w:rsidRPr="469479B5">
        <w:rPr>
          <w:rFonts w:ascii="Times New Roman" w:hAnsi="Times New Roman"/>
          <w:sz w:val="24"/>
          <w:szCs w:val="24"/>
        </w:rPr>
        <w:t xml:space="preserve">. gada beigās NGF noguldītājiem bija izmaksājis garantētās atlīdzības </w:t>
      </w:r>
      <w:r w:rsidR="00C31140">
        <w:rPr>
          <w:rFonts w:ascii="Times New Roman" w:hAnsi="Times New Roman"/>
          <w:sz w:val="24"/>
          <w:szCs w:val="24"/>
        </w:rPr>
        <w:t>40 748</w:t>
      </w:r>
      <w:r w:rsidR="15DC514B" w:rsidRPr="469479B5">
        <w:rPr>
          <w:rFonts w:ascii="Times New Roman" w:hAnsi="Times New Roman"/>
          <w:sz w:val="24"/>
          <w:szCs w:val="24"/>
        </w:rPr>
        <w:t xml:space="preserve"> tūkst. </w:t>
      </w:r>
      <w:proofErr w:type="spellStart"/>
      <w:r w:rsidR="15DC514B" w:rsidRPr="469479B5">
        <w:rPr>
          <w:rFonts w:ascii="Times New Roman" w:hAnsi="Times New Roman"/>
          <w:i/>
          <w:iCs/>
          <w:sz w:val="24"/>
          <w:szCs w:val="24"/>
        </w:rPr>
        <w:t>euro</w:t>
      </w:r>
      <w:proofErr w:type="spellEnd"/>
      <w:r w:rsidR="15DC514B" w:rsidRPr="469479B5">
        <w:rPr>
          <w:rFonts w:ascii="Times New Roman" w:hAnsi="Times New Roman"/>
          <w:sz w:val="24"/>
          <w:szCs w:val="24"/>
        </w:rPr>
        <w:t xml:space="preserve"> apmērā (</w:t>
      </w:r>
      <w:r w:rsidR="00C31140" w:rsidRPr="469479B5">
        <w:rPr>
          <w:rFonts w:ascii="Times New Roman" w:hAnsi="Times New Roman"/>
          <w:sz w:val="24"/>
          <w:szCs w:val="24"/>
        </w:rPr>
        <w:t>202</w:t>
      </w:r>
      <w:r w:rsidR="00C31140">
        <w:rPr>
          <w:rFonts w:ascii="Times New Roman" w:hAnsi="Times New Roman"/>
          <w:sz w:val="24"/>
          <w:szCs w:val="24"/>
        </w:rPr>
        <w:t>3</w:t>
      </w:r>
      <w:r w:rsidR="15DC514B" w:rsidRPr="469479B5">
        <w:rPr>
          <w:rFonts w:ascii="Times New Roman" w:hAnsi="Times New Roman"/>
          <w:sz w:val="24"/>
          <w:szCs w:val="24"/>
        </w:rPr>
        <w:t xml:space="preserve">. gada beigās – </w:t>
      </w:r>
      <w:r w:rsidR="00C31140">
        <w:rPr>
          <w:rFonts w:ascii="Times New Roman" w:hAnsi="Times New Roman"/>
          <w:sz w:val="24"/>
          <w:szCs w:val="24"/>
        </w:rPr>
        <w:t>39 621</w:t>
      </w:r>
      <w:r w:rsidR="00C31140" w:rsidRPr="469479B5">
        <w:rPr>
          <w:rFonts w:ascii="Times New Roman" w:hAnsi="Times New Roman"/>
          <w:sz w:val="24"/>
          <w:szCs w:val="24"/>
        </w:rPr>
        <w:t xml:space="preserve"> </w:t>
      </w:r>
      <w:r w:rsidR="15DC514B" w:rsidRPr="469479B5">
        <w:rPr>
          <w:rFonts w:ascii="Times New Roman" w:hAnsi="Times New Roman"/>
          <w:sz w:val="24"/>
          <w:szCs w:val="24"/>
        </w:rPr>
        <w:t xml:space="preserve">tūkst. </w:t>
      </w:r>
      <w:proofErr w:type="spellStart"/>
      <w:r w:rsidR="15DC514B" w:rsidRPr="469479B5">
        <w:rPr>
          <w:rFonts w:ascii="Times New Roman" w:hAnsi="Times New Roman"/>
          <w:i/>
          <w:iCs/>
          <w:sz w:val="24"/>
          <w:szCs w:val="24"/>
        </w:rPr>
        <w:t>euro</w:t>
      </w:r>
      <w:proofErr w:type="spellEnd"/>
      <w:r w:rsidR="15DC514B" w:rsidRPr="469479B5">
        <w:rPr>
          <w:rFonts w:ascii="Times New Roman" w:hAnsi="Times New Roman"/>
          <w:sz w:val="24"/>
          <w:szCs w:val="24"/>
        </w:rPr>
        <w:t xml:space="preserve">). 2024. gada 24. janvārī Ekonomisko lietu tiesa pieņēma spriedumu, ar kuru pasludināja maksātnespējīgās </w:t>
      </w:r>
      <w:proofErr w:type="spellStart"/>
      <w:r w:rsidR="15DC514B" w:rsidRPr="469479B5">
        <w:rPr>
          <w:rFonts w:ascii="Times New Roman" w:hAnsi="Times New Roman"/>
          <w:sz w:val="24"/>
          <w:szCs w:val="24"/>
        </w:rPr>
        <w:t>Baltic</w:t>
      </w:r>
      <w:proofErr w:type="spellEnd"/>
      <w:r w:rsidR="15DC514B" w:rsidRPr="469479B5">
        <w:rPr>
          <w:rFonts w:ascii="Times New Roman" w:hAnsi="Times New Roman"/>
          <w:sz w:val="24"/>
          <w:szCs w:val="24"/>
        </w:rPr>
        <w:t xml:space="preserve"> </w:t>
      </w:r>
      <w:proofErr w:type="spellStart"/>
      <w:r w:rsidR="15DC514B" w:rsidRPr="469479B5">
        <w:rPr>
          <w:rFonts w:ascii="Times New Roman" w:hAnsi="Times New Roman"/>
          <w:sz w:val="24"/>
          <w:szCs w:val="24"/>
        </w:rPr>
        <w:t>International</w:t>
      </w:r>
      <w:proofErr w:type="spellEnd"/>
      <w:r w:rsidR="15DC514B" w:rsidRPr="469479B5">
        <w:rPr>
          <w:rFonts w:ascii="Times New Roman" w:hAnsi="Times New Roman"/>
          <w:sz w:val="24"/>
          <w:szCs w:val="24"/>
        </w:rPr>
        <w:t xml:space="preserve"> </w:t>
      </w:r>
      <w:proofErr w:type="spellStart"/>
      <w:r w:rsidR="15DC514B" w:rsidRPr="469479B5">
        <w:rPr>
          <w:rFonts w:ascii="Times New Roman" w:hAnsi="Times New Roman"/>
          <w:sz w:val="24"/>
          <w:szCs w:val="24"/>
        </w:rPr>
        <w:t>Bank</w:t>
      </w:r>
      <w:proofErr w:type="spellEnd"/>
      <w:r w:rsidR="15DC514B" w:rsidRPr="469479B5">
        <w:rPr>
          <w:rFonts w:ascii="Times New Roman" w:hAnsi="Times New Roman"/>
          <w:sz w:val="24"/>
          <w:szCs w:val="24"/>
        </w:rPr>
        <w:t xml:space="preserve"> SE maksātnespējas procesu. </w:t>
      </w:r>
      <w:r w:rsidR="00C31140" w:rsidRPr="469479B5">
        <w:rPr>
          <w:rFonts w:ascii="Times New Roman" w:hAnsi="Times New Roman"/>
          <w:sz w:val="24"/>
          <w:szCs w:val="24"/>
        </w:rPr>
        <w:t>202</w:t>
      </w:r>
      <w:r w:rsidR="00C31140">
        <w:rPr>
          <w:rFonts w:ascii="Times New Roman" w:hAnsi="Times New Roman"/>
          <w:sz w:val="24"/>
          <w:szCs w:val="24"/>
        </w:rPr>
        <w:t>4</w:t>
      </w:r>
      <w:r w:rsidR="15DC514B" w:rsidRPr="469479B5">
        <w:rPr>
          <w:rFonts w:ascii="Times New Roman" w:hAnsi="Times New Roman"/>
          <w:sz w:val="24"/>
          <w:szCs w:val="24"/>
        </w:rPr>
        <w:t xml:space="preserve">. gada beigās netika konstatētas pazīmes vai </w:t>
      </w:r>
      <w:r w:rsidR="00C31140">
        <w:rPr>
          <w:rFonts w:ascii="Times New Roman" w:hAnsi="Times New Roman"/>
          <w:sz w:val="24"/>
          <w:szCs w:val="24"/>
        </w:rPr>
        <w:t xml:space="preserve">citi </w:t>
      </w:r>
      <w:r w:rsidR="15DC514B" w:rsidRPr="469479B5">
        <w:rPr>
          <w:rFonts w:ascii="Times New Roman" w:hAnsi="Times New Roman"/>
          <w:sz w:val="24"/>
          <w:szCs w:val="24"/>
        </w:rPr>
        <w:t>apstākļi, kas liecinātu, ka noguldījumu piesaistītājs nespēs segt saistības par garantētajām atlīdzībām, kas būtu par pamatu prasību atgūstamās vērtības samazināšanai,</w:t>
      </w:r>
      <w:r w:rsidR="00C31140">
        <w:rPr>
          <w:rFonts w:ascii="Times New Roman" w:hAnsi="Times New Roman"/>
          <w:sz w:val="24"/>
          <w:szCs w:val="24"/>
        </w:rPr>
        <w:t xml:space="preserve"> tādēļ attiecīgajām prasībām uzkrājumi netika veidoti,</w:t>
      </w:r>
      <w:r w:rsidR="15DC514B" w:rsidRPr="469479B5">
        <w:rPr>
          <w:rFonts w:ascii="Times New Roman" w:hAnsi="Times New Roman"/>
          <w:sz w:val="24"/>
          <w:szCs w:val="24"/>
        </w:rPr>
        <w:t xml:space="preserve"> attiecīgi neveidojas </w:t>
      </w:r>
      <w:r w:rsidR="54F83BFC" w:rsidRPr="469479B5">
        <w:rPr>
          <w:rFonts w:ascii="Times New Roman" w:hAnsi="Times New Roman"/>
          <w:sz w:val="24"/>
          <w:szCs w:val="24"/>
        </w:rPr>
        <w:t xml:space="preserve">negatīva ietekme uz </w:t>
      </w:r>
      <w:r w:rsidR="15DC514B" w:rsidRPr="469479B5">
        <w:rPr>
          <w:rFonts w:ascii="Times New Roman" w:hAnsi="Times New Roman"/>
          <w:sz w:val="24"/>
          <w:szCs w:val="24"/>
        </w:rPr>
        <w:t xml:space="preserve">vispārējās valdības </w:t>
      </w:r>
      <w:r w:rsidR="5C60CF66" w:rsidRPr="469479B5">
        <w:rPr>
          <w:rFonts w:ascii="Times New Roman" w:hAnsi="Times New Roman"/>
          <w:sz w:val="24"/>
          <w:szCs w:val="24"/>
        </w:rPr>
        <w:t>budžeta bilanci</w:t>
      </w:r>
      <w:r w:rsidR="15DC514B" w:rsidRPr="469479B5">
        <w:rPr>
          <w:rFonts w:ascii="Times New Roman" w:hAnsi="Times New Roman"/>
          <w:sz w:val="24"/>
          <w:szCs w:val="24"/>
        </w:rPr>
        <w:t>.</w:t>
      </w:r>
    </w:p>
    <w:p w14:paraId="3ED62041" w14:textId="0A68EA29" w:rsidR="002C5BFD" w:rsidRPr="003506E2" w:rsidRDefault="003506E2" w:rsidP="469479B5">
      <w:pPr>
        <w:spacing w:after="0" w:line="240" w:lineRule="auto"/>
        <w:ind w:firstLine="720"/>
        <w:jc w:val="both"/>
        <w:rPr>
          <w:rFonts w:ascii="Times New Roman" w:hAnsi="Times New Roman"/>
          <w:sz w:val="24"/>
          <w:szCs w:val="24"/>
        </w:rPr>
      </w:pPr>
      <w:r w:rsidRPr="003506E2">
        <w:rPr>
          <w:rFonts w:ascii="Times New Roman" w:hAnsi="Times New Roman"/>
          <w:sz w:val="24"/>
          <w:szCs w:val="24"/>
        </w:rPr>
        <w:t xml:space="preserve">Latvijas Bankas uzraudzības komiteja 2024. gada 13. martā anulēja Pūņu Kooperatīvās </w:t>
      </w:r>
      <w:proofErr w:type="spellStart"/>
      <w:r w:rsidRPr="003506E2">
        <w:rPr>
          <w:rFonts w:ascii="Times New Roman" w:hAnsi="Times New Roman"/>
          <w:sz w:val="24"/>
          <w:szCs w:val="24"/>
        </w:rPr>
        <w:t>krājaizdevu</w:t>
      </w:r>
      <w:proofErr w:type="spellEnd"/>
      <w:r w:rsidRPr="003506E2">
        <w:rPr>
          <w:rFonts w:ascii="Times New Roman" w:hAnsi="Times New Roman"/>
          <w:sz w:val="24"/>
          <w:szCs w:val="24"/>
        </w:rPr>
        <w:t xml:space="preserve"> sabiedrības (</w:t>
      </w:r>
      <w:r w:rsidR="000459C4">
        <w:rPr>
          <w:rFonts w:ascii="Times New Roman" w:hAnsi="Times New Roman"/>
          <w:sz w:val="24"/>
          <w:szCs w:val="24"/>
        </w:rPr>
        <w:t xml:space="preserve">turpmāk - </w:t>
      </w:r>
      <w:r w:rsidRPr="003506E2">
        <w:rPr>
          <w:rFonts w:ascii="Times New Roman" w:hAnsi="Times New Roman"/>
          <w:sz w:val="24"/>
          <w:szCs w:val="24"/>
        </w:rPr>
        <w:t>Pūņu KKS) licenci</w:t>
      </w:r>
      <w:r>
        <w:rPr>
          <w:rFonts w:ascii="Times New Roman" w:hAnsi="Times New Roman"/>
          <w:sz w:val="24"/>
          <w:szCs w:val="24"/>
        </w:rPr>
        <w:t xml:space="preserve"> un</w:t>
      </w:r>
      <w:r w:rsidRPr="003506E2">
        <w:rPr>
          <w:rFonts w:ascii="Times New Roman" w:hAnsi="Times New Roman"/>
          <w:sz w:val="24"/>
          <w:szCs w:val="24"/>
        </w:rPr>
        <w:t xml:space="preserve"> līdz 2024. gada 31. decembrim NGF prasības pret Pūņu KKS par izmaksātajām garantētajām atlīdzībām bija 212 tūkstoši </w:t>
      </w:r>
      <w:proofErr w:type="spellStart"/>
      <w:r w:rsidRPr="00DD346B">
        <w:rPr>
          <w:rFonts w:ascii="Times New Roman" w:hAnsi="Times New Roman"/>
          <w:i/>
          <w:iCs/>
          <w:sz w:val="24"/>
          <w:szCs w:val="24"/>
        </w:rPr>
        <w:t>euro</w:t>
      </w:r>
      <w:proofErr w:type="spellEnd"/>
      <w:r>
        <w:rPr>
          <w:rFonts w:ascii="Times New Roman" w:hAnsi="Times New Roman"/>
          <w:i/>
          <w:iCs/>
          <w:sz w:val="24"/>
          <w:szCs w:val="24"/>
        </w:rPr>
        <w:t>.</w:t>
      </w:r>
      <w:r w:rsidRPr="00DD346B">
        <w:rPr>
          <w:rFonts w:ascii="Times New Roman" w:hAnsi="Times New Roman"/>
          <w:sz w:val="24"/>
          <w:szCs w:val="24"/>
        </w:rPr>
        <w:t xml:space="preserve"> Ņemot vērā Pūņu KKS finansiālo stāvokli, šo prasību atgūšana tika atzīta par maz ticamu, tāpēc tika izveidoti uzkrājumi 100% jeb 224 tūkstošu </w:t>
      </w:r>
      <w:proofErr w:type="spellStart"/>
      <w:r w:rsidRPr="003506E2">
        <w:rPr>
          <w:rFonts w:ascii="Times New Roman" w:hAnsi="Times New Roman"/>
          <w:i/>
          <w:iCs/>
          <w:sz w:val="24"/>
          <w:szCs w:val="24"/>
        </w:rPr>
        <w:t>e</w:t>
      </w:r>
      <w:r w:rsidRPr="00DD346B">
        <w:rPr>
          <w:rFonts w:ascii="Times New Roman" w:hAnsi="Times New Roman"/>
          <w:i/>
          <w:iCs/>
          <w:sz w:val="24"/>
          <w:szCs w:val="24"/>
        </w:rPr>
        <w:t>u</w:t>
      </w:r>
      <w:r w:rsidRPr="003506E2">
        <w:rPr>
          <w:rFonts w:ascii="Times New Roman" w:hAnsi="Times New Roman"/>
          <w:i/>
          <w:iCs/>
          <w:sz w:val="24"/>
          <w:szCs w:val="24"/>
        </w:rPr>
        <w:t>ro</w:t>
      </w:r>
      <w:proofErr w:type="spellEnd"/>
      <w:r w:rsidRPr="00DD346B">
        <w:rPr>
          <w:rFonts w:ascii="Times New Roman" w:hAnsi="Times New Roman"/>
          <w:sz w:val="24"/>
          <w:szCs w:val="24"/>
        </w:rPr>
        <w:t xml:space="preserve"> apmērā</w:t>
      </w:r>
      <w:r w:rsidR="002E49B0">
        <w:rPr>
          <w:rStyle w:val="FootnoteReference"/>
          <w:rFonts w:ascii="Times New Roman" w:hAnsi="Times New Roman"/>
          <w:sz w:val="24"/>
          <w:szCs w:val="24"/>
        </w:rPr>
        <w:footnoteReference w:id="52"/>
      </w:r>
      <w:r w:rsidRPr="00DD346B">
        <w:rPr>
          <w:rFonts w:ascii="Times New Roman" w:hAnsi="Times New Roman"/>
          <w:sz w:val="24"/>
          <w:szCs w:val="24"/>
        </w:rPr>
        <w:t>.</w:t>
      </w:r>
      <w:r>
        <w:rPr>
          <w:rFonts w:ascii="Times New Roman" w:hAnsi="Times New Roman"/>
          <w:sz w:val="24"/>
          <w:szCs w:val="24"/>
        </w:rPr>
        <w:t xml:space="preserve"> </w:t>
      </w:r>
    </w:p>
    <w:p w14:paraId="62760C56" w14:textId="4D4F117C" w:rsidR="007E6F42" w:rsidRPr="00DB1FE8" w:rsidRDefault="3C2CA8AE" w:rsidP="005F336D">
      <w:pPr>
        <w:spacing w:after="0" w:line="240" w:lineRule="auto"/>
        <w:ind w:firstLine="720"/>
        <w:jc w:val="both"/>
        <w:rPr>
          <w:rFonts w:ascii="Times New Roman" w:hAnsi="Times New Roman"/>
          <w:sz w:val="24"/>
          <w:szCs w:val="24"/>
        </w:rPr>
      </w:pPr>
      <w:r w:rsidRPr="469479B5">
        <w:rPr>
          <w:rFonts w:ascii="Times New Roman" w:hAnsi="Times New Roman"/>
          <w:sz w:val="24"/>
          <w:szCs w:val="24"/>
        </w:rPr>
        <w:t xml:space="preserve">Nepieciešamību veikt garantētās izmaksas no NGF, kā arī prasību par izmaksām </w:t>
      </w:r>
      <w:proofErr w:type="spellStart"/>
      <w:r w:rsidRPr="469479B5">
        <w:rPr>
          <w:rFonts w:ascii="Times New Roman" w:hAnsi="Times New Roman"/>
          <w:sz w:val="24"/>
          <w:szCs w:val="24"/>
        </w:rPr>
        <w:t>neatgūstamību</w:t>
      </w:r>
      <w:proofErr w:type="spellEnd"/>
      <w:r w:rsidRPr="469479B5">
        <w:rPr>
          <w:rFonts w:ascii="Times New Roman" w:hAnsi="Times New Roman"/>
          <w:sz w:val="24"/>
          <w:szCs w:val="24"/>
        </w:rPr>
        <w:t>,</w:t>
      </w:r>
      <w:r w:rsidR="3446BE84" w:rsidRPr="469479B5">
        <w:rPr>
          <w:rFonts w:ascii="Times New Roman" w:hAnsi="Times New Roman"/>
          <w:sz w:val="24"/>
          <w:szCs w:val="24"/>
        </w:rPr>
        <w:t xml:space="preserve"> nav iespējams savlaicīgi prognozēt – ne to iestāšanās varbūtību, ne fiskālo ietekmi –</w:t>
      </w:r>
      <w:r w:rsidR="3A970D37" w:rsidRPr="469479B5">
        <w:rPr>
          <w:rFonts w:ascii="Times New Roman" w:hAnsi="Times New Roman"/>
          <w:sz w:val="24"/>
          <w:szCs w:val="24"/>
        </w:rPr>
        <w:t xml:space="preserve"> </w:t>
      </w:r>
      <w:r w:rsidRPr="469479B5">
        <w:rPr>
          <w:rFonts w:ascii="Times New Roman" w:hAnsi="Times New Roman"/>
          <w:sz w:val="24"/>
          <w:szCs w:val="24"/>
        </w:rPr>
        <w:t>šādi gadījumi</w:t>
      </w:r>
      <w:r w:rsidR="3446BE84" w:rsidRPr="469479B5">
        <w:rPr>
          <w:rFonts w:ascii="Times New Roman" w:hAnsi="Times New Roman"/>
          <w:sz w:val="24"/>
          <w:szCs w:val="24"/>
        </w:rPr>
        <w:t xml:space="preserve"> notiek </w:t>
      </w:r>
      <w:r w:rsidR="5B6AB132" w:rsidRPr="469479B5">
        <w:rPr>
          <w:rFonts w:ascii="Times New Roman" w:hAnsi="Times New Roman"/>
          <w:sz w:val="24"/>
          <w:szCs w:val="24"/>
        </w:rPr>
        <w:t>reti</w:t>
      </w:r>
      <w:r w:rsidR="3446BE84" w:rsidRPr="469479B5">
        <w:rPr>
          <w:rFonts w:ascii="Times New Roman" w:hAnsi="Times New Roman"/>
          <w:sz w:val="24"/>
          <w:szCs w:val="24"/>
        </w:rPr>
        <w:t xml:space="preserve"> un pēc savas dabas tie ir vienreizēji neparedzami notikumi, kuru iestāšanās varbūtība un ietekmes apmērs Latvijā saistībā ar finanšu sektora sakārtošanos un </w:t>
      </w:r>
      <w:proofErr w:type="spellStart"/>
      <w:r w:rsidR="3446BE84" w:rsidRPr="469479B5">
        <w:rPr>
          <w:rFonts w:ascii="Times New Roman" w:hAnsi="Times New Roman"/>
          <w:sz w:val="24"/>
          <w:szCs w:val="24"/>
        </w:rPr>
        <w:t>makroprudenciālā</w:t>
      </w:r>
      <w:proofErr w:type="spellEnd"/>
      <w:r w:rsidR="3446BE84" w:rsidRPr="469479B5">
        <w:rPr>
          <w:rFonts w:ascii="Times New Roman" w:hAnsi="Times New Roman"/>
          <w:sz w:val="24"/>
          <w:szCs w:val="24"/>
        </w:rPr>
        <w:t xml:space="preserve"> ietvara uzlabojumiem ir būtiski samazināts. </w:t>
      </w:r>
      <w:r w:rsidR="2C0E6FB1" w:rsidRPr="469479B5">
        <w:rPr>
          <w:rFonts w:ascii="Times New Roman" w:hAnsi="Times New Roman"/>
          <w:sz w:val="24"/>
          <w:szCs w:val="24"/>
        </w:rPr>
        <w:t xml:space="preserve">Tādējādi </w:t>
      </w:r>
      <w:r w:rsidR="2C0E6FB1" w:rsidRPr="469479B5">
        <w:rPr>
          <w:rFonts w:ascii="Times New Roman" w:hAnsi="Times New Roman"/>
          <w:b/>
          <w:bCs/>
          <w:sz w:val="24"/>
          <w:szCs w:val="24"/>
        </w:rPr>
        <w:t>nav pamatoti šādam riskam</w:t>
      </w:r>
      <w:r w:rsidR="3A970D37" w:rsidRPr="469479B5">
        <w:rPr>
          <w:rFonts w:ascii="Times New Roman" w:hAnsi="Times New Roman"/>
          <w:b/>
          <w:bCs/>
          <w:sz w:val="24"/>
          <w:szCs w:val="24"/>
        </w:rPr>
        <w:t xml:space="preserve"> </w:t>
      </w:r>
      <w:r w:rsidR="2C0E6FB1" w:rsidRPr="469479B5">
        <w:rPr>
          <w:rFonts w:ascii="Times New Roman" w:hAnsi="Times New Roman"/>
          <w:b/>
          <w:bCs/>
          <w:sz w:val="24"/>
          <w:szCs w:val="24"/>
        </w:rPr>
        <w:t>veidot fiskālā nodrošinājuma rezervi</w:t>
      </w:r>
      <w:r w:rsidR="2C0E6FB1" w:rsidRPr="469479B5">
        <w:rPr>
          <w:rFonts w:ascii="Times New Roman" w:hAnsi="Times New Roman"/>
          <w:sz w:val="24"/>
          <w:szCs w:val="24"/>
        </w:rPr>
        <w:t xml:space="preserve">. </w:t>
      </w:r>
    </w:p>
    <w:p w14:paraId="35FBAA30" w14:textId="0601396E" w:rsidR="0011094C" w:rsidRPr="00DB1FE8" w:rsidRDefault="2B11022E" w:rsidP="005F336D">
      <w:pPr>
        <w:spacing w:after="0" w:line="240" w:lineRule="auto"/>
        <w:ind w:firstLine="720"/>
        <w:jc w:val="both"/>
        <w:rPr>
          <w:rFonts w:ascii="Times New Roman" w:hAnsi="Times New Roman"/>
          <w:sz w:val="24"/>
          <w:szCs w:val="24"/>
        </w:rPr>
      </w:pPr>
      <w:r w:rsidRPr="00DB1FE8">
        <w:rPr>
          <w:rFonts w:ascii="Times New Roman" w:hAnsi="Times New Roman"/>
          <w:sz w:val="24"/>
          <w:szCs w:val="24"/>
        </w:rPr>
        <w:t>Vienlaicīgi jāatzīmē, ka līdzekļu nepietiekamības gadījumā NGF garantēto atlīdzību izmaksām saskaņā ar NGL Latvijas Banka var aizņemties Latvijas, ES vai ārvalstu finanšu tirg</w:t>
      </w:r>
      <w:r w:rsidR="2C63FD4E" w:rsidRPr="00DB1FE8">
        <w:rPr>
          <w:rFonts w:ascii="Times New Roman" w:hAnsi="Times New Roman"/>
          <w:sz w:val="24"/>
          <w:szCs w:val="24"/>
        </w:rPr>
        <w:t>os</w:t>
      </w:r>
      <w:r w:rsidRPr="00DB1FE8">
        <w:rPr>
          <w:rFonts w:ascii="Times New Roman" w:hAnsi="Times New Roman"/>
          <w:sz w:val="24"/>
          <w:szCs w:val="24"/>
        </w:rPr>
        <w:t xml:space="preserve"> vai no citas dalībvalsts NGF. Ja līdzekļus nav iespējams piesaistīt, tad aizdevumu pēc Latvijas Bankas pieprasījuma nodrošina kredītiestādes, kas ir NGF dalībnieces. Savukārt, ja, veicot minētās darbības, līdzekļus nav izdevies piesaistīt, tad nepieciešamo </w:t>
      </w:r>
      <w:r w:rsidR="60F4BE95" w:rsidRPr="00DB1FE8">
        <w:rPr>
          <w:rFonts w:ascii="Times New Roman" w:hAnsi="Times New Roman"/>
          <w:sz w:val="24"/>
          <w:szCs w:val="24"/>
        </w:rPr>
        <w:t>finansējumu</w:t>
      </w:r>
      <w:r w:rsidRPr="00DB1FE8">
        <w:rPr>
          <w:rFonts w:ascii="Times New Roman" w:hAnsi="Times New Roman"/>
          <w:sz w:val="24"/>
          <w:szCs w:val="24"/>
        </w:rPr>
        <w:t xml:space="preserve"> </w:t>
      </w:r>
      <w:r w:rsidR="60F4BE95" w:rsidRPr="00DB1FE8">
        <w:rPr>
          <w:rFonts w:ascii="Times New Roman" w:hAnsi="Times New Roman"/>
          <w:sz w:val="24"/>
          <w:szCs w:val="24"/>
        </w:rPr>
        <w:t>piešķir</w:t>
      </w:r>
      <w:r w:rsidRPr="00DB1FE8">
        <w:rPr>
          <w:rFonts w:ascii="Times New Roman" w:hAnsi="Times New Roman"/>
          <w:sz w:val="24"/>
          <w:szCs w:val="24"/>
        </w:rPr>
        <w:t xml:space="preserve"> apropriācijas kārtībā vai aizdevuma veidā no valsts budžeta līdzekļiem. </w:t>
      </w:r>
      <w:r w:rsidR="3E4AF33E" w:rsidRPr="00DB1FE8">
        <w:rPr>
          <w:rFonts w:ascii="Times New Roman" w:hAnsi="Times New Roman"/>
          <w:sz w:val="24"/>
          <w:szCs w:val="24"/>
        </w:rPr>
        <w:t xml:space="preserve">Deklarācijas izstrādes brīdi NGF bija pieejami līdzekļi visu aktuālo </w:t>
      </w:r>
      <w:r w:rsidR="04435C5B" w:rsidRPr="00DB1FE8">
        <w:rPr>
          <w:rFonts w:ascii="Times New Roman" w:hAnsi="Times New Roman"/>
          <w:sz w:val="24"/>
          <w:szCs w:val="24"/>
        </w:rPr>
        <w:t>izmaksu gadījumiem, kā arī pastāvēja nozīmīga finanšu rezerve</w:t>
      </w:r>
      <w:r w:rsidR="00775590" w:rsidRPr="00DB1FE8">
        <w:rPr>
          <w:rStyle w:val="FootnoteReference"/>
          <w:rFonts w:ascii="Times New Roman" w:hAnsi="Times New Roman"/>
          <w:sz w:val="24"/>
          <w:szCs w:val="24"/>
        </w:rPr>
        <w:footnoteReference w:id="53"/>
      </w:r>
      <w:r w:rsidR="04435C5B" w:rsidRPr="00DB1FE8">
        <w:rPr>
          <w:rFonts w:ascii="Times New Roman" w:hAnsi="Times New Roman"/>
          <w:sz w:val="24"/>
          <w:szCs w:val="24"/>
        </w:rPr>
        <w:t xml:space="preserve">. </w:t>
      </w:r>
    </w:p>
    <w:p w14:paraId="35314BCC" w14:textId="64BBBAA6" w:rsidR="006E3B85" w:rsidRDefault="30F8159A" w:rsidP="003C1A08">
      <w:pPr>
        <w:spacing w:after="0" w:line="240" w:lineRule="auto"/>
        <w:ind w:firstLine="720"/>
        <w:jc w:val="both"/>
        <w:rPr>
          <w:rFonts w:ascii="Times New Roman" w:hAnsi="Times New Roman"/>
          <w:b/>
          <w:bCs/>
          <w:sz w:val="24"/>
          <w:szCs w:val="24"/>
        </w:rPr>
      </w:pPr>
      <w:r w:rsidRPr="469479B5">
        <w:rPr>
          <w:rFonts w:ascii="Times New Roman" w:hAnsi="Times New Roman"/>
          <w:sz w:val="24"/>
          <w:szCs w:val="24"/>
        </w:rPr>
        <w:t>Papildus</w:t>
      </w:r>
      <w:r w:rsidR="211712B9" w:rsidRPr="469479B5">
        <w:rPr>
          <w:rFonts w:ascii="Times New Roman" w:hAnsi="Times New Roman"/>
          <w:sz w:val="24"/>
          <w:szCs w:val="24"/>
        </w:rPr>
        <w:t xml:space="preserve"> iepriekš minētājam riskam</w:t>
      </w:r>
      <w:r w:rsidR="65363CA3" w:rsidRPr="469479B5">
        <w:rPr>
          <w:rFonts w:ascii="Times New Roman" w:hAnsi="Times New Roman"/>
          <w:sz w:val="24"/>
          <w:szCs w:val="24"/>
        </w:rPr>
        <w:t>, fiskālais risks var rasties no faktisko NGF ieņēmumu novirz</w:t>
      </w:r>
      <w:r w:rsidR="211712B9" w:rsidRPr="469479B5">
        <w:rPr>
          <w:rFonts w:ascii="Times New Roman" w:hAnsi="Times New Roman"/>
          <w:sz w:val="24"/>
          <w:szCs w:val="24"/>
        </w:rPr>
        <w:t>ēm</w:t>
      </w:r>
      <w:r w:rsidR="65363CA3" w:rsidRPr="469479B5">
        <w:rPr>
          <w:rFonts w:ascii="Times New Roman" w:hAnsi="Times New Roman"/>
          <w:sz w:val="24"/>
          <w:szCs w:val="24"/>
        </w:rPr>
        <w:t xml:space="preserve"> no </w:t>
      </w:r>
      <w:r w:rsidR="211712B9" w:rsidRPr="469479B5">
        <w:rPr>
          <w:rFonts w:ascii="Times New Roman" w:hAnsi="Times New Roman"/>
          <w:sz w:val="24"/>
          <w:szCs w:val="24"/>
        </w:rPr>
        <w:t xml:space="preserve">to </w:t>
      </w:r>
      <w:r w:rsidR="65363CA3" w:rsidRPr="469479B5">
        <w:rPr>
          <w:rFonts w:ascii="Times New Roman" w:hAnsi="Times New Roman"/>
          <w:sz w:val="24"/>
          <w:szCs w:val="24"/>
        </w:rPr>
        <w:t>plānotajām vērtībām.</w:t>
      </w:r>
      <w:r w:rsidR="211712B9" w:rsidRPr="469479B5">
        <w:rPr>
          <w:rFonts w:ascii="Times New Roman" w:hAnsi="Times New Roman"/>
          <w:sz w:val="24"/>
          <w:szCs w:val="24"/>
        </w:rPr>
        <w:t xml:space="preserve"> Tā kā fiskālajās prognozēs NGF plūsmas </w:t>
      </w:r>
      <w:r w:rsidR="39DBD496" w:rsidRPr="469479B5">
        <w:rPr>
          <w:rFonts w:ascii="Times New Roman" w:hAnsi="Times New Roman"/>
          <w:sz w:val="24"/>
          <w:szCs w:val="24"/>
        </w:rPr>
        <w:t xml:space="preserve">tiek integrētas </w:t>
      </w:r>
      <w:r w:rsidR="4010B69F" w:rsidRPr="469479B5">
        <w:rPr>
          <w:rFonts w:ascii="Times New Roman" w:hAnsi="Times New Roman"/>
          <w:sz w:val="24"/>
          <w:szCs w:val="24"/>
        </w:rPr>
        <w:t xml:space="preserve">jau </w:t>
      </w:r>
      <w:r w:rsidR="39DBD496" w:rsidRPr="469479B5">
        <w:rPr>
          <w:rFonts w:ascii="Times New Roman" w:hAnsi="Times New Roman"/>
          <w:sz w:val="24"/>
          <w:szCs w:val="24"/>
        </w:rPr>
        <w:t>no 2018.</w:t>
      </w:r>
      <w:r w:rsidR="1620A5EC" w:rsidRPr="469479B5">
        <w:rPr>
          <w:rFonts w:ascii="Times New Roman" w:hAnsi="Times New Roman" w:cs="Times New Roman"/>
          <w:b/>
          <w:bCs/>
          <w:sz w:val="24"/>
          <w:szCs w:val="24"/>
        </w:rPr>
        <w:t xml:space="preserve"> </w:t>
      </w:r>
      <w:r w:rsidR="39DBD496" w:rsidRPr="469479B5">
        <w:rPr>
          <w:rFonts w:ascii="Times New Roman" w:hAnsi="Times New Roman"/>
          <w:sz w:val="24"/>
          <w:szCs w:val="24"/>
        </w:rPr>
        <w:t xml:space="preserve">gada datu laika rinda </w:t>
      </w:r>
      <w:r w:rsidR="4010B69F" w:rsidRPr="469479B5">
        <w:rPr>
          <w:rFonts w:ascii="Times New Roman" w:hAnsi="Times New Roman"/>
          <w:sz w:val="24"/>
          <w:szCs w:val="24"/>
        </w:rPr>
        <w:t xml:space="preserve">ir </w:t>
      </w:r>
      <w:r w:rsidR="39DBD496" w:rsidRPr="469479B5">
        <w:rPr>
          <w:rFonts w:ascii="Times New Roman" w:hAnsi="Times New Roman"/>
          <w:sz w:val="24"/>
          <w:szCs w:val="24"/>
        </w:rPr>
        <w:t xml:space="preserve">pietiekami reprezentatīva, lai varētu izdarīt pārliecinošus secinājumus par to. </w:t>
      </w:r>
      <w:r w:rsidRPr="469479B5">
        <w:rPr>
          <w:rFonts w:ascii="Times New Roman" w:hAnsi="Times New Roman"/>
          <w:sz w:val="24"/>
          <w:szCs w:val="24"/>
        </w:rPr>
        <w:t xml:space="preserve">Vienlaicīgi faktisko ieņēmumu </w:t>
      </w:r>
      <w:r w:rsidR="29EA3586" w:rsidRPr="469479B5">
        <w:rPr>
          <w:rFonts w:ascii="Times New Roman" w:hAnsi="Times New Roman"/>
          <w:sz w:val="24"/>
          <w:szCs w:val="24"/>
        </w:rPr>
        <w:t xml:space="preserve">novirzes </w:t>
      </w:r>
      <w:r w:rsidRPr="469479B5">
        <w:rPr>
          <w:rFonts w:ascii="Times New Roman" w:hAnsi="Times New Roman"/>
          <w:sz w:val="24"/>
          <w:szCs w:val="24"/>
        </w:rPr>
        <w:t xml:space="preserve">no to prognozētajām vērtībām </w:t>
      </w:r>
      <w:r w:rsidR="29EA3586" w:rsidRPr="469479B5">
        <w:rPr>
          <w:rFonts w:ascii="Times New Roman" w:hAnsi="Times New Roman"/>
          <w:sz w:val="24"/>
          <w:szCs w:val="24"/>
        </w:rPr>
        <w:t xml:space="preserve">uzrāda </w:t>
      </w:r>
      <w:r w:rsidRPr="469479B5">
        <w:rPr>
          <w:rFonts w:ascii="Times New Roman" w:hAnsi="Times New Roman"/>
          <w:sz w:val="24"/>
          <w:szCs w:val="24"/>
        </w:rPr>
        <w:t>simetriskuma principu līdzvērtīgi kā tas ir citu fiskālo risku gadījumā</w:t>
      </w:r>
      <w:r w:rsidR="22F70786" w:rsidRPr="469479B5">
        <w:rPr>
          <w:rFonts w:ascii="Times New Roman" w:hAnsi="Times New Roman"/>
          <w:sz w:val="24"/>
          <w:szCs w:val="24"/>
        </w:rPr>
        <w:t xml:space="preserve">, izņemot </w:t>
      </w:r>
      <w:r w:rsidR="32C909E0" w:rsidRPr="469479B5">
        <w:rPr>
          <w:rFonts w:ascii="Times New Roman" w:hAnsi="Times New Roman"/>
          <w:sz w:val="24"/>
          <w:szCs w:val="24"/>
        </w:rPr>
        <w:t>2021. gadu.</w:t>
      </w:r>
      <w:r w:rsidRPr="469479B5">
        <w:rPr>
          <w:rFonts w:ascii="Times New Roman" w:hAnsi="Times New Roman"/>
          <w:sz w:val="24"/>
          <w:szCs w:val="24"/>
        </w:rPr>
        <w:t xml:space="preserve"> </w:t>
      </w:r>
    </w:p>
    <w:p w14:paraId="088708B1" w14:textId="77777777" w:rsidR="003C1A08" w:rsidRPr="003C1A08" w:rsidRDefault="003C1A08" w:rsidP="003C1A08">
      <w:pPr>
        <w:spacing w:after="0" w:line="240" w:lineRule="auto"/>
        <w:ind w:firstLine="720"/>
        <w:jc w:val="both"/>
        <w:rPr>
          <w:rFonts w:ascii="Times New Roman" w:hAnsi="Times New Roman"/>
          <w:b/>
          <w:bCs/>
          <w:sz w:val="24"/>
          <w:szCs w:val="24"/>
        </w:rPr>
      </w:pPr>
    </w:p>
    <w:p w14:paraId="372DD085" w14:textId="570A426D" w:rsidR="001C210B" w:rsidRPr="00DB1FE8" w:rsidRDefault="001C210B" w:rsidP="00497710">
      <w:pPr>
        <w:spacing w:after="120" w:line="240" w:lineRule="auto"/>
        <w:jc w:val="right"/>
        <w:rPr>
          <w:rFonts w:ascii="Times New Roman" w:hAnsi="Times New Roman" w:cs="Times New Roman"/>
          <w:b/>
          <w:sz w:val="24"/>
          <w:szCs w:val="24"/>
        </w:rPr>
      </w:pPr>
      <w:r w:rsidRPr="00DB1FE8">
        <w:rPr>
          <w:rFonts w:ascii="Times New Roman" w:hAnsi="Times New Roman" w:cs="Times New Roman"/>
          <w:b/>
          <w:sz w:val="24"/>
          <w:szCs w:val="24"/>
        </w:rPr>
        <w:t>Tabula Nr.</w:t>
      </w:r>
      <w:r w:rsidR="0077673B" w:rsidRPr="00DB1FE8">
        <w:rPr>
          <w:rFonts w:ascii="Times New Roman" w:hAnsi="Times New Roman" w:cs="Times New Roman"/>
          <w:b/>
          <w:sz w:val="24"/>
          <w:szCs w:val="24"/>
        </w:rPr>
        <w:t>2.1</w:t>
      </w:r>
      <w:r w:rsidR="002E5B72">
        <w:rPr>
          <w:rFonts w:ascii="Times New Roman" w:hAnsi="Times New Roman" w:cs="Times New Roman"/>
          <w:b/>
          <w:sz w:val="24"/>
          <w:szCs w:val="24"/>
        </w:rPr>
        <w:t>5</w:t>
      </w:r>
      <w:r w:rsidR="0077673B" w:rsidRPr="00DB1FE8">
        <w:rPr>
          <w:rFonts w:ascii="Times New Roman" w:hAnsi="Times New Roman" w:cs="Times New Roman"/>
          <w:b/>
          <w:sz w:val="24"/>
          <w:szCs w:val="24"/>
        </w:rPr>
        <w:t>.1</w:t>
      </w:r>
      <w:r w:rsidRPr="00DB1FE8">
        <w:rPr>
          <w:rFonts w:ascii="Times New Roman" w:hAnsi="Times New Roman" w:cs="Times New Roman"/>
          <w:b/>
          <w:sz w:val="24"/>
          <w:szCs w:val="24"/>
        </w:rPr>
        <w:t xml:space="preserve"> </w:t>
      </w:r>
      <w:r w:rsidR="0073302B" w:rsidRPr="00DB1FE8">
        <w:rPr>
          <w:rFonts w:ascii="Times New Roman" w:hAnsi="Times New Roman" w:cs="Times New Roman"/>
          <w:b/>
          <w:sz w:val="24"/>
          <w:szCs w:val="24"/>
        </w:rPr>
        <w:t>NGF</w:t>
      </w:r>
      <w:r w:rsidRPr="00DB1FE8">
        <w:rPr>
          <w:rFonts w:ascii="Times New Roman" w:hAnsi="Times New Roman" w:cs="Times New Roman"/>
          <w:b/>
          <w:sz w:val="24"/>
          <w:szCs w:val="24"/>
        </w:rPr>
        <w:t xml:space="preserve"> ietekme uz vispārējās valdības budžeta bilanci, milj. </w:t>
      </w:r>
      <w:proofErr w:type="spellStart"/>
      <w:r w:rsidRPr="00DB1FE8">
        <w:rPr>
          <w:rFonts w:ascii="Times New Roman" w:hAnsi="Times New Roman" w:cs="Times New Roman"/>
          <w:b/>
          <w:i/>
          <w:sz w:val="24"/>
          <w:szCs w:val="24"/>
        </w:rPr>
        <w:t>euro</w:t>
      </w:r>
      <w:proofErr w:type="spellEnd"/>
    </w:p>
    <w:tbl>
      <w:tblPr>
        <w:tblStyle w:val="GridTable6Colorful-Accent1"/>
        <w:tblW w:w="9282" w:type="dxa"/>
        <w:jc w:val="center"/>
        <w:tblLayout w:type="fixed"/>
        <w:tblLook w:val="04A0" w:firstRow="1" w:lastRow="0" w:firstColumn="1" w:lastColumn="0" w:noHBand="0" w:noVBand="1"/>
      </w:tblPr>
      <w:tblGrid>
        <w:gridCol w:w="1032"/>
        <w:gridCol w:w="1032"/>
        <w:gridCol w:w="1032"/>
        <w:gridCol w:w="1031"/>
        <w:gridCol w:w="1031"/>
        <w:gridCol w:w="1031"/>
        <w:gridCol w:w="1031"/>
        <w:gridCol w:w="1031"/>
        <w:gridCol w:w="1031"/>
      </w:tblGrid>
      <w:tr w:rsidR="00555142" w:rsidRPr="00B57D0A" w14:paraId="16E95182" w14:textId="3484F250" w:rsidTr="00DD346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Pr>
          <w:p w14:paraId="4922B2CA" w14:textId="77777777" w:rsidR="00555142" w:rsidRPr="00DD346B" w:rsidRDefault="00555142" w:rsidP="00C906CF">
            <w:pPr>
              <w:ind w:hanging="90"/>
              <w:jc w:val="center"/>
              <w:rPr>
                <w:rFonts w:ascii="Times New Roman" w:hAnsi="Times New Roman" w:cs="Times New Roman"/>
                <w:color w:val="000000" w:themeColor="text1"/>
                <w:sz w:val="20"/>
                <w:szCs w:val="20"/>
              </w:rPr>
            </w:pPr>
          </w:p>
        </w:tc>
        <w:tc>
          <w:tcPr>
            <w:tcW w:w="0" w:type="dxa"/>
          </w:tcPr>
          <w:p w14:paraId="6BAFA190" w14:textId="77777777" w:rsidR="00555142" w:rsidRPr="00DD346B" w:rsidRDefault="00555142" w:rsidP="00020BF3">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DD346B">
              <w:rPr>
                <w:rFonts w:ascii="Times New Roman" w:hAnsi="Times New Roman" w:cs="Times New Roman"/>
                <w:color w:val="000000" w:themeColor="text1"/>
                <w:sz w:val="20"/>
                <w:szCs w:val="20"/>
              </w:rPr>
              <w:t>2017</w:t>
            </w:r>
          </w:p>
        </w:tc>
        <w:tc>
          <w:tcPr>
            <w:tcW w:w="0" w:type="dxa"/>
          </w:tcPr>
          <w:p w14:paraId="4BD61051" w14:textId="77777777" w:rsidR="00555142" w:rsidRPr="00DD346B" w:rsidRDefault="00555142"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DD346B">
              <w:rPr>
                <w:rFonts w:ascii="Times New Roman" w:hAnsi="Times New Roman" w:cs="Times New Roman"/>
                <w:color w:val="000000" w:themeColor="text1"/>
                <w:sz w:val="20"/>
                <w:szCs w:val="20"/>
              </w:rPr>
              <w:t>2018</w:t>
            </w:r>
          </w:p>
        </w:tc>
        <w:tc>
          <w:tcPr>
            <w:tcW w:w="0" w:type="dxa"/>
          </w:tcPr>
          <w:p w14:paraId="6E3CC8C4" w14:textId="77777777" w:rsidR="00555142" w:rsidRPr="00DD346B" w:rsidRDefault="00555142"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DD346B">
              <w:rPr>
                <w:rFonts w:ascii="Times New Roman" w:hAnsi="Times New Roman" w:cs="Times New Roman"/>
                <w:color w:val="000000" w:themeColor="text1"/>
                <w:sz w:val="20"/>
                <w:szCs w:val="20"/>
              </w:rPr>
              <w:t>2019</w:t>
            </w:r>
          </w:p>
        </w:tc>
        <w:tc>
          <w:tcPr>
            <w:tcW w:w="0" w:type="dxa"/>
          </w:tcPr>
          <w:p w14:paraId="2CEF0323" w14:textId="77777777" w:rsidR="00555142" w:rsidRPr="00DD346B" w:rsidRDefault="00555142"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DD346B">
              <w:rPr>
                <w:rFonts w:ascii="Times New Roman" w:hAnsi="Times New Roman" w:cs="Times New Roman"/>
                <w:color w:val="000000" w:themeColor="text1"/>
                <w:sz w:val="20"/>
                <w:szCs w:val="20"/>
              </w:rPr>
              <w:t>2020</w:t>
            </w:r>
          </w:p>
        </w:tc>
        <w:tc>
          <w:tcPr>
            <w:tcW w:w="0" w:type="dxa"/>
          </w:tcPr>
          <w:p w14:paraId="685819F9" w14:textId="77777777" w:rsidR="00555142" w:rsidRPr="00DD346B" w:rsidRDefault="00555142"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DD346B">
              <w:rPr>
                <w:rFonts w:ascii="Times New Roman" w:hAnsi="Times New Roman" w:cs="Times New Roman"/>
                <w:color w:val="000000" w:themeColor="text1"/>
                <w:sz w:val="20"/>
                <w:szCs w:val="20"/>
              </w:rPr>
              <w:t>2021</w:t>
            </w:r>
          </w:p>
        </w:tc>
        <w:tc>
          <w:tcPr>
            <w:tcW w:w="0" w:type="dxa"/>
          </w:tcPr>
          <w:p w14:paraId="145A1DC0" w14:textId="79C9443C" w:rsidR="00555142" w:rsidRPr="00DD346B" w:rsidRDefault="00555142"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DD346B">
              <w:rPr>
                <w:rFonts w:ascii="Times New Roman" w:hAnsi="Times New Roman" w:cs="Times New Roman"/>
                <w:color w:val="000000" w:themeColor="text1"/>
                <w:sz w:val="20"/>
                <w:szCs w:val="20"/>
              </w:rPr>
              <w:t>2022</w:t>
            </w:r>
          </w:p>
        </w:tc>
        <w:tc>
          <w:tcPr>
            <w:tcW w:w="0" w:type="dxa"/>
          </w:tcPr>
          <w:p w14:paraId="3D560A46" w14:textId="1133FA8C" w:rsidR="00555142" w:rsidRPr="00DD346B" w:rsidRDefault="00555142"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DD346B">
              <w:rPr>
                <w:rFonts w:ascii="Times New Roman" w:hAnsi="Times New Roman" w:cs="Times New Roman"/>
                <w:color w:val="000000" w:themeColor="text1"/>
                <w:sz w:val="20"/>
                <w:szCs w:val="20"/>
              </w:rPr>
              <w:t>2023</w:t>
            </w:r>
          </w:p>
        </w:tc>
        <w:tc>
          <w:tcPr>
            <w:tcW w:w="0" w:type="dxa"/>
          </w:tcPr>
          <w:p w14:paraId="6B50B18A" w14:textId="35AF253A" w:rsidR="00555142" w:rsidRPr="00DD346B" w:rsidRDefault="00555142"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DD346B">
              <w:rPr>
                <w:rFonts w:ascii="Times New Roman" w:hAnsi="Times New Roman" w:cs="Times New Roman"/>
                <w:color w:val="000000" w:themeColor="text1"/>
                <w:sz w:val="20"/>
                <w:szCs w:val="20"/>
              </w:rPr>
              <w:t>2024*</w:t>
            </w:r>
          </w:p>
        </w:tc>
      </w:tr>
      <w:tr w:rsidR="00555142" w:rsidRPr="00B57D0A" w14:paraId="4840E193" w14:textId="11B7EA1B" w:rsidTr="00DD346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Pr>
          <w:p w14:paraId="0FE898DC" w14:textId="77777777" w:rsidR="00555142" w:rsidRPr="00DD346B" w:rsidRDefault="00555142" w:rsidP="00CE79ED">
            <w:pPr>
              <w:ind w:hanging="90"/>
              <w:jc w:val="center"/>
              <w:rPr>
                <w:rFonts w:ascii="Times New Roman" w:hAnsi="Times New Roman" w:cs="Times New Roman"/>
                <w:color w:val="000000" w:themeColor="text1"/>
                <w:sz w:val="20"/>
                <w:szCs w:val="20"/>
              </w:rPr>
            </w:pPr>
            <w:r w:rsidRPr="00DD346B">
              <w:rPr>
                <w:rFonts w:ascii="Times New Roman" w:hAnsi="Times New Roman" w:cs="Times New Roman"/>
                <w:color w:val="000000" w:themeColor="text1"/>
                <w:sz w:val="20"/>
                <w:szCs w:val="20"/>
              </w:rPr>
              <w:t>Ietekme</w:t>
            </w:r>
          </w:p>
        </w:tc>
        <w:tc>
          <w:tcPr>
            <w:tcW w:w="0" w:type="dxa"/>
            <w:vAlign w:val="center"/>
          </w:tcPr>
          <w:p w14:paraId="6880E0A1" w14:textId="77777777" w:rsidR="00555142" w:rsidRPr="00DD346B" w:rsidRDefault="00555142" w:rsidP="00196B0D">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DD346B">
              <w:rPr>
                <w:rFonts w:ascii="Times New Roman" w:hAnsi="Times New Roman" w:cs="Times New Roman"/>
                <w:color w:val="000000"/>
                <w:sz w:val="20"/>
                <w:szCs w:val="20"/>
              </w:rPr>
              <w:t>16,7</w:t>
            </w:r>
          </w:p>
        </w:tc>
        <w:tc>
          <w:tcPr>
            <w:tcW w:w="0" w:type="dxa"/>
            <w:vAlign w:val="center"/>
          </w:tcPr>
          <w:p w14:paraId="33365C34" w14:textId="77777777" w:rsidR="00555142" w:rsidRPr="00DD346B" w:rsidRDefault="00555142" w:rsidP="00196B0D">
            <w:pPr>
              <w:ind w:right="-77"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DD346B">
              <w:rPr>
                <w:rFonts w:ascii="Times New Roman" w:hAnsi="Times New Roman" w:cs="Times New Roman"/>
                <w:color w:val="000000"/>
                <w:sz w:val="20"/>
                <w:szCs w:val="20"/>
              </w:rPr>
              <w:t>14,1</w:t>
            </w:r>
          </w:p>
        </w:tc>
        <w:tc>
          <w:tcPr>
            <w:tcW w:w="0" w:type="dxa"/>
            <w:vAlign w:val="center"/>
          </w:tcPr>
          <w:p w14:paraId="477BF6F4" w14:textId="77777777" w:rsidR="00555142" w:rsidRPr="00DD346B" w:rsidRDefault="00555142" w:rsidP="00196B0D">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DD346B">
              <w:rPr>
                <w:rFonts w:ascii="Times New Roman" w:hAnsi="Times New Roman" w:cs="Times New Roman"/>
                <w:color w:val="000000"/>
                <w:sz w:val="20"/>
                <w:szCs w:val="20"/>
              </w:rPr>
              <w:t>13,5</w:t>
            </w:r>
          </w:p>
        </w:tc>
        <w:tc>
          <w:tcPr>
            <w:tcW w:w="0" w:type="dxa"/>
            <w:vAlign w:val="center"/>
          </w:tcPr>
          <w:p w14:paraId="79BDD417" w14:textId="482813B9" w:rsidR="00555142" w:rsidRPr="00DD346B" w:rsidRDefault="00555142" w:rsidP="00196B0D">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DD346B">
              <w:rPr>
                <w:rFonts w:ascii="Times New Roman" w:hAnsi="Times New Roman" w:cs="Times New Roman"/>
                <w:color w:val="000000"/>
                <w:sz w:val="20"/>
                <w:szCs w:val="20"/>
              </w:rPr>
              <w:t>18,3</w:t>
            </w:r>
          </w:p>
        </w:tc>
        <w:tc>
          <w:tcPr>
            <w:tcW w:w="0" w:type="dxa"/>
            <w:vAlign w:val="center"/>
          </w:tcPr>
          <w:p w14:paraId="027E7450" w14:textId="3F3D6603" w:rsidR="00555142" w:rsidRPr="00DD346B" w:rsidRDefault="00555142" w:rsidP="00196B0D">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D346B">
              <w:rPr>
                <w:rFonts w:ascii="Times New Roman" w:hAnsi="Times New Roman" w:cs="Times New Roman"/>
                <w:color w:val="000000"/>
                <w:sz w:val="20"/>
                <w:szCs w:val="20"/>
              </w:rPr>
              <w:t>-47,6</w:t>
            </w:r>
          </w:p>
        </w:tc>
        <w:tc>
          <w:tcPr>
            <w:tcW w:w="0" w:type="dxa"/>
            <w:vAlign w:val="center"/>
          </w:tcPr>
          <w:p w14:paraId="4956F970" w14:textId="17047F48" w:rsidR="00555142" w:rsidRPr="00DD346B" w:rsidRDefault="00555142" w:rsidP="00196B0D">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D346B">
              <w:rPr>
                <w:rFonts w:ascii="Times New Roman" w:hAnsi="Times New Roman" w:cs="Times New Roman"/>
                <w:color w:val="000000"/>
                <w:sz w:val="20"/>
                <w:szCs w:val="20"/>
              </w:rPr>
              <w:t>19,9</w:t>
            </w:r>
          </w:p>
        </w:tc>
        <w:tc>
          <w:tcPr>
            <w:tcW w:w="0" w:type="dxa"/>
          </w:tcPr>
          <w:p w14:paraId="0B189883" w14:textId="1674A248" w:rsidR="00555142" w:rsidRPr="00DD346B" w:rsidRDefault="00555142" w:rsidP="00196B0D">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D346B">
              <w:rPr>
                <w:rFonts w:ascii="Times New Roman" w:hAnsi="Times New Roman" w:cs="Times New Roman"/>
                <w:color w:val="000000"/>
                <w:sz w:val="20"/>
                <w:szCs w:val="20"/>
              </w:rPr>
              <w:t>26,7</w:t>
            </w:r>
          </w:p>
        </w:tc>
        <w:tc>
          <w:tcPr>
            <w:tcW w:w="0" w:type="dxa"/>
          </w:tcPr>
          <w:p w14:paraId="579CC1BC" w14:textId="77CA45F4" w:rsidR="00555142" w:rsidRPr="00DD346B" w:rsidRDefault="00224654" w:rsidP="00196B0D">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D346B">
              <w:rPr>
                <w:rFonts w:ascii="Times New Roman" w:hAnsi="Times New Roman" w:cs="Times New Roman"/>
                <w:color w:val="000000"/>
                <w:sz w:val="20"/>
                <w:szCs w:val="20"/>
              </w:rPr>
              <w:t>29,9</w:t>
            </w:r>
          </w:p>
        </w:tc>
      </w:tr>
      <w:tr w:rsidR="00555142" w:rsidRPr="00B57D0A" w14:paraId="01DF9C51" w14:textId="33C11E6B" w:rsidTr="00DD346B">
        <w:trPr>
          <w:jc w:val="center"/>
        </w:trPr>
        <w:tc>
          <w:tcPr>
            <w:cnfStyle w:val="001000000000" w:firstRow="0" w:lastRow="0" w:firstColumn="1" w:lastColumn="0" w:oddVBand="0" w:evenVBand="0" w:oddHBand="0" w:evenHBand="0" w:firstRowFirstColumn="0" w:firstRowLastColumn="0" w:lastRowFirstColumn="0" w:lastRowLastColumn="0"/>
            <w:tcW w:w="0" w:type="dxa"/>
          </w:tcPr>
          <w:p w14:paraId="5968BE20" w14:textId="37BF4C4E" w:rsidR="00555142" w:rsidRPr="00DD346B" w:rsidRDefault="00555142" w:rsidP="00B34CE2">
            <w:pPr>
              <w:ind w:hanging="90"/>
              <w:jc w:val="center"/>
              <w:rPr>
                <w:rFonts w:ascii="Times New Roman" w:hAnsi="Times New Roman" w:cs="Times New Roman"/>
                <w:color w:val="000000" w:themeColor="text1"/>
                <w:sz w:val="20"/>
                <w:szCs w:val="20"/>
              </w:rPr>
            </w:pPr>
            <w:r w:rsidRPr="00DD346B">
              <w:rPr>
                <w:rFonts w:ascii="Times New Roman" w:hAnsi="Times New Roman" w:cs="Times New Roman"/>
                <w:color w:val="000000" w:themeColor="text1"/>
                <w:sz w:val="20"/>
                <w:szCs w:val="20"/>
              </w:rPr>
              <w:t>Prognoze</w:t>
            </w:r>
          </w:p>
        </w:tc>
        <w:tc>
          <w:tcPr>
            <w:tcW w:w="0" w:type="dxa"/>
            <w:vAlign w:val="center"/>
          </w:tcPr>
          <w:p w14:paraId="2E1626EB" w14:textId="782DDB79" w:rsidR="00555142" w:rsidRPr="00DD346B" w:rsidRDefault="00555142" w:rsidP="00196B0D">
            <w:pPr>
              <w:ind w:hanging="9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D346B">
              <w:rPr>
                <w:rFonts w:ascii="Times New Roman" w:hAnsi="Times New Roman" w:cs="Times New Roman"/>
                <w:color w:val="000000"/>
                <w:sz w:val="20"/>
                <w:szCs w:val="20"/>
              </w:rPr>
              <w:t>-</w:t>
            </w:r>
          </w:p>
        </w:tc>
        <w:tc>
          <w:tcPr>
            <w:tcW w:w="0" w:type="dxa"/>
            <w:vAlign w:val="center"/>
          </w:tcPr>
          <w:p w14:paraId="22DFC763" w14:textId="3EA6F9A0" w:rsidR="00555142" w:rsidRPr="00DD346B" w:rsidRDefault="00555142" w:rsidP="00196B0D">
            <w:pPr>
              <w:ind w:right="-77" w:hanging="9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D346B">
              <w:rPr>
                <w:rFonts w:ascii="Times New Roman" w:hAnsi="Times New Roman" w:cs="Times New Roman"/>
                <w:color w:val="000000"/>
                <w:sz w:val="20"/>
                <w:szCs w:val="20"/>
              </w:rPr>
              <w:t>16,0</w:t>
            </w:r>
          </w:p>
        </w:tc>
        <w:tc>
          <w:tcPr>
            <w:tcW w:w="0" w:type="dxa"/>
            <w:vAlign w:val="center"/>
          </w:tcPr>
          <w:p w14:paraId="7DF0D569" w14:textId="66BF5941" w:rsidR="00555142" w:rsidRPr="00DD346B" w:rsidRDefault="00555142" w:rsidP="00196B0D">
            <w:pPr>
              <w:ind w:hanging="9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D346B">
              <w:rPr>
                <w:rFonts w:ascii="Times New Roman" w:hAnsi="Times New Roman" w:cs="Times New Roman"/>
                <w:color w:val="000000"/>
                <w:sz w:val="20"/>
                <w:szCs w:val="20"/>
              </w:rPr>
              <w:t>15,5</w:t>
            </w:r>
          </w:p>
        </w:tc>
        <w:tc>
          <w:tcPr>
            <w:tcW w:w="0" w:type="dxa"/>
            <w:vAlign w:val="center"/>
          </w:tcPr>
          <w:p w14:paraId="1B38230B" w14:textId="2EE6F949" w:rsidR="00555142" w:rsidRPr="00DD346B" w:rsidRDefault="00555142" w:rsidP="00196B0D">
            <w:pPr>
              <w:ind w:hanging="9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D346B">
              <w:rPr>
                <w:rFonts w:ascii="Times New Roman" w:hAnsi="Times New Roman" w:cs="Times New Roman"/>
                <w:color w:val="000000"/>
                <w:sz w:val="20"/>
                <w:szCs w:val="20"/>
              </w:rPr>
              <w:t>18,9</w:t>
            </w:r>
          </w:p>
        </w:tc>
        <w:tc>
          <w:tcPr>
            <w:tcW w:w="0" w:type="dxa"/>
            <w:vAlign w:val="center"/>
          </w:tcPr>
          <w:p w14:paraId="53A52740" w14:textId="0D59D1A5" w:rsidR="00555142" w:rsidRPr="00DD346B" w:rsidRDefault="00555142" w:rsidP="00196B0D">
            <w:pPr>
              <w:ind w:hanging="9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D346B">
              <w:rPr>
                <w:rFonts w:ascii="Times New Roman" w:hAnsi="Times New Roman" w:cs="Times New Roman"/>
                <w:color w:val="000000"/>
                <w:sz w:val="20"/>
                <w:szCs w:val="20"/>
              </w:rPr>
              <w:t>16,9</w:t>
            </w:r>
          </w:p>
        </w:tc>
        <w:tc>
          <w:tcPr>
            <w:tcW w:w="0" w:type="dxa"/>
            <w:vAlign w:val="center"/>
          </w:tcPr>
          <w:p w14:paraId="6B1E1E16" w14:textId="3ECF96E4" w:rsidR="00555142" w:rsidRPr="00DD346B" w:rsidRDefault="00555142" w:rsidP="00196B0D">
            <w:pPr>
              <w:ind w:hanging="9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D346B">
              <w:rPr>
                <w:rFonts w:ascii="Times New Roman" w:hAnsi="Times New Roman" w:cs="Times New Roman"/>
                <w:color w:val="000000"/>
                <w:sz w:val="20"/>
                <w:szCs w:val="20"/>
              </w:rPr>
              <w:t>19,9</w:t>
            </w:r>
          </w:p>
        </w:tc>
        <w:tc>
          <w:tcPr>
            <w:tcW w:w="0" w:type="dxa"/>
          </w:tcPr>
          <w:p w14:paraId="0A3E27FB" w14:textId="70268777" w:rsidR="00555142" w:rsidRPr="00DD346B" w:rsidRDefault="00555142" w:rsidP="00196B0D">
            <w:pPr>
              <w:ind w:hanging="9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D346B">
              <w:rPr>
                <w:rFonts w:ascii="Times New Roman" w:hAnsi="Times New Roman" w:cs="Times New Roman"/>
                <w:color w:val="000000"/>
                <w:sz w:val="20"/>
                <w:szCs w:val="20"/>
              </w:rPr>
              <w:t>21,4</w:t>
            </w:r>
          </w:p>
        </w:tc>
        <w:tc>
          <w:tcPr>
            <w:tcW w:w="0" w:type="dxa"/>
          </w:tcPr>
          <w:p w14:paraId="12B8AF8A" w14:textId="05E37F93" w:rsidR="00555142" w:rsidRPr="00DD346B" w:rsidRDefault="00224654" w:rsidP="00196B0D">
            <w:pPr>
              <w:ind w:hanging="9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D346B">
              <w:rPr>
                <w:rFonts w:ascii="Times New Roman" w:hAnsi="Times New Roman" w:cs="Times New Roman"/>
                <w:color w:val="000000"/>
                <w:sz w:val="20"/>
                <w:szCs w:val="20"/>
              </w:rPr>
              <w:t>23,1</w:t>
            </w:r>
          </w:p>
        </w:tc>
      </w:tr>
      <w:tr w:rsidR="00555142" w:rsidRPr="00B57D0A" w14:paraId="3B3A5B23" w14:textId="5232EB3E" w:rsidTr="00DD346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Pr>
          <w:p w14:paraId="5A50645F" w14:textId="16B38E2E" w:rsidR="00555142" w:rsidRPr="00DD346B" w:rsidRDefault="00555142" w:rsidP="00196B0D">
            <w:pPr>
              <w:ind w:hanging="90"/>
              <w:jc w:val="center"/>
              <w:rPr>
                <w:rFonts w:ascii="Times New Roman" w:hAnsi="Times New Roman" w:cs="Times New Roman"/>
                <w:color w:val="000000" w:themeColor="text1"/>
                <w:sz w:val="20"/>
                <w:szCs w:val="20"/>
              </w:rPr>
            </w:pPr>
            <w:r w:rsidRPr="00DD346B">
              <w:rPr>
                <w:rFonts w:ascii="Times New Roman" w:hAnsi="Times New Roman" w:cs="Times New Roman"/>
                <w:color w:val="000000" w:themeColor="text1"/>
                <w:sz w:val="20"/>
                <w:szCs w:val="20"/>
              </w:rPr>
              <w:t>Novirze</w:t>
            </w:r>
          </w:p>
        </w:tc>
        <w:tc>
          <w:tcPr>
            <w:tcW w:w="0" w:type="dxa"/>
            <w:vAlign w:val="bottom"/>
          </w:tcPr>
          <w:p w14:paraId="2BE1BD63" w14:textId="53DE8701" w:rsidR="00555142" w:rsidRPr="00DD346B" w:rsidRDefault="00555142" w:rsidP="00196B0D">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D346B">
              <w:rPr>
                <w:rFonts w:ascii="Times New Roman" w:hAnsi="Times New Roman" w:cs="Times New Roman"/>
                <w:color w:val="000000"/>
                <w:sz w:val="20"/>
                <w:szCs w:val="20"/>
              </w:rPr>
              <w:t>-</w:t>
            </w:r>
          </w:p>
        </w:tc>
        <w:tc>
          <w:tcPr>
            <w:tcW w:w="0" w:type="dxa"/>
          </w:tcPr>
          <w:p w14:paraId="0E2B50F1" w14:textId="04EA0BAA" w:rsidR="00555142" w:rsidRPr="00DD346B" w:rsidRDefault="00555142" w:rsidP="00196B0D">
            <w:pPr>
              <w:ind w:right="-77"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rPr>
            </w:pPr>
            <w:r w:rsidRPr="00DD346B">
              <w:rPr>
                <w:rFonts w:ascii="Times New Roman" w:hAnsi="Times New Roman" w:cs="Times New Roman"/>
                <w:b/>
                <w:bCs/>
                <w:color w:val="000000"/>
                <w:sz w:val="20"/>
                <w:szCs w:val="20"/>
              </w:rPr>
              <w:t>-1,9</w:t>
            </w:r>
          </w:p>
        </w:tc>
        <w:tc>
          <w:tcPr>
            <w:tcW w:w="0" w:type="dxa"/>
          </w:tcPr>
          <w:p w14:paraId="2ECCD617" w14:textId="08E32E5E" w:rsidR="00555142" w:rsidRPr="00DD346B" w:rsidRDefault="00555142" w:rsidP="00196B0D">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rPr>
            </w:pPr>
            <w:r w:rsidRPr="00DD346B">
              <w:rPr>
                <w:rFonts w:ascii="Times New Roman" w:hAnsi="Times New Roman" w:cs="Times New Roman"/>
                <w:b/>
                <w:bCs/>
                <w:color w:val="000000"/>
                <w:sz w:val="20"/>
                <w:szCs w:val="20"/>
              </w:rPr>
              <w:t>-2,0</w:t>
            </w:r>
          </w:p>
        </w:tc>
        <w:tc>
          <w:tcPr>
            <w:tcW w:w="0" w:type="dxa"/>
          </w:tcPr>
          <w:p w14:paraId="033DEE1A" w14:textId="06AEEDE3" w:rsidR="00555142" w:rsidRPr="00DD346B" w:rsidRDefault="00555142" w:rsidP="00196B0D">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rPr>
            </w:pPr>
            <w:r w:rsidRPr="00DD346B">
              <w:rPr>
                <w:rFonts w:ascii="Times New Roman" w:hAnsi="Times New Roman" w:cs="Times New Roman"/>
                <w:b/>
                <w:bCs/>
                <w:color w:val="000000"/>
                <w:sz w:val="20"/>
                <w:szCs w:val="20"/>
              </w:rPr>
              <w:t>-0,6</w:t>
            </w:r>
          </w:p>
        </w:tc>
        <w:tc>
          <w:tcPr>
            <w:tcW w:w="0" w:type="dxa"/>
          </w:tcPr>
          <w:p w14:paraId="79E40254" w14:textId="253A8D7B" w:rsidR="00555142" w:rsidRPr="00DD346B" w:rsidRDefault="00555142" w:rsidP="00196B0D">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rPr>
            </w:pPr>
            <w:r w:rsidRPr="00DD346B">
              <w:rPr>
                <w:rFonts w:ascii="Times New Roman" w:hAnsi="Times New Roman" w:cs="Times New Roman"/>
                <w:b/>
                <w:bCs/>
                <w:color w:val="000000"/>
                <w:sz w:val="20"/>
                <w:szCs w:val="20"/>
              </w:rPr>
              <w:t>-64,5</w:t>
            </w:r>
          </w:p>
        </w:tc>
        <w:tc>
          <w:tcPr>
            <w:tcW w:w="0" w:type="dxa"/>
          </w:tcPr>
          <w:p w14:paraId="119DF629" w14:textId="497AFD3A" w:rsidR="00555142" w:rsidRPr="00DD346B" w:rsidRDefault="00555142" w:rsidP="00196B0D">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rPr>
            </w:pPr>
            <w:r w:rsidRPr="00DD346B">
              <w:rPr>
                <w:rFonts w:ascii="Times New Roman" w:hAnsi="Times New Roman" w:cs="Times New Roman"/>
                <w:b/>
                <w:bCs/>
                <w:color w:val="000000"/>
                <w:sz w:val="20"/>
                <w:szCs w:val="20"/>
              </w:rPr>
              <w:t>0</w:t>
            </w:r>
          </w:p>
        </w:tc>
        <w:tc>
          <w:tcPr>
            <w:tcW w:w="0" w:type="dxa"/>
          </w:tcPr>
          <w:p w14:paraId="78CB4C3F" w14:textId="33791F84" w:rsidR="00555142" w:rsidRPr="00DD346B" w:rsidRDefault="00555142" w:rsidP="00196B0D">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rPr>
            </w:pPr>
            <w:r w:rsidRPr="00DD346B">
              <w:rPr>
                <w:rFonts w:ascii="Times New Roman" w:hAnsi="Times New Roman" w:cs="Times New Roman"/>
                <w:b/>
                <w:bCs/>
                <w:color w:val="000000"/>
                <w:sz w:val="20"/>
                <w:szCs w:val="20"/>
              </w:rPr>
              <w:t>5,3</w:t>
            </w:r>
          </w:p>
        </w:tc>
        <w:tc>
          <w:tcPr>
            <w:tcW w:w="0" w:type="dxa"/>
          </w:tcPr>
          <w:p w14:paraId="06778683" w14:textId="09762FC1" w:rsidR="00555142" w:rsidRPr="00DD346B" w:rsidRDefault="00224654" w:rsidP="00196B0D">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rPr>
            </w:pPr>
            <w:r w:rsidRPr="00DD346B">
              <w:rPr>
                <w:rFonts w:ascii="Times New Roman" w:hAnsi="Times New Roman" w:cs="Times New Roman"/>
                <w:b/>
                <w:bCs/>
                <w:color w:val="000000"/>
                <w:sz w:val="20"/>
                <w:szCs w:val="20"/>
              </w:rPr>
              <w:t>6,8</w:t>
            </w:r>
          </w:p>
        </w:tc>
      </w:tr>
    </w:tbl>
    <w:p w14:paraId="7C1AAD4D" w14:textId="0112496D" w:rsidR="001C210B" w:rsidRPr="00DB1FE8" w:rsidRDefault="55AF9935" w:rsidP="469479B5">
      <w:pPr>
        <w:spacing w:after="0" w:line="240" w:lineRule="auto"/>
        <w:ind w:hanging="90"/>
        <w:rPr>
          <w:rFonts w:ascii="Times New Roman" w:hAnsi="Times New Roman"/>
          <w:sz w:val="20"/>
          <w:szCs w:val="20"/>
        </w:rPr>
      </w:pPr>
      <w:r w:rsidRPr="469479B5">
        <w:rPr>
          <w:rFonts w:ascii="Times New Roman" w:hAnsi="Times New Roman"/>
          <w:sz w:val="20"/>
          <w:szCs w:val="20"/>
        </w:rPr>
        <w:t xml:space="preserve"> </w:t>
      </w:r>
      <w:r w:rsidR="2F07BDEE" w:rsidRPr="469479B5">
        <w:rPr>
          <w:rFonts w:ascii="Times New Roman" w:hAnsi="Times New Roman"/>
          <w:sz w:val="20"/>
          <w:szCs w:val="20"/>
        </w:rPr>
        <w:t>*</w:t>
      </w:r>
      <w:r w:rsidRPr="469479B5">
        <w:rPr>
          <w:rFonts w:ascii="Times New Roman" w:hAnsi="Times New Roman" w:cs="Times New Roman"/>
          <w:i/>
          <w:iCs/>
          <w:sz w:val="20"/>
          <w:szCs w:val="20"/>
        </w:rPr>
        <w:t xml:space="preserve">saskaņā ar </w:t>
      </w:r>
      <w:proofErr w:type="spellStart"/>
      <w:r w:rsidRPr="469479B5">
        <w:rPr>
          <w:rFonts w:ascii="Times New Roman" w:hAnsi="Times New Roman" w:cs="Times New Roman"/>
          <w:i/>
          <w:iCs/>
          <w:sz w:val="20"/>
          <w:szCs w:val="20"/>
        </w:rPr>
        <w:t>Eurostat</w:t>
      </w:r>
      <w:proofErr w:type="spellEnd"/>
      <w:r w:rsidRPr="469479B5">
        <w:rPr>
          <w:rFonts w:ascii="Times New Roman" w:hAnsi="Times New Roman" w:cs="Times New Roman"/>
          <w:i/>
          <w:iCs/>
          <w:sz w:val="20"/>
          <w:szCs w:val="20"/>
        </w:rPr>
        <w:t xml:space="preserve"> </w:t>
      </w:r>
      <w:r w:rsidR="52139C32" w:rsidRPr="469479B5">
        <w:rPr>
          <w:rFonts w:ascii="Times New Roman" w:hAnsi="Times New Roman" w:cs="Times New Roman"/>
          <w:i/>
          <w:iCs/>
          <w:sz w:val="20"/>
          <w:szCs w:val="20"/>
        </w:rPr>
        <w:t>202</w:t>
      </w:r>
      <w:r w:rsidR="00555142">
        <w:rPr>
          <w:rFonts w:ascii="Times New Roman" w:hAnsi="Times New Roman" w:cs="Times New Roman"/>
          <w:i/>
          <w:iCs/>
          <w:sz w:val="20"/>
          <w:szCs w:val="20"/>
        </w:rPr>
        <w:t>5</w:t>
      </w:r>
      <w:r w:rsidRPr="469479B5">
        <w:rPr>
          <w:rFonts w:ascii="Times New Roman" w:hAnsi="Times New Roman" w:cs="Times New Roman"/>
          <w:i/>
          <w:iCs/>
          <w:sz w:val="20"/>
          <w:szCs w:val="20"/>
        </w:rPr>
        <w:t>.</w:t>
      </w:r>
      <w:r w:rsidR="735BF5B8" w:rsidRPr="469479B5">
        <w:rPr>
          <w:rFonts w:ascii="Times New Roman" w:hAnsi="Times New Roman" w:cs="Times New Roman"/>
          <w:b/>
          <w:bCs/>
          <w:sz w:val="24"/>
          <w:szCs w:val="24"/>
        </w:rPr>
        <w:t xml:space="preserve"> </w:t>
      </w:r>
      <w:r w:rsidRPr="469479B5">
        <w:rPr>
          <w:rFonts w:ascii="Times New Roman" w:hAnsi="Times New Roman" w:cs="Times New Roman"/>
          <w:i/>
          <w:iCs/>
          <w:sz w:val="20"/>
          <w:szCs w:val="20"/>
        </w:rPr>
        <w:t>gada aprīļa vispārējās valdības budžeta notifikācijas datiem</w:t>
      </w:r>
    </w:p>
    <w:p w14:paraId="550F50F6" w14:textId="77777777" w:rsidR="00CE7A9A" w:rsidRPr="00DB1FE8" w:rsidRDefault="00CE7A9A" w:rsidP="002D428D">
      <w:pPr>
        <w:spacing w:after="0" w:line="240" w:lineRule="auto"/>
        <w:rPr>
          <w:rFonts w:ascii="Times New Roman" w:hAnsi="Times New Roman"/>
          <w:sz w:val="24"/>
          <w:szCs w:val="24"/>
        </w:rPr>
      </w:pPr>
    </w:p>
    <w:p w14:paraId="511A5433" w14:textId="5EAA8268" w:rsidR="00DB1FE8" w:rsidRPr="00E77718" w:rsidRDefault="547C6107" w:rsidP="00940337">
      <w:pPr>
        <w:autoSpaceDE w:val="0"/>
        <w:autoSpaceDN w:val="0"/>
        <w:adjustRightInd w:val="0"/>
        <w:spacing w:after="0" w:line="240" w:lineRule="auto"/>
        <w:ind w:firstLine="720"/>
        <w:jc w:val="both"/>
        <w:rPr>
          <w:rFonts w:ascii="CIDFont+F1" w:hAnsi="CIDFont+F1" w:cs="CIDFont+F1"/>
          <w:color w:val="0000FF"/>
          <w:sz w:val="24"/>
          <w:szCs w:val="24"/>
        </w:rPr>
      </w:pPr>
      <w:r w:rsidRPr="469479B5">
        <w:rPr>
          <w:rFonts w:ascii="Times New Roman" w:hAnsi="Times New Roman" w:cs="Times New Roman"/>
          <w:sz w:val="24"/>
          <w:szCs w:val="24"/>
        </w:rPr>
        <w:t xml:space="preserve">Izteikta </w:t>
      </w:r>
      <w:r w:rsidR="67FB6BF5" w:rsidRPr="469479B5">
        <w:rPr>
          <w:rFonts w:ascii="Times New Roman" w:hAnsi="Times New Roman" w:cs="Times New Roman"/>
          <w:sz w:val="24"/>
          <w:szCs w:val="24"/>
        </w:rPr>
        <w:t>faktisk</w:t>
      </w:r>
      <w:r w:rsidR="02089391" w:rsidRPr="469479B5">
        <w:rPr>
          <w:rFonts w:ascii="Times New Roman" w:hAnsi="Times New Roman" w:cs="Times New Roman"/>
          <w:sz w:val="24"/>
          <w:szCs w:val="24"/>
        </w:rPr>
        <w:t>o</w:t>
      </w:r>
      <w:r w:rsidR="67FB6BF5" w:rsidRPr="469479B5">
        <w:rPr>
          <w:rFonts w:ascii="Times New Roman" w:hAnsi="Times New Roman" w:cs="Times New Roman"/>
          <w:sz w:val="24"/>
          <w:szCs w:val="24"/>
        </w:rPr>
        <w:t xml:space="preserve"> ieņēmumu novirze no to prognozēt</w:t>
      </w:r>
      <w:r w:rsidR="02089391" w:rsidRPr="469479B5">
        <w:rPr>
          <w:rFonts w:ascii="Times New Roman" w:hAnsi="Times New Roman" w:cs="Times New Roman"/>
          <w:sz w:val="24"/>
          <w:szCs w:val="24"/>
        </w:rPr>
        <w:t>ās</w:t>
      </w:r>
      <w:r w:rsidR="67FB6BF5" w:rsidRPr="469479B5">
        <w:rPr>
          <w:rFonts w:ascii="Times New Roman" w:hAnsi="Times New Roman" w:cs="Times New Roman"/>
          <w:sz w:val="24"/>
          <w:szCs w:val="24"/>
        </w:rPr>
        <w:t xml:space="preserve"> vērtīb</w:t>
      </w:r>
      <w:r w:rsidR="02089391" w:rsidRPr="469479B5">
        <w:rPr>
          <w:rFonts w:ascii="Times New Roman" w:hAnsi="Times New Roman" w:cs="Times New Roman"/>
          <w:sz w:val="24"/>
          <w:szCs w:val="24"/>
        </w:rPr>
        <w:t>as</w:t>
      </w:r>
      <w:r w:rsidRPr="469479B5">
        <w:rPr>
          <w:rFonts w:ascii="Times New Roman" w:hAnsi="Times New Roman" w:cs="Times New Roman"/>
          <w:sz w:val="24"/>
          <w:szCs w:val="24"/>
        </w:rPr>
        <w:t xml:space="preserve"> 2021. gadā ir </w:t>
      </w:r>
      <w:r w:rsidR="67FB6BF5" w:rsidRPr="469479B5">
        <w:rPr>
          <w:rFonts w:ascii="Times New Roman" w:hAnsi="Times New Roman" w:cs="Times New Roman"/>
          <w:sz w:val="24"/>
          <w:szCs w:val="24"/>
        </w:rPr>
        <w:t>skaidrojama ar NGF pieņemto lēmumu veidot uzkrājumus 6</w:t>
      </w:r>
      <w:r w:rsidR="738EB4E1" w:rsidRPr="469479B5">
        <w:rPr>
          <w:rFonts w:ascii="Times New Roman" w:hAnsi="Times New Roman" w:cs="Times New Roman"/>
          <w:sz w:val="24"/>
          <w:szCs w:val="24"/>
        </w:rPr>
        <w:t>6</w:t>
      </w:r>
      <w:r w:rsidRPr="469479B5">
        <w:rPr>
          <w:rFonts w:ascii="Times New Roman" w:hAnsi="Times New Roman" w:cs="Times New Roman"/>
          <w:sz w:val="24"/>
          <w:szCs w:val="24"/>
        </w:rPr>
        <w:t>,5</w:t>
      </w:r>
      <w:r w:rsidR="67FB6BF5" w:rsidRPr="469479B5">
        <w:rPr>
          <w:rFonts w:ascii="Times New Roman" w:hAnsi="Times New Roman" w:cs="Times New Roman"/>
          <w:sz w:val="24"/>
          <w:szCs w:val="24"/>
        </w:rPr>
        <w:t xml:space="preserve"> milj. </w:t>
      </w:r>
      <w:proofErr w:type="spellStart"/>
      <w:r w:rsidR="67FB6BF5" w:rsidRPr="469479B5">
        <w:rPr>
          <w:rFonts w:ascii="Times New Roman" w:hAnsi="Times New Roman" w:cs="Times New Roman"/>
          <w:i/>
          <w:iCs/>
          <w:sz w:val="24"/>
          <w:szCs w:val="24"/>
        </w:rPr>
        <w:t>euro</w:t>
      </w:r>
      <w:proofErr w:type="spellEnd"/>
      <w:r w:rsidR="67FB6BF5" w:rsidRPr="469479B5">
        <w:rPr>
          <w:rFonts w:ascii="Times New Roman" w:hAnsi="Times New Roman" w:cs="Times New Roman"/>
          <w:sz w:val="24"/>
          <w:szCs w:val="24"/>
        </w:rPr>
        <w:t xml:space="preserve"> apmērā par neatgūstamo prasības daļu par </w:t>
      </w:r>
      <w:r w:rsidR="67FB6BF5" w:rsidRPr="469479B5">
        <w:rPr>
          <w:rFonts w:ascii="Times New Roman" w:hAnsi="Times New Roman" w:cs="Times New Roman"/>
          <w:sz w:val="24"/>
          <w:szCs w:val="24"/>
        </w:rPr>
        <w:lastRenderedPageBreak/>
        <w:t xml:space="preserve">izmaksātajām garantētajām atlīdzībām AS </w:t>
      </w:r>
      <w:r w:rsidR="00E31135">
        <w:rPr>
          <w:rFonts w:ascii="Times New Roman" w:hAnsi="Times New Roman" w:cs="Times New Roman"/>
          <w:sz w:val="24"/>
          <w:szCs w:val="24"/>
        </w:rPr>
        <w:t>“</w:t>
      </w:r>
      <w:r w:rsidR="67FB6BF5" w:rsidRPr="469479B5">
        <w:rPr>
          <w:rFonts w:ascii="Times New Roman" w:hAnsi="Times New Roman" w:cs="Times New Roman"/>
          <w:sz w:val="24"/>
          <w:szCs w:val="24"/>
        </w:rPr>
        <w:t>PNB Banka</w:t>
      </w:r>
      <w:r w:rsidR="00E31135">
        <w:rPr>
          <w:rFonts w:ascii="Times New Roman" w:hAnsi="Times New Roman" w:cs="Times New Roman"/>
          <w:sz w:val="24"/>
          <w:szCs w:val="24"/>
        </w:rPr>
        <w:t>”</w:t>
      </w:r>
      <w:r w:rsidR="67FB6BF5" w:rsidRPr="469479B5">
        <w:rPr>
          <w:rFonts w:ascii="Times New Roman" w:hAnsi="Times New Roman" w:cs="Times New Roman"/>
          <w:sz w:val="24"/>
          <w:szCs w:val="24"/>
        </w:rPr>
        <w:t xml:space="preserve"> noguldītājiem</w:t>
      </w:r>
      <w:r w:rsidR="02089391" w:rsidRPr="469479B5">
        <w:rPr>
          <w:rFonts w:ascii="Times New Roman" w:hAnsi="Times New Roman" w:cs="Times New Roman"/>
          <w:sz w:val="24"/>
          <w:szCs w:val="24"/>
        </w:rPr>
        <w:t>.</w:t>
      </w:r>
      <w:r w:rsidRPr="469479B5">
        <w:rPr>
          <w:rFonts w:ascii="Times New Roman" w:hAnsi="Times New Roman" w:cs="Times New Roman"/>
          <w:sz w:val="24"/>
          <w:szCs w:val="24"/>
        </w:rPr>
        <w:t xml:space="preserve"> </w:t>
      </w:r>
      <w:r w:rsidR="73746E39" w:rsidRPr="469479B5">
        <w:rPr>
          <w:rFonts w:ascii="Times New Roman" w:hAnsi="Times New Roman" w:cs="Times New Roman"/>
          <w:sz w:val="24"/>
          <w:szCs w:val="24"/>
        </w:rPr>
        <w:t xml:space="preserve">Ievērojot minēto, riskus, kas saistīti ar NGF ir jāturpina analizēt, bet tam pašreiz </w:t>
      </w:r>
      <w:r w:rsidR="73746E39" w:rsidRPr="469479B5">
        <w:rPr>
          <w:rFonts w:ascii="Times New Roman" w:hAnsi="Times New Roman" w:cs="Times New Roman"/>
          <w:b/>
          <w:bCs/>
          <w:sz w:val="24"/>
          <w:szCs w:val="24"/>
        </w:rPr>
        <w:t>netiek veidota fiskālā nodrošinājuma rezerve.</w:t>
      </w:r>
    </w:p>
    <w:p w14:paraId="7FBC58A8" w14:textId="4B9162BE" w:rsidR="00F455BF" w:rsidRDefault="00F455BF">
      <w:pPr>
        <w:rPr>
          <w:rFonts w:ascii="Times New Roman" w:hAnsi="Times New Roman"/>
          <w:sz w:val="24"/>
          <w:szCs w:val="24"/>
        </w:rPr>
      </w:pPr>
      <w:r>
        <w:rPr>
          <w:rFonts w:ascii="Times New Roman" w:hAnsi="Times New Roman"/>
          <w:sz w:val="24"/>
          <w:szCs w:val="24"/>
        </w:rPr>
        <w:br w:type="page"/>
      </w:r>
    </w:p>
    <w:p w14:paraId="6D5D0C47" w14:textId="77777777" w:rsidR="008F58C9" w:rsidRPr="00DB1FE8" w:rsidRDefault="008F58C9" w:rsidP="0058124B">
      <w:pPr>
        <w:pStyle w:val="Heading1"/>
        <w:numPr>
          <w:ilvl w:val="0"/>
          <w:numId w:val="4"/>
        </w:numPr>
        <w:jc w:val="center"/>
        <w:rPr>
          <w:rFonts w:ascii="Times New Roman" w:hAnsi="Times New Roman" w:cs="Times New Roman"/>
          <w:sz w:val="32"/>
        </w:rPr>
      </w:pPr>
      <w:bookmarkStart w:id="137" w:name="_Toc80106059"/>
      <w:bookmarkStart w:id="138" w:name="_Toc536779069"/>
      <w:bookmarkStart w:id="139" w:name="_Toc205554427"/>
      <w:bookmarkEnd w:id="137"/>
      <w:r w:rsidRPr="00DB1FE8">
        <w:rPr>
          <w:rFonts w:ascii="Times New Roman" w:hAnsi="Times New Roman" w:cs="Times New Roman"/>
          <w:sz w:val="32"/>
        </w:rPr>
        <w:lastRenderedPageBreak/>
        <w:t>Nekvantificējamie fiskālie riski</w:t>
      </w:r>
      <w:bookmarkEnd w:id="138"/>
      <w:bookmarkEnd w:id="139"/>
    </w:p>
    <w:p w14:paraId="5219C101" w14:textId="77777777" w:rsidR="00822D84" w:rsidRPr="00980D91" w:rsidRDefault="00822D84" w:rsidP="0058124B">
      <w:pPr>
        <w:pStyle w:val="Heading2"/>
        <w:numPr>
          <w:ilvl w:val="1"/>
          <w:numId w:val="4"/>
        </w:numPr>
        <w:tabs>
          <w:tab w:val="left" w:pos="3261"/>
        </w:tabs>
        <w:spacing w:before="120" w:after="120" w:line="240" w:lineRule="auto"/>
        <w:ind w:left="567" w:hanging="501"/>
        <w:rPr>
          <w:rFonts w:cs="Times New Roman"/>
          <w:bCs w:val="0"/>
          <w:color w:val="auto"/>
          <w:szCs w:val="24"/>
        </w:rPr>
      </w:pPr>
      <w:bookmarkStart w:id="140" w:name="_Toc79678124"/>
      <w:bookmarkStart w:id="141" w:name="_Toc80036173"/>
      <w:bookmarkStart w:id="142" w:name="_Toc80036240"/>
      <w:bookmarkStart w:id="143" w:name="_Toc80106061"/>
      <w:bookmarkStart w:id="144" w:name="_Toc79678125"/>
      <w:bookmarkStart w:id="145" w:name="_Toc80036174"/>
      <w:bookmarkStart w:id="146" w:name="_Toc80036241"/>
      <w:bookmarkStart w:id="147" w:name="_Toc80106062"/>
      <w:bookmarkStart w:id="148" w:name="_Toc79678126"/>
      <w:bookmarkStart w:id="149" w:name="_Toc80036175"/>
      <w:bookmarkStart w:id="150" w:name="_Toc80036242"/>
      <w:bookmarkStart w:id="151" w:name="_Toc80106063"/>
      <w:bookmarkStart w:id="152" w:name="_Toc79678127"/>
      <w:bookmarkStart w:id="153" w:name="_Toc80036176"/>
      <w:bookmarkStart w:id="154" w:name="_Toc80036243"/>
      <w:bookmarkStart w:id="155" w:name="_Toc80106064"/>
      <w:bookmarkStart w:id="156" w:name="_Toc79678128"/>
      <w:bookmarkStart w:id="157" w:name="_Toc80036177"/>
      <w:bookmarkStart w:id="158" w:name="_Toc80036244"/>
      <w:bookmarkStart w:id="159" w:name="_Toc80106065"/>
      <w:bookmarkStart w:id="160" w:name="_Toc79678129"/>
      <w:bookmarkStart w:id="161" w:name="_Toc80036178"/>
      <w:bookmarkStart w:id="162" w:name="_Toc80036245"/>
      <w:bookmarkStart w:id="163" w:name="_Toc80106066"/>
      <w:bookmarkStart w:id="164" w:name="_Toc79678130"/>
      <w:bookmarkStart w:id="165" w:name="_Toc80036179"/>
      <w:bookmarkStart w:id="166" w:name="_Toc80036246"/>
      <w:bookmarkStart w:id="167" w:name="_Toc80106067"/>
      <w:bookmarkStart w:id="168" w:name="_Toc79678131"/>
      <w:bookmarkStart w:id="169" w:name="_Toc80036180"/>
      <w:bookmarkStart w:id="170" w:name="_Toc80036247"/>
      <w:bookmarkStart w:id="171" w:name="_Toc80106068"/>
      <w:bookmarkStart w:id="172" w:name="_Toc79678132"/>
      <w:bookmarkStart w:id="173" w:name="_Toc80036181"/>
      <w:bookmarkStart w:id="174" w:name="_Toc80036248"/>
      <w:bookmarkStart w:id="175" w:name="_Toc80106069"/>
      <w:bookmarkStart w:id="176" w:name="_Toc79678133"/>
      <w:bookmarkStart w:id="177" w:name="_Toc80036182"/>
      <w:bookmarkStart w:id="178" w:name="_Toc80036249"/>
      <w:bookmarkStart w:id="179" w:name="_Toc80106070"/>
      <w:bookmarkStart w:id="180" w:name="_Toc79678134"/>
      <w:bookmarkStart w:id="181" w:name="_Toc80036183"/>
      <w:bookmarkStart w:id="182" w:name="_Toc80036250"/>
      <w:bookmarkStart w:id="183" w:name="_Toc80106071"/>
      <w:bookmarkStart w:id="184" w:name="_Toc79678135"/>
      <w:bookmarkStart w:id="185" w:name="_Toc80036184"/>
      <w:bookmarkStart w:id="186" w:name="_Toc80036251"/>
      <w:bookmarkStart w:id="187" w:name="_Toc80106072"/>
      <w:bookmarkStart w:id="188" w:name="_Toc79678139"/>
      <w:bookmarkStart w:id="189" w:name="_Toc80036188"/>
      <w:bookmarkStart w:id="190" w:name="_Toc80036255"/>
      <w:bookmarkStart w:id="191" w:name="_Toc80106076"/>
      <w:bookmarkStart w:id="192" w:name="_Toc79678159"/>
      <w:bookmarkStart w:id="193" w:name="_Toc80036208"/>
      <w:bookmarkStart w:id="194" w:name="_Toc80036275"/>
      <w:bookmarkStart w:id="195" w:name="_Toc80106096"/>
      <w:bookmarkStart w:id="196" w:name="_Toc79678160"/>
      <w:bookmarkStart w:id="197" w:name="_Toc80036209"/>
      <w:bookmarkStart w:id="198" w:name="_Toc80036276"/>
      <w:bookmarkStart w:id="199" w:name="_Toc80106097"/>
      <w:bookmarkStart w:id="200" w:name="_Toc79678161"/>
      <w:bookmarkStart w:id="201" w:name="_Toc80036210"/>
      <w:bookmarkStart w:id="202" w:name="_Toc80036277"/>
      <w:bookmarkStart w:id="203" w:name="_Toc80106098"/>
      <w:bookmarkStart w:id="204" w:name="_Toc79678162"/>
      <w:bookmarkStart w:id="205" w:name="_Toc80036211"/>
      <w:bookmarkStart w:id="206" w:name="_Toc80036278"/>
      <w:bookmarkStart w:id="207" w:name="_Toc80106099"/>
      <w:bookmarkStart w:id="208" w:name="_Toc79678163"/>
      <w:bookmarkStart w:id="209" w:name="_Toc80036212"/>
      <w:bookmarkStart w:id="210" w:name="_Toc80036279"/>
      <w:bookmarkStart w:id="211" w:name="_Toc80106100"/>
      <w:bookmarkStart w:id="212" w:name="_Toc79678164"/>
      <w:bookmarkStart w:id="213" w:name="_Toc80036213"/>
      <w:bookmarkStart w:id="214" w:name="_Toc80036280"/>
      <w:bookmarkStart w:id="215" w:name="_Toc80106101"/>
      <w:bookmarkStart w:id="216" w:name="_Toc405371087"/>
      <w:bookmarkStart w:id="217" w:name="_Toc536779071"/>
      <w:bookmarkStart w:id="218" w:name="_Hlk168395256"/>
      <w:bookmarkStart w:id="219" w:name="_Toc205554428"/>
      <w:bookmarkStart w:id="220" w:name="_Hlk205289909"/>
      <w:bookmarkStart w:id="221" w:name="_Hlk199747691"/>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sidRPr="00980D91">
        <w:rPr>
          <w:rFonts w:cs="Times New Roman"/>
          <w:bCs w:val="0"/>
          <w:color w:val="auto"/>
          <w:szCs w:val="24"/>
        </w:rPr>
        <w:t>Starptautisko tiesu un Satversmes tiesas spriedumu izpilde</w:t>
      </w:r>
      <w:bookmarkEnd w:id="216"/>
      <w:bookmarkEnd w:id="217"/>
      <w:bookmarkEnd w:id="218"/>
      <w:bookmarkEnd w:id="219"/>
    </w:p>
    <w:p w14:paraId="410E1D81" w14:textId="0340CD9D" w:rsidR="00626E14" w:rsidRPr="00DB1FE8" w:rsidRDefault="00626E14" w:rsidP="00D327CE">
      <w:pPr>
        <w:spacing w:after="0" w:line="240" w:lineRule="auto"/>
        <w:ind w:firstLine="720"/>
        <w:jc w:val="both"/>
        <w:rPr>
          <w:rFonts w:ascii="Times New Roman" w:eastAsiaTheme="minorHAnsi" w:hAnsi="Times New Roman" w:cs="Times New Roman"/>
          <w:sz w:val="24"/>
          <w:szCs w:val="24"/>
        </w:rPr>
      </w:pPr>
      <w:bookmarkStart w:id="222" w:name="_Hlk168395284"/>
      <w:bookmarkEnd w:id="220"/>
      <w:r w:rsidRPr="00DB1FE8">
        <w:rPr>
          <w:rFonts w:ascii="Times New Roman" w:eastAsiaTheme="minorHAnsi" w:hAnsi="Times New Roman" w:cs="Times New Roman"/>
          <w:sz w:val="24"/>
          <w:szCs w:val="24"/>
        </w:rPr>
        <w:t xml:space="preserve">Fiskālā riska avots šajā gadījumā ir tiesas procesa rezultāts, kas ir saistīts ar valsts budžeta izdevumu pieaugumu un līdz ar to pasliktina vispārējās valdības budžeta bilanci. Tomēr vēsturiskā pieredze liecina, ka atsevišķos gadījumos </w:t>
      </w:r>
      <w:r w:rsidR="00CA7612" w:rsidRPr="00DB1FE8">
        <w:rPr>
          <w:rFonts w:ascii="Times New Roman" w:eastAsiaTheme="minorHAnsi" w:hAnsi="Times New Roman" w:cs="Times New Roman"/>
          <w:sz w:val="24"/>
          <w:szCs w:val="24"/>
        </w:rPr>
        <w:t xml:space="preserve">EK </w:t>
      </w:r>
      <w:r w:rsidRPr="00DB1FE8">
        <w:rPr>
          <w:rFonts w:ascii="Times New Roman" w:eastAsiaTheme="minorHAnsi" w:hAnsi="Times New Roman" w:cs="Times New Roman"/>
          <w:sz w:val="24"/>
          <w:szCs w:val="24"/>
        </w:rPr>
        <w:t>šos izdevumus uzskata par vienreizējiem pasākumiem, kas līdz ar to ietekmē vispārējās valdības nominālo budžeta bilanci, bet neietekmē vispārējās valdības strukturālo budžeta bilanci. Tiesvedības procesi skar atšķirīgus jautājumus, tāpēc to vienota uzskaite ir grūti īstenojama. Vienlaikus šim specifisko risku kopumam nevar novērtēt iestāšanās varbūtību un fiskālo ietekmi, to var mēģināt novērtēt tikai atsevišķiem tiesvedības procesiem.</w:t>
      </w:r>
    </w:p>
    <w:p w14:paraId="53BA577A" w14:textId="2AB127D9" w:rsidR="0056708F" w:rsidRPr="00933336" w:rsidRDefault="0056708F" w:rsidP="00D327CE">
      <w:pPr>
        <w:spacing w:after="0" w:line="240" w:lineRule="auto"/>
        <w:ind w:firstLine="720"/>
        <w:jc w:val="both"/>
      </w:pPr>
      <w:r w:rsidRPr="00DB1FE8">
        <w:rPr>
          <w:rFonts w:ascii="Times New Roman" w:hAnsi="Times New Roman" w:cs="Times New Roman"/>
          <w:sz w:val="24"/>
          <w:szCs w:val="24"/>
        </w:rPr>
        <w:t xml:space="preserve">Saistībā ar tiesvedībām </w:t>
      </w:r>
      <w:r w:rsidRPr="00DB1FE8">
        <w:rPr>
          <w:rFonts w:ascii="Times New Roman" w:hAnsi="Times New Roman" w:cs="Times New Roman"/>
          <w:b/>
          <w:bCs/>
          <w:sz w:val="24"/>
          <w:szCs w:val="24"/>
        </w:rPr>
        <w:t>ES Tiesā</w:t>
      </w:r>
      <w:r w:rsidRPr="00DB1FE8">
        <w:rPr>
          <w:rFonts w:ascii="Times New Roman" w:hAnsi="Times New Roman" w:cs="Times New Roman"/>
          <w:sz w:val="24"/>
          <w:szCs w:val="24"/>
        </w:rPr>
        <w:t xml:space="preserve"> norādāms, ka ES Tiesa var pieņemt divu veidu spriedumus, t.i., vienā gadījumā ES Tiesa ar pirmo spriedumu paredz finansiālas sankcijas. Tas tā ir gadījumā, ja laicīgi nav pārņemta ES direktīva. Savukārt otrajā gadījumā ES Tiesa pieņem spriedumu, ar kuru tiek konstatēts pārkāpums (strīds pēc būtības </w:t>
      </w:r>
      <w:r w:rsidRPr="00DB1FE8">
        <w:rPr>
          <w:rFonts w:ascii="Times New Roman" w:hAnsi="Times New Roman" w:cs="Times New Roman"/>
          <w:color w:val="000000"/>
          <w:sz w:val="24"/>
          <w:szCs w:val="24"/>
        </w:rPr>
        <w:t>–</w:t>
      </w:r>
      <w:r w:rsidRPr="00DB1FE8">
        <w:rPr>
          <w:rFonts w:ascii="Times New Roman" w:hAnsi="Times New Roman" w:cs="Times New Roman"/>
          <w:sz w:val="24"/>
          <w:szCs w:val="24"/>
        </w:rPr>
        <w:t xml:space="preserve"> </w:t>
      </w:r>
      <w:r w:rsidR="00581E5C">
        <w:rPr>
          <w:rFonts w:ascii="Times New Roman" w:hAnsi="Times New Roman" w:cs="Times New Roman"/>
          <w:sz w:val="24"/>
          <w:szCs w:val="24"/>
        </w:rPr>
        <w:t>Latvijas</w:t>
      </w:r>
      <w:r w:rsidR="00581E5C" w:rsidRPr="00DB1FE8">
        <w:rPr>
          <w:rFonts w:ascii="Times New Roman" w:hAnsi="Times New Roman" w:cs="Times New Roman"/>
          <w:sz w:val="24"/>
          <w:szCs w:val="24"/>
        </w:rPr>
        <w:t xml:space="preserve"> </w:t>
      </w:r>
      <w:r w:rsidRPr="00DB1FE8">
        <w:rPr>
          <w:rFonts w:ascii="Times New Roman" w:hAnsi="Times New Roman" w:cs="Times New Roman"/>
          <w:sz w:val="24"/>
          <w:szCs w:val="24"/>
        </w:rPr>
        <w:t xml:space="preserve">nacionālā normatīvā regulējuma atbilstību ES tiesībām) un tikai tad, ja šis spriedums, ar kuru konstatēts pārkāpums, netiek novērsts, ES Tiesa pieņem otru spriedumu, ar kuru nosaka finansiālas sankcijas. </w:t>
      </w:r>
    </w:p>
    <w:p w14:paraId="4C8A647B" w14:textId="66B48267" w:rsidR="0056708F" w:rsidRPr="00933336" w:rsidRDefault="1CAEAF78" w:rsidP="001E3254">
      <w:pPr>
        <w:spacing w:after="0" w:line="240" w:lineRule="auto"/>
        <w:ind w:firstLine="720"/>
        <w:jc w:val="both"/>
      </w:pPr>
      <w:bookmarkStart w:id="223" w:name="_Hlk173241917"/>
      <w:r w:rsidRPr="469479B5">
        <w:rPr>
          <w:rFonts w:ascii="Times New Roman" w:hAnsi="Times New Roman" w:cs="Times New Roman"/>
          <w:sz w:val="24"/>
          <w:szCs w:val="24"/>
        </w:rPr>
        <w:t>Tieslietu ministrija</w:t>
      </w:r>
      <w:r w:rsidR="006C3ADD">
        <w:rPr>
          <w:rFonts w:ascii="Times New Roman" w:hAnsi="Times New Roman" w:cs="Times New Roman"/>
          <w:sz w:val="24"/>
          <w:szCs w:val="24"/>
        </w:rPr>
        <w:t xml:space="preserve"> (turpmāk – TM)</w:t>
      </w:r>
      <w:r w:rsidRPr="469479B5">
        <w:rPr>
          <w:rFonts w:ascii="Times New Roman" w:hAnsi="Times New Roman" w:cs="Times New Roman"/>
          <w:sz w:val="24"/>
          <w:szCs w:val="24"/>
        </w:rPr>
        <w:t xml:space="preserve"> par visām pārkāpuma procedūrām, iespējamām tiesvedībām un to sekām informē MK – atbilstoši MK 2011.</w:t>
      </w:r>
      <w:r w:rsidR="16BD8738"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gada 12.</w:t>
      </w:r>
      <w:r w:rsidR="0B1A5576"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 xml:space="preserve">jūlija noteikumu Nr.550 </w:t>
      </w:r>
      <w:r w:rsidR="00BC13A3">
        <w:rPr>
          <w:rFonts w:ascii="Times New Roman" w:hAnsi="Times New Roman" w:cs="Times New Roman"/>
          <w:sz w:val="24"/>
          <w:szCs w:val="24"/>
        </w:rPr>
        <w:t>“</w:t>
      </w:r>
      <w:r w:rsidRPr="469479B5">
        <w:rPr>
          <w:rFonts w:ascii="Times New Roman" w:hAnsi="Times New Roman" w:cs="Times New Roman"/>
          <w:sz w:val="24"/>
          <w:szCs w:val="24"/>
        </w:rPr>
        <w:t>Noteikumi par institūciju sadarbību Līguma par ES darbību pārkāpuma procedūras ietvaros un pirms pārkāpuma procedūras ierosināšanas” 6.2.</w:t>
      </w:r>
      <w:r w:rsidR="3FFE33ED"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 xml:space="preserve">apakšpunktā noteiktajam šādu informāciju </w:t>
      </w:r>
      <w:r w:rsidR="006C3ADD">
        <w:rPr>
          <w:rFonts w:ascii="Times New Roman" w:hAnsi="Times New Roman" w:cs="Times New Roman"/>
          <w:sz w:val="24"/>
          <w:szCs w:val="24"/>
        </w:rPr>
        <w:t>TM</w:t>
      </w:r>
      <w:r w:rsidRPr="469479B5">
        <w:rPr>
          <w:rFonts w:ascii="Times New Roman" w:hAnsi="Times New Roman" w:cs="Times New Roman"/>
          <w:sz w:val="24"/>
          <w:szCs w:val="24"/>
        </w:rPr>
        <w:t xml:space="preserve"> iesniedz MK divas reizes gadā. </w:t>
      </w:r>
      <w:r w:rsidR="6378014E" w:rsidRPr="469479B5">
        <w:rPr>
          <w:rFonts w:ascii="Times New Roman" w:hAnsi="Times New Roman" w:cs="Times New Roman"/>
          <w:sz w:val="24"/>
          <w:szCs w:val="24"/>
        </w:rPr>
        <w:t xml:space="preserve">Pēdējais </w:t>
      </w:r>
      <w:r w:rsidR="00D0077B">
        <w:rPr>
          <w:rFonts w:ascii="Times New Roman" w:hAnsi="Times New Roman" w:cs="Times New Roman"/>
          <w:sz w:val="24"/>
          <w:szCs w:val="24"/>
        </w:rPr>
        <w:t>informatīvais</w:t>
      </w:r>
      <w:r w:rsidR="00D0077B" w:rsidRPr="469479B5">
        <w:rPr>
          <w:rFonts w:ascii="Times New Roman" w:hAnsi="Times New Roman" w:cs="Times New Roman"/>
          <w:sz w:val="24"/>
          <w:szCs w:val="24"/>
        </w:rPr>
        <w:t xml:space="preserve"> </w:t>
      </w:r>
      <w:r w:rsidR="6378014E" w:rsidRPr="469479B5">
        <w:rPr>
          <w:rFonts w:ascii="Times New Roman" w:hAnsi="Times New Roman" w:cs="Times New Roman"/>
          <w:sz w:val="24"/>
          <w:szCs w:val="24"/>
        </w:rPr>
        <w:t xml:space="preserve">ziņojums </w:t>
      </w:r>
      <w:r w:rsidR="00271DB1">
        <w:rPr>
          <w:rFonts w:ascii="Times New Roman" w:hAnsi="Times New Roman" w:cs="Times New Roman"/>
          <w:sz w:val="24"/>
          <w:szCs w:val="24"/>
        </w:rPr>
        <w:t>“</w:t>
      </w:r>
      <w:r w:rsidR="6378014E" w:rsidRPr="469479B5">
        <w:rPr>
          <w:rFonts w:ascii="Times New Roman" w:hAnsi="Times New Roman" w:cs="Times New Roman"/>
          <w:sz w:val="24"/>
          <w:szCs w:val="24"/>
        </w:rPr>
        <w:t>Par Latvijas kā ES dalībvalsts saistību izpildi līdz 202</w:t>
      </w:r>
      <w:r w:rsidR="00271DB1">
        <w:rPr>
          <w:rFonts w:ascii="Times New Roman" w:hAnsi="Times New Roman" w:cs="Times New Roman"/>
          <w:sz w:val="24"/>
          <w:szCs w:val="24"/>
        </w:rPr>
        <w:t>5</w:t>
      </w:r>
      <w:r w:rsidR="6378014E" w:rsidRPr="469479B5">
        <w:rPr>
          <w:rFonts w:ascii="Times New Roman" w:hAnsi="Times New Roman" w:cs="Times New Roman"/>
          <w:sz w:val="24"/>
          <w:szCs w:val="24"/>
        </w:rPr>
        <w:t xml:space="preserve">. gada </w:t>
      </w:r>
      <w:r w:rsidR="00271DB1">
        <w:rPr>
          <w:rFonts w:ascii="Times New Roman" w:hAnsi="Times New Roman" w:cs="Times New Roman"/>
          <w:sz w:val="24"/>
          <w:szCs w:val="24"/>
        </w:rPr>
        <w:t>31. decembrim</w:t>
      </w:r>
      <w:r w:rsidR="6378014E" w:rsidRPr="469479B5">
        <w:rPr>
          <w:rFonts w:ascii="Times New Roman" w:hAnsi="Times New Roman" w:cs="Times New Roman"/>
          <w:sz w:val="24"/>
          <w:szCs w:val="24"/>
        </w:rPr>
        <w:t xml:space="preserve"> un par ierosinātajām (turpinātajām) pārkāpuma procedūru lietām pret Latviju laika periodā līdz 202</w:t>
      </w:r>
      <w:r w:rsidR="00271DB1">
        <w:rPr>
          <w:rFonts w:ascii="Times New Roman" w:hAnsi="Times New Roman" w:cs="Times New Roman"/>
          <w:sz w:val="24"/>
          <w:szCs w:val="24"/>
        </w:rPr>
        <w:t>4</w:t>
      </w:r>
      <w:r w:rsidR="6378014E" w:rsidRPr="469479B5">
        <w:rPr>
          <w:rFonts w:ascii="Times New Roman" w:hAnsi="Times New Roman" w:cs="Times New Roman"/>
          <w:sz w:val="24"/>
          <w:szCs w:val="24"/>
        </w:rPr>
        <w:t>. gada 30. jūnijam</w:t>
      </w:r>
      <w:r w:rsidR="00271DB1">
        <w:rPr>
          <w:rFonts w:ascii="Times New Roman" w:hAnsi="Times New Roman" w:cs="Times New Roman"/>
          <w:sz w:val="24"/>
          <w:szCs w:val="24"/>
        </w:rPr>
        <w:t>”</w:t>
      </w:r>
      <w:r w:rsidR="6378014E" w:rsidRPr="469479B5">
        <w:rPr>
          <w:rFonts w:ascii="Times New Roman" w:hAnsi="Times New Roman" w:cs="Times New Roman"/>
          <w:sz w:val="24"/>
          <w:szCs w:val="24"/>
        </w:rPr>
        <w:t xml:space="preserve"> tika izskatīts</w:t>
      </w:r>
      <w:r w:rsidR="00271DB1">
        <w:rPr>
          <w:rFonts w:ascii="Times New Roman" w:hAnsi="Times New Roman" w:cs="Times New Roman"/>
          <w:sz w:val="24"/>
          <w:szCs w:val="24"/>
        </w:rPr>
        <w:t xml:space="preserve"> 2024. gada 17. decembra</w:t>
      </w:r>
      <w:r w:rsidR="6378014E" w:rsidRPr="469479B5">
        <w:rPr>
          <w:rFonts w:ascii="Times New Roman" w:hAnsi="Times New Roman" w:cs="Times New Roman"/>
          <w:sz w:val="24"/>
          <w:szCs w:val="24"/>
        </w:rPr>
        <w:t xml:space="preserve"> M</w:t>
      </w:r>
      <w:r w:rsidR="78B72E90" w:rsidRPr="469479B5">
        <w:rPr>
          <w:rFonts w:ascii="Times New Roman" w:hAnsi="Times New Roman" w:cs="Times New Roman"/>
          <w:sz w:val="24"/>
          <w:szCs w:val="24"/>
        </w:rPr>
        <w:t xml:space="preserve">K </w:t>
      </w:r>
      <w:r w:rsidR="6378014E" w:rsidRPr="469479B5">
        <w:rPr>
          <w:rFonts w:ascii="Times New Roman" w:hAnsi="Times New Roman" w:cs="Times New Roman"/>
          <w:sz w:val="24"/>
          <w:szCs w:val="24"/>
        </w:rPr>
        <w:t>sēdē</w:t>
      </w:r>
      <w:r w:rsidR="2D601742" w:rsidRPr="469479B5">
        <w:rPr>
          <w:rFonts w:ascii="Times New Roman" w:hAnsi="Times New Roman" w:cs="Times New Roman"/>
          <w:sz w:val="24"/>
          <w:szCs w:val="24"/>
        </w:rPr>
        <w:t xml:space="preserve"> (</w:t>
      </w:r>
      <w:r w:rsidR="00271DB1">
        <w:rPr>
          <w:rFonts w:ascii="Times New Roman" w:hAnsi="Times New Roman" w:cs="Times New Roman"/>
          <w:sz w:val="24"/>
          <w:szCs w:val="24"/>
        </w:rPr>
        <w:t>24-TA-1760</w:t>
      </w:r>
      <w:r w:rsidR="2D601742" w:rsidRPr="00BA7836">
        <w:rPr>
          <w:rFonts w:ascii="Times New Roman" w:hAnsi="Times New Roman" w:cs="Times New Roman"/>
          <w:sz w:val="24"/>
          <w:szCs w:val="24"/>
        </w:rPr>
        <w:t>)</w:t>
      </w:r>
      <w:r w:rsidR="00271DB1">
        <w:rPr>
          <w:rFonts w:ascii="Times New Roman" w:hAnsi="Times New Roman" w:cs="Times New Roman"/>
          <w:sz w:val="24"/>
          <w:szCs w:val="24"/>
        </w:rPr>
        <w:t>.</w:t>
      </w:r>
    </w:p>
    <w:p w14:paraId="4363B2D4" w14:textId="2BD3E80C" w:rsidR="00FD0C96" w:rsidRPr="00DB1FE8" w:rsidRDefault="6325265F" w:rsidP="001E3254">
      <w:pPr>
        <w:spacing w:after="0" w:line="240" w:lineRule="auto"/>
        <w:ind w:firstLine="709"/>
        <w:jc w:val="both"/>
        <w:rPr>
          <w:rFonts w:ascii="Times New Roman" w:hAnsi="Times New Roman" w:cs="Times New Roman"/>
          <w:b/>
          <w:bCs/>
          <w:sz w:val="24"/>
          <w:szCs w:val="24"/>
        </w:rPr>
      </w:pPr>
      <w:bookmarkStart w:id="224" w:name="_Hlk173242010"/>
      <w:bookmarkStart w:id="225" w:name="_Hlk173164446"/>
      <w:bookmarkEnd w:id="223"/>
      <w:r w:rsidRPr="469479B5">
        <w:rPr>
          <w:rFonts w:ascii="Times New Roman" w:hAnsi="Times New Roman"/>
          <w:b/>
          <w:bCs/>
          <w:sz w:val="24"/>
          <w:szCs w:val="24"/>
        </w:rPr>
        <w:t>Eiropas Cilvēktiesību tiesa</w:t>
      </w:r>
      <w:r w:rsidRPr="469479B5">
        <w:rPr>
          <w:rFonts w:ascii="Times New Roman" w:hAnsi="Times New Roman" w:cs="Times New Roman"/>
          <w:sz w:val="24"/>
          <w:szCs w:val="24"/>
        </w:rPr>
        <w:t xml:space="preserve"> ir starptautiska tiesa, kas skata fizisku vai juridisku personu vai, atsevišķos gadījumos, valstu iesniegumus, ja valsts ir pārkāpusi Eiropas Cilvēktiesību un pamatbrīvību konvencijā noteiktās tiesības. Latvijā Eiropas Cilvēktiesību un pamatbrīvību konvencija ir spēkā kopš 1997.</w:t>
      </w:r>
      <w:r w:rsidR="5764DAA8"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gada 27.</w:t>
      </w:r>
      <w:r w:rsidR="265977C1"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 xml:space="preserve">jūnija. </w:t>
      </w:r>
      <w:r w:rsidR="2903827C" w:rsidRPr="469479B5">
        <w:rPr>
          <w:rFonts w:ascii="Times New Roman" w:hAnsi="Times New Roman" w:cs="Times New Roman"/>
          <w:sz w:val="24"/>
          <w:szCs w:val="24"/>
        </w:rPr>
        <w:t>T</w:t>
      </w:r>
      <w:r w:rsidRPr="469479B5">
        <w:rPr>
          <w:rFonts w:ascii="Times New Roman" w:hAnsi="Times New Roman" w:cs="Times New Roman"/>
          <w:sz w:val="24"/>
          <w:szCs w:val="24"/>
        </w:rPr>
        <w:t>abulā</w:t>
      </w:r>
      <w:r w:rsidR="2903827C" w:rsidRPr="469479B5">
        <w:rPr>
          <w:rFonts w:ascii="Times New Roman" w:hAnsi="Times New Roman" w:cs="Times New Roman"/>
          <w:sz w:val="24"/>
          <w:szCs w:val="24"/>
        </w:rPr>
        <w:t xml:space="preserve"> Nr.3.1.1</w:t>
      </w:r>
      <w:r w:rsidRPr="469479B5">
        <w:rPr>
          <w:rFonts w:ascii="Times New Roman" w:hAnsi="Times New Roman" w:cs="Times New Roman"/>
          <w:sz w:val="24"/>
          <w:szCs w:val="24"/>
        </w:rPr>
        <w:t xml:space="preserve"> ir apkopots piešķirtais finansējums Eiropas Cilvēktiesību tiesas spriedumu izpildei laika periodā no 20</w:t>
      </w:r>
      <w:r w:rsidR="00E03A96">
        <w:rPr>
          <w:rFonts w:ascii="Times New Roman" w:hAnsi="Times New Roman" w:cs="Times New Roman"/>
          <w:sz w:val="24"/>
          <w:szCs w:val="24"/>
        </w:rPr>
        <w:t>14</w:t>
      </w:r>
      <w:r w:rsidRPr="469479B5">
        <w:rPr>
          <w:rFonts w:ascii="Times New Roman" w:hAnsi="Times New Roman" w:cs="Times New Roman"/>
          <w:sz w:val="24"/>
          <w:szCs w:val="24"/>
        </w:rPr>
        <w:t>. līdz 20</w:t>
      </w:r>
      <w:r w:rsidR="57B100E9" w:rsidRPr="469479B5">
        <w:rPr>
          <w:rFonts w:ascii="Times New Roman" w:hAnsi="Times New Roman" w:cs="Times New Roman"/>
          <w:sz w:val="24"/>
          <w:szCs w:val="24"/>
        </w:rPr>
        <w:t>2</w:t>
      </w:r>
      <w:r w:rsidR="00E03A96">
        <w:rPr>
          <w:rFonts w:ascii="Times New Roman" w:hAnsi="Times New Roman" w:cs="Times New Roman"/>
          <w:sz w:val="24"/>
          <w:szCs w:val="24"/>
        </w:rPr>
        <w:t>4</w:t>
      </w:r>
      <w:r w:rsidRPr="469479B5">
        <w:rPr>
          <w:rFonts w:ascii="Times New Roman" w:hAnsi="Times New Roman" w:cs="Times New Roman"/>
          <w:sz w:val="24"/>
          <w:szCs w:val="24"/>
        </w:rPr>
        <w:t>.</w:t>
      </w:r>
      <w:r w:rsidR="27738409"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 xml:space="preserve">gadam, kas norāda, ka piešķirtā finansējuma apjoms tiesas spriedumu izpildei pa gadiem ir atšķirīgs. Finansējums tiesu spriedumu izpildei tiek piešķirts no ieplānotā finansējuma budžeta programmā </w:t>
      </w:r>
      <w:r w:rsidR="00BC13A3">
        <w:rPr>
          <w:rFonts w:ascii="Times New Roman" w:hAnsi="Times New Roman" w:cs="Times New Roman"/>
          <w:sz w:val="24"/>
          <w:szCs w:val="24"/>
        </w:rPr>
        <w:t>“</w:t>
      </w:r>
      <w:r w:rsidRPr="469479B5">
        <w:rPr>
          <w:rFonts w:ascii="Times New Roman" w:hAnsi="Times New Roman" w:cs="Times New Roman"/>
          <w:sz w:val="24"/>
          <w:szCs w:val="24"/>
        </w:rPr>
        <w:t>Līdzekļi neparedzētiem gadījumiem</w:t>
      </w:r>
      <w:r w:rsidR="00BC13A3">
        <w:rPr>
          <w:rFonts w:ascii="Times New Roman" w:hAnsi="Times New Roman" w:cs="Times New Roman"/>
          <w:sz w:val="24"/>
          <w:szCs w:val="24"/>
        </w:rPr>
        <w:t>”</w:t>
      </w:r>
      <w:r w:rsidRPr="469479B5">
        <w:rPr>
          <w:rFonts w:ascii="Times New Roman" w:hAnsi="Times New Roman" w:cs="Times New Roman"/>
          <w:sz w:val="24"/>
          <w:szCs w:val="24"/>
        </w:rPr>
        <w:t>, kas nepasliktina vispārējās valdības budžeta bilanci</w:t>
      </w:r>
      <w:r w:rsidR="00545AFB">
        <w:rPr>
          <w:rFonts w:ascii="Times New Roman" w:hAnsi="Times New Roman" w:cs="Times New Roman"/>
          <w:sz w:val="24"/>
          <w:szCs w:val="24"/>
        </w:rPr>
        <w:t>,</w:t>
      </w:r>
      <w:r w:rsidR="00545AFB" w:rsidRPr="00545AFB">
        <w:rPr>
          <w:rFonts w:ascii="Times New Roman" w:hAnsi="Times New Roman" w:cs="Times New Roman"/>
          <w:sz w:val="24"/>
          <w:szCs w:val="24"/>
        </w:rPr>
        <w:t xml:space="preserve"> ja izpildes nodrošināšanai netiek palielinātā budžeta programmas </w:t>
      </w:r>
      <w:r w:rsidR="00BC13A3">
        <w:rPr>
          <w:rFonts w:ascii="Times New Roman" w:hAnsi="Times New Roman" w:cs="Times New Roman"/>
          <w:sz w:val="24"/>
          <w:szCs w:val="24"/>
        </w:rPr>
        <w:t>“</w:t>
      </w:r>
      <w:r w:rsidR="00545AFB" w:rsidRPr="00545AFB">
        <w:rPr>
          <w:rFonts w:ascii="Times New Roman" w:hAnsi="Times New Roman" w:cs="Times New Roman"/>
          <w:sz w:val="24"/>
          <w:szCs w:val="24"/>
        </w:rPr>
        <w:t>Līdzekļi neparedzētiem gadījumiem</w:t>
      </w:r>
      <w:r w:rsidR="00BC13A3">
        <w:rPr>
          <w:rFonts w:ascii="Times New Roman" w:hAnsi="Times New Roman" w:cs="Times New Roman"/>
          <w:sz w:val="24"/>
          <w:szCs w:val="24"/>
        </w:rPr>
        <w:t>”</w:t>
      </w:r>
      <w:r w:rsidR="00545AFB" w:rsidRPr="00545AFB">
        <w:rPr>
          <w:rFonts w:ascii="Times New Roman" w:hAnsi="Times New Roman" w:cs="Times New Roman"/>
          <w:sz w:val="24"/>
          <w:szCs w:val="24"/>
        </w:rPr>
        <w:t xml:space="preserve"> apropriācija</w:t>
      </w:r>
      <w:r w:rsidRPr="469479B5">
        <w:rPr>
          <w:rFonts w:ascii="Times New Roman" w:hAnsi="Times New Roman" w:cs="Times New Roman"/>
          <w:sz w:val="24"/>
          <w:szCs w:val="24"/>
        </w:rPr>
        <w:t>.</w:t>
      </w:r>
    </w:p>
    <w:bookmarkEnd w:id="224"/>
    <w:p w14:paraId="23D039C6" w14:textId="118167A3" w:rsidR="00626E14" w:rsidRPr="00DB1FE8" w:rsidRDefault="60154356" w:rsidP="469479B5">
      <w:pPr>
        <w:spacing w:after="120" w:line="240" w:lineRule="auto"/>
        <w:jc w:val="right"/>
        <w:rPr>
          <w:rFonts w:ascii="Times New Roman" w:hAnsi="Times New Roman" w:cs="Times New Roman"/>
          <w:b/>
          <w:bCs/>
          <w:sz w:val="24"/>
          <w:szCs w:val="24"/>
        </w:rPr>
      </w:pPr>
      <w:r w:rsidRPr="469479B5">
        <w:rPr>
          <w:rFonts w:ascii="Times New Roman" w:hAnsi="Times New Roman" w:cs="Times New Roman"/>
          <w:b/>
          <w:bCs/>
          <w:sz w:val="24"/>
          <w:szCs w:val="24"/>
        </w:rPr>
        <w:t>Tabula Nr.</w:t>
      </w:r>
      <w:r w:rsidR="193417EE" w:rsidRPr="469479B5">
        <w:rPr>
          <w:rFonts w:ascii="Times New Roman" w:hAnsi="Times New Roman" w:cs="Times New Roman"/>
          <w:b/>
          <w:bCs/>
          <w:sz w:val="24"/>
          <w:szCs w:val="24"/>
        </w:rPr>
        <w:t>3.1.1</w:t>
      </w:r>
      <w:r w:rsidRPr="469479B5">
        <w:rPr>
          <w:rFonts w:ascii="Times New Roman" w:hAnsi="Times New Roman" w:cs="Times New Roman"/>
          <w:b/>
          <w:bCs/>
          <w:sz w:val="24"/>
          <w:szCs w:val="24"/>
        </w:rPr>
        <w:t xml:space="preserve"> Piešķirtais finansējums Eiropas Cilvēktiesību tiesas spriedumu izpildei </w:t>
      </w:r>
      <w:r w:rsidR="00626E14">
        <w:br/>
      </w:r>
      <w:r w:rsidR="09B54C33" w:rsidRPr="469479B5">
        <w:rPr>
          <w:rFonts w:ascii="Times New Roman" w:hAnsi="Times New Roman" w:cs="Times New Roman"/>
          <w:b/>
          <w:bCs/>
          <w:sz w:val="24"/>
          <w:szCs w:val="24"/>
        </w:rPr>
        <w:t>201</w:t>
      </w:r>
      <w:r w:rsidR="00E03A96">
        <w:rPr>
          <w:rFonts w:ascii="Times New Roman" w:hAnsi="Times New Roman" w:cs="Times New Roman"/>
          <w:b/>
          <w:bCs/>
          <w:sz w:val="24"/>
          <w:szCs w:val="24"/>
        </w:rPr>
        <w:t>4</w:t>
      </w:r>
      <w:r w:rsidRPr="469479B5">
        <w:rPr>
          <w:rFonts w:ascii="Times New Roman" w:hAnsi="Times New Roman" w:cs="Times New Roman"/>
          <w:b/>
          <w:bCs/>
          <w:sz w:val="24"/>
          <w:szCs w:val="24"/>
        </w:rPr>
        <w:t>.</w:t>
      </w:r>
      <w:r w:rsidR="2688675D" w:rsidRPr="469479B5">
        <w:rPr>
          <w:rFonts w:ascii="Times New Roman" w:hAnsi="Times New Roman" w:cs="Times New Roman"/>
          <w:color w:val="000000" w:themeColor="text1"/>
          <w:sz w:val="24"/>
          <w:szCs w:val="24"/>
        </w:rPr>
        <w:t xml:space="preserve"> –</w:t>
      </w:r>
      <w:r w:rsidR="5CC9CE73" w:rsidRPr="469479B5">
        <w:rPr>
          <w:rFonts w:ascii="Times New Roman" w:hAnsi="Times New Roman" w:cs="Times New Roman"/>
          <w:color w:val="000000" w:themeColor="text1"/>
          <w:sz w:val="24"/>
          <w:szCs w:val="24"/>
        </w:rPr>
        <w:t xml:space="preserve"> </w:t>
      </w:r>
      <w:r w:rsidR="09B54C33" w:rsidRPr="469479B5">
        <w:rPr>
          <w:rFonts w:ascii="Times New Roman" w:hAnsi="Times New Roman" w:cs="Times New Roman"/>
          <w:b/>
          <w:bCs/>
          <w:sz w:val="24"/>
          <w:szCs w:val="24"/>
        </w:rPr>
        <w:t>202</w:t>
      </w:r>
      <w:r w:rsidR="00E03A96">
        <w:rPr>
          <w:rFonts w:ascii="Times New Roman" w:hAnsi="Times New Roman" w:cs="Times New Roman"/>
          <w:b/>
          <w:bCs/>
          <w:sz w:val="24"/>
          <w:szCs w:val="24"/>
        </w:rPr>
        <w:t>4</w:t>
      </w:r>
      <w:r w:rsidRPr="469479B5">
        <w:rPr>
          <w:rFonts w:ascii="Times New Roman" w:hAnsi="Times New Roman" w:cs="Times New Roman"/>
          <w:b/>
          <w:bCs/>
          <w:sz w:val="24"/>
          <w:szCs w:val="24"/>
        </w:rPr>
        <w:t>.</w:t>
      </w:r>
      <w:r w:rsidR="79556151" w:rsidRPr="469479B5">
        <w:rPr>
          <w:rFonts w:ascii="Times New Roman" w:hAnsi="Times New Roman" w:cs="Times New Roman"/>
          <w:b/>
          <w:bCs/>
          <w:sz w:val="24"/>
          <w:szCs w:val="24"/>
        </w:rPr>
        <w:t xml:space="preserve"> </w:t>
      </w:r>
      <w:r w:rsidRPr="469479B5">
        <w:rPr>
          <w:rFonts w:ascii="Times New Roman" w:hAnsi="Times New Roman" w:cs="Times New Roman"/>
          <w:b/>
          <w:bCs/>
          <w:sz w:val="24"/>
          <w:szCs w:val="24"/>
        </w:rPr>
        <w:t xml:space="preserve">gadā, </w:t>
      </w:r>
      <w:proofErr w:type="spellStart"/>
      <w:r w:rsidRPr="469479B5">
        <w:rPr>
          <w:rFonts w:ascii="Times New Roman" w:hAnsi="Times New Roman" w:cs="Times New Roman"/>
          <w:b/>
          <w:bCs/>
          <w:i/>
          <w:iCs/>
          <w:sz w:val="24"/>
          <w:szCs w:val="24"/>
        </w:rPr>
        <w:t>euro</w:t>
      </w:r>
      <w:proofErr w:type="spellEnd"/>
    </w:p>
    <w:tbl>
      <w:tblPr>
        <w:tblStyle w:val="GridTable6Colorful-Accent1"/>
        <w:tblW w:w="5000" w:type="pct"/>
        <w:jc w:val="center"/>
        <w:tblLook w:val="04A0" w:firstRow="1" w:lastRow="0" w:firstColumn="1" w:lastColumn="0" w:noHBand="0" w:noVBand="1"/>
      </w:tblPr>
      <w:tblGrid>
        <w:gridCol w:w="1747"/>
        <w:gridCol w:w="4083"/>
        <w:gridCol w:w="4081"/>
      </w:tblGrid>
      <w:tr w:rsidR="00626E14" w:rsidRPr="00B57D0A" w14:paraId="1F04A8F8" w14:textId="77777777" w:rsidTr="006472A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1" w:type="pct"/>
            <w:vAlign w:val="center"/>
          </w:tcPr>
          <w:p w14:paraId="064522F2" w14:textId="77777777" w:rsidR="00626E14" w:rsidRPr="001E3254" w:rsidRDefault="00626E14" w:rsidP="00120DF9">
            <w:pPr>
              <w:jc w:val="center"/>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Gads</w:t>
            </w:r>
          </w:p>
        </w:tc>
        <w:tc>
          <w:tcPr>
            <w:tcW w:w="2060" w:type="pct"/>
            <w:vAlign w:val="center"/>
          </w:tcPr>
          <w:p w14:paraId="255A525E" w14:textId="77777777" w:rsidR="00626E14" w:rsidRPr="001E3254" w:rsidRDefault="00626E14" w:rsidP="00120DF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Piešķirtais finansējums</w:t>
            </w:r>
          </w:p>
        </w:tc>
        <w:tc>
          <w:tcPr>
            <w:tcW w:w="2059" w:type="pct"/>
            <w:vAlign w:val="center"/>
          </w:tcPr>
          <w:p w14:paraId="15169952" w14:textId="77777777" w:rsidR="00626E14" w:rsidRPr="001E3254" w:rsidRDefault="00626E14" w:rsidP="00120DF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Tiesas spriedumu skaits</w:t>
            </w:r>
            <w:r w:rsidR="00015F91" w:rsidRPr="001E3254">
              <w:rPr>
                <w:rFonts w:ascii="Times New Roman" w:hAnsi="Times New Roman" w:cs="Times New Roman"/>
                <w:color w:val="000000" w:themeColor="text1"/>
                <w:sz w:val="20"/>
                <w:szCs w:val="20"/>
              </w:rPr>
              <w:t>*</w:t>
            </w:r>
          </w:p>
        </w:tc>
      </w:tr>
      <w:tr w:rsidR="006748CA" w:rsidRPr="00B57D0A" w14:paraId="63FE86F8" w14:textId="77777777" w:rsidTr="006472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1" w:type="pct"/>
            <w:vAlign w:val="center"/>
          </w:tcPr>
          <w:p w14:paraId="08942B1C" w14:textId="70AE958A" w:rsidR="006748CA" w:rsidRPr="001E3254" w:rsidRDefault="006748CA" w:rsidP="00120DF9">
            <w:pPr>
              <w:jc w:val="center"/>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2014</w:t>
            </w:r>
          </w:p>
        </w:tc>
        <w:tc>
          <w:tcPr>
            <w:tcW w:w="2060" w:type="pct"/>
            <w:vAlign w:val="center"/>
          </w:tcPr>
          <w:p w14:paraId="374696A2" w14:textId="77C25ADF" w:rsidR="006748CA" w:rsidRPr="001E3254" w:rsidRDefault="006748CA" w:rsidP="00120DF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1 306 073</w:t>
            </w:r>
          </w:p>
        </w:tc>
        <w:tc>
          <w:tcPr>
            <w:tcW w:w="2059" w:type="pct"/>
            <w:vAlign w:val="center"/>
          </w:tcPr>
          <w:p w14:paraId="2A0D86F1" w14:textId="158351E7" w:rsidR="006748CA" w:rsidRPr="001E3254" w:rsidRDefault="006748CA" w:rsidP="00120DF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13</w:t>
            </w:r>
          </w:p>
        </w:tc>
      </w:tr>
      <w:tr w:rsidR="006748CA" w:rsidRPr="00B57D0A" w14:paraId="13A012D8" w14:textId="77777777" w:rsidTr="006472A7">
        <w:trPr>
          <w:jc w:val="center"/>
        </w:trPr>
        <w:tc>
          <w:tcPr>
            <w:cnfStyle w:val="001000000000" w:firstRow="0" w:lastRow="0" w:firstColumn="1" w:lastColumn="0" w:oddVBand="0" w:evenVBand="0" w:oddHBand="0" w:evenHBand="0" w:firstRowFirstColumn="0" w:firstRowLastColumn="0" w:lastRowFirstColumn="0" w:lastRowLastColumn="0"/>
            <w:tcW w:w="881" w:type="pct"/>
            <w:vAlign w:val="center"/>
          </w:tcPr>
          <w:p w14:paraId="51A5F4BD" w14:textId="388E9092" w:rsidR="006748CA" w:rsidRPr="001E3254" w:rsidRDefault="006748CA" w:rsidP="00120DF9">
            <w:pPr>
              <w:jc w:val="center"/>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2015</w:t>
            </w:r>
          </w:p>
        </w:tc>
        <w:tc>
          <w:tcPr>
            <w:tcW w:w="2060" w:type="pct"/>
            <w:vAlign w:val="center"/>
          </w:tcPr>
          <w:p w14:paraId="66AACCC0" w14:textId="691A0FE8" w:rsidR="006748CA" w:rsidRPr="001E3254" w:rsidRDefault="005D00B2" w:rsidP="00120DF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104 247</w:t>
            </w:r>
          </w:p>
        </w:tc>
        <w:tc>
          <w:tcPr>
            <w:tcW w:w="2059" w:type="pct"/>
            <w:vAlign w:val="center"/>
          </w:tcPr>
          <w:p w14:paraId="417DD6A3" w14:textId="35FB647F" w:rsidR="006748CA" w:rsidRPr="001E3254" w:rsidRDefault="006748CA" w:rsidP="00120DF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1</w:t>
            </w:r>
            <w:r w:rsidR="005D00B2" w:rsidRPr="001E3254">
              <w:rPr>
                <w:rFonts w:ascii="Times New Roman" w:hAnsi="Times New Roman" w:cs="Times New Roman"/>
                <w:color w:val="000000" w:themeColor="text1"/>
                <w:sz w:val="20"/>
                <w:szCs w:val="20"/>
              </w:rPr>
              <w:t>8</w:t>
            </w:r>
          </w:p>
        </w:tc>
      </w:tr>
      <w:tr w:rsidR="006748CA" w:rsidRPr="00B57D0A" w14:paraId="7B700C3B" w14:textId="77777777" w:rsidTr="006472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1" w:type="pct"/>
            <w:vAlign w:val="center"/>
          </w:tcPr>
          <w:p w14:paraId="36AA7AAF" w14:textId="369DD052" w:rsidR="006748CA" w:rsidRPr="001E3254" w:rsidRDefault="006748CA" w:rsidP="00120DF9">
            <w:pPr>
              <w:jc w:val="center"/>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2016</w:t>
            </w:r>
          </w:p>
        </w:tc>
        <w:tc>
          <w:tcPr>
            <w:tcW w:w="2060" w:type="pct"/>
            <w:vAlign w:val="center"/>
          </w:tcPr>
          <w:p w14:paraId="4531584D" w14:textId="1B1A7D39" w:rsidR="006748CA" w:rsidRPr="001E3254" w:rsidRDefault="006748CA" w:rsidP="00120DF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34 246</w:t>
            </w:r>
          </w:p>
        </w:tc>
        <w:tc>
          <w:tcPr>
            <w:tcW w:w="2059" w:type="pct"/>
            <w:vAlign w:val="center"/>
          </w:tcPr>
          <w:p w14:paraId="11155BD1" w14:textId="137C8720" w:rsidR="006748CA" w:rsidRPr="001E3254" w:rsidRDefault="006748CA" w:rsidP="00120DF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9</w:t>
            </w:r>
          </w:p>
        </w:tc>
      </w:tr>
      <w:tr w:rsidR="00B82F22" w:rsidRPr="00B57D0A" w14:paraId="34B56D00" w14:textId="77777777" w:rsidTr="006472A7">
        <w:trPr>
          <w:jc w:val="center"/>
        </w:trPr>
        <w:tc>
          <w:tcPr>
            <w:cnfStyle w:val="001000000000" w:firstRow="0" w:lastRow="0" w:firstColumn="1" w:lastColumn="0" w:oddVBand="0" w:evenVBand="0" w:oddHBand="0" w:evenHBand="0" w:firstRowFirstColumn="0" w:firstRowLastColumn="0" w:lastRowFirstColumn="0" w:lastRowLastColumn="0"/>
            <w:tcW w:w="881" w:type="pct"/>
          </w:tcPr>
          <w:p w14:paraId="1D696BA1" w14:textId="77777777" w:rsidR="00B82F22" w:rsidRPr="001E3254" w:rsidRDefault="00B82F22" w:rsidP="00B82F22">
            <w:pPr>
              <w:jc w:val="center"/>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2017</w:t>
            </w:r>
          </w:p>
        </w:tc>
        <w:tc>
          <w:tcPr>
            <w:tcW w:w="2060" w:type="pct"/>
          </w:tcPr>
          <w:p w14:paraId="7052C146" w14:textId="77777777" w:rsidR="00B82F22" w:rsidRPr="001E3254" w:rsidRDefault="00B82F22" w:rsidP="00B82F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147 184</w:t>
            </w:r>
          </w:p>
        </w:tc>
        <w:tc>
          <w:tcPr>
            <w:tcW w:w="2059" w:type="pct"/>
          </w:tcPr>
          <w:p w14:paraId="31CD86B4" w14:textId="07B1067F" w:rsidR="00B82F22" w:rsidRPr="001E3254" w:rsidRDefault="00B82F22" w:rsidP="00B82F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13</w:t>
            </w:r>
          </w:p>
        </w:tc>
      </w:tr>
      <w:tr w:rsidR="00B82F22" w:rsidRPr="00B57D0A" w14:paraId="7EBE6762" w14:textId="77777777" w:rsidTr="006472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1" w:type="pct"/>
          </w:tcPr>
          <w:p w14:paraId="2F236906" w14:textId="77777777" w:rsidR="00B82F22" w:rsidRPr="001E3254" w:rsidRDefault="00B82F22" w:rsidP="00B82F22">
            <w:pPr>
              <w:jc w:val="center"/>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2018</w:t>
            </w:r>
          </w:p>
        </w:tc>
        <w:tc>
          <w:tcPr>
            <w:tcW w:w="2060" w:type="pct"/>
          </w:tcPr>
          <w:p w14:paraId="7C80E4B7" w14:textId="2D52DDB3" w:rsidR="00B82F22" w:rsidRPr="001E3254" w:rsidRDefault="00B82F22" w:rsidP="00B82F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15 910</w:t>
            </w:r>
          </w:p>
        </w:tc>
        <w:tc>
          <w:tcPr>
            <w:tcW w:w="2059" w:type="pct"/>
          </w:tcPr>
          <w:p w14:paraId="77D34301" w14:textId="77777777" w:rsidR="00B82F22" w:rsidRPr="001E3254" w:rsidRDefault="00B82F22" w:rsidP="00B82F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3</w:t>
            </w:r>
          </w:p>
        </w:tc>
      </w:tr>
      <w:tr w:rsidR="00FD0C96" w:rsidRPr="00B57D0A" w14:paraId="4F03FA2B" w14:textId="77777777" w:rsidTr="006472A7">
        <w:trPr>
          <w:jc w:val="center"/>
        </w:trPr>
        <w:tc>
          <w:tcPr>
            <w:cnfStyle w:val="001000000000" w:firstRow="0" w:lastRow="0" w:firstColumn="1" w:lastColumn="0" w:oddVBand="0" w:evenVBand="0" w:oddHBand="0" w:evenHBand="0" w:firstRowFirstColumn="0" w:firstRowLastColumn="0" w:lastRowFirstColumn="0" w:lastRowLastColumn="0"/>
            <w:tcW w:w="881" w:type="pct"/>
          </w:tcPr>
          <w:p w14:paraId="0DE048E5" w14:textId="733551FF" w:rsidR="00FD0C96" w:rsidRPr="001E3254" w:rsidRDefault="00FD0C96" w:rsidP="00FD0C96">
            <w:pPr>
              <w:jc w:val="center"/>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2019</w:t>
            </w:r>
          </w:p>
        </w:tc>
        <w:tc>
          <w:tcPr>
            <w:tcW w:w="2060" w:type="pct"/>
          </w:tcPr>
          <w:p w14:paraId="70593A74" w14:textId="5F979EE4" w:rsidR="00FD0C96" w:rsidRPr="001E3254" w:rsidRDefault="00FD0C96" w:rsidP="00FD0C9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9 763</w:t>
            </w:r>
          </w:p>
        </w:tc>
        <w:tc>
          <w:tcPr>
            <w:tcW w:w="2059" w:type="pct"/>
          </w:tcPr>
          <w:p w14:paraId="2A245600" w14:textId="56B78963" w:rsidR="00FD0C96" w:rsidRPr="001E3254" w:rsidRDefault="00FD0C96" w:rsidP="00FD0C9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3</w:t>
            </w:r>
          </w:p>
        </w:tc>
      </w:tr>
      <w:tr w:rsidR="00690E31" w:rsidRPr="00B57D0A" w14:paraId="05CF4C04" w14:textId="77777777" w:rsidTr="006472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1" w:type="pct"/>
          </w:tcPr>
          <w:p w14:paraId="0893DF7A" w14:textId="29E08904" w:rsidR="00690E31" w:rsidRPr="001E3254" w:rsidRDefault="00690E31" w:rsidP="00FD0C96">
            <w:pPr>
              <w:jc w:val="center"/>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2020</w:t>
            </w:r>
          </w:p>
        </w:tc>
        <w:tc>
          <w:tcPr>
            <w:tcW w:w="2060" w:type="pct"/>
          </w:tcPr>
          <w:p w14:paraId="2BF0F8A7" w14:textId="4309A1D3" w:rsidR="00690E31" w:rsidRPr="001E3254" w:rsidRDefault="00690E31" w:rsidP="00FD0C9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20 504</w:t>
            </w:r>
          </w:p>
        </w:tc>
        <w:tc>
          <w:tcPr>
            <w:tcW w:w="2059" w:type="pct"/>
          </w:tcPr>
          <w:p w14:paraId="567FF463" w14:textId="713D0273" w:rsidR="00690E31" w:rsidRPr="001E3254" w:rsidRDefault="00690E31" w:rsidP="00FD0C9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6</w:t>
            </w:r>
          </w:p>
        </w:tc>
      </w:tr>
      <w:tr w:rsidR="00002D94" w:rsidRPr="00B57D0A" w14:paraId="6800EB3E" w14:textId="77777777" w:rsidTr="006472A7">
        <w:trPr>
          <w:jc w:val="center"/>
        </w:trPr>
        <w:tc>
          <w:tcPr>
            <w:cnfStyle w:val="001000000000" w:firstRow="0" w:lastRow="0" w:firstColumn="1" w:lastColumn="0" w:oddVBand="0" w:evenVBand="0" w:oddHBand="0" w:evenHBand="0" w:firstRowFirstColumn="0" w:firstRowLastColumn="0" w:lastRowFirstColumn="0" w:lastRowLastColumn="0"/>
            <w:tcW w:w="881" w:type="pct"/>
          </w:tcPr>
          <w:p w14:paraId="24647368" w14:textId="74DF7F61" w:rsidR="00002D94" w:rsidRPr="001E3254" w:rsidRDefault="00002D94" w:rsidP="00002D94">
            <w:pPr>
              <w:jc w:val="center"/>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2021</w:t>
            </w:r>
          </w:p>
        </w:tc>
        <w:tc>
          <w:tcPr>
            <w:tcW w:w="2060" w:type="pct"/>
          </w:tcPr>
          <w:p w14:paraId="3CAC1979" w14:textId="1742CDEF" w:rsidR="00002D94" w:rsidRPr="001E3254" w:rsidRDefault="00002D94" w:rsidP="00002D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17 532</w:t>
            </w:r>
          </w:p>
        </w:tc>
        <w:tc>
          <w:tcPr>
            <w:tcW w:w="2059" w:type="pct"/>
          </w:tcPr>
          <w:p w14:paraId="315A15BE" w14:textId="650A6F28" w:rsidR="00002D94" w:rsidRPr="001E3254" w:rsidRDefault="00002D94" w:rsidP="00002D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4</w:t>
            </w:r>
          </w:p>
        </w:tc>
      </w:tr>
      <w:tr w:rsidR="006E7898" w:rsidRPr="00B57D0A" w14:paraId="05C38103" w14:textId="77777777" w:rsidTr="006472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1" w:type="pct"/>
          </w:tcPr>
          <w:p w14:paraId="66BB1430" w14:textId="77777777" w:rsidR="006E7898" w:rsidRPr="001E3254" w:rsidRDefault="006E7898" w:rsidP="00921CE6">
            <w:pPr>
              <w:jc w:val="center"/>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2022</w:t>
            </w:r>
          </w:p>
        </w:tc>
        <w:tc>
          <w:tcPr>
            <w:tcW w:w="2060" w:type="pct"/>
          </w:tcPr>
          <w:p w14:paraId="3202690E" w14:textId="77777777" w:rsidR="006E7898" w:rsidRPr="001E3254" w:rsidRDefault="006E7898" w:rsidP="00921C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44 563</w:t>
            </w:r>
          </w:p>
        </w:tc>
        <w:tc>
          <w:tcPr>
            <w:tcW w:w="2059" w:type="pct"/>
          </w:tcPr>
          <w:p w14:paraId="2184FBFB" w14:textId="77777777" w:rsidR="006E7898" w:rsidRPr="001E3254" w:rsidRDefault="006E7898" w:rsidP="00921C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3</w:t>
            </w:r>
          </w:p>
        </w:tc>
      </w:tr>
      <w:tr w:rsidR="006472A7" w:rsidRPr="00B57D0A" w14:paraId="76EF37CD" w14:textId="77777777" w:rsidTr="006472A7">
        <w:trPr>
          <w:jc w:val="center"/>
        </w:trPr>
        <w:tc>
          <w:tcPr>
            <w:cnfStyle w:val="001000000000" w:firstRow="0" w:lastRow="0" w:firstColumn="1" w:lastColumn="0" w:oddVBand="0" w:evenVBand="0" w:oddHBand="0" w:evenHBand="0" w:firstRowFirstColumn="0" w:firstRowLastColumn="0" w:lastRowFirstColumn="0" w:lastRowLastColumn="0"/>
            <w:tcW w:w="881" w:type="pct"/>
          </w:tcPr>
          <w:p w14:paraId="7B127272" w14:textId="75E8613A" w:rsidR="006472A7" w:rsidRPr="001E3254" w:rsidRDefault="006472A7" w:rsidP="006472A7">
            <w:pPr>
              <w:jc w:val="center"/>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2023</w:t>
            </w:r>
          </w:p>
        </w:tc>
        <w:tc>
          <w:tcPr>
            <w:tcW w:w="2060" w:type="pct"/>
          </w:tcPr>
          <w:p w14:paraId="0DBD8936" w14:textId="2238F789" w:rsidR="006472A7" w:rsidRPr="001E3254" w:rsidRDefault="006472A7" w:rsidP="006472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43 577</w:t>
            </w:r>
          </w:p>
        </w:tc>
        <w:tc>
          <w:tcPr>
            <w:tcW w:w="2059" w:type="pct"/>
          </w:tcPr>
          <w:p w14:paraId="3B459198" w14:textId="7E7D06BA" w:rsidR="006472A7" w:rsidRPr="001E3254" w:rsidRDefault="006472A7" w:rsidP="006472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3</w:t>
            </w:r>
          </w:p>
        </w:tc>
      </w:tr>
      <w:tr w:rsidR="00555142" w:rsidRPr="00B57D0A" w14:paraId="55347844" w14:textId="77777777" w:rsidTr="006472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1" w:type="pct"/>
          </w:tcPr>
          <w:p w14:paraId="45FD1021" w14:textId="3956A0D2" w:rsidR="00555142" w:rsidRPr="001E3254" w:rsidRDefault="00555142" w:rsidP="006472A7">
            <w:pPr>
              <w:jc w:val="center"/>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2024</w:t>
            </w:r>
          </w:p>
        </w:tc>
        <w:tc>
          <w:tcPr>
            <w:tcW w:w="2060" w:type="pct"/>
          </w:tcPr>
          <w:p w14:paraId="1860A2B9" w14:textId="19843827" w:rsidR="00555142" w:rsidRPr="001E3254" w:rsidRDefault="00937D89" w:rsidP="006472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17 150</w:t>
            </w:r>
          </w:p>
        </w:tc>
        <w:tc>
          <w:tcPr>
            <w:tcW w:w="2059" w:type="pct"/>
          </w:tcPr>
          <w:p w14:paraId="4E4F59CA" w14:textId="3B0FC1BC" w:rsidR="00555142" w:rsidRPr="001E3254" w:rsidRDefault="00937D89" w:rsidP="006472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1E3254">
              <w:rPr>
                <w:rFonts w:ascii="Times New Roman" w:hAnsi="Times New Roman" w:cs="Times New Roman"/>
                <w:color w:val="000000" w:themeColor="text1"/>
                <w:sz w:val="20"/>
                <w:szCs w:val="20"/>
              </w:rPr>
              <w:t>3</w:t>
            </w:r>
          </w:p>
        </w:tc>
      </w:tr>
    </w:tbl>
    <w:p w14:paraId="69911BB3" w14:textId="48C0415F" w:rsidR="00626E14" w:rsidRPr="00BA7836" w:rsidRDefault="00015F91" w:rsidP="002D428D">
      <w:pPr>
        <w:spacing w:after="0" w:line="240" w:lineRule="auto"/>
        <w:rPr>
          <w:rFonts w:ascii="Times New Roman" w:hAnsi="Times New Roman" w:cs="Times New Roman"/>
          <w:i/>
          <w:iCs/>
          <w:sz w:val="20"/>
          <w:szCs w:val="20"/>
        </w:rPr>
      </w:pPr>
      <w:r w:rsidRPr="00BA7836">
        <w:rPr>
          <w:rFonts w:ascii="Times New Roman" w:hAnsi="Times New Roman" w:cs="Times New Roman"/>
          <w:i/>
          <w:iCs/>
          <w:sz w:val="20"/>
          <w:szCs w:val="20"/>
        </w:rPr>
        <w:t>* Tiesas spriedumu skaits var atšķirties no rīkojumu skaita, jo dažos rīkojumiem iekļauti vairāki pieprasījumi</w:t>
      </w:r>
    </w:p>
    <w:p w14:paraId="7EE0A107" w14:textId="77777777" w:rsidR="00015F91" w:rsidRPr="00DB1FE8" w:rsidRDefault="00626E14" w:rsidP="00626E14">
      <w:pPr>
        <w:spacing w:after="0" w:line="240" w:lineRule="auto"/>
        <w:jc w:val="both"/>
        <w:rPr>
          <w:rFonts w:ascii="Times New Roman" w:hAnsi="Times New Roman" w:cs="Times New Roman"/>
          <w:sz w:val="24"/>
          <w:szCs w:val="24"/>
        </w:rPr>
      </w:pPr>
      <w:r w:rsidRPr="00DB1FE8">
        <w:rPr>
          <w:rFonts w:ascii="Times New Roman" w:hAnsi="Times New Roman" w:cs="Times New Roman"/>
          <w:sz w:val="24"/>
          <w:szCs w:val="24"/>
        </w:rPr>
        <w:tab/>
      </w:r>
    </w:p>
    <w:p w14:paraId="3570A2F6" w14:textId="309BFEA1" w:rsidR="00E03A96" w:rsidRPr="006601D2" w:rsidRDefault="006601D2" w:rsidP="005D00B2">
      <w:pPr>
        <w:spacing w:after="0" w:line="240" w:lineRule="auto"/>
        <w:ind w:firstLine="720"/>
        <w:jc w:val="both"/>
        <w:rPr>
          <w:rFonts w:ascii="Times New Roman" w:eastAsiaTheme="minorHAnsi" w:hAnsi="Times New Roman"/>
          <w:sz w:val="24"/>
          <w:szCs w:val="24"/>
        </w:rPr>
      </w:pPr>
      <w:bookmarkStart w:id="226" w:name="_Toc121870868"/>
      <w:bookmarkStart w:id="227" w:name="_Toc125316312"/>
      <w:bookmarkStart w:id="228" w:name="_Toc125316673"/>
      <w:bookmarkStart w:id="229" w:name="_Toc125362734"/>
      <w:bookmarkStart w:id="230" w:name="_Toc79678166"/>
      <w:bookmarkStart w:id="231" w:name="_Toc80036215"/>
      <w:bookmarkStart w:id="232" w:name="_Toc80036282"/>
      <w:bookmarkStart w:id="233" w:name="_Toc80106103"/>
      <w:bookmarkStart w:id="234" w:name="_Toc121870869"/>
      <w:bookmarkStart w:id="235" w:name="_Toc125316313"/>
      <w:bookmarkStart w:id="236" w:name="_Toc125316674"/>
      <w:bookmarkStart w:id="237" w:name="_Toc125362735"/>
      <w:bookmarkStart w:id="238" w:name="_Toc121870870"/>
      <w:bookmarkStart w:id="239" w:name="_Toc125316314"/>
      <w:bookmarkStart w:id="240" w:name="_Toc125316675"/>
      <w:bookmarkStart w:id="241" w:name="_Toc125362736"/>
      <w:bookmarkStart w:id="242" w:name="_Toc121870871"/>
      <w:bookmarkStart w:id="243" w:name="_Toc125316315"/>
      <w:bookmarkStart w:id="244" w:name="_Toc125316676"/>
      <w:bookmarkStart w:id="245" w:name="_Toc125362737"/>
      <w:bookmarkStart w:id="246" w:name="_Toc121870872"/>
      <w:bookmarkStart w:id="247" w:name="_Toc125316316"/>
      <w:bookmarkStart w:id="248" w:name="_Toc125316677"/>
      <w:bookmarkStart w:id="249" w:name="_Toc125362738"/>
      <w:bookmarkStart w:id="250" w:name="_Toc121870873"/>
      <w:bookmarkStart w:id="251" w:name="_Toc125316317"/>
      <w:bookmarkStart w:id="252" w:name="_Toc125316678"/>
      <w:bookmarkStart w:id="253" w:name="_Toc125362739"/>
      <w:bookmarkStart w:id="254" w:name="_Toc121870874"/>
      <w:bookmarkStart w:id="255" w:name="_Toc125316318"/>
      <w:bookmarkStart w:id="256" w:name="_Toc125316679"/>
      <w:bookmarkStart w:id="257" w:name="_Toc125362740"/>
      <w:bookmarkStart w:id="258" w:name="_Toc121870875"/>
      <w:bookmarkStart w:id="259" w:name="_Toc125316319"/>
      <w:bookmarkStart w:id="260" w:name="_Toc125316680"/>
      <w:bookmarkStart w:id="261" w:name="_Toc125362741"/>
      <w:bookmarkStart w:id="262" w:name="_Toc121870876"/>
      <w:bookmarkStart w:id="263" w:name="_Toc125316320"/>
      <w:bookmarkStart w:id="264" w:name="_Toc125316681"/>
      <w:bookmarkStart w:id="265" w:name="_Toc125362742"/>
      <w:bookmarkStart w:id="266" w:name="_Toc121870877"/>
      <w:bookmarkStart w:id="267" w:name="_Toc125316321"/>
      <w:bookmarkStart w:id="268" w:name="_Toc125316682"/>
      <w:bookmarkStart w:id="269" w:name="_Toc125362743"/>
      <w:bookmarkStart w:id="270" w:name="_Toc121870878"/>
      <w:bookmarkStart w:id="271" w:name="_Toc125316322"/>
      <w:bookmarkStart w:id="272" w:name="_Toc125316683"/>
      <w:bookmarkStart w:id="273" w:name="_Toc125362744"/>
      <w:bookmarkStart w:id="274" w:name="_Toc121870879"/>
      <w:bookmarkStart w:id="275" w:name="_Toc125316323"/>
      <w:bookmarkStart w:id="276" w:name="_Toc125316684"/>
      <w:bookmarkStart w:id="277" w:name="_Toc125362745"/>
      <w:bookmarkStart w:id="278" w:name="_Toc121870880"/>
      <w:bookmarkStart w:id="279" w:name="_Toc125316324"/>
      <w:bookmarkStart w:id="280" w:name="_Toc125316685"/>
      <w:bookmarkStart w:id="281" w:name="_Toc125362746"/>
      <w:bookmarkStart w:id="282" w:name="_Toc121870898"/>
      <w:bookmarkStart w:id="283" w:name="_Toc125316342"/>
      <w:bookmarkStart w:id="284" w:name="_Toc125316703"/>
      <w:bookmarkStart w:id="285" w:name="_Toc125362764"/>
      <w:bookmarkStart w:id="286" w:name="_Toc79678168"/>
      <w:bookmarkStart w:id="287" w:name="_Toc80036217"/>
      <w:bookmarkStart w:id="288" w:name="_Toc80036284"/>
      <w:bookmarkStart w:id="289" w:name="_Toc80106105"/>
      <w:bookmarkStart w:id="290" w:name="_Toc79678169"/>
      <w:bookmarkStart w:id="291" w:name="_Toc80036218"/>
      <w:bookmarkStart w:id="292" w:name="_Toc80036285"/>
      <w:bookmarkStart w:id="293" w:name="_Toc80106106"/>
      <w:bookmarkStart w:id="294" w:name="_Toc80106107"/>
      <w:bookmarkStart w:id="295" w:name="_Toc80106108"/>
      <w:bookmarkStart w:id="296" w:name="_Toc80106109"/>
      <w:bookmarkStart w:id="297" w:name="_Toc80106110"/>
      <w:bookmarkStart w:id="298" w:name="_Toc80106111"/>
      <w:bookmarkStart w:id="299" w:name="_Toc80106112"/>
      <w:bookmarkStart w:id="300" w:name="_Toc80106113"/>
      <w:bookmarkStart w:id="301" w:name="_Toc80106114"/>
      <w:bookmarkStart w:id="302" w:name="_Toc80106115"/>
      <w:bookmarkStart w:id="303" w:name="_Toc80106145"/>
      <w:bookmarkStart w:id="304" w:name="_Toc80106146"/>
      <w:bookmarkStart w:id="305" w:name="_Toc80106147"/>
      <w:bookmarkStart w:id="306" w:name="_Toc80106148"/>
      <w:bookmarkStart w:id="307" w:name="_Toc80106149"/>
      <w:bookmarkStart w:id="308" w:name="_Toc80106150"/>
      <w:bookmarkStart w:id="309" w:name="_Toc80106151"/>
      <w:bookmarkStart w:id="310" w:name="_Toc80106152"/>
      <w:bookmarkStart w:id="311" w:name="_Toc80106153"/>
      <w:bookmarkStart w:id="312" w:name="_Toc80106154"/>
      <w:bookmarkStart w:id="313" w:name="_Toc80106155"/>
      <w:bookmarkStart w:id="314" w:name="_Toc80106156"/>
      <w:bookmarkStart w:id="315" w:name="_Toc80106157"/>
      <w:bookmarkStart w:id="316" w:name="_Toc80106158"/>
      <w:bookmarkStart w:id="317" w:name="_Toc80106159"/>
      <w:bookmarkStart w:id="318" w:name="_Toc80106160"/>
      <w:bookmarkStart w:id="319" w:name="_Toc80106161"/>
      <w:bookmarkStart w:id="320" w:name="_Toc457318329"/>
      <w:bookmarkStart w:id="321" w:name="_Toc536779073"/>
      <w:bookmarkStart w:id="322" w:name="_Toc405371088"/>
      <w:bookmarkEnd w:id="222"/>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sidRPr="006601D2">
        <w:rPr>
          <w:rFonts w:ascii="Times New Roman" w:eastAsiaTheme="minorHAnsi" w:hAnsi="Times New Roman"/>
          <w:b/>
          <w:sz w:val="24"/>
          <w:szCs w:val="24"/>
        </w:rPr>
        <w:t>Satversmes tiesa</w:t>
      </w:r>
      <w:r w:rsidRPr="006601D2">
        <w:rPr>
          <w:rFonts w:ascii="Times New Roman" w:eastAsiaTheme="minorHAnsi" w:hAnsi="Times New Roman"/>
          <w:sz w:val="24"/>
          <w:szCs w:val="24"/>
        </w:rPr>
        <w:t xml:space="preserve"> ir neatkarīga tiesu varas institūcija, kas izskata lietas par likumu un citu normatīvo aktu atbilstību Satversmei, kā arī citas ar likumu tās kompetencē nodotās lietas. Satversmes tiesas spriedumam, ar kuru tiek atzīta par spēkā neesošu tiesību norma vai tiesību akts, var būt ietekme </w:t>
      </w:r>
      <w:r w:rsidRPr="006601D2">
        <w:rPr>
          <w:rFonts w:ascii="Times New Roman" w:eastAsiaTheme="minorHAnsi" w:hAnsi="Times New Roman"/>
          <w:sz w:val="24"/>
          <w:szCs w:val="24"/>
        </w:rPr>
        <w:lastRenderedPageBreak/>
        <w:t xml:space="preserve">uz budžetu, ja grozījumi tiesību aktos ietekmē kādas grupas tiesību apjomu, ko tās var saņemt no valsts. Satversmes tiesas praksē daudzkārt bija princips, ka attiecībā uz pieteicēju prettiesiskā tiesību norma tiek atzīta par spēkā neesošu ar atpakaļejošu datumu (tātad uz pieteicēju prettiesiskā norma nav piemērojama), tajā pašā laikā attiecībā uz citām personām tiesību norma var tikt atzīta par spēkā neesošu gan no sprieduma spēkā stāšanās, gan ar atpakaļejošu datumu vai no kāda cita tiesas noteikta datuma nākotnē, vadoties no lietas materiāliem. Satversmes tiesa, pieņemot spriedumu, apzinās un vērtē, ka tiesību normas atzīšana par spēkā neesošu rada ietekmi uz budžetu, sabiedrību un administratīvajām procedūrām, tāpēc spriedumā arī norāda </w:t>
      </w:r>
      <w:r w:rsidR="000A2936">
        <w:rPr>
          <w:rFonts w:ascii="Times New Roman" w:eastAsiaTheme="minorHAnsi" w:hAnsi="Times New Roman"/>
          <w:sz w:val="24"/>
          <w:szCs w:val="24"/>
        </w:rPr>
        <w:t>“</w:t>
      </w:r>
      <w:r w:rsidRPr="006601D2">
        <w:rPr>
          <w:rFonts w:ascii="Times New Roman" w:eastAsiaTheme="minorHAnsi" w:hAnsi="Times New Roman"/>
          <w:sz w:val="24"/>
          <w:szCs w:val="24"/>
        </w:rPr>
        <w:t>pāreju” uz jauno regulējumu.</w:t>
      </w:r>
      <w:r w:rsidR="00E03A96">
        <w:rPr>
          <w:rFonts w:ascii="Times New Roman" w:eastAsiaTheme="minorHAnsi" w:hAnsi="Times New Roman"/>
          <w:sz w:val="24"/>
          <w:szCs w:val="24"/>
        </w:rPr>
        <w:t xml:space="preserve"> </w:t>
      </w:r>
    </w:p>
    <w:p w14:paraId="718A1661" w14:textId="40B584BC" w:rsidR="000A2936" w:rsidRDefault="4C0D644C" w:rsidP="469479B5">
      <w:pPr>
        <w:spacing w:after="0" w:line="240" w:lineRule="auto"/>
        <w:ind w:firstLine="720"/>
        <w:jc w:val="both"/>
        <w:rPr>
          <w:rFonts w:ascii="Times New Roman" w:hAnsi="Times New Roman"/>
          <w:sz w:val="24"/>
          <w:szCs w:val="24"/>
        </w:rPr>
      </w:pPr>
      <w:r w:rsidRPr="469479B5">
        <w:rPr>
          <w:rFonts w:ascii="Times New Roman" w:hAnsi="Times New Roman"/>
          <w:sz w:val="24"/>
          <w:szCs w:val="24"/>
        </w:rPr>
        <w:t xml:space="preserve">Ja fiskālā ietekme ir </w:t>
      </w:r>
      <w:r w:rsidR="008463F3">
        <w:rPr>
          <w:rFonts w:ascii="Times New Roman" w:hAnsi="Times New Roman"/>
          <w:sz w:val="24"/>
          <w:szCs w:val="24"/>
        </w:rPr>
        <w:t>nebūtiska</w:t>
      </w:r>
      <w:r w:rsidRPr="469479B5">
        <w:rPr>
          <w:rFonts w:ascii="Times New Roman" w:hAnsi="Times New Roman"/>
          <w:sz w:val="24"/>
          <w:szCs w:val="24"/>
        </w:rPr>
        <w:t xml:space="preserve">, finansējums tiesu spriedumu izpildei tiek piešķirts no budžeta programmas </w:t>
      </w:r>
      <w:r w:rsidR="00BC13A3">
        <w:rPr>
          <w:rFonts w:ascii="Times New Roman" w:hAnsi="Times New Roman"/>
          <w:sz w:val="24"/>
          <w:szCs w:val="24"/>
        </w:rPr>
        <w:t>“</w:t>
      </w:r>
      <w:r w:rsidRPr="469479B5">
        <w:rPr>
          <w:rFonts w:ascii="Times New Roman" w:hAnsi="Times New Roman"/>
          <w:sz w:val="24"/>
          <w:szCs w:val="24"/>
        </w:rPr>
        <w:t>Līdzekļi neparedzētiem gadījumiem</w:t>
      </w:r>
      <w:r w:rsidR="00BC13A3">
        <w:rPr>
          <w:rFonts w:ascii="Times New Roman" w:hAnsi="Times New Roman"/>
          <w:sz w:val="24"/>
          <w:szCs w:val="24"/>
        </w:rPr>
        <w:t>”</w:t>
      </w:r>
      <w:r w:rsidRPr="469479B5">
        <w:rPr>
          <w:rFonts w:ascii="Times New Roman" w:hAnsi="Times New Roman"/>
          <w:sz w:val="24"/>
          <w:szCs w:val="24"/>
        </w:rPr>
        <w:t>, kas nepasliktina vispārējās valdības budžeta bilanci</w:t>
      </w:r>
      <w:r w:rsidR="008463F3">
        <w:rPr>
          <w:rFonts w:ascii="Times New Roman" w:hAnsi="Times New Roman"/>
          <w:sz w:val="24"/>
          <w:szCs w:val="24"/>
        </w:rPr>
        <w:t xml:space="preserve">, </w:t>
      </w:r>
      <w:r w:rsidR="008463F3" w:rsidRPr="000C4109">
        <w:rPr>
          <w:rFonts w:ascii="Times New Roman" w:hAnsi="Times New Roman" w:cs="Times New Roman"/>
          <w:sz w:val="24"/>
          <w:szCs w:val="24"/>
        </w:rPr>
        <w:t xml:space="preserve">ja izpildes nodrošināšanai netiek palielinātā budžeta programmas </w:t>
      </w:r>
      <w:r w:rsidR="006F338E">
        <w:rPr>
          <w:rFonts w:ascii="Times New Roman" w:hAnsi="Times New Roman" w:cs="Times New Roman"/>
          <w:sz w:val="24"/>
          <w:szCs w:val="24"/>
        </w:rPr>
        <w:t>“</w:t>
      </w:r>
      <w:r w:rsidR="008463F3" w:rsidRPr="000C4109">
        <w:rPr>
          <w:rFonts w:ascii="Times New Roman" w:hAnsi="Times New Roman" w:cs="Times New Roman"/>
          <w:sz w:val="24"/>
          <w:szCs w:val="24"/>
        </w:rPr>
        <w:t>Līdzekļi neparedzētiem gadījumiem</w:t>
      </w:r>
      <w:r w:rsidR="006F338E">
        <w:rPr>
          <w:rFonts w:ascii="Times New Roman" w:hAnsi="Times New Roman" w:cs="Times New Roman"/>
          <w:sz w:val="24"/>
          <w:szCs w:val="24"/>
        </w:rPr>
        <w:t>”</w:t>
      </w:r>
      <w:r w:rsidR="008463F3" w:rsidRPr="000C4109">
        <w:rPr>
          <w:rFonts w:ascii="Times New Roman" w:hAnsi="Times New Roman" w:cs="Times New Roman"/>
          <w:sz w:val="24"/>
          <w:szCs w:val="24"/>
        </w:rPr>
        <w:t xml:space="preserve"> apropriācija</w:t>
      </w:r>
      <w:r w:rsidRPr="469479B5">
        <w:rPr>
          <w:rFonts w:ascii="Times New Roman" w:hAnsi="Times New Roman"/>
          <w:sz w:val="24"/>
          <w:szCs w:val="24"/>
        </w:rPr>
        <w:t xml:space="preserve">. </w:t>
      </w:r>
      <w:r w:rsidR="00937D89">
        <w:rPr>
          <w:rFonts w:ascii="Times New Roman" w:hAnsi="Times New Roman"/>
          <w:sz w:val="24"/>
          <w:szCs w:val="24"/>
        </w:rPr>
        <w:t>No budžeta programmas “Līdzekļi neparedzētiem gadījumiem” finansējums Satversmes tiesas spriedumu izpildei 2024. gadā tika piešķirts 157,2 tūks</w:t>
      </w:r>
      <w:r w:rsidR="008463F3">
        <w:rPr>
          <w:rFonts w:ascii="Times New Roman" w:hAnsi="Times New Roman"/>
          <w:sz w:val="24"/>
          <w:szCs w:val="24"/>
        </w:rPr>
        <w:t>t.</w:t>
      </w:r>
      <w:r w:rsidR="00937D89">
        <w:rPr>
          <w:rFonts w:ascii="Times New Roman" w:hAnsi="Times New Roman"/>
          <w:sz w:val="24"/>
          <w:szCs w:val="24"/>
        </w:rPr>
        <w:t xml:space="preserve"> </w:t>
      </w:r>
      <w:proofErr w:type="spellStart"/>
      <w:r w:rsidR="00937D89" w:rsidRPr="00F504AD">
        <w:rPr>
          <w:rFonts w:ascii="Times New Roman" w:hAnsi="Times New Roman"/>
          <w:i/>
          <w:iCs/>
          <w:sz w:val="24"/>
          <w:szCs w:val="24"/>
        </w:rPr>
        <w:t>euro</w:t>
      </w:r>
      <w:proofErr w:type="spellEnd"/>
      <w:r w:rsidR="00937D89">
        <w:rPr>
          <w:rFonts w:ascii="Times New Roman" w:hAnsi="Times New Roman"/>
          <w:sz w:val="24"/>
          <w:szCs w:val="24"/>
        </w:rPr>
        <w:t xml:space="preserve"> apmērā, savukārt iepriekšējā reize, kad šāda nepieciešamība bija bijusi ir 2012. gads</w:t>
      </w:r>
      <w:r w:rsidR="00562734">
        <w:rPr>
          <w:rFonts w:ascii="Times New Roman" w:hAnsi="Times New Roman"/>
          <w:sz w:val="24"/>
          <w:szCs w:val="24"/>
        </w:rPr>
        <w:t>.</w:t>
      </w:r>
      <w:r w:rsidR="00937D89" w:rsidRPr="469479B5">
        <w:rPr>
          <w:rFonts w:ascii="Times New Roman" w:hAnsi="Times New Roman"/>
          <w:sz w:val="24"/>
          <w:szCs w:val="24"/>
        </w:rPr>
        <w:t xml:space="preserve"> </w:t>
      </w:r>
      <w:r w:rsidRPr="469479B5">
        <w:rPr>
          <w:rFonts w:ascii="Times New Roman" w:hAnsi="Times New Roman"/>
          <w:sz w:val="24"/>
          <w:szCs w:val="24"/>
        </w:rPr>
        <w:t xml:space="preserve">Šajā gadījumā tas nav uzskatāms par fiskālo risku šīs deklarācijas izpratnē. Fiskālais risks ir saistīts ar tādiem Satversmes tiesas spriedumiem, kam ir būtiska fiskālā ietekme un to nevar segt no budžeta programmas </w:t>
      </w:r>
      <w:r w:rsidR="006F338E">
        <w:rPr>
          <w:rFonts w:ascii="Times New Roman" w:hAnsi="Times New Roman"/>
          <w:sz w:val="24"/>
          <w:szCs w:val="24"/>
        </w:rPr>
        <w:t>“</w:t>
      </w:r>
      <w:r w:rsidRPr="469479B5">
        <w:rPr>
          <w:rFonts w:ascii="Times New Roman" w:hAnsi="Times New Roman"/>
          <w:sz w:val="24"/>
          <w:szCs w:val="24"/>
        </w:rPr>
        <w:t>Līdzekļi neparedzētiem gadījumiem</w:t>
      </w:r>
      <w:r w:rsidR="006F338E">
        <w:rPr>
          <w:rFonts w:ascii="Times New Roman" w:hAnsi="Times New Roman"/>
          <w:sz w:val="24"/>
          <w:szCs w:val="24"/>
        </w:rPr>
        <w:t>”</w:t>
      </w:r>
      <w:r w:rsidRPr="469479B5">
        <w:rPr>
          <w:rFonts w:ascii="Times New Roman" w:hAnsi="Times New Roman"/>
          <w:sz w:val="24"/>
          <w:szCs w:val="24"/>
        </w:rPr>
        <w:t>.</w:t>
      </w:r>
    </w:p>
    <w:p w14:paraId="7ED1F93A" w14:textId="3D7CF7C9" w:rsidR="004825B0" w:rsidRDefault="0080084C" w:rsidP="00120BC3">
      <w:pPr>
        <w:spacing w:after="0" w:line="240" w:lineRule="auto"/>
        <w:ind w:firstLine="720"/>
        <w:jc w:val="both"/>
        <w:rPr>
          <w:rFonts w:ascii="Times New Roman" w:hAnsi="Times New Roman"/>
          <w:sz w:val="24"/>
          <w:szCs w:val="24"/>
        </w:rPr>
      </w:pPr>
      <w:r w:rsidRPr="469479B5">
        <w:rPr>
          <w:rFonts w:ascii="Times New Roman" w:hAnsi="Times New Roman"/>
          <w:sz w:val="24"/>
          <w:szCs w:val="24"/>
        </w:rPr>
        <w:t xml:space="preserve">Tomēr, </w:t>
      </w:r>
      <w:r w:rsidRPr="469479B5">
        <w:rPr>
          <w:rFonts w:ascii="Times New Roman" w:hAnsi="Times New Roman" w:cs="Times New Roman"/>
          <w:sz w:val="24"/>
          <w:szCs w:val="24"/>
        </w:rPr>
        <w:t xml:space="preserve">kā tika atzīmēts iepriekš, </w:t>
      </w:r>
      <w:r w:rsidRPr="469479B5">
        <w:rPr>
          <w:rFonts w:ascii="Times New Roman" w:hAnsi="Times New Roman"/>
          <w:sz w:val="24"/>
          <w:szCs w:val="24"/>
        </w:rPr>
        <w:t xml:space="preserve">parasti Satversmes tiesa dod iespēju valstij sagatavoties papildu izdevumu nodrošināšanai. </w:t>
      </w:r>
      <w:r w:rsidR="000A2936">
        <w:rPr>
          <w:rFonts w:ascii="Times New Roman" w:hAnsi="Times New Roman"/>
          <w:sz w:val="24"/>
          <w:szCs w:val="24"/>
        </w:rPr>
        <w:t xml:space="preserve">Piemēram, </w:t>
      </w:r>
      <w:r w:rsidR="000A2936" w:rsidRPr="00CB2E9B">
        <w:rPr>
          <w:rFonts w:ascii="Times New Roman" w:hAnsi="Times New Roman"/>
          <w:sz w:val="24"/>
          <w:szCs w:val="24"/>
        </w:rPr>
        <w:t>Satversmes tiesa 2023. gada 5. oktobr</w:t>
      </w:r>
      <w:r w:rsidR="00E8772D">
        <w:rPr>
          <w:rFonts w:ascii="Times New Roman" w:hAnsi="Times New Roman"/>
          <w:sz w:val="24"/>
          <w:szCs w:val="24"/>
        </w:rPr>
        <w:t>a spriedumā</w:t>
      </w:r>
      <w:r w:rsidR="000A2936" w:rsidRPr="00CB2E9B">
        <w:rPr>
          <w:rFonts w:ascii="Times New Roman" w:hAnsi="Times New Roman"/>
          <w:sz w:val="24"/>
          <w:szCs w:val="24"/>
        </w:rPr>
        <w:t xml:space="preserve"> lietā Nr. 2022-34-01</w:t>
      </w:r>
      <w:r w:rsidR="00E8772D">
        <w:rPr>
          <w:rStyle w:val="FootnoteReference"/>
          <w:rFonts w:ascii="Times New Roman" w:hAnsi="Times New Roman"/>
          <w:sz w:val="24"/>
          <w:szCs w:val="24"/>
        </w:rPr>
        <w:footnoteReference w:id="54"/>
      </w:r>
      <w:r w:rsidR="000A2936" w:rsidRPr="00CB2E9B">
        <w:rPr>
          <w:rFonts w:ascii="Times New Roman" w:hAnsi="Times New Roman"/>
          <w:sz w:val="24"/>
          <w:szCs w:val="24"/>
        </w:rPr>
        <w:t xml:space="preserve"> ir atzinusi likumu normas par minimālo ienākumu slieksni un tā pārskatīšanas kārtību par neatbilstošām Satversmei</w:t>
      </w:r>
      <w:r w:rsidR="00FB5A09">
        <w:rPr>
          <w:rFonts w:ascii="Times New Roman" w:hAnsi="Times New Roman"/>
          <w:sz w:val="24"/>
          <w:szCs w:val="24"/>
        </w:rPr>
        <w:t xml:space="preserve"> un spēkā neesošas no 2025. gada 1. janvāra</w:t>
      </w:r>
      <w:r w:rsidR="000A2936" w:rsidRPr="00CB2E9B">
        <w:rPr>
          <w:rFonts w:ascii="Times New Roman" w:hAnsi="Times New Roman"/>
          <w:sz w:val="24"/>
          <w:szCs w:val="24"/>
        </w:rPr>
        <w:t>, norādot, ka joprojām nav izveidota tāda sociālās palīdzības sistēma, kas nodrošina pārredzamu atbalsta sniegšanu.</w:t>
      </w:r>
      <w:r w:rsidR="4C0D644C" w:rsidRPr="469479B5">
        <w:rPr>
          <w:rFonts w:ascii="Times New Roman" w:hAnsi="Times New Roman"/>
          <w:sz w:val="24"/>
          <w:szCs w:val="24"/>
        </w:rPr>
        <w:t xml:space="preserve"> </w:t>
      </w:r>
      <w:r w:rsidR="00E8772D" w:rsidRPr="00120BC3">
        <w:rPr>
          <w:rFonts w:ascii="Times New Roman" w:hAnsi="Times New Roman"/>
          <w:sz w:val="24"/>
          <w:szCs w:val="24"/>
        </w:rPr>
        <w:t xml:space="preserve">Satversmes tiesa </w:t>
      </w:r>
      <w:r w:rsidR="00120BC3" w:rsidRPr="001E3254">
        <w:rPr>
          <w:rFonts w:ascii="Times New Roman" w:hAnsi="Times New Roman"/>
          <w:sz w:val="24"/>
          <w:szCs w:val="24"/>
        </w:rPr>
        <w:t>norādīja</w:t>
      </w:r>
      <w:r w:rsidR="00E8772D" w:rsidRPr="00120BC3">
        <w:rPr>
          <w:rFonts w:ascii="Times New Roman" w:hAnsi="Times New Roman"/>
          <w:sz w:val="24"/>
          <w:szCs w:val="24"/>
        </w:rPr>
        <w:t>,</w:t>
      </w:r>
      <w:r w:rsidR="002A7282" w:rsidRPr="00120BC3">
        <w:rPr>
          <w:rFonts w:ascii="Times New Roman" w:hAnsi="Times New Roman"/>
          <w:sz w:val="24"/>
          <w:szCs w:val="24"/>
        </w:rPr>
        <w:t xml:space="preserve"> ka sākotnēji apstrīdēto normu atzīšana par spēkā neesošām no to pieņemšanas brīža</w:t>
      </w:r>
      <w:r w:rsidR="00120BC3" w:rsidRPr="001E3254">
        <w:rPr>
          <w:rFonts w:ascii="Times New Roman" w:hAnsi="Times New Roman"/>
          <w:sz w:val="24"/>
          <w:szCs w:val="24"/>
        </w:rPr>
        <w:t xml:space="preserve"> varētu</w:t>
      </w:r>
      <w:r w:rsidR="002A7282" w:rsidRPr="00120BC3">
        <w:rPr>
          <w:rFonts w:ascii="Times New Roman" w:hAnsi="Times New Roman"/>
          <w:sz w:val="24"/>
          <w:szCs w:val="24"/>
        </w:rPr>
        <w:t xml:space="preserve"> radīt tiesisko nestabilitāti un būtu pretēja sociālās palīdzības mērķim. </w:t>
      </w:r>
      <w:r w:rsidR="000A2936">
        <w:rPr>
          <w:rFonts w:ascii="Times New Roman" w:hAnsi="Times New Roman"/>
          <w:sz w:val="24"/>
          <w:szCs w:val="24"/>
        </w:rPr>
        <w:t>Attiecīgi</w:t>
      </w:r>
      <w:r w:rsidR="4C0D644C" w:rsidRPr="469479B5">
        <w:rPr>
          <w:rFonts w:ascii="Times New Roman" w:hAnsi="Times New Roman"/>
          <w:sz w:val="24"/>
          <w:szCs w:val="24"/>
        </w:rPr>
        <w:t xml:space="preserve"> </w:t>
      </w:r>
      <w:r w:rsidR="000A2936">
        <w:rPr>
          <w:rFonts w:ascii="Times New Roman" w:hAnsi="Times New Roman"/>
          <w:sz w:val="24"/>
          <w:szCs w:val="24"/>
        </w:rPr>
        <w:t>izdevumus</w:t>
      </w:r>
      <w:r w:rsidR="4C0D644C" w:rsidRPr="469479B5">
        <w:rPr>
          <w:rFonts w:ascii="Times New Roman" w:hAnsi="Times New Roman"/>
          <w:sz w:val="24"/>
          <w:szCs w:val="24"/>
        </w:rPr>
        <w:t xml:space="preserve"> </w:t>
      </w:r>
      <w:r w:rsidR="000A2936">
        <w:rPr>
          <w:rFonts w:ascii="Times New Roman" w:hAnsi="Times New Roman"/>
          <w:sz w:val="24"/>
          <w:szCs w:val="24"/>
        </w:rPr>
        <w:t xml:space="preserve">bija </w:t>
      </w:r>
      <w:r w:rsidR="4C0D644C" w:rsidRPr="469479B5">
        <w:rPr>
          <w:rFonts w:ascii="Times New Roman" w:hAnsi="Times New Roman"/>
          <w:sz w:val="24"/>
          <w:szCs w:val="24"/>
        </w:rPr>
        <w:t>iespējams plānot nākamā likumprojekta par budžetu kārtējam gadam un vidēja termiņa budžeta ietvara sagatavošanas procesā</w:t>
      </w:r>
      <w:r w:rsidR="000A2936">
        <w:rPr>
          <w:rFonts w:ascii="Times New Roman" w:hAnsi="Times New Roman"/>
          <w:sz w:val="24"/>
          <w:szCs w:val="24"/>
        </w:rPr>
        <w:t xml:space="preserve"> un arī </w:t>
      </w:r>
      <w:r w:rsidR="4C0D644C" w:rsidRPr="469479B5">
        <w:rPr>
          <w:rFonts w:ascii="Times New Roman" w:hAnsi="Times New Roman"/>
          <w:sz w:val="24"/>
          <w:szCs w:val="24"/>
        </w:rPr>
        <w:t xml:space="preserve">šajā gadījumā tas nav fiskālais risks. </w:t>
      </w:r>
      <w:bookmarkStart w:id="323" w:name="_Hlk199847901"/>
    </w:p>
    <w:p w14:paraId="74200F7B" w14:textId="77777777" w:rsidR="0084332B" w:rsidRDefault="0084332B" w:rsidP="00120BC3">
      <w:pPr>
        <w:spacing w:after="0" w:line="240" w:lineRule="auto"/>
        <w:ind w:firstLine="720"/>
        <w:jc w:val="both"/>
        <w:rPr>
          <w:rFonts w:ascii="Times New Roman" w:hAnsi="Times New Roman"/>
          <w:sz w:val="24"/>
          <w:szCs w:val="24"/>
        </w:rPr>
      </w:pPr>
    </w:p>
    <w:p w14:paraId="06FC0E43" w14:textId="61CDE61B" w:rsidR="008463F3" w:rsidRPr="0084332B" w:rsidRDefault="008463F3" w:rsidP="008463F3">
      <w:pPr>
        <w:spacing w:after="0" w:line="240" w:lineRule="auto"/>
        <w:ind w:firstLine="720"/>
        <w:jc w:val="both"/>
        <w:rPr>
          <w:rFonts w:ascii="Times New Roman" w:hAnsi="Times New Roman" w:cs="Times New Roman"/>
          <w:sz w:val="24"/>
          <w:szCs w:val="24"/>
        </w:rPr>
      </w:pPr>
      <w:bookmarkStart w:id="324" w:name="_Hlk205289875"/>
      <w:r w:rsidRPr="0084332B">
        <w:rPr>
          <w:rFonts w:ascii="Times New Roman" w:hAnsi="Times New Roman" w:cs="Times New Roman"/>
          <w:sz w:val="24"/>
          <w:szCs w:val="24"/>
        </w:rPr>
        <w:t>Likuma “Par valsts budžetu 2026. gadam un budžeta ietvaru 2026., 2027. un 2028. gadam” izpildes laikā Satversmes tiesa varētu pieņemt spriedumu</w:t>
      </w:r>
      <w:r w:rsidR="00302AAA">
        <w:rPr>
          <w:rFonts w:ascii="Times New Roman" w:hAnsi="Times New Roman" w:cs="Times New Roman"/>
          <w:sz w:val="24"/>
          <w:szCs w:val="24"/>
        </w:rPr>
        <w:t>s</w:t>
      </w:r>
      <w:r w:rsidRPr="0084332B">
        <w:rPr>
          <w:rFonts w:ascii="Times New Roman" w:hAnsi="Times New Roman" w:cs="Times New Roman"/>
          <w:sz w:val="24"/>
          <w:szCs w:val="24"/>
        </w:rPr>
        <w:t xml:space="preserve"> vairākās lietās ar būtisku fiskālo ietekmi.</w:t>
      </w:r>
    </w:p>
    <w:p w14:paraId="0EBBCF53" w14:textId="7E64D4B5" w:rsidR="008463F3" w:rsidRPr="0084332B" w:rsidRDefault="008463F3" w:rsidP="008463F3">
      <w:pPr>
        <w:pStyle w:val="ListParagraph"/>
        <w:numPr>
          <w:ilvl w:val="0"/>
          <w:numId w:val="64"/>
        </w:numPr>
        <w:ind w:left="0" w:firstLine="720"/>
        <w:rPr>
          <w:rFonts w:ascii="Times New Roman" w:hAnsi="Times New Roman"/>
          <w:sz w:val="24"/>
          <w:szCs w:val="24"/>
        </w:rPr>
      </w:pPr>
      <w:r w:rsidRPr="0084332B">
        <w:rPr>
          <w:rFonts w:ascii="Times New Roman" w:hAnsi="Times New Roman"/>
          <w:sz w:val="24"/>
          <w:szCs w:val="24"/>
        </w:rPr>
        <w:t>2023. gada 6. decembrī</w:t>
      </w:r>
      <w:r w:rsidR="00830023">
        <w:rPr>
          <w:rFonts w:ascii="Times New Roman" w:hAnsi="Times New Roman"/>
          <w:sz w:val="24"/>
          <w:szCs w:val="24"/>
        </w:rPr>
        <w:t>,</w:t>
      </w:r>
      <w:r w:rsidRPr="0084332B">
        <w:rPr>
          <w:rFonts w:ascii="Times New Roman" w:hAnsi="Times New Roman"/>
          <w:sz w:val="24"/>
          <w:szCs w:val="24"/>
        </w:rPr>
        <w:t xml:space="preserve"> ņemot vērā straujo EURIBOR likmju kāpumu un inflācijas rezultātā pieaugušo kredīta maksājumu un patēriņa cenu radīto izmaksu slogu mājsaimniecībām, Saeimā tika lemts par mērķētu atbalsta mehānismu hipotekāro kredītu aizņēmējiem mājokļa iegādei vai būvniecībai. Ar grozījumiem “Patērētāju tiesību aizsardzības likumā”, papildinot likumu ar jaunu 8.</w:t>
      </w:r>
      <w:r w:rsidRPr="0084332B">
        <w:rPr>
          <w:rFonts w:ascii="Times New Roman" w:hAnsi="Times New Roman"/>
          <w:sz w:val="24"/>
          <w:szCs w:val="24"/>
          <w:vertAlign w:val="superscript"/>
        </w:rPr>
        <w:t>4</w:t>
      </w:r>
      <w:r w:rsidRPr="0084332B">
        <w:rPr>
          <w:rFonts w:ascii="Times New Roman" w:hAnsi="Times New Roman"/>
          <w:sz w:val="24"/>
          <w:szCs w:val="24"/>
        </w:rPr>
        <w:t xml:space="preserve"> pantu par hipotekārā kredīta ņēmēju aizsardzības nodevu (turpmāk – nodeva), no kuras ieņēmumiem tiek veikta kredīta procentu kompensācijas izmaksa hipotekārā kredīta ņēmējiem. 2023. gada 11. decembrī Eiropas Centrālā banka (turpmāk – ECB) publicēja atzinumu par hipotekārā kredīta ņēmēju aizsardzības pagaidu nodevu kredītiestādēm. Savukārt</w:t>
      </w:r>
      <w:r w:rsidR="00D40F08">
        <w:rPr>
          <w:rFonts w:ascii="Times New Roman" w:hAnsi="Times New Roman"/>
          <w:sz w:val="24"/>
          <w:szCs w:val="24"/>
        </w:rPr>
        <w:t>,</w:t>
      </w:r>
      <w:r w:rsidRPr="0084332B">
        <w:rPr>
          <w:rFonts w:ascii="Times New Roman" w:hAnsi="Times New Roman"/>
          <w:sz w:val="24"/>
          <w:szCs w:val="24"/>
        </w:rPr>
        <w:t xml:space="preserve"> 2023. gada 20. decembrī Valsts prezidents izsludināja minēto likumu un tas stājās spēkā 2024. gada 1. janvārī un bija piemērojams līdz 2024. gada 31. decembrim. </w:t>
      </w:r>
    </w:p>
    <w:p w14:paraId="560D525B" w14:textId="1F912D26" w:rsidR="008463F3" w:rsidRPr="0084332B" w:rsidRDefault="008463F3" w:rsidP="003C1A08">
      <w:pPr>
        <w:spacing w:after="0" w:line="240" w:lineRule="auto"/>
        <w:ind w:firstLine="720"/>
        <w:jc w:val="both"/>
        <w:rPr>
          <w:rFonts w:ascii="Times New Roman" w:hAnsi="Times New Roman" w:cs="Times New Roman"/>
          <w:sz w:val="24"/>
          <w:szCs w:val="24"/>
        </w:rPr>
      </w:pPr>
      <w:r w:rsidRPr="0084332B">
        <w:rPr>
          <w:rFonts w:ascii="Times New Roman" w:hAnsi="Times New Roman" w:cs="Times New Roman"/>
          <w:sz w:val="24"/>
          <w:szCs w:val="24"/>
        </w:rPr>
        <w:t>Satversmes tiesā 2024. gadā tika ierosinātas divas lietas: viena – pēc divu fizisku personu – hipotekārā kredīta ņēmēju pieteikuma un otra – pēc nodevas maksātāja AS “SEB banka” pieteikuma. 2025. gada 14. janvārī tika lemts par abu lietu apvienošanu</w:t>
      </w:r>
      <w:r w:rsidRPr="0084332B">
        <w:rPr>
          <w:rFonts w:ascii="Times New Roman" w:hAnsi="Times New Roman" w:cs="Times New Roman"/>
          <w:vertAlign w:val="superscript"/>
        </w:rPr>
        <w:footnoteReference w:id="55"/>
      </w:r>
      <w:r w:rsidRPr="0084332B">
        <w:rPr>
          <w:rFonts w:ascii="Times New Roman" w:hAnsi="Times New Roman" w:cs="Times New Roman"/>
          <w:sz w:val="24"/>
          <w:szCs w:val="24"/>
        </w:rPr>
        <w:t xml:space="preserve"> vienā lietā Nr. 2024-09-01</w:t>
      </w:r>
      <w:r w:rsidRPr="0084332B">
        <w:rPr>
          <w:rFonts w:ascii="Times New Roman" w:hAnsi="Times New Roman" w:cs="Times New Roman"/>
          <w:vertAlign w:val="superscript"/>
        </w:rPr>
        <w:footnoteReference w:id="56"/>
      </w:r>
      <w:r w:rsidRPr="0084332B">
        <w:rPr>
          <w:rFonts w:ascii="Times New Roman" w:hAnsi="Times New Roman" w:cs="Times New Roman"/>
          <w:sz w:val="24"/>
          <w:szCs w:val="24"/>
        </w:rPr>
        <w:t xml:space="preserve">. Pieteikumā apstrīdētās normas ir par nodevas objektu, subjektiem, kas maksā nodevu, nodevas apmēru, kā arī kredīta </w:t>
      </w:r>
      <w:r w:rsidRPr="0084332B">
        <w:rPr>
          <w:rFonts w:ascii="Times New Roman" w:hAnsi="Times New Roman" w:cs="Times New Roman"/>
          <w:sz w:val="24"/>
          <w:szCs w:val="24"/>
        </w:rPr>
        <w:lastRenderedPageBreak/>
        <w:t>ņēmēj</w:t>
      </w:r>
      <w:r w:rsidR="005705D0">
        <w:rPr>
          <w:rFonts w:ascii="Times New Roman" w:hAnsi="Times New Roman" w:cs="Times New Roman"/>
          <w:sz w:val="24"/>
          <w:szCs w:val="24"/>
        </w:rPr>
        <w:t>iem</w:t>
      </w:r>
      <w:r w:rsidRPr="0084332B">
        <w:rPr>
          <w:rFonts w:ascii="Times New Roman" w:hAnsi="Times New Roman" w:cs="Times New Roman"/>
          <w:sz w:val="24"/>
          <w:szCs w:val="24"/>
        </w:rPr>
        <w:t>, kuri ir tiesīgi saņemt kompensāciju, un darbībām, kas nodevas maksātājam jāveic, lai aprēķinātu kompensāciju, kā arī laika periodu, par kuru ir piemērojama nodeva un kompensācija. Tā kā tiek apstrīdēts arī likuma punkts, kas nosaka kredīta ņēmējus, kuri ir tiesīgi saņemt kompensāciju</w:t>
      </w:r>
      <w:r w:rsidR="00636C4A">
        <w:rPr>
          <w:rFonts w:ascii="Times New Roman" w:hAnsi="Times New Roman" w:cs="Times New Roman"/>
          <w:sz w:val="24"/>
          <w:szCs w:val="24"/>
        </w:rPr>
        <w:t>,</w:t>
      </w:r>
      <w:r w:rsidRPr="0084332B">
        <w:rPr>
          <w:rFonts w:ascii="Times New Roman" w:hAnsi="Times New Roman" w:cs="Times New Roman"/>
          <w:sz w:val="24"/>
          <w:szCs w:val="24"/>
        </w:rPr>
        <w:t xml:space="preserve"> pieteikuma iesniedzēju</w:t>
      </w:r>
      <w:r w:rsidR="00636C4A">
        <w:rPr>
          <w:rFonts w:ascii="Times New Roman" w:hAnsi="Times New Roman" w:cs="Times New Roman"/>
          <w:sz w:val="24"/>
          <w:szCs w:val="24"/>
        </w:rPr>
        <w:t xml:space="preserve"> -</w:t>
      </w:r>
      <w:r w:rsidRPr="0084332B">
        <w:rPr>
          <w:rFonts w:ascii="Times New Roman" w:hAnsi="Times New Roman" w:cs="Times New Roman"/>
          <w:sz w:val="24"/>
          <w:szCs w:val="24"/>
        </w:rPr>
        <w:t xml:space="preserve"> divu fizisko personu</w:t>
      </w:r>
      <w:r w:rsidR="00636C4A">
        <w:rPr>
          <w:rFonts w:ascii="Times New Roman" w:hAnsi="Times New Roman" w:cs="Times New Roman"/>
          <w:sz w:val="24"/>
          <w:szCs w:val="24"/>
        </w:rPr>
        <w:t>, kuru</w:t>
      </w:r>
      <w:r w:rsidRPr="0084332B">
        <w:rPr>
          <w:rFonts w:ascii="Times New Roman" w:hAnsi="Times New Roman" w:cs="Times New Roman"/>
          <w:sz w:val="24"/>
          <w:szCs w:val="24"/>
        </w:rPr>
        <w:t xml:space="preserve"> hipotekārā kredīta atlikums pārsniedz 250 000</w:t>
      </w:r>
      <w:r w:rsidRPr="0084332B">
        <w:rPr>
          <w:rFonts w:ascii="Times New Roman" w:hAnsi="Times New Roman" w:cs="Times New Roman"/>
          <w:i/>
          <w:iCs/>
          <w:sz w:val="24"/>
          <w:szCs w:val="24"/>
        </w:rPr>
        <w:t xml:space="preserve"> </w:t>
      </w:r>
      <w:proofErr w:type="spellStart"/>
      <w:r w:rsidRPr="0084332B">
        <w:rPr>
          <w:rFonts w:ascii="Times New Roman" w:hAnsi="Times New Roman" w:cs="Times New Roman"/>
          <w:i/>
          <w:iCs/>
          <w:sz w:val="24"/>
          <w:szCs w:val="24"/>
        </w:rPr>
        <w:t>euro</w:t>
      </w:r>
      <w:proofErr w:type="spellEnd"/>
      <w:r w:rsidRPr="0084332B">
        <w:rPr>
          <w:rFonts w:ascii="Times New Roman" w:hAnsi="Times New Roman" w:cs="Times New Roman"/>
          <w:sz w:val="24"/>
          <w:szCs w:val="24"/>
        </w:rPr>
        <w:t xml:space="preserve"> un tām nebija tiesību saņemt šā kredīta procentu kompensāciju, līdz ar to, Satversmes tiesā tiks vērtēts arī kritērijs par apjoma ierobežojumu atbilstību Satversmei.</w:t>
      </w:r>
    </w:p>
    <w:p w14:paraId="581D5788" w14:textId="76C9CFDA" w:rsidR="008463F3" w:rsidRPr="0084332B" w:rsidRDefault="008463F3" w:rsidP="003C1A08">
      <w:pPr>
        <w:spacing w:after="0" w:line="240" w:lineRule="auto"/>
        <w:ind w:firstLine="720"/>
        <w:jc w:val="both"/>
        <w:rPr>
          <w:rFonts w:ascii="Times New Roman" w:hAnsi="Times New Roman" w:cs="Times New Roman"/>
          <w:sz w:val="24"/>
          <w:szCs w:val="24"/>
        </w:rPr>
      </w:pPr>
      <w:r w:rsidRPr="0084332B">
        <w:rPr>
          <w:rFonts w:ascii="Times New Roman" w:hAnsi="Times New Roman" w:cs="Times New Roman"/>
          <w:sz w:val="24"/>
          <w:szCs w:val="24"/>
        </w:rPr>
        <w:t xml:space="preserve">Valsts budžetā iemaksātās nodevas apmērs veido 97,5 milj. </w:t>
      </w:r>
      <w:proofErr w:type="spellStart"/>
      <w:r w:rsidRPr="0084332B">
        <w:rPr>
          <w:rFonts w:ascii="Times New Roman" w:hAnsi="Times New Roman" w:cs="Times New Roman"/>
          <w:i/>
          <w:iCs/>
          <w:sz w:val="24"/>
          <w:szCs w:val="24"/>
        </w:rPr>
        <w:t>euro</w:t>
      </w:r>
      <w:proofErr w:type="spellEnd"/>
      <w:r w:rsidRPr="0084332B">
        <w:rPr>
          <w:rFonts w:ascii="Times New Roman" w:hAnsi="Times New Roman" w:cs="Times New Roman"/>
          <w:sz w:val="24"/>
          <w:szCs w:val="24"/>
        </w:rPr>
        <w:t>.</w:t>
      </w:r>
      <w:r w:rsidRPr="0084332B">
        <w:rPr>
          <w:rFonts w:ascii="Times New Roman" w:hAnsi="Times New Roman" w:cs="Times New Roman"/>
          <w:i/>
          <w:iCs/>
          <w:sz w:val="24"/>
          <w:szCs w:val="24"/>
        </w:rPr>
        <w:t xml:space="preserve"> </w:t>
      </w:r>
      <w:r w:rsidRPr="0084332B">
        <w:rPr>
          <w:rFonts w:ascii="Times New Roman" w:hAnsi="Times New Roman" w:cs="Times New Roman"/>
          <w:sz w:val="24"/>
          <w:szCs w:val="24"/>
        </w:rPr>
        <w:t>Atbilstoši Patērētāju tiesību aizsardzības likuma 8.</w:t>
      </w:r>
      <w:r w:rsidRPr="0084332B">
        <w:rPr>
          <w:rFonts w:ascii="Times New Roman" w:hAnsi="Times New Roman" w:cs="Times New Roman"/>
          <w:sz w:val="24"/>
          <w:szCs w:val="24"/>
          <w:vertAlign w:val="superscript"/>
        </w:rPr>
        <w:t>4</w:t>
      </w:r>
      <w:r w:rsidRPr="0084332B">
        <w:rPr>
          <w:rFonts w:ascii="Times New Roman" w:hAnsi="Times New Roman" w:cs="Times New Roman"/>
          <w:sz w:val="24"/>
          <w:szCs w:val="24"/>
        </w:rPr>
        <w:t xml:space="preserve"> pantam fiziskām personām — kredītu ņēmējiem tika izmaksāta kompensācija 78,3 milj. </w:t>
      </w:r>
      <w:proofErr w:type="spellStart"/>
      <w:r w:rsidRPr="0084332B">
        <w:rPr>
          <w:rFonts w:ascii="Times New Roman" w:hAnsi="Times New Roman" w:cs="Times New Roman"/>
          <w:i/>
          <w:iCs/>
          <w:sz w:val="24"/>
          <w:szCs w:val="24"/>
        </w:rPr>
        <w:t>euro</w:t>
      </w:r>
      <w:proofErr w:type="spellEnd"/>
      <w:r w:rsidRPr="0084332B">
        <w:rPr>
          <w:rFonts w:ascii="Times New Roman" w:hAnsi="Times New Roman" w:cs="Times New Roman"/>
          <w:i/>
          <w:iCs/>
          <w:sz w:val="24"/>
          <w:szCs w:val="24"/>
        </w:rPr>
        <w:t xml:space="preserve"> </w:t>
      </w:r>
      <w:r w:rsidRPr="0084332B">
        <w:rPr>
          <w:rFonts w:ascii="Times New Roman" w:hAnsi="Times New Roman" w:cs="Times New Roman"/>
          <w:sz w:val="24"/>
          <w:szCs w:val="24"/>
        </w:rPr>
        <w:t>apmērā</w:t>
      </w:r>
      <w:r w:rsidRPr="0084332B">
        <w:rPr>
          <w:rFonts w:ascii="Times New Roman" w:hAnsi="Times New Roman" w:cs="Times New Roman"/>
          <w:i/>
          <w:iCs/>
          <w:sz w:val="24"/>
          <w:szCs w:val="24"/>
        </w:rPr>
        <w:t xml:space="preserve"> </w:t>
      </w:r>
      <w:r w:rsidRPr="0084332B">
        <w:rPr>
          <w:rFonts w:ascii="Times New Roman" w:hAnsi="Times New Roman" w:cs="Times New Roman"/>
          <w:sz w:val="24"/>
          <w:szCs w:val="24"/>
        </w:rPr>
        <w:t xml:space="preserve">(60,5 milj. </w:t>
      </w:r>
      <w:proofErr w:type="spellStart"/>
      <w:r w:rsidRPr="0084332B">
        <w:rPr>
          <w:rFonts w:ascii="Times New Roman" w:hAnsi="Times New Roman" w:cs="Times New Roman"/>
          <w:i/>
          <w:iCs/>
          <w:sz w:val="24"/>
          <w:szCs w:val="24"/>
        </w:rPr>
        <w:t>euro</w:t>
      </w:r>
      <w:proofErr w:type="spellEnd"/>
      <w:r w:rsidRPr="0084332B">
        <w:rPr>
          <w:rFonts w:ascii="Times New Roman" w:hAnsi="Times New Roman" w:cs="Times New Roman"/>
          <w:sz w:val="24"/>
          <w:szCs w:val="24"/>
        </w:rPr>
        <w:t xml:space="preserve"> 2024. gadā un 17,8 milj. </w:t>
      </w:r>
      <w:proofErr w:type="spellStart"/>
      <w:r w:rsidRPr="0084332B">
        <w:rPr>
          <w:rFonts w:ascii="Times New Roman" w:hAnsi="Times New Roman" w:cs="Times New Roman"/>
          <w:i/>
          <w:iCs/>
          <w:sz w:val="24"/>
          <w:szCs w:val="24"/>
        </w:rPr>
        <w:t>euro</w:t>
      </w:r>
      <w:proofErr w:type="spellEnd"/>
      <w:r w:rsidRPr="0084332B">
        <w:rPr>
          <w:rFonts w:ascii="Times New Roman" w:hAnsi="Times New Roman" w:cs="Times New Roman"/>
          <w:sz w:val="24"/>
          <w:szCs w:val="24"/>
        </w:rPr>
        <w:t xml:space="preserve"> 2025. gada janvārī), attiecīgi pārmaksātais nodevas apmērs veido 19,2 milj. </w:t>
      </w:r>
      <w:proofErr w:type="spellStart"/>
      <w:r w:rsidRPr="0084332B">
        <w:rPr>
          <w:rFonts w:ascii="Times New Roman" w:hAnsi="Times New Roman" w:cs="Times New Roman"/>
          <w:i/>
          <w:iCs/>
          <w:sz w:val="24"/>
          <w:szCs w:val="24"/>
        </w:rPr>
        <w:t>euro</w:t>
      </w:r>
      <w:proofErr w:type="spellEnd"/>
      <w:r w:rsidRPr="0084332B">
        <w:rPr>
          <w:rFonts w:ascii="Times New Roman" w:hAnsi="Times New Roman" w:cs="Times New Roman"/>
          <w:i/>
          <w:iCs/>
          <w:sz w:val="24"/>
          <w:szCs w:val="24"/>
        </w:rPr>
        <w:t xml:space="preserve">. </w:t>
      </w:r>
    </w:p>
    <w:p w14:paraId="78B3DA83" w14:textId="77777777" w:rsidR="008463F3" w:rsidRPr="0084332B" w:rsidRDefault="008463F3" w:rsidP="008463F3">
      <w:pPr>
        <w:spacing w:after="0" w:line="240" w:lineRule="auto"/>
        <w:ind w:firstLine="720"/>
        <w:jc w:val="both"/>
        <w:rPr>
          <w:rFonts w:ascii="Times New Roman" w:hAnsi="Times New Roman" w:cs="Times New Roman"/>
          <w:sz w:val="24"/>
          <w:szCs w:val="24"/>
        </w:rPr>
      </w:pPr>
      <w:r w:rsidRPr="0084332B">
        <w:rPr>
          <w:rFonts w:ascii="Times New Roman" w:hAnsi="Times New Roman" w:cs="Times New Roman"/>
          <w:sz w:val="24"/>
          <w:szCs w:val="24"/>
        </w:rPr>
        <w:t>Ir iespējami vairāki scenāriji tiesvedības iznākumam:</w:t>
      </w:r>
    </w:p>
    <w:p w14:paraId="26D2D930" w14:textId="77777777" w:rsidR="008463F3" w:rsidRPr="0084332B" w:rsidRDefault="008463F3" w:rsidP="004171C1">
      <w:pPr>
        <w:pStyle w:val="ListParagraph"/>
        <w:numPr>
          <w:ilvl w:val="0"/>
          <w:numId w:val="65"/>
        </w:numPr>
        <w:ind w:left="938" w:hanging="938"/>
        <w:rPr>
          <w:rFonts w:ascii="Times New Roman" w:hAnsi="Times New Roman"/>
          <w:i/>
          <w:iCs/>
          <w:sz w:val="24"/>
          <w:szCs w:val="24"/>
        </w:rPr>
      </w:pPr>
      <w:r w:rsidRPr="0084332B">
        <w:rPr>
          <w:rFonts w:ascii="Times New Roman" w:hAnsi="Times New Roman"/>
          <w:sz w:val="24"/>
          <w:szCs w:val="24"/>
        </w:rPr>
        <w:t xml:space="preserve">Scenārijs: Gadījumā, ja lietā Nr. 2024-09-01 par nodevu un ar to saistīto kredīta procentu kompensāciju Satversmes tiesa lemtu, ka apstrīdētās normas atzīstamas par spēkā neesošām </w:t>
      </w:r>
      <w:r w:rsidRPr="0084332B">
        <w:rPr>
          <w:rFonts w:ascii="Times New Roman" w:hAnsi="Times New Roman"/>
          <w:sz w:val="24"/>
          <w:szCs w:val="24"/>
          <w:u w:val="single"/>
        </w:rPr>
        <w:t>no to pieņemšanas brīža</w:t>
      </w:r>
      <w:r w:rsidRPr="0084332B">
        <w:rPr>
          <w:rFonts w:ascii="Times New Roman" w:hAnsi="Times New Roman"/>
          <w:sz w:val="24"/>
          <w:szCs w:val="24"/>
        </w:rPr>
        <w:t>, tad:</w:t>
      </w:r>
    </w:p>
    <w:p w14:paraId="01E2DB2F" w14:textId="77777777" w:rsidR="008463F3" w:rsidRPr="0084332B" w:rsidRDefault="008463F3" w:rsidP="004171C1">
      <w:pPr>
        <w:numPr>
          <w:ilvl w:val="1"/>
          <w:numId w:val="65"/>
        </w:numPr>
        <w:spacing w:after="0" w:line="240" w:lineRule="auto"/>
        <w:ind w:left="938" w:hanging="513"/>
        <w:jc w:val="both"/>
        <w:rPr>
          <w:rFonts w:ascii="Times New Roman" w:hAnsi="Times New Roman" w:cs="Times New Roman"/>
          <w:i/>
          <w:iCs/>
          <w:sz w:val="24"/>
          <w:szCs w:val="24"/>
        </w:rPr>
      </w:pPr>
      <w:r w:rsidRPr="0084332B">
        <w:rPr>
          <w:rFonts w:ascii="Times New Roman" w:hAnsi="Times New Roman" w:cs="Times New Roman"/>
          <w:sz w:val="24"/>
          <w:szCs w:val="24"/>
        </w:rPr>
        <w:t>kredītiestādēm un kapitālsabiedrībām, kas saņēmušas licenci patērētāju kreditēšanai, un ir maksājušas nodevu, atbilstoši Patērētāju tiesību aizsardzības likuma 8.</w:t>
      </w:r>
      <w:r w:rsidRPr="0084332B">
        <w:rPr>
          <w:rFonts w:ascii="Times New Roman" w:hAnsi="Times New Roman" w:cs="Times New Roman"/>
          <w:sz w:val="24"/>
          <w:szCs w:val="24"/>
          <w:vertAlign w:val="superscript"/>
        </w:rPr>
        <w:t>4</w:t>
      </w:r>
      <w:r w:rsidRPr="0084332B">
        <w:rPr>
          <w:rFonts w:ascii="Times New Roman" w:hAnsi="Times New Roman" w:cs="Times New Roman"/>
          <w:sz w:val="24"/>
          <w:szCs w:val="24"/>
        </w:rPr>
        <w:t xml:space="preserve"> pantam, rastos tiesības prasīt to samaksātās nodevas atmaksu no valsts budžeta pilnā apmērā;</w:t>
      </w:r>
    </w:p>
    <w:p w14:paraId="3DCFEF0F" w14:textId="15637B74" w:rsidR="008463F3" w:rsidRPr="0084332B" w:rsidRDefault="008463F3" w:rsidP="004171C1">
      <w:pPr>
        <w:numPr>
          <w:ilvl w:val="1"/>
          <w:numId w:val="65"/>
        </w:numPr>
        <w:spacing w:after="0" w:line="240" w:lineRule="auto"/>
        <w:ind w:left="938" w:hanging="513"/>
        <w:jc w:val="both"/>
        <w:rPr>
          <w:rFonts w:ascii="Times New Roman" w:hAnsi="Times New Roman" w:cs="Times New Roman"/>
          <w:i/>
          <w:iCs/>
          <w:sz w:val="24"/>
          <w:szCs w:val="24"/>
        </w:rPr>
      </w:pPr>
      <w:r w:rsidRPr="0084332B">
        <w:rPr>
          <w:rFonts w:ascii="Times New Roman" w:hAnsi="Times New Roman" w:cs="Times New Roman"/>
          <w:sz w:val="24"/>
          <w:szCs w:val="24"/>
        </w:rPr>
        <w:t>var arī tikt lemts atlīdzināt iemaksāto summu vienīgi lietas ierosinātājam</w:t>
      </w:r>
      <w:r w:rsidR="00830023">
        <w:rPr>
          <w:rFonts w:ascii="Times New Roman" w:hAnsi="Times New Roman" w:cs="Times New Roman"/>
          <w:sz w:val="24"/>
          <w:szCs w:val="24"/>
        </w:rPr>
        <w:t xml:space="preserve"> – nodevas</w:t>
      </w:r>
      <w:r w:rsidRPr="0084332B">
        <w:rPr>
          <w:rFonts w:ascii="Times New Roman" w:hAnsi="Times New Roman" w:cs="Times New Roman"/>
          <w:sz w:val="24"/>
          <w:szCs w:val="24"/>
        </w:rPr>
        <w:t xml:space="preserve"> maksātājam AS “SEB banka”</w:t>
      </w:r>
      <w:r w:rsidRPr="0084332B">
        <w:rPr>
          <w:rFonts w:ascii="Times New Roman" w:hAnsi="Times New Roman" w:cs="Times New Roman"/>
          <w:i/>
          <w:iCs/>
          <w:sz w:val="24"/>
          <w:szCs w:val="24"/>
        </w:rPr>
        <w:t>.</w:t>
      </w:r>
    </w:p>
    <w:p w14:paraId="6D12DE33" w14:textId="25EEDFF3" w:rsidR="008463F3" w:rsidRPr="0084332B" w:rsidRDefault="008463F3" w:rsidP="004171C1">
      <w:pPr>
        <w:pStyle w:val="ListParagraph"/>
        <w:numPr>
          <w:ilvl w:val="0"/>
          <w:numId w:val="66"/>
        </w:numPr>
        <w:ind w:left="938" w:hanging="938"/>
        <w:rPr>
          <w:rFonts w:ascii="Times New Roman" w:hAnsi="Times New Roman"/>
          <w:sz w:val="24"/>
          <w:szCs w:val="24"/>
        </w:rPr>
      </w:pPr>
      <w:r w:rsidRPr="0084332B">
        <w:rPr>
          <w:rFonts w:ascii="Times New Roman" w:hAnsi="Times New Roman"/>
          <w:sz w:val="24"/>
          <w:szCs w:val="24"/>
        </w:rPr>
        <w:t xml:space="preserve">Scenārijs: </w:t>
      </w:r>
      <w:r w:rsidR="0056244A" w:rsidRPr="0084332B">
        <w:rPr>
          <w:rFonts w:ascii="Times New Roman" w:hAnsi="Times New Roman"/>
          <w:sz w:val="24"/>
          <w:szCs w:val="24"/>
        </w:rPr>
        <w:t>T</w:t>
      </w:r>
      <w:r w:rsidRPr="0084332B">
        <w:rPr>
          <w:rFonts w:ascii="Times New Roman" w:hAnsi="Times New Roman"/>
          <w:sz w:val="24"/>
          <w:szCs w:val="24"/>
        </w:rPr>
        <w:t>iek atzīts, ka kritērijs par apjoma ierobežojumu neatbilst Satversmei:</w:t>
      </w:r>
    </w:p>
    <w:p w14:paraId="07E33CDF" w14:textId="66E53B63" w:rsidR="008463F3" w:rsidRPr="0084332B" w:rsidRDefault="008463F3" w:rsidP="004171C1">
      <w:pPr>
        <w:pStyle w:val="ListParagraph"/>
        <w:numPr>
          <w:ilvl w:val="1"/>
          <w:numId w:val="66"/>
        </w:numPr>
        <w:ind w:left="938" w:hanging="426"/>
        <w:rPr>
          <w:rFonts w:ascii="Times New Roman" w:hAnsi="Times New Roman"/>
          <w:sz w:val="24"/>
          <w:szCs w:val="24"/>
        </w:rPr>
      </w:pPr>
      <w:r w:rsidRPr="0084332B">
        <w:rPr>
          <w:rFonts w:ascii="Times New Roman" w:hAnsi="Times New Roman"/>
          <w:sz w:val="24"/>
          <w:szCs w:val="24"/>
        </w:rPr>
        <w:t>var tikt lemts par kompensācijas izmaksu pieteikuma iesniedzējiem – divām fiziskām personām;</w:t>
      </w:r>
    </w:p>
    <w:p w14:paraId="33A2F1AF" w14:textId="77777777" w:rsidR="008463F3" w:rsidRPr="0084332B" w:rsidRDefault="008463F3" w:rsidP="004171C1">
      <w:pPr>
        <w:numPr>
          <w:ilvl w:val="1"/>
          <w:numId w:val="66"/>
        </w:numPr>
        <w:spacing w:after="0" w:line="240" w:lineRule="auto"/>
        <w:ind w:left="938" w:hanging="426"/>
        <w:jc w:val="both"/>
        <w:rPr>
          <w:rFonts w:ascii="Times New Roman" w:hAnsi="Times New Roman" w:cs="Times New Roman"/>
          <w:sz w:val="24"/>
          <w:szCs w:val="24"/>
        </w:rPr>
      </w:pPr>
      <w:r w:rsidRPr="0084332B">
        <w:rPr>
          <w:rFonts w:ascii="Times New Roman" w:hAnsi="Times New Roman" w:cs="Times New Roman"/>
          <w:sz w:val="24"/>
          <w:szCs w:val="24"/>
        </w:rPr>
        <w:t>var tikt lemts par kompensācijas izmaksu visiem hipotekāro kredītu saņēmējiem, kuru hipotekārā kredīta atlikums pārsniedz 250 000</w:t>
      </w:r>
      <w:r w:rsidRPr="0084332B">
        <w:rPr>
          <w:rFonts w:ascii="Times New Roman" w:hAnsi="Times New Roman" w:cs="Times New Roman"/>
          <w:i/>
          <w:iCs/>
          <w:sz w:val="24"/>
          <w:szCs w:val="24"/>
        </w:rPr>
        <w:t xml:space="preserve"> </w:t>
      </w:r>
      <w:proofErr w:type="spellStart"/>
      <w:r w:rsidRPr="0084332B">
        <w:rPr>
          <w:rFonts w:ascii="Times New Roman" w:hAnsi="Times New Roman" w:cs="Times New Roman"/>
          <w:i/>
          <w:iCs/>
          <w:sz w:val="24"/>
          <w:szCs w:val="24"/>
        </w:rPr>
        <w:t>euro</w:t>
      </w:r>
      <w:proofErr w:type="spellEnd"/>
      <w:r w:rsidRPr="0084332B">
        <w:rPr>
          <w:rFonts w:ascii="Times New Roman" w:hAnsi="Times New Roman" w:cs="Times New Roman"/>
          <w:sz w:val="24"/>
          <w:szCs w:val="24"/>
        </w:rPr>
        <w:t>, kuri atbilst pārējiem nosacījumiem kompensācijas saņemšanai.</w:t>
      </w:r>
    </w:p>
    <w:p w14:paraId="6687A785" w14:textId="5B9B1479" w:rsidR="008463F3" w:rsidRPr="0084332B" w:rsidRDefault="008463F3" w:rsidP="004171C1">
      <w:pPr>
        <w:pStyle w:val="ListParagraph"/>
        <w:numPr>
          <w:ilvl w:val="0"/>
          <w:numId w:val="66"/>
        </w:numPr>
        <w:ind w:left="938" w:hanging="938"/>
        <w:rPr>
          <w:rFonts w:ascii="Times New Roman" w:hAnsi="Times New Roman"/>
          <w:sz w:val="24"/>
          <w:szCs w:val="24"/>
        </w:rPr>
      </w:pPr>
      <w:r w:rsidRPr="0084332B">
        <w:rPr>
          <w:rFonts w:ascii="Times New Roman" w:hAnsi="Times New Roman"/>
          <w:sz w:val="24"/>
          <w:szCs w:val="24"/>
        </w:rPr>
        <w:t>Scenārijs: Satversmes tiesa apstrīdētās normas atzīst par atbilstošām Satversmei, neradot negatīvu ietekmi uz valsts budžetu.</w:t>
      </w:r>
    </w:p>
    <w:p w14:paraId="7D328B81" w14:textId="77777777" w:rsidR="008463F3" w:rsidRPr="0084332B" w:rsidRDefault="008463F3" w:rsidP="008463F3">
      <w:pPr>
        <w:spacing w:after="0" w:line="240" w:lineRule="auto"/>
        <w:ind w:firstLine="720"/>
        <w:jc w:val="both"/>
        <w:rPr>
          <w:rFonts w:ascii="Times New Roman" w:hAnsi="Times New Roman" w:cs="Times New Roman"/>
          <w:sz w:val="24"/>
          <w:szCs w:val="24"/>
        </w:rPr>
      </w:pPr>
      <w:r w:rsidRPr="0084332B">
        <w:rPr>
          <w:rFonts w:ascii="Times New Roman" w:hAnsi="Times New Roman" w:cs="Times New Roman"/>
          <w:sz w:val="24"/>
          <w:szCs w:val="24"/>
        </w:rPr>
        <w:t>Pieprasot zaudējumu atlīdzinājumu, zaudējumu apmērs prasītājam jāpierāda ar pierādīšanas līdzekļiem.</w:t>
      </w:r>
    </w:p>
    <w:p w14:paraId="171ECD2D" w14:textId="7D41C051" w:rsidR="008463F3" w:rsidRPr="0084332B" w:rsidRDefault="008463F3" w:rsidP="008463F3">
      <w:pPr>
        <w:spacing w:after="0" w:line="240" w:lineRule="auto"/>
        <w:ind w:firstLine="720"/>
        <w:jc w:val="both"/>
        <w:rPr>
          <w:rFonts w:ascii="Times New Roman" w:hAnsi="Times New Roman" w:cs="Times New Roman"/>
          <w:sz w:val="24"/>
          <w:szCs w:val="24"/>
        </w:rPr>
      </w:pPr>
      <w:r w:rsidRPr="0084332B">
        <w:rPr>
          <w:rFonts w:ascii="Times New Roman" w:hAnsi="Times New Roman" w:cs="Times New Roman"/>
          <w:sz w:val="24"/>
          <w:szCs w:val="24"/>
        </w:rPr>
        <w:t>Saskaņā ar Satversmes tiesas likuma 32.</w:t>
      </w:r>
      <w:r w:rsidR="00830023">
        <w:rPr>
          <w:rFonts w:ascii="Times New Roman" w:hAnsi="Times New Roman" w:cs="Times New Roman"/>
          <w:sz w:val="24"/>
          <w:szCs w:val="24"/>
        </w:rPr>
        <w:t xml:space="preserve"> </w:t>
      </w:r>
      <w:r w:rsidRPr="0084332B">
        <w:rPr>
          <w:rFonts w:ascii="Times New Roman" w:hAnsi="Times New Roman" w:cs="Times New Roman"/>
          <w:sz w:val="24"/>
          <w:szCs w:val="24"/>
        </w:rPr>
        <w:t xml:space="preserve">panta otro daļu Satversmes tiesas spriedums un tajā sniegtā attiecīgās tiesību normas interpretācija ir obligāta visām valsts un pašvaldību institūcijām (arī tiesām) un amatpersonām, kā arī fiziskajām un juridiskajām personām. </w:t>
      </w:r>
    </w:p>
    <w:p w14:paraId="5F1190B8" w14:textId="032420D5" w:rsidR="008463F3" w:rsidRPr="00E252EB" w:rsidRDefault="008463F3" w:rsidP="00E252EB">
      <w:pPr>
        <w:spacing w:after="0" w:line="240" w:lineRule="auto"/>
        <w:ind w:firstLine="720"/>
        <w:jc w:val="both"/>
        <w:rPr>
          <w:rFonts w:ascii="Times New Roman" w:hAnsi="Times New Roman"/>
          <w:sz w:val="24"/>
          <w:szCs w:val="24"/>
        </w:rPr>
      </w:pPr>
      <w:r w:rsidRPr="0084332B">
        <w:rPr>
          <w:rFonts w:ascii="Times New Roman" w:hAnsi="Times New Roman" w:cs="Times New Roman"/>
          <w:sz w:val="24"/>
          <w:szCs w:val="24"/>
        </w:rPr>
        <w:t>Saskaņā ar pieejamo informāciju šī gada 2. aprīlī tika plānots pasludināt Satversmes tiesas nolēmumu minētajā lietā, tomēr ņemot vērā Satversmes tiesai radušās šaubas par to, kā interpretējams dalībvalsts savlaicīgas apspriešanās pienākums ar ECB, proti, vai ES tiesību aktu izpratnē šis pienākums ir izpildīts arī tad, ja dalībvalsts parlaments pieņem likumu pirms ECB atzinuma saņemšanas, bet atbilstoši nacionālajam regulējumam ir iespējama šā likuma otrreizēja caurlūkošana pirms tā izsludināšanas un spēkā stāšanās. Satversmes tiesa šī gada 31. martā pieņēma lēmumu par jautājumu uzdošanu Eiropas Savienības Tiesai prejudiciāla nolēmuma pieņemšanai minētajā lietā</w:t>
      </w:r>
      <w:r w:rsidRPr="0084332B">
        <w:rPr>
          <w:rFonts w:ascii="Times New Roman" w:hAnsi="Times New Roman" w:cs="Times New Roman"/>
          <w:sz w:val="24"/>
          <w:szCs w:val="24"/>
          <w:vertAlign w:val="superscript"/>
        </w:rPr>
        <w:footnoteReference w:id="57"/>
      </w:r>
      <w:r w:rsidRPr="0084332B">
        <w:rPr>
          <w:rFonts w:ascii="Times New Roman" w:hAnsi="Times New Roman" w:cs="Times New Roman"/>
          <w:sz w:val="24"/>
          <w:szCs w:val="24"/>
        </w:rPr>
        <w:t>. Savukārt</w:t>
      </w:r>
      <w:r w:rsidR="005705D0">
        <w:rPr>
          <w:rFonts w:ascii="Times New Roman" w:hAnsi="Times New Roman" w:cs="Times New Roman"/>
          <w:sz w:val="24"/>
          <w:szCs w:val="24"/>
        </w:rPr>
        <w:t>,</w:t>
      </w:r>
      <w:r w:rsidRPr="0084332B">
        <w:rPr>
          <w:rFonts w:ascii="Times New Roman" w:hAnsi="Times New Roman" w:cs="Times New Roman"/>
          <w:sz w:val="24"/>
          <w:szCs w:val="24"/>
        </w:rPr>
        <w:t xml:space="preserve"> šī gada 14. maijā Satversmes tiesa lēma</w:t>
      </w:r>
      <w:r w:rsidRPr="0084332B">
        <w:rPr>
          <w:rFonts w:ascii="Times New Roman" w:hAnsi="Times New Roman" w:cs="Times New Roman"/>
          <w:sz w:val="24"/>
          <w:szCs w:val="24"/>
          <w:vertAlign w:val="superscript"/>
        </w:rPr>
        <w:footnoteReference w:id="58"/>
      </w:r>
      <w:r w:rsidRPr="0084332B">
        <w:rPr>
          <w:rFonts w:ascii="Times New Roman" w:hAnsi="Times New Roman" w:cs="Times New Roman"/>
          <w:sz w:val="24"/>
          <w:szCs w:val="24"/>
        </w:rPr>
        <w:t xml:space="preserve"> par atļauju ECB iepazīties ar lietas materiāliem. </w:t>
      </w:r>
      <w:r w:rsidRPr="0084332B">
        <w:rPr>
          <w:rFonts w:ascii="Times New Roman" w:hAnsi="Times New Roman" w:cs="Times New Roman"/>
          <w:b/>
          <w:bCs/>
          <w:sz w:val="24"/>
          <w:szCs w:val="24"/>
        </w:rPr>
        <w:t>Tādējādi šobrīd tiek gaidīts Eiropas Savienības Tiesas prejudiciālais nolēmums, pēc kura saņemšanas tiks izsludināts Satversmes tiesas nolēmums.</w:t>
      </w:r>
    </w:p>
    <w:p w14:paraId="3FE9C29A" w14:textId="33184B04" w:rsidR="008463F3" w:rsidRPr="0084332B" w:rsidRDefault="008463F3" w:rsidP="008463F3">
      <w:pPr>
        <w:pStyle w:val="ListParagraph"/>
        <w:numPr>
          <w:ilvl w:val="0"/>
          <w:numId w:val="64"/>
        </w:numPr>
        <w:ind w:left="0" w:firstLine="720"/>
        <w:rPr>
          <w:rFonts w:ascii="Times New Roman" w:hAnsi="Times New Roman"/>
          <w:sz w:val="24"/>
          <w:szCs w:val="24"/>
        </w:rPr>
      </w:pPr>
      <w:r w:rsidRPr="0084332B">
        <w:rPr>
          <w:rFonts w:ascii="Times New Roman" w:hAnsi="Times New Roman"/>
          <w:sz w:val="24"/>
          <w:szCs w:val="24"/>
        </w:rPr>
        <w:t xml:space="preserve">2024. gada 4. decembrī tika pieņemti grozījumi Valsts </w:t>
      </w:r>
      <w:proofErr w:type="spellStart"/>
      <w:r w:rsidRPr="0084332B">
        <w:rPr>
          <w:rFonts w:ascii="Times New Roman" w:hAnsi="Times New Roman"/>
          <w:sz w:val="24"/>
          <w:szCs w:val="24"/>
        </w:rPr>
        <w:t>fondēto</w:t>
      </w:r>
      <w:proofErr w:type="spellEnd"/>
      <w:r w:rsidRPr="0084332B">
        <w:rPr>
          <w:rFonts w:ascii="Times New Roman" w:hAnsi="Times New Roman"/>
          <w:sz w:val="24"/>
          <w:szCs w:val="24"/>
        </w:rPr>
        <w:t xml:space="preserve"> pensiju likumā</w:t>
      </w:r>
      <w:r w:rsidRPr="0084332B">
        <w:rPr>
          <w:rStyle w:val="FootnoteReference"/>
          <w:rFonts w:ascii="Times New Roman" w:hAnsi="Times New Roman"/>
          <w:sz w:val="24"/>
          <w:szCs w:val="24"/>
        </w:rPr>
        <w:footnoteReference w:id="59"/>
      </w:r>
      <w:r w:rsidRPr="0084332B">
        <w:rPr>
          <w:rFonts w:ascii="Times New Roman" w:hAnsi="Times New Roman"/>
          <w:sz w:val="24"/>
          <w:szCs w:val="24"/>
        </w:rPr>
        <w:t>, ar mērķi kompensēt darbaspēka nodokļu izmaiņu radīto samazinājumu valsts un pašvaldību budžeta ieņēmumos</w:t>
      </w:r>
      <w:r w:rsidRPr="0084332B">
        <w:rPr>
          <w:rStyle w:val="FootnoteReference"/>
          <w:rFonts w:ascii="Times New Roman" w:hAnsi="Times New Roman"/>
          <w:sz w:val="24"/>
          <w:szCs w:val="24"/>
        </w:rPr>
        <w:footnoteReference w:id="60"/>
      </w:r>
      <w:r w:rsidR="00E42D43" w:rsidRPr="0084332B">
        <w:rPr>
          <w:rFonts w:ascii="Times New Roman" w:hAnsi="Times New Roman"/>
          <w:sz w:val="24"/>
          <w:szCs w:val="24"/>
        </w:rPr>
        <w:t>.</w:t>
      </w:r>
    </w:p>
    <w:p w14:paraId="05DB6D08" w14:textId="77777777" w:rsidR="008463F3" w:rsidRPr="0084332B" w:rsidRDefault="008463F3" w:rsidP="008463F3">
      <w:pPr>
        <w:ind w:firstLine="720"/>
        <w:jc w:val="both"/>
        <w:rPr>
          <w:rFonts w:ascii="Times New Roman" w:hAnsi="Times New Roman" w:cs="Times New Roman"/>
          <w:sz w:val="24"/>
          <w:szCs w:val="24"/>
        </w:rPr>
      </w:pPr>
      <w:r w:rsidRPr="0084332B">
        <w:rPr>
          <w:rFonts w:ascii="Times New Roman" w:hAnsi="Times New Roman" w:cs="Times New Roman"/>
          <w:sz w:val="24"/>
          <w:szCs w:val="24"/>
        </w:rPr>
        <w:lastRenderedPageBreak/>
        <w:t xml:space="preserve">Satversmes tiesā 2025. gada 30. maijā, pēc divdesmit viena Saeimas deputāta pieteikuma, ierosināta lieta Nr. 2025-14-01 “Par Valsts </w:t>
      </w:r>
      <w:proofErr w:type="spellStart"/>
      <w:r w:rsidRPr="0084332B">
        <w:rPr>
          <w:rFonts w:ascii="Times New Roman" w:hAnsi="Times New Roman" w:cs="Times New Roman"/>
          <w:sz w:val="24"/>
          <w:szCs w:val="24"/>
        </w:rPr>
        <w:t>fondēto</w:t>
      </w:r>
      <w:proofErr w:type="spellEnd"/>
      <w:r w:rsidRPr="0084332B">
        <w:rPr>
          <w:rFonts w:ascii="Times New Roman" w:hAnsi="Times New Roman" w:cs="Times New Roman"/>
          <w:sz w:val="24"/>
          <w:szCs w:val="24"/>
        </w:rPr>
        <w:t xml:space="preserve"> pensiju likuma pārejas noteikumu 40. punkta</w:t>
      </w:r>
      <w:r w:rsidRPr="0084332B">
        <w:rPr>
          <w:rStyle w:val="FootnoteReference"/>
          <w:rFonts w:ascii="Times New Roman" w:hAnsi="Times New Roman" w:cs="Times New Roman"/>
          <w:sz w:val="24"/>
          <w:szCs w:val="24"/>
        </w:rPr>
        <w:footnoteReference w:id="61"/>
      </w:r>
      <w:r w:rsidRPr="0084332B">
        <w:rPr>
          <w:rFonts w:ascii="Times New Roman" w:hAnsi="Times New Roman" w:cs="Times New Roman"/>
          <w:sz w:val="24"/>
          <w:szCs w:val="24"/>
        </w:rPr>
        <w:t xml:space="preserve"> atbilstību Latvijas Republikas Satversmes 1. un 109. pantam”</w:t>
      </w:r>
      <w:r w:rsidRPr="0084332B">
        <w:rPr>
          <w:rStyle w:val="FootnoteReference"/>
          <w:rFonts w:ascii="Times New Roman" w:hAnsi="Times New Roman" w:cs="Times New Roman"/>
          <w:sz w:val="24"/>
          <w:szCs w:val="24"/>
        </w:rPr>
        <w:footnoteReference w:id="62"/>
      </w:r>
      <w:r w:rsidRPr="0084332B">
        <w:rPr>
          <w:rFonts w:ascii="Times New Roman" w:hAnsi="Times New Roman" w:cs="Times New Roman"/>
          <w:sz w:val="24"/>
          <w:szCs w:val="24"/>
        </w:rPr>
        <w:t>.</w:t>
      </w:r>
    </w:p>
    <w:tbl>
      <w:tblPr>
        <w:tblStyle w:val="TableGrid"/>
        <w:tblW w:w="9918" w:type="dxa"/>
        <w:tblLook w:val="04A0" w:firstRow="1" w:lastRow="0" w:firstColumn="1" w:lastColumn="0" w:noHBand="0" w:noVBand="1"/>
      </w:tblPr>
      <w:tblGrid>
        <w:gridCol w:w="9918"/>
      </w:tblGrid>
      <w:tr w:rsidR="008463F3" w:rsidRPr="00B047D8" w14:paraId="34D0CCC7" w14:textId="77777777" w:rsidTr="0064250D">
        <w:trPr>
          <w:trHeight w:val="3107"/>
        </w:trPr>
        <w:tc>
          <w:tcPr>
            <w:tcW w:w="9918" w:type="dxa"/>
            <w:tcBorders>
              <w:bottom w:val="single" w:sz="4" w:space="0" w:color="auto"/>
            </w:tcBorders>
            <w:shd w:val="clear" w:color="auto" w:fill="DEEAF6" w:themeFill="accent1" w:themeFillTint="33"/>
          </w:tcPr>
          <w:p w14:paraId="4DF292A3" w14:textId="4602B3A4" w:rsidR="008463F3" w:rsidRPr="0084332B" w:rsidRDefault="008463F3" w:rsidP="000B1182">
            <w:pPr>
              <w:ind w:firstLine="743"/>
              <w:jc w:val="both"/>
              <w:rPr>
                <w:rFonts w:eastAsia="Times New Roman" w:cs="Times New Roman"/>
                <w:szCs w:val="24"/>
              </w:rPr>
            </w:pPr>
            <w:r w:rsidRPr="0084332B">
              <w:rPr>
                <w:rFonts w:eastAsia="Times New Roman" w:cs="Times New Roman"/>
                <w:szCs w:val="24"/>
              </w:rPr>
              <w:t xml:space="preserve">Norādāms, ka šī nav pirmā reize, kad Satversmes tiesā ierosināta lieta pēc tam, kad ir veiktas izmaiņas VFPS iemaksu likmes apmēram. 2010. gadā bijis Satversmes tiesas spriedums lietā Nr. 2010-21-01 “Par Valsts </w:t>
            </w:r>
            <w:proofErr w:type="spellStart"/>
            <w:r w:rsidRPr="0084332B">
              <w:rPr>
                <w:rFonts w:eastAsia="Times New Roman" w:cs="Times New Roman"/>
                <w:szCs w:val="24"/>
              </w:rPr>
              <w:t>fondēto</w:t>
            </w:r>
            <w:proofErr w:type="spellEnd"/>
            <w:r w:rsidRPr="0084332B">
              <w:rPr>
                <w:rFonts w:eastAsia="Times New Roman" w:cs="Times New Roman"/>
                <w:szCs w:val="24"/>
              </w:rPr>
              <w:t xml:space="preserve"> pensiju likuma 4. panta otrās daļas un pārejas noteikumu 2. punkta, 3. punkta 4. un 5. apakšpunkta atbilstību Latvijas Republikas Satversmes 1., 105. un 109. pantam”</w:t>
            </w:r>
            <w:r w:rsidRPr="0084332B">
              <w:rPr>
                <w:rStyle w:val="FootnoteReference"/>
                <w:rFonts w:eastAsia="Times New Roman" w:cs="Times New Roman"/>
                <w:szCs w:val="24"/>
              </w:rPr>
              <w:footnoteReference w:id="63"/>
            </w:r>
            <w:r w:rsidRPr="0084332B">
              <w:rPr>
                <w:rFonts w:eastAsia="Times New Roman" w:cs="Times New Roman"/>
                <w:szCs w:val="24"/>
              </w:rPr>
              <w:t>.</w:t>
            </w:r>
          </w:p>
          <w:p w14:paraId="6DF06309" w14:textId="77777777" w:rsidR="008463F3" w:rsidRPr="0084332B" w:rsidRDefault="008463F3" w:rsidP="000B1182">
            <w:pPr>
              <w:ind w:firstLine="743"/>
              <w:jc w:val="both"/>
              <w:rPr>
                <w:rFonts w:eastAsia="Times New Roman" w:cs="Times New Roman"/>
                <w:szCs w:val="24"/>
              </w:rPr>
            </w:pPr>
            <w:r w:rsidRPr="0084332B">
              <w:rPr>
                <w:rFonts w:eastAsia="Times New Roman" w:cs="Times New Roman"/>
                <w:szCs w:val="24"/>
              </w:rPr>
              <w:t xml:space="preserve">Apstrīdētās normas samazināja iepriekš paredzēto iemaksu apjomu VFPS no 8% uz 2% no iemaksu objekta, kas noteikts likumā “Par sociālo apdrošināšanu”. Pieteikuma iesniedzēja ieskatā apstrīdētās normas </w:t>
            </w:r>
            <w:proofErr w:type="spellStart"/>
            <w:r w:rsidRPr="0084332B">
              <w:rPr>
                <w:rFonts w:eastAsia="Times New Roman" w:cs="Times New Roman"/>
                <w:szCs w:val="24"/>
              </w:rPr>
              <w:t>citastarp</w:t>
            </w:r>
            <w:proofErr w:type="spellEnd"/>
            <w:r w:rsidRPr="0084332B">
              <w:rPr>
                <w:rFonts w:eastAsia="Times New Roman" w:cs="Times New Roman"/>
                <w:szCs w:val="24"/>
              </w:rPr>
              <w:t xml:space="preserve"> pārkāpj tiesiskās paļāvības principu, jo, samazinot nākotnē paredzamās pensijas apmēru, vienlaikus neparedzot pārejas periodu vai kompensāciju.</w:t>
            </w:r>
          </w:p>
          <w:p w14:paraId="3A1438B8" w14:textId="2696BB01" w:rsidR="008463F3" w:rsidRPr="0084332B" w:rsidRDefault="008463F3" w:rsidP="000B1182">
            <w:pPr>
              <w:ind w:firstLine="743"/>
              <w:jc w:val="both"/>
              <w:rPr>
                <w:rFonts w:eastAsia="Times New Roman" w:cs="Times New Roman"/>
                <w:szCs w:val="24"/>
              </w:rPr>
            </w:pPr>
            <w:r w:rsidRPr="0084332B">
              <w:rPr>
                <w:rFonts w:eastAsia="Times New Roman" w:cs="Times New Roman"/>
                <w:szCs w:val="24"/>
              </w:rPr>
              <w:t>Satversmes tiesa lietā Nr. 2010-21-01 ņēma vērā, ka apstrīdētās normas veido vienotu regulējumu un atzina, ka apstrīdētās normas saglabā VFPS izveidošanas mērķi, kā arī ir paredzēta kārtība, kādā tiks attīstīta VFPS darbība, pārejas noteikumos paredzot mehānismu</w:t>
            </w:r>
            <w:r w:rsidR="001416C1" w:rsidRPr="0084332B">
              <w:rPr>
                <w:rFonts w:eastAsia="Times New Roman" w:cs="Times New Roman"/>
                <w:szCs w:val="24"/>
              </w:rPr>
              <w:t xml:space="preserve"> </w:t>
            </w:r>
            <w:r w:rsidRPr="0084332B">
              <w:rPr>
                <w:rFonts w:eastAsia="Times New Roman" w:cs="Times New Roman"/>
                <w:szCs w:val="24"/>
              </w:rPr>
              <w:t>iemaksu līdzsvarošanai starp</w:t>
            </w:r>
            <w:r w:rsidR="00436923">
              <w:rPr>
                <w:rFonts w:eastAsia="Times New Roman" w:cs="Times New Roman"/>
                <w:szCs w:val="24"/>
              </w:rPr>
              <w:t xml:space="preserve"> </w:t>
            </w:r>
            <w:r w:rsidRPr="0084332B">
              <w:rPr>
                <w:rFonts w:eastAsia="Times New Roman" w:cs="Times New Roman"/>
                <w:szCs w:val="24"/>
              </w:rPr>
              <w:t>1. pensiju un 2. pensiju līmeni, atbilstoši valsts ekonomiskajām iespējām, lai personas varētu uzkrāt papildu pensijas kapitālu.</w:t>
            </w:r>
            <w:r w:rsidR="001416C1" w:rsidRPr="0084332B">
              <w:rPr>
                <w:rFonts w:eastAsia="Times New Roman" w:cs="Times New Roman"/>
                <w:szCs w:val="24"/>
              </w:rPr>
              <w:t xml:space="preserve"> </w:t>
            </w:r>
            <w:r w:rsidRPr="0084332B">
              <w:rPr>
                <w:rFonts w:eastAsia="Times New Roman" w:cs="Times New Roman"/>
                <w:szCs w:val="24"/>
              </w:rPr>
              <w:t>Vienlaikus tiesa atzina, ka VFPS finansējumu samazināt ir iespējams vienīgi īpašos izņēmuma gadījumos un īslaicīgi. Tāpat tiesa atzina, ka ar apstrīdētajām normām tika mazināts ekonomiskās krīzes radītais pensiju sistēmas apdraudējums. Atbilstoši Satversmes tiesa atzina apstrīdētās normas kā vienotu regulējumu par atbilstošu Satversmes 1., 105. un 109. pantam.</w:t>
            </w:r>
          </w:p>
        </w:tc>
      </w:tr>
    </w:tbl>
    <w:p w14:paraId="494CB147" w14:textId="77777777" w:rsidR="008463F3" w:rsidRPr="0084332B" w:rsidRDefault="008463F3" w:rsidP="008463F3">
      <w:pPr>
        <w:pStyle w:val="ListParagraph"/>
        <w:ind w:left="1080"/>
        <w:rPr>
          <w:rFonts w:ascii="Times New Roman" w:hAnsi="Times New Roman"/>
          <w:sz w:val="24"/>
          <w:szCs w:val="24"/>
        </w:rPr>
      </w:pPr>
    </w:p>
    <w:p w14:paraId="1E39D978" w14:textId="000C088B" w:rsidR="008463F3" w:rsidRPr="0084332B" w:rsidRDefault="008463F3" w:rsidP="0064250D">
      <w:pPr>
        <w:spacing w:after="0"/>
        <w:ind w:firstLine="720"/>
        <w:jc w:val="both"/>
        <w:rPr>
          <w:rFonts w:ascii="Times New Roman" w:hAnsi="Times New Roman" w:cs="Times New Roman"/>
          <w:sz w:val="24"/>
          <w:szCs w:val="24"/>
        </w:rPr>
      </w:pPr>
      <w:r w:rsidRPr="0084332B">
        <w:rPr>
          <w:rFonts w:ascii="Times New Roman" w:hAnsi="Times New Roman" w:cs="Times New Roman"/>
          <w:sz w:val="24"/>
          <w:szCs w:val="24"/>
        </w:rPr>
        <w:t xml:space="preserve">Valsts </w:t>
      </w:r>
      <w:proofErr w:type="spellStart"/>
      <w:r w:rsidRPr="0084332B">
        <w:rPr>
          <w:rFonts w:ascii="Times New Roman" w:hAnsi="Times New Roman" w:cs="Times New Roman"/>
          <w:sz w:val="24"/>
          <w:szCs w:val="24"/>
        </w:rPr>
        <w:t>fondēto</w:t>
      </w:r>
      <w:proofErr w:type="spellEnd"/>
      <w:r w:rsidRPr="0084332B">
        <w:rPr>
          <w:rFonts w:ascii="Times New Roman" w:hAnsi="Times New Roman" w:cs="Times New Roman"/>
          <w:sz w:val="24"/>
          <w:szCs w:val="24"/>
        </w:rPr>
        <w:t xml:space="preserve"> pensiju likuma 4. panta otrā daļa noteic, ka iemaksu likme valsts </w:t>
      </w:r>
      <w:proofErr w:type="spellStart"/>
      <w:r w:rsidRPr="0084332B">
        <w:rPr>
          <w:rFonts w:ascii="Times New Roman" w:hAnsi="Times New Roman" w:cs="Times New Roman"/>
          <w:sz w:val="24"/>
          <w:szCs w:val="24"/>
        </w:rPr>
        <w:t>fondēto</w:t>
      </w:r>
      <w:proofErr w:type="spellEnd"/>
      <w:r w:rsidRPr="0084332B">
        <w:rPr>
          <w:rFonts w:ascii="Times New Roman" w:hAnsi="Times New Roman" w:cs="Times New Roman"/>
          <w:sz w:val="24"/>
          <w:szCs w:val="24"/>
        </w:rPr>
        <w:t xml:space="preserve"> pensiju shēmā (turpmāk – VFPS) ir 6%</w:t>
      </w:r>
      <w:r w:rsidRPr="0084332B">
        <w:rPr>
          <w:rStyle w:val="FootnoteReference"/>
          <w:rFonts w:ascii="Times New Roman" w:hAnsi="Times New Roman" w:cs="Times New Roman"/>
          <w:sz w:val="24"/>
          <w:szCs w:val="24"/>
        </w:rPr>
        <w:footnoteReference w:id="64"/>
      </w:r>
      <w:r w:rsidRPr="0084332B">
        <w:rPr>
          <w:rFonts w:ascii="Times New Roman" w:hAnsi="Times New Roman" w:cs="Times New Roman"/>
          <w:sz w:val="24"/>
          <w:szCs w:val="24"/>
        </w:rPr>
        <w:t xml:space="preserve"> no iemaksu objekta, kas noteikts likumā “Par valsts sociālo apdrošināšanu”. Atbilstoši pensijas kapitālu valsts </w:t>
      </w:r>
      <w:proofErr w:type="spellStart"/>
      <w:r w:rsidRPr="0084332B">
        <w:rPr>
          <w:rFonts w:ascii="Times New Roman" w:hAnsi="Times New Roman" w:cs="Times New Roman"/>
          <w:sz w:val="24"/>
          <w:szCs w:val="24"/>
        </w:rPr>
        <w:t>nefondētajā</w:t>
      </w:r>
      <w:proofErr w:type="spellEnd"/>
      <w:r w:rsidRPr="0084332B">
        <w:rPr>
          <w:rFonts w:ascii="Times New Roman" w:hAnsi="Times New Roman" w:cs="Times New Roman"/>
          <w:sz w:val="24"/>
          <w:szCs w:val="24"/>
        </w:rPr>
        <w:t xml:space="preserve"> pensiju shēmā jeb pensiju 1. līmenī veido 14% no iemaksu objekta. Savukārt saskaņā ar lietā Nr. 2025-14-01 apstrīdēto normu uz četriem gadiem, t.i. laika posmā no 2025. gada 1. janvāra līdz 2028. gada 31. decembrim, iemaksu likme VFPS jeb 2. pensiju līmenī no 6% ir samazināta līdz 5%, attiecīgi 1% no iemaksu likmes 2. pensiju līmenī novirzot uz 1. pensiju līmeni. </w:t>
      </w:r>
    </w:p>
    <w:p w14:paraId="2C58A0EB" w14:textId="1688237A" w:rsidR="008463F3" w:rsidRPr="0084332B" w:rsidRDefault="008463F3" w:rsidP="0064250D">
      <w:pPr>
        <w:spacing w:after="0"/>
        <w:ind w:left="142" w:firstLine="709"/>
        <w:jc w:val="both"/>
        <w:rPr>
          <w:rFonts w:ascii="Times New Roman" w:hAnsi="Times New Roman" w:cs="Times New Roman"/>
          <w:sz w:val="24"/>
          <w:szCs w:val="24"/>
        </w:rPr>
      </w:pPr>
      <w:r w:rsidRPr="0084332B">
        <w:rPr>
          <w:rFonts w:ascii="Times New Roman" w:hAnsi="Times New Roman" w:cs="Times New Roman"/>
          <w:sz w:val="24"/>
          <w:szCs w:val="24"/>
        </w:rPr>
        <w:t xml:space="preserve">2024. gada 19. septembra MK sēdē tika izskatīts informatīvais ziņojums “Par valsts budžeta ieņēmumu un nodokļu politikas pārskatīšanu 2025. – 2027. gadā”, kurā prognozēja, ka minēto izmaiņu rezultātā speciālā budžeta ieņēmumi palielināsies 2025. gadā 104 milj. </w:t>
      </w:r>
      <w:proofErr w:type="spellStart"/>
      <w:r w:rsidRPr="0084332B">
        <w:rPr>
          <w:rFonts w:ascii="Times New Roman" w:hAnsi="Times New Roman" w:cs="Times New Roman"/>
          <w:i/>
          <w:iCs/>
          <w:sz w:val="24"/>
          <w:szCs w:val="24"/>
        </w:rPr>
        <w:t>euro</w:t>
      </w:r>
      <w:proofErr w:type="spellEnd"/>
      <w:r w:rsidRPr="0084332B">
        <w:rPr>
          <w:rFonts w:ascii="Times New Roman" w:hAnsi="Times New Roman" w:cs="Times New Roman"/>
          <w:sz w:val="24"/>
          <w:szCs w:val="24"/>
        </w:rPr>
        <w:t xml:space="preserve"> apmērā, 2026. gadā 162 milj. </w:t>
      </w:r>
      <w:proofErr w:type="spellStart"/>
      <w:r w:rsidRPr="0084332B">
        <w:rPr>
          <w:rFonts w:ascii="Times New Roman" w:hAnsi="Times New Roman" w:cs="Times New Roman"/>
          <w:i/>
          <w:iCs/>
          <w:sz w:val="24"/>
          <w:szCs w:val="24"/>
        </w:rPr>
        <w:t>euro</w:t>
      </w:r>
      <w:proofErr w:type="spellEnd"/>
      <w:r w:rsidRPr="0084332B">
        <w:rPr>
          <w:rFonts w:ascii="Times New Roman" w:hAnsi="Times New Roman" w:cs="Times New Roman"/>
          <w:i/>
          <w:iCs/>
          <w:sz w:val="24"/>
          <w:szCs w:val="24"/>
        </w:rPr>
        <w:t xml:space="preserve"> </w:t>
      </w:r>
      <w:r w:rsidRPr="0084332B">
        <w:rPr>
          <w:rFonts w:ascii="Times New Roman" w:hAnsi="Times New Roman" w:cs="Times New Roman"/>
          <w:sz w:val="24"/>
          <w:szCs w:val="24"/>
        </w:rPr>
        <w:t xml:space="preserve">apmērā, 2027. gadā 171 milj. </w:t>
      </w:r>
      <w:proofErr w:type="spellStart"/>
      <w:r w:rsidRPr="0084332B">
        <w:rPr>
          <w:rFonts w:ascii="Times New Roman" w:hAnsi="Times New Roman" w:cs="Times New Roman"/>
          <w:i/>
          <w:iCs/>
          <w:sz w:val="24"/>
          <w:szCs w:val="24"/>
        </w:rPr>
        <w:t>euro</w:t>
      </w:r>
      <w:proofErr w:type="spellEnd"/>
      <w:r w:rsidRPr="0084332B">
        <w:rPr>
          <w:rFonts w:ascii="Times New Roman" w:hAnsi="Times New Roman" w:cs="Times New Roman"/>
          <w:sz w:val="24"/>
          <w:szCs w:val="24"/>
        </w:rPr>
        <w:t xml:space="preserve"> apmērā un 2028. gadā 179 milj. </w:t>
      </w:r>
      <w:proofErr w:type="spellStart"/>
      <w:r w:rsidRPr="0084332B">
        <w:rPr>
          <w:rFonts w:ascii="Times New Roman" w:hAnsi="Times New Roman" w:cs="Times New Roman"/>
          <w:i/>
          <w:iCs/>
          <w:sz w:val="24"/>
          <w:szCs w:val="24"/>
        </w:rPr>
        <w:t>euro</w:t>
      </w:r>
      <w:proofErr w:type="spellEnd"/>
      <w:r w:rsidRPr="0084332B">
        <w:rPr>
          <w:rFonts w:ascii="Times New Roman" w:hAnsi="Times New Roman" w:cs="Times New Roman"/>
          <w:sz w:val="24"/>
          <w:szCs w:val="24"/>
        </w:rPr>
        <w:t xml:space="preserve"> apmērā. Savukārt atbilstoši EKS uzskaites principiem, 1% </w:t>
      </w:r>
      <w:proofErr w:type="spellStart"/>
      <w:r w:rsidRPr="0084332B">
        <w:rPr>
          <w:rFonts w:ascii="Times New Roman" w:hAnsi="Times New Roman" w:cs="Times New Roman"/>
          <w:sz w:val="24"/>
          <w:szCs w:val="24"/>
        </w:rPr>
        <w:t>pārnese</w:t>
      </w:r>
      <w:proofErr w:type="spellEnd"/>
      <w:r w:rsidRPr="0084332B">
        <w:rPr>
          <w:rFonts w:ascii="Times New Roman" w:hAnsi="Times New Roman" w:cs="Times New Roman"/>
          <w:sz w:val="24"/>
          <w:szCs w:val="24"/>
        </w:rPr>
        <w:t xml:space="preserve"> no VFPS uz 2. pensiju līmeni veido ietekmi 156 milj.</w:t>
      </w:r>
      <w:r w:rsidRPr="0084332B">
        <w:rPr>
          <w:rFonts w:ascii="Times New Roman" w:hAnsi="Times New Roman" w:cs="Times New Roman"/>
          <w:i/>
          <w:iCs/>
          <w:sz w:val="24"/>
          <w:szCs w:val="24"/>
        </w:rPr>
        <w:t xml:space="preserve"> </w:t>
      </w:r>
      <w:proofErr w:type="spellStart"/>
      <w:r w:rsidRPr="0084332B">
        <w:rPr>
          <w:rFonts w:ascii="Times New Roman" w:hAnsi="Times New Roman" w:cs="Times New Roman"/>
          <w:i/>
          <w:iCs/>
          <w:sz w:val="24"/>
          <w:szCs w:val="24"/>
        </w:rPr>
        <w:t>euro</w:t>
      </w:r>
      <w:proofErr w:type="spellEnd"/>
      <w:r w:rsidRPr="0084332B">
        <w:rPr>
          <w:rFonts w:ascii="Times New Roman" w:hAnsi="Times New Roman" w:cs="Times New Roman"/>
          <w:sz w:val="24"/>
          <w:szCs w:val="24"/>
        </w:rPr>
        <w:t xml:space="preserve"> 2025. gadā, 165 milj. </w:t>
      </w:r>
      <w:proofErr w:type="spellStart"/>
      <w:r w:rsidRPr="0084332B">
        <w:rPr>
          <w:rFonts w:ascii="Times New Roman" w:hAnsi="Times New Roman" w:cs="Times New Roman"/>
          <w:i/>
          <w:iCs/>
          <w:sz w:val="24"/>
          <w:szCs w:val="24"/>
        </w:rPr>
        <w:t>euro</w:t>
      </w:r>
      <w:proofErr w:type="spellEnd"/>
      <w:r w:rsidRPr="0084332B">
        <w:rPr>
          <w:rFonts w:ascii="Times New Roman" w:hAnsi="Times New Roman" w:cs="Times New Roman"/>
          <w:sz w:val="24"/>
          <w:szCs w:val="24"/>
        </w:rPr>
        <w:t xml:space="preserve"> 2026. gadā, 174 milj. </w:t>
      </w:r>
      <w:proofErr w:type="spellStart"/>
      <w:r w:rsidRPr="0084332B">
        <w:rPr>
          <w:rFonts w:ascii="Times New Roman" w:hAnsi="Times New Roman" w:cs="Times New Roman"/>
          <w:i/>
          <w:iCs/>
          <w:sz w:val="24"/>
          <w:szCs w:val="24"/>
        </w:rPr>
        <w:t>euro</w:t>
      </w:r>
      <w:proofErr w:type="spellEnd"/>
      <w:r w:rsidRPr="0084332B">
        <w:rPr>
          <w:rFonts w:ascii="Times New Roman" w:hAnsi="Times New Roman" w:cs="Times New Roman"/>
          <w:sz w:val="24"/>
          <w:szCs w:val="24"/>
        </w:rPr>
        <w:t xml:space="preserve"> 2027. gadā un 182 milj. </w:t>
      </w:r>
      <w:proofErr w:type="spellStart"/>
      <w:r w:rsidRPr="0084332B">
        <w:rPr>
          <w:rFonts w:ascii="Times New Roman" w:hAnsi="Times New Roman" w:cs="Times New Roman"/>
          <w:i/>
          <w:iCs/>
          <w:sz w:val="24"/>
          <w:szCs w:val="24"/>
        </w:rPr>
        <w:t>euro</w:t>
      </w:r>
      <w:proofErr w:type="spellEnd"/>
      <w:r w:rsidRPr="0084332B">
        <w:rPr>
          <w:rFonts w:ascii="Times New Roman" w:hAnsi="Times New Roman" w:cs="Times New Roman"/>
          <w:sz w:val="24"/>
          <w:szCs w:val="24"/>
        </w:rPr>
        <w:t xml:space="preserve"> apmērā 2028. gadā.</w:t>
      </w:r>
    </w:p>
    <w:p w14:paraId="5D7623B7" w14:textId="184562FC" w:rsidR="0056244A" w:rsidRPr="00B047D8" w:rsidRDefault="008463F3" w:rsidP="0064250D">
      <w:pPr>
        <w:spacing w:after="0" w:line="240" w:lineRule="auto"/>
        <w:ind w:left="142" w:firstLine="709"/>
        <w:jc w:val="both"/>
        <w:rPr>
          <w:rFonts w:ascii="Times New Roman" w:hAnsi="Times New Roman" w:cs="Times New Roman"/>
          <w:sz w:val="24"/>
          <w:szCs w:val="24"/>
        </w:rPr>
      </w:pPr>
      <w:r w:rsidRPr="0084332B">
        <w:rPr>
          <w:rFonts w:ascii="Times New Roman" w:hAnsi="Times New Roman" w:cs="Times New Roman"/>
          <w:bCs/>
          <w:sz w:val="24"/>
          <w:szCs w:val="24"/>
        </w:rPr>
        <w:t>Ar Latvijas Fiskāli strukturālo plānu 2025. – 2028. gadam Latvija apņēmās ievērot noteiktu neto valsts finansēto primāro izdevumu maksimālo pieaugumu. ES Padomē 2025. gada 21. janvārī ir apstiprināts Latvijas Fiskāli strukturālais plāns 2025. – 2028. gadam, Pēc Latvijas Fiskāli strukturālā</w:t>
      </w:r>
      <w:r w:rsidRPr="00B047D8">
        <w:rPr>
          <w:rFonts w:ascii="Times New Roman" w:hAnsi="Times New Roman" w:cs="Times New Roman"/>
          <w:bCs/>
          <w:sz w:val="24"/>
          <w:szCs w:val="24"/>
        </w:rPr>
        <w:t xml:space="preserve"> plāna 2025. – 2028. gadam apstiprināšanas neto valsts finansēto primāro izdevumu maksimālais pieaugums kļuva saistošs un </w:t>
      </w:r>
      <w:r w:rsidR="00EA2840">
        <w:rPr>
          <w:rFonts w:ascii="Times New Roman" w:hAnsi="Times New Roman" w:cs="Times New Roman"/>
          <w:bCs/>
          <w:sz w:val="24"/>
          <w:szCs w:val="24"/>
        </w:rPr>
        <w:t>EK</w:t>
      </w:r>
      <w:r w:rsidRPr="00B047D8">
        <w:rPr>
          <w:rFonts w:ascii="Times New Roman" w:hAnsi="Times New Roman" w:cs="Times New Roman"/>
          <w:bCs/>
          <w:sz w:val="24"/>
          <w:szCs w:val="24"/>
        </w:rPr>
        <w:t xml:space="preserve"> kontrolēs tā ievērošanu saskaņā </w:t>
      </w:r>
      <w:hyperlink r:id="rId13" w:history="1">
        <w:r w:rsidRPr="00B047D8">
          <w:rPr>
            <w:rStyle w:val="Hyperlink"/>
            <w:rFonts w:ascii="Times New Roman" w:hAnsi="Times New Roman" w:cs="Times New Roman"/>
            <w:bCs/>
            <w:color w:val="auto"/>
            <w:sz w:val="24"/>
            <w:szCs w:val="24"/>
            <w:u w:val="none"/>
          </w:rPr>
          <w:t>Eiropas Parlamenta un Padomes Regulu (ES) 2024/1263 (2024. gada 29. aprīlis) par ekonomikas politikas efektīvu koordināciju un budžeta daudzpusēju uzraudzību un ar ko atceļ Padomes Regulu (EK) Nr. 1466/97</w:t>
        </w:r>
      </w:hyperlink>
      <w:r w:rsidRPr="00B047D8">
        <w:rPr>
          <w:rFonts w:ascii="Times New Roman" w:hAnsi="Times New Roman" w:cs="Times New Roman"/>
          <w:bCs/>
          <w:sz w:val="24"/>
          <w:szCs w:val="24"/>
        </w:rPr>
        <w:t xml:space="preserve"> un </w:t>
      </w:r>
      <w:hyperlink r:id="rId14" w:history="1">
        <w:r w:rsidRPr="00B047D8">
          <w:rPr>
            <w:rStyle w:val="Hyperlink"/>
            <w:rFonts w:ascii="Times New Roman" w:hAnsi="Times New Roman" w:cs="Times New Roman"/>
            <w:bCs/>
            <w:color w:val="auto"/>
            <w:sz w:val="24"/>
            <w:szCs w:val="24"/>
            <w:u w:val="none"/>
          </w:rPr>
          <w:t xml:space="preserve">Padomes Regulu (ES) 2024/1264 (2024. gada 29. aprīlis), ar ko groza Regulu (EK) Nr. 1467/97 par to, kā paātrināt un </w:t>
        </w:r>
        <w:r w:rsidRPr="00B047D8">
          <w:rPr>
            <w:rStyle w:val="Hyperlink"/>
            <w:rFonts w:ascii="Times New Roman" w:hAnsi="Times New Roman" w:cs="Times New Roman"/>
            <w:bCs/>
            <w:color w:val="auto"/>
            <w:sz w:val="24"/>
            <w:szCs w:val="24"/>
            <w:u w:val="none"/>
          </w:rPr>
          <w:lastRenderedPageBreak/>
          <w:t>precizēt pārmērīga budžeta deficīta novēršanas procedūras īstenošanu</w:t>
        </w:r>
      </w:hyperlink>
      <w:r w:rsidRPr="00B047D8">
        <w:rPr>
          <w:rFonts w:ascii="Times New Roman" w:hAnsi="Times New Roman" w:cs="Times New Roman"/>
          <w:bCs/>
          <w:sz w:val="24"/>
          <w:szCs w:val="24"/>
        </w:rPr>
        <w:t xml:space="preserve">. 1% </w:t>
      </w:r>
      <w:proofErr w:type="spellStart"/>
      <w:r w:rsidRPr="00B047D8">
        <w:rPr>
          <w:rFonts w:ascii="Times New Roman" w:hAnsi="Times New Roman" w:cs="Times New Roman"/>
          <w:bCs/>
          <w:sz w:val="24"/>
          <w:szCs w:val="24"/>
        </w:rPr>
        <w:t>pārnese</w:t>
      </w:r>
      <w:proofErr w:type="spellEnd"/>
      <w:r w:rsidRPr="00B047D8">
        <w:rPr>
          <w:rFonts w:ascii="Times New Roman" w:hAnsi="Times New Roman" w:cs="Times New Roman"/>
          <w:bCs/>
          <w:sz w:val="24"/>
          <w:szCs w:val="24"/>
        </w:rPr>
        <w:t xml:space="preserve"> no VFPS uz </w:t>
      </w:r>
      <w:r w:rsidR="00436923">
        <w:rPr>
          <w:rFonts w:ascii="Times New Roman" w:hAnsi="Times New Roman" w:cs="Times New Roman"/>
          <w:bCs/>
          <w:sz w:val="24"/>
          <w:szCs w:val="24"/>
        </w:rPr>
        <w:t>1.</w:t>
      </w:r>
      <w:r w:rsidRPr="00B047D8">
        <w:rPr>
          <w:rFonts w:ascii="Times New Roman" w:hAnsi="Times New Roman" w:cs="Times New Roman"/>
          <w:bCs/>
          <w:sz w:val="24"/>
          <w:szCs w:val="24"/>
        </w:rPr>
        <w:t xml:space="preserve"> līmeni indikatīva fiskālā ietekme </w:t>
      </w:r>
      <w:r w:rsidRPr="00B047D8">
        <w:rPr>
          <w:rFonts w:ascii="Times New Roman" w:hAnsi="Times New Roman" w:cs="Times New Roman"/>
          <w:sz w:val="24"/>
          <w:szCs w:val="24"/>
        </w:rPr>
        <w:t xml:space="preserve">ir attiecīgi ņemta vērā </w:t>
      </w:r>
      <w:r w:rsidRPr="00B047D8">
        <w:rPr>
          <w:rFonts w:ascii="Times New Roman" w:hAnsi="Times New Roman" w:cs="Times New Roman"/>
          <w:bCs/>
          <w:sz w:val="24"/>
          <w:szCs w:val="24"/>
        </w:rPr>
        <w:t xml:space="preserve">Latvijas Fiskāli strukturālajā plānā 2025. – 2028. gadam un atspoguļota </w:t>
      </w:r>
      <w:r w:rsidRPr="00B047D8">
        <w:rPr>
          <w:rFonts w:ascii="Times New Roman" w:hAnsi="Times New Roman" w:cs="Times New Roman"/>
          <w:i/>
          <w:iCs/>
          <w:sz w:val="24"/>
          <w:szCs w:val="24"/>
        </w:rPr>
        <w:t xml:space="preserve">K. Tabulā Jauno </w:t>
      </w:r>
      <w:proofErr w:type="spellStart"/>
      <w:r w:rsidRPr="00B047D8">
        <w:rPr>
          <w:rFonts w:ascii="Times New Roman" w:hAnsi="Times New Roman" w:cs="Times New Roman"/>
          <w:i/>
          <w:iCs/>
          <w:sz w:val="24"/>
          <w:szCs w:val="24"/>
        </w:rPr>
        <w:t>diskrecionāro</w:t>
      </w:r>
      <w:proofErr w:type="spellEnd"/>
      <w:r w:rsidRPr="00B047D8">
        <w:rPr>
          <w:rFonts w:ascii="Times New Roman" w:hAnsi="Times New Roman" w:cs="Times New Roman"/>
          <w:i/>
          <w:iCs/>
          <w:sz w:val="24"/>
          <w:szCs w:val="24"/>
        </w:rPr>
        <w:t xml:space="preserve"> ieņēmumu paredzamā ietekme.</w:t>
      </w:r>
    </w:p>
    <w:p w14:paraId="03B07E05" w14:textId="77777777" w:rsidR="008463F3" w:rsidRDefault="008463F3" w:rsidP="0064250D">
      <w:pPr>
        <w:spacing w:after="0" w:line="240" w:lineRule="auto"/>
        <w:ind w:left="142" w:firstLine="709"/>
        <w:jc w:val="both"/>
        <w:rPr>
          <w:rFonts w:ascii="Times New Roman" w:hAnsi="Times New Roman" w:cs="Times New Roman"/>
          <w:b/>
          <w:bCs/>
          <w:sz w:val="24"/>
          <w:szCs w:val="24"/>
        </w:rPr>
      </w:pPr>
      <w:r w:rsidRPr="0084332B">
        <w:rPr>
          <w:rFonts w:ascii="Times New Roman" w:hAnsi="Times New Roman" w:cs="Times New Roman"/>
          <w:sz w:val="24"/>
          <w:szCs w:val="24"/>
        </w:rPr>
        <w:t xml:space="preserve">Satversmes tiesa ir aicinājusi Saeimu līdz šī gada 30. jūlijam iesniegt atbildes rakstu ar lietas Nr. 2025-14-01 faktisko apstākļu izklāstu un juridisko pamatojumu. Lietas sagatavošanas noteiktais termiņš ir 2025. gada 30. oktobris, </w:t>
      </w:r>
      <w:r w:rsidRPr="0084332B">
        <w:rPr>
          <w:rFonts w:ascii="Times New Roman" w:hAnsi="Times New Roman" w:cs="Times New Roman"/>
          <w:b/>
          <w:bCs/>
          <w:sz w:val="24"/>
          <w:szCs w:val="24"/>
        </w:rPr>
        <w:t xml:space="preserve">attiecīgi patreiz nav paredzams, kāds varētu būt Satversmes tiesas nolēmums šajā lietā. </w:t>
      </w:r>
    </w:p>
    <w:bookmarkEnd w:id="324"/>
    <w:p w14:paraId="22B95527" w14:textId="58727DEE" w:rsidR="003341F4" w:rsidRPr="0084332B" w:rsidRDefault="003341F4" w:rsidP="00BB1154">
      <w:pPr>
        <w:spacing w:after="0" w:line="240" w:lineRule="auto"/>
        <w:jc w:val="both"/>
        <w:rPr>
          <w:rFonts w:ascii="Times New Roman" w:hAnsi="Times New Roman" w:cs="Times New Roman"/>
          <w:b/>
          <w:bCs/>
          <w:sz w:val="24"/>
          <w:szCs w:val="24"/>
        </w:rPr>
      </w:pPr>
    </w:p>
    <w:p w14:paraId="658E281C" w14:textId="6E7556FB" w:rsidR="00433142" w:rsidRPr="00945DC6" w:rsidRDefault="00433142" w:rsidP="0058124B">
      <w:pPr>
        <w:pStyle w:val="Heading2"/>
        <w:numPr>
          <w:ilvl w:val="1"/>
          <w:numId w:val="4"/>
        </w:numPr>
        <w:tabs>
          <w:tab w:val="left" w:pos="3261"/>
        </w:tabs>
        <w:spacing w:before="120" w:after="120" w:line="240" w:lineRule="auto"/>
        <w:ind w:left="567" w:hanging="501"/>
        <w:rPr>
          <w:rFonts w:cs="Times New Roman"/>
          <w:bCs w:val="0"/>
          <w:color w:val="auto"/>
          <w:szCs w:val="24"/>
        </w:rPr>
      </w:pPr>
      <w:bookmarkStart w:id="325" w:name="_Toc205554429"/>
      <w:bookmarkStart w:id="326" w:name="_Hlk203403087"/>
      <w:bookmarkStart w:id="327" w:name="_Hlk203402958"/>
      <w:bookmarkEnd w:id="221"/>
      <w:bookmarkEnd w:id="323"/>
      <w:r w:rsidRPr="00945DC6">
        <w:rPr>
          <w:rFonts w:cs="Times New Roman"/>
          <w:bCs w:val="0"/>
          <w:color w:val="auto"/>
          <w:szCs w:val="24"/>
        </w:rPr>
        <w:t xml:space="preserve">Fiskālie riski saistībā ar valsts līdzdalību </w:t>
      </w:r>
      <w:proofErr w:type="spellStart"/>
      <w:r w:rsidRPr="00945DC6">
        <w:rPr>
          <w:rFonts w:cs="Times New Roman"/>
          <w:bCs w:val="0"/>
          <w:color w:val="auto"/>
          <w:szCs w:val="24"/>
        </w:rPr>
        <w:t>air</w:t>
      </w:r>
      <w:r w:rsidR="00443137" w:rsidRPr="00945DC6">
        <w:rPr>
          <w:rFonts w:cs="Times New Roman"/>
          <w:bCs w:val="0"/>
          <w:color w:val="auto"/>
          <w:szCs w:val="24"/>
        </w:rPr>
        <w:t>B</w:t>
      </w:r>
      <w:r w:rsidRPr="00945DC6">
        <w:rPr>
          <w:rFonts w:cs="Times New Roman"/>
          <w:bCs w:val="0"/>
          <w:color w:val="auto"/>
          <w:szCs w:val="24"/>
        </w:rPr>
        <w:t>altic</w:t>
      </w:r>
      <w:bookmarkEnd w:id="325"/>
      <w:proofErr w:type="spellEnd"/>
    </w:p>
    <w:p w14:paraId="7067790E" w14:textId="76ADAF5E" w:rsidR="00CF031F" w:rsidRPr="00DB1FE8" w:rsidRDefault="786FABB1" w:rsidP="469479B5">
      <w:pPr>
        <w:spacing w:after="0" w:line="240" w:lineRule="auto"/>
        <w:ind w:firstLine="720"/>
        <w:jc w:val="both"/>
        <w:rPr>
          <w:rFonts w:ascii="Times New Roman" w:hAnsi="Times New Roman"/>
          <w:sz w:val="24"/>
          <w:szCs w:val="24"/>
        </w:rPr>
      </w:pPr>
      <w:proofErr w:type="spellStart"/>
      <w:r w:rsidRPr="469479B5">
        <w:rPr>
          <w:rFonts w:ascii="Times New Roman" w:hAnsi="Times New Roman"/>
          <w:sz w:val="24"/>
          <w:szCs w:val="24"/>
        </w:rPr>
        <w:t>airBaltic</w:t>
      </w:r>
      <w:proofErr w:type="spellEnd"/>
      <w:r w:rsidRPr="469479B5">
        <w:rPr>
          <w:rFonts w:ascii="Times New Roman" w:hAnsi="Times New Roman"/>
          <w:sz w:val="24"/>
          <w:szCs w:val="24"/>
        </w:rPr>
        <w:t xml:space="preserve"> galvenā akcionāre ir Latvijas valsts ar 97,97% akciju, bet </w:t>
      </w:r>
      <w:r w:rsidR="626C6FE4" w:rsidRPr="469479B5">
        <w:rPr>
          <w:rFonts w:ascii="Times New Roman" w:hAnsi="Times New Roman"/>
          <w:sz w:val="24"/>
          <w:szCs w:val="24"/>
        </w:rPr>
        <w:t xml:space="preserve">finanšu investoram, Dānijas uzņēmējam Larsam </w:t>
      </w:r>
      <w:proofErr w:type="spellStart"/>
      <w:r w:rsidR="626C6FE4" w:rsidRPr="469479B5">
        <w:rPr>
          <w:rFonts w:ascii="Times New Roman" w:hAnsi="Times New Roman"/>
          <w:sz w:val="24"/>
          <w:szCs w:val="24"/>
        </w:rPr>
        <w:t>Tūsenam</w:t>
      </w:r>
      <w:proofErr w:type="spellEnd"/>
      <w:r w:rsidR="626C6FE4" w:rsidRPr="469479B5">
        <w:rPr>
          <w:rFonts w:ascii="Times New Roman" w:hAnsi="Times New Roman"/>
          <w:sz w:val="24"/>
          <w:szCs w:val="24"/>
        </w:rPr>
        <w:t xml:space="preserve"> piederošajam </w:t>
      </w:r>
      <w:r w:rsidR="00BC13A3">
        <w:rPr>
          <w:rFonts w:ascii="Times New Roman" w:hAnsi="Times New Roman"/>
          <w:sz w:val="24"/>
          <w:szCs w:val="24"/>
        </w:rPr>
        <w:t>“</w:t>
      </w:r>
      <w:proofErr w:type="spellStart"/>
      <w:r w:rsidR="626C6FE4" w:rsidRPr="469479B5">
        <w:rPr>
          <w:rFonts w:ascii="Times New Roman" w:hAnsi="Times New Roman"/>
          <w:sz w:val="24"/>
          <w:szCs w:val="24"/>
        </w:rPr>
        <w:t>Aircraft</w:t>
      </w:r>
      <w:proofErr w:type="spellEnd"/>
      <w:r w:rsidR="626C6FE4" w:rsidRPr="469479B5">
        <w:rPr>
          <w:rFonts w:ascii="Times New Roman" w:hAnsi="Times New Roman"/>
          <w:sz w:val="24"/>
          <w:szCs w:val="24"/>
        </w:rPr>
        <w:t xml:space="preserve"> </w:t>
      </w:r>
      <w:proofErr w:type="spellStart"/>
      <w:r w:rsidR="626C6FE4" w:rsidRPr="469479B5">
        <w:rPr>
          <w:rFonts w:ascii="Times New Roman" w:hAnsi="Times New Roman"/>
          <w:sz w:val="24"/>
          <w:szCs w:val="24"/>
        </w:rPr>
        <w:t>Leasing</w:t>
      </w:r>
      <w:proofErr w:type="spellEnd"/>
      <w:r w:rsidR="626C6FE4" w:rsidRPr="469479B5">
        <w:rPr>
          <w:rFonts w:ascii="Times New Roman" w:hAnsi="Times New Roman"/>
          <w:sz w:val="24"/>
          <w:szCs w:val="24"/>
        </w:rPr>
        <w:t xml:space="preserve"> 1</w:t>
      </w:r>
      <w:r w:rsidR="00BC13A3">
        <w:rPr>
          <w:rFonts w:ascii="Times New Roman" w:hAnsi="Times New Roman"/>
          <w:sz w:val="24"/>
          <w:szCs w:val="24"/>
        </w:rPr>
        <w:t>”</w:t>
      </w:r>
      <w:r w:rsidR="626C6FE4" w:rsidRPr="469479B5">
        <w:rPr>
          <w:rFonts w:ascii="Times New Roman" w:hAnsi="Times New Roman"/>
          <w:sz w:val="24"/>
          <w:szCs w:val="24"/>
        </w:rPr>
        <w:t xml:space="preserve">– </w:t>
      </w:r>
      <w:r w:rsidRPr="469479B5">
        <w:rPr>
          <w:rFonts w:ascii="Times New Roman" w:hAnsi="Times New Roman"/>
          <w:sz w:val="24"/>
          <w:szCs w:val="24"/>
        </w:rPr>
        <w:t>2,03%</w:t>
      </w:r>
      <w:r w:rsidR="00E94E31">
        <w:rPr>
          <w:rStyle w:val="FootnoteReference"/>
          <w:rFonts w:ascii="Times New Roman" w:hAnsi="Times New Roman"/>
          <w:sz w:val="24"/>
          <w:szCs w:val="24"/>
        </w:rPr>
        <w:footnoteReference w:id="65"/>
      </w:r>
      <w:r w:rsidRPr="469479B5">
        <w:rPr>
          <w:rFonts w:ascii="Times New Roman" w:hAnsi="Times New Roman"/>
          <w:sz w:val="24"/>
          <w:szCs w:val="24"/>
        </w:rPr>
        <w:t>. 2020.</w:t>
      </w:r>
      <w:r w:rsidR="0CDFECC2" w:rsidRPr="469479B5">
        <w:rPr>
          <w:rFonts w:ascii="Times New Roman" w:hAnsi="Times New Roman" w:cs="Times New Roman"/>
          <w:b/>
          <w:bCs/>
          <w:sz w:val="24"/>
          <w:szCs w:val="24"/>
        </w:rPr>
        <w:t xml:space="preserve"> </w:t>
      </w:r>
      <w:r w:rsidRPr="469479B5">
        <w:rPr>
          <w:rFonts w:ascii="Times New Roman" w:hAnsi="Times New Roman"/>
          <w:sz w:val="24"/>
          <w:szCs w:val="24"/>
        </w:rPr>
        <w:t xml:space="preserve">gada sākumā līdz lēmumu par pamatkapitāla palielināšanu pieņemšanai </w:t>
      </w:r>
      <w:proofErr w:type="spellStart"/>
      <w:r w:rsidRPr="469479B5">
        <w:rPr>
          <w:rFonts w:ascii="Times New Roman" w:hAnsi="Times New Roman"/>
          <w:sz w:val="24"/>
          <w:szCs w:val="24"/>
        </w:rPr>
        <w:t>airBaltic</w:t>
      </w:r>
      <w:proofErr w:type="spellEnd"/>
      <w:r w:rsidRPr="469479B5">
        <w:rPr>
          <w:rFonts w:ascii="Times New Roman" w:hAnsi="Times New Roman"/>
          <w:sz w:val="24"/>
          <w:szCs w:val="24"/>
        </w:rPr>
        <w:t xml:space="preserve"> Latvijas valstij piederēja 80,05% akciju. Valsts turpina būt galvenais </w:t>
      </w:r>
      <w:proofErr w:type="spellStart"/>
      <w:r w:rsidRPr="469479B5">
        <w:rPr>
          <w:rFonts w:ascii="Times New Roman" w:hAnsi="Times New Roman"/>
          <w:sz w:val="24"/>
          <w:szCs w:val="24"/>
        </w:rPr>
        <w:t>airBaltic</w:t>
      </w:r>
      <w:proofErr w:type="spellEnd"/>
      <w:r w:rsidRPr="469479B5">
        <w:rPr>
          <w:rFonts w:ascii="Times New Roman" w:hAnsi="Times New Roman"/>
          <w:sz w:val="24"/>
          <w:szCs w:val="24"/>
        </w:rPr>
        <w:t xml:space="preserve"> akcionārs, lai nodrošinātu tautsaimniecībai nozīmīgās aviokompānijas turpmāku attīstību, kura tiek īstenota saskaņā ar </w:t>
      </w:r>
      <w:proofErr w:type="spellStart"/>
      <w:r w:rsidRPr="469479B5">
        <w:rPr>
          <w:rFonts w:ascii="Times New Roman" w:hAnsi="Times New Roman"/>
          <w:sz w:val="24"/>
          <w:szCs w:val="24"/>
        </w:rPr>
        <w:t>airBaltic</w:t>
      </w:r>
      <w:proofErr w:type="spellEnd"/>
      <w:r w:rsidRPr="469479B5">
        <w:rPr>
          <w:rFonts w:ascii="Times New Roman" w:hAnsi="Times New Roman"/>
          <w:sz w:val="24"/>
          <w:szCs w:val="24"/>
        </w:rPr>
        <w:t xml:space="preserve"> biznesa plānu. </w:t>
      </w:r>
      <w:proofErr w:type="spellStart"/>
      <w:r w:rsidRPr="469479B5">
        <w:rPr>
          <w:rFonts w:ascii="Times New Roman" w:hAnsi="Times New Roman"/>
          <w:sz w:val="24"/>
          <w:szCs w:val="24"/>
        </w:rPr>
        <w:t>airBaltic</w:t>
      </w:r>
      <w:proofErr w:type="spellEnd"/>
      <w:r w:rsidRPr="469479B5">
        <w:rPr>
          <w:rFonts w:ascii="Times New Roman" w:hAnsi="Times New Roman"/>
          <w:sz w:val="24"/>
          <w:szCs w:val="24"/>
        </w:rPr>
        <w:t xml:space="preserve"> ir iesaistīts aviācijas nozares politikas īstenošanā, nodrošina savienojamību starp Baltijas valstīm un pasauli, kā arī sniedz </w:t>
      </w:r>
      <w:r w:rsidR="0FADD1DB" w:rsidRPr="469479B5">
        <w:rPr>
          <w:rFonts w:ascii="Times New Roman" w:hAnsi="Times New Roman"/>
          <w:sz w:val="24"/>
          <w:szCs w:val="24"/>
        </w:rPr>
        <w:t xml:space="preserve">pozitīvu </w:t>
      </w:r>
      <w:r w:rsidRPr="469479B5">
        <w:rPr>
          <w:rFonts w:ascii="Times New Roman" w:hAnsi="Times New Roman"/>
          <w:sz w:val="24"/>
          <w:szCs w:val="24"/>
        </w:rPr>
        <w:t xml:space="preserve">ieguldījumu ekonomikā. </w:t>
      </w:r>
    </w:p>
    <w:p w14:paraId="5907C834" w14:textId="77777777" w:rsidR="00787372" w:rsidRDefault="00787372" w:rsidP="00787372">
      <w:pPr>
        <w:spacing w:after="0" w:line="240" w:lineRule="auto"/>
        <w:ind w:firstLine="720"/>
        <w:jc w:val="both"/>
        <w:rPr>
          <w:rFonts w:ascii="Times New Roman" w:hAnsi="Times New Roman"/>
          <w:sz w:val="24"/>
          <w:szCs w:val="24"/>
        </w:rPr>
      </w:pPr>
      <w:r>
        <w:rPr>
          <w:rFonts w:ascii="Times New Roman" w:hAnsi="Times New Roman"/>
          <w:sz w:val="24"/>
          <w:szCs w:val="24"/>
        </w:rPr>
        <w:t xml:space="preserve">Aviosabiedrības darbības turpināšanai vēsturiski valsts ir sniegusi būtisku finansiālu atbalstu ieguldījumu pamatkapitālā un aizdevumu formā. Ņemot vērā, ka aviosabiedrība ir nozīmīgs uzņēmums Latvijas ekonomikai, apstiprinātie lēmumi par finanšu atbalstu ir bijuši pieņemti, lai risinātu noteikta perioda izaicinājumus, kad privātie investori visticamāk būtu spiesti pieņemt atšķirīgus lēmumus. </w:t>
      </w:r>
    </w:p>
    <w:p w14:paraId="5C345AD0" w14:textId="24D3D74A" w:rsidR="00C00CEE" w:rsidRPr="00DB1FE8" w:rsidRDefault="653F6309" w:rsidP="006E7AE0">
      <w:pPr>
        <w:spacing w:after="0" w:line="240" w:lineRule="auto"/>
        <w:ind w:firstLine="720"/>
        <w:jc w:val="both"/>
        <w:rPr>
          <w:rFonts w:ascii="Times New Roman" w:hAnsi="Times New Roman"/>
          <w:sz w:val="24"/>
          <w:szCs w:val="24"/>
        </w:rPr>
      </w:pPr>
      <w:r w:rsidRPr="469479B5">
        <w:rPr>
          <w:rFonts w:ascii="Times New Roman" w:hAnsi="Times New Roman"/>
          <w:sz w:val="24"/>
          <w:szCs w:val="24"/>
        </w:rPr>
        <w:t>P</w:t>
      </w:r>
      <w:r w:rsidR="4AF47631" w:rsidRPr="469479B5">
        <w:rPr>
          <w:rFonts w:ascii="Times New Roman" w:hAnsi="Times New Roman"/>
          <w:sz w:val="24"/>
          <w:szCs w:val="24"/>
        </w:rPr>
        <w:t xml:space="preserve">astāv divas </w:t>
      </w:r>
      <w:r w:rsidR="5B6AB132" w:rsidRPr="469479B5">
        <w:rPr>
          <w:rFonts w:ascii="Times New Roman" w:hAnsi="Times New Roman"/>
          <w:sz w:val="24"/>
          <w:szCs w:val="24"/>
        </w:rPr>
        <w:t>iespējas</w:t>
      </w:r>
      <w:r w:rsidR="4AF47631" w:rsidRPr="469479B5">
        <w:rPr>
          <w:rFonts w:ascii="Times New Roman" w:hAnsi="Times New Roman"/>
          <w:sz w:val="24"/>
          <w:szCs w:val="24"/>
        </w:rPr>
        <w:t xml:space="preserve">, kā uzskaitīt </w:t>
      </w:r>
      <w:r w:rsidR="5E597DAD" w:rsidRPr="469479B5">
        <w:rPr>
          <w:rFonts w:ascii="Times New Roman" w:hAnsi="Times New Roman"/>
          <w:sz w:val="24"/>
          <w:szCs w:val="24"/>
        </w:rPr>
        <w:t xml:space="preserve">vispārējās valdības sektora institūciju </w:t>
      </w:r>
      <w:r w:rsidR="4AF47631" w:rsidRPr="469479B5">
        <w:rPr>
          <w:rFonts w:ascii="Times New Roman" w:hAnsi="Times New Roman"/>
          <w:sz w:val="24"/>
          <w:szCs w:val="24"/>
        </w:rPr>
        <w:t>ieguldījumu</w:t>
      </w:r>
      <w:r w:rsidR="0F6FD69D" w:rsidRPr="469479B5">
        <w:rPr>
          <w:rFonts w:ascii="Times New Roman" w:hAnsi="Times New Roman"/>
          <w:sz w:val="24"/>
          <w:szCs w:val="24"/>
        </w:rPr>
        <w:t>s</w:t>
      </w:r>
      <w:r w:rsidR="4AF47631" w:rsidRPr="469479B5">
        <w:rPr>
          <w:rFonts w:ascii="Times New Roman" w:hAnsi="Times New Roman"/>
          <w:sz w:val="24"/>
          <w:szCs w:val="24"/>
        </w:rPr>
        <w:t xml:space="preserve"> </w:t>
      </w:r>
      <w:r w:rsidR="0F6FD69D" w:rsidRPr="469479B5">
        <w:rPr>
          <w:rFonts w:ascii="Times New Roman" w:hAnsi="Times New Roman"/>
          <w:sz w:val="24"/>
          <w:szCs w:val="24"/>
        </w:rPr>
        <w:t xml:space="preserve">publisko kapitālsabiedrību </w:t>
      </w:r>
      <w:r w:rsidR="4AF47631" w:rsidRPr="469479B5">
        <w:rPr>
          <w:rFonts w:ascii="Times New Roman" w:hAnsi="Times New Roman"/>
          <w:sz w:val="24"/>
          <w:szCs w:val="24"/>
        </w:rPr>
        <w:t>pamatkapitālā atbilstoši EKS</w:t>
      </w:r>
      <w:r w:rsidR="2E85E83B" w:rsidRPr="469479B5">
        <w:rPr>
          <w:rFonts w:ascii="Times New Roman" w:hAnsi="Times New Roman"/>
          <w:sz w:val="24"/>
          <w:szCs w:val="24"/>
        </w:rPr>
        <w:t xml:space="preserve"> metodoloģijai</w:t>
      </w:r>
      <w:r w:rsidR="4AF47631" w:rsidRPr="469479B5">
        <w:rPr>
          <w:rFonts w:ascii="Times New Roman" w:hAnsi="Times New Roman"/>
          <w:sz w:val="24"/>
          <w:szCs w:val="24"/>
        </w:rPr>
        <w:t xml:space="preserve">, kas savukārt </w:t>
      </w:r>
      <w:r w:rsidR="5E597DAD" w:rsidRPr="469479B5">
        <w:rPr>
          <w:rFonts w:ascii="Times New Roman" w:hAnsi="Times New Roman"/>
          <w:sz w:val="24"/>
          <w:szCs w:val="24"/>
        </w:rPr>
        <w:t>izšķir</w:t>
      </w:r>
      <w:r w:rsidR="4AF47631" w:rsidRPr="469479B5">
        <w:rPr>
          <w:rFonts w:ascii="Times New Roman" w:hAnsi="Times New Roman"/>
          <w:sz w:val="24"/>
          <w:szCs w:val="24"/>
        </w:rPr>
        <w:t xml:space="preserve"> šī ieguldījuma ietekmi uz vispārējās valdības sektora fiskālajiem rādītājiem. </w:t>
      </w:r>
      <w:r w:rsidR="5E597DAD" w:rsidRPr="469479B5">
        <w:rPr>
          <w:rFonts w:ascii="Times New Roman" w:hAnsi="Times New Roman"/>
          <w:sz w:val="24"/>
          <w:szCs w:val="24"/>
        </w:rPr>
        <w:t>Gadījumos, kad valsts</w:t>
      </w:r>
      <w:r w:rsidR="0F6FD69D" w:rsidRPr="469479B5">
        <w:rPr>
          <w:rFonts w:ascii="Times New Roman" w:hAnsi="Times New Roman"/>
          <w:sz w:val="24"/>
          <w:szCs w:val="24"/>
        </w:rPr>
        <w:t xml:space="preserve"> vai pašvaldības</w:t>
      </w:r>
      <w:r w:rsidR="5E597DAD" w:rsidRPr="469479B5">
        <w:rPr>
          <w:rFonts w:ascii="Times New Roman" w:hAnsi="Times New Roman"/>
          <w:sz w:val="24"/>
          <w:szCs w:val="24"/>
        </w:rPr>
        <w:t xml:space="preserve"> mērķis ieguldījuma veikšanai ir līdzīgs privātā investora motivācijai, proti, ieguldīt līdzekļus un saņemt </w:t>
      </w:r>
      <w:r w:rsidR="0F6FD69D" w:rsidRPr="469479B5">
        <w:rPr>
          <w:rFonts w:ascii="Times New Roman" w:hAnsi="Times New Roman"/>
          <w:sz w:val="24"/>
          <w:szCs w:val="24"/>
        </w:rPr>
        <w:t>par tiem</w:t>
      </w:r>
      <w:r w:rsidR="5E597DAD" w:rsidRPr="469479B5">
        <w:rPr>
          <w:rFonts w:ascii="Times New Roman" w:hAnsi="Times New Roman"/>
          <w:sz w:val="24"/>
          <w:szCs w:val="24"/>
        </w:rPr>
        <w:t xml:space="preserve"> līdzvērtīgus finanšu aktīvus, kas nākotnē ar zināmu varbūtību nodrošin</w:t>
      </w:r>
      <w:r w:rsidR="0F6FD69D" w:rsidRPr="469479B5">
        <w:rPr>
          <w:rFonts w:ascii="Times New Roman" w:hAnsi="Times New Roman"/>
          <w:sz w:val="24"/>
          <w:szCs w:val="24"/>
        </w:rPr>
        <w:t>a</w:t>
      </w:r>
      <w:r w:rsidR="5E597DAD" w:rsidRPr="469479B5">
        <w:rPr>
          <w:rFonts w:ascii="Times New Roman" w:hAnsi="Times New Roman"/>
          <w:sz w:val="24"/>
          <w:szCs w:val="24"/>
        </w:rPr>
        <w:t xml:space="preserve"> riskam atbilstošu atdevi (dividenžu, </w:t>
      </w:r>
      <w:r w:rsidR="009737DB" w:rsidRPr="469479B5">
        <w:rPr>
          <w:rFonts w:ascii="Times New Roman" w:hAnsi="Times New Roman"/>
          <w:sz w:val="24"/>
          <w:szCs w:val="24"/>
        </w:rPr>
        <w:t>procent</w:t>
      </w:r>
      <w:r w:rsidR="009737DB">
        <w:rPr>
          <w:rFonts w:ascii="Times New Roman" w:hAnsi="Times New Roman"/>
          <w:sz w:val="24"/>
          <w:szCs w:val="24"/>
        </w:rPr>
        <w:t>u</w:t>
      </w:r>
      <w:r w:rsidR="009737DB" w:rsidRPr="469479B5">
        <w:rPr>
          <w:rFonts w:ascii="Times New Roman" w:hAnsi="Times New Roman"/>
          <w:sz w:val="24"/>
          <w:szCs w:val="24"/>
        </w:rPr>
        <w:t xml:space="preserve"> </w:t>
      </w:r>
      <w:r w:rsidR="5E597DAD" w:rsidRPr="469479B5">
        <w:rPr>
          <w:rFonts w:ascii="Times New Roman" w:hAnsi="Times New Roman"/>
          <w:sz w:val="24"/>
          <w:szCs w:val="24"/>
        </w:rPr>
        <w:t>ieņēmumu vai kapitāla pieauguma veidā)</w:t>
      </w:r>
      <w:r w:rsidR="0F6FD69D" w:rsidRPr="469479B5">
        <w:rPr>
          <w:rFonts w:ascii="Times New Roman" w:hAnsi="Times New Roman"/>
          <w:sz w:val="24"/>
          <w:szCs w:val="24"/>
        </w:rPr>
        <w:t xml:space="preserve">, tad </w:t>
      </w:r>
      <w:r w:rsidR="5E597DAD" w:rsidRPr="469479B5">
        <w:rPr>
          <w:rFonts w:ascii="Times New Roman" w:hAnsi="Times New Roman"/>
          <w:sz w:val="24"/>
          <w:szCs w:val="24"/>
        </w:rPr>
        <w:t>kapitāla palielināšana var tikt uzskaitīta par finanšu darījumu, kam nav negatīvas ietekmes uz vispārējās valdības budžeta bilanci (t.i. ieguldījums neti</w:t>
      </w:r>
      <w:r w:rsidR="2E85E83B" w:rsidRPr="469479B5">
        <w:rPr>
          <w:rFonts w:ascii="Times New Roman" w:hAnsi="Times New Roman"/>
          <w:sz w:val="24"/>
          <w:szCs w:val="24"/>
        </w:rPr>
        <w:t>ek</w:t>
      </w:r>
      <w:r w:rsidR="5E597DAD" w:rsidRPr="469479B5">
        <w:rPr>
          <w:rFonts w:ascii="Times New Roman" w:hAnsi="Times New Roman"/>
          <w:sz w:val="24"/>
          <w:szCs w:val="24"/>
        </w:rPr>
        <w:t xml:space="preserve"> atzīts </w:t>
      </w:r>
      <w:r w:rsidR="0F6FD69D" w:rsidRPr="469479B5">
        <w:rPr>
          <w:rFonts w:ascii="Times New Roman" w:hAnsi="Times New Roman"/>
          <w:sz w:val="24"/>
          <w:szCs w:val="24"/>
        </w:rPr>
        <w:t>par</w:t>
      </w:r>
      <w:r w:rsidR="5E597DAD" w:rsidRPr="469479B5">
        <w:rPr>
          <w:rFonts w:ascii="Times New Roman" w:hAnsi="Times New Roman"/>
          <w:sz w:val="24"/>
          <w:szCs w:val="24"/>
        </w:rPr>
        <w:t xml:space="preserve"> izdevumi</w:t>
      </w:r>
      <w:r w:rsidR="0F6FD69D" w:rsidRPr="469479B5">
        <w:rPr>
          <w:rFonts w:ascii="Times New Roman" w:hAnsi="Times New Roman"/>
          <w:sz w:val="24"/>
          <w:szCs w:val="24"/>
        </w:rPr>
        <w:t>em</w:t>
      </w:r>
      <w:r w:rsidR="5E597DAD" w:rsidRPr="469479B5">
        <w:rPr>
          <w:rFonts w:ascii="Times New Roman" w:hAnsi="Times New Roman"/>
          <w:sz w:val="24"/>
          <w:szCs w:val="24"/>
        </w:rPr>
        <w:t xml:space="preserve">). Savukārt, ja valsts motivācija, </w:t>
      </w:r>
      <w:r w:rsidR="0F6FD69D" w:rsidRPr="469479B5">
        <w:rPr>
          <w:rFonts w:ascii="Times New Roman" w:hAnsi="Times New Roman"/>
          <w:sz w:val="24"/>
          <w:szCs w:val="24"/>
        </w:rPr>
        <w:t>veicot</w:t>
      </w:r>
      <w:r w:rsidR="5E597DAD" w:rsidRPr="469479B5">
        <w:rPr>
          <w:rFonts w:ascii="Times New Roman" w:hAnsi="Times New Roman"/>
          <w:sz w:val="24"/>
          <w:szCs w:val="24"/>
        </w:rPr>
        <w:t xml:space="preserve"> ieguldījumu </w:t>
      </w:r>
      <w:r w:rsidR="0F6FD69D" w:rsidRPr="469479B5">
        <w:rPr>
          <w:rFonts w:ascii="Times New Roman" w:hAnsi="Times New Roman"/>
          <w:sz w:val="24"/>
          <w:szCs w:val="24"/>
        </w:rPr>
        <w:t xml:space="preserve">ir pamatota ar citiem argumentiem (pamatā publisko mērķu sasniegšanu), kas nenodrošina ne vien pienācīgu atdevi pret uzņemto risku, bet bieži vien </w:t>
      </w:r>
      <w:r w:rsidR="66ED02FA" w:rsidRPr="469479B5">
        <w:rPr>
          <w:rFonts w:ascii="Times New Roman" w:hAnsi="Times New Roman"/>
          <w:sz w:val="24"/>
          <w:szCs w:val="24"/>
        </w:rPr>
        <w:t>nespēj</w:t>
      </w:r>
      <w:r w:rsidR="0F6FD69D" w:rsidRPr="469479B5">
        <w:rPr>
          <w:rFonts w:ascii="Times New Roman" w:hAnsi="Times New Roman"/>
          <w:sz w:val="24"/>
          <w:szCs w:val="24"/>
        </w:rPr>
        <w:t xml:space="preserve"> pat </w:t>
      </w:r>
      <w:r w:rsidR="66ED02FA" w:rsidRPr="469479B5">
        <w:rPr>
          <w:rFonts w:ascii="Times New Roman" w:hAnsi="Times New Roman"/>
          <w:sz w:val="24"/>
          <w:szCs w:val="24"/>
        </w:rPr>
        <w:t xml:space="preserve">garantēt </w:t>
      </w:r>
      <w:r w:rsidR="0F6FD69D" w:rsidRPr="469479B5">
        <w:rPr>
          <w:rFonts w:ascii="Times New Roman" w:hAnsi="Times New Roman"/>
          <w:sz w:val="24"/>
          <w:szCs w:val="24"/>
        </w:rPr>
        <w:t xml:space="preserve">ieguldītā kapitāla vērtības saglabāšanu, tad ieguldījums tiek uzskaitīts kā izdevumi, pasliktinot </w:t>
      </w:r>
      <w:r w:rsidR="0E879F2E" w:rsidRPr="469479B5">
        <w:rPr>
          <w:rFonts w:ascii="Times New Roman" w:hAnsi="Times New Roman"/>
          <w:sz w:val="24"/>
          <w:szCs w:val="24"/>
        </w:rPr>
        <w:t xml:space="preserve">vispārējās valdības </w:t>
      </w:r>
      <w:r w:rsidR="0F6FD69D" w:rsidRPr="469479B5">
        <w:rPr>
          <w:rFonts w:ascii="Times New Roman" w:hAnsi="Times New Roman"/>
          <w:sz w:val="24"/>
          <w:szCs w:val="24"/>
        </w:rPr>
        <w:t xml:space="preserve">budžeta bilanci. </w:t>
      </w:r>
    </w:p>
    <w:p w14:paraId="60C912F4" w14:textId="77777777" w:rsidR="009C1949" w:rsidRDefault="009C1949" w:rsidP="469479B5">
      <w:pPr>
        <w:spacing w:after="0" w:line="240" w:lineRule="auto"/>
        <w:jc w:val="right"/>
        <w:rPr>
          <w:rFonts w:ascii="Times New Roman" w:hAnsi="Times New Roman" w:cs="Times New Roman"/>
          <w:b/>
          <w:bCs/>
          <w:sz w:val="24"/>
          <w:szCs w:val="24"/>
        </w:rPr>
      </w:pPr>
    </w:p>
    <w:p w14:paraId="08ED0179" w14:textId="1AC7CEAA" w:rsidR="00FC4989" w:rsidRPr="00FC4989" w:rsidRDefault="730459F4" w:rsidP="00FC4989">
      <w:pPr>
        <w:spacing w:after="0" w:line="240" w:lineRule="auto"/>
        <w:jc w:val="right"/>
        <w:rPr>
          <w:rFonts w:ascii="Times New Roman" w:hAnsi="Times New Roman" w:cs="Times New Roman"/>
          <w:b/>
          <w:bCs/>
          <w:sz w:val="24"/>
          <w:szCs w:val="24"/>
        </w:rPr>
      </w:pPr>
      <w:bookmarkStart w:id="328" w:name="_Hlk205287071"/>
      <w:r w:rsidRPr="469479B5">
        <w:rPr>
          <w:rFonts w:ascii="Times New Roman" w:hAnsi="Times New Roman" w:cs="Times New Roman"/>
          <w:b/>
          <w:bCs/>
          <w:sz w:val="24"/>
          <w:szCs w:val="24"/>
        </w:rPr>
        <w:t>Tabula Nr.</w:t>
      </w:r>
      <w:r w:rsidR="193417EE" w:rsidRPr="469479B5">
        <w:rPr>
          <w:rFonts w:ascii="Times New Roman" w:hAnsi="Times New Roman" w:cs="Times New Roman"/>
          <w:b/>
          <w:bCs/>
          <w:sz w:val="24"/>
          <w:szCs w:val="24"/>
        </w:rPr>
        <w:t>3.2.1</w:t>
      </w:r>
      <w:r w:rsidRPr="469479B5">
        <w:rPr>
          <w:rFonts w:ascii="Times New Roman" w:hAnsi="Times New Roman" w:cs="Times New Roman"/>
          <w:b/>
          <w:bCs/>
          <w:sz w:val="24"/>
          <w:szCs w:val="24"/>
        </w:rPr>
        <w:t xml:space="preserve"> </w:t>
      </w:r>
      <w:bookmarkEnd w:id="328"/>
      <w:r w:rsidRPr="469479B5">
        <w:rPr>
          <w:rFonts w:ascii="Times New Roman" w:hAnsi="Times New Roman" w:cs="Times New Roman"/>
          <w:b/>
          <w:bCs/>
          <w:sz w:val="24"/>
          <w:szCs w:val="24"/>
        </w:rPr>
        <w:t xml:space="preserve">Ietekme uz vispārējās valdības budžeta bilanci no ieguldījumiem </w:t>
      </w:r>
      <w:proofErr w:type="spellStart"/>
      <w:r w:rsidRPr="469479B5">
        <w:rPr>
          <w:rFonts w:ascii="Times New Roman" w:hAnsi="Times New Roman" w:cs="Times New Roman"/>
          <w:b/>
          <w:bCs/>
          <w:sz w:val="24"/>
          <w:szCs w:val="24"/>
        </w:rPr>
        <w:t>airBaltic</w:t>
      </w:r>
      <w:proofErr w:type="spellEnd"/>
      <w:r w:rsidRPr="469479B5">
        <w:rPr>
          <w:rFonts w:ascii="Times New Roman" w:hAnsi="Times New Roman" w:cs="Times New Roman"/>
          <w:b/>
          <w:bCs/>
          <w:sz w:val="24"/>
          <w:szCs w:val="24"/>
        </w:rPr>
        <w:t xml:space="preserve"> (</w:t>
      </w:r>
      <w:r w:rsidR="00474C9A" w:rsidRPr="469479B5">
        <w:rPr>
          <w:rFonts w:ascii="Times New Roman" w:hAnsi="Times New Roman" w:cs="Times New Roman"/>
          <w:b/>
          <w:bCs/>
          <w:sz w:val="24"/>
          <w:szCs w:val="24"/>
        </w:rPr>
        <w:t>201</w:t>
      </w:r>
      <w:r w:rsidR="00474C9A">
        <w:rPr>
          <w:rFonts w:ascii="Times New Roman" w:hAnsi="Times New Roman" w:cs="Times New Roman"/>
          <w:b/>
          <w:bCs/>
          <w:sz w:val="24"/>
          <w:szCs w:val="24"/>
        </w:rPr>
        <w:t>6</w:t>
      </w:r>
      <w:r w:rsidRPr="469479B5">
        <w:rPr>
          <w:rFonts w:ascii="Times New Roman" w:hAnsi="Times New Roman" w:cs="Times New Roman"/>
          <w:b/>
          <w:bCs/>
          <w:sz w:val="24"/>
          <w:szCs w:val="24"/>
        </w:rPr>
        <w:t>.</w:t>
      </w:r>
      <w:r w:rsidR="00C06885">
        <w:rPr>
          <w:rFonts w:ascii="Times New Roman" w:hAnsi="Times New Roman" w:cs="Times New Roman"/>
          <w:b/>
          <w:bCs/>
          <w:sz w:val="24"/>
          <w:szCs w:val="24"/>
        </w:rPr>
        <w:t>-</w:t>
      </w:r>
      <w:r w:rsidR="0A2976C5" w:rsidRPr="469479B5">
        <w:rPr>
          <w:rFonts w:ascii="Times New Roman" w:hAnsi="Times New Roman" w:cs="Times New Roman"/>
          <w:b/>
          <w:bCs/>
          <w:sz w:val="24"/>
          <w:szCs w:val="24"/>
        </w:rPr>
        <w:t>2022</w:t>
      </w:r>
      <w:r w:rsidRPr="469479B5">
        <w:rPr>
          <w:rFonts w:ascii="Times New Roman" w:hAnsi="Times New Roman" w:cs="Times New Roman"/>
          <w:b/>
          <w:bCs/>
          <w:sz w:val="24"/>
          <w:szCs w:val="24"/>
        </w:rPr>
        <w:t>.</w:t>
      </w:r>
      <w:r w:rsidR="451B0350" w:rsidRPr="469479B5">
        <w:rPr>
          <w:rFonts w:ascii="Times New Roman" w:hAnsi="Times New Roman" w:cs="Times New Roman"/>
          <w:b/>
          <w:bCs/>
          <w:sz w:val="24"/>
          <w:szCs w:val="24"/>
        </w:rPr>
        <w:t xml:space="preserve"> </w:t>
      </w:r>
      <w:r w:rsidRPr="469479B5">
        <w:rPr>
          <w:rFonts w:ascii="Times New Roman" w:hAnsi="Times New Roman" w:cs="Times New Roman"/>
          <w:b/>
          <w:bCs/>
          <w:sz w:val="24"/>
          <w:szCs w:val="24"/>
        </w:rPr>
        <w:t xml:space="preserve">gads), milj. </w:t>
      </w:r>
      <w:proofErr w:type="spellStart"/>
      <w:r w:rsidRPr="469479B5">
        <w:rPr>
          <w:rFonts w:ascii="Times New Roman" w:hAnsi="Times New Roman" w:cs="Times New Roman"/>
          <w:b/>
          <w:bCs/>
          <w:i/>
          <w:iCs/>
          <w:sz w:val="24"/>
          <w:szCs w:val="24"/>
        </w:rPr>
        <w:t>euro</w:t>
      </w:r>
      <w:proofErr w:type="spellEnd"/>
      <w:r w:rsidRPr="469479B5">
        <w:rPr>
          <w:rFonts w:ascii="Times New Roman" w:hAnsi="Times New Roman" w:cs="Times New Roman"/>
          <w:b/>
          <w:bCs/>
          <w:sz w:val="24"/>
          <w:szCs w:val="24"/>
        </w:rPr>
        <w:t xml:space="preserve"> </w:t>
      </w:r>
    </w:p>
    <w:tbl>
      <w:tblPr>
        <w:tblStyle w:val="TableGrid"/>
        <w:tblpPr w:leftFromText="180" w:rightFromText="180" w:vertAnchor="text" w:horzAnchor="margin" w:tblpXSpec="center" w:tblpY="124"/>
        <w:tblW w:w="6013" w:type="dxa"/>
        <w:jc w:val="center"/>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ayout w:type="fixed"/>
        <w:tblLook w:val="04A0" w:firstRow="1" w:lastRow="0" w:firstColumn="1" w:lastColumn="0" w:noHBand="0" w:noVBand="1"/>
      </w:tblPr>
      <w:tblGrid>
        <w:gridCol w:w="1502"/>
        <w:gridCol w:w="1127"/>
        <w:gridCol w:w="1128"/>
        <w:gridCol w:w="1128"/>
        <w:gridCol w:w="1128"/>
      </w:tblGrid>
      <w:tr w:rsidR="00DF7D7B" w:rsidRPr="005C1F4C" w14:paraId="4D723F04" w14:textId="4B9EE9F9" w:rsidTr="0064250D">
        <w:trPr>
          <w:trHeight w:val="200"/>
          <w:jc w:val="center"/>
        </w:trPr>
        <w:tc>
          <w:tcPr>
            <w:tcW w:w="1502" w:type="dxa"/>
            <w:shd w:val="clear" w:color="auto" w:fill="DEEAF6" w:themeFill="accent1" w:themeFillTint="33"/>
          </w:tcPr>
          <w:p w14:paraId="19FABCD7" w14:textId="77777777" w:rsidR="00336DB3" w:rsidRPr="00863772" w:rsidRDefault="00336DB3" w:rsidP="469479B5">
            <w:pPr>
              <w:jc w:val="center"/>
              <w:rPr>
                <w:rFonts w:eastAsia="Times New Roman" w:cs="Times New Roman"/>
                <w:b/>
                <w:bCs/>
                <w:sz w:val="20"/>
                <w:szCs w:val="20"/>
              </w:rPr>
            </w:pPr>
          </w:p>
        </w:tc>
        <w:tc>
          <w:tcPr>
            <w:tcW w:w="1127" w:type="dxa"/>
            <w:shd w:val="clear" w:color="auto" w:fill="DEEAF6" w:themeFill="accent1" w:themeFillTint="33"/>
            <w:vAlign w:val="center"/>
          </w:tcPr>
          <w:p w14:paraId="167F069A" w14:textId="602B545D" w:rsidR="00336DB3" w:rsidRPr="00863772" w:rsidRDefault="00474C9A" w:rsidP="469479B5">
            <w:pPr>
              <w:jc w:val="center"/>
              <w:rPr>
                <w:rFonts w:eastAsia="Times New Roman" w:cs="Times New Roman"/>
                <w:b/>
                <w:bCs/>
                <w:sz w:val="20"/>
                <w:szCs w:val="20"/>
              </w:rPr>
            </w:pPr>
            <w:r w:rsidRPr="00863772">
              <w:rPr>
                <w:rFonts w:eastAsia="Times New Roman" w:cs="Times New Roman"/>
                <w:b/>
                <w:bCs/>
                <w:sz w:val="20"/>
                <w:szCs w:val="20"/>
              </w:rPr>
              <w:t>2016</w:t>
            </w:r>
            <w:r w:rsidR="00597FA9" w:rsidRPr="00863772">
              <w:rPr>
                <w:rFonts w:cs="Times New Roman"/>
                <w:color w:val="000000" w:themeColor="text1"/>
                <w:sz w:val="20"/>
                <w:szCs w:val="20"/>
              </w:rPr>
              <w:t>–</w:t>
            </w:r>
            <w:r w:rsidR="0A2976C5" w:rsidRPr="00863772">
              <w:rPr>
                <w:rFonts w:eastAsia="Times New Roman" w:cs="Times New Roman"/>
                <w:b/>
                <w:bCs/>
                <w:sz w:val="20"/>
                <w:szCs w:val="20"/>
              </w:rPr>
              <w:t>2019</w:t>
            </w:r>
          </w:p>
        </w:tc>
        <w:tc>
          <w:tcPr>
            <w:tcW w:w="1128" w:type="dxa"/>
            <w:shd w:val="clear" w:color="auto" w:fill="DEEAF6" w:themeFill="accent1" w:themeFillTint="33"/>
            <w:vAlign w:val="center"/>
          </w:tcPr>
          <w:p w14:paraId="222CF499" w14:textId="77777777" w:rsidR="00336DB3" w:rsidRPr="00863772" w:rsidRDefault="0A2976C5" w:rsidP="469479B5">
            <w:pPr>
              <w:jc w:val="center"/>
              <w:rPr>
                <w:rFonts w:eastAsia="Times New Roman" w:cs="Times New Roman"/>
                <w:b/>
                <w:bCs/>
                <w:sz w:val="20"/>
                <w:szCs w:val="20"/>
              </w:rPr>
            </w:pPr>
            <w:r w:rsidRPr="00863772">
              <w:rPr>
                <w:rFonts w:eastAsia="Times New Roman" w:cs="Times New Roman"/>
                <w:b/>
                <w:bCs/>
                <w:sz w:val="20"/>
                <w:szCs w:val="20"/>
              </w:rPr>
              <w:t>2020</w:t>
            </w:r>
          </w:p>
        </w:tc>
        <w:tc>
          <w:tcPr>
            <w:tcW w:w="1128" w:type="dxa"/>
            <w:shd w:val="clear" w:color="auto" w:fill="DEEAF6" w:themeFill="accent1" w:themeFillTint="33"/>
            <w:vAlign w:val="center"/>
          </w:tcPr>
          <w:p w14:paraId="31B06354" w14:textId="77777777" w:rsidR="00336DB3" w:rsidRPr="00863772" w:rsidRDefault="0A2976C5" w:rsidP="469479B5">
            <w:pPr>
              <w:jc w:val="center"/>
              <w:rPr>
                <w:rFonts w:eastAsia="Times New Roman" w:cs="Times New Roman"/>
                <w:b/>
                <w:bCs/>
                <w:sz w:val="20"/>
                <w:szCs w:val="20"/>
              </w:rPr>
            </w:pPr>
            <w:r w:rsidRPr="00863772">
              <w:rPr>
                <w:rFonts w:eastAsia="Times New Roman" w:cs="Times New Roman"/>
                <w:b/>
                <w:bCs/>
                <w:sz w:val="20"/>
                <w:szCs w:val="20"/>
              </w:rPr>
              <w:t>2021</w:t>
            </w:r>
          </w:p>
        </w:tc>
        <w:tc>
          <w:tcPr>
            <w:tcW w:w="1128" w:type="dxa"/>
            <w:shd w:val="clear" w:color="auto" w:fill="DEEAF6" w:themeFill="accent1" w:themeFillTint="33"/>
            <w:vAlign w:val="center"/>
          </w:tcPr>
          <w:p w14:paraId="56DF6DDF" w14:textId="77777777" w:rsidR="00336DB3" w:rsidRPr="00863772" w:rsidRDefault="0A2976C5" w:rsidP="469479B5">
            <w:pPr>
              <w:jc w:val="center"/>
              <w:rPr>
                <w:rFonts w:eastAsia="Times New Roman" w:cs="Times New Roman"/>
                <w:b/>
                <w:bCs/>
                <w:sz w:val="20"/>
                <w:szCs w:val="20"/>
              </w:rPr>
            </w:pPr>
            <w:r w:rsidRPr="00863772">
              <w:rPr>
                <w:rFonts w:eastAsia="Times New Roman" w:cs="Times New Roman"/>
                <w:b/>
                <w:bCs/>
                <w:sz w:val="20"/>
                <w:szCs w:val="20"/>
              </w:rPr>
              <w:t>2022</w:t>
            </w:r>
          </w:p>
        </w:tc>
      </w:tr>
      <w:tr w:rsidR="00DF7D7B" w:rsidRPr="005C1F4C" w14:paraId="50B4C63E" w14:textId="78D5B714" w:rsidTr="0064250D">
        <w:trPr>
          <w:trHeight w:val="511"/>
          <w:jc w:val="center"/>
        </w:trPr>
        <w:tc>
          <w:tcPr>
            <w:tcW w:w="1502" w:type="dxa"/>
            <w:vAlign w:val="center"/>
          </w:tcPr>
          <w:p w14:paraId="585DDECF" w14:textId="6EBC6A26" w:rsidR="00336DB3" w:rsidRPr="00863772" w:rsidRDefault="0A2976C5" w:rsidP="469479B5">
            <w:pPr>
              <w:jc w:val="center"/>
              <w:rPr>
                <w:rFonts w:eastAsia="Times New Roman" w:cs="Times New Roman"/>
                <w:b/>
                <w:bCs/>
                <w:sz w:val="20"/>
                <w:szCs w:val="20"/>
              </w:rPr>
            </w:pPr>
            <w:r w:rsidRPr="00863772">
              <w:rPr>
                <w:rFonts w:eastAsia="Times New Roman" w:cs="Times New Roman"/>
                <w:b/>
                <w:bCs/>
                <w:sz w:val="20"/>
                <w:szCs w:val="20"/>
              </w:rPr>
              <w:t>Ietekme</w:t>
            </w:r>
          </w:p>
        </w:tc>
        <w:tc>
          <w:tcPr>
            <w:tcW w:w="1127" w:type="dxa"/>
            <w:vAlign w:val="center"/>
          </w:tcPr>
          <w:p w14:paraId="559CB3A8" w14:textId="6C857973" w:rsidR="00336DB3" w:rsidRPr="00863772" w:rsidRDefault="0A2976C5" w:rsidP="469479B5">
            <w:pPr>
              <w:jc w:val="center"/>
              <w:rPr>
                <w:rFonts w:eastAsia="Times New Roman" w:cs="Times New Roman"/>
                <w:sz w:val="20"/>
                <w:szCs w:val="20"/>
              </w:rPr>
            </w:pPr>
            <w:r w:rsidRPr="00863772">
              <w:rPr>
                <w:rFonts w:eastAsia="Times New Roman" w:cs="Times New Roman"/>
                <w:sz w:val="20"/>
                <w:szCs w:val="20"/>
              </w:rPr>
              <w:t>-</w:t>
            </w:r>
            <w:r w:rsidRPr="00863772">
              <w:rPr>
                <w:rFonts w:eastAsia="Times New Roman" w:cs="Times New Roman"/>
                <w:sz w:val="20"/>
                <w:szCs w:val="20"/>
                <w:rtl/>
              </w:rPr>
              <w:t>*</w:t>
            </w:r>
          </w:p>
        </w:tc>
        <w:tc>
          <w:tcPr>
            <w:tcW w:w="1128" w:type="dxa"/>
            <w:vAlign w:val="center"/>
          </w:tcPr>
          <w:p w14:paraId="77A51CB4" w14:textId="75F28EE1" w:rsidR="00336DB3" w:rsidRPr="00863772" w:rsidRDefault="0A2976C5" w:rsidP="469479B5">
            <w:pPr>
              <w:jc w:val="center"/>
              <w:rPr>
                <w:rFonts w:eastAsia="Times New Roman" w:cs="Times New Roman"/>
                <w:sz w:val="20"/>
                <w:szCs w:val="20"/>
              </w:rPr>
            </w:pPr>
            <w:r w:rsidRPr="00863772">
              <w:rPr>
                <w:rFonts w:eastAsia="Times New Roman" w:cs="Times New Roman"/>
                <w:sz w:val="20"/>
                <w:szCs w:val="20"/>
              </w:rPr>
              <w:t>250,0</w:t>
            </w:r>
          </w:p>
        </w:tc>
        <w:tc>
          <w:tcPr>
            <w:tcW w:w="1128" w:type="dxa"/>
            <w:vAlign w:val="center"/>
          </w:tcPr>
          <w:p w14:paraId="144B1C14" w14:textId="25D4A74E" w:rsidR="00336DB3" w:rsidRPr="00863772" w:rsidRDefault="0A2976C5" w:rsidP="469479B5">
            <w:pPr>
              <w:jc w:val="center"/>
              <w:rPr>
                <w:rFonts w:eastAsia="Times New Roman" w:cs="Times New Roman"/>
                <w:sz w:val="20"/>
                <w:szCs w:val="20"/>
              </w:rPr>
            </w:pPr>
            <w:r w:rsidRPr="00863772">
              <w:rPr>
                <w:rFonts w:eastAsia="Times New Roman" w:cs="Times New Roman"/>
                <w:sz w:val="20"/>
                <w:szCs w:val="20"/>
              </w:rPr>
              <w:t>45,0</w:t>
            </w:r>
          </w:p>
        </w:tc>
        <w:tc>
          <w:tcPr>
            <w:tcW w:w="1128" w:type="dxa"/>
            <w:vAlign w:val="center"/>
          </w:tcPr>
          <w:p w14:paraId="2080FA51" w14:textId="1D7E3B62" w:rsidR="00336DB3" w:rsidRPr="00863772" w:rsidRDefault="0A2976C5" w:rsidP="469479B5">
            <w:pPr>
              <w:jc w:val="center"/>
              <w:rPr>
                <w:rFonts w:eastAsia="Times New Roman" w:cs="Times New Roman"/>
                <w:sz w:val="20"/>
                <w:szCs w:val="20"/>
              </w:rPr>
            </w:pPr>
            <w:r w:rsidRPr="00863772">
              <w:rPr>
                <w:rFonts w:eastAsia="Times New Roman" w:cs="Times New Roman"/>
                <w:sz w:val="20"/>
                <w:szCs w:val="20"/>
              </w:rPr>
              <w:t>45,0</w:t>
            </w:r>
          </w:p>
        </w:tc>
      </w:tr>
    </w:tbl>
    <w:p w14:paraId="418E3758" w14:textId="77777777" w:rsidR="00FC4989" w:rsidRDefault="00FC4989" w:rsidP="469479B5">
      <w:pPr>
        <w:rPr>
          <w:rFonts w:ascii="Times New Roman" w:eastAsia="Calibri" w:hAnsi="Times New Roman" w:cs="Times New Roman"/>
          <w:i/>
          <w:iCs/>
          <w:sz w:val="20"/>
          <w:szCs w:val="20"/>
        </w:rPr>
      </w:pPr>
    </w:p>
    <w:p w14:paraId="64C0F01A" w14:textId="77777777" w:rsidR="00FC4989" w:rsidRDefault="00FC4989" w:rsidP="00436923">
      <w:pPr>
        <w:spacing w:after="0" w:line="240" w:lineRule="auto"/>
        <w:rPr>
          <w:rFonts w:ascii="Times New Roman" w:eastAsia="Calibri" w:hAnsi="Times New Roman" w:cs="Times New Roman"/>
          <w:i/>
          <w:iCs/>
          <w:sz w:val="20"/>
          <w:szCs w:val="20"/>
        </w:rPr>
      </w:pPr>
    </w:p>
    <w:p w14:paraId="1B02BD59" w14:textId="77777777" w:rsidR="00436923" w:rsidRDefault="00436923" w:rsidP="00436923">
      <w:pPr>
        <w:spacing w:after="0" w:line="240" w:lineRule="auto"/>
        <w:rPr>
          <w:rFonts w:ascii="Times New Roman" w:eastAsia="Calibri" w:hAnsi="Times New Roman" w:cs="Times New Roman"/>
          <w:i/>
          <w:iCs/>
          <w:sz w:val="20"/>
          <w:szCs w:val="20"/>
        </w:rPr>
      </w:pPr>
    </w:p>
    <w:p w14:paraId="1191DF40" w14:textId="77777777" w:rsidR="00436923" w:rsidRDefault="00436923" w:rsidP="00436923">
      <w:pPr>
        <w:spacing w:after="0" w:line="240" w:lineRule="auto"/>
        <w:rPr>
          <w:rFonts w:ascii="Times New Roman" w:eastAsia="Calibri" w:hAnsi="Times New Roman" w:cs="Times New Roman"/>
          <w:i/>
          <w:iCs/>
          <w:sz w:val="20"/>
          <w:szCs w:val="20"/>
        </w:rPr>
      </w:pPr>
    </w:p>
    <w:p w14:paraId="4DE3E08C" w14:textId="64C13FFE" w:rsidR="003F61C6" w:rsidRDefault="442DF108" w:rsidP="00436923">
      <w:pPr>
        <w:spacing w:after="0" w:line="240" w:lineRule="auto"/>
        <w:rPr>
          <w:rFonts w:ascii="Times New Roman" w:hAnsi="Times New Roman"/>
          <w:i/>
          <w:iCs/>
          <w:sz w:val="20"/>
          <w:szCs w:val="20"/>
        </w:rPr>
      </w:pPr>
      <w:r w:rsidRPr="469479B5">
        <w:rPr>
          <w:rFonts w:ascii="Times New Roman" w:eastAsia="Calibri" w:hAnsi="Times New Roman" w:cs="Times New Roman"/>
          <w:i/>
          <w:iCs/>
          <w:sz w:val="20"/>
          <w:szCs w:val="20"/>
        </w:rPr>
        <w:t>*</w:t>
      </w:r>
      <w:r w:rsidRPr="469479B5">
        <w:rPr>
          <w:rFonts w:ascii="Times New Roman" w:hAnsi="Times New Roman"/>
          <w:i/>
          <w:iCs/>
          <w:sz w:val="20"/>
          <w:szCs w:val="20"/>
        </w:rPr>
        <w:t xml:space="preserve"> valsts ieguldījums 80 milj. </w:t>
      </w:r>
      <w:proofErr w:type="spellStart"/>
      <w:r w:rsidRPr="469479B5">
        <w:rPr>
          <w:rFonts w:ascii="Times New Roman" w:hAnsi="Times New Roman"/>
          <w:i/>
          <w:iCs/>
          <w:sz w:val="20"/>
          <w:szCs w:val="20"/>
        </w:rPr>
        <w:t>euro</w:t>
      </w:r>
      <w:proofErr w:type="spellEnd"/>
      <w:r w:rsidRPr="469479B5">
        <w:rPr>
          <w:rFonts w:ascii="Times New Roman" w:hAnsi="Times New Roman"/>
          <w:i/>
          <w:iCs/>
          <w:sz w:val="20"/>
          <w:szCs w:val="20"/>
        </w:rPr>
        <w:t xml:space="preserve"> 2016.</w:t>
      </w:r>
      <w:r w:rsidR="1CBF4071" w:rsidRPr="469479B5">
        <w:rPr>
          <w:rFonts w:ascii="Times New Roman" w:hAnsi="Times New Roman" w:cs="Times New Roman"/>
          <w:b/>
          <w:bCs/>
          <w:sz w:val="24"/>
          <w:szCs w:val="24"/>
        </w:rPr>
        <w:t xml:space="preserve"> </w:t>
      </w:r>
      <w:r w:rsidRPr="469479B5">
        <w:rPr>
          <w:rFonts w:ascii="Times New Roman" w:hAnsi="Times New Roman"/>
          <w:i/>
          <w:iCs/>
          <w:sz w:val="20"/>
          <w:szCs w:val="20"/>
        </w:rPr>
        <w:t>gadā uzskaitīts kā finanšu darījums</w:t>
      </w:r>
    </w:p>
    <w:p w14:paraId="1FBEE65D" w14:textId="77777777" w:rsidR="00436923" w:rsidRPr="00BD4ED6" w:rsidRDefault="00436923" w:rsidP="00436923">
      <w:pPr>
        <w:spacing w:after="0" w:line="240" w:lineRule="auto"/>
        <w:rPr>
          <w:rFonts w:ascii="Times New Roman" w:hAnsi="Times New Roman"/>
          <w:i/>
          <w:iCs/>
          <w:sz w:val="20"/>
          <w:szCs w:val="20"/>
        </w:rPr>
      </w:pPr>
    </w:p>
    <w:p w14:paraId="6723BD99" w14:textId="59FA8C89" w:rsidR="009855C5" w:rsidRPr="003F7B2E" w:rsidRDefault="730459F4" w:rsidP="469479B5">
      <w:pPr>
        <w:spacing w:after="0" w:line="240" w:lineRule="auto"/>
        <w:ind w:firstLine="720"/>
        <w:jc w:val="both"/>
        <w:rPr>
          <w:rFonts w:ascii="Times New Roman" w:hAnsi="Times New Roman" w:cs="Times New Roman"/>
          <w:sz w:val="24"/>
          <w:szCs w:val="24"/>
        </w:rPr>
      </w:pPr>
      <w:bookmarkStart w:id="329" w:name="_Hlk173492272"/>
      <w:r w:rsidRPr="00DB1FE8">
        <w:rPr>
          <w:rFonts w:ascii="Times New Roman" w:hAnsi="Times New Roman"/>
          <w:sz w:val="24"/>
          <w:szCs w:val="24"/>
        </w:rPr>
        <w:t xml:space="preserve">Apskatot datus par ieguldījumu </w:t>
      </w:r>
      <w:proofErr w:type="spellStart"/>
      <w:r w:rsidRPr="00DB1FE8">
        <w:rPr>
          <w:rFonts w:ascii="Times New Roman" w:hAnsi="Times New Roman"/>
          <w:sz w:val="24"/>
          <w:szCs w:val="24"/>
        </w:rPr>
        <w:t>airBaltic</w:t>
      </w:r>
      <w:proofErr w:type="spellEnd"/>
      <w:r w:rsidRPr="00DB1FE8">
        <w:rPr>
          <w:rFonts w:ascii="Times New Roman" w:hAnsi="Times New Roman"/>
          <w:sz w:val="24"/>
          <w:szCs w:val="24"/>
        </w:rPr>
        <w:t xml:space="preserve"> uzskaiti</w:t>
      </w:r>
      <w:r w:rsidR="7150897F" w:rsidRPr="00DB1FE8">
        <w:rPr>
          <w:rFonts w:ascii="Times New Roman" w:hAnsi="Times New Roman"/>
          <w:sz w:val="24"/>
          <w:szCs w:val="24"/>
        </w:rPr>
        <w:t xml:space="preserve"> (sk. tabulu </w:t>
      </w:r>
      <w:r w:rsidR="37186A76" w:rsidRPr="00DB1FE8">
        <w:rPr>
          <w:rFonts w:ascii="Times New Roman" w:hAnsi="Times New Roman"/>
          <w:sz w:val="24"/>
          <w:szCs w:val="24"/>
        </w:rPr>
        <w:t>N</w:t>
      </w:r>
      <w:r w:rsidR="7150897F" w:rsidRPr="00DB1FE8">
        <w:rPr>
          <w:rFonts w:ascii="Times New Roman" w:hAnsi="Times New Roman"/>
          <w:sz w:val="24"/>
          <w:szCs w:val="24"/>
        </w:rPr>
        <w:t>r.</w:t>
      </w:r>
      <w:r w:rsidR="193417EE" w:rsidRPr="00DB1FE8">
        <w:rPr>
          <w:rFonts w:ascii="Times New Roman" w:hAnsi="Times New Roman"/>
          <w:sz w:val="24"/>
          <w:szCs w:val="24"/>
        </w:rPr>
        <w:t>3.2.1</w:t>
      </w:r>
      <w:r w:rsidR="37186A76" w:rsidRPr="00DB1FE8">
        <w:rPr>
          <w:rFonts w:ascii="Times New Roman" w:hAnsi="Times New Roman"/>
          <w:sz w:val="24"/>
          <w:szCs w:val="24"/>
        </w:rPr>
        <w:t>)</w:t>
      </w:r>
      <w:r w:rsidRPr="00DB1FE8">
        <w:rPr>
          <w:rFonts w:ascii="Times New Roman" w:hAnsi="Times New Roman"/>
          <w:sz w:val="24"/>
          <w:szCs w:val="24"/>
        </w:rPr>
        <w:t xml:space="preserve">, redzams, ka </w:t>
      </w:r>
      <w:r w:rsidR="7150897F" w:rsidRPr="00DB1FE8">
        <w:rPr>
          <w:rFonts w:ascii="Times New Roman" w:hAnsi="Times New Roman"/>
          <w:sz w:val="24"/>
          <w:szCs w:val="24"/>
        </w:rPr>
        <w:t xml:space="preserve">valsts atbalsts ir ticis norakstīts izdevumos, izņemot laika periodā no </w:t>
      </w:r>
      <w:r w:rsidR="00A00F28" w:rsidRPr="00DB1FE8">
        <w:rPr>
          <w:rFonts w:ascii="Times New Roman" w:hAnsi="Times New Roman"/>
          <w:sz w:val="24"/>
          <w:szCs w:val="24"/>
        </w:rPr>
        <w:t>201</w:t>
      </w:r>
      <w:r w:rsidR="00A00F28">
        <w:rPr>
          <w:rFonts w:ascii="Times New Roman" w:hAnsi="Times New Roman"/>
          <w:sz w:val="24"/>
          <w:szCs w:val="24"/>
        </w:rPr>
        <w:t>6</w:t>
      </w:r>
      <w:r w:rsidR="7150897F" w:rsidRPr="00DB1FE8">
        <w:rPr>
          <w:rFonts w:ascii="Times New Roman" w:hAnsi="Times New Roman"/>
          <w:sz w:val="24"/>
          <w:szCs w:val="24"/>
        </w:rPr>
        <w:t>. līdz 2019.</w:t>
      </w:r>
      <w:r w:rsidR="5E7A0B78" w:rsidRPr="469479B5">
        <w:rPr>
          <w:rFonts w:ascii="Times New Roman" w:hAnsi="Times New Roman" w:cs="Times New Roman"/>
          <w:b/>
          <w:bCs/>
          <w:sz w:val="24"/>
          <w:szCs w:val="24"/>
        </w:rPr>
        <w:t xml:space="preserve"> </w:t>
      </w:r>
      <w:r w:rsidR="7150897F" w:rsidRPr="00DB1FE8">
        <w:rPr>
          <w:rFonts w:ascii="Times New Roman" w:hAnsi="Times New Roman"/>
          <w:sz w:val="24"/>
          <w:szCs w:val="24"/>
        </w:rPr>
        <w:t>gadam. Jāatzīmē, ka 2016.</w:t>
      </w:r>
      <w:r w:rsidR="2955C60E" w:rsidRPr="469479B5">
        <w:rPr>
          <w:rFonts w:ascii="Times New Roman" w:hAnsi="Times New Roman" w:cs="Times New Roman"/>
          <w:b/>
          <w:bCs/>
          <w:sz w:val="24"/>
          <w:szCs w:val="24"/>
        </w:rPr>
        <w:t xml:space="preserve"> </w:t>
      </w:r>
      <w:r w:rsidR="7150897F" w:rsidRPr="00DB1FE8">
        <w:rPr>
          <w:rFonts w:ascii="Times New Roman" w:hAnsi="Times New Roman"/>
          <w:sz w:val="24"/>
          <w:szCs w:val="24"/>
        </w:rPr>
        <w:t>gadā tika īstenot</w:t>
      </w:r>
      <w:r w:rsidR="66ED02FA" w:rsidRPr="00DB1FE8">
        <w:rPr>
          <w:rFonts w:ascii="Times New Roman" w:hAnsi="Times New Roman"/>
          <w:sz w:val="24"/>
          <w:szCs w:val="24"/>
        </w:rPr>
        <w:t>a</w:t>
      </w:r>
      <w:r w:rsidR="7150897F" w:rsidRPr="00DB1FE8">
        <w:rPr>
          <w:rFonts w:ascii="Times New Roman" w:hAnsi="Times New Roman"/>
          <w:sz w:val="24"/>
          <w:szCs w:val="24"/>
        </w:rPr>
        <w:t xml:space="preserve"> </w:t>
      </w:r>
      <w:proofErr w:type="spellStart"/>
      <w:r w:rsidR="7150897F" w:rsidRPr="00DB1FE8">
        <w:rPr>
          <w:rFonts w:ascii="Times New Roman" w:hAnsi="Times New Roman"/>
          <w:sz w:val="24"/>
          <w:szCs w:val="24"/>
        </w:rPr>
        <w:t>airBaltic</w:t>
      </w:r>
      <w:proofErr w:type="spellEnd"/>
      <w:r w:rsidR="7150897F" w:rsidRPr="00DB1FE8">
        <w:rPr>
          <w:rFonts w:ascii="Times New Roman" w:hAnsi="Times New Roman"/>
          <w:sz w:val="24"/>
          <w:szCs w:val="24"/>
        </w:rPr>
        <w:t xml:space="preserve"> pamatkapitāla palielinā</w:t>
      </w:r>
      <w:r w:rsidR="66ED02FA" w:rsidRPr="00DB1FE8">
        <w:rPr>
          <w:rFonts w:ascii="Times New Roman" w:hAnsi="Times New Roman"/>
          <w:sz w:val="24"/>
          <w:szCs w:val="24"/>
        </w:rPr>
        <w:t>šana</w:t>
      </w:r>
      <w:r w:rsidR="7150897F" w:rsidRPr="00DB1FE8">
        <w:rPr>
          <w:rFonts w:ascii="Times New Roman" w:hAnsi="Times New Roman"/>
          <w:sz w:val="24"/>
          <w:szCs w:val="24"/>
        </w:rPr>
        <w:t xml:space="preserve">, kurā valsts nodrošināja 80 milj. </w:t>
      </w:r>
      <w:proofErr w:type="spellStart"/>
      <w:r w:rsidR="7150897F" w:rsidRPr="469479B5">
        <w:rPr>
          <w:rFonts w:ascii="Times New Roman" w:hAnsi="Times New Roman"/>
          <w:i/>
          <w:iCs/>
          <w:sz w:val="24"/>
          <w:szCs w:val="24"/>
        </w:rPr>
        <w:t>euro</w:t>
      </w:r>
      <w:proofErr w:type="spellEnd"/>
      <w:r w:rsidR="7150897F" w:rsidRPr="469479B5">
        <w:rPr>
          <w:rFonts w:ascii="Times New Roman" w:hAnsi="Times New Roman"/>
          <w:i/>
          <w:iCs/>
          <w:sz w:val="24"/>
          <w:szCs w:val="24"/>
        </w:rPr>
        <w:t xml:space="preserve">. </w:t>
      </w:r>
      <w:r w:rsidR="7150897F" w:rsidRPr="00DB1FE8">
        <w:rPr>
          <w:rFonts w:ascii="Times New Roman" w:hAnsi="Times New Roman"/>
          <w:sz w:val="24"/>
          <w:szCs w:val="24"/>
        </w:rPr>
        <w:t>Ņemot vērā, ka minētājā darījumā tika piesaistīts privātais investors</w:t>
      </w:r>
      <w:r w:rsidR="66ED02FA" w:rsidRPr="00DB1FE8">
        <w:rPr>
          <w:rFonts w:ascii="Times New Roman" w:hAnsi="Times New Roman"/>
          <w:sz w:val="24"/>
          <w:szCs w:val="24"/>
        </w:rPr>
        <w:t xml:space="preserve"> uz vienlīdzīgiem nosacījumi</w:t>
      </w:r>
      <w:r w:rsidR="26529F80" w:rsidRPr="00DB1FE8">
        <w:rPr>
          <w:rFonts w:ascii="Times New Roman" w:hAnsi="Times New Roman"/>
          <w:sz w:val="24"/>
          <w:szCs w:val="24"/>
        </w:rPr>
        <w:t>em</w:t>
      </w:r>
      <w:r w:rsidR="66ED02FA" w:rsidRPr="00DB1FE8">
        <w:rPr>
          <w:rFonts w:ascii="Times New Roman" w:hAnsi="Times New Roman"/>
          <w:sz w:val="24"/>
          <w:szCs w:val="24"/>
        </w:rPr>
        <w:t xml:space="preserve"> ar valsti</w:t>
      </w:r>
      <w:r w:rsidR="7150897F" w:rsidRPr="00DB1FE8">
        <w:rPr>
          <w:rFonts w:ascii="Times New Roman" w:hAnsi="Times New Roman"/>
          <w:sz w:val="24"/>
          <w:szCs w:val="24"/>
        </w:rPr>
        <w:t>, norād</w:t>
      </w:r>
      <w:r w:rsidR="66ED02FA" w:rsidRPr="00DB1FE8">
        <w:rPr>
          <w:rFonts w:ascii="Times New Roman" w:hAnsi="Times New Roman"/>
          <w:sz w:val="24"/>
          <w:szCs w:val="24"/>
        </w:rPr>
        <w:t>ot</w:t>
      </w:r>
      <w:r w:rsidR="7150897F" w:rsidRPr="00DB1FE8">
        <w:rPr>
          <w:rFonts w:ascii="Times New Roman" w:hAnsi="Times New Roman"/>
          <w:sz w:val="24"/>
          <w:szCs w:val="24"/>
        </w:rPr>
        <w:t xml:space="preserve"> uz privātā investora principa ievērošanu</w:t>
      </w:r>
      <w:r w:rsidR="141C53A8" w:rsidRPr="00DB1FE8">
        <w:rPr>
          <w:rFonts w:ascii="Times New Roman" w:hAnsi="Times New Roman"/>
          <w:sz w:val="24"/>
          <w:szCs w:val="24"/>
        </w:rPr>
        <w:t>,</w:t>
      </w:r>
      <w:r w:rsidR="7150897F" w:rsidRPr="00DB1FE8">
        <w:rPr>
          <w:rFonts w:ascii="Times New Roman" w:hAnsi="Times New Roman"/>
          <w:sz w:val="24"/>
          <w:szCs w:val="24"/>
        </w:rPr>
        <w:t xml:space="preserve"> ieguldījums </w:t>
      </w:r>
      <w:r w:rsidR="66ED02FA" w:rsidRPr="00DB1FE8">
        <w:rPr>
          <w:rFonts w:ascii="Times New Roman" w:hAnsi="Times New Roman"/>
          <w:sz w:val="24"/>
          <w:szCs w:val="24"/>
        </w:rPr>
        <w:t>tika atzīts kā finanšu darījums</w:t>
      </w:r>
      <w:r w:rsidR="7150897F" w:rsidRPr="00DB1FE8">
        <w:rPr>
          <w:rFonts w:ascii="Times New Roman" w:hAnsi="Times New Roman"/>
          <w:sz w:val="24"/>
          <w:szCs w:val="24"/>
        </w:rPr>
        <w:t>. Turpmākie ieguldījumi 2020.</w:t>
      </w:r>
      <w:r w:rsidR="00E94E31">
        <w:rPr>
          <w:rFonts w:ascii="Times New Roman" w:hAnsi="Times New Roman" w:cs="Times New Roman"/>
          <w:b/>
          <w:bCs/>
          <w:sz w:val="24"/>
          <w:szCs w:val="24"/>
        </w:rPr>
        <w:t>-</w:t>
      </w:r>
      <w:r w:rsidR="7150897F" w:rsidRPr="00DB1FE8">
        <w:rPr>
          <w:rFonts w:ascii="Times New Roman" w:hAnsi="Times New Roman"/>
          <w:sz w:val="24"/>
          <w:szCs w:val="24"/>
        </w:rPr>
        <w:t>2022.</w:t>
      </w:r>
      <w:r w:rsidR="272DCDA3" w:rsidRPr="469479B5">
        <w:rPr>
          <w:rFonts w:ascii="Times New Roman" w:hAnsi="Times New Roman" w:cs="Times New Roman"/>
          <w:b/>
          <w:bCs/>
          <w:sz w:val="24"/>
          <w:szCs w:val="24"/>
        </w:rPr>
        <w:t xml:space="preserve"> </w:t>
      </w:r>
      <w:r w:rsidR="7150897F" w:rsidRPr="00DB1FE8">
        <w:rPr>
          <w:rFonts w:ascii="Times New Roman" w:hAnsi="Times New Roman"/>
          <w:sz w:val="24"/>
          <w:szCs w:val="24"/>
        </w:rPr>
        <w:t>gadā ir saistīti ar Covid</w:t>
      </w:r>
      <w:r w:rsidR="00597FA9" w:rsidRPr="469479B5">
        <w:rPr>
          <w:rFonts w:ascii="Times New Roman" w:hAnsi="Times New Roman" w:cs="Times New Roman"/>
          <w:color w:val="000000" w:themeColor="text1"/>
          <w:sz w:val="24"/>
          <w:szCs w:val="24"/>
        </w:rPr>
        <w:t>–</w:t>
      </w:r>
      <w:r w:rsidR="7150897F" w:rsidRPr="00DB1FE8">
        <w:rPr>
          <w:rFonts w:ascii="Times New Roman" w:hAnsi="Times New Roman"/>
          <w:sz w:val="24"/>
          <w:szCs w:val="24"/>
        </w:rPr>
        <w:t xml:space="preserve">19 pandēmijas izraisītajām sekām uz pasaules ekonomiku un jo īpaši </w:t>
      </w:r>
      <w:r w:rsidR="47BAE8BC" w:rsidRPr="00DB1FE8">
        <w:rPr>
          <w:rFonts w:ascii="Times New Roman" w:hAnsi="Times New Roman"/>
          <w:sz w:val="24"/>
          <w:szCs w:val="24"/>
        </w:rPr>
        <w:t>avi</w:t>
      </w:r>
      <w:r w:rsidR="006C1B5E">
        <w:rPr>
          <w:rFonts w:ascii="Times New Roman" w:hAnsi="Times New Roman"/>
          <w:sz w:val="24"/>
          <w:szCs w:val="24"/>
        </w:rPr>
        <w:t>ācijas</w:t>
      </w:r>
      <w:r w:rsidR="47BAE8BC" w:rsidRPr="00DB1FE8">
        <w:rPr>
          <w:rFonts w:ascii="Times New Roman" w:hAnsi="Times New Roman"/>
          <w:sz w:val="24"/>
          <w:szCs w:val="24"/>
        </w:rPr>
        <w:t xml:space="preserve"> nozari</w:t>
      </w:r>
      <w:r w:rsidR="7150897F" w:rsidRPr="00DB1FE8">
        <w:rPr>
          <w:rFonts w:ascii="Times New Roman" w:hAnsi="Times New Roman"/>
          <w:sz w:val="24"/>
          <w:szCs w:val="24"/>
        </w:rPr>
        <w:t xml:space="preserve">. Aviokompānijas visā pasaulē </w:t>
      </w:r>
      <w:proofErr w:type="spellStart"/>
      <w:r w:rsidR="7150897F" w:rsidRPr="00DB1FE8">
        <w:rPr>
          <w:rFonts w:ascii="Times New Roman" w:hAnsi="Times New Roman"/>
          <w:sz w:val="24"/>
          <w:szCs w:val="24"/>
        </w:rPr>
        <w:t>sask</w:t>
      </w:r>
      <w:r w:rsidR="118916DB" w:rsidRPr="00DB1FE8">
        <w:rPr>
          <w:rFonts w:ascii="Times New Roman" w:hAnsi="Times New Roman"/>
          <w:sz w:val="24"/>
          <w:szCs w:val="24"/>
        </w:rPr>
        <w:t>ā</w:t>
      </w:r>
      <w:r w:rsidR="7150897F" w:rsidRPr="00DB1FE8">
        <w:rPr>
          <w:rFonts w:ascii="Times New Roman" w:hAnsi="Times New Roman"/>
          <w:sz w:val="24"/>
          <w:szCs w:val="24"/>
        </w:rPr>
        <w:t>r</w:t>
      </w:r>
      <w:r w:rsidR="001C2276">
        <w:rPr>
          <w:rFonts w:ascii="Times New Roman" w:hAnsi="Times New Roman"/>
          <w:sz w:val="24"/>
          <w:szCs w:val="24"/>
        </w:rPr>
        <w:t>ā</w:t>
      </w:r>
      <w:r w:rsidR="7150897F" w:rsidRPr="00DB1FE8">
        <w:rPr>
          <w:rFonts w:ascii="Times New Roman" w:hAnsi="Times New Roman"/>
          <w:sz w:val="24"/>
          <w:szCs w:val="24"/>
        </w:rPr>
        <w:t>s</w:t>
      </w:r>
      <w:proofErr w:type="spellEnd"/>
      <w:r w:rsidR="7150897F" w:rsidRPr="00DB1FE8">
        <w:rPr>
          <w:rFonts w:ascii="Times New Roman" w:hAnsi="Times New Roman"/>
          <w:sz w:val="24"/>
          <w:szCs w:val="24"/>
        </w:rPr>
        <w:t xml:space="preserve"> ar nepieciešamību piesaistīt papildu </w:t>
      </w:r>
      <w:r w:rsidR="47BAE8BC" w:rsidRPr="00DB1FE8">
        <w:rPr>
          <w:rFonts w:ascii="Times New Roman" w:hAnsi="Times New Roman"/>
          <w:sz w:val="24"/>
          <w:szCs w:val="24"/>
        </w:rPr>
        <w:t>finanšu</w:t>
      </w:r>
      <w:r w:rsidR="7150897F" w:rsidRPr="00DB1FE8">
        <w:rPr>
          <w:rFonts w:ascii="Times New Roman" w:hAnsi="Times New Roman"/>
          <w:sz w:val="24"/>
          <w:szCs w:val="24"/>
        </w:rPr>
        <w:t xml:space="preserve"> </w:t>
      </w:r>
      <w:r w:rsidR="7150897F" w:rsidRPr="00DB1FE8">
        <w:rPr>
          <w:rFonts w:ascii="Times New Roman" w:hAnsi="Times New Roman"/>
          <w:sz w:val="24"/>
          <w:szCs w:val="24"/>
        </w:rPr>
        <w:lastRenderedPageBreak/>
        <w:t xml:space="preserve">resursus, lai varētu pārciest pandēmijas negatīvās sekas uz to darbību. </w:t>
      </w:r>
      <w:r w:rsidR="47BAE8BC" w:rsidRPr="00DB1FE8">
        <w:rPr>
          <w:rFonts w:ascii="Times New Roman" w:hAnsi="Times New Roman"/>
          <w:sz w:val="24"/>
          <w:szCs w:val="24"/>
        </w:rPr>
        <w:t>Attiecīgi</w:t>
      </w:r>
      <w:r w:rsidR="7150897F" w:rsidRPr="00DB1FE8">
        <w:rPr>
          <w:rFonts w:ascii="Times New Roman" w:hAnsi="Times New Roman"/>
          <w:sz w:val="24"/>
          <w:szCs w:val="24"/>
        </w:rPr>
        <w:t xml:space="preserve"> </w:t>
      </w:r>
      <w:r w:rsidR="47BAE8BC" w:rsidRPr="00DB1FE8">
        <w:rPr>
          <w:rFonts w:ascii="Times New Roman" w:hAnsi="Times New Roman"/>
          <w:sz w:val="24"/>
          <w:szCs w:val="24"/>
        </w:rPr>
        <w:t>arī Latvijā tika</w:t>
      </w:r>
      <w:r w:rsidR="7150897F" w:rsidRPr="00DB1FE8">
        <w:rPr>
          <w:rFonts w:ascii="Times New Roman" w:hAnsi="Times New Roman"/>
          <w:sz w:val="24"/>
          <w:szCs w:val="24"/>
        </w:rPr>
        <w:t xml:space="preserve"> </w:t>
      </w:r>
      <w:r w:rsidR="47BAE8BC" w:rsidRPr="00DB1FE8">
        <w:rPr>
          <w:rFonts w:ascii="Times New Roman" w:hAnsi="Times New Roman"/>
          <w:sz w:val="24"/>
          <w:szCs w:val="24"/>
        </w:rPr>
        <w:t>izlemts</w:t>
      </w:r>
      <w:r w:rsidR="7150897F" w:rsidRPr="00DB1FE8">
        <w:rPr>
          <w:rFonts w:ascii="Times New Roman" w:hAnsi="Times New Roman"/>
          <w:sz w:val="24"/>
          <w:szCs w:val="24"/>
        </w:rPr>
        <w:t xml:space="preserve"> sniegt krīzes pārvarēšanas finanšu atbalstu, lai nodrošinātu </w:t>
      </w:r>
      <w:proofErr w:type="spellStart"/>
      <w:r w:rsidR="7150897F" w:rsidRPr="00DB1FE8">
        <w:rPr>
          <w:rFonts w:ascii="Times New Roman" w:hAnsi="Times New Roman"/>
          <w:sz w:val="24"/>
          <w:szCs w:val="24"/>
        </w:rPr>
        <w:t>airBaltic</w:t>
      </w:r>
      <w:proofErr w:type="spellEnd"/>
      <w:r w:rsidR="7150897F" w:rsidRPr="00DB1FE8">
        <w:rPr>
          <w:rFonts w:ascii="Times New Roman" w:hAnsi="Times New Roman"/>
          <w:sz w:val="24"/>
          <w:szCs w:val="24"/>
        </w:rPr>
        <w:t xml:space="preserve"> dzīvotspēju</w:t>
      </w:r>
      <w:r w:rsidR="00404DE0" w:rsidRPr="00DB1FE8">
        <w:rPr>
          <w:rStyle w:val="FootnoteReference"/>
          <w:rFonts w:ascii="Times New Roman" w:hAnsi="Times New Roman"/>
          <w:sz w:val="24"/>
          <w:szCs w:val="24"/>
        </w:rPr>
        <w:footnoteReference w:id="66"/>
      </w:r>
      <w:r w:rsidR="7150897F" w:rsidRPr="00DB1FE8">
        <w:rPr>
          <w:rFonts w:ascii="Times New Roman" w:hAnsi="Times New Roman"/>
          <w:sz w:val="24"/>
          <w:szCs w:val="24"/>
        </w:rPr>
        <w:t>.</w:t>
      </w:r>
      <w:r w:rsidR="5BAEEE20" w:rsidRPr="00BC437C">
        <w:rPr>
          <w:rFonts w:ascii="RobustaTLPro-Regular" w:hAnsi="RobustaTLPro-Regular"/>
          <w:color w:val="212529"/>
          <w:sz w:val="23"/>
          <w:szCs w:val="23"/>
          <w:shd w:val="clear" w:color="auto" w:fill="FFFFFF"/>
        </w:rPr>
        <w:t xml:space="preserve"> </w:t>
      </w:r>
      <w:r w:rsidR="5BAEEE20" w:rsidRPr="00940337">
        <w:rPr>
          <w:rFonts w:ascii="Times New Roman" w:eastAsia="Times New Roman" w:hAnsi="Times New Roman" w:cs="Times New Roman"/>
          <w:color w:val="212529"/>
          <w:sz w:val="24"/>
          <w:szCs w:val="24"/>
          <w:shd w:val="clear" w:color="auto" w:fill="FFFFFF"/>
        </w:rPr>
        <w:t>V</w:t>
      </w:r>
      <w:r w:rsidR="5BAEEE20" w:rsidRPr="00940337">
        <w:rPr>
          <w:rFonts w:ascii="Times New Roman" w:eastAsia="Times New Roman" w:hAnsi="Times New Roman" w:cs="Times New Roman"/>
          <w:sz w:val="24"/>
          <w:szCs w:val="24"/>
        </w:rPr>
        <w:t>alsts līdzdalības samazināšana</w:t>
      </w:r>
      <w:r w:rsidR="1FC0AFB2" w:rsidRPr="00940337">
        <w:rPr>
          <w:rFonts w:ascii="Times New Roman" w:eastAsia="Times New Roman" w:hAnsi="Times New Roman" w:cs="Times New Roman"/>
          <w:sz w:val="24"/>
          <w:szCs w:val="24"/>
        </w:rPr>
        <w:t xml:space="preserve"> </w:t>
      </w:r>
      <w:r w:rsidR="5BAEEE20" w:rsidRPr="00940337">
        <w:rPr>
          <w:rFonts w:ascii="Times New Roman" w:eastAsia="Times New Roman" w:hAnsi="Times New Roman" w:cs="Times New Roman"/>
          <w:sz w:val="24"/>
          <w:szCs w:val="24"/>
        </w:rPr>
        <w:t>plānota</w:t>
      </w:r>
      <w:r w:rsidR="1FC0AFB2" w:rsidRPr="00940337">
        <w:rPr>
          <w:rFonts w:ascii="Times New Roman" w:eastAsia="Times New Roman" w:hAnsi="Times New Roman" w:cs="Times New Roman"/>
          <w:sz w:val="24"/>
          <w:szCs w:val="24"/>
        </w:rPr>
        <w:t xml:space="preserve"> </w:t>
      </w:r>
      <w:r w:rsidR="5BAEEE20" w:rsidRPr="00940337">
        <w:rPr>
          <w:rFonts w:ascii="Times New Roman" w:eastAsia="Times New Roman" w:hAnsi="Times New Roman" w:cs="Times New Roman"/>
          <w:sz w:val="24"/>
          <w:szCs w:val="24"/>
        </w:rPr>
        <w:t xml:space="preserve">atbilstoši EK 2020. gada 3. jūlija lēmumā “Valsts atbalsts SA.56943 (2020/N) – Latvija </w:t>
      </w:r>
      <w:r w:rsidR="00B55F93">
        <w:rPr>
          <w:rFonts w:ascii="Times New Roman" w:eastAsia="Times New Roman" w:hAnsi="Times New Roman" w:cs="Times New Roman"/>
          <w:sz w:val="24"/>
          <w:szCs w:val="24"/>
        </w:rPr>
        <w:t>Covid</w:t>
      </w:r>
      <w:r w:rsidR="00597FA9" w:rsidRPr="469479B5">
        <w:rPr>
          <w:rFonts w:ascii="Times New Roman" w:hAnsi="Times New Roman" w:cs="Times New Roman"/>
          <w:color w:val="000000" w:themeColor="text1"/>
          <w:sz w:val="24"/>
          <w:szCs w:val="24"/>
        </w:rPr>
        <w:t>–</w:t>
      </w:r>
      <w:r w:rsidR="5BAEEE20" w:rsidRPr="00940337">
        <w:rPr>
          <w:rFonts w:ascii="Times New Roman" w:eastAsia="Times New Roman" w:hAnsi="Times New Roman" w:cs="Times New Roman"/>
          <w:sz w:val="24"/>
          <w:szCs w:val="24"/>
        </w:rPr>
        <w:t xml:space="preserve">19: </w:t>
      </w:r>
      <w:proofErr w:type="spellStart"/>
      <w:r w:rsidR="5BAEEE20" w:rsidRPr="00940337">
        <w:rPr>
          <w:rFonts w:ascii="Times New Roman" w:eastAsia="Times New Roman" w:hAnsi="Times New Roman" w:cs="Times New Roman"/>
          <w:sz w:val="24"/>
          <w:szCs w:val="24"/>
        </w:rPr>
        <w:t>airBaltic</w:t>
      </w:r>
      <w:proofErr w:type="spellEnd"/>
      <w:r w:rsidR="5BAEEE20" w:rsidRPr="00940337">
        <w:rPr>
          <w:rFonts w:ascii="Times New Roman" w:eastAsia="Times New Roman" w:hAnsi="Times New Roman" w:cs="Times New Roman"/>
          <w:sz w:val="24"/>
          <w:szCs w:val="24"/>
        </w:rPr>
        <w:t xml:space="preserve"> </w:t>
      </w:r>
      <w:proofErr w:type="spellStart"/>
      <w:r w:rsidR="5BAEEE20" w:rsidRPr="00940337">
        <w:rPr>
          <w:rFonts w:ascii="Times New Roman" w:eastAsia="Times New Roman" w:hAnsi="Times New Roman" w:cs="Times New Roman"/>
          <w:sz w:val="24"/>
          <w:szCs w:val="24"/>
        </w:rPr>
        <w:t>rekapitalizācija</w:t>
      </w:r>
      <w:proofErr w:type="spellEnd"/>
      <w:r w:rsidR="5BAEEE20" w:rsidRPr="00940337">
        <w:rPr>
          <w:rFonts w:ascii="Times New Roman" w:eastAsia="Times New Roman" w:hAnsi="Times New Roman" w:cs="Times New Roman"/>
          <w:sz w:val="24"/>
          <w:szCs w:val="24"/>
        </w:rPr>
        <w:t xml:space="preserve">” iekļautajiem nosacījumiem, kādā tiek izbeigta </w:t>
      </w:r>
      <w:proofErr w:type="spellStart"/>
      <w:r w:rsidR="5BAEEE20" w:rsidRPr="00940337">
        <w:rPr>
          <w:rFonts w:ascii="Times New Roman" w:eastAsia="Times New Roman" w:hAnsi="Times New Roman" w:cs="Times New Roman"/>
          <w:sz w:val="24"/>
          <w:szCs w:val="24"/>
        </w:rPr>
        <w:t>rekapitalizācijas</w:t>
      </w:r>
      <w:proofErr w:type="spellEnd"/>
      <w:r w:rsidR="5BAEEE20" w:rsidRPr="00940337">
        <w:rPr>
          <w:rFonts w:ascii="Times New Roman" w:eastAsia="Times New Roman" w:hAnsi="Times New Roman" w:cs="Times New Roman"/>
          <w:sz w:val="24"/>
          <w:szCs w:val="24"/>
        </w:rPr>
        <w:t xml:space="preserve"> rezultātā iegūtās C</w:t>
      </w:r>
      <w:r w:rsidR="00B55F93">
        <w:rPr>
          <w:rFonts w:ascii="Times New Roman" w:eastAsia="Times New Roman" w:hAnsi="Times New Roman" w:cs="Times New Roman"/>
          <w:sz w:val="24"/>
          <w:szCs w:val="24"/>
        </w:rPr>
        <w:t>ovid</w:t>
      </w:r>
      <w:r w:rsidR="00597FA9" w:rsidRPr="469479B5">
        <w:rPr>
          <w:rFonts w:ascii="Times New Roman" w:hAnsi="Times New Roman" w:cs="Times New Roman"/>
          <w:color w:val="000000" w:themeColor="text1"/>
          <w:sz w:val="24"/>
          <w:szCs w:val="24"/>
        </w:rPr>
        <w:t>–</w:t>
      </w:r>
      <w:r w:rsidR="5BAEEE20" w:rsidRPr="00940337">
        <w:rPr>
          <w:rFonts w:ascii="Times New Roman" w:eastAsia="Times New Roman" w:hAnsi="Times New Roman" w:cs="Times New Roman"/>
          <w:sz w:val="24"/>
          <w:szCs w:val="24"/>
        </w:rPr>
        <w:t xml:space="preserve">19 valsts līdzdalība </w:t>
      </w:r>
      <w:proofErr w:type="spellStart"/>
      <w:r w:rsidR="5BAEEE20" w:rsidRPr="00940337">
        <w:rPr>
          <w:rFonts w:ascii="Times New Roman" w:eastAsia="Times New Roman" w:hAnsi="Times New Roman" w:cs="Times New Roman"/>
          <w:sz w:val="24"/>
          <w:szCs w:val="24"/>
        </w:rPr>
        <w:t>airBaltic</w:t>
      </w:r>
      <w:proofErr w:type="spellEnd"/>
      <w:r w:rsidR="00BC437C">
        <w:rPr>
          <w:rStyle w:val="FootnoteReference"/>
          <w:rFonts w:ascii="Times New Roman" w:hAnsi="Times New Roman"/>
          <w:sz w:val="24"/>
          <w:szCs w:val="24"/>
        </w:rPr>
        <w:footnoteReference w:id="67"/>
      </w:r>
      <w:r w:rsidR="5BAEEE20">
        <w:rPr>
          <w:rFonts w:ascii="Times New Roman" w:hAnsi="Times New Roman"/>
          <w:sz w:val="24"/>
          <w:szCs w:val="24"/>
        </w:rPr>
        <w:t xml:space="preserve">. </w:t>
      </w:r>
      <w:r w:rsidR="5BAEEE20" w:rsidRPr="00BC437C">
        <w:rPr>
          <w:rFonts w:ascii="Times New Roman" w:hAnsi="Times New Roman"/>
          <w:sz w:val="24"/>
          <w:szCs w:val="24"/>
        </w:rPr>
        <w:t xml:space="preserve">2021. gada 11. februārī </w:t>
      </w:r>
      <w:r w:rsidR="00FC2773">
        <w:rPr>
          <w:rFonts w:ascii="Times New Roman" w:hAnsi="Times New Roman"/>
          <w:sz w:val="24"/>
          <w:szCs w:val="24"/>
        </w:rPr>
        <w:t>SM</w:t>
      </w:r>
      <w:r w:rsidR="5BAEEE20" w:rsidRPr="00BC437C">
        <w:rPr>
          <w:rFonts w:ascii="Times New Roman" w:hAnsi="Times New Roman"/>
          <w:sz w:val="24"/>
          <w:szCs w:val="24"/>
        </w:rPr>
        <w:t xml:space="preserve"> informēja M</w:t>
      </w:r>
      <w:r w:rsidR="78B72E90">
        <w:rPr>
          <w:rFonts w:ascii="Times New Roman" w:hAnsi="Times New Roman"/>
          <w:sz w:val="24"/>
          <w:szCs w:val="24"/>
        </w:rPr>
        <w:t xml:space="preserve">K </w:t>
      </w:r>
      <w:r w:rsidR="5BAEEE20" w:rsidRPr="00BC437C">
        <w:rPr>
          <w:rFonts w:ascii="Times New Roman" w:hAnsi="Times New Roman"/>
          <w:sz w:val="24"/>
          <w:szCs w:val="24"/>
        </w:rPr>
        <w:t xml:space="preserve">par stratēģiju (protokols Nr.15., 43.§), un </w:t>
      </w:r>
      <w:r w:rsidR="5BAEEE20">
        <w:rPr>
          <w:rFonts w:ascii="Times New Roman" w:hAnsi="Times New Roman"/>
          <w:sz w:val="24"/>
          <w:szCs w:val="24"/>
        </w:rPr>
        <w:t>MK</w:t>
      </w:r>
      <w:r w:rsidR="5BAEEE20" w:rsidRPr="00BC437C">
        <w:rPr>
          <w:rFonts w:ascii="Times New Roman" w:hAnsi="Times New Roman"/>
          <w:sz w:val="24"/>
          <w:szCs w:val="24"/>
        </w:rPr>
        <w:t xml:space="preserve"> atbalstīja valsts līdzdalības samazināšanu, izmantojot sākotnējā publiskā piedāvājuma izteikšanu (IPO) kā metodi, kādā tiek izbeigta </w:t>
      </w:r>
      <w:proofErr w:type="spellStart"/>
      <w:r w:rsidR="5BAEEE20" w:rsidRPr="00BC437C">
        <w:rPr>
          <w:rFonts w:ascii="Times New Roman" w:hAnsi="Times New Roman"/>
          <w:sz w:val="24"/>
          <w:szCs w:val="24"/>
        </w:rPr>
        <w:t>rekapitalizācijas</w:t>
      </w:r>
      <w:proofErr w:type="spellEnd"/>
      <w:r w:rsidR="5BAEEE20" w:rsidRPr="00BC437C">
        <w:rPr>
          <w:rFonts w:ascii="Times New Roman" w:hAnsi="Times New Roman"/>
          <w:sz w:val="24"/>
          <w:szCs w:val="24"/>
        </w:rPr>
        <w:t xml:space="preserve"> rezultātā iegūtā valsts līdzdalība </w:t>
      </w:r>
      <w:proofErr w:type="spellStart"/>
      <w:r w:rsidR="5BAEEE20" w:rsidRPr="00BC437C">
        <w:rPr>
          <w:rFonts w:ascii="Times New Roman" w:hAnsi="Times New Roman"/>
          <w:sz w:val="24"/>
          <w:szCs w:val="24"/>
        </w:rPr>
        <w:t>airBaltic</w:t>
      </w:r>
      <w:proofErr w:type="spellEnd"/>
      <w:r w:rsidR="5BAEEE20" w:rsidRPr="00BC437C">
        <w:rPr>
          <w:rFonts w:ascii="Times New Roman" w:hAnsi="Times New Roman"/>
          <w:sz w:val="24"/>
          <w:szCs w:val="24"/>
        </w:rPr>
        <w:t>. Lai izpildītu EK 2022.</w:t>
      </w:r>
      <w:r w:rsidR="4C5A92AC" w:rsidRPr="469479B5">
        <w:rPr>
          <w:rFonts w:ascii="Times New Roman" w:hAnsi="Times New Roman" w:cs="Times New Roman"/>
          <w:b/>
          <w:bCs/>
          <w:sz w:val="24"/>
          <w:szCs w:val="24"/>
        </w:rPr>
        <w:t xml:space="preserve"> </w:t>
      </w:r>
      <w:r w:rsidR="5BAEEE20" w:rsidRPr="00BC437C">
        <w:rPr>
          <w:rFonts w:ascii="Times New Roman" w:hAnsi="Times New Roman"/>
          <w:sz w:val="24"/>
          <w:szCs w:val="24"/>
        </w:rPr>
        <w:t>gada 23.</w:t>
      </w:r>
      <w:r w:rsidR="3BADBB80" w:rsidRPr="469479B5">
        <w:rPr>
          <w:rFonts w:ascii="Times New Roman" w:hAnsi="Times New Roman" w:cs="Times New Roman"/>
          <w:b/>
          <w:bCs/>
          <w:sz w:val="24"/>
          <w:szCs w:val="24"/>
        </w:rPr>
        <w:t xml:space="preserve"> </w:t>
      </w:r>
      <w:r w:rsidR="5BAEEE20" w:rsidRPr="00BC437C">
        <w:rPr>
          <w:rFonts w:ascii="Times New Roman" w:hAnsi="Times New Roman"/>
          <w:sz w:val="24"/>
          <w:szCs w:val="24"/>
        </w:rPr>
        <w:t>maija lēmumā “SA.63604 (2021/N) – Latvia – C</w:t>
      </w:r>
      <w:r w:rsidR="00B55F93">
        <w:rPr>
          <w:rFonts w:ascii="Times New Roman" w:hAnsi="Times New Roman"/>
          <w:sz w:val="24"/>
          <w:szCs w:val="24"/>
        </w:rPr>
        <w:t>ovid</w:t>
      </w:r>
      <w:r w:rsidR="00597FA9" w:rsidRPr="469479B5">
        <w:rPr>
          <w:rFonts w:ascii="Times New Roman" w:hAnsi="Times New Roman" w:cs="Times New Roman"/>
          <w:color w:val="000000" w:themeColor="text1"/>
          <w:sz w:val="24"/>
          <w:szCs w:val="24"/>
        </w:rPr>
        <w:t>–</w:t>
      </w:r>
      <w:r w:rsidR="5BAEEE20" w:rsidRPr="00BC437C">
        <w:rPr>
          <w:rFonts w:ascii="Times New Roman" w:hAnsi="Times New Roman"/>
          <w:sz w:val="24"/>
          <w:szCs w:val="24"/>
        </w:rPr>
        <w:t xml:space="preserve">19: </w:t>
      </w:r>
      <w:proofErr w:type="spellStart"/>
      <w:r w:rsidR="5BAEEE20" w:rsidRPr="00BC437C">
        <w:rPr>
          <w:rFonts w:ascii="Times New Roman" w:hAnsi="Times New Roman"/>
          <w:sz w:val="24"/>
          <w:szCs w:val="24"/>
        </w:rPr>
        <w:t>Second</w:t>
      </w:r>
      <w:proofErr w:type="spellEnd"/>
      <w:r w:rsidR="5BAEEE20" w:rsidRPr="00BC437C">
        <w:rPr>
          <w:rFonts w:ascii="Times New Roman" w:hAnsi="Times New Roman"/>
          <w:sz w:val="24"/>
          <w:szCs w:val="24"/>
        </w:rPr>
        <w:t xml:space="preserve"> </w:t>
      </w:r>
      <w:proofErr w:type="spellStart"/>
      <w:r w:rsidR="5BAEEE20" w:rsidRPr="00BC437C">
        <w:rPr>
          <w:rFonts w:ascii="Times New Roman" w:hAnsi="Times New Roman"/>
          <w:sz w:val="24"/>
          <w:szCs w:val="24"/>
        </w:rPr>
        <w:t>Recapitalisation</w:t>
      </w:r>
      <w:proofErr w:type="spellEnd"/>
      <w:r w:rsidR="5BAEEE20" w:rsidRPr="00BC437C">
        <w:rPr>
          <w:rFonts w:ascii="Times New Roman" w:hAnsi="Times New Roman"/>
          <w:sz w:val="24"/>
          <w:szCs w:val="24"/>
        </w:rPr>
        <w:t xml:space="preserve"> </w:t>
      </w:r>
      <w:proofErr w:type="spellStart"/>
      <w:r w:rsidR="5BAEEE20" w:rsidRPr="00BC437C">
        <w:rPr>
          <w:rFonts w:ascii="Times New Roman" w:hAnsi="Times New Roman"/>
          <w:sz w:val="24"/>
          <w:szCs w:val="24"/>
        </w:rPr>
        <w:t>of</w:t>
      </w:r>
      <w:proofErr w:type="spellEnd"/>
      <w:r w:rsidR="5BAEEE20" w:rsidRPr="00BC437C">
        <w:rPr>
          <w:rFonts w:ascii="Times New Roman" w:hAnsi="Times New Roman"/>
          <w:sz w:val="24"/>
          <w:szCs w:val="24"/>
        </w:rPr>
        <w:t xml:space="preserve"> </w:t>
      </w:r>
      <w:proofErr w:type="spellStart"/>
      <w:r w:rsidR="5BAEEE20" w:rsidRPr="00BC437C">
        <w:rPr>
          <w:rFonts w:ascii="Times New Roman" w:hAnsi="Times New Roman"/>
          <w:sz w:val="24"/>
          <w:szCs w:val="24"/>
        </w:rPr>
        <w:t>airBaltic</w:t>
      </w:r>
      <w:proofErr w:type="spellEnd"/>
      <w:r w:rsidR="5BAEEE20" w:rsidRPr="00BC437C">
        <w:rPr>
          <w:rFonts w:ascii="Times New Roman" w:hAnsi="Times New Roman"/>
          <w:sz w:val="24"/>
          <w:szCs w:val="24"/>
        </w:rPr>
        <w:t xml:space="preserve">” iekļautos nosacījumus par </w:t>
      </w:r>
      <w:proofErr w:type="spellStart"/>
      <w:r w:rsidR="5BAEEE20" w:rsidRPr="00BC437C">
        <w:rPr>
          <w:rFonts w:ascii="Times New Roman" w:hAnsi="Times New Roman"/>
          <w:sz w:val="24"/>
          <w:szCs w:val="24"/>
        </w:rPr>
        <w:t>rekapitalizācijas</w:t>
      </w:r>
      <w:proofErr w:type="spellEnd"/>
      <w:r w:rsidR="5BAEEE20" w:rsidRPr="00BC437C">
        <w:rPr>
          <w:rFonts w:ascii="Times New Roman" w:hAnsi="Times New Roman"/>
          <w:sz w:val="24"/>
          <w:szCs w:val="24"/>
        </w:rPr>
        <w:t xml:space="preserve"> rezultātā iegūtās valsts līdzdalības izbeigšanu, </w:t>
      </w:r>
      <w:r w:rsidR="00FC2773">
        <w:rPr>
          <w:rFonts w:ascii="Times New Roman" w:hAnsi="Times New Roman"/>
          <w:sz w:val="24"/>
          <w:szCs w:val="24"/>
        </w:rPr>
        <w:t>SM</w:t>
      </w:r>
      <w:r w:rsidR="5BAEEE20" w:rsidRPr="00BC437C">
        <w:rPr>
          <w:rFonts w:ascii="Times New Roman" w:hAnsi="Times New Roman"/>
          <w:sz w:val="24"/>
          <w:szCs w:val="24"/>
        </w:rPr>
        <w:t xml:space="preserve"> 2022.</w:t>
      </w:r>
      <w:r w:rsidR="3468BD2A" w:rsidRPr="00BC437C">
        <w:rPr>
          <w:rFonts w:ascii="Times New Roman" w:hAnsi="Times New Roman"/>
          <w:sz w:val="24"/>
          <w:szCs w:val="24"/>
        </w:rPr>
        <w:t xml:space="preserve"> </w:t>
      </w:r>
      <w:r w:rsidR="5BAEEE20" w:rsidRPr="00BC437C">
        <w:rPr>
          <w:rFonts w:ascii="Times New Roman" w:hAnsi="Times New Roman"/>
          <w:sz w:val="24"/>
          <w:szCs w:val="24"/>
        </w:rPr>
        <w:t>gada 17.</w:t>
      </w:r>
      <w:r w:rsidR="69290712" w:rsidRPr="00BC437C">
        <w:rPr>
          <w:rFonts w:ascii="Times New Roman" w:hAnsi="Times New Roman"/>
          <w:sz w:val="24"/>
          <w:szCs w:val="24"/>
        </w:rPr>
        <w:t xml:space="preserve"> </w:t>
      </w:r>
      <w:r w:rsidR="5BAEEE20" w:rsidRPr="00BC437C">
        <w:rPr>
          <w:rFonts w:ascii="Times New Roman" w:hAnsi="Times New Roman"/>
          <w:sz w:val="24"/>
          <w:szCs w:val="24"/>
        </w:rPr>
        <w:t xml:space="preserve">maijā informēja </w:t>
      </w:r>
      <w:r w:rsidR="5BAEEE20">
        <w:rPr>
          <w:rFonts w:ascii="Times New Roman" w:hAnsi="Times New Roman"/>
          <w:sz w:val="24"/>
          <w:szCs w:val="24"/>
        </w:rPr>
        <w:t>MK</w:t>
      </w:r>
      <w:r w:rsidR="5BAEEE20" w:rsidRPr="00BC437C">
        <w:rPr>
          <w:rFonts w:ascii="Times New Roman" w:hAnsi="Times New Roman"/>
          <w:sz w:val="24"/>
          <w:szCs w:val="24"/>
        </w:rPr>
        <w:t xml:space="preserve"> par IPO aktualitātēm (prot. Nr.27., 47. §). Sagatavošanās notiek, ievērojot </w:t>
      </w:r>
      <w:r w:rsidR="5BAEEE20">
        <w:rPr>
          <w:rFonts w:ascii="Times New Roman" w:hAnsi="Times New Roman"/>
          <w:sz w:val="24"/>
          <w:szCs w:val="24"/>
        </w:rPr>
        <w:t>MK</w:t>
      </w:r>
      <w:r w:rsidR="5BAEEE20" w:rsidRPr="00BC437C">
        <w:rPr>
          <w:rFonts w:ascii="Times New Roman" w:hAnsi="Times New Roman"/>
          <w:sz w:val="24"/>
          <w:szCs w:val="24"/>
        </w:rPr>
        <w:t xml:space="preserve"> iepriekš prezentēto laika grafiku IPO procesa organizēšanai</w:t>
      </w:r>
      <w:r w:rsidR="00BC437C">
        <w:rPr>
          <w:rStyle w:val="FootnoteReference"/>
          <w:rFonts w:ascii="Times New Roman" w:hAnsi="Times New Roman"/>
          <w:sz w:val="24"/>
          <w:szCs w:val="24"/>
        </w:rPr>
        <w:footnoteReference w:id="68"/>
      </w:r>
      <w:r w:rsidR="5BAEEE20" w:rsidRPr="00BC437C">
        <w:rPr>
          <w:rFonts w:ascii="Times New Roman" w:hAnsi="Times New Roman"/>
          <w:sz w:val="24"/>
          <w:szCs w:val="24"/>
        </w:rPr>
        <w:t>.</w:t>
      </w:r>
      <w:r w:rsidR="5BAEEE20" w:rsidRPr="00BC437C" w:rsidDel="00C45BCD">
        <w:t xml:space="preserve"> </w:t>
      </w:r>
      <w:r w:rsidR="5BAEEE20" w:rsidRPr="00792573" w:rsidDel="00C45BCD">
        <w:rPr>
          <w:rFonts w:ascii="Times New Roman" w:hAnsi="Times New Roman" w:cs="Times New Roman"/>
          <w:sz w:val="24"/>
          <w:szCs w:val="24"/>
        </w:rPr>
        <w:t xml:space="preserve">Kopsavilkuma informācija par dotā procesa virzību un </w:t>
      </w:r>
      <w:proofErr w:type="spellStart"/>
      <w:r w:rsidR="5BAEEE20" w:rsidRPr="00792573" w:rsidDel="00C45BCD">
        <w:rPr>
          <w:rFonts w:ascii="Times New Roman" w:hAnsi="Times New Roman" w:cs="Times New Roman"/>
          <w:sz w:val="24"/>
          <w:szCs w:val="24"/>
        </w:rPr>
        <w:t>airBaltic</w:t>
      </w:r>
      <w:proofErr w:type="spellEnd"/>
      <w:r w:rsidR="5BAEEE20" w:rsidRPr="00792573" w:rsidDel="00C45BCD">
        <w:rPr>
          <w:rFonts w:ascii="Times New Roman" w:hAnsi="Times New Roman" w:cs="Times New Roman"/>
          <w:sz w:val="24"/>
          <w:szCs w:val="24"/>
        </w:rPr>
        <w:t xml:space="preserve"> situāciju tiek sniegta regulārajos ziņojumos MK.</w:t>
      </w:r>
    </w:p>
    <w:bookmarkEnd w:id="326"/>
    <w:p w14:paraId="64BB3B64" w14:textId="43F31CEB" w:rsidR="003F7C95" w:rsidRDefault="0059003A" w:rsidP="00EB11C7">
      <w:pPr>
        <w:spacing w:after="0" w:line="240" w:lineRule="auto"/>
        <w:ind w:firstLine="720"/>
        <w:jc w:val="both"/>
        <w:rPr>
          <w:rFonts w:ascii="Times New Roman" w:hAnsi="Times New Roman"/>
          <w:sz w:val="24"/>
          <w:szCs w:val="24"/>
        </w:rPr>
      </w:pPr>
      <w:r>
        <w:rPr>
          <w:rFonts w:ascii="Times New Roman" w:hAnsi="Times New Roman"/>
          <w:sz w:val="24"/>
          <w:szCs w:val="24"/>
        </w:rPr>
        <w:t>2024. gada</w:t>
      </w:r>
      <w:r w:rsidR="367A7924">
        <w:rPr>
          <w:rFonts w:ascii="Times New Roman" w:hAnsi="Times New Roman"/>
          <w:sz w:val="24"/>
          <w:szCs w:val="24"/>
        </w:rPr>
        <w:t xml:space="preserve"> maijā </w:t>
      </w:r>
      <w:proofErr w:type="spellStart"/>
      <w:r w:rsidR="367A7924" w:rsidRPr="00792573">
        <w:rPr>
          <w:rFonts w:ascii="Times New Roman" w:hAnsi="Times New Roman"/>
          <w:sz w:val="24"/>
          <w:szCs w:val="24"/>
        </w:rPr>
        <w:t>airBaltic</w:t>
      </w:r>
      <w:proofErr w:type="spellEnd"/>
      <w:r w:rsidR="367A7924" w:rsidRPr="00395FEC">
        <w:rPr>
          <w:rFonts w:ascii="Times New Roman" w:hAnsi="Times New Roman"/>
          <w:sz w:val="24"/>
          <w:szCs w:val="24"/>
        </w:rPr>
        <w:t> emitēj</w:t>
      </w:r>
      <w:r>
        <w:rPr>
          <w:rFonts w:ascii="Times New Roman" w:hAnsi="Times New Roman"/>
          <w:sz w:val="24"/>
          <w:szCs w:val="24"/>
        </w:rPr>
        <w:t>a</w:t>
      </w:r>
      <w:r w:rsidR="367A7924" w:rsidRPr="00395FEC">
        <w:rPr>
          <w:rFonts w:ascii="Times New Roman" w:hAnsi="Times New Roman"/>
          <w:sz w:val="24"/>
          <w:szCs w:val="24"/>
        </w:rPr>
        <w:t xml:space="preserve"> 5,25 gadu</w:t>
      </w:r>
      <w:r w:rsidR="367A7924">
        <w:rPr>
          <w:rFonts w:ascii="Times New Roman" w:hAnsi="Times New Roman"/>
          <w:sz w:val="24"/>
          <w:szCs w:val="24"/>
        </w:rPr>
        <w:t xml:space="preserve"> </w:t>
      </w:r>
      <w:r w:rsidR="367A7924" w:rsidRPr="00395FEC">
        <w:rPr>
          <w:rFonts w:ascii="Times New Roman" w:hAnsi="Times New Roman"/>
          <w:sz w:val="24"/>
          <w:szCs w:val="24"/>
        </w:rPr>
        <w:t>nodrošinātās obligācijas (</w:t>
      </w:r>
      <w:r w:rsidR="367A7924" w:rsidRPr="469479B5">
        <w:rPr>
          <w:rFonts w:ascii="Times New Roman" w:hAnsi="Times New Roman"/>
          <w:i/>
          <w:iCs/>
          <w:sz w:val="24"/>
          <w:szCs w:val="24"/>
        </w:rPr>
        <w:t xml:space="preserve">senior </w:t>
      </w:r>
      <w:proofErr w:type="spellStart"/>
      <w:r w:rsidR="367A7924" w:rsidRPr="469479B5">
        <w:rPr>
          <w:rFonts w:ascii="Times New Roman" w:hAnsi="Times New Roman"/>
          <w:i/>
          <w:iCs/>
          <w:sz w:val="24"/>
          <w:szCs w:val="24"/>
        </w:rPr>
        <w:t>secured</w:t>
      </w:r>
      <w:proofErr w:type="spellEnd"/>
      <w:r w:rsidR="367A7924" w:rsidRPr="469479B5">
        <w:rPr>
          <w:rFonts w:ascii="Times New Roman" w:hAnsi="Times New Roman"/>
          <w:i/>
          <w:iCs/>
          <w:sz w:val="24"/>
          <w:szCs w:val="24"/>
        </w:rPr>
        <w:t xml:space="preserve"> </w:t>
      </w:r>
      <w:proofErr w:type="spellStart"/>
      <w:r w:rsidR="367A7924" w:rsidRPr="469479B5">
        <w:rPr>
          <w:rFonts w:ascii="Times New Roman" w:hAnsi="Times New Roman"/>
          <w:i/>
          <w:iCs/>
          <w:sz w:val="24"/>
          <w:szCs w:val="24"/>
        </w:rPr>
        <w:t>bonds</w:t>
      </w:r>
      <w:proofErr w:type="spellEnd"/>
      <w:r w:rsidR="367A7924" w:rsidRPr="00395FEC">
        <w:rPr>
          <w:rFonts w:ascii="Times New Roman" w:hAnsi="Times New Roman"/>
          <w:sz w:val="24"/>
          <w:szCs w:val="24"/>
        </w:rPr>
        <w:t>) 340 milj</w:t>
      </w:r>
      <w:r w:rsidR="367A7924">
        <w:rPr>
          <w:rFonts w:ascii="Times New Roman" w:hAnsi="Times New Roman"/>
          <w:sz w:val="24"/>
          <w:szCs w:val="24"/>
        </w:rPr>
        <w:t>.</w:t>
      </w:r>
      <w:r w:rsidR="367A7924" w:rsidRPr="00395FEC">
        <w:rPr>
          <w:rFonts w:ascii="Times New Roman" w:hAnsi="Times New Roman"/>
          <w:sz w:val="24"/>
          <w:szCs w:val="24"/>
        </w:rPr>
        <w:t xml:space="preserve"> </w:t>
      </w:r>
      <w:proofErr w:type="spellStart"/>
      <w:r w:rsidR="367A7924" w:rsidRPr="469479B5">
        <w:rPr>
          <w:rFonts w:ascii="Times New Roman" w:hAnsi="Times New Roman"/>
          <w:i/>
          <w:iCs/>
          <w:sz w:val="24"/>
          <w:szCs w:val="24"/>
        </w:rPr>
        <w:t>euro</w:t>
      </w:r>
      <w:proofErr w:type="spellEnd"/>
      <w:r w:rsidR="367A7924" w:rsidRPr="00395FEC">
        <w:rPr>
          <w:rFonts w:ascii="Times New Roman" w:hAnsi="Times New Roman"/>
          <w:sz w:val="24"/>
          <w:szCs w:val="24"/>
        </w:rPr>
        <w:t xml:space="preserve"> apmērā ar 14,5% procentu likmi</w:t>
      </w:r>
      <w:r w:rsidR="008D1E3D">
        <w:rPr>
          <w:rFonts w:ascii="Times New Roman" w:hAnsi="Times New Roman"/>
          <w:sz w:val="24"/>
          <w:szCs w:val="24"/>
        </w:rPr>
        <w:t>,</w:t>
      </w:r>
      <w:r w:rsidR="367A7924">
        <w:rPr>
          <w:rFonts w:ascii="Times New Roman" w:hAnsi="Times New Roman"/>
          <w:sz w:val="24"/>
          <w:szCs w:val="24"/>
        </w:rPr>
        <w:t xml:space="preserve"> </w:t>
      </w:r>
      <w:bookmarkStart w:id="330" w:name="_Hlk203403305"/>
      <w:r>
        <w:rPr>
          <w:rFonts w:ascii="Times New Roman" w:hAnsi="Times New Roman"/>
          <w:sz w:val="24"/>
          <w:szCs w:val="24"/>
        </w:rPr>
        <w:t xml:space="preserve">refinansējot savas obligācijas 200 milj. </w:t>
      </w:r>
      <w:proofErr w:type="spellStart"/>
      <w:r w:rsidRPr="0064250D">
        <w:rPr>
          <w:rFonts w:ascii="Times New Roman" w:hAnsi="Times New Roman"/>
          <w:i/>
          <w:iCs/>
          <w:sz w:val="24"/>
          <w:szCs w:val="24"/>
        </w:rPr>
        <w:t>euro</w:t>
      </w:r>
      <w:proofErr w:type="spellEnd"/>
      <w:r w:rsidRPr="0064250D">
        <w:rPr>
          <w:rFonts w:ascii="Times New Roman" w:hAnsi="Times New Roman"/>
          <w:i/>
          <w:iCs/>
          <w:sz w:val="24"/>
          <w:szCs w:val="24"/>
        </w:rPr>
        <w:t xml:space="preserve"> </w:t>
      </w:r>
      <w:r>
        <w:rPr>
          <w:rFonts w:ascii="Times New Roman" w:hAnsi="Times New Roman"/>
          <w:sz w:val="24"/>
          <w:szCs w:val="24"/>
        </w:rPr>
        <w:t>apmērā, kuru dzēšanas termiņš iestājās 2024. gada jūlijā</w:t>
      </w:r>
      <w:bookmarkEnd w:id="330"/>
      <w:r w:rsidR="00391E10">
        <w:rPr>
          <w:rFonts w:ascii="Times New Roman" w:hAnsi="Times New Roman"/>
          <w:sz w:val="24"/>
          <w:szCs w:val="24"/>
        </w:rPr>
        <w:t>.</w:t>
      </w:r>
      <w:r>
        <w:rPr>
          <w:rFonts w:ascii="Times New Roman" w:hAnsi="Times New Roman"/>
          <w:sz w:val="24"/>
          <w:szCs w:val="24"/>
        </w:rPr>
        <w:t xml:space="preserve"> </w:t>
      </w:r>
      <w:r w:rsidR="367A7924" w:rsidRPr="00395FEC">
        <w:rPr>
          <w:rFonts w:ascii="Times New Roman" w:hAnsi="Times New Roman"/>
          <w:sz w:val="24"/>
          <w:szCs w:val="24"/>
        </w:rPr>
        <w:t>Pieprasījums pēc vērtspapīriem pārsniedza piedāvājumu, gala pasūtījumu vērtībai pārsniedzot 800 milj</w:t>
      </w:r>
      <w:r w:rsidR="367A7924">
        <w:rPr>
          <w:rFonts w:ascii="Times New Roman" w:hAnsi="Times New Roman"/>
          <w:sz w:val="24"/>
          <w:szCs w:val="24"/>
        </w:rPr>
        <w:t>.</w:t>
      </w:r>
      <w:r w:rsidR="367A7924" w:rsidRPr="00395FEC">
        <w:rPr>
          <w:rFonts w:ascii="Times New Roman" w:hAnsi="Times New Roman"/>
          <w:sz w:val="24"/>
          <w:szCs w:val="24"/>
        </w:rPr>
        <w:t xml:space="preserve"> </w:t>
      </w:r>
      <w:proofErr w:type="spellStart"/>
      <w:r w:rsidR="367A7924" w:rsidRPr="469479B5">
        <w:rPr>
          <w:rFonts w:ascii="Times New Roman" w:hAnsi="Times New Roman"/>
          <w:i/>
          <w:iCs/>
          <w:sz w:val="24"/>
          <w:szCs w:val="24"/>
        </w:rPr>
        <w:t>euro</w:t>
      </w:r>
      <w:proofErr w:type="spellEnd"/>
      <w:r w:rsidR="367A7924" w:rsidRPr="00395FEC">
        <w:rPr>
          <w:rFonts w:ascii="Times New Roman" w:hAnsi="Times New Roman"/>
          <w:sz w:val="24"/>
          <w:szCs w:val="24"/>
        </w:rPr>
        <w:t xml:space="preserve">. </w:t>
      </w:r>
      <w:r w:rsidR="367A7924">
        <w:rPr>
          <w:rFonts w:ascii="Times New Roman" w:hAnsi="Times New Roman"/>
          <w:sz w:val="24"/>
          <w:szCs w:val="24"/>
        </w:rPr>
        <w:t>Š</w:t>
      </w:r>
      <w:r w:rsidR="367A7924" w:rsidRPr="00395FEC">
        <w:rPr>
          <w:rFonts w:ascii="Times New Roman" w:hAnsi="Times New Roman"/>
          <w:sz w:val="24"/>
          <w:szCs w:val="24"/>
        </w:rPr>
        <w:t xml:space="preserve">ajā emisijā </w:t>
      </w:r>
      <w:r w:rsidR="1FC0AFB2">
        <w:rPr>
          <w:rFonts w:ascii="Times New Roman" w:hAnsi="Times New Roman"/>
          <w:sz w:val="24"/>
          <w:szCs w:val="24"/>
        </w:rPr>
        <w:t xml:space="preserve">finanšu ministram </w:t>
      </w:r>
      <w:r w:rsidR="367A7924" w:rsidRPr="00395FEC">
        <w:rPr>
          <w:rFonts w:ascii="Times New Roman" w:hAnsi="Times New Roman"/>
          <w:sz w:val="24"/>
          <w:szCs w:val="24"/>
        </w:rPr>
        <w:t>bija dots mandāts piedalīties ar 136 milj</w:t>
      </w:r>
      <w:r w:rsidR="367A7924" w:rsidRPr="009737DB">
        <w:rPr>
          <w:rFonts w:ascii="Times New Roman" w:hAnsi="Times New Roman"/>
          <w:sz w:val="24"/>
          <w:szCs w:val="24"/>
        </w:rPr>
        <w:t xml:space="preserve">. </w:t>
      </w:r>
      <w:proofErr w:type="spellStart"/>
      <w:r w:rsidR="367A7924" w:rsidRPr="00962A15">
        <w:rPr>
          <w:rFonts w:ascii="Times New Roman" w:hAnsi="Times New Roman"/>
          <w:i/>
          <w:iCs/>
          <w:sz w:val="24"/>
          <w:szCs w:val="24"/>
        </w:rPr>
        <w:t>euro</w:t>
      </w:r>
      <w:proofErr w:type="spellEnd"/>
      <w:r w:rsidR="005F5759" w:rsidRPr="0064250D">
        <w:rPr>
          <w:rStyle w:val="FootnoteReference"/>
          <w:rFonts w:ascii="Times New Roman" w:hAnsi="Times New Roman"/>
          <w:sz w:val="24"/>
          <w:szCs w:val="24"/>
        </w:rPr>
        <w:footnoteReference w:id="69"/>
      </w:r>
      <w:r w:rsidR="005F5759" w:rsidRPr="00282C96">
        <w:rPr>
          <w:rFonts w:ascii="Times New Roman" w:hAnsi="Times New Roman"/>
          <w:sz w:val="24"/>
          <w:szCs w:val="24"/>
        </w:rPr>
        <w:t>.</w:t>
      </w:r>
      <w:r>
        <w:rPr>
          <w:rFonts w:ascii="Times New Roman" w:hAnsi="Times New Roman"/>
          <w:sz w:val="24"/>
          <w:szCs w:val="24"/>
        </w:rPr>
        <w:t xml:space="preserve"> </w:t>
      </w:r>
      <w:bookmarkStart w:id="331" w:name="_Hlk203403325"/>
      <w:r>
        <w:rPr>
          <w:rFonts w:ascii="Times New Roman" w:hAnsi="Times New Roman"/>
          <w:sz w:val="24"/>
          <w:szCs w:val="24"/>
        </w:rPr>
        <w:t xml:space="preserve">2024. gada oktobrī </w:t>
      </w:r>
      <w:proofErr w:type="spellStart"/>
      <w:r>
        <w:rPr>
          <w:rFonts w:ascii="Times New Roman" w:hAnsi="Times New Roman"/>
          <w:sz w:val="24"/>
          <w:szCs w:val="24"/>
        </w:rPr>
        <w:t>airBaltic</w:t>
      </w:r>
      <w:proofErr w:type="spellEnd"/>
      <w:r>
        <w:rPr>
          <w:rFonts w:ascii="Times New Roman" w:hAnsi="Times New Roman"/>
          <w:sz w:val="24"/>
          <w:szCs w:val="24"/>
        </w:rPr>
        <w:t xml:space="preserve"> emitēja papildus 40 milj. </w:t>
      </w:r>
      <w:proofErr w:type="spellStart"/>
      <w:r w:rsidRPr="0064250D">
        <w:rPr>
          <w:rFonts w:ascii="Times New Roman" w:hAnsi="Times New Roman"/>
          <w:i/>
          <w:iCs/>
          <w:sz w:val="24"/>
          <w:szCs w:val="24"/>
        </w:rPr>
        <w:t>euro</w:t>
      </w:r>
      <w:proofErr w:type="spellEnd"/>
      <w:r>
        <w:rPr>
          <w:rFonts w:ascii="Times New Roman" w:hAnsi="Times New Roman"/>
          <w:sz w:val="24"/>
          <w:szCs w:val="24"/>
        </w:rPr>
        <w:t xml:space="preserve"> vērtas obligācijas ar procentu likmi 14,5% un termiņu līdz 2029. gadam, attiecīgi palielinot kopējo publiskā parāda apjomu līdz 380 milj. </w:t>
      </w:r>
      <w:proofErr w:type="spellStart"/>
      <w:r w:rsidRPr="0064250D">
        <w:rPr>
          <w:rFonts w:ascii="Times New Roman" w:hAnsi="Times New Roman"/>
          <w:i/>
          <w:iCs/>
          <w:sz w:val="24"/>
          <w:szCs w:val="24"/>
        </w:rPr>
        <w:t>euro</w:t>
      </w:r>
      <w:proofErr w:type="spellEnd"/>
      <w:r w:rsidR="006838A8">
        <w:rPr>
          <w:rStyle w:val="FootnoteReference"/>
          <w:rFonts w:ascii="Times New Roman" w:hAnsi="Times New Roman"/>
          <w:sz w:val="24"/>
          <w:szCs w:val="24"/>
        </w:rPr>
        <w:footnoteReference w:id="70"/>
      </w:r>
      <w:r>
        <w:rPr>
          <w:rFonts w:ascii="Times New Roman" w:hAnsi="Times New Roman"/>
          <w:sz w:val="24"/>
          <w:szCs w:val="24"/>
        </w:rPr>
        <w:t>.</w:t>
      </w:r>
      <w:r w:rsidR="003F7C95">
        <w:rPr>
          <w:rFonts w:ascii="Times New Roman" w:hAnsi="Times New Roman"/>
          <w:sz w:val="24"/>
          <w:szCs w:val="24"/>
        </w:rPr>
        <w:t xml:space="preserve"> Papildus emitētās obligācijas investoriem tika pārdotas par 112,5% no nominālvērtības.</w:t>
      </w:r>
      <w:r w:rsidRPr="006E2F51">
        <w:rPr>
          <w:rStyle w:val="FootnoteReference"/>
          <w:rFonts w:ascii="Times New Roman" w:hAnsi="Times New Roman"/>
          <w:sz w:val="24"/>
          <w:szCs w:val="24"/>
        </w:rPr>
        <w:t xml:space="preserve"> </w:t>
      </w:r>
      <w:bookmarkEnd w:id="331"/>
    </w:p>
    <w:p w14:paraId="704691A3" w14:textId="72F77EE2" w:rsidR="003F7C95" w:rsidRDefault="0F97FD61" w:rsidP="003F7C95">
      <w:pPr>
        <w:spacing w:after="0" w:line="240" w:lineRule="auto"/>
        <w:ind w:firstLine="720"/>
        <w:jc w:val="both"/>
        <w:rPr>
          <w:rFonts w:ascii="Times New Roman" w:hAnsi="Times New Roman" w:cs="Times New Roman"/>
          <w:sz w:val="24"/>
          <w:szCs w:val="24"/>
        </w:rPr>
      </w:pPr>
      <w:r w:rsidRPr="0064250D">
        <w:rPr>
          <w:rFonts w:ascii="Times New Roman" w:hAnsi="Times New Roman" w:cs="Times New Roman"/>
          <w:sz w:val="24"/>
          <w:szCs w:val="24"/>
        </w:rPr>
        <w:t>2024.</w:t>
      </w:r>
      <w:r w:rsidR="094A3A29" w:rsidRPr="0064250D">
        <w:rPr>
          <w:rFonts w:ascii="Times New Roman" w:hAnsi="Times New Roman" w:cs="Times New Roman"/>
          <w:sz w:val="24"/>
          <w:szCs w:val="24"/>
        </w:rPr>
        <w:t xml:space="preserve"> </w:t>
      </w:r>
      <w:r w:rsidRPr="0064250D">
        <w:rPr>
          <w:rFonts w:ascii="Times New Roman" w:hAnsi="Times New Roman" w:cs="Times New Roman"/>
          <w:sz w:val="24"/>
          <w:szCs w:val="24"/>
        </w:rPr>
        <w:t>gada 23.</w:t>
      </w:r>
      <w:r w:rsidR="6604BB5A" w:rsidRPr="0064250D">
        <w:rPr>
          <w:rFonts w:ascii="Times New Roman" w:hAnsi="Times New Roman" w:cs="Times New Roman"/>
          <w:sz w:val="24"/>
          <w:szCs w:val="24"/>
        </w:rPr>
        <w:t xml:space="preserve"> </w:t>
      </w:r>
      <w:r w:rsidRPr="0064250D">
        <w:rPr>
          <w:rFonts w:ascii="Times New Roman" w:hAnsi="Times New Roman" w:cs="Times New Roman"/>
          <w:sz w:val="24"/>
          <w:szCs w:val="24"/>
        </w:rPr>
        <w:t xml:space="preserve">jūlija MK sēdē tika izskatīts Informatīvais ziņojums </w:t>
      </w:r>
      <w:r w:rsidR="00436923">
        <w:rPr>
          <w:rFonts w:ascii="Times New Roman" w:hAnsi="Times New Roman" w:cs="Times New Roman"/>
          <w:sz w:val="24"/>
          <w:szCs w:val="24"/>
        </w:rPr>
        <w:t>“</w:t>
      </w:r>
      <w:r w:rsidRPr="0064250D">
        <w:rPr>
          <w:rFonts w:ascii="Times New Roman" w:hAnsi="Times New Roman" w:cs="Times New Roman"/>
          <w:sz w:val="24"/>
          <w:szCs w:val="24"/>
        </w:rPr>
        <w:t xml:space="preserve">Par </w:t>
      </w:r>
      <w:proofErr w:type="spellStart"/>
      <w:r w:rsidRPr="0064250D">
        <w:rPr>
          <w:rFonts w:ascii="Times New Roman" w:hAnsi="Times New Roman" w:cs="Times New Roman"/>
          <w:sz w:val="24"/>
          <w:szCs w:val="24"/>
        </w:rPr>
        <w:t>Air</w:t>
      </w:r>
      <w:proofErr w:type="spellEnd"/>
      <w:r w:rsidRPr="0064250D">
        <w:rPr>
          <w:rFonts w:ascii="Times New Roman" w:hAnsi="Times New Roman" w:cs="Times New Roman"/>
          <w:sz w:val="24"/>
          <w:szCs w:val="24"/>
        </w:rPr>
        <w:t xml:space="preserve"> </w:t>
      </w:r>
      <w:proofErr w:type="spellStart"/>
      <w:r w:rsidRPr="0064250D">
        <w:rPr>
          <w:rFonts w:ascii="Times New Roman" w:hAnsi="Times New Roman" w:cs="Times New Roman"/>
          <w:sz w:val="24"/>
          <w:szCs w:val="24"/>
        </w:rPr>
        <w:t>Baltic</w:t>
      </w:r>
      <w:proofErr w:type="spellEnd"/>
      <w:r w:rsidRPr="0064250D">
        <w:rPr>
          <w:rFonts w:ascii="Times New Roman" w:hAnsi="Times New Roman" w:cs="Times New Roman"/>
          <w:sz w:val="24"/>
          <w:szCs w:val="24"/>
        </w:rPr>
        <w:t xml:space="preserve"> </w:t>
      </w:r>
      <w:proofErr w:type="spellStart"/>
      <w:r w:rsidRPr="0064250D">
        <w:rPr>
          <w:rFonts w:ascii="Times New Roman" w:hAnsi="Times New Roman" w:cs="Times New Roman"/>
          <w:sz w:val="24"/>
          <w:szCs w:val="24"/>
        </w:rPr>
        <w:t>Corporation</w:t>
      </w:r>
      <w:proofErr w:type="spellEnd"/>
      <w:r w:rsidRPr="0064250D">
        <w:rPr>
          <w:rFonts w:ascii="Times New Roman" w:hAnsi="Times New Roman" w:cs="Times New Roman"/>
          <w:sz w:val="24"/>
          <w:szCs w:val="24"/>
        </w:rPr>
        <w:t xml:space="preserve"> AS sākotnējā publiskā piedāvājuma (</w:t>
      </w:r>
      <w:proofErr w:type="spellStart"/>
      <w:r w:rsidR="09A219E3" w:rsidRPr="0064250D">
        <w:rPr>
          <w:rFonts w:ascii="Times New Roman" w:hAnsi="Times New Roman" w:cs="Times New Roman"/>
          <w:i/>
          <w:iCs/>
          <w:sz w:val="24"/>
          <w:szCs w:val="24"/>
        </w:rPr>
        <w:t>Initial</w:t>
      </w:r>
      <w:proofErr w:type="spellEnd"/>
      <w:r w:rsidR="09A219E3" w:rsidRPr="0064250D">
        <w:rPr>
          <w:rFonts w:ascii="Times New Roman" w:hAnsi="Times New Roman" w:cs="Times New Roman"/>
          <w:i/>
          <w:iCs/>
          <w:sz w:val="24"/>
          <w:szCs w:val="24"/>
        </w:rPr>
        <w:t xml:space="preserve"> </w:t>
      </w:r>
      <w:proofErr w:type="spellStart"/>
      <w:r w:rsidR="09A219E3" w:rsidRPr="0064250D">
        <w:rPr>
          <w:rFonts w:ascii="Times New Roman" w:hAnsi="Times New Roman" w:cs="Times New Roman"/>
          <w:i/>
          <w:iCs/>
          <w:sz w:val="24"/>
          <w:szCs w:val="24"/>
        </w:rPr>
        <w:t>public</w:t>
      </w:r>
      <w:proofErr w:type="spellEnd"/>
      <w:r w:rsidR="09A219E3" w:rsidRPr="0064250D">
        <w:rPr>
          <w:rFonts w:ascii="Times New Roman" w:hAnsi="Times New Roman" w:cs="Times New Roman"/>
          <w:i/>
          <w:iCs/>
          <w:sz w:val="24"/>
          <w:szCs w:val="24"/>
        </w:rPr>
        <w:t xml:space="preserve"> </w:t>
      </w:r>
      <w:proofErr w:type="spellStart"/>
      <w:r w:rsidR="09A219E3" w:rsidRPr="0064250D">
        <w:rPr>
          <w:rFonts w:ascii="Times New Roman" w:hAnsi="Times New Roman" w:cs="Times New Roman"/>
          <w:i/>
          <w:iCs/>
          <w:sz w:val="24"/>
          <w:szCs w:val="24"/>
        </w:rPr>
        <w:t>offering</w:t>
      </w:r>
      <w:proofErr w:type="spellEnd"/>
      <w:r w:rsidR="09A219E3" w:rsidRPr="0064250D">
        <w:rPr>
          <w:rFonts w:ascii="Times New Roman" w:hAnsi="Times New Roman" w:cs="Times New Roman"/>
          <w:sz w:val="24"/>
          <w:szCs w:val="24"/>
        </w:rPr>
        <w:t xml:space="preserve"> </w:t>
      </w:r>
      <w:r w:rsidR="00597FA9" w:rsidRPr="0064250D">
        <w:rPr>
          <w:rFonts w:ascii="Times New Roman" w:hAnsi="Times New Roman" w:cs="Times New Roman"/>
          <w:color w:val="000000" w:themeColor="text1"/>
          <w:sz w:val="24"/>
          <w:szCs w:val="24"/>
        </w:rPr>
        <w:t xml:space="preserve">– </w:t>
      </w:r>
      <w:r w:rsidR="09A219E3" w:rsidRPr="0064250D">
        <w:rPr>
          <w:rFonts w:ascii="Times New Roman" w:hAnsi="Times New Roman" w:cs="Times New Roman"/>
          <w:sz w:val="24"/>
          <w:szCs w:val="24"/>
        </w:rPr>
        <w:t xml:space="preserve">angļu val., jeb IPO) </w:t>
      </w:r>
      <w:r w:rsidRPr="0064250D">
        <w:rPr>
          <w:rFonts w:ascii="Times New Roman" w:hAnsi="Times New Roman" w:cs="Times New Roman"/>
          <w:sz w:val="24"/>
          <w:szCs w:val="24"/>
        </w:rPr>
        <w:t>un stratēģiskā investora piesaistes procesu virzību</w:t>
      </w:r>
      <w:r w:rsidR="00436923">
        <w:rPr>
          <w:rFonts w:ascii="Times New Roman" w:hAnsi="Times New Roman" w:cs="Times New Roman"/>
          <w:sz w:val="24"/>
          <w:szCs w:val="24"/>
        </w:rPr>
        <w:t>”</w:t>
      </w:r>
      <w:r w:rsidRPr="0064250D">
        <w:rPr>
          <w:rFonts w:ascii="Times New Roman" w:hAnsi="Times New Roman" w:cs="Times New Roman"/>
          <w:sz w:val="24"/>
          <w:szCs w:val="24"/>
        </w:rPr>
        <w:t xml:space="preserve">. Interesi pirms potenciālā IPO izrādījis kāds stratēģiskais investors. </w:t>
      </w:r>
      <w:r w:rsidR="003F7C95" w:rsidRPr="0064250D">
        <w:rPr>
          <w:rFonts w:ascii="Times New Roman" w:hAnsi="Times New Roman" w:cs="Times New Roman"/>
          <w:sz w:val="24"/>
          <w:szCs w:val="24"/>
        </w:rPr>
        <w:t xml:space="preserve">2025. gada 29. janvārī </w:t>
      </w:r>
      <w:proofErr w:type="spellStart"/>
      <w:r w:rsidR="003F7C95" w:rsidRPr="0064250D">
        <w:rPr>
          <w:rFonts w:ascii="Times New Roman" w:hAnsi="Times New Roman" w:cs="Times New Roman"/>
          <w:sz w:val="24"/>
          <w:szCs w:val="24"/>
        </w:rPr>
        <w:t>airBaltic</w:t>
      </w:r>
      <w:proofErr w:type="spellEnd"/>
      <w:r w:rsidR="003F7C95" w:rsidRPr="0064250D">
        <w:rPr>
          <w:rFonts w:ascii="Times New Roman" w:hAnsi="Times New Roman" w:cs="Times New Roman"/>
          <w:sz w:val="24"/>
          <w:szCs w:val="24"/>
        </w:rPr>
        <w:t xml:space="preserve"> paziņoja par vienošanos starp </w:t>
      </w:r>
      <w:r w:rsidR="00FC2773">
        <w:rPr>
          <w:rFonts w:ascii="Times New Roman" w:hAnsi="Times New Roman" w:cs="Times New Roman"/>
          <w:sz w:val="24"/>
          <w:szCs w:val="24"/>
        </w:rPr>
        <w:t>SM</w:t>
      </w:r>
      <w:r w:rsidR="003F7C95" w:rsidRPr="0064250D">
        <w:rPr>
          <w:rFonts w:ascii="Times New Roman" w:hAnsi="Times New Roman" w:cs="Times New Roman"/>
          <w:sz w:val="24"/>
          <w:szCs w:val="24"/>
        </w:rPr>
        <w:t xml:space="preserve">, </w:t>
      </w:r>
      <w:proofErr w:type="spellStart"/>
      <w:r w:rsidR="003F7C95" w:rsidRPr="0064250D">
        <w:rPr>
          <w:rFonts w:ascii="Times New Roman" w:hAnsi="Times New Roman" w:cs="Times New Roman"/>
          <w:sz w:val="24"/>
          <w:szCs w:val="24"/>
        </w:rPr>
        <w:t>airBaltic</w:t>
      </w:r>
      <w:proofErr w:type="spellEnd"/>
      <w:r w:rsidR="003F7C95" w:rsidRPr="0064250D">
        <w:rPr>
          <w:rFonts w:ascii="Times New Roman" w:hAnsi="Times New Roman" w:cs="Times New Roman"/>
          <w:sz w:val="24"/>
          <w:szCs w:val="24"/>
        </w:rPr>
        <w:t xml:space="preserve"> un Lufthansa </w:t>
      </w:r>
      <w:proofErr w:type="spellStart"/>
      <w:r w:rsidR="003F7C95" w:rsidRPr="0064250D">
        <w:rPr>
          <w:rFonts w:ascii="Times New Roman" w:hAnsi="Times New Roman" w:cs="Times New Roman"/>
          <w:sz w:val="24"/>
          <w:szCs w:val="24"/>
        </w:rPr>
        <w:t>Group</w:t>
      </w:r>
      <w:proofErr w:type="spellEnd"/>
      <w:r w:rsidR="003F7C95" w:rsidRPr="0064250D">
        <w:rPr>
          <w:rFonts w:ascii="Times New Roman" w:hAnsi="Times New Roman" w:cs="Times New Roman"/>
          <w:sz w:val="24"/>
          <w:szCs w:val="24"/>
        </w:rPr>
        <w:t xml:space="preserve">, saskaņā ar kuru Lufthansa </w:t>
      </w:r>
      <w:proofErr w:type="spellStart"/>
      <w:r w:rsidR="003F7C95" w:rsidRPr="0064250D">
        <w:rPr>
          <w:rFonts w:ascii="Times New Roman" w:hAnsi="Times New Roman" w:cs="Times New Roman"/>
          <w:sz w:val="24"/>
          <w:szCs w:val="24"/>
        </w:rPr>
        <w:t>Group</w:t>
      </w:r>
      <w:proofErr w:type="spellEnd"/>
      <w:r w:rsidR="003F7C95" w:rsidRPr="0064250D">
        <w:rPr>
          <w:rFonts w:ascii="Times New Roman" w:hAnsi="Times New Roman" w:cs="Times New Roman"/>
          <w:sz w:val="24"/>
          <w:szCs w:val="24"/>
        </w:rPr>
        <w:t xml:space="preserve"> ieguldīs </w:t>
      </w:r>
      <w:proofErr w:type="spellStart"/>
      <w:r w:rsidR="003F7C95" w:rsidRPr="0064250D">
        <w:rPr>
          <w:rFonts w:ascii="Times New Roman" w:hAnsi="Times New Roman" w:cs="Times New Roman"/>
          <w:sz w:val="24"/>
          <w:szCs w:val="24"/>
        </w:rPr>
        <w:t>airBaltic</w:t>
      </w:r>
      <w:proofErr w:type="spellEnd"/>
      <w:r w:rsidR="003F7C95" w:rsidRPr="0064250D">
        <w:rPr>
          <w:rFonts w:ascii="Times New Roman" w:hAnsi="Times New Roman" w:cs="Times New Roman"/>
          <w:sz w:val="24"/>
          <w:szCs w:val="24"/>
        </w:rPr>
        <w:t xml:space="preserve"> 14 milj</w:t>
      </w:r>
      <w:r w:rsidR="003E7AAD">
        <w:rPr>
          <w:rFonts w:ascii="Times New Roman" w:hAnsi="Times New Roman" w:cs="Times New Roman"/>
          <w:sz w:val="24"/>
          <w:szCs w:val="24"/>
        </w:rPr>
        <w:t>.</w:t>
      </w:r>
      <w:r w:rsidR="003F7C95" w:rsidRPr="0064250D">
        <w:rPr>
          <w:rFonts w:ascii="Times New Roman" w:hAnsi="Times New Roman" w:cs="Times New Roman"/>
          <w:sz w:val="24"/>
          <w:szCs w:val="24"/>
        </w:rPr>
        <w:t xml:space="preserve"> </w:t>
      </w:r>
      <w:proofErr w:type="spellStart"/>
      <w:r w:rsidR="003F7C95" w:rsidRPr="0064250D">
        <w:rPr>
          <w:rFonts w:ascii="Times New Roman" w:hAnsi="Times New Roman" w:cs="Times New Roman"/>
          <w:i/>
          <w:iCs/>
          <w:sz w:val="24"/>
          <w:szCs w:val="24"/>
        </w:rPr>
        <w:t>euro</w:t>
      </w:r>
      <w:proofErr w:type="spellEnd"/>
      <w:r w:rsidR="003F7C95" w:rsidRPr="0064250D">
        <w:rPr>
          <w:rStyle w:val="FootnoteReference"/>
          <w:rFonts w:ascii="Times New Roman" w:hAnsi="Times New Roman" w:cs="Times New Roman"/>
          <w:sz w:val="24"/>
          <w:szCs w:val="24"/>
        </w:rPr>
        <w:footnoteReference w:id="71"/>
      </w:r>
      <w:r w:rsidR="003F7C95" w:rsidRPr="0064250D">
        <w:rPr>
          <w:rFonts w:ascii="Times New Roman" w:hAnsi="Times New Roman" w:cs="Times New Roman"/>
          <w:sz w:val="24"/>
          <w:szCs w:val="24"/>
        </w:rPr>
        <w:t xml:space="preserve">. Par savu ieguldījumu Lufthansa </w:t>
      </w:r>
      <w:proofErr w:type="spellStart"/>
      <w:r w:rsidR="003F7C95" w:rsidRPr="0064250D">
        <w:rPr>
          <w:rFonts w:ascii="Times New Roman" w:hAnsi="Times New Roman" w:cs="Times New Roman"/>
          <w:sz w:val="24"/>
          <w:szCs w:val="24"/>
        </w:rPr>
        <w:t>Group</w:t>
      </w:r>
      <w:proofErr w:type="spellEnd"/>
      <w:r w:rsidR="003F7C95" w:rsidRPr="0064250D">
        <w:rPr>
          <w:rFonts w:ascii="Times New Roman" w:hAnsi="Times New Roman" w:cs="Times New Roman"/>
          <w:sz w:val="24"/>
          <w:szCs w:val="24"/>
        </w:rPr>
        <w:t xml:space="preserve"> saņems konvertējamu akciju, kas nodrošina 10% līdzdalību, kura tiks </w:t>
      </w:r>
      <w:r w:rsidR="003F7C95" w:rsidRPr="004A3446">
        <w:rPr>
          <w:rFonts w:ascii="Times New Roman" w:hAnsi="Times New Roman" w:cs="Times New Roman"/>
          <w:sz w:val="24"/>
          <w:szCs w:val="24"/>
        </w:rPr>
        <w:t>emitēta par parakstīšanās cenu 14 mil</w:t>
      </w:r>
      <w:r w:rsidR="004A3446">
        <w:rPr>
          <w:rFonts w:ascii="Times New Roman" w:hAnsi="Times New Roman" w:cs="Times New Roman"/>
          <w:sz w:val="24"/>
          <w:szCs w:val="24"/>
        </w:rPr>
        <w:t>j.</w:t>
      </w:r>
      <w:r w:rsidR="003F7C95" w:rsidRPr="004A3446">
        <w:rPr>
          <w:rFonts w:ascii="Times New Roman" w:hAnsi="Times New Roman" w:cs="Times New Roman"/>
          <w:sz w:val="24"/>
          <w:szCs w:val="24"/>
        </w:rPr>
        <w:t xml:space="preserve"> </w:t>
      </w:r>
      <w:proofErr w:type="spellStart"/>
      <w:r w:rsidR="003F7C95" w:rsidRPr="004A3446">
        <w:rPr>
          <w:rFonts w:ascii="Times New Roman" w:hAnsi="Times New Roman" w:cs="Times New Roman"/>
          <w:i/>
          <w:iCs/>
          <w:sz w:val="24"/>
          <w:szCs w:val="24"/>
        </w:rPr>
        <w:t>euro</w:t>
      </w:r>
      <w:proofErr w:type="spellEnd"/>
      <w:r w:rsidR="003F7C95" w:rsidRPr="004A3446">
        <w:rPr>
          <w:rFonts w:ascii="Times New Roman" w:hAnsi="Times New Roman" w:cs="Times New Roman"/>
          <w:sz w:val="24"/>
          <w:szCs w:val="24"/>
        </w:rPr>
        <w:t xml:space="preserve"> apmērā un konvertēta par parastajām akcijām pēc </w:t>
      </w:r>
      <w:proofErr w:type="spellStart"/>
      <w:r w:rsidR="003F7C95" w:rsidRPr="004A3446">
        <w:rPr>
          <w:rFonts w:ascii="Times New Roman" w:hAnsi="Times New Roman" w:cs="Times New Roman"/>
          <w:sz w:val="24"/>
          <w:szCs w:val="24"/>
        </w:rPr>
        <w:t>airBaltic</w:t>
      </w:r>
      <w:proofErr w:type="spellEnd"/>
      <w:r w:rsidR="003F7C95" w:rsidRPr="004A3446">
        <w:rPr>
          <w:rFonts w:ascii="Times New Roman" w:hAnsi="Times New Roman" w:cs="Times New Roman"/>
          <w:sz w:val="24"/>
          <w:szCs w:val="24"/>
        </w:rPr>
        <w:t xml:space="preserve"> iespējamās IPO. Pēc IPO Lufthansa </w:t>
      </w:r>
      <w:proofErr w:type="spellStart"/>
      <w:r w:rsidR="003F7C95" w:rsidRPr="004A3446">
        <w:rPr>
          <w:rFonts w:ascii="Times New Roman" w:hAnsi="Times New Roman" w:cs="Times New Roman"/>
          <w:sz w:val="24"/>
          <w:szCs w:val="24"/>
        </w:rPr>
        <w:t>Group</w:t>
      </w:r>
      <w:proofErr w:type="spellEnd"/>
      <w:r w:rsidR="003F7C95" w:rsidRPr="004A3446">
        <w:rPr>
          <w:rFonts w:ascii="Times New Roman" w:hAnsi="Times New Roman" w:cs="Times New Roman"/>
          <w:sz w:val="24"/>
          <w:szCs w:val="24"/>
        </w:rPr>
        <w:t xml:space="preserve"> daļas lielums tiks noteikts atbilstoši potenciālā IPO tirgus cenai, un Lufthansa </w:t>
      </w:r>
      <w:proofErr w:type="spellStart"/>
      <w:r w:rsidR="003F7C95" w:rsidRPr="004A3446">
        <w:rPr>
          <w:rFonts w:ascii="Times New Roman" w:hAnsi="Times New Roman" w:cs="Times New Roman"/>
          <w:sz w:val="24"/>
          <w:szCs w:val="24"/>
        </w:rPr>
        <w:t>Group</w:t>
      </w:r>
      <w:proofErr w:type="spellEnd"/>
      <w:r w:rsidR="003F7C95" w:rsidRPr="004A3446">
        <w:rPr>
          <w:rFonts w:ascii="Times New Roman" w:hAnsi="Times New Roman" w:cs="Times New Roman"/>
          <w:sz w:val="24"/>
          <w:szCs w:val="24"/>
        </w:rPr>
        <w:t xml:space="preserve"> daļa būs ne mazāka par 5% no </w:t>
      </w:r>
      <w:proofErr w:type="spellStart"/>
      <w:r w:rsidR="003F7C95" w:rsidRPr="004A3446">
        <w:rPr>
          <w:rFonts w:ascii="Times New Roman" w:hAnsi="Times New Roman" w:cs="Times New Roman"/>
          <w:sz w:val="24"/>
          <w:szCs w:val="24"/>
        </w:rPr>
        <w:t>airBaltic</w:t>
      </w:r>
      <w:proofErr w:type="spellEnd"/>
      <w:r w:rsidR="003F7C95" w:rsidRPr="004A3446">
        <w:rPr>
          <w:rFonts w:ascii="Times New Roman" w:hAnsi="Times New Roman" w:cs="Times New Roman"/>
          <w:sz w:val="24"/>
          <w:szCs w:val="24"/>
        </w:rPr>
        <w:t xml:space="preserve">. Lufthansa </w:t>
      </w:r>
      <w:proofErr w:type="spellStart"/>
      <w:r w:rsidR="003F7C95" w:rsidRPr="004A3446">
        <w:rPr>
          <w:rFonts w:ascii="Times New Roman" w:hAnsi="Times New Roman" w:cs="Times New Roman"/>
          <w:sz w:val="24"/>
          <w:szCs w:val="24"/>
        </w:rPr>
        <w:t>Group</w:t>
      </w:r>
      <w:proofErr w:type="spellEnd"/>
      <w:r w:rsidR="003F7C95" w:rsidRPr="004A3446">
        <w:rPr>
          <w:rFonts w:ascii="Times New Roman" w:hAnsi="Times New Roman" w:cs="Times New Roman"/>
          <w:sz w:val="24"/>
          <w:szCs w:val="24"/>
        </w:rPr>
        <w:t xml:space="preserve"> arī iecels pārstāvi </w:t>
      </w:r>
      <w:proofErr w:type="spellStart"/>
      <w:r w:rsidR="003F7C95" w:rsidRPr="004A3446">
        <w:rPr>
          <w:rFonts w:ascii="Times New Roman" w:hAnsi="Times New Roman" w:cs="Times New Roman"/>
          <w:sz w:val="24"/>
          <w:szCs w:val="24"/>
        </w:rPr>
        <w:t>airBaltic</w:t>
      </w:r>
      <w:proofErr w:type="spellEnd"/>
      <w:r w:rsidR="003F7C95" w:rsidRPr="004A3446">
        <w:rPr>
          <w:rFonts w:ascii="Times New Roman" w:hAnsi="Times New Roman" w:cs="Times New Roman"/>
          <w:sz w:val="24"/>
          <w:szCs w:val="24"/>
        </w:rPr>
        <w:t xml:space="preserve"> uzraudzības padomē, paplašinot to līdz pieciem locekļiem pēc investīciju pabeigšanas.</w:t>
      </w:r>
      <w:r w:rsidR="003F7C95" w:rsidRPr="004A3446" w:rsidDel="004617FB">
        <w:rPr>
          <w:rFonts w:ascii="Times New Roman" w:hAnsi="Times New Roman" w:cs="Times New Roman"/>
          <w:sz w:val="24"/>
          <w:szCs w:val="24"/>
        </w:rPr>
        <w:t xml:space="preserve"> </w:t>
      </w:r>
      <w:r w:rsidR="00282C96">
        <w:rPr>
          <w:rFonts w:ascii="Times New Roman" w:hAnsi="Times New Roman" w:cs="Times New Roman"/>
          <w:sz w:val="24"/>
          <w:szCs w:val="24"/>
        </w:rPr>
        <w:t>2025. gada</w:t>
      </w:r>
      <w:r w:rsidR="003F7C95" w:rsidRPr="004A3446">
        <w:rPr>
          <w:rFonts w:ascii="Times New Roman" w:hAnsi="Times New Roman" w:cs="Times New Roman"/>
          <w:sz w:val="24"/>
          <w:szCs w:val="24"/>
        </w:rPr>
        <w:t xml:space="preserve"> 30. jūnijā Vācijas konkurences padome deva atļauju Lufthansa iegādāties 10% </w:t>
      </w:r>
      <w:proofErr w:type="spellStart"/>
      <w:r w:rsidR="003F7C95" w:rsidRPr="004A3446">
        <w:rPr>
          <w:rFonts w:ascii="Times New Roman" w:hAnsi="Times New Roman" w:cs="Times New Roman"/>
          <w:sz w:val="24"/>
          <w:szCs w:val="24"/>
        </w:rPr>
        <w:t>airBaltic</w:t>
      </w:r>
      <w:proofErr w:type="spellEnd"/>
      <w:r w:rsidR="003F7C95" w:rsidRPr="004A3446">
        <w:rPr>
          <w:rFonts w:ascii="Times New Roman" w:hAnsi="Times New Roman" w:cs="Times New Roman"/>
          <w:sz w:val="24"/>
          <w:szCs w:val="24"/>
        </w:rPr>
        <w:t xml:space="preserve"> akciju</w:t>
      </w:r>
      <w:r w:rsidR="003F7C95" w:rsidRPr="004A3446">
        <w:rPr>
          <w:rStyle w:val="FootnoteReference"/>
          <w:rFonts w:ascii="Times New Roman" w:hAnsi="Times New Roman" w:cs="Times New Roman"/>
          <w:sz w:val="24"/>
          <w:szCs w:val="24"/>
        </w:rPr>
        <w:footnoteReference w:id="72"/>
      </w:r>
      <w:r w:rsidR="003F7C95" w:rsidRPr="004A3446">
        <w:rPr>
          <w:rFonts w:ascii="Times New Roman" w:hAnsi="Times New Roman" w:cs="Times New Roman"/>
          <w:sz w:val="24"/>
          <w:szCs w:val="24"/>
        </w:rPr>
        <w:t>.</w:t>
      </w:r>
    </w:p>
    <w:p w14:paraId="0546C2DB" w14:textId="2776FCB1" w:rsidR="00282C96" w:rsidRDefault="00282C96" w:rsidP="003F7C9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2025. gada 7. aprīlī no valdes priekšsēdētāja amata tika atstādināts Martins Gauss, savukārt konkurss uz jauna valdes priekšsēdētāja amatu vēl nav noslēdzies, kas ietekmē IPO realizācijas iespējamību 2025. gadā. Uzņēmuma vadība plāno turpināt uzņēmuma darbību ievērojot taupība</w:t>
      </w:r>
      <w:r w:rsidR="00DF7D7B">
        <w:rPr>
          <w:rFonts w:ascii="Times New Roman" w:hAnsi="Times New Roman" w:cs="Times New Roman"/>
          <w:sz w:val="24"/>
          <w:szCs w:val="24"/>
        </w:rPr>
        <w:t>s</w:t>
      </w:r>
      <w:r>
        <w:rPr>
          <w:rFonts w:ascii="Times New Roman" w:hAnsi="Times New Roman" w:cs="Times New Roman"/>
          <w:sz w:val="24"/>
          <w:szCs w:val="24"/>
        </w:rPr>
        <w:t xml:space="preserve"> pasākumus, lai nodrošinātu likviditāti līdz iespējamajam IPO 2026. gadā</w:t>
      </w:r>
      <w:r>
        <w:rPr>
          <w:rStyle w:val="FootnoteReference"/>
          <w:rFonts w:ascii="Times New Roman" w:hAnsi="Times New Roman" w:cs="Times New Roman"/>
          <w:sz w:val="24"/>
          <w:szCs w:val="24"/>
        </w:rPr>
        <w:footnoteReference w:id="73"/>
      </w:r>
      <w:r>
        <w:rPr>
          <w:rFonts w:ascii="Times New Roman" w:hAnsi="Times New Roman" w:cs="Times New Roman"/>
          <w:sz w:val="24"/>
          <w:szCs w:val="24"/>
        </w:rPr>
        <w:t>.</w:t>
      </w:r>
    </w:p>
    <w:p w14:paraId="47B72247" w14:textId="560B388B" w:rsidR="00115CF3" w:rsidRPr="006E1D83" w:rsidRDefault="000506E8" w:rsidP="006E1D83">
      <w:pPr>
        <w:ind w:firstLine="360"/>
        <w:jc w:val="both"/>
        <w:rPr>
          <w:b/>
          <w:bCs/>
        </w:rPr>
      </w:pPr>
      <w:r>
        <w:rPr>
          <w:rFonts w:ascii="Times New Roman" w:hAnsi="Times New Roman" w:cs="Times New Roman"/>
          <w:sz w:val="24"/>
          <w:szCs w:val="24"/>
        </w:rPr>
        <w:t xml:space="preserve">2024. gadu </w:t>
      </w:r>
      <w:proofErr w:type="spellStart"/>
      <w:r>
        <w:rPr>
          <w:rFonts w:ascii="Times New Roman" w:hAnsi="Times New Roman" w:cs="Times New Roman"/>
          <w:sz w:val="24"/>
          <w:szCs w:val="24"/>
        </w:rPr>
        <w:t>airBaltic</w:t>
      </w:r>
      <w:proofErr w:type="spellEnd"/>
      <w:r>
        <w:rPr>
          <w:rFonts w:ascii="Times New Roman" w:hAnsi="Times New Roman" w:cs="Times New Roman"/>
          <w:sz w:val="24"/>
          <w:szCs w:val="24"/>
        </w:rPr>
        <w:t xml:space="preserve"> noslēdza ar pārskata gada zaudējumiem 118,2 milj. </w:t>
      </w:r>
      <w:proofErr w:type="spellStart"/>
      <w:r w:rsidRPr="004A3446">
        <w:rPr>
          <w:rFonts w:ascii="Times New Roman" w:hAnsi="Times New Roman" w:cs="Times New Roman"/>
          <w:i/>
          <w:iCs/>
          <w:sz w:val="24"/>
          <w:szCs w:val="24"/>
        </w:rPr>
        <w:t>euro</w:t>
      </w:r>
      <w:proofErr w:type="spellEnd"/>
      <w:r>
        <w:rPr>
          <w:rFonts w:ascii="Times New Roman" w:hAnsi="Times New Roman" w:cs="Times New Roman"/>
          <w:sz w:val="24"/>
          <w:szCs w:val="24"/>
        </w:rPr>
        <w:t xml:space="preserve"> apmērā, salīdzinājumā ar </w:t>
      </w:r>
      <w:r w:rsidRPr="004A3446">
        <w:rPr>
          <w:rFonts w:ascii="Times New Roman" w:hAnsi="Times New Roman" w:cs="Times New Roman"/>
          <w:sz w:val="24"/>
          <w:szCs w:val="24"/>
        </w:rPr>
        <w:t xml:space="preserve">33,7 milj. </w:t>
      </w:r>
      <w:proofErr w:type="spellStart"/>
      <w:r w:rsidRPr="004A3446">
        <w:rPr>
          <w:rFonts w:ascii="Times New Roman" w:hAnsi="Times New Roman" w:cs="Times New Roman"/>
          <w:i/>
          <w:iCs/>
          <w:sz w:val="24"/>
          <w:szCs w:val="24"/>
        </w:rPr>
        <w:t>euro</w:t>
      </w:r>
      <w:proofErr w:type="spellEnd"/>
      <w:r w:rsidRPr="004A3446">
        <w:rPr>
          <w:rFonts w:ascii="Times New Roman" w:hAnsi="Times New Roman" w:cs="Times New Roman"/>
          <w:sz w:val="24"/>
          <w:szCs w:val="24"/>
        </w:rPr>
        <w:t xml:space="preserve"> peļņu 2023. gadā. 2024. gada zaudējumi saistīti</w:t>
      </w:r>
      <w:r w:rsidR="004A3446">
        <w:rPr>
          <w:rFonts w:ascii="Times New Roman" w:hAnsi="Times New Roman" w:cs="Times New Roman"/>
          <w:sz w:val="24"/>
          <w:szCs w:val="24"/>
        </w:rPr>
        <w:t>,</w:t>
      </w:r>
      <w:r w:rsidRPr="004A3446">
        <w:rPr>
          <w:rFonts w:ascii="Times New Roman" w:hAnsi="Times New Roman" w:cs="Times New Roman"/>
          <w:sz w:val="24"/>
          <w:szCs w:val="24"/>
        </w:rPr>
        <w:t xml:space="preserve"> tostarp ar paātrinātu dzinēju nolietojumu, kā arī būtiski ir pieaugušas </w:t>
      </w:r>
      <w:r w:rsidR="00271912" w:rsidRPr="004A3446">
        <w:rPr>
          <w:rFonts w:ascii="Times New Roman" w:hAnsi="Times New Roman" w:cs="Times New Roman"/>
          <w:sz w:val="24"/>
          <w:szCs w:val="24"/>
        </w:rPr>
        <w:t>procentu izmaksas par aizņēmumiem</w:t>
      </w:r>
      <w:r w:rsidRPr="004A3446">
        <w:rPr>
          <w:rFonts w:ascii="Times New Roman" w:hAnsi="Times New Roman" w:cs="Times New Roman"/>
          <w:sz w:val="24"/>
          <w:szCs w:val="24"/>
        </w:rPr>
        <w:t xml:space="preserve">. 2025. gada 1. ceturksnī </w:t>
      </w:r>
      <w:proofErr w:type="spellStart"/>
      <w:r w:rsidRPr="004A3446">
        <w:rPr>
          <w:rFonts w:ascii="Times New Roman" w:hAnsi="Times New Roman" w:cs="Times New Roman"/>
          <w:sz w:val="24"/>
          <w:szCs w:val="24"/>
        </w:rPr>
        <w:lastRenderedPageBreak/>
        <w:t>airBaltic</w:t>
      </w:r>
      <w:proofErr w:type="spellEnd"/>
      <w:r w:rsidRPr="004A3446">
        <w:rPr>
          <w:rFonts w:ascii="Times New Roman" w:hAnsi="Times New Roman" w:cs="Times New Roman"/>
          <w:sz w:val="24"/>
          <w:szCs w:val="24"/>
        </w:rPr>
        <w:t xml:space="preserve"> uzrādīja 29,3 milj. </w:t>
      </w:r>
      <w:proofErr w:type="spellStart"/>
      <w:r w:rsidRPr="004A3446">
        <w:rPr>
          <w:rFonts w:ascii="Times New Roman" w:hAnsi="Times New Roman" w:cs="Times New Roman"/>
          <w:i/>
          <w:iCs/>
          <w:sz w:val="24"/>
          <w:szCs w:val="24"/>
        </w:rPr>
        <w:t>euro</w:t>
      </w:r>
      <w:proofErr w:type="spellEnd"/>
      <w:r w:rsidRPr="004A3446">
        <w:rPr>
          <w:rFonts w:ascii="Times New Roman" w:hAnsi="Times New Roman" w:cs="Times New Roman"/>
          <w:sz w:val="24"/>
          <w:szCs w:val="24"/>
        </w:rPr>
        <w:t xml:space="preserve"> lielus zaudējumus, savukārt pašu kapitāls 2025. gada 1. ceturkš</w:t>
      </w:r>
      <w:r w:rsidR="00271912" w:rsidRPr="004A3446">
        <w:rPr>
          <w:rFonts w:ascii="Times New Roman" w:hAnsi="Times New Roman" w:cs="Times New Roman"/>
          <w:sz w:val="24"/>
          <w:szCs w:val="24"/>
        </w:rPr>
        <w:t>ņa</w:t>
      </w:r>
      <w:r w:rsidRPr="004A3446">
        <w:rPr>
          <w:rFonts w:ascii="Times New Roman" w:hAnsi="Times New Roman" w:cs="Times New Roman"/>
          <w:sz w:val="24"/>
          <w:szCs w:val="24"/>
        </w:rPr>
        <w:t xml:space="preserve"> beigās bija negatīvs 195,1 milj. </w:t>
      </w:r>
      <w:proofErr w:type="spellStart"/>
      <w:r w:rsidRPr="004A3446">
        <w:rPr>
          <w:rFonts w:ascii="Times New Roman" w:hAnsi="Times New Roman" w:cs="Times New Roman"/>
          <w:i/>
          <w:iCs/>
          <w:sz w:val="24"/>
          <w:szCs w:val="24"/>
        </w:rPr>
        <w:t>euro</w:t>
      </w:r>
      <w:proofErr w:type="spellEnd"/>
      <w:r w:rsidRPr="004A3446">
        <w:rPr>
          <w:rFonts w:ascii="Times New Roman" w:hAnsi="Times New Roman" w:cs="Times New Roman"/>
          <w:sz w:val="24"/>
          <w:szCs w:val="24"/>
        </w:rPr>
        <w:t xml:space="preserve"> apmērā.</w:t>
      </w:r>
      <w:r w:rsidR="00271912" w:rsidRPr="004A3446">
        <w:rPr>
          <w:rFonts w:ascii="Times New Roman" w:hAnsi="Times New Roman" w:cs="Times New Roman"/>
          <w:sz w:val="24"/>
          <w:szCs w:val="24"/>
        </w:rPr>
        <w:t xml:space="preserve"> </w:t>
      </w:r>
      <w:bookmarkEnd w:id="329"/>
      <w:r w:rsidR="008F4797" w:rsidRPr="004A3446">
        <w:rPr>
          <w:rFonts w:ascii="Times New Roman" w:hAnsi="Times New Roman" w:cs="Times New Roman"/>
          <w:sz w:val="24"/>
          <w:szCs w:val="24"/>
        </w:rPr>
        <w:t xml:space="preserve">Finansiālās stabilitātes rādītāji liecina, ka </w:t>
      </w:r>
      <w:proofErr w:type="spellStart"/>
      <w:r w:rsidR="008F4797" w:rsidRPr="004A3446">
        <w:rPr>
          <w:rFonts w:ascii="Times New Roman" w:hAnsi="Times New Roman" w:cs="Times New Roman"/>
          <w:sz w:val="24"/>
          <w:szCs w:val="24"/>
        </w:rPr>
        <w:t>airBaltic</w:t>
      </w:r>
      <w:proofErr w:type="spellEnd"/>
      <w:r w:rsidR="008F4797" w:rsidRPr="004A3446">
        <w:rPr>
          <w:rFonts w:ascii="Times New Roman" w:hAnsi="Times New Roman" w:cs="Times New Roman"/>
          <w:sz w:val="24"/>
          <w:szCs w:val="24"/>
        </w:rPr>
        <w:t xml:space="preserve"> ir ļoti atkarīga no aizņemtā kapitāla un finansēšanas procesā saskaras ar lielu riska pakāpi, tomēr d</w:t>
      </w:r>
      <w:r w:rsidR="00216363" w:rsidRPr="004A3446">
        <w:rPr>
          <w:rFonts w:ascii="Times New Roman" w:hAnsi="Times New Roman" w:cs="Times New Roman"/>
          <w:sz w:val="24"/>
          <w:szCs w:val="24"/>
        </w:rPr>
        <w:t xml:space="preserve">eklarācijas sagatavošanas laikā nav pieejama </w:t>
      </w:r>
      <w:r w:rsidR="00C45BCD" w:rsidRPr="004A3446">
        <w:rPr>
          <w:rFonts w:ascii="Times New Roman" w:hAnsi="Times New Roman" w:cs="Times New Roman"/>
          <w:sz w:val="24"/>
          <w:szCs w:val="24"/>
        </w:rPr>
        <w:t xml:space="preserve">pamatota </w:t>
      </w:r>
      <w:r w:rsidR="00216363" w:rsidRPr="004A3446">
        <w:rPr>
          <w:rFonts w:ascii="Times New Roman" w:hAnsi="Times New Roman" w:cs="Times New Roman"/>
          <w:sz w:val="24"/>
          <w:szCs w:val="24"/>
        </w:rPr>
        <w:t xml:space="preserve">informācija, kas norādītu uz nepieciešamību </w:t>
      </w:r>
      <w:r w:rsidR="008F4797" w:rsidRPr="004A3446">
        <w:rPr>
          <w:rFonts w:ascii="Times New Roman" w:hAnsi="Times New Roman" w:cs="Times New Roman"/>
          <w:sz w:val="24"/>
          <w:szCs w:val="24"/>
        </w:rPr>
        <w:t xml:space="preserve">tūlītēji </w:t>
      </w:r>
      <w:r w:rsidR="00216363" w:rsidRPr="004A3446">
        <w:rPr>
          <w:rFonts w:ascii="Times New Roman" w:hAnsi="Times New Roman" w:cs="Times New Roman"/>
          <w:sz w:val="24"/>
          <w:szCs w:val="24"/>
        </w:rPr>
        <w:t>sniegt turpmāku valsts atbalstu</w:t>
      </w:r>
      <w:r w:rsidR="00AB27A3" w:rsidRPr="004A3446">
        <w:rPr>
          <w:rFonts w:ascii="Times New Roman" w:hAnsi="Times New Roman" w:cs="Times New Roman"/>
          <w:sz w:val="24"/>
          <w:szCs w:val="24"/>
        </w:rPr>
        <w:t xml:space="preserve">, lai nodrošinātu </w:t>
      </w:r>
      <w:proofErr w:type="spellStart"/>
      <w:r w:rsidR="00AB27A3" w:rsidRPr="004A3446">
        <w:rPr>
          <w:rFonts w:ascii="Times New Roman" w:hAnsi="Times New Roman" w:cs="Times New Roman"/>
          <w:sz w:val="24"/>
          <w:szCs w:val="24"/>
        </w:rPr>
        <w:t>airBaltic</w:t>
      </w:r>
      <w:proofErr w:type="spellEnd"/>
      <w:r w:rsidR="00AB27A3" w:rsidRPr="004A3446">
        <w:rPr>
          <w:rFonts w:ascii="Times New Roman" w:hAnsi="Times New Roman" w:cs="Times New Roman"/>
          <w:sz w:val="24"/>
          <w:szCs w:val="24"/>
        </w:rPr>
        <w:t xml:space="preserve"> darbību un maksātspēju. Tomēr, ņemot vērā pastāvošo lielo nenoteiktību saistībā ar ģeopolitiskās situācijas attīstību, nepieciešamīb</w:t>
      </w:r>
      <w:r w:rsidR="00404DE0" w:rsidRPr="004A3446">
        <w:rPr>
          <w:rFonts w:ascii="Times New Roman" w:hAnsi="Times New Roman" w:cs="Times New Roman"/>
          <w:sz w:val="24"/>
          <w:szCs w:val="24"/>
        </w:rPr>
        <w:t>u</w:t>
      </w:r>
      <w:r w:rsidR="00AB27A3" w:rsidRPr="004A3446">
        <w:rPr>
          <w:rFonts w:ascii="Times New Roman" w:hAnsi="Times New Roman" w:cs="Times New Roman"/>
          <w:sz w:val="24"/>
          <w:szCs w:val="24"/>
        </w:rPr>
        <w:t xml:space="preserve"> veikt turpmākus valsts ieguldījumus kapitālsabiedrībā nevar izslēgt.</w:t>
      </w:r>
      <w:r w:rsidR="00404DE0" w:rsidRPr="004A3446">
        <w:rPr>
          <w:rFonts w:ascii="Times New Roman" w:hAnsi="Times New Roman" w:cs="Times New Roman"/>
          <w:sz w:val="24"/>
          <w:szCs w:val="24"/>
        </w:rPr>
        <w:t xml:space="preserve"> </w:t>
      </w:r>
      <w:r w:rsidR="00CC73E3" w:rsidRPr="00302AAA">
        <w:rPr>
          <w:rFonts w:ascii="Times New Roman" w:hAnsi="Times New Roman" w:cs="Times New Roman"/>
          <w:sz w:val="24"/>
          <w:szCs w:val="24"/>
        </w:rPr>
        <w:t>Ja šāds ieguldījums tiek veikts IPO ietvaros un valsts dalība tajā ir zem 50%, tiek uzskatīts, ka ieguldījuma veikšanai ir līdzīga privātā investora motivācijai, proti, ieguldīt līdzekļus un saņemt par tiem līdzvērtīgus finanšu aktīvus, kas nākotnē ar zināmu varbūtību nodrošina riskam atbilstošu atdevi (dividenžu, procentu ieņēmumu vai kapitāla pieauguma veidā) un līdz ar to ieguldījumam nav negatīvas ietekmes uz budžeta bilanci. Līdzīga ietekme būtu arī tad, ja IPO vietā tiktu piesaistīts stratēģiskais investors. Būtisks fiskālais risks veidotos tajā gadījumā, ja 2026. gadā netiktu īstenots ne IPO, ne arī tiktu piesaistīts stratēģiskais investors. Šādā gadījumā potenciālais valsts ieguldījums būtu valsts budžeta izdevumi ar negatīvu ietekmi uz budžeta bilanci. Ņemot vērā šo nenoteiktību, gan par attīstības scenārijiem, gan potenciālo ieguldījuma apjomu, nav lietderīgi šo fiskālo risku kvantificēt un “iesaldēt” valsts budžeta resursus veidojot šim riskam fiskālā nodrošinājuma rezervi. Līdz ar to šis risks tiek klasificēts kā nekvantificējamais risks. Līdz ar to saskaņā ar FDL, ja potenciālas nepieciešamības gadījumā tiktu pieņemts lēmums par valsts ieguldījumu bez IPO īstenošanas, vai stratēģiskā investora piesaistes, būtu jāveic atbilstoši konsolidācijas pasākumi citos izdevumos, lai kompensētu valsts ieguldījuma negatīvo ietekmi uz budžeta bilanci. Ņemot vērā, ka runa ir par fiskāli nozīmīgiem apjomiem, pie apstiprināta budžeta būs ļoti sarežģīti nodrošināt atbilstošus konsolidācijas pasākumus. Līdz ar to, lai mazinātu šo fiskālo risku, ir būtiski 2026. gada pirmajā pusē nodrošināt sekmīgu IPO.</w:t>
      </w:r>
      <w:bookmarkEnd w:id="327"/>
      <w:r w:rsidR="00115CF3" w:rsidRPr="00883EE7">
        <w:rPr>
          <w:rFonts w:ascii="Times New Roman" w:hAnsi="Times New Roman"/>
          <w:b/>
          <w:bCs/>
          <w:sz w:val="24"/>
          <w:szCs w:val="24"/>
          <w:highlight w:val="yellow"/>
        </w:rPr>
        <w:br w:type="page"/>
      </w:r>
    </w:p>
    <w:p w14:paraId="24EE6199" w14:textId="6ECD96B0" w:rsidR="00043C49" w:rsidRPr="00071539" w:rsidRDefault="00043C49" w:rsidP="0058124B">
      <w:pPr>
        <w:pStyle w:val="Heading1"/>
        <w:numPr>
          <w:ilvl w:val="0"/>
          <w:numId w:val="4"/>
        </w:numPr>
        <w:jc w:val="center"/>
        <w:rPr>
          <w:rFonts w:ascii="Times New Roman" w:hAnsi="Times New Roman" w:cs="Times New Roman"/>
          <w:sz w:val="32"/>
          <w:szCs w:val="32"/>
        </w:rPr>
      </w:pPr>
      <w:bookmarkStart w:id="332" w:name="_Toc125382156"/>
      <w:bookmarkStart w:id="333" w:name="_Toc125399748"/>
      <w:bookmarkStart w:id="334" w:name="_Toc125382157"/>
      <w:bookmarkStart w:id="335" w:name="_Toc125399749"/>
      <w:bookmarkStart w:id="336" w:name="_Toc80106163"/>
      <w:bookmarkStart w:id="337" w:name="_Toc205554430"/>
      <w:bookmarkEnd w:id="332"/>
      <w:bookmarkEnd w:id="333"/>
      <w:bookmarkEnd w:id="334"/>
      <w:bookmarkEnd w:id="335"/>
      <w:bookmarkEnd w:id="336"/>
      <w:r w:rsidRPr="00071539">
        <w:rPr>
          <w:rFonts w:ascii="Times New Roman" w:hAnsi="Times New Roman" w:cs="Times New Roman"/>
          <w:sz w:val="32"/>
          <w:szCs w:val="32"/>
        </w:rPr>
        <w:lastRenderedPageBreak/>
        <w:t>Ekonomikas šoku transmisijas kanāli uz valsts fiskālajiem rādītājiem</w:t>
      </w:r>
      <w:r w:rsidR="00E65287" w:rsidRPr="00071539">
        <w:rPr>
          <w:rFonts w:ascii="Times New Roman" w:hAnsi="Times New Roman" w:cs="Times New Roman"/>
          <w:sz w:val="32"/>
          <w:szCs w:val="32"/>
        </w:rPr>
        <w:t xml:space="preserve"> un parāda ilg</w:t>
      </w:r>
      <w:r w:rsidR="00E75767" w:rsidRPr="00071539">
        <w:rPr>
          <w:rFonts w:ascii="Times New Roman" w:hAnsi="Times New Roman" w:cs="Times New Roman"/>
          <w:sz w:val="32"/>
          <w:szCs w:val="32"/>
        </w:rPr>
        <w:t>t</w:t>
      </w:r>
      <w:r w:rsidR="00E65287" w:rsidRPr="00071539">
        <w:rPr>
          <w:rFonts w:ascii="Times New Roman" w:hAnsi="Times New Roman" w:cs="Times New Roman"/>
          <w:sz w:val="32"/>
          <w:szCs w:val="32"/>
        </w:rPr>
        <w:t>spēja</w:t>
      </w:r>
      <w:bookmarkEnd w:id="337"/>
    </w:p>
    <w:p w14:paraId="785FC200" w14:textId="2D63A025" w:rsidR="005F74D8" w:rsidRPr="00391462" w:rsidRDefault="2A25F243" w:rsidP="0081081A">
      <w:pPr>
        <w:spacing w:after="100" w:afterAutospacing="1" w:line="240" w:lineRule="auto"/>
        <w:ind w:firstLine="720"/>
        <w:jc w:val="both"/>
        <w:rPr>
          <w:rFonts w:ascii="Times New Roman" w:hAnsi="Times New Roman" w:cs="Times New Roman"/>
          <w:color w:val="000000"/>
          <w:sz w:val="6"/>
          <w:szCs w:val="6"/>
        </w:rPr>
      </w:pPr>
      <w:r w:rsidRPr="469479B5">
        <w:rPr>
          <w:rFonts w:ascii="Times New Roman" w:hAnsi="Times New Roman" w:cs="Times New Roman"/>
          <w:color w:val="000000" w:themeColor="text1"/>
          <w:sz w:val="24"/>
          <w:szCs w:val="24"/>
        </w:rPr>
        <w:t>Ekonomikas šoku izraisītā negatīvā ietekme uz fiskālajiem rādītājiem, ja tie ir prognozēti un ņemti vērā</w:t>
      </w:r>
      <w:r w:rsidR="576F613F" w:rsidRPr="469479B5">
        <w:rPr>
          <w:rFonts w:ascii="Times New Roman" w:hAnsi="Times New Roman" w:cs="Times New Roman"/>
          <w:color w:val="000000" w:themeColor="text1"/>
          <w:sz w:val="24"/>
          <w:szCs w:val="24"/>
        </w:rPr>
        <w:t>,</w:t>
      </w:r>
      <w:r w:rsidRPr="469479B5">
        <w:rPr>
          <w:rFonts w:ascii="Times New Roman" w:hAnsi="Times New Roman" w:cs="Times New Roman"/>
          <w:color w:val="000000" w:themeColor="text1"/>
          <w:sz w:val="24"/>
          <w:szCs w:val="24"/>
        </w:rPr>
        <w:t xml:space="preserve"> izstrādājot attiecīg</w:t>
      </w:r>
      <w:r w:rsidR="48422663" w:rsidRPr="469479B5">
        <w:rPr>
          <w:rFonts w:ascii="Times New Roman" w:hAnsi="Times New Roman" w:cs="Times New Roman"/>
          <w:color w:val="000000" w:themeColor="text1"/>
          <w:sz w:val="24"/>
          <w:szCs w:val="24"/>
        </w:rPr>
        <w:t xml:space="preserve">o </w:t>
      </w:r>
      <w:r w:rsidR="1DA5311E" w:rsidRPr="469479B5">
        <w:rPr>
          <w:rFonts w:ascii="Times New Roman" w:hAnsi="Times New Roman" w:cs="Times New Roman"/>
          <w:color w:val="000000" w:themeColor="text1"/>
          <w:sz w:val="24"/>
          <w:szCs w:val="24"/>
        </w:rPr>
        <w:t xml:space="preserve">likumprojektu par valsts budžetu kārtējam gadam un vidēja </w:t>
      </w:r>
      <w:r w:rsidR="6EF6F789" w:rsidRPr="469479B5">
        <w:rPr>
          <w:rFonts w:ascii="Times New Roman" w:hAnsi="Times New Roman" w:cs="Times New Roman"/>
          <w:color w:val="000000" w:themeColor="text1"/>
          <w:sz w:val="24"/>
          <w:szCs w:val="24"/>
        </w:rPr>
        <w:t>termiņa budžeta ietvaru</w:t>
      </w:r>
      <w:r w:rsidRPr="469479B5">
        <w:rPr>
          <w:rFonts w:ascii="Times New Roman" w:hAnsi="Times New Roman" w:cs="Times New Roman"/>
          <w:color w:val="000000" w:themeColor="text1"/>
          <w:sz w:val="24"/>
          <w:szCs w:val="24"/>
        </w:rPr>
        <w:t>, nav fiskālais risks. Fiskālais risks nav arī ekonomikas šoka izraisīta negatīva ietekme uz fiskālajiem rādītājiem, ja tā nav progno</w:t>
      </w:r>
      <w:r w:rsidR="2031D96B" w:rsidRPr="469479B5">
        <w:rPr>
          <w:rFonts w:ascii="Times New Roman" w:hAnsi="Times New Roman" w:cs="Times New Roman"/>
          <w:color w:val="000000" w:themeColor="text1"/>
          <w:sz w:val="24"/>
          <w:szCs w:val="24"/>
        </w:rPr>
        <w:t>zēta, bet ir aktivizēta FDL 12.</w:t>
      </w:r>
      <w:r w:rsidR="54E97E4A" w:rsidRPr="469479B5">
        <w:rPr>
          <w:rFonts w:ascii="Times New Roman" w:hAnsi="Times New Roman" w:cs="Times New Roman"/>
          <w:color w:val="000000" w:themeColor="text1"/>
          <w:sz w:val="24"/>
          <w:szCs w:val="24"/>
        </w:rPr>
        <w:t xml:space="preserve"> </w:t>
      </w:r>
      <w:r w:rsidRPr="469479B5">
        <w:rPr>
          <w:rFonts w:ascii="Times New Roman" w:hAnsi="Times New Roman" w:cs="Times New Roman"/>
          <w:color w:val="000000" w:themeColor="text1"/>
          <w:sz w:val="24"/>
          <w:szCs w:val="24"/>
        </w:rPr>
        <w:t>pantā</w:t>
      </w:r>
      <w:r w:rsidR="40F126CE" w:rsidRPr="469479B5">
        <w:rPr>
          <w:rFonts w:ascii="Times New Roman" w:hAnsi="Times New Roman" w:cs="Times New Roman"/>
          <w:color w:val="000000" w:themeColor="text1"/>
          <w:sz w:val="24"/>
          <w:szCs w:val="24"/>
        </w:rPr>
        <w:t xml:space="preserve"> noteiktā</w:t>
      </w:r>
      <w:r w:rsidRPr="469479B5">
        <w:rPr>
          <w:rFonts w:ascii="Times New Roman" w:hAnsi="Times New Roman" w:cs="Times New Roman"/>
          <w:color w:val="000000" w:themeColor="text1"/>
          <w:sz w:val="24"/>
          <w:szCs w:val="24"/>
        </w:rPr>
        <w:t xml:space="preserve"> izņēmuma klauzula</w:t>
      </w:r>
      <w:r w:rsidR="40F126CE" w:rsidRPr="469479B5">
        <w:rPr>
          <w:rFonts w:ascii="Times New Roman" w:hAnsi="Times New Roman" w:cs="Times New Roman"/>
          <w:color w:val="000000" w:themeColor="text1"/>
          <w:sz w:val="24"/>
          <w:szCs w:val="24"/>
        </w:rPr>
        <w:t xml:space="preserve"> </w:t>
      </w:r>
      <w:r w:rsidRPr="469479B5">
        <w:rPr>
          <w:rFonts w:ascii="Times New Roman" w:hAnsi="Times New Roman" w:cs="Times New Roman"/>
          <w:color w:val="000000" w:themeColor="text1"/>
          <w:sz w:val="24"/>
          <w:szCs w:val="24"/>
        </w:rPr>
        <w:t>(šajā gadījumā fiskālo rādītāju noteiktās vērtības nav saistošas). Tomēr ekonomikas šoki izraisa būtisku negatīvu ietekmi uz valsts fiskālajiem rādītājiem un optimālai fiskālai politikai būtu šī ietekme, kur iespējams, jāmazina. Valsts publisko finanšu sistēma būtu jāveido pēc iespējas noturīgāk</w:t>
      </w:r>
      <w:r w:rsidR="40F126CE" w:rsidRPr="469479B5">
        <w:rPr>
          <w:rFonts w:ascii="Times New Roman" w:hAnsi="Times New Roman" w:cs="Times New Roman"/>
          <w:color w:val="000000" w:themeColor="text1"/>
          <w:sz w:val="24"/>
          <w:szCs w:val="24"/>
        </w:rPr>
        <w:t>u</w:t>
      </w:r>
      <w:r w:rsidRPr="469479B5">
        <w:rPr>
          <w:rFonts w:ascii="Times New Roman" w:hAnsi="Times New Roman" w:cs="Times New Roman"/>
          <w:color w:val="000000" w:themeColor="text1"/>
          <w:sz w:val="24"/>
          <w:szCs w:val="24"/>
        </w:rPr>
        <w:t xml:space="preserve"> pret ekonomikas šokiem. Tāpēc, lai arī šie aspekti nav tieši saistīti ar fiskālajiem riskiem tajā nozīmē, kā tas noteikts valsts fiskālās disciplīnas tiesiskajā regulējumā, deklarācijā </w:t>
      </w:r>
      <w:r w:rsidR="12CAD5D1" w:rsidRPr="469479B5">
        <w:rPr>
          <w:rFonts w:ascii="Times New Roman" w:hAnsi="Times New Roman" w:cs="Times New Roman"/>
          <w:color w:val="000000" w:themeColor="text1"/>
          <w:sz w:val="24"/>
          <w:szCs w:val="24"/>
        </w:rPr>
        <w:t xml:space="preserve">tiek </w:t>
      </w:r>
      <w:r w:rsidRPr="469479B5">
        <w:rPr>
          <w:rFonts w:ascii="Times New Roman" w:hAnsi="Times New Roman" w:cs="Times New Roman"/>
          <w:color w:val="000000" w:themeColor="text1"/>
          <w:sz w:val="24"/>
          <w:szCs w:val="24"/>
        </w:rPr>
        <w:t>iekļauta arī informācija par to, kā ekonomikas šoki var ietekmēt fiskālos rādītājus (transmisijas kanāli). Šajā deklarācijā ir iekļauta informācija par valsts ekspozīciju uz komercsabiedrībām, garantiju ekspozīciju un ekonomikas šoku ietekmi uz valsts parādu.</w:t>
      </w:r>
      <w:r w:rsidR="138F451C" w:rsidRPr="469479B5">
        <w:rPr>
          <w:rFonts w:ascii="Times New Roman" w:hAnsi="Times New Roman" w:cs="Times New Roman"/>
          <w:color w:val="000000" w:themeColor="text1"/>
          <w:sz w:val="24"/>
          <w:szCs w:val="24"/>
        </w:rPr>
        <w:t xml:space="preserve"> Atsevišķi tiek skatīta ar</w:t>
      </w:r>
      <w:r w:rsidR="0E0243F9" w:rsidRPr="469479B5">
        <w:rPr>
          <w:rFonts w:ascii="Times New Roman" w:hAnsi="Times New Roman" w:cs="Times New Roman"/>
          <w:color w:val="000000" w:themeColor="text1"/>
          <w:sz w:val="24"/>
          <w:szCs w:val="24"/>
        </w:rPr>
        <w:t>ī</w:t>
      </w:r>
      <w:r w:rsidR="138F451C" w:rsidRPr="469479B5">
        <w:rPr>
          <w:rFonts w:ascii="Times New Roman" w:hAnsi="Times New Roman" w:cs="Times New Roman"/>
          <w:color w:val="000000" w:themeColor="text1"/>
          <w:sz w:val="24"/>
          <w:szCs w:val="24"/>
        </w:rPr>
        <w:t xml:space="preserve"> ilgtermiņa parāda ilgtspēja, kas nav fiskālais risks š</w:t>
      </w:r>
      <w:r w:rsidR="61DBD4EF" w:rsidRPr="469479B5">
        <w:rPr>
          <w:rFonts w:ascii="Times New Roman" w:hAnsi="Times New Roman" w:cs="Times New Roman"/>
          <w:color w:val="000000" w:themeColor="text1"/>
          <w:sz w:val="24"/>
          <w:szCs w:val="24"/>
        </w:rPr>
        <w:t>ī</w:t>
      </w:r>
      <w:r w:rsidR="138F451C" w:rsidRPr="469479B5">
        <w:rPr>
          <w:rFonts w:ascii="Times New Roman" w:hAnsi="Times New Roman" w:cs="Times New Roman"/>
          <w:color w:val="000000" w:themeColor="text1"/>
          <w:sz w:val="24"/>
          <w:szCs w:val="24"/>
        </w:rPr>
        <w:t>s deklarācijas izpratnē, taču parāda ilgtspēja</w:t>
      </w:r>
      <w:r w:rsidR="0E0243F9" w:rsidRPr="469479B5">
        <w:rPr>
          <w:rFonts w:ascii="Times New Roman" w:hAnsi="Times New Roman" w:cs="Times New Roman"/>
          <w:color w:val="000000" w:themeColor="text1"/>
          <w:sz w:val="24"/>
          <w:szCs w:val="24"/>
        </w:rPr>
        <w:t>i</w:t>
      </w:r>
      <w:r w:rsidR="138F451C" w:rsidRPr="469479B5">
        <w:rPr>
          <w:rFonts w:ascii="Times New Roman" w:hAnsi="Times New Roman" w:cs="Times New Roman"/>
          <w:color w:val="000000" w:themeColor="text1"/>
          <w:sz w:val="24"/>
          <w:szCs w:val="24"/>
        </w:rPr>
        <w:t xml:space="preserve"> ir būtiska ietekme uz publisko finanšu stabilitāti.</w:t>
      </w:r>
    </w:p>
    <w:p w14:paraId="025E9DB5" w14:textId="7F83DD7A" w:rsidR="00043C49" w:rsidRPr="00945DC6" w:rsidRDefault="00043C49" w:rsidP="00497710">
      <w:pPr>
        <w:pStyle w:val="Heading2"/>
        <w:numPr>
          <w:ilvl w:val="1"/>
          <w:numId w:val="4"/>
        </w:numPr>
        <w:spacing w:before="120" w:after="120"/>
        <w:ind w:left="425" w:hanging="357"/>
        <w:rPr>
          <w:rFonts w:cs="Times New Roman"/>
          <w:szCs w:val="24"/>
        </w:rPr>
      </w:pPr>
      <w:bookmarkStart w:id="338" w:name="_Toc121870901"/>
      <w:bookmarkStart w:id="339" w:name="_Toc125316345"/>
      <w:bookmarkStart w:id="340" w:name="_Toc125316706"/>
      <w:bookmarkStart w:id="341" w:name="_Toc125362768"/>
      <w:bookmarkStart w:id="342" w:name="_Toc125382159"/>
      <w:bookmarkStart w:id="343" w:name="_Toc125399751"/>
      <w:bookmarkStart w:id="344" w:name="_Toc205554431"/>
      <w:bookmarkEnd w:id="338"/>
      <w:bookmarkEnd w:id="339"/>
      <w:bookmarkEnd w:id="340"/>
      <w:bookmarkEnd w:id="341"/>
      <w:bookmarkEnd w:id="342"/>
      <w:bookmarkEnd w:id="343"/>
      <w:r w:rsidRPr="00945DC6">
        <w:rPr>
          <w:rFonts w:cs="Times New Roman"/>
          <w:szCs w:val="24"/>
        </w:rPr>
        <w:t>Valsts kapitālsabiedrības, kuras nav pieklasificētas S.13 sektoram</w:t>
      </w:r>
      <w:bookmarkEnd w:id="344"/>
    </w:p>
    <w:p w14:paraId="5892ABAC" w14:textId="6252F9CE" w:rsidR="00614623" w:rsidRDefault="54635ED7" w:rsidP="469479B5">
      <w:pPr>
        <w:spacing w:after="0" w:line="240" w:lineRule="auto"/>
        <w:ind w:firstLine="720"/>
        <w:jc w:val="both"/>
        <w:rPr>
          <w:rFonts w:ascii="Times New Roman" w:hAnsi="Times New Roman" w:cs="Times New Roman"/>
          <w:color w:val="000000" w:themeColor="text1"/>
          <w:sz w:val="24"/>
          <w:szCs w:val="24"/>
        </w:rPr>
      </w:pPr>
      <w:r w:rsidRPr="469479B5">
        <w:rPr>
          <w:rFonts w:ascii="Times New Roman" w:hAnsi="Times New Roman" w:cs="Times New Roman"/>
          <w:color w:val="000000" w:themeColor="text1"/>
          <w:sz w:val="24"/>
          <w:szCs w:val="24"/>
        </w:rPr>
        <w:t>Covid–19 pandēmija un Krievijas uzsāktā kara pret Ukrainu sekas atkārtoti iezīmēja tendenci, kas netika novērota gandrīz dekādi kopš globālās finanšu un ekonomiskās krīzes – līdztekus atbalsta pasākumiem finanšu instrumentu formā, būtisks atbalsts publiskā sektora uzņēmumiem tika sniegts tās re</w:t>
      </w:r>
      <w:r w:rsidR="00597FA9" w:rsidRPr="469479B5">
        <w:rPr>
          <w:rFonts w:ascii="Times New Roman" w:hAnsi="Times New Roman" w:cs="Times New Roman"/>
          <w:color w:val="000000" w:themeColor="text1"/>
          <w:sz w:val="24"/>
          <w:szCs w:val="24"/>
        </w:rPr>
        <w:t>–</w:t>
      </w:r>
      <w:r w:rsidRPr="469479B5">
        <w:rPr>
          <w:rFonts w:ascii="Times New Roman" w:hAnsi="Times New Roman" w:cs="Times New Roman"/>
          <w:color w:val="000000" w:themeColor="text1"/>
          <w:sz w:val="24"/>
          <w:szCs w:val="24"/>
        </w:rPr>
        <w:t xml:space="preserve">kapitalizējot vai sniedzot budžeta dotācijas, lai sekmētu biznesa saglabāšanu, likviditātes nodrošināšanu un ļautu kompānijām turpināt saistību izpildi pret kreditoriem. </w:t>
      </w:r>
      <w:r w:rsidR="00CC73E3" w:rsidRPr="469479B5">
        <w:rPr>
          <w:rFonts w:ascii="Times New Roman" w:hAnsi="Times New Roman" w:cs="Times New Roman"/>
          <w:color w:val="000000" w:themeColor="text1"/>
          <w:sz w:val="24"/>
          <w:szCs w:val="24"/>
        </w:rPr>
        <w:t>Valsts atbalstu periodā no 202</w:t>
      </w:r>
      <w:r w:rsidR="00CC73E3">
        <w:rPr>
          <w:rFonts w:ascii="Times New Roman" w:hAnsi="Times New Roman" w:cs="Times New Roman"/>
          <w:color w:val="000000" w:themeColor="text1"/>
          <w:sz w:val="24"/>
          <w:szCs w:val="24"/>
        </w:rPr>
        <w:t>0</w:t>
      </w:r>
      <w:r w:rsidR="00CC73E3" w:rsidRPr="469479B5">
        <w:rPr>
          <w:rFonts w:ascii="Times New Roman" w:hAnsi="Times New Roman" w:cs="Times New Roman"/>
          <w:color w:val="000000" w:themeColor="text1"/>
          <w:sz w:val="24"/>
          <w:szCs w:val="24"/>
        </w:rPr>
        <w:t>. līdz 202</w:t>
      </w:r>
      <w:r w:rsidR="00C3009D">
        <w:rPr>
          <w:rFonts w:ascii="Times New Roman" w:hAnsi="Times New Roman" w:cs="Times New Roman"/>
          <w:color w:val="000000" w:themeColor="text1"/>
          <w:sz w:val="24"/>
          <w:szCs w:val="24"/>
        </w:rPr>
        <w:t>2</w:t>
      </w:r>
      <w:r w:rsidR="00CC73E3" w:rsidRPr="469479B5">
        <w:rPr>
          <w:rFonts w:ascii="Times New Roman" w:hAnsi="Times New Roman" w:cs="Times New Roman"/>
          <w:color w:val="000000" w:themeColor="text1"/>
          <w:sz w:val="24"/>
          <w:szCs w:val="24"/>
        </w:rPr>
        <w:t>.</w:t>
      </w:r>
      <w:r w:rsidR="00CC73E3" w:rsidRPr="469479B5">
        <w:rPr>
          <w:rFonts w:ascii="Times New Roman" w:hAnsi="Times New Roman" w:cs="Times New Roman"/>
          <w:b/>
          <w:bCs/>
          <w:sz w:val="24"/>
          <w:szCs w:val="24"/>
        </w:rPr>
        <w:t xml:space="preserve"> </w:t>
      </w:r>
      <w:r w:rsidR="00CC73E3" w:rsidRPr="469479B5">
        <w:rPr>
          <w:rFonts w:ascii="Times New Roman" w:hAnsi="Times New Roman" w:cs="Times New Roman"/>
          <w:color w:val="000000" w:themeColor="text1"/>
          <w:sz w:val="24"/>
          <w:szCs w:val="24"/>
        </w:rPr>
        <w:t xml:space="preserve">gadam saņēma </w:t>
      </w:r>
      <w:proofErr w:type="spellStart"/>
      <w:r w:rsidR="00CC73E3" w:rsidRPr="469479B5">
        <w:rPr>
          <w:rFonts w:ascii="Times New Roman" w:hAnsi="Times New Roman"/>
          <w:sz w:val="24"/>
          <w:szCs w:val="24"/>
        </w:rPr>
        <w:t>airBaltic</w:t>
      </w:r>
      <w:proofErr w:type="spellEnd"/>
      <w:r w:rsidR="00CC73E3" w:rsidRPr="469479B5">
        <w:rPr>
          <w:rFonts w:ascii="Times New Roman" w:hAnsi="Times New Roman"/>
          <w:sz w:val="24"/>
          <w:szCs w:val="24"/>
        </w:rPr>
        <w:t>,</w:t>
      </w:r>
      <w:r w:rsidR="00CC73E3" w:rsidRPr="469479B5">
        <w:rPr>
          <w:rFonts w:ascii="Times New Roman" w:hAnsi="Times New Roman" w:cs="Times New Roman"/>
          <w:color w:val="000000" w:themeColor="text1"/>
          <w:sz w:val="24"/>
          <w:szCs w:val="24"/>
        </w:rPr>
        <w:t xml:space="preserve"> VAS “Latvijas gaisa satiksme”</w:t>
      </w:r>
      <w:r w:rsidR="00CC73E3">
        <w:rPr>
          <w:rFonts w:ascii="Times New Roman" w:hAnsi="Times New Roman" w:cs="Times New Roman"/>
          <w:color w:val="000000" w:themeColor="text1"/>
          <w:sz w:val="24"/>
          <w:szCs w:val="24"/>
        </w:rPr>
        <w:t xml:space="preserve"> un</w:t>
      </w:r>
      <w:r w:rsidR="00CC73E3" w:rsidRPr="469479B5">
        <w:rPr>
          <w:rFonts w:ascii="Times New Roman" w:hAnsi="Times New Roman" w:cs="Times New Roman"/>
          <w:color w:val="000000" w:themeColor="text1"/>
          <w:sz w:val="24"/>
          <w:szCs w:val="24"/>
        </w:rPr>
        <w:t xml:space="preserve"> VAS “Starptautiskā lidosta </w:t>
      </w:r>
      <w:r w:rsidR="00CC73E3">
        <w:rPr>
          <w:rFonts w:ascii="Times New Roman" w:hAnsi="Times New Roman" w:cs="Times New Roman"/>
          <w:color w:val="000000" w:themeColor="text1"/>
          <w:sz w:val="24"/>
          <w:szCs w:val="24"/>
        </w:rPr>
        <w:t>“</w:t>
      </w:r>
      <w:r w:rsidR="00CC73E3" w:rsidRPr="469479B5">
        <w:rPr>
          <w:rFonts w:ascii="Times New Roman" w:hAnsi="Times New Roman" w:cs="Times New Roman"/>
          <w:color w:val="000000" w:themeColor="text1"/>
          <w:sz w:val="24"/>
          <w:szCs w:val="24"/>
        </w:rPr>
        <w:t>Rīga””</w:t>
      </w:r>
      <w:r w:rsidR="00CC73E3">
        <w:rPr>
          <w:rFonts w:ascii="Times New Roman" w:hAnsi="Times New Roman" w:cs="Times New Roman"/>
          <w:color w:val="000000" w:themeColor="text1"/>
          <w:sz w:val="24"/>
          <w:szCs w:val="24"/>
        </w:rPr>
        <w:t>.</w:t>
      </w:r>
    </w:p>
    <w:p w14:paraId="6067547A" w14:textId="0CC298E8" w:rsidR="00C66C00" w:rsidRPr="00883EE7" w:rsidRDefault="00614623" w:rsidP="00614623">
      <w:pPr>
        <w:spacing w:after="0" w:line="240" w:lineRule="auto"/>
        <w:ind w:firstLine="720"/>
        <w:jc w:val="both"/>
        <w:rPr>
          <w:rFonts w:ascii="Times New Roman" w:hAnsi="Times New Roman" w:cs="Times New Roman"/>
          <w:color w:val="000000"/>
          <w:sz w:val="24"/>
          <w:szCs w:val="24"/>
          <w:highlight w:val="yellow"/>
        </w:rPr>
      </w:pPr>
      <w:r w:rsidRPr="469479B5">
        <w:rPr>
          <w:rFonts w:ascii="Times New Roman" w:hAnsi="Times New Roman" w:cs="Times New Roman"/>
          <w:color w:val="000000" w:themeColor="text1"/>
          <w:sz w:val="24"/>
          <w:szCs w:val="24"/>
        </w:rPr>
        <w:t>2020.</w:t>
      </w:r>
      <w:r w:rsidRPr="469479B5">
        <w:rPr>
          <w:rFonts w:ascii="Times New Roman" w:hAnsi="Times New Roman" w:cs="Times New Roman"/>
          <w:b/>
          <w:bCs/>
          <w:sz w:val="24"/>
          <w:szCs w:val="24"/>
        </w:rPr>
        <w:t xml:space="preserve"> </w:t>
      </w:r>
      <w:r w:rsidRPr="469479B5">
        <w:rPr>
          <w:rFonts w:ascii="Times New Roman" w:hAnsi="Times New Roman" w:cs="Times New Roman"/>
          <w:color w:val="000000" w:themeColor="text1"/>
          <w:sz w:val="24"/>
          <w:szCs w:val="24"/>
        </w:rPr>
        <w:t>gada 19.</w:t>
      </w:r>
      <w:r w:rsidRPr="469479B5">
        <w:rPr>
          <w:rFonts w:ascii="Times New Roman" w:hAnsi="Times New Roman" w:cs="Times New Roman"/>
          <w:b/>
          <w:bCs/>
          <w:sz w:val="24"/>
          <w:szCs w:val="24"/>
        </w:rPr>
        <w:t xml:space="preserve"> </w:t>
      </w:r>
      <w:r w:rsidRPr="469479B5">
        <w:rPr>
          <w:rFonts w:ascii="Times New Roman" w:hAnsi="Times New Roman" w:cs="Times New Roman"/>
          <w:color w:val="000000" w:themeColor="text1"/>
          <w:sz w:val="24"/>
          <w:szCs w:val="24"/>
        </w:rPr>
        <w:t xml:space="preserve">martā </w:t>
      </w:r>
      <w:r>
        <w:rPr>
          <w:rFonts w:ascii="Times New Roman" w:hAnsi="Times New Roman" w:cs="Times New Roman"/>
          <w:color w:val="000000" w:themeColor="text1"/>
          <w:sz w:val="24"/>
          <w:szCs w:val="24"/>
        </w:rPr>
        <w:t>tika apstiprināts EK</w:t>
      </w:r>
      <w:r w:rsidRPr="469479B5">
        <w:rPr>
          <w:rFonts w:ascii="Times New Roman" w:hAnsi="Times New Roman" w:cs="Times New Roman"/>
          <w:color w:val="000000" w:themeColor="text1"/>
          <w:sz w:val="24"/>
          <w:szCs w:val="24"/>
        </w:rPr>
        <w:t xml:space="preserve"> paziņojum</w:t>
      </w:r>
      <w:r>
        <w:rPr>
          <w:rFonts w:ascii="Times New Roman" w:hAnsi="Times New Roman" w:cs="Times New Roman"/>
          <w:color w:val="000000" w:themeColor="text1"/>
          <w:sz w:val="24"/>
          <w:szCs w:val="24"/>
        </w:rPr>
        <w:t>s</w:t>
      </w:r>
      <w:r w:rsidRPr="469479B5">
        <w:rPr>
          <w:rFonts w:ascii="Times New Roman" w:hAnsi="Times New Roman" w:cs="Times New Roman"/>
          <w:color w:val="000000" w:themeColor="text1"/>
          <w:sz w:val="24"/>
          <w:szCs w:val="24"/>
        </w:rPr>
        <w:t xml:space="preserve"> “Pagaidu regulējums valsts atbalsta pasākumiem, ar ko atbalsta ekonomiku pašreizējā Covid–19 uzliesmojuma situācijā”, kas vēlāk tika vairākas reizes grozīts</w:t>
      </w:r>
      <w:r>
        <w:rPr>
          <w:rFonts w:ascii="Times New Roman" w:hAnsi="Times New Roman" w:cs="Times New Roman"/>
          <w:color w:val="000000" w:themeColor="text1"/>
          <w:sz w:val="24"/>
          <w:szCs w:val="24"/>
        </w:rPr>
        <w:t>.</w:t>
      </w:r>
      <w:r w:rsidRPr="469479B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2020. gada 25. martā MK atbalstīja </w:t>
      </w:r>
      <w:r w:rsidRPr="001D0271">
        <w:rPr>
          <w:rFonts w:ascii="Times New Roman" w:hAnsi="Times New Roman" w:cs="Times New Roman"/>
          <w:color w:val="000000" w:themeColor="text1"/>
          <w:sz w:val="24"/>
          <w:szCs w:val="24"/>
        </w:rPr>
        <w:t>VAS “Latvijas gaisa satiksme”</w:t>
      </w:r>
      <w:r>
        <w:rPr>
          <w:rFonts w:ascii="Times New Roman" w:hAnsi="Times New Roman" w:cs="Times New Roman"/>
          <w:color w:val="000000" w:themeColor="text1"/>
          <w:sz w:val="24"/>
          <w:szCs w:val="24"/>
        </w:rPr>
        <w:t xml:space="preserve"> </w:t>
      </w:r>
      <w:r w:rsidRPr="009C52FB">
        <w:rPr>
          <w:rFonts w:ascii="Times New Roman" w:hAnsi="Times New Roman" w:cs="Times New Roman"/>
          <w:color w:val="000000" w:themeColor="text1"/>
          <w:sz w:val="24"/>
          <w:szCs w:val="24"/>
        </w:rPr>
        <w:t xml:space="preserve">pamatkapitāla palielināšanu, ieguldot tajā finanšu līdzekļus 6 </w:t>
      </w:r>
      <w:r>
        <w:rPr>
          <w:rFonts w:ascii="Times New Roman" w:hAnsi="Times New Roman" w:cs="Times New Roman"/>
          <w:color w:val="000000" w:themeColor="text1"/>
          <w:sz w:val="24"/>
          <w:szCs w:val="24"/>
        </w:rPr>
        <w:t>milj.</w:t>
      </w:r>
      <w:r w:rsidRPr="009C52FB">
        <w:rPr>
          <w:rFonts w:ascii="Times New Roman" w:hAnsi="Times New Roman" w:cs="Times New Roman"/>
          <w:color w:val="000000" w:themeColor="text1"/>
          <w:sz w:val="24"/>
          <w:szCs w:val="24"/>
        </w:rPr>
        <w:t xml:space="preserve"> </w:t>
      </w:r>
      <w:proofErr w:type="spellStart"/>
      <w:r w:rsidRPr="00D042D6">
        <w:rPr>
          <w:rFonts w:ascii="Times New Roman" w:hAnsi="Times New Roman" w:cs="Times New Roman"/>
          <w:i/>
          <w:iCs/>
          <w:color w:val="000000" w:themeColor="text1"/>
          <w:sz w:val="24"/>
          <w:szCs w:val="24"/>
        </w:rPr>
        <w:t>euro</w:t>
      </w:r>
      <w:proofErr w:type="spellEnd"/>
      <w:r w:rsidRPr="009C52FB">
        <w:rPr>
          <w:rFonts w:ascii="Times New Roman" w:hAnsi="Times New Roman" w:cs="Times New Roman"/>
          <w:color w:val="000000" w:themeColor="text1"/>
          <w:sz w:val="24"/>
          <w:szCs w:val="24"/>
        </w:rPr>
        <w:t xml:space="preserve"> apmērā, lai nodrošinātu ekonomiskās krīzes pārvarēšanu un ekonomiskās situācijas stabilizēšanu nozarē</w:t>
      </w:r>
      <w:r w:rsidR="006F38A4">
        <w:rPr>
          <w:rStyle w:val="FootnoteReference"/>
          <w:rFonts w:ascii="Times New Roman" w:hAnsi="Times New Roman" w:cs="Times New Roman"/>
          <w:color w:val="000000" w:themeColor="text1"/>
          <w:sz w:val="24"/>
          <w:szCs w:val="24"/>
        </w:rPr>
        <w:footnoteReference w:id="74"/>
      </w:r>
      <w:r w:rsidRPr="009C52F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Savukārt 2021. gadā i</w:t>
      </w:r>
      <w:r w:rsidRPr="469479B5">
        <w:rPr>
          <w:rFonts w:ascii="Times New Roman" w:hAnsi="Times New Roman" w:cs="Times New Roman"/>
          <w:color w:val="000000" w:themeColor="text1"/>
          <w:sz w:val="24"/>
          <w:szCs w:val="24"/>
        </w:rPr>
        <w:t>zņēmuma gadījuma atbalstu Covid–19 pandēmijas radīto zaudējumu kompensācijai un ekonomiskās krīzes pārvarēšanai</w:t>
      </w:r>
      <w:r>
        <w:rPr>
          <w:rFonts w:ascii="Times New Roman" w:hAnsi="Times New Roman" w:cs="Times New Roman"/>
          <w:color w:val="000000" w:themeColor="text1"/>
          <w:sz w:val="24"/>
          <w:szCs w:val="24"/>
        </w:rPr>
        <w:t xml:space="preserve"> 35,2 milj. </w:t>
      </w:r>
      <w:proofErr w:type="spellStart"/>
      <w:r w:rsidRPr="009F4892">
        <w:rPr>
          <w:rFonts w:ascii="Times New Roman" w:hAnsi="Times New Roman" w:cs="Times New Roman"/>
          <w:i/>
          <w:iCs/>
          <w:color w:val="000000" w:themeColor="text1"/>
          <w:sz w:val="24"/>
          <w:szCs w:val="24"/>
        </w:rPr>
        <w:t>euro</w:t>
      </w:r>
      <w:proofErr w:type="spellEnd"/>
      <w:r>
        <w:rPr>
          <w:rFonts w:ascii="Times New Roman" w:hAnsi="Times New Roman" w:cs="Times New Roman"/>
          <w:color w:val="000000" w:themeColor="text1"/>
          <w:sz w:val="24"/>
          <w:szCs w:val="24"/>
        </w:rPr>
        <w:t xml:space="preserve"> apmērā</w:t>
      </w:r>
      <w:r w:rsidRPr="006E467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saņēma </w:t>
      </w:r>
      <w:r w:rsidRPr="006E4672">
        <w:rPr>
          <w:rFonts w:ascii="Times New Roman" w:hAnsi="Times New Roman" w:cs="Times New Roman"/>
          <w:color w:val="000000" w:themeColor="text1"/>
          <w:sz w:val="24"/>
          <w:szCs w:val="24"/>
        </w:rPr>
        <w:t>VAS “Starptautiskā lidosta “Rīga””</w:t>
      </w:r>
      <w:r>
        <w:rPr>
          <w:rFonts w:ascii="Times New Roman" w:hAnsi="Times New Roman" w:cs="Times New Roman"/>
          <w:color w:val="000000" w:themeColor="text1"/>
          <w:sz w:val="24"/>
          <w:szCs w:val="24"/>
        </w:rPr>
        <w:t xml:space="preserve"> un p</w:t>
      </w:r>
      <w:r w:rsidRPr="00522078">
        <w:rPr>
          <w:rFonts w:ascii="Times New Roman" w:hAnsi="Times New Roman" w:cs="Times New Roman"/>
          <w:color w:val="000000" w:themeColor="text1"/>
          <w:sz w:val="24"/>
          <w:szCs w:val="24"/>
        </w:rPr>
        <w:t>ar valsts atbalsta instrumenta pabeigšanu</w:t>
      </w:r>
      <w:r>
        <w:rPr>
          <w:rFonts w:ascii="Times New Roman" w:hAnsi="Times New Roman" w:cs="Times New Roman"/>
          <w:color w:val="000000" w:themeColor="text1"/>
          <w:sz w:val="24"/>
          <w:szCs w:val="24"/>
        </w:rPr>
        <w:t xml:space="preserve"> </w:t>
      </w:r>
      <w:r w:rsidRPr="00A121A3">
        <w:rPr>
          <w:rFonts w:ascii="Times New Roman" w:hAnsi="Times New Roman" w:cs="Times New Roman"/>
          <w:color w:val="000000" w:themeColor="text1"/>
          <w:sz w:val="24"/>
          <w:szCs w:val="24"/>
        </w:rPr>
        <w:t>“VAS “Starptautiskā lidosta “Rīga””</w:t>
      </w:r>
      <w:r w:rsidRPr="00522078">
        <w:rPr>
          <w:rFonts w:ascii="Times New Roman" w:hAnsi="Times New Roman" w:cs="Times New Roman"/>
          <w:color w:val="000000" w:themeColor="text1"/>
          <w:sz w:val="24"/>
          <w:szCs w:val="24"/>
        </w:rPr>
        <w:t xml:space="preserve"> uzskatāms 2023. gada 31. decembris</w:t>
      </w:r>
      <w:r w:rsidR="006D3DED">
        <w:rPr>
          <w:rFonts w:ascii="Times New Roman" w:hAnsi="Times New Roman" w:cs="Times New Roman"/>
          <w:color w:val="000000" w:themeColor="text1"/>
          <w:sz w:val="24"/>
          <w:szCs w:val="24"/>
        </w:rPr>
        <w:t xml:space="preserve">, </w:t>
      </w:r>
      <w:r w:rsidR="006D3DED" w:rsidRPr="006D3DED">
        <w:rPr>
          <w:rFonts w:ascii="Times New Roman" w:hAnsi="Times New Roman" w:cs="Times New Roman"/>
          <w:color w:val="000000" w:themeColor="text1"/>
          <w:sz w:val="24"/>
          <w:szCs w:val="24"/>
        </w:rPr>
        <w:t>jo neatkarīgā novērtējumā tika secināts, ka divus gadus pēc valsts atbalsta instrumenta saņemšanas tās akciju (pašu kapitāla) tirgus vērtība ir pieaugusi, salīdzinot ar to vērtību valsts atbalsta saņemšanas brīdī</w:t>
      </w:r>
      <w:r w:rsidR="001F33C9">
        <w:rPr>
          <w:rStyle w:val="FootnoteReference"/>
          <w:rFonts w:ascii="Times New Roman" w:hAnsi="Times New Roman" w:cs="Times New Roman"/>
          <w:color w:val="000000" w:themeColor="text1"/>
          <w:sz w:val="24"/>
          <w:szCs w:val="24"/>
        </w:rPr>
        <w:footnoteReference w:id="75"/>
      </w:r>
      <w:r w:rsidR="006D3DED">
        <w:rPr>
          <w:rFonts w:ascii="Times New Roman" w:hAnsi="Times New Roman" w:cs="Times New Roman"/>
          <w:color w:val="000000" w:themeColor="text1"/>
          <w:sz w:val="24"/>
          <w:szCs w:val="24"/>
        </w:rPr>
        <w:t>.</w:t>
      </w:r>
    </w:p>
    <w:p w14:paraId="7E050D11" w14:textId="72597604" w:rsidR="003C7D88" w:rsidRDefault="003C7D88" w:rsidP="00043C49">
      <w:pPr>
        <w:spacing w:after="0" w:line="240" w:lineRule="auto"/>
        <w:jc w:val="both"/>
        <w:rPr>
          <w:rFonts w:ascii="Times New Roman" w:hAnsi="Times New Roman" w:cs="Times New Roman"/>
          <w:color w:val="000000"/>
          <w:sz w:val="24"/>
          <w:szCs w:val="24"/>
          <w:highlight w:val="yellow"/>
        </w:rPr>
      </w:pPr>
    </w:p>
    <w:p w14:paraId="6220C88B" w14:textId="54E03922" w:rsidR="00CC73E3" w:rsidRDefault="00CC73E3" w:rsidP="00ED1EE3">
      <w:pPr>
        <w:spacing w:after="120" w:line="240" w:lineRule="auto"/>
        <w:jc w:val="right"/>
        <w:rPr>
          <w:rFonts w:ascii="Times New Roman" w:hAnsi="Times New Roman" w:cs="Times New Roman"/>
          <w:color w:val="000000"/>
          <w:sz w:val="24"/>
          <w:szCs w:val="24"/>
          <w:highlight w:val="yellow"/>
        </w:rPr>
      </w:pPr>
      <w:r w:rsidRPr="469479B5">
        <w:rPr>
          <w:rFonts w:ascii="Times New Roman" w:hAnsi="Times New Roman" w:cs="Times New Roman"/>
          <w:b/>
          <w:bCs/>
          <w:color w:val="000000" w:themeColor="text1"/>
          <w:sz w:val="24"/>
          <w:szCs w:val="24"/>
        </w:rPr>
        <w:t xml:space="preserve">Tabula Nr.4.1.1 Valsts sniegtais atbalsts publiskā sektora komercsabiedrībām 2020. </w:t>
      </w:r>
      <w:r w:rsidRPr="469479B5">
        <w:rPr>
          <w:rFonts w:ascii="Times New Roman" w:hAnsi="Times New Roman" w:cs="Times New Roman"/>
          <w:color w:val="000000" w:themeColor="text1"/>
          <w:sz w:val="24"/>
          <w:szCs w:val="24"/>
        </w:rPr>
        <w:t>–</w:t>
      </w:r>
      <w:r>
        <w:rPr>
          <w:rFonts w:ascii="Times New Roman" w:hAnsi="Times New Roman" w:cs="Times New Roman"/>
          <w:b/>
          <w:bCs/>
          <w:color w:val="000000" w:themeColor="text1"/>
          <w:sz w:val="24"/>
          <w:szCs w:val="24"/>
        </w:rPr>
        <w:t xml:space="preserve"> </w:t>
      </w:r>
      <w:r w:rsidRPr="469479B5">
        <w:rPr>
          <w:rFonts w:ascii="Times New Roman" w:hAnsi="Times New Roman" w:cs="Times New Roman"/>
          <w:b/>
          <w:bCs/>
          <w:color w:val="000000" w:themeColor="text1"/>
          <w:sz w:val="24"/>
          <w:szCs w:val="24"/>
        </w:rPr>
        <w:t>202</w:t>
      </w:r>
      <w:r w:rsidR="00C3009D">
        <w:rPr>
          <w:rFonts w:ascii="Times New Roman" w:hAnsi="Times New Roman" w:cs="Times New Roman"/>
          <w:b/>
          <w:bCs/>
          <w:color w:val="000000" w:themeColor="text1"/>
          <w:sz w:val="24"/>
          <w:szCs w:val="24"/>
        </w:rPr>
        <w:t>2</w:t>
      </w:r>
      <w:r w:rsidRPr="469479B5">
        <w:rPr>
          <w:rFonts w:ascii="Times New Roman" w:hAnsi="Times New Roman" w:cs="Times New Roman"/>
          <w:b/>
          <w:bCs/>
          <w:color w:val="000000" w:themeColor="text1"/>
          <w:sz w:val="24"/>
          <w:szCs w:val="24"/>
        </w:rPr>
        <w:t xml:space="preserve">. gadā, milj. </w:t>
      </w:r>
      <w:proofErr w:type="spellStart"/>
      <w:r w:rsidRPr="469479B5">
        <w:rPr>
          <w:rFonts w:ascii="Times New Roman" w:hAnsi="Times New Roman" w:cs="Times New Roman"/>
          <w:b/>
          <w:bCs/>
          <w:i/>
          <w:iCs/>
          <w:color w:val="000000" w:themeColor="text1"/>
          <w:sz w:val="24"/>
          <w:szCs w:val="24"/>
        </w:rPr>
        <w:t>euro</w:t>
      </w:r>
      <w:proofErr w:type="spellEnd"/>
      <w:r w:rsidRPr="469479B5">
        <w:rPr>
          <w:rFonts w:ascii="Times New Roman" w:hAnsi="Times New Roman" w:cs="Times New Roman"/>
          <w:b/>
          <w:bCs/>
          <w:color w:val="000000" w:themeColor="text1"/>
          <w:sz w:val="24"/>
          <w:szCs w:val="24"/>
        </w:rPr>
        <w:t xml:space="preserve"> (ieguldījums kapitālā/dotācija)</w:t>
      </w:r>
    </w:p>
    <w:tbl>
      <w:tblPr>
        <w:tblStyle w:val="TableGrid"/>
        <w:tblW w:w="3868" w:type="pct"/>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273"/>
        <w:gridCol w:w="1132"/>
        <w:gridCol w:w="1132"/>
        <w:gridCol w:w="1130"/>
      </w:tblGrid>
      <w:tr w:rsidR="00C3009D" w:rsidRPr="00EA47C5" w14:paraId="6A064D71" w14:textId="77777777" w:rsidTr="00C3009D">
        <w:trPr>
          <w:jc w:val="center"/>
        </w:trPr>
        <w:tc>
          <w:tcPr>
            <w:tcW w:w="2787" w:type="pct"/>
          </w:tcPr>
          <w:p w14:paraId="1C97FA1E" w14:textId="77777777" w:rsidR="00C3009D" w:rsidRPr="003341F4" w:rsidRDefault="00C3009D" w:rsidP="00036AC3">
            <w:pPr>
              <w:jc w:val="both"/>
              <w:rPr>
                <w:rFonts w:eastAsia="Times New Roman" w:cs="Times New Roman"/>
                <w:color w:val="000000"/>
                <w:sz w:val="20"/>
                <w:szCs w:val="20"/>
              </w:rPr>
            </w:pPr>
          </w:p>
        </w:tc>
        <w:tc>
          <w:tcPr>
            <w:tcW w:w="738" w:type="pct"/>
          </w:tcPr>
          <w:p w14:paraId="0D630640" w14:textId="77777777" w:rsidR="00C3009D" w:rsidRPr="003341F4" w:rsidRDefault="00C3009D" w:rsidP="00036AC3">
            <w:pPr>
              <w:jc w:val="center"/>
              <w:rPr>
                <w:rFonts w:eastAsia="Times New Roman" w:cs="Times New Roman"/>
                <w:b/>
                <w:bCs/>
                <w:color w:val="000000"/>
                <w:sz w:val="20"/>
                <w:szCs w:val="20"/>
              </w:rPr>
            </w:pPr>
            <w:r w:rsidRPr="003341F4">
              <w:rPr>
                <w:rFonts w:eastAsia="Times New Roman" w:cs="Times New Roman"/>
                <w:b/>
                <w:bCs/>
                <w:color w:val="000000" w:themeColor="text1"/>
                <w:sz w:val="20"/>
                <w:szCs w:val="20"/>
              </w:rPr>
              <w:t>2020</w:t>
            </w:r>
          </w:p>
        </w:tc>
        <w:tc>
          <w:tcPr>
            <w:tcW w:w="738" w:type="pct"/>
          </w:tcPr>
          <w:p w14:paraId="2AF38551" w14:textId="77777777" w:rsidR="00C3009D" w:rsidRPr="003341F4" w:rsidRDefault="00C3009D" w:rsidP="00036AC3">
            <w:pPr>
              <w:jc w:val="center"/>
              <w:rPr>
                <w:rFonts w:eastAsia="Times New Roman" w:cs="Times New Roman"/>
                <w:b/>
                <w:bCs/>
                <w:color w:val="000000"/>
                <w:sz w:val="20"/>
                <w:szCs w:val="20"/>
              </w:rPr>
            </w:pPr>
            <w:r w:rsidRPr="003341F4">
              <w:rPr>
                <w:rFonts w:eastAsia="Times New Roman" w:cs="Times New Roman"/>
                <w:b/>
                <w:bCs/>
                <w:color w:val="000000" w:themeColor="text1"/>
                <w:sz w:val="20"/>
                <w:szCs w:val="20"/>
              </w:rPr>
              <w:t>2021</w:t>
            </w:r>
          </w:p>
        </w:tc>
        <w:tc>
          <w:tcPr>
            <w:tcW w:w="737" w:type="pct"/>
          </w:tcPr>
          <w:p w14:paraId="5B4E3384" w14:textId="77777777" w:rsidR="00C3009D" w:rsidRPr="003341F4" w:rsidRDefault="00C3009D" w:rsidP="00036AC3">
            <w:pPr>
              <w:jc w:val="center"/>
              <w:rPr>
                <w:rFonts w:eastAsia="Times New Roman" w:cs="Times New Roman"/>
                <w:b/>
                <w:bCs/>
                <w:color w:val="000000"/>
                <w:sz w:val="20"/>
                <w:szCs w:val="20"/>
              </w:rPr>
            </w:pPr>
            <w:r w:rsidRPr="003341F4">
              <w:rPr>
                <w:rFonts w:eastAsia="Times New Roman" w:cs="Times New Roman"/>
                <w:b/>
                <w:bCs/>
                <w:color w:val="000000" w:themeColor="text1"/>
                <w:sz w:val="20"/>
                <w:szCs w:val="20"/>
              </w:rPr>
              <w:t>2022</w:t>
            </w:r>
          </w:p>
        </w:tc>
      </w:tr>
      <w:tr w:rsidR="00C3009D" w:rsidRPr="00EA47C5" w14:paraId="69BCD617" w14:textId="77777777" w:rsidTr="00C3009D">
        <w:trPr>
          <w:jc w:val="center"/>
        </w:trPr>
        <w:tc>
          <w:tcPr>
            <w:tcW w:w="2787" w:type="pct"/>
            <w:shd w:val="clear" w:color="auto" w:fill="DEEAF6" w:themeFill="accent1" w:themeFillTint="33"/>
          </w:tcPr>
          <w:p w14:paraId="38F3397C" w14:textId="77777777" w:rsidR="00C3009D" w:rsidRPr="003341F4" w:rsidRDefault="00C3009D" w:rsidP="00036AC3">
            <w:pPr>
              <w:spacing w:line="259" w:lineRule="auto"/>
              <w:jc w:val="both"/>
              <w:rPr>
                <w:rFonts w:eastAsia="Times New Roman" w:cs="Times New Roman"/>
                <w:b/>
                <w:bCs/>
                <w:color w:val="000000" w:themeColor="text1"/>
                <w:sz w:val="20"/>
                <w:szCs w:val="20"/>
              </w:rPr>
            </w:pPr>
            <w:proofErr w:type="spellStart"/>
            <w:r w:rsidRPr="003341F4">
              <w:rPr>
                <w:rFonts w:eastAsia="Times New Roman" w:cs="Times New Roman"/>
                <w:b/>
                <w:bCs/>
                <w:color w:val="000000" w:themeColor="text1"/>
                <w:sz w:val="20"/>
                <w:szCs w:val="20"/>
              </w:rPr>
              <w:t>airBaltic</w:t>
            </w:r>
            <w:proofErr w:type="spellEnd"/>
          </w:p>
        </w:tc>
        <w:tc>
          <w:tcPr>
            <w:tcW w:w="738" w:type="pct"/>
            <w:shd w:val="clear" w:color="auto" w:fill="DEEAF6" w:themeFill="accent1" w:themeFillTint="33"/>
          </w:tcPr>
          <w:p w14:paraId="65F10C5B" w14:textId="77777777" w:rsidR="00C3009D" w:rsidRPr="003341F4" w:rsidRDefault="00C3009D" w:rsidP="00036AC3">
            <w:pPr>
              <w:jc w:val="center"/>
              <w:rPr>
                <w:rFonts w:eastAsia="Times New Roman" w:cs="Times New Roman"/>
                <w:color w:val="000000"/>
                <w:sz w:val="20"/>
                <w:szCs w:val="20"/>
              </w:rPr>
            </w:pPr>
            <w:r w:rsidRPr="003341F4">
              <w:rPr>
                <w:rFonts w:eastAsia="Times New Roman" w:cs="Times New Roman"/>
                <w:color w:val="000000" w:themeColor="text1"/>
                <w:sz w:val="20"/>
                <w:szCs w:val="20"/>
              </w:rPr>
              <w:t>250,0</w:t>
            </w:r>
          </w:p>
        </w:tc>
        <w:tc>
          <w:tcPr>
            <w:tcW w:w="738" w:type="pct"/>
            <w:shd w:val="clear" w:color="auto" w:fill="DEEAF6" w:themeFill="accent1" w:themeFillTint="33"/>
          </w:tcPr>
          <w:p w14:paraId="6B73F5BE" w14:textId="77777777" w:rsidR="00C3009D" w:rsidRPr="003341F4" w:rsidRDefault="00C3009D" w:rsidP="00036AC3">
            <w:pPr>
              <w:jc w:val="center"/>
              <w:rPr>
                <w:rFonts w:eastAsia="Times New Roman" w:cs="Times New Roman"/>
                <w:color w:val="000000"/>
                <w:sz w:val="20"/>
                <w:szCs w:val="20"/>
              </w:rPr>
            </w:pPr>
            <w:r w:rsidRPr="003341F4">
              <w:rPr>
                <w:rFonts w:eastAsia="Times New Roman" w:cs="Times New Roman"/>
                <w:color w:val="000000" w:themeColor="text1"/>
                <w:sz w:val="20"/>
                <w:szCs w:val="20"/>
              </w:rPr>
              <w:t>45,0</w:t>
            </w:r>
          </w:p>
        </w:tc>
        <w:tc>
          <w:tcPr>
            <w:tcW w:w="737" w:type="pct"/>
            <w:shd w:val="clear" w:color="auto" w:fill="DEEAF6" w:themeFill="accent1" w:themeFillTint="33"/>
          </w:tcPr>
          <w:p w14:paraId="5AA76F6F" w14:textId="77777777" w:rsidR="00C3009D" w:rsidRPr="003341F4" w:rsidRDefault="00C3009D" w:rsidP="00036AC3">
            <w:pPr>
              <w:jc w:val="center"/>
              <w:rPr>
                <w:rFonts w:eastAsia="Times New Roman" w:cs="Times New Roman"/>
                <w:color w:val="000000"/>
                <w:sz w:val="20"/>
                <w:szCs w:val="20"/>
              </w:rPr>
            </w:pPr>
            <w:r w:rsidRPr="003341F4">
              <w:rPr>
                <w:rFonts w:eastAsia="Times New Roman" w:cs="Times New Roman"/>
                <w:color w:val="000000" w:themeColor="text1"/>
                <w:sz w:val="20"/>
                <w:szCs w:val="20"/>
              </w:rPr>
              <w:t>45,0</w:t>
            </w:r>
          </w:p>
        </w:tc>
      </w:tr>
      <w:tr w:rsidR="00C3009D" w:rsidRPr="00EA47C5" w14:paraId="673E3947" w14:textId="77777777" w:rsidTr="00C3009D">
        <w:trPr>
          <w:jc w:val="center"/>
        </w:trPr>
        <w:tc>
          <w:tcPr>
            <w:tcW w:w="2787" w:type="pct"/>
          </w:tcPr>
          <w:p w14:paraId="224F9932" w14:textId="77777777" w:rsidR="00C3009D" w:rsidRPr="003341F4" w:rsidRDefault="00C3009D" w:rsidP="00036AC3">
            <w:pPr>
              <w:jc w:val="both"/>
              <w:rPr>
                <w:rFonts w:eastAsia="Times New Roman" w:cs="Times New Roman"/>
                <w:b/>
                <w:bCs/>
                <w:color w:val="000000"/>
                <w:sz w:val="20"/>
                <w:szCs w:val="20"/>
              </w:rPr>
            </w:pPr>
            <w:r w:rsidRPr="003341F4">
              <w:rPr>
                <w:rFonts w:eastAsia="Times New Roman" w:cs="Times New Roman"/>
                <w:b/>
                <w:bCs/>
                <w:color w:val="000000" w:themeColor="text1"/>
                <w:sz w:val="20"/>
                <w:szCs w:val="20"/>
              </w:rPr>
              <w:t>VAS “Latvijas gaisa satiksme”</w:t>
            </w:r>
          </w:p>
        </w:tc>
        <w:tc>
          <w:tcPr>
            <w:tcW w:w="738" w:type="pct"/>
          </w:tcPr>
          <w:p w14:paraId="62B4C97C" w14:textId="77777777" w:rsidR="00C3009D" w:rsidRPr="003341F4" w:rsidRDefault="00C3009D" w:rsidP="00036AC3">
            <w:pPr>
              <w:jc w:val="center"/>
              <w:rPr>
                <w:rFonts w:eastAsia="Times New Roman" w:cs="Times New Roman"/>
                <w:color w:val="000000"/>
                <w:sz w:val="20"/>
                <w:szCs w:val="20"/>
              </w:rPr>
            </w:pPr>
            <w:r w:rsidRPr="003341F4">
              <w:rPr>
                <w:rFonts w:eastAsia="Times New Roman" w:cs="Times New Roman"/>
                <w:color w:val="000000" w:themeColor="text1"/>
                <w:sz w:val="20"/>
                <w:szCs w:val="20"/>
              </w:rPr>
              <w:t>6,0</w:t>
            </w:r>
          </w:p>
        </w:tc>
        <w:tc>
          <w:tcPr>
            <w:tcW w:w="738" w:type="pct"/>
          </w:tcPr>
          <w:p w14:paraId="4CA28E56" w14:textId="77777777" w:rsidR="00C3009D" w:rsidRPr="003341F4" w:rsidRDefault="00C3009D" w:rsidP="00036AC3">
            <w:pPr>
              <w:jc w:val="center"/>
              <w:rPr>
                <w:rFonts w:eastAsia="Times New Roman" w:cs="Times New Roman"/>
                <w:color w:val="000000"/>
                <w:sz w:val="20"/>
                <w:szCs w:val="20"/>
              </w:rPr>
            </w:pPr>
            <w:r w:rsidRPr="003341F4">
              <w:rPr>
                <w:rFonts w:eastAsia="Times New Roman" w:cs="Times New Roman"/>
                <w:color w:val="000000" w:themeColor="text1"/>
                <w:sz w:val="20"/>
                <w:szCs w:val="20"/>
              </w:rPr>
              <w:t>0,0</w:t>
            </w:r>
          </w:p>
        </w:tc>
        <w:tc>
          <w:tcPr>
            <w:tcW w:w="737" w:type="pct"/>
          </w:tcPr>
          <w:p w14:paraId="133B4F7D" w14:textId="77777777" w:rsidR="00C3009D" w:rsidRPr="003341F4" w:rsidRDefault="00C3009D" w:rsidP="00036AC3">
            <w:pPr>
              <w:jc w:val="center"/>
              <w:rPr>
                <w:rFonts w:eastAsia="Times New Roman" w:cs="Times New Roman"/>
                <w:color w:val="000000"/>
                <w:sz w:val="20"/>
                <w:szCs w:val="20"/>
              </w:rPr>
            </w:pPr>
            <w:r w:rsidRPr="003341F4">
              <w:rPr>
                <w:rFonts w:eastAsia="Times New Roman" w:cs="Times New Roman"/>
                <w:color w:val="000000" w:themeColor="text1"/>
                <w:sz w:val="20"/>
                <w:szCs w:val="20"/>
              </w:rPr>
              <w:t>0,0</w:t>
            </w:r>
          </w:p>
        </w:tc>
      </w:tr>
      <w:tr w:rsidR="00C3009D" w:rsidRPr="00EA47C5" w14:paraId="24A7CF97" w14:textId="77777777" w:rsidTr="00C3009D">
        <w:trPr>
          <w:jc w:val="center"/>
        </w:trPr>
        <w:tc>
          <w:tcPr>
            <w:tcW w:w="2787" w:type="pct"/>
            <w:shd w:val="clear" w:color="auto" w:fill="DEEAF6" w:themeFill="accent1" w:themeFillTint="33"/>
          </w:tcPr>
          <w:p w14:paraId="59283421" w14:textId="77777777" w:rsidR="00C3009D" w:rsidRPr="003341F4" w:rsidRDefault="00C3009D" w:rsidP="00036AC3">
            <w:pPr>
              <w:jc w:val="both"/>
              <w:rPr>
                <w:rFonts w:eastAsia="Times New Roman" w:cs="Times New Roman"/>
                <w:b/>
                <w:bCs/>
                <w:color w:val="000000"/>
                <w:sz w:val="20"/>
                <w:szCs w:val="20"/>
              </w:rPr>
            </w:pPr>
            <w:r w:rsidRPr="003341F4">
              <w:rPr>
                <w:rFonts w:eastAsia="Times New Roman" w:cs="Times New Roman"/>
                <w:b/>
                <w:bCs/>
                <w:color w:val="000000" w:themeColor="text1"/>
                <w:sz w:val="20"/>
                <w:szCs w:val="20"/>
              </w:rPr>
              <w:t>VAS “Starptautiskā lidosta “Rīga””</w:t>
            </w:r>
          </w:p>
        </w:tc>
        <w:tc>
          <w:tcPr>
            <w:tcW w:w="738" w:type="pct"/>
            <w:shd w:val="clear" w:color="auto" w:fill="DEEAF6" w:themeFill="accent1" w:themeFillTint="33"/>
          </w:tcPr>
          <w:p w14:paraId="7664BFEF" w14:textId="77777777" w:rsidR="00C3009D" w:rsidRPr="003341F4" w:rsidRDefault="00C3009D" w:rsidP="00036AC3">
            <w:pPr>
              <w:jc w:val="center"/>
              <w:rPr>
                <w:rFonts w:eastAsia="Times New Roman" w:cs="Times New Roman"/>
                <w:color w:val="000000"/>
                <w:sz w:val="20"/>
                <w:szCs w:val="20"/>
              </w:rPr>
            </w:pPr>
            <w:r w:rsidRPr="003341F4">
              <w:rPr>
                <w:rFonts w:eastAsia="Times New Roman" w:cs="Times New Roman"/>
                <w:color w:val="000000" w:themeColor="text1"/>
                <w:sz w:val="20"/>
                <w:szCs w:val="20"/>
              </w:rPr>
              <w:t>0,0</w:t>
            </w:r>
          </w:p>
        </w:tc>
        <w:tc>
          <w:tcPr>
            <w:tcW w:w="738" w:type="pct"/>
            <w:shd w:val="clear" w:color="auto" w:fill="DEEAF6" w:themeFill="accent1" w:themeFillTint="33"/>
          </w:tcPr>
          <w:p w14:paraId="12242DE3" w14:textId="77777777" w:rsidR="00C3009D" w:rsidRPr="003341F4" w:rsidRDefault="00C3009D" w:rsidP="00036AC3">
            <w:pPr>
              <w:jc w:val="center"/>
              <w:rPr>
                <w:rFonts w:eastAsia="Times New Roman" w:cs="Times New Roman"/>
                <w:color w:val="000000"/>
                <w:sz w:val="20"/>
                <w:szCs w:val="20"/>
              </w:rPr>
            </w:pPr>
            <w:r w:rsidRPr="003341F4">
              <w:rPr>
                <w:rFonts w:eastAsia="Times New Roman" w:cs="Times New Roman"/>
                <w:color w:val="000000" w:themeColor="text1"/>
                <w:sz w:val="20"/>
                <w:szCs w:val="20"/>
              </w:rPr>
              <w:t>35,2</w:t>
            </w:r>
          </w:p>
        </w:tc>
        <w:tc>
          <w:tcPr>
            <w:tcW w:w="737" w:type="pct"/>
            <w:shd w:val="clear" w:color="auto" w:fill="DEEAF6" w:themeFill="accent1" w:themeFillTint="33"/>
          </w:tcPr>
          <w:p w14:paraId="11010CE6" w14:textId="77777777" w:rsidR="00C3009D" w:rsidRPr="003341F4" w:rsidRDefault="00C3009D" w:rsidP="00036AC3">
            <w:pPr>
              <w:jc w:val="center"/>
              <w:rPr>
                <w:rFonts w:eastAsia="Times New Roman" w:cs="Times New Roman"/>
                <w:color w:val="000000"/>
                <w:sz w:val="20"/>
                <w:szCs w:val="20"/>
              </w:rPr>
            </w:pPr>
            <w:r w:rsidRPr="003341F4">
              <w:rPr>
                <w:rFonts w:eastAsia="Times New Roman" w:cs="Times New Roman"/>
                <w:color w:val="000000" w:themeColor="text1"/>
                <w:sz w:val="20"/>
                <w:szCs w:val="20"/>
              </w:rPr>
              <w:t>0,0</w:t>
            </w:r>
          </w:p>
        </w:tc>
      </w:tr>
    </w:tbl>
    <w:p w14:paraId="17B6E374" w14:textId="77777777" w:rsidR="00CC73E3" w:rsidRPr="00883EE7" w:rsidRDefault="00CC73E3" w:rsidP="00043C49">
      <w:pPr>
        <w:spacing w:after="0" w:line="240" w:lineRule="auto"/>
        <w:jc w:val="both"/>
        <w:rPr>
          <w:rFonts w:ascii="Times New Roman" w:hAnsi="Times New Roman" w:cs="Times New Roman"/>
          <w:color w:val="000000"/>
          <w:sz w:val="24"/>
          <w:szCs w:val="24"/>
          <w:highlight w:val="yellow"/>
        </w:rPr>
      </w:pPr>
    </w:p>
    <w:p w14:paraId="746CEC89" w14:textId="77777777" w:rsidR="00A952A1" w:rsidRDefault="00114006" w:rsidP="00A952A1">
      <w:pPr>
        <w:spacing w:after="0" w:line="240" w:lineRule="auto"/>
        <w:ind w:firstLine="720"/>
        <w:jc w:val="both"/>
        <w:rPr>
          <w:rFonts w:ascii="Times New Roman" w:hAnsi="Times New Roman" w:cs="Times New Roman"/>
          <w:color w:val="000000" w:themeColor="text1"/>
          <w:sz w:val="24"/>
          <w:szCs w:val="24"/>
        </w:rPr>
      </w:pPr>
      <w:r w:rsidRPr="00114006">
        <w:rPr>
          <w:rFonts w:ascii="Times New Roman" w:hAnsi="Times New Roman" w:cs="Times New Roman"/>
          <w:color w:val="000000" w:themeColor="text1"/>
          <w:sz w:val="24"/>
          <w:szCs w:val="24"/>
        </w:rPr>
        <w:t xml:space="preserve">Lai gan iespējamās saistības netiek reģistrētas vispārējās valdības bilancē, to potenciālo ietekmi ir būtiski analizēt. Dati par valdības iespējamajām un potenciālajām saistībām </w:t>
      </w:r>
      <w:r w:rsidRPr="00AD17EA">
        <w:rPr>
          <w:rFonts w:ascii="Times New Roman" w:hAnsi="Times New Roman" w:cs="Times New Roman"/>
          <w:i/>
          <w:iCs/>
          <w:color w:val="000000" w:themeColor="text1"/>
          <w:sz w:val="24"/>
          <w:szCs w:val="24"/>
        </w:rPr>
        <w:t>(</w:t>
      </w:r>
      <w:proofErr w:type="spellStart"/>
      <w:r w:rsidRPr="00AD17EA">
        <w:rPr>
          <w:rFonts w:ascii="Times New Roman" w:hAnsi="Times New Roman" w:cs="Times New Roman"/>
          <w:i/>
          <w:iCs/>
          <w:color w:val="000000" w:themeColor="text1"/>
          <w:sz w:val="24"/>
          <w:szCs w:val="24"/>
        </w:rPr>
        <w:t>contingent</w:t>
      </w:r>
      <w:proofErr w:type="spellEnd"/>
      <w:r w:rsidRPr="00AD17EA">
        <w:rPr>
          <w:rFonts w:ascii="Times New Roman" w:hAnsi="Times New Roman" w:cs="Times New Roman"/>
          <w:i/>
          <w:iCs/>
          <w:color w:val="000000" w:themeColor="text1"/>
          <w:sz w:val="24"/>
          <w:szCs w:val="24"/>
        </w:rPr>
        <w:t xml:space="preserve"> </w:t>
      </w:r>
      <w:proofErr w:type="spellStart"/>
      <w:r w:rsidRPr="00AD17EA">
        <w:rPr>
          <w:rFonts w:ascii="Times New Roman" w:hAnsi="Times New Roman" w:cs="Times New Roman"/>
          <w:i/>
          <w:iCs/>
          <w:color w:val="000000" w:themeColor="text1"/>
          <w:sz w:val="24"/>
          <w:szCs w:val="24"/>
        </w:rPr>
        <w:t>liabilities</w:t>
      </w:r>
      <w:proofErr w:type="spellEnd"/>
      <w:r w:rsidRPr="00AD17EA">
        <w:rPr>
          <w:rFonts w:ascii="Times New Roman" w:hAnsi="Times New Roman" w:cs="Times New Roman"/>
          <w:i/>
          <w:iCs/>
          <w:color w:val="000000" w:themeColor="text1"/>
          <w:sz w:val="24"/>
          <w:szCs w:val="24"/>
        </w:rPr>
        <w:t xml:space="preserve"> </w:t>
      </w:r>
      <w:proofErr w:type="spellStart"/>
      <w:r w:rsidRPr="00AD17EA">
        <w:rPr>
          <w:rFonts w:ascii="Times New Roman" w:hAnsi="Times New Roman" w:cs="Times New Roman"/>
          <w:i/>
          <w:iCs/>
          <w:color w:val="000000" w:themeColor="text1"/>
          <w:sz w:val="24"/>
          <w:szCs w:val="24"/>
        </w:rPr>
        <w:t>and</w:t>
      </w:r>
      <w:proofErr w:type="spellEnd"/>
      <w:r w:rsidRPr="00AD17EA">
        <w:rPr>
          <w:rFonts w:ascii="Times New Roman" w:hAnsi="Times New Roman" w:cs="Times New Roman"/>
          <w:i/>
          <w:iCs/>
          <w:color w:val="000000" w:themeColor="text1"/>
          <w:sz w:val="24"/>
          <w:szCs w:val="24"/>
        </w:rPr>
        <w:t xml:space="preserve"> </w:t>
      </w:r>
      <w:proofErr w:type="spellStart"/>
      <w:r w:rsidRPr="00AD17EA">
        <w:rPr>
          <w:rFonts w:ascii="Times New Roman" w:hAnsi="Times New Roman" w:cs="Times New Roman"/>
          <w:i/>
          <w:iCs/>
          <w:color w:val="000000" w:themeColor="text1"/>
          <w:sz w:val="24"/>
          <w:szCs w:val="24"/>
        </w:rPr>
        <w:t>potential</w:t>
      </w:r>
      <w:proofErr w:type="spellEnd"/>
      <w:r w:rsidRPr="00AD17EA">
        <w:rPr>
          <w:rFonts w:ascii="Times New Roman" w:hAnsi="Times New Roman" w:cs="Times New Roman"/>
          <w:i/>
          <w:iCs/>
          <w:color w:val="000000" w:themeColor="text1"/>
          <w:sz w:val="24"/>
          <w:szCs w:val="24"/>
        </w:rPr>
        <w:t xml:space="preserve"> </w:t>
      </w:r>
      <w:proofErr w:type="spellStart"/>
      <w:r w:rsidRPr="00AD17EA">
        <w:rPr>
          <w:rFonts w:ascii="Times New Roman" w:hAnsi="Times New Roman" w:cs="Times New Roman"/>
          <w:i/>
          <w:iCs/>
          <w:color w:val="000000" w:themeColor="text1"/>
          <w:sz w:val="24"/>
          <w:szCs w:val="24"/>
        </w:rPr>
        <w:t>obligations</w:t>
      </w:r>
      <w:proofErr w:type="spellEnd"/>
      <w:r w:rsidRPr="00AD17EA">
        <w:rPr>
          <w:rFonts w:ascii="Times New Roman" w:hAnsi="Times New Roman" w:cs="Times New Roman"/>
          <w:i/>
          <w:iCs/>
          <w:color w:val="000000" w:themeColor="text1"/>
          <w:sz w:val="24"/>
          <w:szCs w:val="24"/>
        </w:rPr>
        <w:t xml:space="preserve">) </w:t>
      </w:r>
      <w:r w:rsidRPr="00114006">
        <w:rPr>
          <w:rFonts w:ascii="Times New Roman" w:hAnsi="Times New Roman" w:cs="Times New Roman"/>
          <w:color w:val="000000" w:themeColor="text1"/>
          <w:sz w:val="24"/>
          <w:szCs w:val="24"/>
        </w:rPr>
        <w:t xml:space="preserve">tiek apkopoti saskaņā ar Padomes Direktīvu 2011/85 par prasībām dalībvalstu </w:t>
      </w:r>
      <w:r w:rsidRPr="00114006">
        <w:rPr>
          <w:rFonts w:ascii="Times New Roman" w:hAnsi="Times New Roman" w:cs="Times New Roman"/>
          <w:color w:val="000000" w:themeColor="text1"/>
          <w:sz w:val="24"/>
          <w:szCs w:val="24"/>
        </w:rPr>
        <w:lastRenderedPageBreak/>
        <w:t>budžeta struktūrām, kas grozīta ar jauno Padomes Direktīvu 2024/1265, kurā noteikts, ka dalībvalstīm jāpublicē attiecīga informācija par iespējamām saistībām, kas potenciāli var būtiski ietekmēt valsts budžetu. Šīs saistības sauc par “iespējamām” tādā nozīmē, ka pēc būtības tās ir tikai potenciālas, nevis faktiskas saistības, un tās var materializēties kā faktiskas valsts saistības tikai tad, ja pastāv konkrēti nosacījumi.</w:t>
      </w:r>
    </w:p>
    <w:p w14:paraId="7D29C962" w14:textId="3536050F" w:rsidR="009D7335" w:rsidRPr="00A952A1" w:rsidRDefault="3B3A3925" w:rsidP="00A952A1">
      <w:pPr>
        <w:spacing w:after="0" w:line="240" w:lineRule="auto"/>
        <w:ind w:firstLine="720"/>
        <w:jc w:val="both"/>
        <w:rPr>
          <w:rFonts w:ascii="Times New Roman" w:hAnsi="Times New Roman" w:cs="Times New Roman"/>
          <w:color w:val="000000" w:themeColor="text1"/>
          <w:sz w:val="24"/>
          <w:szCs w:val="24"/>
        </w:rPr>
      </w:pPr>
      <w:r w:rsidRPr="00940337">
        <w:rPr>
          <w:noProof/>
        </w:rPr>
        <w:t xml:space="preserve"> </w:t>
      </w:r>
    </w:p>
    <w:p w14:paraId="53DA898B" w14:textId="5B972C68" w:rsidR="000C3D96" w:rsidRPr="00391462" w:rsidRDefault="00D264DE" w:rsidP="003C7D88">
      <w:pPr>
        <w:spacing w:after="0" w:line="240" w:lineRule="auto"/>
        <w:jc w:val="center"/>
        <w:rPr>
          <w:rFonts w:ascii="Times New Roman" w:hAnsi="Times New Roman" w:cs="Times New Roman"/>
          <w:b/>
          <w:color w:val="000000"/>
          <w:sz w:val="24"/>
          <w:szCs w:val="24"/>
        </w:rPr>
      </w:pPr>
      <w:r w:rsidRPr="00D264DE">
        <w:rPr>
          <w:noProof/>
        </w:rPr>
        <w:t xml:space="preserve"> </w:t>
      </w:r>
      <w:r>
        <w:rPr>
          <w:noProof/>
        </w:rPr>
        <w:drawing>
          <wp:inline distT="0" distB="0" distL="0" distR="0" wp14:anchorId="47BC810A" wp14:editId="4CC83BFB">
            <wp:extent cx="5067300" cy="1943100"/>
            <wp:effectExtent l="0" t="0" r="0" b="0"/>
            <wp:docPr id="1186160489" name="Chart 1">
              <a:extLst xmlns:a="http://schemas.openxmlformats.org/drawingml/2006/main">
                <a:ext uri="{FF2B5EF4-FFF2-40B4-BE49-F238E27FC236}">
                  <a16:creationId xmlns:a16="http://schemas.microsoft.com/office/drawing/2014/main" id="{5D0DB825-8CFF-C76D-661D-C862DA5C62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1F56AB7" w14:textId="1A25B3B2" w:rsidR="00043C49" w:rsidRPr="00883EE7" w:rsidRDefault="60CE7B04" w:rsidP="003C7D88">
      <w:pPr>
        <w:spacing w:after="0" w:line="240" w:lineRule="auto"/>
        <w:jc w:val="center"/>
        <w:rPr>
          <w:rFonts w:ascii="Times New Roman" w:hAnsi="Times New Roman" w:cs="Times New Roman"/>
          <w:color w:val="000000"/>
          <w:sz w:val="24"/>
          <w:szCs w:val="24"/>
          <w:highlight w:val="yellow"/>
        </w:rPr>
      </w:pPr>
      <w:r w:rsidRPr="469479B5">
        <w:rPr>
          <w:rFonts w:ascii="Times New Roman" w:hAnsi="Times New Roman" w:cs="Times New Roman"/>
          <w:b/>
          <w:bCs/>
          <w:color w:val="000000" w:themeColor="text1"/>
          <w:sz w:val="24"/>
          <w:szCs w:val="24"/>
        </w:rPr>
        <w:t>4.1</w:t>
      </w:r>
      <w:r w:rsidR="57AA465D" w:rsidRPr="469479B5">
        <w:rPr>
          <w:rFonts w:ascii="Times New Roman" w:hAnsi="Times New Roman" w:cs="Times New Roman"/>
          <w:b/>
          <w:bCs/>
          <w:color w:val="000000" w:themeColor="text1"/>
          <w:sz w:val="24"/>
          <w:szCs w:val="24"/>
        </w:rPr>
        <w:t>.</w:t>
      </w:r>
      <w:r w:rsidR="000333D6">
        <w:rPr>
          <w:rFonts w:ascii="Times New Roman" w:hAnsi="Times New Roman" w:cs="Times New Roman"/>
          <w:b/>
          <w:bCs/>
          <w:color w:val="000000" w:themeColor="text1"/>
          <w:sz w:val="24"/>
          <w:szCs w:val="24"/>
        </w:rPr>
        <w:t>1</w:t>
      </w:r>
      <w:r w:rsidR="193417EE" w:rsidRPr="469479B5">
        <w:rPr>
          <w:rFonts w:ascii="Times New Roman" w:hAnsi="Times New Roman" w:cs="Times New Roman"/>
          <w:b/>
          <w:bCs/>
          <w:color w:val="000000" w:themeColor="text1"/>
          <w:sz w:val="24"/>
          <w:szCs w:val="24"/>
        </w:rPr>
        <w:t>.</w:t>
      </w:r>
      <w:r w:rsidR="008674A0">
        <w:rPr>
          <w:rFonts w:ascii="Times New Roman" w:hAnsi="Times New Roman" w:cs="Times New Roman"/>
          <w:b/>
          <w:bCs/>
          <w:color w:val="000000" w:themeColor="text1"/>
          <w:sz w:val="24"/>
          <w:szCs w:val="24"/>
        </w:rPr>
        <w:t xml:space="preserve"> </w:t>
      </w:r>
      <w:r w:rsidR="2A25F243" w:rsidRPr="469479B5">
        <w:rPr>
          <w:rFonts w:ascii="Times New Roman" w:hAnsi="Times New Roman" w:cs="Times New Roman"/>
          <w:b/>
          <w:bCs/>
          <w:color w:val="000000" w:themeColor="text1"/>
          <w:sz w:val="24"/>
          <w:szCs w:val="24"/>
        </w:rPr>
        <w:t>attēls</w:t>
      </w:r>
      <w:r w:rsidR="57AA465D" w:rsidRPr="469479B5">
        <w:rPr>
          <w:rFonts w:ascii="Times New Roman" w:hAnsi="Times New Roman" w:cs="Times New Roman"/>
          <w:b/>
          <w:bCs/>
          <w:color w:val="000000" w:themeColor="text1"/>
          <w:sz w:val="24"/>
          <w:szCs w:val="24"/>
        </w:rPr>
        <w:t>.</w:t>
      </w:r>
      <w:r w:rsidR="2A25F243" w:rsidRPr="469479B5">
        <w:rPr>
          <w:rFonts w:ascii="Times New Roman" w:hAnsi="Times New Roman" w:cs="Times New Roman"/>
          <w:color w:val="000000" w:themeColor="text1"/>
          <w:sz w:val="24"/>
          <w:szCs w:val="24"/>
        </w:rPr>
        <w:t xml:space="preserve"> Vispārējā valdības sektora līdzdalības vērtība publisk</w:t>
      </w:r>
      <w:r w:rsidR="42020382" w:rsidRPr="469479B5">
        <w:rPr>
          <w:rFonts w:ascii="Times New Roman" w:hAnsi="Times New Roman" w:cs="Times New Roman"/>
          <w:color w:val="000000" w:themeColor="text1"/>
          <w:sz w:val="24"/>
          <w:szCs w:val="24"/>
        </w:rPr>
        <w:t>ā sektora</w:t>
      </w:r>
      <w:r w:rsidR="2A25F243" w:rsidRPr="469479B5">
        <w:rPr>
          <w:rFonts w:ascii="Times New Roman" w:hAnsi="Times New Roman" w:cs="Times New Roman"/>
          <w:color w:val="000000" w:themeColor="text1"/>
          <w:sz w:val="24"/>
          <w:szCs w:val="24"/>
        </w:rPr>
        <w:t xml:space="preserve"> </w:t>
      </w:r>
      <w:r w:rsidR="00114006">
        <w:rPr>
          <w:rFonts w:ascii="Times New Roman" w:hAnsi="Times New Roman" w:cs="Times New Roman"/>
          <w:color w:val="000000" w:themeColor="text1"/>
          <w:sz w:val="24"/>
          <w:szCs w:val="24"/>
        </w:rPr>
        <w:t>kapitālsabiedrību</w:t>
      </w:r>
      <w:r w:rsidR="00114006" w:rsidRPr="469479B5">
        <w:rPr>
          <w:rFonts w:ascii="Times New Roman" w:hAnsi="Times New Roman" w:cs="Times New Roman"/>
          <w:color w:val="000000" w:themeColor="text1"/>
          <w:sz w:val="24"/>
          <w:szCs w:val="24"/>
        </w:rPr>
        <w:t xml:space="preserve"> </w:t>
      </w:r>
      <w:r w:rsidR="2A25F243" w:rsidRPr="469479B5">
        <w:rPr>
          <w:rFonts w:ascii="Times New Roman" w:hAnsi="Times New Roman" w:cs="Times New Roman"/>
          <w:color w:val="000000" w:themeColor="text1"/>
          <w:sz w:val="24"/>
          <w:szCs w:val="24"/>
        </w:rPr>
        <w:t>kapitālā</w:t>
      </w:r>
      <w:r w:rsidR="42020382" w:rsidRPr="469479B5">
        <w:rPr>
          <w:rFonts w:ascii="Times New Roman" w:hAnsi="Times New Roman" w:cs="Times New Roman"/>
          <w:color w:val="000000" w:themeColor="text1"/>
          <w:sz w:val="24"/>
          <w:szCs w:val="24"/>
        </w:rPr>
        <w:t xml:space="preserve"> </w:t>
      </w:r>
      <w:r w:rsidR="1CFD95C2" w:rsidRPr="469479B5">
        <w:rPr>
          <w:rFonts w:ascii="Times New Roman" w:hAnsi="Times New Roman" w:cs="Times New Roman"/>
          <w:color w:val="000000" w:themeColor="text1"/>
          <w:sz w:val="24"/>
          <w:szCs w:val="24"/>
        </w:rPr>
        <w:t xml:space="preserve">no </w:t>
      </w:r>
      <w:r w:rsidR="79158708" w:rsidRPr="469479B5">
        <w:rPr>
          <w:rFonts w:ascii="Times New Roman" w:hAnsi="Times New Roman" w:cs="Times New Roman"/>
          <w:color w:val="000000" w:themeColor="text1"/>
          <w:sz w:val="24"/>
          <w:szCs w:val="24"/>
        </w:rPr>
        <w:t>201</w:t>
      </w:r>
      <w:r w:rsidR="000C3D96">
        <w:rPr>
          <w:rFonts w:ascii="Times New Roman" w:hAnsi="Times New Roman" w:cs="Times New Roman"/>
          <w:color w:val="000000" w:themeColor="text1"/>
          <w:sz w:val="24"/>
          <w:szCs w:val="24"/>
        </w:rPr>
        <w:t>3</w:t>
      </w:r>
      <w:r w:rsidR="1CFD95C2" w:rsidRPr="469479B5">
        <w:rPr>
          <w:rFonts w:ascii="Times New Roman" w:hAnsi="Times New Roman" w:cs="Times New Roman"/>
          <w:color w:val="000000" w:themeColor="text1"/>
          <w:sz w:val="24"/>
          <w:szCs w:val="24"/>
        </w:rPr>
        <w:t>.</w:t>
      </w:r>
      <w:r w:rsidR="3B5B7718" w:rsidRPr="469479B5">
        <w:rPr>
          <w:rFonts w:ascii="Times New Roman" w:hAnsi="Times New Roman" w:cs="Times New Roman"/>
          <w:color w:val="000000" w:themeColor="text1"/>
          <w:sz w:val="24"/>
          <w:szCs w:val="24"/>
        </w:rPr>
        <w:t xml:space="preserve"> </w:t>
      </w:r>
      <w:r w:rsidR="1CFD95C2" w:rsidRPr="469479B5">
        <w:rPr>
          <w:rFonts w:ascii="Times New Roman" w:hAnsi="Times New Roman" w:cs="Times New Roman"/>
          <w:color w:val="000000" w:themeColor="text1"/>
          <w:sz w:val="24"/>
          <w:szCs w:val="24"/>
        </w:rPr>
        <w:t xml:space="preserve">līdz </w:t>
      </w:r>
      <w:r w:rsidR="79158708" w:rsidRPr="469479B5">
        <w:rPr>
          <w:rFonts w:ascii="Times New Roman" w:hAnsi="Times New Roman" w:cs="Times New Roman"/>
          <w:color w:val="000000" w:themeColor="text1"/>
          <w:sz w:val="24"/>
          <w:szCs w:val="24"/>
        </w:rPr>
        <w:t>202</w:t>
      </w:r>
      <w:r w:rsidR="000C3D96">
        <w:rPr>
          <w:rFonts w:ascii="Times New Roman" w:hAnsi="Times New Roman" w:cs="Times New Roman"/>
          <w:color w:val="000000" w:themeColor="text1"/>
          <w:sz w:val="24"/>
          <w:szCs w:val="24"/>
        </w:rPr>
        <w:t>3</w:t>
      </w:r>
      <w:r w:rsidR="1CFD95C2" w:rsidRPr="469479B5">
        <w:rPr>
          <w:rFonts w:ascii="Times New Roman" w:hAnsi="Times New Roman" w:cs="Times New Roman"/>
          <w:color w:val="000000" w:themeColor="text1"/>
          <w:sz w:val="24"/>
          <w:szCs w:val="24"/>
        </w:rPr>
        <w:t>.</w:t>
      </w:r>
      <w:r w:rsidR="1423FD55" w:rsidRPr="469479B5">
        <w:rPr>
          <w:rFonts w:ascii="Times New Roman" w:hAnsi="Times New Roman" w:cs="Times New Roman"/>
          <w:color w:val="000000" w:themeColor="text1"/>
          <w:sz w:val="24"/>
          <w:szCs w:val="24"/>
        </w:rPr>
        <w:t xml:space="preserve"> </w:t>
      </w:r>
      <w:r w:rsidR="1CFD95C2" w:rsidRPr="469479B5">
        <w:rPr>
          <w:rFonts w:ascii="Times New Roman" w:hAnsi="Times New Roman" w:cs="Times New Roman"/>
          <w:color w:val="000000" w:themeColor="text1"/>
          <w:sz w:val="24"/>
          <w:szCs w:val="24"/>
        </w:rPr>
        <w:t>gadam</w:t>
      </w:r>
      <w:r w:rsidR="00270E62">
        <w:rPr>
          <w:rFonts w:ascii="Times New Roman" w:hAnsi="Times New Roman" w:cs="Times New Roman"/>
          <w:color w:val="000000" w:themeColor="text1"/>
          <w:sz w:val="24"/>
          <w:szCs w:val="24"/>
        </w:rPr>
        <w:t>,</w:t>
      </w:r>
      <w:r w:rsidR="42020382" w:rsidRPr="469479B5">
        <w:rPr>
          <w:rFonts w:ascii="Times New Roman" w:hAnsi="Times New Roman" w:cs="Times New Roman"/>
          <w:color w:val="000000" w:themeColor="text1"/>
          <w:sz w:val="24"/>
          <w:szCs w:val="24"/>
        </w:rPr>
        <w:t xml:space="preserve"> </w:t>
      </w:r>
      <w:r w:rsidR="3C5BD450" w:rsidRPr="469479B5">
        <w:rPr>
          <w:rFonts w:ascii="Times New Roman" w:hAnsi="Times New Roman" w:cs="Times New Roman"/>
          <w:color w:val="000000" w:themeColor="text1"/>
          <w:sz w:val="24"/>
          <w:szCs w:val="24"/>
        </w:rPr>
        <w:t>% no IKP</w:t>
      </w:r>
      <w:r w:rsidR="003477BF">
        <w:rPr>
          <w:rFonts w:ascii="Times New Roman" w:hAnsi="Times New Roman" w:cs="Times New Roman"/>
          <w:color w:val="000000" w:themeColor="text1"/>
          <w:sz w:val="24"/>
          <w:szCs w:val="24"/>
        </w:rPr>
        <w:t xml:space="preserve">. Avots: </w:t>
      </w:r>
      <w:r w:rsidR="004A1AC3">
        <w:rPr>
          <w:rFonts w:ascii="Times New Roman" w:hAnsi="Times New Roman" w:cs="Times New Roman"/>
          <w:color w:val="000000" w:themeColor="text1"/>
          <w:sz w:val="24"/>
          <w:szCs w:val="24"/>
        </w:rPr>
        <w:t>Valsts Kase</w:t>
      </w:r>
      <w:r w:rsidR="00B77FF8">
        <w:rPr>
          <w:rFonts w:ascii="Times New Roman" w:hAnsi="Times New Roman" w:cs="Times New Roman"/>
          <w:color w:val="000000" w:themeColor="text1"/>
          <w:sz w:val="24"/>
          <w:szCs w:val="24"/>
        </w:rPr>
        <w:t>, CSP</w:t>
      </w:r>
    </w:p>
    <w:p w14:paraId="37D78098" w14:textId="49F50983" w:rsidR="004442F3" w:rsidRPr="00883EE7" w:rsidRDefault="004442F3" w:rsidP="003C7D88">
      <w:pPr>
        <w:spacing w:after="0" w:line="240" w:lineRule="auto"/>
        <w:jc w:val="center"/>
        <w:rPr>
          <w:rFonts w:ascii="Times New Roman" w:hAnsi="Times New Roman" w:cs="Times New Roman"/>
          <w:color w:val="000000"/>
          <w:sz w:val="24"/>
          <w:szCs w:val="24"/>
          <w:highlight w:val="yellow"/>
        </w:rPr>
      </w:pPr>
    </w:p>
    <w:p w14:paraId="15AB14B3" w14:textId="346ACA9D" w:rsidR="00114006" w:rsidRDefault="00114006" w:rsidP="00114006">
      <w:pPr>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Atbilstoši minētās direktīvas prasībām FM apkopo datus, </w:t>
      </w:r>
      <w:r w:rsidRPr="00106580">
        <w:rPr>
          <w:rFonts w:ascii="Times New Roman" w:hAnsi="Times New Roman" w:cs="Times New Roman"/>
          <w:color w:val="000000" w:themeColor="text1"/>
          <w:sz w:val="24"/>
          <w:szCs w:val="24"/>
        </w:rPr>
        <w:t>tai skaitā par vispārējās valdības sektora līdzdalību publiskā sektora k</w:t>
      </w:r>
      <w:r w:rsidR="00901841">
        <w:rPr>
          <w:rFonts w:ascii="Times New Roman" w:hAnsi="Times New Roman" w:cs="Times New Roman"/>
          <w:color w:val="000000" w:themeColor="text1"/>
          <w:sz w:val="24"/>
          <w:szCs w:val="24"/>
        </w:rPr>
        <w:t>apitālsabiedrībās</w:t>
      </w:r>
      <w:r w:rsidRPr="0010658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4.1.</w:t>
      </w:r>
      <w:r w:rsidR="000333D6">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w:t>
      </w:r>
      <w:r w:rsidRPr="00106580">
        <w:rPr>
          <w:rFonts w:ascii="Times New Roman" w:hAnsi="Times New Roman" w:cs="Times New Roman"/>
          <w:color w:val="000000" w:themeColor="text1"/>
          <w:sz w:val="24"/>
          <w:szCs w:val="24"/>
        </w:rPr>
        <w:t xml:space="preserve"> attēls).</w:t>
      </w:r>
      <w:r>
        <w:rPr>
          <w:rFonts w:ascii="Times New Roman" w:hAnsi="Times New Roman" w:cs="Times New Roman"/>
          <w:color w:val="000000" w:themeColor="text1"/>
          <w:sz w:val="24"/>
          <w:szCs w:val="24"/>
        </w:rPr>
        <w:t xml:space="preserve"> </w:t>
      </w:r>
      <w:r>
        <w:rPr>
          <w:rFonts w:ascii="Times New Roman" w:hAnsi="Times New Roman" w:cs="Times New Roman"/>
          <w:color w:val="000000"/>
          <w:sz w:val="24"/>
          <w:szCs w:val="24"/>
        </w:rPr>
        <w:t>No apkopotajiem datiem v</w:t>
      </w:r>
      <w:r w:rsidRPr="002322F2">
        <w:rPr>
          <w:rFonts w:ascii="Times New Roman" w:hAnsi="Times New Roman" w:cs="Times New Roman"/>
          <w:color w:val="000000"/>
          <w:sz w:val="24"/>
          <w:szCs w:val="24"/>
        </w:rPr>
        <w:t>ar secināt, ka vispārējās valdības sektora līdzdalība publiskā sektora kapitālsabiedrībās ir svārstīga laikā, tomēr ar lejupvērstu tendenci</w:t>
      </w:r>
      <w:r>
        <w:rPr>
          <w:rFonts w:ascii="Times New Roman" w:hAnsi="Times New Roman" w:cs="Times New Roman"/>
          <w:color w:val="000000"/>
          <w:sz w:val="24"/>
          <w:szCs w:val="24"/>
        </w:rPr>
        <w:t>. S</w:t>
      </w:r>
      <w:r w:rsidRPr="00391462">
        <w:rPr>
          <w:rFonts w:ascii="Times New Roman" w:hAnsi="Times New Roman" w:cs="Times New Roman"/>
          <w:color w:val="000000"/>
          <w:sz w:val="24"/>
          <w:szCs w:val="24"/>
        </w:rPr>
        <w:t>vārstību koridors ir noteiktās robežās un nenorāda uz būtisku riska pieaugumu</w:t>
      </w:r>
      <w:r>
        <w:rPr>
          <w:rFonts w:ascii="Times New Roman" w:hAnsi="Times New Roman" w:cs="Times New Roman"/>
          <w:color w:val="000000"/>
          <w:sz w:val="24"/>
          <w:szCs w:val="24"/>
        </w:rPr>
        <w:t>,</w:t>
      </w:r>
      <w:r w:rsidRPr="002322F2">
        <w:rPr>
          <w:rFonts w:ascii="Times New Roman" w:hAnsi="Times New Roman" w:cs="Times New Roman"/>
          <w:color w:val="000000"/>
          <w:sz w:val="24"/>
          <w:szCs w:val="24"/>
        </w:rPr>
        <w:t xml:space="preserve"> un nav pamata uzskatīt, ka tas pieaugtu arī vidējā termiņā</w:t>
      </w:r>
      <w:r w:rsidRPr="00391462">
        <w:rPr>
          <w:rFonts w:ascii="Times New Roman" w:hAnsi="Times New Roman" w:cs="Times New Roman"/>
          <w:color w:val="000000"/>
          <w:sz w:val="24"/>
          <w:szCs w:val="24"/>
        </w:rPr>
        <w:t>.</w:t>
      </w:r>
    </w:p>
    <w:p w14:paraId="60D832FF" w14:textId="77777777" w:rsidR="00114006" w:rsidRDefault="00114006" w:rsidP="00925871">
      <w:pPr>
        <w:spacing w:after="0" w:line="240" w:lineRule="auto"/>
        <w:ind w:firstLine="720"/>
        <w:jc w:val="both"/>
        <w:rPr>
          <w:rFonts w:ascii="Times New Roman" w:hAnsi="Times New Roman" w:cs="Times New Roman"/>
          <w:color w:val="000000" w:themeColor="text1"/>
          <w:sz w:val="24"/>
          <w:szCs w:val="24"/>
        </w:rPr>
      </w:pPr>
    </w:p>
    <w:p w14:paraId="36249594" w14:textId="24F97226" w:rsidR="00114006" w:rsidRPr="000333D6" w:rsidRDefault="00114006" w:rsidP="00114006">
      <w:pPr>
        <w:spacing w:after="0" w:line="240" w:lineRule="auto"/>
        <w:ind w:firstLine="720"/>
        <w:jc w:val="right"/>
        <w:rPr>
          <w:rFonts w:ascii="Times New Roman" w:hAnsi="Times New Roman" w:cs="Times New Roman"/>
          <w:b/>
          <w:bCs/>
          <w:color w:val="000000"/>
          <w:sz w:val="24"/>
          <w:szCs w:val="24"/>
        </w:rPr>
      </w:pPr>
      <w:r w:rsidRPr="000333D6">
        <w:rPr>
          <w:rFonts w:ascii="Times New Roman" w:hAnsi="Times New Roman" w:cs="Times New Roman"/>
          <w:b/>
          <w:bCs/>
          <w:color w:val="000000"/>
          <w:sz w:val="24"/>
          <w:szCs w:val="24"/>
        </w:rPr>
        <w:t>Tabula Nr. 4.1.</w:t>
      </w:r>
      <w:r w:rsidR="000333D6">
        <w:rPr>
          <w:rFonts w:ascii="Times New Roman" w:hAnsi="Times New Roman" w:cs="Times New Roman"/>
          <w:b/>
          <w:bCs/>
          <w:color w:val="000000"/>
          <w:sz w:val="24"/>
          <w:szCs w:val="24"/>
        </w:rPr>
        <w:t>2</w:t>
      </w:r>
      <w:r w:rsidRPr="000333D6">
        <w:rPr>
          <w:rFonts w:ascii="Times New Roman" w:hAnsi="Times New Roman" w:cs="Times New Roman"/>
          <w:b/>
          <w:bCs/>
          <w:color w:val="000000"/>
          <w:sz w:val="24"/>
          <w:szCs w:val="24"/>
        </w:rPr>
        <w:t xml:space="preserve"> Vispārējās valdības sektora </w:t>
      </w:r>
      <w:r w:rsidR="00E020DF" w:rsidRPr="000333D6">
        <w:rPr>
          <w:rFonts w:ascii="Times New Roman" w:hAnsi="Times New Roman" w:cs="Times New Roman"/>
          <w:b/>
          <w:bCs/>
          <w:color w:val="000000"/>
          <w:sz w:val="24"/>
          <w:szCs w:val="24"/>
        </w:rPr>
        <w:t xml:space="preserve">10 lielākās </w:t>
      </w:r>
      <w:r w:rsidRPr="000333D6">
        <w:rPr>
          <w:rFonts w:ascii="Times New Roman" w:hAnsi="Times New Roman" w:cs="Times New Roman"/>
          <w:b/>
          <w:bCs/>
          <w:color w:val="000000"/>
          <w:sz w:val="24"/>
          <w:szCs w:val="24"/>
        </w:rPr>
        <w:t>līdzdalības vērtība</w:t>
      </w:r>
      <w:r w:rsidR="00302AAA" w:rsidRPr="000333D6">
        <w:rPr>
          <w:rFonts w:ascii="Times New Roman" w:hAnsi="Times New Roman" w:cs="Times New Roman"/>
          <w:b/>
          <w:bCs/>
          <w:color w:val="000000"/>
          <w:sz w:val="24"/>
          <w:szCs w:val="24"/>
        </w:rPr>
        <w:t>s</w:t>
      </w:r>
      <w:r w:rsidRPr="000333D6">
        <w:rPr>
          <w:rFonts w:ascii="Times New Roman" w:hAnsi="Times New Roman" w:cs="Times New Roman"/>
          <w:b/>
          <w:bCs/>
          <w:color w:val="000000"/>
          <w:sz w:val="24"/>
          <w:szCs w:val="24"/>
        </w:rPr>
        <w:t xml:space="preserve"> kapitālsabiedrību kapitālā</w:t>
      </w:r>
      <w:r w:rsidR="00E86B32" w:rsidRPr="000333D6">
        <w:rPr>
          <w:rFonts w:ascii="Times New Roman" w:hAnsi="Times New Roman" w:cs="Times New Roman"/>
          <w:b/>
          <w:bCs/>
          <w:color w:val="000000"/>
          <w:sz w:val="24"/>
          <w:szCs w:val="24"/>
        </w:rPr>
        <w:t>, % no IKP</w:t>
      </w:r>
      <w:r w:rsidRPr="000333D6">
        <w:rPr>
          <w:rFonts w:ascii="Times New Roman" w:hAnsi="Times New Roman" w:cs="Times New Roman"/>
          <w:b/>
          <w:bCs/>
          <w:color w:val="000000"/>
          <w:sz w:val="24"/>
          <w:szCs w:val="24"/>
        </w:rPr>
        <w:t xml:space="preserve"> 2023.</w:t>
      </w:r>
      <w:r w:rsidR="001E7A19" w:rsidRPr="000333D6">
        <w:rPr>
          <w:rFonts w:ascii="Times New Roman" w:hAnsi="Times New Roman" w:cs="Times New Roman"/>
          <w:b/>
          <w:bCs/>
          <w:color w:val="000000"/>
          <w:sz w:val="24"/>
          <w:szCs w:val="24"/>
        </w:rPr>
        <w:t xml:space="preserve"> </w:t>
      </w:r>
      <w:r w:rsidRPr="000333D6">
        <w:rPr>
          <w:rFonts w:ascii="Times New Roman" w:hAnsi="Times New Roman" w:cs="Times New Roman"/>
          <w:b/>
          <w:bCs/>
          <w:color w:val="000000"/>
          <w:sz w:val="24"/>
          <w:szCs w:val="24"/>
        </w:rPr>
        <w:t>gadā</w:t>
      </w:r>
    </w:p>
    <w:tbl>
      <w:tblPr>
        <w:tblStyle w:val="GridTable6Colorful-Accent11"/>
        <w:tblW w:w="7092" w:type="dxa"/>
        <w:jc w:val="center"/>
        <w:tblLayout w:type="fixed"/>
        <w:tblLook w:val="04A0" w:firstRow="1" w:lastRow="0" w:firstColumn="1" w:lastColumn="0" w:noHBand="0" w:noVBand="1"/>
      </w:tblPr>
      <w:tblGrid>
        <w:gridCol w:w="5242"/>
        <w:gridCol w:w="1850"/>
      </w:tblGrid>
      <w:tr w:rsidR="00DF7D7B" w:rsidRPr="003E35F5" w14:paraId="641AC1B0" w14:textId="77777777" w:rsidTr="000333D6">
        <w:trPr>
          <w:cnfStyle w:val="100000000000" w:firstRow="1" w:lastRow="0" w:firstColumn="0" w:lastColumn="0" w:oddVBand="0" w:evenVBand="0" w:oddHBand="0" w:evenHBand="0" w:firstRowFirstColumn="0" w:firstRowLastColumn="0" w:lastRowFirstColumn="0" w:lastRowLastColumn="0"/>
          <w:trHeight w:val="181"/>
          <w:jc w:val="center"/>
        </w:trPr>
        <w:tc>
          <w:tcPr>
            <w:cnfStyle w:val="001000000000" w:firstRow="0" w:lastRow="0" w:firstColumn="1" w:lastColumn="0" w:oddVBand="0" w:evenVBand="0" w:oddHBand="0" w:evenHBand="0" w:firstRowFirstColumn="0" w:firstRowLastColumn="0" w:lastRowFirstColumn="0" w:lastRowLastColumn="0"/>
            <w:tcW w:w="5242" w:type="dxa"/>
            <w:vAlign w:val="center"/>
            <w:hideMark/>
          </w:tcPr>
          <w:p w14:paraId="35EBEB5B" w14:textId="77777777" w:rsidR="00DF7D7B" w:rsidRPr="003E35F5" w:rsidRDefault="00DF7D7B" w:rsidP="000500CD">
            <w:pPr>
              <w:jc w:val="both"/>
              <w:rPr>
                <w:rFonts w:eastAsia="Times New Roman" w:cs="Times New Roman"/>
                <w:color w:val="auto"/>
                <w:sz w:val="20"/>
                <w:szCs w:val="20"/>
                <w:lang w:eastAsia="lv-LV"/>
              </w:rPr>
            </w:pPr>
            <w:r w:rsidRPr="003E35F5">
              <w:rPr>
                <w:rFonts w:eastAsia="Times New Roman" w:cs="Times New Roman"/>
                <w:color w:val="auto"/>
                <w:sz w:val="20"/>
                <w:szCs w:val="20"/>
                <w:lang w:eastAsia="lv-LV"/>
              </w:rPr>
              <w:t> </w:t>
            </w:r>
          </w:p>
          <w:p w14:paraId="348B1AD2" w14:textId="36B0C892" w:rsidR="00DF7D7B" w:rsidRPr="003E35F5" w:rsidRDefault="00DF7D7B" w:rsidP="000500CD">
            <w:pPr>
              <w:jc w:val="both"/>
              <w:rPr>
                <w:rFonts w:eastAsia="Times New Roman" w:cs="Times New Roman"/>
                <w:color w:val="auto"/>
                <w:sz w:val="20"/>
                <w:szCs w:val="20"/>
                <w:lang w:eastAsia="lv-LV"/>
              </w:rPr>
            </w:pPr>
            <w:r w:rsidRPr="003E35F5">
              <w:rPr>
                <w:rFonts w:eastAsia="Times New Roman" w:cs="Times New Roman"/>
                <w:color w:val="auto"/>
                <w:sz w:val="20"/>
                <w:szCs w:val="20"/>
                <w:lang w:eastAsia="lv-LV"/>
              </w:rPr>
              <w:t> </w:t>
            </w:r>
          </w:p>
        </w:tc>
        <w:tc>
          <w:tcPr>
            <w:tcW w:w="1850" w:type="dxa"/>
            <w:vAlign w:val="center"/>
            <w:hideMark/>
          </w:tcPr>
          <w:p w14:paraId="5790ABC6" w14:textId="77777777" w:rsidR="00DF7D7B" w:rsidRPr="003E35F5" w:rsidRDefault="00DF7D7B" w:rsidP="000500CD">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3E35F5">
              <w:rPr>
                <w:rFonts w:eastAsia="Times New Roman" w:cs="Times New Roman"/>
                <w:color w:val="auto"/>
                <w:sz w:val="20"/>
                <w:szCs w:val="20"/>
                <w:lang w:eastAsia="lv-LV"/>
              </w:rPr>
              <w:t>2023</w:t>
            </w:r>
          </w:p>
        </w:tc>
      </w:tr>
      <w:tr w:rsidR="00D264DE" w:rsidRPr="003E35F5" w14:paraId="503617F8" w14:textId="77777777" w:rsidTr="000333D6">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5242" w:type="dxa"/>
            <w:vAlign w:val="center"/>
          </w:tcPr>
          <w:p w14:paraId="30EF2B69" w14:textId="61C2C331" w:rsidR="00D264DE" w:rsidRPr="00D264DE" w:rsidRDefault="00D264DE" w:rsidP="00FF0B57">
            <w:pPr>
              <w:jc w:val="right"/>
              <w:rPr>
                <w:rFonts w:eastAsia="Times New Roman" w:cs="Times New Roman"/>
                <w:color w:val="auto"/>
                <w:sz w:val="20"/>
                <w:szCs w:val="20"/>
                <w:lang w:eastAsia="lv-LV"/>
              </w:rPr>
            </w:pPr>
            <w:r w:rsidRPr="00D264DE">
              <w:rPr>
                <w:rFonts w:eastAsia="Times New Roman" w:cs="Times New Roman"/>
                <w:color w:val="auto"/>
                <w:sz w:val="20"/>
                <w:szCs w:val="20"/>
                <w:lang w:eastAsia="lv-LV"/>
              </w:rPr>
              <w:t>Kopā</w:t>
            </w:r>
          </w:p>
        </w:tc>
        <w:tc>
          <w:tcPr>
            <w:tcW w:w="1850" w:type="dxa"/>
            <w:vAlign w:val="center"/>
          </w:tcPr>
          <w:p w14:paraId="464E9850" w14:textId="7E392390" w:rsidR="00D264DE" w:rsidRPr="00D264DE" w:rsidRDefault="00D264DE" w:rsidP="00C23DB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auto"/>
                <w:sz w:val="20"/>
                <w:szCs w:val="20"/>
                <w:lang w:eastAsia="lv-LV"/>
              </w:rPr>
            </w:pPr>
            <w:r w:rsidRPr="00D264DE">
              <w:rPr>
                <w:rFonts w:eastAsia="Times New Roman" w:cs="Times New Roman"/>
                <w:i/>
                <w:iCs/>
                <w:color w:val="auto"/>
                <w:sz w:val="20"/>
                <w:szCs w:val="20"/>
                <w:lang w:eastAsia="lv-LV"/>
              </w:rPr>
              <w:t>14,9%</w:t>
            </w:r>
          </w:p>
        </w:tc>
      </w:tr>
      <w:tr w:rsidR="00D264DE" w:rsidRPr="003E35F5" w14:paraId="408FF07E" w14:textId="77777777" w:rsidTr="000333D6">
        <w:trPr>
          <w:trHeight w:val="241"/>
          <w:jc w:val="center"/>
        </w:trPr>
        <w:tc>
          <w:tcPr>
            <w:cnfStyle w:val="001000000000" w:firstRow="0" w:lastRow="0" w:firstColumn="1" w:lastColumn="0" w:oddVBand="0" w:evenVBand="0" w:oddHBand="0" w:evenHBand="0" w:firstRowFirstColumn="0" w:firstRowLastColumn="0" w:lastRowFirstColumn="0" w:lastRowLastColumn="0"/>
            <w:tcW w:w="5242" w:type="dxa"/>
            <w:vAlign w:val="center"/>
          </w:tcPr>
          <w:p w14:paraId="43A12009" w14:textId="2F009274" w:rsidR="00D264DE" w:rsidRPr="00D264DE" w:rsidRDefault="00D264DE" w:rsidP="000500CD">
            <w:pPr>
              <w:jc w:val="both"/>
              <w:rPr>
                <w:rFonts w:eastAsia="Times New Roman" w:cs="Times New Roman"/>
                <w:i/>
                <w:iCs/>
                <w:color w:val="auto"/>
                <w:sz w:val="20"/>
                <w:szCs w:val="20"/>
                <w:lang w:eastAsia="lv-LV"/>
              </w:rPr>
            </w:pPr>
            <w:r w:rsidRPr="00D264DE">
              <w:rPr>
                <w:rFonts w:eastAsia="Times New Roman" w:cs="Times New Roman"/>
                <w:i/>
                <w:iCs/>
                <w:color w:val="auto"/>
                <w:sz w:val="20"/>
                <w:szCs w:val="20"/>
                <w:lang w:eastAsia="lv-LV"/>
              </w:rPr>
              <w:t>t.sk:</w:t>
            </w:r>
          </w:p>
        </w:tc>
        <w:tc>
          <w:tcPr>
            <w:tcW w:w="1850" w:type="dxa"/>
            <w:vAlign w:val="center"/>
          </w:tcPr>
          <w:p w14:paraId="7B888CD6" w14:textId="77777777" w:rsidR="00D264DE" w:rsidRPr="00D264DE" w:rsidRDefault="00D264DE" w:rsidP="000500C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auto"/>
                <w:sz w:val="20"/>
                <w:szCs w:val="20"/>
                <w:lang w:eastAsia="lv-LV"/>
              </w:rPr>
            </w:pPr>
          </w:p>
        </w:tc>
      </w:tr>
      <w:tr w:rsidR="00D264DE" w:rsidRPr="003E35F5" w14:paraId="05C85D31" w14:textId="77777777" w:rsidTr="000333D6">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5242" w:type="dxa"/>
            <w:vAlign w:val="center"/>
            <w:hideMark/>
          </w:tcPr>
          <w:p w14:paraId="36647729" w14:textId="754D58DE" w:rsidR="00D264DE" w:rsidRPr="003E35F5" w:rsidRDefault="00D264DE" w:rsidP="00FF0B57">
            <w:pPr>
              <w:rPr>
                <w:rFonts w:eastAsia="Times New Roman" w:cs="Times New Roman"/>
                <w:color w:val="auto"/>
                <w:sz w:val="20"/>
                <w:szCs w:val="20"/>
                <w:lang w:eastAsia="lv-LV"/>
              </w:rPr>
            </w:pPr>
            <w:r w:rsidRPr="003E35F5">
              <w:rPr>
                <w:rFonts w:eastAsia="Times New Roman" w:cs="Times New Roman"/>
                <w:color w:val="auto"/>
                <w:sz w:val="20"/>
                <w:szCs w:val="20"/>
                <w:lang w:eastAsia="lv-LV"/>
              </w:rPr>
              <w:t xml:space="preserve">AS </w:t>
            </w:r>
            <w:r>
              <w:rPr>
                <w:rFonts w:eastAsia="Times New Roman" w:cs="Times New Roman"/>
                <w:color w:val="auto"/>
                <w:sz w:val="20"/>
                <w:szCs w:val="20"/>
                <w:lang w:eastAsia="lv-LV"/>
              </w:rPr>
              <w:t>“</w:t>
            </w:r>
            <w:r w:rsidRPr="003E35F5">
              <w:rPr>
                <w:rFonts w:eastAsia="Times New Roman" w:cs="Times New Roman"/>
                <w:color w:val="auto"/>
                <w:sz w:val="20"/>
                <w:szCs w:val="20"/>
                <w:lang w:eastAsia="lv-LV"/>
              </w:rPr>
              <w:t>Latvenergo</w:t>
            </w:r>
            <w:r>
              <w:rPr>
                <w:rFonts w:eastAsia="Times New Roman" w:cs="Times New Roman"/>
                <w:color w:val="auto"/>
                <w:sz w:val="20"/>
                <w:szCs w:val="20"/>
                <w:lang w:eastAsia="lv-LV"/>
              </w:rPr>
              <w:t>”</w:t>
            </w:r>
          </w:p>
        </w:tc>
        <w:tc>
          <w:tcPr>
            <w:tcW w:w="1850" w:type="dxa"/>
            <w:vAlign w:val="center"/>
            <w:hideMark/>
          </w:tcPr>
          <w:p w14:paraId="6CBC1040" w14:textId="52308D74" w:rsidR="00D264DE" w:rsidRPr="003E35F5" w:rsidRDefault="00D264DE" w:rsidP="000500C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auto"/>
                <w:sz w:val="20"/>
                <w:szCs w:val="20"/>
                <w:lang w:eastAsia="lv-LV"/>
              </w:rPr>
            </w:pPr>
            <w:r w:rsidRPr="003E35F5">
              <w:rPr>
                <w:rFonts w:eastAsia="Times New Roman" w:cs="Times New Roman"/>
                <w:i/>
                <w:iCs/>
                <w:color w:val="auto"/>
                <w:sz w:val="20"/>
                <w:szCs w:val="20"/>
                <w:lang w:eastAsia="lv-LV"/>
              </w:rPr>
              <w:t>7,5%</w:t>
            </w:r>
          </w:p>
        </w:tc>
      </w:tr>
      <w:tr w:rsidR="00D264DE" w:rsidRPr="003E35F5" w14:paraId="7D9B8EFE" w14:textId="77777777" w:rsidTr="000333D6">
        <w:trPr>
          <w:trHeight w:val="241"/>
          <w:jc w:val="center"/>
        </w:trPr>
        <w:tc>
          <w:tcPr>
            <w:cnfStyle w:val="001000000000" w:firstRow="0" w:lastRow="0" w:firstColumn="1" w:lastColumn="0" w:oddVBand="0" w:evenVBand="0" w:oddHBand="0" w:evenHBand="0" w:firstRowFirstColumn="0" w:firstRowLastColumn="0" w:lastRowFirstColumn="0" w:lastRowLastColumn="0"/>
            <w:tcW w:w="5242" w:type="dxa"/>
            <w:vAlign w:val="center"/>
            <w:hideMark/>
          </w:tcPr>
          <w:p w14:paraId="72ABD0AD" w14:textId="7588E1E4" w:rsidR="00D264DE" w:rsidRPr="003E35F5" w:rsidRDefault="00D264DE" w:rsidP="00FF0B57">
            <w:pPr>
              <w:rPr>
                <w:rFonts w:eastAsia="Times New Roman" w:cs="Times New Roman"/>
                <w:color w:val="auto"/>
                <w:sz w:val="20"/>
                <w:szCs w:val="20"/>
                <w:lang w:eastAsia="lv-LV"/>
              </w:rPr>
            </w:pPr>
            <w:r w:rsidRPr="003E35F5">
              <w:rPr>
                <w:rFonts w:eastAsia="Times New Roman" w:cs="Times New Roman"/>
                <w:color w:val="auto"/>
                <w:sz w:val="20"/>
                <w:szCs w:val="20"/>
                <w:lang w:eastAsia="lv-LV"/>
              </w:rPr>
              <w:t xml:space="preserve">VAS </w:t>
            </w:r>
            <w:r>
              <w:rPr>
                <w:rFonts w:eastAsia="Times New Roman" w:cs="Times New Roman"/>
                <w:color w:val="auto"/>
                <w:sz w:val="20"/>
                <w:szCs w:val="20"/>
                <w:lang w:eastAsia="lv-LV"/>
              </w:rPr>
              <w:t>“</w:t>
            </w:r>
            <w:r w:rsidRPr="003E35F5">
              <w:rPr>
                <w:rFonts w:eastAsia="Times New Roman" w:cs="Times New Roman"/>
                <w:color w:val="auto"/>
                <w:sz w:val="20"/>
                <w:szCs w:val="20"/>
                <w:lang w:eastAsia="lv-LV"/>
              </w:rPr>
              <w:t>Latvijas Valsts meži</w:t>
            </w:r>
            <w:r>
              <w:rPr>
                <w:rFonts w:eastAsia="Times New Roman" w:cs="Times New Roman"/>
                <w:color w:val="auto"/>
                <w:sz w:val="20"/>
                <w:szCs w:val="20"/>
                <w:lang w:eastAsia="lv-LV"/>
              </w:rPr>
              <w:t>”</w:t>
            </w:r>
          </w:p>
        </w:tc>
        <w:tc>
          <w:tcPr>
            <w:tcW w:w="1850" w:type="dxa"/>
            <w:vAlign w:val="center"/>
            <w:hideMark/>
          </w:tcPr>
          <w:p w14:paraId="513BC904" w14:textId="0B522475" w:rsidR="00D264DE" w:rsidRPr="003E35F5" w:rsidRDefault="00D264DE" w:rsidP="000500C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auto"/>
                <w:sz w:val="20"/>
                <w:szCs w:val="20"/>
                <w:lang w:eastAsia="lv-LV"/>
              </w:rPr>
            </w:pPr>
            <w:r w:rsidRPr="003E35F5">
              <w:rPr>
                <w:rFonts w:eastAsia="Times New Roman" w:cs="Times New Roman"/>
                <w:i/>
                <w:iCs/>
                <w:color w:val="auto"/>
                <w:sz w:val="20"/>
                <w:szCs w:val="20"/>
                <w:lang w:eastAsia="lv-LV"/>
              </w:rPr>
              <w:t>1,9%</w:t>
            </w:r>
          </w:p>
        </w:tc>
      </w:tr>
      <w:tr w:rsidR="00D264DE" w:rsidRPr="003E35F5" w14:paraId="372D03A0" w14:textId="77777777" w:rsidTr="000333D6">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5242" w:type="dxa"/>
            <w:vAlign w:val="center"/>
            <w:hideMark/>
          </w:tcPr>
          <w:p w14:paraId="53C99FBB" w14:textId="502014CC" w:rsidR="00D264DE" w:rsidRPr="003E35F5" w:rsidRDefault="00D264DE" w:rsidP="00FF0B57">
            <w:pPr>
              <w:rPr>
                <w:rFonts w:eastAsia="Times New Roman" w:cs="Times New Roman"/>
                <w:color w:val="auto"/>
                <w:sz w:val="20"/>
                <w:szCs w:val="20"/>
                <w:lang w:eastAsia="lv-LV"/>
              </w:rPr>
            </w:pPr>
            <w:r w:rsidRPr="003E35F5">
              <w:rPr>
                <w:rFonts w:eastAsia="Times New Roman" w:cs="Times New Roman"/>
                <w:color w:val="auto"/>
                <w:sz w:val="20"/>
                <w:szCs w:val="20"/>
                <w:lang w:eastAsia="lv-LV"/>
              </w:rPr>
              <w:t xml:space="preserve">AS </w:t>
            </w:r>
            <w:r>
              <w:rPr>
                <w:rFonts w:eastAsia="Times New Roman" w:cs="Times New Roman"/>
                <w:color w:val="auto"/>
                <w:sz w:val="20"/>
                <w:szCs w:val="20"/>
                <w:lang w:eastAsia="lv-LV"/>
              </w:rPr>
              <w:t>“</w:t>
            </w:r>
            <w:r w:rsidRPr="003E35F5">
              <w:rPr>
                <w:rFonts w:eastAsia="Times New Roman" w:cs="Times New Roman"/>
                <w:color w:val="auto"/>
                <w:sz w:val="20"/>
                <w:szCs w:val="20"/>
                <w:lang w:eastAsia="lv-LV"/>
              </w:rPr>
              <w:t>Augstsprieguma tīkls</w:t>
            </w:r>
            <w:r>
              <w:rPr>
                <w:rFonts w:eastAsia="Times New Roman" w:cs="Times New Roman"/>
                <w:color w:val="auto"/>
                <w:sz w:val="20"/>
                <w:szCs w:val="20"/>
                <w:lang w:eastAsia="lv-LV"/>
              </w:rPr>
              <w:t>”</w:t>
            </w:r>
          </w:p>
        </w:tc>
        <w:tc>
          <w:tcPr>
            <w:tcW w:w="1850" w:type="dxa"/>
            <w:vAlign w:val="center"/>
            <w:hideMark/>
          </w:tcPr>
          <w:p w14:paraId="5157FA60" w14:textId="68B671CA" w:rsidR="00D264DE" w:rsidRPr="003E35F5" w:rsidRDefault="00D264DE" w:rsidP="000500C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auto"/>
                <w:sz w:val="20"/>
                <w:szCs w:val="20"/>
                <w:lang w:eastAsia="lv-LV"/>
              </w:rPr>
            </w:pPr>
            <w:r w:rsidRPr="003E35F5">
              <w:rPr>
                <w:rFonts w:eastAsia="Times New Roman" w:cs="Times New Roman"/>
                <w:i/>
                <w:iCs/>
                <w:color w:val="auto"/>
                <w:sz w:val="20"/>
                <w:szCs w:val="20"/>
                <w:lang w:eastAsia="lv-LV"/>
              </w:rPr>
              <w:t>1,3%</w:t>
            </w:r>
          </w:p>
        </w:tc>
      </w:tr>
      <w:tr w:rsidR="00D264DE" w:rsidRPr="003E35F5" w14:paraId="526C707D" w14:textId="77777777" w:rsidTr="000333D6">
        <w:trPr>
          <w:trHeight w:val="241"/>
          <w:jc w:val="center"/>
        </w:trPr>
        <w:tc>
          <w:tcPr>
            <w:cnfStyle w:val="001000000000" w:firstRow="0" w:lastRow="0" w:firstColumn="1" w:lastColumn="0" w:oddVBand="0" w:evenVBand="0" w:oddHBand="0" w:evenHBand="0" w:firstRowFirstColumn="0" w:firstRowLastColumn="0" w:lastRowFirstColumn="0" w:lastRowLastColumn="0"/>
            <w:tcW w:w="5242" w:type="dxa"/>
            <w:vAlign w:val="center"/>
            <w:hideMark/>
          </w:tcPr>
          <w:p w14:paraId="54F0E74B" w14:textId="7509C6CA" w:rsidR="00D264DE" w:rsidRPr="003E35F5" w:rsidRDefault="00D264DE" w:rsidP="00FF0B57">
            <w:pPr>
              <w:rPr>
                <w:rFonts w:eastAsia="Times New Roman" w:cs="Times New Roman"/>
                <w:color w:val="auto"/>
                <w:sz w:val="20"/>
                <w:szCs w:val="20"/>
                <w:lang w:eastAsia="lv-LV"/>
              </w:rPr>
            </w:pPr>
            <w:r w:rsidRPr="003E35F5">
              <w:rPr>
                <w:rFonts w:eastAsia="Times New Roman" w:cs="Times New Roman"/>
                <w:color w:val="auto"/>
                <w:sz w:val="20"/>
                <w:szCs w:val="20"/>
                <w:lang w:eastAsia="lv-LV"/>
              </w:rPr>
              <w:t xml:space="preserve">SIA </w:t>
            </w:r>
            <w:r>
              <w:rPr>
                <w:rFonts w:eastAsia="Times New Roman" w:cs="Times New Roman"/>
                <w:color w:val="auto"/>
                <w:sz w:val="20"/>
                <w:szCs w:val="20"/>
                <w:lang w:eastAsia="lv-LV"/>
              </w:rPr>
              <w:t>“</w:t>
            </w:r>
            <w:r w:rsidRPr="003E35F5">
              <w:rPr>
                <w:rFonts w:eastAsia="Times New Roman" w:cs="Times New Roman"/>
                <w:color w:val="auto"/>
                <w:sz w:val="20"/>
                <w:szCs w:val="20"/>
                <w:lang w:eastAsia="lv-LV"/>
              </w:rPr>
              <w:t>Rīgas meži</w:t>
            </w:r>
            <w:r>
              <w:rPr>
                <w:rFonts w:eastAsia="Times New Roman" w:cs="Times New Roman"/>
                <w:color w:val="auto"/>
                <w:sz w:val="20"/>
                <w:szCs w:val="20"/>
                <w:lang w:eastAsia="lv-LV"/>
              </w:rPr>
              <w:t>”</w:t>
            </w:r>
          </w:p>
        </w:tc>
        <w:tc>
          <w:tcPr>
            <w:tcW w:w="1850" w:type="dxa"/>
            <w:vAlign w:val="center"/>
            <w:hideMark/>
          </w:tcPr>
          <w:p w14:paraId="6A441F2A" w14:textId="1EFC3D18" w:rsidR="00D264DE" w:rsidRPr="003E35F5" w:rsidRDefault="00D264DE" w:rsidP="000500C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auto"/>
                <w:sz w:val="20"/>
                <w:szCs w:val="20"/>
                <w:lang w:eastAsia="lv-LV"/>
              </w:rPr>
            </w:pPr>
            <w:r w:rsidRPr="003E35F5">
              <w:rPr>
                <w:rFonts w:eastAsia="Times New Roman" w:cs="Times New Roman"/>
                <w:i/>
                <w:iCs/>
                <w:color w:val="auto"/>
                <w:sz w:val="20"/>
                <w:szCs w:val="20"/>
                <w:lang w:eastAsia="lv-LV"/>
              </w:rPr>
              <w:t>0,5%</w:t>
            </w:r>
          </w:p>
        </w:tc>
      </w:tr>
      <w:tr w:rsidR="00D264DE" w:rsidRPr="003E35F5" w14:paraId="56B5936F" w14:textId="77777777" w:rsidTr="000333D6">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5242" w:type="dxa"/>
            <w:vAlign w:val="center"/>
            <w:hideMark/>
          </w:tcPr>
          <w:p w14:paraId="25244A45" w14:textId="53ACE84C" w:rsidR="00D264DE" w:rsidRPr="003E35F5" w:rsidRDefault="00D264DE" w:rsidP="00FF0B57">
            <w:pPr>
              <w:rPr>
                <w:rFonts w:eastAsia="Times New Roman" w:cs="Times New Roman"/>
                <w:color w:val="auto"/>
                <w:sz w:val="20"/>
                <w:szCs w:val="20"/>
                <w:lang w:eastAsia="lv-LV"/>
              </w:rPr>
            </w:pPr>
            <w:r w:rsidRPr="003E35F5">
              <w:rPr>
                <w:rFonts w:eastAsia="Times New Roman" w:cs="Times New Roman"/>
                <w:color w:val="auto"/>
                <w:sz w:val="20"/>
                <w:szCs w:val="20"/>
                <w:lang w:eastAsia="lv-LV"/>
              </w:rPr>
              <w:t xml:space="preserve">SIA </w:t>
            </w:r>
            <w:r>
              <w:rPr>
                <w:rFonts w:eastAsia="Times New Roman" w:cs="Times New Roman"/>
                <w:color w:val="auto"/>
                <w:sz w:val="20"/>
                <w:szCs w:val="20"/>
                <w:lang w:eastAsia="lv-LV"/>
              </w:rPr>
              <w:t>“</w:t>
            </w:r>
            <w:r w:rsidRPr="003E35F5">
              <w:rPr>
                <w:rFonts w:eastAsia="Times New Roman" w:cs="Times New Roman"/>
                <w:color w:val="auto"/>
                <w:sz w:val="20"/>
                <w:szCs w:val="20"/>
                <w:lang w:eastAsia="lv-LV"/>
              </w:rPr>
              <w:t>Rīgas ūdens</w:t>
            </w:r>
            <w:r>
              <w:rPr>
                <w:rFonts w:eastAsia="Times New Roman" w:cs="Times New Roman"/>
                <w:color w:val="auto"/>
                <w:sz w:val="20"/>
                <w:szCs w:val="20"/>
                <w:lang w:eastAsia="lv-LV"/>
              </w:rPr>
              <w:t>”</w:t>
            </w:r>
          </w:p>
        </w:tc>
        <w:tc>
          <w:tcPr>
            <w:tcW w:w="1850" w:type="dxa"/>
            <w:vAlign w:val="center"/>
            <w:hideMark/>
          </w:tcPr>
          <w:p w14:paraId="0D9CE2CD" w14:textId="7DEC6984" w:rsidR="00D264DE" w:rsidRPr="003E35F5" w:rsidRDefault="00D264DE" w:rsidP="000500C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auto"/>
                <w:sz w:val="20"/>
                <w:szCs w:val="20"/>
                <w:lang w:eastAsia="lv-LV"/>
              </w:rPr>
            </w:pPr>
            <w:r w:rsidRPr="003E35F5">
              <w:rPr>
                <w:rFonts w:eastAsia="Times New Roman" w:cs="Times New Roman"/>
                <w:i/>
                <w:iCs/>
                <w:color w:val="auto"/>
                <w:sz w:val="20"/>
                <w:szCs w:val="20"/>
                <w:lang w:eastAsia="lv-LV"/>
              </w:rPr>
              <w:t>0,5%</w:t>
            </w:r>
          </w:p>
        </w:tc>
      </w:tr>
      <w:tr w:rsidR="00D264DE" w:rsidRPr="003E35F5" w14:paraId="0F5AE721" w14:textId="77777777" w:rsidTr="000333D6">
        <w:trPr>
          <w:trHeight w:val="241"/>
          <w:jc w:val="center"/>
        </w:trPr>
        <w:tc>
          <w:tcPr>
            <w:cnfStyle w:val="001000000000" w:firstRow="0" w:lastRow="0" w:firstColumn="1" w:lastColumn="0" w:oddVBand="0" w:evenVBand="0" w:oddHBand="0" w:evenHBand="0" w:firstRowFirstColumn="0" w:firstRowLastColumn="0" w:lastRowFirstColumn="0" w:lastRowLastColumn="0"/>
            <w:tcW w:w="5242" w:type="dxa"/>
            <w:vAlign w:val="center"/>
          </w:tcPr>
          <w:p w14:paraId="45A7D44F" w14:textId="6DF1B24C" w:rsidR="00D264DE" w:rsidRPr="003E35F5" w:rsidRDefault="00D264DE" w:rsidP="00FF0B57">
            <w:pPr>
              <w:rPr>
                <w:rFonts w:eastAsia="Times New Roman" w:cs="Times New Roman"/>
                <w:color w:val="auto"/>
                <w:sz w:val="20"/>
                <w:szCs w:val="20"/>
                <w:lang w:eastAsia="lv-LV"/>
              </w:rPr>
            </w:pPr>
            <w:r w:rsidRPr="003E35F5">
              <w:rPr>
                <w:rFonts w:eastAsia="Times New Roman" w:cs="Times New Roman"/>
                <w:color w:val="auto"/>
                <w:sz w:val="20"/>
                <w:szCs w:val="20"/>
                <w:lang w:eastAsia="lv-LV"/>
              </w:rPr>
              <w:t xml:space="preserve">AS </w:t>
            </w:r>
            <w:r>
              <w:rPr>
                <w:rFonts w:eastAsia="Times New Roman" w:cs="Times New Roman"/>
                <w:color w:val="auto"/>
                <w:sz w:val="20"/>
                <w:szCs w:val="20"/>
                <w:lang w:eastAsia="lv-LV"/>
              </w:rPr>
              <w:t>“</w:t>
            </w:r>
            <w:r w:rsidRPr="003E35F5">
              <w:rPr>
                <w:rFonts w:eastAsia="Times New Roman" w:cs="Times New Roman"/>
                <w:color w:val="auto"/>
                <w:sz w:val="20"/>
                <w:szCs w:val="20"/>
                <w:lang w:eastAsia="lv-LV"/>
              </w:rPr>
              <w:t>Rīgas siltums</w:t>
            </w:r>
            <w:r>
              <w:rPr>
                <w:rFonts w:eastAsia="Times New Roman" w:cs="Times New Roman"/>
                <w:color w:val="auto"/>
                <w:sz w:val="20"/>
                <w:szCs w:val="20"/>
                <w:lang w:eastAsia="lv-LV"/>
              </w:rPr>
              <w:t>”</w:t>
            </w:r>
          </w:p>
        </w:tc>
        <w:tc>
          <w:tcPr>
            <w:tcW w:w="1850" w:type="dxa"/>
            <w:vAlign w:val="center"/>
          </w:tcPr>
          <w:p w14:paraId="5F77BB57" w14:textId="78286864" w:rsidR="00D264DE" w:rsidRPr="003E35F5" w:rsidRDefault="00D264DE" w:rsidP="00AD17E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auto"/>
                <w:sz w:val="20"/>
                <w:szCs w:val="20"/>
                <w:lang w:eastAsia="lv-LV"/>
              </w:rPr>
            </w:pPr>
            <w:r w:rsidRPr="003E35F5">
              <w:rPr>
                <w:rFonts w:eastAsia="Times New Roman" w:cs="Times New Roman"/>
                <w:i/>
                <w:iCs/>
                <w:color w:val="auto"/>
                <w:sz w:val="20"/>
                <w:szCs w:val="20"/>
                <w:lang w:eastAsia="lv-LV"/>
              </w:rPr>
              <w:t>0,4%</w:t>
            </w:r>
          </w:p>
        </w:tc>
      </w:tr>
      <w:tr w:rsidR="00D264DE" w:rsidRPr="003E35F5" w14:paraId="1C62DD82" w14:textId="77777777" w:rsidTr="000333D6">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5242" w:type="dxa"/>
            <w:vAlign w:val="center"/>
            <w:hideMark/>
          </w:tcPr>
          <w:p w14:paraId="0EE5F5AD" w14:textId="2BBB7EF9" w:rsidR="00D264DE" w:rsidRPr="003E35F5" w:rsidRDefault="00D264DE" w:rsidP="00FF0B57">
            <w:pPr>
              <w:rPr>
                <w:rFonts w:eastAsia="Times New Roman" w:cs="Times New Roman"/>
                <w:color w:val="auto"/>
                <w:sz w:val="20"/>
                <w:szCs w:val="20"/>
                <w:lang w:eastAsia="lv-LV"/>
              </w:rPr>
            </w:pPr>
            <w:r w:rsidRPr="003E35F5">
              <w:rPr>
                <w:rFonts w:eastAsia="Times New Roman" w:cs="Times New Roman"/>
                <w:color w:val="auto"/>
                <w:sz w:val="20"/>
                <w:szCs w:val="20"/>
                <w:lang w:eastAsia="lv-LV"/>
              </w:rPr>
              <w:t xml:space="preserve">VAS </w:t>
            </w:r>
            <w:r>
              <w:rPr>
                <w:rFonts w:eastAsia="Times New Roman" w:cs="Times New Roman"/>
                <w:color w:val="auto"/>
                <w:sz w:val="20"/>
                <w:szCs w:val="20"/>
                <w:lang w:eastAsia="lv-LV"/>
              </w:rPr>
              <w:t>“</w:t>
            </w:r>
            <w:r w:rsidRPr="003E35F5">
              <w:rPr>
                <w:rFonts w:eastAsia="Times New Roman" w:cs="Times New Roman"/>
                <w:color w:val="auto"/>
                <w:sz w:val="20"/>
                <w:szCs w:val="20"/>
                <w:lang w:eastAsia="lv-LV"/>
              </w:rPr>
              <w:t>Latvijas Valsts radio un televīzijas centrs</w:t>
            </w:r>
            <w:r>
              <w:rPr>
                <w:rFonts w:eastAsia="Times New Roman" w:cs="Times New Roman"/>
                <w:color w:val="auto"/>
                <w:sz w:val="20"/>
                <w:szCs w:val="20"/>
                <w:lang w:eastAsia="lv-LV"/>
              </w:rPr>
              <w:t>”</w:t>
            </w:r>
          </w:p>
        </w:tc>
        <w:tc>
          <w:tcPr>
            <w:tcW w:w="1850" w:type="dxa"/>
            <w:vAlign w:val="center"/>
            <w:hideMark/>
          </w:tcPr>
          <w:p w14:paraId="755015D7" w14:textId="089516D6" w:rsidR="00D264DE" w:rsidRPr="003E35F5" w:rsidRDefault="00D264DE" w:rsidP="00AD17E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auto"/>
                <w:sz w:val="20"/>
                <w:szCs w:val="20"/>
                <w:lang w:eastAsia="lv-LV"/>
              </w:rPr>
            </w:pPr>
            <w:r w:rsidRPr="003E35F5">
              <w:rPr>
                <w:rFonts w:eastAsia="Times New Roman" w:cs="Times New Roman"/>
                <w:i/>
                <w:iCs/>
                <w:color w:val="auto"/>
                <w:sz w:val="20"/>
                <w:szCs w:val="20"/>
                <w:lang w:eastAsia="lv-LV"/>
              </w:rPr>
              <w:t>0,3%</w:t>
            </w:r>
          </w:p>
        </w:tc>
      </w:tr>
      <w:tr w:rsidR="00D264DE" w:rsidRPr="003E35F5" w14:paraId="6C6908B5" w14:textId="77777777" w:rsidTr="000333D6">
        <w:trPr>
          <w:trHeight w:val="241"/>
          <w:jc w:val="center"/>
        </w:trPr>
        <w:tc>
          <w:tcPr>
            <w:cnfStyle w:val="001000000000" w:firstRow="0" w:lastRow="0" w:firstColumn="1" w:lastColumn="0" w:oddVBand="0" w:evenVBand="0" w:oddHBand="0" w:evenHBand="0" w:firstRowFirstColumn="0" w:firstRowLastColumn="0" w:lastRowFirstColumn="0" w:lastRowLastColumn="0"/>
            <w:tcW w:w="5242" w:type="dxa"/>
            <w:vAlign w:val="center"/>
            <w:hideMark/>
          </w:tcPr>
          <w:p w14:paraId="5C26A145" w14:textId="162833C8" w:rsidR="00D264DE" w:rsidRPr="003E35F5" w:rsidRDefault="00D264DE" w:rsidP="00FF0B57">
            <w:pPr>
              <w:rPr>
                <w:rFonts w:eastAsia="Times New Roman" w:cs="Times New Roman"/>
                <w:color w:val="auto"/>
                <w:sz w:val="20"/>
                <w:szCs w:val="20"/>
                <w:lang w:eastAsia="lv-LV"/>
              </w:rPr>
            </w:pPr>
            <w:r w:rsidRPr="003E35F5">
              <w:rPr>
                <w:rFonts w:eastAsia="Times New Roman" w:cs="Times New Roman"/>
                <w:color w:val="auto"/>
                <w:sz w:val="20"/>
                <w:szCs w:val="20"/>
                <w:lang w:eastAsia="lv-LV"/>
              </w:rPr>
              <w:t xml:space="preserve">SIA </w:t>
            </w:r>
            <w:r>
              <w:rPr>
                <w:rFonts w:eastAsia="Times New Roman" w:cs="Times New Roman"/>
                <w:color w:val="auto"/>
                <w:sz w:val="20"/>
                <w:szCs w:val="20"/>
                <w:lang w:eastAsia="lv-LV"/>
              </w:rPr>
              <w:t>“</w:t>
            </w:r>
            <w:r w:rsidRPr="003E35F5">
              <w:rPr>
                <w:rFonts w:eastAsia="Times New Roman" w:cs="Times New Roman"/>
                <w:color w:val="auto"/>
                <w:sz w:val="20"/>
                <w:szCs w:val="20"/>
                <w:lang w:eastAsia="lv-LV"/>
              </w:rPr>
              <w:t>TET</w:t>
            </w:r>
            <w:r>
              <w:rPr>
                <w:rFonts w:eastAsia="Times New Roman" w:cs="Times New Roman"/>
                <w:color w:val="auto"/>
                <w:sz w:val="20"/>
                <w:szCs w:val="20"/>
                <w:lang w:eastAsia="lv-LV"/>
              </w:rPr>
              <w:t>”</w:t>
            </w:r>
          </w:p>
        </w:tc>
        <w:tc>
          <w:tcPr>
            <w:tcW w:w="1850" w:type="dxa"/>
            <w:vAlign w:val="center"/>
            <w:hideMark/>
          </w:tcPr>
          <w:p w14:paraId="641DF5BC" w14:textId="5C435FCD" w:rsidR="00D264DE" w:rsidRPr="003E35F5" w:rsidRDefault="00D264DE" w:rsidP="00AD17E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auto"/>
                <w:sz w:val="20"/>
                <w:szCs w:val="20"/>
                <w:lang w:eastAsia="lv-LV"/>
              </w:rPr>
            </w:pPr>
            <w:r w:rsidRPr="003E35F5">
              <w:rPr>
                <w:rFonts w:eastAsia="Times New Roman" w:cs="Times New Roman"/>
                <w:i/>
                <w:iCs/>
                <w:color w:val="auto"/>
                <w:sz w:val="20"/>
                <w:szCs w:val="20"/>
                <w:lang w:eastAsia="lv-LV"/>
              </w:rPr>
              <w:t>0,3%</w:t>
            </w:r>
          </w:p>
        </w:tc>
      </w:tr>
      <w:tr w:rsidR="00D264DE" w:rsidRPr="003E35F5" w14:paraId="1B4A4BEA" w14:textId="77777777" w:rsidTr="000333D6">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5242" w:type="dxa"/>
            <w:vAlign w:val="center"/>
            <w:hideMark/>
          </w:tcPr>
          <w:p w14:paraId="147FF8AD" w14:textId="48CB8638" w:rsidR="00D264DE" w:rsidRPr="003E35F5" w:rsidRDefault="00D264DE" w:rsidP="00FF0B57">
            <w:pPr>
              <w:rPr>
                <w:rFonts w:eastAsia="Times New Roman" w:cs="Times New Roman"/>
                <w:color w:val="auto"/>
                <w:sz w:val="20"/>
                <w:szCs w:val="20"/>
                <w:lang w:eastAsia="lv-LV"/>
              </w:rPr>
            </w:pPr>
            <w:r w:rsidRPr="003E35F5">
              <w:rPr>
                <w:rFonts w:eastAsia="Times New Roman" w:cs="Times New Roman"/>
                <w:color w:val="auto"/>
                <w:sz w:val="20"/>
                <w:szCs w:val="20"/>
                <w:lang w:eastAsia="lv-LV"/>
              </w:rPr>
              <w:t xml:space="preserve">SIA </w:t>
            </w:r>
            <w:r>
              <w:rPr>
                <w:rFonts w:eastAsia="Times New Roman" w:cs="Times New Roman"/>
                <w:color w:val="auto"/>
                <w:sz w:val="20"/>
                <w:szCs w:val="20"/>
                <w:lang w:eastAsia="lv-LV"/>
              </w:rPr>
              <w:t>“</w:t>
            </w:r>
            <w:r w:rsidRPr="003E35F5">
              <w:rPr>
                <w:rFonts w:eastAsia="Times New Roman" w:cs="Times New Roman"/>
                <w:color w:val="auto"/>
                <w:sz w:val="20"/>
                <w:szCs w:val="20"/>
                <w:lang w:eastAsia="lv-LV"/>
              </w:rPr>
              <w:t>Rīgas nami</w:t>
            </w:r>
            <w:r>
              <w:rPr>
                <w:rFonts w:eastAsia="Times New Roman" w:cs="Times New Roman"/>
                <w:color w:val="auto"/>
                <w:sz w:val="20"/>
                <w:szCs w:val="20"/>
                <w:lang w:eastAsia="lv-LV"/>
              </w:rPr>
              <w:t>”</w:t>
            </w:r>
          </w:p>
        </w:tc>
        <w:tc>
          <w:tcPr>
            <w:tcW w:w="1850" w:type="dxa"/>
            <w:vAlign w:val="center"/>
            <w:hideMark/>
          </w:tcPr>
          <w:p w14:paraId="4CEC2B69" w14:textId="64E51BE7" w:rsidR="00D264DE" w:rsidRPr="003E35F5" w:rsidRDefault="00D264DE" w:rsidP="00AD17E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auto"/>
                <w:sz w:val="20"/>
                <w:szCs w:val="20"/>
                <w:lang w:eastAsia="lv-LV"/>
              </w:rPr>
            </w:pPr>
            <w:r w:rsidRPr="003E35F5">
              <w:rPr>
                <w:rFonts w:eastAsia="Times New Roman" w:cs="Times New Roman"/>
                <w:i/>
                <w:iCs/>
                <w:color w:val="auto"/>
                <w:sz w:val="20"/>
                <w:szCs w:val="20"/>
                <w:lang w:eastAsia="lv-LV"/>
              </w:rPr>
              <w:t>0,3%</w:t>
            </w:r>
          </w:p>
        </w:tc>
      </w:tr>
      <w:tr w:rsidR="00D264DE" w:rsidRPr="003E35F5" w14:paraId="6CFC6358" w14:textId="77777777" w:rsidTr="000333D6">
        <w:trPr>
          <w:trHeight w:val="241"/>
          <w:jc w:val="center"/>
        </w:trPr>
        <w:tc>
          <w:tcPr>
            <w:cnfStyle w:val="001000000000" w:firstRow="0" w:lastRow="0" w:firstColumn="1" w:lastColumn="0" w:oddVBand="0" w:evenVBand="0" w:oddHBand="0" w:evenHBand="0" w:firstRowFirstColumn="0" w:firstRowLastColumn="0" w:lastRowFirstColumn="0" w:lastRowLastColumn="0"/>
            <w:tcW w:w="5242" w:type="dxa"/>
            <w:vAlign w:val="center"/>
            <w:hideMark/>
          </w:tcPr>
          <w:p w14:paraId="0C4F11A6" w14:textId="1D302138" w:rsidR="00D264DE" w:rsidRPr="003E35F5" w:rsidRDefault="00D264DE" w:rsidP="00FF0B57">
            <w:pPr>
              <w:rPr>
                <w:rFonts w:eastAsia="Times New Roman" w:cs="Times New Roman"/>
                <w:color w:val="auto"/>
                <w:sz w:val="20"/>
                <w:szCs w:val="20"/>
                <w:lang w:eastAsia="lv-LV"/>
              </w:rPr>
            </w:pPr>
            <w:r w:rsidRPr="003E35F5">
              <w:rPr>
                <w:rFonts w:eastAsia="Times New Roman" w:cs="Times New Roman"/>
                <w:color w:val="auto"/>
                <w:sz w:val="20"/>
                <w:szCs w:val="20"/>
                <w:lang w:eastAsia="lv-LV"/>
              </w:rPr>
              <w:t xml:space="preserve">VAS </w:t>
            </w:r>
            <w:r>
              <w:rPr>
                <w:rFonts w:eastAsia="Times New Roman" w:cs="Times New Roman"/>
                <w:color w:val="auto"/>
                <w:sz w:val="20"/>
                <w:szCs w:val="20"/>
                <w:lang w:eastAsia="lv-LV"/>
              </w:rPr>
              <w:t>“</w:t>
            </w:r>
            <w:r w:rsidRPr="003E35F5">
              <w:rPr>
                <w:rFonts w:eastAsia="Times New Roman" w:cs="Times New Roman"/>
                <w:color w:val="auto"/>
                <w:sz w:val="20"/>
                <w:szCs w:val="20"/>
                <w:lang w:eastAsia="lv-LV"/>
              </w:rPr>
              <w:t>Starptautiskā lidosta Rīga</w:t>
            </w:r>
            <w:r>
              <w:rPr>
                <w:rFonts w:eastAsia="Times New Roman" w:cs="Times New Roman"/>
                <w:color w:val="auto"/>
                <w:sz w:val="20"/>
                <w:szCs w:val="20"/>
                <w:lang w:eastAsia="lv-LV"/>
              </w:rPr>
              <w:t>”</w:t>
            </w:r>
          </w:p>
        </w:tc>
        <w:tc>
          <w:tcPr>
            <w:tcW w:w="1850" w:type="dxa"/>
            <w:vAlign w:val="center"/>
            <w:hideMark/>
          </w:tcPr>
          <w:p w14:paraId="44F10292" w14:textId="10FCD3C5" w:rsidR="00D264DE" w:rsidRPr="003E35F5" w:rsidRDefault="00D264DE" w:rsidP="00AD17E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auto"/>
                <w:sz w:val="20"/>
                <w:szCs w:val="20"/>
                <w:lang w:eastAsia="lv-LV"/>
              </w:rPr>
            </w:pPr>
            <w:r w:rsidRPr="003E35F5">
              <w:rPr>
                <w:rFonts w:eastAsia="Times New Roman" w:cs="Times New Roman"/>
                <w:i/>
                <w:iCs/>
                <w:color w:val="auto"/>
                <w:sz w:val="20"/>
                <w:szCs w:val="20"/>
                <w:lang w:eastAsia="lv-LV"/>
              </w:rPr>
              <w:t>0,2%</w:t>
            </w:r>
          </w:p>
        </w:tc>
      </w:tr>
    </w:tbl>
    <w:p w14:paraId="297C0BAD" w14:textId="77777777" w:rsidR="00114006" w:rsidRDefault="00114006" w:rsidP="00114006">
      <w:pPr>
        <w:spacing w:after="0" w:line="240" w:lineRule="auto"/>
        <w:ind w:firstLine="720"/>
        <w:jc w:val="both"/>
        <w:rPr>
          <w:rFonts w:ascii="Times New Roman" w:hAnsi="Times New Roman" w:cs="Times New Roman"/>
          <w:color w:val="000000"/>
          <w:sz w:val="24"/>
          <w:szCs w:val="24"/>
        </w:rPr>
      </w:pPr>
    </w:p>
    <w:p w14:paraId="2C512EA3" w14:textId="328C4D28" w:rsidR="00E40DE3" w:rsidRDefault="00114006" w:rsidP="004847C8">
      <w:pPr>
        <w:spacing w:after="0" w:line="240" w:lineRule="auto"/>
        <w:ind w:firstLine="720"/>
        <w:jc w:val="both"/>
        <w:rPr>
          <w:rFonts w:ascii="Times New Roman" w:hAnsi="Times New Roman" w:cs="Times New Roman"/>
          <w:b/>
          <w:color w:val="000000"/>
          <w:sz w:val="24"/>
          <w:szCs w:val="24"/>
          <w:highlight w:val="yellow"/>
        </w:rPr>
      </w:pPr>
      <w:r>
        <w:rPr>
          <w:rFonts w:ascii="Times New Roman" w:hAnsi="Times New Roman" w:cs="Times New Roman"/>
          <w:color w:val="000000"/>
          <w:sz w:val="24"/>
          <w:szCs w:val="24"/>
        </w:rPr>
        <w:t>Būtiskākās vispārējās valdības sektora līdzdalības vērtības kapitālsabiedrībās atspoguļotas tabulā Nr. 4.1.</w:t>
      </w:r>
      <w:r w:rsidR="000333D6">
        <w:rPr>
          <w:rFonts w:ascii="Times New Roman" w:hAnsi="Times New Roman" w:cs="Times New Roman"/>
          <w:color w:val="000000"/>
          <w:sz w:val="24"/>
          <w:szCs w:val="24"/>
        </w:rPr>
        <w:t>2</w:t>
      </w:r>
      <w:r>
        <w:rPr>
          <w:rFonts w:ascii="Times New Roman" w:hAnsi="Times New Roman" w:cs="Times New Roman"/>
          <w:color w:val="000000"/>
          <w:sz w:val="24"/>
          <w:szCs w:val="24"/>
        </w:rPr>
        <w:t xml:space="preserve">, kur informācija </w:t>
      </w:r>
      <w:r w:rsidRPr="003E108D">
        <w:rPr>
          <w:rFonts w:ascii="Times New Roman" w:hAnsi="Times New Roman" w:cs="Times New Roman"/>
          <w:color w:val="000000"/>
          <w:sz w:val="24"/>
          <w:szCs w:val="24"/>
        </w:rPr>
        <w:t>ir norādīta tikai par vispārējās valdības īpašumā esošām kapitāla daļām, nevis par visu sabiedrības kapitālu</w:t>
      </w:r>
      <w:r w:rsidR="00B935BF">
        <w:rPr>
          <w:rFonts w:ascii="Times New Roman" w:hAnsi="Times New Roman" w:cs="Times New Roman"/>
          <w:color w:val="000000"/>
          <w:sz w:val="24"/>
          <w:szCs w:val="24"/>
        </w:rPr>
        <w:t xml:space="preserve"> uz 2023. gada 31. decembri</w:t>
      </w:r>
      <w:r>
        <w:rPr>
          <w:rFonts w:ascii="Times New Roman" w:hAnsi="Times New Roman" w:cs="Times New Roman"/>
          <w:color w:val="000000"/>
          <w:sz w:val="24"/>
          <w:szCs w:val="24"/>
        </w:rPr>
        <w:t xml:space="preserve">. </w:t>
      </w:r>
      <w:r w:rsidRPr="00DC3846">
        <w:rPr>
          <w:rFonts w:ascii="Times New Roman" w:hAnsi="Times New Roman" w:cs="Times New Roman"/>
          <w:color w:val="000000"/>
          <w:sz w:val="24"/>
          <w:szCs w:val="24"/>
        </w:rPr>
        <w:t>Kopējos vispārējās valdības līdzdalības vērtības rādītājus lielā mērā nosaka līdzdalība dažās komercsabiedrībās</w:t>
      </w:r>
      <w:r>
        <w:rPr>
          <w:rFonts w:ascii="Times New Roman" w:hAnsi="Times New Roman" w:cs="Times New Roman"/>
          <w:color w:val="000000"/>
          <w:sz w:val="24"/>
          <w:szCs w:val="24"/>
        </w:rPr>
        <w:t>,</w:t>
      </w:r>
      <w:r w:rsidRPr="00DC3846">
        <w:rPr>
          <w:rFonts w:ascii="Times New Roman" w:hAnsi="Times New Roman" w:cs="Times New Roman"/>
          <w:color w:val="000000"/>
          <w:sz w:val="24"/>
          <w:szCs w:val="24"/>
        </w:rPr>
        <w:t xml:space="preserve"> it īpaši AS </w:t>
      </w:r>
      <w:r w:rsidR="002C4AE1">
        <w:rPr>
          <w:rFonts w:ascii="Times New Roman" w:hAnsi="Times New Roman" w:cs="Times New Roman"/>
          <w:color w:val="000000"/>
          <w:sz w:val="24"/>
          <w:szCs w:val="24"/>
        </w:rPr>
        <w:t>“</w:t>
      </w:r>
      <w:r w:rsidRPr="00DC3846">
        <w:rPr>
          <w:rFonts w:ascii="Times New Roman" w:hAnsi="Times New Roman" w:cs="Times New Roman"/>
          <w:color w:val="000000"/>
          <w:sz w:val="24"/>
          <w:szCs w:val="24"/>
        </w:rPr>
        <w:t>Latvenergo</w:t>
      </w:r>
      <w:r w:rsidR="002C4AE1">
        <w:rPr>
          <w:rFonts w:ascii="Times New Roman" w:hAnsi="Times New Roman" w:cs="Times New Roman"/>
          <w:color w:val="000000"/>
          <w:sz w:val="24"/>
          <w:szCs w:val="24"/>
        </w:rPr>
        <w:t>”</w:t>
      </w:r>
      <w:r>
        <w:rPr>
          <w:rFonts w:ascii="Times New Roman" w:hAnsi="Times New Roman" w:cs="Times New Roman"/>
          <w:color w:val="000000"/>
          <w:sz w:val="24"/>
          <w:szCs w:val="24"/>
        </w:rPr>
        <w:t xml:space="preserve"> (7,5% no IKP)</w:t>
      </w:r>
      <w:r w:rsidRPr="00DC3846">
        <w:rPr>
          <w:rFonts w:ascii="Times New Roman" w:hAnsi="Times New Roman" w:cs="Times New Roman"/>
          <w:color w:val="000000"/>
          <w:sz w:val="24"/>
          <w:szCs w:val="24"/>
        </w:rPr>
        <w:t xml:space="preserve">, VAS </w:t>
      </w:r>
      <w:r w:rsidR="002C4AE1">
        <w:rPr>
          <w:rFonts w:ascii="Times New Roman" w:hAnsi="Times New Roman" w:cs="Times New Roman"/>
          <w:color w:val="000000"/>
          <w:sz w:val="24"/>
          <w:szCs w:val="24"/>
        </w:rPr>
        <w:t>“</w:t>
      </w:r>
      <w:r w:rsidRPr="00DC3846">
        <w:rPr>
          <w:rFonts w:ascii="Times New Roman" w:hAnsi="Times New Roman" w:cs="Times New Roman"/>
          <w:color w:val="000000"/>
          <w:sz w:val="24"/>
          <w:szCs w:val="24"/>
        </w:rPr>
        <w:t>Latvijas valsts meži</w:t>
      </w:r>
      <w:r w:rsidR="002C4AE1">
        <w:rPr>
          <w:rFonts w:ascii="Times New Roman" w:hAnsi="Times New Roman" w:cs="Times New Roman"/>
          <w:color w:val="000000"/>
          <w:sz w:val="24"/>
          <w:szCs w:val="24"/>
        </w:rPr>
        <w:t>”</w:t>
      </w:r>
      <w:r>
        <w:rPr>
          <w:rFonts w:ascii="Times New Roman" w:hAnsi="Times New Roman" w:cs="Times New Roman"/>
          <w:color w:val="000000"/>
          <w:sz w:val="24"/>
          <w:szCs w:val="24"/>
        </w:rPr>
        <w:t xml:space="preserve"> (1,9% no IKP)</w:t>
      </w:r>
      <w:r w:rsidRPr="00DC3846">
        <w:rPr>
          <w:rFonts w:ascii="Times New Roman" w:hAnsi="Times New Roman" w:cs="Times New Roman"/>
          <w:color w:val="000000"/>
          <w:sz w:val="24"/>
          <w:szCs w:val="24"/>
        </w:rPr>
        <w:t xml:space="preserve"> un </w:t>
      </w:r>
      <w:r>
        <w:rPr>
          <w:rFonts w:ascii="Times New Roman" w:hAnsi="Times New Roman" w:cs="Times New Roman"/>
          <w:color w:val="000000"/>
          <w:sz w:val="24"/>
          <w:szCs w:val="24"/>
        </w:rPr>
        <w:t>AS “Augstsprieguma tīkls” (1,3% no IKP).</w:t>
      </w:r>
    </w:p>
    <w:p w14:paraId="560E7C61" w14:textId="625CE9E8" w:rsidR="009223CE" w:rsidRDefault="009223CE" w:rsidP="00CD1365">
      <w:pPr>
        <w:spacing w:after="0" w:line="240" w:lineRule="auto"/>
        <w:jc w:val="center"/>
        <w:rPr>
          <w:rFonts w:ascii="Times New Roman" w:hAnsi="Times New Roman" w:cs="Times New Roman"/>
          <w:b/>
          <w:color w:val="000000"/>
          <w:sz w:val="24"/>
          <w:szCs w:val="24"/>
          <w:highlight w:val="yellow"/>
        </w:rPr>
      </w:pPr>
    </w:p>
    <w:p w14:paraId="5ED2BE27" w14:textId="6BB97AA0" w:rsidR="00775A8D" w:rsidRDefault="00775A8D" w:rsidP="00C87512">
      <w:pPr>
        <w:spacing w:after="0" w:line="240" w:lineRule="auto"/>
        <w:jc w:val="center"/>
        <w:rPr>
          <w:rFonts w:ascii="Times New Roman" w:hAnsi="Times New Roman" w:cs="Times New Roman"/>
          <w:b/>
          <w:color w:val="000000"/>
          <w:sz w:val="24"/>
          <w:szCs w:val="24"/>
          <w:highlight w:val="yellow"/>
        </w:rPr>
      </w:pPr>
      <w:r w:rsidRPr="00A83A27">
        <w:rPr>
          <w:noProof/>
        </w:rPr>
        <w:lastRenderedPageBreak/>
        <w:drawing>
          <wp:inline distT="0" distB="0" distL="0" distR="0" wp14:anchorId="45A247FB" wp14:editId="78D574C2">
            <wp:extent cx="4775200" cy="2724150"/>
            <wp:effectExtent l="0" t="0" r="0" b="0"/>
            <wp:docPr id="1321964875" name="Chart 1">
              <a:extLst xmlns:a="http://schemas.openxmlformats.org/drawingml/2006/main">
                <a:ext uri="{FF2B5EF4-FFF2-40B4-BE49-F238E27FC236}">
                  <a16:creationId xmlns:a16="http://schemas.microsoft.com/office/drawing/2014/main" id="{9411567C-C81E-43CE-81D6-6207D6ACED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261D521" w14:textId="42AECBC3" w:rsidR="00043C49" w:rsidRPr="00391462" w:rsidRDefault="60CE7B04" w:rsidP="469479B5">
      <w:pPr>
        <w:spacing w:after="0" w:line="240" w:lineRule="auto"/>
        <w:jc w:val="center"/>
        <w:rPr>
          <w:rFonts w:ascii="Times New Roman" w:hAnsi="Times New Roman" w:cs="Times New Roman"/>
          <w:color w:val="000000"/>
          <w:sz w:val="24"/>
          <w:szCs w:val="24"/>
        </w:rPr>
      </w:pPr>
      <w:r w:rsidRPr="469479B5">
        <w:rPr>
          <w:rFonts w:ascii="Times New Roman" w:hAnsi="Times New Roman" w:cs="Times New Roman"/>
          <w:b/>
          <w:bCs/>
          <w:color w:val="000000" w:themeColor="text1"/>
          <w:sz w:val="24"/>
          <w:szCs w:val="24"/>
        </w:rPr>
        <w:t>4.</w:t>
      </w:r>
      <w:r w:rsidR="193417EE" w:rsidRPr="469479B5">
        <w:rPr>
          <w:rFonts w:ascii="Times New Roman" w:hAnsi="Times New Roman" w:cs="Times New Roman"/>
          <w:b/>
          <w:bCs/>
          <w:color w:val="000000" w:themeColor="text1"/>
          <w:sz w:val="24"/>
          <w:szCs w:val="24"/>
        </w:rPr>
        <w:t>1.</w:t>
      </w:r>
      <w:r w:rsidR="000333D6">
        <w:rPr>
          <w:rFonts w:ascii="Times New Roman" w:hAnsi="Times New Roman" w:cs="Times New Roman"/>
          <w:b/>
          <w:bCs/>
          <w:color w:val="000000" w:themeColor="text1"/>
          <w:sz w:val="24"/>
          <w:szCs w:val="24"/>
        </w:rPr>
        <w:t>2</w:t>
      </w:r>
      <w:r w:rsidR="57AA465D" w:rsidRPr="469479B5">
        <w:rPr>
          <w:rFonts w:ascii="Times New Roman" w:hAnsi="Times New Roman" w:cs="Times New Roman"/>
          <w:b/>
          <w:bCs/>
          <w:color w:val="000000" w:themeColor="text1"/>
          <w:sz w:val="24"/>
          <w:szCs w:val="24"/>
        </w:rPr>
        <w:t>.</w:t>
      </w:r>
      <w:r w:rsidR="008674A0">
        <w:rPr>
          <w:rFonts w:ascii="Times New Roman" w:hAnsi="Times New Roman" w:cs="Times New Roman"/>
          <w:b/>
          <w:bCs/>
          <w:color w:val="000000" w:themeColor="text1"/>
          <w:sz w:val="24"/>
          <w:szCs w:val="24"/>
        </w:rPr>
        <w:t xml:space="preserve"> </w:t>
      </w:r>
      <w:r w:rsidR="2A25F243" w:rsidRPr="469479B5">
        <w:rPr>
          <w:rFonts w:ascii="Times New Roman" w:hAnsi="Times New Roman" w:cs="Times New Roman"/>
          <w:b/>
          <w:bCs/>
          <w:color w:val="000000" w:themeColor="text1"/>
          <w:sz w:val="24"/>
          <w:szCs w:val="24"/>
        </w:rPr>
        <w:t>attēls.</w:t>
      </w:r>
      <w:r w:rsidR="2A25F243" w:rsidRPr="469479B5">
        <w:rPr>
          <w:rFonts w:ascii="Times New Roman" w:hAnsi="Times New Roman" w:cs="Times New Roman"/>
          <w:color w:val="000000" w:themeColor="text1"/>
          <w:sz w:val="24"/>
          <w:szCs w:val="24"/>
        </w:rPr>
        <w:t xml:space="preserve"> Vispārējās valdības kontrolēto publisko kapitālsabiedrību (ārpus S.13) kopējais saistību apmērs </w:t>
      </w:r>
      <w:r w:rsidR="71D3B3F0" w:rsidRPr="469479B5">
        <w:rPr>
          <w:rFonts w:ascii="Times New Roman" w:hAnsi="Times New Roman" w:cs="Times New Roman"/>
          <w:color w:val="000000" w:themeColor="text1"/>
          <w:sz w:val="24"/>
          <w:szCs w:val="24"/>
        </w:rPr>
        <w:t>202</w:t>
      </w:r>
      <w:r w:rsidR="00820DB1">
        <w:rPr>
          <w:rFonts w:ascii="Times New Roman" w:hAnsi="Times New Roman" w:cs="Times New Roman"/>
          <w:color w:val="000000" w:themeColor="text1"/>
          <w:sz w:val="24"/>
          <w:szCs w:val="24"/>
        </w:rPr>
        <w:t>3</w:t>
      </w:r>
      <w:r w:rsidR="1CFD95C2" w:rsidRPr="469479B5">
        <w:rPr>
          <w:rFonts w:ascii="Times New Roman" w:hAnsi="Times New Roman" w:cs="Times New Roman"/>
          <w:color w:val="000000" w:themeColor="text1"/>
          <w:sz w:val="24"/>
          <w:szCs w:val="24"/>
        </w:rPr>
        <w:t>.</w:t>
      </w:r>
      <w:r w:rsidR="2DF68966" w:rsidRPr="469479B5">
        <w:rPr>
          <w:rFonts w:ascii="Times New Roman" w:hAnsi="Times New Roman" w:cs="Times New Roman"/>
          <w:b/>
          <w:bCs/>
          <w:sz w:val="24"/>
          <w:szCs w:val="24"/>
        </w:rPr>
        <w:t xml:space="preserve"> </w:t>
      </w:r>
      <w:r w:rsidR="1CFD95C2" w:rsidRPr="469479B5">
        <w:rPr>
          <w:rFonts w:ascii="Times New Roman" w:hAnsi="Times New Roman" w:cs="Times New Roman"/>
          <w:color w:val="000000" w:themeColor="text1"/>
          <w:sz w:val="24"/>
          <w:szCs w:val="24"/>
        </w:rPr>
        <w:t>gadā</w:t>
      </w:r>
      <w:r w:rsidR="00820DB1">
        <w:rPr>
          <w:rFonts w:ascii="Times New Roman" w:hAnsi="Times New Roman" w:cs="Times New Roman"/>
          <w:color w:val="000000" w:themeColor="text1"/>
          <w:sz w:val="24"/>
          <w:szCs w:val="24"/>
        </w:rPr>
        <w:t xml:space="preserve"> (*- 2022. gadā)</w:t>
      </w:r>
      <w:r w:rsidR="2A25F243" w:rsidRPr="469479B5">
        <w:rPr>
          <w:rFonts w:ascii="Times New Roman" w:hAnsi="Times New Roman" w:cs="Times New Roman"/>
          <w:color w:val="000000" w:themeColor="text1"/>
          <w:sz w:val="24"/>
          <w:szCs w:val="24"/>
        </w:rPr>
        <w:t>, % no IKP</w:t>
      </w:r>
      <w:r w:rsidR="680CEF72" w:rsidRPr="469479B5">
        <w:rPr>
          <w:rFonts w:ascii="Times New Roman" w:hAnsi="Times New Roman" w:cs="Times New Roman"/>
          <w:color w:val="000000" w:themeColor="text1"/>
          <w:sz w:val="24"/>
          <w:szCs w:val="24"/>
        </w:rPr>
        <w:t xml:space="preserve">. Avots: </w:t>
      </w:r>
      <w:proofErr w:type="spellStart"/>
      <w:r w:rsidR="680CEF72" w:rsidRPr="469479B5">
        <w:rPr>
          <w:rFonts w:ascii="Times New Roman" w:hAnsi="Times New Roman" w:cs="Times New Roman"/>
          <w:i/>
          <w:iCs/>
          <w:color w:val="000000" w:themeColor="text1"/>
          <w:sz w:val="24"/>
          <w:szCs w:val="24"/>
        </w:rPr>
        <w:t>Eurostat</w:t>
      </w:r>
      <w:proofErr w:type="spellEnd"/>
    </w:p>
    <w:p w14:paraId="3E3A36CB" w14:textId="3E73BBE5" w:rsidR="00043C49" w:rsidRPr="00883EE7" w:rsidRDefault="00043C49" w:rsidP="00043C49">
      <w:pPr>
        <w:spacing w:after="0" w:line="240" w:lineRule="auto"/>
        <w:jc w:val="both"/>
        <w:rPr>
          <w:rFonts w:ascii="Times New Roman" w:hAnsi="Times New Roman" w:cs="Times New Roman"/>
          <w:color w:val="000000"/>
          <w:sz w:val="24"/>
          <w:szCs w:val="24"/>
          <w:highlight w:val="yellow"/>
        </w:rPr>
      </w:pPr>
    </w:p>
    <w:p w14:paraId="024C2A73" w14:textId="41960257" w:rsidR="000333D6" w:rsidRDefault="00043C49" w:rsidP="000333D6">
      <w:pPr>
        <w:spacing w:after="0" w:line="240" w:lineRule="auto"/>
        <w:ind w:firstLine="720"/>
        <w:jc w:val="both"/>
        <w:rPr>
          <w:rFonts w:ascii="Times New Roman" w:hAnsi="Times New Roman" w:cs="Times New Roman"/>
          <w:color w:val="000000"/>
          <w:sz w:val="24"/>
          <w:szCs w:val="24"/>
        </w:rPr>
      </w:pPr>
      <w:r w:rsidRPr="00391462">
        <w:rPr>
          <w:rFonts w:ascii="Times New Roman" w:hAnsi="Times New Roman" w:cs="Times New Roman"/>
          <w:color w:val="000000"/>
          <w:sz w:val="24"/>
          <w:szCs w:val="24"/>
        </w:rPr>
        <w:t xml:space="preserve">Starpvalstu salīdzinājumam tiek izmantoti </w:t>
      </w:r>
      <w:proofErr w:type="spellStart"/>
      <w:r w:rsidRPr="00391462">
        <w:rPr>
          <w:rFonts w:ascii="Times New Roman" w:hAnsi="Times New Roman" w:cs="Times New Roman"/>
          <w:i/>
          <w:color w:val="000000"/>
          <w:sz w:val="24"/>
          <w:szCs w:val="24"/>
        </w:rPr>
        <w:t>Eurostat</w:t>
      </w:r>
      <w:proofErr w:type="spellEnd"/>
      <w:r w:rsidRPr="00391462">
        <w:rPr>
          <w:rFonts w:ascii="Times New Roman" w:hAnsi="Times New Roman" w:cs="Times New Roman"/>
          <w:color w:val="000000"/>
          <w:sz w:val="24"/>
          <w:szCs w:val="24"/>
        </w:rPr>
        <w:t xml:space="preserve"> dati par vispārējās valdības kontrolēto publisko kapitālsabiedrību (ārpus S.13) kopējo saistību apmēru, kas varētu pat precīzāk atspoguļot potenciālo ietekmes lielumu</w:t>
      </w:r>
      <w:r w:rsidR="00FD1FDA" w:rsidRPr="00391462">
        <w:rPr>
          <w:rFonts w:ascii="Times New Roman" w:hAnsi="Times New Roman" w:cs="Times New Roman"/>
          <w:color w:val="000000"/>
          <w:sz w:val="24"/>
          <w:szCs w:val="24"/>
        </w:rPr>
        <w:t xml:space="preserve"> tādiem gadījumiem, kad valdībai būtu jāpārņem kapitālsabiedrību uzņemto saistību izpilde</w:t>
      </w:r>
      <w:r w:rsidRPr="00391462">
        <w:rPr>
          <w:rFonts w:ascii="Times New Roman" w:hAnsi="Times New Roman" w:cs="Times New Roman"/>
          <w:color w:val="000000"/>
          <w:sz w:val="24"/>
          <w:szCs w:val="24"/>
        </w:rPr>
        <w:t xml:space="preserve">. </w:t>
      </w:r>
      <w:r w:rsidR="00BD74FD" w:rsidRPr="00391462">
        <w:rPr>
          <w:rFonts w:ascii="Times New Roman" w:hAnsi="Times New Roman" w:cs="Times New Roman"/>
          <w:color w:val="000000"/>
          <w:sz w:val="24"/>
          <w:szCs w:val="24"/>
        </w:rPr>
        <w:t xml:space="preserve">Kā redzams </w:t>
      </w:r>
      <w:r w:rsidR="004A4C72" w:rsidRPr="00391462">
        <w:rPr>
          <w:rFonts w:ascii="Times New Roman" w:hAnsi="Times New Roman" w:cs="Times New Roman"/>
          <w:color w:val="000000"/>
          <w:sz w:val="24"/>
          <w:szCs w:val="24"/>
        </w:rPr>
        <w:t>4.</w:t>
      </w:r>
      <w:r w:rsidR="0077673B" w:rsidRPr="00391462">
        <w:rPr>
          <w:rFonts w:ascii="Times New Roman" w:hAnsi="Times New Roman" w:cs="Times New Roman"/>
          <w:color w:val="000000"/>
          <w:sz w:val="24"/>
          <w:szCs w:val="24"/>
        </w:rPr>
        <w:t>1.</w:t>
      </w:r>
      <w:r w:rsidR="000333D6">
        <w:rPr>
          <w:rFonts w:ascii="Times New Roman" w:hAnsi="Times New Roman" w:cs="Times New Roman"/>
          <w:color w:val="000000"/>
          <w:sz w:val="24"/>
          <w:szCs w:val="24"/>
        </w:rPr>
        <w:t>2</w:t>
      </w:r>
      <w:r w:rsidR="00BC34BE" w:rsidRPr="00391462">
        <w:rPr>
          <w:rFonts w:ascii="Times New Roman" w:hAnsi="Times New Roman" w:cs="Times New Roman"/>
          <w:color w:val="000000"/>
          <w:sz w:val="24"/>
          <w:szCs w:val="24"/>
        </w:rPr>
        <w:t xml:space="preserve"> </w:t>
      </w:r>
      <w:r w:rsidRPr="00391462">
        <w:rPr>
          <w:rFonts w:ascii="Times New Roman" w:hAnsi="Times New Roman" w:cs="Times New Roman"/>
          <w:color w:val="000000"/>
          <w:sz w:val="24"/>
          <w:szCs w:val="24"/>
        </w:rPr>
        <w:t>attēl</w:t>
      </w:r>
      <w:r w:rsidR="00925871" w:rsidRPr="00391462">
        <w:rPr>
          <w:rFonts w:ascii="Times New Roman" w:hAnsi="Times New Roman" w:cs="Times New Roman"/>
          <w:color w:val="000000"/>
          <w:sz w:val="24"/>
          <w:szCs w:val="24"/>
        </w:rPr>
        <w:t>ā</w:t>
      </w:r>
      <w:r w:rsidRPr="00391462">
        <w:rPr>
          <w:rFonts w:ascii="Times New Roman" w:hAnsi="Times New Roman" w:cs="Times New Roman"/>
          <w:color w:val="000000"/>
          <w:sz w:val="24"/>
          <w:szCs w:val="24"/>
        </w:rPr>
        <w:t>, Latvija</w:t>
      </w:r>
      <w:r w:rsidR="00BD74FD" w:rsidRPr="00391462">
        <w:rPr>
          <w:rFonts w:ascii="Times New Roman" w:hAnsi="Times New Roman" w:cs="Times New Roman"/>
          <w:color w:val="000000"/>
          <w:sz w:val="24"/>
          <w:szCs w:val="24"/>
        </w:rPr>
        <w:t>,</w:t>
      </w:r>
      <w:r w:rsidRPr="00391462">
        <w:rPr>
          <w:rFonts w:ascii="Times New Roman" w:hAnsi="Times New Roman" w:cs="Times New Roman"/>
          <w:color w:val="000000"/>
          <w:sz w:val="24"/>
          <w:szCs w:val="24"/>
        </w:rPr>
        <w:t xml:space="preserve"> mērot </w:t>
      </w:r>
      <w:r w:rsidR="00BD74FD" w:rsidRPr="00391462">
        <w:rPr>
          <w:rFonts w:ascii="Times New Roman" w:hAnsi="Times New Roman" w:cs="Times New Roman"/>
          <w:color w:val="000000"/>
          <w:sz w:val="24"/>
          <w:szCs w:val="24"/>
        </w:rPr>
        <w:t>minēto kapitālsabiedrību</w:t>
      </w:r>
      <w:r w:rsidRPr="00391462">
        <w:rPr>
          <w:rFonts w:ascii="Times New Roman" w:hAnsi="Times New Roman" w:cs="Times New Roman"/>
          <w:color w:val="000000"/>
          <w:sz w:val="24"/>
          <w:szCs w:val="24"/>
        </w:rPr>
        <w:t xml:space="preserve"> saistību apmēru</w:t>
      </w:r>
      <w:r w:rsidR="00BD74FD" w:rsidRPr="00391462">
        <w:rPr>
          <w:rFonts w:ascii="Times New Roman" w:hAnsi="Times New Roman" w:cs="Times New Roman"/>
          <w:color w:val="000000"/>
          <w:sz w:val="24"/>
          <w:szCs w:val="24"/>
        </w:rPr>
        <w:t>,</w:t>
      </w:r>
      <w:r w:rsidRPr="00391462">
        <w:rPr>
          <w:rFonts w:ascii="Times New Roman" w:hAnsi="Times New Roman" w:cs="Times New Roman"/>
          <w:color w:val="000000"/>
          <w:sz w:val="24"/>
          <w:szCs w:val="24"/>
        </w:rPr>
        <w:t xml:space="preserve"> atrodas zem ES </w:t>
      </w:r>
      <w:r w:rsidR="00882DEB" w:rsidRPr="00391462">
        <w:rPr>
          <w:rFonts w:ascii="Times New Roman" w:hAnsi="Times New Roman" w:cs="Times New Roman"/>
          <w:color w:val="000000"/>
          <w:sz w:val="24"/>
          <w:szCs w:val="24"/>
        </w:rPr>
        <w:t xml:space="preserve">dalībvalstu </w:t>
      </w:r>
      <w:r w:rsidR="00882DEB" w:rsidRPr="00C3009D">
        <w:rPr>
          <w:rFonts w:ascii="Times New Roman" w:hAnsi="Times New Roman" w:cs="Times New Roman"/>
          <w:color w:val="000000"/>
          <w:sz w:val="24"/>
          <w:szCs w:val="24"/>
        </w:rPr>
        <w:t>mediānas</w:t>
      </w:r>
      <w:r w:rsidR="008201BD" w:rsidRPr="00C3009D">
        <w:rPr>
          <w:rFonts w:ascii="Times New Roman" w:hAnsi="Times New Roman" w:cs="Times New Roman"/>
          <w:color w:val="000000"/>
          <w:sz w:val="24"/>
          <w:szCs w:val="24"/>
        </w:rPr>
        <w:t xml:space="preserve"> </w:t>
      </w:r>
      <w:r w:rsidR="008201BD" w:rsidRPr="00391462">
        <w:rPr>
          <w:rFonts w:ascii="Times New Roman" w:hAnsi="Times New Roman" w:cs="Times New Roman"/>
          <w:color w:val="000000"/>
          <w:sz w:val="24"/>
          <w:szCs w:val="24"/>
        </w:rPr>
        <w:t>(4.</w:t>
      </w:r>
      <w:r w:rsidR="0077673B" w:rsidRPr="00391462">
        <w:rPr>
          <w:rFonts w:ascii="Times New Roman" w:hAnsi="Times New Roman" w:cs="Times New Roman"/>
          <w:color w:val="000000"/>
          <w:sz w:val="24"/>
          <w:szCs w:val="24"/>
        </w:rPr>
        <w:t>1.</w:t>
      </w:r>
      <w:r w:rsidR="000333D6">
        <w:rPr>
          <w:rFonts w:ascii="Times New Roman" w:hAnsi="Times New Roman" w:cs="Times New Roman"/>
          <w:color w:val="000000"/>
          <w:sz w:val="24"/>
          <w:szCs w:val="24"/>
        </w:rPr>
        <w:t>2</w:t>
      </w:r>
      <w:r w:rsidR="00BC34BE" w:rsidRPr="00391462">
        <w:rPr>
          <w:rFonts w:ascii="Times New Roman" w:hAnsi="Times New Roman" w:cs="Times New Roman"/>
          <w:color w:val="000000"/>
          <w:sz w:val="24"/>
          <w:szCs w:val="24"/>
        </w:rPr>
        <w:t xml:space="preserve"> </w:t>
      </w:r>
      <w:r w:rsidR="008201BD" w:rsidRPr="00391462">
        <w:rPr>
          <w:rFonts w:ascii="Times New Roman" w:hAnsi="Times New Roman" w:cs="Times New Roman"/>
          <w:color w:val="000000"/>
          <w:sz w:val="24"/>
          <w:szCs w:val="24"/>
        </w:rPr>
        <w:t xml:space="preserve">attēlā </w:t>
      </w:r>
      <w:r w:rsidR="00C01DD8" w:rsidRPr="00391462">
        <w:rPr>
          <w:rFonts w:ascii="Times New Roman" w:hAnsi="Times New Roman" w:cs="Times New Roman"/>
          <w:color w:val="000000"/>
          <w:sz w:val="24"/>
          <w:szCs w:val="24"/>
        </w:rPr>
        <w:t xml:space="preserve">pelēkā </w:t>
      </w:r>
      <w:r w:rsidR="008201BD" w:rsidRPr="00391462">
        <w:rPr>
          <w:rFonts w:ascii="Times New Roman" w:hAnsi="Times New Roman" w:cs="Times New Roman"/>
          <w:color w:val="000000"/>
          <w:sz w:val="24"/>
          <w:szCs w:val="24"/>
        </w:rPr>
        <w:t xml:space="preserve">krāsā iekrāsota kolonna, kas atbilst </w:t>
      </w:r>
      <w:r w:rsidR="00820DB1">
        <w:rPr>
          <w:rFonts w:ascii="Times New Roman" w:hAnsi="Times New Roman" w:cs="Times New Roman"/>
          <w:color w:val="000000"/>
          <w:sz w:val="24"/>
          <w:szCs w:val="24"/>
        </w:rPr>
        <w:t>Austrijas</w:t>
      </w:r>
      <w:r w:rsidR="00820DB1" w:rsidRPr="00391462">
        <w:rPr>
          <w:rFonts w:ascii="Times New Roman" w:hAnsi="Times New Roman" w:cs="Times New Roman"/>
          <w:color w:val="000000"/>
          <w:sz w:val="24"/>
          <w:szCs w:val="24"/>
        </w:rPr>
        <w:t xml:space="preserve"> </w:t>
      </w:r>
      <w:r w:rsidR="008201BD" w:rsidRPr="00391462">
        <w:rPr>
          <w:rFonts w:ascii="Times New Roman" w:hAnsi="Times New Roman" w:cs="Times New Roman"/>
          <w:color w:val="000000"/>
          <w:sz w:val="24"/>
          <w:szCs w:val="24"/>
        </w:rPr>
        <w:t>rādītājam</w:t>
      </w:r>
      <w:r w:rsidR="00C87512">
        <w:rPr>
          <w:rFonts w:ascii="Times New Roman" w:hAnsi="Times New Roman" w:cs="Times New Roman"/>
          <w:color w:val="000000"/>
          <w:sz w:val="24"/>
          <w:szCs w:val="24"/>
        </w:rPr>
        <w:t>, 24,</w:t>
      </w:r>
      <w:r w:rsidR="00C3009D">
        <w:rPr>
          <w:rFonts w:ascii="Times New Roman" w:hAnsi="Times New Roman" w:cs="Times New Roman"/>
          <w:color w:val="000000"/>
          <w:sz w:val="24"/>
          <w:szCs w:val="24"/>
        </w:rPr>
        <w:t>7</w:t>
      </w:r>
      <w:r w:rsidR="00C87512">
        <w:rPr>
          <w:rFonts w:ascii="Times New Roman" w:hAnsi="Times New Roman" w:cs="Times New Roman"/>
          <w:color w:val="000000"/>
          <w:sz w:val="24"/>
          <w:szCs w:val="24"/>
        </w:rPr>
        <w:t>% no IKP</w:t>
      </w:r>
      <w:r w:rsidR="008201BD" w:rsidRPr="00391462">
        <w:rPr>
          <w:rFonts w:ascii="Times New Roman" w:hAnsi="Times New Roman" w:cs="Times New Roman"/>
          <w:color w:val="000000"/>
          <w:sz w:val="24"/>
          <w:szCs w:val="24"/>
        </w:rPr>
        <w:t>)</w:t>
      </w:r>
      <w:r w:rsidR="00882DEB" w:rsidRPr="00391462">
        <w:rPr>
          <w:rFonts w:ascii="Times New Roman" w:hAnsi="Times New Roman" w:cs="Times New Roman"/>
          <w:color w:val="000000"/>
          <w:sz w:val="24"/>
          <w:szCs w:val="24"/>
        </w:rPr>
        <w:t xml:space="preserve"> un </w:t>
      </w:r>
      <w:r w:rsidRPr="00391462">
        <w:rPr>
          <w:rFonts w:ascii="Times New Roman" w:hAnsi="Times New Roman" w:cs="Times New Roman"/>
          <w:color w:val="000000"/>
          <w:sz w:val="24"/>
          <w:szCs w:val="24"/>
        </w:rPr>
        <w:t>vidējā rādītāja</w:t>
      </w:r>
      <w:r w:rsidR="008201BD" w:rsidRPr="00391462">
        <w:rPr>
          <w:rFonts w:ascii="Times New Roman" w:hAnsi="Times New Roman" w:cs="Times New Roman"/>
          <w:color w:val="000000"/>
          <w:sz w:val="24"/>
          <w:szCs w:val="24"/>
        </w:rPr>
        <w:t xml:space="preserve"> (4.</w:t>
      </w:r>
      <w:r w:rsidR="0077673B" w:rsidRPr="00391462">
        <w:rPr>
          <w:rFonts w:ascii="Times New Roman" w:hAnsi="Times New Roman" w:cs="Times New Roman"/>
          <w:color w:val="000000"/>
          <w:sz w:val="24"/>
          <w:szCs w:val="24"/>
        </w:rPr>
        <w:t>1.</w:t>
      </w:r>
      <w:r w:rsidR="000333D6">
        <w:rPr>
          <w:rFonts w:ascii="Times New Roman" w:hAnsi="Times New Roman" w:cs="Times New Roman"/>
          <w:color w:val="000000"/>
          <w:sz w:val="24"/>
          <w:szCs w:val="24"/>
        </w:rPr>
        <w:t>2</w:t>
      </w:r>
      <w:r w:rsidR="008201BD" w:rsidRPr="00391462">
        <w:rPr>
          <w:rFonts w:ascii="Times New Roman" w:hAnsi="Times New Roman" w:cs="Times New Roman"/>
          <w:color w:val="000000"/>
          <w:sz w:val="24"/>
          <w:szCs w:val="24"/>
        </w:rPr>
        <w:t xml:space="preserve"> attēlā atspoguļotā </w:t>
      </w:r>
      <w:r w:rsidR="00820DB1">
        <w:rPr>
          <w:rFonts w:ascii="Times New Roman" w:hAnsi="Times New Roman" w:cs="Times New Roman"/>
          <w:color w:val="000000"/>
          <w:sz w:val="24"/>
          <w:szCs w:val="24"/>
        </w:rPr>
        <w:t>zaļā</w:t>
      </w:r>
      <w:r w:rsidR="00820DB1" w:rsidRPr="00391462">
        <w:rPr>
          <w:rFonts w:ascii="Times New Roman" w:hAnsi="Times New Roman" w:cs="Times New Roman"/>
          <w:color w:val="000000"/>
          <w:sz w:val="24"/>
          <w:szCs w:val="24"/>
        </w:rPr>
        <w:t xml:space="preserve"> </w:t>
      </w:r>
      <w:r w:rsidR="008201BD" w:rsidRPr="00391462">
        <w:rPr>
          <w:rFonts w:ascii="Times New Roman" w:hAnsi="Times New Roman" w:cs="Times New Roman"/>
          <w:color w:val="000000"/>
          <w:sz w:val="24"/>
          <w:szCs w:val="24"/>
        </w:rPr>
        <w:t>līnija</w:t>
      </w:r>
      <w:r w:rsidR="00820DB1">
        <w:rPr>
          <w:rFonts w:ascii="Times New Roman" w:hAnsi="Times New Roman" w:cs="Times New Roman"/>
          <w:color w:val="000000"/>
          <w:sz w:val="24"/>
          <w:szCs w:val="24"/>
        </w:rPr>
        <w:t>, 32,7% no IKP</w:t>
      </w:r>
      <w:r w:rsidR="008201BD" w:rsidRPr="00391462">
        <w:rPr>
          <w:rFonts w:ascii="Times New Roman" w:hAnsi="Times New Roman" w:cs="Times New Roman"/>
          <w:color w:val="000000"/>
          <w:sz w:val="24"/>
          <w:szCs w:val="24"/>
        </w:rPr>
        <w:t>)</w:t>
      </w:r>
      <w:r w:rsidR="00C87512">
        <w:rPr>
          <w:rFonts w:ascii="Times New Roman" w:hAnsi="Times New Roman" w:cs="Times New Roman"/>
          <w:color w:val="000000"/>
          <w:sz w:val="24"/>
          <w:szCs w:val="24"/>
        </w:rPr>
        <w:t>.</w:t>
      </w:r>
      <w:r w:rsidR="00882DEB" w:rsidRPr="00391462">
        <w:rPr>
          <w:rFonts w:ascii="Times New Roman" w:hAnsi="Times New Roman" w:cs="Times New Roman"/>
          <w:color w:val="000000"/>
          <w:sz w:val="24"/>
          <w:szCs w:val="24"/>
        </w:rPr>
        <w:t xml:space="preserve"> </w:t>
      </w:r>
      <w:r w:rsidR="00820DB1">
        <w:rPr>
          <w:rFonts w:ascii="Times New Roman" w:hAnsi="Times New Roman" w:cs="Times New Roman"/>
          <w:color w:val="000000"/>
          <w:sz w:val="24"/>
          <w:szCs w:val="24"/>
        </w:rPr>
        <w:t>Vienlaikus</w:t>
      </w:r>
      <w:r w:rsidR="00820DB1" w:rsidRPr="00391462">
        <w:rPr>
          <w:rFonts w:ascii="Times New Roman" w:hAnsi="Times New Roman" w:cs="Times New Roman"/>
          <w:color w:val="000000"/>
          <w:sz w:val="24"/>
          <w:szCs w:val="24"/>
        </w:rPr>
        <w:t xml:space="preserve"> </w:t>
      </w:r>
      <w:r w:rsidR="00882DEB" w:rsidRPr="00391462">
        <w:rPr>
          <w:rFonts w:ascii="Times New Roman" w:hAnsi="Times New Roman" w:cs="Times New Roman"/>
          <w:color w:val="000000"/>
          <w:sz w:val="24"/>
          <w:szCs w:val="24"/>
        </w:rPr>
        <w:t>jāatzīmē, ka</w:t>
      </w:r>
      <w:r w:rsidR="00FD1FDA" w:rsidRPr="00391462">
        <w:rPr>
          <w:rFonts w:ascii="Times New Roman" w:hAnsi="Times New Roman" w:cs="Times New Roman"/>
          <w:color w:val="000000"/>
          <w:sz w:val="24"/>
          <w:szCs w:val="24"/>
        </w:rPr>
        <w:t xml:space="preserve"> </w:t>
      </w:r>
      <w:r w:rsidR="00820DB1" w:rsidRPr="00AB0656">
        <w:rPr>
          <w:rFonts w:ascii="Times New Roman" w:hAnsi="Times New Roman" w:cs="Times New Roman"/>
          <w:color w:val="000000"/>
          <w:sz w:val="24"/>
          <w:szCs w:val="24"/>
        </w:rPr>
        <w:t xml:space="preserve">vispārējās valdības kontrolēto publisko kapitālsabiedrību (ārpus S.13) kopējais saistību apmērs </w:t>
      </w:r>
      <w:r w:rsidR="00882DEB" w:rsidRPr="00391462">
        <w:rPr>
          <w:rFonts w:ascii="Times New Roman" w:hAnsi="Times New Roman" w:cs="Times New Roman"/>
          <w:color w:val="000000"/>
          <w:sz w:val="24"/>
          <w:szCs w:val="24"/>
        </w:rPr>
        <w:t>Latvijai</w:t>
      </w:r>
      <w:r w:rsidR="00FD1FDA" w:rsidRPr="00391462">
        <w:rPr>
          <w:rFonts w:ascii="Times New Roman" w:hAnsi="Times New Roman" w:cs="Times New Roman"/>
          <w:color w:val="000000"/>
          <w:sz w:val="24"/>
          <w:szCs w:val="24"/>
        </w:rPr>
        <w:t xml:space="preserve"> ir bijis salīdzinoši stabils</w:t>
      </w:r>
      <w:r w:rsidR="005E0C04" w:rsidRPr="00391462">
        <w:rPr>
          <w:rFonts w:ascii="Times New Roman" w:hAnsi="Times New Roman" w:cs="Times New Roman"/>
          <w:color w:val="000000"/>
          <w:sz w:val="24"/>
          <w:szCs w:val="24"/>
        </w:rPr>
        <w:t xml:space="preserve"> ilgstošā laika </w:t>
      </w:r>
      <w:r w:rsidR="00820DB1">
        <w:rPr>
          <w:rFonts w:ascii="Times New Roman" w:hAnsi="Times New Roman" w:cs="Times New Roman"/>
          <w:color w:val="000000"/>
          <w:sz w:val="24"/>
          <w:szCs w:val="24"/>
        </w:rPr>
        <w:t>posmā</w:t>
      </w:r>
      <w:r w:rsidR="00FD1FDA" w:rsidRPr="00391462">
        <w:rPr>
          <w:rFonts w:ascii="Times New Roman" w:hAnsi="Times New Roman" w:cs="Times New Roman"/>
          <w:color w:val="000000"/>
          <w:sz w:val="24"/>
          <w:szCs w:val="24"/>
        </w:rPr>
        <w:t xml:space="preserve">, </w:t>
      </w:r>
      <w:r w:rsidR="00114006" w:rsidRPr="00391462">
        <w:rPr>
          <w:rFonts w:ascii="Times New Roman" w:hAnsi="Times New Roman" w:cs="Times New Roman"/>
          <w:color w:val="000000"/>
          <w:sz w:val="24"/>
          <w:szCs w:val="24"/>
        </w:rPr>
        <w:t>kā redzams 4.1.</w:t>
      </w:r>
      <w:r w:rsidR="000333D6">
        <w:rPr>
          <w:rFonts w:ascii="Times New Roman" w:hAnsi="Times New Roman" w:cs="Times New Roman"/>
          <w:color w:val="000000"/>
          <w:sz w:val="24"/>
          <w:szCs w:val="24"/>
        </w:rPr>
        <w:t>3</w:t>
      </w:r>
      <w:r w:rsidR="00114006" w:rsidRPr="00391462">
        <w:rPr>
          <w:rFonts w:ascii="Times New Roman" w:hAnsi="Times New Roman" w:cs="Times New Roman"/>
          <w:color w:val="000000"/>
          <w:sz w:val="24"/>
          <w:szCs w:val="24"/>
        </w:rPr>
        <w:t xml:space="preserve"> attēlā</w:t>
      </w:r>
      <w:r w:rsidR="00114006">
        <w:rPr>
          <w:rFonts w:ascii="Times New Roman" w:hAnsi="Times New Roman" w:cs="Times New Roman"/>
          <w:color w:val="000000"/>
          <w:sz w:val="24"/>
          <w:szCs w:val="24"/>
        </w:rPr>
        <w:t xml:space="preserve">, </w:t>
      </w:r>
      <w:r w:rsidR="00820DB1">
        <w:rPr>
          <w:rFonts w:ascii="Times New Roman" w:hAnsi="Times New Roman" w:cs="Times New Roman"/>
          <w:color w:val="000000"/>
          <w:sz w:val="24"/>
          <w:szCs w:val="24"/>
        </w:rPr>
        <w:t xml:space="preserve">desmit gadu periodā vidēji esot 21,2% </w:t>
      </w:r>
      <w:r w:rsidR="00FD1FDA" w:rsidRPr="00391462">
        <w:rPr>
          <w:rFonts w:ascii="Times New Roman" w:hAnsi="Times New Roman" w:cs="Times New Roman"/>
          <w:color w:val="000000"/>
          <w:sz w:val="24"/>
          <w:szCs w:val="24"/>
        </w:rPr>
        <w:t>no IKP atzīmes</w:t>
      </w:r>
      <w:r w:rsidR="00114006">
        <w:rPr>
          <w:rFonts w:ascii="Times New Roman" w:hAnsi="Times New Roman" w:cs="Times New Roman"/>
          <w:color w:val="000000"/>
          <w:sz w:val="24"/>
          <w:szCs w:val="24"/>
        </w:rPr>
        <w:t>.</w:t>
      </w:r>
      <w:r w:rsidR="002560FB" w:rsidRPr="00391462">
        <w:rPr>
          <w:rFonts w:ascii="Times New Roman" w:hAnsi="Times New Roman" w:cs="Times New Roman"/>
          <w:color w:val="000000"/>
          <w:sz w:val="24"/>
          <w:szCs w:val="24"/>
        </w:rPr>
        <w:t xml:space="preserve"> </w:t>
      </w:r>
    </w:p>
    <w:p w14:paraId="3C59052F" w14:textId="5BFF39F6" w:rsidR="000C3D96" w:rsidRPr="000333D6" w:rsidRDefault="000C3D96" w:rsidP="000333D6">
      <w:pPr>
        <w:spacing w:after="0" w:line="240" w:lineRule="auto"/>
        <w:ind w:firstLine="720"/>
        <w:jc w:val="both"/>
        <w:rPr>
          <w:rFonts w:ascii="Times New Roman" w:hAnsi="Times New Roman" w:cs="Times New Roman"/>
          <w:color w:val="000000"/>
          <w:sz w:val="24"/>
          <w:szCs w:val="24"/>
        </w:rPr>
      </w:pPr>
    </w:p>
    <w:p w14:paraId="7518E983" w14:textId="46CBD979" w:rsidR="005E0C04" w:rsidRPr="00883EE7" w:rsidRDefault="000C3D96" w:rsidP="00C87512">
      <w:pPr>
        <w:spacing w:after="0" w:line="240" w:lineRule="auto"/>
        <w:jc w:val="center"/>
        <w:rPr>
          <w:rFonts w:ascii="Times New Roman" w:hAnsi="Times New Roman" w:cs="Times New Roman"/>
          <w:i/>
          <w:iCs/>
          <w:color w:val="000000"/>
          <w:sz w:val="24"/>
          <w:szCs w:val="24"/>
          <w:highlight w:val="yellow"/>
        </w:rPr>
      </w:pPr>
      <w:r>
        <w:rPr>
          <w:noProof/>
        </w:rPr>
        <w:drawing>
          <wp:inline distT="0" distB="0" distL="0" distR="0" wp14:anchorId="0F250764" wp14:editId="22DFFDD6">
            <wp:extent cx="4679950" cy="2165350"/>
            <wp:effectExtent l="0" t="0" r="6350" b="6350"/>
            <wp:docPr id="783182509" name="Chart 1">
              <a:extLst xmlns:a="http://schemas.openxmlformats.org/drawingml/2006/main">
                <a:ext uri="{FF2B5EF4-FFF2-40B4-BE49-F238E27FC236}">
                  <a16:creationId xmlns:a16="http://schemas.microsoft.com/office/drawing/2014/main" id="{267F4E26-3B9E-775A-6762-F08079F912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F56444">
        <w:br/>
      </w:r>
      <w:r w:rsidR="3BF97D59" w:rsidRPr="469479B5">
        <w:rPr>
          <w:rFonts w:ascii="Times New Roman" w:hAnsi="Times New Roman" w:cs="Times New Roman"/>
          <w:b/>
          <w:bCs/>
          <w:color w:val="000000" w:themeColor="text1"/>
          <w:sz w:val="24"/>
          <w:szCs w:val="24"/>
        </w:rPr>
        <w:t>4.</w:t>
      </w:r>
      <w:r w:rsidR="193417EE" w:rsidRPr="469479B5">
        <w:rPr>
          <w:rFonts w:ascii="Times New Roman" w:hAnsi="Times New Roman" w:cs="Times New Roman"/>
          <w:b/>
          <w:bCs/>
          <w:color w:val="000000" w:themeColor="text1"/>
          <w:sz w:val="24"/>
          <w:szCs w:val="24"/>
        </w:rPr>
        <w:t>1.</w:t>
      </w:r>
      <w:r w:rsidR="000333D6">
        <w:rPr>
          <w:rFonts w:ascii="Times New Roman" w:hAnsi="Times New Roman" w:cs="Times New Roman"/>
          <w:b/>
          <w:bCs/>
          <w:color w:val="000000" w:themeColor="text1"/>
          <w:sz w:val="24"/>
          <w:szCs w:val="24"/>
        </w:rPr>
        <w:t>3</w:t>
      </w:r>
      <w:r w:rsidR="3BF97D59" w:rsidRPr="469479B5">
        <w:rPr>
          <w:rFonts w:ascii="Times New Roman" w:hAnsi="Times New Roman" w:cs="Times New Roman"/>
          <w:b/>
          <w:bCs/>
          <w:color w:val="000000" w:themeColor="text1"/>
          <w:sz w:val="24"/>
          <w:szCs w:val="24"/>
        </w:rPr>
        <w:t>.</w:t>
      </w:r>
      <w:r w:rsidR="008674A0">
        <w:rPr>
          <w:rFonts w:ascii="Times New Roman" w:hAnsi="Times New Roman" w:cs="Times New Roman"/>
          <w:b/>
          <w:bCs/>
          <w:color w:val="000000" w:themeColor="text1"/>
          <w:sz w:val="24"/>
          <w:szCs w:val="24"/>
        </w:rPr>
        <w:t xml:space="preserve"> </w:t>
      </w:r>
      <w:r w:rsidR="3BF97D59" w:rsidRPr="469479B5">
        <w:rPr>
          <w:rFonts w:ascii="Times New Roman" w:hAnsi="Times New Roman" w:cs="Times New Roman"/>
          <w:b/>
          <w:bCs/>
          <w:color w:val="000000" w:themeColor="text1"/>
          <w:sz w:val="24"/>
          <w:szCs w:val="24"/>
        </w:rPr>
        <w:t>attēls.</w:t>
      </w:r>
      <w:r w:rsidR="3BF97D59" w:rsidRPr="469479B5">
        <w:rPr>
          <w:rFonts w:ascii="Times New Roman" w:hAnsi="Times New Roman" w:cs="Times New Roman"/>
          <w:color w:val="000000" w:themeColor="text1"/>
          <w:sz w:val="24"/>
          <w:szCs w:val="24"/>
        </w:rPr>
        <w:t xml:space="preserve"> Vispārējās valdības kontrolēto publisko kapitālsabiedrību (ārpus S.13) kopējais saistību apmērs no </w:t>
      </w:r>
      <w:r w:rsidR="7FC235EA" w:rsidRPr="469479B5">
        <w:rPr>
          <w:rFonts w:ascii="Times New Roman" w:hAnsi="Times New Roman" w:cs="Times New Roman"/>
          <w:color w:val="000000" w:themeColor="text1"/>
          <w:sz w:val="24"/>
          <w:szCs w:val="24"/>
        </w:rPr>
        <w:t>201</w:t>
      </w:r>
      <w:r w:rsidR="53E3A507" w:rsidRPr="469479B5">
        <w:rPr>
          <w:rFonts w:ascii="Times New Roman" w:hAnsi="Times New Roman" w:cs="Times New Roman"/>
          <w:color w:val="000000" w:themeColor="text1"/>
          <w:sz w:val="24"/>
          <w:szCs w:val="24"/>
        </w:rPr>
        <w:t>3</w:t>
      </w:r>
      <w:r w:rsidR="3BF97D59" w:rsidRPr="469479B5">
        <w:rPr>
          <w:rFonts w:ascii="Times New Roman" w:hAnsi="Times New Roman" w:cs="Times New Roman"/>
          <w:color w:val="000000" w:themeColor="text1"/>
          <w:sz w:val="24"/>
          <w:szCs w:val="24"/>
        </w:rPr>
        <w:t xml:space="preserve">. līdz </w:t>
      </w:r>
      <w:r w:rsidR="7FC235EA" w:rsidRPr="469479B5">
        <w:rPr>
          <w:rFonts w:ascii="Times New Roman" w:hAnsi="Times New Roman" w:cs="Times New Roman"/>
          <w:color w:val="000000" w:themeColor="text1"/>
          <w:sz w:val="24"/>
          <w:szCs w:val="24"/>
        </w:rPr>
        <w:t>202</w:t>
      </w:r>
      <w:r w:rsidR="00820DB1">
        <w:rPr>
          <w:rFonts w:ascii="Times New Roman" w:hAnsi="Times New Roman" w:cs="Times New Roman"/>
          <w:color w:val="000000" w:themeColor="text1"/>
          <w:sz w:val="24"/>
          <w:szCs w:val="24"/>
        </w:rPr>
        <w:t>3</w:t>
      </w:r>
      <w:r w:rsidR="3BF97D59" w:rsidRPr="469479B5">
        <w:rPr>
          <w:rFonts w:ascii="Times New Roman" w:hAnsi="Times New Roman" w:cs="Times New Roman"/>
          <w:color w:val="000000" w:themeColor="text1"/>
          <w:sz w:val="24"/>
          <w:szCs w:val="24"/>
        </w:rPr>
        <w:t>.</w:t>
      </w:r>
      <w:r w:rsidR="7ABAD7E2" w:rsidRPr="469479B5">
        <w:rPr>
          <w:rFonts w:ascii="Times New Roman" w:hAnsi="Times New Roman" w:cs="Times New Roman"/>
          <w:b/>
          <w:bCs/>
          <w:sz w:val="24"/>
          <w:szCs w:val="24"/>
        </w:rPr>
        <w:t xml:space="preserve"> </w:t>
      </w:r>
      <w:r w:rsidR="3BF97D59" w:rsidRPr="469479B5">
        <w:rPr>
          <w:rFonts w:ascii="Times New Roman" w:hAnsi="Times New Roman" w:cs="Times New Roman"/>
          <w:color w:val="000000" w:themeColor="text1"/>
          <w:sz w:val="24"/>
          <w:szCs w:val="24"/>
        </w:rPr>
        <w:t xml:space="preserve">gadam, % no IKP. Avots: </w:t>
      </w:r>
      <w:proofErr w:type="spellStart"/>
      <w:r w:rsidR="3BF97D59" w:rsidRPr="000E69F0">
        <w:rPr>
          <w:rFonts w:ascii="Times New Roman" w:hAnsi="Times New Roman" w:cs="Times New Roman"/>
          <w:i/>
          <w:iCs/>
          <w:color w:val="000000" w:themeColor="text1"/>
          <w:sz w:val="24"/>
          <w:szCs w:val="24"/>
        </w:rPr>
        <w:t>Eurostat</w:t>
      </w:r>
      <w:proofErr w:type="spellEnd"/>
    </w:p>
    <w:p w14:paraId="75F1A17E" w14:textId="77777777" w:rsidR="005E0C04" w:rsidRPr="00391462" w:rsidRDefault="005E0C04" w:rsidP="00D64BA9">
      <w:pPr>
        <w:spacing w:after="0" w:line="240" w:lineRule="auto"/>
        <w:jc w:val="center"/>
        <w:rPr>
          <w:rFonts w:ascii="Times New Roman" w:hAnsi="Times New Roman" w:cs="Times New Roman"/>
          <w:color w:val="000000"/>
          <w:sz w:val="24"/>
          <w:szCs w:val="24"/>
        </w:rPr>
      </w:pPr>
    </w:p>
    <w:p w14:paraId="1B5BE7D4" w14:textId="7B4584E7" w:rsidR="00043C49" w:rsidRPr="00945DC6" w:rsidRDefault="00925871" w:rsidP="0058124B">
      <w:pPr>
        <w:pStyle w:val="Heading2"/>
        <w:numPr>
          <w:ilvl w:val="1"/>
          <w:numId w:val="4"/>
        </w:numPr>
        <w:spacing w:before="120" w:after="120" w:line="240" w:lineRule="auto"/>
        <w:ind w:left="284"/>
        <w:rPr>
          <w:rFonts w:cs="Times New Roman"/>
          <w:color w:val="000000"/>
          <w:szCs w:val="24"/>
        </w:rPr>
      </w:pPr>
      <w:r w:rsidRPr="00391462">
        <w:rPr>
          <w:rFonts w:cs="Times New Roman"/>
          <w:color w:val="000000"/>
          <w:szCs w:val="24"/>
        </w:rPr>
        <w:t xml:space="preserve"> </w:t>
      </w:r>
      <w:bookmarkStart w:id="345" w:name="_Toc205554432"/>
      <w:r w:rsidR="00043C49" w:rsidRPr="00945DC6">
        <w:rPr>
          <w:rFonts w:cs="Times New Roman"/>
          <w:color w:val="000000"/>
          <w:szCs w:val="24"/>
        </w:rPr>
        <w:t>Vispārējās valdības sektora galvojumi</w:t>
      </w:r>
      <w:bookmarkEnd w:id="345"/>
    </w:p>
    <w:p w14:paraId="45B01D92" w14:textId="1153D655" w:rsidR="00043C49" w:rsidRPr="00391462" w:rsidRDefault="00043C49" w:rsidP="003E63F7">
      <w:pPr>
        <w:spacing w:before="240" w:after="0" w:line="240" w:lineRule="auto"/>
        <w:ind w:firstLine="720"/>
        <w:jc w:val="both"/>
        <w:rPr>
          <w:rFonts w:ascii="Times New Roman" w:hAnsi="Times New Roman" w:cs="Times New Roman"/>
          <w:color w:val="000000"/>
          <w:sz w:val="24"/>
          <w:szCs w:val="24"/>
        </w:rPr>
      </w:pPr>
      <w:r w:rsidRPr="00391462">
        <w:rPr>
          <w:rFonts w:ascii="Times New Roman" w:hAnsi="Times New Roman" w:cs="Times New Roman"/>
          <w:color w:val="000000"/>
          <w:sz w:val="24"/>
          <w:szCs w:val="24"/>
        </w:rPr>
        <w:t xml:space="preserve">Vēl viena </w:t>
      </w:r>
      <w:r w:rsidR="00BD74FD" w:rsidRPr="00391462">
        <w:rPr>
          <w:rFonts w:ascii="Times New Roman" w:hAnsi="Times New Roman" w:cs="Times New Roman"/>
          <w:color w:val="000000"/>
          <w:sz w:val="24"/>
          <w:szCs w:val="24"/>
        </w:rPr>
        <w:t xml:space="preserve">valsts </w:t>
      </w:r>
      <w:r w:rsidRPr="00391462">
        <w:rPr>
          <w:rFonts w:ascii="Times New Roman" w:hAnsi="Times New Roman" w:cs="Times New Roman"/>
          <w:color w:val="000000"/>
          <w:sz w:val="24"/>
          <w:szCs w:val="24"/>
        </w:rPr>
        <w:t>sniegtā atbalsta forma publiskajām un privātajām komercsabiedrībām krī</w:t>
      </w:r>
      <w:r w:rsidR="00623B8B" w:rsidRPr="00391462">
        <w:rPr>
          <w:rFonts w:ascii="Times New Roman" w:hAnsi="Times New Roman" w:cs="Times New Roman"/>
          <w:color w:val="000000"/>
          <w:sz w:val="24"/>
          <w:szCs w:val="24"/>
        </w:rPr>
        <w:t>žu</w:t>
      </w:r>
      <w:r w:rsidRPr="00391462">
        <w:rPr>
          <w:rFonts w:ascii="Times New Roman" w:hAnsi="Times New Roman" w:cs="Times New Roman"/>
          <w:color w:val="000000"/>
          <w:sz w:val="24"/>
          <w:szCs w:val="24"/>
        </w:rPr>
        <w:t xml:space="preserve"> seku mazināšanai gan Latvijā, gan Eiropā un pasaulē, ir atbalsts ar finanšu instrumentiem</w:t>
      </w:r>
      <w:r w:rsidR="00820DB1">
        <w:rPr>
          <w:rFonts w:ascii="Times New Roman" w:hAnsi="Times New Roman" w:cs="Times New Roman"/>
          <w:color w:val="000000"/>
          <w:sz w:val="24"/>
          <w:szCs w:val="24"/>
        </w:rPr>
        <w:t>,</w:t>
      </w:r>
      <w:r w:rsidRPr="00391462">
        <w:rPr>
          <w:rFonts w:ascii="Times New Roman" w:hAnsi="Times New Roman" w:cs="Times New Roman"/>
          <w:color w:val="000000"/>
          <w:sz w:val="24"/>
          <w:szCs w:val="24"/>
        </w:rPr>
        <w:t xml:space="preserve"> t.sk. vispārējās valdības sektora galvojumiem</w:t>
      </w:r>
      <w:r w:rsidR="00820DB1">
        <w:rPr>
          <w:rFonts w:ascii="Times New Roman" w:hAnsi="Times New Roman" w:cs="Times New Roman"/>
          <w:color w:val="000000"/>
          <w:sz w:val="24"/>
          <w:szCs w:val="24"/>
        </w:rPr>
        <w:t xml:space="preserve">, </w:t>
      </w:r>
      <w:r w:rsidR="00820DB1" w:rsidRPr="00756C7C">
        <w:rPr>
          <w:rFonts w:ascii="Times New Roman" w:hAnsi="Times New Roman" w:cs="Times New Roman"/>
          <w:color w:val="000000"/>
          <w:sz w:val="24"/>
          <w:szCs w:val="24"/>
        </w:rPr>
        <w:t>kas piešķirti ārpus vispārējās valdības sektora klasificētām vienībām</w:t>
      </w:r>
      <w:r w:rsidRPr="00391462">
        <w:rPr>
          <w:rFonts w:ascii="Times New Roman" w:hAnsi="Times New Roman" w:cs="Times New Roman"/>
          <w:color w:val="000000"/>
          <w:sz w:val="24"/>
          <w:szCs w:val="24"/>
        </w:rPr>
        <w:t>.</w:t>
      </w:r>
    </w:p>
    <w:p w14:paraId="337605EE" w14:textId="0D354584" w:rsidR="0028010E" w:rsidRDefault="00043C49" w:rsidP="004417BD">
      <w:pPr>
        <w:spacing w:after="0" w:line="240" w:lineRule="auto"/>
        <w:ind w:firstLine="720"/>
        <w:jc w:val="both"/>
        <w:rPr>
          <w:rFonts w:ascii="Times New Roman" w:hAnsi="Times New Roman" w:cs="Times New Roman"/>
          <w:color w:val="000000"/>
          <w:sz w:val="24"/>
          <w:szCs w:val="24"/>
          <w:highlight w:val="yellow"/>
        </w:rPr>
      </w:pPr>
      <w:r w:rsidRPr="00391462">
        <w:rPr>
          <w:rFonts w:ascii="Times New Roman" w:hAnsi="Times New Roman" w:cs="Times New Roman"/>
          <w:color w:val="000000"/>
          <w:sz w:val="24"/>
          <w:szCs w:val="24"/>
        </w:rPr>
        <w:lastRenderedPageBreak/>
        <w:t xml:space="preserve">Ietekme uz publiskajām finansēm šajā gadījumā iestājas, ja galvojuma saņēmējs nav spējīgs segt savas kredītsaistības un </w:t>
      </w:r>
      <w:r w:rsidR="00BD74FD" w:rsidRPr="00391462">
        <w:rPr>
          <w:rFonts w:ascii="Times New Roman" w:hAnsi="Times New Roman" w:cs="Times New Roman"/>
          <w:color w:val="000000"/>
          <w:sz w:val="24"/>
          <w:szCs w:val="24"/>
        </w:rPr>
        <w:t xml:space="preserve">vispārējās valdības </w:t>
      </w:r>
      <w:r w:rsidRPr="00391462">
        <w:rPr>
          <w:rFonts w:ascii="Times New Roman" w:hAnsi="Times New Roman" w:cs="Times New Roman"/>
          <w:color w:val="000000"/>
          <w:sz w:val="24"/>
          <w:szCs w:val="24"/>
        </w:rPr>
        <w:t xml:space="preserve">sektoram ir </w:t>
      </w:r>
      <w:r w:rsidR="00BD74FD" w:rsidRPr="00391462">
        <w:rPr>
          <w:rFonts w:ascii="Times New Roman" w:hAnsi="Times New Roman" w:cs="Times New Roman"/>
          <w:color w:val="000000"/>
          <w:sz w:val="24"/>
          <w:szCs w:val="24"/>
        </w:rPr>
        <w:t xml:space="preserve">tās </w:t>
      </w:r>
      <w:r w:rsidRPr="00391462">
        <w:rPr>
          <w:rFonts w:ascii="Times New Roman" w:hAnsi="Times New Roman" w:cs="Times New Roman"/>
          <w:color w:val="000000"/>
          <w:sz w:val="24"/>
          <w:szCs w:val="24"/>
        </w:rPr>
        <w:t>jāpārņem. Papildu risks var rasties arī gadījumā, ja sākotnēji novērtētie zaudējumi no galvojumu sniegšanas</w:t>
      </w:r>
      <w:r w:rsidR="00D717A0" w:rsidRPr="00391462">
        <w:rPr>
          <w:rFonts w:ascii="Times New Roman" w:hAnsi="Times New Roman" w:cs="Times New Roman"/>
          <w:color w:val="000000"/>
          <w:sz w:val="24"/>
          <w:szCs w:val="24"/>
        </w:rPr>
        <w:t>, kas uzskaitīti kā vispārējās valdības sektora izdevumi,</w:t>
      </w:r>
      <w:r w:rsidRPr="00391462">
        <w:rPr>
          <w:rFonts w:ascii="Times New Roman" w:hAnsi="Times New Roman" w:cs="Times New Roman"/>
          <w:color w:val="000000"/>
          <w:sz w:val="24"/>
          <w:szCs w:val="24"/>
        </w:rPr>
        <w:t xml:space="preserve"> realizējas lielākā apmērā.</w:t>
      </w:r>
      <w:r w:rsidR="005E0C04" w:rsidRPr="00391462">
        <w:rPr>
          <w:noProof/>
        </w:rPr>
        <w:t xml:space="preserve"> </w:t>
      </w:r>
    </w:p>
    <w:p w14:paraId="6BC1E685" w14:textId="574539FE" w:rsidR="0028010E" w:rsidRDefault="0028010E" w:rsidP="00391462">
      <w:pPr>
        <w:spacing w:after="0" w:line="240" w:lineRule="auto"/>
        <w:jc w:val="center"/>
        <w:rPr>
          <w:rFonts w:ascii="Times New Roman" w:hAnsi="Times New Roman" w:cs="Times New Roman"/>
          <w:color w:val="000000"/>
          <w:sz w:val="24"/>
          <w:szCs w:val="24"/>
          <w:highlight w:val="yellow"/>
        </w:rPr>
      </w:pPr>
    </w:p>
    <w:p w14:paraId="59EF39A8" w14:textId="57769F80" w:rsidR="00775A8D" w:rsidRPr="00883EE7" w:rsidRDefault="00775A8D" w:rsidP="00391462">
      <w:pPr>
        <w:spacing w:after="0" w:line="240" w:lineRule="auto"/>
        <w:jc w:val="center"/>
        <w:rPr>
          <w:rFonts w:ascii="Times New Roman" w:hAnsi="Times New Roman" w:cs="Times New Roman"/>
          <w:color w:val="000000"/>
          <w:sz w:val="24"/>
          <w:szCs w:val="24"/>
          <w:highlight w:val="yellow"/>
        </w:rPr>
      </w:pPr>
      <w:r>
        <w:rPr>
          <w:noProof/>
        </w:rPr>
        <w:drawing>
          <wp:inline distT="0" distB="0" distL="0" distR="0" wp14:anchorId="7CD1E3B0" wp14:editId="515E1F34">
            <wp:extent cx="4559300" cy="2559050"/>
            <wp:effectExtent l="0" t="0" r="0" b="0"/>
            <wp:docPr id="180834044" name="Chart 1">
              <a:extLst xmlns:a="http://schemas.openxmlformats.org/drawingml/2006/main">
                <a:ext uri="{FF2B5EF4-FFF2-40B4-BE49-F238E27FC236}">
                  <a16:creationId xmlns:a16="http://schemas.microsoft.com/office/drawing/2014/main" id="{31391EB0-0B69-423C-49A4-74E6B45D70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AD6A2D8" w14:textId="1562C470" w:rsidR="005E0C04" w:rsidRPr="00391462" w:rsidRDefault="3BF97D59" w:rsidP="469479B5">
      <w:pPr>
        <w:spacing w:after="0" w:line="240" w:lineRule="auto"/>
        <w:jc w:val="center"/>
        <w:rPr>
          <w:rFonts w:ascii="Times New Roman" w:hAnsi="Times New Roman" w:cs="Times New Roman"/>
          <w:color w:val="000000"/>
          <w:sz w:val="24"/>
          <w:szCs w:val="24"/>
        </w:rPr>
      </w:pPr>
      <w:r w:rsidRPr="469479B5">
        <w:rPr>
          <w:rFonts w:ascii="Times New Roman" w:hAnsi="Times New Roman" w:cs="Times New Roman"/>
          <w:b/>
          <w:bCs/>
          <w:color w:val="000000" w:themeColor="text1"/>
          <w:sz w:val="24"/>
          <w:szCs w:val="24"/>
        </w:rPr>
        <w:t>4.</w:t>
      </w:r>
      <w:r w:rsidR="193417EE" w:rsidRPr="469479B5">
        <w:rPr>
          <w:rFonts w:ascii="Times New Roman" w:hAnsi="Times New Roman" w:cs="Times New Roman"/>
          <w:b/>
          <w:bCs/>
          <w:color w:val="000000" w:themeColor="text1"/>
          <w:sz w:val="24"/>
          <w:szCs w:val="24"/>
        </w:rPr>
        <w:t>2.1</w:t>
      </w:r>
      <w:r w:rsidRPr="469479B5">
        <w:rPr>
          <w:rFonts w:ascii="Times New Roman" w:hAnsi="Times New Roman" w:cs="Times New Roman"/>
          <w:b/>
          <w:bCs/>
          <w:color w:val="000000" w:themeColor="text1"/>
          <w:sz w:val="24"/>
          <w:szCs w:val="24"/>
        </w:rPr>
        <w:t>.</w:t>
      </w:r>
      <w:r w:rsidR="008674A0">
        <w:rPr>
          <w:rFonts w:ascii="Times New Roman" w:hAnsi="Times New Roman" w:cs="Times New Roman"/>
          <w:b/>
          <w:bCs/>
          <w:color w:val="000000" w:themeColor="text1"/>
          <w:sz w:val="24"/>
          <w:szCs w:val="24"/>
        </w:rPr>
        <w:t xml:space="preserve"> </w:t>
      </w:r>
      <w:r w:rsidRPr="469479B5">
        <w:rPr>
          <w:rFonts w:ascii="Times New Roman" w:hAnsi="Times New Roman" w:cs="Times New Roman"/>
          <w:b/>
          <w:bCs/>
          <w:color w:val="000000" w:themeColor="text1"/>
          <w:sz w:val="24"/>
          <w:szCs w:val="24"/>
        </w:rPr>
        <w:t>attēls.</w:t>
      </w:r>
      <w:r w:rsidRPr="469479B5">
        <w:rPr>
          <w:rFonts w:ascii="Times New Roman" w:hAnsi="Times New Roman" w:cs="Times New Roman"/>
          <w:color w:val="000000" w:themeColor="text1"/>
          <w:sz w:val="24"/>
          <w:szCs w:val="24"/>
        </w:rPr>
        <w:t xml:space="preserve"> Vispārējās valdības sektora galvojumu apmērs </w:t>
      </w:r>
      <w:r w:rsidR="606A059E" w:rsidRPr="469479B5">
        <w:rPr>
          <w:rFonts w:ascii="Times New Roman" w:hAnsi="Times New Roman" w:cs="Times New Roman"/>
          <w:color w:val="000000" w:themeColor="text1"/>
          <w:sz w:val="24"/>
          <w:szCs w:val="24"/>
        </w:rPr>
        <w:t>202</w:t>
      </w:r>
      <w:r w:rsidR="00820DB1">
        <w:rPr>
          <w:rFonts w:ascii="Times New Roman" w:hAnsi="Times New Roman" w:cs="Times New Roman"/>
          <w:color w:val="000000" w:themeColor="text1"/>
          <w:sz w:val="24"/>
          <w:szCs w:val="24"/>
        </w:rPr>
        <w:t>3</w:t>
      </w:r>
      <w:r w:rsidRPr="469479B5">
        <w:rPr>
          <w:rFonts w:ascii="Times New Roman" w:hAnsi="Times New Roman" w:cs="Times New Roman"/>
          <w:color w:val="000000" w:themeColor="text1"/>
          <w:sz w:val="24"/>
          <w:szCs w:val="24"/>
        </w:rPr>
        <w:t>.</w:t>
      </w:r>
      <w:r w:rsidR="7D1967F3" w:rsidRPr="469479B5">
        <w:rPr>
          <w:rFonts w:ascii="Times New Roman" w:hAnsi="Times New Roman" w:cs="Times New Roman"/>
          <w:b/>
          <w:bCs/>
          <w:sz w:val="24"/>
          <w:szCs w:val="24"/>
        </w:rPr>
        <w:t xml:space="preserve"> </w:t>
      </w:r>
      <w:r w:rsidRPr="469479B5">
        <w:rPr>
          <w:rFonts w:ascii="Times New Roman" w:hAnsi="Times New Roman" w:cs="Times New Roman"/>
          <w:color w:val="000000" w:themeColor="text1"/>
          <w:sz w:val="24"/>
          <w:szCs w:val="24"/>
        </w:rPr>
        <w:t>gadā, % no IKP</w:t>
      </w:r>
      <w:r w:rsidR="005E0C04">
        <w:br/>
      </w:r>
      <w:r w:rsidRPr="469479B5">
        <w:rPr>
          <w:rFonts w:ascii="Times New Roman" w:hAnsi="Times New Roman" w:cs="Times New Roman"/>
          <w:color w:val="000000" w:themeColor="text1"/>
          <w:sz w:val="24"/>
          <w:szCs w:val="24"/>
        </w:rPr>
        <w:t xml:space="preserve"> </w:t>
      </w:r>
      <w:r w:rsidRPr="469479B5">
        <w:rPr>
          <w:rFonts w:ascii="Times New Roman" w:hAnsi="Times New Roman" w:cs="Times New Roman"/>
          <w:color w:val="000000" w:themeColor="text1"/>
        </w:rPr>
        <w:t>(</w:t>
      </w:r>
      <w:r w:rsidRPr="469479B5">
        <w:rPr>
          <w:rFonts w:ascii="Times New Roman" w:hAnsi="Times New Roman" w:cs="Times New Roman"/>
          <w:i/>
          <w:iCs/>
          <w:color w:val="000000" w:themeColor="text1"/>
        </w:rPr>
        <w:t>sniegti ārpus vispārējās valdības sektora klasificētām institūcijām, un neiekļauj tādus, kas jau ir atzīti vispārējās valdības parādā atbilstoši EKS metodoloģijai</w:t>
      </w:r>
      <w:r w:rsidRPr="469479B5">
        <w:rPr>
          <w:rFonts w:ascii="Times New Roman" w:hAnsi="Times New Roman" w:cs="Times New Roman"/>
          <w:color w:val="000000" w:themeColor="text1"/>
        </w:rPr>
        <w:t xml:space="preserve">). Avots: </w:t>
      </w:r>
      <w:proofErr w:type="spellStart"/>
      <w:r w:rsidRPr="469479B5">
        <w:rPr>
          <w:rFonts w:ascii="Times New Roman" w:hAnsi="Times New Roman" w:cs="Times New Roman"/>
          <w:i/>
          <w:iCs/>
          <w:color w:val="000000" w:themeColor="text1"/>
        </w:rPr>
        <w:t>Eurostat</w:t>
      </w:r>
      <w:proofErr w:type="spellEnd"/>
    </w:p>
    <w:p w14:paraId="4263452C" w14:textId="77777777" w:rsidR="005E0C04" w:rsidRPr="00391462" w:rsidRDefault="005E0C04" w:rsidP="00D64BA9">
      <w:pPr>
        <w:spacing w:after="0" w:line="240" w:lineRule="auto"/>
        <w:ind w:firstLine="720"/>
        <w:jc w:val="center"/>
        <w:rPr>
          <w:rFonts w:ascii="Times New Roman" w:hAnsi="Times New Roman" w:cs="Times New Roman"/>
          <w:color w:val="000000"/>
          <w:sz w:val="24"/>
          <w:szCs w:val="24"/>
        </w:rPr>
      </w:pPr>
    </w:p>
    <w:p w14:paraId="69D7D9C5" w14:textId="324B1AEF" w:rsidR="0028010E" w:rsidRDefault="02A3E28B" w:rsidP="004A3446">
      <w:pPr>
        <w:spacing w:after="0" w:line="240" w:lineRule="auto"/>
        <w:ind w:firstLine="720"/>
        <w:jc w:val="both"/>
        <w:rPr>
          <w:noProof/>
          <w14:textOutline w14:w="9525" w14:cap="rnd" w14:cmpd="sng" w14:algn="ctr">
            <w14:solidFill>
              <w14:schemeClr w14:val="accent1"/>
            </w14:solidFill>
            <w14:prstDash w14:val="solid"/>
            <w14:bevel/>
          </w14:textOutline>
        </w:rPr>
      </w:pPr>
      <w:r w:rsidRPr="469479B5">
        <w:rPr>
          <w:rFonts w:ascii="Times New Roman" w:hAnsi="Times New Roman" w:cs="Times New Roman"/>
          <w:color w:val="000000" w:themeColor="text1"/>
          <w:sz w:val="24"/>
          <w:szCs w:val="24"/>
        </w:rPr>
        <w:t>V</w:t>
      </w:r>
      <w:r w:rsidR="32CF5971" w:rsidRPr="469479B5">
        <w:rPr>
          <w:rFonts w:ascii="Times New Roman" w:hAnsi="Times New Roman" w:cs="Times New Roman"/>
          <w:color w:val="000000" w:themeColor="text1"/>
          <w:sz w:val="24"/>
          <w:szCs w:val="24"/>
        </w:rPr>
        <w:t xml:space="preserve">ispārējās valdības sektora galvojumu </w:t>
      </w:r>
      <w:r w:rsidR="65E2FD20" w:rsidRPr="469479B5">
        <w:rPr>
          <w:rFonts w:ascii="Times New Roman" w:hAnsi="Times New Roman" w:cs="Times New Roman"/>
          <w:color w:val="000000" w:themeColor="text1"/>
          <w:sz w:val="24"/>
          <w:szCs w:val="24"/>
        </w:rPr>
        <w:t xml:space="preserve">vērtība </w:t>
      </w:r>
      <w:r w:rsidR="1ED9F7AC" w:rsidRPr="469479B5">
        <w:rPr>
          <w:rFonts w:ascii="Times New Roman" w:hAnsi="Times New Roman" w:cs="Times New Roman"/>
          <w:color w:val="000000" w:themeColor="text1"/>
          <w:sz w:val="24"/>
          <w:szCs w:val="24"/>
        </w:rPr>
        <w:t>202</w:t>
      </w:r>
      <w:r w:rsidR="00820DB1">
        <w:rPr>
          <w:rFonts w:ascii="Times New Roman" w:hAnsi="Times New Roman" w:cs="Times New Roman"/>
          <w:color w:val="000000" w:themeColor="text1"/>
          <w:sz w:val="24"/>
          <w:szCs w:val="24"/>
        </w:rPr>
        <w:t>3</w:t>
      </w:r>
      <w:r w:rsidR="65E2FD20" w:rsidRPr="469479B5">
        <w:rPr>
          <w:rFonts w:ascii="Times New Roman" w:hAnsi="Times New Roman" w:cs="Times New Roman"/>
          <w:color w:val="000000" w:themeColor="text1"/>
          <w:sz w:val="24"/>
          <w:szCs w:val="24"/>
        </w:rPr>
        <w:t>.</w:t>
      </w:r>
      <w:r w:rsidR="56C055CF" w:rsidRPr="469479B5">
        <w:rPr>
          <w:rFonts w:ascii="Times New Roman" w:hAnsi="Times New Roman" w:cs="Times New Roman"/>
          <w:b/>
          <w:bCs/>
          <w:sz w:val="24"/>
          <w:szCs w:val="24"/>
        </w:rPr>
        <w:t xml:space="preserve"> </w:t>
      </w:r>
      <w:r w:rsidR="65E2FD20" w:rsidRPr="469479B5">
        <w:rPr>
          <w:rFonts w:ascii="Times New Roman" w:hAnsi="Times New Roman" w:cs="Times New Roman"/>
          <w:color w:val="000000" w:themeColor="text1"/>
          <w:sz w:val="24"/>
          <w:szCs w:val="24"/>
        </w:rPr>
        <w:t>gadā</w:t>
      </w:r>
      <w:r w:rsidRPr="469479B5">
        <w:rPr>
          <w:rFonts w:ascii="Times New Roman" w:hAnsi="Times New Roman" w:cs="Times New Roman"/>
          <w:color w:val="000000" w:themeColor="text1"/>
          <w:sz w:val="24"/>
          <w:szCs w:val="24"/>
        </w:rPr>
        <w:t>, kas izteikta % no IKP ES dalībvalstu griezumā, ir atspoguļota 4.</w:t>
      </w:r>
      <w:r w:rsidR="193417EE" w:rsidRPr="469479B5">
        <w:rPr>
          <w:rFonts w:ascii="Times New Roman" w:hAnsi="Times New Roman" w:cs="Times New Roman"/>
          <w:color w:val="000000" w:themeColor="text1"/>
          <w:sz w:val="24"/>
          <w:szCs w:val="24"/>
        </w:rPr>
        <w:t>2.1</w:t>
      </w:r>
      <w:r w:rsidR="7180EA73" w:rsidRPr="469479B5">
        <w:rPr>
          <w:rFonts w:ascii="Times New Roman" w:hAnsi="Times New Roman" w:cs="Times New Roman"/>
          <w:color w:val="000000" w:themeColor="text1"/>
          <w:sz w:val="24"/>
          <w:szCs w:val="24"/>
        </w:rPr>
        <w:t xml:space="preserve"> </w:t>
      </w:r>
      <w:r w:rsidRPr="469479B5">
        <w:rPr>
          <w:rFonts w:ascii="Times New Roman" w:hAnsi="Times New Roman" w:cs="Times New Roman"/>
          <w:color w:val="000000" w:themeColor="text1"/>
          <w:sz w:val="24"/>
          <w:szCs w:val="24"/>
        </w:rPr>
        <w:t>attēlā</w:t>
      </w:r>
      <w:r w:rsidR="00114006">
        <w:rPr>
          <w:rFonts w:ascii="Times New Roman" w:hAnsi="Times New Roman" w:cs="Times New Roman"/>
          <w:color w:val="000000" w:themeColor="text1"/>
          <w:sz w:val="24"/>
          <w:szCs w:val="24"/>
        </w:rPr>
        <w:t>, ES vidējais galvojumu apmērs bijis 7,4% no IKP</w:t>
      </w:r>
      <w:r w:rsidR="32CF5971" w:rsidRPr="469479B5">
        <w:rPr>
          <w:rFonts w:ascii="Times New Roman" w:hAnsi="Times New Roman" w:cs="Times New Roman"/>
          <w:color w:val="000000" w:themeColor="text1"/>
          <w:sz w:val="24"/>
          <w:szCs w:val="24"/>
        </w:rPr>
        <w:t xml:space="preserve">. No </w:t>
      </w:r>
      <w:proofErr w:type="spellStart"/>
      <w:r w:rsidR="32CF5971" w:rsidRPr="469479B5">
        <w:rPr>
          <w:rFonts w:ascii="Times New Roman" w:hAnsi="Times New Roman" w:cs="Times New Roman"/>
          <w:i/>
          <w:iCs/>
          <w:color w:val="000000" w:themeColor="text1"/>
          <w:sz w:val="24"/>
          <w:szCs w:val="24"/>
        </w:rPr>
        <w:t>Eurostat</w:t>
      </w:r>
      <w:proofErr w:type="spellEnd"/>
      <w:r w:rsidR="32CF5971" w:rsidRPr="469479B5">
        <w:rPr>
          <w:rFonts w:ascii="Times New Roman" w:hAnsi="Times New Roman" w:cs="Times New Roman"/>
          <w:color w:val="000000" w:themeColor="text1"/>
          <w:sz w:val="24"/>
          <w:szCs w:val="24"/>
        </w:rPr>
        <w:t xml:space="preserve"> apkopotajiem datiem var viennozīmīgi secināt, ka</w:t>
      </w:r>
      <w:r w:rsidR="65E2FD20" w:rsidRPr="469479B5">
        <w:rPr>
          <w:rFonts w:ascii="Times New Roman" w:hAnsi="Times New Roman" w:cs="Times New Roman"/>
          <w:color w:val="000000" w:themeColor="text1"/>
          <w:sz w:val="24"/>
          <w:szCs w:val="24"/>
        </w:rPr>
        <w:t xml:space="preserve"> </w:t>
      </w:r>
      <w:r w:rsidR="665197E5" w:rsidRPr="469479B5">
        <w:rPr>
          <w:rFonts w:ascii="Times New Roman" w:hAnsi="Times New Roman" w:cs="Times New Roman"/>
          <w:color w:val="000000" w:themeColor="text1"/>
          <w:sz w:val="24"/>
          <w:szCs w:val="24"/>
        </w:rPr>
        <w:t>ES</w:t>
      </w:r>
      <w:r w:rsidR="65E2FD20" w:rsidRPr="469479B5">
        <w:rPr>
          <w:rFonts w:ascii="Times New Roman" w:hAnsi="Times New Roman" w:cs="Times New Roman"/>
          <w:color w:val="000000" w:themeColor="text1"/>
          <w:sz w:val="24"/>
          <w:szCs w:val="24"/>
        </w:rPr>
        <w:t xml:space="preserve"> dalībvalstu vidū</w:t>
      </w:r>
      <w:r w:rsidR="32CF5971" w:rsidRPr="469479B5">
        <w:rPr>
          <w:rFonts w:ascii="Times New Roman" w:hAnsi="Times New Roman" w:cs="Times New Roman"/>
          <w:color w:val="000000" w:themeColor="text1"/>
          <w:sz w:val="24"/>
          <w:szCs w:val="24"/>
        </w:rPr>
        <w:t xml:space="preserve"> Latvijas vispārējās valdības sektora </w:t>
      </w:r>
      <w:r w:rsidR="65E2FD20" w:rsidRPr="469479B5">
        <w:rPr>
          <w:rFonts w:ascii="Times New Roman" w:hAnsi="Times New Roman" w:cs="Times New Roman"/>
          <w:color w:val="000000" w:themeColor="text1"/>
          <w:sz w:val="24"/>
          <w:szCs w:val="24"/>
        </w:rPr>
        <w:t xml:space="preserve">izsniegto </w:t>
      </w:r>
      <w:r w:rsidR="32CF5971" w:rsidRPr="469479B5">
        <w:rPr>
          <w:rFonts w:ascii="Times New Roman" w:hAnsi="Times New Roman" w:cs="Times New Roman"/>
          <w:color w:val="000000" w:themeColor="text1"/>
          <w:sz w:val="24"/>
          <w:szCs w:val="24"/>
        </w:rPr>
        <w:t xml:space="preserve">galvojumu </w:t>
      </w:r>
      <w:r w:rsidR="65E2FD20" w:rsidRPr="469479B5">
        <w:rPr>
          <w:rFonts w:ascii="Times New Roman" w:hAnsi="Times New Roman" w:cs="Times New Roman"/>
          <w:color w:val="000000" w:themeColor="text1"/>
          <w:sz w:val="24"/>
          <w:szCs w:val="24"/>
        </w:rPr>
        <w:t>apmērs</w:t>
      </w:r>
      <w:r w:rsidR="32CF5971" w:rsidRPr="469479B5">
        <w:rPr>
          <w:rFonts w:ascii="Times New Roman" w:hAnsi="Times New Roman" w:cs="Times New Roman"/>
          <w:color w:val="000000" w:themeColor="text1"/>
          <w:sz w:val="24"/>
          <w:szCs w:val="24"/>
        </w:rPr>
        <w:t xml:space="preserve"> ir zem</w:t>
      </w:r>
      <w:r w:rsidR="65E2FD20" w:rsidRPr="469479B5">
        <w:rPr>
          <w:rFonts w:ascii="Times New Roman" w:hAnsi="Times New Roman" w:cs="Times New Roman"/>
          <w:color w:val="000000" w:themeColor="text1"/>
          <w:sz w:val="24"/>
          <w:szCs w:val="24"/>
        </w:rPr>
        <w:t>s</w:t>
      </w:r>
      <w:r w:rsidR="00114006">
        <w:rPr>
          <w:rFonts w:ascii="Times New Roman" w:hAnsi="Times New Roman" w:cs="Times New Roman"/>
          <w:color w:val="000000" w:themeColor="text1"/>
          <w:sz w:val="24"/>
          <w:szCs w:val="24"/>
        </w:rPr>
        <w:t xml:space="preserve"> </w:t>
      </w:r>
      <w:r w:rsidR="004D1D10">
        <w:rPr>
          <w:rFonts w:ascii="Times New Roman" w:hAnsi="Times New Roman" w:cs="Times New Roman"/>
          <w:color w:val="000000" w:themeColor="text1"/>
          <w:sz w:val="24"/>
          <w:szCs w:val="24"/>
        </w:rPr>
        <w:t>– 1,5</w:t>
      </w:r>
      <w:r w:rsidR="00820DB1">
        <w:rPr>
          <w:rFonts w:ascii="Times New Roman" w:hAnsi="Times New Roman" w:cs="Times New Roman"/>
          <w:color w:val="000000" w:themeColor="text1"/>
          <w:sz w:val="24"/>
          <w:szCs w:val="24"/>
        </w:rPr>
        <w:t>% no IKP</w:t>
      </w:r>
      <w:r w:rsidR="00114006">
        <w:rPr>
          <w:rFonts w:ascii="Times New Roman" w:hAnsi="Times New Roman" w:cs="Times New Roman"/>
          <w:color w:val="000000" w:themeColor="text1"/>
          <w:sz w:val="24"/>
          <w:szCs w:val="24"/>
        </w:rPr>
        <w:t xml:space="preserve"> 2023. gadā</w:t>
      </w:r>
      <w:r w:rsidR="00820DB1">
        <w:rPr>
          <w:rFonts w:ascii="Times New Roman" w:hAnsi="Times New Roman" w:cs="Times New Roman"/>
          <w:color w:val="000000" w:themeColor="text1"/>
          <w:sz w:val="24"/>
          <w:szCs w:val="24"/>
        </w:rPr>
        <w:t>.</w:t>
      </w:r>
    </w:p>
    <w:p w14:paraId="1D20B21D" w14:textId="7F36609B" w:rsidR="00D46213" w:rsidRDefault="00D46213" w:rsidP="004755AC">
      <w:pPr>
        <w:spacing w:after="0" w:line="240" w:lineRule="auto"/>
        <w:jc w:val="center"/>
        <w:rPr>
          <w:noProof/>
          <w14:textOutline w14:w="9525" w14:cap="rnd" w14:cmpd="sng" w14:algn="ctr">
            <w14:solidFill>
              <w14:schemeClr w14:val="accent1"/>
            </w14:solidFill>
            <w14:prstDash w14:val="solid"/>
            <w14:bevel/>
          </w14:textOutline>
        </w:rPr>
      </w:pPr>
    </w:p>
    <w:p w14:paraId="5706C2EB" w14:textId="52F24F48" w:rsidR="00043C49" w:rsidRPr="00391462" w:rsidRDefault="00775A8D" w:rsidP="00A83A27">
      <w:pPr>
        <w:spacing w:after="0" w:line="240" w:lineRule="auto"/>
        <w:jc w:val="center"/>
        <w:rPr>
          <w:rFonts w:ascii="Times New Roman" w:hAnsi="Times New Roman" w:cs="Times New Roman"/>
          <w:color w:val="000000"/>
          <w:sz w:val="24"/>
          <w:szCs w:val="24"/>
        </w:rPr>
      </w:pPr>
      <w:r>
        <w:rPr>
          <w:noProof/>
        </w:rPr>
        <w:drawing>
          <wp:inline distT="0" distB="0" distL="0" distR="0" wp14:anchorId="41E5A6DE" wp14:editId="3E72438A">
            <wp:extent cx="4495800" cy="2028825"/>
            <wp:effectExtent l="0" t="0" r="0" b="0"/>
            <wp:docPr id="767839412" name="Chart 1">
              <a:extLst xmlns:a="http://schemas.openxmlformats.org/drawingml/2006/main">
                <a:ext uri="{FF2B5EF4-FFF2-40B4-BE49-F238E27FC236}">
                  <a16:creationId xmlns:a16="http://schemas.microsoft.com/office/drawing/2014/main" id="{38415CE6-3932-A530-7000-C7D146A576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E2A27F7" w14:textId="002D75B7" w:rsidR="00043C49" w:rsidRDefault="3BF97D59" w:rsidP="469479B5">
      <w:pPr>
        <w:spacing w:after="0" w:line="240" w:lineRule="auto"/>
        <w:jc w:val="center"/>
        <w:rPr>
          <w:rFonts w:ascii="Times New Roman" w:hAnsi="Times New Roman" w:cs="Times New Roman"/>
          <w:i/>
          <w:iCs/>
          <w:color w:val="000000" w:themeColor="text1"/>
        </w:rPr>
      </w:pPr>
      <w:r w:rsidRPr="469479B5">
        <w:rPr>
          <w:rFonts w:ascii="Times New Roman" w:hAnsi="Times New Roman" w:cs="Times New Roman"/>
          <w:b/>
          <w:bCs/>
          <w:color w:val="000000" w:themeColor="text1"/>
          <w:sz w:val="24"/>
          <w:szCs w:val="24"/>
        </w:rPr>
        <w:t>4.</w:t>
      </w:r>
      <w:r w:rsidR="193417EE" w:rsidRPr="469479B5">
        <w:rPr>
          <w:rFonts w:ascii="Times New Roman" w:hAnsi="Times New Roman" w:cs="Times New Roman"/>
          <w:b/>
          <w:bCs/>
          <w:color w:val="000000" w:themeColor="text1"/>
          <w:sz w:val="24"/>
          <w:szCs w:val="24"/>
        </w:rPr>
        <w:t>2.2</w:t>
      </w:r>
      <w:r w:rsidRPr="469479B5">
        <w:rPr>
          <w:rFonts w:ascii="Times New Roman" w:hAnsi="Times New Roman" w:cs="Times New Roman"/>
          <w:b/>
          <w:bCs/>
          <w:color w:val="000000" w:themeColor="text1"/>
          <w:sz w:val="24"/>
          <w:szCs w:val="24"/>
        </w:rPr>
        <w:t>.</w:t>
      </w:r>
      <w:r w:rsidR="008674A0">
        <w:rPr>
          <w:rFonts w:ascii="Times New Roman" w:hAnsi="Times New Roman" w:cs="Times New Roman"/>
          <w:b/>
          <w:bCs/>
          <w:color w:val="000000" w:themeColor="text1"/>
          <w:sz w:val="24"/>
          <w:szCs w:val="24"/>
        </w:rPr>
        <w:t xml:space="preserve"> </w:t>
      </w:r>
      <w:r w:rsidRPr="469479B5">
        <w:rPr>
          <w:rFonts w:ascii="Times New Roman" w:hAnsi="Times New Roman" w:cs="Times New Roman"/>
          <w:b/>
          <w:bCs/>
          <w:color w:val="000000" w:themeColor="text1"/>
          <w:sz w:val="24"/>
          <w:szCs w:val="24"/>
        </w:rPr>
        <w:t>attēls.</w:t>
      </w:r>
      <w:r w:rsidRPr="469479B5">
        <w:rPr>
          <w:rFonts w:ascii="Times New Roman" w:hAnsi="Times New Roman" w:cs="Times New Roman"/>
          <w:color w:val="000000" w:themeColor="text1"/>
          <w:sz w:val="24"/>
          <w:szCs w:val="24"/>
        </w:rPr>
        <w:t xml:space="preserve"> Vispārējās valdības sektora galvojumu apmērs no </w:t>
      </w:r>
      <w:r w:rsidR="1ED9F7AC" w:rsidRPr="469479B5">
        <w:rPr>
          <w:rFonts w:ascii="Times New Roman" w:hAnsi="Times New Roman" w:cs="Times New Roman"/>
          <w:color w:val="000000" w:themeColor="text1"/>
          <w:sz w:val="24"/>
          <w:szCs w:val="24"/>
        </w:rPr>
        <w:t>201</w:t>
      </w:r>
      <w:r w:rsidR="028D1CE6" w:rsidRPr="469479B5">
        <w:rPr>
          <w:rFonts w:ascii="Times New Roman" w:hAnsi="Times New Roman" w:cs="Times New Roman"/>
          <w:color w:val="000000" w:themeColor="text1"/>
          <w:sz w:val="24"/>
          <w:szCs w:val="24"/>
        </w:rPr>
        <w:t>3</w:t>
      </w:r>
      <w:r w:rsidRPr="469479B5">
        <w:rPr>
          <w:rFonts w:ascii="Times New Roman" w:hAnsi="Times New Roman" w:cs="Times New Roman"/>
          <w:color w:val="000000" w:themeColor="text1"/>
          <w:sz w:val="24"/>
          <w:szCs w:val="24"/>
        </w:rPr>
        <w:t xml:space="preserve">. līdz </w:t>
      </w:r>
      <w:r w:rsidR="1ED9F7AC" w:rsidRPr="469479B5">
        <w:rPr>
          <w:rFonts w:ascii="Times New Roman" w:hAnsi="Times New Roman" w:cs="Times New Roman"/>
          <w:color w:val="000000" w:themeColor="text1"/>
          <w:sz w:val="24"/>
          <w:szCs w:val="24"/>
        </w:rPr>
        <w:t>202</w:t>
      </w:r>
      <w:r w:rsidR="00820DB1">
        <w:rPr>
          <w:rFonts w:ascii="Times New Roman" w:hAnsi="Times New Roman" w:cs="Times New Roman"/>
          <w:color w:val="000000" w:themeColor="text1"/>
          <w:sz w:val="24"/>
          <w:szCs w:val="24"/>
        </w:rPr>
        <w:t>3</w:t>
      </w:r>
      <w:r w:rsidRPr="469479B5">
        <w:rPr>
          <w:rFonts w:ascii="Times New Roman" w:hAnsi="Times New Roman" w:cs="Times New Roman"/>
          <w:color w:val="000000" w:themeColor="text1"/>
          <w:sz w:val="24"/>
          <w:szCs w:val="24"/>
        </w:rPr>
        <w:t>.</w:t>
      </w:r>
      <w:r w:rsidR="7E193DB8" w:rsidRPr="469479B5">
        <w:rPr>
          <w:rFonts w:ascii="Times New Roman" w:hAnsi="Times New Roman" w:cs="Times New Roman"/>
          <w:b/>
          <w:bCs/>
          <w:sz w:val="24"/>
          <w:szCs w:val="24"/>
        </w:rPr>
        <w:t xml:space="preserve"> </w:t>
      </w:r>
      <w:r w:rsidRPr="469479B5">
        <w:rPr>
          <w:rFonts w:ascii="Times New Roman" w:hAnsi="Times New Roman" w:cs="Times New Roman"/>
          <w:color w:val="000000" w:themeColor="text1"/>
          <w:sz w:val="24"/>
          <w:szCs w:val="24"/>
        </w:rPr>
        <w:t>gadam, % no IKP</w:t>
      </w:r>
      <w:r w:rsidR="005E0C04">
        <w:br/>
      </w:r>
      <w:r w:rsidRPr="469479B5">
        <w:rPr>
          <w:rFonts w:ascii="Times New Roman" w:hAnsi="Times New Roman" w:cs="Times New Roman"/>
          <w:color w:val="000000" w:themeColor="text1"/>
          <w:sz w:val="24"/>
          <w:szCs w:val="24"/>
        </w:rPr>
        <w:t xml:space="preserve"> </w:t>
      </w:r>
      <w:r w:rsidRPr="469479B5">
        <w:rPr>
          <w:rFonts w:ascii="Times New Roman" w:hAnsi="Times New Roman" w:cs="Times New Roman"/>
          <w:color w:val="000000" w:themeColor="text1"/>
        </w:rPr>
        <w:t>(</w:t>
      </w:r>
      <w:r w:rsidRPr="469479B5">
        <w:rPr>
          <w:rFonts w:ascii="Times New Roman" w:hAnsi="Times New Roman" w:cs="Times New Roman"/>
          <w:i/>
          <w:iCs/>
          <w:color w:val="000000" w:themeColor="text1"/>
        </w:rPr>
        <w:t>sniegti ārpus vispārējās valdības sektora klasificētām institūcijām, un neiekļauj tādus, kas jau ir atzīti vispārējās valdības parādā atbilstoši EKS metodoloģijai</w:t>
      </w:r>
      <w:r w:rsidRPr="469479B5">
        <w:rPr>
          <w:rFonts w:ascii="Times New Roman" w:hAnsi="Times New Roman" w:cs="Times New Roman"/>
          <w:color w:val="000000" w:themeColor="text1"/>
        </w:rPr>
        <w:t xml:space="preserve">). Avots: </w:t>
      </w:r>
      <w:proofErr w:type="spellStart"/>
      <w:r w:rsidRPr="469479B5">
        <w:rPr>
          <w:rFonts w:ascii="Times New Roman" w:hAnsi="Times New Roman" w:cs="Times New Roman"/>
          <w:i/>
          <w:iCs/>
          <w:color w:val="000000" w:themeColor="text1"/>
        </w:rPr>
        <w:t>Eurostat</w:t>
      </w:r>
      <w:proofErr w:type="spellEnd"/>
    </w:p>
    <w:p w14:paraId="251AE105" w14:textId="77777777" w:rsidR="00820DB1" w:rsidRPr="00391462" w:rsidRDefault="00820DB1" w:rsidP="469479B5">
      <w:pPr>
        <w:spacing w:after="0" w:line="240" w:lineRule="auto"/>
        <w:jc w:val="center"/>
        <w:rPr>
          <w:rFonts w:ascii="Times New Roman" w:hAnsi="Times New Roman" w:cs="Times New Roman"/>
          <w:color w:val="000000"/>
          <w:sz w:val="24"/>
          <w:szCs w:val="24"/>
        </w:rPr>
      </w:pPr>
    </w:p>
    <w:p w14:paraId="66E7E64E" w14:textId="2E8AC46D" w:rsidR="00820DB1" w:rsidRPr="00883EE7" w:rsidRDefault="00820DB1" w:rsidP="00820DB1">
      <w:pPr>
        <w:spacing w:after="0" w:line="240" w:lineRule="auto"/>
        <w:ind w:firstLine="720"/>
        <w:jc w:val="both"/>
        <w:rPr>
          <w:rFonts w:ascii="Times New Roman" w:hAnsi="Times New Roman" w:cs="Times New Roman"/>
          <w:color w:val="000000"/>
          <w:sz w:val="24"/>
          <w:szCs w:val="24"/>
          <w:highlight w:val="yellow"/>
        </w:rPr>
      </w:pPr>
      <w:bookmarkStart w:id="346" w:name="_Hlk193978699"/>
      <w:r>
        <w:rPr>
          <w:rFonts w:ascii="Times New Roman" w:hAnsi="Times New Roman" w:cs="Times New Roman"/>
          <w:color w:val="000000" w:themeColor="text1"/>
          <w:sz w:val="24"/>
          <w:szCs w:val="24"/>
        </w:rPr>
        <w:t xml:space="preserve">Latvijā vispārējās valdības sektora galvojumu apmērs, kas sniegts ārpus vispārējās valdības sektora klasificētām vienībām ir salīdzinoši zems, </w:t>
      </w:r>
      <w:r w:rsidRPr="469479B5">
        <w:rPr>
          <w:rFonts w:ascii="Times New Roman" w:hAnsi="Times New Roman" w:cs="Times New Roman"/>
          <w:color w:val="000000" w:themeColor="text1"/>
          <w:sz w:val="24"/>
          <w:szCs w:val="24"/>
        </w:rPr>
        <w:t>neskatoties</w:t>
      </w:r>
      <w:r>
        <w:rPr>
          <w:rFonts w:ascii="Times New Roman" w:hAnsi="Times New Roman" w:cs="Times New Roman"/>
          <w:color w:val="000000" w:themeColor="text1"/>
          <w:sz w:val="24"/>
          <w:szCs w:val="24"/>
        </w:rPr>
        <w:t xml:space="preserve"> arī</w:t>
      </w:r>
      <w:r w:rsidRPr="469479B5">
        <w:rPr>
          <w:rFonts w:ascii="Times New Roman" w:hAnsi="Times New Roman" w:cs="Times New Roman"/>
          <w:color w:val="000000" w:themeColor="text1"/>
          <w:sz w:val="24"/>
          <w:szCs w:val="24"/>
        </w:rPr>
        <w:t xml:space="preserve"> uz Covid–19 ietekmes mazināšanai sniegto atbalstu</w:t>
      </w:r>
      <w:r>
        <w:rPr>
          <w:rFonts w:ascii="Times New Roman" w:hAnsi="Times New Roman" w:cs="Times New Roman"/>
          <w:color w:val="000000" w:themeColor="text1"/>
          <w:sz w:val="24"/>
          <w:szCs w:val="24"/>
        </w:rPr>
        <w:t xml:space="preserve"> sākot ar 2020. gadu,</w:t>
      </w:r>
      <w:r w:rsidRPr="469479B5">
        <w:rPr>
          <w:rFonts w:ascii="Times New Roman" w:hAnsi="Times New Roman" w:cs="Times New Roman"/>
          <w:color w:val="000000" w:themeColor="text1"/>
          <w:sz w:val="24"/>
          <w:szCs w:val="24"/>
        </w:rPr>
        <w:t xml:space="preserve"> un šāda tendence ir novērota ilgstošā laika periodā, kā redzams 4.2.2 attēlā</w:t>
      </w:r>
      <w:r>
        <w:rPr>
          <w:rFonts w:ascii="Times New Roman" w:hAnsi="Times New Roman" w:cs="Times New Roman"/>
          <w:color w:val="000000" w:themeColor="text1"/>
          <w:sz w:val="24"/>
          <w:szCs w:val="24"/>
        </w:rPr>
        <w:t>, periodā no 2013. gada līdz 2023. gadam vidēji esot 1,5% no IKP</w:t>
      </w:r>
      <w:bookmarkEnd w:id="346"/>
      <w:r>
        <w:rPr>
          <w:rFonts w:ascii="Times New Roman" w:hAnsi="Times New Roman" w:cs="Times New Roman"/>
          <w:color w:val="000000" w:themeColor="text1"/>
          <w:sz w:val="24"/>
          <w:szCs w:val="24"/>
        </w:rPr>
        <w:t xml:space="preserve">. </w:t>
      </w:r>
      <w:r w:rsidRPr="00897E6D">
        <w:rPr>
          <w:rFonts w:ascii="Times New Roman" w:hAnsi="Times New Roman" w:cs="Times New Roman"/>
          <w:color w:val="000000" w:themeColor="text1"/>
          <w:sz w:val="24"/>
          <w:szCs w:val="24"/>
        </w:rPr>
        <w:t>Dati aptver gan vienreizēj</w:t>
      </w:r>
      <w:r>
        <w:rPr>
          <w:rFonts w:ascii="Times New Roman" w:hAnsi="Times New Roman" w:cs="Times New Roman"/>
          <w:color w:val="000000" w:themeColor="text1"/>
          <w:sz w:val="24"/>
          <w:szCs w:val="24"/>
        </w:rPr>
        <w:t>o</w:t>
      </w:r>
      <w:r w:rsidRPr="00897E6D">
        <w:rPr>
          <w:rFonts w:ascii="Times New Roman" w:hAnsi="Times New Roman" w:cs="Times New Roman"/>
          <w:color w:val="000000" w:themeColor="text1"/>
          <w:sz w:val="24"/>
          <w:szCs w:val="24"/>
        </w:rPr>
        <w:t>s, gan standart</w:t>
      </w:r>
      <w:r>
        <w:rPr>
          <w:rFonts w:ascii="Times New Roman" w:hAnsi="Times New Roman" w:cs="Times New Roman"/>
          <w:color w:val="000000" w:themeColor="text1"/>
          <w:sz w:val="24"/>
          <w:szCs w:val="24"/>
        </w:rPr>
        <w:t>izētos galvojumus</w:t>
      </w:r>
      <w:r w:rsidRPr="00897E6D">
        <w:rPr>
          <w:rFonts w:ascii="Times New Roman" w:hAnsi="Times New Roman" w:cs="Times New Roman"/>
          <w:color w:val="000000" w:themeColor="text1"/>
          <w:sz w:val="24"/>
          <w:szCs w:val="24"/>
        </w:rPr>
        <w:t>. Vienreizēj</w:t>
      </w:r>
      <w:r>
        <w:rPr>
          <w:rFonts w:ascii="Times New Roman" w:hAnsi="Times New Roman" w:cs="Times New Roman"/>
          <w:color w:val="000000" w:themeColor="text1"/>
          <w:sz w:val="24"/>
          <w:szCs w:val="24"/>
        </w:rPr>
        <w:t>ie galvojumi</w:t>
      </w:r>
      <w:r w:rsidRPr="00897E6D">
        <w:rPr>
          <w:rFonts w:ascii="Times New Roman" w:hAnsi="Times New Roman" w:cs="Times New Roman"/>
          <w:color w:val="000000" w:themeColor="text1"/>
          <w:sz w:val="24"/>
          <w:szCs w:val="24"/>
        </w:rPr>
        <w:t xml:space="preserve"> </w:t>
      </w:r>
      <w:r w:rsidRPr="00125671">
        <w:rPr>
          <w:rFonts w:ascii="Times New Roman" w:hAnsi="Times New Roman" w:cs="Times New Roman"/>
          <w:color w:val="000000" w:themeColor="text1"/>
          <w:sz w:val="24"/>
          <w:szCs w:val="24"/>
        </w:rPr>
        <w:t>tiek piešķirti individuāli</w:t>
      </w:r>
      <w:r>
        <w:rPr>
          <w:rFonts w:ascii="Times New Roman" w:hAnsi="Times New Roman" w:cs="Times New Roman"/>
          <w:color w:val="000000" w:themeColor="text1"/>
          <w:sz w:val="24"/>
          <w:szCs w:val="24"/>
        </w:rPr>
        <w:t>, savukārt standartizētos galvojumus</w:t>
      </w:r>
      <w:r w:rsidRPr="00125671">
        <w:rPr>
          <w:rFonts w:ascii="Times New Roman" w:hAnsi="Times New Roman" w:cs="Times New Roman"/>
          <w:color w:val="000000" w:themeColor="text1"/>
          <w:sz w:val="24"/>
          <w:szCs w:val="24"/>
        </w:rPr>
        <w:t xml:space="preserve"> sniedz lielā skaitā, parasti salīdzinoši mazu summu un pēc līdzīgas pazīmes. </w:t>
      </w:r>
    </w:p>
    <w:p w14:paraId="0F658558" w14:textId="727BD022" w:rsidR="00916397" w:rsidRPr="00883EE7" w:rsidRDefault="00916397" w:rsidP="008D7BC1">
      <w:pPr>
        <w:spacing w:after="0" w:line="240" w:lineRule="auto"/>
        <w:ind w:firstLine="720"/>
        <w:jc w:val="both"/>
        <w:rPr>
          <w:rFonts w:ascii="Times New Roman" w:hAnsi="Times New Roman" w:cs="Times New Roman"/>
          <w:color w:val="000000"/>
          <w:sz w:val="24"/>
          <w:szCs w:val="24"/>
          <w:highlight w:val="yellow"/>
        </w:rPr>
      </w:pPr>
    </w:p>
    <w:p w14:paraId="2A41DF1C" w14:textId="462BAA91" w:rsidR="008F582D" w:rsidRPr="00945DC6" w:rsidRDefault="005A3FF5" w:rsidP="0058124B">
      <w:pPr>
        <w:pStyle w:val="Heading2"/>
        <w:numPr>
          <w:ilvl w:val="1"/>
          <w:numId w:val="4"/>
        </w:numPr>
        <w:spacing w:before="120" w:after="120" w:line="240" w:lineRule="auto"/>
        <w:ind w:left="284"/>
        <w:rPr>
          <w:rFonts w:cs="Times New Roman"/>
          <w:color w:val="000000"/>
          <w:szCs w:val="24"/>
        </w:rPr>
      </w:pPr>
      <w:r>
        <w:rPr>
          <w:rFonts w:cs="Times New Roman"/>
          <w:color w:val="000000"/>
          <w:szCs w:val="24"/>
        </w:rPr>
        <w:lastRenderedPageBreak/>
        <w:t xml:space="preserve"> </w:t>
      </w:r>
      <w:bookmarkStart w:id="347" w:name="_Toc205554433"/>
      <w:r w:rsidR="00916397" w:rsidRPr="00945DC6">
        <w:rPr>
          <w:rFonts w:cs="Times New Roman"/>
          <w:color w:val="000000"/>
          <w:szCs w:val="24"/>
        </w:rPr>
        <w:t>Valsts parāda vadība</w:t>
      </w:r>
      <w:bookmarkEnd w:id="347"/>
    </w:p>
    <w:p w14:paraId="3BD344DC" w14:textId="67A52918" w:rsidR="00AE3116" w:rsidRPr="00AA347C" w:rsidRDefault="00AE3116" w:rsidP="00AE3116">
      <w:pPr>
        <w:spacing w:after="0" w:line="240" w:lineRule="auto"/>
        <w:ind w:firstLine="709"/>
        <w:jc w:val="both"/>
        <w:rPr>
          <w:rFonts w:ascii="Times New Roman" w:hAnsi="Times New Roman" w:cs="Times New Roman"/>
          <w:sz w:val="24"/>
          <w:szCs w:val="24"/>
        </w:rPr>
      </w:pPr>
      <w:r w:rsidRPr="00AA347C">
        <w:rPr>
          <w:rFonts w:ascii="Times New Roman" w:hAnsi="Times New Roman" w:cs="Times New Roman"/>
          <w:sz w:val="24"/>
          <w:szCs w:val="24"/>
        </w:rPr>
        <w:t>Aizņemšanās apjomu un valsts parāda līmeni vidējā termiņā ietekmē kopējā finansēšanas nepieciešamība, kuru galvenokārt veido valsts budžeta deficīts, valsts parāda atmaksa un valsts aizdevumu izsniegšana (pašvaldībām, pašvaldību kapitālsabiedrībām, valsts kapitālsabiedrībām, ostām un augstskolām)</w:t>
      </w:r>
      <w:r w:rsidR="007F0ADE">
        <w:rPr>
          <w:rFonts w:ascii="Times New Roman" w:hAnsi="Times New Roman" w:cs="Times New Roman"/>
          <w:sz w:val="24"/>
          <w:szCs w:val="24"/>
        </w:rPr>
        <w:t xml:space="preserve">, </w:t>
      </w:r>
      <w:r w:rsidR="007F0ADE" w:rsidRPr="00E3161F">
        <w:rPr>
          <w:rFonts w:ascii="Times New Roman" w:hAnsi="Times New Roman" w:cs="Times New Roman"/>
          <w:sz w:val="24"/>
          <w:szCs w:val="24"/>
        </w:rPr>
        <w:t>kā arī resursu rezerves uzturēšana Valsts kases kontos dažādu risku vadībai paaugstinātas nenoteiktības apstākļos</w:t>
      </w:r>
      <w:r w:rsidRPr="00AA347C">
        <w:rPr>
          <w:rFonts w:ascii="Times New Roman" w:hAnsi="Times New Roman" w:cs="Times New Roman"/>
          <w:sz w:val="24"/>
          <w:szCs w:val="24"/>
        </w:rPr>
        <w:t xml:space="preserve">. </w:t>
      </w:r>
    </w:p>
    <w:p w14:paraId="33057C79" w14:textId="47A8FA3E" w:rsidR="00AE3116" w:rsidRDefault="00AE3116" w:rsidP="00AE3116">
      <w:pPr>
        <w:spacing w:after="0" w:line="240" w:lineRule="auto"/>
        <w:ind w:firstLine="709"/>
        <w:jc w:val="both"/>
        <w:rPr>
          <w:rFonts w:ascii="Times New Roman" w:hAnsi="Times New Roman" w:cs="Times New Roman"/>
          <w:sz w:val="24"/>
          <w:szCs w:val="24"/>
        </w:rPr>
      </w:pPr>
      <w:r w:rsidRPr="00AA347C">
        <w:rPr>
          <w:rFonts w:ascii="Times New Roman" w:hAnsi="Times New Roman" w:cs="Times New Roman"/>
          <w:sz w:val="24"/>
          <w:szCs w:val="24"/>
        </w:rPr>
        <w:t>Ņemot vērā līdz 202</w:t>
      </w:r>
      <w:r w:rsidR="007F0ADE">
        <w:rPr>
          <w:rFonts w:ascii="Times New Roman" w:hAnsi="Times New Roman" w:cs="Times New Roman"/>
          <w:sz w:val="24"/>
          <w:szCs w:val="24"/>
        </w:rPr>
        <w:t>5</w:t>
      </w:r>
      <w:r w:rsidRPr="00AA347C">
        <w:rPr>
          <w:rFonts w:ascii="Times New Roman" w:hAnsi="Times New Roman" w:cs="Times New Roman"/>
          <w:sz w:val="24"/>
          <w:szCs w:val="24"/>
        </w:rPr>
        <w:t xml:space="preserve">. gada </w:t>
      </w:r>
      <w:r w:rsidR="00EC0F9B">
        <w:rPr>
          <w:rFonts w:ascii="Times New Roman" w:hAnsi="Times New Roman" w:cs="Times New Roman"/>
          <w:sz w:val="24"/>
          <w:szCs w:val="24"/>
        </w:rPr>
        <w:t>31. jūlijam</w:t>
      </w:r>
      <w:r w:rsidR="007F0ADE" w:rsidRPr="00AA347C">
        <w:rPr>
          <w:rFonts w:ascii="Times New Roman" w:hAnsi="Times New Roman" w:cs="Times New Roman"/>
          <w:sz w:val="24"/>
          <w:szCs w:val="24"/>
        </w:rPr>
        <w:t xml:space="preserve"> </w:t>
      </w:r>
      <w:r w:rsidRPr="00AA347C">
        <w:rPr>
          <w:rFonts w:ascii="Times New Roman" w:hAnsi="Times New Roman" w:cs="Times New Roman"/>
          <w:sz w:val="24"/>
          <w:szCs w:val="24"/>
        </w:rPr>
        <w:t>uzņemtās valsts parāda saistības, saskaņā ar valsts parāda atmaksas grafiku 202</w:t>
      </w:r>
      <w:r w:rsidR="007F0ADE">
        <w:rPr>
          <w:rFonts w:ascii="Times New Roman" w:hAnsi="Times New Roman" w:cs="Times New Roman"/>
          <w:sz w:val="24"/>
          <w:szCs w:val="24"/>
        </w:rPr>
        <w:t>5</w:t>
      </w:r>
      <w:r w:rsidRPr="00AA347C">
        <w:rPr>
          <w:rFonts w:ascii="Times New Roman" w:hAnsi="Times New Roman" w:cs="Times New Roman"/>
          <w:sz w:val="24"/>
          <w:szCs w:val="24"/>
        </w:rPr>
        <w:t xml:space="preserve">. gada </w:t>
      </w:r>
      <w:r w:rsidR="00EC0F9B">
        <w:rPr>
          <w:rFonts w:ascii="Times New Roman" w:hAnsi="Times New Roman" w:cs="Times New Roman"/>
          <w:sz w:val="24"/>
          <w:szCs w:val="24"/>
        </w:rPr>
        <w:t>augustā</w:t>
      </w:r>
      <w:r w:rsidR="00EC0F9B" w:rsidRPr="00AA347C">
        <w:rPr>
          <w:rFonts w:ascii="Times New Roman" w:hAnsi="Times New Roman" w:cs="Times New Roman"/>
          <w:sz w:val="24"/>
          <w:szCs w:val="24"/>
        </w:rPr>
        <w:t xml:space="preserve"> </w:t>
      </w:r>
      <w:r w:rsidRPr="00AA347C">
        <w:rPr>
          <w:rFonts w:ascii="Times New Roman" w:hAnsi="Times New Roman" w:cs="Times New Roman"/>
          <w:sz w:val="24"/>
          <w:szCs w:val="24"/>
        </w:rPr>
        <w:t>– 202</w:t>
      </w:r>
      <w:r w:rsidR="007F0ADE">
        <w:rPr>
          <w:rFonts w:ascii="Times New Roman" w:hAnsi="Times New Roman" w:cs="Times New Roman"/>
          <w:sz w:val="24"/>
          <w:szCs w:val="24"/>
        </w:rPr>
        <w:t>9</w:t>
      </w:r>
      <w:r w:rsidRPr="00AA347C">
        <w:rPr>
          <w:rFonts w:ascii="Times New Roman" w:hAnsi="Times New Roman" w:cs="Times New Roman"/>
          <w:sz w:val="24"/>
          <w:szCs w:val="24"/>
        </w:rPr>
        <w:t>. gada decembrī, jāpārfinansē valsts parāda saistības ~</w:t>
      </w:r>
      <w:r w:rsidR="007F0ADE">
        <w:rPr>
          <w:rFonts w:ascii="Times New Roman" w:hAnsi="Times New Roman" w:cs="Times New Roman"/>
          <w:sz w:val="24"/>
          <w:szCs w:val="24"/>
        </w:rPr>
        <w:t>9,</w:t>
      </w:r>
      <w:r w:rsidR="00EC0F9B">
        <w:rPr>
          <w:rFonts w:ascii="Times New Roman" w:hAnsi="Times New Roman" w:cs="Times New Roman"/>
          <w:sz w:val="24"/>
          <w:szCs w:val="24"/>
        </w:rPr>
        <w:t>5</w:t>
      </w:r>
      <w:r w:rsidRPr="00AA347C">
        <w:rPr>
          <w:rFonts w:ascii="Times New Roman" w:hAnsi="Times New Roman" w:cs="Times New Roman"/>
          <w:sz w:val="24"/>
          <w:szCs w:val="24"/>
        </w:rPr>
        <w:t xml:space="preserve"> mljrd. </w:t>
      </w:r>
      <w:proofErr w:type="spellStart"/>
      <w:r w:rsidRPr="009F0588">
        <w:rPr>
          <w:rFonts w:ascii="Times New Roman" w:hAnsi="Times New Roman" w:cs="Times New Roman"/>
          <w:i/>
          <w:iCs/>
          <w:sz w:val="24"/>
          <w:szCs w:val="24"/>
        </w:rPr>
        <w:t>euro</w:t>
      </w:r>
      <w:proofErr w:type="spellEnd"/>
      <w:r w:rsidRPr="00AA347C">
        <w:rPr>
          <w:rFonts w:ascii="Times New Roman" w:hAnsi="Times New Roman" w:cs="Times New Roman"/>
          <w:sz w:val="24"/>
          <w:szCs w:val="24"/>
        </w:rPr>
        <w:t xml:space="preserve"> apmērā (skat. </w:t>
      </w:r>
      <w:r>
        <w:rPr>
          <w:rFonts w:ascii="Times New Roman" w:hAnsi="Times New Roman" w:cs="Times New Roman"/>
          <w:sz w:val="24"/>
          <w:szCs w:val="24"/>
        </w:rPr>
        <w:t>4.3.1</w:t>
      </w:r>
      <w:r w:rsidRPr="00AA347C">
        <w:rPr>
          <w:rFonts w:ascii="Times New Roman" w:hAnsi="Times New Roman" w:cs="Times New Roman"/>
          <w:sz w:val="24"/>
          <w:szCs w:val="24"/>
        </w:rPr>
        <w:t xml:space="preserve">. attēlu). Lielāko daļu no minētajā periodā pārfinansējamā parāda apjoma veido starptautiskajos finanšu tirgos emitētās eiroobligācijas, kurām iestāsies dzēšanas termiņš. </w:t>
      </w:r>
    </w:p>
    <w:p w14:paraId="12D913C6" w14:textId="77777777" w:rsidR="00AE3116" w:rsidRPr="00AA347C" w:rsidRDefault="00AE3116" w:rsidP="00AE3116">
      <w:pPr>
        <w:spacing w:after="0" w:line="240" w:lineRule="auto"/>
        <w:ind w:firstLine="709"/>
        <w:jc w:val="both"/>
        <w:rPr>
          <w:rFonts w:ascii="Times New Roman" w:hAnsi="Times New Roman" w:cs="Times New Roman"/>
          <w:sz w:val="24"/>
          <w:szCs w:val="24"/>
        </w:rPr>
      </w:pPr>
    </w:p>
    <w:p w14:paraId="7484EB8C" w14:textId="13DAE18E" w:rsidR="00AE3116" w:rsidRDefault="00AE3116" w:rsidP="00AE3116">
      <w:pPr>
        <w:spacing w:after="0" w:line="240" w:lineRule="auto"/>
        <w:jc w:val="center"/>
        <w:rPr>
          <w:rFonts w:ascii="Times New Roman" w:hAnsi="Times New Roman" w:cs="Times New Roman"/>
          <w:sz w:val="24"/>
          <w:szCs w:val="24"/>
        </w:rPr>
      </w:pPr>
    </w:p>
    <w:p w14:paraId="5AC793BE" w14:textId="0288D249" w:rsidR="007F0ADE" w:rsidRDefault="007F0ADE" w:rsidP="00AE3116">
      <w:pPr>
        <w:spacing w:after="0" w:line="240" w:lineRule="auto"/>
        <w:jc w:val="center"/>
        <w:rPr>
          <w:rFonts w:ascii="Times New Roman" w:hAnsi="Times New Roman" w:cs="Times New Roman"/>
          <w:sz w:val="24"/>
          <w:szCs w:val="24"/>
        </w:rPr>
      </w:pPr>
    </w:p>
    <w:p w14:paraId="4E22B2F9" w14:textId="1A4BD11C" w:rsidR="00EC0F9B" w:rsidRPr="00AA347C" w:rsidRDefault="00EC0F9B" w:rsidP="00AE3116">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9A1DD6F" wp14:editId="7EC31155">
            <wp:extent cx="5288592" cy="2563495"/>
            <wp:effectExtent l="0" t="0" r="7620" b="8255"/>
            <wp:docPr id="1409431671" name="Picture 1" descr="A graph of blue and whit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431671" name="Picture 1" descr="A graph of blue and white bars&#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05041" cy="2571468"/>
                    </a:xfrm>
                    <a:prstGeom prst="rect">
                      <a:avLst/>
                    </a:prstGeom>
                    <a:noFill/>
                  </pic:spPr>
                </pic:pic>
              </a:graphicData>
            </a:graphic>
          </wp:inline>
        </w:drawing>
      </w:r>
    </w:p>
    <w:p w14:paraId="2A4D3F8A" w14:textId="72FC57AB" w:rsidR="00AE3116" w:rsidRPr="00AA347C" w:rsidRDefault="00AE3116" w:rsidP="00AE3116">
      <w:pPr>
        <w:spacing w:after="0" w:line="240" w:lineRule="auto"/>
        <w:ind w:firstLine="709"/>
        <w:jc w:val="center"/>
        <w:rPr>
          <w:rFonts w:ascii="Times New Roman" w:hAnsi="Times New Roman" w:cs="Times New Roman"/>
          <w:sz w:val="24"/>
          <w:szCs w:val="24"/>
        </w:rPr>
      </w:pPr>
      <w:r w:rsidRPr="00391462">
        <w:rPr>
          <w:rFonts w:ascii="Times New Roman" w:hAnsi="Times New Roman" w:cs="Times New Roman"/>
          <w:b/>
          <w:bCs/>
          <w:sz w:val="24"/>
          <w:szCs w:val="24"/>
        </w:rPr>
        <w:t>4.3.1. att</w:t>
      </w:r>
      <w:r>
        <w:rPr>
          <w:rFonts w:ascii="Times New Roman" w:hAnsi="Times New Roman" w:cs="Times New Roman"/>
          <w:b/>
          <w:bCs/>
          <w:sz w:val="24"/>
          <w:szCs w:val="24"/>
        </w:rPr>
        <w:t>ēls</w:t>
      </w:r>
      <w:r w:rsidRPr="00391462">
        <w:rPr>
          <w:rFonts w:ascii="Times New Roman" w:hAnsi="Times New Roman" w:cs="Times New Roman"/>
          <w:b/>
          <w:bCs/>
          <w:sz w:val="24"/>
          <w:szCs w:val="24"/>
        </w:rPr>
        <w:t>.</w:t>
      </w:r>
      <w:r w:rsidRPr="00AA347C">
        <w:rPr>
          <w:rFonts w:ascii="Times New Roman" w:hAnsi="Times New Roman" w:cs="Times New Roman"/>
          <w:sz w:val="24"/>
          <w:szCs w:val="24"/>
        </w:rPr>
        <w:t xml:space="preserve"> Centrālās valdības aizņēmumu atmaksas grafiks</w:t>
      </w:r>
    </w:p>
    <w:p w14:paraId="708B5757" w14:textId="276013A5" w:rsidR="00AE3116" w:rsidRPr="00AA347C" w:rsidRDefault="5FAC2DDF" w:rsidP="469479B5">
      <w:pPr>
        <w:spacing w:after="0" w:line="240" w:lineRule="auto"/>
        <w:ind w:firstLine="709"/>
        <w:jc w:val="center"/>
        <w:rPr>
          <w:rFonts w:ascii="Times New Roman" w:hAnsi="Times New Roman" w:cs="Times New Roman"/>
          <w:sz w:val="24"/>
          <w:szCs w:val="24"/>
        </w:rPr>
      </w:pPr>
      <w:r w:rsidRPr="469479B5">
        <w:rPr>
          <w:rFonts w:ascii="Times New Roman" w:hAnsi="Times New Roman" w:cs="Times New Roman"/>
          <w:sz w:val="24"/>
          <w:szCs w:val="24"/>
        </w:rPr>
        <w:t>(līdz 202</w:t>
      </w:r>
      <w:r w:rsidR="007F0ADE">
        <w:rPr>
          <w:rFonts w:ascii="Times New Roman" w:hAnsi="Times New Roman" w:cs="Times New Roman"/>
          <w:sz w:val="24"/>
          <w:szCs w:val="24"/>
        </w:rPr>
        <w:t>5</w:t>
      </w:r>
      <w:r w:rsidRPr="469479B5">
        <w:rPr>
          <w:rFonts w:ascii="Times New Roman" w:hAnsi="Times New Roman" w:cs="Times New Roman"/>
          <w:sz w:val="24"/>
          <w:szCs w:val="24"/>
        </w:rPr>
        <w:t>. gada 3</w:t>
      </w:r>
      <w:r w:rsidR="00EC0F9B">
        <w:rPr>
          <w:rFonts w:ascii="Times New Roman" w:hAnsi="Times New Roman" w:cs="Times New Roman"/>
          <w:sz w:val="24"/>
          <w:szCs w:val="24"/>
        </w:rPr>
        <w:t>1</w:t>
      </w:r>
      <w:r w:rsidRPr="469479B5">
        <w:rPr>
          <w:rFonts w:ascii="Times New Roman" w:hAnsi="Times New Roman" w:cs="Times New Roman"/>
          <w:sz w:val="24"/>
          <w:szCs w:val="24"/>
        </w:rPr>
        <w:t>.</w:t>
      </w:r>
      <w:r w:rsidR="021A2936" w:rsidRPr="469479B5">
        <w:rPr>
          <w:rFonts w:ascii="Times New Roman" w:hAnsi="Times New Roman" w:cs="Times New Roman"/>
          <w:b/>
          <w:bCs/>
          <w:sz w:val="24"/>
          <w:szCs w:val="24"/>
        </w:rPr>
        <w:t xml:space="preserve"> </w:t>
      </w:r>
      <w:r w:rsidR="00EC0F9B" w:rsidRPr="00F9014C">
        <w:rPr>
          <w:rFonts w:ascii="Times New Roman" w:hAnsi="Times New Roman" w:cs="Times New Roman"/>
          <w:sz w:val="24"/>
          <w:szCs w:val="24"/>
        </w:rPr>
        <w:t>jūlijam</w:t>
      </w:r>
      <w:r w:rsidRPr="469479B5">
        <w:rPr>
          <w:rFonts w:ascii="Times New Roman" w:hAnsi="Times New Roman" w:cs="Times New Roman"/>
          <w:sz w:val="24"/>
          <w:szCs w:val="24"/>
        </w:rPr>
        <w:t xml:space="preserve"> uzņemtās saistības, nominālvērtībā, milj. </w:t>
      </w:r>
      <w:proofErr w:type="spellStart"/>
      <w:r w:rsidRPr="469479B5">
        <w:rPr>
          <w:rFonts w:ascii="Times New Roman" w:hAnsi="Times New Roman" w:cs="Times New Roman"/>
          <w:i/>
          <w:iCs/>
          <w:sz w:val="24"/>
          <w:szCs w:val="24"/>
        </w:rPr>
        <w:t>euro</w:t>
      </w:r>
      <w:proofErr w:type="spellEnd"/>
      <w:r w:rsidRPr="469479B5">
        <w:rPr>
          <w:rFonts w:ascii="Times New Roman" w:hAnsi="Times New Roman" w:cs="Times New Roman"/>
          <w:sz w:val="24"/>
          <w:szCs w:val="24"/>
        </w:rPr>
        <w:t>)</w:t>
      </w:r>
    </w:p>
    <w:p w14:paraId="2CA28604" w14:textId="77777777" w:rsidR="00AE3116" w:rsidRPr="00AA347C" w:rsidRDefault="00AE3116" w:rsidP="00AE3116">
      <w:pPr>
        <w:spacing w:after="0" w:line="240" w:lineRule="auto"/>
        <w:ind w:firstLine="709"/>
        <w:jc w:val="center"/>
        <w:rPr>
          <w:rFonts w:ascii="Times New Roman" w:hAnsi="Times New Roman" w:cs="Times New Roman"/>
          <w:sz w:val="24"/>
          <w:szCs w:val="24"/>
        </w:rPr>
      </w:pPr>
    </w:p>
    <w:p w14:paraId="7C03DE41" w14:textId="1F3E2F7B" w:rsidR="007F0ADE" w:rsidRPr="00AA347C" w:rsidRDefault="007F0ADE" w:rsidP="007F0ADE">
      <w:pPr>
        <w:spacing w:after="0" w:line="240" w:lineRule="auto"/>
        <w:ind w:firstLine="709"/>
        <w:jc w:val="both"/>
        <w:rPr>
          <w:rFonts w:ascii="Times New Roman" w:hAnsi="Times New Roman" w:cs="Times New Roman"/>
          <w:sz w:val="24"/>
          <w:szCs w:val="24"/>
        </w:rPr>
      </w:pPr>
      <w:r w:rsidRPr="006A3022">
        <w:rPr>
          <w:rFonts w:ascii="Times New Roman" w:hAnsi="Times New Roman" w:cs="Times New Roman"/>
          <w:sz w:val="24"/>
          <w:szCs w:val="24"/>
        </w:rPr>
        <w:t>202</w:t>
      </w:r>
      <w:r>
        <w:rPr>
          <w:rFonts w:ascii="Times New Roman" w:hAnsi="Times New Roman" w:cs="Times New Roman"/>
          <w:sz w:val="24"/>
          <w:szCs w:val="24"/>
        </w:rPr>
        <w:t>5</w:t>
      </w:r>
      <w:r w:rsidRPr="006A3022">
        <w:rPr>
          <w:rFonts w:ascii="Times New Roman" w:hAnsi="Times New Roman" w:cs="Times New Roman"/>
          <w:sz w:val="24"/>
          <w:szCs w:val="24"/>
        </w:rPr>
        <w:t>. gad</w:t>
      </w:r>
      <w:r>
        <w:rPr>
          <w:rFonts w:ascii="Times New Roman" w:hAnsi="Times New Roman" w:cs="Times New Roman"/>
          <w:sz w:val="24"/>
          <w:szCs w:val="24"/>
        </w:rPr>
        <w:t>a janvārī-</w:t>
      </w:r>
      <w:r w:rsidR="00EC0F9B">
        <w:rPr>
          <w:rFonts w:ascii="Times New Roman" w:hAnsi="Times New Roman" w:cs="Times New Roman"/>
          <w:sz w:val="24"/>
          <w:szCs w:val="24"/>
        </w:rPr>
        <w:t>jūlijā</w:t>
      </w:r>
      <w:r w:rsidRPr="006A3022">
        <w:rPr>
          <w:rFonts w:ascii="Times New Roman" w:hAnsi="Times New Roman" w:cs="Times New Roman"/>
          <w:sz w:val="24"/>
          <w:szCs w:val="24"/>
        </w:rPr>
        <w:t xml:space="preserve"> kopējās finansēšanas nepieciešamības segšanai veikti aizņemšanās darījumi </w:t>
      </w:r>
      <w:r>
        <w:rPr>
          <w:rFonts w:ascii="Times New Roman" w:hAnsi="Times New Roman" w:cs="Times New Roman"/>
          <w:sz w:val="24"/>
          <w:szCs w:val="24"/>
        </w:rPr>
        <w:t>1,</w:t>
      </w:r>
      <w:r w:rsidR="00EC0F9B">
        <w:rPr>
          <w:rFonts w:ascii="Times New Roman" w:hAnsi="Times New Roman" w:cs="Times New Roman"/>
          <w:sz w:val="24"/>
          <w:szCs w:val="24"/>
        </w:rPr>
        <w:t>7</w:t>
      </w:r>
      <w:r>
        <w:rPr>
          <w:rFonts w:ascii="Times New Roman" w:hAnsi="Times New Roman" w:cs="Times New Roman"/>
          <w:sz w:val="24"/>
          <w:szCs w:val="24"/>
        </w:rPr>
        <w:t xml:space="preserve"> mljrd</w:t>
      </w:r>
      <w:r w:rsidRPr="006A3022">
        <w:rPr>
          <w:rFonts w:ascii="Times New Roman" w:hAnsi="Times New Roman" w:cs="Times New Roman"/>
          <w:sz w:val="24"/>
          <w:szCs w:val="24"/>
        </w:rPr>
        <w:t xml:space="preserve">. </w:t>
      </w:r>
      <w:proofErr w:type="spellStart"/>
      <w:r w:rsidRPr="00677906">
        <w:rPr>
          <w:rFonts w:ascii="Times New Roman" w:hAnsi="Times New Roman" w:cs="Times New Roman"/>
          <w:i/>
          <w:iCs/>
          <w:sz w:val="24"/>
          <w:szCs w:val="24"/>
        </w:rPr>
        <w:t>euro</w:t>
      </w:r>
      <w:proofErr w:type="spellEnd"/>
      <w:r w:rsidRPr="006A3022">
        <w:rPr>
          <w:rFonts w:ascii="Times New Roman" w:hAnsi="Times New Roman" w:cs="Times New Roman"/>
          <w:sz w:val="24"/>
          <w:szCs w:val="24"/>
        </w:rPr>
        <w:t xml:space="preserve"> apmērā. </w:t>
      </w:r>
      <w:r>
        <w:rPr>
          <w:rFonts w:ascii="Times New Roman" w:hAnsi="Times New Roman" w:cs="Times New Roman"/>
          <w:sz w:val="24"/>
          <w:szCs w:val="24"/>
        </w:rPr>
        <w:t xml:space="preserve">Š.g. maijā </w:t>
      </w:r>
      <w:r w:rsidRPr="003E3B03">
        <w:rPr>
          <w:rFonts w:ascii="Times New Roman" w:hAnsi="Times New Roman" w:cs="Times New Roman"/>
          <w:sz w:val="24"/>
          <w:szCs w:val="24"/>
        </w:rPr>
        <w:t xml:space="preserve">starptautiskajos finanšu tirgos </w:t>
      </w:r>
      <w:r>
        <w:rPr>
          <w:rFonts w:ascii="Times New Roman" w:hAnsi="Times New Roman" w:cs="Times New Roman"/>
          <w:sz w:val="24"/>
          <w:szCs w:val="24"/>
        </w:rPr>
        <w:t>tika emitētas</w:t>
      </w:r>
      <w:r w:rsidRPr="003E3B03">
        <w:rPr>
          <w:rFonts w:ascii="Times New Roman" w:hAnsi="Times New Roman" w:cs="Times New Roman"/>
          <w:sz w:val="24"/>
          <w:szCs w:val="24"/>
        </w:rPr>
        <w:t xml:space="preserve"> 5 gadu eiroobligācijas, piesaistot finansējumu 1</w:t>
      </w:r>
      <w:r>
        <w:rPr>
          <w:rFonts w:ascii="Times New Roman" w:hAnsi="Times New Roman" w:cs="Times New Roman"/>
          <w:sz w:val="24"/>
          <w:szCs w:val="24"/>
        </w:rPr>
        <w:t>,0</w:t>
      </w:r>
      <w:r w:rsidRPr="003E3B03">
        <w:rPr>
          <w:rFonts w:ascii="Times New Roman" w:hAnsi="Times New Roman" w:cs="Times New Roman"/>
          <w:sz w:val="24"/>
          <w:szCs w:val="24"/>
        </w:rPr>
        <w:t xml:space="preserve"> m</w:t>
      </w:r>
      <w:r>
        <w:rPr>
          <w:rFonts w:ascii="Times New Roman" w:hAnsi="Times New Roman" w:cs="Times New Roman"/>
          <w:sz w:val="24"/>
          <w:szCs w:val="24"/>
        </w:rPr>
        <w:t xml:space="preserve">ljrd. </w:t>
      </w:r>
      <w:proofErr w:type="spellStart"/>
      <w:r w:rsidRPr="00677906">
        <w:rPr>
          <w:rFonts w:ascii="Times New Roman" w:hAnsi="Times New Roman" w:cs="Times New Roman"/>
          <w:i/>
          <w:iCs/>
          <w:sz w:val="24"/>
          <w:szCs w:val="24"/>
        </w:rPr>
        <w:t>euro</w:t>
      </w:r>
      <w:proofErr w:type="spellEnd"/>
      <w:r w:rsidRPr="003E3B03">
        <w:rPr>
          <w:rFonts w:ascii="Times New Roman" w:hAnsi="Times New Roman" w:cs="Times New Roman"/>
          <w:sz w:val="24"/>
          <w:szCs w:val="24"/>
        </w:rPr>
        <w:t xml:space="preserve"> apmērā ar ienesīgumu 2</w:t>
      </w:r>
      <w:r w:rsidR="007B31CC">
        <w:rPr>
          <w:rFonts w:ascii="Times New Roman" w:hAnsi="Times New Roman" w:cs="Times New Roman"/>
          <w:sz w:val="24"/>
          <w:szCs w:val="24"/>
        </w:rPr>
        <w:t>,</w:t>
      </w:r>
      <w:r w:rsidRPr="003E3B03">
        <w:rPr>
          <w:rFonts w:ascii="Times New Roman" w:hAnsi="Times New Roman" w:cs="Times New Roman"/>
          <w:sz w:val="24"/>
          <w:szCs w:val="24"/>
        </w:rPr>
        <w:t>971% un fiksējot kupona likmi 2</w:t>
      </w:r>
      <w:r w:rsidR="007B31CC">
        <w:rPr>
          <w:rFonts w:ascii="Times New Roman" w:hAnsi="Times New Roman" w:cs="Times New Roman"/>
          <w:sz w:val="24"/>
          <w:szCs w:val="24"/>
        </w:rPr>
        <w:t>,</w:t>
      </w:r>
      <w:r w:rsidRPr="003E3B03">
        <w:rPr>
          <w:rFonts w:ascii="Times New Roman" w:hAnsi="Times New Roman" w:cs="Times New Roman"/>
          <w:sz w:val="24"/>
          <w:szCs w:val="24"/>
        </w:rPr>
        <w:t>875%.</w:t>
      </w:r>
      <w:r>
        <w:rPr>
          <w:rFonts w:ascii="Times New Roman" w:hAnsi="Times New Roman" w:cs="Times New Roman"/>
          <w:sz w:val="24"/>
          <w:szCs w:val="24"/>
        </w:rPr>
        <w:t xml:space="preserve"> </w:t>
      </w:r>
      <w:r w:rsidRPr="006A3022">
        <w:rPr>
          <w:rFonts w:ascii="Times New Roman" w:hAnsi="Times New Roman" w:cs="Times New Roman"/>
          <w:sz w:val="24"/>
          <w:szCs w:val="24"/>
        </w:rPr>
        <w:t xml:space="preserve">Savukārt, dažāda termiņa eiroobligāciju papildu laidienu izsolēs ar Primāro dīleru starpniecību piesaistīti </w:t>
      </w:r>
      <w:r w:rsidR="00EC0F9B">
        <w:rPr>
          <w:rFonts w:ascii="Times New Roman" w:hAnsi="Times New Roman" w:cs="Times New Roman"/>
          <w:sz w:val="24"/>
          <w:szCs w:val="24"/>
        </w:rPr>
        <w:t>580</w:t>
      </w:r>
      <w:r>
        <w:rPr>
          <w:rFonts w:ascii="Times New Roman" w:hAnsi="Times New Roman" w:cs="Times New Roman"/>
          <w:sz w:val="24"/>
          <w:szCs w:val="24"/>
        </w:rPr>
        <w:t>,0</w:t>
      </w:r>
      <w:r w:rsidRPr="006A3022">
        <w:rPr>
          <w:rFonts w:ascii="Times New Roman" w:hAnsi="Times New Roman" w:cs="Times New Roman"/>
          <w:sz w:val="24"/>
          <w:szCs w:val="24"/>
        </w:rPr>
        <w:t xml:space="preserve"> milj. </w:t>
      </w:r>
      <w:proofErr w:type="spellStart"/>
      <w:r w:rsidRPr="00677906">
        <w:rPr>
          <w:rFonts w:ascii="Times New Roman" w:hAnsi="Times New Roman" w:cs="Times New Roman"/>
          <w:i/>
          <w:iCs/>
          <w:sz w:val="24"/>
          <w:szCs w:val="24"/>
        </w:rPr>
        <w:t>euro</w:t>
      </w:r>
      <w:proofErr w:type="spellEnd"/>
      <w:r w:rsidRPr="006A3022">
        <w:rPr>
          <w:rFonts w:ascii="Times New Roman" w:hAnsi="Times New Roman" w:cs="Times New Roman"/>
          <w:sz w:val="24"/>
          <w:szCs w:val="24"/>
        </w:rPr>
        <w:t xml:space="preserve">. </w:t>
      </w:r>
      <w:proofErr w:type="spellStart"/>
      <w:r w:rsidRPr="006A3022">
        <w:rPr>
          <w:rFonts w:ascii="Times New Roman" w:hAnsi="Times New Roman" w:cs="Times New Roman"/>
          <w:sz w:val="24"/>
          <w:szCs w:val="24"/>
        </w:rPr>
        <w:t>Krājobligācijas</w:t>
      </w:r>
      <w:proofErr w:type="spellEnd"/>
      <w:r w:rsidRPr="006A3022">
        <w:rPr>
          <w:rFonts w:ascii="Times New Roman" w:hAnsi="Times New Roman" w:cs="Times New Roman"/>
          <w:sz w:val="24"/>
          <w:szCs w:val="24"/>
        </w:rPr>
        <w:t xml:space="preserve"> emitētas </w:t>
      </w:r>
      <w:r w:rsidR="00EC0F9B">
        <w:rPr>
          <w:rFonts w:ascii="Times New Roman" w:hAnsi="Times New Roman" w:cs="Times New Roman"/>
          <w:sz w:val="24"/>
          <w:szCs w:val="24"/>
        </w:rPr>
        <w:t>164,4</w:t>
      </w:r>
      <w:r w:rsidRPr="006A3022">
        <w:rPr>
          <w:rFonts w:ascii="Times New Roman" w:hAnsi="Times New Roman" w:cs="Times New Roman"/>
          <w:sz w:val="24"/>
          <w:szCs w:val="24"/>
        </w:rPr>
        <w:t xml:space="preserve"> milj. </w:t>
      </w:r>
      <w:proofErr w:type="spellStart"/>
      <w:r w:rsidRPr="00677906">
        <w:rPr>
          <w:rFonts w:ascii="Times New Roman" w:hAnsi="Times New Roman" w:cs="Times New Roman"/>
          <w:i/>
          <w:iCs/>
          <w:sz w:val="24"/>
          <w:szCs w:val="24"/>
        </w:rPr>
        <w:t>euro</w:t>
      </w:r>
      <w:proofErr w:type="spellEnd"/>
      <w:r w:rsidRPr="006A3022">
        <w:rPr>
          <w:rFonts w:ascii="Times New Roman" w:hAnsi="Times New Roman" w:cs="Times New Roman"/>
          <w:sz w:val="24"/>
          <w:szCs w:val="24"/>
        </w:rPr>
        <w:t xml:space="preserve"> apmērā, saglabājoties lielam iedzīvotāju pieprasījumam pēc šī instrumenta, kā arī vēlmei veikt ieguldījumu atkārtoti pēc 2023. gadā iegādāto </w:t>
      </w:r>
      <w:proofErr w:type="spellStart"/>
      <w:r w:rsidRPr="006A3022">
        <w:rPr>
          <w:rFonts w:ascii="Times New Roman" w:hAnsi="Times New Roman" w:cs="Times New Roman"/>
          <w:sz w:val="24"/>
          <w:szCs w:val="24"/>
        </w:rPr>
        <w:t>krājobligāciju</w:t>
      </w:r>
      <w:proofErr w:type="spellEnd"/>
      <w:r w:rsidRPr="006A3022">
        <w:rPr>
          <w:rFonts w:ascii="Times New Roman" w:hAnsi="Times New Roman" w:cs="Times New Roman"/>
          <w:sz w:val="24"/>
          <w:szCs w:val="24"/>
        </w:rPr>
        <w:t xml:space="preserve"> dzēšanas.</w:t>
      </w:r>
    </w:p>
    <w:p w14:paraId="27B8F2C3" w14:textId="7BF6AAE1" w:rsidR="00EC0F9B" w:rsidRDefault="5FAC2DDF" w:rsidP="007F033A">
      <w:pPr>
        <w:spacing w:after="0" w:line="240" w:lineRule="auto"/>
        <w:ind w:firstLine="709"/>
        <w:jc w:val="both"/>
        <w:rPr>
          <w:rFonts w:ascii="Times New Roman" w:hAnsi="Times New Roman" w:cs="Times New Roman"/>
          <w:sz w:val="24"/>
          <w:szCs w:val="24"/>
        </w:rPr>
      </w:pPr>
      <w:r w:rsidRPr="469479B5">
        <w:rPr>
          <w:rFonts w:ascii="Times New Roman" w:hAnsi="Times New Roman" w:cs="Times New Roman"/>
          <w:sz w:val="24"/>
          <w:szCs w:val="24"/>
        </w:rPr>
        <w:t>Līdz 2024.</w:t>
      </w:r>
      <w:r w:rsidR="56289230"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gada beigām un 2025.</w:t>
      </w:r>
      <w:r w:rsidR="43EDA8DA" w:rsidRPr="469479B5">
        <w:rPr>
          <w:rFonts w:ascii="Times New Roman" w:hAnsi="Times New Roman" w:cs="Times New Roman"/>
          <w:b/>
          <w:bCs/>
          <w:sz w:val="24"/>
          <w:szCs w:val="24"/>
        </w:rPr>
        <w:t xml:space="preserve"> </w:t>
      </w:r>
      <w:r w:rsidR="00597FA9" w:rsidRPr="469479B5">
        <w:rPr>
          <w:rFonts w:ascii="Times New Roman" w:hAnsi="Times New Roman" w:cs="Times New Roman"/>
          <w:color w:val="000000" w:themeColor="text1"/>
          <w:sz w:val="24"/>
          <w:szCs w:val="24"/>
        </w:rPr>
        <w:t>–</w:t>
      </w:r>
      <w:r w:rsidR="43BAF1CC"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202</w:t>
      </w:r>
      <w:r w:rsidR="00EC0F9B">
        <w:rPr>
          <w:rFonts w:ascii="Times New Roman" w:hAnsi="Times New Roman" w:cs="Times New Roman"/>
          <w:sz w:val="24"/>
          <w:szCs w:val="24"/>
        </w:rPr>
        <w:t>9</w:t>
      </w:r>
      <w:r w:rsidRPr="469479B5">
        <w:rPr>
          <w:rFonts w:ascii="Times New Roman" w:hAnsi="Times New Roman" w:cs="Times New Roman"/>
          <w:sz w:val="24"/>
          <w:szCs w:val="24"/>
        </w:rPr>
        <w:t xml:space="preserve">. gadā kopējās finansēšanas nepieciešamības segšanai tiks izmantoti VK kontos pieejamie resursi un aizņemšanās pasākumi finanšu tirgos, pieļaujot arī citu aizņemšanās instrumentu izmantošanu atkarībā no situācijas finanšu tirgos un procentu likmju tendencēm. </w:t>
      </w:r>
      <w:r w:rsidR="007F0ADE" w:rsidRPr="007C5FB7">
        <w:rPr>
          <w:rFonts w:ascii="Times New Roman" w:hAnsi="Times New Roman" w:cs="Times New Roman"/>
          <w:sz w:val="24"/>
          <w:szCs w:val="24"/>
        </w:rPr>
        <w:t xml:space="preserve">Aizņemšanos finanšu tirgos plānots nodrošināt galvenokārt ar publiskām etalona apjoma eiroobligāciju emisijām, uzturot iespējami elastīgas aizņemšanās instrumentu izvēles iespējas, kā arī veicot apgrozībā esošo eiroobligāciju papildu laidienu izsoles ar primāro dīleru starpniecību. Lai nodrošinātu Latvijas iedzīvotājiem drošu ieguldīšanas un uzkrājumu veidošanas instrumentu, tiks uzturēts arī dažādu termiņu </w:t>
      </w:r>
      <w:proofErr w:type="spellStart"/>
      <w:r w:rsidR="007F0ADE" w:rsidRPr="007C5FB7">
        <w:rPr>
          <w:rFonts w:ascii="Times New Roman" w:hAnsi="Times New Roman" w:cs="Times New Roman"/>
          <w:sz w:val="24"/>
          <w:szCs w:val="24"/>
        </w:rPr>
        <w:t>krājobligāciju</w:t>
      </w:r>
      <w:proofErr w:type="spellEnd"/>
      <w:r w:rsidR="007F0ADE" w:rsidRPr="007C5FB7">
        <w:rPr>
          <w:rFonts w:ascii="Times New Roman" w:hAnsi="Times New Roman" w:cs="Times New Roman"/>
          <w:sz w:val="24"/>
          <w:szCs w:val="24"/>
        </w:rPr>
        <w:t xml:space="preserve"> piedāvājums.</w:t>
      </w:r>
      <w:r w:rsidR="007F0ADE">
        <w:rPr>
          <w:rFonts w:ascii="Times New Roman" w:hAnsi="Times New Roman" w:cs="Times New Roman"/>
          <w:sz w:val="24"/>
          <w:szCs w:val="24"/>
        </w:rPr>
        <w:t xml:space="preserve"> </w:t>
      </w:r>
    </w:p>
    <w:p w14:paraId="143BFAAA" w14:textId="0AA02D7D" w:rsidR="00AE3116" w:rsidRPr="00883EE7" w:rsidRDefault="5FAC2DDF" w:rsidP="007F033A">
      <w:pPr>
        <w:spacing w:after="0" w:line="240" w:lineRule="auto"/>
        <w:ind w:firstLine="709"/>
        <w:jc w:val="both"/>
        <w:rPr>
          <w:rFonts w:ascii="Times New Roman" w:hAnsi="Times New Roman" w:cs="Times New Roman"/>
          <w:sz w:val="24"/>
          <w:szCs w:val="24"/>
          <w:highlight w:val="yellow"/>
        </w:rPr>
      </w:pPr>
      <w:r w:rsidRPr="469479B5">
        <w:rPr>
          <w:rFonts w:ascii="Times New Roman" w:hAnsi="Times New Roman" w:cs="Times New Roman"/>
          <w:sz w:val="24"/>
          <w:szCs w:val="24"/>
        </w:rPr>
        <w:t>Valsts parāda tendences vidējā termiņā ietekmē valsts budžeta bilances prognoze, t.sk. ņemot vērā izdevumu pieaugumu valsts aizsardzības kapacitātes stiprināšanai un ES fondu līdzfinansētiem projektiem, kā arī makroekonomisko rādītāju prognozes 202</w:t>
      </w:r>
      <w:r w:rsidR="007F0ADE">
        <w:rPr>
          <w:rFonts w:ascii="Times New Roman" w:hAnsi="Times New Roman" w:cs="Times New Roman"/>
          <w:sz w:val="24"/>
          <w:szCs w:val="24"/>
        </w:rPr>
        <w:t>5</w:t>
      </w:r>
      <w:r w:rsidRPr="469479B5">
        <w:rPr>
          <w:rFonts w:ascii="Times New Roman" w:hAnsi="Times New Roman" w:cs="Times New Roman"/>
          <w:sz w:val="24"/>
          <w:szCs w:val="24"/>
        </w:rPr>
        <w:t>.</w:t>
      </w:r>
      <w:r w:rsidR="00597FA9" w:rsidRPr="469479B5">
        <w:rPr>
          <w:rFonts w:ascii="Times New Roman" w:hAnsi="Times New Roman" w:cs="Times New Roman"/>
          <w:color w:val="000000" w:themeColor="text1"/>
          <w:sz w:val="24"/>
          <w:szCs w:val="24"/>
        </w:rPr>
        <w:t>–</w:t>
      </w:r>
      <w:r w:rsidRPr="469479B5">
        <w:rPr>
          <w:rFonts w:ascii="Times New Roman" w:hAnsi="Times New Roman" w:cs="Times New Roman"/>
          <w:sz w:val="24"/>
          <w:szCs w:val="24"/>
        </w:rPr>
        <w:t>202</w:t>
      </w:r>
      <w:r w:rsidR="007F0ADE">
        <w:rPr>
          <w:rFonts w:ascii="Times New Roman" w:hAnsi="Times New Roman" w:cs="Times New Roman"/>
          <w:sz w:val="24"/>
          <w:szCs w:val="24"/>
        </w:rPr>
        <w:t>9</w:t>
      </w:r>
      <w:r w:rsidRPr="469479B5">
        <w:rPr>
          <w:rFonts w:ascii="Times New Roman" w:hAnsi="Times New Roman" w:cs="Times New Roman"/>
          <w:sz w:val="24"/>
          <w:szCs w:val="24"/>
        </w:rPr>
        <w:t>.</w:t>
      </w:r>
      <w:r w:rsidR="3F36EB2F" w:rsidRPr="469479B5">
        <w:rPr>
          <w:rFonts w:ascii="Times New Roman" w:hAnsi="Times New Roman" w:cs="Times New Roman"/>
          <w:sz w:val="24"/>
          <w:szCs w:val="24"/>
        </w:rPr>
        <w:t xml:space="preserve"> </w:t>
      </w:r>
      <w:r w:rsidRPr="469479B5">
        <w:rPr>
          <w:rFonts w:ascii="Times New Roman" w:hAnsi="Times New Roman" w:cs="Times New Roman"/>
          <w:sz w:val="24"/>
          <w:szCs w:val="24"/>
        </w:rPr>
        <w:t>gadam</w:t>
      </w:r>
      <w:r w:rsidR="007F0ADE">
        <w:rPr>
          <w:rFonts w:ascii="Times New Roman" w:hAnsi="Times New Roman" w:cs="Times New Roman"/>
          <w:sz w:val="24"/>
          <w:szCs w:val="24"/>
        </w:rPr>
        <w:t>.</w:t>
      </w:r>
      <w:r w:rsidRPr="469479B5">
        <w:rPr>
          <w:rFonts w:ascii="Times New Roman" w:hAnsi="Times New Roman" w:cs="Times New Roman"/>
          <w:sz w:val="24"/>
          <w:szCs w:val="24"/>
        </w:rPr>
        <w:t xml:space="preserve"> 2027.</w:t>
      </w:r>
      <w:r w:rsidR="007F0ADE">
        <w:rPr>
          <w:rFonts w:ascii="Times New Roman" w:hAnsi="Times New Roman" w:cs="Times New Roman"/>
          <w:sz w:val="24"/>
          <w:szCs w:val="24"/>
        </w:rPr>
        <w:t>, 2028.</w:t>
      </w:r>
      <w:r w:rsidRPr="469479B5">
        <w:rPr>
          <w:rFonts w:ascii="Times New Roman" w:hAnsi="Times New Roman" w:cs="Times New Roman"/>
          <w:sz w:val="24"/>
          <w:szCs w:val="24"/>
        </w:rPr>
        <w:t xml:space="preserve"> un 202</w:t>
      </w:r>
      <w:r w:rsidR="007F0ADE">
        <w:rPr>
          <w:rFonts w:ascii="Times New Roman" w:hAnsi="Times New Roman" w:cs="Times New Roman"/>
          <w:sz w:val="24"/>
          <w:szCs w:val="24"/>
        </w:rPr>
        <w:t>9</w:t>
      </w:r>
      <w:r w:rsidRPr="469479B5">
        <w:rPr>
          <w:rFonts w:ascii="Times New Roman" w:hAnsi="Times New Roman" w:cs="Times New Roman"/>
          <w:sz w:val="24"/>
          <w:szCs w:val="24"/>
        </w:rPr>
        <w:t>.</w:t>
      </w:r>
      <w:r w:rsidR="3F36EB2F" w:rsidRPr="469479B5">
        <w:rPr>
          <w:rFonts w:ascii="Times New Roman" w:hAnsi="Times New Roman" w:cs="Times New Roman"/>
          <w:sz w:val="24"/>
          <w:szCs w:val="24"/>
        </w:rPr>
        <w:t xml:space="preserve"> </w:t>
      </w:r>
      <w:r w:rsidRPr="469479B5">
        <w:rPr>
          <w:rFonts w:ascii="Times New Roman" w:hAnsi="Times New Roman" w:cs="Times New Roman"/>
          <w:sz w:val="24"/>
          <w:szCs w:val="24"/>
        </w:rPr>
        <w:t xml:space="preserve">gada vispārējās valdības parāda apjomu papildus iepriekš minētajiem faktoriem noteiks nepieciešamība </w:t>
      </w:r>
      <w:r w:rsidRPr="469479B5">
        <w:rPr>
          <w:rFonts w:ascii="Times New Roman" w:hAnsi="Times New Roman" w:cs="Times New Roman"/>
          <w:sz w:val="24"/>
          <w:szCs w:val="24"/>
        </w:rPr>
        <w:lastRenderedPageBreak/>
        <w:t>savlaicīgi nodrošināt resursus 2028.</w:t>
      </w:r>
      <w:r w:rsidR="007F0ADE">
        <w:rPr>
          <w:rFonts w:ascii="Times New Roman" w:hAnsi="Times New Roman" w:cs="Times New Roman"/>
          <w:sz w:val="24"/>
          <w:szCs w:val="24"/>
        </w:rPr>
        <w:t>, 2029.</w:t>
      </w:r>
      <w:r w:rsidRPr="469479B5">
        <w:rPr>
          <w:rFonts w:ascii="Times New Roman" w:hAnsi="Times New Roman" w:cs="Times New Roman"/>
          <w:sz w:val="24"/>
          <w:szCs w:val="24"/>
        </w:rPr>
        <w:t xml:space="preserve"> un 20</w:t>
      </w:r>
      <w:r w:rsidR="007F0ADE">
        <w:rPr>
          <w:rFonts w:ascii="Times New Roman" w:hAnsi="Times New Roman" w:cs="Times New Roman"/>
          <w:sz w:val="24"/>
          <w:szCs w:val="24"/>
        </w:rPr>
        <w:t>30</w:t>
      </w:r>
      <w:r w:rsidRPr="469479B5">
        <w:rPr>
          <w:rFonts w:ascii="Times New Roman" w:hAnsi="Times New Roman" w:cs="Times New Roman"/>
          <w:sz w:val="24"/>
          <w:szCs w:val="24"/>
        </w:rPr>
        <w:t>.</w:t>
      </w:r>
      <w:r w:rsidR="3F36EB2F" w:rsidRPr="469479B5">
        <w:rPr>
          <w:rFonts w:ascii="Times New Roman" w:hAnsi="Times New Roman" w:cs="Times New Roman"/>
          <w:sz w:val="24"/>
          <w:szCs w:val="24"/>
        </w:rPr>
        <w:t xml:space="preserve"> </w:t>
      </w:r>
      <w:r w:rsidRPr="469479B5">
        <w:rPr>
          <w:rFonts w:ascii="Times New Roman" w:hAnsi="Times New Roman" w:cs="Times New Roman"/>
          <w:sz w:val="24"/>
          <w:szCs w:val="24"/>
        </w:rPr>
        <w:t xml:space="preserve">gada sākumā plānotajai valsts parāda atmaksai. Atbilstoši aktuālajām prognozēm sagaidāms </w:t>
      </w:r>
      <w:r w:rsidR="00EC0F9B" w:rsidRPr="008663E7">
        <w:rPr>
          <w:rFonts w:ascii="Times New Roman" w:hAnsi="Times New Roman" w:cs="Times New Roman"/>
          <w:sz w:val="24"/>
          <w:szCs w:val="24"/>
        </w:rPr>
        <w:t>pakāpenisks vispārējās valdības parāda līmeņa pieaugums līdz 55-56% no IKP</w:t>
      </w:r>
      <w:r w:rsidR="00F9014C">
        <w:rPr>
          <w:rFonts w:ascii="Times New Roman" w:hAnsi="Times New Roman" w:cs="Times New Roman"/>
          <w:sz w:val="24"/>
          <w:szCs w:val="24"/>
        </w:rPr>
        <w:t>.</w:t>
      </w:r>
      <w:r w:rsidR="00EC0F9B" w:rsidRPr="469479B5" w:rsidDel="00EC0F9B">
        <w:rPr>
          <w:rFonts w:ascii="Times New Roman" w:hAnsi="Times New Roman" w:cs="Times New Roman"/>
          <w:sz w:val="24"/>
          <w:szCs w:val="24"/>
        </w:rPr>
        <w:t xml:space="preserve"> </w:t>
      </w:r>
      <w:r w:rsidR="00A712AA">
        <w:rPr>
          <w:rFonts w:ascii="Times New Roman" w:hAnsi="Times New Roman" w:cs="Times New Roman"/>
          <w:sz w:val="24"/>
          <w:szCs w:val="24"/>
        </w:rPr>
        <w:t>V</w:t>
      </w:r>
      <w:r w:rsidRPr="469479B5">
        <w:rPr>
          <w:rFonts w:ascii="Times New Roman" w:hAnsi="Times New Roman" w:cs="Times New Roman"/>
          <w:sz w:val="24"/>
          <w:szCs w:val="24"/>
        </w:rPr>
        <w:t>idējā termiņā Fiskālās disciplīnas likumā noteiktais parāda nosacījums (60% no IKP) tiks ievērots.</w:t>
      </w:r>
    </w:p>
    <w:p w14:paraId="4F9976B6" w14:textId="3DAFF204" w:rsidR="009A1B94" w:rsidRPr="00940337" w:rsidRDefault="30A11E7B" w:rsidP="469479B5">
      <w:pPr>
        <w:pStyle w:val="Heading2"/>
        <w:numPr>
          <w:ilvl w:val="0"/>
          <w:numId w:val="0"/>
        </w:numPr>
        <w:spacing w:after="120"/>
        <w:rPr>
          <w:rFonts w:cs="Times New Roman"/>
          <w:szCs w:val="24"/>
        </w:rPr>
      </w:pPr>
      <w:bookmarkStart w:id="348" w:name="_Toc118743676"/>
      <w:bookmarkStart w:id="349" w:name="_Toc205554434"/>
      <w:r w:rsidRPr="00945DC6">
        <w:rPr>
          <w:rFonts w:cs="Times New Roman"/>
          <w:szCs w:val="24"/>
        </w:rPr>
        <w:t>4.4</w:t>
      </w:r>
      <w:r w:rsidRPr="006643F4">
        <w:t>. Vispārējās valdības parāda ilgtspēja</w:t>
      </w:r>
      <w:bookmarkEnd w:id="348"/>
      <w:bookmarkEnd w:id="349"/>
      <w:r w:rsidR="009A1B94">
        <w:tab/>
      </w:r>
    </w:p>
    <w:p w14:paraId="01302DAD" w14:textId="6BAD0271" w:rsidR="00497710" w:rsidRPr="00940337" w:rsidRDefault="21C7E381" w:rsidP="469479B5">
      <w:pPr>
        <w:spacing w:after="0" w:line="240" w:lineRule="auto"/>
        <w:ind w:firstLine="720"/>
        <w:jc w:val="both"/>
        <w:rPr>
          <w:rFonts w:ascii="Times New Roman" w:hAnsi="Times New Roman" w:cs="Times New Roman"/>
          <w:sz w:val="24"/>
          <w:szCs w:val="24"/>
        </w:rPr>
      </w:pPr>
      <w:r w:rsidRPr="00940337">
        <w:rPr>
          <w:rFonts w:ascii="Times New Roman" w:hAnsi="Times New Roman" w:cs="Times New Roman"/>
          <w:sz w:val="24"/>
          <w:szCs w:val="24"/>
        </w:rPr>
        <w:t>Covid</w:t>
      </w:r>
      <w:r w:rsidR="00597FA9" w:rsidRPr="469479B5">
        <w:rPr>
          <w:rFonts w:ascii="Times New Roman" w:hAnsi="Times New Roman" w:cs="Times New Roman"/>
          <w:color w:val="000000" w:themeColor="text1"/>
          <w:sz w:val="24"/>
          <w:szCs w:val="24"/>
        </w:rPr>
        <w:t>–</w:t>
      </w:r>
      <w:r w:rsidRPr="00940337">
        <w:rPr>
          <w:rFonts w:ascii="Times New Roman" w:hAnsi="Times New Roman" w:cs="Times New Roman"/>
          <w:sz w:val="24"/>
          <w:szCs w:val="24"/>
        </w:rPr>
        <w:t xml:space="preserve">19 pandēmija un tās sekas, Krievijas iebrukums Ukrainā, </w:t>
      </w:r>
      <w:r w:rsidR="00A75A79">
        <w:rPr>
          <w:rFonts w:ascii="Times New Roman" w:hAnsi="Times New Roman" w:cs="Times New Roman"/>
          <w:sz w:val="24"/>
          <w:szCs w:val="24"/>
        </w:rPr>
        <w:t>un augstās procentu likmes</w:t>
      </w:r>
      <w:r w:rsidRPr="00940337">
        <w:rPr>
          <w:rFonts w:ascii="Times New Roman" w:hAnsi="Times New Roman" w:cs="Times New Roman"/>
          <w:sz w:val="24"/>
          <w:szCs w:val="24"/>
        </w:rPr>
        <w:t xml:space="preserve"> tiešā veidā ietekmē vispārējās valdības budžeta ieņēmumus un izdevumus. Ņemot vērā nepieciešamību nodrošināt atbalstu iedzīvotājiem un uzņēmumiem, kā arī stiprināt valsts aizsardzības kapacitāti, vispārējās valdības budžetā veidojas būtisks deficīts un pieaug vispārējās valdības parāds. Minēto apstākļu kontekstā ir svarīgi novērtēt, vai vispārējās valdības parāds, ņemot vērā augošos izdevumus, ir ilgtspējīgs un negatīvi neietekmē publisko finanšu sistēmu.</w:t>
      </w:r>
    </w:p>
    <w:p w14:paraId="3054F487" w14:textId="77777777" w:rsidR="00497710" w:rsidRPr="00940337" w:rsidRDefault="21C7E381" w:rsidP="469479B5">
      <w:pPr>
        <w:spacing w:after="120" w:line="240" w:lineRule="auto"/>
        <w:ind w:firstLine="720"/>
        <w:jc w:val="both"/>
        <w:rPr>
          <w:rFonts w:ascii="Times New Roman" w:hAnsi="Times New Roman" w:cs="Times New Roman"/>
          <w:sz w:val="24"/>
          <w:szCs w:val="24"/>
        </w:rPr>
      </w:pPr>
      <w:r w:rsidRPr="00940337">
        <w:rPr>
          <w:rFonts w:ascii="Times New Roman" w:hAnsi="Times New Roman" w:cs="Times New Roman"/>
          <w:sz w:val="24"/>
          <w:szCs w:val="24"/>
        </w:rPr>
        <w:t>Vispārējās valdības parāds tiek uzskatīts par ilgtspējīgu, ja valsts ir spējīga izpildīt visas savas esošās un nākotnes saistības, ievērojot aizņemšanās līguma nosacījumus, t.i. parāda apkalpošanas maksājumi tiek veikti atbilstoši plānam, netiek veikta parāda restrukturizācija vai pasludināta valsts maksātnespēja</w:t>
      </w:r>
      <w:r w:rsidR="00497710" w:rsidRPr="00940337">
        <w:rPr>
          <w:rStyle w:val="FootnoteReference"/>
          <w:rFonts w:ascii="Times New Roman" w:hAnsi="Times New Roman" w:cs="Times New Roman"/>
          <w:sz w:val="24"/>
          <w:szCs w:val="24"/>
        </w:rPr>
        <w:footnoteReference w:id="76"/>
      </w:r>
      <w:r w:rsidRPr="00940337">
        <w:rPr>
          <w:rFonts w:ascii="Times New Roman" w:hAnsi="Times New Roman" w:cs="Times New Roman"/>
          <w:sz w:val="24"/>
          <w:szCs w:val="24"/>
        </w:rPr>
        <w:t>. Lai izpētītu vai Latvijas vispārējās valdības parāds ir ilgtspējīgs tiek veikta parāda ilgtspējas analīze, kas balstās uz parāda dinamikas vienādojumu:</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1417"/>
      </w:tblGrid>
      <w:tr w:rsidR="00497710" w:rsidRPr="00883EE7" w14:paraId="3CAD216E" w14:textId="77777777" w:rsidTr="000A0E0A">
        <w:trPr>
          <w:trHeight w:val="433"/>
        </w:trPr>
        <w:tc>
          <w:tcPr>
            <w:tcW w:w="8222" w:type="dxa"/>
            <w:vAlign w:val="center"/>
            <w:hideMark/>
          </w:tcPr>
          <w:p w14:paraId="4635BF1A" w14:textId="2F0F0577" w:rsidR="00497710" w:rsidRPr="00940337" w:rsidRDefault="000E7137" w:rsidP="000A0E0A">
            <w:pPr>
              <w:spacing w:line="360" w:lineRule="auto"/>
              <w:jc w:val="center"/>
              <w:rPr>
                <w:rFonts w:ascii="Cambria Math" w:hAnsi="Cambria Math"/>
              </w:rPr>
            </w:pPr>
            <m:oMathPara>
              <m:oMath>
                <m:sSub>
                  <m:sSubPr>
                    <m:ctrlPr>
                      <w:rPr>
                        <w:rFonts w:ascii="Cambria Math" w:hAnsi="Cambria Math"/>
                        <w:i/>
                        <w:szCs w:val="24"/>
                      </w:rPr>
                    </m:ctrlPr>
                  </m:sSubPr>
                  <m:e>
                    <m:r>
                      <w:rPr>
                        <w:rFonts w:ascii="Cambria Math" w:hAnsi="Cambria Math"/>
                      </w:rPr>
                      <m:t>Δb</m:t>
                    </m:r>
                  </m:e>
                  <m:sub>
                    <m:r>
                      <w:rPr>
                        <w:rFonts w:ascii="Cambria Math" w:hAnsi="Cambria Math"/>
                        <w:szCs w:val="24"/>
                      </w:rPr>
                      <m:t>t</m:t>
                    </m:r>
                  </m:sub>
                </m:sSub>
                <m:r>
                  <w:rPr>
                    <w:rFonts w:ascii="Cambria Math" w:hAnsi="Cambria Math"/>
                    <w:szCs w:val="24"/>
                  </w:rPr>
                  <m:t>=</m:t>
                </m:r>
                <m:d>
                  <m:dPr>
                    <m:ctrlPr>
                      <w:rPr>
                        <w:rFonts w:ascii="Cambria Math" w:eastAsia="Times New Roman" w:hAnsi="Cambria Math"/>
                        <w:i/>
                        <w:color w:val="000000" w:themeColor="text1"/>
                        <w:szCs w:val="24"/>
                      </w:rPr>
                    </m:ctrlPr>
                  </m:dPr>
                  <m:e>
                    <m:f>
                      <m:fPr>
                        <m:ctrlPr>
                          <w:rPr>
                            <w:rFonts w:ascii="Cambria Math" w:eastAsia="Times New Roman" w:hAnsi="Cambria Math"/>
                            <w:i/>
                            <w:color w:val="000000" w:themeColor="text1"/>
                            <w:szCs w:val="24"/>
                          </w:rPr>
                        </m:ctrlPr>
                      </m:fPr>
                      <m:num>
                        <m:r>
                          <w:rPr>
                            <w:rFonts w:ascii="Cambria Math" w:eastAsia="Times New Roman" w:hAnsi="Cambria Math"/>
                            <w:color w:val="000000" w:themeColor="text1"/>
                            <w:szCs w:val="24"/>
                          </w:rPr>
                          <m:t>r-g</m:t>
                        </m:r>
                      </m:num>
                      <m:den>
                        <m:r>
                          <w:rPr>
                            <w:rFonts w:ascii="Cambria Math" w:eastAsia="Times New Roman" w:hAnsi="Cambria Math"/>
                            <w:color w:val="000000" w:themeColor="text1"/>
                            <w:szCs w:val="24"/>
                          </w:rPr>
                          <m:t>1+g</m:t>
                        </m:r>
                      </m:den>
                    </m:f>
                  </m:e>
                </m:d>
                <m:sSub>
                  <m:sSubPr>
                    <m:ctrlPr>
                      <w:rPr>
                        <w:rFonts w:ascii="Cambria Math" w:hAnsi="Cambria Math"/>
                        <w:i/>
                        <w:szCs w:val="24"/>
                      </w:rPr>
                    </m:ctrlPr>
                  </m:sSubPr>
                  <m:e>
                    <m:r>
                      <w:rPr>
                        <w:rFonts w:ascii="Cambria Math" w:hAnsi="Cambria Math"/>
                        <w:szCs w:val="24"/>
                      </w:rPr>
                      <m:t>b</m:t>
                    </m:r>
                  </m:e>
                  <m:sub>
                    <m:r>
                      <w:rPr>
                        <w:rFonts w:ascii="Cambria Math" w:hAnsi="Cambria Math"/>
                        <w:szCs w:val="24"/>
                      </w:rPr>
                      <m:t>t-1</m:t>
                    </m:r>
                  </m:sub>
                </m:sSub>
                <m:r>
                  <w:rPr>
                    <w:rFonts w:ascii="Cambria Math" w:hAnsi="Cambria Math"/>
                    <w:szCs w:val="24"/>
                  </w:rPr>
                  <m:t>+</m:t>
                </m:r>
                <m:sSub>
                  <m:sSubPr>
                    <m:ctrlPr>
                      <w:rPr>
                        <w:rFonts w:ascii="Cambria Math" w:eastAsia="Times New Roman" w:hAnsi="Cambria Math"/>
                        <w:i/>
                        <w:szCs w:val="24"/>
                      </w:rPr>
                    </m:ctrlPr>
                  </m:sSubPr>
                  <m:e>
                    <m:r>
                      <w:rPr>
                        <w:rFonts w:ascii="Cambria Math" w:eastAsia="Times New Roman" w:hAnsi="Cambria Math"/>
                        <w:szCs w:val="24"/>
                      </w:rPr>
                      <m:t>pb</m:t>
                    </m:r>
                  </m:e>
                  <m:sub>
                    <m:r>
                      <w:rPr>
                        <w:rFonts w:ascii="Cambria Math" w:eastAsia="Times New Roman" w:hAnsi="Cambria Math"/>
                        <w:szCs w:val="24"/>
                      </w:rPr>
                      <m:t>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sfa</m:t>
                    </m:r>
                  </m:e>
                  <m:sub>
                    <m:r>
                      <w:rPr>
                        <w:rFonts w:ascii="Cambria Math" w:hAnsi="Cambria Math"/>
                        <w:szCs w:val="24"/>
                      </w:rPr>
                      <m:t>t</m:t>
                    </m:r>
                  </m:sub>
                </m:sSub>
              </m:oMath>
            </m:oMathPara>
          </w:p>
        </w:tc>
        <w:tc>
          <w:tcPr>
            <w:tcW w:w="1417" w:type="dxa"/>
            <w:vAlign w:val="center"/>
            <w:hideMark/>
          </w:tcPr>
          <w:p w14:paraId="16F1288B" w14:textId="77777777" w:rsidR="00497710" w:rsidRPr="00940337" w:rsidRDefault="21C7E381" w:rsidP="469479B5">
            <w:pPr>
              <w:spacing w:line="360" w:lineRule="auto"/>
              <w:jc w:val="center"/>
            </w:pPr>
            <w:r w:rsidRPr="00940337">
              <w:t>(1.)</w:t>
            </w:r>
          </w:p>
        </w:tc>
      </w:tr>
    </w:tbl>
    <w:p w14:paraId="58E856FF" w14:textId="61BCBC55" w:rsidR="00497710" w:rsidRPr="00940337" w:rsidRDefault="21C7E381" w:rsidP="004A3446">
      <w:pPr>
        <w:spacing w:after="0" w:line="240" w:lineRule="auto"/>
        <w:ind w:firstLine="709"/>
        <w:jc w:val="both"/>
        <w:rPr>
          <w:rFonts w:ascii="Times New Roman" w:hAnsi="Times New Roman" w:cs="Times New Roman"/>
          <w:sz w:val="24"/>
          <w:szCs w:val="24"/>
        </w:rPr>
      </w:pPr>
      <w:r w:rsidRPr="00940337">
        <w:rPr>
          <w:rFonts w:ascii="Times New Roman" w:hAnsi="Times New Roman" w:cs="Times New Roman"/>
          <w:sz w:val="24"/>
          <w:szCs w:val="24"/>
        </w:rPr>
        <w:t>Atbilstoši 1.</w:t>
      </w:r>
      <w:r w:rsidR="3CB36B1C" w:rsidRPr="00940337">
        <w:rPr>
          <w:rFonts w:ascii="Times New Roman" w:hAnsi="Times New Roman" w:cs="Times New Roman"/>
          <w:sz w:val="24"/>
          <w:szCs w:val="24"/>
        </w:rPr>
        <w:t xml:space="preserve"> </w:t>
      </w:r>
      <w:r w:rsidRPr="00940337">
        <w:rPr>
          <w:rFonts w:ascii="Times New Roman" w:hAnsi="Times New Roman" w:cs="Times New Roman"/>
          <w:sz w:val="24"/>
          <w:szCs w:val="24"/>
        </w:rPr>
        <w:t xml:space="preserve">vienādojumam izmaiņas vispārējās valdības parādā, % no IKP, </w:t>
      </w:r>
      <w:r w:rsidRPr="0006210D">
        <w:rPr>
          <w:rFonts w:ascii="Times New Roman" w:hAnsi="Times New Roman" w:cs="Times New Roman"/>
          <w:sz w:val="24"/>
          <w:szCs w:val="24"/>
        </w:rPr>
        <w:t>(</w:t>
      </w:r>
      <m:oMath>
        <m:sSub>
          <m:sSubPr>
            <m:ctrlPr>
              <w:rPr>
                <w:rFonts w:ascii="Cambria Math" w:hAnsi="Cambria Math"/>
                <w:i/>
                <w:sz w:val="24"/>
                <w:szCs w:val="24"/>
              </w:rPr>
            </m:ctrlPr>
          </m:sSubPr>
          <m:e>
            <m:r>
              <w:rPr>
                <w:rFonts w:ascii="Cambria Math" w:hAnsi="Cambria Math"/>
              </w:rPr>
              <m:t>Δb</m:t>
            </m:r>
          </m:e>
          <m:sub>
            <m:r>
              <w:rPr>
                <w:rFonts w:ascii="Cambria Math" w:hAnsi="Cambria Math"/>
                <w:sz w:val="24"/>
                <w:szCs w:val="24"/>
              </w:rPr>
              <m:t>t</m:t>
            </m:r>
          </m:sub>
        </m:sSub>
      </m:oMath>
      <w:r w:rsidRPr="0006210D">
        <w:rPr>
          <w:rFonts w:ascii="Times New Roman" w:hAnsi="Times New Roman" w:cs="Times New Roman"/>
          <w:sz w:val="24"/>
          <w:szCs w:val="24"/>
        </w:rPr>
        <w:t>) ir atkarīgas no efektīvas procentu likmes (</w:t>
      </w:r>
      <m:oMath>
        <m:r>
          <w:rPr>
            <w:rFonts w:ascii="Cambria Math" w:eastAsia="Times New Roman" w:hAnsi="Cambria Math"/>
            <w:sz w:val="24"/>
            <w:szCs w:val="24"/>
          </w:rPr>
          <m:t>r</m:t>
        </m:r>
      </m:oMath>
      <w:r w:rsidRPr="0006210D">
        <w:rPr>
          <w:rFonts w:ascii="Times New Roman" w:hAnsi="Times New Roman" w:cs="Times New Roman"/>
          <w:sz w:val="24"/>
          <w:szCs w:val="24"/>
        </w:rPr>
        <w:t>), kas tiek noteikta kā kārtējā gada procentu izdevumi pret iepriekšējā gada vispārējās valdības parādu; IKP pieauguma tempa faktiskajās cenās (</w:t>
      </w:r>
      <m:oMath>
        <m:r>
          <w:rPr>
            <w:rFonts w:ascii="Cambria Math" w:eastAsia="Times New Roman" w:hAnsi="Cambria Math"/>
            <w:sz w:val="24"/>
            <w:szCs w:val="24"/>
          </w:rPr>
          <m:t>g</m:t>
        </m:r>
      </m:oMath>
      <w:r w:rsidRPr="0006210D">
        <w:rPr>
          <w:rFonts w:ascii="Times New Roman" w:hAnsi="Times New Roman" w:cs="Times New Roman"/>
          <w:sz w:val="24"/>
          <w:szCs w:val="24"/>
        </w:rPr>
        <w:t>); vispārējās valdības parāda, % no IKP, iepriekšējā perioda beigās (</w:t>
      </w:r>
      <m:oMath>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t-1</m:t>
            </m:r>
          </m:sub>
        </m:sSub>
      </m:oMath>
      <w:r w:rsidRPr="0006210D">
        <w:rPr>
          <w:rFonts w:ascii="Times New Roman" w:hAnsi="Times New Roman" w:cs="Times New Roman"/>
          <w:sz w:val="24"/>
          <w:szCs w:val="24"/>
        </w:rPr>
        <w:t>); primārās budžeta bilances, % no IKP,</w:t>
      </w:r>
      <w:r w:rsidR="25E0BE13" w:rsidRPr="0006210D">
        <w:rPr>
          <w:rFonts w:ascii="Times New Roman" w:hAnsi="Times New Roman" w:cs="Times New Roman"/>
          <w:sz w:val="24"/>
          <w:szCs w:val="24"/>
        </w:rPr>
        <w:t xml:space="preserve"> </w:t>
      </w:r>
      <w:r w:rsidRPr="0006210D">
        <w:rPr>
          <w:rFonts w:ascii="Times New Roman" w:hAnsi="Times New Roman" w:cs="Times New Roman"/>
          <w:sz w:val="24"/>
          <w:szCs w:val="24"/>
        </w:rPr>
        <w:t>(</w:t>
      </w:r>
      <w:r w:rsidRPr="0006210D">
        <w:rPr>
          <w:rFonts w:ascii="Cambria Math" w:eastAsia="Times New Roman" w:hAnsi="Cambria Math"/>
          <w:i/>
          <w:iCs/>
          <w:sz w:val="24"/>
          <w:szCs w:val="24"/>
        </w:rPr>
        <w:t xml:space="preserve"> </w:t>
      </w:r>
      <m:oMath>
        <m:sSub>
          <m:sSubPr>
            <m:ctrlPr>
              <w:rPr>
                <w:rFonts w:ascii="Cambria Math" w:eastAsia="Times New Roman" w:hAnsi="Cambria Math"/>
                <w:i/>
                <w:sz w:val="24"/>
                <w:szCs w:val="24"/>
              </w:rPr>
            </m:ctrlPr>
          </m:sSubPr>
          <m:e>
            <m:r>
              <w:rPr>
                <w:rFonts w:ascii="Cambria Math" w:eastAsia="Times New Roman" w:hAnsi="Cambria Math"/>
                <w:sz w:val="24"/>
                <w:szCs w:val="24"/>
              </w:rPr>
              <m:t>pb</m:t>
            </m:r>
          </m:e>
          <m:sub>
            <m:r>
              <w:rPr>
                <w:rFonts w:ascii="Cambria Math" w:eastAsia="Times New Roman" w:hAnsi="Cambria Math"/>
                <w:sz w:val="24"/>
                <w:szCs w:val="24"/>
              </w:rPr>
              <m:t>t</m:t>
            </m:r>
          </m:sub>
        </m:sSub>
      </m:oMath>
      <w:r w:rsidRPr="0006210D">
        <w:rPr>
          <w:rFonts w:ascii="Times New Roman" w:hAnsi="Times New Roman" w:cs="Times New Roman"/>
          <w:sz w:val="24"/>
          <w:szCs w:val="24"/>
        </w:rPr>
        <w:t>); krājumu</w:t>
      </w:r>
      <w:r w:rsidR="00597FA9" w:rsidRPr="0006210D">
        <w:rPr>
          <w:rFonts w:ascii="Times New Roman" w:hAnsi="Times New Roman" w:cs="Times New Roman"/>
          <w:color w:val="000000" w:themeColor="text1"/>
          <w:sz w:val="24"/>
          <w:szCs w:val="24"/>
        </w:rPr>
        <w:t>–</w:t>
      </w:r>
      <w:r w:rsidRPr="0006210D">
        <w:rPr>
          <w:rFonts w:ascii="Times New Roman" w:hAnsi="Times New Roman" w:cs="Times New Roman"/>
          <w:sz w:val="24"/>
          <w:szCs w:val="24"/>
        </w:rPr>
        <w:t>plūsmas korekcijas, % no IKP, (</w:t>
      </w:r>
      <m:oMath>
        <m:sSub>
          <m:sSubPr>
            <m:ctrlPr>
              <w:rPr>
                <w:rFonts w:ascii="Cambria Math" w:hAnsi="Cambria Math"/>
                <w:i/>
                <w:sz w:val="24"/>
                <w:szCs w:val="24"/>
              </w:rPr>
            </m:ctrlPr>
          </m:sSubPr>
          <m:e>
            <m:r>
              <w:rPr>
                <w:rFonts w:ascii="Cambria Math" w:hAnsi="Cambria Math"/>
                <w:sz w:val="24"/>
                <w:szCs w:val="24"/>
              </w:rPr>
              <m:t>sfa</m:t>
            </m:r>
          </m:e>
          <m:sub>
            <m:r>
              <w:rPr>
                <w:rFonts w:ascii="Cambria Math" w:hAnsi="Cambria Math"/>
                <w:sz w:val="24"/>
                <w:szCs w:val="24"/>
              </w:rPr>
              <m:t>t</m:t>
            </m:r>
          </m:sub>
        </m:sSub>
      </m:oMath>
      <w:r w:rsidRPr="0006210D">
        <w:rPr>
          <w:rFonts w:ascii="Times New Roman" w:hAnsi="Times New Roman" w:cs="Times New Roman"/>
          <w:sz w:val="24"/>
          <w:szCs w:val="24"/>
        </w:rPr>
        <w:t>).</w:t>
      </w:r>
      <w:r w:rsidRPr="00940337">
        <w:rPr>
          <w:rFonts w:ascii="Times New Roman" w:hAnsi="Times New Roman" w:cs="Times New Roman"/>
          <w:sz w:val="24"/>
          <w:szCs w:val="24"/>
        </w:rPr>
        <w:t xml:space="preserve"> Krājumu</w:t>
      </w:r>
      <w:r w:rsidR="00597FA9" w:rsidRPr="469479B5">
        <w:rPr>
          <w:rFonts w:ascii="Times New Roman" w:hAnsi="Times New Roman" w:cs="Times New Roman"/>
          <w:color w:val="000000" w:themeColor="text1"/>
          <w:sz w:val="24"/>
          <w:szCs w:val="24"/>
        </w:rPr>
        <w:t>–</w:t>
      </w:r>
      <w:r w:rsidRPr="00940337">
        <w:rPr>
          <w:rFonts w:ascii="Times New Roman" w:hAnsi="Times New Roman" w:cs="Times New Roman"/>
          <w:sz w:val="24"/>
          <w:szCs w:val="24"/>
        </w:rPr>
        <w:t>plūsmas korekciju veido darījumi, kas neietekmē vispārējās valdības budžeta deficītu, taču ietekmē vispārējās valdības parādu</w:t>
      </w:r>
      <w:r w:rsidR="00497710" w:rsidRPr="00940337">
        <w:rPr>
          <w:rStyle w:val="FootnoteReference"/>
          <w:rFonts w:ascii="Times New Roman" w:hAnsi="Times New Roman" w:cs="Times New Roman"/>
          <w:sz w:val="24"/>
          <w:szCs w:val="24"/>
        </w:rPr>
        <w:footnoteReference w:id="77"/>
      </w:r>
      <w:r w:rsidRPr="00940337">
        <w:rPr>
          <w:rFonts w:ascii="Times New Roman" w:hAnsi="Times New Roman" w:cs="Times New Roman"/>
          <w:sz w:val="24"/>
          <w:szCs w:val="24"/>
        </w:rPr>
        <w:t xml:space="preserve">. </w:t>
      </w:r>
    </w:p>
    <w:p w14:paraId="5A2AB849" w14:textId="5D092C99" w:rsidR="00497710" w:rsidRPr="00940337" w:rsidRDefault="4773AB9D" w:rsidP="0006210D">
      <w:pPr>
        <w:spacing w:after="0" w:line="240" w:lineRule="auto"/>
        <w:ind w:firstLine="709"/>
        <w:jc w:val="both"/>
        <w:rPr>
          <w:rFonts w:ascii="Times New Roman" w:hAnsi="Times New Roman" w:cs="Times New Roman"/>
          <w:sz w:val="24"/>
          <w:szCs w:val="24"/>
        </w:rPr>
      </w:pPr>
      <w:r w:rsidRPr="00940337">
        <w:rPr>
          <w:rFonts w:ascii="Times New Roman" w:eastAsia="Times New Roman" w:hAnsi="Times New Roman" w:cs="Times New Roman"/>
          <w:sz w:val="24"/>
          <w:szCs w:val="24"/>
        </w:rPr>
        <w:t xml:space="preserve">Parāda ilgtspējas analīze ir galvenais analītiskais rīks jaunajā ES fiskālās pārvaldības ietvarā. </w:t>
      </w:r>
      <w:r w:rsidR="00A75A79">
        <w:rPr>
          <w:rFonts w:ascii="Times New Roman" w:eastAsia="Times New Roman" w:hAnsi="Times New Roman" w:cs="Times New Roman"/>
          <w:sz w:val="24"/>
          <w:szCs w:val="24"/>
        </w:rPr>
        <w:t>Nosakot vidējā termiņa vispārējās valdības mērķus</w:t>
      </w:r>
      <w:r w:rsidRPr="00940337">
        <w:rPr>
          <w:rFonts w:ascii="Times New Roman" w:eastAsia="Times New Roman" w:hAnsi="Times New Roman" w:cs="Times New Roman"/>
          <w:sz w:val="24"/>
          <w:szCs w:val="24"/>
        </w:rPr>
        <w:t xml:space="preserve"> turpmākajiem četriem gadiem, ir jānodrošina, ka vispārējās valdības budžeta deficīta atsauces vērtība ir zem 3% no IKP un parāda vērtība nepārsniedz 60% no IKP ne tikai 4 gadu plānošanas periodā, bet arī nākamos 10 gadus. Papildus ir jānodrošina, ka parāds saglabājas zem 60% arī</w:t>
      </w:r>
      <w:r w:rsidR="5544902C" w:rsidRPr="00940337">
        <w:rPr>
          <w:rFonts w:ascii="Times New Roman" w:eastAsia="Times New Roman" w:hAnsi="Times New Roman" w:cs="Times New Roman"/>
          <w:sz w:val="24"/>
          <w:szCs w:val="24"/>
        </w:rPr>
        <w:t xml:space="preserve"> </w:t>
      </w:r>
      <w:r w:rsidRPr="00940337">
        <w:rPr>
          <w:rFonts w:ascii="Times New Roman" w:eastAsia="Times New Roman" w:hAnsi="Times New Roman" w:cs="Times New Roman"/>
          <w:sz w:val="24"/>
          <w:szCs w:val="24"/>
        </w:rPr>
        <w:t>šoka scenārijos</w:t>
      </w:r>
      <w:r w:rsidR="00AE3668">
        <w:rPr>
          <w:rFonts w:ascii="Times New Roman" w:eastAsia="Times New Roman" w:hAnsi="Times New Roman" w:cs="Times New Roman"/>
          <w:sz w:val="24"/>
          <w:szCs w:val="24"/>
        </w:rPr>
        <w:t>, savukārt</w:t>
      </w:r>
      <w:r w:rsidRPr="00940337">
        <w:rPr>
          <w:rFonts w:ascii="Times New Roman" w:eastAsia="Times New Roman" w:hAnsi="Times New Roman" w:cs="Times New Roman"/>
          <w:sz w:val="24"/>
          <w:szCs w:val="24"/>
        </w:rPr>
        <w:t xml:space="preserve"> stohastiskā parāda analīze nodrošina, ka parāds ar pietiekošu varbūtību</w:t>
      </w:r>
      <w:r w:rsidR="00AE3668">
        <w:rPr>
          <w:rFonts w:ascii="Times New Roman" w:eastAsia="Times New Roman" w:hAnsi="Times New Roman" w:cs="Times New Roman"/>
          <w:sz w:val="24"/>
          <w:szCs w:val="24"/>
        </w:rPr>
        <w:t xml:space="preserve"> saglabājas zem 60% no IKP ticami samazinās</w:t>
      </w:r>
      <w:r w:rsidRPr="00940337">
        <w:rPr>
          <w:rFonts w:ascii="Times New Roman" w:eastAsia="Times New Roman" w:hAnsi="Times New Roman" w:cs="Times New Roman"/>
          <w:sz w:val="24"/>
          <w:szCs w:val="24"/>
        </w:rPr>
        <w:t xml:space="preserve">. </w:t>
      </w:r>
      <w:r w:rsidRPr="003A5E5A">
        <w:rPr>
          <w:rFonts w:ascii="Times New Roman" w:eastAsia="Times New Roman" w:hAnsi="Times New Roman" w:cs="Times New Roman"/>
          <w:sz w:val="24"/>
          <w:szCs w:val="24"/>
        </w:rPr>
        <w:t xml:space="preserve">Šeit gan jāatzīmē, ka nosacījums par parāda šoka scenārijiem </w:t>
      </w:r>
      <w:r w:rsidR="0006210D" w:rsidRPr="003A5E5A">
        <w:rPr>
          <w:rFonts w:ascii="Times New Roman" w:eastAsia="Times New Roman" w:hAnsi="Times New Roman" w:cs="Times New Roman"/>
          <w:sz w:val="24"/>
          <w:szCs w:val="24"/>
        </w:rPr>
        <w:t xml:space="preserve">un stohastisko parāda analīzi </w:t>
      </w:r>
      <w:r w:rsidRPr="003A5E5A">
        <w:rPr>
          <w:rFonts w:ascii="Times New Roman" w:eastAsia="Times New Roman" w:hAnsi="Times New Roman" w:cs="Times New Roman"/>
          <w:sz w:val="24"/>
          <w:szCs w:val="24"/>
        </w:rPr>
        <w:t xml:space="preserve">jāievēro tām valstīm, kurām tiek prognozēts, ka vispārējās valdības deficīts ir </w:t>
      </w:r>
      <w:r w:rsidR="009D3113">
        <w:rPr>
          <w:rFonts w:ascii="Times New Roman" w:eastAsia="Times New Roman" w:hAnsi="Times New Roman" w:cs="Times New Roman"/>
          <w:sz w:val="24"/>
          <w:szCs w:val="24"/>
        </w:rPr>
        <w:t>virs</w:t>
      </w:r>
      <w:r w:rsidRPr="003A5E5A">
        <w:rPr>
          <w:rFonts w:ascii="Times New Roman" w:eastAsia="Times New Roman" w:hAnsi="Times New Roman" w:cs="Times New Roman"/>
          <w:sz w:val="24"/>
          <w:szCs w:val="24"/>
        </w:rPr>
        <w:t xml:space="preserve"> 3% no IKP un/vai parāds ir virs 60% no IKP. Latvija</w:t>
      </w:r>
      <w:r w:rsidR="00AE3668">
        <w:rPr>
          <w:rFonts w:ascii="Times New Roman" w:eastAsia="Times New Roman" w:hAnsi="Times New Roman" w:cs="Times New Roman"/>
          <w:sz w:val="24"/>
          <w:szCs w:val="24"/>
        </w:rPr>
        <w:t xml:space="preserve">i iesniedzot </w:t>
      </w:r>
      <w:r w:rsidR="00AE3668" w:rsidRPr="00AE3668">
        <w:rPr>
          <w:rFonts w:ascii="Times New Roman" w:eastAsia="Times New Roman" w:hAnsi="Times New Roman" w:cs="Times New Roman"/>
          <w:sz w:val="24"/>
          <w:szCs w:val="24"/>
        </w:rPr>
        <w:t>Fiskāli strukturāl</w:t>
      </w:r>
      <w:r w:rsidR="00AE3668">
        <w:rPr>
          <w:rFonts w:ascii="Times New Roman" w:eastAsia="Times New Roman" w:hAnsi="Times New Roman" w:cs="Times New Roman"/>
          <w:sz w:val="24"/>
          <w:szCs w:val="24"/>
        </w:rPr>
        <w:t>o</w:t>
      </w:r>
      <w:r w:rsidR="00AE3668" w:rsidRPr="00AE3668">
        <w:rPr>
          <w:rFonts w:ascii="Times New Roman" w:eastAsia="Times New Roman" w:hAnsi="Times New Roman" w:cs="Times New Roman"/>
          <w:sz w:val="24"/>
          <w:szCs w:val="24"/>
        </w:rPr>
        <w:t xml:space="preserve"> plān</w:t>
      </w:r>
      <w:r w:rsidR="00AE3668">
        <w:rPr>
          <w:rFonts w:ascii="Times New Roman" w:eastAsia="Times New Roman" w:hAnsi="Times New Roman" w:cs="Times New Roman"/>
          <w:sz w:val="24"/>
          <w:szCs w:val="24"/>
        </w:rPr>
        <w:t>u</w:t>
      </w:r>
      <w:r w:rsidR="00AE3668" w:rsidRPr="00AE3668">
        <w:rPr>
          <w:rFonts w:ascii="Times New Roman" w:eastAsia="Times New Roman" w:hAnsi="Times New Roman" w:cs="Times New Roman"/>
          <w:sz w:val="24"/>
          <w:szCs w:val="24"/>
        </w:rPr>
        <w:t xml:space="preserve"> 2025.</w:t>
      </w:r>
      <w:r w:rsidR="000B1D4E">
        <w:rPr>
          <w:rFonts w:ascii="Times New Roman" w:eastAsia="Times New Roman" w:hAnsi="Times New Roman" w:cs="Times New Roman"/>
          <w:sz w:val="24"/>
          <w:szCs w:val="24"/>
        </w:rPr>
        <w:t xml:space="preserve"> – 2028.</w:t>
      </w:r>
      <w:r w:rsidR="00AE3668" w:rsidRPr="00AE3668">
        <w:rPr>
          <w:rFonts w:ascii="Times New Roman" w:eastAsia="Times New Roman" w:hAnsi="Times New Roman" w:cs="Times New Roman"/>
          <w:sz w:val="24"/>
          <w:szCs w:val="24"/>
        </w:rPr>
        <w:t xml:space="preserve"> gadam</w:t>
      </w:r>
      <w:r w:rsidR="00AE3668">
        <w:rPr>
          <w:rFonts w:ascii="Times New Roman" w:eastAsia="Times New Roman" w:hAnsi="Times New Roman" w:cs="Times New Roman"/>
          <w:sz w:val="24"/>
          <w:szCs w:val="24"/>
        </w:rPr>
        <w:t xml:space="preserve">, vispārējās valdības deficīts un parāds bija zem noteiktajām atsauces vērtībām – 3% no IKP deficītam un 60% no IKP parādam, taču jau </w:t>
      </w:r>
      <w:r w:rsidR="00AE3668" w:rsidRPr="00AE3668">
        <w:rPr>
          <w:rFonts w:ascii="Times New Roman" w:eastAsia="Times New Roman" w:hAnsi="Times New Roman" w:cs="Times New Roman"/>
          <w:sz w:val="24"/>
          <w:szCs w:val="24"/>
        </w:rPr>
        <w:t>Fiskāli strukturāl</w:t>
      </w:r>
      <w:r w:rsidR="00AE3668">
        <w:rPr>
          <w:rFonts w:ascii="Times New Roman" w:eastAsia="Times New Roman" w:hAnsi="Times New Roman" w:cs="Times New Roman"/>
          <w:sz w:val="24"/>
          <w:szCs w:val="24"/>
        </w:rPr>
        <w:t>ā</w:t>
      </w:r>
      <w:r w:rsidR="00AE3668" w:rsidRPr="00AE3668">
        <w:rPr>
          <w:rFonts w:ascii="Times New Roman" w:eastAsia="Times New Roman" w:hAnsi="Times New Roman" w:cs="Times New Roman"/>
          <w:sz w:val="24"/>
          <w:szCs w:val="24"/>
        </w:rPr>
        <w:t xml:space="preserve"> plān</w:t>
      </w:r>
      <w:r w:rsidR="00AE3668">
        <w:rPr>
          <w:rFonts w:ascii="Times New Roman" w:eastAsia="Times New Roman" w:hAnsi="Times New Roman" w:cs="Times New Roman"/>
          <w:sz w:val="24"/>
          <w:szCs w:val="24"/>
        </w:rPr>
        <w:t>ā</w:t>
      </w:r>
      <w:r w:rsidR="00AE3668" w:rsidRPr="00AE3668">
        <w:rPr>
          <w:rFonts w:ascii="Times New Roman" w:eastAsia="Times New Roman" w:hAnsi="Times New Roman" w:cs="Times New Roman"/>
          <w:sz w:val="24"/>
          <w:szCs w:val="24"/>
        </w:rPr>
        <w:t xml:space="preserve"> 2025.</w:t>
      </w:r>
      <w:r w:rsidR="000B1D4E">
        <w:rPr>
          <w:rFonts w:ascii="Times New Roman" w:eastAsia="Times New Roman" w:hAnsi="Times New Roman" w:cs="Times New Roman"/>
          <w:sz w:val="24"/>
          <w:szCs w:val="24"/>
        </w:rPr>
        <w:t xml:space="preserve"> – 2028.</w:t>
      </w:r>
      <w:r w:rsidR="00AE3668" w:rsidRPr="00AE3668">
        <w:rPr>
          <w:rFonts w:ascii="Times New Roman" w:eastAsia="Times New Roman" w:hAnsi="Times New Roman" w:cs="Times New Roman"/>
          <w:sz w:val="24"/>
          <w:szCs w:val="24"/>
        </w:rPr>
        <w:t xml:space="preserve"> gadam</w:t>
      </w:r>
      <w:r w:rsidR="00AE3668">
        <w:rPr>
          <w:rFonts w:ascii="Times New Roman" w:eastAsia="Times New Roman" w:hAnsi="Times New Roman" w:cs="Times New Roman"/>
          <w:sz w:val="24"/>
          <w:szCs w:val="24"/>
        </w:rPr>
        <w:t xml:space="preserve"> Progresa ziņojuma 2025. gadam prognozes norādīja, ka tuvākajā laikā vispārējās valdības budžeta deficīts vidējā termiņā būs tuvu 3% no IKP, savukārt vispārējās valdības parāds būtiski pieaugs, kā arī jāņem vērā </w:t>
      </w:r>
      <w:r w:rsidR="0094479B">
        <w:rPr>
          <w:rFonts w:ascii="Times New Roman" w:eastAsia="Times New Roman" w:hAnsi="Times New Roman" w:cs="Times New Roman"/>
          <w:sz w:val="24"/>
          <w:szCs w:val="24"/>
        </w:rPr>
        <w:t>2025. gada 8. jūlija Padomes lēmums apstiprināt Latvijai valsts izņēmuma klauzulu, kas ļaus palielināt vispārējās valdības izdevumus aizsardzībai attiecīgi vēl vairāk palielinot vispārējās valdības parādu.</w:t>
      </w:r>
      <w:r w:rsidR="00AE3668">
        <w:rPr>
          <w:rFonts w:ascii="Times New Roman" w:eastAsia="Times New Roman" w:hAnsi="Times New Roman" w:cs="Times New Roman"/>
          <w:sz w:val="24"/>
          <w:szCs w:val="24"/>
        </w:rPr>
        <w:t xml:space="preserve"> </w:t>
      </w:r>
      <w:r w:rsidR="0094479B">
        <w:rPr>
          <w:rFonts w:ascii="Times New Roman" w:eastAsia="Times New Roman" w:hAnsi="Times New Roman" w:cs="Times New Roman"/>
          <w:sz w:val="24"/>
          <w:szCs w:val="24"/>
        </w:rPr>
        <w:t xml:space="preserve">Tādēļ </w:t>
      </w:r>
      <w:r w:rsidRPr="00940337">
        <w:rPr>
          <w:rFonts w:ascii="Times New Roman" w:eastAsia="Times New Roman" w:hAnsi="Times New Roman" w:cs="Times New Roman"/>
          <w:sz w:val="24"/>
          <w:szCs w:val="24"/>
        </w:rPr>
        <w:t>šīs deklarācijas ietvaros Latvijas vispārējās valdības budžeta parādam tiek veikti šoka scenāriji kā arī izstrādā</w:t>
      </w:r>
      <w:r w:rsidR="0050E772" w:rsidRPr="00940337">
        <w:rPr>
          <w:rFonts w:ascii="Times New Roman" w:eastAsia="Times New Roman" w:hAnsi="Times New Roman" w:cs="Times New Roman"/>
          <w:sz w:val="24"/>
          <w:szCs w:val="24"/>
        </w:rPr>
        <w:t>ta</w:t>
      </w:r>
      <w:r w:rsidRPr="00940337">
        <w:rPr>
          <w:rFonts w:ascii="Times New Roman" w:eastAsia="Times New Roman" w:hAnsi="Times New Roman" w:cs="Times New Roman"/>
          <w:sz w:val="24"/>
          <w:szCs w:val="24"/>
        </w:rPr>
        <w:t>s stohastiskās parāda prognozes.</w:t>
      </w:r>
    </w:p>
    <w:p w14:paraId="645E4CE6" w14:textId="508B77B8" w:rsidR="00497710" w:rsidRPr="00940337" w:rsidRDefault="45C4C19B" w:rsidP="469479B5">
      <w:pPr>
        <w:spacing w:after="0" w:line="240" w:lineRule="auto"/>
        <w:ind w:firstLine="709"/>
        <w:jc w:val="both"/>
        <w:rPr>
          <w:rFonts w:ascii="Times New Roman" w:hAnsi="Times New Roman" w:cs="Times New Roman"/>
          <w:i/>
          <w:iCs/>
          <w:sz w:val="24"/>
          <w:szCs w:val="24"/>
        </w:rPr>
      </w:pPr>
      <w:r w:rsidRPr="00940337">
        <w:rPr>
          <w:rFonts w:ascii="Times New Roman" w:hAnsi="Times New Roman" w:cs="Times New Roman"/>
          <w:sz w:val="24"/>
          <w:szCs w:val="24"/>
        </w:rPr>
        <w:t xml:space="preserve">Parāda ilgtspējas analīzē </w:t>
      </w:r>
      <w:r w:rsidR="21C7E381" w:rsidRPr="00940337">
        <w:rPr>
          <w:rFonts w:ascii="Times New Roman" w:hAnsi="Times New Roman" w:cs="Times New Roman"/>
          <w:sz w:val="24"/>
          <w:szCs w:val="24"/>
        </w:rPr>
        <w:t xml:space="preserve">tiek izmantotas gan stohastiskās parāda prognozes, gan </w:t>
      </w:r>
      <w:proofErr w:type="spellStart"/>
      <w:r w:rsidR="21C7E381" w:rsidRPr="00940337">
        <w:rPr>
          <w:rFonts w:ascii="Times New Roman" w:hAnsi="Times New Roman" w:cs="Times New Roman"/>
          <w:sz w:val="24"/>
          <w:szCs w:val="24"/>
        </w:rPr>
        <w:t>deterministiskās</w:t>
      </w:r>
      <w:proofErr w:type="spellEnd"/>
      <w:r w:rsidR="21C7E381" w:rsidRPr="00940337">
        <w:rPr>
          <w:rFonts w:ascii="Times New Roman" w:hAnsi="Times New Roman" w:cs="Times New Roman"/>
          <w:sz w:val="24"/>
          <w:szCs w:val="24"/>
        </w:rPr>
        <w:t xml:space="preserve"> parāda prognozes. Tieši </w:t>
      </w:r>
      <w:proofErr w:type="spellStart"/>
      <w:r w:rsidR="21C7E381" w:rsidRPr="00940337">
        <w:rPr>
          <w:rFonts w:ascii="Times New Roman" w:hAnsi="Times New Roman" w:cs="Times New Roman"/>
          <w:sz w:val="24"/>
          <w:szCs w:val="24"/>
        </w:rPr>
        <w:t>deterministiskās</w:t>
      </w:r>
      <w:proofErr w:type="spellEnd"/>
      <w:r w:rsidR="21C7E381" w:rsidRPr="00940337">
        <w:rPr>
          <w:rFonts w:ascii="Times New Roman" w:hAnsi="Times New Roman" w:cs="Times New Roman"/>
          <w:sz w:val="24"/>
          <w:szCs w:val="24"/>
        </w:rPr>
        <w:t xml:space="preserve"> prognozes tiek izmantotas šoku scenāriju analīz</w:t>
      </w:r>
      <w:r w:rsidR="141C53A8" w:rsidRPr="00940337">
        <w:rPr>
          <w:rFonts w:ascii="Times New Roman" w:hAnsi="Times New Roman" w:cs="Times New Roman"/>
          <w:sz w:val="24"/>
          <w:szCs w:val="24"/>
        </w:rPr>
        <w:t>ē</w:t>
      </w:r>
      <w:r w:rsidR="21C7E381" w:rsidRPr="00940337">
        <w:rPr>
          <w:rFonts w:ascii="Times New Roman" w:hAnsi="Times New Roman" w:cs="Times New Roman"/>
          <w:sz w:val="24"/>
          <w:szCs w:val="24"/>
        </w:rPr>
        <w:t xml:space="preserve">, jo tās ļauj </w:t>
      </w:r>
      <w:r w:rsidR="0037142C">
        <w:rPr>
          <w:rFonts w:ascii="Times New Roman" w:hAnsi="Times New Roman" w:cs="Times New Roman"/>
          <w:sz w:val="24"/>
          <w:szCs w:val="24"/>
        </w:rPr>
        <w:lastRenderedPageBreak/>
        <w:t xml:space="preserve">novērtēt </w:t>
      </w:r>
      <w:r w:rsidR="0006210D">
        <w:rPr>
          <w:rFonts w:ascii="Times New Roman" w:hAnsi="Times New Roman" w:cs="Times New Roman"/>
          <w:sz w:val="24"/>
          <w:szCs w:val="24"/>
        </w:rPr>
        <w:t>dažādu scenāriju ietekmi uz parāda līmeņa dinamiku</w:t>
      </w:r>
      <w:r w:rsidR="21C7E381" w:rsidRPr="00940337">
        <w:rPr>
          <w:rFonts w:ascii="Times New Roman" w:hAnsi="Times New Roman" w:cs="Times New Roman"/>
          <w:sz w:val="24"/>
          <w:szCs w:val="24"/>
        </w:rPr>
        <w:t xml:space="preserve">, izslēdzot kopējo nenoteiktību. Stohastiskās parāda prognozes, atšķirībā no </w:t>
      </w:r>
      <w:proofErr w:type="spellStart"/>
      <w:r w:rsidR="21C7E381" w:rsidRPr="00940337">
        <w:rPr>
          <w:rFonts w:ascii="Times New Roman" w:hAnsi="Times New Roman" w:cs="Times New Roman"/>
          <w:sz w:val="24"/>
          <w:szCs w:val="24"/>
        </w:rPr>
        <w:t>deterministiskām</w:t>
      </w:r>
      <w:proofErr w:type="spellEnd"/>
      <w:r w:rsidR="21C7E381" w:rsidRPr="00940337">
        <w:rPr>
          <w:rFonts w:ascii="Times New Roman" w:hAnsi="Times New Roman" w:cs="Times New Roman"/>
          <w:sz w:val="24"/>
          <w:szCs w:val="24"/>
        </w:rPr>
        <w:t xml:space="preserve"> parāda prognozēm, nesniedz informāciju par vienu iespējamo parāda dinamikas attīstības trajektoriju, bet gan par neierobežotu skaitu parāda dinamikas attīstības trajektorijām, kuras veidojas uz mainīgajiem iedarbojoties lielam skaitam šoku. Tiek pieņemts, ka šoki atbilst normālajam sadalījumam.</w:t>
      </w:r>
      <w:r w:rsidR="0D762CE3" w:rsidRPr="00940337">
        <w:rPr>
          <w:rFonts w:ascii="Times New Roman" w:hAnsi="Times New Roman" w:cs="Times New Roman"/>
          <w:sz w:val="24"/>
          <w:szCs w:val="24"/>
        </w:rPr>
        <w:t xml:space="preserve"> Parāda ilgtspējas analīze</w:t>
      </w:r>
      <w:r w:rsidR="001C2276">
        <w:rPr>
          <w:rFonts w:ascii="Times New Roman" w:hAnsi="Times New Roman" w:cs="Times New Roman"/>
          <w:sz w:val="24"/>
          <w:szCs w:val="24"/>
        </w:rPr>
        <w:t>s metodoloģija</w:t>
      </w:r>
      <w:r w:rsidR="0D762CE3" w:rsidRPr="00940337">
        <w:rPr>
          <w:rFonts w:ascii="Times New Roman" w:hAnsi="Times New Roman" w:cs="Times New Roman"/>
          <w:sz w:val="24"/>
          <w:szCs w:val="24"/>
        </w:rPr>
        <w:t xml:space="preserve"> ir aprakstīta EK </w:t>
      </w:r>
      <w:r w:rsidR="084D9E5E" w:rsidRPr="00940337">
        <w:rPr>
          <w:rFonts w:ascii="Times New Roman" w:hAnsi="Times New Roman" w:cs="Times New Roman"/>
          <w:sz w:val="24"/>
          <w:szCs w:val="24"/>
        </w:rPr>
        <w:t>Parāda ilgtspējas ziņojumā</w:t>
      </w:r>
      <w:r w:rsidR="0006210D">
        <w:rPr>
          <w:rStyle w:val="FootnoteReference"/>
          <w:rFonts w:ascii="Times New Roman" w:hAnsi="Times New Roman" w:cs="Times New Roman"/>
          <w:sz w:val="24"/>
          <w:szCs w:val="24"/>
        </w:rPr>
        <w:footnoteReference w:id="78"/>
      </w:r>
      <w:r w:rsidR="084D9E5E" w:rsidRPr="00940337">
        <w:rPr>
          <w:rFonts w:ascii="Times New Roman" w:hAnsi="Times New Roman" w:cs="Times New Roman"/>
          <w:sz w:val="24"/>
          <w:szCs w:val="24"/>
        </w:rPr>
        <w:t>.</w:t>
      </w:r>
      <w:r w:rsidR="21C7E381" w:rsidRPr="00940337">
        <w:rPr>
          <w:rFonts w:ascii="Times New Roman" w:hAnsi="Times New Roman" w:cs="Times New Roman"/>
          <w:sz w:val="24"/>
          <w:szCs w:val="24"/>
        </w:rPr>
        <w:t xml:space="preserve"> </w:t>
      </w:r>
    </w:p>
    <w:p w14:paraId="10B912B6" w14:textId="624E52C8" w:rsidR="00497710" w:rsidRPr="00940337" w:rsidRDefault="21C7E381" w:rsidP="469479B5">
      <w:pPr>
        <w:spacing w:after="0" w:line="240" w:lineRule="auto"/>
        <w:ind w:firstLine="720"/>
        <w:jc w:val="both"/>
        <w:rPr>
          <w:rFonts w:ascii="Times New Roman" w:hAnsi="Times New Roman" w:cs="Times New Roman"/>
          <w:i/>
          <w:iCs/>
          <w:sz w:val="24"/>
          <w:szCs w:val="24"/>
        </w:rPr>
      </w:pPr>
      <w:r w:rsidRPr="00940337">
        <w:rPr>
          <w:rFonts w:ascii="Times New Roman" w:hAnsi="Times New Roman" w:cs="Times New Roman"/>
          <w:sz w:val="24"/>
          <w:szCs w:val="24"/>
        </w:rPr>
        <w:t>Deklarācijas ietvaros vispārējās valdības parāda stohastiskās</w:t>
      </w:r>
      <w:r w:rsidR="66307C72" w:rsidRPr="00940337">
        <w:rPr>
          <w:rFonts w:ascii="Times New Roman" w:hAnsi="Times New Roman" w:cs="Times New Roman"/>
          <w:sz w:val="24"/>
          <w:szCs w:val="24"/>
        </w:rPr>
        <w:t xml:space="preserve"> un </w:t>
      </w:r>
      <w:proofErr w:type="spellStart"/>
      <w:r w:rsidR="66307C72" w:rsidRPr="00940337">
        <w:rPr>
          <w:rFonts w:ascii="Times New Roman" w:hAnsi="Times New Roman" w:cs="Times New Roman"/>
          <w:sz w:val="24"/>
          <w:szCs w:val="24"/>
        </w:rPr>
        <w:t>deterministiskās</w:t>
      </w:r>
      <w:proofErr w:type="spellEnd"/>
      <w:r w:rsidRPr="00940337">
        <w:rPr>
          <w:rFonts w:ascii="Times New Roman" w:hAnsi="Times New Roman" w:cs="Times New Roman"/>
          <w:sz w:val="24"/>
          <w:szCs w:val="24"/>
        </w:rPr>
        <w:t xml:space="preserve"> prognozes tiek izstrādātas līdz </w:t>
      </w:r>
      <w:r w:rsidR="0094479B" w:rsidRPr="00940337">
        <w:rPr>
          <w:rFonts w:ascii="Times New Roman" w:hAnsi="Times New Roman" w:cs="Times New Roman"/>
          <w:sz w:val="24"/>
          <w:szCs w:val="24"/>
        </w:rPr>
        <w:t>203</w:t>
      </w:r>
      <w:r w:rsidR="0094479B">
        <w:rPr>
          <w:rFonts w:ascii="Times New Roman" w:hAnsi="Times New Roman" w:cs="Times New Roman"/>
          <w:sz w:val="24"/>
          <w:szCs w:val="24"/>
        </w:rPr>
        <w:t>8</w:t>
      </w:r>
      <w:r w:rsidRPr="00940337">
        <w:rPr>
          <w:rFonts w:ascii="Times New Roman" w:hAnsi="Times New Roman" w:cs="Times New Roman"/>
          <w:sz w:val="24"/>
          <w:szCs w:val="24"/>
        </w:rPr>
        <w:t>.</w:t>
      </w:r>
      <w:r w:rsidR="64AD76A0" w:rsidRPr="00940337">
        <w:rPr>
          <w:rFonts w:ascii="Times New Roman" w:hAnsi="Times New Roman" w:cs="Times New Roman"/>
          <w:sz w:val="24"/>
          <w:szCs w:val="24"/>
        </w:rPr>
        <w:t xml:space="preserve"> </w:t>
      </w:r>
      <w:r w:rsidRPr="00940337">
        <w:rPr>
          <w:rFonts w:ascii="Times New Roman" w:hAnsi="Times New Roman" w:cs="Times New Roman"/>
          <w:sz w:val="24"/>
          <w:szCs w:val="24"/>
        </w:rPr>
        <w:t>gadam</w:t>
      </w:r>
      <w:r w:rsidR="0094479B">
        <w:rPr>
          <w:rFonts w:ascii="Times New Roman" w:hAnsi="Times New Roman" w:cs="Times New Roman"/>
          <w:sz w:val="24"/>
          <w:szCs w:val="24"/>
        </w:rPr>
        <w:t>, atbilstoši Fiskāli strukturālā plāna 2025.</w:t>
      </w:r>
      <w:r w:rsidR="000B1D4E">
        <w:rPr>
          <w:rFonts w:ascii="Times New Roman" w:hAnsi="Times New Roman" w:cs="Times New Roman"/>
          <w:sz w:val="24"/>
          <w:szCs w:val="24"/>
        </w:rPr>
        <w:t xml:space="preserve"> – 2028.</w:t>
      </w:r>
      <w:r w:rsidR="0094479B">
        <w:rPr>
          <w:rFonts w:ascii="Times New Roman" w:hAnsi="Times New Roman" w:cs="Times New Roman"/>
          <w:sz w:val="24"/>
          <w:szCs w:val="24"/>
        </w:rPr>
        <w:t xml:space="preserve"> gada tvērumam</w:t>
      </w:r>
      <w:r w:rsidR="000B1D4E">
        <w:rPr>
          <w:rFonts w:ascii="Times New Roman" w:hAnsi="Times New Roman" w:cs="Times New Roman"/>
          <w:sz w:val="24"/>
          <w:szCs w:val="24"/>
        </w:rPr>
        <w:t>.</w:t>
      </w:r>
      <w:r w:rsidRPr="00940337">
        <w:rPr>
          <w:rFonts w:ascii="Times New Roman" w:hAnsi="Times New Roman" w:cs="Times New Roman"/>
          <w:sz w:val="24"/>
          <w:szCs w:val="24"/>
        </w:rPr>
        <w:t xml:space="preserve"> Vispārējās valdības parāda prognozes </w:t>
      </w:r>
      <w:r w:rsidR="0094479B" w:rsidRPr="00940337">
        <w:rPr>
          <w:rFonts w:ascii="Times New Roman" w:hAnsi="Times New Roman" w:cs="Times New Roman"/>
          <w:sz w:val="24"/>
          <w:szCs w:val="24"/>
        </w:rPr>
        <w:t>202</w:t>
      </w:r>
      <w:r w:rsidR="0094479B">
        <w:rPr>
          <w:rFonts w:ascii="Times New Roman" w:hAnsi="Times New Roman" w:cs="Times New Roman"/>
          <w:sz w:val="24"/>
          <w:szCs w:val="24"/>
        </w:rPr>
        <w:t>5</w:t>
      </w:r>
      <w:r w:rsidR="64CF5F8F" w:rsidRPr="00940337">
        <w:rPr>
          <w:rFonts w:ascii="Times New Roman" w:hAnsi="Times New Roman" w:cs="Times New Roman"/>
          <w:sz w:val="24"/>
          <w:szCs w:val="24"/>
        </w:rPr>
        <w:t>.</w:t>
      </w:r>
      <w:r w:rsidR="000B1D4E">
        <w:rPr>
          <w:rFonts w:ascii="Times New Roman" w:hAnsi="Times New Roman" w:cs="Times New Roman"/>
          <w:sz w:val="24"/>
          <w:szCs w:val="24"/>
        </w:rPr>
        <w:t xml:space="preserve"> – 2029.</w:t>
      </w:r>
      <w:r w:rsidR="64CF5F8F" w:rsidRPr="00940337">
        <w:rPr>
          <w:rFonts w:ascii="Times New Roman" w:hAnsi="Times New Roman" w:cs="Times New Roman"/>
          <w:sz w:val="24"/>
          <w:szCs w:val="24"/>
        </w:rPr>
        <w:t xml:space="preserve"> gadam</w:t>
      </w:r>
      <w:r w:rsidRPr="00940337">
        <w:rPr>
          <w:rFonts w:ascii="Times New Roman" w:hAnsi="Times New Roman" w:cs="Times New Roman"/>
          <w:sz w:val="24"/>
          <w:szCs w:val="24"/>
        </w:rPr>
        <w:t xml:space="preserve"> tika noteiktas atbilstoši informatīvajam ziņojumam “Par makroekonomisko rādītāju, ieņēmumu un vispārējās valdības budžeta bilances prognozēm </w:t>
      </w:r>
      <w:r w:rsidR="0094479B" w:rsidRPr="001B3A5E">
        <w:rPr>
          <w:rFonts w:ascii="Times New Roman" w:hAnsi="Times New Roman" w:cs="Times New Roman"/>
          <w:sz w:val="24"/>
          <w:szCs w:val="24"/>
        </w:rPr>
        <w:t>202</w:t>
      </w:r>
      <w:r w:rsidR="0094479B">
        <w:rPr>
          <w:rFonts w:ascii="Times New Roman" w:hAnsi="Times New Roman" w:cs="Times New Roman"/>
          <w:sz w:val="24"/>
          <w:szCs w:val="24"/>
        </w:rPr>
        <w:t>6</w:t>
      </w:r>
      <w:r w:rsidRPr="001B3A5E">
        <w:rPr>
          <w:rFonts w:ascii="Times New Roman" w:hAnsi="Times New Roman" w:cs="Times New Roman"/>
          <w:sz w:val="24"/>
          <w:szCs w:val="24"/>
        </w:rPr>
        <w:t xml:space="preserve">., </w:t>
      </w:r>
      <w:r w:rsidR="0094479B" w:rsidRPr="001B3A5E">
        <w:rPr>
          <w:rFonts w:ascii="Times New Roman" w:hAnsi="Times New Roman" w:cs="Times New Roman"/>
          <w:sz w:val="24"/>
          <w:szCs w:val="24"/>
        </w:rPr>
        <w:t>202</w:t>
      </w:r>
      <w:r w:rsidR="0094479B">
        <w:rPr>
          <w:rFonts w:ascii="Times New Roman" w:hAnsi="Times New Roman" w:cs="Times New Roman"/>
          <w:sz w:val="24"/>
          <w:szCs w:val="24"/>
        </w:rPr>
        <w:t>7</w:t>
      </w:r>
      <w:r w:rsidRPr="001B3A5E">
        <w:rPr>
          <w:rFonts w:ascii="Times New Roman" w:hAnsi="Times New Roman" w:cs="Times New Roman"/>
          <w:sz w:val="24"/>
          <w:szCs w:val="24"/>
        </w:rPr>
        <w:t>.</w:t>
      </w:r>
      <w:r w:rsidR="5B289547" w:rsidRPr="001B3A5E">
        <w:rPr>
          <w:rFonts w:ascii="Times New Roman" w:hAnsi="Times New Roman" w:cs="Times New Roman"/>
          <w:sz w:val="24"/>
          <w:szCs w:val="24"/>
        </w:rPr>
        <w:t xml:space="preserve">, </w:t>
      </w:r>
      <w:r w:rsidR="0094479B" w:rsidRPr="001B3A5E">
        <w:rPr>
          <w:rFonts w:ascii="Times New Roman" w:hAnsi="Times New Roman" w:cs="Times New Roman"/>
          <w:sz w:val="24"/>
          <w:szCs w:val="24"/>
        </w:rPr>
        <w:t>202</w:t>
      </w:r>
      <w:r w:rsidR="0094479B">
        <w:rPr>
          <w:rFonts w:ascii="Times New Roman" w:hAnsi="Times New Roman" w:cs="Times New Roman"/>
          <w:sz w:val="24"/>
          <w:szCs w:val="24"/>
        </w:rPr>
        <w:t>8</w:t>
      </w:r>
      <w:r w:rsidR="5B289547" w:rsidRPr="001B3A5E">
        <w:rPr>
          <w:rFonts w:ascii="Times New Roman" w:hAnsi="Times New Roman" w:cs="Times New Roman"/>
          <w:sz w:val="24"/>
          <w:szCs w:val="24"/>
        </w:rPr>
        <w:t>.</w:t>
      </w:r>
      <w:r w:rsidRPr="001B3A5E">
        <w:rPr>
          <w:rFonts w:ascii="Times New Roman" w:hAnsi="Times New Roman" w:cs="Times New Roman"/>
          <w:sz w:val="24"/>
          <w:szCs w:val="24"/>
        </w:rPr>
        <w:t xml:space="preserve"> un</w:t>
      </w:r>
      <w:r w:rsidR="295D0402" w:rsidRPr="001B3A5E">
        <w:rPr>
          <w:rFonts w:ascii="Times New Roman" w:hAnsi="Times New Roman" w:cs="Times New Roman"/>
          <w:sz w:val="24"/>
          <w:szCs w:val="24"/>
        </w:rPr>
        <w:t xml:space="preserve"> </w:t>
      </w:r>
      <w:r w:rsidR="0094479B" w:rsidRPr="001B3A5E">
        <w:rPr>
          <w:rFonts w:ascii="Times New Roman" w:hAnsi="Times New Roman" w:cs="Times New Roman"/>
          <w:sz w:val="24"/>
          <w:szCs w:val="24"/>
        </w:rPr>
        <w:t>202</w:t>
      </w:r>
      <w:r w:rsidR="0094479B">
        <w:rPr>
          <w:rFonts w:ascii="Times New Roman" w:hAnsi="Times New Roman" w:cs="Times New Roman"/>
          <w:sz w:val="24"/>
          <w:szCs w:val="24"/>
        </w:rPr>
        <w:t>9</w:t>
      </w:r>
      <w:r w:rsidRPr="001B3A5E">
        <w:rPr>
          <w:rFonts w:ascii="Times New Roman" w:hAnsi="Times New Roman" w:cs="Times New Roman"/>
          <w:sz w:val="24"/>
          <w:szCs w:val="24"/>
        </w:rPr>
        <w:t>. gadā”</w:t>
      </w:r>
      <w:r w:rsidRPr="00940337">
        <w:rPr>
          <w:rFonts w:ascii="Times New Roman" w:hAnsi="Times New Roman" w:cs="Times New Roman"/>
          <w:sz w:val="24"/>
          <w:szCs w:val="24"/>
        </w:rPr>
        <w:t xml:space="preserve">. Savukārt atlikušajiem </w:t>
      </w:r>
      <w:r w:rsidR="0094479B">
        <w:rPr>
          <w:rFonts w:ascii="Times New Roman" w:hAnsi="Times New Roman" w:cs="Times New Roman"/>
          <w:sz w:val="24"/>
          <w:szCs w:val="24"/>
        </w:rPr>
        <w:t>9</w:t>
      </w:r>
      <w:r w:rsidR="0094479B" w:rsidRPr="00940337">
        <w:rPr>
          <w:rFonts w:ascii="Times New Roman" w:hAnsi="Times New Roman" w:cs="Times New Roman"/>
          <w:sz w:val="24"/>
          <w:szCs w:val="24"/>
        </w:rPr>
        <w:t xml:space="preserve"> </w:t>
      </w:r>
      <w:r w:rsidRPr="00940337">
        <w:rPr>
          <w:rFonts w:ascii="Times New Roman" w:hAnsi="Times New Roman" w:cs="Times New Roman"/>
          <w:sz w:val="24"/>
          <w:szCs w:val="24"/>
        </w:rPr>
        <w:t>gadiem, vispārējās valdības parāda prognozes tika noteiktas atbilstoši 1.</w:t>
      </w:r>
      <w:r w:rsidR="2C6F7DFC" w:rsidRPr="00940337">
        <w:rPr>
          <w:rFonts w:ascii="Times New Roman" w:hAnsi="Times New Roman" w:cs="Times New Roman"/>
          <w:sz w:val="24"/>
          <w:szCs w:val="24"/>
        </w:rPr>
        <w:t xml:space="preserve"> </w:t>
      </w:r>
      <w:r w:rsidRPr="00940337">
        <w:rPr>
          <w:rFonts w:ascii="Times New Roman" w:hAnsi="Times New Roman" w:cs="Times New Roman"/>
          <w:sz w:val="24"/>
          <w:szCs w:val="24"/>
        </w:rPr>
        <w:t xml:space="preserve">vienādojumam, izmantojot </w:t>
      </w:r>
      <w:r w:rsidR="0A5E8B80" w:rsidRPr="00940337">
        <w:rPr>
          <w:rFonts w:ascii="Times New Roman" w:hAnsi="Times New Roman" w:cs="Times New Roman"/>
          <w:sz w:val="24"/>
          <w:szCs w:val="24"/>
        </w:rPr>
        <w:t xml:space="preserve">Parāda ilgtspējas ziņojumā </w:t>
      </w:r>
      <w:r w:rsidR="094DE5F7" w:rsidRPr="00940337">
        <w:rPr>
          <w:rFonts w:ascii="Times New Roman" w:hAnsi="Times New Roman" w:cs="Times New Roman"/>
          <w:sz w:val="24"/>
          <w:szCs w:val="24"/>
        </w:rPr>
        <w:t>aprakstīto metodoloģiju</w:t>
      </w:r>
      <w:r w:rsidR="3FFE1C2A" w:rsidRPr="00940337">
        <w:rPr>
          <w:rFonts w:ascii="Times New Roman" w:hAnsi="Times New Roman" w:cs="Times New Roman"/>
          <w:sz w:val="24"/>
          <w:szCs w:val="24"/>
        </w:rPr>
        <w:t>, pielāgojot to FM prognozētajām mainīgo vērtībām.</w:t>
      </w:r>
      <w:r w:rsidRPr="00940337">
        <w:rPr>
          <w:rFonts w:ascii="Times New Roman" w:hAnsi="Times New Roman" w:cs="Times New Roman"/>
          <w:sz w:val="24"/>
          <w:szCs w:val="24"/>
        </w:rPr>
        <w:t xml:space="preserve"> </w:t>
      </w:r>
    </w:p>
    <w:p w14:paraId="270F8CF6" w14:textId="1143A8D8" w:rsidR="00497710" w:rsidRPr="00962A15" w:rsidRDefault="68A72A7B" w:rsidP="469479B5">
      <w:pPr>
        <w:spacing w:after="0" w:line="240" w:lineRule="auto"/>
        <w:ind w:firstLine="720"/>
        <w:jc w:val="both"/>
        <w:rPr>
          <w:rFonts w:ascii="Times New Roman" w:hAnsi="Times New Roman" w:cs="Times New Roman"/>
          <w:sz w:val="24"/>
          <w:szCs w:val="24"/>
        </w:rPr>
      </w:pPr>
      <w:r w:rsidRPr="00962A15">
        <w:rPr>
          <w:rFonts w:ascii="Times New Roman" w:hAnsi="Times New Roman" w:cs="Times New Roman"/>
          <w:sz w:val="24"/>
          <w:szCs w:val="24"/>
        </w:rPr>
        <w:t xml:space="preserve"> Vispārējās valdības stohastiskās parāda prognozes ir atspoguļotas 4.4.1.</w:t>
      </w:r>
      <w:r w:rsidR="17FD3183" w:rsidRPr="00962A15">
        <w:rPr>
          <w:rFonts w:ascii="Times New Roman" w:hAnsi="Times New Roman" w:cs="Times New Roman"/>
          <w:sz w:val="24"/>
          <w:szCs w:val="24"/>
        </w:rPr>
        <w:t xml:space="preserve"> </w:t>
      </w:r>
      <w:r w:rsidRPr="00962A15">
        <w:rPr>
          <w:rFonts w:ascii="Times New Roman" w:hAnsi="Times New Roman" w:cs="Times New Roman"/>
          <w:sz w:val="24"/>
          <w:szCs w:val="24"/>
        </w:rPr>
        <w:t xml:space="preserve">attēlā. Vispārējās valdības parāda augstākā prognozētā vērtība tiks sasniegta </w:t>
      </w:r>
      <w:r w:rsidR="00F12909" w:rsidRPr="00962A15">
        <w:rPr>
          <w:rFonts w:ascii="Times New Roman" w:hAnsi="Times New Roman" w:cs="Times New Roman"/>
          <w:sz w:val="24"/>
          <w:szCs w:val="24"/>
        </w:rPr>
        <w:t>202</w:t>
      </w:r>
      <w:r w:rsidR="00F12909">
        <w:rPr>
          <w:rFonts w:ascii="Times New Roman" w:hAnsi="Times New Roman" w:cs="Times New Roman"/>
          <w:sz w:val="24"/>
          <w:szCs w:val="24"/>
        </w:rPr>
        <w:t>9</w:t>
      </w:r>
      <w:r w:rsidRPr="00962A15">
        <w:rPr>
          <w:rFonts w:ascii="Times New Roman" w:hAnsi="Times New Roman" w:cs="Times New Roman"/>
          <w:sz w:val="24"/>
          <w:szCs w:val="24"/>
        </w:rPr>
        <w:t>.</w:t>
      </w:r>
      <w:r w:rsidR="0757DDC3" w:rsidRPr="003B75CE">
        <w:rPr>
          <w:rFonts w:ascii="Times New Roman" w:hAnsi="Times New Roman" w:cs="Times New Roman"/>
          <w:b/>
          <w:bCs/>
          <w:sz w:val="24"/>
          <w:szCs w:val="24"/>
        </w:rPr>
        <w:t xml:space="preserve"> </w:t>
      </w:r>
      <w:r w:rsidRPr="00962A15">
        <w:rPr>
          <w:rFonts w:ascii="Times New Roman" w:hAnsi="Times New Roman" w:cs="Times New Roman"/>
          <w:sz w:val="24"/>
          <w:szCs w:val="24"/>
        </w:rPr>
        <w:t>gadā,</w:t>
      </w:r>
      <w:r w:rsidR="0006210D" w:rsidRPr="00962A15">
        <w:rPr>
          <w:rFonts w:ascii="Times New Roman" w:hAnsi="Times New Roman" w:cs="Times New Roman"/>
          <w:sz w:val="24"/>
          <w:szCs w:val="24"/>
        </w:rPr>
        <w:t xml:space="preserve"> kad tā sasniegs </w:t>
      </w:r>
      <w:r w:rsidR="00F12909">
        <w:rPr>
          <w:rFonts w:ascii="Times New Roman" w:hAnsi="Times New Roman" w:cs="Times New Roman"/>
          <w:color w:val="000000" w:themeColor="text1"/>
          <w:sz w:val="24"/>
          <w:szCs w:val="24"/>
        </w:rPr>
        <w:t>56,4</w:t>
      </w:r>
      <w:r w:rsidR="0006210D" w:rsidRPr="00962A15">
        <w:rPr>
          <w:rFonts w:ascii="Times New Roman" w:hAnsi="Times New Roman" w:cs="Times New Roman"/>
          <w:sz w:val="24"/>
          <w:szCs w:val="24"/>
        </w:rPr>
        <w:t>% no IKP</w:t>
      </w:r>
      <w:r w:rsidR="00F12909">
        <w:rPr>
          <w:rFonts w:ascii="Times New Roman" w:hAnsi="Times New Roman" w:cs="Times New Roman"/>
          <w:sz w:val="24"/>
          <w:szCs w:val="24"/>
        </w:rPr>
        <w:t xml:space="preserve">. Tik liels parāda pieaugums veidojas, jo vispārējās valdības budžeta bilances un parāda prognozēs, kuras iekļautas </w:t>
      </w:r>
      <w:r w:rsidR="00F12909" w:rsidRPr="00940337">
        <w:rPr>
          <w:rFonts w:ascii="Times New Roman" w:hAnsi="Times New Roman" w:cs="Times New Roman"/>
          <w:sz w:val="24"/>
          <w:szCs w:val="24"/>
        </w:rPr>
        <w:t>informatīvaj</w:t>
      </w:r>
      <w:r w:rsidR="00F12909">
        <w:rPr>
          <w:rFonts w:ascii="Times New Roman" w:hAnsi="Times New Roman" w:cs="Times New Roman"/>
          <w:sz w:val="24"/>
          <w:szCs w:val="24"/>
        </w:rPr>
        <w:t>ā</w:t>
      </w:r>
      <w:r w:rsidR="00F12909" w:rsidRPr="00940337">
        <w:rPr>
          <w:rFonts w:ascii="Times New Roman" w:hAnsi="Times New Roman" w:cs="Times New Roman"/>
          <w:sz w:val="24"/>
          <w:szCs w:val="24"/>
        </w:rPr>
        <w:t xml:space="preserve"> ziņojum</w:t>
      </w:r>
      <w:r w:rsidR="00F12909">
        <w:rPr>
          <w:rFonts w:ascii="Times New Roman" w:hAnsi="Times New Roman" w:cs="Times New Roman"/>
          <w:sz w:val="24"/>
          <w:szCs w:val="24"/>
        </w:rPr>
        <w:t>ā</w:t>
      </w:r>
      <w:r w:rsidR="00F12909" w:rsidRPr="00940337">
        <w:rPr>
          <w:rFonts w:ascii="Times New Roman" w:hAnsi="Times New Roman" w:cs="Times New Roman"/>
          <w:sz w:val="24"/>
          <w:szCs w:val="24"/>
        </w:rPr>
        <w:t xml:space="preserve"> “Par makroekonomisko rādītāju, ieņēmumu un vispārējās valdības budžeta bilances prognozēm </w:t>
      </w:r>
      <w:r w:rsidR="00F12909" w:rsidRPr="001B3A5E">
        <w:rPr>
          <w:rFonts w:ascii="Times New Roman" w:hAnsi="Times New Roman" w:cs="Times New Roman"/>
          <w:sz w:val="24"/>
          <w:szCs w:val="24"/>
        </w:rPr>
        <w:t>202</w:t>
      </w:r>
      <w:r w:rsidR="00F12909">
        <w:rPr>
          <w:rFonts w:ascii="Times New Roman" w:hAnsi="Times New Roman" w:cs="Times New Roman"/>
          <w:sz w:val="24"/>
          <w:szCs w:val="24"/>
        </w:rPr>
        <w:t>6</w:t>
      </w:r>
      <w:r w:rsidR="00F12909" w:rsidRPr="001B3A5E">
        <w:rPr>
          <w:rFonts w:ascii="Times New Roman" w:hAnsi="Times New Roman" w:cs="Times New Roman"/>
          <w:sz w:val="24"/>
          <w:szCs w:val="24"/>
        </w:rPr>
        <w:t>., 202</w:t>
      </w:r>
      <w:r w:rsidR="00F12909">
        <w:rPr>
          <w:rFonts w:ascii="Times New Roman" w:hAnsi="Times New Roman" w:cs="Times New Roman"/>
          <w:sz w:val="24"/>
          <w:szCs w:val="24"/>
        </w:rPr>
        <w:t>7</w:t>
      </w:r>
      <w:r w:rsidR="00F12909" w:rsidRPr="001B3A5E">
        <w:rPr>
          <w:rFonts w:ascii="Times New Roman" w:hAnsi="Times New Roman" w:cs="Times New Roman"/>
          <w:sz w:val="24"/>
          <w:szCs w:val="24"/>
        </w:rPr>
        <w:t>., 202</w:t>
      </w:r>
      <w:r w:rsidR="00F12909">
        <w:rPr>
          <w:rFonts w:ascii="Times New Roman" w:hAnsi="Times New Roman" w:cs="Times New Roman"/>
          <w:sz w:val="24"/>
          <w:szCs w:val="24"/>
        </w:rPr>
        <w:t>8</w:t>
      </w:r>
      <w:r w:rsidR="00F12909" w:rsidRPr="001B3A5E">
        <w:rPr>
          <w:rFonts w:ascii="Times New Roman" w:hAnsi="Times New Roman" w:cs="Times New Roman"/>
          <w:sz w:val="24"/>
          <w:szCs w:val="24"/>
        </w:rPr>
        <w:t>. un 202</w:t>
      </w:r>
      <w:r w:rsidR="00F12909">
        <w:rPr>
          <w:rFonts w:ascii="Times New Roman" w:hAnsi="Times New Roman" w:cs="Times New Roman"/>
          <w:sz w:val="24"/>
          <w:szCs w:val="24"/>
        </w:rPr>
        <w:t>9</w:t>
      </w:r>
      <w:r w:rsidR="00F12909" w:rsidRPr="001B3A5E">
        <w:rPr>
          <w:rFonts w:ascii="Times New Roman" w:hAnsi="Times New Roman" w:cs="Times New Roman"/>
          <w:sz w:val="24"/>
          <w:szCs w:val="24"/>
        </w:rPr>
        <w:t>. gadā”</w:t>
      </w:r>
      <w:r w:rsidR="00F12909">
        <w:rPr>
          <w:rFonts w:ascii="Times New Roman" w:hAnsi="Times New Roman" w:cs="Times New Roman"/>
          <w:sz w:val="24"/>
          <w:szCs w:val="24"/>
        </w:rPr>
        <w:t xml:space="preserve"> jau ir </w:t>
      </w:r>
      <w:r w:rsidR="004643E3">
        <w:rPr>
          <w:rFonts w:ascii="Times New Roman" w:hAnsi="Times New Roman" w:cs="Times New Roman"/>
          <w:sz w:val="24"/>
          <w:szCs w:val="24"/>
        </w:rPr>
        <w:t xml:space="preserve">daļēji </w:t>
      </w:r>
      <w:r w:rsidR="00F12909">
        <w:rPr>
          <w:rFonts w:ascii="Times New Roman" w:hAnsi="Times New Roman" w:cs="Times New Roman"/>
          <w:sz w:val="24"/>
          <w:szCs w:val="24"/>
        </w:rPr>
        <w:t>iekļauti papildus izdevumi aizsardzības spēju stiprināšanai atbilstoši valsts izņēmuma klauzulai. Ņemot vērā, ka valsts izņēmuma klauzula ir terminēta, t.i. darbojas tikai laika periodā no 2025. gadam līdz 2028. gadam, pēc 2029. gada vispārējās valdības parāda apjoms samazinās, jo būtiski samazināsies vispārējās valdības budžeta deficīta līmenis.</w:t>
      </w:r>
      <w:r w:rsidRPr="00962A15">
        <w:rPr>
          <w:rFonts w:ascii="Times New Roman" w:hAnsi="Times New Roman" w:cs="Times New Roman"/>
          <w:sz w:val="24"/>
          <w:szCs w:val="24"/>
        </w:rPr>
        <w:t xml:space="preserve"> Ilgtermiņā</w:t>
      </w:r>
      <w:r w:rsidR="0029281F">
        <w:rPr>
          <w:rFonts w:ascii="Times New Roman" w:hAnsi="Times New Roman" w:cs="Times New Roman"/>
          <w:sz w:val="24"/>
          <w:szCs w:val="24"/>
        </w:rPr>
        <w:t>,</w:t>
      </w:r>
      <w:r w:rsidRPr="00962A15">
        <w:rPr>
          <w:rFonts w:ascii="Times New Roman" w:hAnsi="Times New Roman" w:cs="Times New Roman"/>
          <w:sz w:val="24"/>
          <w:szCs w:val="24"/>
        </w:rPr>
        <w:t xml:space="preserve"> parāda apjoms pakāpeniski samazināsies</w:t>
      </w:r>
      <w:r w:rsidR="0029281F">
        <w:rPr>
          <w:rFonts w:ascii="Times New Roman" w:hAnsi="Times New Roman" w:cs="Times New Roman"/>
          <w:sz w:val="24"/>
          <w:szCs w:val="24"/>
        </w:rPr>
        <w:t xml:space="preserve"> 2038. gadā </w:t>
      </w:r>
      <w:r w:rsidR="00F12909">
        <w:rPr>
          <w:rFonts w:ascii="Times New Roman" w:hAnsi="Times New Roman" w:cs="Times New Roman"/>
          <w:sz w:val="24"/>
          <w:szCs w:val="24"/>
        </w:rPr>
        <w:t xml:space="preserve">sasniedzot 51,4% no IKP </w:t>
      </w:r>
      <w:r w:rsidR="009D3113">
        <w:rPr>
          <w:rFonts w:ascii="Times New Roman" w:hAnsi="Times New Roman" w:cs="Times New Roman"/>
          <w:sz w:val="24"/>
          <w:szCs w:val="24"/>
        </w:rPr>
        <w:t>ar 50% varbūtību</w:t>
      </w:r>
      <w:r w:rsidR="0029281F">
        <w:rPr>
          <w:rFonts w:ascii="Times New Roman" w:hAnsi="Times New Roman" w:cs="Times New Roman"/>
          <w:sz w:val="24"/>
          <w:szCs w:val="24"/>
        </w:rPr>
        <w:t>.</w:t>
      </w:r>
      <w:r w:rsidRPr="00962A15">
        <w:rPr>
          <w:rFonts w:ascii="Times New Roman" w:hAnsi="Times New Roman" w:cs="Times New Roman"/>
          <w:sz w:val="24"/>
          <w:szCs w:val="24"/>
        </w:rPr>
        <w:t xml:space="preserve"> </w:t>
      </w:r>
      <w:r w:rsidR="0029281F">
        <w:rPr>
          <w:rFonts w:ascii="Times New Roman" w:hAnsi="Times New Roman" w:cs="Times New Roman"/>
          <w:sz w:val="24"/>
          <w:szCs w:val="24"/>
        </w:rPr>
        <w:t>A</w:t>
      </w:r>
      <w:r w:rsidRPr="00962A15">
        <w:rPr>
          <w:rFonts w:ascii="Times New Roman" w:hAnsi="Times New Roman" w:cs="Times New Roman"/>
          <w:sz w:val="24"/>
          <w:szCs w:val="24"/>
        </w:rPr>
        <w:t>tbilstoši stohastiskās parāda analīzes rezultātiem parāda apjoms</w:t>
      </w:r>
      <w:r w:rsidR="0006210D" w:rsidRPr="00962A15">
        <w:rPr>
          <w:rFonts w:ascii="Times New Roman" w:hAnsi="Times New Roman" w:cs="Times New Roman"/>
          <w:sz w:val="24"/>
          <w:szCs w:val="24"/>
        </w:rPr>
        <w:t xml:space="preserve"> 2038. gadā</w:t>
      </w:r>
      <w:r w:rsidRPr="00962A15">
        <w:rPr>
          <w:rFonts w:ascii="Times New Roman" w:hAnsi="Times New Roman" w:cs="Times New Roman"/>
          <w:sz w:val="24"/>
          <w:szCs w:val="24"/>
        </w:rPr>
        <w:t xml:space="preserve"> </w:t>
      </w:r>
      <w:r w:rsidR="00A05ED5">
        <w:rPr>
          <w:rFonts w:ascii="Times New Roman" w:hAnsi="Times New Roman" w:cs="Times New Roman"/>
          <w:sz w:val="24"/>
          <w:szCs w:val="24"/>
        </w:rPr>
        <w:t>būs</w:t>
      </w:r>
      <w:r w:rsidR="0029281F">
        <w:rPr>
          <w:rFonts w:ascii="Times New Roman" w:hAnsi="Times New Roman" w:cs="Times New Roman"/>
          <w:sz w:val="24"/>
          <w:szCs w:val="24"/>
        </w:rPr>
        <w:t xml:space="preserve"> </w:t>
      </w:r>
      <w:r w:rsidR="004643E3">
        <w:rPr>
          <w:rFonts w:ascii="Times New Roman" w:hAnsi="Times New Roman" w:cs="Times New Roman"/>
          <w:sz w:val="24"/>
          <w:szCs w:val="24"/>
        </w:rPr>
        <w:t>nedaudz</w:t>
      </w:r>
      <w:r w:rsidR="00F12909">
        <w:rPr>
          <w:rFonts w:ascii="Times New Roman" w:hAnsi="Times New Roman" w:cs="Times New Roman"/>
          <w:sz w:val="24"/>
          <w:szCs w:val="24"/>
        </w:rPr>
        <w:t xml:space="preserve"> virs 60</w:t>
      </w:r>
      <w:r w:rsidR="0029281F" w:rsidRPr="003A5E5A">
        <w:rPr>
          <w:rFonts w:ascii="Times New Roman" w:hAnsi="Times New Roman" w:cs="Times New Roman"/>
          <w:sz w:val="24"/>
          <w:szCs w:val="24"/>
        </w:rPr>
        <w:t>%</w:t>
      </w:r>
      <w:r w:rsidRPr="00962A15">
        <w:rPr>
          <w:rFonts w:ascii="Times New Roman" w:hAnsi="Times New Roman" w:cs="Times New Roman"/>
          <w:sz w:val="24"/>
          <w:szCs w:val="24"/>
        </w:rPr>
        <w:t xml:space="preserve"> no IKP </w:t>
      </w:r>
      <w:r w:rsidR="0006210D" w:rsidRPr="00962A15">
        <w:rPr>
          <w:rFonts w:ascii="Times New Roman" w:hAnsi="Times New Roman" w:cs="Times New Roman"/>
          <w:sz w:val="24"/>
          <w:szCs w:val="24"/>
        </w:rPr>
        <w:t>ar 70% varbūtību</w:t>
      </w:r>
      <w:r w:rsidRPr="00962A15">
        <w:rPr>
          <w:rFonts w:ascii="Times New Roman" w:hAnsi="Times New Roman" w:cs="Times New Roman"/>
          <w:sz w:val="24"/>
          <w:szCs w:val="24"/>
        </w:rPr>
        <w:t>. Labvēlīgu parāda dinamiku nosaka augstāks izaugsmes temps, salīdzinājumā ar efektīvo procentu likmi. Veidoj</w:t>
      </w:r>
      <w:r w:rsidR="7F2157D0" w:rsidRPr="00962A15">
        <w:rPr>
          <w:rFonts w:ascii="Times New Roman" w:hAnsi="Times New Roman" w:cs="Times New Roman"/>
          <w:sz w:val="24"/>
          <w:szCs w:val="24"/>
        </w:rPr>
        <w:t>a</w:t>
      </w:r>
      <w:r w:rsidRPr="00962A15">
        <w:rPr>
          <w:rFonts w:ascii="Times New Roman" w:hAnsi="Times New Roman" w:cs="Times New Roman"/>
          <w:sz w:val="24"/>
          <w:szCs w:val="24"/>
        </w:rPr>
        <w:t>s tā saucamais sniega bumbas efekts</w:t>
      </w:r>
      <w:r w:rsidR="00E674C0" w:rsidRPr="00962A15">
        <w:rPr>
          <w:rStyle w:val="FootnoteReference"/>
          <w:rFonts w:ascii="Times New Roman" w:hAnsi="Times New Roman" w:cs="Times New Roman"/>
          <w:sz w:val="24"/>
          <w:szCs w:val="24"/>
        </w:rPr>
        <w:footnoteReference w:id="79"/>
      </w:r>
      <w:r w:rsidRPr="00962A15">
        <w:rPr>
          <w:rFonts w:ascii="Times New Roman" w:hAnsi="Times New Roman" w:cs="Times New Roman"/>
          <w:sz w:val="24"/>
          <w:szCs w:val="24"/>
        </w:rPr>
        <w:t xml:space="preserve">. </w:t>
      </w:r>
      <w:r w:rsidR="0094479B" w:rsidRPr="0094479B">
        <w:rPr>
          <w:rFonts w:ascii="Times New Roman" w:hAnsi="Times New Roman" w:cs="Times New Roman"/>
          <w:sz w:val="24"/>
          <w:szCs w:val="24"/>
        </w:rPr>
        <w:t xml:space="preserve">EK savā Parāda ilgtspējas ziņojumā </w:t>
      </w:r>
      <w:r w:rsidR="0094479B">
        <w:rPr>
          <w:rFonts w:ascii="Times New Roman" w:hAnsi="Times New Roman" w:cs="Times New Roman"/>
          <w:sz w:val="24"/>
          <w:szCs w:val="24"/>
        </w:rPr>
        <w:t xml:space="preserve">2024 </w:t>
      </w:r>
      <w:r w:rsidR="0094479B" w:rsidRPr="0094479B">
        <w:rPr>
          <w:rFonts w:ascii="Times New Roman" w:hAnsi="Times New Roman" w:cs="Times New Roman"/>
          <w:sz w:val="24"/>
          <w:szCs w:val="24"/>
        </w:rPr>
        <w:t>norāda, ka Latvijai ir zems ilgtermiņa parāda ilgtspējas risks, taču norāda, ka īstermiņā un vidējā termiņā risks ir pieaudzis līdz vidējam līmenim. Īstermiņa risks</w:t>
      </w:r>
      <w:r w:rsidR="00F12909">
        <w:rPr>
          <w:rFonts w:ascii="Times New Roman" w:hAnsi="Times New Roman" w:cs="Times New Roman"/>
          <w:sz w:val="24"/>
          <w:szCs w:val="24"/>
        </w:rPr>
        <w:t>, atbilstoši EK norādītajam,</w:t>
      </w:r>
      <w:r w:rsidR="0094479B" w:rsidRPr="0094479B">
        <w:rPr>
          <w:rFonts w:ascii="Times New Roman" w:hAnsi="Times New Roman" w:cs="Times New Roman"/>
          <w:sz w:val="24"/>
          <w:szCs w:val="24"/>
        </w:rPr>
        <w:t xml:space="preserve"> Latvijai, kas ir uz robežas starp zemu un vidēju, ir saistīts ar norisēm ekonomikā – sarežģītākiem finansēšanas apstākļiem 2024. gadā – joprojām augstākas aizņemšanās likmes, augsts kārtēja konta deficīts un zems mājsaimniecību uzkrājumu pieaugums 2023. gadā. Savukārt vidējā termiņā, atbilstoši EK aprēķiniem, Latvijas parāds 2035. gadā sasniegs 65% no IKP. Te gan jāvērš uzmanība, ka EK sagatavojot savas parāda prognozes nosaka strukturālo primāro bilanci nemainīgā līmenī līdz pat 2035. gadam, nofiksējot to 2025. gada līmenī -1,6% no IKP apmērā. Savukārt FM aprēķini liecina, ka strukturālā primārā bilance 2025. gadā būs -1,2% no IKP</w:t>
      </w:r>
      <w:r w:rsidR="00E255DE">
        <w:rPr>
          <w:rFonts w:ascii="Times New Roman" w:hAnsi="Times New Roman" w:cs="Times New Roman"/>
          <w:sz w:val="24"/>
          <w:szCs w:val="24"/>
        </w:rPr>
        <w:t xml:space="preserve"> (neņemot vērā vienreizējos pasākumus)</w:t>
      </w:r>
      <w:r w:rsidR="0094479B" w:rsidRPr="0094479B">
        <w:rPr>
          <w:rFonts w:ascii="Times New Roman" w:hAnsi="Times New Roman" w:cs="Times New Roman"/>
          <w:sz w:val="24"/>
          <w:szCs w:val="24"/>
        </w:rPr>
        <w:t xml:space="preserve">, kas ir par 0,4 procentpunktiem zemāka. Kā arī būtiska atšķirība FM un EK aprēķinos ir FDL nosacījumu ievērošana – FM aprēķinos strukturālā bilance sākot ar </w:t>
      </w:r>
      <w:r w:rsidR="00442952" w:rsidRPr="0094479B">
        <w:rPr>
          <w:rFonts w:ascii="Times New Roman" w:hAnsi="Times New Roman" w:cs="Times New Roman"/>
          <w:sz w:val="24"/>
          <w:szCs w:val="24"/>
        </w:rPr>
        <w:t>20</w:t>
      </w:r>
      <w:r w:rsidR="00442952">
        <w:rPr>
          <w:rFonts w:ascii="Times New Roman" w:hAnsi="Times New Roman" w:cs="Times New Roman"/>
          <w:sz w:val="24"/>
          <w:szCs w:val="24"/>
        </w:rPr>
        <w:t>29</w:t>
      </w:r>
      <w:r w:rsidR="0094479B" w:rsidRPr="0094479B">
        <w:rPr>
          <w:rFonts w:ascii="Times New Roman" w:hAnsi="Times New Roman" w:cs="Times New Roman"/>
          <w:sz w:val="24"/>
          <w:szCs w:val="24"/>
        </w:rPr>
        <w:t>. gadu tiek noteikta atbilstoši FDL pieļaujamajam līmenim, t.i. strukturālais deficīts nedrīkst pārsniegt 1</w:t>
      </w:r>
      <w:r w:rsidR="000C3108">
        <w:rPr>
          <w:rFonts w:ascii="Times New Roman" w:hAnsi="Times New Roman" w:cs="Times New Roman"/>
          <w:sz w:val="24"/>
          <w:szCs w:val="24"/>
        </w:rPr>
        <w:t>,5</w:t>
      </w:r>
      <w:r w:rsidR="0094479B" w:rsidRPr="0094479B">
        <w:rPr>
          <w:rFonts w:ascii="Times New Roman" w:hAnsi="Times New Roman" w:cs="Times New Roman"/>
          <w:sz w:val="24"/>
          <w:szCs w:val="24"/>
        </w:rPr>
        <w:t>% no IKP</w:t>
      </w:r>
      <w:r w:rsidR="004E162A">
        <w:rPr>
          <w:rFonts w:ascii="Times New Roman" w:hAnsi="Times New Roman" w:cs="Times New Roman"/>
          <w:sz w:val="24"/>
          <w:szCs w:val="24"/>
        </w:rPr>
        <w:t>, ņemot vērā MK sēdē apstiprināto</w:t>
      </w:r>
      <w:r w:rsidR="004E162A">
        <w:rPr>
          <w:rStyle w:val="FootnoteReference"/>
          <w:rFonts w:ascii="Times New Roman" w:hAnsi="Times New Roman" w:cs="Times New Roman"/>
          <w:sz w:val="24"/>
          <w:szCs w:val="24"/>
        </w:rPr>
        <w:footnoteReference w:id="80"/>
      </w:r>
      <w:r w:rsidR="009852DC">
        <w:rPr>
          <w:rFonts w:ascii="Times New Roman" w:hAnsi="Times New Roman" w:cs="Times New Roman"/>
          <w:sz w:val="24"/>
          <w:szCs w:val="24"/>
        </w:rPr>
        <w:t>.</w:t>
      </w:r>
    </w:p>
    <w:p w14:paraId="1A9F7FBA" w14:textId="7786ED9C" w:rsidR="00497710" w:rsidRDefault="00497710" w:rsidP="0029281F">
      <w:pPr>
        <w:spacing w:after="0"/>
        <w:ind w:firstLine="720"/>
        <w:rPr>
          <w:rFonts w:ascii="Times New Roman" w:hAnsi="Times New Roman" w:cs="Times New Roman"/>
          <w:sz w:val="24"/>
          <w:szCs w:val="24"/>
        </w:rPr>
      </w:pPr>
    </w:p>
    <w:p w14:paraId="6C829655" w14:textId="2A27AE7B" w:rsidR="00E255DE" w:rsidRPr="00962A15" w:rsidRDefault="00E255DE" w:rsidP="00E255DE">
      <w:pPr>
        <w:spacing w:after="0"/>
        <w:ind w:firstLine="72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078298E" wp14:editId="315196E9">
            <wp:extent cx="5562116" cy="2773680"/>
            <wp:effectExtent l="0" t="0" r="0" b="0"/>
            <wp:docPr id="3148579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571383" cy="2778301"/>
                    </a:xfrm>
                    <a:prstGeom prst="rect">
                      <a:avLst/>
                    </a:prstGeom>
                    <a:noFill/>
                  </pic:spPr>
                </pic:pic>
              </a:graphicData>
            </a:graphic>
          </wp:inline>
        </w:drawing>
      </w:r>
    </w:p>
    <w:p w14:paraId="73F3CB8C" w14:textId="6B09AA66" w:rsidR="00497710" w:rsidRPr="00962A15" w:rsidRDefault="21C7E381" w:rsidP="00497710">
      <w:pPr>
        <w:spacing w:after="0"/>
        <w:jc w:val="center"/>
        <w:rPr>
          <w:rFonts w:ascii="Times New Roman" w:hAnsi="Times New Roman" w:cs="Times New Roman"/>
          <w:color w:val="000000"/>
          <w:sz w:val="24"/>
          <w:szCs w:val="24"/>
        </w:rPr>
      </w:pPr>
      <w:r w:rsidRPr="00962A15">
        <w:rPr>
          <w:rFonts w:ascii="Times New Roman" w:hAnsi="Times New Roman" w:cs="Times New Roman"/>
          <w:b/>
          <w:bCs/>
          <w:color w:val="000000" w:themeColor="text1"/>
          <w:sz w:val="24"/>
          <w:szCs w:val="24"/>
        </w:rPr>
        <w:t>4.4.</w:t>
      </w:r>
      <w:r w:rsidR="46CDD1E4" w:rsidRPr="00962A15">
        <w:rPr>
          <w:rFonts w:ascii="Times New Roman" w:hAnsi="Times New Roman" w:cs="Times New Roman"/>
          <w:b/>
          <w:bCs/>
          <w:color w:val="000000" w:themeColor="text1"/>
          <w:sz w:val="24"/>
          <w:szCs w:val="24"/>
        </w:rPr>
        <w:t>1.</w:t>
      </w:r>
      <w:r w:rsidR="008674A0">
        <w:rPr>
          <w:rFonts w:ascii="Times New Roman" w:hAnsi="Times New Roman" w:cs="Times New Roman"/>
          <w:b/>
          <w:bCs/>
          <w:color w:val="000000" w:themeColor="text1"/>
          <w:sz w:val="24"/>
          <w:szCs w:val="24"/>
        </w:rPr>
        <w:t xml:space="preserve"> </w:t>
      </w:r>
      <w:r w:rsidRPr="00962A15">
        <w:rPr>
          <w:rFonts w:ascii="Times New Roman" w:hAnsi="Times New Roman" w:cs="Times New Roman"/>
          <w:b/>
          <w:bCs/>
          <w:color w:val="000000" w:themeColor="text1"/>
          <w:sz w:val="24"/>
          <w:szCs w:val="24"/>
        </w:rPr>
        <w:t>attēls.</w:t>
      </w:r>
      <w:r w:rsidRPr="00962A15">
        <w:rPr>
          <w:rFonts w:ascii="Times New Roman" w:hAnsi="Times New Roman" w:cs="Times New Roman"/>
          <w:color w:val="000000" w:themeColor="text1"/>
          <w:sz w:val="24"/>
          <w:szCs w:val="24"/>
        </w:rPr>
        <w:t xml:space="preserve"> Vispārējās valdības parāda stohastiskās prognozes līdz 203</w:t>
      </w:r>
      <w:r w:rsidR="5E1DDFF5" w:rsidRPr="00962A15">
        <w:rPr>
          <w:rFonts w:ascii="Times New Roman" w:hAnsi="Times New Roman" w:cs="Times New Roman"/>
          <w:color w:val="000000" w:themeColor="text1"/>
          <w:sz w:val="24"/>
          <w:szCs w:val="24"/>
        </w:rPr>
        <w:t>8</w:t>
      </w:r>
      <w:r w:rsidRPr="00962A15">
        <w:rPr>
          <w:rFonts w:ascii="Times New Roman" w:hAnsi="Times New Roman" w:cs="Times New Roman"/>
          <w:color w:val="000000" w:themeColor="text1"/>
          <w:sz w:val="24"/>
          <w:szCs w:val="24"/>
        </w:rPr>
        <w:t>.</w:t>
      </w:r>
      <w:r w:rsidR="5E1DDFF5" w:rsidRPr="00962A15">
        <w:rPr>
          <w:rFonts w:ascii="Times New Roman" w:hAnsi="Times New Roman" w:cs="Times New Roman"/>
          <w:color w:val="000000" w:themeColor="text1"/>
          <w:sz w:val="24"/>
          <w:szCs w:val="24"/>
        </w:rPr>
        <w:t xml:space="preserve"> </w:t>
      </w:r>
      <w:r w:rsidRPr="00962A15">
        <w:rPr>
          <w:rFonts w:ascii="Times New Roman" w:hAnsi="Times New Roman" w:cs="Times New Roman"/>
          <w:color w:val="000000" w:themeColor="text1"/>
          <w:sz w:val="24"/>
          <w:szCs w:val="24"/>
        </w:rPr>
        <w:t>gadam, % no IKP</w:t>
      </w:r>
    </w:p>
    <w:p w14:paraId="6AD4B6EA" w14:textId="77777777" w:rsidR="00497710" w:rsidRPr="00962A15" w:rsidRDefault="00497710" w:rsidP="00497710">
      <w:pPr>
        <w:spacing w:after="0"/>
        <w:jc w:val="center"/>
        <w:rPr>
          <w:rFonts w:ascii="Times New Roman" w:hAnsi="Times New Roman" w:cs="Times New Roman"/>
          <w:i/>
          <w:iCs/>
          <w:sz w:val="24"/>
          <w:szCs w:val="24"/>
        </w:rPr>
      </w:pPr>
    </w:p>
    <w:p w14:paraId="7D7A0EFD" w14:textId="48C39B26" w:rsidR="00497710" w:rsidRPr="00962A15" w:rsidRDefault="003B75CE" w:rsidP="002601DB">
      <w:pPr>
        <w:spacing w:after="0" w:line="240" w:lineRule="auto"/>
        <w:ind w:firstLine="720"/>
        <w:jc w:val="both"/>
        <w:rPr>
          <w:rFonts w:ascii="Times New Roman" w:hAnsi="Times New Roman" w:cs="Times New Roman"/>
          <w:sz w:val="24"/>
          <w:szCs w:val="24"/>
        </w:rPr>
      </w:pPr>
      <w:r w:rsidRPr="00962A15">
        <w:rPr>
          <w:rFonts w:ascii="Times New Roman" w:hAnsi="Times New Roman" w:cs="Times New Roman"/>
          <w:sz w:val="24"/>
          <w:szCs w:val="24"/>
        </w:rPr>
        <w:t>Papildus tiek veikta arī šoku scenāriju analīz</w:t>
      </w:r>
      <w:r w:rsidR="00F84A28">
        <w:rPr>
          <w:rFonts w:ascii="Times New Roman" w:hAnsi="Times New Roman" w:cs="Times New Roman"/>
          <w:sz w:val="24"/>
          <w:szCs w:val="24"/>
        </w:rPr>
        <w:t>e</w:t>
      </w:r>
      <w:r w:rsidRPr="00962A15">
        <w:rPr>
          <w:rFonts w:ascii="Times New Roman" w:hAnsi="Times New Roman" w:cs="Times New Roman"/>
          <w:sz w:val="24"/>
          <w:szCs w:val="24"/>
        </w:rPr>
        <w:t xml:space="preserve">, kurā, līdzīgi kā EK Parāda ilgtspējas ziņojumā tiek skatīti trīs šoka scenāriji, kas iestājās pēc </w:t>
      </w:r>
      <w:r w:rsidR="00E255DE" w:rsidRPr="00962A15">
        <w:rPr>
          <w:rFonts w:ascii="Times New Roman" w:hAnsi="Times New Roman" w:cs="Times New Roman"/>
          <w:sz w:val="24"/>
          <w:szCs w:val="24"/>
        </w:rPr>
        <w:t>202</w:t>
      </w:r>
      <w:r w:rsidR="00E255DE">
        <w:rPr>
          <w:rFonts w:ascii="Times New Roman" w:hAnsi="Times New Roman" w:cs="Times New Roman"/>
          <w:sz w:val="24"/>
          <w:szCs w:val="24"/>
        </w:rPr>
        <w:t>9</w:t>
      </w:r>
      <w:r w:rsidRPr="00962A15">
        <w:rPr>
          <w:rFonts w:ascii="Times New Roman" w:hAnsi="Times New Roman" w:cs="Times New Roman"/>
          <w:sz w:val="24"/>
          <w:szCs w:val="24"/>
        </w:rPr>
        <w:t xml:space="preserve">. gada. Finanšu stresa scenārijā </w:t>
      </w:r>
      <w:r w:rsidR="00E255DE" w:rsidRPr="00962A15">
        <w:rPr>
          <w:rFonts w:ascii="Times New Roman" w:hAnsi="Times New Roman" w:cs="Times New Roman"/>
          <w:sz w:val="24"/>
          <w:szCs w:val="24"/>
        </w:rPr>
        <w:t>20</w:t>
      </w:r>
      <w:r w:rsidR="00E255DE">
        <w:rPr>
          <w:rFonts w:ascii="Times New Roman" w:hAnsi="Times New Roman" w:cs="Times New Roman"/>
          <w:sz w:val="24"/>
          <w:szCs w:val="24"/>
        </w:rPr>
        <w:t>30</w:t>
      </w:r>
      <w:r w:rsidRPr="00962A15">
        <w:rPr>
          <w:rFonts w:ascii="Times New Roman" w:hAnsi="Times New Roman" w:cs="Times New Roman"/>
          <w:sz w:val="24"/>
          <w:szCs w:val="24"/>
        </w:rPr>
        <w:t xml:space="preserve">. gadā par </w:t>
      </w:r>
      <w:r w:rsidR="0029281F" w:rsidRPr="00962A15">
        <w:rPr>
          <w:rFonts w:ascii="Times New Roman" w:hAnsi="Times New Roman" w:cs="Times New Roman"/>
          <w:sz w:val="24"/>
          <w:szCs w:val="24"/>
        </w:rPr>
        <w:t>1</w:t>
      </w:r>
      <w:r w:rsidRPr="00962A15">
        <w:rPr>
          <w:rFonts w:ascii="Times New Roman" w:hAnsi="Times New Roman" w:cs="Times New Roman"/>
          <w:sz w:val="24"/>
          <w:szCs w:val="24"/>
        </w:rPr>
        <w:t xml:space="preserve"> procentpunkt</w:t>
      </w:r>
      <w:r w:rsidR="0029281F" w:rsidRPr="00962A15">
        <w:rPr>
          <w:rFonts w:ascii="Times New Roman" w:hAnsi="Times New Roman" w:cs="Times New Roman"/>
          <w:sz w:val="24"/>
          <w:szCs w:val="24"/>
        </w:rPr>
        <w:t>u</w:t>
      </w:r>
      <w:r w:rsidRPr="00962A15">
        <w:rPr>
          <w:rFonts w:ascii="Times New Roman" w:hAnsi="Times New Roman" w:cs="Times New Roman"/>
          <w:sz w:val="24"/>
          <w:szCs w:val="24"/>
        </w:rPr>
        <w:t xml:space="preserve"> pieaug ilgtermiņa aizņemšanās</w:t>
      </w:r>
      <w:r w:rsidR="003A5E5A">
        <w:rPr>
          <w:rFonts w:ascii="Times New Roman" w:hAnsi="Times New Roman" w:cs="Times New Roman"/>
          <w:sz w:val="24"/>
          <w:szCs w:val="24"/>
        </w:rPr>
        <w:t xml:space="preserve"> </w:t>
      </w:r>
      <w:r w:rsidR="00F84A28">
        <w:rPr>
          <w:rFonts w:ascii="Times New Roman" w:hAnsi="Times New Roman" w:cs="Times New Roman"/>
          <w:sz w:val="24"/>
          <w:szCs w:val="24"/>
        </w:rPr>
        <w:t>izmaksas</w:t>
      </w:r>
      <w:r w:rsidRPr="00962A15">
        <w:rPr>
          <w:rFonts w:ascii="Times New Roman" w:hAnsi="Times New Roman" w:cs="Times New Roman"/>
          <w:sz w:val="24"/>
          <w:szCs w:val="24"/>
        </w:rPr>
        <w:t>. Zemākas strukturālās primārās bilances scenārijā</w:t>
      </w:r>
      <w:r w:rsidR="0029281F" w:rsidRPr="00962A15">
        <w:rPr>
          <w:rFonts w:ascii="Times New Roman" w:hAnsi="Times New Roman" w:cs="Times New Roman"/>
          <w:sz w:val="24"/>
          <w:szCs w:val="24"/>
        </w:rPr>
        <w:t>, sākot</w:t>
      </w:r>
      <w:r w:rsidRPr="00962A15">
        <w:rPr>
          <w:rFonts w:ascii="Times New Roman" w:hAnsi="Times New Roman" w:cs="Times New Roman"/>
          <w:sz w:val="24"/>
          <w:szCs w:val="24"/>
        </w:rPr>
        <w:t xml:space="preserve"> </w:t>
      </w:r>
      <w:r w:rsidR="0029281F" w:rsidRPr="00962A15">
        <w:rPr>
          <w:rFonts w:ascii="Times New Roman" w:hAnsi="Times New Roman" w:cs="Times New Roman"/>
          <w:sz w:val="24"/>
          <w:szCs w:val="24"/>
        </w:rPr>
        <w:t>no 20</w:t>
      </w:r>
      <w:r w:rsidR="00E255DE">
        <w:rPr>
          <w:rFonts w:ascii="Times New Roman" w:hAnsi="Times New Roman" w:cs="Times New Roman"/>
          <w:sz w:val="24"/>
          <w:szCs w:val="24"/>
        </w:rPr>
        <w:t>30</w:t>
      </w:r>
      <w:r w:rsidR="0029281F" w:rsidRPr="00962A15">
        <w:rPr>
          <w:rFonts w:ascii="Times New Roman" w:hAnsi="Times New Roman" w:cs="Times New Roman"/>
          <w:sz w:val="24"/>
          <w:szCs w:val="24"/>
        </w:rPr>
        <w:t xml:space="preserve">. gada līdz </w:t>
      </w:r>
      <w:r w:rsidR="00E255DE" w:rsidRPr="00962A15">
        <w:rPr>
          <w:rFonts w:ascii="Times New Roman" w:hAnsi="Times New Roman" w:cs="Times New Roman"/>
          <w:sz w:val="24"/>
          <w:szCs w:val="24"/>
        </w:rPr>
        <w:t>20</w:t>
      </w:r>
      <w:r w:rsidR="00E255DE">
        <w:rPr>
          <w:rFonts w:ascii="Times New Roman" w:hAnsi="Times New Roman" w:cs="Times New Roman"/>
          <w:sz w:val="24"/>
          <w:szCs w:val="24"/>
        </w:rPr>
        <w:t>31</w:t>
      </w:r>
      <w:r w:rsidR="0029281F" w:rsidRPr="00962A15">
        <w:rPr>
          <w:rFonts w:ascii="Times New Roman" w:hAnsi="Times New Roman" w:cs="Times New Roman"/>
          <w:sz w:val="24"/>
          <w:szCs w:val="24"/>
        </w:rPr>
        <w:t xml:space="preserve">. gadam, strukturālās primārās bilances deficīts pieaug par 0,5 procentpunktiem un tādā apmērā saglabājās līdz 2038. gadam, savukārt nelabvēlīga (r-g) scenārijā, sākot ar </w:t>
      </w:r>
      <w:r w:rsidR="00E255DE" w:rsidRPr="00962A15">
        <w:rPr>
          <w:rFonts w:ascii="Times New Roman" w:hAnsi="Times New Roman" w:cs="Times New Roman"/>
          <w:sz w:val="24"/>
          <w:szCs w:val="24"/>
        </w:rPr>
        <w:t>20</w:t>
      </w:r>
      <w:r w:rsidR="00E255DE">
        <w:rPr>
          <w:rFonts w:ascii="Times New Roman" w:hAnsi="Times New Roman" w:cs="Times New Roman"/>
          <w:sz w:val="24"/>
          <w:szCs w:val="24"/>
        </w:rPr>
        <w:t>30</w:t>
      </w:r>
      <w:r w:rsidR="0029281F" w:rsidRPr="00962A15">
        <w:rPr>
          <w:rFonts w:ascii="Times New Roman" w:hAnsi="Times New Roman" w:cs="Times New Roman"/>
          <w:sz w:val="24"/>
          <w:szCs w:val="24"/>
        </w:rPr>
        <w:t>. gadu, par 0,5 procentpunktiem pieaug aizņemšanās izmaksas un par 0,5 procentpunktiem samazinās izaugsme.</w:t>
      </w:r>
      <w:r w:rsidR="00A05ED5" w:rsidRPr="00962A15">
        <w:rPr>
          <w:rFonts w:ascii="Times New Roman" w:hAnsi="Times New Roman" w:cs="Times New Roman"/>
          <w:sz w:val="24"/>
          <w:szCs w:val="24"/>
        </w:rPr>
        <w:t xml:space="preserve"> </w:t>
      </w:r>
      <w:r w:rsidR="001C2276">
        <w:rPr>
          <w:rFonts w:ascii="Times New Roman" w:hAnsi="Times New Roman" w:cs="Times New Roman"/>
          <w:sz w:val="24"/>
          <w:szCs w:val="24"/>
        </w:rPr>
        <w:t xml:space="preserve">Bāzes scenārijā tiek pieņemts, ka sākot no </w:t>
      </w:r>
      <w:r w:rsidR="00442952">
        <w:rPr>
          <w:rFonts w:ascii="Times New Roman" w:hAnsi="Times New Roman" w:cs="Times New Roman"/>
          <w:sz w:val="24"/>
          <w:szCs w:val="24"/>
        </w:rPr>
        <w:t>2029</w:t>
      </w:r>
      <w:r w:rsidR="001C2276">
        <w:rPr>
          <w:rFonts w:ascii="Times New Roman" w:hAnsi="Times New Roman" w:cs="Times New Roman"/>
          <w:sz w:val="24"/>
          <w:szCs w:val="24"/>
        </w:rPr>
        <w:t>. gada strukturālās bilances deficīts būs 1</w:t>
      </w:r>
      <w:r w:rsidR="00E255DE">
        <w:rPr>
          <w:rFonts w:ascii="Times New Roman" w:hAnsi="Times New Roman" w:cs="Times New Roman"/>
          <w:sz w:val="24"/>
          <w:szCs w:val="24"/>
        </w:rPr>
        <w:t>,5</w:t>
      </w:r>
      <w:r w:rsidR="001C2276">
        <w:rPr>
          <w:rFonts w:ascii="Times New Roman" w:hAnsi="Times New Roman" w:cs="Times New Roman"/>
          <w:sz w:val="24"/>
          <w:szCs w:val="24"/>
        </w:rPr>
        <w:t xml:space="preserve">% no IKP. </w:t>
      </w:r>
      <w:r w:rsidR="00A05ED5" w:rsidRPr="00962A15">
        <w:rPr>
          <w:rFonts w:ascii="Times New Roman" w:hAnsi="Times New Roman" w:cs="Times New Roman"/>
          <w:sz w:val="24"/>
          <w:szCs w:val="24"/>
        </w:rPr>
        <w:t>Šoku scenāriju rezultāti apkopoti 4.4.2. attēlā.</w:t>
      </w:r>
      <w:r w:rsidR="0029281F" w:rsidRPr="00962A15">
        <w:rPr>
          <w:rFonts w:ascii="Times New Roman" w:hAnsi="Times New Roman" w:cs="Times New Roman"/>
          <w:sz w:val="24"/>
          <w:szCs w:val="24"/>
        </w:rPr>
        <w:t xml:space="preserve"> </w:t>
      </w:r>
    </w:p>
    <w:p w14:paraId="4E9DF3F9" w14:textId="35CED015" w:rsidR="00497710" w:rsidRPr="00962A15" w:rsidRDefault="00497710" w:rsidP="00497710">
      <w:pPr>
        <w:spacing w:after="0"/>
        <w:jc w:val="center"/>
        <w:rPr>
          <w:rFonts w:ascii="Times New Roman" w:hAnsi="Times New Roman" w:cs="Times New Roman"/>
          <w:sz w:val="24"/>
          <w:szCs w:val="24"/>
        </w:rPr>
      </w:pPr>
    </w:p>
    <w:p w14:paraId="1CA57F3C" w14:textId="1EDA5DB9" w:rsidR="00497710" w:rsidRPr="00962A15" w:rsidRDefault="00E255DE" w:rsidP="00E255DE">
      <w:pPr>
        <w:spacing w:after="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258BC8B" wp14:editId="193214B8">
            <wp:extent cx="5769198" cy="2762250"/>
            <wp:effectExtent l="0" t="0" r="3175" b="0"/>
            <wp:docPr id="1919518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85859" cy="2770227"/>
                    </a:xfrm>
                    <a:prstGeom prst="rect">
                      <a:avLst/>
                    </a:prstGeom>
                    <a:noFill/>
                  </pic:spPr>
                </pic:pic>
              </a:graphicData>
            </a:graphic>
          </wp:inline>
        </w:drawing>
      </w:r>
    </w:p>
    <w:p w14:paraId="1B3C8D36" w14:textId="1F05B6E0" w:rsidR="00497710" w:rsidRPr="00962A15" w:rsidRDefault="21C7E381" w:rsidP="00E674C0">
      <w:pPr>
        <w:spacing w:after="0" w:line="240" w:lineRule="auto"/>
        <w:jc w:val="center"/>
        <w:rPr>
          <w:rFonts w:ascii="Times New Roman" w:hAnsi="Times New Roman" w:cs="Times New Roman"/>
          <w:color w:val="000000"/>
          <w:sz w:val="24"/>
          <w:szCs w:val="24"/>
        </w:rPr>
      </w:pPr>
      <w:r w:rsidRPr="00962A15">
        <w:rPr>
          <w:rFonts w:ascii="Times New Roman" w:hAnsi="Times New Roman" w:cs="Times New Roman"/>
          <w:b/>
          <w:bCs/>
          <w:color w:val="000000" w:themeColor="text1"/>
          <w:sz w:val="24"/>
          <w:szCs w:val="24"/>
        </w:rPr>
        <w:t>4.</w:t>
      </w:r>
      <w:r w:rsidR="46CDD1E4" w:rsidRPr="00962A15">
        <w:rPr>
          <w:rFonts w:ascii="Times New Roman" w:hAnsi="Times New Roman" w:cs="Times New Roman"/>
          <w:b/>
          <w:bCs/>
          <w:color w:val="000000" w:themeColor="text1"/>
          <w:sz w:val="24"/>
          <w:szCs w:val="24"/>
        </w:rPr>
        <w:t>4.2</w:t>
      </w:r>
      <w:r w:rsidRPr="00962A15">
        <w:rPr>
          <w:rFonts w:ascii="Times New Roman" w:hAnsi="Times New Roman" w:cs="Times New Roman"/>
          <w:b/>
          <w:bCs/>
          <w:color w:val="000000" w:themeColor="text1"/>
          <w:sz w:val="24"/>
          <w:szCs w:val="24"/>
        </w:rPr>
        <w:t>.</w:t>
      </w:r>
      <w:r w:rsidR="00A05ED5" w:rsidRPr="00962A15">
        <w:rPr>
          <w:rFonts w:ascii="Times New Roman" w:hAnsi="Times New Roman" w:cs="Times New Roman"/>
          <w:b/>
          <w:bCs/>
          <w:color w:val="000000" w:themeColor="text1"/>
          <w:sz w:val="24"/>
          <w:szCs w:val="24"/>
        </w:rPr>
        <w:t xml:space="preserve"> </w:t>
      </w:r>
      <w:r w:rsidRPr="00962A15">
        <w:rPr>
          <w:rFonts w:ascii="Times New Roman" w:hAnsi="Times New Roman" w:cs="Times New Roman"/>
          <w:b/>
          <w:bCs/>
          <w:color w:val="000000" w:themeColor="text1"/>
          <w:sz w:val="24"/>
          <w:szCs w:val="24"/>
        </w:rPr>
        <w:t>attēls.</w:t>
      </w:r>
      <w:r w:rsidRPr="00962A15">
        <w:rPr>
          <w:rFonts w:ascii="Times New Roman" w:hAnsi="Times New Roman" w:cs="Times New Roman"/>
          <w:color w:val="000000" w:themeColor="text1"/>
          <w:sz w:val="24"/>
          <w:szCs w:val="24"/>
        </w:rPr>
        <w:t xml:space="preserve"> Vispārējās valdības parāda </w:t>
      </w:r>
      <w:r w:rsidR="0029281F" w:rsidRPr="00962A15">
        <w:rPr>
          <w:rFonts w:ascii="Times New Roman" w:hAnsi="Times New Roman" w:cs="Times New Roman"/>
          <w:color w:val="000000" w:themeColor="text1"/>
          <w:sz w:val="24"/>
          <w:szCs w:val="24"/>
        </w:rPr>
        <w:t xml:space="preserve">šoku </w:t>
      </w:r>
      <w:r w:rsidRPr="00962A15">
        <w:rPr>
          <w:rFonts w:ascii="Times New Roman" w:hAnsi="Times New Roman" w:cs="Times New Roman"/>
          <w:color w:val="000000" w:themeColor="text1"/>
          <w:sz w:val="24"/>
          <w:szCs w:val="24"/>
        </w:rPr>
        <w:t>scenāriju analīze</w:t>
      </w:r>
      <w:r w:rsidR="00497710" w:rsidRPr="00A05ED5">
        <w:br/>
      </w:r>
      <w:r w:rsidRPr="00962A15">
        <w:rPr>
          <w:rFonts w:ascii="Times New Roman" w:hAnsi="Times New Roman" w:cs="Times New Roman"/>
          <w:color w:val="000000" w:themeColor="text1"/>
          <w:sz w:val="24"/>
          <w:szCs w:val="24"/>
        </w:rPr>
        <w:t xml:space="preserve"> </w:t>
      </w:r>
    </w:p>
    <w:p w14:paraId="7601766C" w14:textId="12A5453F" w:rsidR="00015144" w:rsidRPr="00B1185A" w:rsidRDefault="00A05ED5" w:rsidP="00962A15">
      <w:pPr>
        <w:jc w:val="both"/>
        <w:rPr>
          <w:rFonts w:ascii="Times New Roman" w:hAnsi="Times New Roman" w:cs="Times New Roman"/>
          <w:sz w:val="24"/>
          <w:szCs w:val="24"/>
        </w:rPr>
      </w:pPr>
      <w:r w:rsidRPr="00962A15">
        <w:rPr>
          <w:rFonts w:ascii="Times New Roman" w:hAnsi="Times New Roman" w:cs="Times New Roman"/>
          <w:sz w:val="24"/>
          <w:szCs w:val="24"/>
        </w:rPr>
        <w:tab/>
      </w:r>
      <w:r w:rsidRPr="00A05ED5">
        <w:rPr>
          <w:rFonts w:ascii="Times New Roman" w:hAnsi="Times New Roman" w:cs="Times New Roman"/>
          <w:sz w:val="24"/>
          <w:szCs w:val="24"/>
        </w:rPr>
        <w:t xml:space="preserve">Atbilstoši šoku scenārijiem, augstākās parāda vērtības tiek sasniegtas zemākās strukturālās primārās bilances un nelabvēlīga (r-g) scenārijā, kad parāda vērtība 2038. gadā ir ap </w:t>
      </w:r>
      <w:r w:rsidR="00E255DE">
        <w:rPr>
          <w:rFonts w:ascii="Times New Roman" w:hAnsi="Times New Roman" w:cs="Times New Roman"/>
          <w:sz w:val="24"/>
          <w:szCs w:val="24"/>
        </w:rPr>
        <w:t>55</w:t>
      </w:r>
      <w:r w:rsidRPr="00A05ED5">
        <w:rPr>
          <w:rFonts w:ascii="Times New Roman" w:hAnsi="Times New Roman" w:cs="Times New Roman"/>
          <w:sz w:val="24"/>
          <w:szCs w:val="24"/>
        </w:rPr>
        <w:t xml:space="preserve">% no IKP, savukārt bāzes scenārijā parāda vērtība pakāpeniski samazinās un 2038. gadā sasniedz aptuveni </w:t>
      </w:r>
      <w:r w:rsidR="00E255DE">
        <w:rPr>
          <w:rFonts w:ascii="Times New Roman" w:hAnsi="Times New Roman" w:cs="Times New Roman"/>
          <w:sz w:val="24"/>
          <w:szCs w:val="24"/>
        </w:rPr>
        <w:t>51,4</w:t>
      </w:r>
      <w:r w:rsidRPr="00A05ED5">
        <w:rPr>
          <w:rFonts w:ascii="Times New Roman" w:hAnsi="Times New Roman" w:cs="Times New Roman"/>
          <w:sz w:val="24"/>
          <w:szCs w:val="24"/>
        </w:rPr>
        <w:t>% no IKP</w:t>
      </w:r>
      <w:r>
        <w:rPr>
          <w:rFonts w:ascii="Times New Roman" w:hAnsi="Times New Roman" w:cs="Times New Roman"/>
          <w:sz w:val="24"/>
          <w:szCs w:val="24"/>
        </w:rPr>
        <w:t>. Finanšu stresa scenārijā, kurā tiek piedzīvots īslaicīgs procentu likmju pieaugums, parāda dinamika būtiski neatšķiras no bāzes scenārija</w:t>
      </w:r>
      <w:r w:rsidR="00E255DE">
        <w:rPr>
          <w:rFonts w:ascii="Times New Roman" w:hAnsi="Times New Roman" w:cs="Times New Roman"/>
          <w:sz w:val="24"/>
          <w:szCs w:val="24"/>
        </w:rPr>
        <w:t>, ņemot vērā Latvijas esošo parāda struktūru.</w:t>
      </w:r>
    </w:p>
    <w:p w14:paraId="6F3AC71F" w14:textId="25D6E5BB" w:rsidR="00F7547F" w:rsidRPr="00F7547F" w:rsidRDefault="00F7547F" w:rsidP="00F7547F">
      <w:pPr>
        <w:pStyle w:val="Heading1"/>
        <w:numPr>
          <w:ilvl w:val="0"/>
          <w:numId w:val="4"/>
        </w:numPr>
        <w:pBdr>
          <w:bottom w:val="single" w:sz="4" w:space="3" w:color="595959" w:themeColor="text1" w:themeTint="A6"/>
        </w:pBdr>
        <w:jc w:val="center"/>
        <w:rPr>
          <w:rFonts w:ascii="Times New Roman" w:hAnsi="Times New Roman" w:cs="Times New Roman"/>
          <w:sz w:val="32"/>
          <w:szCs w:val="32"/>
          <w:shd w:val="clear" w:color="auto" w:fill="FFFFFF"/>
        </w:rPr>
      </w:pPr>
      <w:bookmarkStart w:id="350" w:name="_Toc125316712"/>
      <w:bookmarkStart w:id="351" w:name="_Toc125362774"/>
      <w:bookmarkStart w:id="352" w:name="_Toc125382165"/>
      <w:bookmarkStart w:id="353" w:name="_Toc125399757"/>
      <w:bookmarkStart w:id="354" w:name="_Toc205554435"/>
      <w:bookmarkStart w:id="355" w:name="_Hlk205199454"/>
      <w:bookmarkStart w:id="356" w:name="_Hlk205046391"/>
      <w:bookmarkStart w:id="357" w:name="_Hlk141174047"/>
      <w:bookmarkEnd w:id="350"/>
      <w:bookmarkEnd w:id="351"/>
      <w:bookmarkEnd w:id="352"/>
      <w:bookmarkEnd w:id="353"/>
      <w:r w:rsidRPr="00F7547F">
        <w:rPr>
          <w:rFonts w:ascii="Times New Roman" w:hAnsi="Times New Roman" w:cs="Times New Roman"/>
          <w:sz w:val="32"/>
          <w:szCs w:val="32"/>
          <w:shd w:val="clear" w:color="auto" w:fill="FFFFFF"/>
        </w:rPr>
        <w:lastRenderedPageBreak/>
        <w:t>Klimata pārmaiņu ietekme</w:t>
      </w:r>
      <w:bookmarkEnd w:id="354"/>
    </w:p>
    <w:p w14:paraId="0BC136EA" w14:textId="2A9D4A5E" w:rsidR="00171273" w:rsidRPr="00651B1C" w:rsidRDefault="34E40ADE" w:rsidP="002601DB">
      <w:pPr>
        <w:spacing w:after="0" w:line="240" w:lineRule="auto"/>
        <w:ind w:firstLine="720"/>
        <w:jc w:val="both"/>
        <w:rPr>
          <w:rFonts w:ascii="Times New Roman" w:hAnsi="Times New Roman" w:cs="Times New Roman"/>
          <w:color w:val="212529"/>
          <w:sz w:val="24"/>
          <w:szCs w:val="24"/>
          <w:shd w:val="clear" w:color="auto" w:fill="FFFFFF"/>
        </w:rPr>
      </w:pPr>
      <w:r w:rsidRPr="00651B1C">
        <w:rPr>
          <w:rFonts w:ascii="Times New Roman" w:hAnsi="Times New Roman" w:cs="Times New Roman"/>
          <w:color w:val="212529"/>
          <w:sz w:val="24"/>
          <w:szCs w:val="24"/>
          <w:shd w:val="clear" w:color="auto" w:fill="FFFFFF"/>
        </w:rPr>
        <w:t>Klimata pārmaiņas ir viens no mūsdienu lielākajiem globālajiem izaicinājumiem, kas rada arvien nozīmīgāku</w:t>
      </w:r>
      <w:r w:rsidR="2BC7F98C" w:rsidRPr="00651B1C">
        <w:rPr>
          <w:rFonts w:ascii="Times New Roman" w:hAnsi="Times New Roman" w:cs="Times New Roman"/>
          <w:color w:val="212529"/>
          <w:sz w:val="24"/>
          <w:szCs w:val="24"/>
          <w:shd w:val="clear" w:color="auto" w:fill="FFFFFF"/>
        </w:rPr>
        <w:t xml:space="preserve"> negatīvu ietekmi uz </w:t>
      </w:r>
      <w:r w:rsidRPr="00651B1C">
        <w:rPr>
          <w:rFonts w:ascii="Times New Roman" w:hAnsi="Times New Roman" w:cs="Times New Roman"/>
          <w:color w:val="212529"/>
          <w:sz w:val="24"/>
          <w:szCs w:val="24"/>
          <w:shd w:val="clear" w:color="auto" w:fill="FFFFFF"/>
        </w:rPr>
        <w:t>cilvēku veselīb</w:t>
      </w:r>
      <w:r w:rsidR="2BC7F98C" w:rsidRPr="00651B1C">
        <w:rPr>
          <w:rFonts w:ascii="Times New Roman" w:hAnsi="Times New Roman" w:cs="Times New Roman"/>
          <w:color w:val="212529"/>
          <w:sz w:val="24"/>
          <w:szCs w:val="24"/>
          <w:shd w:val="clear" w:color="auto" w:fill="FFFFFF"/>
        </w:rPr>
        <w:t>u</w:t>
      </w:r>
      <w:r w:rsidRPr="00651B1C">
        <w:rPr>
          <w:rFonts w:ascii="Times New Roman" w:hAnsi="Times New Roman" w:cs="Times New Roman"/>
          <w:color w:val="212529"/>
          <w:sz w:val="24"/>
          <w:szCs w:val="24"/>
          <w:shd w:val="clear" w:color="auto" w:fill="FFFFFF"/>
        </w:rPr>
        <w:t>, drošīb</w:t>
      </w:r>
      <w:r w:rsidR="2BC7F98C" w:rsidRPr="00651B1C">
        <w:rPr>
          <w:rFonts w:ascii="Times New Roman" w:hAnsi="Times New Roman" w:cs="Times New Roman"/>
          <w:color w:val="212529"/>
          <w:sz w:val="24"/>
          <w:szCs w:val="24"/>
          <w:shd w:val="clear" w:color="auto" w:fill="FFFFFF"/>
        </w:rPr>
        <w:t>u</w:t>
      </w:r>
      <w:r w:rsidRPr="00651B1C">
        <w:rPr>
          <w:rFonts w:ascii="Times New Roman" w:hAnsi="Times New Roman" w:cs="Times New Roman"/>
          <w:color w:val="212529"/>
          <w:sz w:val="24"/>
          <w:szCs w:val="24"/>
          <w:shd w:val="clear" w:color="auto" w:fill="FFFFFF"/>
        </w:rPr>
        <w:t>, labklājī</w:t>
      </w:r>
      <w:r w:rsidR="2BC7F98C" w:rsidRPr="00651B1C">
        <w:rPr>
          <w:rFonts w:ascii="Times New Roman" w:hAnsi="Times New Roman" w:cs="Times New Roman"/>
          <w:color w:val="212529"/>
          <w:sz w:val="24"/>
          <w:szCs w:val="24"/>
          <w:shd w:val="clear" w:color="auto" w:fill="FFFFFF"/>
        </w:rPr>
        <w:t>bu</w:t>
      </w:r>
      <w:r w:rsidRPr="00651B1C">
        <w:rPr>
          <w:rFonts w:ascii="Times New Roman" w:hAnsi="Times New Roman" w:cs="Times New Roman"/>
          <w:color w:val="212529"/>
          <w:sz w:val="24"/>
          <w:szCs w:val="24"/>
          <w:shd w:val="clear" w:color="auto" w:fill="FFFFFF"/>
        </w:rPr>
        <w:t>, kā arī tautsaimniecīb</w:t>
      </w:r>
      <w:r w:rsidR="2BC7F98C" w:rsidRPr="00651B1C">
        <w:rPr>
          <w:rFonts w:ascii="Times New Roman" w:hAnsi="Times New Roman" w:cs="Times New Roman"/>
          <w:color w:val="212529"/>
          <w:sz w:val="24"/>
          <w:szCs w:val="24"/>
          <w:shd w:val="clear" w:color="auto" w:fill="FFFFFF"/>
        </w:rPr>
        <w:t>u</w:t>
      </w:r>
      <w:r w:rsidRPr="00651B1C">
        <w:rPr>
          <w:rFonts w:ascii="Times New Roman" w:hAnsi="Times New Roman" w:cs="Times New Roman"/>
          <w:color w:val="212529"/>
          <w:sz w:val="24"/>
          <w:szCs w:val="24"/>
          <w:shd w:val="clear" w:color="auto" w:fill="FFFFFF"/>
        </w:rPr>
        <w:t xml:space="preserve"> un dab</w:t>
      </w:r>
      <w:r w:rsidR="2BC7F98C" w:rsidRPr="00651B1C">
        <w:rPr>
          <w:rFonts w:ascii="Times New Roman" w:hAnsi="Times New Roman" w:cs="Times New Roman"/>
          <w:color w:val="212529"/>
          <w:sz w:val="24"/>
          <w:szCs w:val="24"/>
          <w:shd w:val="clear" w:color="auto" w:fill="FFFFFF"/>
        </w:rPr>
        <w:t>u</w:t>
      </w:r>
      <w:r w:rsidRPr="00651B1C">
        <w:rPr>
          <w:rFonts w:ascii="Times New Roman" w:hAnsi="Times New Roman" w:cs="Times New Roman"/>
          <w:color w:val="212529"/>
          <w:sz w:val="24"/>
          <w:szCs w:val="24"/>
          <w:shd w:val="clear" w:color="auto" w:fill="FFFFFF"/>
        </w:rPr>
        <w:t xml:space="preserve"> kopumā. </w:t>
      </w:r>
      <w:r w:rsidR="7257CB0E" w:rsidRPr="00651B1C">
        <w:rPr>
          <w:rFonts w:ascii="Times New Roman" w:hAnsi="Times New Roman" w:cs="Times New Roman"/>
          <w:color w:val="212529"/>
          <w:sz w:val="24"/>
          <w:szCs w:val="24"/>
          <w:shd w:val="clear" w:color="auto" w:fill="FFFFFF"/>
        </w:rPr>
        <w:t>ANO</w:t>
      </w:r>
      <w:r w:rsidRPr="00651B1C">
        <w:rPr>
          <w:rFonts w:ascii="Times New Roman" w:hAnsi="Times New Roman" w:cs="Times New Roman"/>
          <w:color w:val="212529"/>
          <w:sz w:val="24"/>
          <w:szCs w:val="24"/>
          <w:shd w:val="clear" w:color="auto" w:fill="FFFFFF"/>
        </w:rPr>
        <w:t xml:space="preserve"> klimata pārmaiņas ir raksturojusi kā</w:t>
      </w:r>
      <w:r w:rsidR="4CC245FF" w:rsidRPr="00651B1C">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mūsu laika noteicoš</w:t>
      </w:r>
      <w:r w:rsidR="2ECD26A8" w:rsidRPr="00651B1C">
        <w:rPr>
          <w:rFonts w:ascii="Times New Roman" w:hAnsi="Times New Roman" w:cs="Times New Roman"/>
          <w:color w:val="212529"/>
          <w:sz w:val="24"/>
          <w:szCs w:val="24"/>
          <w:shd w:val="clear" w:color="auto" w:fill="FFFFFF"/>
        </w:rPr>
        <w:t>o</w:t>
      </w:r>
      <w:r w:rsidRPr="00651B1C">
        <w:rPr>
          <w:rFonts w:ascii="Times New Roman" w:hAnsi="Times New Roman" w:cs="Times New Roman"/>
          <w:color w:val="212529"/>
          <w:sz w:val="24"/>
          <w:szCs w:val="24"/>
          <w:shd w:val="clear" w:color="auto" w:fill="FFFFFF"/>
        </w:rPr>
        <w:t xml:space="preserve"> krīz</w:t>
      </w:r>
      <w:r w:rsidR="2ECD26A8" w:rsidRPr="00651B1C">
        <w:rPr>
          <w:rFonts w:ascii="Times New Roman" w:hAnsi="Times New Roman" w:cs="Times New Roman"/>
          <w:color w:val="212529"/>
          <w:sz w:val="24"/>
          <w:szCs w:val="24"/>
          <w:shd w:val="clear" w:color="auto" w:fill="FFFFFF"/>
        </w:rPr>
        <w:t>i</w:t>
      </w:r>
      <w:r w:rsidR="4CC245FF" w:rsidRPr="00651B1C">
        <w:rPr>
          <w:rFonts w:ascii="Times New Roman" w:hAnsi="Times New Roman" w:cs="Times New Roman"/>
          <w:color w:val="212529"/>
          <w:sz w:val="24"/>
          <w:szCs w:val="24"/>
          <w:shd w:val="clear" w:color="auto" w:fill="FFFFFF"/>
        </w:rPr>
        <w:t>”</w:t>
      </w:r>
      <w:r w:rsidR="009879EB" w:rsidRPr="00651B1C">
        <w:rPr>
          <w:rStyle w:val="FootnoteReference"/>
          <w:rFonts w:ascii="Times New Roman" w:hAnsi="Times New Roman" w:cs="Times New Roman"/>
          <w:color w:val="212529"/>
          <w:sz w:val="24"/>
          <w:szCs w:val="24"/>
          <w:shd w:val="clear" w:color="auto" w:fill="FFFFFF"/>
        </w:rPr>
        <w:footnoteReference w:id="81"/>
      </w:r>
      <w:r w:rsidR="2ECD26A8" w:rsidRPr="00651B1C">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 xml:space="preserve">Globālās temperatūras pieauguma ierobežošanai ir nepieciešama visaptveroša visu pasaules valstu rīcība </w:t>
      </w:r>
      <w:r w:rsidR="00F5301D">
        <w:rPr>
          <w:rFonts w:ascii="Times New Roman" w:hAnsi="Times New Roman" w:cs="Times New Roman"/>
          <w:color w:val="212529"/>
          <w:sz w:val="24"/>
          <w:szCs w:val="24"/>
          <w:shd w:val="clear" w:color="auto" w:fill="FFFFFF"/>
        </w:rPr>
        <w:t xml:space="preserve">siltumnīcefekta gāzu (turpmāk – </w:t>
      </w:r>
      <w:r w:rsidRPr="00651B1C">
        <w:rPr>
          <w:rFonts w:ascii="Times New Roman" w:hAnsi="Times New Roman" w:cs="Times New Roman"/>
          <w:color w:val="212529"/>
          <w:sz w:val="24"/>
          <w:szCs w:val="24"/>
          <w:shd w:val="clear" w:color="auto" w:fill="FFFFFF"/>
        </w:rPr>
        <w:t>SEG</w:t>
      </w:r>
      <w:r w:rsidR="00F5301D">
        <w:rPr>
          <w:rFonts w:ascii="Times New Roman" w:hAnsi="Times New Roman" w:cs="Times New Roman"/>
          <w:color w:val="212529"/>
          <w:sz w:val="24"/>
          <w:szCs w:val="24"/>
          <w:shd w:val="clear" w:color="auto" w:fill="FFFFFF"/>
        </w:rPr>
        <w:t>)</w:t>
      </w:r>
      <w:r w:rsidR="4CA2FB08" w:rsidRPr="00651B1C">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emisiju samazināšanā</w:t>
      </w:r>
      <w:r w:rsidR="2ECD26A8" w:rsidRPr="00651B1C">
        <w:rPr>
          <w:rFonts w:ascii="Times New Roman" w:hAnsi="Times New Roman" w:cs="Times New Roman"/>
          <w:color w:val="212529"/>
          <w:sz w:val="24"/>
          <w:szCs w:val="24"/>
          <w:shd w:val="clear" w:color="auto" w:fill="FFFFFF"/>
        </w:rPr>
        <w:t xml:space="preserve"> un Latvija aktīvi piedalās šī mērķa sasniegšanā. </w:t>
      </w:r>
    </w:p>
    <w:p w14:paraId="680226E0" w14:textId="561C029C" w:rsidR="00311967" w:rsidRPr="00651B1C" w:rsidRDefault="00311967" w:rsidP="002601DB">
      <w:pPr>
        <w:spacing w:after="0" w:line="240" w:lineRule="auto"/>
        <w:ind w:firstLine="720"/>
        <w:jc w:val="both"/>
        <w:rPr>
          <w:rFonts w:ascii="Times New Roman" w:hAnsi="Times New Roman" w:cs="Times New Roman"/>
          <w:color w:val="212529"/>
          <w:sz w:val="24"/>
          <w:szCs w:val="24"/>
          <w:shd w:val="clear" w:color="auto" w:fill="FFFFFF"/>
        </w:rPr>
      </w:pPr>
      <w:r w:rsidRPr="00651B1C">
        <w:rPr>
          <w:rFonts w:ascii="Times New Roman" w:hAnsi="Times New Roman" w:cs="Times New Roman"/>
          <w:color w:val="212529"/>
          <w:sz w:val="24"/>
          <w:szCs w:val="24"/>
          <w:shd w:val="clear" w:color="auto" w:fill="FFFFFF"/>
        </w:rPr>
        <w:t>Vienlaicīgi Krievijas uzsāktās agresijas pret Ukrainu negatīvie efekti uz pasauli un Latvij</w:t>
      </w:r>
      <w:r w:rsidR="003E37C4" w:rsidRPr="00651B1C">
        <w:rPr>
          <w:rFonts w:ascii="Times New Roman" w:hAnsi="Times New Roman" w:cs="Times New Roman"/>
          <w:color w:val="212529"/>
          <w:sz w:val="24"/>
          <w:szCs w:val="24"/>
          <w:shd w:val="clear" w:color="auto" w:fill="FFFFFF"/>
        </w:rPr>
        <w:t>u</w:t>
      </w:r>
      <w:r w:rsidRPr="00651B1C">
        <w:rPr>
          <w:rFonts w:ascii="Times New Roman" w:hAnsi="Times New Roman" w:cs="Times New Roman"/>
          <w:color w:val="212529"/>
          <w:sz w:val="24"/>
          <w:szCs w:val="24"/>
          <w:shd w:val="clear" w:color="auto" w:fill="FFFFFF"/>
        </w:rPr>
        <w:t xml:space="preserve"> caur energoresursu pieejamību un attiecīgi </w:t>
      </w:r>
      <w:r w:rsidR="001A05DC" w:rsidRPr="00651B1C">
        <w:rPr>
          <w:rFonts w:ascii="Times New Roman" w:hAnsi="Times New Roman" w:cs="Times New Roman"/>
          <w:color w:val="212529"/>
          <w:sz w:val="24"/>
          <w:szCs w:val="24"/>
          <w:shd w:val="clear" w:color="auto" w:fill="FFFFFF"/>
        </w:rPr>
        <w:t>izmaiņām to cenās</w:t>
      </w:r>
      <w:r w:rsidRPr="00651B1C">
        <w:rPr>
          <w:rFonts w:ascii="Times New Roman" w:hAnsi="Times New Roman" w:cs="Times New Roman"/>
          <w:color w:val="212529"/>
          <w:sz w:val="24"/>
          <w:szCs w:val="24"/>
          <w:shd w:val="clear" w:color="auto" w:fill="FFFFFF"/>
        </w:rPr>
        <w:t xml:space="preserve"> lika skaidri apzināties būtiskās ievainojamības mūsdienu Ziemeļatlantijas alianses un Eiropas drošības sistēmā. Šajā kontekstā </w:t>
      </w:r>
      <w:r w:rsidR="003E37C4" w:rsidRPr="00651B1C">
        <w:rPr>
          <w:rFonts w:ascii="Times New Roman" w:hAnsi="Times New Roman" w:cs="Times New Roman"/>
          <w:color w:val="212529"/>
          <w:sz w:val="24"/>
          <w:szCs w:val="24"/>
          <w:shd w:val="clear" w:color="auto" w:fill="FFFFFF"/>
        </w:rPr>
        <w:t xml:space="preserve">klimata pārmaiņu mazināšana un </w:t>
      </w:r>
      <w:r w:rsidRPr="00651B1C">
        <w:rPr>
          <w:rFonts w:ascii="Times New Roman" w:hAnsi="Times New Roman" w:cs="Times New Roman"/>
          <w:color w:val="212529"/>
          <w:sz w:val="24"/>
          <w:szCs w:val="24"/>
          <w:shd w:val="clear" w:color="auto" w:fill="FFFFFF"/>
        </w:rPr>
        <w:t>pielāgošanās klimata pārmaiņām sniedz iespēju pārveidot līdzšinējo sistēmu, lai nodrošinātu ne tikai l</w:t>
      </w:r>
      <w:r w:rsidR="001A05DC" w:rsidRPr="00651B1C">
        <w:rPr>
          <w:rFonts w:ascii="Times New Roman" w:hAnsi="Times New Roman" w:cs="Times New Roman"/>
          <w:color w:val="212529"/>
          <w:sz w:val="24"/>
          <w:szCs w:val="24"/>
          <w:shd w:val="clear" w:color="auto" w:fill="FFFFFF"/>
        </w:rPr>
        <w:t>abklājības potenciālā līmeņa sasniegšanu, bet arī stiprinātu labklājības pamatu – drošību un suverenitāti</w:t>
      </w:r>
      <w:r w:rsidR="0025199B">
        <w:rPr>
          <w:rFonts w:ascii="Times New Roman" w:hAnsi="Times New Roman" w:cs="Times New Roman"/>
          <w:color w:val="212529"/>
          <w:sz w:val="24"/>
          <w:szCs w:val="24"/>
          <w:shd w:val="clear" w:color="auto" w:fill="FFFFFF"/>
        </w:rPr>
        <w:t>, mazinot importa atkarību no fosilajiem energoresursiem. Latvijas gadījumā klimata politikas jautājumi ne tikai sniedz ieguldījumu globālo klimata izaicinājumu risināšanā un vides kvalitātes uzlabošanā, bet tas ir arī būtisks drošības un ekonomikas attīstības veicināšanas instruments</w:t>
      </w:r>
      <w:r w:rsidR="001A05DC" w:rsidRPr="00651B1C">
        <w:rPr>
          <w:rFonts w:ascii="Times New Roman" w:hAnsi="Times New Roman" w:cs="Times New Roman"/>
          <w:color w:val="212529"/>
          <w:sz w:val="24"/>
          <w:szCs w:val="24"/>
          <w:shd w:val="clear" w:color="auto" w:fill="FFFFFF"/>
        </w:rPr>
        <w:t>.</w:t>
      </w:r>
    </w:p>
    <w:p w14:paraId="7D276E7C" w14:textId="1D5E03C8" w:rsidR="00815B9F" w:rsidRDefault="00815B9F" w:rsidP="00184EAD">
      <w:pPr>
        <w:spacing w:after="0" w:line="240" w:lineRule="auto"/>
        <w:ind w:firstLine="720"/>
        <w:jc w:val="both"/>
        <w:rPr>
          <w:rFonts w:ascii="Times New Roman" w:hAnsi="Times New Roman" w:cs="Times New Roman"/>
          <w:color w:val="212529"/>
          <w:sz w:val="24"/>
          <w:szCs w:val="24"/>
          <w:shd w:val="clear" w:color="auto" w:fill="FFFFFF"/>
        </w:rPr>
      </w:pPr>
      <w:r w:rsidRPr="00B73438">
        <w:rPr>
          <w:rFonts w:ascii="Times New Roman" w:hAnsi="Times New Roman" w:cs="Times New Roman"/>
          <w:color w:val="212529"/>
          <w:sz w:val="24"/>
          <w:szCs w:val="24"/>
          <w:shd w:val="clear" w:color="auto" w:fill="FFFFFF"/>
        </w:rPr>
        <w:t xml:space="preserve">Klimata pārmaiņas un saistības, ko Latvija ir uzņēmusies saistībā ar klimata pārmaiņu samazināšanu tieši un netieši </w:t>
      </w:r>
      <w:r w:rsidR="00B74405" w:rsidRPr="009E1160">
        <w:rPr>
          <w:rFonts w:ascii="Times New Roman" w:hAnsi="Times New Roman" w:cs="Times New Roman"/>
          <w:color w:val="212529"/>
          <w:sz w:val="24"/>
          <w:szCs w:val="24"/>
          <w:shd w:val="clear" w:color="auto" w:fill="FFFFFF"/>
        </w:rPr>
        <w:t>ietekmē Latvijas publiskās finanses</w:t>
      </w:r>
      <w:r>
        <w:rPr>
          <w:rFonts w:ascii="Times New Roman" w:hAnsi="Times New Roman" w:cs="Times New Roman"/>
          <w:color w:val="212529"/>
          <w:sz w:val="24"/>
          <w:szCs w:val="24"/>
          <w:shd w:val="clear" w:color="auto" w:fill="FFFFFF"/>
        </w:rPr>
        <w:t xml:space="preserve">. </w:t>
      </w:r>
      <w:r w:rsidR="00212563" w:rsidRPr="00651B1C">
        <w:rPr>
          <w:rFonts w:ascii="Times New Roman" w:hAnsi="Times New Roman" w:cs="Times New Roman"/>
          <w:color w:val="212529"/>
          <w:sz w:val="24"/>
          <w:szCs w:val="24"/>
          <w:shd w:val="clear" w:color="auto" w:fill="FFFFFF"/>
        </w:rPr>
        <w:t>Klimata pārmaiņu ietekm</w:t>
      </w:r>
      <w:r w:rsidR="0025199B">
        <w:rPr>
          <w:rFonts w:ascii="Times New Roman" w:hAnsi="Times New Roman" w:cs="Times New Roman"/>
          <w:color w:val="212529"/>
          <w:sz w:val="24"/>
          <w:szCs w:val="24"/>
          <w:shd w:val="clear" w:color="auto" w:fill="FFFFFF"/>
        </w:rPr>
        <w:t>i</w:t>
      </w:r>
      <w:r w:rsidR="00212563" w:rsidRPr="00651B1C">
        <w:rPr>
          <w:rFonts w:ascii="Times New Roman" w:hAnsi="Times New Roman" w:cs="Times New Roman"/>
          <w:color w:val="212529"/>
          <w:sz w:val="24"/>
          <w:szCs w:val="24"/>
          <w:shd w:val="clear" w:color="auto" w:fill="FFFFFF"/>
        </w:rPr>
        <w:t xml:space="preserve"> nepieciešams risināt ar apņēmīgu rīcību un ievērojamiem ieguldījumiem, lai transformētu cilvēku paradumus un tautsaimniecības struktūru </w:t>
      </w:r>
      <w:proofErr w:type="spellStart"/>
      <w:r w:rsidR="00212563" w:rsidRPr="00651B1C">
        <w:rPr>
          <w:rFonts w:ascii="Times New Roman" w:hAnsi="Times New Roman" w:cs="Times New Roman"/>
          <w:color w:val="212529"/>
          <w:sz w:val="24"/>
          <w:szCs w:val="24"/>
          <w:shd w:val="clear" w:color="auto" w:fill="FFFFFF"/>
        </w:rPr>
        <w:t>klimatneitrālai</w:t>
      </w:r>
      <w:proofErr w:type="spellEnd"/>
      <w:r w:rsidR="00212563" w:rsidRPr="00651B1C">
        <w:rPr>
          <w:rFonts w:ascii="Times New Roman" w:hAnsi="Times New Roman" w:cs="Times New Roman"/>
          <w:color w:val="212529"/>
          <w:sz w:val="24"/>
          <w:szCs w:val="24"/>
          <w:shd w:val="clear" w:color="auto" w:fill="FFFFFF"/>
        </w:rPr>
        <w:t xml:space="preserve"> nākotnei</w:t>
      </w:r>
      <w:r w:rsidR="0025199B">
        <w:rPr>
          <w:rFonts w:ascii="Times New Roman" w:hAnsi="Times New Roman" w:cs="Times New Roman"/>
          <w:color w:val="212529"/>
          <w:sz w:val="24"/>
          <w:szCs w:val="24"/>
          <w:shd w:val="clear" w:color="auto" w:fill="FFFFFF"/>
        </w:rPr>
        <w:t xml:space="preserve"> </w:t>
      </w:r>
      <w:r w:rsidR="0025199B" w:rsidRPr="790C4DEE">
        <w:rPr>
          <w:rFonts w:ascii="Times New Roman" w:hAnsi="Times New Roman" w:cs="Times New Roman"/>
          <w:color w:val="212529"/>
          <w:sz w:val="24"/>
          <w:szCs w:val="24"/>
        </w:rPr>
        <w:t>un lielāk</w:t>
      </w:r>
      <w:r w:rsidR="00F5301D">
        <w:rPr>
          <w:rFonts w:ascii="Times New Roman" w:hAnsi="Times New Roman" w:cs="Times New Roman"/>
          <w:color w:val="212529"/>
          <w:sz w:val="24"/>
          <w:szCs w:val="24"/>
        </w:rPr>
        <w:t>a</w:t>
      </w:r>
      <w:r w:rsidR="0025199B" w:rsidRPr="790C4DEE">
        <w:rPr>
          <w:rFonts w:ascii="Times New Roman" w:hAnsi="Times New Roman" w:cs="Times New Roman"/>
          <w:color w:val="212529"/>
          <w:sz w:val="24"/>
          <w:szCs w:val="24"/>
        </w:rPr>
        <w:t>s ekonomiskās pievienotās vērtības radīšanai, veicinot jaunu darba vietu izveidi</w:t>
      </w:r>
      <w:r w:rsidR="00212563" w:rsidRPr="00651B1C">
        <w:rPr>
          <w:rFonts w:ascii="Times New Roman" w:hAnsi="Times New Roman" w:cs="Times New Roman"/>
          <w:color w:val="212529"/>
          <w:sz w:val="24"/>
          <w:szCs w:val="24"/>
          <w:shd w:val="clear" w:color="auto" w:fill="FFFFFF"/>
        </w:rPr>
        <w:t>. Līdz ar to tā nav uzskatāma par fiskālo risku FDL ietvaros, bet vienlaicīgi atbildīgas un uz nākotni vērstas valsts pienākums ir neatstāt novārtā šo izaicinājumu</w:t>
      </w:r>
      <w:r w:rsidR="00EA2840">
        <w:rPr>
          <w:rFonts w:ascii="Times New Roman" w:hAnsi="Times New Roman" w:cs="Times New Roman"/>
          <w:color w:val="212529"/>
          <w:sz w:val="24"/>
          <w:szCs w:val="24"/>
          <w:shd w:val="clear" w:color="auto" w:fill="FFFFFF"/>
        </w:rPr>
        <w:t xml:space="preserve"> </w:t>
      </w:r>
      <w:r w:rsidR="00FD11E8" w:rsidRPr="790C4DEE">
        <w:rPr>
          <w:rFonts w:ascii="Times New Roman" w:hAnsi="Times New Roman" w:cs="Times New Roman"/>
          <w:color w:val="212529"/>
          <w:sz w:val="24"/>
          <w:szCs w:val="24"/>
        </w:rPr>
        <w:t>un ietekmi, ko tā rada uz valsts publiskajām finansēm</w:t>
      </w:r>
      <w:r w:rsidR="00EA2840">
        <w:rPr>
          <w:rFonts w:ascii="Times New Roman" w:hAnsi="Times New Roman" w:cs="Times New Roman"/>
          <w:color w:val="212529"/>
          <w:sz w:val="24"/>
          <w:szCs w:val="24"/>
        </w:rPr>
        <w:t>.</w:t>
      </w:r>
      <w:r w:rsidR="00FD11E8">
        <w:rPr>
          <w:rFonts w:ascii="Times New Roman" w:hAnsi="Times New Roman" w:cs="Times New Roman"/>
          <w:color w:val="212529"/>
          <w:sz w:val="24"/>
          <w:szCs w:val="24"/>
          <w:shd w:val="clear" w:color="auto" w:fill="FFFFFF"/>
        </w:rPr>
        <w:t xml:space="preserve"> </w:t>
      </w:r>
      <w:r w:rsidR="00212563" w:rsidRPr="00651B1C">
        <w:rPr>
          <w:rFonts w:ascii="Times New Roman" w:hAnsi="Times New Roman" w:cs="Times New Roman"/>
          <w:color w:val="212529"/>
          <w:sz w:val="24"/>
          <w:szCs w:val="24"/>
          <w:shd w:val="clear" w:color="auto" w:fill="FFFFFF"/>
        </w:rPr>
        <w:t>Tādējādi</w:t>
      </w:r>
      <w:r w:rsidR="00586E18">
        <w:rPr>
          <w:rFonts w:ascii="Times New Roman" w:hAnsi="Times New Roman" w:cs="Times New Roman"/>
          <w:color w:val="212529"/>
          <w:sz w:val="24"/>
          <w:szCs w:val="24"/>
          <w:shd w:val="clear" w:color="auto" w:fill="FFFFFF"/>
        </w:rPr>
        <w:t xml:space="preserve"> kopš 2023. gada</w:t>
      </w:r>
      <w:r w:rsidR="00212563" w:rsidRPr="00651B1C">
        <w:rPr>
          <w:rFonts w:ascii="Times New Roman" w:hAnsi="Times New Roman" w:cs="Times New Roman"/>
          <w:color w:val="212529"/>
          <w:sz w:val="24"/>
          <w:szCs w:val="24"/>
          <w:shd w:val="clear" w:color="auto" w:fill="FFFFFF"/>
        </w:rPr>
        <w:t xml:space="preserve"> deklarācijas ietvaros izveidota jauna sadaļa,</w:t>
      </w:r>
      <w:r w:rsidR="00AE48DE">
        <w:rPr>
          <w:rFonts w:ascii="Times New Roman" w:hAnsi="Times New Roman" w:cs="Times New Roman"/>
          <w:color w:val="212529"/>
          <w:sz w:val="24"/>
          <w:szCs w:val="24"/>
          <w:shd w:val="clear" w:color="auto" w:fill="FFFFFF"/>
        </w:rPr>
        <w:t xml:space="preserve"> kas šogad tiek paplašināta,</w:t>
      </w:r>
      <w:r w:rsidR="00212563" w:rsidRPr="00651B1C">
        <w:rPr>
          <w:rFonts w:ascii="Times New Roman" w:hAnsi="Times New Roman" w:cs="Times New Roman"/>
          <w:color w:val="212529"/>
          <w:sz w:val="24"/>
          <w:szCs w:val="24"/>
          <w:shd w:val="clear" w:color="auto" w:fill="FFFFFF"/>
        </w:rPr>
        <w:t xml:space="preserve"> kas aplūko klimata pārmaiņu ietekmi uz Latvijas fiskālo perspektīvu</w:t>
      </w:r>
      <w:r w:rsidR="00145E8F">
        <w:rPr>
          <w:rFonts w:ascii="Times New Roman" w:hAnsi="Times New Roman" w:cs="Times New Roman"/>
          <w:color w:val="212529"/>
          <w:sz w:val="24"/>
          <w:szCs w:val="24"/>
          <w:shd w:val="clear" w:color="auto" w:fill="FFFFFF"/>
        </w:rPr>
        <w:t>.</w:t>
      </w:r>
    </w:p>
    <w:p w14:paraId="72626595" w14:textId="14792B31" w:rsidR="00B74405" w:rsidRDefault="00586E18" w:rsidP="00985A0E">
      <w:pPr>
        <w:spacing w:after="0" w:line="240" w:lineRule="auto"/>
        <w:ind w:firstLine="720"/>
        <w:jc w:val="both"/>
        <w:rPr>
          <w:rFonts w:ascii="Times New Roman" w:hAnsi="Times New Roman" w:cs="Times New Roman"/>
          <w:color w:val="212529"/>
          <w:sz w:val="24"/>
          <w:szCs w:val="24"/>
        </w:rPr>
      </w:pPr>
      <w:r w:rsidRPr="790C4DEE">
        <w:rPr>
          <w:rFonts w:ascii="Times New Roman" w:hAnsi="Times New Roman" w:cs="Times New Roman"/>
          <w:color w:val="212529"/>
          <w:sz w:val="24"/>
          <w:szCs w:val="24"/>
        </w:rPr>
        <w:t xml:space="preserve">Ilgtermiņā virzībai uz </w:t>
      </w:r>
      <w:proofErr w:type="spellStart"/>
      <w:r w:rsidRPr="790C4DEE">
        <w:rPr>
          <w:rFonts w:ascii="Times New Roman" w:hAnsi="Times New Roman" w:cs="Times New Roman"/>
          <w:color w:val="212529"/>
          <w:sz w:val="24"/>
          <w:szCs w:val="24"/>
        </w:rPr>
        <w:t>klimatneitralitāti</w:t>
      </w:r>
      <w:proofErr w:type="spellEnd"/>
      <w:r w:rsidRPr="790C4DEE">
        <w:rPr>
          <w:rFonts w:ascii="Times New Roman" w:hAnsi="Times New Roman" w:cs="Times New Roman"/>
          <w:color w:val="212529"/>
          <w:sz w:val="24"/>
          <w:szCs w:val="24"/>
        </w:rPr>
        <w:t xml:space="preserve"> ir izteikti pozitīva ietekme uz Latvijas tautsaimniecību, pozitīvo efektu nodrošinot trīs virzienos: (1) mazinot zaudējumus no ekstrēmiem laika apstākļiem, uzlabojot infrastruktūras </w:t>
      </w:r>
      <w:proofErr w:type="spellStart"/>
      <w:r w:rsidRPr="790C4DEE">
        <w:rPr>
          <w:rFonts w:ascii="Times New Roman" w:hAnsi="Times New Roman" w:cs="Times New Roman"/>
          <w:color w:val="212529"/>
          <w:sz w:val="24"/>
          <w:szCs w:val="24"/>
        </w:rPr>
        <w:t>izturētspēju</w:t>
      </w:r>
      <w:proofErr w:type="spellEnd"/>
      <w:r w:rsidRPr="790C4DEE">
        <w:rPr>
          <w:rFonts w:ascii="Times New Roman" w:hAnsi="Times New Roman" w:cs="Times New Roman"/>
          <w:color w:val="212529"/>
          <w:sz w:val="24"/>
          <w:szCs w:val="24"/>
        </w:rPr>
        <w:t xml:space="preserve"> (2) uzlabojot produktivitāti, ieviešot efektivitātes pasākumus (3) attīstot jaun</w:t>
      </w:r>
      <w:r w:rsidRPr="24B85161">
        <w:rPr>
          <w:rFonts w:ascii="Times New Roman" w:hAnsi="Times New Roman" w:cs="Times New Roman"/>
          <w:color w:val="212529"/>
          <w:sz w:val="24"/>
          <w:szCs w:val="24"/>
        </w:rPr>
        <w:t>a</w:t>
      </w:r>
      <w:r w:rsidRPr="790C4DEE">
        <w:rPr>
          <w:rFonts w:ascii="Times New Roman" w:hAnsi="Times New Roman" w:cs="Times New Roman"/>
          <w:color w:val="212529"/>
          <w:sz w:val="24"/>
          <w:szCs w:val="24"/>
        </w:rPr>
        <w:t xml:space="preserve">s biznesa nišas </w:t>
      </w:r>
      <w:proofErr w:type="spellStart"/>
      <w:r w:rsidRPr="790C4DEE">
        <w:rPr>
          <w:rFonts w:ascii="Times New Roman" w:hAnsi="Times New Roman" w:cs="Times New Roman"/>
          <w:color w:val="212529"/>
          <w:sz w:val="24"/>
          <w:szCs w:val="24"/>
        </w:rPr>
        <w:t>klimatneitrāliem</w:t>
      </w:r>
      <w:proofErr w:type="spellEnd"/>
      <w:r w:rsidRPr="790C4DEE">
        <w:rPr>
          <w:rFonts w:ascii="Times New Roman" w:hAnsi="Times New Roman" w:cs="Times New Roman"/>
          <w:color w:val="212529"/>
          <w:sz w:val="24"/>
          <w:szCs w:val="24"/>
        </w:rPr>
        <w:t xml:space="preserve"> risinājumiem, piemēram, </w:t>
      </w:r>
      <w:proofErr w:type="spellStart"/>
      <w:r w:rsidRPr="790C4DEE">
        <w:rPr>
          <w:rFonts w:ascii="Times New Roman" w:hAnsi="Times New Roman" w:cs="Times New Roman"/>
          <w:color w:val="212529"/>
          <w:sz w:val="24"/>
          <w:szCs w:val="24"/>
        </w:rPr>
        <w:t>bioekonomikas</w:t>
      </w:r>
      <w:proofErr w:type="spellEnd"/>
      <w:r w:rsidRPr="790C4DEE">
        <w:rPr>
          <w:rFonts w:ascii="Times New Roman" w:hAnsi="Times New Roman" w:cs="Times New Roman"/>
          <w:color w:val="212529"/>
          <w:sz w:val="24"/>
          <w:szCs w:val="24"/>
        </w:rPr>
        <w:t xml:space="preserve"> u.c. jomās, jēgpilni izmantojot iestrādes tehnoloģiskos </w:t>
      </w:r>
      <w:proofErr w:type="spellStart"/>
      <w:r w:rsidRPr="790C4DEE">
        <w:rPr>
          <w:rFonts w:ascii="Times New Roman" w:hAnsi="Times New Roman" w:cs="Times New Roman"/>
          <w:color w:val="212529"/>
          <w:sz w:val="24"/>
          <w:szCs w:val="24"/>
        </w:rPr>
        <w:t>klimatneitralitātes</w:t>
      </w:r>
      <w:proofErr w:type="spellEnd"/>
      <w:r w:rsidRPr="790C4DEE">
        <w:rPr>
          <w:rFonts w:ascii="Times New Roman" w:hAnsi="Times New Roman" w:cs="Times New Roman"/>
          <w:color w:val="212529"/>
          <w:sz w:val="24"/>
          <w:szCs w:val="24"/>
        </w:rPr>
        <w:t xml:space="preserve"> ris</w:t>
      </w:r>
      <w:r w:rsidR="00887BCA">
        <w:rPr>
          <w:rFonts w:ascii="Times New Roman" w:hAnsi="Times New Roman" w:cs="Times New Roman"/>
          <w:color w:val="212529"/>
          <w:sz w:val="24"/>
          <w:szCs w:val="24"/>
        </w:rPr>
        <w:t>i</w:t>
      </w:r>
      <w:r w:rsidRPr="790C4DEE">
        <w:rPr>
          <w:rFonts w:ascii="Times New Roman" w:hAnsi="Times New Roman" w:cs="Times New Roman"/>
          <w:color w:val="212529"/>
          <w:sz w:val="24"/>
          <w:szCs w:val="24"/>
        </w:rPr>
        <w:t>nājumos, t.sk. vietējos ilgtspējīg</w:t>
      </w:r>
      <w:r w:rsidRPr="24B85161">
        <w:rPr>
          <w:rFonts w:ascii="Times New Roman" w:hAnsi="Times New Roman" w:cs="Times New Roman"/>
          <w:color w:val="212529"/>
          <w:sz w:val="24"/>
          <w:szCs w:val="24"/>
        </w:rPr>
        <w:t>o</w:t>
      </w:r>
      <w:r w:rsidRPr="790C4DEE">
        <w:rPr>
          <w:rFonts w:ascii="Times New Roman" w:hAnsi="Times New Roman" w:cs="Times New Roman"/>
          <w:color w:val="212529"/>
          <w:sz w:val="24"/>
          <w:szCs w:val="24"/>
        </w:rPr>
        <w:t>s resursus, ar kuriem Latvija ir bagāta.</w:t>
      </w:r>
      <w:r w:rsidR="00184EAD">
        <w:rPr>
          <w:rFonts w:ascii="Times New Roman" w:hAnsi="Times New Roman" w:cs="Times New Roman"/>
          <w:color w:val="212529"/>
          <w:sz w:val="24"/>
          <w:szCs w:val="24"/>
        </w:rPr>
        <w:t xml:space="preserve"> </w:t>
      </w:r>
    </w:p>
    <w:p w14:paraId="74B64101" w14:textId="7A8171A6" w:rsidR="00AE48DE" w:rsidRPr="00765470" w:rsidRDefault="005A3FF5" w:rsidP="005A3FF5">
      <w:pPr>
        <w:pStyle w:val="Heading2"/>
        <w:numPr>
          <w:ilvl w:val="1"/>
          <w:numId w:val="4"/>
        </w:numPr>
        <w:jc w:val="left"/>
      </w:pPr>
      <w:r>
        <w:t xml:space="preserve"> </w:t>
      </w:r>
      <w:bookmarkStart w:id="358" w:name="_Toc205554436"/>
      <w:r w:rsidR="00AE48DE" w:rsidRPr="00765470">
        <w:t>Klimata pārmaiņu ilgtermiņa ietekme</w:t>
      </w:r>
      <w:bookmarkEnd w:id="358"/>
    </w:p>
    <w:p w14:paraId="0EE8AE70" w14:textId="77777777" w:rsidR="00AE48DE" w:rsidRPr="00765470" w:rsidRDefault="00AE48DE" w:rsidP="00AE48DE">
      <w:pPr>
        <w:spacing w:after="0" w:line="240" w:lineRule="auto"/>
        <w:ind w:firstLine="720"/>
        <w:jc w:val="both"/>
        <w:rPr>
          <w:rFonts w:ascii="Times New Roman" w:hAnsi="Times New Roman" w:cs="Times New Roman"/>
          <w:sz w:val="24"/>
          <w:szCs w:val="24"/>
          <w:highlight w:val="cyan"/>
        </w:rPr>
      </w:pPr>
    </w:p>
    <w:p w14:paraId="7F805537" w14:textId="139C3A02" w:rsidR="00B74405" w:rsidRPr="009E1160" w:rsidRDefault="00B74405" w:rsidP="00B74405">
      <w:pPr>
        <w:spacing w:after="0" w:line="240" w:lineRule="auto"/>
        <w:ind w:firstLine="720"/>
        <w:jc w:val="both"/>
        <w:rPr>
          <w:rFonts w:ascii="Times New Roman" w:hAnsi="Times New Roman" w:cs="Times New Roman"/>
          <w:sz w:val="24"/>
          <w:szCs w:val="24"/>
        </w:rPr>
      </w:pPr>
      <w:r w:rsidRPr="009E1160">
        <w:rPr>
          <w:rFonts w:ascii="Times New Roman" w:hAnsi="Times New Roman" w:cs="Times New Roman"/>
          <w:sz w:val="24"/>
          <w:szCs w:val="24"/>
        </w:rPr>
        <w:t>Klimata pārmaiņu fiskālās ietekmes novērtējums (pat indikatīvs) ir komplicēts un atkarīgs no daudziem faktoriem (piemēram, pašmāju un ārvalstu polit</w:t>
      </w:r>
      <w:r w:rsidR="004F5114">
        <w:rPr>
          <w:rFonts w:ascii="Times New Roman" w:hAnsi="Times New Roman" w:cs="Times New Roman"/>
          <w:sz w:val="24"/>
          <w:szCs w:val="24"/>
        </w:rPr>
        <w:t>ikas</w:t>
      </w:r>
      <w:r w:rsidRPr="009E1160">
        <w:rPr>
          <w:rFonts w:ascii="Times New Roman" w:hAnsi="Times New Roman" w:cs="Times New Roman"/>
          <w:sz w:val="24"/>
          <w:szCs w:val="24"/>
        </w:rPr>
        <w:t xml:space="preserve"> reakcijas; investīciju sadalījuma starp publisko, mājsaimniecību un uzņēmējdarbības sektoru; ražošanas faktoru izmaksām; inovācijām un tehnoloģiskā progresa). Ekonomiski spēcīgākās un attīstītākās valstis, kā arī kopējās globālās tendences, kas lielā mērā ir ārpus Latvijas valdības kontroles, izšķirs globālās sasilšanas apjomu, kas savukārt noteiks izmaksas, kas saistītas ar klimata pārmaiņu mazināšanu un pielāgošanos klimata pārmaiņām. Neskatoties uz ievērojamām izmaksām, kas būs nepieciešamas klimata pārmaiņu vadībai, neierobežotām klimata pārmaiņām galu galā būs ievērojamas negatīvas ekonomiskās un fiskālās sekas pasaules mērogā.</w:t>
      </w:r>
    </w:p>
    <w:p w14:paraId="79522A0B" w14:textId="5169F708" w:rsidR="00B74405" w:rsidRPr="009E1160" w:rsidRDefault="00B74405" w:rsidP="00B74405">
      <w:pPr>
        <w:spacing w:after="0" w:line="240" w:lineRule="auto"/>
        <w:ind w:firstLine="720"/>
        <w:jc w:val="both"/>
        <w:rPr>
          <w:rFonts w:ascii="Times New Roman" w:hAnsi="Times New Roman" w:cs="Times New Roman"/>
          <w:sz w:val="24"/>
          <w:szCs w:val="24"/>
        </w:rPr>
      </w:pPr>
      <w:r w:rsidRPr="009E1160">
        <w:rPr>
          <w:rFonts w:ascii="Times New Roman" w:hAnsi="Times New Roman" w:cs="Times New Roman"/>
          <w:sz w:val="24"/>
          <w:szCs w:val="24"/>
        </w:rPr>
        <w:t>Klimata pārmaiņu</w:t>
      </w:r>
      <w:r>
        <w:rPr>
          <w:rFonts w:ascii="Times New Roman" w:hAnsi="Times New Roman" w:cs="Times New Roman"/>
          <w:sz w:val="24"/>
          <w:szCs w:val="24"/>
        </w:rPr>
        <w:t xml:space="preserve"> ilgtermiņa</w:t>
      </w:r>
      <w:r w:rsidRPr="009E1160">
        <w:rPr>
          <w:rFonts w:ascii="Times New Roman" w:hAnsi="Times New Roman" w:cs="Times New Roman"/>
          <w:sz w:val="24"/>
          <w:szCs w:val="24"/>
        </w:rPr>
        <w:t xml:space="preserve"> ietekmi uz vispārējās valdības budžeta primāro bilanci (% no IKP) un uz vispārējas valdības parādu (% no IKP) līdz 2099. gadam pie sešiem dažādiem klimatiskajiem scenārijiem (neskaitot bāzes scenāriju) ir iespējams analizēt ar kvantitatīvā klimata risku novērtējuma fiskālā rīka (</w:t>
      </w:r>
      <w:proofErr w:type="spellStart"/>
      <w:r w:rsidRPr="009E1160">
        <w:rPr>
          <w:rFonts w:ascii="Times New Roman" w:hAnsi="Times New Roman" w:cs="Times New Roman"/>
          <w:i/>
          <w:iCs/>
          <w:sz w:val="24"/>
          <w:szCs w:val="24"/>
        </w:rPr>
        <w:t>Quantitative</w:t>
      </w:r>
      <w:proofErr w:type="spellEnd"/>
      <w:r w:rsidRPr="009E1160">
        <w:rPr>
          <w:rFonts w:ascii="Times New Roman" w:hAnsi="Times New Roman" w:cs="Times New Roman"/>
          <w:i/>
          <w:iCs/>
          <w:sz w:val="24"/>
          <w:szCs w:val="24"/>
        </w:rPr>
        <w:t xml:space="preserve"> </w:t>
      </w:r>
      <w:proofErr w:type="spellStart"/>
      <w:r w:rsidRPr="009E1160">
        <w:rPr>
          <w:rFonts w:ascii="Times New Roman" w:hAnsi="Times New Roman" w:cs="Times New Roman"/>
          <w:i/>
          <w:iCs/>
          <w:sz w:val="24"/>
          <w:szCs w:val="24"/>
        </w:rPr>
        <w:t>Climate</w:t>
      </w:r>
      <w:proofErr w:type="spellEnd"/>
      <w:r w:rsidRPr="009E1160">
        <w:rPr>
          <w:rFonts w:ascii="Times New Roman" w:hAnsi="Times New Roman" w:cs="Times New Roman"/>
          <w:i/>
          <w:iCs/>
          <w:sz w:val="24"/>
          <w:szCs w:val="24"/>
        </w:rPr>
        <w:t xml:space="preserve"> Risk </w:t>
      </w:r>
      <w:proofErr w:type="spellStart"/>
      <w:r w:rsidRPr="009E1160">
        <w:rPr>
          <w:rFonts w:ascii="Times New Roman" w:hAnsi="Times New Roman" w:cs="Times New Roman"/>
          <w:i/>
          <w:iCs/>
          <w:sz w:val="24"/>
          <w:szCs w:val="24"/>
        </w:rPr>
        <w:t>Assessment</w:t>
      </w:r>
      <w:proofErr w:type="spellEnd"/>
      <w:r w:rsidRPr="009E1160">
        <w:rPr>
          <w:rFonts w:ascii="Times New Roman" w:hAnsi="Times New Roman" w:cs="Times New Roman"/>
          <w:i/>
          <w:iCs/>
          <w:sz w:val="24"/>
          <w:szCs w:val="24"/>
        </w:rPr>
        <w:t xml:space="preserve"> </w:t>
      </w:r>
      <w:proofErr w:type="spellStart"/>
      <w:r w:rsidRPr="009E1160">
        <w:rPr>
          <w:rFonts w:ascii="Times New Roman" w:hAnsi="Times New Roman" w:cs="Times New Roman"/>
          <w:i/>
          <w:iCs/>
          <w:sz w:val="24"/>
          <w:szCs w:val="24"/>
        </w:rPr>
        <w:t>Fiscal</w:t>
      </w:r>
      <w:proofErr w:type="spellEnd"/>
      <w:r w:rsidRPr="009E1160">
        <w:rPr>
          <w:rFonts w:ascii="Times New Roman" w:hAnsi="Times New Roman" w:cs="Times New Roman"/>
          <w:i/>
          <w:iCs/>
          <w:sz w:val="24"/>
          <w:szCs w:val="24"/>
        </w:rPr>
        <w:t xml:space="preserve"> </w:t>
      </w:r>
      <w:proofErr w:type="spellStart"/>
      <w:r w:rsidRPr="009E1160">
        <w:rPr>
          <w:rFonts w:ascii="Times New Roman" w:hAnsi="Times New Roman" w:cs="Times New Roman"/>
          <w:i/>
          <w:iCs/>
          <w:sz w:val="24"/>
          <w:szCs w:val="24"/>
        </w:rPr>
        <w:t>Tool</w:t>
      </w:r>
      <w:proofErr w:type="spellEnd"/>
      <w:r w:rsidRPr="009E1160">
        <w:rPr>
          <w:rFonts w:ascii="Times New Roman" w:hAnsi="Times New Roman" w:cs="Times New Roman"/>
          <w:i/>
          <w:iCs/>
          <w:sz w:val="24"/>
          <w:szCs w:val="24"/>
        </w:rPr>
        <w:t xml:space="preserve">, </w:t>
      </w:r>
      <w:r w:rsidRPr="009E1160">
        <w:rPr>
          <w:rFonts w:ascii="Times New Roman" w:hAnsi="Times New Roman" w:cs="Times New Roman"/>
          <w:sz w:val="24"/>
          <w:szCs w:val="24"/>
        </w:rPr>
        <w:t xml:space="preserve">turpmāk </w:t>
      </w:r>
      <w:r w:rsidR="005E2F23">
        <w:rPr>
          <w:rFonts w:ascii="Times New Roman" w:hAnsi="Times New Roman" w:cs="Times New Roman"/>
          <w:color w:val="212529"/>
          <w:sz w:val="24"/>
          <w:szCs w:val="24"/>
          <w:shd w:val="clear" w:color="auto" w:fill="FFFFFF"/>
        </w:rPr>
        <w:t>–</w:t>
      </w:r>
      <w:r w:rsidRPr="009E1160">
        <w:rPr>
          <w:rFonts w:ascii="Times New Roman" w:hAnsi="Times New Roman" w:cs="Times New Roman"/>
          <w:sz w:val="24"/>
          <w:szCs w:val="24"/>
        </w:rPr>
        <w:t xml:space="preserve"> Q-CRAFT)</w:t>
      </w:r>
      <w:r w:rsidRPr="009E1160">
        <w:rPr>
          <w:rStyle w:val="FootnoteReference"/>
          <w:rFonts w:ascii="Times New Roman" w:hAnsi="Times New Roman" w:cs="Times New Roman"/>
          <w:sz w:val="24"/>
          <w:szCs w:val="24"/>
        </w:rPr>
        <w:footnoteReference w:id="82"/>
      </w:r>
      <w:r w:rsidRPr="009E1160">
        <w:rPr>
          <w:rFonts w:ascii="Times New Roman" w:hAnsi="Times New Roman" w:cs="Times New Roman"/>
          <w:sz w:val="24"/>
          <w:szCs w:val="24"/>
        </w:rPr>
        <w:t xml:space="preserve"> palīdzību. Q-</w:t>
      </w:r>
      <w:r w:rsidRPr="009E1160">
        <w:rPr>
          <w:rFonts w:ascii="Times New Roman" w:hAnsi="Times New Roman" w:cs="Times New Roman"/>
          <w:sz w:val="24"/>
          <w:szCs w:val="24"/>
        </w:rPr>
        <w:lastRenderedPageBreak/>
        <w:t xml:space="preserve">CRAFT ir publiski pieejams Starptautiskā Valūtas fonda (SVF) izstrādāts rīks, kas </w:t>
      </w:r>
      <w:r w:rsidR="00915D57">
        <w:rPr>
          <w:rFonts w:ascii="Times New Roman" w:hAnsi="Times New Roman" w:cs="Times New Roman"/>
          <w:sz w:val="24"/>
          <w:szCs w:val="24"/>
        </w:rPr>
        <w:t>ļauj</w:t>
      </w:r>
      <w:r w:rsidRPr="009E1160">
        <w:rPr>
          <w:rFonts w:ascii="Times New Roman" w:hAnsi="Times New Roman" w:cs="Times New Roman"/>
          <w:sz w:val="24"/>
          <w:szCs w:val="24"/>
        </w:rPr>
        <w:t xml:space="preserve"> kvantitatīvi novērtēt klimata pārmaiņu radītos fiskālos riskus ilgtermiņā</w:t>
      </w:r>
      <w:r w:rsidRPr="009E1160">
        <w:rPr>
          <w:rStyle w:val="FootnoteReference"/>
          <w:rFonts w:ascii="Times New Roman" w:hAnsi="Times New Roman" w:cs="Times New Roman"/>
          <w:sz w:val="24"/>
          <w:szCs w:val="24"/>
        </w:rPr>
        <w:footnoteReference w:id="83"/>
      </w:r>
      <w:r w:rsidRPr="009E1160">
        <w:rPr>
          <w:rFonts w:ascii="Times New Roman" w:hAnsi="Times New Roman" w:cs="Times New Roman"/>
          <w:sz w:val="24"/>
          <w:szCs w:val="24"/>
        </w:rPr>
        <w:t xml:space="preserve">. </w:t>
      </w:r>
      <w:r w:rsidR="005E2F23">
        <w:rPr>
          <w:rFonts w:ascii="Times New Roman" w:hAnsi="Times New Roman" w:cs="Times New Roman"/>
          <w:sz w:val="24"/>
          <w:szCs w:val="24"/>
        </w:rPr>
        <w:t xml:space="preserve">Turpmākā modeļa attīstībā un pielietošanā FM saņēma </w:t>
      </w:r>
      <w:r w:rsidRPr="00E920C5">
        <w:rPr>
          <w:rFonts w:ascii="Times New Roman" w:hAnsi="Times New Roman" w:cs="Times New Roman"/>
          <w:sz w:val="24"/>
          <w:szCs w:val="24"/>
        </w:rPr>
        <w:t xml:space="preserve">KEM </w:t>
      </w:r>
      <w:r w:rsidR="005E2F23">
        <w:rPr>
          <w:rFonts w:ascii="Times New Roman" w:hAnsi="Times New Roman" w:cs="Times New Roman"/>
          <w:sz w:val="24"/>
          <w:szCs w:val="24"/>
        </w:rPr>
        <w:t>ieteikumu</w:t>
      </w:r>
      <w:r w:rsidR="005E2F23" w:rsidRPr="00E920C5">
        <w:rPr>
          <w:rFonts w:ascii="Times New Roman" w:hAnsi="Times New Roman" w:cs="Times New Roman"/>
          <w:sz w:val="24"/>
          <w:szCs w:val="24"/>
        </w:rPr>
        <w:t xml:space="preserve"> </w:t>
      </w:r>
      <w:r w:rsidRPr="00E920C5">
        <w:rPr>
          <w:rFonts w:ascii="Times New Roman" w:hAnsi="Times New Roman" w:cs="Times New Roman"/>
          <w:sz w:val="24"/>
          <w:szCs w:val="24"/>
        </w:rPr>
        <w:t>nākotnē izvērtē</w:t>
      </w:r>
      <w:r w:rsidR="00E920C5">
        <w:rPr>
          <w:rFonts w:ascii="Times New Roman" w:hAnsi="Times New Roman" w:cs="Times New Roman"/>
          <w:sz w:val="24"/>
          <w:szCs w:val="24"/>
        </w:rPr>
        <w:t>t</w:t>
      </w:r>
      <w:r w:rsidRPr="00E920C5">
        <w:rPr>
          <w:rFonts w:ascii="Times New Roman" w:hAnsi="Times New Roman" w:cs="Times New Roman"/>
          <w:sz w:val="24"/>
          <w:szCs w:val="24"/>
        </w:rPr>
        <w:t xml:space="preserve"> iespēj</w:t>
      </w:r>
      <w:r w:rsidR="00E920C5">
        <w:rPr>
          <w:rFonts w:ascii="Times New Roman" w:hAnsi="Times New Roman" w:cs="Times New Roman"/>
          <w:sz w:val="24"/>
          <w:szCs w:val="24"/>
        </w:rPr>
        <w:t>u</w:t>
      </w:r>
      <w:r w:rsidRPr="00E920C5">
        <w:rPr>
          <w:rFonts w:ascii="Times New Roman" w:hAnsi="Times New Roman" w:cs="Times New Roman"/>
          <w:sz w:val="24"/>
          <w:szCs w:val="24"/>
        </w:rPr>
        <w:t xml:space="preserve"> izmantot LVĢMC modelētos klimata scenārijus specifiski Latvijai, kas varētu uzlabot prognožu precizitāti.</w:t>
      </w:r>
    </w:p>
    <w:p w14:paraId="6023ECFE" w14:textId="20ADF8C2" w:rsidR="00B74405" w:rsidRDefault="00B74405" w:rsidP="00B74405">
      <w:pPr>
        <w:spacing w:after="0" w:line="240" w:lineRule="auto"/>
        <w:ind w:firstLine="720"/>
        <w:jc w:val="both"/>
        <w:rPr>
          <w:rFonts w:ascii="Times New Roman" w:hAnsi="Times New Roman" w:cs="Times New Roman"/>
          <w:sz w:val="24"/>
          <w:szCs w:val="24"/>
        </w:rPr>
      </w:pPr>
      <w:r w:rsidRPr="009E1160">
        <w:rPr>
          <w:rFonts w:ascii="Times New Roman" w:hAnsi="Times New Roman" w:cs="Times New Roman"/>
          <w:sz w:val="24"/>
          <w:szCs w:val="24"/>
        </w:rPr>
        <w:t>Klimata scenāriji galvenokārt prognozē vidējās temperatūras izmaiņas</w:t>
      </w:r>
      <w:r>
        <w:rPr>
          <w:rFonts w:ascii="Times New Roman" w:hAnsi="Times New Roman" w:cs="Times New Roman"/>
          <w:sz w:val="24"/>
          <w:szCs w:val="24"/>
        </w:rPr>
        <w:t xml:space="preserve"> pasaulē,</w:t>
      </w:r>
      <w:r w:rsidRPr="009E1160">
        <w:rPr>
          <w:rFonts w:ascii="Times New Roman" w:hAnsi="Times New Roman" w:cs="Times New Roman"/>
          <w:sz w:val="24"/>
          <w:szCs w:val="24"/>
        </w:rPr>
        <w:t xml:space="preserve"> no kurām tiek aprēķināta ietekme uz darbaspēka produktivitāti, balstoties uz vēsturiskām sakarībām starp temperatūras svārstībām un ekonomiskajiem rādītājiem. </w:t>
      </w:r>
    </w:p>
    <w:p w14:paraId="41C420C4" w14:textId="77777777" w:rsidR="00915D57" w:rsidRPr="009E1160" w:rsidRDefault="00915D57" w:rsidP="00915D57">
      <w:pPr>
        <w:spacing w:after="0" w:line="240" w:lineRule="auto"/>
        <w:ind w:firstLine="708"/>
        <w:rPr>
          <w:rFonts w:ascii="Times New Roman" w:hAnsi="Times New Roman" w:cs="Times New Roman"/>
          <w:sz w:val="24"/>
          <w:szCs w:val="24"/>
        </w:rPr>
      </w:pPr>
      <w:r w:rsidRPr="009E1160">
        <w:rPr>
          <w:rFonts w:ascii="Times New Roman" w:hAnsi="Times New Roman" w:cs="Times New Roman"/>
          <w:sz w:val="24"/>
          <w:szCs w:val="24"/>
        </w:rPr>
        <w:t>Modelī iekļautie klimatiskie scenāriji</w:t>
      </w:r>
      <w:r>
        <w:rPr>
          <w:rStyle w:val="FootnoteReference"/>
          <w:rFonts w:ascii="Times New Roman" w:hAnsi="Times New Roman" w:cs="Times New Roman"/>
          <w:sz w:val="24"/>
          <w:szCs w:val="24"/>
        </w:rPr>
        <w:footnoteReference w:id="84"/>
      </w:r>
      <w:r w:rsidRPr="009E1160">
        <w:rPr>
          <w:rFonts w:ascii="Times New Roman" w:hAnsi="Times New Roman" w:cs="Times New Roman"/>
          <w:sz w:val="24"/>
          <w:szCs w:val="24"/>
        </w:rPr>
        <w:t>:</w:t>
      </w:r>
    </w:p>
    <w:p w14:paraId="1C29DA65" w14:textId="495E5DE0" w:rsidR="00915D57" w:rsidRPr="009E1160" w:rsidRDefault="00915D57" w:rsidP="00915D57">
      <w:pPr>
        <w:pStyle w:val="ListParagraph"/>
        <w:numPr>
          <w:ilvl w:val="0"/>
          <w:numId w:val="63"/>
        </w:numPr>
        <w:ind w:left="1068"/>
        <w:rPr>
          <w:rFonts w:ascii="Times New Roman" w:hAnsi="Times New Roman"/>
          <w:sz w:val="24"/>
          <w:szCs w:val="24"/>
        </w:rPr>
      </w:pPr>
      <w:r w:rsidRPr="009E1160">
        <w:rPr>
          <w:rFonts w:ascii="Times New Roman" w:hAnsi="Times New Roman"/>
          <w:sz w:val="24"/>
          <w:szCs w:val="24"/>
        </w:rPr>
        <w:t>“Par</w:t>
      </w:r>
      <w:r>
        <w:rPr>
          <w:rFonts w:ascii="Times New Roman" w:hAnsi="Times New Roman"/>
          <w:sz w:val="24"/>
          <w:szCs w:val="24"/>
        </w:rPr>
        <w:t>īzes</w:t>
      </w:r>
      <w:r w:rsidRPr="009E1160">
        <w:rPr>
          <w:rFonts w:ascii="Times New Roman" w:hAnsi="Times New Roman"/>
          <w:sz w:val="24"/>
          <w:szCs w:val="24"/>
        </w:rPr>
        <w:t>” – paredz vidējās temperatūras pieaugumu mazāku par 2</w:t>
      </w:r>
      <w:r w:rsidRPr="009E1160">
        <w:rPr>
          <w:rFonts w:ascii="Times New Roman" w:hAnsi="Times New Roman"/>
          <w:b/>
          <w:bCs/>
          <w:sz w:val="24"/>
          <w:szCs w:val="24"/>
          <w:shd w:val="clear" w:color="auto" w:fill="FAFAFA"/>
        </w:rPr>
        <w:t xml:space="preserve"> </w:t>
      </w:r>
      <w:r w:rsidRPr="009E1160">
        <w:rPr>
          <w:rFonts w:ascii="Times New Roman" w:hAnsi="Times New Roman"/>
          <w:sz w:val="24"/>
          <w:szCs w:val="24"/>
        </w:rPr>
        <w:t xml:space="preserve">°C, virs </w:t>
      </w:r>
      <w:proofErr w:type="spellStart"/>
      <w:r w:rsidRPr="009E1160">
        <w:rPr>
          <w:rFonts w:ascii="Times New Roman" w:hAnsi="Times New Roman"/>
          <w:sz w:val="24"/>
          <w:szCs w:val="24"/>
        </w:rPr>
        <w:t>pirmsindustriālā</w:t>
      </w:r>
      <w:proofErr w:type="spellEnd"/>
      <w:r w:rsidRPr="009E1160">
        <w:rPr>
          <w:rFonts w:ascii="Times New Roman" w:hAnsi="Times New Roman"/>
          <w:sz w:val="24"/>
          <w:szCs w:val="24"/>
        </w:rPr>
        <w:t xml:space="preserve"> līmeņa līdz 2100. gadam</w:t>
      </w:r>
      <w:r>
        <w:rPr>
          <w:rFonts w:ascii="Times New Roman" w:hAnsi="Times New Roman"/>
          <w:sz w:val="24"/>
          <w:szCs w:val="24"/>
        </w:rPr>
        <w:t xml:space="preserve"> </w:t>
      </w:r>
      <w:r w:rsidRPr="00AB293C">
        <w:rPr>
          <w:rFonts w:ascii="Times New Roman" w:hAnsi="Times New Roman"/>
          <w:sz w:val="24"/>
          <w:szCs w:val="24"/>
        </w:rPr>
        <w:t>(~1,8)</w:t>
      </w:r>
      <w:r w:rsidRPr="009E1160">
        <w:rPr>
          <w:rFonts w:ascii="Times New Roman" w:hAnsi="Times New Roman"/>
          <w:sz w:val="24"/>
          <w:szCs w:val="24"/>
        </w:rPr>
        <w:t>, sasniedzot Parīzes nolīguma mērķus</w:t>
      </w:r>
      <w:r>
        <w:rPr>
          <w:rFonts w:ascii="Times New Roman" w:hAnsi="Times New Roman"/>
          <w:sz w:val="24"/>
          <w:szCs w:val="24"/>
        </w:rPr>
        <w:t xml:space="preserve"> (</w:t>
      </w:r>
      <w:r w:rsidRPr="00AB293C">
        <w:rPr>
          <w:rFonts w:ascii="Times New Roman" w:hAnsi="Times New Roman"/>
          <w:sz w:val="24"/>
          <w:szCs w:val="24"/>
        </w:rPr>
        <w:t>veidots uz SSP1-2.6 IPCC scenārija bāzes</w:t>
      </w:r>
      <w:r>
        <w:rPr>
          <w:rFonts w:ascii="Times New Roman" w:hAnsi="Times New Roman"/>
          <w:sz w:val="24"/>
          <w:szCs w:val="24"/>
        </w:rPr>
        <w:t>)</w:t>
      </w:r>
      <w:r w:rsidR="004F5CF3">
        <w:rPr>
          <w:rFonts w:ascii="Times New Roman" w:hAnsi="Times New Roman"/>
          <w:sz w:val="24"/>
          <w:szCs w:val="24"/>
        </w:rPr>
        <w:t xml:space="preserve"> (</w:t>
      </w:r>
      <w:proofErr w:type="spellStart"/>
      <w:r w:rsidR="004F5CF3" w:rsidRPr="00434FF3">
        <w:rPr>
          <w:rFonts w:ascii="Times New Roman" w:hAnsi="Times New Roman"/>
          <w:sz w:val="24"/>
          <w:szCs w:val="24"/>
        </w:rPr>
        <w:t>angl</w:t>
      </w:r>
      <w:proofErr w:type="spellEnd"/>
      <w:r w:rsidR="004F5CF3" w:rsidRPr="00434FF3">
        <w:rPr>
          <w:rFonts w:ascii="Times New Roman" w:hAnsi="Times New Roman"/>
          <w:sz w:val="24"/>
          <w:szCs w:val="24"/>
        </w:rPr>
        <w:t>.</w:t>
      </w:r>
      <w:r w:rsidR="004F5CF3" w:rsidRPr="00434FF3">
        <w:rPr>
          <w:rFonts w:ascii="Times New Roman" w:hAnsi="Times New Roman"/>
          <w:i/>
          <w:iCs/>
          <w:sz w:val="24"/>
          <w:szCs w:val="24"/>
        </w:rPr>
        <w:t xml:space="preserve"> – </w:t>
      </w:r>
      <w:r w:rsidR="004F5CF3">
        <w:rPr>
          <w:rFonts w:ascii="Times New Roman" w:hAnsi="Times New Roman"/>
          <w:i/>
          <w:iCs/>
          <w:sz w:val="24"/>
          <w:szCs w:val="24"/>
        </w:rPr>
        <w:t>“</w:t>
      </w:r>
      <w:r w:rsidR="004F5CF3" w:rsidRPr="00434FF3">
        <w:rPr>
          <w:rFonts w:ascii="Times New Roman" w:hAnsi="Times New Roman"/>
          <w:i/>
          <w:iCs/>
          <w:sz w:val="24"/>
          <w:szCs w:val="24"/>
        </w:rPr>
        <w:t>Paris</w:t>
      </w:r>
      <w:r w:rsidR="004F5CF3">
        <w:rPr>
          <w:rFonts w:ascii="Times New Roman" w:hAnsi="Times New Roman"/>
          <w:i/>
          <w:iCs/>
          <w:sz w:val="24"/>
          <w:szCs w:val="24"/>
        </w:rPr>
        <w:t>”</w:t>
      </w:r>
      <w:r w:rsidR="004F5CF3">
        <w:rPr>
          <w:rFonts w:ascii="Times New Roman" w:hAnsi="Times New Roman"/>
          <w:sz w:val="24"/>
          <w:szCs w:val="24"/>
        </w:rPr>
        <w:t>)</w:t>
      </w:r>
      <w:r w:rsidR="005E2F23">
        <w:rPr>
          <w:rFonts w:ascii="Times New Roman" w:hAnsi="Times New Roman"/>
          <w:sz w:val="24"/>
          <w:szCs w:val="24"/>
        </w:rPr>
        <w:t>;</w:t>
      </w:r>
    </w:p>
    <w:p w14:paraId="0CAC0A58" w14:textId="64924EA8" w:rsidR="00915D57" w:rsidRPr="009E1160" w:rsidRDefault="00915D57" w:rsidP="00915D57">
      <w:pPr>
        <w:pStyle w:val="ListParagraph"/>
        <w:numPr>
          <w:ilvl w:val="0"/>
          <w:numId w:val="63"/>
        </w:numPr>
        <w:ind w:left="1080"/>
        <w:rPr>
          <w:rFonts w:ascii="Times New Roman" w:hAnsi="Times New Roman"/>
          <w:sz w:val="24"/>
          <w:szCs w:val="24"/>
        </w:rPr>
      </w:pPr>
      <w:r w:rsidRPr="009E1160">
        <w:rPr>
          <w:rFonts w:ascii="Times New Roman" w:hAnsi="Times New Roman"/>
          <w:sz w:val="24"/>
          <w:szCs w:val="24"/>
        </w:rPr>
        <w:t>“M</w:t>
      </w:r>
      <w:r>
        <w:rPr>
          <w:rFonts w:ascii="Times New Roman" w:hAnsi="Times New Roman"/>
          <w:sz w:val="24"/>
          <w:szCs w:val="24"/>
        </w:rPr>
        <w:t>ērenais</w:t>
      </w:r>
      <w:r w:rsidRPr="009E1160">
        <w:rPr>
          <w:rFonts w:ascii="Times New Roman" w:hAnsi="Times New Roman"/>
          <w:sz w:val="24"/>
          <w:szCs w:val="24"/>
        </w:rPr>
        <w:t>” – prognozē vidējās temperatūras pieaugumu, kas atbilst 1960.–2014. gada tendencēm, pieaugumam sasniedzot aptuveni 2,7 °C līdz 2100. gadam</w:t>
      </w:r>
      <w:r>
        <w:rPr>
          <w:rFonts w:ascii="Times New Roman" w:hAnsi="Times New Roman"/>
          <w:sz w:val="24"/>
          <w:szCs w:val="24"/>
        </w:rPr>
        <w:t xml:space="preserve"> (</w:t>
      </w:r>
      <w:r w:rsidRPr="00AB293C">
        <w:rPr>
          <w:rFonts w:ascii="Times New Roman" w:hAnsi="Times New Roman"/>
          <w:sz w:val="24"/>
          <w:szCs w:val="24"/>
        </w:rPr>
        <w:t>veidots uz SSP2-4.5 IPCC scenārija bāzes</w:t>
      </w:r>
      <w:r>
        <w:rPr>
          <w:rFonts w:ascii="Times New Roman" w:hAnsi="Times New Roman"/>
          <w:sz w:val="24"/>
          <w:szCs w:val="24"/>
        </w:rPr>
        <w:t>)</w:t>
      </w:r>
      <w:r w:rsidR="004F5CF3" w:rsidRPr="004F5CF3">
        <w:rPr>
          <w:rFonts w:ascii="Times New Roman" w:hAnsi="Times New Roman"/>
          <w:sz w:val="24"/>
          <w:szCs w:val="24"/>
        </w:rPr>
        <w:t xml:space="preserve"> </w:t>
      </w:r>
      <w:r w:rsidR="004F5CF3">
        <w:rPr>
          <w:rFonts w:ascii="Times New Roman" w:hAnsi="Times New Roman"/>
          <w:sz w:val="24"/>
          <w:szCs w:val="24"/>
        </w:rPr>
        <w:t>(</w:t>
      </w:r>
      <w:proofErr w:type="spellStart"/>
      <w:r w:rsidR="004F5CF3">
        <w:rPr>
          <w:rFonts w:ascii="Times New Roman" w:hAnsi="Times New Roman"/>
          <w:sz w:val="24"/>
          <w:szCs w:val="24"/>
        </w:rPr>
        <w:t>angl</w:t>
      </w:r>
      <w:proofErr w:type="spellEnd"/>
      <w:r w:rsidR="004F5CF3">
        <w:rPr>
          <w:rFonts w:ascii="Times New Roman" w:hAnsi="Times New Roman"/>
          <w:sz w:val="24"/>
          <w:szCs w:val="24"/>
        </w:rPr>
        <w:t>. – “</w:t>
      </w:r>
      <w:proofErr w:type="spellStart"/>
      <w:r w:rsidR="004F5CF3" w:rsidRPr="00434FF3">
        <w:rPr>
          <w:rFonts w:ascii="Times New Roman" w:hAnsi="Times New Roman"/>
          <w:i/>
          <w:iCs/>
          <w:sz w:val="24"/>
          <w:szCs w:val="24"/>
        </w:rPr>
        <w:t>Moderate</w:t>
      </w:r>
      <w:proofErr w:type="spellEnd"/>
      <w:r w:rsidR="004F5CF3">
        <w:rPr>
          <w:rFonts w:ascii="Times New Roman" w:hAnsi="Times New Roman"/>
          <w:i/>
          <w:iCs/>
          <w:sz w:val="24"/>
          <w:szCs w:val="24"/>
        </w:rPr>
        <w:t>”</w:t>
      </w:r>
      <w:r w:rsidR="004F5CF3">
        <w:rPr>
          <w:rFonts w:ascii="Times New Roman" w:hAnsi="Times New Roman"/>
          <w:sz w:val="24"/>
          <w:szCs w:val="24"/>
        </w:rPr>
        <w:t>)</w:t>
      </w:r>
      <w:r w:rsidR="004F5CF3" w:rsidRPr="009E1160">
        <w:rPr>
          <w:rFonts w:ascii="Times New Roman" w:hAnsi="Times New Roman"/>
          <w:sz w:val="24"/>
          <w:szCs w:val="24"/>
        </w:rPr>
        <w:t>;</w:t>
      </w:r>
    </w:p>
    <w:p w14:paraId="3F15878B" w14:textId="5B1A0855" w:rsidR="00915D57" w:rsidRPr="009E1160" w:rsidRDefault="00915D57" w:rsidP="00915D57">
      <w:pPr>
        <w:pStyle w:val="ListParagraph"/>
        <w:numPr>
          <w:ilvl w:val="0"/>
          <w:numId w:val="63"/>
        </w:numPr>
        <w:ind w:left="1080"/>
        <w:rPr>
          <w:rFonts w:ascii="Times New Roman" w:hAnsi="Times New Roman"/>
          <w:sz w:val="24"/>
          <w:szCs w:val="24"/>
        </w:rPr>
      </w:pPr>
      <w:r w:rsidRPr="009E1160">
        <w:rPr>
          <w:rFonts w:ascii="Times New Roman" w:hAnsi="Times New Roman"/>
          <w:sz w:val="24"/>
          <w:szCs w:val="24"/>
        </w:rPr>
        <w:t>“</w:t>
      </w:r>
      <w:r>
        <w:rPr>
          <w:rFonts w:ascii="Times New Roman" w:hAnsi="Times New Roman"/>
          <w:sz w:val="24"/>
          <w:szCs w:val="24"/>
        </w:rPr>
        <w:t>Augstais</w:t>
      </w:r>
      <w:r w:rsidRPr="009E1160">
        <w:rPr>
          <w:rFonts w:ascii="Times New Roman" w:hAnsi="Times New Roman"/>
          <w:sz w:val="24"/>
          <w:szCs w:val="24"/>
        </w:rPr>
        <w:t>” – paredz vidējās temperatūras pieaugumu aptuveni 3,6 °C apmērā līdz 2100. gadam</w:t>
      </w:r>
      <w:r>
        <w:rPr>
          <w:rFonts w:ascii="Times New Roman" w:hAnsi="Times New Roman"/>
          <w:sz w:val="24"/>
          <w:szCs w:val="24"/>
        </w:rPr>
        <w:t xml:space="preserve"> (</w:t>
      </w:r>
      <w:r w:rsidRPr="00AB293C">
        <w:rPr>
          <w:rFonts w:ascii="Times New Roman" w:hAnsi="Times New Roman"/>
          <w:sz w:val="24"/>
          <w:szCs w:val="24"/>
        </w:rPr>
        <w:t>veidots uz SSP3-7.0 IPCC scenārija bāzes</w:t>
      </w:r>
      <w:r>
        <w:rPr>
          <w:rFonts w:ascii="Times New Roman" w:hAnsi="Times New Roman"/>
          <w:sz w:val="24"/>
          <w:szCs w:val="24"/>
        </w:rPr>
        <w:t>)</w:t>
      </w:r>
      <w:r w:rsidR="004F5CF3" w:rsidRPr="004F5CF3">
        <w:rPr>
          <w:rFonts w:ascii="Times New Roman" w:hAnsi="Times New Roman"/>
          <w:sz w:val="24"/>
          <w:szCs w:val="24"/>
        </w:rPr>
        <w:t xml:space="preserve"> </w:t>
      </w:r>
      <w:r w:rsidR="004F5CF3">
        <w:rPr>
          <w:rFonts w:ascii="Times New Roman" w:hAnsi="Times New Roman"/>
          <w:sz w:val="24"/>
          <w:szCs w:val="24"/>
        </w:rPr>
        <w:t>(</w:t>
      </w:r>
      <w:proofErr w:type="spellStart"/>
      <w:r w:rsidR="004F5CF3">
        <w:rPr>
          <w:rFonts w:ascii="Times New Roman" w:hAnsi="Times New Roman"/>
          <w:sz w:val="24"/>
          <w:szCs w:val="24"/>
        </w:rPr>
        <w:t>angl</w:t>
      </w:r>
      <w:proofErr w:type="spellEnd"/>
      <w:r w:rsidR="004F5CF3">
        <w:rPr>
          <w:rFonts w:ascii="Times New Roman" w:hAnsi="Times New Roman"/>
          <w:sz w:val="24"/>
          <w:szCs w:val="24"/>
        </w:rPr>
        <w:t>. – “</w:t>
      </w:r>
      <w:proofErr w:type="spellStart"/>
      <w:r w:rsidR="004F5CF3" w:rsidRPr="00434FF3">
        <w:rPr>
          <w:rFonts w:ascii="Times New Roman" w:hAnsi="Times New Roman"/>
          <w:i/>
          <w:iCs/>
          <w:sz w:val="24"/>
          <w:szCs w:val="24"/>
        </w:rPr>
        <w:t>High</w:t>
      </w:r>
      <w:proofErr w:type="spellEnd"/>
      <w:r w:rsidR="004F5CF3">
        <w:rPr>
          <w:rFonts w:ascii="Times New Roman" w:hAnsi="Times New Roman"/>
          <w:i/>
          <w:iCs/>
          <w:sz w:val="24"/>
          <w:szCs w:val="24"/>
        </w:rPr>
        <w:t>”</w:t>
      </w:r>
      <w:r w:rsidR="004F5CF3">
        <w:rPr>
          <w:rFonts w:ascii="Times New Roman" w:hAnsi="Times New Roman"/>
          <w:sz w:val="24"/>
          <w:szCs w:val="24"/>
        </w:rPr>
        <w:t>)</w:t>
      </w:r>
      <w:r w:rsidR="004F5CF3" w:rsidRPr="009E1160">
        <w:rPr>
          <w:rFonts w:ascii="Times New Roman" w:hAnsi="Times New Roman"/>
          <w:sz w:val="24"/>
          <w:szCs w:val="24"/>
        </w:rPr>
        <w:t>;</w:t>
      </w:r>
    </w:p>
    <w:p w14:paraId="37FDB477" w14:textId="4BA9ED39" w:rsidR="00915D57" w:rsidRPr="009E1160" w:rsidRDefault="00915D57" w:rsidP="00915D57">
      <w:pPr>
        <w:pStyle w:val="ListParagraph"/>
        <w:numPr>
          <w:ilvl w:val="0"/>
          <w:numId w:val="63"/>
        </w:numPr>
        <w:ind w:left="1080"/>
        <w:rPr>
          <w:rFonts w:ascii="Times New Roman" w:hAnsi="Times New Roman"/>
          <w:sz w:val="24"/>
          <w:szCs w:val="24"/>
        </w:rPr>
      </w:pPr>
      <w:r w:rsidRPr="009E1160">
        <w:rPr>
          <w:rFonts w:ascii="Times New Roman" w:hAnsi="Times New Roman"/>
          <w:sz w:val="24"/>
          <w:szCs w:val="24"/>
        </w:rPr>
        <w:t>“</w:t>
      </w:r>
      <w:r>
        <w:rPr>
          <w:rFonts w:ascii="Times New Roman" w:hAnsi="Times New Roman"/>
          <w:sz w:val="24"/>
          <w:szCs w:val="24"/>
        </w:rPr>
        <w:t>Karstais</w:t>
      </w:r>
      <w:r w:rsidRPr="009E1160">
        <w:rPr>
          <w:rFonts w:ascii="Times New Roman" w:hAnsi="Times New Roman"/>
          <w:sz w:val="24"/>
          <w:szCs w:val="24"/>
        </w:rPr>
        <w:t>” – paredz vidējas temperatūras pieaugumu aptuveni 4,6 °C apmērā 2100. gadā</w:t>
      </w:r>
      <w:r>
        <w:rPr>
          <w:rFonts w:ascii="Times New Roman" w:hAnsi="Times New Roman"/>
          <w:sz w:val="24"/>
          <w:szCs w:val="24"/>
        </w:rPr>
        <w:t xml:space="preserve"> (</w:t>
      </w:r>
      <w:r w:rsidRPr="00AB293C">
        <w:rPr>
          <w:rFonts w:ascii="Times New Roman" w:hAnsi="Times New Roman"/>
          <w:sz w:val="24"/>
          <w:szCs w:val="24"/>
        </w:rPr>
        <w:t>veidots uz SSP3-7.0 IPCC scenārija bāzes</w:t>
      </w:r>
      <w:r>
        <w:rPr>
          <w:rFonts w:ascii="Times New Roman" w:hAnsi="Times New Roman"/>
          <w:sz w:val="24"/>
          <w:szCs w:val="24"/>
        </w:rPr>
        <w:t>)</w:t>
      </w:r>
      <w:r w:rsidR="004F5CF3" w:rsidRPr="004F5CF3">
        <w:rPr>
          <w:rFonts w:ascii="Times New Roman" w:hAnsi="Times New Roman"/>
          <w:sz w:val="24"/>
          <w:szCs w:val="24"/>
        </w:rPr>
        <w:t xml:space="preserve"> </w:t>
      </w:r>
      <w:r w:rsidR="004F5CF3">
        <w:rPr>
          <w:rFonts w:ascii="Times New Roman" w:hAnsi="Times New Roman"/>
          <w:sz w:val="24"/>
          <w:szCs w:val="24"/>
        </w:rPr>
        <w:t>(</w:t>
      </w:r>
      <w:proofErr w:type="spellStart"/>
      <w:r w:rsidR="004F5CF3">
        <w:rPr>
          <w:rFonts w:ascii="Times New Roman" w:hAnsi="Times New Roman"/>
          <w:sz w:val="24"/>
          <w:szCs w:val="24"/>
        </w:rPr>
        <w:t>angl</w:t>
      </w:r>
      <w:proofErr w:type="spellEnd"/>
      <w:r w:rsidR="004F5CF3">
        <w:rPr>
          <w:rFonts w:ascii="Times New Roman" w:hAnsi="Times New Roman"/>
          <w:sz w:val="24"/>
          <w:szCs w:val="24"/>
        </w:rPr>
        <w:t>. – “</w:t>
      </w:r>
      <w:proofErr w:type="spellStart"/>
      <w:r w:rsidR="004F5CF3" w:rsidRPr="00434FF3">
        <w:rPr>
          <w:rFonts w:ascii="Times New Roman" w:hAnsi="Times New Roman"/>
          <w:i/>
          <w:iCs/>
          <w:sz w:val="24"/>
          <w:szCs w:val="24"/>
        </w:rPr>
        <w:t>Hot</w:t>
      </w:r>
      <w:proofErr w:type="spellEnd"/>
      <w:r w:rsidR="004F5CF3">
        <w:rPr>
          <w:rFonts w:ascii="Times New Roman" w:hAnsi="Times New Roman"/>
          <w:i/>
          <w:iCs/>
          <w:sz w:val="24"/>
          <w:szCs w:val="24"/>
        </w:rPr>
        <w:t>”</w:t>
      </w:r>
      <w:r w:rsidR="004F5CF3">
        <w:rPr>
          <w:rFonts w:ascii="Times New Roman" w:hAnsi="Times New Roman"/>
          <w:sz w:val="24"/>
          <w:szCs w:val="24"/>
        </w:rPr>
        <w:t>)</w:t>
      </w:r>
      <w:r w:rsidR="004F5CF3" w:rsidRPr="009E1160">
        <w:rPr>
          <w:rFonts w:ascii="Times New Roman" w:hAnsi="Times New Roman"/>
          <w:sz w:val="24"/>
          <w:szCs w:val="24"/>
        </w:rPr>
        <w:t>;</w:t>
      </w:r>
    </w:p>
    <w:p w14:paraId="1B011253" w14:textId="07814FFD" w:rsidR="00915D57" w:rsidRPr="009E1160" w:rsidRDefault="00915D57" w:rsidP="00915D57">
      <w:pPr>
        <w:pStyle w:val="ListParagraph"/>
        <w:numPr>
          <w:ilvl w:val="0"/>
          <w:numId w:val="63"/>
        </w:numPr>
        <w:ind w:left="1080"/>
        <w:rPr>
          <w:rFonts w:ascii="Times New Roman" w:hAnsi="Times New Roman"/>
          <w:sz w:val="24"/>
          <w:szCs w:val="24"/>
        </w:rPr>
      </w:pPr>
      <w:r w:rsidRPr="009E1160">
        <w:rPr>
          <w:rFonts w:ascii="Times New Roman" w:hAnsi="Times New Roman"/>
          <w:sz w:val="24"/>
          <w:szCs w:val="24"/>
        </w:rPr>
        <w:t>“</w:t>
      </w:r>
      <w:r>
        <w:rPr>
          <w:rFonts w:ascii="Times New Roman" w:hAnsi="Times New Roman"/>
          <w:sz w:val="24"/>
          <w:szCs w:val="24"/>
        </w:rPr>
        <w:t>Karstais pielāgotais</w:t>
      </w:r>
      <w:r w:rsidRPr="009E1160">
        <w:rPr>
          <w:rFonts w:ascii="Times New Roman" w:hAnsi="Times New Roman"/>
          <w:sz w:val="24"/>
          <w:szCs w:val="24"/>
        </w:rPr>
        <w:t>” – balstīts uz “</w:t>
      </w:r>
      <w:r>
        <w:rPr>
          <w:rFonts w:ascii="Times New Roman" w:hAnsi="Times New Roman"/>
          <w:sz w:val="24"/>
          <w:szCs w:val="24"/>
        </w:rPr>
        <w:t>Karstais</w:t>
      </w:r>
      <w:r w:rsidRPr="009E1160">
        <w:rPr>
          <w:rFonts w:ascii="Times New Roman" w:hAnsi="Times New Roman"/>
          <w:sz w:val="24"/>
          <w:szCs w:val="24"/>
        </w:rPr>
        <w:t>” scenāriju, bet pieņem, ka valsts pielāgojas klimatiskajām izmaiņām 20 gadu laikā, nevis 30 gados, kā “</w:t>
      </w:r>
      <w:r>
        <w:rPr>
          <w:rFonts w:ascii="Times New Roman" w:hAnsi="Times New Roman"/>
          <w:sz w:val="24"/>
          <w:szCs w:val="24"/>
        </w:rPr>
        <w:t>Karstais</w:t>
      </w:r>
      <w:r w:rsidRPr="009E1160">
        <w:rPr>
          <w:rFonts w:ascii="Times New Roman" w:hAnsi="Times New Roman"/>
          <w:sz w:val="24"/>
          <w:szCs w:val="24"/>
        </w:rPr>
        <w:t>” scenārijā</w:t>
      </w:r>
      <w:r w:rsidR="004F5CF3">
        <w:rPr>
          <w:rFonts w:ascii="Times New Roman" w:hAnsi="Times New Roman"/>
          <w:sz w:val="24"/>
          <w:szCs w:val="24"/>
        </w:rPr>
        <w:t xml:space="preserve"> (</w:t>
      </w:r>
      <w:proofErr w:type="spellStart"/>
      <w:r w:rsidR="004F5CF3">
        <w:rPr>
          <w:rFonts w:ascii="Times New Roman" w:hAnsi="Times New Roman"/>
          <w:sz w:val="24"/>
          <w:szCs w:val="24"/>
        </w:rPr>
        <w:t>angl</w:t>
      </w:r>
      <w:proofErr w:type="spellEnd"/>
      <w:r w:rsidR="004F5CF3">
        <w:rPr>
          <w:rFonts w:ascii="Times New Roman" w:hAnsi="Times New Roman"/>
          <w:sz w:val="24"/>
          <w:szCs w:val="24"/>
        </w:rPr>
        <w:t xml:space="preserve">. – </w:t>
      </w:r>
      <w:r w:rsidR="004F5CF3" w:rsidRPr="00BC6207">
        <w:rPr>
          <w:rFonts w:ascii="Times New Roman" w:hAnsi="Times New Roman"/>
          <w:i/>
          <w:iCs/>
          <w:sz w:val="24"/>
          <w:szCs w:val="24"/>
        </w:rPr>
        <w:t>“</w:t>
      </w:r>
      <w:proofErr w:type="spellStart"/>
      <w:r w:rsidR="004F5CF3" w:rsidRPr="00434FF3">
        <w:rPr>
          <w:rFonts w:ascii="Times New Roman" w:hAnsi="Times New Roman"/>
          <w:i/>
          <w:iCs/>
          <w:sz w:val="24"/>
          <w:szCs w:val="24"/>
        </w:rPr>
        <w:t>Hot</w:t>
      </w:r>
      <w:proofErr w:type="spellEnd"/>
      <w:r w:rsidR="004F5CF3" w:rsidRPr="00434FF3">
        <w:rPr>
          <w:rFonts w:ascii="Times New Roman" w:hAnsi="Times New Roman"/>
          <w:i/>
          <w:iCs/>
          <w:sz w:val="24"/>
          <w:szCs w:val="24"/>
        </w:rPr>
        <w:t xml:space="preserve"> </w:t>
      </w:r>
      <w:proofErr w:type="spellStart"/>
      <w:r w:rsidR="004F5CF3" w:rsidRPr="00434FF3">
        <w:rPr>
          <w:rFonts w:ascii="Times New Roman" w:hAnsi="Times New Roman"/>
          <w:i/>
          <w:iCs/>
          <w:sz w:val="24"/>
          <w:szCs w:val="24"/>
        </w:rPr>
        <w:t>adapted</w:t>
      </w:r>
      <w:proofErr w:type="spellEnd"/>
      <w:r w:rsidR="004F5CF3" w:rsidRPr="00BC6207">
        <w:rPr>
          <w:rFonts w:ascii="Times New Roman" w:hAnsi="Times New Roman"/>
          <w:i/>
          <w:iCs/>
          <w:sz w:val="24"/>
          <w:szCs w:val="24"/>
        </w:rPr>
        <w:t>”</w:t>
      </w:r>
      <w:r w:rsidR="004F5CF3">
        <w:rPr>
          <w:rFonts w:ascii="Times New Roman" w:hAnsi="Times New Roman"/>
          <w:sz w:val="24"/>
          <w:szCs w:val="24"/>
        </w:rPr>
        <w:t>)</w:t>
      </w:r>
      <w:r w:rsidR="004F5CF3" w:rsidRPr="009E1160">
        <w:rPr>
          <w:rFonts w:ascii="Times New Roman" w:hAnsi="Times New Roman"/>
          <w:sz w:val="24"/>
          <w:szCs w:val="24"/>
        </w:rPr>
        <w:t>;</w:t>
      </w:r>
    </w:p>
    <w:p w14:paraId="62905E7B" w14:textId="0519CCB6" w:rsidR="00915D57" w:rsidRPr="003D7001" w:rsidRDefault="00915D57" w:rsidP="003D7001">
      <w:pPr>
        <w:pStyle w:val="ListParagraph"/>
        <w:numPr>
          <w:ilvl w:val="0"/>
          <w:numId w:val="63"/>
        </w:numPr>
        <w:ind w:left="1080"/>
        <w:rPr>
          <w:rFonts w:ascii="Times New Roman" w:hAnsi="Times New Roman"/>
          <w:sz w:val="24"/>
          <w:szCs w:val="24"/>
        </w:rPr>
      </w:pPr>
      <w:r w:rsidRPr="009E1160">
        <w:rPr>
          <w:rFonts w:ascii="Times New Roman" w:hAnsi="Times New Roman"/>
          <w:sz w:val="24"/>
          <w:szCs w:val="24"/>
        </w:rPr>
        <w:t>“</w:t>
      </w:r>
      <w:r>
        <w:rPr>
          <w:rFonts w:ascii="Times New Roman" w:hAnsi="Times New Roman"/>
          <w:sz w:val="24"/>
          <w:szCs w:val="24"/>
        </w:rPr>
        <w:t>Karstais nepielāgotais</w:t>
      </w:r>
      <w:r w:rsidRPr="009E1160">
        <w:rPr>
          <w:rFonts w:ascii="Times New Roman" w:hAnsi="Times New Roman"/>
          <w:sz w:val="24"/>
          <w:szCs w:val="24"/>
        </w:rPr>
        <w:t xml:space="preserve">” – pesimistiskais scenārijs, balstīts uz </w:t>
      </w:r>
      <w:r>
        <w:rPr>
          <w:rFonts w:ascii="Times New Roman" w:hAnsi="Times New Roman"/>
          <w:sz w:val="24"/>
          <w:szCs w:val="24"/>
        </w:rPr>
        <w:t>“Karstais</w:t>
      </w:r>
      <w:r w:rsidRPr="009E1160">
        <w:rPr>
          <w:rFonts w:ascii="Times New Roman" w:hAnsi="Times New Roman"/>
          <w:sz w:val="24"/>
          <w:szCs w:val="24"/>
        </w:rPr>
        <w:t>” scenāriju, bet pieņem valsts lēnāku pielāgošanos (50 gadu laikā) temperatūras paaugstināšanai</w:t>
      </w:r>
      <w:r w:rsidR="004F5CF3">
        <w:rPr>
          <w:rFonts w:ascii="Times New Roman" w:hAnsi="Times New Roman"/>
          <w:sz w:val="24"/>
          <w:szCs w:val="24"/>
        </w:rPr>
        <w:t xml:space="preserve"> (</w:t>
      </w:r>
      <w:proofErr w:type="spellStart"/>
      <w:r w:rsidR="004F5CF3">
        <w:rPr>
          <w:rFonts w:ascii="Times New Roman" w:hAnsi="Times New Roman"/>
          <w:sz w:val="24"/>
          <w:szCs w:val="24"/>
        </w:rPr>
        <w:t>angl</w:t>
      </w:r>
      <w:proofErr w:type="spellEnd"/>
      <w:r w:rsidR="004F5CF3">
        <w:rPr>
          <w:rFonts w:ascii="Times New Roman" w:hAnsi="Times New Roman"/>
          <w:sz w:val="24"/>
          <w:szCs w:val="24"/>
        </w:rPr>
        <w:t xml:space="preserve">. – </w:t>
      </w:r>
      <w:r w:rsidR="004F5CF3" w:rsidRPr="00BC6207">
        <w:rPr>
          <w:rFonts w:ascii="Times New Roman" w:hAnsi="Times New Roman"/>
          <w:i/>
          <w:iCs/>
          <w:sz w:val="24"/>
          <w:szCs w:val="24"/>
        </w:rPr>
        <w:t>“</w:t>
      </w:r>
      <w:proofErr w:type="spellStart"/>
      <w:r w:rsidR="004F5CF3" w:rsidRPr="00BC6207">
        <w:rPr>
          <w:rFonts w:ascii="Times New Roman" w:hAnsi="Times New Roman"/>
          <w:i/>
          <w:iCs/>
          <w:sz w:val="24"/>
          <w:szCs w:val="24"/>
        </w:rPr>
        <w:t>Hot</w:t>
      </w:r>
      <w:proofErr w:type="spellEnd"/>
      <w:r w:rsidR="004F5CF3" w:rsidRPr="00BC6207">
        <w:rPr>
          <w:rFonts w:ascii="Times New Roman" w:hAnsi="Times New Roman"/>
          <w:i/>
          <w:iCs/>
          <w:sz w:val="24"/>
          <w:szCs w:val="24"/>
        </w:rPr>
        <w:t xml:space="preserve"> un-</w:t>
      </w:r>
      <w:proofErr w:type="spellStart"/>
      <w:r w:rsidR="004F5CF3" w:rsidRPr="00BC6207">
        <w:rPr>
          <w:rFonts w:ascii="Times New Roman" w:hAnsi="Times New Roman"/>
          <w:i/>
          <w:iCs/>
          <w:sz w:val="24"/>
          <w:szCs w:val="24"/>
        </w:rPr>
        <w:t>adapted</w:t>
      </w:r>
      <w:proofErr w:type="spellEnd"/>
      <w:r w:rsidR="004F5CF3" w:rsidRPr="00BC6207">
        <w:rPr>
          <w:rFonts w:ascii="Times New Roman" w:hAnsi="Times New Roman"/>
          <w:i/>
          <w:iCs/>
          <w:sz w:val="24"/>
          <w:szCs w:val="24"/>
        </w:rPr>
        <w:t>”).</w:t>
      </w:r>
    </w:p>
    <w:p w14:paraId="5D47B5FF" w14:textId="39951C9B" w:rsidR="00B74405" w:rsidRDefault="00B74405" w:rsidP="003D7001">
      <w:pPr>
        <w:spacing w:after="0" w:line="240" w:lineRule="auto"/>
        <w:rPr>
          <w:rFonts w:ascii="Times New Roman" w:hAnsi="Times New Roman" w:cs="Times New Roman"/>
          <w:sz w:val="24"/>
          <w:szCs w:val="24"/>
        </w:rPr>
      </w:pPr>
    </w:p>
    <w:p w14:paraId="51E0F9AD" w14:textId="3ED742A8" w:rsidR="003D7001" w:rsidRPr="009E1160" w:rsidRDefault="003D7001" w:rsidP="00B74405">
      <w:pPr>
        <w:spacing w:after="0" w:line="240" w:lineRule="auto"/>
        <w:ind w:firstLine="7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324F495" wp14:editId="7CB16B0B">
            <wp:extent cx="4030394" cy="2028632"/>
            <wp:effectExtent l="0" t="0" r="8255" b="0"/>
            <wp:docPr id="568350640"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350640" name="Picture 1" descr="A graph of different colored lines&#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048364" cy="2037677"/>
                    </a:xfrm>
                    <a:prstGeom prst="rect">
                      <a:avLst/>
                    </a:prstGeom>
                    <a:noFill/>
                  </pic:spPr>
                </pic:pic>
              </a:graphicData>
            </a:graphic>
          </wp:inline>
        </w:drawing>
      </w:r>
    </w:p>
    <w:p w14:paraId="231DDCCB" w14:textId="2EE78456" w:rsidR="00B74405" w:rsidRPr="00BB4003" w:rsidRDefault="00BB4003" w:rsidP="003D7001">
      <w:pPr>
        <w:ind w:left="1080"/>
        <w:jc w:val="center"/>
        <w:rPr>
          <w:rFonts w:ascii="Times New Roman" w:hAnsi="Times New Roman"/>
          <w:sz w:val="24"/>
          <w:szCs w:val="24"/>
        </w:rPr>
      </w:pPr>
      <w:r>
        <w:rPr>
          <w:rFonts w:ascii="Times New Roman" w:hAnsi="Times New Roman"/>
          <w:b/>
          <w:bCs/>
          <w:sz w:val="24"/>
          <w:szCs w:val="24"/>
        </w:rPr>
        <w:t xml:space="preserve">5.1.1. </w:t>
      </w:r>
      <w:r w:rsidR="00B74405" w:rsidRPr="00BB4003">
        <w:rPr>
          <w:rFonts w:ascii="Times New Roman" w:hAnsi="Times New Roman"/>
          <w:b/>
          <w:bCs/>
          <w:sz w:val="24"/>
          <w:szCs w:val="24"/>
        </w:rPr>
        <w:t>attēls.</w:t>
      </w:r>
      <w:r w:rsidR="00B74405" w:rsidRPr="00BB4003">
        <w:rPr>
          <w:rFonts w:ascii="Times New Roman" w:hAnsi="Times New Roman"/>
          <w:sz w:val="24"/>
          <w:szCs w:val="24"/>
        </w:rPr>
        <w:t xml:space="preserve"> IKP samazinājums procentos pret bāzes scenāriju. Avots: </w:t>
      </w:r>
      <w:r w:rsidR="00915D57">
        <w:rPr>
          <w:rFonts w:ascii="Times New Roman" w:hAnsi="Times New Roman"/>
          <w:sz w:val="24"/>
          <w:szCs w:val="24"/>
        </w:rPr>
        <w:t xml:space="preserve">FM aprēķini, izmantojot </w:t>
      </w:r>
      <w:r w:rsidR="00B74405" w:rsidRPr="00BB4003">
        <w:rPr>
          <w:rFonts w:ascii="Times New Roman" w:hAnsi="Times New Roman"/>
          <w:sz w:val="24"/>
          <w:szCs w:val="24"/>
        </w:rPr>
        <w:t>Q-CRAFT (2024)</w:t>
      </w:r>
    </w:p>
    <w:p w14:paraId="4BAC1377" w14:textId="206E4D46" w:rsidR="00B74405" w:rsidRPr="009E1160" w:rsidRDefault="00B67E49" w:rsidP="00B74405">
      <w:pPr>
        <w:spacing w:after="0" w:line="240" w:lineRule="auto"/>
        <w:ind w:firstLine="720"/>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2974A93" wp14:editId="06A7E655">
            <wp:extent cx="4079631" cy="2251958"/>
            <wp:effectExtent l="0" t="0" r="0" b="0"/>
            <wp:docPr id="1145565113"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565113" name="Picture 1" descr="A graph of different colored lines&#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27647" cy="2278463"/>
                    </a:xfrm>
                    <a:prstGeom prst="rect">
                      <a:avLst/>
                    </a:prstGeom>
                    <a:noFill/>
                  </pic:spPr>
                </pic:pic>
              </a:graphicData>
            </a:graphic>
          </wp:inline>
        </w:drawing>
      </w:r>
    </w:p>
    <w:p w14:paraId="6755F922" w14:textId="53891115" w:rsidR="00B74405" w:rsidRPr="00BE4BA2" w:rsidRDefault="00BB4003" w:rsidP="00BE4BA2">
      <w:pPr>
        <w:ind w:left="1080"/>
        <w:jc w:val="center"/>
        <w:rPr>
          <w:rFonts w:ascii="Times New Roman" w:hAnsi="Times New Roman"/>
          <w:sz w:val="24"/>
          <w:szCs w:val="24"/>
        </w:rPr>
      </w:pPr>
      <w:r w:rsidRPr="00BB4003">
        <w:rPr>
          <w:rFonts w:ascii="Times New Roman" w:hAnsi="Times New Roman"/>
          <w:b/>
          <w:bCs/>
          <w:sz w:val="24"/>
          <w:szCs w:val="24"/>
        </w:rPr>
        <w:t xml:space="preserve">5.1.2. </w:t>
      </w:r>
      <w:r w:rsidR="00B74405" w:rsidRPr="00BB4003">
        <w:rPr>
          <w:rFonts w:ascii="Times New Roman" w:hAnsi="Times New Roman"/>
          <w:b/>
          <w:bCs/>
          <w:sz w:val="24"/>
          <w:szCs w:val="24"/>
        </w:rPr>
        <w:t>attēls.</w:t>
      </w:r>
      <w:r w:rsidR="00B74405" w:rsidRPr="00BB4003">
        <w:rPr>
          <w:rFonts w:ascii="Times New Roman" w:hAnsi="Times New Roman"/>
          <w:sz w:val="24"/>
          <w:szCs w:val="24"/>
        </w:rPr>
        <w:t xml:space="preserve"> Darba ražīguma pieaugumu variācija procentpunktos pret bāzes scenāriju. Avots: </w:t>
      </w:r>
      <w:r w:rsidR="00915D57">
        <w:rPr>
          <w:rFonts w:ascii="Times New Roman" w:hAnsi="Times New Roman"/>
          <w:sz w:val="24"/>
          <w:szCs w:val="24"/>
        </w:rPr>
        <w:t xml:space="preserve">FM aprēķini, izmantojot </w:t>
      </w:r>
      <w:r w:rsidR="00B74405" w:rsidRPr="00BB4003">
        <w:rPr>
          <w:rFonts w:ascii="Times New Roman" w:hAnsi="Times New Roman"/>
          <w:sz w:val="24"/>
          <w:szCs w:val="24"/>
        </w:rPr>
        <w:t>Q-CRAFT (2024)</w:t>
      </w:r>
    </w:p>
    <w:p w14:paraId="684375CD" w14:textId="16F5B9A0" w:rsidR="00B74405" w:rsidRPr="009E1160" w:rsidRDefault="00B74405" w:rsidP="00B74405">
      <w:pPr>
        <w:spacing w:after="0" w:line="240" w:lineRule="auto"/>
        <w:ind w:firstLine="720"/>
        <w:contextualSpacing/>
        <w:jc w:val="both"/>
        <w:rPr>
          <w:rFonts w:ascii="Times New Roman" w:hAnsi="Times New Roman" w:cs="Times New Roman"/>
          <w:sz w:val="24"/>
          <w:szCs w:val="24"/>
        </w:rPr>
      </w:pPr>
      <w:r w:rsidRPr="009E1160">
        <w:rPr>
          <w:rFonts w:ascii="Times New Roman" w:hAnsi="Times New Roman" w:cs="Times New Roman"/>
          <w:sz w:val="24"/>
          <w:szCs w:val="24"/>
        </w:rPr>
        <w:t xml:space="preserve">Veicot analīzi par Latvijas </w:t>
      </w:r>
      <w:r>
        <w:rPr>
          <w:rFonts w:ascii="Times New Roman" w:hAnsi="Times New Roman" w:cs="Times New Roman"/>
          <w:sz w:val="24"/>
          <w:szCs w:val="24"/>
        </w:rPr>
        <w:t xml:space="preserve">fiskālajiem un makroekonomiskajiem </w:t>
      </w:r>
      <w:r w:rsidRPr="009E1160">
        <w:rPr>
          <w:rFonts w:ascii="Times New Roman" w:hAnsi="Times New Roman" w:cs="Times New Roman"/>
          <w:sz w:val="24"/>
          <w:szCs w:val="24"/>
        </w:rPr>
        <w:t xml:space="preserve">rādītājiem, Q-CRAFT modelis tika pielāgots ar aktuālākajiem </w:t>
      </w:r>
      <w:proofErr w:type="spellStart"/>
      <w:r w:rsidRPr="00BB4003">
        <w:rPr>
          <w:rFonts w:ascii="Times New Roman" w:hAnsi="Times New Roman" w:cs="Times New Roman"/>
          <w:i/>
          <w:iCs/>
          <w:sz w:val="24"/>
          <w:szCs w:val="24"/>
        </w:rPr>
        <w:t>E</w:t>
      </w:r>
      <w:r w:rsidR="00BB4003" w:rsidRPr="00BB4003">
        <w:rPr>
          <w:rFonts w:ascii="Times New Roman" w:hAnsi="Times New Roman" w:cs="Times New Roman"/>
          <w:i/>
          <w:iCs/>
          <w:sz w:val="24"/>
          <w:szCs w:val="24"/>
        </w:rPr>
        <w:t>urostat</w:t>
      </w:r>
      <w:proofErr w:type="spellEnd"/>
      <w:r w:rsidRPr="009E1160">
        <w:rPr>
          <w:rFonts w:ascii="Times New Roman" w:hAnsi="Times New Roman" w:cs="Times New Roman"/>
          <w:sz w:val="24"/>
          <w:szCs w:val="24"/>
        </w:rPr>
        <w:t xml:space="preserve"> datiem (no 1995. līdz 2024. gadam), FM makroekonomiskām prognozēm (no 2025. līdz 2029. gadam)</w:t>
      </w:r>
      <w:r w:rsidRPr="009E1160">
        <w:rPr>
          <w:rStyle w:val="FootnoteReference"/>
          <w:rFonts w:ascii="Times New Roman" w:hAnsi="Times New Roman" w:cs="Times New Roman"/>
          <w:sz w:val="24"/>
          <w:szCs w:val="24"/>
        </w:rPr>
        <w:footnoteReference w:id="85"/>
      </w:r>
      <w:r w:rsidRPr="009E1160">
        <w:rPr>
          <w:rFonts w:ascii="Times New Roman" w:hAnsi="Times New Roman" w:cs="Times New Roman"/>
          <w:sz w:val="24"/>
          <w:szCs w:val="24"/>
        </w:rPr>
        <w:t>, fiskālo rādītāju prognozēm (no 2025. līdz 2029. gadam)</w:t>
      </w:r>
      <w:r w:rsidRPr="009E1160">
        <w:rPr>
          <w:rStyle w:val="FootnoteReference"/>
          <w:rFonts w:ascii="Times New Roman" w:hAnsi="Times New Roman" w:cs="Times New Roman"/>
          <w:sz w:val="24"/>
          <w:szCs w:val="24"/>
        </w:rPr>
        <w:footnoteReference w:id="86"/>
      </w:r>
      <w:r w:rsidRPr="009E1160">
        <w:rPr>
          <w:rFonts w:ascii="Times New Roman" w:hAnsi="Times New Roman" w:cs="Times New Roman"/>
          <w:sz w:val="24"/>
          <w:szCs w:val="24"/>
        </w:rPr>
        <w:t>, savukārt demogrāfijas prognozes</w:t>
      </w:r>
      <w:r w:rsidRPr="009E1160">
        <w:rPr>
          <w:rStyle w:val="FootnoteReference"/>
          <w:rFonts w:ascii="Times New Roman" w:hAnsi="Times New Roman" w:cs="Times New Roman"/>
          <w:sz w:val="24"/>
          <w:szCs w:val="24"/>
        </w:rPr>
        <w:footnoteReference w:id="87"/>
      </w:r>
      <w:r w:rsidRPr="009E1160">
        <w:rPr>
          <w:rFonts w:ascii="Times New Roman" w:hAnsi="Times New Roman" w:cs="Times New Roman"/>
          <w:sz w:val="24"/>
          <w:szCs w:val="24"/>
        </w:rPr>
        <w:t xml:space="preserve"> un vēsturiskie produktivitātes</w:t>
      </w:r>
      <w:r w:rsidRPr="009E1160">
        <w:rPr>
          <w:rStyle w:val="FootnoteReference"/>
          <w:rFonts w:ascii="Times New Roman" w:hAnsi="Times New Roman" w:cs="Times New Roman"/>
          <w:sz w:val="24"/>
          <w:szCs w:val="24"/>
        </w:rPr>
        <w:footnoteReference w:id="88"/>
      </w:r>
      <w:r w:rsidRPr="009E1160">
        <w:rPr>
          <w:rFonts w:ascii="Times New Roman" w:hAnsi="Times New Roman" w:cs="Times New Roman"/>
          <w:sz w:val="24"/>
          <w:szCs w:val="24"/>
        </w:rPr>
        <w:t xml:space="preserve"> dati netika mainīti. </w:t>
      </w:r>
    </w:p>
    <w:p w14:paraId="7F0B1B40" w14:textId="27140B32" w:rsidR="00B74405" w:rsidRPr="009E1160" w:rsidRDefault="00B74405" w:rsidP="00B74405">
      <w:pPr>
        <w:spacing w:after="0" w:line="240" w:lineRule="auto"/>
        <w:ind w:firstLine="720"/>
        <w:contextualSpacing/>
        <w:jc w:val="both"/>
        <w:rPr>
          <w:rFonts w:ascii="Times New Roman" w:hAnsi="Times New Roman" w:cs="Times New Roman"/>
          <w:sz w:val="24"/>
          <w:szCs w:val="24"/>
        </w:rPr>
      </w:pPr>
      <w:r w:rsidRPr="009E1160">
        <w:rPr>
          <w:rFonts w:ascii="Times New Roman" w:hAnsi="Times New Roman" w:cs="Times New Roman"/>
          <w:sz w:val="24"/>
          <w:szCs w:val="24"/>
        </w:rPr>
        <w:t>Modelī izmantotie pieņēmumi: produktivitātes pieaugums ir 3,5% 2030. gadā un 1,1% s</w:t>
      </w:r>
      <w:r>
        <w:rPr>
          <w:rFonts w:ascii="Times New Roman" w:hAnsi="Times New Roman" w:cs="Times New Roman"/>
          <w:sz w:val="24"/>
          <w:szCs w:val="24"/>
        </w:rPr>
        <w:t>ā</w:t>
      </w:r>
      <w:r w:rsidRPr="009E1160">
        <w:rPr>
          <w:rFonts w:ascii="Times New Roman" w:hAnsi="Times New Roman" w:cs="Times New Roman"/>
          <w:sz w:val="24"/>
          <w:szCs w:val="24"/>
        </w:rPr>
        <w:t xml:space="preserve">kot no 2050. gada, kas ļauj 2037. gadā pārsniegt </w:t>
      </w:r>
      <w:r>
        <w:rPr>
          <w:rFonts w:ascii="Times New Roman" w:hAnsi="Times New Roman" w:cs="Times New Roman"/>
          <w:sz w:val="24"/>
          <w:szCs w:val="24"/>
        </w:rPr>
        <w:t>ESAO</w:t>
      </w:r>
      <w:r w:rsidRPr="009E1160">
        <w:rPr>
          <w:rFonts w:ascii="Times New Roman" w:hAnsi="Times New Roman" w:cs="Times New Roman"/>
          <w:sz w:val="24"/>
          <w:szCs w:val="24"/>
        </w:rPr>
        <w:t xml:space="preserve"> vidējo produktivitāti un pēc 2050. gada saglabāt produktivitāti 112,5% līmenī no </w:t>
      </w:r>
      <w:r>
        <w:rPr>
          <w:rFonts w:ascii="Times New Roman" w:hAnsi="Times New Roman" w:cs="Times New Roman"/>
          <w:sz w:val="24"/>
          <w:szCs w:val="24"/>
        </w:rPr>
        <w:t>ESAO</w:t>
      </w:r>
      <w:r w:rsidRPr="009E1160">
        <w:rPr>
          <w:rFonts w:ascii="Times New Roman" w:hAnsi="Times New Roman" w:cs="Times New Roman"/>
          <w:sz w:val="24"/>
          <w:szCs w:val="24"/>
        </w:rPr>
        <w:t xml:space="preserve"> vidējā. Inflācija ir 2,2% no 2030. gada. Nominālā procentu likme ir 3,2% no 2030. gada (balstoties uz 2029. gada prognozi). Parāda mērķis ir 55% no IKP. Izdevumi ir pieņemti par pilnība neelastīgiem (valsts nesamazina izdevumus, kad ir novērojams ieņēmumu samazinājums).</w:t>
      </w:r>
    </w:p>
    <w:p w14:paraId="68216806" w14:textId="499AB188" w:rsidR="00B74405" w:rsidRDefault="00B74405" w:rsidP="00B74405">
      <w:pPr>
        <w:spacing w:after="0" w:line="240" w:lineRule="auto"/>
        <w:ind w:firstLine="720"/>
        <w:jc w:val="both"/>
        <w:rPr>
          <w:rFonts w:ascii="Times New Roman" w:hAnsi="Times New Roman" w:cs="Times New Roman"/>
          <w:sz w:val="24"/>
          <w:szCs w:val="24"/>
        </w:rPr>
      </w:pPr>
      <w:r w:rsidRPr="009E1160">
        <w:rPr>
          <w:rFonts w:ascii="Times New Roman" w:hAnsi="Times New Roman" w:cs="Times New Roman"/>
          <w:sz w:val="24"/>
          <w:szCs w:val="24"/>
        </w:rPr>
        <w:t xml:space="preserve">Bāzes scenārijā ir paredzēts </w:t>
      </w:r>
      <w:r>
        <w:rPr>
          <w:rFonts w:ascii="Times New Roman" w:hAnsi="Times New Roman" w:cs="Times New Roman"/>
          <w:sz w:val="24"/>
          <w:szCs w:val="24"/>
        </w:rPr>
        <w:t>n</w:t>
      </w:r>
      <w:r w:rsidRPr="009E1160">
        <w:rPr>
          <w:rFonts w:ascii="Times New Roman" w:hAnsi="Times New Roman" w:cs="Times New Roman"/>
          <w:sz w:val="24"/>
          <w:szCs w:val="24"/>
        </w:rPr>
        <w:t>omināl</w:t>
      </w:r>
      <w:r>
        <w:rPr>
          <w:rFonts w:ascii="Times New Roman" w:hAnsi="Times New Roman" w:cs="Times New Roman"/>
          <w:sz w:val="24"/>
          <w:szCs w:val="24"/>
        </w:rPr>
        <w:t>ā</w:t>
      </w:r>
      <w:r w:rsidRPr="009E1160">
        <w:rPr>
          <w:rFonts w:ascii="Times New Roman" w:hAnsi="Times New Roman" w:cs="Times New Roman"/>
          <w:sz w:val="24"/>
          <w:szCs w:val="24"/>
        </w:rPr>
        <w:t xml:space="preserve"> IKP pieaugums starp 2% un 5% gadā</w:t>
      </w:r>
      <w:r>
        <w:rPr>
          <w:rFonts w:ascii="Times New Roman" w:hAnsi="Times New Roman" w:cs="Times New Roman"/>
          <w:sz w:val="24"/>
          <w:szCs w:val="24"/>
        </w:rPr>
        <w:t>,</w:t>
      </w:r>
      <w:r w:rsidRPr="009E1160">
        <w:rPr>
          <w:rFonts w:ascii="Times New Roman" w:hAnsi="Times New Roman" w:cs="Times New Roman"/>
          <w:sz w:val="24"/>
          <w:szCs w:val="24"/>
        </w:rPr>
        <w:t xml:space="preserve"> produktivitātes un inflācijas pieauguma dēļ, taču nodarbināto skaita samazinājums daļēji apturēs IKP izaugsmi. Pīķis ap 2060. gadu ir saistīts ar demogrāfiskām prognozēm, jo no 2060. gada līdz 2066. gadam prognozētais darbspējīgā vecuma iedzīvotāju skaits samazinās par 0,5-0,8 procentpunktiem lēnāk</w:t>
      </w:r>
      <w:r w:rsidR="00D71C41">
        <w:rPr>
          <w:rFonts w:ascii="Times New Roman" w:hAnsi="Times New Roman" w:cs="Times New Roman"/>
          <w:sz w:val="24"/>
          <w:szCs w:val="24"/>
        </w:rPr>
        <w:t>,</w:t>
      </w:r>
      <w:r w:rsidRPr="009E1160">
        <w:rPr>
          <w:rFonts w:ascii="Times New Roman" w:hAnsi="Times New Roman" w:cs="Times New Roman"/>
          <w:sz w:val="24"/>
          <w:szCs w:val="24"/>
        </w:rPr>
        <w:t xml:space="preserve"> nekā prognozētais kopējais iedzīvotāju skaits.</w:t>
      </w:r>
    </w:p>
    <w:p w14:paraId="60C79E31" w14:textId="77777777" w:rsidR="00BB4003" w:rsidRPr="009E1160" w:rsidRDefault="00BB4003" w:rsidP="00B74405">
      <w:pPr>
        <w:spacing w:after="0" w:line="240" w:lineRule="auto"/>
        <w:ind w:firstLine="720"/>
        <w:jc w:val="both"/>
        <w:rPr>
          <w:rFonts w:ascii="Times New Roman" w:hAnsi="Times New Roman" w:cs="Times New Roman"/>
          <w:sz w:val="24"/>
          <w:szCs w:val="24"/>
        </w:rPr>
      </w:pPr>
    </w:p>
    <w:p w14:paraId="64A09F18" w14:textId="67604EC0" w:rsidR="00B74405" w:rsidRPr="009E1160" w:rsidRDefault="00B67E49" w:rsidP="00B74405">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4BA1428" wp14:editId="5F4CA683">
            <wp:extent cx="3467100" cy="2481866"/>
            <wp:effectExtent l="0" t="0" r="0" b="0"/>
            <wp:docPr id="327873244" name="Picture 3"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873244" name="Picture 3" descr="A graph of a number of people&#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487153" cy="2496221"/>
                    </a:xfrm>
                    <a:prstGeom prst="rect">
                      <a:avLst/>
                    </a:prstGeom>
                    <a:noFill/>
                  </pic:spPr>
                </pic:pic>
              </a:graphicData>
            </a:graphic>
          </wp:inline>
        </w:drawing>
      </w:r>
    </w:p>
    <w:p w14:paraId="010451A9" w14:textId="420654F0" w:rsidR="00B74405" w:rsidRPr="00BB4003" w:rsidRDefault="00BB4003" w:rsidP="003D7001">
      <w:pPr>
        <w:ind w:left="1080"/>
        <w:jc w:val="center"/>
        <w:rPr>
          <w:rFonts w:ascii="Times New Roman" w:hAnsi="Times New Roman"/>
          <w:sz w:val="24"/>
          <w:szCs w:val="24"/>
        </w:rPr>
      </w:pPr>
      <w:r w:rsidRPr="00BB4003">
        <w:rPr>
          <w:rFonts w:ascii="Times New Roman" w:hAnsi="Times New Roman"/>
          <w:b/>
          <w:bCs/>
          <w:sz w:val="24"/>
          <w:szCs w:val="24"/>
        </w:rPr>
        <w:t xml:space="preserve">5.1.3. </w:t>
      </w:r>
      <w:r w:rsidR="00B74405" w:rsidRPr="00BB4003">
        <w:rPr>
          <w:rFonts w:ascii="Times New Roman" w:hAnsi="Times New Roman"/>
          <w:b/>
          <w:bCs/>
          <w:sz w:val="24"/>
          <w:szCs w:val="24"/>
        </w:rPr>
        <w:t>attēls.</w:t>
      </w:r>
      <w:r w:rsidR="00B74405" w:rsidRPr="00BB4003">
        <w:rPr>
          <w:rFonts w:ascii="Times New Roman" w:hAnsi="Times New Roman"/>
          <w:sz w:val="24"/>
          <w:szCs w:val="24"/>
        </w:rPr>
        <w:t xml:space="preserve"> Nomināla IKP izaugsme (sadalījums). Avots: </w:t>
      </w:r>
      <w:r w:rsidR="00915D57">
        <w:rPr>
          <w:rFonts w:ascii="Times New Roman" w:hAnsi="Times New Roman"/>
          <w:sz w:val="24"/>
          <w:szCs w:val="24"/>
        </w:rPr>
        <w:t xml:space="preserve">FM aprēķini, izmantojot </w:t>
      </w:r>
      <w:r w:rsidR="00B74405" w:rsidRPr="00BB4003">
        <w:rPr>
          <w:rFonts w:ascii="Times New Roman" w:hAnsi="Times New Roman"/>
          <w:sz w:val="24"/>
          <w:szCs w:val="24"/>
        </w:rPr>
        <w:t>Q-CRAFT (2024)</w:t>
      </w:r>
    </w:p>
    <w:p w14:paraId="1DBD7020" w14:textId="23DAC8BE" w:rsidR="00B74405" w:rsidRPr="009E1160" w:rsidRDefault="00B67E49" w:rsidP="00B74405">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B53E1C4" wp14:editId="0056A2AA">
            <wp:extent cx="3543300" cy="2571846"/>
            <wp:effectExtent l="0" t="0" r="0" b="0"/>
            <wp:docPr id="11495041" name="Picture 4" descr="A graph showing a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5041" name="Picture 4" descr="A graph showing a line graph&#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60718" cy="2584488"/>
                    </a:xfrm>
                    <a:prstGeom prst="rect">
                      <a:avLst/>
                    </a:prstGeom>
                    <a:noFill/>
                  </pic:spPr>
                </pic:pic>
              </a:graphicData>
            </a:graphic>
          </wp:inline>
        </w:drawing>
      </w:r>
    </w:p>
    <w:p w14:paraId="07834A28" w14:textId="08384D6D" w:rsidR="00B74405" w:rsidRPr="00FD1CCE" w:rsidRDefault="00FD1CCE" w:rsidP="00FD1CCE">
      <w:pPr>
        <w:ind w:left="1080"/>
        <w:jc w:val="center"/>
        <w:rPr>
          <w:rFonts w:ascii="Times New Roman" w:hAnsi="Times New Roman"/>
          <w:sz w:val="24"/>
          <w:szCs w:val="24"/>
        </w:rPr>
      </w:pPr>
      <w:r w:rsidRPr="00FD1CCE">
        <w:rPr>
          <w:rFonts w:ascii="Times New Roman" w:hAnsi="Times New Roman"/>
          <w:b/>
          <w:bCs/>
          <w:sz w:val="24"/>
          <w:szCs w:val="24"/>
        </w:rPr>
        <w:t xml:space="preserve">5.1.4. </w:t>
      </w:r>
      <w:r w:rsidR="00B74405" w:rsidRPr="00FD1CCE">
        <w:rPr>
          <w:rFonts w:ascii="Times New Roman" w:hAnsi="Times New Roman"/>
          <w:b/>
          <w:bCs/>
          <w:sz w:val="24"/>
          <w:szCs w:val="24"/>
        </w:rPr>
        <w:t>attēls.</w:t>
      </w:r>
      <w:r w:rsidR="00B74405" w:rsidRPr="00FD1CCE">
        <w:rPr>
          <w:rFonts w:ascii="Times New Roman" w:hAnsi="Times New Roman"/>
          <w:sz w:val="24"/>
          <w:szCs w:val="24"/>
        </w:rPr>
        <w:t xml:space="preserve"> Vispārējas valdības budžeta ieņēmumi un vispārējas valdības budžeta primārie izdevumi (% no nomināla IKP). Avots: </w:t>
      </w:r>
      <w:r w:rsidR="00915D57">
        <w:rPr>
          <w:rFonts w:ascii="Times New Roman" w:hAnsi="Times New Roman"/>
          <w:sz w:val="24"/>
          <w:szCs w:val="24"/>
        </w:rPr>
        <w:t xml:space="preserve">FM aprēķini, izmantojot </w:t>
      </w:r>
      <w:r w:rsidR="00B74405" w:rsidRPr="00FD1CCE">
        <w:rPr>
          <w:rFonts w:ascii="Times New Roman" w:hAnsi="Times New Roman"/>
          <w:sz w:val="24"/>
          <w:szCs w:val="24"/>
        </w:rPr>
        <w:t>Q-CRAFT (2024)</w:t>
      </w:r>
    </w:p>
    <w:p w14:paraId="52C086EE" w14:textId="2826529C" w:rsidR="00B74405" w:rsidRPr="009E1160" w:rsidRDefault="00B67E49" w:rsidP="00B74405">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13BF958" wp14:editId="654AC439">
            <wp:extent cx="3525999" cy="2562225"/>
            <wp:effectExtent l="0" t="0" r="0" b="0"/>
            <wp:docPr id="1157029899" name="Picture 5" descr="A graph showing the growth of a stock mar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029899" name="Picture 5" descr="A graph showing the growth of a stock market&#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539167" cy="2571794"/>
                    </a:xfrm>
                    <a:prstGeom prst="rect">
                      <a:avLst/>
                    </a:prstGeom>
                    <a:noFill/>
                  </pic:spPr>
                </pic:pic>
              </a:graphicData>
            </a:graphic>
          </wp:inline>
        </w:drawing>
      </w:r>
    </w:p>
    <w:p w14:paraId="3F0548F7" w14:textId="0A25E9C7" w:rsidR="00B74405" w:rsidRPr="00FD1CCE" w:rsidRDefault="00FD1CCE" w:rsidP="00FD1CCE">
      <w:pPr>
        <w:ind w:left="1080"/>
        <w:jc w:val="center"/>
        <w:rPr>
          <w:rFonts w:ascii="Times New Roman" w:hAnsi="Times New Roman"/>
          <w:sz w:val="24"/>
          <w:szCs w:val="24"/>
        </w:rPr>
      </w:pPr>
      <w:r w:rsidRPr="00FD1CCE">
        <w:rPr>
          <w:rFonts w:ascii="Times New Roman" w:hAnsi="Times New Roman"/>
          <w:b/>
          <w:bCs/>
          <w:sz w:val="24"/>
          <w:szCs w:val="24"/>
        </w:rPr>
        <w:t xml:space="preserve">5.1.5. </w:t>
      </w:r>
      <w:r w:rsidR="00B74405" w:rsidRPr="00FD1CCE">
        <w:rPr>
          <w:rFonts w:ascii="Times New Roman" w:hAnsi="Times New Roman"/>
          <w:b/>
          <w:bCs/>
          <w:sz w:val="24"/>
          <w:szCs w:val="24"/>
        </w:rPr>
        <w:t>attēls.</w:t>
      </w:r>
      <w:r w:rsidR="00B74405" w:rsidRPr="00FD1CCE">
        <w:rPr>
          <w:rFonts w:ascii="Times New Roman" w:hAnsi="Times New Roman"/>
          <w:sz w:val="24"/>
          <w:szCs w:val="24"/>
        </w:rPr>
        <w:t xml:space="preserve"> Vispārējas valdības un primāra budžeta bilance (% no nomināla IKP). Avots: </w:t>
      </w:r>
      <w:r w:rsidR="00D71C41">
        <w:rPr>
          <w:rFonts w:ascii="Times New Roman" w:hAnsi="Times New Roman"/>
          <w:sz w:val="24"/>
          <w:szCs w:val="24"/>
        </w:rPr>
        <w:t xml:space="preserve">FM aprēķini, izmantojot </w:t>
      </w:r>
      <w:r w:rsidR="00B74405" w:rsidRPr="00FD1CCE">
        <w:rPr>
          <w:rFonts w:ascii="Times New Roman" w:hAnsi="Times New Roman"/>
          <w:sz w:val="24"/>
          <w:szCs w:val="24"/>
        </w:rPr>
        <w:t>Q-CRAFT (2024)</w:t>
      </w:r>
    </w:p>
    <w:p w14:paraId="48CD0E7C" w14:textId="77777777" w:rsidR="00B74405" w:rsidRPr="009E1160" w:rsidRDefault="00B74405" w:rsidP="00B74405">
      <w:pPr>
        <w:spacing w:after="0" w:line="240" w:lineRule="auto"/>
        <w:ind w:firstLine="720"/>
        <w:jc w:val="both"/>
        <w:rPr>
          <w:rFonts w:ascii="Times New Roman" w:hAnsi="Times New Roman" w:cs="Times New Roman"/>
          <w:sz w:val="24"/>
          <w:szCs w:val="24"/>
        </w:rPr>
      </w:pPr>
    </w:p>
    <w:p w14:paraId="7DB19451" w14:textId="29FEEA38" w:rsidR="00B74405" w:rsidRPr="009E1160" w:rsidRDefault="00B74405" w:rsidP="00B74405">
      <w:pPr>
        <w:spacing w:after="0" w:line="240" w:lineRule="auto"/>
        <w:ind w:firstLine="720"/>
        <w:jc w:val="both"/>
        <w:rPr>
          <w:rFonts w:ascii="Times New Roman" w:hAnsi="Times New Roman" w:cs="Times New Roman"/>
          <w:sz w:val="24"/>
          <w:szCs w:val="24"/>
        </w:rPr>
      </w:pPr>
      <w:r w:rsidRPr="00062AA0">
        <w:rPr>
          <w:rFonts w:ascii="Times New Roman" w:hAnsi="Times New Roman" w:cs="Times New Roman"/>
          <w:sz w:val="24"/>
          <w:szCs w:val="24"/>
        </w:rPr>
        <w:t xml:space="preserve">Kā redzams 5.1.1. attēlā. </w:t>
      </w:r>
      <w:r>
        <w:rPr>
          <w:rFonts w:ascii="Times New Roman" w:hAnsi="Times New Roman" w:cs="Times New Roman"/>
          <w:sz w:val="24"/>
          <w:szCs w:val="24"/>
        </w:rPr>
        <w:t>p</w:t>
      </w:r>
      <w:r w:rsidRPr="009E1160">
        <w:rPr>
          <w:rFonts w:ascii="Times New Roman" w:hAnsi="Times New Roman" w:cs="Times New Roman"/>
          <w:sz w:val="24"/>
          <w:szCs w:val="24"/>
        </w:rPr>
        <w:t xml:space="preserve">esimistiskākā scenārijā </w:t>
      </w:r>
      <w:r w:rsidRPr="002E1415">
        <w:rPr>
          <w:rFonts w:ascii="Times New Roman" w:hAnsi="Times New Roman" w:cs="Times New Roman"/>
          <w:sz w:val="24"/>
          <w:szCs w:val="24"/>
        </w:rPr>
        <w:t>(“</w:t>
      </w:r>
      <w:r w:rsidR="002E1415" w:rsidRPr="002E1415">
        <w:rPr>
          <w:rFonts w:ascii="Times New Roman" w:hAnsi="Times New Roman" w:cs="Times New Roman"/>
          <w:sz w:val="24"/>
          <w:szCs w:val="24"/>
        </w:rPr>
        <w:t>Karstais nepielāgotais</w:t>
      </w:r>
      <w:r w:rsidRPr="002E1415">
        <w:rPr>
          <w:rFonts w:ascii="Times New Roman" w:hAnsi="Times New Roman" w:cs="Times New Roman"/>
          <w:sz w:val="24"/>
          <w:szCs w:val="24"/>
        </w:rPr>
        <w:t>”)</w:t>
      </w:r>
      <w:r w:rsidRPr="009E1160">
        <w:rPr>
          <w:rFonts w:ascii="Times New Roman" w:hAnsi="Times New Roman" w:cs="Times New Roman"/>
          <w:sz w:val="24"/>
          <w:szCs w:val="24"/>
        </w:rPr>
        <w:t xml:space="preserve"> klimatu pārmaiņu </w:t>
      </w:r>
      <w:r>
        <w:rPr>
          <w:rFonts w:ascii="Times New Roman" w:hAnsi="Times New Roman" w:cs="Times New Roman"/>
          <w:sz w:val="24"/>
          <w:szCs w:val="24"/>
        </w:rPr>
        <w:t xml:space="preserve">ilgtermiņa </w:t>
      </w:r>
      <w:r w:rsidRPr="009E1160">
        <w:rPr>
          <w:rFonts w:ascii="Times New Roman" w:hAnsi="Times New Roman" w:cs="Times New Roman"/>
          <w:sz w:val="24"/>
          <w:szCs w:val="24"/>
        </w:rPr>
        <w:t>ietekme uz IKP ir ar ~6,65% samazinājumu pret bāzes scenāriju. Savukārt, ietekme uz vispārējās valdības parādu ir būtiskāka, 2099. gadā parādam sasniedzot 17</w:t>
      </w:r>
      <w:r w:rsidR="002E1B04">
        <w:rPr>
          <w:rFonts w:ascii="Times New Roman" w:hAnsi="Times New Roman" w:cs="Times New Roman"/>
          <w:sz w:val="24"/>
          <w:szCs w:val="24"/>
        </w:rPr>
        <w:t>0</w:t>
      </w:r>
      <w:r w:rsidRPr="009E1160">
        <w:rPr>
          <w:rFonts w:ascii="Times New Roman" w:hAnsi="Times New Roman" w:cs="Times New Roman"/>
          <w:sz w:val="24"/>
          <w:szCs w:val="24"/>
        </w:rPr>
        <w:t>,1% no IKP, salīdzinājumā ar bāzes scenāriju, kad parāds sasniedz 55,</w:t>
      </w:r>
      <w:r w:rsidR="002E1B04">
        <w:rPr>
          <w:rFonts w:ascii="Times New Roman" w:hAnsi="Times New Roman" w:cs="Times New Roman"/>
          <w:sz w:val="24"/>
          <w:szCs w:val="24"/>
        </w:rPr>
        <w:t>6</w:t>
      </w:r>
      <w:r w:rsidRPr="009E1160">
        <w:rPr>
          <w:rFonts w:ascii="Times New Roman" w:hAnsi="Times New Roman" w:cs="Times New Roman"/>
          <w:sz w:val="24"/>
          <w:szCs w:val="24"/>
        </w:rPr>
        <w:t xml:space="preserve">% no </w:t>
      </w:r>
      <w:r w:rsidRPr="00AB293C">
        <w:rPr>
          <w:rFonts w:ascii="Times New Roman" w:hAnsi="Times New Roman" w:cs="Times New Roman"/>
          <w:sz w:val="24"/>
          <w:szCs w:val="24"/>
        </w:rPr>
        <w:t xml:space="preserve">IKP </w:t>
      </w:r>
      <w:r w:rsidRPr="00062AA0">
        <w:rPr>
          <w:rFonts w:ascii="Times New Roman" w:hAnsi="Times New Roman" w:cs="Times New Roman"/>
          <w:sz w:val="24"/>
          <w:szCs w:val="24"/>
        </w:rPr>
        <w:t>(skat. 5.1.6. att.).</w:t>
      </w:r>
      <w:r w:rsidRPr="00AB293C">
        <w:rPr>
          <w:rFonts w:ascii="Times New Roman" w:hAnsi="Times New Roman" w:cs="Times New Roman"/>
          <w:sz w:val="24"/>
          <w:szCs w:val="24"/>
        </w:rPr>
        <w:t xml:space="preserve"> Pielāgošanās ātruma ietekme ir būtiska. Atbilstoši </w:t>
      </w:r>
      <w:r w:rsidR="002E1415">
        <w:rPr>
          <w:rFonts w:ascii="Times New Roman" w:hAnsi="Times New Roman" w:cs="Times New Roman"/>
          <w:sz w:val="24"/>
          <w:szCs w:val="24"/>
        </w:rPr>
        <w:t>vidējā pielāgošanās</w:t>
      </w:r>
      <w:r w:rsidRPr="00AB293C">
        <w:rPr>
          <w:rFonts w:ascii="Times New Roman" w:hAnsi="Times New Roman" w:cs="Times New Roman"/>
          <w:sz w:val="24"/>
          <w:szCs w:val="24"/>
        </w:rPr>
        <w:t xml:space="preserve"> </w:t>
      </w:r>
      <w:r w:rsidR="00D71C41">
        <w:rPr>
          <w:rFonts w:ascii="Times New Roman" w:hAnsi="Times New Roman" w:cs="Times New Roman"/>
          <w:sz w:val="24"/>
          <w:szCs w:val="24"/>
        </w:rPr>
        <w:t xml:space="preserve">ātruma </w:t>
      </w:r>
      <w:r w:rsidRPr="002E1415">
        <w:rPr>
          <w:rFonts w:ascii="Times New Roman" w:hAnsi="Times New Roman" w:cs="Times New Roman"/>
          <w:sz w:val="24"/>
          <w:szCs w:val="24"/>
        </w:rPr>
        <w:t>(“</w:t>
      </w:r>
      <w:r w:rsidR="002E1415" w:rsidRPr="002E1415">
        <w:rPr>
          <w:rFonts w:ascii="Times New Roman" w:hAnsi="Times New Roman" w:cs="Times New Roman"/>
          <w:sz w:val="24"/>
          <w:szCs w:val="24"/>
        </w:rPr>
        <w:t>Karstais</w:t>
      </w:r>
      <w:r w:rsidRPr="002E1415">
        <w:rPr>
          <w:rFonts w:ascii="Times New Roman" w:hAnsi="Times New Roman" w:cs="Times New Roman"/>
          <w:sz w:val="24"/>
          <w:szCs w:val="24"/>
        </w:rPr>
        <w:t>”)</w:t>
      </w:r>
      <w:r w:rsidRPr="00AB293C">
        <w:rPr>
          <w:rFonts w:ascii="Times New Roman" w:hAnsi="Times New Roman" w:cs="Times New Roman"/>
          <w:sz w:val="24"/>
          <w:szCs w:val="24"/>
        </w:rPr>
        <w:t xml:space="preserve"> scenārijam </w:t>
      </w:r>
      <w:r w:rsidRPr="00062AA0">
        <w:rPr>
          <w:rFonts w:ascii="Times New Roman" w:hAnsi="Times New Roman" w:cs="Times New Roman"/>
          <w:sz w:val="24"/>
          <w:szCs w:val="24"/>
        </w:rPr>
        <w:t>IKP samazinājums</w:t>
      </w:r>
      <w:r w:rsidRPr="00AB293C">
        <w:rPr>
          <w:rFonts w:ascii="Times New Roman" w:hAnsi="Times New Roman" w:cs="Times New Roman"/>
          <w:sz w:val="24"/>
          <w:szCs w:val="24"/>
        </w:rPr>
        <w:t xml:space="preserve"> ir gandrīz divas reizes zemāks (3,46%) un vispārējas valdības parāds pieaug līdz 11</w:t>
      </w:r>
      <w:r w:rsidR="002E1B04">
        <w:rPr>
          <w:rFonts w:ascii="Times New Roman" w:hAnsi="Times New Roman" w:cs="Times New Roman"/>
          <w:sz w:val="24"/>
          <w:szCs w:val="24"/>
        </w:rPr>
        <w:t>0</w:t>
      </w:r>
      <w:r w:rsidRPr="00AB293C">
        <w:rPr>
          <w:rFonts w:ascii="Times New Roman" w:hAnsi="Times New Roman" w:cs="Times New Roman"/>
          <w:sz w:val="24"/>
          <w:szCs w:val="24"/>
        </w:rPr>
        <w:t>,</w:t>
      </w:r>
      <w:r w:rsidR="002E1B04">
        <w:rPr>
          <w:rFonts w:ascii="Times New Roman" w:hAnsi="Times New Roman" w:cs="Times New Roman"/>
          <w:sz w:val="24"/>
          <w:szCs w:val="24"/>
        </w:rPr>
        <w:t>2</w:t>
      </w:r>
      <w:r w:rsidRPr="00AB293C">
        <w:rPr>
          <w:rFonts w:ascii="Times New Roman" w:hAnsi="Times New Roman" w:cs="Times New Roman"/>
          <w:sz w:val="24"/>
          <w:szCs w:val="24"/>
        </w:rPr>
        <w:t xml:space="preserve">% no IKP. Savukārt, ātrākas pielāgošanās scenārija </w:t>
      </w:r>
      <w:r w:rsidRPr="002E1415">
        <w:rPr>
          <w:rFonts w:ascii="Times New Roman" w:hAnsi="Times New Roman" w:cs="Times New Roman"/>
          <w:sz w:val="24"/>
          <w:szCs w:val="24"/>
        </w:rPr>
        <w:t>(“</w:t>
      </w:r>
      <w:r w:rsidR="002E1415" w:rsidRPr="002E1415">
        <w:rPr>
          <w:rFonts w:ascii="Times New Roman" w:hAnsi="Times New Roman" w:cs="Times New Roman"/>
          <w:sz w:val="24"/>
          <w:szCs w:val="24"/>
        </w:rPr>
        <w:t>Karstais pielāgotais</w:t>
      </w:r>
      <w:r w:rsidRPr="002E1415">
        <w:rPr>
          <w:rFonts w:ascii="Times New Roman" w:hAnsi="Times New Roman" w:cs="Times New Roman"/>
          <w:sz w:val="24"/>
          <w:szCs w:val="24"/>
        </w:rPr>
        <w:t>”)</w:t>
      </w:r>
      <w:r w:rsidRPr="00AB293C">
        <w:rPr>
          <w:rFonts w:ascii="Times New Roman" w:hAnsi="Times New Roman" w:cs="Times New Roman"/>
          <w:sz w:val="24"/>
          <w:szCs w:val="24"/>
        </w:rPr>
        <w:t xml:space="preserve"> gadījumā IKP </w:t>
      </w:r>
      <w:r w:rsidRPr="00062AA0">
        <w:rPr>
          <w:rFonts w:ascii="Times New Roman" w:hAnsi="Times New Roman" w:cs="Times New Roman"/>
          <w:sz w:val="24"/>
          <w:szCs w:val="24"/>
        </w:rPr>
        <w:t>samazinājums</w:t>
      </w:r>
      <w:r w:rsidRPr="00AB293C">
        <w:rPr>
          <w:rFonts w:ascii="Times New Roman" w:hAnsi="Times New Roman" w:cs="Times New Roman"/>
          <w:sz w:val="24"/>
          <w:szCs w:val="24"/>
        </w:rPr>
        <w:t xml:space="preserve"> ir gandrīz četras reizes mazāk</w:t>
      </w:r>
      <w:r>
        <w:rPr>
          <w:rFonts w:ascii="Times New Roman" w:hAnsi="Times New Roman" w:cs="Times New Roman"/>
          <w:sz w:val="24"/>
          <w:szCs w:val="24"/>
        </w:rPr>
        <w:t>s</w:t>
      </w:r>
      <w:r w:rsidRPr="00AB293C">
        <w:rPr>
          <w:rFonts w:ascii="Times New Roman" w:hAnsi="Times New Roman" w:cs="Times New Roman"/>
          <w:sz w:val="24"/>
          <w:szCs w:val="24"/>
        </w:rPr>
        <w:t xml:space="preserve"> (1,65%) un vispārēj</w:t>
      </w:r>
      <w:r>
        <w:rPr>
          <w:rFonts w:ascii="Times New Roman" w:hAnsi="Times New Roman" w:cs="Times New Roman"/>
          <w:sz w:val="24"/>
          <w:szCs w:val="24"/>
        </w:rPr>
        <w:t>ā</w:t>
      </w:r>
      <w:r w:rsidRPr="00AB293C">
        <w:rPr>
          <w:rFonts w:ascii="Times New Roman" w:hAnsi="Times New Roman" w:cs="Times New Roman"/>
          <w:sz w:val="24"/>
          <w:szCs w:val="24"/>
        </w:rPr>
        <w:t>s valdības parāds</w:t>
      </w:r>
      <w:r w:rsidR="002E1B04">
        <w:rPr>
          <w:rFonts w:ascii="Times New Roman" w:hAnsi="Times New Roman" w:cs="Times New Roman"/>
          <w:sz w:val="24"/>
          <w:szCs w:val="24"/>
        </w:rPr>
        <w:t xml:space="preserve"> vairāk nekā</w:t>
      </w:r>
      <w:r w:rsidRPr="00AB293C">
        <w:rPr>
          <w:rFonts w:ascii="Times New Roman" w:hAnsi="Times New Roman" w:cs="Times New Roman"/>
          <w:sz w:val="24"/>
          <w:szCs w:val="24"/>
        </w:rPr>
        <w:t xml:space="preserve"> divreiz mazāks, 8</w:t>
      </w:r>
      <w:r w:rsidR="002E1B04">
        <w:rPr>
          <w:rFonts w:ascii="Times New Roman" w:hAnsi="Times New Roman" w:cs="Times New Roman"/>
          <w:sz w:val="24"/>
          <w:szCs w:val="24"/>
        </w:rPr>
        <w:t>0</w:t>
      </w:r>
      <w:r w:rsidRPr="00AB293C">
        <w:rPr>
          <w:rFonts w:ascii="Times New Roman" w:hAnsi="Times New Roman" w:cs="Times New Roman"/>
          <w:sz w:val="24"/>
          <w:szCs w:val="24"/>
        </w:rPr>
        <w:t>,</w:t>
      </w:r>
      <w:r w:rsidR="002E1B04">
        <w:rPr>
          <w:rFonts w:ascii="Times New Roman" w:hAnsi="Times New Roman" w:cs="Times New Roman"/>
          <w:sz w:val="24"/>
          <w:szCs w:val="24"/>
        </w:rPr>
        <w:t>5</w:t>
      </w:r>
      <w:r w:rsidRPr="00AB293C">
        <w:rPr>
          <w:rFonts w:ascii="Times New Roman" w:hAnsi="Times New Roman" w:cs="Times New Roman"/>
          <w:sz w:val="24"/>
          <w:szCs w:val="24"/>
        </w:rPr>
        <w:t>% no IKP</w:t>
      </w:r>
      <w:r w:rsidRPr="009E1160">
        <w:rPr>
          <w:rFonts w:ascii="Times New Roman" w:hAnsi="Times New Roman" w:cs="Times New Roman"/>
          <w:sz w:val="24"/>
          <w:szCs w:val="24"/>
        </w:rPr>
        <w:t>.</w:t>
      </w:r>
    </w:p>
    <w:p w14:paraId="2093EF7F" w14:textId="77777777" w:rsidR="00B74405" w:rsidRPr="009E1160" w:rsidRDefault="00B74405" w:rsidP="00B74405">
      <w:pPr>
        <w:spacing w:after="0" w:line="240" w:lineRule="auto"/>
        <w:ind w:firstLine="720"/>
        <w:jc w:val="both"/>
        <w:rPr>
          <w:rFonts w:ascii="Times New Roman" w:hAnsi="Times New Roman" w:cs="Times New Roman"/>
          <w:sz w:val="24"/>
          <w:szCs w:val="24"/>
        </w:rPr>
      </w:pPr>
    </w:p>
    <w:p w14:paraId="6657AF94" w14:textId="3FD21057" w:rsidR="00B74405" w:rsidRPr="009E1160" w:rsidRDefault="00B67E49" w:rsidP="00B67E49">
      <w:pPr>
        <w:spacing w:after="0" w:line="240" w:lineRule="auto"/>
        <w:ind w:left="7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8C9AA60" wp14:editId="4AB38D91">
            <wp:extent cx="3542950" cy="2574544"/>
            <wp:effectExtent l="0" t="0" r="635" b="0"/>
            <wp:docPr id="1064696005" name="Picture 6"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696005" name="Picture 6" descr="A graph of a number of people&#10;&#10;AI-generated content may be incorrec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555941" cy="2583984"/>
                    </a:xfrm>
                    <a:prstGeom prst="rect">
                      <a:avLst/>
                    </a:prstGeom>
                    <a:noFill/>
                  </pic:spPr>
                </pic:pic>
              </a:graphicData>
            </a:graphic>
          </wp:inline>
        </w:drawing>
      </w:r>
    </w:p>
    <w:p w14:paraId="4CF7B5CE" w14:textId="3C644DE6" w:rsidR="00B74405" w:rsidRPr="00FD1CCE" w:rsidRDefault="00FD1CCE" w:rsidP="00FD1CCE">
      <w:pPr>
        <w:ind w:left="1080"/>
        <w:jc w:val="center"/>
        <w:rPr>
          <w:rFonts w:ascii="Times New Roman" w:hAnsi="Times New Roman"/>
          <w:sz w:val="24"/>
          <w:szCs w:val="24"/>
        </w:rPr>
      </w:pPr>
      <w:r>
        <w:rPr>
          <w:rFonts w:ascii="Times New Roman" w:hAnsi="Times New Roman"/>
          <w:b/>
          <w:bCs/>
          <w:sz w:val="24"/>
          <w:szCs w:val="24"/>
        </w:rPr>
        <w:t xml:space="preserve">5.1.6. </w:t>
      </w:r>
      <w:r w:rsidR="00B74405" w:rsidRPr="00FD1CCE">
        <w:rPr>
          <w:rFonts w:ascii="Times New Roman" w:hAnsi="Times New Roman"/>
          <w:b/>
          <w:bCs/>
          <w:sz w:val="24"/>
          <w:szCs w:val="24"/>
        </w:rPr>
        <w:t xml:space="preserve">attēls. </w:t>
      </w:r>
      <w:r w:rsidR="00B74405" w:rsidRPr="00FD1CCE">
        <w:rPr>
          <w:rFonts w:ascii="Times New Roman" w:hAnsi="Times New Roman"/>
          <w:sz w:val="24"/>
          <w:szCs w:val="24"/>
        </w:rPr>
        <w:t xml:space="preserve">Klimata pārmaiņu ilgtermiņa ietekme uz vispārējas valdības parādu (procentos no IKP) atkarība no scenārija. Avots: </w:t>
      </w:r>
      <w:r w:rsidR="00D71C41">
        <w:rPr>
          <w:rFonts w:ascii="Times New Roman" w:hAnsi="Times New Roman"/>
          <w:sz w:val="24"/>
          <w:szCs w:val="24"/>
        </w:rPr>
        <w:t xml:space="preserve">FM aprēķini, izmantojot </w:t>
      </w:r>
      <w:r w:rsidR="00B74405" w:rsidRPr="00FD1CCE">
        <w:rPr>
          <w:rFonts w:ascii="Times New Roman" w:hAnsi="Times New Roman"/>
          <w:sz w:val="24"/>
          <w:szCs w:val="24"/>
        </w:rPr>
        <w:t>Q-CRAFT (2024)</w:t>
      </w:r>
    </w:p>
    <w:p w14:paraId="56066F09" w14:textId="4313801B" w:rsidR="00B74405" w:rsidRPr="009E1160" w:rsidRDefault="00B67E49" w:rsidP="00B67E49">
      <w:pPr>
        <w:pStyle w:val="ListParagraph"/>
        <w:jc w:val="center"/>
        <w:rPr>
          <w:rFonts w:ascii="Times New Roman" w:hAnsi="Times New Roman"/>
          <w:sz w:val="24"/>
          <w:szCs w:val="24"/>
        </w:rPr>
      </w:pPr>
      <w:r>
        <w:rPr>
          <w:rFonts w:ascii="Times New Roman" w:hAnsi="Times New Roman"/>
          <w:noProof/>
          <w:sz w:val="24"/>
          <w:szCs w:val="24"/>
        </w:rPr>
        <w:drawing>
          <wp:inline distT="0" distB="0" distL="0" distR="0" wp14:anchorId="5E265B75" wp14:editId="72629323">
            <wp:extent cx="3665855" cy="2660799"/>
            <wp:effectExtent l="0" t="0" r="0" b="0"/>
            <wp:docPr id="331171103" name="Picture 7" descr="A graph of a graph showing the number of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171103" name="Picture 7" descr="A graph of a graph showing the number of countries/regions&#10;&#10;AI-generated content may be incorrec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86040" cy="2675450"/>
                    </a:xfrm>
                    <a:prstGeom prst="rect">
                      <a:avLst/>
                    </a:prstGeom>
                    <a:noFill/>
                  </pic:spPr>
                </pic:pic>
              </a:graphicData>
            </a:graphic>
          </wp:inline>
        </w:drawing>
      </w:r>
    </w:p>
    <w:p w14:paraId="4FDE85E2" w14:textId="0CCF959B" w:rsidR="00B74405" w:rsidRPr="00FD1CCE" w:rsidRDefault="00FD1CCE" w:rsidP="00FD1CCE">
      <w:pPr>
        <w:ind w:left="1080"/>
        <w:jc w:val="center"/>
        <w:rPr>
          <w:rFonts w:ascii="Times New Roman" w:hAnsi="Times New Roman"/>
          <w:sz w:val="24"/>
          <w:szCs w:val="24"/>
        </w:rPr>
      </w:pPr>
      <w:r w:rsidRPr="00FD1CCE">
        <w:rPr>
          <w:rFonts w:ascii="Times New Roman" w:hAnsi="Times New Roman"/>
          <w:b/>
          <w:bCs/>
          <w:sz w:val="24"/>
          <w:szCs w:val="24"/>
        </w:rPr>
        <w:t xml:space="preserve">5.1.7. </w:t>
      </w:r>
      <w:r w:rsidR="00B74405" w:rsidRPr="00FD1CCE">
        <w:rPr>
          <w:rFonts w:ascii="Times New Roman" w:hAnsi="Times New Roman"/>
          <w:b/>
          <w:bCs/>
          <w:sz w:val="24"/>
          <w:szCs w:val="24"/>
        </w:rPr>
        <w:t>attēls.</w:t>
      </w:r>
      <w:r w:rsidR="00B74405" w:rsidRPr="00FD1CCE">
        <w:rPr>
          <w:rFonts w:ascii="Times New Roman" w:hAnsi="Times New Roman"/>
          <w:sz w:val="24"/>
          <w:szCs w:val="24"/>
        </w:rPr>
        <w:t xml:space="preserve"> Klimata pārmaiņu ilgtermiņa ietekme uz vispārējas valdības budžeta primāro bilanci (procentos no IKP) atkarība no scenārija. Avots: </w:t>
      </w:r>
      <w:r w:rsidR="00D71C41">
        <w:rPr>
          <w:rFonts w:ascii="Times New Roman" w:hAnsi="Times New Roman"/>
          <w:sz w:val="24"/>
          <w:szCs w:val="24"/>
        </w:rPr>
        <w:t xml:space="preserve">FM aprēķini, izmantojot </w:t>
      </w:r>
      <w:r w:rsidR="00B74405" w:rsidRPr="00FD1CCE">
        <w:rPr>
          <w:rFonts w:ascii="Times New Roman" w:hAnsi="Times New Roman"/>
          <w:sz w:val="24"/>
          <w:szCs w:val="24"/>
        </w:rPr>
        <w:t>Q-CRAFT (2024)</w:t>
      </w:r>
    </w:p>
    <w:p w14:paraId="26C3123C" w14:textId="77777777" w:rsidR="00B74405" w:rsidRPr="009E1160" w:rsidRDefault="00B74405" w:rsidP="00B74405">
      <w:pPr>
        <w:spacing w:after="0" w:line="240" w:lineRule="auto"/>
        <w:jc w:val="both"/>
        <w:rPr>
          <w:rFonts w:ascii="Times New Roman" w:hAnsi="Times New Roman" w:cs="Times New Roman"/>
          <w:sz w:val="24"/>
          <w:szCs w:val="24"/>
        </w:rPr>
      </w:pPr>
    </w:p>
    <w:p w14:paraId="249F4730" w14:textId="77777777" w:rsidR="00B74405" w:rsidRDefault="00B74405" w:rsidP="00B7440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Atbilstoši Q-CRAFT modelī iegūtajiem rezultātiem, var secināt, ka klimata pārmaiņu pielāgošanās ātruma ietekme uz ekonomisko attīstību, vispārējās valdības parādu un vispārējās valdības </w:t>
      </w:r>
      <w:r>
        <w:rPr>
          <w:rFonts w:ascii="Times New Roman" w:hAnsi="Times New Roman" w:cs="Times New Roman"/>
          <w:sz w:val="24"/>
          <w:szCs w:val="24"/>
        </w:rPr>
        <w:lastRenderedPageBreak/>
        <w:t xml:space="preserve">budžeta primāro bilanci ir būtiska. Līdz ar to ir nepieciešams laikus tam pievērst uzmanību, </w:t>
      </w:r>
      <w:r w:rsidRPr="008555C2">
        <w:rPr>
          <w:rFonts w:ascii="Times New Roman" w:hAnsi="Times New Roman" w:cs="Times New Roman"/>
          <w:sz w:val="24"/>
          <w:szCs w:val="24"/>
        </w:rPr>
        <w:t xml:space="preserve">jo </w:t>
      </w:r>
      <w:r>
        <w:rPr>
          <w:rFonts w:ascii="Times New Roman" w:hAnsi="Times New Roman" w:cs="Times New Roman"/>
          <w:sz w:val="24"/>
          <w:szCs w:val="24"/>
        </w:rPr>
        <w:t xml:space="preserve">ignorētas </w:t>
      </w:r>
      <w:r w:rsidRPr="008555C2">
        <w:rPr>
          <w:rFonts w:ascii="Times New Roman" w:hAnsi="Times New Roman" w:cs="Times New Roman"/>
          <w:sz w:val="24"/>
          <w:szCs w:val="24"/>
        </w:rPr>
        <w:t>klimata pārmaiņas var radīt</w:t>
      </w:r>
      <w:r>
        <w:rPr>
          <w:rFonts w:ascii="Times New Roman" w:hAnsi="Times New Roman" w:cs="Times New Roman"/>
          <w:sz w:val="24"/>
          <w:szCs w:val="24"/>
        </w:rPr>
        <w:t xml:space="preserve"> lielākas</w:t>
      </w:r>
      <w:r w:rsidRPr="008555C2">
        <w:rPr>
          <w:rFonts w:ascii="Times New Roman" w:hAnsi="Times New Roman" w:cs="Times New Roman"/>
          <w:sz w:val="24"/>
          <w:szCs w:val="24"/>
        </w:rPr>
        <w:t xml:space="preserve"> negatīv</w:t>
      </w:r>
      <w:r>
        <w:rPr>
          <w:rFonts w:ascii="Times New Roman" w:hAnsi="Times New Roman" w:cs="Times New Roman"/>
          <w:sz w:val="24"/>
          <w:szCs w:val="24"/>
        </w:rPr>
        <w:t>ā</w:t>
      </w:r>
      <w:r w:rsidRPr="008555C2">
        <w:rPr>
          <w:rFonts w:ascii="Times New Roman" w:hAnsi="Times New Roman" w:cs="Times New Roman"/>
          <w:sz w:val="24"/>
          <w:szCs w:val="24"/>
        </w:rPr>
        <w:t>s ekonomiskās un fiskālās sekas.</w:t>
      </w:r>
    </w:p>
    <w:p w14:paraId="0D7AC98B" w14:textId="7B442DD0" w:rsidR="00B74405" w:rsidRDefault="00B74405" w:rsidP="00B7440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Papildus norādāms, ka </w:t>
      </w:r>
      <w:r w:rsidRPr="00251741">
        <w:rPr>
          <w:rFonts w:ascii="Times New Roman" w:hAnsi="Times New Roman" w:cs="Times New Roman"/>
          <w:sz w:val="24"/>
          <w:szCs w:val="24"/>
        </w:rPr>
        <w:t>Q-CRAFT modelī iegūtie rezultāti neiekļauj ietekmi no ekstrēmiem klimata notikumiem, jeb dabas katastrofām.</w:t>
      </w:r>
      <w:r w:rsidR="00B720D7">
        <w:rPr>
          <w:rFonts w:ascii="Times New Roman" w:hAnsi="Times New Roman" w:cs="Times New Roman"/>
          <w:sz w:val="24"/>
          <w:szCs w:val="24"/>
        </w:rPr>
        <w:t xml:space="preserve"> </w:t>
      </w:r>
      <w:r w:rsidR="00B720D7" w:rsidRPr="002146E8">
        <w:rPr>
          <w:rFonts w:ascii="Times New Roman" w:hAnsi="Times New Roman" w:cs="Times New Roman"/>
          <w:sz w:val="24"/>
          <w:szCs w:val="24"/>
        </w:rPr>
        <w:t>Kā arī modelī iegūtos rezultātus nevar salīdzināt ar deklarācijas 4.4</w:t>
      </w:r>
      <w:r w:rsidR="00B720D7">
        <w:rPr>
          <w:rFonts w:ascii="Times New Roman" w:hAnsi="Times New Roman" w:cs="Times New Roman"/>
          <w:sz w:val="24"/>
          <w:szCs w:val="24"/>
        </w:rPr>
        <w:t>.</w:t>
      </w:r>
      <w:r w:rsidR="00B720D7" w:rsidRPr="002146E8">
        <w:rPr>
          <w:rFonts w:ascii="Times New Roman" w:hAnsi="Times New Roman" w:cs="Times New Roman"/>
          <w:sz w:val="24"/>
          <w:szCs w:val="24"/>
        </w:rPr>
        <w:t xml:space="preserve"> sadaļā </w:t>
      </w:r>
      <w:r w:rsidR="00B720D7">
        <w:rPr>
          <w:rFonts w:ascii="Times New Roman" w:hAnsi="Times New Roman" w:cs="Times New Roman"/>
          <w:sz w:val="24"/>
          <w:szCs w:val="24"/>
        </w:rPr>
        <w:t>iegūtajiem rezultātiem</w:t>
      </w:r>
      <w:r w:rsidR="00B720D7" w:rsidRPr="002146E8">
        <w:rPr>
          <w:rFonts w:ascii="Times New Roman" w:hAnsi="Times New Roman" w:cs="Times New Roman"/>
          <w:sz w:val="24"/>
          <w:szCs w:val="24"/>
        </w:rPr>
        <w:t xml:space="preserve">, ņemot vērā, ka modeļu metodoloģija atšķiras, kā arī </w:t>
      </w:r>
      <w:r w:rsidR="003E1F91">
        <w:rPr>
          <w:rFonts w:ascii="Times New Roman" w:hAnsi="Times New Roman" w:cs="Times New Roman"/>
          <w:sz w:val="24"/>
          <w:szCs w:val="24"/>
        </w:rPr>
        <w:t>ie</w:t>
      </w:r>
      <w:r w:rsidR="00B720D7" w:rsidRPr="002146E8">
        <w:rPr>
          <w:rFonts w:ascii="Times New Roman" w:hAnsi="Times New Roman" w:cs="Times New Roman"/>
          <w:sz w:val="24"/>
          <w:szCs w:val="24"/>
        </w:rPr>
        <w:t>gūtie rezultāti ir paredzēti dažādiem nolūkiem.</w:t>
      </w:r>
    </w:p>
    <w:p w14:paraId="3A928973" w14:textId="77777777" w:rsidR="00B74405" w:rsidRDefault="00B74405" w:rsidP="00B74405">
      <w:pPr>
        <w:spacing w:after="0" w:line="240" w:lineRule="auto"/>
        <w:ind w:firstLine="720"/>
        <w:jc w:val="both"/>
        <w:rPr>
          <w:rFonts w:ascii="Times New Roman" w:hAnsi="Times New Roman" w:cs="Times New Roman"/>
          <w:sz w:val="24"/>
          <w:szCs w:val="24"/>
        </w:rPr>
      </w:pPr>
      <w:r w:rsidRPr="008555C2">
        <w:rPr>
          <w:rFonts w:ascii="Times New Roman" w:hAnsi="Times New Roman" w:cs="Times New Roman"/>
          <w:sz w:val="24"/>
          <w:szCs w:val="24"/>
        </w:rPr>
        <w:t xml:space="preserve">Pat ja </w:t>
      </w:r>
      <w:r>
        <w:rPr>
          <w:rFonts w:ascii="Times New Roman" w:hAnsi="Times New Roman" w:cs="Times New Roman"/>
          <w:sz w:val="24"/>
          <w:szCs w:val="24"/>
        </w:rPr>
        <w:t xml:space="preserve">šodien pasaulē tiktu </w:t>
      </w:r>
      <w:r w:rsidRPr="008555C2">
        <w:rPr>
          <w:rFonts w:ascii="Times New Roman" w:hAnsi="Times New Roman" w:cs="Times New Roman"/>
          <w:sz w:val="24"/>
          <w:szCs w:val="24"/>
        </w:rPr>
        <w:t>sasniegt</w:t>
      </w:r>
      <w:r>
        <w:rPr>
          <w:rFonts w:ascii="Times New Roman" w:hAnsi="Times New Roman" w:cs="Times New Roman"/>
          <w:sz w:val="24"/>
          <w:szCs w:val="24"/>
        </w:rPr>
        <w:t>a</w:t>
      </w:r>
      <w:r w:rsidRPr="008555C2">
        <w:rPr>
          <w:rFonts w:ascii="Times New Roman" w:hAnsi="Times New Roman" w:cs="Times New Roman"/>
          <w:sz w:val="24"/>
          <w:szCs w:val="24"/>
        </w:rPr>
        <w:t xml:space="preserve"> </w:t>
      </w:r>
      <w:proofErr w:type="spellStart"/>
      <w:r w:rsidRPr="008555C2">
        <w:rPr>
          <w:rFonts w:ascii="Times New Roman" w:hAnsi="Times New Roman" w:cs="Times New Roman"/>
          <w:sz w:val="24"/>
          <w:szCs w:val="24"/>
        </w:rPr>
        <w:t>klimatneitralitāt</w:t>
      </w:r>
      <w:r>
        <w:rPr>
          <w:rFonts w:ascii="Times New Roman" w:hAnsi="Times New Roman" w:cs="Times New Roman"/>
          <w:sz w:val="24"/>
          <w:szCs w:val="24"/>
        </w:rPr>
        <w:t>e</w:t>
      </w:r>
      <w:proofErr w:type="spellEnd"/>
      <w:r w:rsidRPr="008555C2">
        <w:rPr>
          <w:rFonts w:ascii="Times New Roman" w:hAnsi="Times New Roman" w:cs="Times New Roman"/>
          <w:sz w:val="24"/>
          <w:szCs w:val="24"/>
        </w:rPr>
        <w:t>, temperatūra joprojām augtu dažus gadus</w:t>
      </w:r>
      <w:r>
        <w:rPr>
          <w:rStyle w:val="FootnoteReference"/>
          <w:rFonts w:ascii="Times New Roman" w:hAnsi="Times New Roman" w:cs="Times New Roman"/>
          <w:sz w:val="24"/>
          <w:szCs w:val="24"/>
        </w:rPr>
        <w:footnoteReference w:id="89"/>
      </w:r>
      <w:r>
        <w:rPr>
          <w:rFonts w:ascii="Times New Roman" w:hAnsi="Times New Roman" w:cs="Times New Roman"/>
          <w:sz w:val="24"/>
          <w:szCs w:val="24"/>
        </w:rPr>
        <w:t xml:space="preserve">. </w:t>
      </w:r>
      <w:r w:rsidRPr="008555C2">
        <w:rPr>
          <w:rFonts w:ascii="Times New Roman" w:hAnsi="Times New Roman" w:cs="Times New Roman"/>
          <w:sz w:val="24"/>
          <w:szCs w:val="24"/>
        </w:rPr>
        <w:t>To ir iespējams ierobežot/novērst tikai ar negatīvām neto SEG emisijām.</w:t>
      </w:r>
    </w:p>
    <w:p w14:paraId="53BF4D1B" w14:textId="3E4B860E" w:rsidR="00B74405" w:rsidRDefault="00B74405" w:rsidP="00B67E4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S</w:t>
      </w:r>
      <w:r w:rsidRPr="008555C2">
        <w:rPr>
          <w:rFonts w:ascii="Times New Roman" w:hAnsi="Times New Roman" w:cs="Times New Roman"/>
          <w:sz w:val="24"/>
          <w:szCs w:val="24"/>
        </w:rPr>
        <w:t>ekmīga SEG emisiju mazināšana, var samazināt klimata pārmaiņu ietekmi, jo samazina klimata pārmaiņas, tomēr tikai, ja tas notiek globāli. Atsevišķa ietekme no Latvijas SEG emisijām ir gandrīz nenozīmīga (2022. gadā Latvijas SEG emisijas veido 0,31% no ES27 kopējam emisijām un 0,021% no kopējam pasaules emisijām</w:t>
      </w:r>
      <w:r>
        <w:rPr>
          <w:rStyle w:val="FootnoteReference"/>
          <w:rFonts w:ascii="Times New Roman" w:hAnsi="Times New Roman" w:cs="Times New Roman"/>
          <w:sz w:val="24"/>
          <w:szCs w:val="24"/>
        </w:rPr>
        <w:footnoteReference w:id="90"/>
      </w:r>
      <w:r w:rsidRPr="008555C2">
        <w:rPr>
          <w:rFonts w:ascii="Times New Roman" w:hAnsi="Times New Roman" w:cs="Times New Roman"/>
          <w:sz w:val="24"/>
          <w:szCs w:val="24"/>
        </w:rPr>
        <w:t>).</w:t>
      </w:r>
    </w:p>
    <w:p w14:paraId="77D8854F" w14:textId="667E7BE7" w:rsidR="00AE48DE" w:rsidRPr="008555C2" w:rsidRDefault="00425B33" w:rsidP="00425B33">
      <w:pPr>
        <w:pStyle w:val="Heading2"/>
        <w:numPr>
          <w:ilvl w:val="0"/>
          <w:numId w:val="0"/>
        </w:numPr>
        <w:ind w:left="2411"/>
        <w:jc w:val="left"/>
      </w:pPr>
      <w:bookmarkStart w:id="359" w:name="_Toc205554437"/>
      <w:r>
        <w:t>5.2.</w:t>
      </w:r>
      <w:r w:rsidR="00AE48DE" w:rsidRPr="008555C2">
        <w:t xml:space="preserve"> </w:t>
      </w:r>
      <w:r w:rsidR="00AE48DE" w:rsidRPr="00062AA0">
        <w:t>Starptautiskās saistības klimata pārmaiņu mazināšanā</w:t>
      </w:r>
      <w:bookmarkEnd w:id="359"/>
    </w:p>
    <w:p w14:paraId="75FB1F06" w14:textId="1BD4222F" w:rsidR="00212563" w:rsidRPr="00651B1C" w:rsidRDefault="00212563" w:rsidP="00350733">
      <w:pPr>
        <w:spacing w:after="0" w:line="240" w:lineRule="auto"/>
        <w:ind w:firstLine="720"/>
        <w:jc w:val="both"/>
        <w:rPr>
          <w:rFonts w:ascii="Times New Roman" w:hAnsi="Times New Roman" w:cs="Times New Roman"/>
          <w:color w:val="212529"/>
          <w:sz w:val="24"/>
          <w:szCs w:val="24"/>
          <w:shd w:val="clear" w:color="auto" w:fill="FFFFFF"/>
        </w:rPr>
      </w:pPr>
    </w:p>
    <w:p w14:paraId="73804592" w14:textId="1C9E6672" w:rsidR="00552B90" w:rsidRPr="00651B1C" w:rsidRDefault="00552B90" w:rsidP="00552B90">
      <w:pPr>
        <w:spacing w:after="0" w:line="240" w:lineRule="auto"/>
        <w:ind w:firstLine="720"/>
        <w:jc w:val="both"/>
        <w:rPr>
          <w:rFonts w:ascii="Times New Roman" w:hAnsi="Times New Roman" w:cs="Times New Roman"/>
          <w:color w:val="212529"/>
          <w:sz w:val="24"/>
          <w:szCs w:val="24"/>
          <w:shd w:val="clear" w:color="auto" w:fill="FFFFFF"/>
        </w:rPr>
      </w:pPr>
      <w:r w:rsidRPr="00651B1C">
        <w:rPr>
          <w:rFonts w:ascii="Times New Roman" w:hAnsi="Times New Roman" w:cs="Times New Roman"/>
          <w:color w:val="212529"/>
          <w:sz w:val="24"/>
          <w:szCs w:val="24"/>
          <w:shd w:val="clear" w:color="auto" w:fill="FFFFFF"/>
        </w:rPr>
        <w:t>Globālās sasilšanas mazināšanas mērķi ir pieņemti Kioto 1997.</w:t>
      </w:r>
      <w:r w:rsidR="00586E18">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gadā, Kopenhāgenā 2009.</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gadā un Parīzē 2015.</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 xml:space="preserve">gadā. </w:t>
      </w:r>
    </w:p>
    <w:p w14:paraId="1AF9F025" w14:textId="1FF9B3A5" w:rsidR="00552B90" w:rsidRPr="00651B1C" w:rsidRDefault="2AAE9B53" w:rsidP="00552B90">
      <w:pPr>
        <w:spacing w:after="0" w:line="240" w:lineRule="auto"/>
        <w:ind w:firstLine="720"/>
        <w:jc w:val="both"/>
        <w:rPr>
          <w:rFonts w:ascii="Times New Roman" w:hAnsi="Times New Roman" w:cs="Times New Roman"/>
          <w:color w:val="212529"/>
          <w:sz w:val="24"/>
          <w:szCs w:val="24"/>
          <w:shd w:val="clear" w:color="auto" w:fill="FFFFFF"/>
        </w:rPr>
      </w:pPr>
      <w:r w:rsidRPr="00651B1C">
        <w:rPr>
          <w:rFonts w:ascii="Times New Roman" w:hAnsi="Times New Roman" w:cs="Times New Roman"/>
          <w:color w:val="212529"/>
          <w:sz w:val="24"/>
          <w:szCs w:val="24"/>
          <w:shd w:val="clear" w:color="auto" w:fill="FFFFFF"/>
        </w:rPr>
        <w:t>Tieši Parīzē 2015.</w:t>
      </w:r>
      <w:r w:rsidR="6AB1F788" w:rsidRPr="00651B1C">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 xml:space="preserve">gada decembrī tika pieņemts nozīmīgs ilgtermiņa dokuments </w:t>
      </w:r>
      <w:r w:rsidR="00597FA9" w:rsidRPr="469479B5">
        <w:rPr>
          <w:rFonts w:ascii="Times New Roman" w:hAnsi="Times New Roman" w:cs="Times New Roman"/>
          <w:color w:val="000000" w:themeColor="text1"/>
          <w:sz w:val="24"/>
          <w:szCs w:val="24"/>
        </w:rPr>
        <w:t>–</w:t>
      </w:r>
      <w:r w:rsidRPr="00651B1C">
        <w:rPr>
          <w:rFonts w:ascii="Times New Roman" w:hAnsi="Times New Roman" w:cs="Times New Roman"/>
          <w:color w:val="212529"/>
          <w:sz w:val="24"/>
          <w:szCs w:val="24"/>
          <w:shd w:val="clear" w:color="auto" w:fill="FFFFFF"/>
        </w:rPr>
        <w:t xml:space="preserve"> Parīzes nolīgums, kura mērķis ir stiprināt globālo rīcību klimata pārmaiņu novēršanai un noturēt globālo sasilšanu būtiski zem 2</w:t>
      </w:r>
      <w:r w:rsidR="00887BCA" w:rsidRPr="009E1160">
        <w:rPr>
          <w:rFonts w:ascii="Times New Roman" w:hAnsi="Times New Roman"/>
          <w:sz w:val="24"/>
          <w:szCs w:val="24"/>
        </w:rPr>
        <w:t>°</w:t>
      </w:r>
      <w:r w:rsidRPr="00651B1C">
        <w:rPr>
          <w:rFonts w:ascii="Times New Roman" w:hAnsi="Times New Roman" w:cs="Times New Roman"/>
          <w:color w:val="212529"/>
          <w:sz w:val="24"/>
          <w:szCs w:val="24"/>
          <w:shd w:val="clear" w:color="auto" w:fill="FFFFFF"/>
        </w:rPr>
        <w:t xml:space="preserve">C robežas, salīdzinot ar </w:t>
      </w:r>
      <w:proofErr w:type="spellStart"/>
      <w:r w:rsidRPr="00651B1C">
        <w:rPr>
          <w:rFonts w:ascii="Times New Roman" w:hAnsi="Times New Roman" w:cs="Times New Roman"/>
          <w:color w:val="212529"/>
          <w:sz w:val="24"/>
          <w:szCs w:val="24"/>
          <w:shd w:val="clear" w:color="auto" w:fill="FFFFFF"/>
        </w:rPr>
        <w:t>pirmsindustriālo</w:t>
      </w:r>
      <w:proofErr w:type="spellEnd"/>
      <w:r w:rsidRPr="00651B1C">
        <w:rPr>
          <w:rFonts w:ascii="Times New Roman" w:hAnsi="Times New Roman" w:cs="Times New Roman"/>
          <w:color w:val="212529"/>
          <w:sz w:val="24"/>
          <w:szCs w:val="24"/>
          <w:shd w:val="clear" w:color="auto" w:fill="FFFFFF"/>
        </w:rPr>
        <w:t xml:space="preserve"> līmeni un censties ierobežot temperatūras pieaugumu 1,5</w:t>
      </w:r>
      <w:r w:rsidR="00887BCA" w:rsidRPr="009E1160">
        <w:rPr>
          <w:rFonts w:ascii="Times New Roman" w:hAnsi="Times New Roman"/>
          <w:sz w:val="24"/>
          <w:szCs w:val="24"/>
        </w:rPr>
        <w:t>°</w:t>
      </w:r>
      <w:r w:rsidRPr="00651B1C">
        <w:rPr>
          <w:rFonts w:ascii="Times New Roman" w:hAnsi="Times New Roman" w:cs="Times New Roman"/>
          <w:color w:val="212529"/>
          <w:sz w:val="24"/>
          <w:szCs w:val="24"/>
          <w:shd w:val="clear" w:color="auto" w:fill="FFFFFF"/>
        </w:rPr>
        <w:t xml:space="preserve">C robežās, jo tas būtiski samazinās klimata pārmaiņu izraisītos riskus un ietekmes. Parīzes nolīgums paredz sekmēt investīciju novirzīšanu oglekļa mazietilpīgai un </w:t>
      </w:r>
      <w:proofErr w:type="spellStart"/>
      <w:r w:rsidRPr="00651B1C">
        <w:rPr>
          <w:rFonts w:ascii="Times New Roman" w:hAnsi="Times New Roman" w:cs="Times New Roman"/>
          <w:color w:val="212529"/>
          <w:sz w:val="24"/>
          <w:szCs w:val="24"/>
          <w:shd w:val="clear" w:color="auto" w:fill="FFFFFF"/>
        </w:rPr>
        <w:t>klimatnoturīgai</w:t>
      </w:r>
      <w:proofErr w:type="spellEnd"/>
      <w:r w:rsidRPr="00651B1C">
        <w:rPr>
          <w:rFonts w:ascii="Times New Roman" w:hAnsi="Times New Roman" w:cs="Times New Roman"/>
          <w:color w:val="212529"/>
          <w:sz w:val="24"/>
          <w:szCs w:val="24"/>
          <w:shd w:val="clear" w:color="auto" w:fill="FFFFFF"/>
        </w:rPr>
        <w:t xml:space="preserve"> attīstībai. Latvija Parīzes nolīgumu ratificēja 2017.</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gadā.</w:t>
      </w:r>
    </w:p>
    <w:p w14:paraId="017E89E5" w14:textId="0626A7FD" w:rsidR="00552B90" w:rsidRPr="00651B1C" w:rsidRDefault="00552B90" w:rsidP="00552B90">
      <w:pPr>
        <w:spacing w:after="0" w:line="240" w:lineRule="auto"/>
        <w:ind w:firstLine="720"/>
        <w:jc w:val="both"/>
        <w:rPr>
          <w:rFonts w:ascii="Times New Roman" w:hAnsi="Times New Roman"/>
          <w:color w:val="212529"/>
          <w:shd w:val="clear" w:color="auto" w:fill="FFFFFF"/>
        </w:rPr>
      </w:pPr>
      <w:r w:rsidRPr="00651B1C">
        <w:rPr>
          <w:rFonts w:ascii="Times New Roman" w:hAnsi="Times New Roman" w:cs="Times New Roman"/>
          <w:color w:val="212529"/>
          <w:sz w:val="24"/>
          <w:szCs w:val="24"/>
          <w:shd w:val="clear" w:color="auto" w:fill="FFFFFF"/>
        </w:rPr>
        <w:t>Latvijas pien</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kumi Par</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zes nol</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guma kontekst</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 xml:space="preserve"> noteica </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stenot saist</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bas, ko paredz ES NDC, kas paredz</w:t>
      </w:r>
      <w:r w:rsidRPr="00651B1C">
        <w:rPr>
          <w:rFonts w:ascii="Times New Roman" w:hAnsi="Times New Roman" w:cs="Times New Roman" w:hint="eastAsia"/>
          <w:color w:val="212529"/>
          <w:sz w:val="24"/>
          <w:szCs w:val="24"/>
          <w:shd w:val="clear" w:color="auto" w:fill="FFFFFF"/>
        </w:rPr>
        <w:t>ē</w:t>
      </w:r>
      <w:r w:rsidRPr="00651B1C">
        <w:rPr>
          <w:rFonts w:ascii="Times New Roman" w:hAnsi="Times New Roman" w:cs="Times New Roman"/>
          <w:color w:val="212529"/>
          <w:sz w:val="24"/>
          <w:szCs w:val="24"/>
          <w:shd w:val="clear" w:color="auto" w:fill="FFFFFF"/>
        </w:rPr>
        <w:t>ja ES dal</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bvalstu kop</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go ap</w:t>
      </w:r>
      <w:r w:rsidRPr="00651B1C">
        <w:rPr>
          <w:rFonts w:ascii="Times New Roman" w:hAnsi="Times New Roman" w:cs="Times New Roman" w:hint="eastAsia"/>
          <w:color w:val="212529"/>
          <w:sz w:val="24"/>
          <w:szCs w:val="24"/>
          <w:shd w:val="clear" w:color="auto" w:fill="FFFFFF"/>
        </w:rPr>
        <w:t>ņ</w:t>
      </w:r>
      <w:r w:rsidRPr="00651B1C">
        <w:rPr>
          <w:rFonts w:ascii="Times New Roman" w:hAnsi="Times New Roman" w:cs="Times New Roman"/>
          <w:color w:val="212529"/>
          <w:sz w:val="24"/>
          <w:szCs w:val="24"/>
          <w:shd w:val="clear" w:color="auto" w:fill="FFFFFF"/>
        </w:rPr>
        <w:t>em</w:t>
      </w:r>
      <w:r w:rsidRPr="00651B1C">
        <w:rPr>
          <w:rFonts w:ascii="Times New Roman" w:hAnsi="Times New Roman" w:cs="Times New Roman" w:hint="eastAsia"/>
          <w:color w:val="212529"/>
          <w:sz w:val="24"/>
          <w:szCs w:val="24"/>
          <w:shd w:val="clear" w:color="auto" w:fill="FFFFFF"/>
        </w:rPr>
        <w:t>š</w:t>
      </w:r>
      <w:r w:rsidRPr="00651B1C">
        <w:rPr>
          <w:rFonts w:ascii="Times New Roman" w:hAnsi="Times New Roman" w:cs="Times New Roman"/>
          <w:color w:val="212529"/>
          <w:sz w:val="24"/>
          <w:szCs w:val="24"/>
          <w:shd w:val="clear" w:color="auto" w:fill="FFFFFF"/>
        </w:rPr>
        <w:t>anos samazin</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t SEG emisijas par vismaz 40% l</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dz 2030.</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gadam, sal</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dzinot ar 1990.</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gadu.</w:t>
      </w:r>
    </w:p>
    <w:p w14:paraId="6E7CD07C" w14:textId="07913B0B" w:rsidR="00552B90" w:rsidRPr="00651B1C" w:rsidRDefault="00552B90" w:rsidP="00552B90">
      <w:pPr>
        <w:spacing w:after="0" w:line="240" w:lineRule="auto"/>
        <w:ind w:firstLine="720"/>
        <w:jc w:val="both"/>
        <w:rPr>
          <w:rFonts w:ascii="Times New Roman" w:hAnsi="Times New Roman"/>
          <w:color w:val="212529"/>
          <w:shd w:val="clear" w:color="auto" w:fill="FFFFFF"/>
        </w:rPr>
      </w:pPr>
      <w:r w:rsidRPr="00651B1C">
        <w:rPr>
          <w:rFonts w:ascii="Times New Roman" w:hAnsi="Times New Roman" w:cs="Times New Roman"/>
          <w:color w:val="212529"/>
          <w:sz w:val="24"/>
          <w:szCs w:val="24"/>
          <w:shd w:val="clear" w:color="auto" w:fill="FFFFFF"/>
        </w:rPr>
        <w:t>2020.</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gada decembr</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 xml:space="preserve"> ES t</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s dal</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bvalstu v</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rd</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 xml:space="preserve"> ANO Visp</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r</w:t>
      </w:r>
      <w:r w:rsidRPr="00651B1C">
        <w:rPr>
          <w:rFonts w:ascii="Times New Roman" w:hAnsi="Times New Roman" w:cs="Times New Roman" w:hint="eastAsia"/>
          <w:color w:val="212529"/>
          <w:sz w:val="24"/>
          <w:szCs w:val="24"/>
          <w:shd w:val="clear" w:color="auto" w:fill="FFFFFF"/>
        </w:rPr>
        <w:t>ē</w:t>
      </w:r>
      <w:r w:rsidRPr="00651B1C">
        <w:rPr>
          <w:rFonts w:ascii="Times New Roman" w:hAnsi="Times New Roman" w:cs="Times New Roman"/>
          <w:color w:val="212529"/>
          <w:sz w:val="24"/>
          <w:szCs w:val="24"/>
          <w:shd w:val="clear" w:color="auto" w:fill="FFFFFF"/>
        </w:rPr>
        <w:t>j</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s konvencijas par klimata p</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rmai</w:t>
      </w:r>
      <w:r w:rsidRPr="00651B1C">
        <w:rPr>
          <w:rFonts w:ascii="Times New Roman" w:hAnsi="Times New Roman" w:cs="Times New Roman" w:hint="eastAsia"/>
          <w:color w:val="212529"/>
          <w:sz w:val="24"/>
          <w:szCs w:val="24"/>
          <w:shd w:val="clear" w:color="auto" w:fill="FFFFFF"/>
        </w:rPr>
        <w:t>ņā</w:t>
      </w:r>
      <w:r w:rsidRPr="00651B1C">
        <w:rPr>
          <w:rFonts w:ascii="Times New Roman" w:hAnsi="Times New Roman" w:cs="Times New Roman"/>
          <w:color w:val="212529"/>
          <w:sz w:val="24"/>
          <w:szCs w:val="24"/>
          <w:shd w:val="clear" w:color="auto" w:fill="FFFFFF"/>
        </w:rPr>
        <w:t>m sekretari</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tam iesniedza atjaunotu ES NDC,</w:t>
      </w:r>
      <w:r w:rsidRPr="00651B1C" w:rsidDel="007A3519">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kur</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 xml:space="preserve"> atspogu</w:t>
      </w:r>
      <w:r w:rsidRPr="00651B1C">
        <w:rPr>
          <w:rFonts w:ascii="Times New Roman" w:hAnsi="Times New Roman" w:cs="Times New Roman" w:hint="eastAsia"/>
          <w:color w:val="212529"/>
          <w:sz w:val="24"/>
          <w:szCs w:val="24"/>
          <w:shd w:val="clear" w:color="auto" w:fill="FFFFFF"/>
        </w:rPr>
        <w:t>ļ</w:t>
      </w:r>
      <w:r w:rsidRPr="00651B1C">
        <w:rPr>
          <w:rFonts w:ascii="Times New Roman" w:hAnsi="Times New Roman" w:cs="Times New Roman"/>
          <w:color w:val="212529"/>
          <w:sz w:val="24"/>
          <w:szCs w:val="24"/>
          <w:shd w:val="clear" w:color="auto" w:fill="FFFFFF"/>
        </w:rPr>
        <w:t>ots ambicioz</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ks ES SEG emisiju samazin</w:t>
      </w:r>
      <w:r w:rsidRPr="00651B1C">
        <w:rPr>
          <w:rFonts w:ascii="Times New Roman" w:hAnsi="Times New Roman" w:cs="Times New Roman" w:hint="eastAsia"/>
          <w:color w:val="212529"/>
          <w:sz w:val="24"/>
          <w:szCs w:val="24"/>
          <w:shd w:val="clear" w:color="auto" w:fill="FFFFFF"/>
        </w:rPr>
        <w:t>āš</w:t>
      </w:r>
      <w:r w:rsidRPr="00651B1C">
        <w:rPr>
          <w:rFonts w:ascii="Times New Roman" w:hAnsi="Times New Roman" w:cs="Times New Roman"/>
          <w:color w:val="212529"/>
          <w:sz w:val="24"/>
          <w:szCs w:val="24"/>
          <w:shd w:val="clear" w:color="auto" w:fill="FFFFFF"/>
        </w:rPr>
        <w:t>anas m</w:t>
      </w:r>
      <w:r w:rsidRPr="00651B1C">
        <w:rPr>
          <w:rFonts w:ascii="Times New Roman" w:hAnsi="Times New Roman" w:cs="Times New Roman" w:hint="eastAsia"/>
          <w:color w:val="212529"/>
          <w:sz w:val="24"/>
          <w:szCs w:val="24"/>
          <w:shd w:val="clear" w:color="auto" w:fill="FFFFFF"/>
        </w:rPr>
        <w:t>ē</w:t>
      </w:r>
      <w:r w:rsidRPr="00651B1C">
        <w:rPr>
          <w:rFonts w:ascii="Times New Roman" w:hAnsi="Times New Roman" w:cs="Times New Roman"/>
          <w:color w:val="212529"/>
          <w:sz w:val="24"/>
          <w:szCs w:val="24"/>
          <w:shd w:val="clear" w:color="auto" w:fill="FFFFFF"/>
        </w:rPr>
        <w:t>r</w:t>
      </w:r>
      <w:r w:rsidRPr="00651B1C">
        <w:rPr>
          <w:rFonts w:ascii="Times New Roman" w:hAnsi="Times New Roman" w:cs="Times New Roman" w:hint="eastAsia"/>
          <w:color w:val="212529"/>
          <w:sz w:val="24"/>
          <w:szCs w:val="24"/>
          <w:shd w:val="clear" w:color="auto" w:fill="FFFFFF"/>
        </w:rPr>
        <w:t>ķ</w:t>
      </w:r>
      <w:r w:rsidRPr="00651B1C">
        <w:rPr>
          <w:rFonts w:ascii="Times New Roman" w:hAnsi="Times New Roman" w:cs="Times New Roman"/>
          <w:color w:val="212529"/>
          <w:sz w:val="24"/>
          <w:szCs w:val="24"/>
          <w:shd w:val="clear" w:color="auto" w:fill="FFFFFF"/>
        </w:rPr>
        <w:t>is, paredzot vismaz 55% samazin</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jumu 2030.</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gad</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 sal</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dzin</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jum</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 xml:space="preserve"> ar 1990.</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gadu.</w:t>
      </w:r>
      <w:r w:rsidRPr="00651B1C">
        <w:rPr>
          <w:rFonts w:ascii="Times New Roman" w:hAnsi="Times New Roman" w:cs="Times New Roman" w:hint="eastAsia"/>
          <w:color w:val="212529"/>
          <w:sz w:val="24"/>
          <w:szCs w:val="24"/>
          <w:shd w:val="clear" w:color="auto" w:fill="FFFFFF"/>
        </w:rPr>
        <w:t> </w:t>
      </w:r>
    </w:p>
    <w:p w14:paraId="45570B07" w14:textId="4A97FEB8" w:rsidR="00552B90" w:rsidRPr="00651B1C" w:rsidRDefault="00552B90" w:rsidP="00552B90">
      <w:pPr>
        <w:spacing w:after="0" w:line="240" w:lineRule="auto"/>
        <w:ind w:firstLine="720"/>
        <w:jc w:val="both"/>
        <w:rPr>
          <w:rFonts w:ascii="Times New Roman" w:hAnsi="Times New Roman" w:cs="Times New Roman"/>
          <w:color w:val="212529"/>
          <w:sz w:val="24"/>
          <w:szCs w:val="24"/>
          <w:shd w:val="clear" w:color="auto" w:fill="FFFFFF"/>
        </w:rPr>
      </w:pPr>
      <w:r w:rsidRPr="00651B1C">
        <w:rPr>
          <w:rFonts w:ascii="Times New Roman" w:hAnsi="Times New Roman" w:cs="Times New Roman"/>
          <w:color w:val="212529"/>
          <w:sz w:val="24"/>
          <w:szCs w:val="24"/>
          <w:shd w:val="clear" w:color="auto" w:fill="FFFFFF"/>
        </w:rPr>
        <w:t>2019.</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gada decembr</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 xml:space="preserve"> EK n</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ca klaj</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 xml:space="preserve"> ar pazi</w:t>
      </w:r>
      <w:r w:rsidRPr="00651B1C">
        <w:rPr>
          <w:rFonts w:ascii="Times New Roman" w:hAnsi="Times New Roman" w:cs="Times New Roman" w:hint="eastAsia"/>
          <w:color w:val="212529"/>
          <w:sz w:val="24"/>
          <w:szCs w:val="24"/>
          <w:shd w:val="clear" w:color="auto" w:fill="FFFFFF"/>
        </w:rPr>
        <w:t>ņ</w:t>
      </w:r>
      <w:r w:rsidRPr="00651B1C">
        <w:rPr>
          <w:rFonts w:ascii="Times New Roman" w:hAnsi="Times New Roman" w:cs="Times New Roman"/>
          <w:color w:val="212529"/>
          <w:sz w:val="24"/>
          <w:szCs w:val="24"/>
          <w:shd w:val="clear" w:color="auto" w:fill="FFFFFF"/>
        </w:rPr>
        <w:t>ojumu</w:t>
      </w:r>
      <w:r w:rsidR="00B74405">
        <w:rPr>
          <w:rFonts w:ascii="Times New Roman" w:hAnsi="Times New Roman" w:cs="Times New Roman"/>
          <w:color w:val="212529"/>
          <w:sz w:val="24"/>
          <w:szCs w:val="24"/>
          <w:shd w:val="clear" w:color="auto" w:fill="FFFFFF"/>
        </w:rPr>
        <w:t xml:space="preserve"> “</w:t>
      </w:r>
      <w:r w:rsidRPr="00651B1C">
        <w:rPr>
          <w:rStyle w:val="Strong"/>
          <w:rFonts w:ascii="Times New Roman" w:hAnsi="Times New Roman" w:cs="Times New Roman"/>
          <w:b w:val="0"/>
          <w:bCs w:val="0"/>
          <w:i/>
          <w:iCs/>
          <w:color w:val="212529"/>
          <w:sz w:val="24"/>
          <w:szCs w:val="24"/>
        </w:rPr>
        <w:t>Eiropas Za</w:t>
      </w:r>
      <w:r w:rsidRPr="00651B1C">
        <w:rPr>
          <w:rStyle w:val="Strong"/>
          <w:rFonts w:ascii="Times New Roman" w:hAnsi="Times New Roman" w:cs="Times New Roman" w:hint="eastAsia"/>
          <w:b w:val="0"/>
          <w:bCs w:val="0"/>
          <w:i/>
          <w:iCs/>
          <w:color w:val="212529"/>
          <w:sz w:val="24"/>
          <w:szCs w:val="24"/>
        </w:rPr>
        <w:t>ļ</w:t>
      </w:r>
      <w:r w:rsidRPr="00651B1C">
        <w:rPr>
          <w:rStyle w:val="Strong"/>
          <w:rFonts w:ascii="Times New Roman" w:hAnsi="Times New Roman" w:cs="Times New Roman"/>
          <w:b w:val="0"/>
          <w:bCs w:val="0"/>
          <w:i/>
          <w:iCs/>
          <w:color w:val="212529"/>
          <w:sz w:val="24"/>
          <w:szCs w:val="24"/>
        </w:rPr>
        <w:t>ais kurss</w:t>
      </w:r>
      <w:r w:rsidRPr="00651B1C">
        <w:rPr>
          <w:rStyle w:val="Strong"/>
          <w:rFonts w:ascii="Times New Roman" w:hAnsi="Times New Roman" w:cs="Times New Roman"/>
          <w:b w:val="0"/>
          <w:bCs w:val="0"/>
          <w:color w:val="212529"/>
          <w:sz w:val="24"/>
          <w:szCs w:val="24"/>
        </w:rPr>
        <w:t>”,</w:t>
      </w:r>
      <w:r w:rsidRPr="00651B1C" w:rsidDel="007A3519">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kas paredz izstr</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d</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t un ieviest visaptvero</w:t>
      </w:r>
      <w:r w:rsidRPr="00651B1C">
        <w:rPr>
          <w:rFonts w:ascii="Times New Roman" w:hAnsi="Times New Roman" w:cs="Times New Roman" w:hint="eastAsia"/>
          <w:color w:val="212529"/>
          <w:sz w:val="24"/>
          <w:szCs w:val="24"/>
          <w:shd w:val="clear" w:color="auto" w:fill="FFFFFF"/>
        </w:rPr>
        <w:t>š</w:t>
      </w:r>
      <w:r w:rsidRPr="00651B1C">
        <w:rPr>
          <w:rFonts w:ascii="Times New Roman" w:hAnsi="Times New Roman" w:cs="Times New Roman"/>
          <w:color w:val="212529"/>
          <w:sz w:val="24"/>
          <w:szCs w:val="24"/>
          <w:shd w:val="clear" w:color="auto" w:fill="FFFFFF"/>
        </w:rPr>
        <w:t>as Eiropas l</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me</w:t>
      </w:r>
      <w:r w:rsidRPr="00651B1C">
        <w:rPr>
          <w:rFonts w:ascii="Times New Roman" w:hAnsi="Times New Roman" w:cs="Times New Roman" w:hint="eastAsia"/>
          <w:color w:val="212529"/>
          <w:sz w:val="24"/>
          <w:szCs w:val="24"/>
          <w:shd w:val="clear" w:color="auto" w:fill="FFFFFF"/>
        </w:rPr>
        <w:t>ņ</w:t>
      </w:r>
      <w:r w:rsidRPr="00651B1C">
        <w:rPr>
          <w:rFonts w:ascii="Times New Roman" w:hAnsi="Times New Roman" w:cs="Times New Roman"/>
          <w:color w:val="212529"/>
          <w:sz w:val="24"/>
          <w:szCs w:val="24"/>
          <w:shd w:val="clear" w:color="auto" w:fill="FFFFFF"/>
        </w:rPr>
        <w:t>a politikas iniciat</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vas, lai ES līdz 2050.</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 xml:space="preserve">gadam panāktu </w:t>
      </w:r>
      <w:proofErr w:type="spellStart"/>
      <w:r w:rsidRPr="00651B1C">
        <w:rPr>
          <w:rFonts w:ascii="Times New Roman" w:hAnsi="Times New Roman" w:cs="Times New Roman"/>
          <w:color w:val="212529"/>
          <w:sz w:val="24"/>
          <w:szCs w:val="24"/>
          <w:shd w:val="clear" w:color="auto" w:fill="FFFFFF"/>
        </w:rPr>
        <w:t>klimatneitralitāti</w:t>
      </w:r>
      <w:proofErr w:type="spellEnd"/>
      <w:r w:rsidRPr="00651B1C">
        <w:rPr>
          <w:rFonts w:ascii="Times New Roman" w:hAnsi="Times New Roman" w:cs="Times New Roman"/>
          <w:color w:val="212529"/>
          <w:sz w:val="24"/>
          <w:szCs w:val="24"/>
          <w:shd w:val="clear" w:color="auto" w:fill="FFFFFF"/>
        </w:rPr>
        <w:t xml:space="preserve">. </w:t>
      </w:r>
    </w:p>
    <w:p w14:paraId="1BF393FC" w14:textId="75071A40" w:rsidR="00DC74A7" w:rsidRPr="00651B1C" w:rsidRDefault="00552B90" w:rsidP="00DC74A7">
      <w:pPr>
        <w:spacing w:after="0" w:line="240" w:lineRule="auto"/>
        <w:ind w:firstLine="720"/>
        <w:jc w:val="both"/>
        <w:rPr>
          <w:rFonts w:ascii="Times New Roman" w:hAnsi="Times New Roman" w:cs="Times New Roman"/>
          <w:sz w:val="24"/>
          <w:szCs w:val="24"/>
        </w:rPr>
      </w:pPr>
      <w:r w:rsidRPr="00651B1C">
        <w:rPr>
          <w:rFonts w:ascii="Times New Roman" w:hAnsi="Times New Roman" w:cs="Times New Roman"/>
          <w:color w:val="212529"/>
          <w:sz w:val="24"/>
          <w:szCs w:val="24"/>
          <w:shd w:val="clear" w:color="auto" w:fill="FFFFFF"/>
        </w:rPr>
        <w:t>Savuk</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rt 2021.</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gada 14.</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j</w:t>
      </w:r>
      <w:r w:rsidRPr="00651B1C">
        <w:rPr>
          <w:rFonts w:ascii="Times New Roman" w:hAnsi="Times New Roman" w:cs="Times New Roman" w:hint="eastAsia"/>
          <w:color w:val="212529"/>
          <w:sz w:val="24"/>
          <w:szCs w:val="24"/>
          <w:shd w:val="clear" w:color="auto" w:fill="FFFFFF"/>
        </w:rPr>
        <w:t>ū</w:t>
      </w:r>
      <w:r w:rsidRPr="00651B1C">
        <w:rPr>
          <w:rFonts w:ascii="Times New Roman" w:hAnsi="Times New Roman" w:cs="Times New Roman"/>
          <w:color w:val="212529"/>
          <w:sz w:val="24"/>
          <w:szCs w:val="24"/>
          <w:shd w:val="clear" w:color="auto" w:fill="FFFFFF"/>
        </w:rPr>
        <w:t>lij</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 xml:space="preserve"> EK n</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ca klaj</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 xml:space="preserve"> ar apjom</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gu p</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rskat</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to normat</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vo aktu priek</w:t>
      </w:r>
      <w:r w:rsidRPr="00651B1C">
        <w:rPr>
          <w:rFonts w:ascii="Times New Roman" w:hAnsi="Times New Roman" w:cs="Times New Roman" w:hint="eastAsia"/>
          <w:color w:val="212529"/>
          <w:sz w:val="24"/>
          <w:szCs w:val="24"/>
          <w:shd w:val="clear" w:color="auto" w:fill="FFFFFF"/>
        </w:rPr>
        <w:t>š</w:t>
      </w:r>
      <w:r w:rsidRPr="00651B1C">
        <w:rPr>
          <w:rFonts w:ascii="Times New Roman" w:hAnsi="Times New Roman" w:cs="Times New Roman"/>
          <w:color w:val="212529"/>
          <w:sz w:val="24"/>
          <w:szCs w:val="24"/>
          <w:shd w:val="clear" w:color="auto" w:fill="FFFFFF"/>
        </w:rPr>
        <w:t xml:space="preserve">likumu </w:t>
      </w:r>
      <w:proofErr w:type="spellStart"/>
      <w:r w:rsidRPr="00651B1C">
        <w:rPr>
          <w:rFonts w:ascii="Times New Roman" w:hAnsi="Times New Roman" w:cs="Times New Roman"/>
          <w:color w:val="212529"/>
          <w:sz w:val="24"/>
          <w:szCs w:val="24"/>
          <w:shd w:val="clear" w:color="auto" w:fill="FFFFFF"/>
        </w:rPr>
        <w:t>pakotni</w:t>
      </w:r>
      <w:proofErr w:type="spellEnd"/>
      <w:r w:rsidRPr="00651B1C">
        <w:rPr>
          <w:rFonts w:ascii="Times New Roman" w:hAnsi="Times New Roman" w:cs="Times New Roman"/>
          <w:color w:val="212529"/>
          <w:sz w:val="24"/>
          <w:szCs w:val="24"/>
          <w:shd w:val="clear" w:color="auto" w:fill="FFFFFF"/>
        </w:rPr>
        <w:t xml:space="preserve"> visas ES tautsaimniec</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bas transform</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cijai, kas izstr</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d</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 xml:space="preserve">ta, lai </w:t>
      </w:r>
      <w:r w:rsidRPr="00651B1C">
        <w:rPr>
          <w:rFonts w:ascii="Times New Roman" w:hAnsi="Times New Roman" w:cs="Times New Roman" w:hint="eastAsia"/>
          <w:color w:val="212529"/>
          <w:sz w:val="24"/>
          <w:szCs w:val="24"/>
          <w:shd w:val="clear" w:color="auto" w:fill="FFFFFF"/>
        </w:rPr>
        <w:t>š</w:t>
      </w:r>
      <w:r w:rsidRPr="00651B1C">
        <w:rPr>
          <w:rFonts w:ascii="Times New Roman" w:hAnsi="Times New Roman" w:cs="Times New Roman"/>
          <w:color w:val="212529"/>
          <w:sz w:val="24"/>
          <w:szCs w:val="24"/>
          <w:shd w:val="clear" w:color="auto" w:fill="FFFFFF"/>
        </w:rPr>
        <w:t>aj</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 xml:space="preserve"> desmitgad</w:t>
      </w:r>
      <w:r w:rsidRPr="00651B1C">
        <w:rPr>
          <w:rFonts w:ascii="Times New Roman" w:hAnsi="Times New Roman" w:cs="Times New Roman" w:hint="eastAsia"/>
          <w:color w:val="212529"/>
          <w:sz w:val="24"/>
          <w:szCs w:val="24"/>
          <w:shd w:val="clear" w:color="auto" w:fill="FFFFFF"/>
        </w:rPr>
        <w:t>ē</w:t>
      </w:r>
      <w:r w:rsidRPr="00651B1C">
        <w:rPr>
          <w:rFonts w:ascii="Times New Roman" w:hAnsi="Times New Roman" w:cs="Times New Roman"/>
          <w:color w:val="212529"/>
          <w:sz w:val="24"/>
          <w:szCs w:val="24"/>
          <w:shd w:val="clear" w:color="auto" w:fill="FFFFFF"/>
        </w:rPr>
        <w:t xml:space="preserve"> veiksm</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 xml:space="preserve">gi </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 xml:space="preserve">stenotu </w:t>
      </w:r>
      <w:r w:rsidRPr="00651B1C">
        <w:rPr>
          <w:rFonts w:ascii="Times New Roman" w:hAnsi="Times New Roman" w:cs="Times New Roman"/>
          <w:i/>
          <w:iCs/>
          <w:color w:val="212529"/>
          <w:sz w:val="24"/>
          <w:szCs w:val="24"/>
          <w:shd w:val="clear" w:color="auto" w:fill="FFFFFF"/>
        </w:rPr>
        <w:t>Eiropas Za</w:t>
      </w:r>
      <w:r w:rsidRPr="00651B1C">
        <w:rPr>
          <w:rFonts w:ascii="Times New Roman" w:hAnsi="Times New Roman" w:cs="Times New Roman" w:hint="eastAsia"/>
          <w:i/>
          <w:iCs/>
          <w:color w:val="212529"/>
          <w:sz w:val="24"/>
          <w:szCs w:val="24"/>
          <w:shd w:val="clear" w:color="auto" w:fill="FFFFFF"/>
        </w:rPr>
        <w:t>ļ</w:t>
      </w:r>
      <w:r w:rsidRPr="00651B1C">
        <w:rPr>
          <w:rFonts w:ascii="Times New Roman" w:hAnsi="Times New Roman" w:cs="Times New Roman"/>
          <w:i/>
          <w:iCs/>
          <w:color w:val="212529"/>
          <w:sz w:val="24"/>
          <w:szCs w:val="24"/>
          <w:shd w:val="clear" w:color="auto" w:fill="FFFFFF"/>
        </w:rPr>
        <w:t>o kursu</w:t>
      </w:r>
      <w:r w:rsidRPr="00651B1C">
        <w:rPr>
          <w:rFonts w:ascii="Times New Roman" w:hAnsi="Times New Roman" w:cs="Times New Roman"/>
          <w:color w:val="212529"/>
          <w:sz w:val="24"/>
          <w:szCs w:val="24"/>
          <w:shd w:val="clear" w:color="auto" w:fill="FFFFFF"/>
        </w:rPr>
        <w:t>, l</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dz 2030.</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gadam sasniedzot jauno, k</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pin</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to ES m</w:t>
      </w:r>
      <w:r w:rsidRPr="00651B1C">
        <w:rPr>
          <w:rFonts w:ascii="Times New Roman" w:hAnsi="Times New Roman" w:cs="Times New Roman" w:hint="eastAsia"/>
          <w:color w:val="212529"/>
          <w:sz w:val="24"/>
          <w:szCs w:val="24"/>
          <w:shd w:val="clear" w:color="auto" w:fill="FFFFFF"/>
        </w:rPr>
        <w:t>ē</w:t>
      </w:r>
      <w:r w:rsidRPr="00651B1C">
        <w:rPr>
          <w:rFonts w:ascii="Times New Roman" w:hAnsi="Times New Roman" w:cs="Times New Roman"/>
          <w:color w:val="212529"/>
          <w:sz w:val="24"/>
          <w:szCs w:val="24"/>
          <w:shd w:val="clear" w:color="auto" w:fill="FFFFFF"/>
        </w:rPr>
        <w:t>r</w:t>
      </w:r>
      <w:r w:rsidRPr="00651B1C">
        <w:rPr>
          <w:rFonts w:ascii="Times New Roman" w:hAnsi="Times New Roman" w:cs="Times New Roman" w:hint="eastAsia"/>
          <w:color w:val="212529"/>
          <w:sz w:val="24"/>
          <w:szCs w:val="24"/>
          <w:shd w:val="clear" w:color="auto" w:fill="FFFFFF"/>
        </w:rPr>
        <w:t>ķ</w:t>
      </w:r>
      <w:r w:rsidRPr="00651B1C">
        <w:rPr>
          <w:rFonts w:ascii="Times New Roman" w:hAnsi="Times New Roman" w:cs="Times New Roman"/>
          <w:color w:val="212529"/>
          <w:sz w:val="24"/>
          <w:szCs w:val="24"/>
          <w:shd w:val="clear" w:color="auto" w:fill="FFFFFF"/>
        </w:rPr>
        <w:t>i – vismaz 55% SEG emisiju neto samazin</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jumu sal</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dzin</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jum</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 xml:space="preserve"> ar 1990.</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gadu, – bet 2050.</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gad</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 xml:space="preserve"> Eiropa sasniegtu </w:t>
      </w:r>
      <w:proofErr w:type="spellStart"/>
      <w:r w:rsidRPr="00651B1C">
        <w:rPr>
          <w:rFonts w:ascii="Times New Roman" w:hAnsi="Times New Roman" w:cs="Times New Roman"/>
          <w:color w:val="212529"/>
          <w:sz w:val="24"/>
          <w:szCs w:val="24"/>
          <w:shd w:val="clear" w:color="auto" w:fill="FFFFFF"/>
        </w:rPr>
        <w:t>klimatneitralit</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ti</w:t>
      </w:r>
      <w:proofErr w:type="spellEnd"/>
      <w:r w:rsidRPr="00651B1C">
        <w:rPr>
          <w:rFonts w:ascii="Times New Roman" w:hAnsi="Times New Roman" w:cs="Times New Roman"/>
          <w:color w:val="212529"/>
          <w:sz w:val="24"/>
          <w:szCs w:val="24"/>
          <w:shd w:val="clear" w:color="auto" w:fill="FFFFFF"/>
        </w:rPr>
        <w:t>.</w:t>
      </w:r>
      <w:r w:rsidR="001D2C74">
        <w:rPr>
          <w:rFonts w:ascii="Times New Roman" w:hAnsi="Times New Roman" w:cs="Times New Roman"/>
          <w:color w:val="212529"/>
          <w:sz w:val="24"/>
          <w:szCs w:val="24"/>
          <w:shd w:val="clear" w:color="auto" w:fill="FFFFFF"/>
        </w:rPr>
        <w:t xml:space="preserve"> </w:t>
      </w:r>
      <w:r w:rsidR="00AE48DE">
        <w:rPr>
          <w:rFonts w:ascii="Times New Roman" w:hAnsi="Times New Roman" w:cs="Times New Roman"/>
          <w:sz w:val="24"/>
          <w:szCs w:val="24"/>
        </w:rPr>
        <w:t xml:space="preserve">Turpmāk tiks </w:t>
      </w:r>
      <w:r w:rsidR="56758603" w:rsidRPr="00940337">
        <w:rPr>
          <w:rFonts w:ascii="Times New Roman" w:hAnsi="Times New Roman" w:cs="Times New Roman"/>
          <w:sz w:val="24"/>
          <w:szCs w:val="24"/>
        </w:rPr>
        <w:t>apskatīts tas finansiālais apmērs, kas rada slodzi uz finanšu resursiem, kas nepieciešami, lai sasniegtu izvirzītos klimata mērķus</w:t>
      </w:r>
      <w:r w:rsidR="00C318A1">
        <w:rPr>
          <w:rStyle w:val="FootnoteReference"/>
          <w:rFonts w:ascii="Times New Roman" w:hAnsi="Times New Roman" w:cs="Times New Roman"/>
          <w:sz w:val="24"/>
          <w:szCs w:val="24"/>
        </w:rPr>
        <w:footnoteReference w:id="91"/>
      </w:r>
      <w:r w:rsidR="00C318A1">
        <w:rPr>
          <w:rFonts w:ascii="Times New Roman" w:hAnsi="Times New Roman" w:cs="Times New Roman"/>
          <w:sz w:val="24"/>
          <w:szCs w:val="24"/>
        </w:rPr>
        <w:t>.</w:t>
      </w:r>
      <w:r w:rsidR="56758603" w:rsidRPr="469479B5">
        <w:rPr>
          <w:rFonts w:ascii="Times New Roman" w:hAnsi="Times New Roman" w:cs="Times New Roman"/>
          <w:sz w:val="24"/>
          <w:szCs w:val="24"/>
        </w:rPr>
        <w:t xml:space="preserve"> </w:t>
      </w:r>
    </w:p>
    <w:p w14:paraId="6A80D88D" w14:textId="21CCF10C" w:rsidR="00DC74A7" w:rsidRPr="00651B1C" w:rsidRDefault="00DC74A7" w:rsidP="00DC74A7">
      <w:pPr>
        <w:spacing w:after="0" w:line="240" w:lineRule="auto"/>
        <w:ind w:firstLine="720"/>
        <w:jc w:val="both"/>
        <w:rPr>
          <w:rFonts w:ascii="Times New Roman" w:hAnsi="Times New Roman" w:cs="Times New Roman"/>
          <w:sz w:val="24"/>
          <w:szCs w:val="24"/>
        </w:rPr>
      </w:pPr>
      <w:r w:rsidRPr="00651B1C">
        <w:rPr>
          <w:rFonts w:ascii="Times New Roman" w:hAnsi="Times New Roman" w:cs="Times New Roman"/>
          <w:sz w:val="24"/>
          <w:szCs w:val="24"/>
        </w:rPr>
        <w:t xml:space="preserve">Neskatoties uz to, ka mērķu sasniegšanai </w:t>
      </w:r>
      <w:r w:rsidR="00934C8B" w:rsidRPr="009E1160">
        <w:rPr>
          <w:rFonts w:ascii="Times New Roman" w:hAnsi="Times New Roman" w:cs="Times New Roman"/>
          <w:sz w:val="24"/>
          <w:szCs w:val="24"/>
        </w:rPr>
        <w:t xml:space="preserve">nepieciešamās investīcijas </w:t>
      </w:r>
      <w:r w:rsidRPr="00651B1C">
        <w:rPr>
          <w:rFonts w:ascii="Times New Roman" w:hAnsi="Times New Roman" w:cs="Times New Roman"/>
          <w:sz w:val="24"/>
          <w:szCs w:val="24"/>
        </w:rPr>
        <w:t>nav precīzi nosakām</w:t>
      </w:r>
      <w:r w:rsidR="00CB1CD3">
        <w:rPr>
          <w:rFonts w:ascii="Times New Roman" w:hAnsi="Times New Roman" w:cs="Times New Roman"/>
          <w:sz w:val="24"/>
          <w:szCs w:val="24"/>
        </w:rPr>
        <w:t>a</w:t>
      </w:r>
      <w:r w:rsidRPr="00651B1C">
        <w:rPr>
          <w:rFonts w:ascii="Times New Roman" w:hAnsi="Times New Roman" w:cs="Times New Roman"/>
          <w:sz w:val="24"/>
          <w:szCs w:val="24"/>
        </w:rPr>
        <w:t xml:space="preserve">s un to var tikai vispārīgi iezīmēt, ir veikti pētījumi par indikatīvajām papildu izmaksām/investīcijām, kas nepieciešamas klimata mērķu sasniegšanai. </w:t>
      </w:r>
    </w:p>
    <w:p w14:paraId="6C00874A" w14:textId="74DEE40F" w:rsidR="00DC74A7" w:rsidRPr="00651B1C" w:rsidRDefault="56758603" w:rsidP="469479B5">
      <w:pPr>
        <w:spacing w:after="0" w:line="240" w:lineRule="auto"/>
        <w:ind w:firstLine="720"/>
        <w:jc w:val="both"/>
        <w:rPr>
          <w:rFonts w:ascii="Times New Roman" w:hAnsi="Times New Roman" w:cs="Times New Roman"/>
          <w:sz w:val="24"/>
          <w:szCs w:val="24"/>
        </w:rPr>
      </w:pPr>
      <w:r w:rsidRPr="00651B1C">
        <w:rPr>
          <w:rFonts w:ascii="Times New Roman" w:hAnsi="Times New Roman" w:cs="Times New Roman"/>
          <w:sz w:val="24"/>
          <w:szCs w:val="24"/>
        </w:rPr>
        <w:t>Starptautiskā Enerģētikas aģentūra aplēš</w:t>
      </w:r>
      <w:r w:rsidR="00DC74A7" w:rsidRPr="00651B1C">
        <w:rPr>
          <w:rStyle w:val="FootnoteReference"/>
          <w:rFonts w:ascii="Times New Roman" w:hAnsi="Times New Roman" w:cs="Times New Roman"/>
          <w:sz w:val="24"/>
          <w:szCs w:val="24"/>
        </w:rPr>
        <w:footnoteReference w:id="92"/>
      </w:r>
      <w:r w:rsidRPr="00651B1C">
        <w:rPr>
          <w:rFonts w:ascii="Times New Roman" w:hAnsi="Times New Roman" w:cs="Times New Roman"/>
          <w:sz w:val="24"/>
          <w:szCs w:val="24"/>
        </w:rPr>
        <w:t>, ka radikālā globālās enerģētikas sistēmas pārveide, kas nepieciešama, lai 2050.</w:t>
      </w:r>
      <w:r>
        <w:rPr>
          <w:rFonts w:ascii="Times New Roman" w:hAnsi="Times New Roman" w:cs="Times New Roman"/>
          <w:sz w:val="24"/>
          <w:szCs w:val="24"/>
        </w:rPr>
        <w:t xml:space="preserve"> </w:t>
      </w:r>
      <w:r w:rsidRPr="00651B1C">
        <w:rPr>
          <w:rFonts w:ascii="Times New Roman" w:hAnsi="Times New Roman" w:cs="Times New Roman"/>
          <w:sz w:val="24"/>
          <w:szCs w:val="24"/>
        </w:rPr>
        <w:t xml:space="preserve">gadā sasniegtu </w:t>
      </w:r>
      <w:proofErr w:type="spellStart"/>
      <w:r w:rsidRPr="00651B1C">
        <w:rPr>
          <w:rFonts w:ascii="Times New Roman" w:hAnsi="Times New Roman" w:cs="Times New Roman"/>
          <w:sz w:val="24"/>
          <w:szCs w:val="24"/>
        </w:rPr>
        <w:t>klimatneitralitāti</w:t>
      </w:r>
      <w:proofErr w:type="spellEnd"/>
      <w:r w:rsidRPr="00651B1C">
        <w:rPr>
          <w:rFonts w:ascii="Times New Roman" w:hAnsi="Times New Roman" w:cs="Times New Roman"/>
          <w:sz w:val="24"/>
          <w:szCs w:val="24"/>
        </w:rPr>
        <w:t xml:space="preserve">, prasīs palielināt pasaules ikgadējās investīcijas enerģētikā no nedaudz vairāk nekā 2 </w:t>
      </w:r>
      <w:proofErr w:type="spellStart"/>
      <w:r w:rsidRPr="00651B1C">
        <w:rPr>
          <w:rFonts w:ascii="Times New Roman" w:hAnsi="Times New Roman" w:cs="Times New Roman"/>
          <w:sz w:val="24"/>
          <w:szCs w:val="24"/>
        </w:rPr>
        <w:t>trilj</w:t>
      </w:r>
      <w:proofErr w:type="spellEnd"/>
      <w:r>
        <w:rPr>
          <w:rFonts w:ascii="Times New Roman" w:hAnsi="Times New Roman" w:cs="Times New Roman"/>
          <w:sz w:val="24"/>
          <w:szCs w:val="24"/>
        </w:rPr>
        <w:t>.</w:t>
      </w:r>
      <w:r w:rsidRPr="00651B1C">
        <w:rPr>
          <w:rFonts w:ascii="Times New Roman" w:hAnsi="Times New Roman" w:cs="Times New Roman"/>
          <w:sz w:val="24"/>
          <w:szCs w:val="24"/>
        </w:rPr>
        <w:t xml:space="preserve"> ASV dolāru līdz gandrīz 5 </w:t>
      </w:r>
      <w:proofErr w:type="spellStart"/>
      <w:r w:rsidRPr="00651B1C">
        <w:rPr>
          <w:rFonts w:ascii="Times New Roman" w:hAnsi="Times New Roman" w:cs="Times New Roman"/>
          <w:sz w:val="24"/>
          <w:szCs w:val="24"/>
        </w:rPr>
        <w:t>trilj</w:t>
      </w:r>
      <w:proofErr w:type="spellEnd"/>
      <w:r>
        <w:rPr>
          <w:rFonts w:ascii="Times New Roman" w:hAnsi="Times New Roman" w:cs="Times New Roman"/>
          <w:sz w:val="24"/>
          <w:szCs w:val="24"/>
        </w:rPr>
        <w:t>.</w:t>
      </w:r>
      <w:r w:rsidRPr="00651B1C">
        <w:rPr>
          <w:rFonts w:ascii="Times New Roman" w:hAnsi="Times New Roman" w:cs="Times New Roman"/>
          <w:sz w:val="24"/>
          <w:szCs w:val="24"/>
        </w:rPr>
        <w:t xml:space="preserve"> ASV dolāru līdz 2030.</w:t>
      </w:r>
      <w:r>
        <w:rPr>
          <w:rFonts w:ascii="Times New Roman" w:hAnsi="Times New Roman" w:cs="Times New Roman"/>
          <w:sz w:val="24"/>
          <w:szCs w:val="24"/>
        </w:rPr>
        <w:t xml:space="preserve"> </w:t>
      </w:r>
      <w:r w:rsidRPr="00651B1C">
        <w:rPr>
          <w:rFonts w:ascii="Times New Roman" w:hAnsi="Times New Roman" w:cs="Times New Roman"/>
          <w:sz w:val="24"/>
          <w:szCs w:val="24"/>
        </w:rPr>
        <w:t xml:space="preserve">gadam un līdz 4,5 </w:t>
      </w:r>
      <w:proofErr w:type="spellStart"/>
      <w:r w:rsidRPr="00651B1C">
        <w:rPr>
          <w:rFonts w:ascii="Times New Roman" w:hAnsi="Times New Roman" w:cs="Times New Roman"/>
          <w:sz w:val="24"/>
          <w:szCs w:val="24"/>
        </w:rPr>
        <w:t>trilj</w:t>
      </w:r>
      <w:proofErr w:type="spellEnd"/>
      <w:r>
        <w:rPr>
          <w:rFonts w:ascii="Times New Roman" w:hAnsi="Times New Roman" w:cs="Times New Roman"/>
          <w:sz w:val="24"/>
          <w:szCs w:val="24"/>
        </w:rPr>
        <w:t xml:space="preserve">. </w:t>
      </w:r>
      <w:r w:rsidRPr="00651B1C">
        <w:rPr>
          <w:rFonts w:ascii="Times New Roman" w:hAnsi="Times New Roman" w:cs="Times New Roman"/>
          <w:sz w:val="24"/>
          <w:szCs w:val="24"/>
        </w:rPr>
        <w:t>ASV dolāru līdz 2050.</w:t>
      </w:r>
      <w:r>
        <w:rPr>
          <w:rFonts w:ascii="Times New Roman" w:hAnsi="Times New Roman" w:cs="Times New Roman"/>
          <w:sz w:val="24"/>
          <w:szCs w:val="24"/>
        </w:rPr>
        <w:t xml:space="preserve"> </w:t>
      </w:r>
      <w:r w:rsidRPr="00651B1C">
        <w:rPr>
          <w:rFonts w:ascii="Times New Roman" w:hAnsi="Times New Roman" w:cs="Times New Roman"/>
          <w:sz w:val="24"/>
          <w:szCs w:val="24"/>
        </w:rPr>
        <w:t>gadam</w:t>
      </w:r>
      <w:r>
        <w:rPr>
          <w:rFonts w:ascii="Times New Roman" w:hAnsi="Times New Roman" w:cs="Times New Roman"/>
          <w:sz w:val="24"/>
          <w:szCs w:val="24"/>
        </w:rPr>
        <w:t xml:space="preserve"> </w:t>
      </w:r>
      <w:r w:rsidRPr="00FA511C">
        <w:rPr>
          <w:rFonts w:ascii="Times New Roman" w:hAnsi="Times New Roman" w:cs="Times New Roman"/>
          <w:sz w:val="24"/>
          <w:szCs w:val="24"/>
        </w:rPr>
        <w:t>(2019.</w:t>
      </w:r>
      <w:r w:rsidR="678E6210" w:rsidRPr="469479B5">
        <w:rPr>
          <w:rFonts w:ascii="Times New Roman" w:hAnsi="Times New Roman" w:cs="Times New Roman"/>
          <w:b/>
          <w:bCs/>
          <w:sz w:val="24"/>
          <w:szCs w:val="24"/>
        </w:rPr>
        <w:t xml:space="preserve"> </w:t>
      </w:r>
      <w:r w:rsidRPr="00FA511C">
        <w:rPr>
          <w:rFonts w:ascii="Times New Roman" w:hAnsi="Times New Roman" w:cs="Times New Roman"/>
          <w:sz w:val="24"/>
          <w:szCs w:val="24"/>
        </w:rPr>
        <w:t>gada</w:t>
      </w:r>
      <w:r>
        <w:rPr>
          <w:rFonts w:ascii="Times New Roman" w:hAnsi="Times New Roman" w:cs="Times New Roman"/>
          <w:sz w:val="24"/>
          <w:szCs w:val="24"/>
        </w:rPr>
        <w:t xml:space="preserve"> </w:t>
      </w:r>
      <w:r w:rsidRPr="00940337">
        <w:rPr>
          <w:rFonts w:ascii="Times New Roman" w:hAnsi="Times New Roman" w:cs="Times New Roman"/>
          <w:sz w:val="24"/>
          <w:szCs w:val="24"/>
        </w:rPr>
        <w:t>salīdzināmajās</w:t>
      </w:r>
      <w:r w:rsidRPr="00FA511C">
        <w:rPr>
          <w:rFonts w:ascii="Times New Roman" w:hAnsi="Times New Roman" w:cs="Times New Roman"/>
          <w:sz w:val="24"/>
          <w:szCs w:val="24"/>
        </w:rPr>
        <w:t xml:space="preserve"> cenās)</w:t>
      </w:r>
      <w:r w:rsidRPr="00651B1C">
        <w:rPr>
          <w:rFonts w:ascii="Times New Roman" w:hAnsi="Times New Roman" w:cs="Times New Roman"/>
          <w:sz w:val="24"/>
          <w:szCs w:val="24"/>
        </w:rPr>
        <w:t xml:space="preserve">. Skatoties </w:t>
      </w:r>
      <w:r w:rsidRPr="00651B1C">
        <w:rPr>
          <w:rFonts w:ascii="Times New Roman" w:hAnsi="Times New Roman" w:cs="Times New Roman"/>
          <w:sz w:val="24"/>
          <w:szCs w:val="24"/>
        </w:rPr>
        <w:lastRenderedPageBreak/>
        <w:t>nepieciešamo papildu investīciju dinamiku pret IKP, kopējiem ikgadējiem kapitālieguldījumiem enerģētikā būtu jāpieaug no aptuveni 2,5% no pasaules IKP līdz aptuveni 4,5% 2030.</w:t>
      </w:r>
      <w:r>
        <w:rPr>
          <w:rFonts w:ascii="Times New Roman" w:hAnsi="Times New Roman" w:cs="Times New Roman"/>
          <w:sz w:val="24"/>
          <w:szCs w:val="24"/>
        </w:rPr>
        <w:t xml:space="preserve"> </w:t>
      </w:r>
      <w:r w:rsidRPr="00651B1C">
        <w:rPr>
          <w:rFonts w:ascii="Times New Roman" w:hAnsi="Times New Roman" w:cs="Times New Roman"/>
          <w:sz w:val="24"/>
          <w:szCs w:val="24"/>
        </w:rPr>
        <w:t>gadā, bet pēc tam jāatgriežas 2,5% no pasaules IKP apmērā līdz 2050.</w:t>
      </w:r>
      <w:r w:rsidR="7EFF0CFF" w:rsidRPr="469479B5">
        <w:rPr>
          <w:rFonts w:ascii="Times New Roman" w:hAnsi="Times New Roman" w:cs="Times New Roman"/>
          <w:b/>
          <w:bCs/>
          <w:sz w:val="24"/>
          <w:szCs w:val="24"/>
        </w:rPr>
        <w:t xml:space="preserve"> </w:t>
      </w:r>
      <w:r w:rsidRPr="00651B1C">
        <w:rPr>
          <w:rFonts w:ascii="Times New Roman" w:hAnsi="Times New Roman" w:cs="Times New Roman"/>
          <w:sz w:val="24"/>
          <w:szCs w:val="24"/>
        </w:rPr>
        <w:t xml:space="preserve">gadam. </w:t>
      </w:r>
    </w:p>
    <w:p w14:paraId="6B531B90" w14:textId="060B59E6" w:rsidR="00DC74A7" w:rsidRPr="00FA511C" w:rsidRDefault="56758603" w:rsidP="469479B5">
      <w:pPr>
        <w:spacing w:after="0" w:line="240" w:lineRule="auto"/>
        <w:ind w:firstLine="720"/>
        <w:jc w:val="both"/>
        <w:rPr>
          <w:rFonts w:ascii="Times New Roman" w:hAnsi="Times New Roman" w:cs="Times New Roman"/>
          <w:sz w:val="24"/>
          <w:szCs w:val="24"/>
        </w:rPr>
      </w:pPr>
      <w:r w:rsidRPr="00651B1C">
        <w:rPr>
          <w:rFonts w:ascii="Times New Roman" w:hAnsi="Times New Roman" w:cs="Times New Roman"/>
          <w:sz w:val="24"/>
          <w:szCs w:val="24"/>
        </w:rPr>
        <w:t>Pamatojoties uz EK analīzi</w:t>
      </w:r>
      <w:r w:rsidR="00DC74A7" w:rsidRPr="00651B1C">
        <w:rPr>
          <w:rStyle w:val="FootnoteReference"/>
          <w:rFonts w:ascii="Times New Roman" w:hAnsi="Times New Roman" w:cs="Times New Roman"/>
          <w:sz w:val="24"/>
          <w:szCs w:val="24"/>
        </w:rPr>
        <w:footnoteReference w:id="93"/>
      </w:r>
      <w:r w:rsidRPr="00651B1C">
        <w:rPr>
          <w:rFonts w:ascii="Times New Roman" w:hAnsi="Times New Roman" w:cs="Times New Roman"/>
          <w:sz w:val="24"/>
          <w:szCs w:val="24"/>
        </w:rPr>
        <w:t>, kas publicēta 2020.</w:t>
      </w:r>
      <w:r>
        <w:rPr>
          <w:rFonts w:ascii="Times New Roman" w:hAnsi="Times New Roman" w:cs="Times New Roman"/>
          <w:sz w:val="24"/>
          <w:szCs w:val="24"/>
        </w:rPr>
        <w:t xml:space="preserve"> </w:t>
      </w:r>
      <w:r w:rsidRPr="00651B1C">
        <w:rPr>
          <w:rFonts w:ascii="Times New Roman" w:hAnsi="Times New Roman" w:cs="Times New Roman"/>
          <w:sz w:val="24"/>
          <w:szCs w:val="24"/>
        </w:rPr>
        <w:t xml:space="preserve">gadā, lai sasniegtu </w:t>
      </w:r>
      <w:r>
        <w:rPr>
          <w:rFonts w:ascii="Times New Roman" w:hAnsi="Times New Roman" w:cs="Times New Roman"/>
          <w:sz w:val="24"/>
          <w:szCs w:val="24"/>
        </w:rPr>
        <w:t xml:space="preserve">sākotnējo </w:t>
      </w:r>
      <w:r w:rsidRPr="00651B1C">
        <w:rPr>
          <w:rFonts w:ascii="Times New Roman" w:hAnsi="Times New Roman" w:cs="Times New Roman"/>
          <w:sz w:val="24"/>
          <w:szCs w:val="24"/>
        </w:rPr>
        <w:t>2030.</w:t>
      </w:r>
      <w:r>
        <w:rPr>
          <w:rFonts w:ascii="Times New Roman" w:hAnsi="Times New Roman" w:cs="Times New Roman"/>
          <w:sz w:val="24"/>
          <w:szCs w:val="24"/>
        </w:rPr>
        <w:t xml:space="preserve"> </w:t>
      </w:r>
      <w:r w:rsidRPr="00651B1C">
        <w:rPr>
          <w:rFonts w:ascii="Times New Roman" w:hAnsi="Times New Roman" w:cs="Times New Roman"/>
          <w:sz w:val="24"/>
          <w:szCs w:val="24"/>
        </w:rPr>
        <w:t>gada klimata mērķ</w:t>
      </w:r>
      <w:r>
        <w:rPr>
          <w:rFonts w:ascii="Times New Roman" w:hAnsi="Times New Roman" w:cs="Times New Roman"/>
          <w:sz w:val="24"/>
          <w:szCs w:val="24"/>
        </w:rPr>
        <w:t>i (</w:t>
      </w:r>
      <w:r w:rsidRPr="009345D8">
        <w:rPr>
          <w:rFonts w:ascii="Times New Roman" w:hAnsi="Times New Roman" w:cs="Times New Roman"/>
          <w:sz w:val="24"/>
          <w:szCs w:val="24"/>
        </w:rPr>
        <w:t>samazināt emisijas iekšzemē par vismaz 40 % salīdzinājumā ar 1990. gadu</w:t>
      </w:r>
      <w:r>
        <w:rPr>
          <w:rFonts w:ascii="Times New Roman" w:hAnsi="Times New Roman" w:cs="Times New Roman"/>
          <w:sz w:val="24"/>
          <w:szCs w:val="24"/>
        </w:rPr>
        <w:t>)</w:t>
      </w:r>
      <w:r w:rsidRPr="00651B1C">
        <w:rPr>
          <w:rFonts w:ascii="Times New Roman" w:hAnsi="Times New Roman" w:cs="Times New Roman"/>
          <w:sz w:val="24"/>
          <w:szCs w:val="24"/>
        </w:rPr>
        <w:t xml:space="preserve">, ES būs nepieciešams veikt papildu investīcijas vidēji 363 mljrd. </w:t>
      </w:r>
      <w:proofErr w:type="spellStart"/>
      <w:r w:rsidRPr="469479B5">
        <w:rPr>
          <w:rFonts w:ascii="Times New Roman" w:hAnsi="Times New Roman" w:cs="Times New Roman"/>
          <w:i/>
          <w:iCs/>
          <w:sz w:val="24"/>
          <w:szCs w:val="24"/>
        </w:rPr>
        <w:t>euro</w:t>
      </w:r>
      <w:proofErr w:type="spellEnd"/>
      <w:r w:rsidRPr="00651B1C">
        <w:rPr>
          <w:rFonts w:ascii="Times New Roman" w:hAnsi="Times New Roman" w:cs="Times New Roman"/>
          <w:sz w:val="24"/>
          <w:szCs w:val="24"/>
        </w:rPr>
        <w:t xml:space="preserve"> apmērā ik gadu (2015.</w:t>
      </w:r>
      <w:r w:rsidR="33C2C553" w:rsidRPr="469479B5">
        <w:rPr>
          <w:rFonts w:ascii="Times New Roman" w:hAnsi="Times New Roman" w:cs="Times New Roman"/>
          <w:b/>
          <w:bCs/>
          <w:sz w:val="24"/>
          <w:szCs w:val="24"/>
        </w:rPr>
        <w:t xml:space="preserve"> </w:t>
      </w:r>
      <w:r w:rsidRPr="00651B1C">
        <w:rPr>
          <w:rFonts w:ascii="Times New Roman" w:hAnsi="Times New Roman" w:cs="Times New Roman"/>
          <w:sz w:val="24"/>
          <w:szCs w:val="24"/>
        </w:rPr>
        <w:t xml:space="preserve">gada </w:t>
      </w:r>
      <w:r>
        <w:rPr>
          <w:rFonts w:ascii="Times New Roman" w:hAnsi="Times New Roman" w:cs="Times New Roman"/>
          <w:sz w:val="24"/>
          <w:szCs w:val="24"/>
        </w:rPr>
        <w:t xml:space="preserve">salīdzināmajās </w:t>
      </w:r>
      <w:r w:rsidRPr="00651B1C">
        <w:rPr>
          <w:rFonts w:ascii="Times New Roman" w:hAnsi="Times New Roman" w:cs="Times New Roman"/>
          <w:sz w:val="24"/>
          <w:szCs w:val="24"/>
        </w:rPr>
        <w:t>cenās</w:t>
      </w:r>
      <w:r>
        <w:rPr>
          <w:rFonts w:ascii="Times New Roman" w:hAnsi="Times New Roman" w:cs="Times New Roman"/>
          <w:sz w:val="24"/>
          <w:szCs w:val="24"/>
        </w:rPr>
        <w:t>, neskaitot transportu</w:t>
      </w:r>
      <w:r w:rsidRPr="00651B1C">
        <w:rPr>
          <w:rFonts w:ascii="Times New Roman" w:hAnsi="Times New Roman" w:cs="Times New Roman"/>
          <w:sz w:val="24"/>
          <w:szCs w:val="24"/>
        </w:rPr>
        <w:t>) jeb ekvivalenti 2,5% no IKP 2021.</w:t>
      </w:r>
      <w:r w:rsidR="00597FA9" w:rsidRPr="469479B5">
        <w:rPr>
          <w:rFonts w:ascii="Times New Roman" w:hAnsi="Times New Roman" w:cs="Times New Roman"/>
          <w:color w:val="000000" w:themeColor="text1"/>
          <w:sz w:val="24"/>
          <w:szCs w:val="24"/>
        </w:rPr>
        <w:t>–</w:t>
      </w:r>
      <w:r w:rsidRPr="00651B1C">
        <w:rPr>
          <w:rFonts w:ascii="Times New Roman" w:hAnsi="Times New Roman" w:cs="Times New Roman"/>
          <w:sz w:val="24"/>
          <w:szCs w:val="24"/>
        </w:rPr>
        <w:t>2030.</w:t>
      </w:r>
      <w:r>
        <w:rPr>
          <w:rFonts w:ascii="Times New Roman" w:hAnsi="Times New Roman" w:cs="Times New Roman"/>
          <w:sz w:val="24"/>
          <w:szCs w:val="24"/>
        </w:rPr>
        <w:t xml:space="preserve"> </w:t>
      </w:r>
      <w:r w:rsidRPr="00651B1C">
        <w:rPr>
          <w:rFonts w:ascii="Times New Roman" w:hAnsi="Times New Roman" w:cs="Times New Roman"/>
          <w:sz w:val="24"/>
          <w:szCs w:val="24"/>
        </w:rPr>
        <w:t>gada perspektīvā. Savukārt no 2031.</w:t>
      </w:r>
      <w:r>
        <w:rPr>
          <w:rFonts w:ascii="Times New Roman" w:hAnsi="Times New Roman" w:cs="Times New Roman"/>
          <w:sz w:val="24"/>
          <w:szCs w:val="24"/>
        </w:rPr>
        <w:t xml:space="preserve"> </w:t>
      </w:r>
      <w:r w:rsidRPr="00651B1C">
        <w:rPr>
          <w:rFonts w:ascii="Times New Roman" w:hAnsi="Times New Roman" w:cs="Times New Roman"/>
          <w:sz w:val="24"/>
          <w:szCs w:val="24"/>
        </w:rPr>
        <w:t>gada līdz 2050.</w:t>
      </w:r>
      <w:r>
        <w:rPr>
          <w:rFonts w:ascii="Times New Roman" w:hAnsi="Times New Roman" w:cs="Times New Roman"/>
          <w:sz w:val="24"/>
          <w:szCs w:val="24"/>
        </w:rPr>
        <w:t xml:space="preserve"> </w:t>
      </w:r>
      <w:r w:rsidRPr="00651B1C">
        <w:rPr>
          <w:rFonts w:ascii="Times New Roman" w:hAnsi="Times New Roman" w:cs="Times New Roman"/>
          <w:sz w:val="24"/>
          <w:szCs w:val="24"/>
        </w:rPr>
        <w:t xml:space="preserve">gadam papildu ikgadējo investīciju vidējais apmērs varētu samazināties līdz 307 mljrd. </w:t>
      </w:r>
      <w:proofErr w:type="spellStart"/>
      <w:r w:rsidRPr="469479B5">
        <w:rPr>
          <w:rFonts w:ascii="Times New Roman" w:hAnsi="Times New Roman" w:cs="Times New Roman"/>
          <w:i/>
          <w:iCs/>
          <w:sz w:val="24"/>
          <w:szCs w:val="24"/>
        </w:rPr>
        <w:t>euro</w:t>
      </w:r>
      <w:proofErr w:type="spellEnd"/>
      <w:r w:rsidRPr="00651B1C">
        <w:rPr>
          <w:rFonts w:ascii="Times New Roman" w:hAnsi="Times New Roman" w:cs="Times New Roman"/>
          <w:sz w:val="24"/>
          <w:szCs w:val="24"/>
        </w:rPr>
        <w:t xml:space="preserve"> jeb aptuveni 1,8% no IKP.</w:t>
      </w:r>
      <w:r>
        <w:rPr>
          <w:rFonts w:ascii="Times New Roman" w:hAnsi="Times New Roman" w:cs="Times New Roman"/>
          <w:sz w:val="24"/>
          <w:szCs w:val="24"/>
        </w:rPr>
        <w:t xml:space="preserve"> </w:t>
      </w:r>
      <w:r w:rsidRPr="00FA511C">
        <w:rPr>
          <w:rFonts w:ascii="Times New Roman" w:hAnsi="Times New Roman" w:cs="Times New Roman"/>
          <w:sz w:val="24"/>
          <w:szCs w:val="24"/>
        </w:rPr>
        <w:t>Savukārt jaunais mērķis (</w:t>
      </w:r>
      <w:r w:rsidRPr="00306DE0">
        <w:rPr>
          <w:rFonts w:ascii="Times New Roman" w:hAnsi="Times New Roman" w:cs="Times New Roman"/>
          <w:sz w:val="24"/>
          <w:szCs w:val="24"/>
        </w:rPr>
        <w:t>samazināt emisijas iekšzemē par vismaz 55 % salīdzinājumā ar 1990. gadu</w:t>
      </w:r>
      <w:r w:rsidRPr="00FA511C">
        <w:rPr>
          <w:rFonts w:ascii="Times New Roman" w:hAnsi="Times New Roman" w:cs="Times New Roman"/>
          <w:sz w:val="24"/>
          <w:szCs w:val="24"/>
        </w:rPr>
        <w:t xml:space="preserve">) varētu šo ikgadējo investīciju apjomu papildus palielināt par </w:t>
      </w:r>
      <w:r w:rsidRPr="00306DE0">
        <w:rPr>
          <w:rFonts w:ascii="Times New Roman" w:hAnsi="Times New Roman" w:cs="Times New Roman"/>
          <w:sz w:val="24"/>
          <w:szCs w:val="24"/>
        </w:rPr>
        <w:t xml:space="preserve">65,4 </w:t>
      </w:r>
      <w:r w:rsidR="00BE5EC7" w:rsidRPr="469479B5">
        <w:rPr>
          <w:rFonts w:ascii="Times New Roman" w:hAnsi="Times New Roman" w:cs="Times New Roman"/>
          <w:color w:val="000000" w:themeColor="text1"/>
          <w:sz w:val="24"/>
          <w:szCs w:val="24"/>
        </w:rPr>
        <w:t>–</w:t>
      </w:r>
      <w:r w:rsidRPr="00306DE0">
        <w:rPr>
          <w:rFonts w:ascii="Times New Roman" w:hAnsi="Times New Roman" w:cs="Times New Roman"/>
          <w:sz w:val="24"/>
          <w:szCs w:val="24"/>
        </w:rPr>
        <w:t xml:space="preserve"> 102,0 </w:t>
      </w:r>
      <w:r w:rsidRPr="00FA511C">
        <w:rPr>
          <w:rFonts w:ascii="Times New Roman" w:hAnsi="Times New Roman" w:cs="Times New Roman"/>
          <w:sz w:val="24"/>
          <w:szCs w:val="24"/>
        </w:rPr>
        <w:t xml:space="preserve">mljrd. </w:t>
      </w:r>
      <w:proofErr w:type="spellStart"/>
      <w:r w:rsidRPr="469479B5">
        <w:rPr>
          <w:rFonts w:ascii="Times New Roman" w:hAnsi="Times New Roman" w:cs="Times New Roman"/>
          <w:i/>
          <w:iCs/>
          <w:sz w:val="24"/>
          <w:szCs w:val="24"/>
        </w:rPr>
        <w:t>euro</w:t>
      </w:r>
      <w:proofErr w:type="spellEnd"/>
      <w:r w:rsidRPr="00FA511C">
        <w:rPr>
          <w:rFonts w:ascii="Times New Roman" w:hAnsi="Times New Roman" w:cs="Times New Roman"/>
          <w:sz w:val="24"/>
          <w:szCs w:val="24"/>
        </w:rPr>
        <w:t xml:space="preserve"> periodā no 2021.</w:t>
      </w:r>
      <w:r w:rsidR="00BE5EC7" w:rsidRPr="469479B5">
        <w:rPr>
          <w:rFonts w:ascii="Times New Roman" w:hAnsi="Times New Roman" w:cs="Times New Roman"/>
          <w:color w:val="000000" w:themeColor="text1"/>
          <w:sz w:val="24"/>
          <w:szCs w:val="24"/>
        </w:rPr>
        <w:t>–</w:t>
      </w:r>
      <w:r w:rsidRPr="00FA511C">
        <w:rPr>
          <w:rFonts w:ascii="Times New Roman" w:hAnsi="Times New Roman" w:cs="Times New Roman"/>
          <w:sz w:val="24"/>
          <w:szCs w:val="24"/>
        </w:rPr>
        <w:t>2030.</w:t>
      </w:r>
      <w:r w:rsidR="02458565" w:rsidRPr="00FA511C">
        <w:rPr>
          <w:rFonts w:ascii="Times New Roman" w:hAnsi="Times New Roman" w:cs="Times New Roman"/>
          <w:sz w:val="24"/>
          <w:szCs w:val="24"/>
        </w:rPr>
        <w:t xml:space="preserve"> </w:t>
      </w:r>
      <w:r w:rsidRPr="00FA511C">
        <w:rPr>
          <w:rFonts w:ascii="Times New Roman" w:hAnsi="Times New Roman" w:cs="Times New Roman"/>
          <w:sz w:val="24"/>
          <w:szCs w:val="24"/>
        </w:rPr>
        <w:t xml:space="preserve">gadam un </w:t>
      </w:r>
      <w:r w:rsidRPr="00306DE0">
        <w:rPr>
          <w:rFonts w:ascii="Times New Roman" w:hAnsi="Times New Roman" w:cs="Times New Roman"/>
          <w:sz w:val="24"/>
          <w:szCs w:val="24"/>
        </w:rPr>
        <w:t xml:space="preserve">par 172,6 – 196,3 </w:t>
      </w:r>
      <w:r w:rsidRPr="00FA511C">
        <w:rPr>
          <w:rFonts w:ascii="Times New Roman" w:hAnsi="Times New Roman" w:cs="Times New Roman"/>
          <w:sz w:val="24"/>
          <w:szCs w:val="24"/>
        </w:rPr>
        <w:t xml:space="preserve">mljrd. </w:t>
      </w:r>
      <w:proofErr w:type="spellStart"/>
      <w:r w:rsidRPr="469479B5">
        <w:rPr>
          <w:rFonts w:ascii="Times New Roman" w:hAnsi="Times New Roman" w:cs="Times New Roman"/>
          <w:i/>
          <w:iCs/>
          <w:sz w:val="24"/>
          <w:szCs w:val="24"/>
        </w:rPr>
        <w:t>euro</w:t>
      </w:r>
      <w:proofErr w:type="spellEnd"/>
      <w:r w:rsidRPr="469479B5">
        <w:rPr>
          <w:rFonts w:ascii="Times New Roman" w:hAnsi="Times New Roman" w:cs="Times New Roman"/>
          <w:i/>
          <w:iCs/>
          <w:sz w:val="24"/>
          <w:szCs w:val="24"/>
        </w:rPr>
        <w:t xml:space="preserve"> </w:t>
      </w:r>
      <w:r w:rsidRPr="00FA511C">
        <w:rPr>
          <w:rFonts w:ascii="Times New Roman" w:hAnsi="Times New Roman" w:cs="Times New Roman"/>
          <w:sz w:val="24"/>
          <w:szCs w:val="24"/>
        </w:rPr>
        <w:t>periodā no 2031.</w:t>
      </w:r>
      <w:r w:rsidR="00FD1CCE">
        <w:rPr>
          <w:rFonts w:ascii="Times New Roman" w:hAnsi="Times New Roman" w:cs="Times New Roman"/>
          <w:color w:val="000000" w:themeColor="text1"/>
          <w:sz w:val="24"/>
          <w:szCs w:val="24"/>
        </w:rPr>
        <w:t>-</w:t>
      </w:r>
      <w:r w:rsidRPr="00FA511C">
        <w:rPr>
          <w:rFonts w:ascii="Times New Roman" w:hAnsi="Times New Roman" w:cs="Times New Roman"/>
          <w:sz w:val="24"/>
          <w:szCs w:val="24"/>
        </w:rPr>
        <w:t>2050.</w:t>
      </w:r>
      <w:r w:rsidR="228FACDE" w:rsidRPr="00FA511C">
        <w:rPr>
          <w:rFonts w:ascii="Times New Roman" w:hAnsi="Times New Roman" w:cs="Times New Roman"/>
          <w:sz w:val="24"/>
          <w:szCs w:val="24"/>
        </w:rPr>
        <w:t xml:space="preserve"> </w:t>
      </w:r>
      <w:r w:rsidRPr="00FA511C">
        <w:rPr>
          <w:rFonts w:ascii="Times New Roman" w:hAnsi="Times New Roman" w:cs="Times New Roman"/>
          <w:sz w:val="24"/>
          <w:szCs w:val="24"/>
        </w:rPr>
        <w:t>gadam</w:t>
      </w:r>
      <w:r>
        <w:rPr>
          <w:rFonts w:ascii="Times New Roman" w:hAnsi="Times New Roman" w:cs="Times New Roman"/>
          <w:sz w:val="24"/>
          <w:szCs w:val="24"/>
        </w:rPr>
        <w:t xml:space="preserve"> (atkarībā no izvēlētā scenārija).</w:t>
      </w:r>
    </w:p>
    <w:p w14:paraId="6B428D11" w14:textId="30C14C1B" w:rsidR="00510A24" w:rsidRPr="00651B1C" w:rsidRDefault="4E4D158F" w:rsidP="469479B5">
      <w:pPr>
        <w:spacing w:after="0" w:line="240" w:lineRule="auto"/>
        <w:ind w:firstLine="720"/>
        <w:jc w:val="both"/>
        <w:rPr>
          <w:rFonts w:ascii="Times New Roman" w:hAnsi="Times New Roman" w:cs="Times New Roman"/>
          <w:sz w:val="24"/>
          <w:szCs w:val="24"/>
        </w:rPr>
      </w:pPr>
      <w:r w:rsidRPr="00651B1C">
        <w:rPr>
          <w:rFonts w:ascii="Times New Roman" w:hAnsi="Times New Roman" w:cs="Times New Roman"/>
          <w:sz w:val="24"/>
          <w:szCs w:val="24"/>
        </w:rPr>
        <w:t>Latvijā a</w:t>
      </w:r>
      <w:r w:rsidR="73C03A07" w:rsidRPr="00651B1C">
        <w:rPr>
          <w:rFonts w:ascii="Times New Roman" w:hAnsi="Times New Roman" w:cs="Times New Roman"/>
          <w:sz w:val="24"/>
          <w:szCs w:val="24"/>
        </w:rPr>
        <w:t>tbilstoši Fizikālā</w:t>
      </w:r>
      <w:r w:rsidR="44D3ACC1">
        <w:rPr>
          <w:rFonts w:ascii="Times New Roman" w:hAnsi="Times New Roman" w:cs="Times New Roman"/>
          <w:sz w:val="24"/>
          <w:szCs w:val="24"/>
        </w:rPr>
        <w:t>s</w:t>
      </w:r>
      <w:r w:rsidR="73C03A07" w:rsidRPr="00651B1C">
        <w:rPr>
          <w:rFonts w:ascii="Times New Roman" w:hAnsi="Times New Roman" w:cs="Times New Roman"/>
          <w:sz w:val="24"/>
          <w:szCs w:val="24"/>
        </w:rPr>
        <w:t xml:space="preserve"> enerģētikas institūta pētījuma </w:t>
      </w:r>
      <w:r w:rsidR="00CB1CD3">
        <w:rPr>
          <w:rFonts w:ascii="Times New Roman" w:hAnsi="Times New Roman" w:cs="Times New Roman"/>
          <w:sz w:val="24"/>
          <w:szCs w:val="24"/>
        </w:rPr>
        <w:t>“</w:t>
      </w:r>
      <w:r w:rsidR="73C03A07" w:rsidRPr="469479B5">
        <w:rPr>
          <w:rFonts w:ascii="Times New Roman" w:hAnsi="Times New Roman" w:cs="Times New Roman"/>
          <w:i/>
          <w:iCs/>
          <w:sz w:val="24"/>
          <w:szCs w:val="24"/>
        </w:rPr>
        <w:t>Latvijas tautsaimniecības attīstības iespējamo scenāriju līdz 2050.</w:t>
      </w:r>
      <w:r w:rsidR="2A392A8F" w:rsidRPr="469479B5">
        <w:rPr>
          <w:rFonts w:ascii="Times New Roman" w:hAnsi="Times New Roman" w:cs="Times New Roman"/>
          <w:b/>
          <w:bCs/>
          <w:sz w:val="24"/>
          <w:szCs w:val="24"/>
        </w:rPr>
        <w:t xml:space="preserve"> </w:t>
      </w:r>
      <w:r w:rsidR="73C03A07" w:rsidRPr="469479B5">
        <w:rPr>
          <w:rFonts w:ascii="Times New Roman" w:hAnsi="Times New Roman" w:cs="Times New Roman"/>
          <w:i/>
          <w:iCs/>
          <w:sz w:val="24"/>
          <w:szCs w:val="24"/>
        </w:rPr>
        <w:t xml:space="preserve">gadam izstrāde atbilstoši </w:t>
      </w:r>
      <w:r w:rsidR="665197E5" w:rsidRPr="469479B5">
        <w:rPr>
          <w:rFonts w:ascii="Times New Roman" w:hAnsi="Times New Roman" w:cs="Times New Roman"/>
          <w:i/>
          <w:iCs/>
          <w:sz w:val="24"/>
          <w:szCs w:val="24"/>
        </w:rPr>
        <w:t>ES</w:t>
      </w:r>
      <w:r w:rsidR="73C03A07" w:rsidRPr="469479B5">
        <w:rPr>
          <w:rFonts w:ascii="Times New Roman" w:hAnsi="Times New Roman" w:cs="Times New Roman"/>
          <w:i/>
          <w:iCs/>
          <w:sz w:val="24"/>
          <w:szCs w:val="24"/>
        </w:rPr>
        <w:t xml:space="preserve"> ilgtermiņa attīstības redzējumam</w:t>
      </w:r>
      <w:r w:rsidR="73C03A07" w:rsidRPr="00651B1C">
        <w:rPr>
          <w:rFonts w:ascii="Times New Roman" w:hAnsi="Times New Roman" w:cs="Times New Roman"/>
          <w:sz w:val="24"/>
          <w:szCs w:val="24"/>
        </w:rPr>
        <w:t>”</w:t>
      </w:r>
      <w:r w:rsidR="00335486">
        <w:rPr>
          <w:rStyle w:val="FootnoteReference"/>
          <w:rFonts w:ascii="Times New Roman" w:hAnsi="Times New Roman" w:cs="Times New Roman"/>
          <w:sz w:val="24"/>
          <w:szCs w:val="24"/>
        </w:rPr>
        <w:footnoteReference w:id="94"/>
      </w:r>
      <w:r w:rsidR="73C03A07" w:rsidRPr="00651B1C">
        <w:rPr>
          <w:rFonts w:ascii="Times New Roman" w:hAnsi="Times New Roman" w:cs="Times New Roman"/>
          <w:sz w:val="24"/>
          <w:szCs w:val="24"/>
        </w:rPr>
        <w:t xml:space="preserve"> sākotnēj</w:t>
      </w:r>
      <w:r w:rsidR="10E80162" w:rsidRPr="00651B1C">
        <w:rPr>
          <w:rFonts w:ascii="Times New Roman" w:hAnsi="Times New Roman" w:cs="Times New Roman"/>
          <w:sz w:val="24"/>
          <w:szCs w:val="24"/>
        </w:rPr>
        <w:t>am</w:t>
      </w:r>
      <w:r w:rsidR="73C03A07" w:rsidRPr="00651B1C">
        <w:rPr>
          <w:rFonts w:ascii="Times New Roman" w:hAnsi="Times New Roman" w:cs="Times New Roman"/>
          <w:sz w:val="24"/>
          <w:szCs w:val="24"/>
        </w:rPr>
        <w:t xml:space="preserve"> </w:t>
      </w:r>
      <w:proofErr w:type="spellStart"/>
      <w:r w:rsidR="73C03A07" w:rsidRPr="00651B1C">
        <w:rPr>
          <w:rFonts w:ascii="Times New Roman" w:hAnsi="Times New Roman" w:cs="Times New Roman"/>
          <w:sz w:val="24"/>
          <w:szCs w:val="24"/>
        </w:rPr>
        <w:t>izvērtējum</w:t>
      </w:r>
      <w:r w:rsidR="10E80162" w:rsidRPr="00651B1C">
        <w:rPr>
          <w:rFonts w:ascii="Times New Roman" w:hAnsi="Times New Roman" w:cs="Times New Roman"/>
          <w:sz w:val="24"/>
          <w:szCs w:val="24"/>
        </w:rPr>
        <w:t>am</w:t>
      </w:r>
      <w:proofErr w:type="spellEnd"/>
      <w:r w:rsidR="10E80162" w:rsidRPr="00651B1C">
        <w:rPr>
          <w:rFonts w:ascii="Times New Roman" w:hAnsi="Times New Roman" w:cs="Times New Roman"/>
          <w:sz w:val="24"/>
          <w:szCs w:val="24"/>
        </w:rPr>
        <w:t xml:space="preserve"> (2019.</w:t>
      </w:r>
      <w:r w:rsidR="2D713324" w:rsidRPr="00651B1C">
        <w:rPr>
          <w:rFonts w:ascii="Times New Roman" w:hAnsi="Times New Roman" w:cs="Times New Roman"/>
          <w:sz w:val="24"/>
          <w:szCs w:val="24"/>
        </w:rPr>
        <w:t xml:space="preserve"> gada </w:t>
      </w:r>
      <w:r w:rsidR="10E80162" w:rsidRPr="00651B1C">
        <w:rPr>
          <w:rFonts w:ascii="Times New Roman" w:hAnsi="Times New Roman" w:cs="Times New Roman"/>
          <w:sz w:val="24"/>
          <w:szCs w:val="24"/>
        </w:rPr>
        <w:t>decembris), kas atspoguļots</w:t>
      </w:r>
      <w:r w:rsidR="73C03A07" w:rsidRPr="00651B1C">
        <w:rPr>
          <w:rFonts w:ascii="Times New Roman" w:hAnsi="Times New Roman" w:cs="Times New Roman"/>
          <w:sz w:val="24"/>
          <w:szCs w:val="24"/>
        </w:rPr>
        <w:t xml:space="preserve"> Latvijas stratēģij</w:t>
      </w:r>
      <w:r w:rsidR="10E80162" w:rsidRPr="00651B1C">
        <w:rPr>
          <w:rFonts w:ascii="Times New Roman" w:hAnsi="Times New Roman" w:cs="Times New Roman"/>
          <w:sz w:val="24"/>
          <w:szCs w:val="24"/>
        </w:rPr>
        <w:t>ā</w:t>
      </w:r>
      <w:r w:rsidR="73C03A07" w:rsidRPr="00651B1C">
        <w:rPr>
          <w:rFonts w:ascii="Times New Roman" w:hAnsi="Times New Roman" w:cs="Times New Roman"/>
          <w:sz w:val="24"/>
          <w:szCs w:val="24"/>
        </w:rPr>
        <w:t xml:space="preserve"> </w:t>
      </w:r>
      <w:proofErr w:type="spellStart"/>
      <w:r w:rsidR="73C03A07" w:rsidRPr="00651B1C">
        <w:rPr>
          <w:rFonts w:ascii="Times New Roman" w:hAnsi="Times New Roman" w:cs="Times New Roman"/>
          <w:sz w:val="24"/>
          <w:szCs w:val="24"/>
        </w:rPr>
        <w:t>klimatneitralitātes</w:t>
      </w:r>
      <w:proofErr w:type="spellEnd"/>
      <w:r w:rsidR="73C03A07" w:rsidRPr="00651B1C">
        <w:rPr>
          <w:rFonts w:ascii="Times New Roman" w:hAnsi="Times New Roman" w:cs="Times New Roman"/>
          <w:sz w:val="24"/>
          <w:szCs w:val="24"/>
        </w:rPr>
        <w:t xml:space="preserve"> sasniegšanai līdz 2050.</w:t>
      </w:r>
      <w:r w:rsidR="09AB4938" w:rsidRPr="469479B5">
        <w:rPr>
          <w:rFonts w:ascii="Times New Roman" w:hAnsi="Times New Roman" w:cs="Times New Roman"/>
          <w:b/>
          <w:bCs/>
          <w:sz w:val="24"/>
          <w:szCs w:val="24"/>
        </w:rPr>
        <w:t xml:space="preserve"> </w:t>
      </w:r>
      <w:r w:rsidR="73C03A07" w:rsidRPr="00651B1C">
        <w:rPr>
          <w:rFonts w:ascii="Times New Roman" w:hAnsi="Times New Roman" w:cs="Times New Roman"/>
          <w:sz w:val="24"/>
          <w:szCs w:val="24"/>
        </w:rPr>
        <w:t>gadam</w:t>
      </w:r>
      <w:r w:rsidR="10E80162" w:rsidRPr="00651B1C">
        <w:rPr>
          <w:rFonts w:ascii="Times New Roman" w:hAnsi="Times New Roman" w:cs="Times New Roman"/>
          <w:sz w:val="24"/>
          <w:szCs w:val="24"/>
        </w:rPr>
        <w:t xml:space="preserve">, </w:t>
      </w:r>
      <w:r w:rsidR="73C03A07" w:rsidRPr="00651B1C">
        <w:rPr>
          <w:rFonts w:ascii="Times New Roman" w:hAnsi="Times New Roman" w:cs="Times New Roman"/>
          <w:sz w:val="24"/>
          <w:szCs w:val="24"/>
        </w:rPr>
        <w:t>indikatīvā</w:t>
      </w:r>
      <w:r w:rsidR="10E80162" w:rsidRPr="00651B1C">
        <w:rPr>
          <w:rFonts w:ascii="Times New Roman" w:hAnsi="Times New Roman" w:cs="Times New Roman"/>
          <w:sz w:val="24"/>
          <w:szCs w:val="24"/>
        </w:rPr>
        <w:t>s</w:t>
      </w:r>
      <w:r w:rsidR="73C03A07" w:rsidRPr="00651B1C">
        <w:rPr>
          <w:rFonts w:ascii="Times New Roman" w:hAnsi="Times New Roman" w:cs="Times New Roman"/>
          <w:sz w:val="24"/>
          <w:szCs w:val="24"/>
        </w:rPr>
        <w:t xml:space="preserve"> prognoz</w:t>
      </w:r>
      <w:r w:rsidR="10E80162" w:rsidRPr="00651B1C">
        <w:rPr>
          <w:rFonts w:ascii="Times New Roman" w:hAnsi="Times New Roman" w:cs="Times New Roman"/>
          <w:sz w:val="24"/>
          <w:szCs w:val="24"/>
        </w:rPr>
        <w:t>es</w:t>
      </w:r>
      <w:r w:rsidR="73C03A07" w:rsidRPr="00651B1C">
        <w:rPr>
          <w:rFonts w:ascii="Times New Roman" w:hAnsi="Times New Roman" w:cs="Times New Roman"/>
          <w:sz w:val="24"/>
          <w:szCs w:val="24"/>
        </w:rPr>
        <w:t xml:space="preserve"> papildu investīcij</w:t>
      </w:r>
      <w:r w:rsidR="10E80162" w:rsidRPr="00651B1C">
        <w:rPr>
          <w:rFonts w:ascii="Times New Roman" w:hAnsi="Times New Roman" w:cs="Times New Roman"/>
          <w:sz w:val="24"/>
          <w:szCs w:val="24"/>
        </w:rPr>
        <w:t>ām</w:t>
      </w:r>
      <w:r w:rsidR="73C03A07" w:rsidRPr="00651B1C">
        <w:rPr>
          <w:rFonts w:ascii="Times New Roman" w:hAnsi="Times New Roman" w:cs="Times New Roman"/>
          <w:sz w:val="24"/>
          <w:szCs w:val="24"/>
        </w:rPr>
        <w:t xml:space="preserve"> mērķa scenārija īstenošanai (</w:t>
      </w:r>
      <w:r w:rsidR="76B063D2" w:rsidRPr="00651B1C">
        <w:rPr>
          <w:rFonts w:ascii="Times New Roman" w:hAnsi="Times New Roman" w:cs="Times New Roman"/>
          <w:sz w:val="24"/>
          <w:szCs w:val="24"/>
        </w:rPr>
        <w:t xml:space="preserve">t.i. </w:t>
      </w:r>
      <w:proofErr w:type="spellStart"/>
      <w:r w:rsidR="73C03A07" w:rsidRPr="00651B1C">
        <w:rPr>
          <w:rFonts w:ascii="Times New Roman" w:hAnsi="Times New Roman" w:cs="Times New Roman"/>
          <w:sz w:val="24"/>
          <w:szCs w:val="24"/>
        </w:rPr>
        <w:t>klimatneitralitātes</w:t>
      </w:r>
      <w:proofErr w:type="spellEnd"/>
      <w:r w:rsidR="73C03A07" w:rsidRPr="00651B1C">
        <w:rPr>
          <w:rFonts w:ascii="Times New Roman" w:hAnsi="Times New Roman" w:cs="Times New Roman"/>
          <w:sz w:val="24"/>
          <w:szCs w:val="24"/>
        </w:rPr>
        <w:t xml:space="preserve"> sasniegšanai)</w:t>
      </w:r>
      <w:r w:rsidR="10E80162" w:rsidRPr="00651B1C">
        <w:rPr>
          <w:rFonts w:ascii="Times New Roman" w:hAnsi="Times New Roman" w:cs="Times New Roman"/>
          <w:sz w:val="24"/>
          <w:szCs w:val="24"/>
        </w:rPr>
        <w:t xml:space="preserve"> </w:t>
      </w:r>
      <w:r w:rsidR="73C03A07" w:rsidRPr="00651B1C">
        <w:rPr>
          <w:rFonts w:ascii="Times New Roman" w:hAnsi="Times New Roman" w:cs="Times New Roman"/>
          <w:sz w:val="24"/>
          <w:szCs w:val="24"/>
        </w:rPr>
        <w:t xml:space="preserve">laika periodā </w:t>
      </w:r>
      <w:r w:rsidRPr="00651B1C">
        <w:rPr>
          <w:rFonts w:ascii="Times New Roman" w:hAnsi="Times New Roman" w:cs="Times New Roman"/>
          <w:sz w:val="24"/>
          <w:szCs w:val="24"/>
        </w:rPr>
        <w:t>no 2020.</w:t>
      </w:r>
      <w:r w:rsidR="009E1FDD">
        <w:rPr>
          <w:rFonts w:ascii="Times New Roman" w:hAnsi="Times New Roman" w:cs="Times New Roman"/>
          <w:sz w:val="24"/>
          <w:szCs w:val="24"/>
        </w:rPr>
        <w:t xml:space="preserve"> </w:t>
      </w:r>
      <w:r w:rsidRPr="00651B1C">
        <w:rPr>
          <w:rFonts w:ascii="Times New Roman" w:hAnsi="Times New Roman" w:cs="Times New Roman"/>
          <w:sz w:val="24"/>
          <w:szCs w:val="24"/>
        </w:rPr>
        <w:t xml:space="preserve">gada </w:t>
      </w:r>
      <w:r w:rsidR="73C03A07" w:rsidRPr="00651B1C">
        <w:rPr>
          <w:rFonts w:ascii="Times New Roman" w:hAnsi="Times New Roman" w:cs="Times New Roman"/>
          <w:sz w:val="24"/>
          <w:szCs w:val="24"/>
        </w:rPr>
        <w:t>līdz 2050.</w:t>
      </w:r>
      <w:r w:rsidR="3554F43E" w:rsidRPr="469479B5">
        <w:rPr>
          <w:rFonts w:ascii="Times New Roman" w:hAnsi="Times New Roman" w:cs="Times New Roman"/>
          <w:b/>
          <w:bCs/>
          <w:sz w:val="24"/>
          <w:szCs w:val="24"/>
        </w:rPr>
        <w:t xml:space="preserve"> </w:t>
      </w:r>
      <w:r w:rsidR="73C03A07" w:rsidRPr="00651B1C">
        <w:rPr>
          <w:rFonts w:ascii="Times New Roman" w:hAnsi="Times New Roman" w:cs="Times New Roman"/>
          <w:sz w:val="24"/>
          <w:szCs w:val="24"/>
        </w:rPr>
        <w:t>gadam</w:t>
      </w:r>
      <w:r w:rsidR="10E80162" w:rsidRPr="00651B1C">
        <w:rPr>
          <w:rFonts w:ascii="Times New Roman" w:hAnsi="Times New Roman" w:cs="Times New Roman"/>
          <w:sz w:val="24"/>
          <w:szCs w:val="24"/>
        </w:rPr>
        <w:t xml:space="preserve"> </w:t>
      </w:r>
      <w:r w:rsidR="73C03A07" w:rsidRPr="00651B1C">
        <w:rPr>
          <w:rFonts w:ascii="Times New Roman" w:hAnsi="Times New Roman" w:cs="Times New Roman"/>
          <w:sz w:val="24"/>
          <w:szCs w:val="24"/>
        </w:rPr>
        <w:t xml:space="preserve">ir </w:t>
      </w:r>
      <w:r w:rsidR="10E80162" w:rsidRPr="00651B1C">
        <w:rPr>
          <w:rFonts w:ascii="Times New Roman" w:hAnsi="Times New Roman" w:cs="Times New Roman"/>
          <w:sz w:val="24"/>
          <w:szCs w:val="24"/>
        </w:rPr>
        <w:t xml:space="preserve">aptuveni </w:t>
      </w:r>
      <w:r w:rsidR="3DB12DDE" w:rsidRPr="00651B1C">
        <w:rPr>
          <w:rFonts w:ascii="Times New Roman" w:hAnsi="Times New Roman" w:cs="Times New Roman"/>
          <w:sz w:val="24"/>
          <w:szCs w:val="24"/>
        </w:rPr>
        <w:t xml:space="preserve">16 mljrd. </w:t>
      </w:r>
      <w:proofErr w:type="spellStart"/>
      <w:r w:rsidR="3DB12DDE" w:rsidRPr="469479B5">
        <w:rPr>
          <w:rFonts w:ascii="Times New Roman" w:hAnsi="Times New Roman" w:cs="Times New Roman"/>
          <w:i/>
          <w:iCs/>
          <w:sz w:val="24"/>
          <w:szCs w:val="24"/>
        </w:rPr>
        <w:t>euro</w:t>
      </w:r>
      <w:proofErr w:type="spellEnd"/>
      <w:r w:rsidR="3DB12DDE" w:rsidRPr="00651B1C">
        <w:rPr>
          <w:rFonts w:ascii="Times New Roman" w:hAnsi="Times New Roman" w:cs="Times New Roman"/>
          <w:sz w:val="24"/>
          <w:szCs w:val="24"/>
        </w:rPr>
        <w:t xml:space="preserve"> (2010.</w:t>
      </w:r>
      <w:r w:rsidR="027BCD1B" w:rsidRPr="469479B5">
        <w:rPr>
          <w:rFonts w:ascii="Times New Roman" w:hAnsi="Times New Roman" w:cs="Times New Roman"/>
          <w:b/>
          <w:bCs/>
          <w:sz w:val="24"/>
          <w:szCs w:val="24"/>
        </w:rPr>
        <w:t xml:space="preserve"> </w:t>
      </w:r>
      <w:r w:rsidR="3DB12DDE" w:rsidRPr="00651B1C">
        <w:rPr>
          <w:rFonts w:ascii="Times New Roman" w:hAnsi="Times New Roman" w:cs="Times New Roman"/>
          <w:sz w:val="24"/>
          <w:szCs w:val="24"/>
        </w:rPr>
        <w:t>gada salīdzināmajās cenās) jeb aptuveni 1,35% vidēji gadā no IKP.</w:t>
      </w:r>
      <w:r w:rsidR="73C03A07" w:rsidRPr="00651B1C">
        <w:rPr>
          <w:rFonts w:ascii="Times New Roman" w:hAnsi="Times New Roman" w:cs="Times New Roman"/>
          <w:sz w:val="24"/>
          <w:szCs w:val="24"/>
        </w:rPr>
        <w:t xml:space="preserve"> </w:t>
      </w:r>
      <w:r w:rsidR="10E80162" w:rsidRPr="00651B1C">
        <w:rPr>
          <w:rFonts w:ascii="Times New Roman" w:hAnsi="Times New Roman" w:cs="Times New Roman"/>
          <w:sz w:val="24"/>
          <w:szCs w:val="24"/>
        </w:rPr>
        <w:t>Vienlaicīgi tiek atzīmēts, ka</w:t>
      </w:r>
      <w:r w:rsidR="73C03A07" w:rsidRPr="00651B1C">
        <w:rPr>
          <w:rFonts w:ascii="Times New Roman" w:hAnsi="Times New Roman" w:cs="Times New Roman"/>
          <w:sz w:val="24"/>
          <w:szCs w:val="24"/>
        </w:rPr>
        <w:t xml:space="preserve">, pateicoties </w:t>
      </w:r>
      <w:r w:rsidR="10E80162" w:rsidRPr="00651B1C">
        <w:rPr>
          <w:rFonts w:ascii="Times New Roman" w:hAnsi="Times New Roman" w:cs="Times New Roman"/>
          <w:sz w:val="24"/>
          <w:szCs w:val="24"/>
        </w:rPr>
        <w:t>papildu</w:t>
      </w:r>
      <w:r w:rsidR="73C03A07" w:rsidRPr="00651B1C">
        <w:rPr>
          <w:rFonts w:ascii="Times New Roman" w:hAnsi="Times New Roman" w:cs="Times New Roman"/>
          <w:sz w:val="24"/>
          <w:szCs w:val="24"/>
        </w:rPr>
        <w:t xml:space="preserve"> investīcijām, veidojas arī ieguvumi, piemēram, no izmaksu par kurināmo samazināšanās (arī resursu izmantošanas efektivitātes paaugstināšanas dēļ) un citu ekspluatācijas izmaksu ietaupījumiem. </w:t>
      </w:r>
      <w:r w:rsidR="3DB12DDE" w:rsidRPr="00651B1C">
        <w:rPr>
          <w:rFonts w:ascii="Times New Roman" w:hAnsi="Times New Roman" w:cs="Times New Roman"/>
          <w:sz w:val="24"/>
          <w:szCs w:val="24"/>
        </w:rPr>
        <w:t>Līdz ar to laika periodā līdz 2050.</w:t>
      </w:r>
      <w:r w:rsidR="594C960F" w:rsidRPr="00651B1C">
        <w:rPr>
          <w:rFonts w:ascii="Times New Roman" w:hAnsi="Times New Roman" w:cs="Times New Roman"/>
          <w:sz w:val="24"/>
          <w:szCs w:val="24"/>
        </w:rPr>
        <w:t xml:space="preserve"> </w:t>
      </w:r>
      <w:r w:rsidR="3DB12DDE" w:rsidRPr="00651B1C">
        <w:rPr>
          <w:rFonts w:ascii="Times New Roman" w:hAnsi="Times New Roman" w:cs="Times New Roman"/>
          <w:sz w:val="24"/>
          <w:szCs w:val="24"/>
        </w:rPr>
        <w:t xml:space="preserve">gadam papildu kopējās izmaksas mērķa īstenošanai pēc sākotnējām indikatīvām prognozēm ir aptuveni 13,5 mljrd. </w:t>
      </w:r>
      <w:proofErr w:type="spellStart"/>
      <w:r w:rsidR="3DB12DDE" w:rsidRPr="469479B5">
        <w:rPr>
          <w:rFonts w:ascii="Times New Roman" w:hAnsi="Times New Roman" w:cs="Times New Roman"/>
          <w:i/>
          <w:iCs/>
          <w:sz w:val="24"/>
          <w:szCs w:val="24"/>
        </w:rPr>
        <w:t>euro</w:t>
      </w:r>
      <w:proofErr w:type="spellEnd"/>
      <w:r w:rsidR="3DB12DDE" w:rsidRPr="00651B1C">
        <w:rPr>
          <w:rFonts w:ascii="Times New Roman" w:hAnsi="Times New Roman" w:cs="Times New Roman"/>
          <w:sz w:val="24"/>
          <w:szCs w:val="24"/>
        </w:rPr>
        <w:t xml:space="preserve"> (2010.</w:t>
      </w:r>
      <w:r w:rsidR="02E5FC09" w:rsidRPr="469479B5">
        <w:rPr>
          <w:rFonts w:ascii="Times New Roman" w:hAnsi="Times New Roman" w:cs="Times New Roman"/>
          <w:b/>
          <w:bCs/>
          <w:sz w:val="24"/>
          <w:szCs w:val="24"/>
        </w:rPr>
        <w:t xml:space="preserve"> </w:t>
      </w:r>
      <w:r w:rsidR="3DB12DDE" w:rsidRPr="00651B1C">
        <w:rPr>
          <w:rFonts w:ascii="Times New Roman" w:hAnsi="Times New Roman" w:cs="Times New Roman"/>
          <w:sz w:val="24"/>
          <w:szCs w:val="24"/>
        </w:rPr>
        <w:t xml:space="preserve">gada salīdzināmajās cenās) jeb aptuveni 1,1% vidēji gadā no IKP. </w:t>
      </w:r>
      <w:r w:rsidR="00CB1CD3">
        <w:rPr>
          <w:rFonts w:ascii="Times New Roman" w:hAnsi="Times New Roman" w:cs="Times New Roman"/>
          <w:sz w:val="24"/>
          <w:szCs w:val="24"/>
        </w:rPr>
        <w:t>Svarīgi</w:t>
      </w:r>
      <w:r w:rsidR="009E1FDD">
        <w:rPr>
          <w:rFonts w:ascii="Times New Roman" w:hAnsi="Times New Roman" w:cs="Times New Roman"/>
          <w:sz w:val="24"/>
          <w:szCs w:val="24"/>
        </w:rPr>
        <w:t xml:space="preserve"> atzīmēt, ka Latvijas gadījumā (būtiska atkarība no importētajiem fosilajiem energoresursiem un neizmantots vietējās ilgtspējīgas ekonomikas potenciāls), NEKP</w:t>
      </w:r>
      <w:r w:rsidR="009E1FDD">
        <w:rPr>
          <w:rStyle w:val="FootnoteReference"/>
          <w:rFonts w:ascii="Times New Roman" w:hAnsi="Times New Roman" w:cs="Times New Roman"/>
          <w:sz w:val="24"/>
          <w:szCs w:val="24"/>
        </w:rPr>
        <w:footnoteReference w:id="95"/>
      </w:r>
      <w:r w:rsidR="009E1FDD">
        <w:rPr>
          <w:rFonts w:ascii="Times New Roman" w:hAnsi="Times New Roman" w:cs="Times New Roman"/>
          <w:sz w:val="24"/>
          <w:szCs w:val="24"/>
        </w:rPr>
        <w:t xml:space="preserve"> pasākumu īstenošanai ir pozitīva ietekme uz </w:t>
      </w:r>
      <w:r w:rsidR="001D2C74">
        <w:rPr>
          <w:rFonts w:ascii="Times New Roman" w:hAnsi="Times New Roman" w:cs="Times New Roman"/>
          <w:sz w:val="24"/>
          <w:szCs w:val="24"/>
        </w:rPr>
        <w:t>IKP</w:t>
      </w:r>
      <w:r w:rsidR="009E1FDD">
        <w:rPr>
          <w:rFonts w:ascii="Times New Roman" w:hAnsi="Times New Roman" w:cs="Times New Roman"/>
          <w:sz w:val="24"/>
          <w:szCs w:val="24"/>
        </w:rPr>
        <w:t xml:space="preserve">. </w:t>
      </w:r>
      <w:r w:rsidR="009E1FDD" w:rsidRPr="003D7001">
        <w:rPr>
          <w:rFonts w:ascii="Times New Roman" w:hAnsi="Times New Roman" w:cs="Times New Roman"/>
          <w:b/>
          <w:bCs/>
          <w:sz w:val="24"/>
          <w:szCs w:val="24"/>
        </w:rPr>
        <w:t>Reālā IKP līmenis 2050. gadā ir par 7,7% lielāks</w:t>
      </w:r>
      <w:r w:rsidR="00CB1CD3" w:rsidRPr="003D7001">
        <w:rPr>
          <w:rFonts w:ascii="Times New Roman" w:hAnsi="Times New Roman" w:cs="Times New Roman"/>
          <w:b/>
          <w:bCs/>
          <w:sz w:val="24"/>
          <w:szCs w:val="24"/>
        </w:rPr>
        <w:t xml:space="preserve"> īstenojot NEKP pasākumus</w:t>
      </w:r>
      <w:r w:rsidR="00CB1CD3">
        <w:rPr>
          <w:rFonts w:ascii="Times New Roman" w:hAnsi="Times New Roman" w:cs="Times New Roman"/>
          <w:sz w:val="24"/>
          <w:szCs w:val="24"/>
        </w:rPr>
        <w:t>,</w:t>
      </w:r>
      <w:r w:rsidR="009E1FDD">
        <w:rPr>
          <w:rFonts w:ascii="Times New Roman" w:hAnsi="Times New Roman" w:cs="Times New Roman"/>
          <w:sz w:val="24"/>
          <w:szCs w:val="24"/>
        </w:rPr>
        <w:t xml:space="preserve"> nekā neīstenojot NEKP pasākumus nepieciešamā finansējuma apjomā</w:t>
      </w:r>
      <w:r w:rsidR="009E1FDD">
        <w:rPr>
          <w:rStyle w:val="FootnoteReference"/>
          <w:rFonts w:ascii="Times New Roman" w:hAnsi="Times New Roman" w:cs="Times New Roman"/>
          <w:sz w:val="24"/>
          <w:szCs w:val="24"/>
        </w:rPr>
        <w:footnoteReference w:id="96"/>
      </w:r>
      <w:r w:rsidR="00CB1CD3">
        <w:rPr>
          <w:rFonts w:ascii="Times New Roman" w:hAnsi="Times New Roman" w:cs="Times New Roman"/>
          <w:sz w:val="24"/>
          <w:szCs w:val="24"/>
        </w:rPr>
        <w:t>.</w:t>
      </w:r>
    </w:p>
    <w:p w14:paraId="750205FC" w14:textId="7EBF834B" w:rsidR="001244A8" w:rsidRPr="00651B1C" w:rsidRDefault="009E1FDD" w:rsidP="469479B5">
      <w:pPr>
        <w:shd w:val="clear" w:color="auto" w:fill="FFFFFF" w:themeFill="background1"/>
        <w:spacing w:after="0" w:line="240" w:lineRule="auto"/>
        <w:ind w:firstLine="720"/>
        <w:jc w:val="both"/>
      </w:pPr>
      <w:r>
        <w:rPr>
          <w:rFonts w:ascii="Times New Roman" w:hAnsi="Times New Roman" w:cs="Times New Roman"/>
          <w:sz w:val="24"/>
          <w:szCs w:val="24"/>
        </w:rPr>
        <w:t>S</w:t>
      </w:r>
      <w:r w:rsidR="3DB12DDE" w:rsidRPr="469479B5">
        <w:rPr>
          <w:rFonts w:ascii="Times New Roman" w:hAnsi="Times New Roman" w:cs="Times New Roman"/>
          <w:sz w:val="24"/>
          <w:szCs w:val="24"/>
        </w:rPr>
        <w:t xml:space="preserve">aistībā ar pēdējos gados </w:t>
      </w:r>
      <w:r w:rsidR="20C27946" w:rsidRPr="469479B5">
        <w:rPr>
          <w:rFonts w:ascii="Times New Roman" w:hAnsi="Times New Roman" w:cs="Times New Roman"/>
          <w:i/>
          <w:iCs/>
          <w:sz w:val="24"/>
          <w:szCs w:val="24"/>
        </w:rPr>
        <w:t xml:space="preserve">Gatavi </w:t>
      </w:r>
      <w:proofErr w:type="spellStart"/>
      <w:r w:rsidR="20C27946" w:rsidRPr="469479B5">
        <w:rPr>
          <w:rFonts w:ascii="Times New Roman" w:hAnsi="Times New Roman" w:cs="Times New Roman"/>
          <w:i/>
          <w:iCs/>
          <w:sz w:val="24"/>
          <w:szCs w:val="24"/>
        </w:rPr>
        <w:t>mērķrādītājam</w:t>
      </w:r>
      <w:proofErr w:type="spellEnd"/>
      <w:r w:rsidR="20C27946" w:rsidRPr="469479B5">
        <w:rPr>
          <w:rFonts w:ascii="Times New Roman" w:hAnsi="Times New Roman" w:cs="Times New Roman"/>
          <w:i/>
          <w:iCs/>
          <w:sz w:val="24"/>
          <w:szCs w:val="24"/>
        </w:rPr>
        <w:t xml:space="preserve"> 55%</w:t>
      </w:r>
      <w:r w:rsidR="3DB12DDE" w:rsidRPr="469479B5">
        <w:rPr>
          <w:rFonts w:ascii="Times New Roman" w:hAnsi="Times New Roman" w:cs="Times New Roman"/>
          <w:sz w:val="24"/>
          <w:szCs w:val="24"/>
        </w:rPr>
        <w:t xml:space="preserve"> </w:t>
      </w:r>
      <w:proofErr w:type="spellStart"/>
      <w:r w:rsidR="3DB12DDE" w:rsidRPr="469479B5">
        <w:rPr>
          <w:rFonts w:ascii="Times New Roman" w:hAnsi="Times New Roman" w:cs="Times New Roman"/>
          <w:sz w:val="24"/>
          <w:szCs w:val="24"/>
        </w:rPr>
        <w:t>pakotnes</w:t>
      </w:r>
      <w:proofErr w:type="spellEnd"/>
      <w:r w:rsidR="3DB12DDE" w:rsidRPr="469479B5">
        <w:rPr>
          <w:rFonts w:ascii="Times New Roman" w:hAnsi="Times New Roman" w:cs="Times New Roman"/>
          <w:sz w:val="24"/>
          <w:szCs w:val="24"/>
        </w:rPr>
        <w:t xml:space="preserve"> ietvaros dalībvalstu uzņemtajām papildus saistībām, kas paredz paātrināt līdz 2030.</w:t>
      </w:r>
      <w:r w:rsidR="20431294" w:rsidRPr="469479B5">
        <w:rPr>
          <w:rFonts w:ascii="Times New Roman" w:hAnsi="Times New Roman" w:cs="Times New Roman"/>
          <w:b/>
          <w:bCs/>
          <w:sz w:val="24"/>
          <w:szCs w:val="24"/>
        </w:rPr>
        <w:t xml:space="preserve"> </w:t>
      </w:r>
      <w:r w:rsidR="3DB12DDE" w:rsidRPr="469479B5">
        <w:rPr>
          <w:rFonts w:ascii="Times New Roman" w:hAnsi="Times New Roman" w:cs="Times New Roman"/>
          <w:sz w:val="24"/>
          <w:szCs w:val="24"/>
        </w:rPr>
        <w:t xml:space="preserve">gadam klimata mērķu sasniegšanu, sagaidāmo investīciju apjoms </w:t>
      </w:r>
      <w:proofErr w:type="spellStart"/>
      <w:r w:rsidR="3DB12DDE" w:rsidRPr="469479B5">
        <w:rPr>
          <w:rFonts w:ascii="Times New Roman" w:hAnsi="Times New Roman" w:cs="Times New Roman"/>
          <w:sz w:val="24"/>
          <w:szCs w:val="24"/>
        </w:rPr>
        <w:t>klimatneitralitātes</w:t>
      </w:r>
      <w:proofErr w:type="spellEnd"/>
      <w:r w:rsidR="3DB12DDE" w:rsidRPr="469479B5">
        <w:rPr>
          <w:rFonts w:ascii="Times New Roman" w:hAnsi="Times New Roman" w:cs="Times New Roman"/>
          <w:sz w:val="24"/>
          <w:szCs w:val="24"/>
        </w:rPr>
        <w:t xml:space="preserve"> sasniegšanai ir audzis.</w:t>
      </w:r>
      <w:r w:rsidR="36143BBB" w:rsidRPr="469479B5">
        <w:rPr>
          <w:rFonts w:ascii="Times New Roman" w:hAnsi="Times New Roman" w:cs="Times New Roman"/>
          <w:sz w:val="24"/>
          <w:szCs w:val="24"/>
        </w:rPr>
        <w:t xml:space="preserve"> </w:t>
      </w:r>
      <w:r w:rsidR="00B0405A">
        <w:rPr>
          <w:rFonts w:ascii="Times New Roman" w:hAnsi="Times New Roman" w:cs="Times New Roman"/>
          <w:sz w:val="24"/>
          <w:szCs w:val="24"/>
        </w:rPr>
        <w:t>EM</w:t>
      </w:r>
      <w:r w:rsidR="20C27946" w:rsidRPr="469479B5">
        <w:rPr>
          <w:rFonts w:ascii="Times New Roman" w:hAnsi="Times New Roman" w:cs="Times New Roman"/>
          <w:sz w:val="24"/>
          <w:szCs w:val="24"/>
        </w:rPr>
        <w:t xml:space="preserve"> sadarbībā ar </w:t>
      </w:r>
      <w:proofErr w:type="spellStart"/>
      <w:r w:rsidR="20C27946" w:rsidRPr="469479B5">
        <w:rPr>
          <w:rFonts w:ascii="Times New Roman" w:hAnsi="Times New Roman" w:cs="Times New Roman"/>
          <w:i/>
          <w:iCs/>
          <w:sz w:val="24"/>
          <w:szCs w:val="24"/>
        </w:rPr>
        <w:t>Trinomics</w:t>
      </w:r>
      <w:proofErr w:type="spellEnd"/>
      <w:r w:rsidR="20C27946" w:rsidRPr="469479B5">
        <w:rPr>
          <w:rFonts w:ascii="Times New Roman" w:hAnsi="Times New Roman" w:cs="Times New Roman"/>
          <w:sz w:val="24"/>
          <w:szCs w:val="24"/>
        </w:rPr>
        <w:t xml:space="preserve"> institūciju izstrādāja modeli laika periodam no 2023.</w:t>
      </w:r>
      <w:r w:rsidR="6455F802" w:rsidRPr="469479B5">
        <w:rPr>
          <w:rFonts w:ascii="Times New Roman" w:hAnsi="Times New Roman" w:cs="Times New Roman"/>
          <w:b/>
          <w:bCs/>
          <w:sz w:val="24"/>
          <w:szCs w:val="24"/>
        </w:rPr>
        <w:t xml:space="preserve"> </w:t>
      </w:r>
      <w:r w:rsidR="20C27946" w:rsidRPr="469479B5">
        <w:rPr>
          <w:rFonts w:ascii="Times New Roman" w:hAnsi="Times New Roman" w:cs="Times New Roman"/>
          <w:sz w:val="24"/>
          <w:szCs w:val="24"/>
        </w:rPr>
        <w:t>gada līdz 2050.</w:t>
      </w:r>
      <w:r w:rsidR="23402352" w:rsidRPr="469479B5">
        <w:rPr>
          <w:rFonts w:ascii="Times New Roman" w:hAnsi="Times New Roman" w:cs="Times New Roman"/>
          <w:b/>
          <w:bCs/>
          <w:sz w:val="24"/>
          <w:szCs w:val="24"/>
        </w:rPr>
        <w:t xml:space="preserve"> </w:t>
      </w:r>
      <w:r w:rsidR="20C27946" w:rsidRPr="469479B5">
        <w:rPr>
          <w:rFonts w:ascii="Times New Roman" w:hAnsi="Times New Roman" w:cs="Times New Roman"/>
          <w:sz w:val="24"/>
          <w:szCs w:val="24"/>
        </w:rPr>
        <w:t>gadam. Modeļa sagatavošanas pētījumā tiek izteikti sekojoši secinājumi:</w:t>
      </w:r>
      <w:r w:rsidR="20C27946">
        <w:t xml:space="preserve"> </w:t>
      </w:r>
    </w:p>
    <w:p w14:paraId="69AC9DE3" w14:textId="3023E0B9" w:rsidR="001244A8" w:rsidRPr="00651B1C" w:rsidRDefault="001244A8" w:rsidP="002601DB">
      <w:pPr>
        <w:pStyle w:val="ListParagraph"/>
        <w:numPr>
          <w:ilvl w:val="0"/>
          <w:numId w:val="55"/>
        </w:numPr>
        <w:shd w:val="clear" w:color="auto" w:fill="FFFFFF" w:themeFill="background1"/>
        <w:ind w:left="1134"/>
        <w:rPr>
          <w:rFonts w:ascii="Times New Roman" w:hAnsi="Times New Roman"/>
          <w:sz w:val="24"/>
          <w:szCs w:val="24"/>
        </w:rPr>
      </w:pPr>
      <w:r w:rsidRPr="00651B1C">
        <w:rPr>
          <w:rFonts w:ascii="Times New Roman" w:hAnsi="Times New Roman"/>
          <w:sz w:val="24"/>
          <w:szCs w:val="24"/>
        </w:rPr>
        <w:t>Novērtēt zemes izmantošanas, zemes izmantošanas maiņas un mežsaimniecības sektora un lauksaimniecības sektora ieguldījumu dekarbonizācijā. Šīs nozares var sniegt būtisku ieguldījumu neto emisiju samazināšanā, darbojoties kā piesaistītāji.</w:t>
      </w:r>
      <w:r w:rsidR="009E1FDD">
        <w:rPr>
          <w:rFonts w:ascii="Times New Roman" w:hAnsi="Times New Roman"/>
          <w:sz w:val="24"/>
          <w:szCs w:val="24"/>
        </w:rPr>
        <w:t xml:space="preserve"> Attiecīgais potenciāls ir aprakstīts Latvijas </w:t>
      </w:r>
      <w:proofErr w:type="spellStart"/>
      <w:r w:rsidR="009E1FDD">
        <w:rPr>
          <w:rFonts w:ascii="Times New Roman" w:hAnsi="Times New Roman"/>
          <w:sz w:val="24"/>
          <w:szCs w:val="24"/>
        </w:rPr>
        <w:t>bioekonomikas</w:t>
      </w:r>
      <w:proofErr w:type="spellEnd"/>
      <w:r w:rsidR="009E1FDD">
        <w:rPr>
          <w:rFonts w:ascii="Times New Roman" w:hAnsi="Times New Roman"/>
          <w:sz w:val="24"/>
          <w:szCs w:val="24"/>
        </w:rPr>
        <w:t xml:space="preserve"> stratēģijā, kas tiks aktualizēta līdz 2025.</w:t>
      </w:r>
      <w:r w:rsidR="001C4E2F">
        <w:rPr>
          <w:rFonts w:ascii="Times New Roman" w:hAnsi="Times New Roman"/>
          <w:sz w:val="24"/>
          <w:szCs w:val="24"/>
        </w:rPr>
        <w:t xml:space="preserve"> </w:t>
      </w:r>
      <w:r w:rsidR="009E1FDD">
        <w:rPr>
          <w:rFonts w:ascii="Times New Roman" w:hAnsi="Times New Roman"/>
          <w:sz w:val="24"/>
          <w:szCs w:val="24"/>
        </w:rPr>
        <w:t>gada beigām.</w:t>
      </w:r>
      <w:r w:rsidRPr="00651B1C">
        <w:rPr>
          <w:rFonts w:ascii="Times New Roman" w:hAnsi="Times New Roman"/>
          <w:sz w:val="24"/>
          <w:szCs w:val="24"/>
        </w:rPr>
        <w:t xml:space="preserve"> </w:t>
      </w:r>
    </w:p>
    <w:p w14:paraId="1E320BB9" w14:textId="36227DA2" w:rsidR="001244A8" w:rsidRPr="00651B1C" w:rsidRDefault="001244A8" w:rsidP="002601DB">
      <w:pPr>
        <w:pStyle w:val="ListParagraph"/>
        <w:numPr>
          <w:ilvl w:val="0"/>
          <w:numId w:val="55"/>
        </w:numPr>
        <w:shd w:val="clear" w:color="auto" w:fill="FFFFFF" w:themeFill="background1"/>
        <w:ind w:left="1134"/>
        <w:rPr>
          <w:rFonts w:ascii="Times New Roman" w:hAnsi="Times New Roman"/>
          <w:sz w:val="24"/>
          <w:szCs w:val="24"/>
        </w:rPr>
      </w:pPr>
      <w:r w:rsidRPr="00651B1C">
        <w:rPr>
          <w:rFonts w:ascii="Times New Roman" w:hAnsi="Times New Roman"/>
          <w:sz w:val="24"/>
          <w:szCs w:val="24"/>
        </w:rPr>
        <w:t>Nepieciešams rūpīgāk izdiskutēt valdības un iesaistīto pušu starpā ierosinātās darbības un to sekas (finansiālās, politiskās). Tas nodrošinātu, ka</w:t>
      </w:r>
      <w:r w:rsidR="001C4E2F">
        <w:rPr>
          <w:rFonts w:ascii="Times New Roman" w:hAnsi="Times New Roman"/>
          <w:sz w:val="24"/>
          <w:szCs w:val="24"/>
        </w:rPr>
        <w:t xml:space="preserve"> Latvijas ilgtspējīgas ekonomikas potenciāls ir maksimāli izmantots, kā arī</w:t>
      </w:r>
      <w:r w:rsidRPr="00651B1C">
        <w:rPr>
          <w:rFonts w:ascii="Times New Roman" w:hAnsi="Times New Roman"/>
          <w:sz w:val="24"/>
          <w:szCs w:val="24"/>
        </w:rPr>
        <w:t xml:space="preserve"> ierosinātajām stratēģijām ir plašs atbalsts, kas būs nepieciešams, lai nodrošinātu ilgtermiņa panākumus.</w:t>
      </w:r>
    </w:p>
    <w:p w14:paraId="55A6C5FA" w14:textId="59427891" w:rsidR="001244A8" w:rsidRPr="00651B1C" w:rsidRDefault="001244A8" w:rsidP="002601DB">
      <w:pPr>
        <w:pStyle w:val="ListParagraph"/>
        <w:numPr>
          <w:ilvl w:val="0"/>
          <w:numId w:val="55"/>
        </w:numPr>
        <w:shd w:val="clear" w:color="auto" w:fill="FFFFFF" w:themeFill="background1"/>
        <w:ind w:left="1134"/>
        <w:rPr>
          <w:rFonts w:ascii="Times New Roman" w:hAnsi="Times New Roman"/>
          <w:sz w:val="24"/>
          <w:szCs w:val="24"/>
        </w:rPr>
      </w:pPr>
      <w:r w:rsidRPr="00651B1C">
        <w:rPr>
          <w:rFonts w:ascii="Times New Roman" w:hAnsi="Times New Roman"/>
          <w:sz w:val="24"/>
          <w:szCs w:val="24"/>
        </w:rPr>
        <w:t xml:space="preserve">Turpināt atsevišķi analizēt ierosinātās darbības. Šajā uzdevumā tika aplūkota vairāku darbību kopējā ietekme uz kopējām emisijām no Latvijas enerģijas izmantošanas sektoriem. </w:t>
      </w:r>
      <w:r w:rsidRPr="00651B1C">
        <w:rPr>
          <w:rFonts w:ascii="Times New Roman" w:hAnsi="Times New Roman"/>
          <w:sz w:val="24"/>
          <w:szCs w:val="24"/>
        </w:rPr>
        <w:lastRenderedPageBreak/>
        <w:t>Tomēr katra darbība ir jāanalizē atsevišķi, tiklīdz darbības ir definētas precīzāk (piemēram, ar budžetiem, izpildes periodiem, atbildīgajām struktūrām utt.).</w:t>
      </w:r>
    </w:p>
    <w:p w14:paraId="02358433" w14:textId="2EAA8CFA" w:rsidR="00335486" w:rsidRDefault="001244A8" w:rsidP="000C1547">
      <w:pPr>
        <w:shd w:val="clear" w:color="auto" w:fill="FFFFFF" w:themeFill="background1"/>
        <w:spacing w:after="0" w:line="240" w:lineRule="auto"/>
        <w:ind w:firstLine="720"/>
        <w:jc w:val="both"/>
        <w:rPr>
          <w:rFonts w:ascii="Times New Roman" w:hAnsi="Times New Roman" w:cs="Times New Roman"/>
          <w:color w:val="000000" w:themeColor="text1"/>
          <w:sz w:val="24"/>
          <w:szCs w:val="24"/>
        </w:rPr>
      </w:pPr>
      <w:r w:rsidRPr="00651B1C">
        <w:rPr>
          <w:rFonts w:ascii="Times New Roman" w:hAnsi="Times New Roman" w:cs="Times New Roman"/>
          <w:sz w:val="24"/>
          <w:szCs w:val="24"/>
        </w:rPr>
        <w:t xml:space="preserve">Pētījumā netiek analizēta specifiska ietekme uz investīcijām </w:t>
      </w:r>
      <w:proofErr w:type="spellStart"/>
      <w:r w:rsidRPr="00651B1C">
        <w:rPr>
          <w:rFonts w:ascii="Times New Roman" w:hAnsi="Times New Roman" w:cs="Times New Roman"/>
          <w:sz w:val="24"/>
          <w:szCs w:val="24"/>
        </w:rPr>
        <w:t>klimatneitralitātes</w:t>
      </w:r>
      <w:proofErr w:type="spellEnd"/>
      <w:r w:rsidRPr="00651B1C">
        <w:rPr>
          <w:rFonts w:ascii="Times New Roman" w:hAnsi="Times New Roman" w:cs="Times New Roman"/>
          <w:sz w:val="24"/>
          <w:szCs w:val="24"/>
        </w:rPr>
        <w:t xml:space="preserve"> sasniegšanai, bet konkrētu politiku un pasākumu izmaks</w:t>
      </w:r>
      <w:r w:rsidR="00FD11E8">
        <w:rPr>
          <w:rFonts w:ascii="Times New Roman" w:hAnsi="Times New Roman" w:cs="Times New Roman"/>
          <w:sz w:val="24"/>
          <w:szCs w:val="24"/>
        </w:rPr>
        <w:t xml:space="preserve">u </w:t>
      </w:r>
      <w:r w:rsidRPr="00651B1C">
        <w:rPr>
          <w:rFonts w:ascii="Times New Roman" w:hAnsi="Times New Roman" w:cs="Times New Roman"/>
          <w:sz w:val="24"/>
          <w:szCs w:val="24"/>
        </w:rPr>
        <w:t xml:space="preserve">efektivitāte un finansiālā </w:t>
      </w:r>
      <w:proofErr w:type="spellStart"/>
      <w:r w:rsidRPr="00651B1C">
        <w:rPr>
          <w:rFonts w:ascii="Times New Roman" w:hAnsi="Times New Roman" w:cs="Times New Roman"/>
          <w:sz w:val="24"/>
          <w:szCs w:val="24"/>
        </w:rPr>
        <w:t>pamatojamība</w:t>
      </w:r>
      <w:proofErr w:type="spellEnd"/>
      <w:r w:rsidRPr="00651B1C">
        <w:rPr>
          <w:rFonts w:ascii="Times New Roman" w:hAnsi="Times New Roman" w:cs="Times New Roman"/>
          <w:sz w:val="24"/>
          <w:szCs w:val="24"/>
        </w:rPr>
        <w:t xml:space="preserve">. </w:t>
      </w:r>
      <w:r w:rsidR="001C4E2F">
        <w:rPr>
          <w:rFonts w:ascii="Times New Roman" w:hAnsi="Times New Roman" w:cs="Times New Roman"/>
          <w:sz w:val="24"/>
          <w:szCs w:val="24"/>
        </w:rPr>
        <w:t>I</w:t>
      </w:r>
      <w:r w:rsidRPr="00651B1C">
        <w:rPr>
          <w:rFonts w:ascii="Times New Roman" w:hAnsi="Times New Roman" w:cs="Times New Roman"/>
          <w:sz w:val="24"/>
          <w:szCs w:val="24"/>
        </w:rPr>
        <w:t xml:space="preserve">zstrādātais modelis var prognozēt nepieciešamās investīcijas, lai sasniegtu </w:t>
      </w:r>
      <w:proofErr w:type="spellStart"/>
      <w:r w:rsidRPr="00651B1C">
        <w:rPr>
          <w:rFonts w:ascii="Times New Roman" w:hAnsi="Times New Roman" w:cs="Times New Roman"/>
          <w:sz w:val="24"/>
          <w:szCs w:val="24"/>
        </w:rPr>
        <w:t>klimatneitralitāti</w:t>
      </w:r>
      <w:proofErr w:type="spellEnd"/>
      <w:r w:rsidRPr="00651B1C">
        <w:rPr>
          <w:rFonts w:ascii="Times New Roman" w:hAnsi="Times New Roman" w:cs="Times New Roman"/>
          <w:sz w:val="24"/>
          <w:szCs w:val="24"/>
        </w:rPr>
        <w:t>.</w:t>
      </w:r>
      <w:r w:rsidR="009A05B5" w:rsidRPr="00651B1C">
        <w:rPr>
          <w:rFonts w:ascii="Times New Roman" w:hAnsi="Times New Roman" w:cs="Times New Roman"/>
          <w:sz w:val="24"/>
          <w:szCs w:val="24"/>
        </w:rPr>
        <w:t xml:space="preserve"> Vienlaikus </w:t>
      </w:r>
      <w:r w:rsidR="00CB1CD3">
        <w:rPr>
          <w:rFonts w:ascii="Times New Roman" w:hAnsi="Times New Roman" w:cs="Times New Roman"/>
          <w:sz w:val="24"/>
          <w:szCs w:val="24"/>
        </w:rPr>
        <w:t>EM</w:t>
      </w:r>
      <w:r w:rsidR="009A05B5" w:rsidRPr="00651B1C">
        <w:rPr>
          <w:rFonts w:ascii="Times New Roman" w:hAnsi="Times New Roman" w:cs="Times New Roman"/>
          <w:sz w:val="24"/>
          <w:szCs w:val="24"/>
        </w:rPr>
        <w:t xml:space="preserve"> atzīmē, ka identificējot nākotnes </w:t>
      </w:r>
      <w:proofErr w:type="spellStart"/>
      <w:r w:rsidR="009A05B5" w:rsidRPr="00651B1C">
        <w:rPr>
          <w:rFonts w:ascii="Times New Roman" w:hAnsi="Times New Roman" w:cs="Times New Roman"/>
          <w:sz w:val="24"/>
          <w:szCs w:val="24"/>
        </w:rPr>
        <w:t>klimatneitralitātes</w:t>
      </w:r>
      <w:proofErr w:type="spellEnd"/>
      <w:r w:rsidR="009A05B5" w:rsidRPr="00651B1C">
        <w:rPr>
          <w:rFonts w:ascii="Times New Roman" w:hAnsi="Times New Roman" w:cs="Times New Roman"/>
          <w:sz w:val="24"/>
          <w:szCs w:val="24"/>
        </w:rPr>
        <w:t xml:space="preserve"> pasākumu izmaksas, būs nepieciešami arī daudzi citi </w:t>
      </w:r>
      <w:proofErr w:type="spellStart"/>
      <w:r w:rsidR="009A05B5" w:rsidRPr="00651B1C">
        <w:rPr>
          <w:rFonts w:ascii="Times New Roman" w:hAnsi="Times New Roman" w:cs="Times New Roman"/>
          <w:sz w:val="24"/>
          <w:szCs w:val="24"/>
        </w:rPr>
        <w:t>izvērtējumi</w:t>
      </w:r>
      <w:proofErr w:type="spellEnd"/>
      <w:r w:rsidR="009A05B5" w:rsidRPr="00651B1C">
        <w:rPr>
          <w:rFonts w:ascii="Times New Roman" w:hAnsi="Times New Roman" w:cs="Times New Roman"/>
          <w:sz w:val="24"/>
          <w:szCs w:val="24"/>
        </w:rPr>
        <w:t xml:space="preserve"> un aprēķini, ne tikai secinājumos minētie.</w:t>
      </w:r>
    </w:p>
    <w:p w14:paraId="76733209" w14:textId="3E085361" w:rsidR="00C318A1" w:rsidRPr="00F5301D" w:rsidRDefault="00C318A1" w:rsidP="00F5301D">
      <w:pPr>
        <w:spacing w:after="0" w:line="240" w:lineRule="auto"/>
        <w:ind w:firstLine="720"/>
        <w:jc w:val="both"/>
        <w:rPr>
          <w:rFonts w:ascii="Times New Roman" w:hAnsi="Times New Roman" w:cs="Times New Roman"/>
          <w:color w:val="000000" w:themeColor="text1"/>
          <w:sz w:val="24"/>
          <w:szCs w:val="24"/>
        </w:rPr>
      </w:pPr>
      <w:r w:rsidRPr="009E1160">
        <w:rPr>
          <w:rFonts w:ascii="Times New Roman" w:hAnsi="Times New Roman" w:cs="Times New Roman"/>
          <w:color w:val="000000" w:themeColor="text1"/>
          <w:sz w:val="24"/>
          <w:szCs w:val="24"/>
        </w:rPr>
        <w:t xml:space="preserve">NEKP indikatīvais novērtējums par nepieciešamo investīciju apjomu plānā aprakstīto pasākumu īstenošanai līdz 2030. gadam sasniedz 13,3 mljrd. </w:t>
      </w:r>
      <w:proofErr w:type="spellStart"/>
      <w:r w:rsidRPr="009E1160">
        <w:rPr>
          <w:rFonts w:ascii="Times New Roman" w:hAnsi="Times New Roman" w:cs="Times New Roman"/>
          <w:i/>
          <w:iCs/>
          <w:color w:val="000000" w:themeColor="text1"/>
          <w:sz w:val="24"/>
          <w:szCs w:val="24"/>
        </w:rPr>
        <w:t>euro</w:t>
      </w:r>
      <w:proofErr w:type="spellEnd"/>
      <w:r w:rsidRPr="009E1160">
        <w:rPr>
          <w:rFonts w:ascii="Times New Roman" w:hAnsi="Times New Roman" w:cs="Times New Roman"/>
          <w:color w:val="000000" w:themeColor="text1"/>
          <w:sz w:val="24"/>
          <w:szCs w:val="24"/>
        </w:rPr>
        <w:t xml:space="preserve"> (skat. 5.</w:t>
      </w:r>
      <w:r>
        <w:rPr>
          <w:rFonts w:ascii="Times New Roman" w:hAnsi="Times New Roman" w:cs="Times New Roman"/>
          <w:color w:val="000000" w:themeColor="text1"/>
          <w:sz w:val="24"/>
          <w:szCs w:val="24"/>
        </w:rPr>
        <w:t>2.</w:t>
      </w:r>
      <w:r w:rsidRPr="009E1160">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w:t>
      </w:r>
      <w:r w:rsidRPr="009E1160">
        <w:rPr>
          <w:rFonts w:ascii="Times New Roman" w:hAnsi="Times New Roman" w:cs="Times New Roman"/>
          <w:color w:val="000000" w:themeColor="text1"/>
          <w:sz w:val="24"/>
          <w:szCs w:val="24"/>
        </w:rPr>
        <w:t xml:space="preserve"> attēlā)</w:t>
      </w:r>
      <w:r w:rsidRPr="009E1160">
        <w:rPr>
          <w:rStyle w:val="FootnoteReference"/>
          <w:rFonts w:ascii="Times New Roman" w:hAnsi="Times New Roman" w:cs="Times New Roman"/>
          <w:color w:val="000000" w:themeColor="text1"/>
          <w:sz w:val="24"/>
          <w:szCs w:val="24"/>
        </w:rPr>
        <w:footnoteReference w:id="97"/>
      </w:r>
      <w:r w:rsidRPr="009E1160">
        <w:rPr>
          <w:rFonts w:ascii="Times New Roman" w:hAnsi="Times New Roman" w:cs="Times New Roman"/>
          <w:color w:val="000000" w:themeColor="text1"/>
          <w:sz w:val="24"/>
          <w:szCs w:val="24"/>
        </w:rPr>
        <w:t>.</w:t>
      </w:r>
      <w:r w:rsidR="00E9469F">
        <w:rPr>
          <w:rFonts w:ascii="Times New Roman" w:hAnsi="Times New Roman" w:cs="Times New Roman"/>
          <w:color w:val="000000" w:themeColor="text1"/>
          <w:sz w:val="24"/>
          <w:szCs w:val="24"/>
        </w:rPr>
        <w:t xml:space="preserve"> Turklāt vairākiem pasākumiem nav datu par nepieciešamo finansējumu.</w:t>
      </w:r>
      <w:r w:rsidRPr="009E1160">
        <w:rPr>
          <w:rFonts w:ascii="Times New Roman" w:hAnsi="Times New Roman" w:cs="Times New Roman"/>
          <w:color w:val="000000" w:themeColor="text1"/>
          <w:sz w:val="24"/>
          <w:szCs w:val="24"/>
        </w:rPr>
        <w:t xml:space="preserve"> </w:t>
      </w:r>
      <w:r w:rsidR="0040147A" w:rsidRPr="0040147A">
        <w:rPr>
          <w:rFonts w:ascii="Times New Roman" w:hAnsi="Times New Roman" w:cs="Times New Roman"/>
          <w:color w:val="000000" w:themeColor="text1"/>
          <w:sz w:val="24"/>
          <w:szCs w:val="24"/>
        </w:rPr>
        <w:t>Nepieciešamā finansējuma apmērs faktiski raksturo tirgus potenciālu, ko privātais sektors varētu gūt pateicoties preču un pakalpojumu ražošanai, izmantojot ilgtspējīgus resursus</w:t>
      </w:r>
      <w:r w:rsidR="0040147A">
        <w:rPr>
          <w:rFonts w:ascii="Times New Roman" w:hAnsi="Times New Roman" w:cs="Times New Roman"/>
          <w:color w:val="000000" w:themeColor="text1"/>
          <w:sz w:val="24"/>
          <w:szCs w:val="24"/>
        </w:rPr>
        <w:t>.</w:t>
      </w:r>
    </w:p>
    <w:p w14:paraId="0B4842AC" w14:textId="25BE24CF" w:rsidR="00C318A1" w:rsidRPr="00D04336" w:rsidRDefault="00F5301D" w:rsidP="00C318A1">
      <w:pPr>
        <w:spacing w:after="0" w:line="240" w:lineRule="auto"/>
        <w:ind w:firstLine="720"/>
        <w:rPr>
          <w:rFonts w:ascii="Times New Roman" w:hAnsi="Times New Roman" w:cs="Times New Roman"/>
          <w:color w:val="000000"/>
          <w:sz w:val="24"/>
          <w:szCs w:val="24"/>
          <w:u w:val="single"/>
        </w:rPr>
      </w:pPr>
      <w:r w:rsidRPr="00D04336">
        <w:rPr>
          <w:rFonts w:ascii="Times New Roman" w:hAnsi="Times New Roman" w:cs="Times New Roman"/>
          <w:noProof/>
          <w:u w:val="single"/>
          <w14:ligatures w14:val="standardContextual"/>
        </w:rPr>
        <w:drawing>
          <wp:anchor distT="0" distB="0" distL="114300" distR="114300" simplePos="0" relativeHeight="251670528" behindDoc="0" locked="0" layoutInCell="1" allowOverlap="1" wp14:anchorId="1024EC97" wp14:editId="1503418C">
            <wp:simplePos x="0" y="0"/>
            <wp:positionH relativeFrom="page">
              <wp:posOffset>1247775</wp:posOffset>
            </wp:positionH>
            <wp:positionV relativeFrom="paragraph">
              <wp:posOffset>168275</wp:posOffset>
            </wp:positionV>
            <wp:extent cx="4810125" cy="2200275"/>
            <wp:effectExtent l="0" t="0" r="0" b="0"/>
            <wp:wrapSquare wrapText="bothSides"/>
            <wp:docPr id="1344874997" name="Chart 1">
              <a:extLst xmlns:a="http://schemas.openxmlformats.org/drawingml/2006/main">
                <a:ext uri="{FF2B5EF4-FFF2-40B4-BE49-F238E27FC236}">
                  <a16:creationId xmlns:a16="http://schemas.microsoft.com/office/drawing/2014/main" id="{38391B8D-475E-76C5-59C4-F2F04D2F91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p>
    <w:p w14:paraId="27358B89" w14:textId="04CE1A6B" w:rsidR="00C318A1" w:rsidRDefault="00C318A1" w:rsidP="469479B5">
      <w:pPr>
        <w:spacing w:after="0" w:line="240" w:lineRule="auto"/>
        <w:ind w:firstLine="720"/>
        <w:jc w:val="both"/>
        <w:rPr>
          <w:rFonts w:ascii="Times New Roman" w:hAnsi="Times New Roman" w:cs="Times New Roman"/>
          <w:color w:val="000000"/>
          <w:sz w:val="24"/>
          <w:szCs w:val="24"/>
        </w:rPr>
      </w:pPr>
    </w:p>
    <w:p w14:paraId="45C34D14" w14:textId="77777777" w:rsidR="00C318A1" w:rsidRDefault="00C318A1" w:rsidP="00335486">
      <w:pPr>
        <w:spacing w:after="0" w:line="240" w:lineRule="auto"/>
        <w:ind w:firstLine="720"/>
        <w:jc w:val="both"/>
        <w:rPr>
          <w:rFonts w:ascii="Times New Roman" w:hAnsi="Times New Roman" w:cs="Times New Roman"/>
          <w:color w:val="000000" w:themeColor="text1"/>
          <w:sz w:val="24"/>
          <w:szCs w:val="24"/>
        </w:rPr>
      </w:pPr>
    </w:p>
    <w:p w14:paraId="7689430A" w14:textId="77777777" w:rsidR="00C318A1" w:rsidRDefault="00C318A1" w:rsidP="00335486">
      <w:pPr>
        <w:spacing w:after="0" w:line="240" w:lineRule="auto"/>
        <w:ind w:firstLine="720"/>
        <w:jc w:val="both"/>
        <w:rPr>
          <w:rFonts w:ascii="Times New Roman" w:hAnsi="Times New Roman" w:cs="Times New Roman"/>
          <w:color w:val="000000" w:themeColor="text1"/>
          <w:sz w:val="24"/>
          <w:szCs w:val="24"/>
        </w:rPr>
      </w:pPr>
    </w:p>
    <w:p w14:paraId="6FB993ED" w14:textId="77777777" w:rsidR="00C318A1" w:rsidRDefault="00C318A1" w:rsidP="00335486">
      <w:pPr>
        <w:spacing w:after="0" w:line="240" w:lineRule="auto"/>
        <w:ind w:firstLine="720"/>
        <w:jc w:val="both"/>
        <w:rPr>
          <w:rFonts w:ascii="Times New Roman" w:hAnsi="Times New Roman" w:cs="Times New Roman"/>
          <w:color w:val="000000" w:themeColor="text1"/>
          <w:sz w:val="24"/>
          <w:szCs w:val="24"/>
        </w:rPr>
      </w:pPr>
    </w:p>
    <w:p w14:paraId="16D6775C" w14:textId="77777777" w:rsidR="00C318A1" w:rsidRDefault="00C318A1" w:rsidP="00335486">
      <w:pPr>
        <w:spacing w:after="0" w:line="240" w:lineRule="auto"/>
        <w:ind w:firstLine="720"/>
        <w:jc w:val="both"/>
        <w:rPr>
          <w:rFonts w:ascii="Times New Roman" w:hAnsi="Times New Roman" w:cs="Times New Roman"/>
          <w:color w:val="000000" w:themeColor="text1"/>
          <w:sz w:val="24"/>
          <w:szCs w:val="24"/>
        </w:rPr>
      </w:pPr>
    </w:p>
    <w:p w14:paraId="53AAF996" w14:textId="77777777" w:rsidR="00C318A1" w:rsidRDefault="00C318A1" w:rsidP="00335486">
      <w:pPr>
        <w:spacing w:after="0" w:line="240" w:lineRule="auto"/>
        <w:ind w:firstLine="720"/>
        <w:jc w:val="both"/>
        <w:rPr>
          <w:rFonts w:ascii="Times New Roman" w:hAnsi="Times New Roman" w:cs="Times New Roman"/>
          <w:color w:val="000000" w:themeColor="text1"/>
          <w:sz w:val="24"/>
          <w:szCs w:val="24"/>
        </w:rPr>
      </w:pPr>
    </w:p>
    <w:p w14:paraId="45430928" w14:textId="77777777" w:rsidR="00C318A1" w:rsidRDefault="00C318A1" w:rsidP="00335486">
      <w:pPr>
        <w:spacing w:after="0" w:line="240" w:lineRule="auto"/>
        <w:ind w:firstLine="720"/>
        <w:jc w:val="both"/>
        <w:rPr>
          <w:rFonts w:ascii="Times New Roman" w:hAnsi="Times New Roman" w:cs="Times New Roman"/>
          <w:color w:val="000000" w:themeColor="text1"/>
          <w:sz w:val="24"/>
          <w:szCs w:val="24"/>
        </w:rPr>
      </w:pPr>
    </w:p>
    <w:p w14:paraId="2FDCCBCF" w14:textId="77777777" w:rsidR="00C318A1" w:rsidRDefault="00C318A1" w:rsidP="00335486">
      <w:pPr>
        <w:spacing w:after="0" w:line="240" w:lineRule="auto"/>
        <w:ind w:firstLine="720"/>
        <w:jc w:val="both"/>
        <w:rPr>
          <w:rFonts w:ascii="Times New Roman" w:hAnsi="Times New Roman" w:cs="Times New Roman"/>
          <w:color w:val="000000" w:themeColor="text1"/>
          <w:sz w:val="24"/>
          <w:szCs w:val="24"/>
        </w:rPr>
      </w:pPr>
    </w:p>
    <w:p w14:paraId="40206478" w14:textId="77777777" w:rsidR="00C318A1" w:rsidRDefault="00C318A1" w:rsidP="00335486">
      <w:pPr>
        <w:spacing w:after="0" w:line="240" w:lineRule="auto"/>
        <w:ind w:firstLine="720"/>
        <w:jc w:val="both"/>
        <w:rPr>
          <w:rFonts w:ascii="Times New Roman" w:hAnsi="Times New Roman" w:cs="Times New Roman"/>
          <w:color w:val="000000" w:themeColor="text1"/>
          <w:sz w:val="24"/>
          <w:szCs w:val="24"/>
        </w:rPr>
      </w:pPr>
    </w:p>
    <w:p w14:paraId="4C56F924" w14:textId="77777777" w:rsidR="00C318A1" w:rsidRDefault="00C318A1" w:rsidP="00335486">
      <w:pPr>
        <w:spacing w:after="0" w:line="240" w:lineRule="auto"/>
        <w:ind w:firstLine="720"/>
        <w:jc w:val="both"/>
        <w:rPr>
          <w:rFonts w:ascii="Times New Roman" w:hAnsi="Times New Roman" w:cs="Times New Roman"/>
          <w:color w:val="000000" w:themeColor="text1"/>
          <w:sz w:val="24"/>
          <w:szCs w:val="24"/>
        </w:rPr>
      </w:pPr>
    </w:p>
    <w:p w14:paraId="590237B1" w14:textId="77777777" w:rsidR="00C318A1" w:rsidRDefault="00C318A1" w:rsidP="00335486">
      <w:pPr>
        <w:spacing w:after="0" w:line="240" w:lineRule="auto"/>
        <w:ind w:firstLine="720"/>
        <w:jc w:val="both"/>
        <w:rPr>
          <w:rFonts w:ascii="Times New Roman" w:hAnsi="Times New Roman" w:cs="Times New Roman"/>
          <w:color w:val="000000" w:themeColor="text1"/>
          <w:sz w:val="24"/>
          <w:szCs w:val="24"/>
        </w:rPr>
      </w:pPr>
    </w:p>
    <w:p w14:paraId="6CC6E1AD" w14:textId="77777777" w:rsidR="002E49B0" w:rsidRDefault="002E49B0" w:rsidP="00ED1EE3">
      <w:pPr>
        <w:rPr>
          <w:rFonts w:ascii="Times New Roman" w:hAnsi="Times New Roman" w:cs="Times New Roman"/>
          <w:b/>
          <w:bCs/>
          <w:sz w:val="24"/>
          <w:szCs w:val="24"/>
        </w:rPr>
      </w:pPr>
    </w:p>
    <w:p w14:paraId="10627CBF" w14:textId="59C0FCD8" w:rsidR="006102BD" w:rsidRPr="00FD1CCE" w:rsidRDefault="00C318A1" w:rsidP="00FD1CCE">
      <w:pPr>
        <w:jc w:val="center"/>
        <w:rPr>
          <w:rFonts w:ascii="Times New Roman" w:hAnsi="Times New Roman" w:cs="Times New Roman"/>
          <w:sz w:val="24"/>
          <w:szCs w:val="24"/>
        </w:rPr>
      </w:pPr>
      <w:r w:rsidRPr="009E1160">
        <w:rPr>
          <w:rFonts w:ascii="Times New Roman" w:hAnsi="Times New Roman" w:cs="Times New Roman"/>
          <w:b/>
          <w:bCs/>
          <w:sz w:val="24"/>
          <w:szCs w:val="24"/>
        </w:rPr>
        <w:t>5.</w:t>
      </w:r>
      <w:r>
        <w:rPr>
          <w:rFonts w:ascii="Times New Roman" w:hAnsi="Times New Roman" w:cs="Times New Roman"/>
          <w:b/>
          <w:bCs/>
          <w:sz w:val="24"/>
          <w:szCs w:val="24"/>
        </w:rPr>
        <w:t>2.</w:t>
      </w:r>
      <w:r w:rsidRPr="009E1160">
        <w:rPr>
          <w:rFonts w:ascii="Times New Roman" w:hAnsi="Times New Roman" w:cs="Times New Roman"/>
          <w:b/>
          <w:bCs/>
          <w:sz w:val="24"/>
          <w:szCs w:val="24"/>
        </w:rPr>
        <w:t>1.</w:t>
      </w:r>
      <w:r w:rsidR="008674A0">
        <w:rPr>
          <w:rFonts w:ascii="Times New Roman" w:hAnsi="Times New Roman" w:cs="Times New Roman"/>
          <w:b/>
          <w:bCs/>
          <w:sz w:val="24"/>
          <w:szCs w:val="24"/>
        </w:rPr>
        <w:t xml:space="preserve"> </w:t>
      </w:r>
      <w:r w:rsidRPr="009E1160">
        <w:rPr>
          <w:rFonts w:ascii="Times New Roman" w:hAnsi="Times New Roman" w:cs="Times New Roman"/>
          <w:b/>
          <w:bCs/>
          <w:sz w:val="24"/>
          <w:szCs w:val="24"/>
        </w:rPr>
        <w:t>attēls.</w:t>
      </w:r>
      <w:r w:rsidRPr="009E1160">
        <w:rPr>
          <w:rFonts w:ascii="Times New Roman" w:hAnsi="Times New Roman" w:cs="Times New Roman"/>
          <w:sz w:val="24"/>
          <w:szCs w:val="24"/>
        </w:rPr>
        <w:t xml:space="preserve"> Kopējais kumulatīvais investīciju apjoms (milj. </w:t>
      </w:r>
      <w:proofErr w:type="spellStart"/>
      <w:r w:rsidRPr="009E1160">
        <w:rPr>
          <w:rFonts w:ascii="Times New Roman" w:hAnsi="Times New Roman" w:cs="Times New Roman"/>
          <w:i/>
          <w:iCs/>
          <w:sz w:val="24"/>
          <w:szCs w:val="24"/>
        </w:rPr>
        <w:t>euro</w:t>
      </w:r>
      <w:proofErr w:type="spellEnd"/>
      <w:r w:rsidRPr="009E1160">
        <w:rPr>
          <w:rFonts w:ascii="Times New Roman" w:hAnsi="Times New Roman" w:cs="Times New Roman"/>
          <w:sz w:val="24"/>
          <w:szCs w:val="24"/>
        </w:rPr>
        <w:t xml:space="preserve">), </w:t>
      </w:r>
      <w:r w:rsidR="00E9469F">
        <w:rPr>
          <w:rFonts w:ascii="Times New Roman" w:hAnsi="Times New Roman" w:cs="Times New Roman"/>
          <w:sz w:val="24"/>
          <w:szCs w:val="24"/>
        </w:rPr>
        <w:t>lai īstenotu minētos</w:t>
      </w:r>
      <w:r w:rsidR="0040147A">
        <w:rPr>
          <w:rFonts w:ascii="Times New Roman" w:hAnsi="Times New Roman" w:cs="Times New Roman"/>
          <w:sz w:val="24"/>
          <w:szCs w:val="24"/>
        </w:rPr>
        <w:t xml:space="preserve"> NEKP</w:t>
      </w:r>
      <w:r w:rsidR="00E9469F">
        <w:rPr>
          <w:rFonts w:ascii="Times New Roman" w:hAnsi="Times New Roman" w:cs="Times New Roman"/>
          <w:sz w:val="24"/>
          <w:szCs w:val="24"/>
        </w:rPr>
        <w:t xml:space="preserve"> pasākumus.</w:t>
      </w:r>
    </w:p>
    <w:p w14:paraId="5A021AF6" w14:textId="2757062E" w:rsidR="00335486" w:rsidRDefault="0007438B" w:rsidP="00EA593A">
      <w:pPr>
        <w:spacing w:after="0" w:line="240" w:lineRule="auto"/>
        <w:ind w:firstLine="720"/>
        <w:jc w:val="both"/>
        <w:rPr>
          <w:rFonts w:ascii="Times New Roman" w:hAnsi="Times New Roman" w:cs="Times New Roman"/>
          <w:color w:val="000000"/>
          <w:sz w:val="24"/>
          <w:szCs w:val="24"/>
        </w:rPr>
      </w:pPr>
      <w:r w:rsidRPr="790C4DEE">
        <w:rPr>
          <w:rFonts w:ascii="Times New Roman" w:hAnsi="Times New Roman" w:cs="Times New Roman"/>
          <w:color w:val="000000" w:themeColor="text1"/>
          <w:sz w:val="24"/>
          <w:szCs w:val="24"/>
        </w:rPr>
        <w:t>Jāatzīmē, ka visās ES dalībvalstīs izteikti lielāko daļu finansējuma NEKP pasākumu ieviešanai nodrošina tieši privātais finansējums, jo viens no būtiskajiem NEKP uzdevumiem ir veicināt ES ilgtspējīgas ekonomikas attīstību, attīstot jaunas biznesa nišas, nodrošinot attiecīgos uzņēmējdarbības vides nosacījumus.</w:t>
      </w:r>
      <w:r w:rsidR="00516681">
        <w:rPr>
          <w:rFonts w:ascii="Times New Roman" w:hAnsi="Times New Roman" w:cs="Times New Roman"/>
          <w:color w:val="000000" w:themeColor="text1"/>
          <w:sz w:val="24"/>
          <w:szCs w:val="24"/>
        </w:rPr>
        <w:t xml:space="preserve"> </w:t>
      </w:r>
      <w:r w:rsidR="001C4E2F">
        <w:rPr>
          <w:rFonts w:ascii="Times New Roman" w:hAnsi="Times New Roman" w:cs="Times New Roman"/>
          <w:sz w:val="24"/>
          <w:szCs w:val="24"/>
        </w:rPr>
        <w:t xml:space="preserve">Papildus privātajam finansējumam, kam ir būtiskākā loma ES ilgtspējīgas ekonomikas attīstībā, </w:t>
      </w:r>
      <w:r w:rsidR="670155EF">
        <w:rPr>
          <w:rFonts w:ascii="Times New Roman" w:hAnsi="Times New Roman" w:cs="Times New Roman"/>
          <w:sz w:val="24"/>
          <w:szCs w:val="24"/>
        </w:rPr>
        <w:t>NEKP</w:t>
      </w:r>
      <w:r w:rsidR="670155EF" w:rsidRPr="00460894">
        <w:rPr>
          <w:rFonts w:ascii="Times New Roman" w:hAnsi="Times New Roman" w:cs="Times New Roman"/>
          <w:sz w:val="24"/>
          <w:szCs w:val="24"/>
        </w:rPr>
        <w:t xml:space="preserve"> īstenošanai paredzēts izmantot </w:t>
      </w:r>
      <w:r w:rsidR="00EA06B2">
        <w:rPr>
          <w:rFonts w:ascii="Times New Roman" w:hAnsi="Times New Roman" w:cs="Times New Roman"/>
          <w:color w:val="000000"/>
          <w:sz w:val="24"/>
          <w:szCs w:val="24"/>
        </w:rPr>
        <w:t>arī</w:t>
      </w:r>
      <w:r w:rsidR="670155EF" w:rsidRPr="00460894">
        <w:rPr>
          <w:rFonts w:ascii="Times New Roman" w:hAnsi="Times New Roman" w:cs="Times New Roman"/>
          <w:color w:val="000000"/>
          <w:sz w:val="24"/>
          <w:szCs w:val="24"/>
        </w:rPr>
        <w:t xml:space="preserve"> valsts</w:t>
      </w:r>
      <w:r w:rsidR="670155EF">
        <w:rPr>
          <w:rFonts w:ascii="Times New Roman" w:hAnsi="Times New Roman" w:cs="Times New Roman"/>
          <w:color w:val="000000"/>
          <w:sz w:val="24"/>
          <w:szCs w:val="24"/>
        </w:rPr>
        <w:t xml:space="preserve"> un</w:t>
      </w:r>
      <w:r w:rsidR="670155EF" w:rsidRPr="00460894">
        <w:rPr>
          <w:rFonts w:ascii="Times New Roman" w:hAnsi="Times New Roman" w:cs="Times New Roman"/>
          <w:color w:val="000000"/>
          <w:sz w:val="24"/>
          <w:szCs w:val="24"/>
        </w:rPr>
        <w:t xml:space="preserve"> pašvaldību budžeta finansējumu, gan</w:t>
      </w:r>
      <w:r w:rsidR="00EA06B2">
        <w:rPr>
          <w:rFonts w:ascii="Times New Roman" w:hAnsi="Times New Roman" w:cs="Times New Roman"/>
          <w:color w:val="000000"/>
          <w:sz w:val="24"/>
          <w:szCs w:val="24"/>
        </w:rPr>
        <w:t xml:space="preserve"> arī</w:t>
      </w:r>
      <w:r w:rsidR="670155EF" w:rsidRPr="00460894">
        <w:rPr>
          <w:rFonts w:ascii="Times New Roman" w:hAnsi="Times New Roman" w:cs="Times New Roman"/>
          <w:color w:val="000000"/>
          <w:sz w:val="24"/>
          <w:szCs w:val="24"/>
        </w:rPr>
        <w:t xml:space="preserve"> piesaistīt ES finanšu vai citu finansējuma avotu līdzekļus, atkarībā no pasākuma rakstura. </w:t>
      </w:r>
      <w:r w:rsidR="670155EF">
        <w:rPr>
          <w:rFonts w:ascii="Times New Roman" w:hAnsi="Times New Roman" w:cs="Times New Roman"/>
          <w:color w:val="000000"/>
          <w:sz w:val="24"/>
          <w:szCs w:val="24"/>
        </w:rPr>
        <w:t>No nepieciešamajiem 13,</w:t>
      </w:r>
      <w:r w:rsidR="00C318A1">
        <w:rPr>
          <w:rFonts w:ascii="Times New Roman" w:hAnsi="Times New Roman" w:cs="Times New Roman"/>
          <w:color w:val="000000"/>
          <w:sz w:val="24"/>
          <w:szCs w:val="24"/>
        </w:rPr>
        <w:t>3</w:t>
      </w:r>
      <w:r w:rsidR="670155EF">
        <w:rPr>
          <w:rFonts w:ascii="Times New Roman" w:hAnsi="Times New Roman" w:cs="Times New Roman"/>
          <w:color w:val="000000"/>
          <w:sz w:val="24"/>
          <w:szCs w:val="24"/>
        </w:rPr>
        <w:t xml:space="preserve"> mljrd. </w:t>
      </w:r>
      <w:proofErr w:type="spellStart"/>
      <w:r w:rsidR="6212D0E6" w:rsidRPr="00940337">
        <w:rPr>
          <w:rFonts w:ascii="Times New Roman" w:hAnsi="Times New Roman" w:cs="Times New Roman"/>
          <w:i/>
          <w:iCs/>
          <w:color w:val="000000"/>
          <w:sz w:val="24"/>
          <w:szCs w:val="24"/>
        </w:rPr>
        <w:t>euro</w:t>
      </w:r>
      <w:proofErr w:type="spellEnd"/>
      <w:r w:rsidR="670155EF">
        <w:rPr>
          <w:rFonts w:ascii="Times New Roman" w:hAnsi="Times New Roman" w:cs="Times New Roman"/>
          <w:color w:val="000000"/>
          <w:sz w:val="24"/>
          <w:szCs w:val="24"/>
        </w:rPr>
        <w:t xml:space="preserve"> līdz 2030. gadam šobrīd ir iezīmēti </w:t>
      </w:r>
      <w:r w:rsidR="00516681">
        <w:rPr>
          <w:rFonts w:ascii="Times New Roman" w:hAnsi="Times New Roman" w:cs="Times New Roman"/>
          <w:color w:val="000000"/>
          <w:sz w:val="24"/>
          <w:szCs w:val="24"/>
        </w:rPr>
        <w:t>4,0</w:t>
      </w:r>
      <w:r w:rsidR="670155EF">
        <w:rPr>
          <w:rFonts w:ascii="Times New Roman" w:hAnsi="Times New Roman" w:cs="Times New Roman"/>
          <w:color w:val="000000"/>
          <w:sz w:val="24"/>
          <w:szCs w:val="24"/>
        </w:rPr>
        <w:t xml:space="preserve"> mljrd. </w:t>
      </w:r>
      <w:proofErr w:type="spellStart"/>
      <w:r w:rsidR="085586D9" w:rsidRPr="00940337">
        <w:rPr>
          <w:rFonts w:ascii="Times New Roman" w:hAnsi="Times New Roman" w:cs="Times New Roman"/>
          <w:i/>
          <w:iCs/>
          <w:color w:val="000000"/>
          <w:sz w:val="24"/>
          <w:szCs w:val="24"/>
        </w:rPr>
        <w:t>euro</w:t>
      </w:r>
      <w:proofErr w:type="spellEnd"/>
      <w:r w:rsidR="670155EF">
        <w:rPr>
          <w:rFonts w:ascii="Times New Roman" w:hAnsi="Times New Roman" w:cs="Times New Roman"/>
          <w:color w:val="000000"/>
          <w:sz w:val="24"/>
          <w:szCs w:val="24"/>
        </w:rPr>
        <w:t xml:space="preserve"> jeb </w:t>
      </w:r>
      <w:r w:rsidR="00C318A1">
        <w:rPr>
          <w:rFonts w:ascii="Times New Roman" w:hAnsi="Times New Roman" w:cs="Times New Roman"/>
          <w:color w:val="000000"/>
          <w:sz w:val="24"/>
          <w:szCs w:val="24"/>
        </w:rPr>
        <w:t>30,1</w:t>
      </w:r>
      <w:r w:rsidR="670155EF">
        <w:rPr>
          <w:rFonts w:ascii="Times New Roman" w:hAnsi="Times New Roman" w:cs="Times New Roman"/>
          <w:color w:val="000000"/>
          <w:sz w:val="24"/>
          <w:szCs w:val="24"/>
        </w:rPr>
        <w:t>%</w:t>
      </w:r>
      <w:r w:rsidR="00335486">
        <w:rPr>
          <w:rStyle w:val="FootnoteReference"/>
          <w:rFonts w:ascii="Times New Roman" w:hAnsi="Times New Roman" w:cs="Times New Roman"/>
          <w:color w:val="000000"/>
          <w:sz w:val="24"/>
          <w:szCs w:val="24"/>
        </w:rPr>
        <w:footnoteReference w:id="98"/>
      </w:r>
      <w:r w:rsidR="670155EF">
        <w:rPr>
          <w:rFonts w:ascii="Times New Roman" w:hAnsi="Times New Roman" w:cs="Times New Roman"/>
          <w:color w:val="000000"/>
          <w:sz w:val="24"/>
          <w:szCs w:val="24"/>
        </w:rPr>
        <w:t>. 5.</w:t>
      </w:r>
      <w:r w:rsidR="00C318A1">
        <w:rPr>
          <w:rFonts w:ascii="Times New Roman" w:hAnsi="Times New Roman" w:cs="Times New Roman"/>
          <w:color w:val="000000"/>
          <w:sz w:val="24"/>
          <w:szCs w:val="24"/>
        </w:rPr>
        <w:t>2.</w:t>
      </w:r>
      <w:r w:rsidR="670155EF">
        <w:rPr>
          <w:rFonts w:ascii="Times New Roman" w:hAnsi="Times New Roman" w:cs="Times New Roman"/>
          <w:color w:val="000000"/>
          <w:sz w:val="24"/>
          <w:szCs w:val="24"/>
        </w:rPr>
        <w:t xml:space="preserve">1. tabulā šie finansējuma apjomi ir sadalīti pa </w:t>
      </w:r>
      <w:r w:rsidR="670155EF" w:rsidRPr="00326D2E">
        <w:rPr>
          <w:rFonts w:ascii="Times New Roman" w:hAnsi="Times New Roman" w:cs="Times New Roman"/>
          <w:sz w:val="24"/>
          <w:szCs w:val="24"/>
        </w:rPr>
        <w:t>Eiropas enerģētikas savienības dimensij</w:t>
      </w:r>
      <w:r w:rsidR="670155EF">
        <w:rPr>
          <w:rFonts w:ascii="Times New Roman" w:hAnsi="Times New Roman" w:cs="Times New Roman"/>
          <w:sz w:val="24"/>
          <w:szCs w:val="24"/>
        </w:rPr>
        <w:t>ām (viens pasākums var ietilpt vairākās dimensijās, tādēļ kopējais nepieciešamais un iezīmētais finansējuma apjoms neatbilst 5.</w:t>
      </w:r>
      <w:r w:rsidR="00C318A1">
        <w:rPr>
          <w:rFonts w:ascii="Times New Roman" w:hAnsi="Times New Roman" w:cs="Times New Roman"/>
          <w:sz w:val="24"/>
          <w:szCs w:val="24"/>
        </w:rPr>
        <w:t>2.</w:t>
      </w:r>
      <w:r w:rsidR="670155EF">
        <w:rPr>
          <w:rFonts w:ascii="Times New Roman" w:hAnsi="Times New Roman" w:cs="Times New Roman"/>
          <w:sz w:val="24"/>
          <w:szCs w:val="24"/>
        </w:rPr>
        <w:t>1. attēlā redzamajam). Šīs tabulas dati uzrāda, ka dekarbonizācijas dimensijai ir vislielākais nepieciešamais finansējum</w:t>
      </w:r>
      <w:r w:rsidR="007B483F">
        <w:rPr>
          <w:rFonts w:ascii="Times New Roman" w:hAnsi="Times New Roman" w:cs="Times New Roman"/>
          <w:sz w:val="24"/>
          <w:szCs w:val="24"/>
        </w:rPr>
        <w:t>a apjom</w:t>
      </w:r>
      <w:r w:rsidR="670155EF">
        <w:rPr>
          <w:rFonts w:ascii="Times New Roman" w:hAnsi="Times New Roman" w:cs="Times New Roman"/>
          <w:sz w:val="24"/>
          <w:szCs w:val="24"/>
        </w:rPr>
        <w:t>s, kur kumulatīvais investīciju apjoms, kas nepieciešams līdz 2030. gadam, sasniedz 7,</w:t>
      </w:r>
      <w:r w:rsidR="007B483F">
        <w:rPr>
          <w:rFonts w:ascii="Times New Roman" w:hAnsi="Times New Roman" w:cs="Times New Roman"/>
          <w:sz w:val="24"/>
          <w:szCs w:val="24"/>
        </w:rPr>
        <w:t>6</w:t>
      </w:r>
      <w:r w:rsidR="670155EF">
        <w:rPr>
          <w:rFonts w:ascii="Times New Roman" w:hAnsi="Times New Roman" w:cs="Times New Roman"/>
          <w:sz w:val="24"/>
          <w:szCs w:val="24"/>
        </w:rPr>
        <w:t xml:space="preserve"> mljrd. </w:t>
      </w:r>
      <w:proofErr w:type="spellStart"/>
      <w:r w:rsidR="002D42D0" w:rsidRPr="00940337">
        <w:rPr>
          <w:rFonts w:ascii="Times New Roman" w:hAnsi="Times New Roman" w:cs="Times New Roman"/>
          <w:i/>
          <w:iCs/>
          <w:sz w:val="24"/>
          <w:szCs w:val="24"/>
        </w:rPr>
        <w:t>euro</w:t>
      </w:r>
      <w:proofErr w:type="spellEnd"/>
      <w:r w:rsidR="670155EF">
        <w:rPr>
          <w:rFonts w:ascii="Times New Roman" w:hAnsi="Times New Roman" w:cs="Times New Roman"/>
          <w:sz w:val="24"/>
          <w:szCs w:val="24"/>
        </w:rPr>
        <w:t>, savukārt iezīmētais finansējums šobrīd ir 1,</w:t>
      </w:r>
      <w:r w:rsidR="007B483F">
        <w:rPr>
          <w:rFonts w:ascii="Times New Roman" w:hAnsi="Times New Roman" w:cs="Times New Roman"/>
          <w:sz w:val="24"/>
          <w:szCs w:val="24"/>
        </w:rPr>
        <w:t>8</w:t>
      </w:r>
      <w:r w:rsidR="670155EF">
        <w:rPr>
          <w:rFonts w:ascii="Times New Roman" w:hAnsi="Times New Roman" w:cs="Times New Roman"/>
          <w:sz w:val="24"/>
          <w:szCs w:val="24"/>
        </w:rPr>
        <w:t xml:space="preserve"> mljrd. </w:t>
      </w:r>
      <w:proofErr w:type="spellStart"/>
      <w:r w:rsidR="340CE8D0" w:rsidRPr="00940337">
        <w:rPr>
          <w:rFonts w:ascii="Times New Roman" w:hAnsi="Times New Roman" w:cs="Times New Roman"/>
          <w:i/>
          <w:iCs/>
          <w:sz w:val="24"/>
          <w:szCs w:val="24"/>
        </w:rPr>
        <w:t>euro</w:t>
      </w:r>
      <w:proofErr w:type="spellEnd"/>
      <w:r w:rsidR="670155EF">
        <w:rPr>
          <w:rFonts w:ascii="Times New Roman" w:hAnsi="Times New Roman" w:cs="Times New Roman"/>
          <w:sz w:val="24"/>
          <w:szCs w:val="24"/>
        </w:rPr>
        <w:t xml:space="preserve"> jeb 2</w:t>
      </w:r>
      <w:r w:rsidR="007B483F">
        <w:rPr>
          <w:rFonts w:ascii="Times New Roman" w:hAnsi="Times New Roman" w:cs="Times New Roman"/>
          <w:sz w:val="24"/>
          <w:szCs w:val="24"/>
        </w:rPr>
        <w:t>4</w:t>
      </w:r>
      <w:r w:rsidR="670155EF">
        <w:rPr>
          <w:rFonts w:ascii="Times New Roman" w:hAnsi="Times New Roman" w:cs="Times New Roman"/>
          <w:sz w:val="24"/>
          <w:szCs w:val="24"/>
        </w:rPr>
        <w:t>,</w:t>
      </w:r>
      <w:r w:rsidR="007B483F">
        <w:rPr>
          <w:rFonts w:ascii="Times New Roman" w:hAnsi="Times New Roman" w:cs="Times New Roman"/>
          <w:sz w:val="24"/>
          <w:szCs w:val="24"/>
        </w:rPr>
        <w:t>1</w:t>
      </w:r>
      <w:r w:rsidR="670155EF">
        <w:rPr>
          <w:rFonts w:ascii="Times New Roman" w:hAnsi="Times New Roman" w:cs="Times New Roman"/>
          <w:sz w:val="24"/>
          <w:szCs w:val="24"/>
        </w:rPr>
        <w:t xml:space="preserve">%. Vismazākais iezīmētā finansējuma īpatsvars ir energoefektivitātes dimensijai. Ja kopējais nepieciešamais kumulatīvais investīciju apjoms līdz 2030. gadam ir 3,8 mljrd. </w:t>
      </w:r>
      <w:proofErr w:type="spellStart"/>
      <w:r w:rsidR="653E5731" w:rsidRPr="00940337">
        <w:rPr>
          <w:rFonts w:ascii="Times New Roman" w:hAnsi="Times New Roman" w:cs="Times New Roman"/>
          <w:i/>
          <w:iCs/>
          <w:sz w:val="24"/>
          <w:szCs w:val="24"/>
        </w:rPr>
        <w:t>euro</w:t>
      </w:r>
      <w:proofErr w:type="spellEnd"/>
      <w:r w:rsidR="670155EF">
        <w:rPr>
          <w:rFonts w:ascii="Times New Roman" w:hAnsi="Times New Roman" w:cs="Times New Roman"/>
          <w:sz w:val="24"/>
          <w:szCs w:val="24"/>
        </w:rPr>
        <w:t xml:space="preserve">, tad iezīmētais finansējums ir vien 0,5 mljrd. </w:t>
      </w:r>
      <w:proofErr w:type="spellStart"/>
      <w:r w:rsidR="7CFBDA65" w:rsidRPr="00940337">
        <w:rPr>
          <w:rFonts w:ascii="Times New Roman" w:hAnsi="Times New Roman" w:cs="Times New Roman"/>
          <w:i/>
          <w:iCs/>
          <w:sz w:val="24"/>
          <w:szCs w:val="24"/>
        </w:rPr>
        <w:t>euro</w:t>
      </w:r>
      <w:proofErr w:type="spellEnd"/>
      <w:r w:rsidR="670155EF">
        <w:rPr>
          <w:rFonts w:ascii="Times New Roman" w:hAnsi="Times New Roman" w:cs="Times New Roman"/>
          <w:sz w:val="24"/>
          <w:szCs w:val="24"/>
        </w:rPr>
        <w:t xml:space="preserve"> jeb 13,2 %.</w:t>
      </w:r>
    </w:p>
    <w:p w14:paraId="1DD1228B" w14:textId="77777777" w:rsidR="00335486" w:rsidRDefault="00335486" w:rsidP="00EA593A">
      <w:pPr>
        <w:spacing w:after="0" w:line="240" w:lineRule="auto"/>
        <w:ind w:firstLine="720"/>
        <w:jc w:val="both"/>
        <w:rPr>
          <w:rFonts w:ascii="Times New Roman" w:hAnsi="Times New Roman" w:cs="Times New Roman"/>
          <w:color w:val="000000"/>
          <w:sz w:val="24"/>
          <w:szCs w:val="24"/>
        </w:rPr>
      </w:pPr>
    </w:p>
    <w:p w14:paraId="7B26EA6F" w14:textId="71BB286A" w:rsidR="00335486" w:rsidRPr="000C1547" w:rsidRDefault="00335486" w:rsidP="00335486">
      <w:pPr>
        <w:jc w:val="right"/>
        <w:rPr>
          <w:rFonts w:ascii="Times New Roman" w:hAnsi="Times New Roman" w:cs="Times New Roman"/>
          <w:b/>
          <w:bCs/>
          <w:sz w:val="24"/>
          <w:szCs w:val="24"/>
        </w:rPr>
      </w:pPr>
      <w:r w:rsidRPr="008E5484">
        <w:rPr>
          <w:rFonts w:ascii="Times New Roman" w:eastAsiaTheme="minorHAnsi" w:hAnsi="Times New Roman" w:cs="Times New Roman"/>
          <w:b/>
          <w:color w:val="000000"/>
          <w:sz w:val="24"/>
          <w:szCs w:val="20"/>
        </w:rPr>
        <w:t>Tabula Nr.</w:t>
      </w:r>
      <w:r>
        <w:rPr>
          <w:rFonts w:ascii="Times New Roman" w:eastAsiaTheme="minorHAnsi" w:hAnsi="Times New Roman" w:cs="Times New Roman"/>
          <w:b/>
          <w:color w:val="000000"/>
          <w:sz w:val="24"/>
          <w:szCs w:val="20"/>
        </w:rPr>
        <w:t>5</w:t>
      </w:r>
      <w:r w:rsidRPr="008E5484">
        <w:rPr>
          <w:rFonts w:ascii="Times New Roman" w:eastAsiaTheme="minorHAnsi" w:hAnsi="Times New Roman" w:cs="Times New Roman"/>
          <w:b/>
          <w:color w:val="000000"/>
          <w:sz w:val="24"/>
          <w:szCs w:val="20"/>
        </w:rPr>
        <w:t>.</w:t>
      </w:r>
      <w:r w:rsidR="00C318A1">
        <w:rPr>
          <w:rFonts w:ascii="Times New Roman" w:eastAsiaTheme="minorHAnsi" w:hAnsi="Times New Roman" w:cs="Times New Roman"/>
          <w:b/>
          <w:color w:val="000000"/>
          <w:sz w:val="24"/>
          <w:szCs w:val="20"/>
        </w:rPr>
        <w:t>2.</w:t>
      </w:r>
      <w:r w:rsidRPr="008E5484">
        <w:rPr>
          <w:rFonts w:ascii="Times New Roman" w:eastAsiaTheme="minorHAnsi" w:hAnsi="Times New Roman" w:cs="Times New Roman"/>
          <w:b/>
          <w:color w:val="000000"/>
          <w:sz w:val="24"/>
          <w:szCs w:val="20"/>
        </w:rPr>
        <w:t>1.</w:t>
      </w:r>
      <w:r w:rsidRPr="008477C1">
        <w:rPr>
          <w:rFonts w:ascii="Times New Roman" w:hAnsi="Times New Roman" w:cs="Times New Roman"/>
          <w:sz w:val="24"/>
          <w:szCs w:val="24"/>
        </w:rPr>
        <w:t xml:space="preserve"> </w:t>
      </w:r>
      <w:r w:rsidRPr="000C1547">
        <w:rPr>
          <w:rFonts w:ascii="Times New Roman" w:hAnsi="Times New Roman" w:cs="Times New Roman"/>
          <w:b/>
          <w:bCs/>
          <w:sz w:val="24"/>
          <w:szCs w:val="24"/>
        </w:rPr>
        <w:t>Kopējais kumulatīvais investīciju apjoms, kas nepieciešams, lai īstenotu NEKP minētos pasākumus sadalījumā pa Eiropas enerģētikas savienības dimensijām</w:t>
      </w:r>
    </w:p>
    <w:tbl>
      <w:tblPr>
        <w:tblW w:w="91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2"/>
        <w:gridCol w:w="1803"/>
        <w:gridCol w:w="1803"/>
        <w:gridCol w:w="1803"/>
        <w:gridCol w:w="1803"/>
      </w:tblGrid>
      <w:tr w:rsidR="006102BD" w:rsidRPr="005C1F4C" w14:paraId="39EA3A1B" w14:textId="77777777" w:rsidTr="00E252EB">
        <w:trPr>
          <w:trHeight w:val="320"/>
          <w:tblHeader/>
          <w:jc w:val="center"/>
        </w:trPr>
        <w:tc>
          <w:tcPr>
            <w:tcW w:w="1701" w:type="dxa"/>
            <w:shd w:val="clear" w:color="auto" w:fill="BDD6EE" w:themeFill="accent1" w:themeFillTint="66"/>
            <w:noWrap/>
            <w:vAlign w:val="center"/>
            <w:hideMark/>
          </w:tcPr>
          <w:p w14:paraId="5AB45F98" w14:textId="77777777" w:rsidR="006102BD" w:rsidRPr="004F5114" w:rsidRDefault="006102BD" w:rsidP="004F5114">
            <w:pPr>
              <w:spacing w:after="0" w:line="240" w:lineRule="auto"/>
              <w:jc w:val="center"/>
              <w:rPr>
                <w:rFonts w:ascii="Times New Roman" w:hAnsi="Times New Roman" w:cs="Times New Roman"/>
                <w:sz w:val="20"/>
                <w:szCs w:val="20"/>
              </w:rPr>
            </w:pPr>
          </w:p>
        </w:tc>
        <w:tc>
          <w:tcPr>
            <w:tcW w:w="1701" w:type="dxa"/>
            <w:shd w:val="clear" w:color="auto" w:fill="BDD6EE" w:themeFill="accent1" w:themeFillTint="66"/>
            <w:vAlign w:val="center"/>
          </w:tcPr>
          <w:p w14:paraId="54C42B66" w14:textId="77777777" w:rsidR="006102BD" w:rsidRPr="004F5114" w:rsidRDefault="006102BD" w:rsidP="004F5114">
            <w:pPr>
              <w:spacing w:after="0" w:line="240" w:lineRule="auto"/>
              <w:jc w:val="center"/>
              <w:rPr>
                <w:rFonts w:ascii="Times New Roman" w:hAnsi="Times New Roman" w:cs="Times New Roman"/>
                <w:b/>
                <w:bCs/>
                <w:color w:val="000000"/>
                <w:sz w:val="20"/>
                <w:szCs w:val="20"/>
              </w:rPr>
            </w:pPr>
            <w:r w:rsidRPr="004F5114">
              <w:rPr>
                <w:rFonts w:ascii="Times New Roman" w:hAnsi="Times New Roman" w:cs="Times New Roman"/>
                <w:b/>
                <w:bCs/>
                <w:sz w:val="20"/>
                <w:szCs w:val="20"/>
              </w:rPr>
              <w:t>Kumulatīvais periods</w:t>
            </w:r>
          </w:p>
        </w:tc>
        <w:tc>
          <w:tcPr>
            <w:tcW w:w="1701" w:type="dxa"/>
            <w:shd w:val="clear" w:color="auto" w:fill="BDD6EE" w:themeFill="accent1" w:themeFillTint="66"/>
            <w:noWrap/>
            <w:vAlign w:val="center"/>
            <w:hideMark/>
          </w:tcPr>
          <w:p w14:paraId="04C1D873" w14:textId="4F8211FD" w:rsidR="006102BD" w:rsidRPr="004F5114" w:rsidRDefault="34096F28" w:rsidP="004F5114">
            <w:pPr>
              <w:spacing w:after="0" w:line="240" w:lineRule="auto"/>
              <w:jc w:val="center"/>
              <w:rPr>
                <w:rFonts w:ascii="Times New Roman" w:hAnsi="Times New Roman" w:cs="Times New Roman"/>
                <w:b/>
                <w:bCs/>
                <w:color w:val="000000"/>
                <w:sz w:val="20"/>
                <w:szCs w:val="20"/>
              </w:rPr>
            </w:pPr>
            <w:r w:rsidRPr="004F5114">
              <w:rPr>
                <w:rFonts w:ascii="Times New Roman" w:hAnsi="Times New Roman" w:cs="Times New Roman"/>
                <w:b/>
                <w:bCs/>
                <w:color w:val="000000" w:themeColor="text1"/>
                <w:sz w:val="20"/>
                <w:szCs w:val="20"/>
              </w:rPr>
              <w:t xml:space="preserve">Nepieciešamais finansējums (milj. </w:t>
            </w:r>
            <w:proofErr w:type="spellStart"/>
            <w:r w:rsidR="6A17DF76" w:rsidRPr="004F5114">
              <w:rPr>
                <w:rFonts w:ascii="Times New Roman" w:hAnsi="Times New Roman" w:cs="Times New Roman"/>
                <w:b/>
                <w:bCs/>
                <w:i/>
                <w:iCs/>
                <w:color w:val="000000" w:themeColor="text1"/>
                <w:sz w:val="20"/>
                <w:szCs w:val="20"/>
              </w:rPr>
              <w:t>euro</w:t>
            </w:r>
            <w:proofErr w:type="spellEnd"/>
            <w:r w:rsidRPr="004F5114">
              <w:rPr>
                <w:rFonts w:ascii="Times New Roman" w:hAnsi="Times New Roman" w:cs="Times New Roman"/>
                <w:b/>
                <w:bCs/>
                <w:color w:val="000000" w:themeColor="text1"/>
                <w:sz w:val="20"/>
                <w:szCs w:val="20"/>
              </w:rPr>
              <w:t>)</w:t>
            </w:r>
          </w:p>
        </w:tc>
        <w:tc>
          <w:tcPr>
            <w:tcW w:w="1701" w:type="dxa"/>
            <w:shd w:val="clear" w:color="auto" w:fill="BDD6EE" w:themeFill="accent1" w:themeFillTint="66"/>
            <w:noWrap/>
            <w:vAlign w:val="center"/>
            <w:hideMark/>
          </w:tcPr>
          <w:p w14:paraId="1B9978F0" w14:textId="4BF8F937" w:rsidR="006102BD" w:rsidRPr="004F5114" w:rsidRDefault="34096F28" w:rsidP="004F5114">
            <w:pPr>
              <w:spacing w:after="0" w:line="240" w:lineRule="auto"/>
              <w:jc w:val="center"/>
              <w:rPr>
                <w:rFonts w:ascii="Times New Roman" w:hAnsi="Times New Roman" w:cs="Times New Roman"/>
                <w:b/>
                <w:bCs/>
                <w:color w:val="000000"/>
                <w:sz w:val="20"/>
                <w:szCs w:val="20"/>
              </w:rPr>
            </w:pPr>
            <w:r w:rsidRPr="004F5114">
              <w:rPr>
                <w:rFonts w:ascii="Times New Roman" w:hAnsi="Times New Roman" w:cs="Times New Roman"/>
                <w:b/>
                <w:bCs/>
                <w:color w:val="000000" w:themeColor="text1"/>
                <w:sz w:val="20"/>
                <w:szCs w:val="20"/>
              </w:rPr>
              <w:t xml:space="preserve">Iezīmētais finansējums (milj. </w:t>
            </w:r>
            <w:proofErr w:type="spellStart"/>
            <w:r w:rsidR="48DB4289" w:rsidRPr="004F5114">
              <w:rPr>
                <w:rFonts w:ascii="Times New Roman" w:hAnsi="Times New Roman" w:cs="Times New Roman"/>
                <w:b/>
                <w:bCs/>
                <w:i/>
                <w:iCs/>
                <w:color w:val="000000" w:themeColor="text1"/>
                <w:sz w:val="20"/>
                <w:szCs w:val="20"/>
              </w:rPr>
              <w:t>euro</w:t>
            </w:r>
            <w:proofErr w:type="spellEnd"/>
            <w:r w:rsidRPr="004F5114">
              <w:rPr>
                <w:rFonts w:ascii="Times New Roman" w:hAnsi="Times New Roman" w:cs="Times New Roman"/>
                <w:b/>
                <w:bCs/>
                <w:color w:val="000000" w:themeColor="text1"/>
                <w:sz w:val="20"/>
                <w:szCs w:val="20"/>
              </w:rPr>
              <w:t>)</w:t>
            </w:r>
          </w:p>
        </w:tc>
        <w:tc>
          <w:tcPr>
            <w:tcW w:w="1701" w:type="dxa"/>
            <w:shd w:val="clear" w:color="auto" w:fill="BDD6EE" w:themeFill="accent1" w:themeFillTint="66"/>
            <w:noWrap/>
            <w:vAlign w:val="center"/>
            <w:hideMark/>
          </w:tcPr>
          <w:p w14:paraId="69C15BC3" w14:textId="297D98CF" w:rsidR="006102BD" w:rsidRPr="004F5114" w:rsidRDefault="34096F28" w:rsidP="004F5114">
            <w:pPr>
              <w:spacing w:after="0" w:line="240" w:lineRule="auto"/>
              <w:jc w:val="center"/>
              <w:rPr>
                <w:rFonts w:ascii="Times New Roman" w:hAnsi="Times New Roman" w:cs="Times New Roman"/>
                <w:b/>
                <w:bCs/>
                <w:color w:val="000000"/>
                <w:sz w:val="20"/>
                <w:szCs w:val="20"/>
              </w:rPr>
            </w:pPr>
            <w:r w:rsidRPr="004F5114">
              <w:rPr>
                <w:rFonts w:ascii="Times New Roman" w:hAnsi="Times New Roman" w:cs="Times New Roman"/>
                <w:b/>
                <w:bCs/>
                <w:color w:val="000000" w:themeColor="text1"/>
                <w:sz w:val="20"/>
                <w:szCs w:val="20"/>
              </w:rPr>
              <w:t xml:space="preserve">Starpība (milj. </w:t>
            </w:r>
            <w:proofErr w:type="spellStart"/>
            <w:r w:rsidR="3C00988A" w:rsidRPr="004F5114">
              <w:rPr>
                <w:rFonts w:ascii="Times New Roman" w:hAnsi="Times New Roman" w:cs="Times New Roman"/>
                <w:b/>
                <w:bCs/>
                <w:i/>
                <w:iCs/>
                <w:color w:val="000000" w:themeColor="text1"/>
                <w:sz w:val="20"/>
                <w:szCs w:val="20"/>
              </w:rPr>
              <w:t>euro</w:t>
            </w:r>
            <w:proofErr w:type="spellEnd"/>
            <w:r w:rsidRPr="004F5114">
              <w:rPr>
                <w:rFonts w:ascii="Times New Roman" w:hAnsi="Times New Roman" w:cs="Times New Roman"/>
                <w:b/>
                <w:bCs/>
                <w:color w:val="000000" w:themeColor="text1"/>
                <w:sz w:val="20"/>
                <w:szCs w:val="20"/>
              </w:rPr>
              <w:t>)</w:t>
            </w:r>
          </w:p>
        </w:tc>
      </w:tr>
      <w:tr w:rsidR="006102BD" w:rsidRPr="005C1F4C" w14:paraId="72E34475" w14:textId="77777777" w:rsidTr="004F5114">
        <w:trPr>
          <w:trHeight w:val="318"/>
          <w:jc w:val="center"/>
        </w:trPr>
        <w:tc>
          <w:tcPr>
            <w:tcW w:w="1701" w:type="dxa"/>
            <w:vMerge w:val="restart"/>
            <w:vAlign w:val="center"/>
            <w:hideMark/>
          </w:tcPr>
          <w:p w14:paraId="69C3F7B8" w14:textId="585D22CA" w:rsidR="006102BD" w:rsidRPr="004F5114" w:rsidRDefault="006102BD" w:rsidP="004F5114">
            <w:pPr>
              <w:spacing w:after="0" w:line="240" w:lineRule="auto"/>
              <w:jc w:val="center"/>
              <w:rPr>
                <w:rFonts w:ascii="Times New Roman" w:hAnsi="Times New Roman" w:cs="Times New Roman"/>
                <w:b/>
                <w:bCs/>
                <w:color w:val="000000"/>
                <w:sz w:val="20"/>
                <w:szCs w:val="20"/>
              </w:rPr>
            </w:pPr>
            <w:r w:rsidRPr="004F5114">
              <w:rPr>
                <w:rFonts w:ascii="Times New Roman" w:hAnsi="Times New Roman" w:cs="Times New Roman"/>
                <w:b/>
                <w:bCs/>
                <w:color w:val="000000"/>
                <w:sz w:val="20"/>
                <w:szCs w:val="20"/>
              </w:rPr>
              <w:t>Dekarbonizācija</w:t>
            </w:r>
            <w:r w:rsidR="00C318A1">
              <w:rPr>
                <w:rStyle w:val="FootnoteReference"/>
                <w:rFonts w:ascii="Times New Roman" w:hAnsi="Times New Roman" w:cs="Times New Roman"/>
                <w:b/>
                <w:bCs/>
                <w:color w:val="000000"/>
                <w:sz w:val="20"/>
                <w:szCs w:val="20"/>
              </w:rPr>
              <w:footnoteReference w:id="99"/>
            </w:r>
          </w:p>
        </w:tc>
        <w:tc>
          <w:tcPr>
            <w:tcW w:w="1701" w:type="dxa"/>
            <w:vAlign w:val="center"/>
          </w:tcPr>
          <w:p w14:paraId="1E034CD9"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Līdz 2027.g.</w:t>
            </w:r>
          </w:p>
        </w:tc>
        <w:tc>
          <w:tcPr>
            <w:tcW w:w="1701" w:type="dxa"/>
            <w:noWrap/>
            <w:vAlign w:val="center"/>
            <w:hideMark/>
          </w:tcPr>
          <w:p w14:paraId="7FA7F619"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867,35</w:t>
            </w:r>
          </w:p>
        </w:tc>
        <w:tc>
          <w:tcPr>
            <w:tcW w:w="1701" w:type="dxa"/>
            <w:noWrap/>
            <w:vAlign w:val="center"/>
            <w:hideMark/>
          </w:tcPr>
          <w:p w14:paraId="6999120B"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581,10</w:t>
            </w:r>
          </w:p>
        </w:tc>
        <w:tc>
          <w:tcPr>
            <w:tcW w:w="1701" w:type="dxa"/>
            <w:noWrap/>
            <w:vAlign w:val="center"/>
            <w:hideMark/>
          </w:tcPr>
          <w:p w14:paraId="30561EAB"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286,25</w:t>
            </w:r>
          </w:p>
        </w:tc>
      </w:tr>
      <w:tr w:rsidR="006102BD" w:rsidRPr="005C1F4C" w14:paraId="18AEA5F4" w14:textId="77777777" w:rsidTr="004F5114">
        <w:trPr>
          <w:trHeight w:val="320"/>
          <w:jc w:val="center"/>
        </w:trPr>
        <w:tc>
          <w:tcPr>
            <w:tcW w:w="1701" w:type="dxa"/>
            <w:vMerge/>
            <w:vAlign w:val="center"/>
            <w:hideMark/>
          </w:tcPr>
          <w:p w14:paraId="13C64181" w14:textId="77777777" w:rsidR="006102BD" w:rsidRPr="004F5114" w:rsidRDefault="006102BD" w:rsidP="004F5114">
            <w:pPr>
              <w:spacing w:after="0" w:line="240" w:lineRule="auto"/>
              <w:jc w:val="center"/>
              <w:rPr>
                <w:rFonts w:ascii="Times New Roman" w:hAnsi="Times New Roman" w:cs="Times New Roman"/>
                <w:b/>
                <w:bCs/>
                <w:color w:val="000000"/>
                <w:sz w:val="20"/>
                <w:szCs w:val="20"/>
              </w:rPr>
            </w:pPr>
          </w:p>
        </w:tc>
        <w:tc>
          <w:tcPr>
            <w:tcW w:w="1701" w:type="dxa"/>
            <w:shd w:val="clear" w:color="auto" w:fill="DEEAF6" w:themeFill="accent1" w:themeFillTint="33"/>
            <w:vAlign w:val="center"/>
          </w:tcPr>
          <w:p w14:paraId="37CBB53A"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Līdz 2030.g.</w:t>
            </w:r>
          </w:p>
        </w:tc>
        <w:tc>
          <w:tcPr>
            <w:tcW w:w="1701" w:type="dxa"/>
            <w:shd w:val="clear" w:color="auto" w:fill="DEEAF6" w:themeFill="accent1" w:themeFillTint="33"/>
            <w:noWrap/>
            <w:vAlign w:val="center"/>
            <w:hideMark/>
          </w:tcPr>
          <w:p w14:paraId="1CF430DD" w14:textId="6F1A2B92" w:rsidR="006102BD" w:rsidRPr="004F5114" w:rsidRDefault="007B483F"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7 617,65</w:t>
            </w:r>
          </w:p>
        </w:tc>
        <w:tc>
          <w:tcPr>
            <w:tcW w:w="1701" w:type="dxa"/>
            <w:shd w:val="clear" w:color="auto" w:fill="DEEAF6" w:themeFill="accent1" w:themeFillTint="33"/>
            <w:noWrap/>
            <w:vAlign w:val="center"/>
            <w:hideMark/>
          </w:tcPr>
          <w:p w14:paraId="5F034A00" w14:textId="6AEF88A5" w:rsidR="006102BD" w:rsidRPr="004F5114" w:rsidRDefault="007B483F"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1 839,66</w:t>
            </w:r>
          </w:p>
        </w:tc>
        <w:tc>
          <w:tcPr>
            <w:tcW w:w="1701" w:type="dxa"/>
            <w:shd w:val="clear" w:color="auto" w:fill="DEEAF6" w:themeFill="accent1" w:themeFillTint="33"/>
            <w:noWrap/>
            <w:vAlign w:val="center"/>
            <w:hideMark/>
          </w:tcPr>
          <w:p w14:paraId="1C3AD94A"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5 777,99</w:t>
            </w:r>
          </w:p>
        </w:tc>
      </w:tr>
      <w:tr w:rsidR="006102BD" w:rsidRPr="005C1F4C" w14:paraId="6395B606" w14:textId="77777777" w:rsidTr="004F5114">
        <w:trPr>
          <w:trHeight w:val="222"/>
          <w:jc w:val="center"/>
        </w:trPr>
        <w:tc>
          <w:tcPr>
            <w:tcW w:w="1701" w:type="dxa"/>
            <w:vMerge/>
            <w:vAlign w:val="center"/>
            <w:hideMark/>
          </w:tcPr>
          <w:p w14:paraId="7F2152B6" w14:textId="77777777" w:rsidR="006102BD" w:rsidRPr="004F5114" w:rsidRDefault="006102BD" w:rsidP="004F5114">
            <w:pPr>
              <w:spacing w:after="0" w:line="240" w:lineRule="auto"/>
              <w:jc w:val="center"/>
              <w:rPr>
                <w:rFonts w:ascii="Times New Roman" w:hAnsi="Times New Roman" w:cs="Times New Roman"/>
                <w:b/>
                <w:bCs/>
                <w:color w:val="000000"/>
                <w:sz w:val="20"/>
                <w:szCs w:val="20"/>
              </w:rPr>
            </w:pPr>
          </w:p>
        </w:tc>
        <w:tc>
          <w:tcPr>
            <w:tcW w:w="1701" w:type="dxa"/>
            <w:vAlign w:val="center"/>
          </w:tcPr>
          <w:p w14:paraId="3C6EFE7D"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Līdz 2040.g.</w:t>
            </w:r>
          </w:p>
        </w:tc>
        <w:tc>
          <w:tcPr>
            <w:tcW w:w="1701" w:type="dxa"/>
            <w:noWrap/>
            <w:vAlign w:val="center"/>
            <w:hideMark/>
          </w:tcPr>
          <w:p w14:paraId="0925CA52"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9 334,15</w:t>
            </w:r>
          </w:p>
        </w:tc>
        <w:tc>
          <w:tcPr>
            <w:tcW w:w="1701" w:type="dxa"/>
            <w:noWrap/>
            <w:vAlign w:val="center"/>
            <w:hideMark/>
          </w:tcPr>
          <w:p w14:paraId="09CF5527"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2 616,16</w:t>
            </w:r>
          </w:p>
        </w:tc>
        <w:tc>
          <w:tcPr>
            <w:tcW w:w="1701" w:type="dxa"/>
            <w:noWrap/>
            <w:vAlign w:val="center"/>
            <w:hideMark/>
          </w:tcPr>
          <w:p w14:paraId="720276D5"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6 717,99</w:t>
            </w:r>
          </w:p>
        </w:tc>
      </w:tr>
      <w:tr w:rsidR="006102BD" w:rsidRPr="005C1F4C" w14:paraId="68EF624B" w14:textId="77777777" w:rsidTr="004F5114">
        <w:trPr>
          <w:trHeight w:val="320"/>
          <w:jc w:val="center"/>
        </w:trPr>
        <w:tc>
          <w:tcPr>
            <w:tcW w:w="1701" w:type="dxa"/>
            <w:vMerge w:val="restart"/>
            <w:shd w:val="clear" w:color="auto" w:fill="DEEAF6" w:themeFill="accent1" w:themeFillTint="33"/>
            <w:vAlign w:val="center"/>
            <w:hideMark/>
          </w:tcPr>
          <w:p w14:paraId="0174ECB5" w14:textId="77777777" w:rsidR="006102BD" w:rsidRPr="004F5114" w:rsidRDefault="006102BD" w:rsidP="004F5114">
            <w:pPr>
              <w:spacing w:after="0" w:line="240" w:lineRule="auto"/>
              <w:jc w:val="center"/>
              <w:rPr>
                <w:rFonts w:ascii="Times New Roman" w:hAnsi="Times New Roman" w:cs="Times New Roman"/>
                <w:b/>
                <w:bCs/>
                <w:color w:val="000000"/>
                <w:sz w:val="20"/>
                <w:szCs w:val="20"/>
              </w:rPr>
            </w:pPr>
            <w:r w:rsidRPr="004F5114">
              <w:rPr>
                <w:rFonts w:ascii="Times New Roman" w:hAnsi="Times New Roman" w:cs="Times New Roman"/>
                <w:b/>
                <w:bCs/>
                <w:color w:val="000000"/>
                <w:sz w:val="20"/>
                <w:szCs w:val="20"/>
              </w:rPr>
              <w:t>Energoefektivitāte</w:t>
            </w:r>
          </w:p>
        </w:tc>
        <w:tc>
          <w:tcPr>
            <w:tcW w:w="1701" w:type="dxa"/>
            <w:shd w:val="clear" w:color="auto" w:fill="DEEAF6" w:themeFill="accent1" w:themeFillTint="33"/>
            <w:vAlign w:val="center"/>
          </w:tcPr>
          <w:p w14:paraId="7DA99E23"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Līdz 2027.g.</w:t>
            </w:r>
          </w:p>
        </w:tc>
        <w:tc>
          <w:tcPr>
            <w:tcW w:w="1701" w:type="dxa"/>
            <w:shd w:val="clear" w:color="auto" w:fill="DEEAF6" w:themeFill="accent1" w:themeFillTint="33"/>
            <w:noWrap/>
            <w:vAlign w:val="center"/>
            <w:hideMark/>
          </w:tcPr>
          <w:p w14:paraId="6F24A25E"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2,97</w:t>
            </w:r>
          </w:p>
        </w:tc>
        <w:tc>
          <w:tcPr>
            <w:tcW w:w="1701" w:type="dxa"/>
            <w:shd w:val="clear" w:color="auto" w:fill="DEEAF6" w:themeFill="accent1" w:themeFillTint="33"/>
            <w:noWrap/>
            <w:vAlign w:val="center"/>
            <w:hideMark/>
          </w:tcPr>
          <w:p w14:paraId="6B75ED0D"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1,27</w:t>
            </w:r>
          </w:p>
        </w:tc>
        <w:tc>
          <w:tcPr>
            <w:tcW w:w="1701" w:type="dxa"/>
            <w:shd w:val="clear" w:color="auto" w:fill="DEEAF6" w:themeFill="accent1" w:themeFillTint="33"/>
            <w:noWrap/>
            <w:vAlign w:val="center"/>
            <w:hideMark/>
          </w:tcPr>
          <w:p w14:paraId="26140422"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1,70</w:t>
            </w:r>
          </w:p>
        </w:tc>
      </w:tr>
      <w:tr w:rsidR="006102BD" w:rsidRPr="005C1F4C" w14:paraId="1179CB01" w14:textId="77777777" w:rsidTr="004F5114">
        <w:trPr>
          <w:trHeight w:val="320"/>
          <w:jc w:val="center"/>
        </w:trPr>
        <w:tc>
          <w:tcPr>
            <w:tcW w:w="1701" w:type="dxa"/>
            <w:vMerge/>
            <w:vAlign w:val="center"/>
            <w:hideMark/>
          </w:tcPr>
          <w:p w14:paraId="429ABE33" w14:textId="77777777" w:rsidR="006102BD" w:rsidRPr="004F5114" w:rsidRDefault="006102BD" w:rsidP="004F5114">
            <w:pPr>
              <w:spacing w:after="0" w:line="240" w:lineRule="auto"/>
              <w:jc w:val="center"/>
              <w:rPr>
                <w:rFonts w:ascii="Times New Roman" w:hAnsi="Times New Roman" w:cs="Times New Roman"/>
                <w:b/>
                <w:bCs/>
                <w:color w:val="000000"/>
                <w:sz w:val="20"/>
                <w:szCs w:val="20"/>
              </w:rPr>
            </w:pPr>
          </w:p>
        </w:tc>
        <w:tc>
          <w:tcPr>
            <w:tcW w:w="1701" w:type="dxa"/>
            <w:vAlign w:val="center"/>
          </w:tcPr>
          <w:p w14:paraId="457F7408"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Līdz 2030.g.</w:t>
            </w:r>
          </w:p>
        </w:tc>
        <w:tc>
          <w:tcPr>
            <w:tcW w:w="1701" w:type="dxa"/>
            <w:noWrap/>
            <w:vAlign w:val="center"/>
            <w:hideMark/>
          </w:tcPr>
          <w:p w14:paraId="45933803"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3 781,45</w:t>
            </w:r>
          </w:p>
        </w:tc>
        <w:tc>
          <w:tcPr>
            <w:tcW w:w="1701" w:type="dxa"/>
            <w:noWrap/>
            <w:vAlign w:val="center"/>
            <w:hideMark/>
          </w:tcPr>
          <w:p w14:paraId="3BD8B484"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497,78</w:t>
            </w:r>
          </w:p>
        </w:tc>
        <w:tc>
          <w:tcPr>
            <w:tcW w:w="1701" w:type="dxa"/>
            <w:noWrap/>
            <w:vAlign w:val="center"/>
            <w:hideMark/>
          </w:tcPr>
          <w:p w14:paraId="0391F53D"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3 283,67</w:t>
            </w:r>
          </w:p>
        </w:tc>
      </w:tr>
      <w:tr w:rsidR="006102BD" w:rsidRPr="005C1F4C" w14:paraId="2D38D7D6" w14:textId="77777777" w:rsidTr="004F5114">
        <w:trPr>
          <w:trHeight w:val="320"/>
          <w:jc w:val="center"/>
        </w:trPr>
        <w:tc>
          <w:tcPr>
            <w:tcW w:w="1701" w:type="dxa"/>
            <w:vMerge/>
            <w:vAlign w:val="center"/>
            <w:hideMark/>
          </w:tcPr>
          <w:p w14:paraId="086D8E6D" w14:textId="77777777" w:rsidR="006102BD" w:rsidRPr="004F5114" w:rsidRDefault="006102BD" w:rsidP="004F5114">
            <w:pPr>
              <w:spacing w:after="0" w:line="240" w:lineRule="auto"/>
              <w:jc w:val="center"/>
              <w:rPr>
                <w:rFonts w:ascii="Times New Roman" w:hAnsi="Times New Roman" w:cs="Times New Roman"/>
                <w:b/>
                <w:bCs/>
                <w:color w:val="000000"/>
                <w:sz w:val="20"/>
                <w:szCs w:val="20"/>
              </w:rPr>
            </w:pPr>
          </w:p>
        </w:tc>
        <w:tc>
          <w:tcPr>
            <w:tcW w:w="1701" w:type="dxa"/>
            <w:shd w:val="clear" w:color="auto" w:fill="DEEAF6" w:themeFill="accent1" w:themeFillTint="33"/>
            <w:vAlign w:val="center"/>
          </w:tcPr>
          <w:p w14:paraId="6DFDB3C0"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Līdz 2040.g.</w:t>
            </w:r>
          </w:p>
        </w:tc>
        <w:tc>
          <w:tcPr>
            <w:tcW w:w="1701" w:type="dxa"/>
            <w:shd w:val="clear" w:color="auto" w:fill="DEEAF6" w:themeFill="accent1" w:themeFillTint="33"/>
            <w:noWrap/>
            <w:vAlign w:val="center"/>
            <w:hideMark/>
          </w:tcPr>
          <w:p w14:paraId="38E5C9E2"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3 831,45</w:t>
            </w:r>
          </w:p>
        </w:tc>
        <w:tc>
          <w:tcPr>
            <w:tcW w:w="1701" w:type="dxa"/>
            <w:shd w:val="clear" w:color="auto" w:fill="DEEAF6" w:themeFill="accent1" w:themeFillTint="33"/>
            <w:noWrap/>
            <w:vAlign w:val="center"/>
            <w:hideMark/>
          </w:tcPr>
          <w:p w14:paraId="627EA3C3"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497,78</w:t>
            </w:r>
          </w:p>
        </w:tc>
        <w:tc>
          <w:tcPr>
            <w:tcW w:w="1701" w:type="dxa"/>
            <w:shd w:val="clear" w:color="auto" w:fill="DEEAF6" w:themeFill="accent1" w:themeFillTint="33"/>
            <w:noWrap/>
            <w:vAlign w:val="center"/>
            <w:hideMark/>
          </w:tcPr>
          <w:p w14:paraId="2F5D66AD"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3 333,67</w:t>
            </w:r>
          </w:p>
        </w:tc>
      </w:tr>
      <w:tr w:rsidR="006102BD" w:rsidRPr="005C1F4C" w14:paraId="3752A433" w14:textId="77777777" w:rsidTr="004F5114">
        <w:trPr>
          <w:trHeight w:val="320"/>
          <w:jc w:val="center"/>
        </w:trPr>
        <w:tc>
          <w:tcPr>
            <w:tcW w:w="1701" w:type="dxa"/>
            <w:vMerge w:val="restart"/>
            <w:vAlign w:val="center"/>
            <w:hideMark/>
          </w:tcPr>
          <w:p w14:paraId="78BCF02D" w14:textId="77777777" w:rsidR="006102BD" w:rsidRPr="004F5114" w:rsidRDefault="006102BD" w:rsidP="004F5114">
            <w:pPr>
              <w:spacing w:after="0" w:line="240" w:lineRule="auto"/>
              <w:jc w:val="center"/>
              <w:rPr>
                <w:rFonts w:ascii="Times New Roman" w:hAnsi="Times New Roman" w:cs="Times New Roman"/>
                <w:b/>
                <w:bCs/>
                <w:color w:val="000000"/>
                <w:sz w:val="20"/>
                <w:szCs w:val="20"/>
              </w:rPr>
            </w:pPr>
            <w:r w:rsidRPr="004F5114">
              <w:rPr>
                <w:rFonts w:ascii="Times New Roman" w:hAnsi="Times New Roman" w:cs="Times New Roman"/>
                <w:b/>
                <w:bCs/>
                <w:color w:val="000000"/>
                <w:sz w:val="20"/>
                <w:szCs w:val="20"/>
              </w:rPr>
              <w:t xml:space="preserve">Enerģētiskā drošība un </w:t>
            </w:r>
            <w:proofErr w:type="spellStart"/>
            <w:r w:rsidRPr="004F5114">
              <w:rPr>
                <w:rFonts w:ascii="Times New Roman" w:hAnsi="Times New Roman" w:cs="Times New Roman"/>
                <w:b/>
                <w:bCs/>
                <w:color w:val="000000"/>
                <w:sz w:val="20"/>
                <w:szCs w:val="20"/>
              </w:rPr>
              <w:t>energoneatkarība</w:t>
            </w:r>
            <w:proofErr w:type="spellEnd"/>
          </w:p>
        </w:tc>
        <w:tc>
          <w:tcPr>
            <w:tcW w:w="1701" w:type="dxa"/>
            <w:vAlign w:val="center"/>
          </w:tcPr>
          <w:p w14:paraId="0356DA79"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Līdz 2027.g.</w:t>
            </w:r>
          </w:p>
        </w:tc>
        <w:tc>
          <w:tcPr>
            <w:tcW w:w="1701" w:type="dxa"/>
            <w:noWrap/>
            <w:vAlign w:val="center"/>
            <w:hideMark/>
          </w:tcPr>
          <w:p w14:paraId="36080BA1"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148,30</w:t>
            </w:r>
          </w:p>
        </w:tc>
        <w:tc>
          <w:tcPr>
            <w:tcW w:w="1701" w:type="dxa"/>
            <w:noWrap/>
            <w:vAlign w:val="center"/>
            <w:hideMark/>
          </w:tcPr>
          <w:p w14:paraId="6DB2F7C0"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148,30</w:t>
            </w:r>
          </w:p>
        </w:tc>
        <w:tc>
          <w:tcPr>
            <w:tcW w:w="1701" w:type="dxa"/>
            <w:noWrap/>
            <w:vAlign w:val="center"/>
            <w:hideMark/>
          </w:tcPr>
          <w:p w14:paraId="05D77FE8"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0,00</w:t>
            </w:r>
          </w:p>
        </w:tc>
      </w:tr>
      <w:tr w:rsidR="006102BD" w:rsidRPr="005C1F4C" w14:paraId="46EEA8DB" w14:textId="77777777" w:rsidTr="004F5114">
        <w:trPr>
          <w:trHeight w:val="320"/>
          <w:jc w:val="center"/>
        </w:trPr>
        <w:tc>
          <w:tcPr>
            <w:tcW w:w="1701" w:type="dxa"/>
            <w:vMerge/>
            <w:vAlign w:val="center"/>
            <w:hideMark/>
          </w:tcPr>
          <w:p w14:paraId="787205DA" w14:textId="77777777" w:rsidR="006102BD" w:rsidRPr="004F5114" w:rsidRDefault="006102BD" w:rsidP="004F5114">
            <w:pPr>
              <w:spacing w:after="0" w:line="240" w:lineRule="auto"/>
              <w:jc w:val="center"/>
              <w:rPr>
                <w:rFonts w:ascii="Times New Roman" w:hAnsi="Times New Roman" w:cs="Times New Roman"/>
                <w:b/>
                <w:bCs/>
                <w:color w:val="000000"/>
                <w:sz w:val="20"/>
                <w:szCs w:val="20"/>
              </w:rPr>
            </w:pPr>
          </w:p>
        </w:tc>
        <w:tc>
          <w:tcPr>
            <w:tcW w:w="1701" w:type="dxa"/>
            <w:shd w:val="clear" w:color="auto" w:fill="DEEAF6" w:themeFill="accent1" w:themeFillTint="33"/>
            <w:vAlign w:val="center"/>
          </w:tcPr>
          <w:p w14:paraId="4957676B"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Līdz 2030.g.</w:t>
            </w:r>
          </w:p>
        </w:tc>
        <w:tc>
          <w:tcPr>
            <w:tcW w:w="1701" w:type="dxa"/>
            <w:shd w:val="clear" w:color="auto" w:fill="DEEAF6" w:themeFill="accent1" w:themeFillTint="33"/>
            <w:noWrap/>
            <w:vAlign w:val="center"/>
            <w:hideMark/>
          </w:tcPr>
          <w:p w14:paraId="39274B03"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855,40</w:t>
            </w:r>
          </w:p>
        </w:tc>
        <w:tc>
          <w:tcPr>
            <w:tcW w:w="1701" w:type="dxa"/>
            <w:shd w:val="clear" w:color="auto" w:fill="DEEAF6" w:themeFill="accent1" w:themeFillTint="33"/>
            <w:noWrap/>
            <w:vAlign w:val="center"/>
            <w:hideMark/>
          </w:tcPr>
          <w:p w14:paraId="33759572"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795,40</w:t>
            </w:r>
          </w:p>
        </w:tc>
        <w:tc>
          <w:tcPr>
            <w:tcW w:w="1701" w:type="dxa"/>
            <w:shd w:val="clear" w:color="auto" w:fill="DEEAF6" w:themeFill="accent1" w:themeFillTint="33"/>
            <w:noWrap/>
            <w:vAlign w:val="center"/>
            <w:hideMark/>
          </w:tcPr>
          <w:p w14:paraId="40F30AB5"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60,00</w:t>
            </w:r>
          </w:p>
        </w:tc>
      </w:tr>
      <w:tr w:rsidR="006102BD" w:rsidRPr="005C1F4C" w14:paraId="7522FF51" w14:textId="77777777" w:rsidTr="004F5114">
        <w:trPr>
          <w:trHeight w:val="320"/>
          <w:jc w:val="center"/>
        </w:trPr>
        <w:tc>
          <w:tcPr>
            <w:tcW w:w="1701" w:type="dxa"/>
            <w:vMerge/>
            <w:vAlign w:val="center"/>
            <w:hideMark/>
          </w:tcPr>
          <w:p w14:paraId="4CD0B100" w14:textId="77777777" w:rsidR="006102BD" w:rsidRPr="004F5114" w:rsidRDefault="006102BD" w:rsidP="004F5114">
            <w:pPr>
              <w:spacing w:after="0" w:line="240" w:lineRule="auto"/>
              <w:jc w:val="center"/>
              <w:rPr>
                <w:rFonts w:ascii="Times New Roman" w:hAnsi="Times New Roman" w:cs="Times New Roman"/>
                <w:b/>
                <w:bCs/>
                <w:color w:val="000000"/>
                <w:sz w:val="20"/>
                <w:szCs w:val="20"/>
              </w:rPr>
            </w:pPr>
          </w:p>
        </w:tc>
        <w:tc>
          <w:tcPr>
            <w:tcW w:w="1701" w:type="dxa"/>
            <w:vAlign w:val="center"/>
          </w:tcPr>
          <w:p w14:paraId="7D2325DD"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Līdz 2040.g.</w:t>
            </w:r>
          </w:p>
        </w:tc>
        <w:tc>
          <w:tcPr>
            <w:tcW w:w="1701" w:type="dxa"/>
            <w:noWrap/>
            <w:vAlign w:val="center"/>
            <w:hideMark/>
          </w:tcPr>
          <w:p w14:paraId="48707975"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875,40</w:t>
            </w:r>
          </w:p>
        </w:tc>
        <w:tc>
          <w:tcPr>
            <w:tcW w:w="1701" w:type="dxa"/>
            <w:noWrap/>
            <w:vAlign w:val="center"/>
            <w:hideMark/>
          </w:tcPr>
          <w:p w14:paraId="1DF0662E"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795,40</w:t>
            </w:r>
          </w:p>
        </w:tc>
        <w:tc>
          <w:tcPr>
            <w:tcW w:w="1701" w:type="dxa"/>
            <w:noWrap/>
            <w:vAlign w:val="center"/>
            <w:hideMark/>
          </w:tcPr>
          <w:p w14:paraId="2A8CC309"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80,00</w:t>
            </w:r>
          </w:p>
        </w:tc>
      </w:tr>
      <w:tr w:rsidR="006102BD" w:rsidRPr="005C1F4C" w14:paraId="76975D79" w14:textId="77777777" w:rsidTr="004F5114">
        <w:trPr>
          <w:trHeight w:val="320"/>
          <w:jc w:val="center"/>
        </w:trPr>
        <w:tc>
          <w:tcPr>
            <w:tcW w:w="1701" w:type="dxa"/>
            <w:vMerge w:val="restart"/>
            <w:shd w:val="clear" w:color="auto" w:fill="DEEAF6" w:themeFill="accent1" w:themeFillTint="33"/>
            <w:vAlign w:val="center"/>
            <w:hideMark/>
          </w:tcPr>
          <w:p w14:paraId="5AA9B877" w14:textId="5A601E13" w:rsidR="006102BD" w:rsidRPr="004F5114" w:rsidRDefault="006102BD" w:rsidP="004F5114">
            <w:pPr>
              <w:spacing w:after="0" w:line="240" w:lineRule="auto"/>
              <w:jc w:val="center"/>
              <w:rPr>
                <w:rFonts w:ascii="Times New Roman" w:hAnsi="Times New Roman" w:cs="Times New Roman"/>
                <w:b/>
                <w:bCs/>
                <w:color w:val="000000"/>
                <w:sz w:val="20"/>
                <w:szCs w:val="20"/>
              </w:rPr>
            </w:pPr>
            <w:r w:rsidRPr="004F5114">
              <w:rPr>
                <w:rFonts w:ascii="Times New Roman" w:hAnsi="Times New Roman" w:cs="Times New Roman"/>
                <w:b/>
                <w:bCs/>
                <w:color w:val="000000"/>
                <w:sz w:val="20"/>
                <w:szCs w:val="20"/>
              </w:rPr>
              <w:t>Iekšējais enerģijas tirgus</w:t>
            </w:r>
            <w:r w:rsidR="00C318A1">
              <w:rPr>
                <w:rStyle w:val="FootnoteReference"/>
                <w:rFonts w:ascii="Times New Roman" w:hAnsi="Times New Roman" w:cs="Times New Roman"/>
                <w:b/>
                <w:bCs/>
                <w:color w:val="000000"/>
                <w:sz w:val="20"/>
                <w:szCs w:val="20"/>
              </w:rPr>
              <w:footnoteReference w:id="100"/>
            </w:r>
          </w:p>
        </w:tc>
        <w:tc>
          <w:tcPr>
            <w:tcW w:w="1701" w:type="dxa"/>
            <w:shd w:val="clear" w:color="auto" w:fill="DEEAF6" w:themeFill="accent1" w:themeFillTint="33"/>
            <w:vAlign w:val="center"/>
          </w:tcPr>
          <w:p w14:paraId="3C1698C1"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Līdz 2027.g.</w:t>
            </w:r>
          </w:p>
        </w:tc>
        <w:tc>
          <w:tcPr>
            <w:tcW w:w="1701" w:type="dxa"/>
            <w:shd w:val="clear" w:color="auto" w:fill="DEEAF6" w:themeFill="accent1" w:themeFillTint="33"/>
            <w:noWrap/>
            <w:vAlign w:val="center"/>
            <w:hideMark/>
          </w:tcPr>
          <w:p w14:paraId="49EEF0B1"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304,78</w:t>
            </w:r>
          </w:p>
        </w:tc>
        <w:tc>
          <w:tcPr>
            <w:tcW w:w="1701" w:type="dxa"/>
            <w:shd w:val="clear" w:color="auto" w:fill="DEEAF6" w:themeFill="accent1" w:themeFillTint="33"/>
            <w:noWrap/>
            <w:vAlign w:val="center"/>
            <w:hideMark/>
          </w:tcPr>
          <w:p w14:paraId="6E948233"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151,78</w:t>
            </w:r>
          </w:p>
        </w:tc>
        <w:tc>
          <w:tcPr>
            <w:tcW w:w="1701" w:type="dxa"/>
            <w:shd w:val="clear" w:color="auto" w:fill="DEEAF6" w:themeFill="accent1" w:themeFillTint="33"/>
            <w:noWrap/>
            <w:vAlign w:val="center"/>
            <w:hideMark/>
          </w:tcPr>
          <w:p w14:paraId="5253DECE"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153,00</w:t>
            </w:r>
          </w:p>
        </w:tc>
      </w:tr>
      <w:tr w:rsidR="006102BD" w:rsidRPr="005C1F4C" w14:paraId="255E8369" w14:textId="77777777" w:rsidTr="004F5114">
        <w:trPr>
          <w:trHeight w:val="320"/>
          <w:jc w:val="center"/>
        </w:trPr>
        <w:tc>
          <w:tcPr>
            <w:tcW w:w="1701" w:type="dxa"/>
            <w:vMerge/>
            <w:vAlign w:val="center"/>
            <w:hideMark/>
          </w:tcPr>
          <w:p w14:paraId="27E9E697" w14:textId="77777777" w:rsidR="006102BD" w:rsidRPr="004F5114" w:rsidRDefault="006102BD" w:rsidP="004F5114">
            <w:pPr>
              <w:spacing w:after="0" w:line="240" w:lineRule="auto"/>
              <w:jc w:val="center"/>
              <w:rPr>
                <w:rFonts w:ascii="Times New Roman" w:hAnsi="Times New Roman" w:cs="Times New Roman"/>
                <w:b/>
                <w:bCs/>
                <w:color w:val="000000"/>
                <w:sz w:val="20"/>
                <w:szCs w:val="20"/>
              </w:rPr>
            </w:pPr>
          </w:p>
        </w:tc>
        <w:tc>
          <w:tcPr>
            <w:tcW w:w="1701" w:type="dxa"/>
            <w:vAlign w:val="center"/>
          </w:tcPr>
          <w:p w14:paraId="533FFD9B"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Līdz 2030.g.</w:t>
            </w:r>
          </w:p>
        </w:tc>
        <w:tc>
          <w:tcPr>
            <w:tcW w:w="1701" w:type="dxa"/>
            <w:noWrap/>
            <w:vAlign w:val="center"/>
            <w:hideMark/>
          </w:tcPr>
          <w:p w14:paraId="58F0F97A"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773,28</w:t>
            </w:r>
          </w:p>
        </w:tc>
        <w:tc>
          <w:tcPr>
            <w:tcW w:w="1701" w:type="dxa"/>
            <w:noWrap/>
            <w:vAlign w:val="center"/>
            <w:hideMark/>
          </w:tcPr>
          <w:p w14:paraId="2F9F92D1"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154,15</w:t>
            </w:r>
          </w:p>
        </w:tc>
        <w:tc>
          <w:tcPr>
            <w:tcW w:w="1701" w:type="dxa"/>
            <w:noWrap/>
            <w:vAlign w:val="center"/>
            <w:hideMark/>
          </w:tcPr>
          <w:p w14:paraId="17D01912"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619,13</w:t>
            </w:r>
          </w:p>
        </w:tc>
      </w:tr>
      <w:tr w:rsidR="006102BD" w:rsidRPr="005C1F4C" w14:paraId="08285CF0" w14:textId="77777777" w:rsidTr="004F5114">
        <w:trPr>
          <w:trHeight w:val="320"/>
          <w:jc w:val="center"/>
        </w:trPr>
        <w:tc>
          <w:tcPr>
            <w:tcW w:w="1701" w:type="dxa"/>
            <w:vMerge/>
            <w:vAlign w:val="center"/>
            <w:hideMark/>
          </w:tcPr>
          <w:p w14:paraId="35E40BA4" w14:textId="77777777" w:rsidR="006102BD" w:rsidRPr="004F5114" w:rsidRDefault="006102BD" w:rsidP="004F5114">
            <w:pPr>
              <w:spacing w:after="0" w:line="240" w:lineRule="auto"/>
              <w:jc w:val="center"/>
              <w:rPr>
                <w:rFonts w:ascii="Times New Roman" w:hAnsi="Times New Roman" w:cs="Times New Roman"/>
                <w:b/>
                <w:bCs/>
                <w:color w:val="000000"/>
                <w:sz w:val="20"/>
                <w:szCs w:val="20"/>
              </w:rPr>
            </w:pPr>
          </w:p>
        </w:tc>
        <w:tc>
          <w:tcPr>
            <w:tcW w:w="1701" w:type="dxa"/>
            <w:shd w:val="clear" w:color="auto" w:fill="DEEAF6" w:themeFill="accent1" w:themeFillTint="33"/>
            <w:vAlign w:val="center"/>
          </w:tcPr>
          <w:p w14:paraId="089F6AC6"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Līdz 2040.g.</w:t>
            </w:r>
          </w:p>
        </w:tc>
        <w:tc>
          <w:tcPr>
            <w:tcW w:w="1701" w:type="dxa"/>
            <w:shd w:val="clear" w:color="auto" w:fill="DEEAF6" w:themeFill="accent1" w:themeFillTint="33"/>
            <w:noWrap/>
            <w:vAlign w:val="center"/>
            <w:hideMark/>
          </w:tcPr>
          <w:p w14:paraId="66CFD963"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773,28</w:t>
            </w:r>
          </w:p>
        </w:tc>
        <w:tc>
          <w:tcPr>
            <w:tcW w:w="1701" w:type="dxa"/>
            <w:shd w:val="clear" w:color="auto" w:fill="DEEAF6" w:themeFill="accent1" w:themeFillTint="33"/>
            <w:noWrap/>
            <w:vAlign w:val="center"/>
            <w:hideMark/>
          </w:tcPr>
          <w:p w14:paraId="4ED3924A"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154,15</w:t>
            </w:r>
          </w:p>
        </w:tc>
        <w:tc>
          <w:tcPr>
            <w:tcW w:w="1701" w:type="dxa"/>
            <w:shd w:val="clear" w:color="auto" w:fill="DEEAF6" w:themeFill="accent1" w:themeFillTint="33"/>
            <w:noWrap/>
            <w:vAlign w:val="center"/>
            <w:hideMark/>
          </w:tcPr>
          <w:p w14:paraId="25A00D3B"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619,13</w:t>
            </w:r>
          </w:p>
        </w:tc>
      </w:tr>
      <w:tr w:rsidR="006102BD" w:rsidRPr="005C1F4C" w14:paraId="380EAD97" w14:textId="77777777" w:rsidTr="004F5114">
        <w:trPr>
          <w:trHeight w:val="320"/>
          <w:jc w:val="center"/>
        </w:trPr>
        <w:tc>
          <w:tcPr>
            <w:tcW w:w="1701" w:type="dxa"/>
            <w:vMerge w:val="restart"/>
            <w:vAlign w:val="center"/>
            <w:hideMark/>
          </w:tcPr>
          <w:p w14:paraId="0F822820" w14:textId="77777777" w:rsidR="006102BD" w:rsidRPr="004F5114" w:rsidRDefault="006102BD" w:rsidP="004F5114">
            <w:pPr>
              <w:spacing w:after="0" w:line="240" w:lineRule="auto"/>
              <w:jc w:val="center"/>
              <w:rPr>
                <w:rFonts w:ascii="Times New Roman" w:hAnsi="Times New Roman" w:cs="Times New Roman"/>
                <w:b/>
                <w:bCs/>
                <w:color w:val="000000"/>
                <w:sz w:val="20"/>
                <w:szCs w:val="20"/>
              </w:rPr>
            </w:pPr>
            <w:r w:rsidRPr="004F5114">
              <w:rPr>
                <w:rFonts w:ascii="Times New Roman" w:hAnsi="Times New Roman" w:cs="Times New Roman"/>
                <w:b/>
                <w:bCs/>
                <w:color w:val="000000"/>
                <w:sz w:val="20"/>
                <w:szCs w:val="20"/>
              </w:rPr>
              <w:t>Pētniecība, inovācija un konkurētspēja</w:t>
            </w:r>
          </w:p>
        </w:tc>
        <w:tc>
          <w:tcPr>
            <w:tcW w:w="1701" w:type="dxa"/>
            <w:vAlign w:val="center"/>
          </w:tcPr>
          <w:p w14:paraId="0F4A0B4D"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Līdz 2027.g.</w:t>
            </w:r>
          </w:p>
        </w:tc>
        <w:tc>
          <w:tcPr>
            <w:tcW w:w="1701" w:type="dxa"/>
            <w:noWrap/>
            <w:vAlign w:val="center"/>
            <w:hideMark/>
          </w:tcPr>
          <w:p w14:paraId="26A03AE0"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739,03</w:t>
            </w:r>
          </w:p>
        </w:tc>
        <w:tc>
          <w:tcPr>
            <w:tcW w:w="1701" w:type="dxa"/>
            <w:noWrap/>
            <w:vAlign w:val="center"/>
            <w:hideMark/>
          </w:tcPr>
          <w:p w14:paraId="6BFF7C2A"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735,23</w:t>
            </w:r>
          </w:p>
        </w:tc>
        <w:tc>
          <w:tcPr>
            <w:tcW w:w="1701" w:type="dxa"/>
            <w:noWrap/>
            <w:vAlign w:val="center"/>
            <w:hideMark/>
          </w:tcPr>
          <w:p w14:paraId="434B3A77"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3,80</w:t>
            </w:r>
          </w:p>
        </w:tc>
      </w:tr>
      <w:tr w:rsidR="006102BD" w:rsidRPr="005C1F4C" w14:paraId="47695AFF" w14:textId="77777777" w:rsidTr="004F5114">
        <w:trPr>
          <w:trHeight w:val="320"/>
          <w:jc w:val="center"/>
        </w:trPr>
        <w:tc>
          <w:tcPr>
            <w:tcW w:w="1701" w:type="dxa"/>
            <w:vMerge/>
            <w:vAlign w:val="center"/>
            <w:hideMark/>
          </w:tcPr>
          <w:p w14:paraId="262642D6" w14:textId="77777777" w:rsidR="006102BD" w:rsidRPr="004F5114" w:rsidRDefault="006102BD" w:rsidP="004F5114">
            <w:pPr>
              <w:spacing w:after="0" w:line="240" w:lineRule="auto"/>
              <w:jc w:val="center"/>
              <w:rPr>
                <w:rFonts w:ascii="Times New Roman" w:hAnsi="Times New Roman" w:cs="Times New Roman"/>
                <w:color w:val="000000"/>
                <w:sz w:val="20"/>
                <w:szCs w:val="20"/>
              </w:rPr>
            </w:pPr>
          </w:p>
        </w:tc>
        <w:tc>
          <w:tcPr>
            <w:tcW w:w="1701" w:type="dxa"/>
            <w:shd w:val="clear" w:color="auto" w:fill="DEEAF6" w:themeFill="accent1" w:themeFillTint="33"/>
            <w:vAlign w:val="center"/>
          </w:tcPr>
          <w:p w14:paraId="24DEE270"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Līdz 2030.g.</w:t>
            </w:r>
          </w:p>
        </w:tc>
        <w:tc>
          <w:tcPr>
            <w:tcW w:w="1701" w:type="dxa"/>
            <w:shd w:val="clear" w:color="auto" w:fill="DEEAF6" w:themeFill="accent1" w:themeFillTint="33"/>
            <w:noWrap/>
            <w:vAlign w:val="center"/>
            <w:hideMark/>
          </w:tcPr>
          <w:p w14:paraId="15A19C3C" w14:textId="0A22560E"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85</w:t>
            </w:r>
            <w:r w:rsidR="007B483F" w:rsidRPr="004F5114">
              <w:rPr>
                <w:rFonts w:ascii="Times New Roman" w:hAnsi="Times New Roman" w:cs="Times New Roman"/>
                <w:sz w:val="20"/>
                <w:szCs w:val="20"/>
              </w:rPr>
              <w:t>8</w:t>
            </w:r>
            <w:r w:rsidRPr="004F5114">
              <w:rPr>
                <w:rFonts w:ascii="Times New Roman" w:hAnsi="Times New Roman" w:cs="Times New Roman"/>
                <w:sz w:val="20"/>
                <w:szCs w:val="20"/>
              </w:rPr>
              <w:t>,78</w:t>
            </w:r>
          </w:p>
        </w:tc>
        <w:tc>
          <w:tcPr>
            <w:tcW w:w="1701" w:type="dxa"/>
            <w:shd w:val="clear" w:color="auto" w:fill="DEEAF6" w:themeFill="accent1" w:themeFillTint="33"/>
            <w:noWrap/>
            <w:vAlign w:val="center"/>
            <w:hideMark/>
          </w:tcPr>
          <w:p w14:paraId="73F37074"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853,98</w:t>
            </w:r>
          </w:p>
        </w:tc>
        <w:tc>
          <w:tcPr>
            <w:tcW w:w="1701" w:type="dxa"/>
            <w:shd w:val="clear" w:color="auto" w:fill="DEEAF6" w:themeFill="accent1" w:themeFillTint="33"/>
            <w:noWrap/>
            <w:vAlign w:val="center"/>
            <w:hideMark/>
          </w:tcPr>
          <w:p w14:paraId="5D2DF6FE" w14:textId="718ABD5A" w:rsidR="006102BD" w:rsidRPr="004F5114" w:rsidRDefault="00CB1CD3" w:rsidP="004F511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r w:rsidR="006102BD" w:rsidRPr="004F5114">
              <w:rPr>
                <w:rFonts w:ascii="Times New Roman" w:hAnsi="Times New Roman" w:cs="Times New Roman"/>
                <w:sz w:val="20"/>
                <w:szCs w:val="20"/>
              </w:rPr>
              <w:t>,80</w:t>
            </w:r>
          </w:p>
        </w:tc>
      </w:tr>
      <w:tr w:rsidR="006102BD" w:rsidRPr="005C1F4C" w14:paraId="6B30CA00" w14:textId="77777777" w:rsidTr="004F5114">
        <w:trPr>
          <w:trHeight w:val="320"/>
          <w:jc w:val="center"/>
        </w:trPr>
        <w:tc>
          <w:tcPr>
            <w:tcW w:w="1701" w:type="dxa"/>
            <w:vMerge/>
            <w:vAlign w:val="center"/>
            <w:hideMark/>
          </w:tcPr>
          <w:p w14:paraId="2FD4B19E" w14:textId="77777777" w:rsidR="006102BD" w:rsidRPr="004F5114" w:rsidRDefault="006102BD" w:rsidP="004F5114">
            <w:pPr>
              <w:spacing w:after="0" w:line="240" w:lineRule="auto"/>
              <w:jc w:val="center"/>
              <w:rPr>
                <w:rFonts w:ascii="Times New Roman" w:hAnsi="Times New Roman" w:cs="Times New Roman"/>
                <w:color w:val="000000"/>
                <w:sz w:val="20"/>
                <w:szCs w:val="20"/>
              </w:rPr>
            </w:pPr>
          </w:p>
        </w:tc>
        <w:tc>
          <w:tcPr>
            <w:tcW w:w="1701" w:type="dxa"/>
            <w:vAlign w:val="center"/>
          </w:tcPr>
          <w:p w14:paraId="0DAED118"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Līdz 2040.g.</w:t>
            </w:r>
          </w:p>
        </w:tc>
        <w:tc>
          <w:tcPr>
            <w:tcW w:w="1701" w:type="dxa"/>
            <w:noWrap/>
            <w:vAlign w:val="center"/>
            <w:hideMark/>
          </w:tcPr>
          <w:p w14:paraId="06983F44" w14:textId="14F1A642"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85</w:t>
            </w:r>
            <w:r w:rsidR="007B483F" w:rsidRPr="004F5114">
              <w:rPr>
                <w:rFonts w:ascii="Times New Roman" w:hAnsi="Times New Roman" w:cs="Times New Roman"/>
                <w:sz w:val="20"/>
                <w:szCs w:val="20"/>
              </w:rPr>
              <w:t>8</w:t>
            </w:r>
            <w:r w:rsidRPr="004F5114">
              <w:rPr>
                <w:rFonts w:ascii="Times New Roman" w:hAnsi="Times New Roman" w:cs="Times New Roman"/>
                <w:sz w:val="20"/>
                <w:szCs w:val="20"/>
              </w:rPr>
              <w:t>,78</w:t>
            </w:r>
          </w:p>
        </w:tc>
        <w:tc>
          <w:tcPr>
            <w:tcW w:w="1701" w:type="dxa"/>
            <w:noWrap/>
            <w:vAlign w:val="center"/>
            <w:hideMark/>
          </w:tcPr>
          <w:p w14:paraId="19BFDA5D" w14:textId="77777777" w:rsidR="006102BD" w:rsidRPr="004F5114" w:rsidRDefault="006102BD" w:rsidP="004F5114">
            <w:pPr>
              <w:spacing w:after="0" w:line="240" w:lineRule="auto"/>
              <w:jc w:val="center"/>
              <w:rPr>
                <w:rFonts w:ascii="Times New Roman" w:hAnsi="Times New Roman" w:cs="Times New Roman"/>
                <w:sz w:val="20"/>
                <w:szCs w:val="20"/>
              </w:rPr>
            </w:pPr>
            <w:r w:rsidRPr="004F5114">
              <w:rPr>
                <w:rFonts w:ascii="Times New Roman" w:hAnsi="Times New Roman" w:cs="Times New Roman"/>
                <w:sz w:val="20"/>
                <w:szCs w:val="20"/>
              </w:rPr>
              <w:t>853,98</w:t>
            </w:r>
          </w:p>
        </w:tc>
        <w:tc>
          <w:tcPr>
            <w:tcW w:w="1701" w:type="dxa"/>
            <w:noWrap/>
            <w:vAlign w:val="center"/>
            <w:hideMark/>
          </w:tcPr>
          <w:p w14:paraId="7028E046" w14:textId="11F317B7" w:rsidR="006102BD" w:rsidRPr="004F5114" w:rsidRDefault="00CB1CD3" w:rsidP="004F511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r w:rsidR="006102BD" w:rsidRPr="004F5114">
              <w:rPr>
                <w:rFonts w:ascii="Times New Roman" w:hAnsi="Times New Roman" w:cs="Times New Roman"/>
                <w:sz w:val="20"/>
                <w:szCs w:val="20"/>
              </w:rPr>
              <w:t>,80</w:t>
            </w:r>
          </w:p>
        </w:tc>
      </w:tr>
    </w:tbl>
    <w:p w14:paraId="49C2437B" w14:textId="77777777" w:rsidR="006102BD" w:rsidRDefault="006102BD" w:rsidP="006102BD">
      <w:pPr>
        <w:spacing w:after="0" w:line="240" w:lineRule="auto"/>
        <w:ind w:firstLine="720"/>
        <w:jc w:val="both"/>
        <w:rPr>
          <w:rFonts w:ascii="Times New Roman" w:hAnsi="Times New Roman" w:cs="Times New Roman"/>
          <w:color w:val="000000"/>
          <w:sz w:val="24"/>
          <w:szCs w:val="24"/>
        </w:rPr>
      </w:pPr>
    </w:p>
    <w:p w14:paraId="3CA3ABA9" w14:textId="4BE74F8E" w:rsidR="006102BD" w:rsidRDefault="34096F28" w:rsidP="469479B5">
      <w:pPr>
        <w:spacing w:after="0" w:line="240" w:lineRule="auto"/>
        <w:ind w:firstLine="720"/>
        <w:jc w:val="both"/>
        <w:rPr>
          <w:rFonts w:ascii="Times New Roman" w:hAnsi="Times New Roman" w:cs="Times New Roman"/>
          <w:color w:val="000000"/>
          <w:sz w:val="24"/>
          <w:szCs w:val="24"/>
        </w:rPr>
      </w:pPr>
      <w:r w:rsidRPr="469479B5">
        <w:rPr>
          <w:rFonts w:ascii="Times New Roman" w:hAnsi="Times New Roman" w:cs="Times New Roman"/>
          <w:color w:val="000000" w:themeColor="text1"/>
          <w:sz w:val="24"/>
          <w:szCs w:val="24"/>
        </w:rPr>
        <w:t>5.</w:t>
      </w:r>
      <w:r w:rsidR="00C318A1">
        <w:rPr>
          <w:rFonts w:ascii="Times New Roman" w:hAnsi="Times New Roman" w:cs="Times New Roman"/>
          <w:color w:val="000000" w:themeColor="text1"/>
          <w:sz w:val="24"/>
          <w:szCs w:val="24"/>
        </w:rPr>
        <w:t>2.</w:t>
      </w:r>
      <w:r w:rsidRPr="469479B5">
        <w:rPr>
          <w:rFonts w:ascii="Times New Roman" w:hAnsi="Times New Roman" w:cs="Times New Roman"/>
          <w:color w:val="000000" w:themeColor="text1"/>
          <w:sz w:val="24"/>
          <w:szCs w:val="24"/>
        </w:rPr>
        <w:t>1. attēlā un 5.</w:t>
      </w:r>
      <w:r w:rsidR="00C318A1">
        <w:rPr>
          <w:rFonts w:ascii="Times New Roman" w:hAnsi="Times New Roman" w:cs="Times New Roman"/>
          <w:color w:val="000000" w:themeColor="text1"/>
          <w:sz w:val="24"/>
          <w:szCs w:val="24"/>
        </w:rPr>
        <w:t>2.</w:t>
      </w:r>
      <w:r w:rsidRPr="469479B5">
        <w:rPr>
          <w:rFonts w:ascii="Times New Roman" w:hAnsi="Times New Roman" w:cs="Times New Roman"/>
          <w:color w:val="000000" w:themeColor="text1"/>
          <w:sz w:val="24"/>
          <w:szCs w:val="24"/>
        </w:rPr>
        <w:t>1. tabulā redzamais finansējums ir sadalīts periodos atbilstoši pasākumu izpildes termiņa beigām. Tas nozīmē, ka pasākuma finansējuma apjoms, kura izpildes termiņš ir 202</w:t>
      </w:r>
      <w:r w:rsidR="0017334C">
        <w:rPr>
          <w:rFonts w:ascii="Times New Roman" w:hAnsi="Times New Roman" w:cs="Times New Roman"/>
          <w:color w:val="000000" w:themeColor="text1"/>
          <w:sz w:val="24"/>
          <w:szCs w:val="24"/>
        </w:rPr>
        <w:t>7</w:t>
      </w:r>
      <w:r w:rsidRPr="469479B5">
        <w:rPr>
          <w:rFonts w:ascii="Times New Roman" w:hAnsi="Times New Roman" w:cs="Times New Roman"/>
          <w:color w:val="000000" w:themeColor="text1"/>
          <w:sz w:val="24"/>
          <w:szCs w:val="24"/>
        </w:rPr>
        <w:t>.</w:t>
      </w:r>
      <w:r w:rsidR="33988275" w:rsidRPr="469479B5">
        <w:rPr>
          <w:rFonts w:ascii="Times New Roman" w:hAnsi="Times New Roman" w:cs="Times New Roman"/>
          <w:b/>
          <w:bCs/>
          <w:sz w:val="24"/>
          <w:szCs w:val="24"/>
        </w:rPr>
        <w:t xml:space="preserve"> </w:t>
      </w:r>
      <w:r w:rsidRPr="469479B5">
        <w:rPr>
          <w:rFonts w:ascii="Times New Roman" w:hAnsi="Times New Roman" w:cs="Times New Roman"/>
          <w:color w:val="000000" w:themeColor="text1"/>
          <w:sz w:val="24"/>
          <w:szCs w:val="24"/>
        </w:rPr>
        <w:t>gads, ietilpst visos laika period</w:t>
      </w:r>
      <w:r w:rsidR="670155EF" w:rsidRPr="469479B5">
        <w:rPr>
          <w:rFonts w:ascii="Times New Roman" w:hAnsi="Times New Roman" w:cs="Times New Roman"/>
          <w:color w:val="000000" w:themeColor="text1"/>
          <w:sz w:val="24"/>
          <w:szCs w:val="24"/>
        </w:rPr>
        <w:t>o</w:t>
      </w:r>
      <w:r w:rsidRPr="469479B5">
        <w:rPr>
          <w:rFonts w:ascii="Times New Roman" w:hAnsi="Times New Roman" w:cs="Times New Roman"/>
          <w:color w:val="000000" w:themeColor="text1"/>
          <w:sz w:val="24"/>
          <w:szCs w:val="24"/>
        </w:rPr>
        <w:t>s, bet pasākumam nepieciešamais finansējums, kura izpildes termiņš ir 2030. gads ietilpst laika periodos līdz 2030. gadam un līdz 2040. gadam. Tomēr tas neizslēdz varbūtību, ka daļa no nepieciešamā finansējuma priekš šī pasākuma īstenošanas būs vajadzīga jau periodā līdz 2027. gadam. Kā iepriekš tika minēts,</w:t>
      </w:r>
      <w:r>
        <w:t xml:space="preserve"> </w:t>
      </w:r>
      <w:r w:rsidR="007B483F" w:rsidRPr="00E04AEF">
        <w:rPr>
          <w:rFonts w:ascii="Times New Roman" w:hAnsi="Times New Roman" w:cs="Times New Roman"/>
          <w:sz w:val="24"/>
          <w:szCs w:val="24"/>
        </w:rPr>
        <w:t>NEKP</w:t>
      </w:r>
      <w:r w:rsidR="007B483F" w:rsidRPr="00E04AEF">
        <w:rPr>
          <w:rFonts w:ascii="Times New Roman" w:hAnsi="Times New Roman" w:cs="Times New Roman"/>
          <w:color w:val="000000" w:themeColor="text1"/>
          <w:sz w:val="24"/>
          <w:szCs w:val="24"/>
        </w:rPr>
        <w:t xml:space="preserve"> vairākiem pasākumiem nav datu par nepieciešamo un iezīmēto finansējumu.</w:t>
      </w:r>
      <w:r w:rsidR="00934C8B">
        <w:rPr>
          <w:rFonts w:ascii="Times New Roman" w:hAnsi="Times New Roman" w:cs="Times New Roman"/>
          <w:color w:val="000000" w:themeColor="text1"/>
          <w:sz w:val="24"/>
          <w:szCs w:val="24"/>
        </w:rPr>
        <w:t xml:space="preserve"> </w:t>
      </w:r>
      <w:r w:rsidRPr="469479B5">
        <w:rPr>
          <w:rFonts w:ascii="Times New Roman" w:hAnsi="Times New Roman" w:cs="Times New Roman"/>
          <w:color w:val="000000" w:themeColor="text1"/>
          <w:sz w:val="24"/>
          <w:szCs w:val="24"/>
        </w:rPr>
        <w:t xml:space="preserve">Kopumā piecu </w:t>
      </w:r>
      <w:r w:rsidRPr="469479B5">
        <w:rPr>
          <w:rFonts w:ascii="Times New Roman" w:hAnsi="Times New Roman" w:cs="Times New Roman"/>
          <w:sz w:val="24"/>
          <w:szCs w:val="24"/>
        </w:rPr>
        <w:t>Eiropas enerģētikas savienības dimensiju ietvaros</w:t>
      </w:r>
      <w:r w:rsidRPr="469479B5">
        <w:rPr>
          <w:rFonts w:ascii="Times New Roman" w:hAnsi="Times New Roman" w:cs="Times New Roman"/>
          <w:color w:val="000000" w:themeColor="text1"/>
          <w:sz w:val="24"/>
          <w:szCs w:val="24"/>
        </w:rPr>
        <w:t xml:space="preserve"> nav datu par </w:t>
      </w:r>
      <w:r w:rsidR="00EA06B2" w:rsidRPr="00E04AEF">
        <w:rPr>
          <w:rFonts w:ascii="Times New Roman" w:hAnsi="Times New Roman" w:cs="Times New Roman"/>
          <w:color w:val="000000" w:themeColor="text1"/>
          <w:sz w:val="24"/>
          <w:szCs w:val="24"/>
        </w:rPr>
        <w:t xml:space="preserve">papildu publiskā finansējuma nepieciešamību un pieejamību </w:t>
      </w:r>
      <w:r w:rsidR="0033307C">
        <w:rPr>
          <w:rFonts w:ascii="Times New Roman" w:hAnsi="Times New Roman" w:cs="Times New Roman"/>
          <w:color w:val="000000" w:themeColor="text1"/>
          <w:sz w:val="24"/>
          <w:szCs w:val="24"/>
        </w:rPr>
        <w:t>23</w:t>
      </w:r>
      <w:r w:rsidR="00FD1CCE">
        <w:rPr>
          <w:rFonts w:ascii="Times New Roman" w:hAnsi="Times New Roman" w:cs="Times New Roman"/>
          <w:color w:val="000000" w:themeColor="text1"/>
          <w:sz w:val="24"/>
          <w:szCs w:val="24"/>
        </w:rPr>
        <w:t xml:space="preserve"> </w:t>
      </w:r>
      <w:r w:rsidRPr="469479B5">
        <w:rPr>
          <w:rFonts w:ascii="Times New Roman" w:hAnsi="Times New Roman" w:cs="Times New Roman"/>
          <w:color w:val="000000" w:themeColor="text1"/>
          <w:sz w:val="24"/>
          <w:szCs w:val="24"/>
        </w:rPr>
        <w:t>pasākumiem (</w:t>
      </w:r>
      <w:r w:rsidR="0033307C" w:rsidRPr="009E1160">
        <w:rPr>
          <w:rFonts w:ascii="Times New Roman" w:hAnsi="Times New Roman" w:cs="Times New Roman"/>
          <w:color w:val="000000" w:themeColor="text1"/>
          <w:sz w:val="24"/>
          <w:szCs w:val="24"/>
        </w:rPr>
        <w:t>pieci dekarbonizācijas, divi</w:t>
      </w:r>
      <w:r w:rsidR="0033307C" w:rsidRPr="00687FA5">
        <w:rPr>
          <w:rFonts w:ascii="Times New Roman" w:hAnsi="Times New Roman" w:cs="Times New Roman"/>
        </w:rPr>
        <w:t xml:space="preserve"> </w:t>
      </w:r>
      <w:r w:rsidR="0033307C" w:rsidRPr="009E1160">
        <w:rPr>
          <w:rFonts w:ascii="Times New Roman" w:hAnsi="Times New Roman" w:cs="Times New Roman"/>
          <w:sz w:val="24"/>
          <w:szCs w:val="24"/>
        </w:rPr>
        <w:t>e</w:t>
      </w:r>
      <w:r w:rsidR="0033307C" w:rsidRPr="009E1160">
        <w:rPr>
          <w:rFonts w:ascii="Times New Roman" w:hAnsi="Times New Roman" w:cs="Times New Roman"/>
          <w:color w:val="000000" w:themeColor="text1"/>
          <w:sz w:val="24"/>
          <w:szCs w:val="24"/>
        </w:rPr>
        <w:t xml:space="preserve">nergoefektivitātes, nulle enerģētiskās drošības un </w:t>
      </w:r>
      <w:proofErr w:type="spellStart"/>
      <w:r w:rsidR="0033307C" w:rsidRPr="009E1160">
        <w:rPr>
          <w:rFonts w:ascii="Times New Roman" w:hAnsi="Times New Roman" w:cs="Times New Roman"/>
          <w:color w:val="000000" w:themeColor="text1"/>
          <w:sz w:val="24"/>
          <w:szCs w:val="24"/>
        </w:rPr>
        <w:t>energoneatkarības</w:t>
      </w:r>
      <w:proofErr w:type="spellEnd"/>
      <w:r w:rsidR="0033307C" w:rsidRPr="009E1160">
        <w:rPr>
          <w:rFonts w:ascii="Times New Roman" w:hAnsi="Times New Roman" w:cs="Times New Roman"/>
          <w:color w:val="000000" w:themeColor="text1"/>
          <w:sz w:val="24"/>
          <w:szCs w:val="24"/>
        </w:rPr>
        <w:t>, divpadsmit iekšējā enerģijas tirgus un četri pētniecības, inovācijas un konkurētspējas dimensijā</w:t>
      </w:r>
      <w:r w:rsidRPr="469479B5">
        <w:rPr>
          <w:rFonts w:ascii="Times New Roman" w:hAnsi="Times New Roman" w:cs="Times New Roman"/>
          <w:color w:val="000000" w:themeColor="text1"/>
          <w:sz w:val="24"/>
          <w:szCs w:val="24"/>
        </w:rPr>
        <w:t xml:space="preserve">), kā arī nav datu par nepieciešamo finansējumu priekš pielāgošanās klimata pārmaiņām. </w:t>
      </w:r>
      <w:r w:rsidR="007B483F" w:rsidRPr="00E04AEF">
        <w:rPr>
          <w:rFonts w:ascii="Times New Roman" w:hAnsi="Times New Roman" w:cs="Times New Roman"/>
          <w:color w:val="000000" w:themeColor="text1"/>
          <w:sz w:val="24"/>
          <w:szCs w:val="24"/>
        </w:rPr>
        <w:t>Tas nozīmē, ka pastāv iespēja kopējam papildus nepieciešamajam investīciju apjomam palielināties.</w:t>
      </w:r>
    </w:p>
    <w:p w14:paraId="56A334CA" w14:textId="0504271D" w:rsidR="0033307C" w:rsidRPr="009E1160" w:rsidRDefault="0033307C" w:rsidP="0033307C">
      <w:pPr>
        <w:spacing w:after="0" w:line="240" w:lineRule="auto"/>
        <w:ind w:firstLine="720"/>
        <w:jc w:val="both"/>
        <w:rPr>
          <w:rFonts w:ascii="Times New Roman" w:hAnsi="Times New Roman" w:cs="Times New Roman"/>
          <w:color w:val="000000"/>
          <w:sz w:val="24"/>
          <w:szCs w:val="24"/>
        </w:rPr>
      </w:pPr>
      <w:r w:rsidRPr="009E1160">
        <w:rPr>
          <w:rFonts w:ascii="Times New Roman" w:hAnsi="Times New Roman" w:cs="Times New Roman"/>
          <w:color w:val="000000"/>
          <w:sz w:val="24"/>
          <w:szCs w:val="24"/>
        </w:rPr>
        <w:t xml:space="preserve">Vienlaicīgi vēlamies uzsvērt, ka ir jābūt ļoti uzmanīgiem ar NEKP redzamās starpības interpretēšanu starp </w:t>
      </w:r>
      <w:r w:rsidR="00FD1CCE">
        <w:rPr>
          <w:rFonts w:ascii="Times New Roman" w:hAnsi="Times New Roman" w:cs="Times New Roman"/>
          <w:color w:val="000000"/>
          <w:sz w:val="24"/>
          <w:szCs w:val="24"/>
        </w:rPr>
        <w:t>“</w:t>
      </w:r>
      <w:r w:rsidRPr="009E1160">
        <w:rPr>
          <w:rFonts w:ascii="Times New Roman" w:hAnsi="Times New Roman" w:cs="Times New Roman"/>
          <w:color w:val="000000"/>
          <w:sz w:val="24"/>
          <w:szCs w:val="24"/>
        </w:rPr>
        <w:t>nepieciešamo papildus finansējumu</w:t>
      </w:r>
      <w:r w:rsidR="00FD1CCE">
        <w:rPr>
          <w:rFonts w:ascii="Times New Roman" w:hAnsi="Times New Roman" w:cs="Times New Roman"/>
          <w:color w:val="000000"/>
          <w:sz w:val="24"/>
          <w:szCs w:val="24"/>
        </w:rPr>
        <w:t>”</w:t>
      </w:r>
      <w:r w:rsidRPr="009E1160">
        <w:rPr>
          <w:rFonts w:ascii="Times New Roman" w:hAnsi="Times New Roman" w:cs="Times New Roman"/>
          <w:color w:val="000000"/>
          <w:sz w:val="24"/>
          <w:szCs w:val="24"/>
        </w:rPr>
        <w:t xml:space="preserve"> un </w:t>
      </w:r>
      <w:r w:rsidR="00FD1CCE">
        <w:rPr>
          <w:rFonts w:ascii="Times New Roman" w:hAnsi="Times New Roman" w:cs="Times New Roman"/>
          <w:color w:val="000000"/>
          <w:sz w:val="24"/>
          <w:szCs w:val="24"/>
        </w:rPr>
        <w:t>“</w:t>
      </w:r>
      <w:r w:rsidRPr="009E1160">
        <w:rPr>
          <w:rFonts w:ascii="Times New Roman" w:hAnsi="Times New Roman" w:cs="Times New Roman"/>
          <w:color w:val="000000"/>
          <w:sz w:val="24"/>
          <w:szCs w:val="24"/>
        </w:rPr>
        <w:t>iezīmēto finansējumu</w:t>
      </w:r>
      <w:r w:rsidR="00FD1CCE">
        <w:rPr>
          <w:rFonts w:ascii="Times New Roman" w:hAnsi="Times New Roman" w:cs="Times New Roman"/>
          <w:color w:val="000000"/>
          <w:sz w:val="24"/>
          <w:szCs w:val="24"/>
        </w:rPr>
        <w:t>”</w:t>
      </w:r>
      <w:r w:rsidRPr="009E1160">
        <w:rPr>
          <w:rFonts w:ascii="Times New Roman" w:hAnsi="Times New Roman" w:cs="Times New Roman"/>
          <w:color w:val="000000"/>
          <w:sz w:val="24"/>
          <w:szCs w:val="24"/>
        </w:rPr>
        <w:t xml:space="preserve"> apjomiem. Kā jau tekstā iepriekš tika minēts </w:t>
      </w:r>
      <w:r w:rsidR="00FD1CCE">
        <w:rPr>
          <w:rFonts w:ascii="Times New Roman" w:hAnsi="Times New Roman" w:cs="Times New Roman"/>
          <w:color w:val="000000"/>
          <w:sz w:val="24"/>
          <w:szCs w:val="24"/>
        </w:rPr>
        <w:t>“</w:t>
      </w:r>
      <w:r w:rsidRPr="009E1160">
        <w:rPr>
          <w:rFonts w:ascii="Times New Roman" w:hAnsi="Times New Roman" w:cs="Times New Roman"/>
          <w:color w:val="000000"/>
          <w:sz w:val="24"/>
          <w:szCs w:val="24"/>
        </w:rPr>
        <w:t>zaļajā</w:t>
      </w:r>
      <w:r w:rsidR="00FD1CCE">
        <w:rPr>
          <w:rFonts w:ascii="Times New Roman" w:hAnsi="Times New Roman" w:cs="Times New Roman"/>
          <w:color w:val="000000"/>
          <w:sz w:val="24"/>
          <w:szCs w:val="24"/>
        </w:rPr>
        <w:t>”</w:t>
      </w:r>
      <w:r w:rsidRPr="009E1160">
        <w:rPr>
          <w:rFonts w:ascii="Times New Roman" w:hAnsi="Times New Roman" w:cs="Times New Roman"/>
          <w:color w:val="000000"/>
          <w:sz w:val="24"/>
          <w:szCs w:val="24"/>
        </w:rPr>
        <w:t xml:space="preserve"> pārejā lielāko finansējuma īpatsvaru veidos tieši privātais finansējums, kura iezīmēšana ir ļoti apgrūtināta, ja vispār iespējama. Piemēram, privātais finansējums būs galvenais finansējuma avots, lai īstenotu tādus finansiāli ļoti apjomīgus NEKP pasākumus, kā 3.1.1.7 </w:t>
      </w:r>
      <w:r w:rsidR="00FD1CCE">
        <w:rPr>
          <w:rFonts w:ascii="Times New Roman" w:hAnsi="Times New Roman" w:cs="Times New Roman"/>
          <w:color w:val="000000"/>
          <w:sz w:val="24"/>
          <w:szCs w:val="24"/>
        </w:rPr>
        <w:t>“</w:t>
      </w:r>
      <w:r w:rsidRPr="009E1160">
        <w:rPr>
          <w:rFonts w:ascii="Times New Roman" w:hAnsi="Times New Roman" w:cs="Times New Roman"/>
          <w:color w:val="000000"/>
          <w:sz w:val="24"/>
          <w:szCs w:val="24"/>
        </w:rPr>
        <w:t xml:space="preserve">Palielināt </w:t>
      </w:r>
      <w:proofErr w:type="spellStart"/>
      <w:r w:rsidRPr="009E1160">
        <w:rPr>
          <w:rFonts w:ascii="Times New Roman" w:hAnsi="Times New Roman" w:cs="Times New Roman"/>
          <w:color w:val="000000"/>
          <w:sz w:val="24"/>
          <w:szCs w:val="24"/>
        </w:rPr>
        <w:t>bezemisiju</w:t>
      </w:r>
      <w:proofErr w:type="spellEnd"/>
      <w:r w:rsidRPr="009E1160">
        <w:rPr>
          <w:rFonts w:ascii="Times New Roman" w:hAnsi="Times New Roman" w:cs="Times New Roman"/>
          <w:color w:val="000000"/>
          <w:sz w:val="24"/>
          <w:szCs w:val="24"/>
        </w:rPr>
        <w:t xml:space="preserve"> vieglo pasažieru transportlīdzekļu skaitu</w:t>
      </w:r>
      <w:r w:rsidR="00FD1CCE">
        <w:rPr>
          <w:rFonts w:ascii="Times New Roman" w:hAnsi="Times New Roman" w:cs="Times New Roman"/>
          <w:color w:val="000000"/>
          <w:sz w:val="24"/>
          <w:szCs w:val="24"/>
        </w:rPr>
        <w:t>”</w:t>
      </w:r>
      <w:r w:rsidRPr="009E1160">
        <w:rPr>
          <w:rFonts w:ascii="Times New Roman" w:hAnsi="Times New Roman" w:cs="Times New Roman"/>
          <w:color w:val="000000"/>
          <w:sz w:val="24"/>
          <w:szCs w:val="24"/>
        </w:rPr>
        <w:t xml:space="preserve">, 3.1.6.11. </w:t>
      </w:r>
      <w:r w:rsidR="00FD1CCE">
        <w:rPr>
          <w:rFonts w:ascii="Times New Roman" w:hAnsi="Times New Roman" w:cs="Times New Roman"/>
          <w:color w:val="000000"/>
          <w:sz w:val="24"/>
          <w:szCs w:val="24"/>
        </w:rPr>
        <w:t>“</w:t>
      </w:r>
      <w:r w:rsidRPr="009E1160">
        <w:rPr>
          <w:rFonts w:ascii="Times New Roman" w:hAnsi="Times New Roman" w:cs="Times New Roman"/>
          <w:color w:val="000000"/>
          <w:sz w:val="24"/>
          <w:szCs w:val="24"/>
        </w:rPr>
        <w:t>Koksnes ķīmiskās pārstrādes/koksnes šķiedras rūpnīcas būvniecība</w:t>
      </w:r>
      <w:r w:rsidR="00FD1CCE">
        <w:rPr>
          <w:rFonts w:ascii="Times New Roman" w:hAnsi="Times New Roman" w:cs="Times New Roman"/>
          <w:color w:val="000000"/>
          <w:sz w:val="24"/>
          <w:szCs w:val="24"/>
        </w:rPr>
        <w:t>”</w:t>
      </w:r>
      <w:r w:rsidRPr="009E1160">
        <w:rPr>
          <w:rFonts w:ascii="Times New Roman" w:hAnsi="Times New Roman" w:cs="Times New Roman"/>
          <w:color w:val="000000"/>
          <w:sz w:val="24"/>
          <w:szCs w:val="24"/>
        </w:rPr>
        <w:t xml:space="preserve">, 3.1.6.14. </w:t>
      </w:r>
      <w:r w:rsidR="00FD1CCE">
        <w:rPr>
          <w:rFonts w:ascii="Times New Roman" w:hAnsi="Times New Roman" w:cs="Times New Roman"/>
          <w:color w:val="000000"/>
          <w:sz w:val="24"/>
          <w:szCs w:val="24"/>
        </w:rPr>
        <w:t>“</w:t>
      </w:r>
      <w:r w:rsidRPr="009E1160">
        <w:rPr>
          <w:rFonts w:ascii="Times New Roman" w:hAnsi="Times New Roman" w:cs="Times New Roman"/>
          <w:color w:val="000000"/>
          <w:sz w:val="24"/>
          <w:szCs w:val="24"/>
        </w:rPr>
        <w:t>Skaidu plātņu rūpnīcas izveidošana</w:t>
      </w:r>
      <w:r w:rsidR="00FD1CCE">
        <w:rPr>
          <w:rFonts w:ascii="Times New Roman" w:hAnsi="Times New Roman" w:cs="Times New Roman"/>
          <w:color w:val="000000"/>
          <w:sz w:val="24"/>
          <w:szCs w:val="24"/>
        </w:rPr>
        <w:t>”</w:t>
      </w:r>
      <w:r w:rsidRPr="009E1160">
        <w:rPr>
          <w:rFonts w:ascii="Times New Roman" w:hAnsi="Times New Roman" w:cs="Times New Roman"/>
          <w:color w:val="000000"/>
          <w:sz w:val="24"/>
          <w:szCs w:val="24"/>
        </w:rPr>
        <w:t xml:space="preserve"> utt. </w:t>
      </w:r>
    </w:p>
    <w:p w14:paraId="7B1055DA" w14:textId="5A67E112" w:rsidR="0033307C" w:rsidRDefault="0033307C" w:rsidP="0033307C">
      <w:pPr>
        <w:spacing w:after="0" w:line="240" w:lineRule="auto"/>
        <w:ind w:firstLine="720"/>
        <w:jc w:val="both"/>
        <w:rPr>
          <w:rFonts w:ascii="Times New Roman" w:hAnsi="Times New Roman" w:cs="Times New Roman"/>
          <w:color w:val="000000"/>
          <w:sz w:val="24"/>
          <w:szCs w:val="24"/>
        </w:rPr>
      </w:pPr>
      <w:r w:rsidRPr="009E1160">
        <w:rPr>
          <w:rFonts w:ascii="Times New Roman" w:hAnsi="Times New Roman" w:cs="Times New Roman"/>
          <w:color w:val="000000"/>
          <w:sz w:val="24"/>
          <w:szCs w:val="24"/>
        </w:rPr>
        <w:t xml:space="preserve">Savukārt, būtisku daļu no potenciāli pieejamā publiskā finansējuma objektīvu iemeslu dēļ NEKP izstrādes ietvaros bija ļoti grūti iezīmēt. Piemēram, Emisijas kvotu izsolīšanas instrumenta (turpmāk – EKII) un Modernizācijas fonda (turpmāk – MF) pieejamais finansējums būs ļoti cieši saistīts ar CO2 </w:t>
      </w:r>
      <w:r w:rsidRPr="009E1160">
        <w:rPr>
          <w:rFonts w:ascii="Times New Roman" w:hAnsi="Times New Roman" w:cs="Times New Roman"/>
          <w:color w:val="000000"/>
          <w:sz w:val="24"/>
          <w:szCs w:val="24"/>
        </w:rPr>
        <w:lastRenderedPageBreak/>
        <w:t>emisijas kvotu cenām, kuras ir svārstīgas un grūti prognozējamas, jo ETS sistēma darbojas brīvā tirgus režīmā. NEKP ir minēts, ka EKII ietvaros 2021.</w:t>
      </w:r>
      <w:r w:rsidR="009C2E1C">
        <w:rPr>
          <w:rFonts w:ascii="Times New Roman" w:hAnsi="Times New Roman" w:cs="Times New Roman"/>
          <w:color w:val="000000"/>
          <w:sz w:val="24"/>
          <w:szCs w:val="24"/>
        </w:rPr>
        <w:t xml:space="preserve"> – 2030</w:t>
      </w:r>
      <w:r w:rsidRPr="009E1160">
        <w:rPr>
          <w:rFonts w:ascii="Times New Roman" w:hAnsi="Times New Roman" w:cs="Times New Roman"/>
          <w:color w:val="000000"/>
          <w:sz w:val="24"/>
          <w:szCs w:val="24"/>
        </w:rPr>
        <w:t xml:space="preserve">. gadu periodā pieejamais finansējums varētu sasniegt apmēram 820 milj. </w:t>
      </w:r>
      <w:proofErr w:type="spellStart"/>
      <w:r w:rsidRPr="009E1160">
        <w:rPr>
          <w:rFonts w:ascii="Times New Roman" w:hAnsi="Times New Roman" w:cs="Times New Roman"/>
          <w:i/>
          <w:iCs/>
          <w:color w:val="000000"/>
          <w:sz w:val="24"/>
          <w:szCs w:val="24"/>
        </w:rPr>
        <w:t>euro</w:t>
      </w:r>
      <w:proofErr w:type="spellEnd"/>
      <w:r w:rsidRPr="009E1160">
        <w:rPr>
          <w:rFonts w:ascii="Times New Roman" w:hAnsi="Times New Roman" w:cs="Times New Roman"/>
          <w:color w:val="000000"/>
          <w:sz w:val="24"/>
          <w:szCs w:val="24"/>
        </w:rPr>
        <w:t xml:space="preserve"> un pie vidējās emisijas kvotu cenas 70 - 80 </w:t>
      </w:r>
      <w:proofErr w:type="spellStart"/>
      <w:r w:rsidRPr="009E1160">
        <w:rPr>
          <w:rFonts w:ascii="Times New Roman" w:hAnsi="Times New Roman" w:cs="Times New Roman"/>
          <w:i/>
          <w:iCs/>
          <w:color w:val="000000"/>
          <w:sz w:val="24"/>
          <w:szCs w:val="24"/>
        </w:rPr>
        <w:t>euro</w:t>
      </w:r>
      <w:proofErr w:type="spellEnd"/>
      <w:r w:rsidRPr="009E1160">
        <w:rPr>
          <w:rFonts w:ascii="Times New Roman" w:hAnsi="Times New Roman" w:cs="Times New Roman"/>
          <w:color w:val="000000"/>
          <w:sz w:val="24"/>
          <w:szCs w:val="24"/>
        </w:rPr>
        <w:t xml:space="preserve">, periodā līdz 2030. gadam. Latvijai pieejamais finansējums </w:t>
      </w:r>
      <w:r>
        <w:rPr>
          <w:rFonts w:ascii="Times New Roman" w:hAnsi="Times New Roman" w:cs="Times New Roman"/>
          <w:color w:val="000000"/>
          <w:sz w:val="24"/>
          <w:szCs w:val="24"/>
        </w:rPr>
        <w:t xml:space="preserve">MF </w:t>
      </w:r>
      <w:r w:rsidRPr="009E1160">
        <w:rPr>
          <w:rFonts w:ascii="Times New Roman" w:hAnsi="Times New Roman" w:cs="Times New Roman"/>
          <w:color w:val="000000"/>
          <w:sz w:val="24"/>
          <w:szCs w:val="24"/>
        </w:rPr>
        <w:t xml:space="preserve">ietvaros kopsummā varētu veidot apmēram 350 milj. </w:t>
      </w:r>
      <w:proofErr w:type="spellStart"/>
      <w:r w:rsidRPr="009E1160">
        <w:rPr>
          <w:rFonts w:ascii="Times New Roman" w:hAnsi="Times New Roman" w:cs="Times New Roman"/>
          <w:i/>
          <w:iCs/>
          <w:color w:val="000000"/>
          <w:sz w:val="24"/>
          <w:szCs w:val="24"/>
        </w:rPr>
        <w:t>euro</w:t>
      </w:r>
      <w:proofErr w:type="spellEnd"/>
      <w:r w:rsidRPr="009E1160">
        <w:rPr>
          <w:rFonts w:ascii="Times New Roman" w:hAnsi="Times New Roman" w:cs="Times New Roman"/>
          <w:color w:val="000000"/>
          <w:sz w:val="24"/>
          <w:szCs w:val="24"/>
        </w:rPr>
        <w:t xml:space="preserve">, bet NEKP sagatavošanas laikā nebija skaidrības arī par Sociālā klimata fonda (turpmāk </w:t>
      </w:r>
      <w:r w:rsidR="009C2E1C">
        <w:rPr>
          <w:rFonts w:ascii="Times New Roman" w:hAnsi="Times New Roman" w:cs="Times New Roman"/>
          <w:color w:val="000000"/>
          <w:sz w:val="24"/>
          <w:szCs w:val="24"/>
        </w:rPr>
        <w:t>– SKF</w:t>
      </w:r>
      <w:r w:rsidRPr="009E1160">
        <w:rPr>
          <w:rFonts w:ascii="Times New Roman" w:hAnsi="Times New Roman" w:cs="Times New Roman"/>
          <w:color w:val="000000"/>
          <w:sz w:val="24"/>
          <w:szCs w:val="24"/>
        </w:rPr>
        <w:t xml:space="preserve">) finansējuma sadali (atbilstoši </w:t>
      </w:r>
      <w:r w:rsidR="00F5301D" w:rsidRPr="009E1160">
        <w:rPr>
          <w:rFonts w:ascii="Times New Roman" w:hAnsi="Times New Roman" w:cs="Times New Roman"/>
          <w:color w:val="000000"/>
          <w:sz w:val="24"/>
          <w:szCs w:val="24"/>
        </w:rPr>
        <w:t>E</w:t>
      </w:r>
      <w:r w:rsidR="00F5301D">
        <w:rPr>
          <w:rFonts w:ascii="Times New Roman" w:hAnsi="Times New Roman" w:cs="Times New Roman"/>
          <w:color w:val="000000"/>
          <w:sz w:val="24"/>
          <w:szCs w:val="24"/>
        </w:rPr>
        <w:t>iropas</w:t>
      </w:r>
      <w:r w:rsidR="00F5301D" w:rsidRPr="009E1160">
        <w:rPr>
          <w:rFonts w:ascii="Times New Roman" w:hAnsi="Times New Roman" w:cs="Times New Roman"/>
          <w:color w:val="000000"/>
          <w:sz w:val="24"/>
          <w:szCs w:val="24"/>
        </w:rPr>
        <w:t xml:space="preserve"> P</w:t>
      </w:r>
      <w:r w:rsidR="00F5301D">
        <w:rPr>
          <w:rFonts w:ascii="Times New Roman" w:hAnsi="Times New Roman" w:cs="Times New Roman"/>
          <w:color w:val="000000"/>
          <w:sz w:val="24"/>
          <w:szCs w:val="24"/>
        </w:rPr>
        <w:t>arlamenta</w:t>
      </w:r>
      <w:r w:rsidR="00F5301D" w:rsidRPr="009E1160">
        <w:rPr>
          <w:rFonts w:ascii="Times New Roman" w:hAnsi="Times New Roman" w:cs="Times New Roman"/>
          <w:color w:val="000000"/>
          <w:sz w:val="24"/>
          <w:szCs w:val="24"/>
        </w:rPr>
        <w:t xml:space="preserve"> </w:t>
      </w:r>
      <w:r w:rsidR="00F5301D">
        <w:rPr>
          <w:rFonts w:ascii="Times New Roman" w:hAnsi="Times New Roman" w:cs="Times New Roman"/>
          <w:color w:val="000000"/>
          <w:sz w:val="24"/>
          <w:szCs w:val="24"/>
        </w:rPr>
        <w:t>un</w:t>
      </w:r>
      <w:r w:rsidR="00F5301D" w:rsidRPr="009E1160">
        <w:rPr>
          <w:rFonts w:ascii="Times New Roman" w:hAnsi="Times New Roman" w:cs="Times New Roman"/>
          <w:color w:val="000000"/>
          <w:sz w:val="24"/>
          <w:szCs w:val="24"/>
        </w:rPr>
        <w:t xml:space="preserve"> P</w:t>
      </w:r>
      <w:r w:rsidR="00F5301D">
        <w:rPr>
          <w:rFonts w:ascii="Times New Roman" w:hAnsi="Times New Roman" w:cs="Times New Roman"/>
          <w:color w:val="000000"/>
          <w:sz w:val="24"/>
          <w:szCs w:val="24"/>
        </w:rPr>
        <w:t>adomes</w:t>
      </w:r>
      <w:r w:rsidR="00F5301D" w:rsidRPr="009E1160">
        <w:rPr>
          <w:rFonts w:ascii="Times New Roman" w:hAnsi="Times New Roman" w:cs="Times New Roman"/>
          <w:color w:val="000000"/>
          <w:sz w:val="24"/>
          <w:szCs w:val="24"/>
        </w:rPr>
        <w:t xml:space="preserve"> R</w:t>
      </w:r>
      <w:r w:rsidR="00F5301D">
        <w:rPr>
          <w:rFonts w:ascii="Times New Roman" w:hAnsi="Times New Roman" w:cs="Times New Roman"/>
          <w:color w:val="000000"/>
          <w:sz w:val="24"/>
          <w:szCs w:val="24"/>
        </w:rPr>
        <w:t>egula</w:t>
      </w:r>
      <w:r w:rsidR="00F5301D" w:rsidRPr="009E1160">
        <w:rPr>
          <w:rFonts w:ascii="Times New Roman" w:hAnsi="Times New Roman" w:cs="Times New Roman"/>
          <w:color w:val="000000"/>
          <w:sz w:val="24"/>
          <w:szCs w:val="24"/>
        </w:rPr>
        <w:t xml:space="preserve"> </w:t>
      </w:r>
      <w:r w:rsidRPr="009E1160">
        <w:rPr>
          <w:rFonts w:ascii="Times New Roman" w:hAnsi="Times New Roman" w:cs="Times New Roman"/>
          <w:color w:val="000000"/>
          <w:sz w:val="24"/>
          <w:szCs w:val="24"/>
        </w:rPr>
        <w:t xml:space="preserve">(ES) 2023/955, ar ko izveido Sociālo klimata fondu un groza Regulu (ES) 2021/1060 nosacījumiem, pašreiz tiek plānots, ka Latvijai SKF ietvaros būs pieejami 463,67 milj. </w:t>
      </w:r>
      <w:proofErr w:type="spellStart"/>
      <w:r w:rsidRPr="009E1160">
        <w:rPr>
          <w:rFonts w:ascii="Times New Roman" w:hAnsi="Times New Roman" w:cs="Times New Roman"/>
          <w:i/>
          <w:iCs/>
          <w:color w:val="000000"/>
          <w:sz w:val="24"/>
          <w:szCs w:val="24"/>
        </w:rPr>
        <w:t>euro</w:t>
      </w:r>
      <w:proofErr w:type="spellEnd"/>
      <w:r w:rsidRPr="009E1160">
        <w:rPr>
          <w:rFonts w:ascii="Times New Roman" w:hAnsi="Times New Roman" w:cs="Times New Roman"/>
          <w:color w:val="000000"/>
          <w:sz w:val="24"/>
          <w:szCs w:val="24"/>
        </w:rPr>
        <w:t xml:space="preserve"> 2026.</w:t>
      </w:r>
      <w:r w:rsidR="009C2E1C">
        <w:rPr>
          <w:rFonts w:ascii="Times New Roman" w:hAnsi="Times New Roman" w:cs="Times New Roman"/>
          <w:color w:val="000000"/>
          <w:sz w:val="24"/>
          <w:szCs w:val="24"/>
        </w:rPr>
        <w:t xml:space="preserve"> – 2032</w:t>
      </w:r>
      <w:r w:rsidRPr="009E1160">
        <w:rPr>
          <w:rFonts w:ascii="Times New Roman" w:hAnsi="Times New Roman" w:cs="Times New Roman"/>
          <w:color w:val="000000"/>
          <w:sz w:val="24"/>
          <w:szCs w:val="24"/>
        </w:rPr>
        <w:t xml:space="preserve">. gada periodā, kā arī Latvijai būs jānodrošina līdzfinansējums vismaz 154,56 milj. </w:t>
      </w:r>
      <w:proofErr w:type="spellStart"/>
      <w:r w:rsidRPr="009E1160">
        <w:rPr>
          <w:rFonts w:ascii="Times New Roman" w:hAnsi="Times New Roman" w:cs="Times New Roman"/>
          <w:i/>
          <w:iCs/>
          <w:color w:val="000000"/>
          <w:sz w:val="24"/>
          <w:szCs w:val="24"/>
        </w:rPr>
        <w:t>euro</w:t>
      </w:r>
      <w:proofErr w:type="spellEnd"/>
      <w:r w:rsidRPr="009E1160">
        <w:rPr>
          <w:rFonts w:ascii="Times New Roman" w:hAnsi="Times New Roman" w:cs="Times New Roman"/>
          <w:color w:val="000000"/>
          <w:sz w:val="24"/>
          <w:szCs w:val="24"/>
        </w:rPr>
        <w:t xml:space="preserve"> apmērā), jo Sociālais klimata plāns (turpmāk-SKP) tika apstiprināts MK tikai </w:t>
      </w:r>
      <w:r w:rsidR="00F5301D">
        <w:rPr>
          <w:rFonts w:ascii="Times New Roman" w:hAnsi="Times New Roman" w:cs="Times New Roman"/>
          <w:color w:val="000000"/>
          <w:sz w:val="24"/>
          <w:szCs w:val="24"/>
        </w:rPr>
        <w:t>2025. gada 1. jūlija</w:t>
      </w:r>
      <w:r w:rsidRPr="009E1160">
        <w:rPr>
          <w:rFonts w:ascii="Times New Roman" w:hAnsi="Times New Roman" w:cs="Times New Roman"/>
          <w:color w:val="000000"/>
          <w:sz w:val="24"/>
          <w:szCs w:val="24"/>
        </w:rPr>
        <w:t xml:space="preserve"> sēdē (tiek gaidīts vēl </w:t>
      </w:r>
      <w:r w:rsidR="00F5301D">
        <w:rPr>
          <w:rFonts w:ascii="Times New Roman" w:hAnsi="Times New Roman" w:cs="Times New Roman"/>
          <w:color w:val="000000"/>
          <w:sz w:val="24"/>
          <w:szCs w:val="24"/>
        </w:rPr>
        <w:t>EK</w:t>
      </w:r>
      <w:r w:rsidRPr="009E1160">
        <w:rPr>
          <w:rFonts w:ascii="Times New Roman" w:hAnsi="Times New Roman" w:cs="Times New Roman"/>
          <w:color w:val="000000"/>
          <w:sz w:val="24"/>
          <w:szCs w:val="24"/>
        </w:rPr>
        <w:t xml:space="preserve"> apstiprinājums). Savukārt tikai </w:t>
      </w:r>
      <w:r w:rsidR="00F5301D">
        <w:rPr>
          <w:rFonts w:ascii="Times New Roman" w:hAnsi="Times New Roman" w:cs="Times New Roman"/>
          <w:color w:val="000000"/>
          <w:sz w:val="24"/>
          <w:szCs w:val="24"/>
        </w:rPr>
        <w:t>2025. gada</w:t>
      </w:r>
      <w:r w:rsidRPr="009E1160">
        <w:rPr>
          <w:rFonts w:ascii="Times New Roman" w:hAnsi="Times New Roman" w:cs="Times New Roman"/>
          <w:color w:val="000000"/>
          <w:sz w:val="24"/>
          <w:szCs w:val="24"/>
        </w:rPr>
        <w:t xml:space="preserve"> 16. jūlijā tika publicēts </w:t>
      </w:r>
      <w:r w:rsidR="00F5301D">
        <w:rPr>
          <w:rFonts w:ascii="Times New Roman" w:hAnsi="Times New Roman" w:cs="Times New Roman"/>
          <w:color w:val="000000"/>
          <w:sz w:val="24"/>
          <w:szCs w:val="24"/>
        </w:rPr>
        <w:t>EK</w:t>
      </w:r>
      <w:r w:rsidRPr="009E1160">
        <w:rPr>
          <w:rFonts w:ascii="Times New Roman" w:hAnsi="Times New Roman" w:cs="Times New Roman"/>
          <w:color w:val="000000"/>
          <w:sz w:val="24"/>
          <w:szCs w:val="24"/>
        </w:rPr>
        <w:t xml:space="preserve"> priekšlikums jaunajam ES daudzgadu budžetam (turpmāk</w:t>
      </w:r>
      <w:r w:rsidR="009C2E1C">
        <w:rPr>
          <w:rFonts w:ascii="Times New Roman" w:hAnsi="Times New Roman" w:cs="Times New Roman"/>
          <w:color w:val="000000"/>
          <w:sz w:val="24"/>
          <w:szCs w:val="24"/>
        </w:rPr>
        <w:t xml:space="preserve"> – MFF</w:t>
      </w:r>
      <w:r w:rsidRPr="009E1160">
        <w:rPr>
          <w:rFonts w:ascii="Times New Roman" w:hAnsi="Times New Roman" w:cs="Times New Roman"/>
          <w:color w:val="000000"/>
          <w:sz w:val="24"/>
          <w:szCs w:val="24"/>
        </w:rPr>
        <w:t>) 2028.</w:t>
      </w:r>
      <w:r w:rsidR="009C2E1C">
        <w:rPr>
          <w:rFonts w:ascii="Times New Roman" w:hAnsi="Times New Roman" w:cs="Times New Roman"/>
          <w:color w:val="000000"/>
          <w:sz w:val="24"/>
          <w:szCs w:val="24"/>
        </w:rPr>
        <w:t xml:space="preserve"> – 2034.</w:t>
      </w:r>
      <w:r w:rsidRPr="009E1160">
        <w:rPr>
          <w:rFonts w:ascii="Times New Roman" w:hAnsi="Times New Roman" w:cs="Times New Roman"/>
          <w:color w:val="000000"/>
          <w:sz w:val="24"/>
          <w:szCs w:val="24"/>
        </w:rPr>
        <w:t xml:space="preserve"> gadam EK piedāvātais budžeta projekts vēl tiks apspriests, ir jāpanāk vienprātība dalībvalstu vidū un savus grozījumus var piedāvāt arī Eiropas Parlaments. Paredzams, ka sarunas par to ilgs vairāk kā gadu. Pašlaik tiek padziļināti vērtēts sākotnējais priekšlikums. 2025. gada beigās varētu būt lielāka skaidrība par to cik daudz un kādiem pasākumiem pietrūkst publiskais finansējums, jo KEM līdz 2025. gada 1. oktobrim ir jānodrošina EKII darbības stratēģijas sagatavošana, Latvijas SKP varētu būt jau apstiprināts, kā ar</w:t>
      </w:r>
      <w:r>
        <w:rPr>
          <w:rFonts w:ascii="Times New Roman" w:hAnsi="Times New Roman" w:cs="Times New Roman"/>
          <w:color w:val="000000"/>
          <w:sz w:val="24"/>
          <w:szCs w:val="24"/>
        </w:rPr>
        <w:t>ī</w:t>
      </w:r>
      <w:r w:rsidRPr="009E1160">
        <w:rPr>
          <w:rFonts w:ascii="Times New Roman" w:hAnsi="Times New Roman" w:cs="Times New Roman"/>
          <w:color w:val="000000"/>
          <w:sz w:val="24"/>
          <w:szCs w:val="24"/>
        </w:rPr>
        <w:t xml:space="preserve"> būs attīstījušās diskusijas par jauno MFF.</w:t>
      </w:r>
    </w:p>
    <w:p w14:paraId="694896F3" w14:textId="297D877F" w:rsidR="00F14321" w:rsidRDefault="008F5B79" w:rsidP="002601DB">
      <w:pPr>
        <w:spacing w:after="0" w:line="240" w:lineRule="auto"/>
        <w:ind w:firstLine="720"/>
        <w:jc w:val="both"/>
        <w:rPr>
          <w:rFonts w:ascii="Times New Roman" w:hAnsi="Times New Roman" w:cs="Times New Roman"/>
          <w:color w:val="000000"/>
          <w:sz w:val="24"/>
          <w:szCs w:val="24"/>
        </w:rPr>
      </w:pPr>
      <w:r w:rsidRPr="004611AD">
        <w:rPr>
          <w:rFonts w:ascii="Times New Roman" w:hAnsi="Times New Roman" w:cs="Times New Roman"/>
          <w:color w:val="000000"/>
          <w:sz w:val="24"/>
          <w:szCs w:val="24"/>
        </w:rPr>
        <w:t xml:space="preserve">Kā minēts iepriekš, klimata pārmaiņu ietekme ekonomikas subjektiem rada ne tikai nepieciešamību pēc papildu investīciju īstenošanas (ar investīcijām deklarācijas </w:t>
      </w:r>
      <w:r w:rsidR="007904FC" w:rsidRPr="004611AD">
        <w:rPr>
          <w:rFonts w:ascii="Times New Roman" w:hAnsi="Times New Roman" w:cs="Times New Roman"/>
          <w:color w:val="000000"/>
          <w:sz w:val="24"/>
          <w:szCs w:val="24"/>
        </w:rPr>
        <w:t>ietvaros</w:t>
      </w:r>
      <w:r w:rsidRPr="004611AD">
        <w:rPr>
          <w:rFonts w:ascii="Times New Roman" w:hAnsi="Times New Roman" w:cs="Times New Roman"/>
          <w:color w:val="000000"/>
          <w:sz w:val="24"/>
          <w:szCs w:val="24"/>
        </w:rPr>
        <w:t xml:space="preserve"> tiek saprastas ne tikai izmaksas, bet ieguldījumi, kas nākotnē nesīs finansiālo un/vai sociālekonomisko atdevi), bet sniedz jaunas un iepriekš neesošas iespējas, piemēram, piesaistot </w:t>
      </w:r>
      <w:r w:rsidR="000A725C" w:rsidRPr="004611AD">
        <w:rPr>
          <w:rFonts w:ascii="Times New Roman" w:hAnsi="Times New Roman" w:cs="Times New Roman"/>
          <w:color w:val="000000"/>
          <w:sz w:val="24"/>
          <w:szCs w:val="24"/>
        </w:rPr>
        <w:t xml:space="preserve">attīstībai vajadzīgo </w:t>
      </w:r>
      <w:r w:rsidRPr="004611AD">
        <w:rPr>
          <w:rFonts w:ascii="Times New Roman" w:hAnsi="Times New Roman" w:cs="Times New Roman"/>
          <w:color w:val="000000"/>
          <w:sz w:val="24"/>
          <w:szCs w:val="24"/>
        </w:rPr>
        <w:t>finansējum</w:t>
      </w:r>
      <w:r w:rsidR="000A725C" w:rsidRPr="004611AD">
        <w:rPr>
          <w:rFonts w:ascii="Times New Roman" w:hAnsi="Times New Roman" w:cs="Times New Roman"/>
          <w:color w:val="000000"/>
          <w:sz w:val="24"/>
          <w:szCs w:val="24"/>
        </w:rPr>
        <w:t>u</w:t>
      </w:r>
      <w:r w:rsidRPr="004611AD">
        <w:rPr>
          <w:rFonts w:ascii="Times New Roman" w:hAnsi="Times New Roman" w:cs="Times New Roman"/>
          <w:color w:val="000000"/>
          <w:sz w:val="24"/>
          <w:szCs w:val="24"/>
        </w:rPr>
        <w:t xml:space="preserve"> </w:t>
      </w:r>
      <w:r w:rsidR="000A725C" w:rsidRPr="004611AD">
        <w:rPr>
          <w:rFonts w:ascii="Times New Roman" w:hAnsi="Times New Roman" w:cs="Times New Roman"/>
          <w:color w:val="000000"/>
          <w:sz w:val="24"/>
          <w:szCs w:val="24"/>
        </w:rPr>
        <w:t>uz</w:t>
      </w:r>
      <w:r w:rsidRPr="004611AD">
        <w:rPr>
          <w:rFonts w:ascii="Times New Roman" w:hAnsi="Times New Roman" w:cs="Times New Roman"/>
          <w:color w:val="000000"/>
          <w:sz w:val="24"/>
          <w:szCs w:val="24"/>
        </w:rPr>
        <w:t xml:space="preserve"> izdevīg</w:t>
      </w:r>
      <w:r w:rsidR="000A725C" w:rsidRPr="004611AD">
        <w:rPr>
          <w:rFonts w:ascii="Times New Roman" w:hAnsi="Times New Roman" w:cs="Times New Roman"/>
          <w:color w:val="000000"/>
          <w:sz w:val="24"/>
          <w:szCs w:val="24"/>
        </w:rPr>
        <w:t>ākiem</w:t>
      </w:r>
      <w:r w:rsidRPr="004611AD">
        <w:rPr>
          <w:rFonts w:ascii="Times New Roman" w:hAnsi="Times New Roman" w:cs="Times New Roman"/>
          <w:color w:val="000000"/>
          <w:sz w:val="24"/>
          <w:szCs w:val="24"/>
        </w:rPr>
        <w:t xml:space="preserve"> nosacījumiem.</w:t>
      </w:r>
      <w:r w:rsidR="0033307C">
        <w:rPr>
          <w:rFonts w:ascii="Times New Roman" w:hAnsi="Times New Roman" w:cs="Times New Roman"/>
          <w:color w:val="000000"/>
          <w:sz w:val="24"/>
          <w:szCs w:val="24"/>
        </w:rPr>
        <w:t xml:space="preserve"> </w:t>
      </w:r>
      <w:r w:rsidR="0033307C" w:rsidRPr="009E1160">
        <w:rPr>
          <w:rFonts w:ascii="Times New Roman" w:hAnsi="Times New Roman" w:cs="Times New Roman"/>
          <w:sz w:val="24"/>
          <w:szCs w:val="24"/>
        </w:rPr>
        <w:t>Līdzīgi kā arī citās ES dalībvalstīs NEKP pasākumi ir veidoti tā, lai ne tikai nodrošinātu starptautisko klimata mērķu saistību izpildi, bet lai veicinātu vietējās ilgtspējīgas ekonomikas attīstību, publiskajam finansējumam sniedzot atbalstošu lomu šīs pārejas nodrošināšanā.</w:t>
      </w:r>
    </w:p>
    <w:bookmarkEnd w:id="355"/>
    <w:p w14:paraId="24F206F6" w14:textId="4EE4F15D" w:rsidR="004471C9" w:rsidRDefault="0023223D" w:rsidP="002E49B0">
      <w:pPr>
        <w:rPr>
          <w:rFonts w:ascii="Times New Roman" w:hAnsi="Times New Roman" w:cs="Times New Roman"/>
          <w:color w:val="000000"/>
          <w:sz w:val="24"/>
          <w:szCs w:val="24"/>
        </w:rPr>
      </w:pPr>
      <w:r>
        <w:rPr>
          <w:rFonts w:ascii="Times New Roman" w:hAnsi="Times New Roman" w:cs="Times New Roman"/>
          <w:color w:val="000000"/>
          <w:sz w:val="24"/>
          <w:szCs w:val="24"/>
        </w:rPr>
        <w:br w:type="page"/>
      </w:r>
      <w:bookmarkEnd w:id="356"/>
    </w:p>
    <w:p w14:paraId="3AF3B59E" w14:textId="1D596151" w:rsidR="00F151DD" w:rsidRPr="00F80585" w:rsidRDefault="00B4409C" w:rsidP="00F80585">
      <w:pPr>
        <w:pStyle w:val="Heading1"/>
        <w:numPr>
          <w:ilvl w:val="0"/>
          <w:numId w:val="0"/>
        </w:numPr>
        <w:jc w:val="center"/>
        <w:rPr>
          <w:rFonts w:ascii="Times New Roman" w:hAnsi="Times New Roman" w:cs="Times New Roman"/>
        </w:rPr>
      </w:pPr>
      <w:bookmarkStart w:id="360" w:name="_Toc205554438"/>
      <w:bookmarkEnd w:id="357"/>
      <w:r w:rsidRPr="00F80585">
        <w:rPr>
          <w:rFonts w:ascii="Times New Roman" w:hAnsi="Times New Roman" w:cs="Times New Roman"/>
        </w:rPr>
        <w:lastRenderedPageBreak/>
        <w:t xml:space="preserve">6. </w:t>
      </w:r>
      <w:r w:rsidR="00F151DD" w:rsidRPr="00F80585">
        <w:rPr>
          <w:rFonts w:ascii="Times New Roman" w:hAnsi="Times New Roman" w:cs="Times New Roman"/>
        </w:rPr>
        <w:t>“Zaļais budžets”</w:t>
      </w:r>
      <w:bookmarkEnd w:id="360"/>
    </w:p>
    <w:p w14:paraId="16B6DAA0" w14:textId="0B8F1D17" w:rsidR="00F151DD" w:rsidRDefault="4D451623" w:rsidP="009B5706">
      <w:pPr>
        <w:pStyle w:val="Heading2"/>
        <w:numPr>
          <w:ilvl w:val="0"/>
          <w:numId w:val="0"/>
        </w:numPr>
        <w:rPr>
          <w:rFonts w:cs="Times New Roman"/>
          <w:szCs w:val="24"/>
        </w:rPr>
      </w:pPr>
      <w:bookmarkStart w:id="361" w:name="_Toc205554439"/>
      <w:r w:rsidRPr="00945DC6">
        <w:rPr>
          <w:rFonts w:cs="Times New Roman"/>
          <w:szCs w:val="24"/>
        </w:rPr>
        <w:t>6.1. “Zaļā budžeta</w:t>
      </w:r>
      <w:r w:rsidR="00FD79C5" w:rsidRPr="00945DC6">
        <w:rPr>
          <w:rFonts w:cs="Times New Roman"/>
          <w:szCs w:val="24"/>
        </w:rPr>
        <w:t>”</w:t>
      </w:r>
      <w:r w:rsidRPr="00945DC6">
        <w:rPr>
          <w:rFonts w:cs="Times New Roman"/>
          <w:szCs w:val="24"/>
        </w:rPr>
        <w:t xml:space="preserve"> instrumenti</w:t>
      </w:r>
      <w:bookmarkEnd w:id="361"/>
    </w:p>
    <w:p w14:paraId="7FEDE8BD" w14:textId="77777777" w:rsidR="00F151DD" w:rsidRPr="005468CA" w:rsidRDefault="00F151DD" w:rsidP="00F151DD"/>
    <w:p w14:paraId="650698D6" w14:textId="2F9CA662" w:rsidR="00F151DD" w:rsidRDefault="4D451623" w:rsidP="00F151DD">
      <w:pPr>
        <w:pStyle w:val="Default"/>
        <w:ind w:firstLine="720"/>
        <w:jc w:val="both"/>
        <w:rPr>
          <w:rFonts w:ascii="Times New Roman" w:hAnsi="Times New Roman" w:cs="Times New Roman"/>
        </w:rPr>
      </w:pPr>
      <w:bookmarkStart w:id="362" w:name="_Hlk172204455"/>
      <w:r w:rsidRPr="007104BB">
        <w:rPr>
          <w:rFonts w:ascii="Times New Roman" w:hAnsi="Times New Roman" w:cs="Times New Roman"/>
        </w:rPr>
        <w:t>“</w:t>
      </w:r>
      <w:r>
        <w:rPr>
          <w:rFonts w:ascii="Times New Roman" w:hAnsi="Times New Roman" w:cs="Times New Roman"/>
        </w:rPr>
        <w:t>Z</w:t>
      </w:r>
      <w:r w:rsidRPr="007104BB">
        <w:rPr>
          <w:rFonts w:ascii="Times New Roman" w:hAnsi="Times New Roman" w:cs="Times New Roman"/>
        </w:rPr>
        <w:t xml:space="preserve">aļā budžeta” plānošana nozīmē budžeta pārvaldības instrumentu izmantošanu, lai saskaņotu izdevumu un ieņēmumu plānošanu ar klimata un vides mērķiem, sistemātiski izskatot esošos un iespējamos fiskālos pasākumus un politikas, integrējot uz </w:t>
      </w:r>
      <w:proofErr w:type="spellStart"/>
      <w:r w:rsidRPr="007104BB">
        <w:rPr>
          <w:rFonts w:ascii="Times New Roman" w:hAnsi="Times New Roman" w:cs="Times New Roman"/>
        </w:rPr>
        <w:t>klimatneitralitāti</w:t>
      </w:r>
      <w:proofErr w:type="spellEnd"/>
      <w:r w:rsidRPr="007104BB">
        <w:rPr>
          <w:rFonts w:ascii="Times New Roman" w:hAnsi="Times New Roman" w:cs="Times New Roman"/>
        </w:rPr>
        <w:t xml:space="preserve"> un vides aizsardzību vērstu pieeju valsts budžeta plānošanā un fiskālajā sistēmā</w:t>
      </w:r>
      <w:r w:rsidR="00F151DD">
        <w:rPr>
          <w:rStyle w:val="FootnoteReference"/>
          <w:rFonts w:ascii="Times New Roman" w:hAnsi="Times New Roman" w:cs="Times New Roman"/>
        </w:rPr>
        <w:footnoteReference w:id="101"/>
      </w:r>
      <w:r w:rsidR="002579A8">
        <w:rPr>
          <w:rFonts w:ascii="Times New Roman" w:hAnsi="Times New Roman" w:cs="Times New Roman"/>
        </w:rPr>
        <w:t>.</w:t>
      </w:r>
    </w:p>
    <w:p w14:paraId="49224573" w14:textId="0BAEFD45" w:rsidR="00F151DD" w:rsidRPr="008477C1" w:rsidRDefault="4D451623">
      <w:pPr>
        <w:pStyle w:val="Default"/>
        <w:ind w:firstLine="720"/>
        <w:jc w:val="both"/>
        <w:rPr>
          <w:rFonts w:ascii="Times New Roman" w:hAnsi="Times New Roman" w:cs="Times New Roman"/>
        </w:rPr>
      </w:pPr>
      <w:r w:rsidRPr="008477C1">
        <w:rPr>
          <w:rFonts w:ascii="Times New Roman" w:hAnsi="Times New Roman" w:cs="Times New Roman"/>
          <w:color w:val="auto"/>
        </w:rPr>
        <w:t>2019. gada 11. decembrī EK nāca klajā ar paziņojumu “Eiropas Zaļais kurss”</w:t>
      </w:r>
      <w:r w:rsidR="00F151DD" w:rsidRPr="008477C1">
        <w:rPr>
          <w:rStyle w:val="FootnoteReference"/>
          <w:rFonts w:ascii="Times New Roman" w:hAnsi="Times New Roman" w:cs="Times New Roman"/>
          <w:color w:val="auto"/>
        </w:rPr>
        <w:footnoteReference w:id="102"/>
      </w:r>
      <w:r w:rsidRPr="008477C1">
        <w:rPr>
          <w:rFonts w:ascii="Times New Roman" w:hAnsi="Times New Roman" w:cs="Times New Roman"/>
        </w:rPr>
        <w:t>,</w:t>
      </w:r>
      <w:r w:rsidR="00FD79C5">
        <w:rPr>
          <w:rFonts w:ascii="Times New Roman" w:hAnsi="Times New Roman" w:cs="Times New Roman"/>
        </w:rPr>
        <w:t xml:space="preserve"> </w:t>
      </w:r>
      <w:r w:rsidRPr="008477C1">
        <w:rPr>
          <w:rFonts w:ascii="Times New Roman" w:hAnsi="Times New Roman" w:cs="Times New Roman"/>
        </w:rPr>
        <w:t>kurā ir uzsvērts, ka “</w:t>
      </w:r>
      <w:r w:rsidRPr="008477C1">
        <w:rPr>
          <w:rFonts w:ascii="Times New Roman" w:hAnsi="Times New Roman" w:cs="Times New Roman"/>
          <w:color w:val="auto"/>
        </w:rPr>
        <w:t>ja “zaļā budžeta” plānošanas instrumenti tiks izmantoti prasmīgāk, publiskās investīcijas, patēriņu un</w:t>
      </w:r>
      <w:r w:rsidR="44D3ACC1">
        <w:rPr>
          <w:rFonts w:ascii="Times New Roman" w:hAnsi="Times New Roman" w:cs="Times New Roman"/>
          <w:color w:val="auto"/>
        </w:rPr>
        <w:t xml:space="preserve"> </w:t>
      </w:r>
      <w:r w:rsidRPr="008477C1">
        <w:rPr>
          <w:rFonts w:ascii="Times New Roman" w:hAnsi="Times New Roman" w:cs="Times New Roman"/>
          <w:color w:val="auto"/>
        </w:rPr>
        <w:t>nodokļus varēs sekmīgāk novirzīt zaļajām prioritātēm un atteikties no kaitīgām subsīdijām”</w:t>
      </w:r>
      <w:bookmarkStart w:id="363" w:name="_Hlk163638246"/>
      <w:r>
        <w:rPr>
          <w:rFonts w:ascii="Times New Roman" w:hAnsi="Times New Roman" w:cs="Times New Roman"/>
          <w:color w:val="auto"/>
        </w:rPr>
        <w:t>.</w:t>
      </w:r>
      <w:r w:rsidRPr="008477C1">
        <w:rPr>
          <w:rFonts w:ascii="Times New Roman" w:hAnsi="Times New Roman" w:cs="Times New Roman"/>
          <w:color w:val="auto"/>
        </w:rPr>
        <w:t xml:space="preserve"> Kā viens no risinājumiem starptautisko klimata un vides mērķu sasniegšanai tika saskatīts valsts rīcībā esošo budžeta instrumentu izmantošana, </w:t>
      </w:r>
      <w:r w:rsidRPr="002C3F23">
        <w:rPr>
          <w:rFonts w:ascii="Times New Roman" w:hAnsi="Times New Roman" w:cs="Times New Roman"/>
          <w:color w:val="auto"/>
        </w:rPr>
        <w:t>tādēļ</w:t>
      </w:r>
      <w:r w:rsidRPr="008477C1">
        <w:rPr>
          <w:rFonts w:ascii="Times New Roman" w:hAnsi="Times New Roman" w:cs="Times New Roman"/>
          <w:color w:val="auto"/>
        </w:rPr>
        <w:t xml:space="preserve"> </w:t>
      </w:r>
      <w:r w:rsidR="00B55F93" w:rsidRPr="00B55F93">
        <w:rPr>
          <w:rFonts w:ascii="Times New Roman" w:hAnsi="Times New Roman" w:cs="Times New Roman"/>
          <w:color w:val="auto"/>
        </w:rPr>
        <w:t>ESAO</w:t>
      </w:r>
      <w:r w:rsidRPr="008477C1">
        <w:rPr>
          <w:rFonts w:ascii="Times New Roman" w:hAnsi="Times New Roman" w:cs="Times New Roman"/>
          <w:color w:val="auto"/>
        </w:rPr>
        <w:t xml:space="preserve"> 2017. gada nogalē nāca klajā ar “zaļā budžeta” ietvara koncepciju.</w:t>
      </w:r>
      <w:bookmarkEnd w:id="363"/>
    </w:p>
    <w:p w14:paraId="1F657472" w14:textId="56BD44D5" w:rsidR="00F151DD" w:rsidRPr="002C3F23" w:rsidRDefault="00B55F93" w:rsidP="003231C6">
      <w:pPr>
        <w:pStyle w:val="Default"/>
        <w:ind w:firstLine="720"/>
        <w:jc w:val="both"/>
        <w:rPr>
          <w:rFonts w:ascii="Times New Roman" w:hAnsi="Times New Roman" w:cs="Times New Roman"/>
        </w:rPr>
      </w:pPr>
      <w:r w:rsidRPr="00B55F93">
        <w:rPr>
          <w:rFonts w:ascii="Times New Roman" w:hAnsi="Times New Roman" w:cs="Times New Roman"/>
        </w:rPr>
        <w:t>ESAO</w:t>
      </w:r>
      <w:r w:rsidR="00F151DD" w:rsidRPr="002C3F23">
        <w:rPr>
          <w:rFonts w:ascii="Times New Roman" w:hAnsi="Times New Roman" w:cs="Times New Roman"/>
        </w:rPr>
        <w:t xml:space="preserve"> 202</w:t>
      </w:r>
      <w:r w:rsidR="006C1972">
        <w:rPr>
          <w:rFonts w:ascii="Times New Roman" w:hAnsi="Times New Roman" w:cs="Times New Roman"/>
        </w:rPr>
        <w:t>4</w:t>
      </w:r>
      <w:r w:rsidR="00F151DD" w:rsidRPr="002C3F23">
        <w:rPr>
          <w:rFonts w:ascii="Times New Roman" w:hAnsi="Times New Roman" w:cs="Times New Roman"/>
        </w:rPr>
        <w:t>. gad</w:t>
      </w:r>
      <w:r w:rsidR="006C1972">
        <w:rPr>
          <w:rFonts w:ascii="Times New Roman" w:hAnsi="Times New Roman" w:cs="Times New Roman"/>
        </w:rPr>
        <w:t>ā publicētajā</w:t>
      </w:r>
      <w:r w:rsidR="00F151DD" w:rsidRPr="002C3F23">
        <w:rPr>
          <w:rFonts w:ascii="Times New Roman" w:hAnsi="Times New Roman" w:cs="Times New Roman"/>
        </w:rPr>
        <w:t xml:space="preserve"> aptaujā identificēti </w:t>
      </w:r>
      <w:r w:rsidR="00440C2F">
        <w:rPr>
          <w:rFonts w:ascii="Times New Roman" w:hAnsi="Times New Roman" w:cs="Times New Roman"/>
        </w:rPr>
        <w:t>divpadsmit</w:t>
      </w:r>
      <w:r w:rsidR="00440C2F" w:rsidRPr="002C3F23">
        <w:rPr>
          <w:rFonts w:ascii="Times New Roman" w:hAnsi="Times New Roman" w:cs="Times New Roman"/>
        </w:rPr>
        <w:t xml:space="preserve"> </w:t>
      </w:r>
      <w:r w:rsidR="00F151DD" w:rsidRPr="002C3F23">
        <w:rPr>
          <w:rFonts w:ascii="Times New Roman" w:hAnsi="Times New Roman" w:cs="Times New Roman"/>
        </w:rPr>
        <w:t xml:space="preserve">instrumenti, ko </w:t>
      </w:r>
      <w:r w:rsidRPr="00B55F93">
        <w:rPr>
          <w:rFonts w:ascii="Times New Roman" w:hAnsi="Times New Roman" w:cs="Times New Roman"/>
        </w:rPr>
        <w:t>ESAO</w:t>
      </w:r>
      <w:r w:rsidR="00F151DD" w:rsidRPr="002C3F23">
        <w:rPr>
          <w:rFonts w:ascii="Times New Roman" w:hAnsi="Times New Roman" w:cs="Times New Roman"/>
        </w:rPr>
        <w:t xml:space="preserve"> dalībvalstis pielieto “zaļā budžeta” veidošanā:</w:t>
      </w:r>
    </w:p>
    <w:p w14:paraId="7AA09120" w14:textId="77777777" w:rsidR="00F151DD" w:rsidRPr="002C3F23" w:rsidRDefault="00F151DD" w:rsidP="00F151DD">
      <w:pPr>
        <w:pStyle w:val="Default"/>
        <w:numPr>
          <w:ilvl w:val="0"/>
          <w:numId w:val="58"/>
        </w:numPr>
        <w:jc w:val="both"/>
        <w:rPr>
          <w:rFonts w:ascii="Times New Roman" w:hAnsi="Times New Roman" w:cs="Times New Roman"/>
        </w:rPr>
      </w:pPr>
      <w:r w:rsidRPr="002C3F23">
        <w:rPr>
          <w:rFonts w:ascii="Times New Roman" w:hAnsi="Times New Roman" w:cs="Times New Roman"/>
        </w:rPr>
        <w:t>Ietekmes uz vidi novērtējums;</w:t>
      </w:r>
    </w:p>
    <w:p w14:paraId="161DD7C4" w14:textId="77777777" w:rsidR="00F151DD" w:rsidRPr="002C3F23" w:rsidRDefault="00F151DD" w:rsidP="00F151DD">
      <w:pPr>
        <w:pStyle w:val="Default"/>
        <w:numPr>
          <w:ilvl w:val="0"/>
          <w:numId w:val="58"/>
        </w:numPr>
        <w:jc w:val="both"/>
        <w:rPr>
          <w:rFonts w:ascii="Times New Roman" w:hAnsi="Times New Roman" w:cs="Times New Roman"/>
          <w:u w:val="single"/>
        </w:rPr>
      </w:pPr>
      <w:r w:rsidRPr="002C3F23">
        <w:rPr>
          <w:rFonts w:ascii="Times New Roman" w:hAnsi="Times New Roman" w:cs="Times New Roman"/>
          <w:u w:val="single"/>
        </w:rPr>
        <w:t>Zaļā budžeta marķēšana;</w:t>
      </w:r>
    </w:p>
    <w:p w14:paraId="11EB24B1" w14:textId="77777777" w:rsidR="00F151DD" w:rsidRPr="002C3F23" w:rsidRDefault="00F151DD" w:rsidP="00F151DD">
      <w:pPr>
        <w:pStyle w:val="Default"/>
        <w:numPr>
          <w:ilvl w:val="0"/>
          <w:numId w:val="58"/>
        </w:numPr>
        <w:jc w:val="both"/>
        <w:rPr>
          <w:rFonts w:ascii="Times New Roman" w:hAnsi="Times New Roman" w:cs="Times New Roman"/>
        </w:rPr>
      </w:pPr>
      <w:r w:rsidRPr="002C3F23">
        <w:rPr>
          <w:rFonts w:ascii="Times New Roman" w:hAnsi="Times New Roman" w:cs="Times New Roman"/>
        </w:rPr>
        <w:t>Pārskats par kaitīgiem nodokļu izdevumiem;</w:t>
      </w:r>
    </w:p>
    <w:p w14:paraId="04EB4D68" w14:textId="77777777" w:rsidR="00F151DD" w:rsidRDefault="00F151DD" w:rsidP="00F151DD">
      <w:pPr>
        <w:pStyle w:val="Default"/>
        <w:numPr>
          <w:ilvl w:val="0"/>
          <w:numId w:val="58"/>
        </w:numPr>
        <w:jc w:val="both"/>
        <w:rPr>
          <w:rFonts w:ascii="Times New Roman" w:hAnsi="Times New Roman" w:cs="Times New Roman"/>
        </w:rPr>
      </w:pPr>
      <w:r w:rsidRPr="002C3F23">
        <w:rPr>
          <w:rFonts w:ascii="Times New Roman" w:hAnsi="Times New Roman" w:cs="Times New Roman"/>
        </w:rPr>
        <w:t>Vides izmaksu un ieguvumu analīze;</w:t>
      </w:r>
    </w:p>
    <w:p w14:paraId="178351B7" w14:textId="420FBE9E" w:rsidR="00440C2F" w:rsidRPr="004D574E" w:rsidRDefault="00440C2F" w:rsidP="00440C2F">
      <w:pPr>
        <w:pStyle w:val="Default"/>
        <w:numPr>
          <w:ilvl w:val="0"/>
          <w:numId w:val="58"/>
        </w:numPr>
        <w:jc w:val="both"/>
        <w:rPr>
          <w:rFonts w:ascii="Times New Roman" w:hAnsi="Times New Roman" w:cs="Times New Roman"/>
        </w:rPr>
      </w:pPr>
      <w:r w:rsidRPr="004D574E">
        <w:rPr>
          <w:rFonts w:ascii="Times New Roman" w:hAnsi="Times New Roman" w:cs="Times New Roman"/>
        </w:rPr>
        <w:t>Budžeta pasākumu oglekļa emisiju novērtējums</w:t>
      </w:r>
      <w:r w:rsidR="006C1972">
        <w:rPr>
          <w:rFonts w:ascii="Times New Roman" w:hAnsi="Times New Roman" w:cs="Times New Roman"/>
        </w:rPr>
        <w:t>;</w:t>
      </w:r>
    </w:p>
    <w:p w14:paraId="3842727E" w14:textId="12230179" w:rsidR="00440C2F" w:rsidRPr="002C3F23" w:rsidRDefault="00440C2F" w:rsidP="00440C2F">
      <w:pPr>
        <w:pStyle w:val="Default"/>
        <w:numPr>
          <w:ilvl w:val="0"/>
          <w:numId w:val="58"/>
        </w:numPr>
        <w:jc w:val="both"/>
        <w:rPr>
          <w:rFonts w:ascii="Times New Roman" w:hAnsi="Times New Roman" w:cs="Times New Roman"/>
        </w:rPr>
      </w:pPr>
      <w:r w:rsidRPr="00403F05">
        <w:rPr>
          <w:rFonts w:ascii="Times New Roman" w:hAnsi="Times New Roman" w:cs="Times New Roman"/>
        </w:rPr>
        <w:t xml:space="preserve">Oglekļa emisiju </w:t>
      </w:r>
      <w:r>
        <w:rPr>
          <w:rFonts w:ascii="Times New Roman" w:hAnsi="Times New Roman" w:cs="Times New Roman"/>
        </w:rPr>
        <w:t>“</w:t>
      </w:r>
      <w:r w:rsidRPr="00403F05">
        <w:rPr>
          <w:rFonts w:ascii="Times New Roman" w:hAnsi="Times New Roman" w:cs="Times New Roman"/>
        </w:rPr>
        <w:t>ēnu</w:t>
      </w:r>
      <w:r>
        <w:rPr>
          <w:rFonts w:ascii="Times New Roman" w:hAnsi="Times New Roman" w:cs="Times New Roman"/>
        </w:rPr>
        <w:t>”</w:t>
      </w:r>
      <w:r w:rsidRPr="00403F05">
        <w:rPr>
          <w:rFonts w:ascii="Times New Roman" w:hAnsi="Times New Roman" w:cs="Times New Roman"/>
        </w:rPr>
        <w:t xml:space="preserve"> cena</w:t>
      </w:r>
      <w:r w:rsidR="006C1972">
        <w:rPr>
          <w:rFonts w:ascii="Times New Roman" w:hAnsi="Times New Roman" w:cs="Times New Roman"/>
        </w:rPr>
        <w:t>;</w:t>
      </w:r>
    </w:p>
    <w:p w14:paraId="31DB3259" w14:textId="054DA1A0" w:rsidR="00440C2F" w:rsidRDefault="00440C2F" w:rsidP="00F151DD">
      <w:pPr>
        <w:pStyle w:val="Default"/>
        <w:numPr>
          <w:ilvl w:val="0"/>
          <w:numId w:val="58"/>
        </w:numPr>
        <w:jc w:val="both"/>
        <w:rPr>
          <w:rFonts w:ascii="Times New Roman" w:hAnsi="Times New Roman" w:cs="Times New Roman"/>
        </w:rPr>
      </w:pPr>
      <w:r>
        <w:rPr>
          <w:rFonts w:ascii="Times New Roman" w:hAnsi="Times New Roman" w:cs="Times New Roman"/>
        </w:rPr>
        <w:t>Zaļā pieeja daudzgadu budžetos</w:t>
      </w:r>
      <w:r w:rsidR="006C1972">
        <w:rPr>
          <w:rFonts w:ascii="Times New Roman" w:hAnsi="Times New Roman" w:cs="Times New Roman"/>
        </w:rPr>
        <w:t>;</w:t>
      </w:r>
    </w:p>
    <w:p w14:paraId="275D94D9" w14:textId="215863BB" w:rsidR="00440C2F" w:rsidRDefault="00440C2F" w:rsidP="00440C2F">
      <w:pPr>
        <w:pStyle w:val="Default"/>
        <w:numPr>
          <w:ilvl w:val="0"/>
          <w:numId w:val="58"/>
        </w:numPr>
        <w:jc w:val="both"/>
        <w:rPr>
          <w:rFonts w:ascii="Times New Roman" w:hAnsi="Times New Roman" w:cs="Times New Roman"/>
        </w:rPr>
      </w:pPr>
      <w:r w:rsidRPr="00403F05">
        <w:rPr>
          <w:rFonts w:ascii="Times New Roman" w:hAnsi="Times New Roman" w:cs="Times New Roman"/>
        </w:rPr>
        <w:t>Zaļā perspektīva izdevumu pārskatā</w:t>
      </w:r>
      <w:r w:rsidR="006C1972">
        <w:rPr>
          <w:rFonts w:ascii="Times New Roman" w:hAnsi="Times New Roman" w:cs="Times New Roman"/>
        </w:rPr>
        <w:t>;</w:t>
      </w:r>
    </w:p>
    <w:p w14:paraId="5A4C4191" w14:textId="42639FF8" w:rsidR="00440C2F" w:rsidRDefault="00440C2F" w:rsidP="00440C2F">
      <w:pPr>
        <w:pStyle w:val="Default"/>
        <w:numPr>
          <w:ilvl w:val="0"/>
          <w:numId w:val="58"/>
        </w:numPr>
        <w:jc w:val="both"/>
        <w:rPr>
          <w:rFonts w:ascii="Times New Roman" w:hAnsi="Times New Roman" w:cs="Times New Roman"/>
        </w:rPr>
      </w:pPr>
      <w:r w:rsidRPr="00403F05">
        <w:rPr>
          <w:rFonts w:ascii="Times New Roman" w:hAnsi="Times New Roman" w:cs="Times New Roman"/>
        </w:rPr>
        <w:t>Metrika, kas jāpiemēro konsekventi visās nodaļās</w:t>
      </w:r>
      <w:r w:rsidR="006C1972">
        <w:rPr>
          <w:rFonts w:ascii="Times New Roman" w:hAnsi="Times New Roman" w:cs="Times New Roman"/>
        </w:rPr>
        <w:t>;</w:t>
      </w:r>
    </w:p>
    <w:p w14:paraId="04C1024D" w14:textId="0D283900" w:rsidR="00440C2F" w:rsidRDefault="00440C2F" w:rsidP="00440C2F">
      <w:pPr>
        <w:pStyle w:val="Default"/>
        <w:numPr>
          <w:ilvl w:val="0"/>
          <w:numId w:val="58"/>
        </w:numPr>
        <w:jc w:val="both"/>
        <w:rPr>
          <w:rFonts w:ascii="Times New Roman" w:hAnsi="Times New Roman" w:cs="Times New Roman"/>
        </w:rPr>
      </w:pPr>
      <w:r>
        <w:rPr>
          <w:rFonts w:ascii="Times New Roman" w:hAnsi="Times New Roman" w:cs="Times New Roman"/>
        </w:rPr>
        <w:t>Oglekļa budžeti</w:t>
      </w:r>
      <w:r w:rsidR="006C1972">
        <w:rPr>
          <w:rFonts w:ascii="Times New Roman" w:hAnsi="Times New Roman" w:cs="Times New Roman"/>
        </w:rPr>
        <w:t>;</w:t>
      </w:r>
    </w:p>
    <w:p w14:paraId="21758E03" w14:textId="5667E120" w:rsidR="00440C2F" w:rsidRDefault="00440C2F" w:rsidP="00440C2F">
      <w:pPr>
        <w:pStyle w:val="Default"/>
        <w:numPr>
          <w:ilvl w:val="0"/>
          <w:numId w:val="58"/>
        </w:numPr>
        <w:jc w:val="both"/>
        <w:rPr>
          <w:rFonts w:ascii="Times New Roman" w:hAnsi="Times New Roman" w:cs="Times New Roman"/>
        </w:rPr>
      </w:pPr>
      <w:r w:rsidRPr="00403F05">
        <w:rPr>
          <w:rFonts w:ascii="Times New Roman" w:hAnsi="Times New Roman" w:cs="Times New Roman"/>
        </w:rPr>
        <w:t>Zaļā pieeja makro fiskālajās prognozēs</w:t>
      </w:r>
      <w:r w:rsidR="006C1972">
        <w:rPr>
          <w:rFonts w:ascii="Times New Roman" w:hAnsi="Times New Roman" w:cs="Times New Roman"/>
        </w:rPr>
        <w:t>;</w:t>
      </w:r>
    </w:p>
    <w:p w14:paraId="789C236A" w14:textId="05794BAA" w:rsidR="00440C2F" w:rsidRPr="002C3F23" w:rsidRDefault="00440C2F" w:rsidP="00440C2F">
      <w:pPr>
        <w:pStyle w:val="Default"/>
        <w:numPr>
          <w:ilvl w:val="0"/>
          <w:numId w:val="58"/>
        </w:numPr>
        <w:jc w:val="both"/>
        <w:rPr>
          <w:rFonts w:ascii="Times New Roman" w:hAnsi="Times New Roman" w:cs="Times New Roman"/>
        </w:rPr>
      </w:pPr>
      <w:r w:rsidRPr="00403F05">
        <w:rPr>
          <w:rFonts w:ascii="Times New Roman" w:hAnsi="Times New Roman" w:cs="Times New Roman"/>
        </w:rPr>
        <w:t>Zaļā pieeja riska analīzē</w:t>
      </w:r>
      <w:r w:rsidRPr="002C3F23">
        <w:rPr>
          <w:rFonts w:ascii="Times New Roman" w:hAnsi="Times New Roman" w:cs="Times New Roman"/>
        </w:rPr>
        <w:t>.</w:t>
      </w:r>
      <w:r w:rsidR="006C1972" w:rsidRPr="002C3F23">
        <w:rPr>
          <w:rStyle w:val="FootnoteReference"/>
          <w:rFonts w:ascii="Times New Roman" w:hAnsi="Times New Roman" w:cs="Times New Roman"/>
        </w:rPr>
        <w:footnoteReference w:id="103"/>
      </w:r>
    </w:p>
    <w:p w14:paraId="13333CFB" w14:textId="77777777" w:rsidR="00440C2F" w:rsidRDefault="00440C2F" w:rsidP="0039468E">
      <w:pPr>
        <w:spacing w:after="0" w:line="240" w:lineRule="auto"/>
        <w:jc w:val="both"/>
        <w:rPr>
          <w:rFonts w:ascii="Times New Roman" w:eastAsia="Calibri" w:hAnsi="Times New Roman" w:cs="Times New Roman"/>
          <w:sz w:val="24"/>
          <w:szCs w:val="24"/>
        </w:rPr>
      </w:pPr>
    </w:p>
    <w:p w14:paraId="3293CBB4" w14:textId="1D0FCC96" w:rsidR="00F151DD" w:rsidRPr="007D4529" w:rsidRDefault="4D451623" w:rsidP="00F151DD">
      <w:pPr>
        <w:spacing w:after="0" w:line="240" w:lineRule="auto"/>
        <w:ind w:firstLine="720"/>
        <w:jc w:val="both"/>
        <w:rPr>
          <w:rFonts w:ascii="Times New Roman" w:eastAsia="Calibri" w:hAnsi="Times New Roman" w:cs="Times New Roman"/>
        </w:rPr>
      </w:pPr>
      <w:r w:rsidRPr="00A55049">
        <w:rPr>
          <w:rFonts w:ascii="Times New Roman" w:eastAsia="Calibri" w:hAnsi="Times New Roman" w:cs="Times New Roman"/>
          <w:sz w:val="24"/>
          <w:szCs w:val="24"/>
        </w:rPr>
        <w:t xml:space="preserve">“Zaļā budžeta” marķēšana </w:t>
      </w:r>
      <w:r w:rsidRPr="469479B5">
        <w:rPr>
          <w:rFonts w:ascii="Times New Roman" w:eastAsia="Calibri" w:hAnsi="Times New Roman" w:cs="Times New Roman"/>
          <w:i/>
          <w:iCs/>
          <w:sz w:val="24"/>
          <w:szCs w:val="24"/>
        </w:rPr>
        <w:t>(</w:t>
      </w:r>
      <w:proofErr w:type="spellStart"/>
      <w:r w:rsidRPr="469479B5">
        <w:rPr>
          <w:rFonts w:ascii="Times New Roman" w:eastAsia="Calibri" w:hAnsi="Times New Roman" w:cs="Times New Roman"/>
          <w:i/>
          <w:iCs/>
          <w:sz w:val="24"/>
          <w:szCs w:val="24"/>
        </w:rPr>
        <w:t>tagging</w:t>
      </w:r>
      <w:proofErr w:type="spellEnd"/>
      <w:r w:rsidRPr="469479B5">
        <w:rPr>
          <w:rFonts w:ascii="Times New Roman" w:eastAsia="Calibri" w:hAnsi="Times New Roman" w:cs="Times New Roman"/>
          <w:i/>
          <w:iCs/>
          <w:sz w:val="24"/>
          <w:szCs w:val="24"/>
        </w:rPr>
        <w:t xml:space="preserve">) </w:t>
      </w:r>
      <w:r w:rsidRPr="00A55049">
        <w:rPr>
          <w:rFonts w:ascii="Times New Roman" w:eastAsia="Calibri" w:hAnsi="Times New Roman" w:cs="Times New Roman"/>
          <w:sz w:val="24"/>
          <w:szCs w:val="24"/>
        </w:rPr>
        <w:t>ir viens no populārākajiem “zaļā budžeta” instrumentiem, tomēr šobrīd nepastāv vienotas sistēmas šī uzdevuma veikšanā, katrai valstij attīstot sev piemērotu pieeju un risinājumu</w:t>
      </w:r>
      <w:r w:rsidRPr="008477C1">
        <w:rPr>
          <w:rFonts w:ascii="Times New Roman" w:eastAsia="Calibri" w:hAnsi="Times New Roman" w:cs="Times New Roman"/>
          <w:sz w:val="24"/>
          <w:szCs w:val="24"/>
        </w:rPr>
        <w:t xml:space="preserve">. </w:t>
      </w:r>
      <w:r w:rsidRPr="00A55049">
        <w:rPr>
          <w:rFonts w:ascii="Times New Roman" w:eastAsia="Calibri" w:hAnsi="Times New Roman" w:cs="Times New Roman"/>
          <w:sz w:val="24"/>
          <w:szCs w:val="24"/>
        </w:rPr>
        <w:t>Atšķirības</w:t>
      </w:r>
      <w:r w:rsidRPr="008477C1">
        <w:rPr>
          <w:rFonts w:ascii="Times New Roman" w:eastAsia="Calibri" w:hAnsi="Times New Roman" w:cs="Times New Roman"/>
          <w:sz w:val="24"/>
          <w:szCs w:val="24"/>
        </w:rPr>
        <w:t>, galvenokārt, ir novērojamas, jo var būt</w:t>
      </w:r>
      <w:r>
        <w:rPr>
          <w:rFonts w:ascii="Times New Roman" w:eastAsia="Calibri" w:hAnsi="Times New Roman" w:cs="Times New Roman"/>
          <w:sz w:val="24"/>
          <w:szCs w:val="24"/>
        </w:rPr>
        <w:t>:</w:t>
      </w:r>
      <w:r w:rsidRPr="008477C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a) </w:t>
      </w:r>
      <w:r w:rsidRPr="00A55049">
        <w:rPr>
          <w:rFonts w:ascii="Times New Roman" w:eastAsia="Calibri" w:hAnsi="Times New Roman" w:cs="Times New Roman"/>
          <w:sz w:val="24"/>
          <w:szCs w:val="24"/>
        </w:rPr>
        <w:t>dažādas budžeta shēmas, saskaņā ar kurām tiek veikta “zaļā budžeta” plānošana</w:t>
      </w:r>
      <w:r>
        <w:rPr>
          <w:rFonts w:ascii="Times New Roman" w:eastAsia="Calibri" w:hAnsi="Times New Roman" w:cs="Times New Roman"/>
          <w:sz w:val="24"/>
          <w:szCs w:val="24"/>
        </w:rPr>
        <w:t>;</w:t>
      </w:r>
      <w:r w:rsidRPr="00A55049">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b) </w:t>
      </w:r>
      <w:r w:rsidRPr="00A55049">
        <w:rPr>
          <w:rFonts w:ascii="Times New Roman" w:eastAsia="Calibri" w:hAnsi="Times New Roman" w:cs="Times New Roman"/>
          <w:sz w:val="24"/>
          <w:szCs w:val="24"/>
        </w:rPr>
        <w:t>dažādas definīcijas tam, kas ir “zaļš”, dažādas valsts “zaļās” programmas un saistības, kas var būt par pamatu valstij raksturīga</w:t>
      </w:r>
      <w:r>
        <w:rPr>
          <w:rFonts w:ascii="Times New Roman" w:eastAsia="Calibri" w:hAnsi="Times New Roman" w:cs="Times New Roman"/>
          <w:sz w:val="24"/>
          <w:szCs w:val="24"/>
        </w:rPr>
        <w:t>i</w:t>
      </w:r>
      <w:r w:rsidRPr="00A55049">
        <w:rPr>
          <w:rFonts w:ascii="Times New Roman" w:eastAsia="Calibri" w:hAnsi="Times New Roman" w:cs="Times New Roman"/>
          <w:sz w:val="24"/>
          <w:szCs w:val="24"/>
        </w:rPr>
        <w:t xml:space="preserve"> “zaļ</w:t>
      </w:r>
      <w:r>
        <w:rPr>
          <w:rFonts w:ascii="Times New Roman" w:eastAsia="Calibri" w:hAnsi="Times New Roman" w:cs="Times New Roman"/>
          <w:sz w:val="24"/>
          <w:szCs w:val="24"/>
        </w:rPr>
        <w:t>š</w:t>
      </w:r>
      <w:r w:rsidRPr="00A55049">
        <w:rPr>
          <w:rFonts w:ascii="Times New Roman" w:eastAsia="Calibri" w:hAnsi="Times New Roman" w:cs="Times New Roman"/>
          <w:sz w:val="24"/>
          <w:szCs w:val="24"/>
        </w:rPr>
        <w:t>” definīcija</w:t>
      </w:r>
      <w:r>
        <w:rPr>
          <w:rFonts w:ascii="Times New Roman" w:eastAsia="Calibri" w:hAnsi="Times New Roman" w:cs="Times New Roman"/>
          <w:sz w:val="24"/>
          <w:szCs w:val="24"/>
        </w:rPr>
        <w:t>i; c)</w:t>
      </w:r>
      <w:r w:rsidRPr="00A55049">
        <w:rPr>
          <w:rFonts w:ascii="Times New Roman" w:eastAsia="Calibri" w:hAnsi="Times New Roman" w:cs="Times New Roman"/>
          <w:sz w:val="24"/>
          <w:szCs w:val="24"/>
        </w:rPr>
        <w:t xml:space="preserve"> atšķirīga administratīvā kapacitāte un politiskais atbalsts</w:t>
      </w:r>
      <w:r w:rsidRPr="009C5B47">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7C7356" w:rsidRPr="007C7356">
        <w:rPr>
          <w:rFonts w:ascii="Times New Roman" w:eastAsia="Calibri" w:hAnsi="Times New Roman" w:cs="Times New Roman"/>
          <w:sz w:val="24"/>
          <w:szCs w:val="24"/>
        </w:rPr>
        <w:t>ESAO</w:t>
      </w:r>
      <w:r w:rsidRPr="009C5B47">
        <w:rPr>
          <w:rFonts w:ascii="Times New Roman" w:eastAsia="Calibri" w:hAnsi="Times New Roman" w:cs="Times New Roman"/>
          <w:sz w:val="24"/>
          <w:szCs w:val="24"/>
        </w:rPr>
        <w:t xml:space="preserve"> uzskata, ka “zaļā budžeta” marķēšanas ieviešana, visticamāk, ir reforma, kas prasīs vairākus budžeta ciklus.</w:t>
      </w:r>
      <w:r w:rsidRPr="009C5B47">
        <w:rPr>
          <w:rFonts w:ascii="Times New Roman" w:hAnsi="Times New Roman" w:cs="Times New Roman"/>
        </w:rPr>
        <w:t xml:space="preserve"> “</w:t>
      </w:r>
      <w:r w:rsidRPr="009C5B47">
        <w:rPr>
          <w:rFonts w:ascii="Times New Roman" w:eastAsia="Calibri" w:hAnsi="Times New Roman" w:cs="Times New Roman"/>
          <w:sz w:val="24"/>
          <w:szCs w:val="24"/>
        </w:rPr>
        <w:t>Zaļā budžeta” marķēšanas pirmie gadi var būt īpaši izaicinoši. Turklāt tieši šajos pirmajos gados pieejas efektivitāte joprojām tiek pārbaudīta un pilnveidota</w:t>
      </w:r>
      <w:r w:rsidR="00F151DD" w:rsidRPr="009C5B47">
        <w:rPr>
          <w:rStyle w:val="FootnoteReference"/>
          <w:rFonts w:ascii="Times New Roman" w:eastAsia="Calibri" w:hAnsi="Times New Roman" w:cs="Times New Roman"/>
          <w:sz w:val="24"/>
          <w:szCs w:val="24"/>
        </w:rPr>
        <w:footnoteReference w:id="104"/>
      </w:r>
      <w:r w:rsidRPr="009C5B47">
        <w:rPr>
          <w:rFonts w:ascii="Times New Roman" w:eastAsia="Calibri" w:hAnsi="Times New Roman" w:cs="Times New Roman"/>
          <w:sz w:val="24"/>
          <w:szCs w:val="24"/>
        </w:rPr>
        <w:t>.</w:t>
      </w:r>
      <w:r>
        <w:rPr>
          <w:rFonts w:ascii="Times New Roman" w:eastAsia="Calibri" w:hAnsi="Times New Roman" w:cs="Times New Roman"/>
        </w:rPr>
        <w:t xml:space="preserve"> </w:t>
      </w:r>
    </w:p>
    <w:p w14:paraId="6AFA8FFB" w14:textId="12CC5C51" w:rsidR="00F151DD" w:rsidRPr="002132BB" w:rsidRDefault="4D451623" w:rsidP="00F151DD">
      <w:pPr>
        <w:pStyle w:val="Default"/>
        <w:ind w:firstLine="720"/>
        <w:jc w:val="both"/>
        <w:rPr>
          <w:rFonts w:ascii="Times New Roman" w:hAnsi="Times New Roman" w:cs="Times New Roman"/>
          <w:color w:val="212529"/>
          <w:sz w:val="23"/>
          <w:szCs w:val="23"/>
          <w:shd w:val="clear" w:color="auto" w:fill="FFFFFF"/>
        </w:rPr>
      </w:pPr>
      <w:r w:rsidRPr="00953B57">
        <w:t xml:space="preserve"> </w:t>
      </w:r>
      <w:r w:rsidRPr="00953B57">
        <w:rPr>
          <w:rFonts w:ascii="Times New Roman" w:hAnsi="Times New Roman" w:cs="Times New Roman"/>
          <w:color w:val="212529"/>
          <w:shd w:val="clear" w:color="auto" w:fill="FFFFFF"/>
        </w:rPr>
        <w:t xml:space="preserve">“Zaļā budžeta” </w:t>
      </w:r>
      <w:r w:rsidR="00440C2F">
        <w:rPr>
          <w:rFonts w:ascii="Times New Roman" w:hAnsi="Times New Roman" w:cs="Times New Roman"/>
          <w:color w:val="212529"/>
          <w:shd w:val="clear" w:color="auto" w:fill="FFFFFF"/>
        </w:rPr>
        <w:t xml:space="preserve">marķēšanas </w:t>
      </w:r>
      <w:r w:rsidRPr="00953B57">
        <w:rPr>
          <w:rFonts w:ascii="Times New Roman" w:hAnsi="Times New Roman" w:cs="Times New Roman"/>
          <w:color w:val="212529"/>
          <w:shd w:val="clear" w:color="auto" w:fill="FFFFFF"/>
        </w:rPr>
        <w:t xml:space="preserve">veidošanai nav universālas pieejas. Jebkurai pieejai būtu jābalstās uz valsts esošo publisko finanšu pārvaldības sistēmu, tādēļ tai jābūt saskaņotai ar esošā budžeta veidošanas procesa stiprajām pusēm un ierobežojumiem. Lai gan pati par sevi “zaļā budžeta” </w:t>
      </w:r>
      <w:r w:rsidR="00440C2F">
        <w:rPr>
          <w:rFonts w:ascii="Times New Roman" w:hAnsi="Times New Roman" w:cs="Times New Roman"/>
          <w:color w:val="212529"/>
          <w:shd w:val="clear" w:color="auto" w:fill="FFFFFF"/>
        </w:rPr>
        <w:t xml:space="preserve">marķēšanas </w:t>
      </w:r>
      <w:r w:rsidRPr="00953B57">
        <w:rPr>
          <w:rFonts w:ascii="Times New Roman" w:hAnsi="Times New Roman" w:cs="Times New Roman"/>
          <w:color w:val="212529"/>
          <w:shd w:val="clear" w:color="auto" w:fill="FFFFFF"/>
        </w:rPr>
        <w:t xml:space="preserve">veidošana nemaina esošās politikas, tā sniedz lēmumu pieņēmējiem skaidrāku izpratni par </w:t>
      </w:r>
      <w:r w:rsidRPr="00953B57">
        <w:rPr>
          <w:rFonts w:ascii="Times New Roman" w:hAnsi="Times New Roman" w:cs="Times New Roman"/>
          <w:color w:val="212529"/>
          <w:shd w:val="clear" w:color="auto" w:fill="FFFFFF"/>
        </w:rPr>
        <w:lastRenderedPageBreak/>
        <w:t xml:space="preserve">budžeta izdevumu vispārējo ietekmi uz vidi un klimatu. </w:t>
      </w:r>
      <w:bookmarkStart w:id="364" w:name="_Hlk172205259"/>
      <w:r>
        <w:rPr>
          <w:rFonts w:ascii="Times New Roman" w:hAnsi="Times New Roman" w:cs="Times New Roman"/>
          <w:color w:val="212529"/>
          <w:shd w:val="clear" w:color="auto" w:fill="FFFFFF"/>
        </w:rPr>
        <w:t>“</w:t>
      </w:r>
      <w:r w:rsidRPr="005468CA">
        <w:rPr>
          <w:rStyle w:val="cf01"/>
          <w:rFonts w:ascii="Times New Roman" w:hAnsi="Times New Roman" w:cs="Times New Roman"/>
          <w:sz w:val="24"/>
          <w:szCs w:val="24"/>
        </w:rPr>
        <w:t xml:space="preserve">Zaļā budžeta” marķēšana ļaus izzināt valsts budžeta </w:t>
      </w:r>
      <w:r w:rsidRPr="008D6DCF">
        <w:rPr>
          <w:rStyle w:val="cf01"/>
          <w:rFonts w:ascii="Times New Roman" w:hAnsi="Times New Roman" w:cs="Times New Roman"/>
          <w:i/>
          <w:iCs/>
          <w:sz w:val="24"/>
          <w:szCs w:val="24"/>
        </w:rPr>
        <w:t xml:space="preserve">status </w:t>
      </w:r>
      <w:proofErr w:type="spellStart"/>
      <w:r w:rsidRPr="008D6DCF">
        <w:rPr>
          <w:rStyle w:val="cf01"/>
          <w:rFonts w:ascii="Times New Roman" w:hAnsi="Times New Roman" w:cs="Times New Roman"/>
          <w:i/>
          <w:iCs/>
          <w:sz w:val="24"/>
          <w:szCs w:val="24"/>
        </w:rPr>
        <w:t>quo</w:t>
      </w:r>
      <w:proofErr w:type="spellEnd"/>
      <w:r w:rsidRPr="005468CA">
        <w:rPr>
          <w:rStyle w:val="cf01"/>
          <w:rFonts w:ascii="Times New Roman" w:hAnsi="Times New Roman" w:cs="Times New Roman"/>
          <w:sz w:val="24"/>
          <w:szCs w:val="24"/>
        </w:rPr>
        <w:t xml:space="preserve"> attiecībā pret “zaļajām” un “brūnajām” budžeta pozīcijām</w:t>
      </w:r>
      <w:r w:rsidRPr="00125DF1">
        <w:rPr>
          <w:rFonts w:ascii="Times New Roman" w:hAnsi="Times New Roman" w:cs="Times New Roman"/>
        </w:rPr>
        <w:t xml:space="preserve">. </w:t>
      </w:r>
      <w:bookmarkEnd w:id="364"/>
    </w:p>
    <w:p w14:paraId="297276FD" w14:textId="05800125" w:rsidR="00F151DD" w:rsidRDefault="4D451623" w:rsidP="00F151DD">
      <w:pPr>
        <w:pStyle w:val="Heading2"/>
        <w:numPr>
          <w:ilvl w:val="0"/>
          <w:numId w:val="0"/>
        </w:numPr>
        <w:rPr>
          <w:rFonts w:cs="Times New Roman"/>
          <w:szCs w:val="24"/>
        </w:rPr>
      </w:pPr>
      <w:bookmarkStart w:id="365" w:name="_Hlk172204532"/>
      <w:bookmarkStart w:id="366" w:name="_Toc205554440"/>
      <w:bookmarkEnd w:id="362"/>
      <w:r w:rsidRPr="00467A45">
        <w:rPr>
          <w:rFonts w:cs="Times New Roman"/>
          <w:szCs w:val="24"/>
        </w:rPr>
        <w:t>6.2. “Zaļā budžeta” marķēšana Latvijā</w:t>
      </w:r>
      <w:bookmarkEnd w:id="365"/>
      <w:bookmarkEnd w:id="366"/>
    </w:p>
    <w:p w14:paraId="5C3B4502" w14:textId="42901619" w:rsidR="00FD1CCE" w:rsidRDefault="00F151DD" w:rsidP="008A74D1">
      <w:pPr>
        <w:pStyle w:val="Heading3"/>
        <w:numPr>
          <w:ilvl w:val="0"/>
          <w:numId w:val="0"/>
        </w:numPr>
        <w:jc w:val="center"/>
        <w:rPr>
          <w:rFonts w:ascii="Times New Roman" w:hAnsi="Times New Roman" w:cs="Times New Roman"/>
          <w:sz w:val="24"/>
          <w:szCs w:val="24"/>
        </w:rPr>
      </w:pPr>
      <w:bookmarkStart w:id="367" w:name="_Hlk172204555"/>
      <w:bookmarkStart w:id="368" w:name="_Toc205554441"/>
      <w:r w:rsidRPr="00945DC6">
        <w:rPr>
          <w:rFonts w:ascii="Times New Roman" w:hAnsi="Times New Roman" w:cs="Times New Roman"/>
          <w:sz w:val="24"/>
          <w:szCs w:val="24"/>
        </w:rPr>
        <w:t>6.2.1</w:t>
      </w:r>
      <w:r w:rsidR="005A3FF5">
        <w:rPr>
          <w:rFonts w:ascii="Times New Roman" w:hAnsi="Times New Roman" w:cs="Times New Roman"/>
          <w:sz w:val="24"/>
          <w:szCs w:val="24"/>
        </w:rPr>
        <w:t>.</w:t>
      </w:r>
      <w:r w:rsidRPr="00945DC6">
        <w:rPr>
          <w:rFonts w:ascii="Times New Roman" w:hAnsi="Times New Roman" w:cs="Times New Roman"/>
          <w:sz w:val="24"/>
          <w:szCs w:val="24"/>
        </w:rPr>
        <w:t xml:space="preserve"> “Zaļā budžeta” marķēšanas ieviešana Latvijā</w:t>
      </w:r>
      <w:bookmarkEnd w:id="367"/>
      <w:bookmarkEnd w:id="368"/>
    </w:p>
    <w:p w14:paraId="72CDBCEC" w14:textId="77777777" w:rsidR="008A74D1" w:rsidRPr="008A74D1" w:rsidRDefault="008A74D1" w:rsidP="008A74D1"/>
    <w:p w14:paraId="0B1D0C91" w14:textId="675F35B7" w:rsidR="00ED0AD5" w:rsidRDefault="44D3ACC1" w:rsidP="00ED0AD5">
      <w:pPr>
        <w:pStyle w:val="Default"/>
        <w:ind w:firstLine="720"/>
        <w:jc w:val="both"/>
        <w:rPr>
          <w:rFonts w:ascii="Times New Roman" w:eastAsia="Calibri" w:hAnsi="Times New Roman" w:cs="Times New Roman"/>
        </w:rPr>
      </w:pPr>
      <w:r w:rsidRPr="469479B5">
        <w:rPr>
          <w:rFonts w:ascii="Times New Roman" w:eastAsia="Calibri" w:hAnsi="Times New Roman" w:cs="Times New Roman"/>
        </w:rPr>
        <w:t>Latvijā “</w:t>
      </w:r>
      <w:r w:rsidR="00A65DED">
        <w:rPr>
          <w:rFonts w:ascii="Times New Roman" w:eastAsia="Calibri" w:hAnsi="Times New Roman" w:cs="Times New Roman"/>
        </w:rPr>
        <w:t>z</w:t>
      </w:r>
      <w:r w:rsidR="00A65DED" w:rsidRPr="469479B5">
        <w:rPr>
          <w:rFonts w:ascii="Times New Roman" w:eastAsia="Calibri" w:hAnsi="Times New Roman" w:cs="Times New Roman"/>
        </w:rPr>
        <w:t xml:space="preserve">aļā </w:t>
      </w:r>
      <w:r w:rsidRPr="469479B5">
        <w:rPr>
          <w:rFonts w:ascii="Times New Roman" w:eastAsia="Calibri" w:hAnsi="Times New Roman" w:cs="Times New Roman"/>
        </w:rPr>
        <w:t xml:space="preserve">budžeta” marķēšana tiks ieviesta pakāpeniski. Sākotnēji ir izstrādāti metodoloģijas pamatprincipi un </w:t>
      </w:r>
      <w:r w:rsidR="00E77721">
        <w:rPr>
          <w:rFonts w:ascii="Times New Roman" w:eastAsia="Calibri" w:hAnsi="Times New Roman" w:cs="Times New Roman"/>
        </w:rPr>
        <w:t xml:space="preserve">2024. gadā tika </w:t>
      </w:r>
      <w:r w:rsidRPr="469479B5">
        <w:rPr>
          <w:rFonts w:ascii="Times New Roman" w:eastAsia="Calibri" w:hAnsi="Times New Roman" w:cs="Times New Roman"/>
        </w:rPr>
        <w:t xml:space="preserve">veikts marķēšanas novērtējums </w:t>
      </w:r>
      <w:r w:rsidR="36C7D32D" w:rsidRPr="469479B5">
        <w:rPr>
          <w:rFonts w:ascii="Times New Roman" w:eastAsia="Times New Roman" w:hAnsi="Times New Roman"/>
        </w:rPr>
        <w:t>FM</w:t>
      </w:r>
      <w:r w:rsidR="36C7D32D" w:rsidRPr="469479B5">
        <w:rPr>
          <w:rFonts w:ascii="Times New Roman" w:eastAsia="Calibri" w:hAnsi="Times New Roman" w:cs="Times New Roman"/>
        </w:rPr>
        <w:t xml:space="preserve"> </w:t>
      </w:r>
      <w:r w:rsidRPr="469479B5">
        <w:rPr>
          <w:rFonts w:ascii="Times New Roman" w:eastAsia="Calibri" w:hAnsi="Times New Roman" w:cs="Times New Roman"/>
        </w:rPr>
        <w:t>iepriekšējā gada (2023.</w:t>
      </w:r>
      <w:r w:rsidR="5EAB06EC" w:rsidRPr="469479B5">
        <w:rPr>
          <w:rFonts w:ascii="Times New Roman" w:eastAsia="Calibri" w:hAnsi="Times New Roman" w:cs="Times New Roman"/>
        </w:rPr>
        <w:t xml:space="preserve"> </w:t>
      </w:r>
      <w:r w:rsidRPr="469479B5">
        <w:rPr>
          <w:rFonts w:ascii="Times New Roman" w:eastAsia="Calibri" w:hAnsi="Times New Roman" w:cs="Times New Roman"/>
        </w:rPr>
        <w:t xml:space="preserve">gada) izdevumiem saskaņā ar Eiropas Parlamenta un Padomes 2020. gada 18. jūnija Regulas (ES) 2020/852 par regulējuma izveidi ilgtspējīgu ieguldījumu veicināšanai (turpmāk </w:t>
      </w:r>
      <w:r w:rsidR="00597FA9" w:rsidRPr="469479B5">
        <w:rPr>
          <w:rFonts w:ascii="Times New Roman" w:hAnsi="Times New Roman" w:cs="Times New Roman"/>
          <w:color w:val="000000" w:themeColor="text1"/>
        </w:rPr>
        <w:t>–</w:t>
      </w:r>
      <w:r w:rsidRPr="469479B5">
        <w:rPr>
          <w:rFonts w:ascii="Times New Roman" w:eastAsia="Calibri" w:hAnsi="Times New Roman" w:cs="Times New Roman"/>
        </w:rPr>
        <w:t xml:space="preserve"> </w:t>
      </w:r>
      <w:proofErr w:type="spellStart"/>
      <w:r w:rsidRPr="469479B5">
        <w:rPr>
          <w:rFonts w:ascii="Times New Roman" w:eastAsia="Calibri" w:hAnsi="Times New Roman" w:cs="Times New Roman"/>
        </w:rPr>
        <w:t>Taksonomijas</w:t>
      </w:r>
      <w:proofErr w:type="spellEnd"/>
      <w:r w:rsidRPr="469479B5">
        <w:rPr>
          <w:rFonts w:ascii="Times New Roman" w:eastAsia="Calibri" w:hAnsi="Times New Roman" w:cs="Times New Roman"/>
        </w:rPr>
        <w:t xml:space="preserve"> regula) 10., 11., 12., 13., 14., 15. pantā noteiktajām darbībām, izņemot tehniskajiem pārbaudes kritērijiem</w:t>
      </w:r>
      <w:r w:rsidR="00E77721">
        <w:rPr>
          <w:rFonts w:ascii="Times New Roman" w:eastAsia="Calibri" w:hAnsi="Times New Roman" w:cs="Times New Roman"/>
        </w:rPr>
        <w:t>.</w:t>
      </w:r>
      <w:r w:rsidRPr="469479B5">
        <w:rPr>
          <w:rFonts w:ascii="Times New Roman" w:eastAsia="Calibri" w:hAnsi="Times New Roman" w:cs="Times New Roman"/>
        </w:rPr>
        <w:t xml:space="preserve"> </w:t>
      </w:r>
      <w:r w:rsidR="00E77721">
        <w:rPr>
          <w:rFonts w:ascii="Times New Roman" w:eastAsia="Calibri" w:hAnsi="Times New Roman" w:cs="Times New Roman"/>
        </w:rPr>
        <w:t>Šogad tika precizēti metodoloģijas pamatprincipi un paplašināts marķēšanas tvērums, marķējot visu valsts pamatbudžetu.</w:t>
      </w:r>
    </w:p>
    <w:p w14:paraId="7477BF22" w14:textId="4BC458C6" w:rsidR="00ED0AD5" w:rsidRDefault="44D3ACC1">
      <w:pPr>
        <w:pStyle w:val="Default"/>
        <w:ind w:firstLine="720"/>
        <w:jc w:val="both"/>
        <w:rPr>
          <w:rFonts w:ascii="Times New Roman" w:eastAsia="Calibri" w:hAnsi="Times New Roman" w:cs="Times New Roman"/>
        </w:rPr>
      </w:pPr>
      <w:bookmarkStart w:id="369" w:name="_Hlk204091132"/>
      <w:r w:rsidRPr="469479B5">
        <w:rPr>
          <w:rFonts w:ascii="Times New Roman" w:eastAsia="Calibri" w:hAnsi="Times New Roman" w:cs="Times New Roman"/>
        </w:rPr>
        <w:t xml:space="preserve">Pēc metodoloģijas apstiprināšanas </w:t>
      </w:r>
      <w:r w:rsidR="36C7D32D" w:rsidRPr="469479B5">
        <w:rPr>
          <w:rFonts w:ascii="Times New Roman" w:eastAsia="Times New Roman" w:hAnsi="Times New Roman"/>
        </w:rPr>
        <w:t>FM</w:t>
      </w:r>
      <w:r w:rsidR="36C7D32D" w:rsidRPr="469479B5">
        <w:rPr>
          <w:rFonts w:ascii="Times New Roman" w:eastAsia="Calibri" w:hAnsi="Times New Roman" w:cs="Times New Roman"/>
        </w:rPr>
        <w:t xml:space="preserve"> </w:t>
      </w:r>
      <w:r w:rsidRPr="469479B5">
        <w:rPr>
          <w:rFonts w:ascii="Times New Roman" w:eastAsia="Calibri" w:hAnsi="Times New Roman" w:cs="Times New Roman"/>
        </w:rPr>
        <w:t xml:space="preserve">veiks novērtējumu kārtējā gadā par iepriekšējo gadu un iekļaus </w:t>
      </w:r>
      <w:r w:rsidR="008D6DCF">
        <w:rPr>
          <w:rFonts w:ascii="Times New Roman" w:eastAsia="Calibri" w:hAnsi="Times New Roman" w:cs="Times New Roman"/>
        </w:rPr>
        <w:t>“</w:t>
      </w:r>
      <w:r w:rsidR="008D6DCF" w:rsidRPr="469479B5">
        <w:rPr>
          <w:rFonts w:ascii="Times New Roman" w:eastAsia="Calibri" w:hAnsi="Times New Roman" w:cs="Times New Roman"/>
        </w:rPr>
        <w:t>Klimata deklarācijā</w:t>
      </w:r>
      <w:r w:rsidR="008D6DCF">
        <w:rPr>
          <w:rFonts w:ascii="Times New Roman" w:eastAsia="Calibri" w:hAnsi="Times New Roman" w:cs="Times New Roman"/>
        </w:rPr>
        <w:t>”</w:t>
      </w:r>
      <w:r w:rsidRPr="469479B5">
        <w:rPr>
          <w:rFonts w:ascii="Times New Roman" w:eastAsia="Calibri" w:hAnsi="Times New Roman" w:cs="Times New Roman"/>
        </w:rPr>
        <w:t xml:space="preserve">, kas tiks pievienota nākamā gada </w:t>
      </w:r>
      <w:r w:rsidR="001141AD">
        <w:rPr>
          <w:rFonts w:ascii="Times New Roman" w:eastAsia="Calibri" w:hAnsi="Times New Roman" w:cs="Times New Roman"/>
        </w:rPr>
        <w:t>l</w:t>
      </w:r>
      <w:r w:rsidR="001141AD" w:rsidRPr="469479B5">
        <w:rPr>
          <w:rFonts w:ascii="Times New Roman" w:eastAsia="Calibri" w:hAnsi="Times New Roman" w:cs="Times New Roman"/>
        </w:rPr>
        <w:t xml:space="preserve">ikumam </w:t>
      </w:r>
      <w:r w:rsidRPr="469479B5">
        <w:rPr>
          <w:rFonts w:ascii="Times New Roman" w:eastAsia="Calibri" w:hAnsi="Times New Roman" w:cs="Times New Roman"/>
        </w:rPr>
        <w:t>par valsts budžetu kārtējam gadam un vidēja termiņa budžeta ietvaru</w:t>
      </w:r>
      <w:bookmarkEnd w:id="369"/>
      <w:r w:rsidRPr="469479B5">
        <w:rPr>
          <w:rFonts w:ascii="Times New Roman" w:eastAsia="Calibri" w:hAnsi="Times New Roman" w:cs="Times New Roman"/>
        </w:rPr>
        <w:t>. Novērtējuma metodoloģij</w:t>
      </w:r>
      <w:r w:rsidR="00E77721">
        <w:rPr>
          <w:rFonts w:ascii="Times New Roman" w:eastAsia="Calibri" w:hAnsi="Times New Roman" w:cs="Times New Roman"/>
        </w:rPr>
        <w:t>u</w:t>
      </w:r>
      <w:r w:rsidRPr="469479B5">
        <w:rPr>
          <w:rFonts w:ascii="Times New Roman" w:eastAsia="Calibri" w:hAnsi="Times New Roman" w:cs="Times New Roman"/>
        </w:rPr>
        <w:t xml:space="preserve"> plānots apstiprināt līdz 2026.</w:t>
      </w:r>
      <w:r w:rsidR="3716D56E" w:rsidRPr="469479B5">
        <w:rPr>
          <w:rFonts w:ascii="Times New Roman" w:hAnsi="Times New Roman" w:cs="Times New Roman"/>
          <w:b/>
          <w:bCs/>
        </w:rPr>
        <w:t xml:space="preserve"> </w:t>
      </w:r>
      <w:r w:rsidRPr="469479B5">
        <w:rPr>
          <w:rFonts w:ascii="Times New Roman" w:eastAsia="Calibri" w:hAnsi="Times New Roman" w:cs="Times New Roman"/>
        </w:rPr>
        <w:t xml:space="preserve">gada </w:t>
      </w:r>
      <w:r w:rsidR="00E77721">
        <w:rPr>
          <w:rFonts w:ascii="Times New Roman" w:eastAsia="Calibri" w:hAnsi="Times New Roman" w:cs="Times New Roman"/>
        </w:rPr>
        <w:t>1. jūlijam.</w:t>
      </w:r>
      <w:r w:rsidRPr="469479B5">
        <w:rPr>
          <w:rFonts w:ascii="Times New Roman" w:eastAsia="Calibri" w:hAnsi="Times New Roman" w:cs="Times New Roman"/>
        </w:rPr>
        <w:t xml:space="preserve"> Līdz tam laikam novērtējums tiks iekļauts šajā </w:t>
      </w:r>
      <w:r w:rsidR="00FD1CCE">
        <w:rPr>
          <w:rFonts w:ascii="Times New Roman" w:eastAsia="Calibri" w:hAnsi="Times New Roman" w:cs="Times New Roman"/>
        </w:rPr>
        <w:t>d</w:t>
      </w:r>
      <w:r w:rsidRPr="469479B5">
        <w:rPr>
          <w:rFonts w:ascii="Times New Roman" w:eastAsia="Calibri" w:hAnsi="Times New Roman" w:cs="Times New Roman"/>
        </w:rPr>
        <w:t>eklarācijā. Šī procesa īstenošanā</w:t>
      </w:r>
      <w:r w:rsidR="36C7D32D" w:rsidRPr="469479B5">
        <w:rPr>
          <w:rFonts w:ascii="Times New Roman" w:eastAsia="Times New Roman" w:hAnsi="Times New Roman"/>
        </w:rPr>
        <w:t xml:space="preserve"> FM</w:t>
      </w:r>
      <w:r w:rsidR="36C7D32D" w:rsidRPr="469479B5">
        <w:rPr>
          <w:rFonts w:ascii="Times New Roman" w:eastAsia="Calibri" w:hAnsi="Times New Roman" w:cs="Times New Roman"/>
        </w:rPr>
        <w:t xml:space="preserve"> </w:t>
      </w:r>
      <w:r w:rsidRPr="469479B5">
        <w:rPr>
          <w:rFonts w:ascii="Times New Roman" w:eastAsia="Calibri" w:hAnsi="Times New Roman" w:cs="Times New Roman"/>
        </w:rPr>
        <w:t>ir paredzama vadošā, bet KEM un VARAM konsultatīvā loma.</w:t>
      </w:r>
    </w:p>
    <w:p w14:paraId="422484BF" w14:textId="77777777" w:rsidR="00EC597C" w:rsidRDefault="00EC597C" w:rsidP="00ED0AD5">
      <w:pPr>
        <w:pStyle w:val="Default"/>
        <w:ind w:firstLine="720"/>
        <w:jc w:val="both"/>
        <w:rPr>
          <w:rFonts w:ascii="Times New Roman" w:eastAsia="Calibri" w:hAnsi="Times New Roman" w:cs="Times New Roman"/>
        </w:rPr>
      </w:pPr>
    </w:p>
    <w:p w14:paraId="4DD6D26F" w14:textId="246E1A5B" w:rsidR="00F151DD" w:rsidRPr="008477C1" w:rsidRDefault="00F151DD" w:rsidP="00EC597C">
      <w:pPr>
        <w:pStyle w:val="Heading3"/>
        <w:numPr>
          <w:ilvl w:val="0"/>
          <w:numId w:val="0"/>
        </w:numPr>
        <w:spacing w:after="240"/>
        <w:jc w:val="center"/>
        <w:rPr>
          <w:rFonts w:ascii="Times New Roman" w:hAnsi="Times New Roman" w:cs="Times New Roman"/>
        </w:rPr>
      </w:pPr>
      <w:bookmarkStart w:id="370" w:name="_Toc205554442"/>
      <w:r w:rsidRPr="00945DC6">
        <w:rPr>
          <w:rFonts w:ascii="Times New Roman" w:hAnsi="Times New Roman" w:cs="Times New Roman"/>
          <w:sz w:val="24"/>
          <w:szCs w:val="24"/>
        </w:rPr>
        <w:t>6.2.2</w:t>
      </w:r>
      <w:r w:rsidR="005A3FF5">
        <w:rPr>
          <w:rFonts w:ascii="Times New Roman" w:hAnsi="Times New Roman" w:cs="Times New Roman"/>
          <w:sz w:val="24"/>
          <w:szCs w:val="24"/>
        </w:rPr>
        <w:t>.</w:t>
      </w:r>
      <w:r w:rsidRPr="00945DC6">
        <w:rPr>
          <w:rFonts w:ascii="Times New Roman" w:hAnsi="Times New Roman" w:cs="Times New Roman"/>
          <w:sz w:val="24"/>
          <w:szCs w:val="24"/>
        </w:rPr>
        <w:t xml:space="preserve"> Izdevumu klasifikācijas pamatprincipi</w:t>
      </w:r>
      <w:bookmarkEnd w:id="370"/>
    </w:p>
    <w:p w14:paraId="4553BB60" w14:textId="01CCE4AC" w:rsidR="00F151DD" w:rsidRDefault="00A6076F" w:rsidP="00EC597C">
      <w:pPr>
        <w:pStyle w:val="tv213"/>
        <w:shd w:val="clear" w:color="auto" w:fill="FFFFFF"/>
        <w:spacing w:before="0" w:beforeAutospacing="0" w:after="0" w:afterAutospacing="0"/>
        <w:ind w:firstLine="720"/>
        <w:jc w:val="both"/>
      </w:pPr>
      <w:r>
        <w:t>“</w:t>
      </w:r>
      <w:r w:rsidR="00F151DD">
        <w:t>Zaļā budžeta</w:t>
      </w:r>
      <w:r>
        <w:t>”</w:t>
      </w:r>
      <w:r w:rsidR="00F151DD">
        <w:t xml:space="preserve"> marķēšanas pamatā tiek izmantota </w:t>
      </w:r>
      <w:proofErr w:type="spellStart"/>
      <w:r w:rsidR="00F151DD">
        <w:t>Taksonomijas</w:t>
      </w:r>
      <w:proofErr w:type="spellEnd"/>
      <w:r w:rsidR="00F151DD">
        <w:t xml:space="preserve"> regula, kurā ir aprakstītas kādas darbības būtiski veicina vai būtiski kaitē kādam no sešiem vides mērķiem, kas ir minēti šajā regulā, </w:t>
      </w:r>
      <w:r w:rsidR="00F151DD" w:rsidRPr="00E245DD">
        <w:t>a) klimata pārmaiņu mazināšana; b) pielāgošanās klimata pārmaiņām; c) ilgtspējīga ūdens un jūras resursu izmantošana un aizsardzība; d) pāreja uz aprites ekonomiku; e) piesārņojuma novēršana un kontrole; f) bioloģiskās daudzveidības un ekosistēmu aizsardzība un atjaunošana</w:t>
      </w:r>
      <w:r w:rsidR="00F151DD">
        <w:t>, un pielāgotā versijā tiek pielietota Latvijas pamatbudžeta izdevumu klasifikācijai.</w:t>
      </w:r>
    </w:p>
    <w:p w14:paraId="38481D8E" w14:textId="69E7F510" w:rsidR="00F151DD" w:rsidRDefault="00F151DD" w:rsidP="00962A15">
      <w:pPr>
        <w:pStyle w:val="tv213"/>
        <w:shd w:val="clear" w:color="auto" w:fill="FFFFFF"/>
        <w:spacing w:before="0" w:beforeAutospacing="0" w:after="0" w:afterAutospacing="0"/>
        <w:ind w:firstLine="720"/>
        <w:jc w:val="both"/>
      </w:pPr>
      <w:r>
        <w:t>Izdevumi</w:t>
      </w:r>
      <w:r w:rsidR="00B51093">
        <w:t>, galvenokārt,</w:t>
      </w:r>
      <w:r w:rsidRPr="00E245DD">
        <w:t xml:space="preserve"> </w:t>
      </w:r>
      <w:r w:rsidRPr="008477C1">
        <w:t>tiek marķēti</w:t>
      </w:r>
      <w:r w:rsidRPr="00E245DD">
        <w:t xml:space="preserve"> finansēšanas plān</w:t>
      </w:r>
      <w:r w:rsidRPr="008477C1">
        <w:t>u līmenī (izņēmumu gadījumos detalizētāk)</w:t>
      </w:r>
      <w:r w:rsidRPr="00E245DD">
        <w:t>, papildus precizējošo informāciju iegūstot no budžeta izpildes dokumentiem un komunikācijā ar iestādēm</w:t>
      </w:r>
      <w:r w:rsidR="00B51093">
        <w:rPr>
          <w:rStyle w:val="FootnoteReference"/>
        </w:rPr>
        <w:footnoteReference w:id="105"/>
      </w:r>
      <w:r w:rsidRPr="00E245DD">
        <w:t xml:space="preserve">. Pēc informācijas apkopošanas, izdevumi tiek </w:t>
      </w:r>
      <w:r>
        <w:t>klasificēti</w:t>
      </w:r>
      <w:r w:rsidRPr="00E245DD">
        <w:t xml:space="preserve"> at</w:t>
      </w:r>
      <w:r>
        <w:t xml:space="preserve">bilstoši piecām kategorijām: </w:t>
      </w:r>
    </w:p>
    <w:p w14:paraId="41A29598" w14:textId="2ABC5E25" w:rsidR="00F151DD" w:rsidRDefault="00C90D04" w:rsidP="00962A15">
      <w:pPr>
        <w:pStyle w:val="tv213"/>
        <w:shd w:val="clear" w:color="auto" w:fill="FFFFFF"/>
        <w:spacing w:before="0" w:beforeAutospacing="0" w:after="0" w:afterAutospacing="0"/>
        <w:ind w:firstLine="720"/>
        <w:jc w:val="both"/>
      </w:pPr>
      <w:r>
        <w:rPr>
          <w:b/>
          <w:bCs/>
        </w:rPr>
        <w:t>“</w:t>
      </w:r>
      <w:r w:rsidRPr="008477C1">
        <w:rPr>
          <w:b/>
          <w:bCs/>
        </w:rPr>
        <w:t>Labvēlīgi</w:t>
      </w:r>
      <w:r w:rsidR="00066409">
        <w:rPr>
          <w:b/>
          <w:bCs/>
        </w:rPr>
        <w:t>e</w:t>
      </w:r>
      <w:r>
        <w:rPr>
          <w:b/>
          <w:bCs/>
        </w:rPr>
        <w:t>”</w:t>
      </w:r>
      <w:r w:rsidR="00F151DD">
        <w:t>–</w:t>
      </w:r>
      <w:r w:rsidR="00F151DD" w:rsidRPr="00CF664A">
        <w:t xml:space="preserve"> </w:t>
      </w:r>
      <w:r w:rsidR="00ED0AD5">
        <w:t>i</w:t>
      </w:r>
      <w:r w:rsidR="00F151DD">
        <w:t>zdevumi</w:t>
      </w:r>
      <w:r w:rsidR="00F151DD" w:rsidRPr="00CF664A">
        <w:t xml:space="preserve"> būtiski sekmē vienu vai vairākus vides mērķ</w:t>
      </w:r>
      <w:r w:rsidR="00F151DD">
        <w:t>us, vienlaicīgi</w:t>
      </w:r>
      <w:r w:rsidR="00F151DD" w:rsidRPr="00484354">
        <w:t xml:space="preserve"> nerad</w:t>
      </w:r>
      <w:r w:rsidR="00F151DD">
        <w:t>ot</w:t>
      </w:r>
      <w:r w:rsidR="00F151DD" w:rsidRPr="00484354">
        <w:t xml:space="preserve"> būtisku kaitējumu nevienam </w:t>
      </w:r>
      <w:r w:rsidR="00F151DD">
        <w:t>no</w:t>
      </w:r>
      <w:r w:rsidR="00F151DD" w:rsidRPr="00484354">
        <w:t xml:space="preserve"> vides mērķiem</w:t>
      </w:r>
      <w:r w:rsidR="00F151DD">
        <w:t>;</w:t>
      </w:r>
    </w:p>
    <w:p w14:paraId="1551CD3A" w14:textId="56D60F73" w:rsidR="00F151DD" w:rsidRDefault="00C90D04" w:rsidP="00962A15">
      <w:pPr>
        <w:pStyle w:val="tv213"/>
        <w:shd w:val="clear" w:color="auto" w:fill="FFFFFF"/>
        <w:spacing w:before="0" w:beforeAutospacing="0" w:after="0" w:afterAutospacing="0"/>
        <w:ind w:firstLine="720"/>
        <w:jc w:val="both"/>
      </w:pPr>
      <w:r>
        <w:rPr>
          <w:b/>
          <w:bCs/>
        </w:rPr>
        <w:t>“</w:t>
      </w:r>
      <w:r w:rsidRPr="008477C1">
        <w:rPr>
          <w:b/>
          <w:bCs/>
        </w:rPr>
        <w:t>Nelabvēlīgi</w:t>
      </w:r>
      <w:r w:rsidR="00066409">
        <w:rPr>
          <w:b/>
          <w:bCs/>
        </w:rPr>
        <w:t>e</w:t>
      </w:r>
      <w:r>
        <w:rPr>
          <w:b/>
          <w:bCs/>
        </w:rPr>
        <w:t>”</w:t>
      </w:r>
      <w:r w:rsidR="00597FA9" w:rsidRPr="469479B5">
        <w:rPr>
          <w:color w:val="000000" w:themeColor="text1"/>
        </w:rPr>
        <w:t>–</w:t>
      </w:r>
      <w:r w:rsidR="00F151DD">
        <w:t xml:space="preserve"> </w:t>
      </w:r>
      <w:r w:rsidR="00ED0AD5">
        <w:t>i</w:t>
      </w:r>
      <w:r w:rsidR="00F151DD">
        <w:t>zdevumi</w:t>
      </w:r>
      <w:r w:rsidR="00F151DD" w:rsidRPr="00CF664A">
        <w:t xml:space="preserve"> būtiski </w:t>
      </w:r>
      <w:r w:rsidR="00F151DD">
        <w:t>kaitē</w:t>
      </w:r>
      <w:r w:rsidR="00F151DD" w:rsidRPr="00CF664A">
        <w:t xml:space="preserve"> vien</w:t>
      </w:r>
      <w:r w:rsidR="00F151DD">
        <w:t>am</w:t>
      </w:r>
      <w:r w:rsidR="00F151DD" w:rsidRPr="00CF664A">
        <w:t xml:space="preserve"> vai vairāk</w:t>
      </w:r>
      <w:r w:rsidR="00F151DD">
        <w:t>iem</w:t>
      </w:r>
      <w:r w:rsidR="00F151DD" w:rsidRPr="00CF664A">
        <w:t xml:space="preserve"> vides mērķ</w:t>
      </w:r>
      <w:r w:rsidR="00F151DD">
        <w:t>iem, vienlaicīgi būtiski</w:t>
      </w:r>
      <w:r w:rsidR="00F151DD" w:rsidRPr="00484354">
        <w:t xml:space="preserve"> ne</w:t>
      </w:r>
      <w:r w:rsidR="00F151DD">
        <w:t>sekmējot</w:t>
      </w:r>
      <w:r w:rsidR="00F151DD" w:rsidRPr="00484354">
        <w:t xml:space="preserve"> nevien</w:t>
      </w:r>
      <w:r w:rsidR="00F151DD">
        <w:t>u</w:t>
      </w:r>
      <w:r w:rsidR="00F151DD" w:rsidRPr="00484354">
        <w:t xml:space="preserve"> </w:t>
      </w:r>
      <w:r w:rsidR="00F151DD">
        <w:t>no</w:t>
      </w:r>
      <w:r w:rsidR="00F151DD" w:rsidRPr="00484354">
        <w:t xml:space="preserve"> vides mērķiem</w:t>
      </w:r>
      <w:r w:rsidR="00F151DD">
        <w:t>;</w:t>
      </w:r>
    </w:p>
    <w:p w14:paraId="7E3AD7D9" w14:textId="6CB69EFC" w:rsidR="00F151DD" w:rsidRDefault="00C90D04" w:rsidP="00962A15">
      <w:pPr>
        <w:pStyle w:val="tv213"/>
        <w:shd w:val="clear" w:color="auto" w:fill="FFFFFF"/>
        <w:spacing w:before="0" w:beforeAutospacing="0" w:after="0" w:afterAutospacing="0"/>
        <w:ind w:firstLine="720"/>
        <w:jc w:val="both"/>
      </w:pPr>
      <w:r>
        <w:rPr>
          <w:b/>
          <w:bCs/>
        </w:rPr>
        <w:t>“</w:t>
      </w:r>
      <w:r w:rsidRPr="008477C1">
        <w:rPr>
          <w:b/>
          <w:bCs/>
        </w:rPr>
        <w:t>Jaukti</w:t>
      </w:r>
      <w:r w:rsidR="00066409">
        <w:rPr>
          <w:b/>
          <w:bCs/>
        </w:rPr>
        <w:t>e</w:t>
      </w:r>
      <w:r>
        <w:rPr>
          <w:b/>
          <w:bCs/>
        </w:rPr>
        <w:t>”</w:t>
      </w:r>
      <w:r w:rsidR="00F151DD">
        <w:t xml:space="preserve">– </w:t>
      </w:r>
      <w:r w:rsidR="00ED0AD5">
        <w:t>i</w:t>
      </w:r>
      <w:r w:rsidR="00F151DD">
        <w:t>zdevumi vienlaicīgi gan</w:t>
      </w:r>
      <w:r w:rsidR="00F151DD" w:rsidRPr="00CF664A">
        <w:t xml:space="preserve"> būtiski sekmē vienu vai vairākus vides mērķ</w:t>
      </w:r>
      <w:r w:rsidR="00F151DD">
        <w:t>us, gan rada būtisku kaitējumu vienam vai vairākiem vides mērķiem;</w:t>
      </w:r>
    </w:p>
    <w:p w14:paraId="32779F5C" w14:textId="7DC851A6" w:rsidR="00F151DD" w:rsidRDefault="00C90D04" w:rsidP="00962A15">
      <w:pPr>
        <w:pStyle w:val="tv213"/>
        <w:shd w:val="clear" w:color="auto" w:fill="FFFFFF"/>
        <w:spacing w:before="0" w:beforeAutospacing="0" w:after="0" w:afterAutospacing="0"/>
        <w:ind w:firstLine="720"/>
        <w:jc w:val="both"/>
      </w:pPr>
      <w:r>
        <w:rPr>
          <w:b/>
          <w:bCs/>
        </w:rPr>
        <w:t>“</w:t>
      </w:r>
      <w:r w:rsidRPr="008477C1">
        <w:rPr>
          <w:b/>
          <w:bCs/>
        </w:rPr>
        <w:t>Neitrāl</w:t>
      </w:r>
      <w:r w:rsidR="00B51093">
        <w:rPr>
          <w:b/>
          <w:bCs/>
        </w:rPr>
        <w:t>i</w:t>
      </w:r>
      <w:r w:rsidR="00066409">
        <w:rPr>
          <w:b/>
          <w:bCs/>
        </w:rPr>
        <w:t>e</w:t>
      </w:r>
      <w:r>
        <w:rPr>
          <w:b/>
          <w:bCs/>
        </w:rPr>
        <w:t>”</w:t>
      </w:r>
      <w:r w:rsidR="00F151DD">
        <w:t xml:space="preserve">– </w:t>
      </w:r>
      <w:r w:rsidR="00ED0AD5">
        <w:t>i</w:t>
      </w:r>
      <w:r w:rsidR="00F151DD">
        <w:t>zdevumiem nav novērojama būtiska ietekme uz kādu no vides mērķiem;</w:t>
      </w:r>
    </w:p>
    <w:p w14:paraId="32296C42" w14:textId="2B5FAF99" w:rsidR="00F151DD" w:rsidRDefault="00C90D04" w:rsidP="00962A15">
      <w:pPr>
        <w:pStyle w:val="tv213"/>
        <w:shd w:val="clear" w:color="auto" w:fill="FFFFFF"/>
        <w:spacing w:before="0" w:beforeAutospacing="0" w:after="0" w:afterAutospacing="0"/>
        <w:ind w:firstLine="720"/>
        <w:jc w:val="both"/>
      </w:pPr>
      <w:r>
        <w:rPr>
          <w:b/>
          <w:bCs/>
        </w:rPr>
        <w:t>“</w:t>
      </w:r>
      <w:r w:rsidRPr="008477C1">
        <w:rPr>
          <w:b/>
          <w:bCs/>
        </w:rPr>
        <w:t>Neskaidr</w:t>
      </w:r>
      <w:r w:rsidR="00B51093">
        <w:rPr>
          <w:b/>
          <w:bCs/>
        </w:rPr>
        <w:t>i</w:t>
      </w:r>
      <w:r w:rsidR="00066409">
        <w:rPr>
          <w:b/>
          <w:bCs/>
        </w:rPr>
        <w:t>e</w:t>
      </w:r>
      <w:r>
        <w:rPr>
          <w:b/>
          <w:bCs/>
        </w:rPr>
        <w:t>”</w:t>
      </w:r>
      <w:r w:rsidR="00F151DD">
        <w:t xml:space="preserve">– </w:t>
      </w:r>
      <w:r w:rsidR="00ED0AD5">
        <w:t>n</w:t>
      </w:r>
      <w:r w:rsidR="00F151DD">
        <w:t>av pietiekošas informācijas, lai novērtētu izdevumu ietekmi uz visiem vides mērķiem</w:t>
      </w:r>
      <w:r w:rsidR="00B51093">
        <w:t>.</w:t>
      </w:r>
    </w:p>
    <w:p w14:paraId="7A2ADFAA" w14:textId="77777777" w:rsidR="00F151DD" w:rsidRDefault="00F151DD" w:rsidP="00962A15">
      <w:pPr>
        <w:pStyle w:val="tv213"/>
        <w:shd w:val="clear" w:color="auto" w:fill="FFFFFF"/>
        <w:spacing w:before="0" w:beforeAutospacing="0" w:after="0" w:afterAutospacing="0"/>
        <w:ind w:firstLine="720"/>
        <w:jc w:val="both"/>
      </w:pPr>
      <w:r w:rsidRPr="008477C1">
        <w:rPr>
          <w:b/>
          <w:bCs/>
        </w:rPr>
        <w:t>Izdevumi būtiski sekmē</w:t>
      </w:r>
      <w:r>
        <w:rPr>
          <w:b/>
          <w:bCs/>
        </w:rPr>
        <w:t>,</w:t>
      </w:r>
      <w:r>
        <w:t xml:space="preserve"> kādu no vides mērķiem, ja tie veicina vai atbilst kādai no darbībām (izņemot tehniskajiem pārbaudes kritērijiem), kas norādītas 10. panta 1. un 2. punktā, 11. panta 1. punktā, 12. panta 1. punktā, 13. panta 1. punktā, 14. panta 1. punktā un 15. panta 1. punktā. </w:t>
      </w:r>
      <w:r w:rsidRPr="008477C1">
        <w:rPr>
          <w:b/>
          <w:bCs/>
        </w:rPr>
        <w:t>Izdevumi būtiski kaitē</w:t>
      </w:r>
      <w:r>
        <w:rPr>
          <w:b/>
          <w:bCs/>
        </w:rPr>
        <w:t>,</w:t>
      </w:r>
      <w:r>
        <w:t xml:space="preserve"> kādam no vides mērķiem, ja izdevumu radītais kaitējums atbilst kādam no 17. panta 1. punkta a); b); c); d); e); f) apakšpunktiem (izņemot tehniskajiem pārbaudes kritērijiem).</w:t>
      </w:r>
    </w:p>
    <w:p w14:paraId="59D365BB" w14:textId="10E05C26" w:rsidR="00F151DD" w:rsidRDefault="00F151DD" w:rsidP="008959CF">
      <w:pPr>
        <w:pStyle w:val="Heading3"/>
        <w:numPr>
          <w:ilvl w:val="0"/>
          <w:numId w:val="0"/>
        </w:numPr>
        <w:spacing w:after="240"/>
        <w:jc w:val="center"/>
        <w:rPr>
          <w:rFonts w:ascii="Times New Roman" w:hAnsi="Times New Roman" w:cs="Times New Roman"/>
          <w:sz w:val="24"/>
          <w:szCs w:val="24"/>
        </w:rPr>
      </w:pPr>
      <w:bookmarkStart w:id="371" w:name="_Toc205554443"/>
      <w:r w:rsidRPr="00945DC6">
        <w:rPr>
          <w:rFonts w:ascii="Times New Roman" w:hAnsi="Times New Roman" w:cs="Times New Roman"/>
          <w:sz w:val="24"/>
          <w:szCs w:val="24"/>
        </w:rPr>
        <w:lastRenderedPageBreak/>
        <w:t xml:space="preserve">6.2.3. </w:t>
      </w:r>
      <w:r w:rsidR="00F10E8F" w:rsidRPr="00945DC6">
        <w:rPr>
          <w:rFonts w:ascii="Times New Roman" w:hAnsi="Times New Roman" w:cs="Times New Roman"/>
          <w:sz w:val="24"/>
          <w:szCs w:val="24"/>
        </w:rPr>
        <w:t>Valsts pamatbudžeta izdevumu</w:t>
      </w:r>
      <w:r w:rsidRPr="00945DC6">
        <w:rPr>
          <w:rFonts w:ascii="Times New Roman" w:hAnsi="Times New Roman" w:cs="Times New Roman"/>
          <w:sz w:val="24"/>
          <w:szCs w:val="24"/>
        </w:rPr>
        <w:t xml:space="preserve"> “zaļais budžets”</w:t>
      </w:r>
      <w:bookmarkEnd w:id="371"/>
    </w:p>
    <w:p w14:paraId="0754FE64" w14:textId="370E6042" w:rsidR="00EB2103" w:rsidRDefault="0083210C" w:rsidP="00F455BF">
      <w:pPr>
        <w:spacing w:after="0"/>
        <w:ind w:firstLine="720"/>
        <w:jc w:val="both"/>
        <w:rPr>
          <w:rFonts w:ascii="Times New Roman" w:hAnsi="Times New Roman" w:cs="Times New Roman"/>
          <w:sz w:val="24"/>
          <w:szCs w:val="24"/>
        </w:rPr>
      </w:pPr>
      <w:r>
        <w:rPr>
          <w:rFonts w:ascii="Times New Roman" w:hAnsi="Times New Roman" w:cs="Times New Roman"/>
          <w:sz w:val="24"/>
          <w:szCs w:val="24"/>
        </w:rPr>
        <w:t>Šajā d</w:t>
      </w:r>
      <w:r w:rsidR="29F882B4">
        <w:rPr>
          <w:rFonts w:ascii="Times New Roman" w:hAnsi="Times New Roman" w:cs="Times New Roman"/>
          <w:sz w:val="24"/>
          <w:szCs w:val="24"/>
        </w:rPr>
        <w:t xml:space="preserve">eklarācijā tiek analizēti tikai 2023. gada </w:t>
      </w:r>
      <w:r w:rsidR="00081D2D">
        <w:rPr>
          <w:rFonts w:ascii="Times New Roman" w:hAnsi="Times New Roman" w:cs="Times New Roman"/>
          <w:sz w:val="24"/>
          <w:szCs w:val="24"/>
        </w:rPr>
        <w:t>valsts pamatbudžeta</w:t>
      </w:r>
      <w:r w:rsidR="36C7D32D">
        <w:rPr>
          <w:rFonts w:ascii="Times New Roman" w:hAnsi="Times New Roman" w:cs="Times New Roman"/>
          <w:sz w:val="24"/>
          <w:szCs w:val="24"/>
        </w:rPr>
        <w:t xml:space="preserve"> </w:t>
      </w:r>
      <w:r w:rsidR="29F882B4">
        <w:rPr>
          <w:rFonts w:ascii="Times New Roman" w:hAnsi="Times New Roman" w:cs="Times New Roman"/>
          <w:sz w:val="24"/>
          <w:szCs w:val="24"/>
        </w:rPr>
        <w:t xml:space="preserve">izdevumi, kas tika marķēti neformālās </w:t>
      </w:r>
      <w:r w:rsidR="005408AF">
        <w:rPr>
          <w:rFonts w:ascii="Times New Roman" w:hAnsi="Times New Roman" w:cs="Times New Roman"/>
          <w:sz w:val="24"/>
          <w:szCs w:val="24"/>
        </w:rPr>
        <w:t xml:space="preserve">darba </w:t>
      </w:r>
      <w:r w:rsidR="29F882B4">
        <w:rPr>
          <w:rFonts w:ascii="Times New Roman" w:hAnsi="Times New Roman" w:cs="Times New Roman"/>
          <w:sz w:val="24"/>
          <w:szCs w:val="24"/>
        </w:rPr>
        <w:t xml:space="preserve">grupas ietvarā, </w:t>
      </w:r>
      <w:r w:rsidR="36C7D32D">
        <w:rPr>
          <w:rFonts w:ascii="Times New Roman" w:eastAsia="Times New Roman" w:hAnsi="Times New Roman"/>
          <w:sz w:val="24"/>
          <w:szCs w:val="24"/>
        </w:rPr>
        <w:t>FM</w:t>
      </w:r>
      <w:r w:rsidR="36C7D32D">
        <w:rPr>
          <w:rFonts w:ascii="Times New Roman" w:hAnsi="Times New Roman" w:cs="Times New Roman"/>
          <w:sz w:val="24"/>
          <w:szCs w:val="24"/>
        </w:rPr>
        <w:t xml:space="preserve"> </w:t>
      </w:r>
      <w:r w:rsidR="29F882B4">
        <w:rPr>
          <w:rFonts w:ascii="Times New Roman" w:hAnsi="Times New Roman" w:cs="Times New Roman"/>
          <w:sz w:val="24"/>
          <w:szCs w:val="24"/>
        </w:rPr>
        <w:t>pārstāvjiem sadarbojoties ar KEM, kā arī VARAM pārstāvjiem. Kopumā tika marķēti izdevumi</w:t>
      </w:r>
      <w:r w:rsidR="00081D2D">
        <w:rPr>
          <w:rFonts w:ascii="Times New Roman" w:hAnsi="Times New Roman" w:cs="Times New Roman"/>
          <w:sz w:val="24"/>
          <w:szCs w:val="24"/>
        </w:rPr>
        <w:t xml:space="preserve"> 10 571,33</w:t>
      </w:r>
      <w:r w:rsidR="29F882B4">
        <w:rPr>
          <w:rFonts w:ascii="Times New Roman" w:hAnsi="Times New Roman" w:cs="Times New Roman"/>
          <w:sz w:val="24"/>
          <w:szCs w:val="24"/>
        </w:rPr>
        <w:t xml:space="preserve"> milj. </w:t>
      </w:r>
      <w:proofErr w:type="spellStart"/>
      <w:r w:rsidR="29F882B4" w:rsidRPr="469479B5">
        <w:rPr>
          <w:rFonts w:ascii="Times New Roman" w:hAnsi="Times New Roman" w:cs="Times New Roman"/>
          <w:i/>
          <w:iCs/>
          <w:sz w:val="24"/>
          <w:szCs w:val="24"/>
        </w:rPr>
        <w:t>euro</w:t>
      </w:r>
      <w:proofErr w:type="spellEnd"/>
      <w:r w:rsidR="29F882B4">
        <w:rPr>
          <w:rFonts w:ascii="Times New Roman" w:hAnsi="Times New Roman" w:cs="Times New Roman"/>
          <w:sz w:val="24"/>
          <w:szCs w:val="24"/>
        </w:rPr>
        <w:t xml:space="preserve"> apmērā. L</w:t>
      </w:r>
      <w:r w:rsidR="29F882B4" w:rsidRPr="006E7755">
        <w:rPr>
          <w:rFonts w:ascii="Times New Roman" w:hAnsi="Times New Roman" w:cs="Times New Roman"/>
          <w:sz w:val="24"/>
          <w:szCs w:val="24"/>
        </w:rPr>
        <w:t>ai izvairītos no dubultas finansējuma uzskaites</w:t>
      </w:r>
      <w:r w:rsidR="005226AA">
        <w:rPr>
          <w:rFonts w:ascii="Times New Roman" w:hAnsi="Times New Roman" w:cs="Times New Roman"/>
          <w:sz w:val="24"/>
          <w:szCs w:val="24"/>
        </w:rPr>
        <w:t>,</w:t>
      </w:r>
      <w:r w:rsidR="29F882B4">
        <w:rPr>
          <w:rFonts w:ascii="Times New Roman" w:hAnsi="Times New Roman" w:cs="Times New Roman"/>
          <w:sz w:val="24"/>
          <w:szCs w:val="24"/>
        </w:rPr>
        <w:t xml:space="preserve"> netika marķēti izdevumi, kuri ietilpst EKK </w:t>
      </w:r>
      <w:r w:rsidR="29F882B4" w:rsidRPr="00A3283F">
        <w:rPr>
          <w:rFonts w:ascii="Times New Roman" w:hAnsi="Times New Roman" w:cs="Times New Roman"/>
          <w:sz w:val="24"/>
          <w:szCs w:val="24"/>
        </w:rPr>
        <w:t>7</w:t>
      </w:r>
      <w:r w:rsidR="00081D2D">
        <w:rPr>
          <w:rFonts w:ascii="Times New Roman" w:hAnsi="Times New Roman" w:cs="Times New Roman"/>
          <w:sz w:val="24"/>
          <w:szCs w:val="24"/>
        </w:rPr>
        <w:t>5</w:t>
      </w:r>
      <w:r w:rsidR="29F882B4" w:rsidRPr="00A3283F">
        <w:rPr>
          <w:rFonts w:ascii="Times New Roman" w:hAnsi="Times New Roman" w:cs="Times New Roman"/>
          <w:sz w:val="24"/>
          <w:szCs w:val="24"/>
        </w:rPr>
        <w:t>00</w:t>
      </w:r>
      <w:r w:rsidR="008D2EEE">
        <w:rPr>
          <w:rFonts w:ascii="Times New Roman" w:hAnsi="Times New Roman" w:cs="Times New Roman"/>
          <w:sz w:val="24"/>
          <w:szCs w:val="24"/>
        </w:rPr>
        <w:t xml:space="preserve"> </w:t>
      </w:r>
      <w:r w:rsidR="00081D2D">
        <w:rPr>
          <w:rFonts w:ascii="Times New Roman" w:hAnsi="Times New Roman" w:cs="Times New Roman"/>
          <w:sz w:val="24"/>
          <w:szCs w:val="24"/>
        </w:rPr>
        <w:t>“</w:t>
      </w:r>
      <w:r w:rsidR="00081D2D" w:rsidRPr="00265D51">
        <w:rPr>
          <w:rFonts w:ascii="Times New Roman" w:hAnsi="Times New Roman" w:cs="Times New Roman"/>
          <w:sz w:val="24"/>
          <w:szCs w:val="24"/>
        </w:rPr>
        <w:t>Atmaksa valsts budžetā par veiktajiem izdevumiem</w:t>
      </w:r>
      <w:r w:rsidR="00081D2D">
        <w:rPr>
          <w:rFonts w:ascii="Times New Roman" w:hAnsi="Times New Roman" w:cs="Times New Roman"/>
          <w:sz w:val="24"/>
          <w:szCs w:val="24"/>
        </w:rPr>
        <w:t>”</w:t>
      </w:r>
      <w:r w:rsidR="29F882B4">
        <w:rPr>
          <w:rFonts w:ascii="Times New Roman" w:hAnsi="Times New Roman" w:cs="Times New Roman"/>
          <w:sz w:val="24"/>
          <w:szCs w:val="24"/>
        </w:rPr>
        <w:t xml:space="preserve"> un </w:t>
      </w:r>
      <w:r w:rsidR="29F882B4" w:rsidRPr="0055562B">
        <w:rPr>
          <w:rFonts w:ascii="Times New Roman" w:hAnsi="Times New Roman" w:cs="Times New Roman"/>
          <w:sz w:val="24"/>
          <w:szCs w:val="24"/>
        </w:rPr>
        <w:t>7130</w:t>
      </w:r>
      <w:r w:rsidR="29F882B4">
        <w:rPr>
          <w:rFonts w:ascii="Times New Roman" w:hAnsi="Times New Roman" w:cs="Times New Roman"/>
          <w:sz w:val="24"/>
          <w:szCs w:val="24"/>
        </w:rPr>
        <w:t xml:space="preserve"> “</w:t>
      </w:r>
      <w:r w:rsidR="29F882B4" w:rsidRPr="0055562B">
        <w:rPr>
          <w:rFonts w:ascii="Times New Roman" w:hAnsi="Times New Roman" w:cs="Times New Roman"/>
          <w:sz w:val="24"/>
          <w:szCs w:val="24"/>
        </w:rPr>
        <w:t xml:space="preserve">Valsts budžeta </w:t>
      </w:r>
      <w:proofErr w:type="spellStart"/>
      <w:r w:rsidR="29F882B4" w:rsidRPr="0055562B">
        <w:rPr>
          <w:rFonts w:ascii="Times New Roman" w:hAnsi="Times New Roman" w:cs="Times New Roman"/>
          <w:sz w:val="24"/>
          <w:szCs w:val="24"/>
        </w:rPr>
        <w:t>transferti</w:t>
      </w:r>
      <w:proofErr w:type="spellEnd"/>
      <w:r w:rsidR="29F882B4" w:rsidRPr="0055562B">
        <w:rPr>
          <w:rFonts w:ascii="Times New Roman" w:hAnsi="Times New Roman" w:cs="Times New Roman"/>
          <w:sz w:val="24"/>
          <w:szCs w:val="24"/>
        </w:rPr>
        <w:t xml:space="preserve"> no valsts pamatbudžeta uz valsts pamatbudžetu</w:t>
      </w:r>
      <w:r w:rsidR="29F882B4">
        <w:rPr>
          <w:rFonts w:ascii="Times New Roman" w:hAnsi="Times New Roman" w:cs="Times New Roman"/>
          <w:sz w:val="24"/>
          <w:szCs w:val="24"/>
        </w:rPr>
        <w:t>”</w:t>
      </w:r>
      <w:r w:rsidR="00081D2D">
        <w:rPr>
          <w:rFonts w:ascii="Times New Roman" w:hAnsi="Times New Roman" w:cs="Times New Roman"/>
          <w:sz w:val="24"/>
          <w:szCs w:val="24"/>
        </w:rPr>
        <w:t>.</w:t>
      </w:r>
    </w:p>
    <w:p w14:paraId="338BD15A" w14:textId="09635E2E" w:rsidR="00F151DD" w:rsidRPr="00945DC6" w:rsidRDefault="008D2EEE" w:rsidP="00945DC6">
      <w:pPr>
        <w:ind w:firstLine="720"/>
        <w:jc w:val="both"/>
        <w:rPr>
          <w:noProof/>
        </w:rPr>
      </w:pPr>
      <w:r>
        <w:rPr>
          <w:rFonts w:ascii="Times New Roman" w:hAnsi="Times New Roman" w:cs="Times New Roman"/>
          <w:sz w:val="24"/>
          <w:szCs w:val="24"/>
        </w:rPr>
        <w:t xml:space="preserve">Lielākā daļa </w:t>
      </w:r>
      <w:r w:rsidR="00081D2D">
        <w:rPr>
          <w:rFonts w:ascii="Times New Roman" w:hAnsi="Times New Roman" w:cs="Times New Roman"/>
          <w:sz w:val="24"/>
          <w:szCs w:val="24"/>
        </w:rPr>
        <w:t xml:space="preserve">valsts pamatbudžeta izdevumu </w:t>
      </w:r>
      <w:r>
        <w:rPr>
          <w:rFonts w:ascii="Times New Roman" w:hAnsi="Times New Roman" w:cs="Times New Roman"/>
          <w:sz w:val="24"/>
          <w:szCs w:val="24"/>
        </w:rPr>
        <w:t xml:space="preserve">jeb </w:t>
      </w:r>
      <w:r w:rsidR="00081D2D">
        <w:rPr>
          <w:rFonts w:ascii="Times New Roman" w:hAnsi="Times New Roman" w:cs="Times New Roman"/>
          <w:sz w:val="24"/>
          <w:szCs w:val="24"/>
        </w:rPr>
        <w:t>6 917,73</w:t>
      </w:r>
      <w:r>
        <w:rPr>
          <w:rFonts w:ascii="Times New Roman" w:hAnsi="Times New Roman" w:cs="Times New Roman"/>
          <w:sz w:val="24"/>
          <w:szCs w:val="24"/>
        </w:rPr>
        <w:t xml:space="preserve"> milj. </w:t>
      </w:r>
      <w:proofErr w:type="spellStart"/>
      <w:r w:rsidRPr="00704AE4">
        <w:rPr>
          <w:rFonts w:ascii="Times New Roman" w:hAnsi="Times New Roman" w:cs="Times New Roman"/>
          <w:i/>
          <w:iCs/>
          <w:sz w:val="24"/>
          <w:szCs w:val="24"/>
        </w:rPr>
        <w:t>euro</w:t>
      </w:r>
      <w:proofErr w:type="spellEnd"/>
      <w:r>
        <w:rPr>
          <w:rFonts w:ascii="Times New Roman" w:hAnsi="Times New Roman" w:cs="Times New Roman"/>
          <w:sz w:val="24"/>
          <w:szCs w:val="24"/>
        </w:rPr>
        <w:t xml:space="preserve"> (</w:t>
      </w:r>
      <w:r w:rsidR="00081D2D">
        <w:rPr>
          <w:rFonts w:ascii="Times New Roman" w:hAnsi="Times New Roman" w:cs="Times New Roman"/>
          <w:sz w:val="24"/>
          <w:szCs w:val="24"/>
        </w:rPr>
        <w:t>65,44</w:t>
      </w:r>
      <w:r>
        <w:rPr>
          <w:rFonts w:ascii="Times New Roman" w:hAnsi="Times New Roman" w:cs="Times New Roman"/>
          <w:sz w:val="24"/>
          <w:szCs w:val="24"/>
        </w:rPr>
        <w:t>%) ir marķēti kā “</w:t>
      </w:r>
      <w:r w:rsidR="00081D2D">
        <w:rPr>
          <w:rFonts w:ascii="Times New Roman" w:hAnsi="Times New Roman" w:cs="Times New Roman"/>
          <w:sz w:val="24"/>
          <w:szCs w:val="24"/>
        </w:rPr>
        <w:t>N</w:t>
      </w:r>
      <w:r>
        <w:rPr>
          <w:rFonts w:ascii="Times New Roman" w:hAnsi="Times New Roman" w:cs="Times New Roman"/>
          <w:sz w:val="24"/>
          <w:szCs w:val="24"/>
        </w:rPr>
        <w:t>eitrāli</w:t>
      </w:r>
      <w:r w:rsidR="00A6678C">
        <w:rPr>
          <w:rFonts w:ascii="Times New Roman" w:hAnsi="Times New Roman" w:cs="Times New Roman"/>
          <w:sz w:val="24"/>
          <w:szCs w:val="24"/>
        </w:rPr>
        <w:t>e</w:t>
      </w:r>
      <w:r>
        <w:rPr>
          <w:rFonts w:ascii="Times New Roman" w:hAnsi="Times New Roman" w:cs="Times New Roman"/>
          <w:sz w:val="24"/>
          <w:szCs w:val="24"/>
        </w:rPr>
        <w:t>” (skat. 6.2.3.1. attēlā). Izdevumu apjoms, kas ir klasificēts kā “</w:t>
      </w:r>
      <w:r w:rsidR="00081D2D">
        <w:rPr>
          <w:rFonts w:ascii="Times New Roman" w:hAnsi="Times New Roman" w:cs="Times New Roman"/>
          <w:sz w:val="24"/>
          <w:szCs w:val="24"/>
        </w:rPr>
        <w:t>L</w:t>
      </w:r>
      <w:r>
        <w:rPr>
          <w:rFonts w:ascii="Times New Roman" w:hAnsi="Times New Roman" w:cs="Times New Roman"/>
          <w:sz w:val="24"/>
          <w:szCs w:val="24"/>
        </w:rPr>
        <w:t>abvēlīgi</w:t>
      </w:r>
      <w:r w:rsidR="00A6678C">
        <w:rPr>
          <w:rFonts w:ascii="Times New Roman" w:hAnsi="Times New Roman" w:cs="Times New Roman"/>
          <w:sz w:val="24"/>
          <w:szCs w:val="24"/>
        </w:rPr>
        <w:t>e</w:t>
      </w:r>
      <w:r>
        <w:rPr>
          <w:rFonts w:ascii="Times New Roman" w:hAnsi="Times New Roman" w:cs="Times New Roman"/>
          <w:sz w:val="24"/>
          <w:szCs w:val="24"/>
        </w:rPr>
        <w:t xml:space="preserve">” veido </w:t>
      </w:r>
      <w:r w:rsidR="00081D2D">
        <w:rPr>
          <w:rFonts w:ascii="Times New Roman" w:hAnsi="Times New Roman" w:cs="Times New Roman"/>
          <w:sz w:val="24"/>
          <w:szCs w:val="24"/>
        </w:rPr>
        <w:t>1 698,77</w:t>
      </w:r>
      <w:r w:rsidRPr="000B4633">
        <w:rPr>
          <w:rFonts w:ascii="Times New Roman" w:hAnsi="Times New Roman" w:cs="Times New Roman"/>
          <w:sz w:val="24"/>
          <w:szCs w:val="24"/>
        </w:rPr>
        <w:t xml:space="preserve"> </w:t>
      </w:r>
      <w:r w:rsidRPr="00886916">
        <w:rPr>
          <w:rFonts w:ascii="Times New Roman" w:hAnsi="Times New Roman" w:cs="Times New Roman"/>
          <w:sz w:val="24"/>
          <w:szCs w:val="24"/>
        </w:rPr>
        <w:t xml:space="preserve">milj. </w:t>
      </w:r>
      <w:proofErr w:type="spellStart"/>
      <w:r w:rsidRPr="00704AE4">
        <w:rPr>
          <w:rFonts w:ascii="Times New Roman" w:hAnsi="Times New Roman" w:cs="Times New Roman"/>
          <w:i/>
          <w:iCs/>
          <w:sz w:val="24"/>
          <w:szCs w:val="24"/>
        </w:rPr>
        <w:t>euro</w:t>
      </w:r>
      <w:proofErr w:type="spellEnd"/>
      <w:r>
        <w:rPr>
          <w:rFonts w:ascii="Times New Roman" w:hAnsi="Times New Roman" w:cs="Times New Roman"/>
          <w:sz w:val="24"/>
          <w:szCs w:val="24"/>
        </w:rPr>
        <w:t xml:space="preserve"> (</w:t>
      </w:r>
      <w:r w:rsidR="00081D2D">
        <w:rPr>
          <w:rFonts w:ascii="Times New Roman" w:hAnsi="Times New Roman" w:cs="Times New Roman"/>
          <w:sz w:val="24"/>
          <w:szCs w:val="24"/>
        </w:rPr>
        <w:t>16,07</w:t>
      </w:r>
      <w:r>
        <w:rPr>
          <w:rFonts w:ascii="Times New Roman" w:hAnsi="Times New Roman" w:cs="Times New Roman"/>
          <w:sz w:val="24"/>
          <w:szCs w:val="24"/>
        </w:rPr>
        <w:t xml:space="preserve">%), turpretim </w:t>
      </w:r>
      <w:r w:rsidR="00081D2D">
        <w:rPr>
          <w:rFonts w:ascii="Times New Roman" w:hAnsi="Times New Roman" w:cs="Times New Roman"/>
          <w:sz w:val="24"/>
          <w:szCs w:val="24"/>
        </w:rPr>
        <w:t>1 022,07</w:t>
      </w:r>
      <w:r>
        <w:rPr>
          <w:rFonts w:ascii="Times New Roman" w:hAnsi="Times New Roman" w:cs="Times New Roman"/>
          <w:sz w:val="24"/>
          <w:szCs w:val="24"/>
        </w:rPr>
        <w:t xml:space="preserve"> milj. </w:t>
      </w:r>
      <w:proofErr w:type="spellStart"/>
      <w:r w:rsidRPr="00704AE4">
        <w:rPr>
          <w:rFonts w:ascii="Times New Roman" w:hAnsi="Times New Roman" w:cs="Times New Roman"/>
          <w:i/>
          <w:iCs/>
          <w:sz w:val="24"/>
          <w:szCs w:val="24"/>
        </w:rPr>
        <w:t>euro</w:t>
      </w:r>
      <w:proofErr w:type="spellEnd"/>
      <w:r>
        <w:rPr>
          <w:rFonts w:ascii="Times New Roman" w:hAnsi="Times New Roman" w:cs="Times New Roman"/>
          <w:sz w:val="24"/>
          <w:szCs w:val="24"/>
        </w:rPr>
        <w:t xml:space="preserve"> (</w:t>
      </w:r>
      <w:r w:rsidR="00081D2D">
        <w:rPr>
          <w:rFonts w:ascii="Times New Roman" w:hAnsi="Times New Roman" w:cs="Times New Roman"/>
          <w:sz w:val="24"/>
          <w:szCs w:val="24"/>
        </w:rPr>
        <w:t>9,67</w:t>
      </w:r>
      <w:r>
        <w:rPr>
          <w:rFonts w:ascii="Times New Roman" w:hAnsi="Times New Roman" w:cs="Times New Roman"/>
          <w:sz w:val="24"/>
          <w:szCs w:val="24"/>
        </w:rPr>
        <w:t>%) izdevumi tika klasificēti kā “</w:t>
      </w:r>
      <w:r w:rsidR="00081D2D">
        <w:rPr>
          <w:rFonts w:ascii="Times New Roman" w:hAnsi="Times New Roman" w:cs="Times New Roman"/>
          <w:sz w:val="24"/>
          <w:szCs w:val="24"/>
        </w:rPr>
        <w:t>N</w:t>
      </w:r>
      <w:r>
        <w:rPr>
          <w:rFonts w:ascii="Times New Roman" w:hAnsi="Times New Roman" w:cs="Times New Roman"/>
          <w:sz w:val="24"/>
          <w:szCs w:val="24"/>
        </w:rPr>
        <w:t xml:space="preserve">elabvēlīgi”. </w:t>
      </w:r>
      <w:r w:rsidR="00081D2D">
        <w:rPr>
          <w:rFonts w:ascii="Times New Roman" w:hAnsi="Times New Roman" w:cs="Times New Roman"/>
          <w:sz w:val="24"/>
          <w:szCs w:val="24"/>
        </w:rPr>
        <w:t>861,50</w:t>
      </w:r>
      <w:r>
        <w:rPr>
          <w:rFonts w:ascii="Times New Roman" w:hAnsi="Times New Roman" w:cs="Times New Roman"/>
          <w:sz w:val="24"/>
          <w:szCs w:val="24"/>
        </w:rPr>
        <w:t xml:space="preserve"> milj. </w:t>
      </w:r>
      <w:proofErr w:type="spellStart"/>
      <w:r w:rsidRPr="00704AE4">
        <w:rPr>
          <w:rFonts w:ascii="Times New Roman" w:hAnsi="Times New Roman" w:cs="Times New Roman"/>
          <w:i/>
          <w:iCs/>
          <w:sz w:val="24"/>
          <w:szCs w:val="24"/>
        </w:rPr>
        <w:t>euro</w:t>
      </w:r>
      <w:proofErr w:type="spellEnd"/>
      <w:r>
        <w:rPr>
          <w:rFonts w:ascii="Times New Roman" w:hAnsi="Times New Roman" w:cs="Times New Roman"/>
          <w:sz w:val="24"/>
          <w:szCs w:val="24"/>
        </w:rPr>
        <w:t xml:space="preserve"> (</w:t>
      </w:r>
      <w:r w:rsidR="00081D2D">
        <w:rPr>
          <w:rFonts w:ascii="Times New Roman" w:hAnsi="Times New Roman" w:cs="Times New Roman"/>
          <w:sz w:val="24"/>
          <w:szCs w:val="24"/>
        </w:rPr>
        <w:t>8,15</w:t>
      </w:r>
      <w:r>
        <w:rPr>
          <w:rFonts w:ascii="Times New Roman" w:hAnsi="Times New Roman" w:cs="Times New Roman"/>
          <w:sz w:val="24"/>
          <w:szCs w:val="24"/>
        </w:rPr>
        <w:t>%) tika marķēti kā “</w:t>
      </w:r>
      <w:r w:rsidR="00081D2D">
        <w:rPr>
          <w:rFonts w:ascii="Times New Roman" w:hAnsi="Times New Roman" w:cs="Times New Roman"/>
          <w:sz w:val="24"/>
          <w:szCs w:val="24"/>
        </w:rPr>
        <w:t>N</w:t>
      </w:r>
      <w:r>
        <w:rPr>
          <w:rFonts w:ascii="Times New Roman" w:hAnsi="Times New Roman" w:cs="Times New Roman"/>
          <w:sz w:val="24"/>
          <w:szCs w:val="24"/>
        </w:rPr>
        <w:t>eskaidr</w:t>
      </w:r>
      <w:r w:rsidR="006C70AA">
        <w:rPr>
          <w:rFonts w:ascii="Times New Roman" w:hAnsi="Times New Roman" w:cs="Times New Roman"/>
          <w:sz w:val="24"/>
          <w:szCs w:val="24"/>
        </w:rPr>
        <w:t>ie</w:t>
      </w:r>
      <w:r>
        <w:rPr>
          <w:rFonts w:ascii="Times New Roman" w:hAnsi="Times New Roman" w:cs="Times New Roman"/>
          <w:sz w:val="24"/>
          <w:szCs w:val="24"/>
        </w:rPr>
        <w:t xml:space="preserve">”, nepietiekošas informācijas dēļ. </w:t>
      </w:r>
      <w:r w:rsidR="00081D2D">
        <w:rPr>
          <w:rFonts w:ascii="Times New Roman" w:hAnsi="Times New Roman" w:cs="Times New Roman"/>
          <w:sz w:val="24"/>
          <w:szCs w:val="24"/>
        </w:rPr>
        <w:t xml:space="preserve">Savukārt 50,01 milj. </w:t>
      </w:r>
      <w:proofErr w:type="spellStart"/>
      <w:r w:rsidR="00081D2D" w:rsidRPr="00704AE4">
        <w:rPr>
          <w:rFonts w:ascii="Times New Roman" w:hAnsi="Times New Roman" w:cs="Times New Roman"/>
          <w:i/>
          <w:iCs/>
          <w:sz w:val="24"/>
          <w:szCs w:val="24"/>
        </w:rPr>
        <w:t>euro</w:t>
      </w:r>
      <w:proofErr w:type="spellEnd"/>
      <w:r w:rsidR="00081D2D">
        <w:rPr>
          <w:rFonts w:ascii="Times New Roman" w:hAnsi="Times New Roman" w:cs="Times New Roman"/>
          <w:sz w:val="24"/>
          <w:szCs w:val="24"/>
        </w:rPr>
        <w:t xml:space="preserve"> tika marķēti kā “Jaukti</w:t>
      </w:r>
      <w:r w:rsidR="006C70AA">
        <w:rPr>
          <w:rFonts w:ascii="Times New Roman" w:hAnsi="Times New Roman" w:cs="Times New Roman"/>
          <w:sz w:val="24"/>
          <w:szCs w:val="24"/>
        </w:rPr>
        <w:t>e</w:t>
      </w:r>
      <w:r w:rsidR="00081D2D">
        <w:rPr>
          <w:rFonts w:ascii="Times New Roman" w:hAnsi="Times New Roman" w:cs="Times New Roman"/>
          <w:sz w:val="24"/>
          <w:szCs w:val="24"/>
        </w:rPr>
        <w:t>”. Šajā gadījumā tika arī identificēti izdevumi “Jāprecizē”, kuriem vēlāk tiks piemērots marķējums pēc precizējošas informācijas iegūšanas no iestādēm</w:t>
      </w:r>
      <w:r w:rsidR="00210DB8">
        <w:rPr>
          <w:rFonts w:ascii="Times New Roman" w:hAnsi="Times New Roman" w:cs="Times New Roman"/>
          <w:sz w:val="24"/>
          <w:szCs w:val="24"/>
        </w:rPr>
        <w:t>.</w:t>
      </w:r>
    </w:p>
    <w:p w14:paraId="44AA3344" w14:textId="549EBFA8" w:rsidR="00B21A21" w:rsidRDefault="00B21A21" w:rsidP="00C3009D">
      <w:pPr>
        <w:ind w:firstLine="720"/>
        <w:jc w:val="center"/>
        <w:rPr>
          <w:rFonts w:ascii="Times New Roman" w:hAnsi="Times New Roman" w:cs="Times New Roman"/>
          <w:sz w:val="24"/>
          <w:szCs w:val="24"/>
        </w:rPr>
      </w:pPr>
      <w:r>
        <w:rPr>
          <w:noProof/>
        </w:rPr>
        <w:drawing>
          <wp:inline distT="0" distB="0" distL="0" distR="0" wp14:anchorId="692B66DF" wp14:editId="651F330E">
            <wp:extent cx="3381375" cy="2428875"/>
            <wp:effectExtent l="0" t="0" r="0" b="0"/>
            <wp:docPr id="1207371807" name="Chart 1">
              <a:extLst xmlns:a="http://schemas.openxmlformats.org/drawingml/2006/main">
                <a:ext uri="{FF2B5EF4-FFF2-40B4-BE49-F238E27FC236}">
                  <a16:creationId xmlns:a16="http://schemas.microsoft.com/office/drawing/2014/main" id="{38F3BD3E-D937-9AC4-E704-2231D9BCE6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5EB2A96" w14:textId="454D3DC2" w:rsidR="00F151DD" w:rsidRDefault="00F151DD" w:rsidP="00F151DD">
      <w:pPr>
        <w:jc w:val="center"/>
        <w:rPr>
          <w:rFonts w:ascii="Times New Roman" w:hAnsi="Times New Roman" w:cs="Times New Roman"/>
          <w:sz w:val="24"/>
          <w:szCs w:val="24"/>
        </w:rPr>
      </w:pPr>
      <w:r>
        <w:rPr>
          <w:rFonts w:ascii="Times New Roman" w:hAnsi="Times New Roman" w:cs="Times New Roman"/>
          <w:b/>
          <w:sz w:val="24"/>
          <w:szCs w:val="24"/>
        </w:rPr>
        <w:t>6</w:t>
      </w:r>
      <w:r w:rsidRPr="000F01C7">
        <w:rPr>
          <w:rFonts w:ascii="Times New Roman" w:hAnsi="Times New Roman" w:cs="Times New Roman"/>
          <w:b/>
          <w:sz w:val="24"/>
          <w:szCs w:val="24"/>
        </w:rPr>
        <w:t>.</w:t>
      </w:r>
      <w:r>
        <w:rPr>
          <w:rFonts w:ascii="Times New Roman" w:hAnsi="Times New Roman" w:cs="Times New Roman"/>
          <w:b/>
          <w:sz w:val="24"/>
          <w:szCs w:val="24"/>
        </w:rPr>
        <w:t>2</w:t>
      </w:r>
      <w:r w:rsidRPr="000F01C7">
        <w:rPr>
          <w:rFonts w:ascii="Times New Roman" w:hAnsi="Times New Roman" w:cs="Times New Roman"/>
          <w:b/>
          <w:sz w:val="24"/>
          <w:szCs w:val="24"/>
        </w:rPr>
        <w:t>.</w:t>
      </w:r>
      <w:r>
        <w:rPr>
          <w:rFonts w:ascii="Times New Roman" w:hAnsi="Times New Roman" w:cs="Times New Roman"/>
          <w:b/>
          <w:sz w:val="24"/>
          <w:szCs w:val="24"/>
        </w:rPr>
        <w:t>3.1</w:t>
      </w:r>
      <w:r w:rsidRPr="000F01C7">
        <w:rPr>
          <w:rFonts w:ascii="Times New Roman" w:hAnsi="Times New Roman" w:cs="Times New Roman"/>
          <w:b/>
          <w:sz w:val="24"/>
          <w:szCs w:val="24"/>
        </w:rPr>
        <w:t>.</w:t>
      </w:r>
      <w:r w:rsidR="003231C6">
        <w:rPr>
          <w:rFonts w:ascii="Times New Roman" w:hAnsi="Times New Roman" w:cs="Times New Roman"/>
          <w:b/>
          <w:sz w:val="24"/>
          <w:szCs w:val="24"/>
        </w:rPr>
        <w:t xml:space="preserve"> </w:t>
      </w:r>
      <w:r w:rsidRPr="000F01C7">
        <w:rPr>
          <w:rFonts w:ascii="Times New Roman" w:hAnsi="Times New Roman" w:cs="Times New Roman"/>
          <w:b/>
          <w:sz w:val="24"/>
          <w:szCs w:val="24"/>
        </w:rPr>
        <w:t>attēls.</w:t>
      </w:r>
      <w:r w:rsidRPr="000F01C7">
        <w:rPr>
          <w:rFonts w:ascii="Times New Roman" w:hAnsi="Times New Roman" w:cs="Times New Roman"/>
          <w:sz w:val="24"/>
          <w:szCs w:val="24"/>
        </w:rPr>
        <w:t xml:space="preserve"> </w:t>
      </w:r>
      <w:r w:rsidR="00210DB8">
        <w:rPr>
          <w:rFonts w:ascii="Times New Roman" w:eastAsia="Times New Roman" w:hAnsi="Times New Roman"/>
          <w:sz w:val="24"/>
          <w:szCs w:val="24"/>
        </w:rPr>
        <w:t>Valsts pamatbudžeta</w:t>
      </w:r>
      <w:r w:rsidR="001A12C8">
        <w:rPr>
          <w:rFonts w:ascii="Times New Roman" w:hAnsi="Times New Roman" w:cs="Times New Roman"/>
          <w:sz w:val="24"/>
          <w:szCs w:val="24"/>
        </w:rPr>
        <w:t xml:space="preserve"> </w:t>
      </w:r>
      <w:r>
        <w:rPr>
          <w:rFonts w:ascii="Times New Roman" w:hAnsi="Times New Roman" w:cs="Times New Roman"/>
          <w:sz w:val="24"/>
          <w:szCs w:val="24"/>
        </w:rPr>
        <w:t>marķēto izdevumu īpatsvars pa klasificētajām grupām</w:t>
      </w:r>
    </w:p>
    <w:p w14:paraId="2786FD38" w14:textId="36D4B123" w:rsidR="00210DB8" w:rsidRPr="0096537D" w:rsidRDefault="00210DB8" w:rsidP="00210DB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Lielākais “Labvēlīgo” izdevumu īpatsvars tika novērots KEM ar 99,60%, </w:t>
      </w:r>
      <w:r w:rsidR="00FC2773">
        <w:rPr>
          <w:rFonts w:ascii="Times New Roman" w:hAnsi="Times New Roman" w:cs="Times New Roman"/>
          <w:sz w:val="24"/>
          <w:szCs w:val="24"/>
        </w:rPr>
        <w:t>SM</w:t>
      </w:r>
      <w:r>
        <w:rPr>
          <w:rFonts w:ascii="Times New Roman" w:hAnsi="Times New Roman" w:cs="Times New Roman"/>
          <w:sz w:val="24"/>
          <w:szCs w:val="24"/>
        </w:rPr>
        <w:t xml:space="preserve"> ar 77,08% un ZM ar 37,65%. Savukārt vislielākais </w:t>
      </w:r>
      <w:r w:rsidRPr="009A49D2">
        <w:rPr>
          <w:rFonts w:ascii="Times New Roman" w:hAnsi="Times New Roman" w:cs="Times New Roman"/>
          <w:sz w:val="24"/>
          <w:szCs w:val="24"/>
        </w:rPr>
        <w:t>šādu izdevumu apjoms bija</w:t>
      </w:r>
      <w:r>
        <w:rPr>
          <w:rFonts w:ascii="Times New Roman" w:hAnsi="Times New Roman" w:cs="Times New Roman"/>
          <w:sz w:val="24"/>
          <w:szCs w:val="24"/>
        </w:rPr>
        <w:t xml:space="preserve"> SM, sasniedzot 608,22 </w:t>
      </w:r>
      <w:r w:rsidRPr="00886916">
        <w:rPr>
          <w:rFonts w:ascii="Times New Roman" w:hAnsi="Times New Roman" w:cs="Times New Roman"/>
          <w:sz w:val="24"/>
          <w:szCs w:val="24"/>
        </w:rPr>
        <w:t xml:space="preserve">milj. </w:t>
      </w:r>
      <w:proofErr w:type="spellStart"/>
      <w:r w:rsidRPr="00704AE4">
        <w:rPr>
          <w:rFonts w:ascii="Times New Roman" w:hAnsi="Times New Roman" w:cs="Times New Roman"/>
          <w:i/>
          <w:iCs/>
          <w:sz w:val="24"/>
          <w:szCs w:val="24"/>
        </w:rPr>
        <w:t>euro</w:t>
      </w:r>
      <w:proofErr w:type="spellEnd"/>
      <w:r>
        <w:rPr>
          <w:rFonts w:ascii="Times New Roman" w:hAnsi="Times New Roman" w:cs="Times New Roman"/>
          <w:sz w:val="24"/>
          <w:szCs w:val="24"/>
        </w:rPr>
        <w:t>. Liela daļa no šiem izdevumiem tika identificēti 23.06.00 apakšprogrammā “</w:t>
      </w:r>
      <w:r w:rsidRPr="002620CB">
        <w:rPr>
          <w:rFonts w:ascii="Times New Roman" w:hAnsi="Times New Roman" w:cs="Times New Roman"/>
          <w:sz w:val="24"/>
          <w:szCs w:val="24"/>
        </w:rPr>
        <w:t>Valsts autoceļu uzturēšana un atjaunošana</w:t>
      </w:r>
      <w:r>
        <w:rPr>
          <w:rFonts w:ascii="Times New Roman" w:hAnsi="Times New Roman" w:cs="Times New Roman"/>
          <w:sz w:val="24"/>
          <w:szCs w:val="24"/>
        </w:rPr>
        <w:t xml:space="preserve">” (167,44 </w:t>
      </w:r>
      <w:r w:rsidRPr="00886916">
        <w:rPr>
          <w:rFonts w:ascii="Times New Roman" w:hAnsi="Times New Roman" w:cs="Times New Roman"/>
          <w:sz w:val="24"/>
          <w:szCs w:val="24"/>
        </w:rPr>
        <w:t xml:space="preserve">milj. </w:t>
      </w:r>
      <w:proofErr w:type="spellStart"/>
      <w:r w:rsidRPr="00704AE4">
        <w:rPr>
          <w:rFonts w:ascii="Times New Roman" w:hAnsi="Times New Roman" w:cs="Times New Roman"/>
          <w:i/>
          <w:iCs/>
          <w:sz w:val="24"/>
          <w:szCs w:val="24"/>
        </w:rPr>
        <w:t>euro</w:t>
      </w:r>
      <w:proofErr w:type="spellEnd"/>
      <w:r>
        <w:rPr>
          <w:rFonts w:ascii="Times New Roman" w:hAnsi="Times New Roman" w:cs="Times New Roman"/>
          <w:sz w:val="24"/>
          <w:szCs w:val="24"/>
        </w:rPr>
        <w:t>), 31.06.00 “</w:t>
      </w:r>
      <w:r w:rsidRPr="00A37DF3">
        <w:rPr>
          <w:rFonts w:ascii="Times New Roman" w:hAnsi="Times New Roman" w:cs="Times New Roman"/>
          <w:sz w:val="24"/>
          <w:szCs w:val="24"/>
        </w:rPr>
        <w:t>Dotācija zaudējumu segšanai sabiedriskā transporta pakalpojumu sniedzējiem</w:t>
      </w:r>
      <w:r>
        <w:rPr>
          <w:rFonts w:ascii="Times New Roman" w:hAnsi="Times New Roman" w:cs="Times New Roman"/>
          <w:sz w:val="24"/>
          <w:szCs w:val="24"/>
        </w:rPr>
        <w:t xml:space="preserve">” (76,38 </w:t>
      </w:r>
      <w:r w:rsidRPr="00886916">
        <w:rPr>
          <w:rFonts w:ascii="Times New Roman" w:hAnsi="Times New Roman" w:cs="Times New Roman"/>
          <w:sz w:val="24"/>
          <w:szCs w:val="24"/>
        </w:rPr>
        <w:t xml:space="preserve">milj. </w:t>
      </w:r>
      <w:proofErr w:type="spellStart"/>
      <w:r w:rsidRPr="00704AE4">
        <w:rPr>
          <w:rFonts w:ascii="Times New Roman" w:hAnsi="Times New Roman" w:cs="Times New Roman"/>
          <w:i/>
          <w:iCs/>
          <w:sz w:val="24"/>
          <w:szCs w:val="24"/>
        </w:rPr>
        <w:t>euro</w:t>
      </w:r>
      <w:proofErr w:type="spellEnd"/>
      <w:r>
        <w:rPr>
          <w:rFonts w:ascii="Times New Roman" w:hAnsi="Times New Roman" w:cs="Times New Roman"/>
          <w:sz w:val="24"/>
          <w:szCs w:val="24"/>
        </w:rPr>
        <w:t>), 60.07.00 “</w:t>
      </w:r>
      <w:r w:rsidRPr="00A37DF3">
        <w:rPr>
          <w:rFonts w:ascii="Times New Roman" w:hAnsi="Times New Roman" w:cs="Times New Roman"/>
          <w:sz w:val="24"/>
          <w:szCs w:val="24"/>
        </w:rPr>
        <w:t>Eiropas transporta infrastruktūras projekti (</w:t>
      </w:r>
      <w:r w:rsidRPr="006E2F77">
        <w:rPr>
          <w:rFonts w:ascii="Times New Roman" w:hAnsi="Times New Roman" w:cs="Times New Roman"/>
          <w:i/>
          <w:iCs/>
          <w:sz w:val="24"/>
          <w:szCs w:val="24"/>
        </w:rPr>
        <w:t xml:space="preserve">Rail </w:t>
      </w:r>
      <w:proofErr w:type="spellStart"/>
      <w:r w:rsidRPr="006E2F77">
        <w:rPr>
          <w:rFonts w:ascii="Times New Roman" w:hAnsi="Times New Roman" w:cs="Times New Roman"/>
          <w:i/>
          <w:iCs/>
          <w:sz w:val="24"/>
          <w:szCs w:val="24"/>
        </w:rPr>
        <w:t>Baltica</w:t>
      </w:r>
      <w:proofErr w:type="spellEnd"/>
      <w:r w:rsidRPr="00A37DF3">
        <w:rPr>
          <w:rFonts w:ascii="Times New Roman" w:hAnsi="Times New Roman" w:cs="Times New Roman"/>
          <w:sz w:val="24"/>
          <w:szCs w:val="24"/>
        </w:rPr>
        <w:t>)</w:t>
      </w:r>
      <w:r>
        <w:rPr>
          <w:rFonts w:ascii="Times New Roman" w:hAnsi="Times New Roman" w:cs="Times New Roman"/>
          <w:sz w:val="24"/>
          <w:szCs w:val="24"/>
        </w:rPr>
        <w:t xml:space="preserve">” (160,97 </w:t>
      </w:r>
      <w:r w:rsidRPr="00886916">
        <w:rPr>
          <w:rFonts w:ascii="Times New Roman" w:hAnsi="Times New Roman" w:cs="Times New Roman"/>
          <w:sz w:val="24"/>
          <w:szCs w:val="24"/>
        </w:rPr>
        <w:t xml:space="preserve">milj. </w:t>
      </w:r>
      <w:proofErr w:type="spellStart"/>
      <w:r w:rsidRPr="00704AE4">
        <w:rPr>
          <w:rFonts w:ascii="Times New Roman" w:hAnsi="Times New Roman" w:cs="Times New Roman"/>
          <w:i/>
          <w:iCs/>
          <w:sz w:val="24"/>
          <w:szCs w:val="24"/>
        </w:rPr>
        <w:t>euro</w:t>
      </w:r>
      <w:proofErr w:type="spellEnd"/>
      <w:r>
        <w:rPr>
          <w:rFonts w:ascii="Times New Roman" w:hAnsi="Times New Roman" w:cs="Times New Roman"/>
          <w:sz w:val="24"/>
          <w:szCs w:val="24"/>
        </w:rPr>
        <w:t>) un 61.12.00 “</w:t>
      </w:r>
      <w:r w:rsidRPr="00A37DF3">
        <w:rPr>
          <w:rFonts w:ascii="Times New Roman" w:hAnsi="Times New Roman" w:cs="Times New Roman"/>
          <w:sz w:val="24"/>
          <w:szCs w:val="24"/>
        </w:rPr>
        <w:t>Kohēzijas fonda (KF) finansējums jauno elektrovilcienu projekta īstenošanai (2014</w:t>
      </w:r>
      <w:r w:rsidR="00EF2910">
        <w:rPr>
          <w:rFonts w:ascii="Times New Roman" w:hAnsi="Times New Roman" w:cs="Times New Roman"/>
          <w:sz w:val="24"/>
          <w:szCs w:val="24"/>
        </w:rPr>
        <w:t>-</w:t>
      </w:r>
      <w:r w:rsidRPr="00A37DF3">
        <w:rPr>
          <w:rFonts w:ascii="Times New Roman" w:hAnsi="Times New Roman" w:cs="Times New Roman"/>
          <w:sz w:val="24"/>
          <w:szCs w:val="24"/>
        </w:rPr>
        <w:t>2020)</w:t>
      </w:r>
      <w:r>
        <w:rPr>
          <w:rFonts w:ascii="Times New Roman" w:hAnsi="Times New Roman" w:cs="Times New Roman"/>
          <w:sz w:val="24"/>
          <w:szCs w:val="24"/>
        </w:rPr>
        <w:t xml:space="preserve">” (118,05 </w:t>
      </w:r>
      <w:r w:rsidRPr="00886916">
        <w:rPr>
          <w:rFonts w:ascii="Times New Roman" w:hAnsi="Times New Roman" w:cs="Times New Roman"/>
          <w:sz w:val="24"/>
          <w:szCs w:val="24"/>
        </w:rPr>
        <w:t xml:space="preserve">milj. </w:t>
      </w:r>
      <w:proofErr w:type="spellStart"/>
      <w:r w:rsidRPr="00704AE4">
        <w:rPr>
          <w:rFonts w:ascii="Times New Roman" w:hAnsi="Times New Roman" w:cs="Times New Roman"/>
          <w:i/>
          <w:iCs/>
          <w:sz w:val="24"/>
          <w:szCs w:val="24"/>
        </w:rPr>
        <w:t>euro</w:t>
      </w:r>
      <w:proofErr w:type="spellEnd"/>
      <w:r>
        <w:rPr>
          <w:rFonts w:ascii="Times New Roman" w:hAnsi="Times New Roman" w:cs="Times New Roman"/>
          <w:sz w:val="24"/>
          <w:szCs w:val="24"/>
        </w:rPr>
        <w:t>). Otrs lielākais “</w:t>
      </w:r>
      <w:r w:rsidR="00F10E8F">
        <w:rPr>
          <w:rFonts w:ascii="Times New Roman" w:hAnsi="Times New Roman" w:cs="Times New Roman"/>
          <w:sz w:val="24"/>
          <w:szCs w:val="24"/>
        </w:rPr>
        <w:t>L</w:t>
      </w:r>
      <w:r>
        <w:rPr>
          <w:rFonts w:ascii="Times New Roman" w:hAnsi="Times New Roman" w:cs="Times New Roman"/>
          <w:sz w:val="24"/>
          <w:szCs w:val="24"/>
        </w:rPr>
        <w:t xml:space="preserve">abvēlīgo” izdevumu apjoms tika identificēts FM (389,24 </w:t>
      </w:r>
      <w:r w:rsidRPr="00886916">
        <w:rPr>
          <w:rFonts w:ascii="Times New Roman" w:hAnsi="Times New Roman" w:cs="Times New Roman"/>
          <w:sz w:val="24"/>
          <w:szCs w:val="24"/>
        </w:rPr>
        <w:t xml:space="preserve">milj. </w:t>
      </w:r>
      <w:proofErr w:type="spellStart"/>
      <w:r w:rsidRPr="00704AE4">
        <w:rPr>
          <w:rFonts w:ascii="Times New Roman" w:hAnsi="Times New Roman" w:cs="Times New Roman"/>
          <w:i/>
          <w:iCs/>
          <w:sz w:val="24"/>
          <w:szCs w:val="24"/>
        </w:rPr>
        <w:t>euro</w:t>
      </w:r>
      <w:proofErr w:type="spellEnd"/>
      <w:r>
        <w:rPr>
          <w:rFonts w:ascii="Times New Roman" w:hAnsi="Times New Roman" w:cs="Times New Roman"/>
          <w:i/>
          <w:iCs/>
          <w:sz w:val="24"/>
          <w:szCs w:val="24"/>
        </w:rPr>
        <w:t>)</w:t>
      </w:r>
      <w:r>
        <w:rPr>
          <w:rFonts w:ascii="Times New Roman" w:hAnsi="Times New Roman" w:cs="Times New Roman"/>
          <w:sz w:val="24"/>
          <w:szCs w:val="24"/>
        </w:rPr>
        <w:t xml:space="preserve">, galvenokārt, pateicoties Kohēzijas fonda un </w:t>
      </w:r>
      <w:r w:rsidRPr="00D20A1F">
        <w:rPr>
          <w:rFonts w:ascii="Times New Roman" w:hAnsi="Times New Roman" w:cs="Times New Roman"/>
          <w:sz w:val="24"/>
          <w:szCs w:val="24"/>
        </w:rPr>
        <w:t>Eiropas Reģionālās attīstības fond</w:t>
      </w:r>
      <w:r>
        <w:rPr>
          <w:rFonts w:ascii="Times New Roman" w:hAnsi="Times New Roman" w:cs="Times New Roman"/>
          <w:sz w:val="24"/>
          <w:szCs w:val="24"/>
        </w:rPr>
        <w:t>a (2014</w:t>
      </w:r>
      <w:r w:rsidR="00EF2910">
        <w:rPr>
          <w:rFonts w:ascii="Times New Roman" w:hAnsi="Times New Roman" w:cs="Times New Roman"/>
          <w:color w:val="000000" w:themeColor="text1"/>
          <w:sz w:val="24"/>
          <w:szCs w:val="24"/>
        </w:rPr>
        <w:t>-</w:t>
      </w:r>
      <w:r>
        <w:rPr>
          <w:rFonts w:ascii="Times New Roman" w:hAnsi="Times New Roman" w:cs="Times New Roman"/>
          <w:sz w:val="24"/>
          <w:szCs w:val="24"/>
        </w:rPr>
        <w:t>2020) investīcijām. Trešais lielākais “</w:t>
      </w:r>
      <w:r w:rsidR="00F10E8F">
        <w:rPr>
          <w:rFonts w:ascii="Times New Roman" w:hAnsi="Times New Roman" w:cs="Times New Roman"/>
          <w:sz w:val="24"/>
          <w:szCs w:val="24"/>
        </w:rPr>
        <w:t>L</w:t>
      </w:r>
      <w:r>
        <w:rPr>
          <w:rFonts w:ascii="Times New Roman" w:hAnsi="Times New Roman" w:cs="Times New Roman"/>
          <w:sz w:val="24"/>
          <w:szCs w:val="24"/>
        </w:rPr>
        <w:t xml:space="preserve">abvēlīgo” izdevumu apjoms tika identificēts ZM (245,79 </w:t>
      </w:r>
      <w:r w:rsidRPr="00886916">
        <w:rPr>
          <w:rFonts w:ascii="Times New Roman" w:hAnsi="Times New Roman" w:cs="Times New Roman"/>
          <w:sz w:val="24"/>
          <w:szCs w:val="24"/>
        </w:rPr>
        <w:t xml:space="preserve">milj. </w:t>
      </w:r>
      <w:proofErr w:type="spellStart"/>
      <w:r w:rsidRPr="00704AE4">
        <w:rPr>
          <w:rFonts w:ascii="Times New Roman" w:hAnsi="Times New Roman" w:cs="Times New Roman"/>
          <w:i/>
          <w:iCs/>
          <w:sz w:val="24"/>
          <w:szCs w:val="24"/>
        </w:rPr>
        <w:t>euro</w:t>
      </w:r>
      <w:proofErr w:type="spellEnd"/>
      <w:r>
        <w:rPr>
          <w:rFonts w:ascii="Times New Roman" w:hAnsi="Times New Roman" w:cs="Times New Roman"/>
          <w:sz w:val="24"/>
          <w:szCs w:val="24"/>
        </w:rPr>
        <w:t>), galvenokārt tiem koncentrējoties apakšprogrammās 65.08.00 “</w:t>
      </w:r>
      <w:r w:rsidRPr="00DA3112">
        <w:rPr>
          <w:rFonts w:ascii="Times New Roman" w:hAnsi="Times New Roman" w:cs="Times New Roman"/>
          <w:sz w:val="24"/>
          <w:szCs w:val="24"/>
        </w:rPr>
        <w:t>Maksājumu iestādes izdevumi Eiropas Lauksaimniecības fonda lauku attīstībai (ELFLA) projektu un pasākumu īstenošanai (2014-2020)</w:t>
      </w:r>
      <w:r>
        <w:rPr>
          <w:rFonts w:ascii="Times New Roman" w:hAnsi="Times New Roman" w:cs="Times New Roman"/>
          <w:sz w:val="24"/>
          <w:szCs w:val="24"/>
        </w:rPr>
        <w:t xml:space="preserve">” (115,56 </w:t>
      </w:r>
      <w:r w:rsidRPr="00886916">
        <w:rPr>
          <w:rFonts w:ascii="Times New Roman" w:hAnsi="Times New Roman" w:cs="Times New Roman"/>
          <w:sz w:val="24"/>
          <w:szCs w:val="24"/>
        </w:rPr>
        <w:t xml:space="preserve">milj. </w:t>
      </w:r>
      <w:proofErr w:type="spellStart"/>
      <w:r w:rsidRPr="00704AE4">
        <w:rPr>
          <w:rFonts w:ascii="Times New Roman" w:hAnsi="Times New Roman" w:cs="Times New Roman"/>
          <w:i/>
          <w:iCs/>
          <w:sz w:val="24"/>
          <w:szCs w:val="24"/>
        </w:rPr>
        <w:t>euro</w:t>
      </w:r>
      <w:proofErr w:type="spellEnd"/>
      <w:r>
        <w:rPr>
          <w:rFonts w:ascii="Times New Roman" w:hAnsi="Times New Roman" w:cs="Times New Roman"/>
          <w:sz w:val="24"/>
          <w:szCs w:val="24"/>
        </w:rPr>
        <w:t>) un 21.01.00 “</w:t>
      </w:r>
      <w:r w:rsidRPr="00DF3B4A">
        <w:rPr>
          <w:rFonts w:ascii="Times New Roman" w:hAnsi="Times New Roman" w:cs="Times New Roman"/>
          <w:sz w:val="24"/>
          <w:szCs w:val="24"/>
        </w:rPr>
        <w:t>Valsts atbalsts lauksaimniecības un lauku attīstībai</w:t>
      </w:r>
      <w:r>
        <w:rPr>
          <w:rFonts w:ascii="Times New Roman" w:hAnsi="Times New Roman" w:cs="Times New Roman"/>
          <w:sz w:val="24"/>
          <w:szCs w:val="24"/>
        </w:rPr>
        <w:t xml:space="preserve">” (56,14 </w:t>
      </w:r>
      <w:r w:rsidRPr="00886916">
        <w:rPr>
          <w:rFonts w:ascii="Times New Roman" w:hAnsi="Times New Roman" w:cs="Times New Roman"/>
          <w:sz w:val="24"/>
          <w:szCs w:val="24"/>
        </w:rPr>
        <w:t xml:space="preserve">milj. </w:t>
      </w:r>
      <w:proofErr w:type="spellStart"/>
      <w:r w:rsidRPr="00704AE4">
        <w:rPr>
          <w:rFonts w:ascii="Times New Roman" w:hAnsi="Times New Roman" w:cs="Times New Roman"/>
          <w:i/>
          <w:iCs/>
          <w:sz w:val="24"/>
          <w:szCs w:val="24"/>
        </w:rPr>
        <w:t>euro</w:t>
      </w:r>
      <w:proofErr w:type="spellEnd"/>
      <w:r>
        <w:rPr>
          <w:rFonts w:ascii="Times New Roman" w:hAnsi="Times New Roman" w:cs="Times New Roman"/>
          <w:sz w:val="24"/>
          <w:szCs w:val="24"/>
        </w:rPr>
        <w:t>).</w:t>
      </w:r>
    </w:p>
    <w:p w14:paraId="00AD1AC0" w14:textId="333412AD" w:rsidR="00210DB8" w:rsidRDefault="00210DB8" w:rsidP="00210DB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Gan lielākais “</w:t>
      </w:r>
      <w:r w:rsidR="00F10E8F">
        <w:rPr>
          <w:rFonts w:ascii="Times New Roman" w:hAnsi="Times New Roman" w:cs="Times New Roman"/>
          <w:sz w:val="24"/>
          <w:szCs w:val="24"/>
        </w:rPr>
        <w:t>N</w:t>
      </w:r>
      <w:r>
        <w:rPr>
          <w:rFonts w:ascii="Times New Roman" w:hAnsi="Times New Roman" w:cs="Times New Roman"/>
          <w:sz w:val="24"/>
          <w:szCs w:val="24"/>
        </w:rPr>
        <w:t xml:space="preserve">elabvēlīgo” izdevumu īpatsvars (67,75%), gan apjoms (493,06 </w:t>
      </w:r>
      <w:r w:rsidRPr="00886916">
        <w:rPr>
          <w:rFonts w:ascii="Times New Roman" w:hAnsi="Times New Roman" w:cs="Times New Roman"/>
          <w:sz w:val="24"/>
          <w:szCs w:val="24"/>
        </w:rPr>
        <w:t xml:space="preserve">milj. </w:t>
      </w:r>
      <w:proofErr w:type="spellStart"/>
      <w:r w:rsidRPr="00704AE4">
        <w:rPr>
          <w:rFonts w:ascii="Times New Roman" w:hAnsi="Times New Roman" w:cs="Times New Roman"/>
          <w:i/>
          <w:iCs/>
          <w:sz w:val="24"/>
          <w:szCs w:val="24"/>
        </w:rPr>
        <w:t>euro</w:t>
      </w:r>
      <w:proofErr w:type="spellEnd"/>
      <w:r>
        <w:rPr>
          <w:rFonts w:ascii="Times New Roman" w:hAnsi="Times New Roman" w:cs="Times New Roman"/>
          <w:sz w:val="24"/>
          <w:szCs w:val="24"/>
        </w:rPr>
        <w:t>) tika novērots E</w:t>
      </w:r>
      <w:r w:rsidR="00B0405A">
        <w:rPr>
          <w:rFonts w:ascii="Times New Roman" w:hAnsi="Times New Roman" w:cs="Times New Roman"/>
          <w:sz w:val="24"/>
          <w:szCs w:val="24"/>
        </w:rPr>
        <w:t>M</w:t>
      </w:r>
      <w:r>
        <w:rPr>
          <w:rFonts w:ascii="Times New Roman" w:hAnsi="Times New Roman" w:cs="Times New Roman"/>
          <w:sz w:val="24"/>
          <w:szCs w:val="24"/>
        </w:rPr>
        <w:t>. Galvenokārt, šie izdevumi tika identificēti apakšprogrammā, 29.01.00 “</w:t>
      </w:r>
      <w:r w:rsidRPr="00371868">
        <w:rPr>
          <w:rFonts w:ascii="Times New Roman" w:hAnsi="Times New Roman" w:cs="Times New Roman"/>
          <w:sz w:val="24"/>
          <w:szCs w:val="24"/>
        </w:rPr>
        <w:t>Naftas produktu rezervju uzturēšana</w:t>
      </w:r>
      <w:r>
        <w:rPr>
          <w:rFonts w:ascii="Times New Roman" w:hAnsi="Times New Roman" w:cs="Times New Roman"/>
          <w:sz w:val="24"/>
          <w:szCs w:val="24"/>
        </w:rPr>
        <w:t xml:space="preserve">” (85,32 </w:t>
      </w:r>
      <w:r w:rsidRPr="00886916">
        <w:rPr>
          <w:rFonts w:ascii="Times New Roman" w:hAnsi="Times New Roman" w:cs="Times New Roman"/>
          <w:sz w:val="24"/>
          <w:szCs w:val="24"/>
        </w:rPr>
        <w:t xml:space="preserve">milj. </w:t>
      </w:r>
      <w:proofErr w:type="spellStart"/>
      <w:r w:rsidRPr="00704AE4">
        <w:rPr>
          <w:rFonts w:ascii="Times New Roman" w:hAnsi="Times New Roman" w:cs="Times New Roman"/>
          <w:i/>
          <w:iCs/>
          <w:sz w:val="24"/>
          <w:szCs w:val="24"/>
        </w:rPr>
        <w:t>euro</w:t>
      </w:r>
      <w:proofErr w:type="spellEnd"/>
      <w:r>
        <w:rPr>
          <w:rFonts w:ascii="Times New Roman" w:hAnsi="Times New Roman" w:cs="Times New Roman"/>
          <w:sz w:val="24"/>
          <w:szCs w:val="24"/>
        </w:rPr>
        <w:t>) un programmā 35.00.00. “</w:t>
      </w:r>
      <w:r w:rsidRPr="00371868">
        <w:rPr>
          <w:rFonts w:ascii="Times New Roman" w:hAnsi="Times New Roman" w:cs="Times New Roman"/>
          <w:sz w:val="24"/>
          <w:szCs w:val="24"/>
        </w:rPr>
        <w:t>Valsts atbalsta programmas</w:t>
      </w:r>
      <w:r>
        <w:rPr>
          <w:rFonts w:ascii="Times New Roman" w:hAnsi="Times New Roman" w:cs="Times New Roman"/>
          <w:sz w:val="24"/>
          <w:szCs w:val="24"/>
        </w:rPr>
        <w:t xml:space="preserve">”, kur </w:t>
      </w:r>
      <w:r w:rsidRPr="00371868">
        <w:rPr>
          <w:rFonts w:ascii="Times New Roman" w:hAnsi="Times New Roman" w:cs="Times New Roman"/>
          <w:sz w:val="24"/>
          <w:szCs w:val="24"/>
        </w:rPr>
        <w:t>būtiskāko izdevumu daļu programmā veido</w:t>
      </w:r>
      <w:r>
        <w:rPr>
          <w:rFonts w:ascii="Times New Roman" w:hAnsi="Times New Roman" w:cs="Times New Roman"/>
          <w:sz w:val="24"/>
          <w:szCs w:val="24"/>
        </w:rPr>
        <w:t>ja</w:t>
      </w:r>
      <w:r w:rsidRPr="00371868">
        <w:rPr>
          <w:rFonts w:ascii="Times New Roman" w:hAnsi="Times New Roman" w:cs="Times New Roman"/>
          <w:sz w:val="24"/>
          <w:szCs w:val="24"/>
        </w:rPr>
        <w:t xml:space="preserve"> izmaksātās kompensācijas </w:t>
      </w:r>
      <w:r>
        <w:rPr>
          <w:rFonts w:ascii="Times New Roman" w:hAnsi="Times New Roman" w:cs="Times New Roman"/>
          <w:sz w:val="24"/>
          <w:szCs w:val="24"/>
        </w:rPr>
        <w:t xml:space="preserve">par </w:t>
      </w:r>
      <w:r w:rsidRPr="00371868">
        <w:rPr>
          <w:rFonts w:ascii="Times New Roman" w:hAnsi="Times New Roman" w:cs="Times New Roman"/>
          <w:sz w:val="24"/>
          <w:szCs w:val="24"/>
        </w:rPr>
        <w:t>energoresursu cenu sadārdzinājum</w:t>
      </w:r>
      <w:r>
        <w:rPr>
          <w:rFonts w:ascii="Times New Roman" w:hAnsi="Times New Roman" w:cs="Times New Roman"/>
          <w:sz w:val="24"/>
          <w:szCs w:val="24"/>
        </w:rPr>
        <w:t xml:space="preserve">u (406,34 </w:t>
      </w:r>
      <w:r w:rsidRPr="00886916">
        <w:rPr>
          <w:rFonts w:ascii="Times New Roman" w:hAnsi="Times New Roman" w:cs="Times New Roman"/>
          <w:sz w:val="24"/>
          <w:szCs w:val="24"/>
        </w:rPr>
        <w:t xml:space="preserve">milj. </w:t>
      </w:r>
      <w:proofErr w:type="spellStart"/>
      <w:r w:rsidRPr="00704AE4">
        <w:rPr>
          <w:rFonts w:ascii="Times New Roman" w:hAnsi="Times New Roman" w:cs="Times New Roman"/>
          <w:i/>
          <w:iCs/>
          <w:sz w:val="24"/>
          <w:szCs w:val="24"/>
        </w:rPr>
        <w:t>euro</w:t>
      </w:r>
      <w:proofErr w:type="spellEnd"/>
      <w:r>
        <w:rPr>
          <w:rFonts w:ascii="Times New Roman" w:hAnsi="Times New Roman" w:cs="Times New Roman"/>
          <w:sz w:val="24"/>
          <w:szCs w:val="24"/>
        </w:rPr>
        <w:t>).</w:t>
      </w:r>
      <w:r w:rsidRPr="00371868">
        <w:rPr>
          <w:rFonts w:ascii="Times New Roman" w:hAnsi="Times New Roman" w:cs="Times New Roman"/>
          <w:sz w:val="24"/>
          <w:szCs w:val="24"/>
        </w:rPr>
        <w:t xml:space="preserve"> </w:t>
      </w:r>
      <w:r>
        <w:rPr>
          <w:rFonts w:ascii="Times New Roman" w:hAnsi="Times New Roman" w:cs="Times New Roman"/>
          <w:sz w:val="24"/>
          <w:szCs w:val="24"/>
        </w:rPr>
        <w:t>Otrs lielākais “</w:t>
      </w:r>
      <w:r w:rsidR="00F10E8F">
        <w:rPr>
          <w:rFonts w:ascii="Times New Roman" w:hAnsi="Times New Roman" w:cs="Times New Roman"/>
          <w:sz w:val="24"/>
          <w:szCs w:val="24"/>
        </w:rPr>
        <w:t>N</w:t>
      </w:r>
      <w:r>
        <w:rPr>
          <w:rFonts w:ascii="Times New Roman" w:hAnsi="Times New Roman" w:cs="Times New Roman"/>
          <w:sz w:val="24"/>
          <w:szCs w:val="24"/>
        </w:rPr>
        <w:t xml:space="preserve">elabvēlīgo” izdevumu īpatsvars (34,28%) un apjoms (404,28 </w:t>
      </w:r>
      <w:r w:rsidRPr="00886916">
        <w:rPr>
          <w:rFonts w:ascii="Times New Roman" w:hAnsi="Times New Roman" w:cs="Times New Roman"/>
          <w:sz w:val="24"/>
          <w:szCs w:val="24"/>
        </w:rPr>
        <w:t xml:space="preserve">milj. </w:t>
      </w:r>
      <w:proofErr w:type="spellStart"/>
      <w:r w:rsidRPr="00704AE4">
        <w:rPr>
          <w:rFonts w:ascii="Times New Roman" w:hAnsi="Times New Roman" w:cs="Times New Roman"/>
          <w:i/>
          <w:iCs/>
          <w:sz w:val="24"/>
          <w:szCs w:val="24"/>
        </w:rPr>
        <w:t>euro</w:t>
      </w:r>
      <w:proofErr w:type="spellEnd"/>
      <w:r>
        <w:rPr>
          <w:rFonts w:ascii="Times New Roman" w:hAnsi="Times New Roman" w:cs="Times New Roman"/>
          <w:sz w:val="24"/>
          <w:szCs w:val="24"/>
        </w:rPr>
        <w:t xml:space="preserve">) tika identificēts </w:t>
      </w:r>
      <w:proofErr w:type="spellStart"/>
      <w:r w:rsidR="00B0405A">
        <w:rPr>
          <w:rFonts w:ascii="Times New Roman" w:hAnsi="Times New Roman" w:cs="Times New Roman"/>
          <w:sz w:val="24"/>
          <w:szCs w:val="24"/>
        </w:rPr>
        <w:t>AiM</w:t>
      </w:r>
      <w:proofErr w:type="spellEnd"/>
      <w:r>
        <w:rPr>
          <w:rFonts w:ascii="Times New Roman" w:hAnsi="Times New Roman" w:cs="Times New Roman"/>
          <w:sz w:val="24"/>
          <w:szCs w:val="24"/>
        </w:rPr>
        <w:t>, koncentrējoties apakšprogrammās 22.12.00 “</w:t>
      </w:r>
      <w:r w:rsidRPr="00DF3B4A">
        <w:rPr>
          <w:rFonts w:ascii="Times New Roman" w:hAnsi="Times New Roman" w:cs="Times New Roman"/>
          <w:sz w:val="24"/>
          <w:szCs w:val="24"/>
        </w:rPr>
        <w:t>Nacionālo bruņoto spēku uzturēšana</w:t>
      </w:r>
      <w:r>
        <w:rPr>
          <w:rFonts w:ascii="Times New Roman" w:hAnsi="Times New Roman" w:cs="Times New Roman"/>
          <w:sz w:val="24"/>
          <w:szCs w:val="24"/>
        </w:rPr>
        <w:t xml:space="preserve">” (394,41 </w:t>
      </w:r>
      <w:r w:rsidRPr="00886916">
        <w:rPr>
          <w:rFonts w:ascii="Times New Roman" w:hAnsi="Times New Roman" w:cs="Times New Roman"/>
          <w:sz w:val="24"/>
          <w:szCs w:val="24"/>
        </w:rPr>
        <w:t xml:space="preserve">milj. </w:t>
      </w:r>
      <w:proofErr w:type="spellStart"/>
      <w:r w:rsidRPr="00704AE4">
        <w:rPr>
          <w:rFonts w:ascii="Times New Roman" w:hAnsi="Times New Roman" w:cs="Times New Roman"/>
          <w:i/>
          <w:iCs/>
          <w:sz w:val="24"/>
          <w:szCs w:val="24"/>
        </w:rPr>
        <w:t>euro</w:t>
      </w:r>
      <w:proofErr w:type="spellEnd"/>
      <w:r>
        <w:rPr>
          <w:rFonts w:ascii="Times New Roman" w:hAnsi="Times New Roman" w:cs="Times New Roman"/>
          <w:sz w:val="24"/>
          <w:szCs w:val="24"/>
        </w:rPr>
        <w:t xml:space="preserve">), pateicoties munīcijas, transportlīdzekļu un </w:t>
      </w:r>
      <w:r>
        <w:rPr>
          <w:rFonts w:ascii="Times New Roman" w:hAnsi="Times New Roman" w:cs="Times New Roman"/>
          <w:sz w:val="24"/>
          <w:szCs w:val="24"/>
        </w:rPr>
        <w:lastRenderedPageBreak/>
        <w:t>degvielas iegādei. Visbeidzot, trešais lielākais “</w:t>
      </w:r>
      <w:r w:rsidR="00F10E8F">
        <w:rPr>
          <w:rFonts w:ascii="Times New Roman" w:hAnsi="Times New Roman" w:cs="Times New Roman"/>
          <w:sz w:val="24"/>
          <w:szCs w:val="24"/>
        </w:rPr>
        <w:t>N</w:t>
      </w:r>
      <w:r>
        <w:rPr>
          <w:rFonts w:ascii="Times New Roman" w:hAnsi="Times New Roman" w:cs="Times New Roman"/>
          <w:sz w:val="24"/>
          <w:szCs w:val="24"/>
        </w:rPr>
        <w:t xml:space="preserve">elabvēlīgo” izdevumu īpatsvars (4,55%) un apjoms (48,54 </w:t>
      </w:r>
      <w:r w:rsidRPr="00886916">
        <w:rPr>
          <w:rFonts w:ascii="Times New Roman" w:hAnsi="Times New Roman" w:cs="Times New Roman"/>
          <w:sz w:val="24"/>
          <w:szCs w:val="24"/>
        </w:rPr>
        <w:t xml:space="preserve">milj. </w:t>
      </w:r>
      <w:proofErr w:type="spellStart"/>
      <w:r w:rsidRPr="00704AE4">
        <w:rPr>
          <w:rFonts w:ascii="Times New Roman" w:hAnsi="Times New Roman" w:cs="Times New Roman"/>
          <w:i/>
          <w:iCs/>
          <w:sz w:val="24"/>
          <w:szCs w:val="24"/>
        </w:rPr>
        <w:t>euro</w:t>
      </w:r>
      <w:proofErr w:type="spellEnd"/>
      <w:r>
        <w:rPr>
          <w:rFonts w:ascii="Times New Roman" w:hAnsi="Times New Roman" w:cs="Times New Roman"/>
          <w:sz w:val="24"/>
          <w:szCs w:val="24"/>
        </w:rPr>
        <w:t xml:space="preserve">) ir novērojams </w:t>
      </w:r>
      <w:r w:rsidR="00A65DED">
        <w:rPr>
          <w:rFonts w:ascii="Times New Roman" w:hAnsi="Times New Roman" w:cs="Times New Roman"/>
          <w:sz w:val="24"/>
          <w:szCs w:val="24"/>
        </w:rPr>
        <w:t>LM</w:t>
      </w:r>
      <w:r>
        <w:rPr>
          <w:rFonts w:ascii="Times New Roman" w:hAnsi="Times New Roman" w:cs="Times New Roman"/>
          <w:sz w:val="24"/>
          <w:szCs w:val="24"/>
        </w:rPr>
        <w:t>, kas lielākoties atrodas apakšprogrammā 20.01.00 “</w:t>
      </w:r>
      <w:r w:rsidRPr="00680914">
        <w:rPr>
          <w:rFonts w:ascii="Times New Roman" w:hAnsi="Times New Roman" w:cs="Times New Roman"/>
          <w:sz w:val="24"/>
          <w:szCs w:val="24"/>
        </w:rPr>
        <w:t>Valsts sociālie pabalsti</w:t>
      </w:r>
      <w:r>
        <w:rPr>
          <w:rFonts w:ascii="Times New Roman" w:hAnsi="Times New Roman" w:cs="Times New Roman"/>
          <w:sz w:val="24"/>
          <w:szCs w:val="24"/>
        </w:rPr>
        <w:t xml:space="preserve">” (46,98 </w:t>
      </w:r>
      <w:r w:rsidRPr="00886916">
        <w:rPr>
          <w:rFonts w:ascii="Times New Roman" w:hAnsi="Times New Roman" w:cs="Times New Roman"/>
          <w:sz w:val="24"/>
          <w:szCs w:val="24"/>
        </w:rPr>
        <w:t xml:space="preserve">milj. </w:t>
      </w:r>
      <w:proofErr w:type="spellStart"/>
      <w:r w:rsidRPr="00704AE4">
        <w:rPr>
          <w:rFonts w:ascii="Times New Roman" w:hAnsi="Times New Roman" w:cs="Times New Roman"/>
          <w:i/>
          <w:iCs/>
          <w:sz w:val="24"/>
          <w:szCs w:val="24"/>
        </w:rPr>
        <w:t>euro</w:t>
      </w:r>
      <w:proofErr w:type="spellEnd"/>
      <w:r>
        <w:rPr>
          <w:rFonts w:ascii="Times New Roman" w:hAnsi="Times New Roman" w:cs="Times New Roman"/>
          <w:sz w:val="24"/>
          <w:szCs w:val="24"/>
        </w:rPr>
        <w:t>) un ir saistīti ar energoresursu cenu ārkārtēja pieauguma samazināšanas pasākumiem.</w:t>
      </w:r>
    </w:p>
    <w:p w14:paraId="7BD1AC41" w14:textId="77777777" w:rsidR="00F151DD" w:rsidRDefault="00F151DD" w:rsidP="00F151DD">
      <w:pPr>
        <w:rPr>
          <w:rFonts w:ascii="Times New Roman" w:hAnsi="Times New Roman" w:cs="Times New Roman"/>
          <w:sz w:val="24"/>
          <w:szCs w:val="24"/>
        </w:rPr>
      </w:pPr>
    </w:p>
    <w:p w14:paraId="35CA41FC" w14:textId="77777777" w:rsidR="00F151DD" w:rsidRPr="00883EE7" w:rsidRDefault="00F151DD" w:rsidP="00F151DD">
      <w:pPr>
        <w:rPr>
          <w:rFonts w:ascii="Times New Roman" w:eastAsiaTheme="majorEastAsia" w:hAnsi="Times New Roman" w:cs="Times New Roman"/>
          <w:b/>
          <w:bCs/>
          <w:smallCaps/>
          <w:color w:val="000000" w:themeColor="text1"/>
          <w:sz w:val="24"/>
          <w:szCs w:val="24"/>
          <w:highlight w:val="yellow"/>
        </w:rPr>
      </w:pPr>
      <w:r w:rsidRPr="00883EE7">
        <w:rPr>
          <w:rFonts w:ascii="Times New Roman" w:hAnsi="Times New Roman" w:cs="Times New Roman"/>
          <w:sz w:val="24"/>
          <w:szCs w:val="24"/>
          <w:highlight w:val="yellow"/>
        </w:rPr>
        <w:br w:type="page"/>
      </w:r>
    </w:p>
    <w:p w14:paraId="27E321B0" w14:textId="367BB14B" w:rsidR="00334442" w:rsidRPr="00F455BF" w:rsidRDefault="00FF0550">
      <w:pPr>
        <w:pStyle w:val="Heading1"/>
        <w:numPr>
          <w:ilvl w:val="0"/>
          <w:numId w:val="0"/>
        </w:numPr>
        <w:ind w:left="426"/>
        <w:jc w:val="center"/>
        <w:rPr>
          <w:rFonts w:ascii="Times New Roman" w:hAnsi="Times New Roman" w:cs="Times New Roman"/>
          <w:sz w:val="32"/>
          <w:szCs w:val="32"/>
        </w:rPr>
      </w:pPr>
      <w:bookmarkStart w:id="372" w:name="_Toc205554444"/>
      <w:bookmarkStart w:id="373" w:name="_Hlk163117423"/>
      <w:r w:rsidRPr="00945DC6">
        <w:rPr>
          <w:rFonts w:ascii="Times New Roman" w:hAnsi="Times New Roman" w:cs="Times New Roman"/>
          <w:sz w:val="32"/>
          <w:szCs w:val="32"/>
        </w:rPr>
        <w:lastRenderedPageBreak/>
        <w:t>7</w:t>
      </w:r>
      <w:r w:rsidR="00974C98" w:rsidRPr="00945DC6">
        <w:rPr>
          <w:rFonts w:ascii="Times New Roman" w:hAnsi="Times New Roman" w:cs="Times New Roman"/>
          <w:sz w:val="32"/>
          <w:szCs w:val="32"/>
        </w:rPr>
        <w:t xml:space="preserve">. </w:t>
      </w:r>
      <w:r w:rsidR="00E12711" w:rsidRPr="00945DC6">
        <w:rPr>
          <w:rFonts w:ascii="Times New Roman" w:hAnsi="Times New Roman" w:cs="Times New Roman"/>
          <w:sz w:val="32"/>
          <w:szCs w:val="32"/>
        </w:rPr>
        <w:t>Iepriekšējā laika perioda fiskālo rādītāju iznākumu un prognožu salīdzinājums</w:t>
      </w:r>
      <w:bookmarkEnd w:id="320"/>
      <w:bookmarkEnd w:id="321"/>
      <w:bookmarkEnd w:id="372"/>
    </w:p>
    <w:bookmarkEnd w:id="373"/>
    <w:p w14:paraId="095135FF" w14:textId="77777777" w:rsidR="004C7742" w:rsidRPr="00B403FD" w:rsidRDefault="004C7742" w:rsidP="004C7742">
      <w:pPr>
        <w:spacing w:after="0" w:line="240" w:lineRule="auto"/>
        <w:ind w:firstLine="720"/>
        <w:jc w:val="both"/>
        <w:rPr>
          <w:rFonts w:ascii="Times New Roman" w:hAnsi="Times New Roman" w:cs="Times New Roman"/>
          <w:bCs/>
          <w:sz w:val="24"/>
          <w:szCs w:val="24"/>
        </w:rPr>
      </w:pPr>
      <w:r w:rsidRPr="00B403FD">
        <w:rPr>
          <w:rFonts w:ascii="Times New Roman" w:hAnsi="Times New Roman" w:cs="Times New Roman"/>
          <w:bCs/>
          <w:sz w:val="24"/>
          <w:szCs w:val="24"/>
        </w:rPr>
        <w:t>Lai vērtētu fiskālo risku vadības sistēmas efektivitāti, nepieciešams novērtēt, cik lielā mērā fiskālo rādītāju iznākums atšķiras no to prognozēm. Būtisks faktors šo atšķirību veidošanā ir faktisko makroekonomisko rādītāju novirzēm no to prognozētajām vērtībām.</w:t>
      </w:r>
    </w:p>
    <w:p w14:paraId="0B911B15" w14:textId="77777777" w:rsidR="004C7742" w:rsidRPr="00B403FD" w:rsidRDefault="004C7742" w:rsidP="004C7742">
      <w:pPr>
        <w:spacing w:after="0" w:line="240" w:lineRule="auto"/>
        <w:ind w:firstLine="720"/>
        <w:jc w:val="both"/>
        <w:rPr>
          <w:rFonts w:ascii="Times New Roman" w:hAnsi="Times New Roman" w:cs="Times New Roman"/>
          <w:bCs/>
          <w:sz w:val="24"/>
          <w:szCs w:val="24"/>
        </w:rPr>
      </w:pPr>
      <w:r w:rsidRPr="00B403FD">
        <w:rPr>
          <w:rFonts w:ascii="Times New Roman" w:hAnsi="Times New Roman" w:cs="Times New Roman"/>
          <w:bCs/>
          <w:sz w:val="24"/>
          <w:szCs w:val="24"/>
        </w:rPr>
        <w:t>Fiskālo risku vadības mērķis ir nodrošināt fiskālo rādītāju (plānotā vispārējās valdības budžeta strukturālā bilance, plānotā vispārējās valdības budžeta bilance, prognozētie valsts budžeta ieņēmumi un koriģētie maksimāli pieļaujamie valsts budžeta izdevumi) stabilitāti vidējā termiņā.</w:t>
      </w:r>
    </w:p>
    <w:p w14:paraId="58C8A4E2" w14:textId="661E9AF1" w:rsidR="004C7742" w:rsidRPr="00B403FD" w:rsidRDefault="004C7742" w:rsidP="004C7742">
      <w:pPr>
        <w:spacing w:after="0" w:line="240" w:lineRule="auto"/>
        <w:ind w:firstLine="720"/>
        <w:jc w:val="both"/>
        <w:rPr>
          <w:rFonts w:ascii="Times New Roman" w:hAnsi="Times New Roman" w:cs="Times New Roman"/>
          <w:bCs/>
          <w:sz w:val="24"/>
          <w:szCs w:val="24"/>
        </w:rPr>
      </w:pPr>
      <w:r w:rsidRPr="00B403FD">
        <w:rPr>
          <w:rFonts w:ascii="Times New Roman" w:hAnsi="Times New Roman" w:cs="Times New Roman"/>
          <w:bCs/>
          <w:sz w:val="24"/>
          <w:szCs w:val="24"/>
        </w:rPr>
        <w:t xml:space="preserve">Būtiskākie fiskālie rādītāji ir vispārējās valdības budžeta strukturālā bilance (skat. tabulu </w:t>
      </w:r>
      <w:r w:rsidR="008C51D2">
        <w:rPr>
          <w:rFonts w:ascii="Times New Roman" w:hAnsi="Times New Roman" w:cs="Times New Roman"/>
          <w:bCs/>
          <w:sz w:val="24"/>
          <w:szCs w:val="24"/>
        </w:rPr>
        <w:t>Nr.</w:t>
      </w:r>
      <w:r w:rsidRPr="00B403FD">
        <w:rPr>
          <w:rFonts w:ascii="Times New Roman" w:hAnsi="Times New Roman" w:cs="Times New Roman"/>
          <w:bCs/>
          <w:sz w:val="24"/>
          <w:szCs w:val="24"/>
        </w:rPr>
        <w:t>7.1) un vispārējās valdības budžeta bilance (skat. tabulu Nr.7.2.</w:t>
      </w:r>
      <w:r w:rsidR="00E10827" w:rsidRPr="00B403FD">
        <w:rPr>
          <w:rFonts w:ascii="Times New Roman" w:hAnsi="Times New Roman" w:cs="Times New Roman"/>
          <w:bCs/>
          <w:sz w:val="24"/>
          <w:szCs w:val="24"/>
        </w:rPr>
        <w:t>)</w:t>
      </w:r>
      <w:r w:rsidRPr="00B403FD">
        <w:rPr>
          <w:rFonts w:ascii="Times New Roman" w:hAnsi="Times New Roman" w:cs="Times New Roman"/>
          <w:bCs/>
          <w:sz w:val="24"/>
          <w:szCs w:val="24"/>
        </w:rPr>
        <w:t xml:space="preserve"> </w:t>
      </w:r>
    </w:p>
    <w:p w14:paraId="378DE687" w14:textId="0EC41A06" w:rsidR="00C3526F" w:rsidRPr="00ED1EE3" w:rsidRDefault="004C7742" w:rsidP="00ED1EE3">
      <w:pPr>
        <w:spacing w:before="240"/>
        <w:jc w:val="right"/>
        <w:rPr>
          <w:rFonts w:ascii="Times New Roman" w:hAnsi="Times New Roman" w:cs="Times New Roman"/>
          <w:b/>
          <w:sz w:val="23"/>
          <w:szCs w:val="23"/>
        </w:rPr>
      </w:pPr>
      <w:r w:rsidRPr="00B403FD">
        <w:rPr>
          <w:rFonts w:ascii="Times New Roman" w:hAnsi="Times New Roman" w:cs="Times New Roman"/>
          <w:b/>
          <w:sz w:val="23"/>
          <w:szCs w:val="23"/>
        </w:rPr>
        <w:t>Tabula Nr.7.1 Vispārējās valdības budžeta strukturālā bilance (SB) un izlaižu starpība</w:t>
      </w:r>
      <w:r w:rsidR="00C82B3D">
        <w:rPr>
          <w:rFonts w:ascii="Times New Roman" w:hAnsi="Times New Roman" w:cs="Times New Roman"/>
          <w:b/>
          <w:sz w:val="23"/>
          <w:szCs w:val="23"/>
        </w:rPr>
        <w:t>,</w:t>
      </w:r>
      <w:r w:rsidRPr="00B403FD">
        <w:rPr>
          <w:rFonts w:ascii="Times New Roman" w:hAnsi="Times New Roman" w:cs="Times New Roman"/>
          <w:b/>
          <w:sz w:val="23"/>
          <w:szCs w:val="23"/>
        </w:rPr>
        <w:t xml:space="preserve"> % no IKP</w:t>
      </w:r>
    </w:p>
    <w:tbl>
      <w:tblPr>
        <w:tblStyle w:val="GridTable6Colorful-Accent11"/>
        <w:tblW w:w="9989" w:type="dxa"/>
        <w:jc w:val="center"/>
        <w:tblLook w:val="04A0" w:firstRow="1" w:lastRow="0" w:firstColumn="1" w:lastColumn="0" w:noHBand="0" w:noVBand="1"/>
      </w:tblPr>
      <w:tblGrid>
        <w:gridCol w:w="861"/>
        <w:gridCol w:w="3148"/>
        <w:gridCol w:w="1065"/>
        <w:gridCol w:w="983"/>
        <w:gridCol w:w="983"/>
        <w:gridCol w:w="983"/>
        <w:gridCol w:w="983"/>
        <w:gridCol w:w="983"/>
      </w:tblGrid>
      <w:tr w:rsidR="00C3526F" w:rsidRPr="00C3526F" w14:paraId="318A1CEE" w14:textId="77777777" w:rsidTr="00E252EB">
        <w:trPr>
          <w:cnfStyle w:val="100000000000" w:firstRow="1" w:lastRow="0" w:firstColumn="0" w:lastColumn="0" w:oddVBand="0" w:evenVBand="0" w:oddHBand="0" w:evenHBand="0" w:firstRowFirstColumn="0" w:firstRowLastColumn="0" w:lastRowFirstColumn="0" w:lastRowLastColumn="0"/>
          <w:trHeight w:val="19"/>
          <w:jc w:val="center"/>
        </w:trPr>
        <w:tc>
          <w:tcPr>
            <w:cnfStyle w:val="001000000000" w:firstRow="0" w:lastRow="0" w:firstColumn="1" w:lastColumn="0" w:oddVBand="0" w:evenVBand="0" w:oddHBand="0" w:evenHBand="0" w:firstRowFirstColumn="0" w:firstRowLastColumn="0" w:lastRowFirstColumn="0" w:lastRowLastColumn="0"/>
            <w:tcW w:w="3281" w:type="dxa"/>
            <w:gridSpan w:val="2"/>
            <w:noWrap/>
            <w:vAlign w:val="center"/>
            <w:hideMark/>
          </w:tcPr>
          <w:p w14:paraId="2963FE5C" w14:textId="4AF4071A" w:rsidR="00C3526F" w:rsidRPr="00C3526F" w:rsidRDefault="00C3526F" w:rsidP="00C3526F">
            <w:pPr>
              <w:jc w:val="center"/>
              <w:rPr>
                <w:rFonts w:eastAsia="Times New Roman" w:cs="Times New Roman"/>
                <w:color w:val="auto"/>
                <w:sz w:val="20"/>
                <w:szCs w:val="20"/>
                <w:lang w:eastAsia="lv-LV"/>
              </w:rPr>
            </w:pPr>
          </w:p>
        </w:tc>
        <w:tc>
          <w:tcPr>
            <w:tcW w:w="0" w:type="dxa"/>
            <w:vAlign w:val="center"/>
            <w:hideMark/>
          </w:tcPr>
          <w:p w14:paraId="7C21CD02" w14:textId="77777777" w:rsidR="00C3526F" w:rsidRPr="00C3526F" w:rsidRDefault="00C3526F" w:rsidP="00C3526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auto"/>
                <w:sz w:val="20"/>
                <w:szCs w:val="20"/>
                <w:lang w:eastAsia="lv-LV"/>
              </w:rPr>
            </w:pPr>
            <w:r w:rsidRPr="00C3526F">
              <w:rPr>
                <w:rFonts w:eastAsia="Times New Roman" w:cs="Times New Roman"/>
                <w:b w:val="0"/>
                <w:bCs w:val="0"/>
                <w:color w:val="auto"/>
                <w:sz w:val="20"/>
                <w:szCs w:val="20"/>
                <w:lang w:eastAsia="lv-LV"/>
              </w:rPr>
              <w:t>Budžeta likums 2019. gadam</w:t>
            </w:r>
          </w:p>
        </w:tc>
        <w:tc>
          <w:tcPr>
            <w:tcW w:w="0" w:type="dxa"/>
            <w:vAlign w:val="center"/>
            <w:hideMark/>
          </w:tcPr>
          <w:p w14:paraId="37C2D1C5" w14:textId="77777777" w:rsidR="00C3526F" w:rsidRPr="00C3526F" w:rsidRDefault="00C3526F" w:rsidP="00C3526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auto"/>
                <w:sz w:val="20"/>
                <w:szCs w:val="20"/>
                <w:lang w:eastAsia="lv-LV"/>
              </w:rPr>
            </w:pPr>
            <w:r w:rsidRPr="00C3526F">
              <w:rPr>
                <w:rFonts w:eastAsia="Times New Roman" w:cs="Times New Roman"/>
                <w:b w:val="0"/>
                <w:bCs w:val="0"/>
                <w:color w:val="auto"/>
                <w:sz w:val="20"/>
                <w:szCs w:val="20"/>
                <w:lang w:eastAsia="lv-LV"/>
              </w:rPr>
              <w:t>VTBIL 2020 – 2022</w:t>
            </w:r>
          </w:p>
        </w:tc>
        <w:tc>
          <w:tcPr>
            <w:tcW w:w="0" w:type="dxa"/>
            <w:vAlign w:val="center"/>
            <w:hideMark/>
          </w:tcPr>
          <w:p w14:paraId="47F638C6" w14:textId="77777777" w:rsidR="00C3526F" w:rsidRPr="00C3526F" w:rsidRDefault="00C3526F" w:rsidP="00C3526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auto"/>
                <w:sz w:val="20"/>
                <w:szCs w:val="20"/>
                <w:lang w:eastAsia="lv-LV"/>
              </w:rPr>
            </w:pPr>
            <w:r w:rsidRPr="00C3526F">
              <w:rPr>
                <w:rFonts w:eastAsia="Times New Roman" w:cs="Times New Roman"/>
                <w:b w:val="0"/>
                <w:bCs w:val="0"/>
                <w:color w:val="auto"/>
                <w:sz w:val="20"/>
                <w:szCs w:val="20"/>
                <w:lang w:eastAsia="lv-LV"/>
              </w:rPr>
              <w:t>VTBIL 2021 – 2023</w:t>
            </w:r>
          </w:p>
        </w:tc>
        <w:tc>
          <w:tcPr>
            <w:tcW w:w="0" w:type="dxa"/>
            <w:vAlign w:val="center"/>
            <w:hideMark/>
          </w:tcPr>
          <w:p w14:paraId="4BECE556" w14:textId="77777777" w:rsidR="00C3526F" w:rsidRPr="00C3526F" w:rsidRDefault="00C3526F" w:rsidP="00C3526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auto"/>
                <w:sz w:val="20"/>
                <w:szCs w:val="20"/>
                <w:lang w:eastAsia="lv-LV"/>
              </w:rPr>
            </w:pPr>
            <w:r w:rsidRPr="00C3526F">
              <w:rPr>
                <w:rFonts w:eastAsia="Times New Roman" w:cs="Times New Roman"/>
                <w:b w:val="0"/>
                <w:bCs w:val="0"/>
                <w:color w:val="auto"/>
                <w:sz w:val="20"/>
                <w:szCs w:val="20"/>
                <w:lang w:eastAsia="lv-LV"/>
              </w:rPr>
              <w:t>VTBIL 2022 – 2024</w:t>
            </w:r>
          </w:p>
        </w:tc>
        <w:tc>
          <w:tcPr>
            <w:tcW w:w="0" w:type="dxa"/>
            <w:vAlign w:val="center"/>
            <w:hideMark/>
          </w:tcPr>
          <w:p w14:paraId="5A26F32D" w14:textId="77777777" w:rsidR="00C3526F" w:rsidRPr="00C3526F" w:rsidRDefault="00C3526F" w:rsidP="00C3526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auto"/>
                <w:sz w:val="20"/>
                <w:szCs w:val="20"/>
                <w:lang w:eastAsia="lv-LV"/>
              </w:rPr>
            </w:pPr>
            <w:r w:rsidRPr="00C3526F">
              <w:rPr>
                <w:rFonts w:eastAsia="Times New Roman" w:cs="Times New Roman"/>
                <w:b w:val="0"/>
                <w:bCs w:val="0"/>
                <w:color w:val="auto"/>
                <w:sz w:val="20"/>
                <w:szCs w:val="20"/>
                <w:lang w:eastAsia="lv-LV"/>
              </w:rPr>
              <w:t>VTBIL 2023 – 2025</w:t>
            </w:r>
          </w:p>
        </w:tc>
        <w:tc>
          <w:tcPr>
            <w:tcW w:w="0" w:type="dxa"/>
            <w:vAlign w:val="center"/>
            <w:hideMark/>
          </w:tcPr>
          <w:p w14:paraId="234BE482" w14:textId="77777777" w:rsidR="00C3526F" w:rsidRPr="00C3526F" w:rsidRDefault="00C3526F" w:rsidP="00C3526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auto"/>
                <w:sz w:val="20"/>
                <w:szCs w:val="20"/>
                <w:lang w:eastAsia="lv-LV"/>
              </w:rPr>
            </w:pPr>
            <w:r w:rsidRPr="00C3526F">
              <w:rPr>
                <w:rFonts w:eastAsia="Times New Roman" w:cs="Times New Roman"/>
                <w:b w:val="0"/>
                <w:bCs w:val="0"/>
                <w:color w:val="auto"/>
                <w:sz w:val="20"/>
                <w:szCs w:val="20"/>
                <w:lang w:eastAsia="lv-LV"/>
              </w:rPr>
              <w:t>VTBIL 2024 – 2026</w:t>
            </w:r>
          </w:p>
        </w:tc>
      </w:tr>
      <w:tr w:rsidR="00C3526F" w:rsidRPr="00C3526F" w14:paraId="20269AC6" w14:textId="77777777" w:rsidTr="00E252EB">
        <w:trPr>
          <w:cnfStyle w:val="000000100000" w:firstRow="0" w:lastRow="0" w:firstColumn="0" w:lastColumn="0" w:oddVBand="0" w:evenVBand="0" w:oddHBand="1" w:evenHBand="0" w:firstRowFirstColumn="0" w:firstRowLastColumn="0" w:lastRowFirstColumn="0" w:lastRowLastColumn="0"/>
          <w:trHeight w:val="19"/>
          <w:jc w:val="center"/>
        </w:trPr>
        <w:tc>
          <w:tcPr>
            <w:cnfStyle w:val="001000000000" w:firstRow="0" w:lastRow="0" w:firstColumn="1" w:lastColumn="0" w:oddVBand="0" w:evenVBand="0" w:oddHBand="0" w:evenHBand="0" w:firstRowFirstColumn="0" w:firstRowLastColumn="0" w:lastRowFirstColumn="0" w:lastRowLastColumn="0"/>
            <w:tcW w:w="704" w:type="dxa"/>
            <w:vMerge w:val="restart"/>
            <w:noWrap/>
            <w:vAlign w:val="center"/>
            <w:hideMark/>
          </w:tcPr>
          <w:p w14:paraId="1A8497CD" w14:textId="77777777" w:rsidR="00C3526F" w:rsidRPr="00C3526F" w:rsidRDefault="00C3526F" w:rsidP="00C3526F">
            <w:pPr>
              <w:jc w:val="center"/>
              <w:rPr>
                <w:rFonts w:eastAsia="Times New Roman" w:cs="Times New Roman"/>
                <w:color w:val="auto"/>
                <w:sz w:val="20"/>
                <w:szCs w:val="20"/>
                <w:lang w:eastAsia="lv-LV"/>
              </w:rPr>
            </w:pPr>
            <w:r w:rsidRPr="00C3526F">
              <w:rPr>
                <w:rFonts w:eastAsia="Times New Roman" w:cs="Times New Roman"/>
                <w:color w:val="auto"/>
                <w:sz w:val="20"/>
                <w:szCs w:val="20"/>
                <w:lang w:eastAsia="lv-LV"/>
              </w:rPr>
              <w:t>2019</w:t>
            </w:r>
          </w:p>
        </w:tc>
        <w:tc>
          <w:tcPr>
            <w:tcW w:w="2577" w:type="dxa"/>
            <w:vAlign w:val="center"/>
            <w:hideMark/>
          </w:tcPr>
          <w:p w14:paraId="6BC055EF" w14:textId="77777777" w:rsidR="00C3526F" w:rsidRPr="00C3526F" w:rsidRDefault="00C3526F" w:rsidP="00C3526F">
            <w:pP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VTBIL noteiktais SB mērķis</w:t>
            </w:r>
          </w:p>
        </w:tc>
        <w:tc>
          <w:tcPr>
            <w:tcW w:w="0" w:type="dxa"/>
            <w:vAlign w:val="center"/>
            <w:hideMark/>
          </w:tcPr>
          <w:p w14:paraId="4CAD9015" w14:textId="77777777"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-0,5</w:t>
            </w:r>
          </w:p>
        </w:tc>
        <w:tc>
          <w:tcPr>
            <w:tcW w:w="0" w:type="dxa"/>
            <w:noWrap/>
            <w:vAlign w:val="center"/>
            <w:hideMark/>
          </w:tcPr>
          <w:p w14:paraId="397D62F3" w14:textId="0EC1554D"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1A49DEA5" w14:textId="29F2312F"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1EEF15AB" w14:textId="4B55931E"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551EFDAA" w14:textId="2CF9C4D6"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20F6339C" w14:textId="0500FE8B"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r>
      <w:tr w:rsidR="00C3526F" w:rsidRPr="00C3526F" w14:paraId="5F53EAC2" w14:textId="77777777" w:rsidTr="00E252EB">
        <w:trPr>
          <w:trHeight w:val="19"/>
          <w:jc w:val="center"/>
        </w:trPr>
        <w:tc>
          <w:tcPr>
            <w:cnfStyle w:val="001000000000" w:firstRow="0" w:lastRow="0" w:firstColumn="1" w:lastColumn="0" w:oddVBand="0" w:evenVBand="0" w:oddHBand="0" w:evenHBand="0" w:firstRowFirstColumn="0" w:firstRowLastColumn="0" w:lastRowFirstColumn="0" w:lastRowLastColumn="0"/>
            <w:tcW w:w="704" w:type="dxa"/>
            <w:vMerge/>
            <w:vAlign w:val="center"/>
            <w:hideMark/>
          </w:tcPr>
          <w:p w14:paraId="040C7321" w14:textId="77777777" w:rsidR="00C3526F" w:rsidRPr="00C3526F" w:rsidRDefault="00C3526F" w:rsidP="00C3526F">
            <w:pPr>
              <w:jc w:val="center"/>
              <w:rPr>
                <w:rFonts w:eastAsia="Times New Roman" w:cs="Times New Roman"/>
                <w:color w:val="auto"/>
                <w:sz w:val="20"/>
                <w:szCs w:val="20"/>
                <w:lang w:eastAsia="lv-LV"/>
              </w:rPr>
            </w:pPr>
          </w:p>
        </w:tc>
        <w:tc>
          <w:tcPr>
            <w:tcW w:w="2577" w:type="dxa"/>
            <w:noWrap/>
            <w:vAlign w:val="center"/>
            <w:hideMark/>
          </w:tcPr>
          <w:p w14:paraId="6CA95A41" w14:textId="77777777" w:rsidR="00C3526F" w:rsidRPr="00C3526F" w:rsidRDefault="00C3526F" w:rsidP="00C3526F">
            <w:pP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Fakts*</w:t>
            </w:r>
          </w:p>
        </w:tc>
        <w:tc>
          <w:tcPr>
            <w:tcW w:w="0" w:type="dxa"/>
            <w:vAlign w:val="center"/>
            <w:hideMark/>
          </w:tcPr>
          <w:p w14:paraId="37F86254" w14:textId="77777777"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-0,7</w:t>
            </w:r>
          </w:p>
        </w:tc>
        <w:tc>
          <w:tcPr>
            <w:tcW w:w="0" w:type="dxa"/>
            <w:noWrap/>
            <w:vAlign w:val="center"/>
            <w:hideMark/>
          </w:tcPr>
          <w:p w14:paraId="4EE10DF3" w14:textId="1231C1D6"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2AE11086" w14:textId="19E5F015"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1743B814" w14:textId="25381818"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1BF9911D" w14:textId="7401089D"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5040C1B4" w14:textId="66B45C34"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r>
      <w:tr w:rsidR="00C3526F" w:rsidRPr="00C3526F" w14:paraId="374A5737" w14:textId="77777777" w:rsidTr="00E252EB">
        <w:trPr>
          <w:cnfStyle w:val="000000100000" w:firstRow="0" w:lastRow="0" w:firstColumn="0" w:lastColumn="0" w:oddVBand="0" w:evenVBand="0" w:oddHBand="1" w:evenHBand="0" w:firstRowFirstColumn="0" w:firstRowLastColumn="0" w:lastRowFirstColumn="0" w:lastRowLastColumn="0"/>
          <w:trHeight w:val="19"/>
          <w:jc w:val="center"/>
        </w:trPr>
        <w:tc>
          <w:tcPr>
            <w:cnfStyle w:val="001000000000" w:firstRow="0" w:lastRow="0" w:firstColumn="1" w:lastColumn="0" w:oddVBand="0" w:evenVBand="0" w:oddHBand="0" w:evenHBand="0" w:firstRowFirstColumn="0" w:firstRowLastColumn="0" w:lastRowFirstColumn="0" w:lastRowLastColumn="0"/>
            <w:tcW w:w="704" w:type="dxa"/>
            <w:vMerge/>
            <w:vAlign w:val="center"/>
            <w:hideMark/>
          </w:tcPr>
          <w:p w14:paraId="3162028C" w14:textId="77777777" w:rsidR="00C3526F" w:rsidRPr="00C3526F" w:rsidRDefault="00C3526F" w:rsidP="00C3526F">
            <w:pPr>
              <w:jc w:val="center"/>
              <w:rPr>
                <w:rFonts w:eastAsia="Times New Roman" w:cs="Times New Roman"/>
                <w:color w:val="auto"/>
                <w:sz w:val="20"/>
                <w:szCs w:val="20"/>
                <w:lang w:eastAsia="lv-LV"/>
              </w:rPr>
            </w:pPr>
          </w:p>
        </w:tc>
        <w:tc>
          <w:tcPr>
            <w:tcW w:w="2577" w:type="dxa"/>
            <w:vAlign w:val="center"/>
            <w:hideMark/>
          </w:tcPr>
          <w:p w14:paraId="1808882F" w14:textId="77777777" w:rsidR="00C3526F" w:rsidRPr="00C3526F" w:rsidRDefault="00C3526F" w:rsidP="00C3526F">
            <w:pP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VTBIL noteiktā izlaižu starpība</w:t>
            </w:r>
          </w:p>
        </w:tc>
        <w:tc>
          <w:tcPr>
            <w:tcW w:w="0" w:type="dxa"/>
            <w:vAlign w:val="center"/>
            <w:hideMark/>
          </w:tcPr>
          <w:p w14:paraId="1A5D25F4" w14:textId="77777777"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0,9</w:t>
            </w:r>
          </w:p>
        </w:tc>
        <w:tc>
          <w:tcPr>
            <w:tcW w:w="0" w:type="dxa"/>
            <w:noWrap/>
            <w:vAlign w:val="center"/>
            <w:hideMark/>
          </w:tcPr>
          <w:p w14:paraId="0285C1EF" w14:textId="304229C2"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606D9B74" w14:textId="7548BC68"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67F1A2BB" w14:textId="0270E62F"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3BFCDEDD" w14:textId="403B4B0D"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6EFE9295" w14:textId="3DBB117C"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r>
      <w:tr w:rsidR="00C3526F" w:rsidRPr="00C3526F" w14:paraId="1DD3CECD" w14:textId="77777777" w:rsidTr="00E252EB">
        <w:trPr>
          <w:trHeight w:val="19"/>
          <w:jc w:val="center"/>
        </w:trPr>
        <w:tc>
          <w:tcPr>
            <w:cnfStyle w:val="001000000000" w:firstRow="0" w:lastRow="0" w:firstColumn="1" w:lastColumn="0" w:oddVBand="0" w:evenVBand="0" w:oddHBand="0" w:evenHBand="0" w:firstRowFirstColumn="0" w:firstRowLastColumn="0" w:lastRowFirstColumn="0" w:lastRowLastColumn="0"/>
            <w:tcW w:w="704" w:type="dxa"/>
            <w:vMerge/>
            <w:vAlign w:val="center"/>
            <w:hideMark/>
          </w:tcPr>
          <w:p w14:paraId="3A00A0D6" w14:textId="77777777" w:rsidR="00C3526F" w:rsidRPr="00C3526F" w:rsidRDefault="00C3526F" w:rsidP="00C3526F">
            <w:pPr>
              <w:jc w:val="center"/>
              <w:rPr>
                <w:rFonts w:eastAsia="Times New Roman" w:cs="Times New Roman"/>
                <w:color w:val="auto"/>
                <w:sz w:val="20"/>
                <w:szCs w:val="20"/>
                <w:lang w:eastAsia="lv-LV"/>
              </w:rPr>
            </w:pPr>
          </w:p>
        </w:tc>
        <w:tc>
          <w:tcPr>
            <w:tcW w:w="2577" w:type="dxa"/>
            <w:noWrap/>
            <w:vAlign w:val="center"/>
            <w:hideMark/>
          </w:tcPr>
          <w:p w14:paraId="45271300" w14:textId="77777777" w:rsidR="00C3526F" w:rsidRPr="00C3526F" w:rsidRDefault="00C3526F" w:rsidP="00C3526F">
            <w:pP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Fakts*</w:t>
            </w:r>
          </w:p>
        </w:tc>
        <w:tc>
          <w:tcPr>
            <w:tcW w:w="0" w:type="dxa"/>
            <w:vAlign w:val="center"/>
            <w:hideMark/>
          </w:tcPr>
          <w:p w14:paraId="0710B800" w14:textId="77777777"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2,7</w:t>
            </w:r>
          </w:p>
        </w:tc>
        <w:tc>
          <w:tcPr>
            <w:tcW w:w="0" w:type="dxa"/>
            <w:noWrap/>
            <w:vAlign w:val="center"/>
            <w:hideMark/>
          </w:tcPr>
          <w:p w14:paraId="276F990A" w14:textId="4C9A91C5"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7F4EE195" w14:textId="60D71698"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1030FFE0" w14:textId="368AB1DE"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42D4F9D5" w14:textId="01D653AA"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7F8148D3" w14:textId="16545536"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r>
      <w:tr w:rsidR="00C3526F" w:rsidRPr="00C3526F" w14:paraId="60A105CD" w14:textId="77777777" w:rsidTr="00E252EB">
        <w:trPr>
          <w:cnfStyle w:val="000000100000" w:firstRow="0" w:lastRow="0" w:firstColumn="0" w:lastColumn="0" w:oddVBand="0" w:evenVBand="0" w:oddHBand="1" w:evenHBand="0" w:firstRowFirstColumn="0" w:firstRowLastColumn="0" w:lastRowFirstColumn="0" w:lastRowLastColumn="0"/>
          <w:trHeight w:val="19"/>
          <w:jc w:val="center"/>
        </w:trPr>
        <w:tc>
          <w:tcPr>
            <w:cnfStyle w:val="001000000000" w:firstRow="0" w:lastRow="0" w:firstColumn="1" w:lastColumn="0" w:oddVBand="0" w:evenVBand="0" w:oddHBand="0" w:evenHBand="0" w:firstRowFirstColumn="0" w:firstRowLastColumn="0" w:lastRowFirstColumn="0" w:lastRowLastColumn="0"/>
            <w:tcW w:w="704" w:type="dxa"/>
            <w:vMerge w:val="restart"/>
            <w:noWrap/>
            <w:vAlign w:val="center"/>
            <w:hideMark/>
          </w:tcPr>
          <w:p w14:paraId="61B14398" w14:textId="77777777" w:rsidR="00C3526F" w:rsidRPr="00C3526F" w:rsidRDefault="00C3526F" w:rsidP="00C3526F">
            <w:pPr>
              <w:jc w:val="center"/>
              <w:rPr>
                <w:rFonts w:eastAsia="Times New Roman" w:cs="Times New Roman"/>
                <w:color w:val="auto"/>
                <w:sz w:val="20"/>
                <w:szCs w:val="20"/>
                <w:lang w:eastAsia="lv-LV"/>
              </w:rPr>
            </w:pPr>
            <w:r w:rsidRPr="00C3526F">
              <w:rPr>
                <w:rFonts w:eastAsia="Times New Roman" w:cs="Times New Roman"/>
                <w:color w:val="auto"/>
                <w:sz w:val="20"/>
                <w:szCs w:val="20"/>
                <w:lang w:eastAsia="lv-LV"/>
              </w:rPr>
              <w:t>2020</w:t>
            </w:r>
          </w:p>
        </w:tc>
        <w:tc>
          <w:tcPr>
            <w:tcW w:w="2577" w:type="dxa"/>
            <w:vAlign w:val="center"/>
            <w:hideMark/>
          </w:tcPr>
          <w:p w14:paraId="687B161A" w14:textId="77777777" w:rsidR="00C3526F" w:rsidRPr="00C3526F" w:rsidRDefault="00C3526F" w:rsidP="00C3526F">
            <w:pP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VTBIL noteiktais SB mērķis</w:t>
            </w:r>
          </w:p>
        </w:tc>
        <w:tc>
          <w:tcPr>
            <w:tcW w:w="0" w:type="dxa"/>
            <w:noWrap/>
            <w:vAlign w:val="center"/>
            <w:hideMark/>
          </w:tcPr>
          <w:p w14:paraId="550BD543" w14:textId="3C55B1CA"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vAlign w:val="center"/>
            <w:hideMark/>
          </w:tcPr>
          <w:p w14:paraId="420141CF" w14:textId="77777777"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-0,5</w:t>
            </w:r>
          </w:p>
        </w:tc>
        <w:tc>
          <w:tcPr>
            <w:tcW w:w="0" w:type="dxa"/>
            <w:noWrap/>
            <w:vAlign w:val="center"/>
            <w:hideMark/>
          </w:tcPr>
          <w:p w14:paraId="45466D34" w14:textId="3E927391"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39D836E9" w14:textId="13684BB5"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36BF6C60" w14:textId="232D23EA"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68AD6FA5" w14:textId="15C79496"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r>
      <w:tr w:rsidR="00C3526F" w:rsidRPr="00C3526F" w14:paraId="03279760" w14:textId="77777777" w:rsidTr="00E252EB">
        <w:trPr>
          <w:trHeight w:val="19"/>
          <w:jc w:val="center"/>
        </w:trPr>
        <w:tc>
          <w:tcPr>
            <w:cnfStyle w:val="001000000000" w:firstRow="0" w:lastRow="0" w:firstColumn="1" w:lastColumn="0" w:oddVBand="0" w:evenVBand="0" w:oddHBand="0" w:evenHBand="0" w:firstRowFirstColumn="0" w:firstRowLastColumn="0" w:lastRowFirstColumn="0" w:lastRowLastColumn="0"/>
            <w:tcW w:w="704" w:type="dxa"/>
            <w:vMerge/>
            <w:vAlign w:val="center"/>
            <w:hideMark/>
          </w:tcPr>
          <w:p w14:paraId="1C6862CA" w14:textId="77777777" w:rsidR="00C3526F" w:rsidRPr="00C3526F" w:rsidRDefault="00C3526F" w:rsidP="00C3526F">
            <w:pPr>
              <w:jc w:val="center"/>
              <w:rPr>
                <w:rFonts w:eastAsia="Times New Roman" w:cs="Times New Roman"/>
                <w:color w:val="auto"/>
                <w:sz w:val="20"/>
                <w:szCs w:val="20"/>
                <w:lang w:eastAsia="lv-LV"/>
              </w:rPr>
            </w:pPr>
          </w:p>
        </w:tc>
        <w:tc>
          <w:tcPr>
            <w:tcW w:w="2577" w:type="dxa"/>
            <w:noWrap/>
            <w:vAlign w:val="center"/>
            <w:hideMark/>
          </w:tcPr>
          <w:p w14:paraId="6BA2A6A3" w14:textId="77777777" w:rsidR="00C3526F" w:rsidRPr="00C3526F" w:rsidRDefault="00C3526F" w:rsidP="00C3526F">
            <w:pP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Fakts*</w:t>
            </w:r>
          </w:p>
        </w:tc>
        <w:tc>
          <w:tcPr>
            <w:tcW w:w="0" w:type="dxa"/>
            <w:noWrap/>
            <w:vAlign w:val="center"/>
            <w:hideMark/>
          </w:tcPr>
          <w:p w14:paraId="59DFB173" w14:textId="249C0A66"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vAlign w:val="center"/>
            <w:hideMark/>
          </w:tcPr>
          <w:p w14:paraId="75A77AE4" w14:textId="77777777"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0,5</w:t>
            </w:r>
          </w:p>
        </w:tc>
        <w:tc>
          <w:tcPr>
            <w:tcW w:w="0" w:type="dxa"/>
            <w:noWrap/>
            <w:vAlign w:val="center"/>
            <w:hideMark/>
          </w:tcPr>
          <w:p w14:paraId="35226F2B" w14:textId="11479E9C"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050FA5A8" w14:textId="039C78F4"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4452DA20" w14:textId="24D8D78C"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3986CB07" w14:textId="2DD1E476"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r>
      <w:tr w:rsidR="00C3526F" w:rsidRPr="00C3526F" w14:paraId="21B6580C" w14:textId="77777777" w:rsidTr="00E252EB">
        <w:trPr>
          <w:cnfStyle w:val="000000100000" w:firstRow="0" w:lastRow="0" w:firstColumn="0" w:lastColumn="0" w:oddVBand="0" w:evenVBand="0" w:oddHBand="1" w:evenHBand="0" w:firstRowFirstColumn="0" w:firstRowLastColumn="0" w:lastRowFirstColumn="0" w:lastRowLastColumn="0"/>
          <w:trHeight w:val="19"/>
          <w:jc w:val="center"/>
        </w:trPr>
        <w:tc>
          <w:tcPr>
            <w:cnfStyle w:val="001000000000" w:firstRow="0" w:lastRow="0" w:firstColumn="1" w:lastColumn="0" w:oddVBand="0" w:evenVBand="0" w:oddHBand="0" w:evenHBand="0" w:firstRowFirstColumn="0" w:firstRowLastColumn="0" w:lastRowFirstColumn="0" w:lastRowLastColumn="0"/>
            <w:tcW w:w="704" w:type="dxa"/>
            <w:vMerge/>
            <w:vAlign w:val="center"/>
            <w:hideMark/>
          </w:tcPr>
          <w:p w14:paraId="20E6EA76" w14:textId="77777777" w:rsidR="00C3526F" w:rsidRPr="00C3526F" w:rsidRDefault="00C3526F" w:rsidP="00C3526F">
            <w:pPr>
              <w:jc w:val="center"/>
              <w:rPr>
                <w:rFonts w:eastAsia="Times New Roman" w:cs="Times New Roman"/>
                <w:color w:val="auto"/>
                <w:sz w:val="20"/>
                <w:szCs w:val="20"/>
                <w:lang w:eastAsia="lv-LV"/>
              </w:rPr>
            </w:pPr>
          </w:p>
        </w:tc>
        <w:tc>
          <w:tcPr>
            <w:tcW w:w="2577" w:type="dxa"/>
            <w:vAlign w:val="center"/>
            <w:hideMark/>
          </w:tcPr>
          <w:p w14:paraId="55BD6744" w14:textId="77777777" w:rsidR="00C3526F" w:rsidRPr="00C3526F" w:rsidRDefault="00C3526F" w:rsidP="00C3526F">
            <w:pP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VTBIL noteiktā izlaižu starpība</w:t>
            </w:r>
          </w:p>
        </w:tc>
        <w:tc>
          <w:tcPr>
            <w:tcW w:w="0" w:type="dxa"/>
            <w:noWrap/>
            <w:vAlign w:val="center"/>
            <w:hideMark/>
          </w:tcPr>
          <w:p w14:paraId="5E2F8799" w14:textId="68364B19"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vAlign w:val="center"/>
            <w:hideMark/>
          </w:tcPr>
          <w:p w14:paraId="6071E800" w14:textId="77777777"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0,8</w:t>
            </w:r>
          </w:p>
        </w:tc>
        <w:tc>
          <w:tcPr>
            <w:tcW w:w="0" w:type="dxa"/>
            <w:noWrap/>
            <w:vAlign w:val="center"/>
            <w:hideMark/>
          </w:tcPr>
          <w:p w14:paraId="0CDE25AA" w14:textId="05EBDBD2"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4157A02F" w14:textId="445CC3AE"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59A8F21B" w14:textId="35CBD37C"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415CD724" w14:textId="677D1DC0"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r>
      <w:tr w:rsidR="00C3526F" w:rsidRPr="00C3526F" w14:paraId="096DCC8A" w14:textId="77777777" w:rsidTr="00E252EB">
        <w:trPr>
          <w:trHeight w:val="19"/>
          <w:jc w:val="center"/>
        </w:trPr>
        <w:tc>
          <w:tcPr>
            <w:cnfStyle w:val="001000000000" w:firstRow="0" w:lastRow="0" w:firstColumn="1" w:lastColumn="0" w:oddVBand="0" w:evenVBand="0" w:oddHBand="0" w:evenHBand="0" w:firstRowFirstColumn="0" w:firstRowLastColumn="0" w:lastRowFirstColumn="0" w:lastRowLastColumn="0"/>
            <w:tcW w:w="704" w:type="dxa"/>
            <w:vMerge/>
            <w:vAlign w:val="center"/>
            <w:hideMark/>
          </w:tcPr>
          <w:p w14:paraId="6B5C8146" w14:textId="77777777" w:rsidR="00C3526F" w:rsidRPr="00C3526F" w:rsidRDefault="00C3526F" w:rsidP="00C3526F">
            <w:pPr>
              <w:jc w:val="center"/>
              <w:rPr>
                <w:rFonts w:eastAsia="Times New Roman" w:cs="Times New Roman"/>
                <w:color w:val="auto"/>
                <w:sz w:val="20"/>
                <w:szCs w:val="20"/>
                <w:lang w:eastAsia="lv-LV"/>
              </w:rPr>
            </w:pPr>
          </w:p>
        </w:tc>
        <w:tc>
          <w:tcPr>
            <w:tcW w:w="2577" w:type="dxa"/>
            <w:noWrap/>
            <w:vAlign w:val="center"/>
            <w:hideMark/>
          </w:tcPr>
          <w:p w14:paraId="56D84E1E" w14:textId="77777777" w:rsidR="00C3526F" w:rsidRPr="00C3526F" w:rsidRDefault="00C3526F" w:rsidP="00C3526F">
            <w:pP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Fakts*</w:t>
            </w:r>
          </w:p>
        </w:tc>
        <w:tc>
          <w:tcPr>
            <w:tcW w:w="0" w:type="dxa"/>
            <w:noWrap/>
            <w:vAlign w:val="center"/>
            <w:hideMark/>
          </w:tcPr>
          <w:p w14:paraId="4339C01F" w14:textId="45EB498F"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vAlign w:val="center"/>
            <w:hideMark/>
          </w:tcPr>
          <w:p w14:paraId="198C3C55" w14:textId="77777777"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-3,0</w:t>
            </w:r>
          </w:p>
        </w:tc>
        <w:tc>
          <w:tcPr>
            <w:tcW w:w="0" w:type="dxa"/>
            <w:noWrap/>
            <w:vAlign w:val="center"/>
            <w:hideMark/>
          </w:tcPr>
          <w:p w14:paraId="33F33EE7" w14:textId="6E71C19F"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15C0FC56" w14:textId="1D1DE654"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279D2F9B" w14:textId="1F19D7D8"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54382845" w14:textId="3D7A3D34"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r>
      <w:tr w:rsidR="00C3526F" w:rsidRPr="00C3526F" w14:paraId="6966A283" w14:textId="77777777" w:rsidTr="00E252EB">
        <w:trPr>
          <w:cnfStyle w:val="000000100000" w:firstRow="0" w:lastRow="0" w:firstColumn="0" w:lastColumn="0" w:oddVBand="0" w:evenVBand="0" w:oddHBand="1" w:evenHBand="0" w:firstRowFirstColumn="0" w:firstRowLastColumn="0" w:lastRowFirstColumn="0" w:lastRowLastColumn="0"/>
          <w:trHeight w:val="19"/>
          <w:jc w:val="center"/>
        </w:trPr>
        <w:tc>
          <w:tcPr>
            <w:cnfStyle w:val="001000000000" w:firstRow="0" w:lastRow="0" w:firstColumn="1" w:lastColumn="0" w:oddVBand="0" w:evenVBand="0" w:oddHBand="0" w:evenHBand="0" w:firstRowFirstColumn="0" w:firstRowLastColumn="0" w:lastRowFirstColumn="0" w:lastRowLastColumn="0"/>
            <w:tcW w:w="704" w:type="dxa"/>
            <w:vMerge w:val="restart"/>
            <w:noWrap/>
            <w:vAlign w:val="center"/>
            <w:hideMark/>
          </w:tcPr>
          <w:p w14:paraId="544C8C12" w14:textId="77777777" w:rsidR="00C3526F" w:rsidRPr="00C3526F" w:rsidRDefault="00C3526F" w:rsidP="00C3526F">
            <w:pPr>
              <w:jc w:val="center"/>
              <w:rPr>
                <w:rFonts w:eastAsia="Times New Roman" w:cs="Times New Roman"/>
                <w:color w:val="auto"/>
                <w:sz w:val="20"/>
                <w:szCs w:val="20"/>
                <w:lang w:eastAsia="lv-LV"/>
              </w:rPr>
            </w:pPr>
            <w:r w:rsidRPr="00C3526F">
              <w:rPr>
                <w:rFonts w:eastAsia="Times New Roman" w:cs="Times New Roman"/>
                <w:color w:val="auto"/>
                <w:sz w:val="20"/>
                <w:szCs w:val="20"/>
                <w:lang w:eastAsia="lv-LV"/>
              </w:rPr>
              <w:t>2021</w:t>
            </w:r>
          </w:p>
        </w:tc>
        <w:tc>
          <w:tcPr>
            <w:tcW w:w="2577" w:type="dxa"/>
            <w:vAlign w:val="center"/>
            <w:hideMark/>
          </w:tcPr>
          <w:p w14:paraId="17A66263" w14:textId="77777777" w:rsidR="00C3526F" w:rsidRPr="00C3526F" w:rsidRDefault="00C3526F" w:rsidP="00C3526F">
            <w:pP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VTBIL noteiktais SB mērķis</w:t>
            </w:r>
          </w:p>
        </w:tc>
        <w:tc>
          <w:tcPr>
            <w:tcW w:w="0" w:type="dxa"/>
            <w:noWrap/>
            <w:vAlign w:val="center"/>
            <w:hideMark/>
          </w:tcPr>
          <w:p w14:paraId="65192D41" w14:textId="158AD586"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vAlign w:val="center"/>
            <w:hideMark/>
          </w:tcPr>
          <w:p w14:paraId="11EA06C9" w14:textId="77777777"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-0,5</w:t>
            </w:r>
          </w:p>
        </w:tc>
        <w:tc>
          <w:tcPr>
            <w:tcW w:w="0" w:type="dxa"/>
            <w:vAlign w:val="center"/>
            <w:hideMark/>
          </w:tcPr>
          <w:p w14:paraId="5A12FD46" w14:textId="46193E52"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-2</w:t>
            </w:r>
            <w:r w:rsidR="00025575">
              <w:rPr>
                <w:rFonts w:eastAsia="Times New Roman" w:cs="Times New Roman"/>
                <w:color w:val="auto"/>
                <w:sz w:val="20"/>
                <w:szCs w:val="20"/>
                <w:lang w:eastAsia="lv-LV"/>
              </w:rPr>
              <w:t>,0</w:t>
            </w:r>
          </w:p>
        </w:tc>
        <w:tc>
          <w:tcPr>
            <w:tcW w:w="0" w:type="dxa"/>
            <w:noWrap/>
            <w:vAlign w:val="center"/>
            <w:hideMark/>
          </w:tcPr>
          <w:p w14:paraId="258B3F5F" w14:textId="0A2E4329"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6A0AEA4A" w14:textId="2BD32854"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3FCAFD5D" w14:textId="5EBEED57"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r>
      <w:tr w:rsidR="00C3526F" w:rsidRPr="00C3526F" w14:paraId="4699D296" w14:textId="77777777" w:rsidTr="00E252EB">
        <w:trPr>
          <w:trHeight w:val="19"/>
          <w:jc w:val="center"/>
        </w:trPr>
        <w:tc>
          <w:tcPr>
            <w:cnfStyle w:val="001000000000" w:firstRow="0" w:lastRow="0" w:firstColumn="1" w:lastColumn="0" w:oddVBand="0" w:evenVBand="0" w:oddHBand="0" w:evenHBand="0" w:firstRowFirstColumn="0" w:firstRowLastColumn="0" w:lastRowFirstColumn="0" w:lastRowLastColumn="0"/>
            <w:tcW w:w="704" w:type="dxa"/>
            <w:vMerge/>
            <w:vAlign w:val="center"/>
            <w:hideMark/>
          </w:tcPr>
          <w:p w14:paraId="2175719B" w14:textId="77777777" w:rsidR="00C3526F" w:rsidRPr="00C3526F" w:rsidRDefault="00C3526F" w:rsidP="00C3526F">
            <w:pPr>
              <w:jc w:val="center"/>
              <w:rPr>
                <w:rFonts w:eastAsia="Times New Roman" w:cs="Times New Roman"/>
                <w:color w:val="auto"/>
                <w:sz w:val="20"/>
                <w:szCs w:val="20"/>
                <w:lang w:eastAsia="lv-LV"/>
              </w:rPr>
            </w:pPr>
          </w:p>
        </w:tc>
        <w:tc>
          <w:tcPr>
            <w:tcW w:w="2577" w:type="dxa"/>
            <w:noWrap/>
            <w:vAlign w:val="center"/>
            <w:hideMark/>
          </w:tcPr>
          <w:p w14:paraId="3193FE02" w14:textId="77777777" w:rsidR="00C3526F" w:rsidRPr="00C3526F" w:rsidRDefault="00C3526F" w:rsidP="00C3526F">
            <w:pP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Fakts*</w:t>
            </w:r>
          </w:p>
        </w:tc>
        <w:tc>
          <w:tcPr>
            <w:tcW w:w="0" w:type="dxa"/>
            <w:noWrap/>
            <w:vAlign w:val="center"/>
            <w:hideMark/>
          </w:tcPr>
          <w:p w14:paraId="15845D22" w14:textId="5DA3FFBD"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11F5A2FE" w14:textId="7796ED64"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vAlign w:val="center"/>
            <w:hideMark/>
          </w:tcPr>
          <w:p w14:paraId="177AA23F" w14:textId="77777777"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-1,4</w:t>
            </w:r>
          </w:p>
        </w:tc>
        <w:tc>
          <w:tcPr>
            <w:tcW w:w="0" w:type="dxa"/>
            <w:noWrap/>
            <w:vAlign w:val="center"/>
            <w:hideMark/>
          </w:tcPr>
          <w:p w14:paraId="56AF18A9" w14:textId="741E1F91"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1651FA11" w14:textId="42AE02D3"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61F31C84" w14:textId="28AF29F4"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r>
      <w:tr w:rsidR="00C3526F" w:rsidRPr="00C3526F" w14:paraId="59F2D75E" w14:textId="77777777" w:rsidTr="00E252EB">
        <w:trPr>
          <w:cnfStyle w:val="000000100000" w:firstRow="0" w:lastRow="0" w:firstColumn="0" w:lastColumn="0" w:oddVBand="0" w:evenVBand="0" w:oddHBand="1" w:evenHBand="0" w:firstRowFirstColumn="0" w:firstRowLastColumn="0" w:lastRowFirstColumn="0" w:lastRowLastColumn="0"/>
          <w:trHeight w:val="19"/>
          <w:jc w:val="center"/>
        </w:trPr>
        <w:tc>
          <w:tcPr>
            <w:cnfStyle w:val="001000000000" w:firstRow="0" w:lastRow="0" w:firstColumn="1" w:lastColumn="0" w:oddVBand="0" w:evenVBand="0" w:oddHBand="0" w:evenHBand="0" w:firstRowFirstColumn="0" w:firstRowLastColumn="0" w:lastRowFirstColumn="0" w:lastRowLastColumn="0"/>
            <w:tcW w:w="704" w:type="dxa"/>
            <w:vMerge/>
            <w:vAlign w:val="center"/>
            <w:hideMark/>
          </w:tcPr>
          <w:p w14:paraId="1630AE25" w14:textId="77777777" w:rsidR="00C3526F" w:rsidRPr="00C3526F" w:rsidRDefault="00C3526F" w:rsidP="00C3526F">
            <w:pPr>
              <w:jc w:val="center"/>
              <w:rPr>
                <w:rFonts w:eastAsia="Times New Roman" w:cs="Times New Roman"/>
                <w:color w:val="auto"/>
                <w:sz w:val="20"/>
                <w:szCs w:val="20"/>
                <w:lang w:eastAsia="lv-LV"/>
              </w:rPr>
            </w:pPr>
          </w:p>
        </w:tc>
        <w:tc>
          <w:tcPr>
            <w:tcW w:w="2577" w:type="dxa"/>
            <w:vAlign w:val="center"/>
            <w:hideMark/>
          </w:tcPr>
          <w:p w14:paraId="64957943" w14:textId="77777777" w:rsidR="00C3526F" w:rsidRPr="00C3526F" w:rsidRDefault="00C3526F" w:rsidP="00C3526F">
            <w:pP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VTBIL noteiktā izlaižu starpība</w:t>
            </w:r>
          </w:p>
        </w:tc>
        <w:tc>
          <w:tcPr>
            <w:tcW w:w="0" w:type="dxa"/>
            <w:noWrap/>
            <w:vAlign w:val="center"/>
            <w:hideMark/>
          </w:tcPr>
          <w:p w14:paraId="5559E58B" w14:textId="62E92C30"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vAlign w:val="center"/>
            <w:hideMark/>
          </w:tcPr>
          <w:p w14:paraId="74C7D60B" w14:textId="77777777"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0,4</w:t>
            </w:r>
          </w:p>
        </w:tc>
        <w:tc>
          <w:tcPr>
            <w:tcW w:w="0" w:type="dxa"/>
            <w:noWrap/>
            <w:vAlign w:val="center"/>
            <w:hideMark/>
          </w:tcPr>
          <w:p w14:paraId="316B47F4" w14:textId="77777777"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-5,4</w:t>
            </w:r>
          </w:p>
        </w:tc>
        <w:tc>
          <w:tcPr>
            <w:tcW w:w="0" w:type="dxa"/>
            <w:noWrap/>
            <w:vAlign w:val="center"/>
            <w:hideMark/>
          </w:tcPr>
          <w:p w14:paraId="7BB41B1A" w14:textId="26511045"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4780AEE1" w14:textId="0EE9F0F3"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2EC1C016" w14:textId="3FCD5180"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r>
      <w:tr w:rsidR="00C3526F" w:rsidRPr="00C3526F" w14:paraId="7660DDEC" w14:textId="77777777" w:rsidTr="00E252EB">
        <w:trPr>
          <w:trHeight w:val="19"/>
          <w:jc w:val="center"/>
        </w:trPr>
        <w:tc>
          <w:tcPr>
            <w:cnfStyle w:val="001000000000" w:firstRow="0" w:lastRow="0" w:firstColumn="1" w:lastColumn="0" w:oddVBand="0" w:evenVBand="0" w:oddHBand="0" w:evenHBand="0" w:firstRowFirstColumn="0" w:firstRowLastColumn="0" w:lastRowFirstColumn="0" w:lastRowLastColumn="0"/>
            <w:tcW w:w="704" w:type="dxa"/>
            <w:vMerge/>
            <w:vAlign w:val="center"/>
            <w:hideMark/>
          </w:tcPr>
          <w:p w14:paraId="543D2702" w14:textId="77777777" w:rsidR="00C3526F" w:rsidRPr="00C3526F" w:rsidRDefault="00C3526F" w:rsidP="00C3526F">
            <w:pPr>
              <w:jc w:val="center"/>
              <w:rPr>
                <w:rFonts w:eastAsia="Times New Roman" w:cs="Times New Roman"/>
                <w:color w:val="auto"/>
                <w:sz w:val="20"/>
                <w:szCs w:val="20"/>
                <w:lang w:eastAsia="lv-LV"/>
              </w:rPr>
            </w:pPr>
          </w:p>
        </w:tc>
        <w:tc>
          <w:tcPr>
            <w:tcW w:w="2577" w:type="dxa"/>
            <w:noWrap/>
            <w:vAlign w:val="center"/>
            <w:hideMark/>
          </w:tcPr>
          <w:p w14:paraId="490E6D37" w14:textId="77777777" w:rsidR="00C3526F" w:rsidRPr="00C3526F" w:rsidRDefault="00C3526F" w:rsidP="00C3526F">
            <w:pP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Fakts*</w:t>
            </w:r>
          </w:p>
        </w:tc>
        <w:tc>
          <w:tcPr>
            <w:tcW w:w="0" w:type="dxa"/>
            <w:noWrap/>
            <w:vAlign w:val="center"/>
            <w:hideMark/>
          </w:tcPr>
          <w:p w14:paraId="4980A9A0" w14:textId="42BC7052"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vAlign w:val="center"/>
            <w:hideMark/>
          </w:tcPr>
          <w:p w14:paraId="67F84660" w14:textId="522DC4F1"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3AB0B641" w14:textId="77777777"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-1,5</w:t>
            </w:r>
          </w:p>
        </w:tc>
        <w:tc>
          <w:tcPr>
            <w:tcW w:w="0" w:type="dxa"/>
            <w:noWrap/>
            <w:vAlign w:val="center"/>
            <w:hideMark/>
          </w:tcPr>
          <w:p w14:paraId="284CAC3D" w14:textId="40E93282"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207864B9" w14:textId="4D4380B7"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45BCC866" w14:textId="31ADBE01"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r>
      <w:tr w:rsidR="00C3526F" w:rsidRPr="00C3526F" w14:paraId="1FAA293D" w14:textId="77777777" w:rsidTr="00E252EB">
        <w:trPr>
          <w:cnfStyle w:val="000000100000" w:firstRow="0" w:lastRow="0" w:firstColumn="0" w:lastColumn="0" w:oddVBand="0" w:evenVBand="0" w:oddHBand="1" w:evenHBand="0" w:firstRowFirstColumn="0" w:firstRowLastColumn="0" w:lastRowFirstColumn="0" w:lastRowLastColumn="0"/>
          <w:trHeight w:val="19"/>
          <w:jc w:val="center"/>
        </w:trPr>
        <w:tc>
          <w:tcPr>
            <w:cnfStyle w:val="001000000000" w:firstRow="0" w:lastRow="0" w:firstColumn="1" w:lastColumn="0" w:oddVBand="0" w:evenVBand="0" w:oddHBand="0" w:evenHBand="0" w:firstRowFirstColumn="0" w:firstRowLastColumn="0" w:lastRowFirstColumn="0" w:lastRowLastColumn="0"/>
            <w:tcW w:w="704" w:type="dxa"/>
            <w:vMerge w:val="restart"/>
            <w:noWrap/>
            <w:vAlign w:val="center"/>
            <w:hideMark/>
          </w:tcPr>
          <w:p w14:paraId="7D2EA403" w14:textId="77777777" w:rsidR="00C3526F" w:rsidRPr="00C3526F" w:rsidRDefault="00C3526F" w:rsidP="00C3526F">
            <w:pPr>
              <w:jc w:val="center"/>
              <w:rPr>
                <w:rFonts w:eastAsia="Times New Roman" w:cs="Times New Roman"/>
                <w:color w:val="auto"/>
                <w:sz w:val="20"/>
                <w:szCs w:val="20"/>
                <w:lang w:eastAsia="lv-LV"/>
              </w:rPr>
            </w:pPr>
            <w:r w:rsidRPr="00C3526F">
              <w:rPr>
                <w:rFonts w:eastAsia="Times New Roman" w:cs="Times New Roman"/>
                <w:color w:val="auto"/>
                <w:sz w:val="20"/>
                <w:szCs w:val="20"/>
                <w:lang w:eastAsia="lv-LV"/>
              </w:rPr>
              <w:t>2022</w:t>
            </w:r>
          </w:p>
        </w:tc>
        <w:tc>
          <w:tcPr>
            <w:tcW w:w="2577" w:type="dxa"/>
            <w:vAlign w:val="center"/>
            <w:hideMark/>
          </w:tcPr>
          <w:p w14:paraId="0156FBE8" w14:textId="77777777" w:rsidR="00C3526F" w:rsidRPr="00C3526F" w:rsidRDefault="00C3526F" w:rsidP="00C3526F">
            <w:pP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VTBIL noteiktais SB mērķis</w:t>
            </w:r>
          </w:p>
        </w:tc>
        <w:tc>
          <w:tcPr>
            <w:tcW w:w="0" w:type="dxa"/>
            <w:noWrap/>
            <w:vAlign w:val="center"/>
            <w:hideMark/>
          </w:tcPr>
          <w:p w14:paraId="010AADA8" w14:textId="715EF7D0"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vAlign w:val="center"/>
            <w:hideMark/>
          </w:tcPr>
          <w:p w14:paraId="11B4A641" w14:textId="6355E364"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vAlign w:val="center"/>
            <w:hideMark/>
          </w:tcPr>
          <w:p w14:paraId="5A5ACEA2" w14:textId="28BDB48A"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-1</w:t>
            </w:r>
            <w:r w:rsidR="00025575">
              <w:rPr>
                <w:rFonts w:eastAsia="Times New Roman" w:cs="Times New Roman"/>
                <w:color w:val="auto"/>
                <w:sz w:val="20"/>
                <w:szCs w:val="20"/>
                <w:lang w:eastAsia="lv-LV"/>
              </w:rPr>
              <w:t>,0</w:t>
            </w:r>
          </w:p>
        </w:tc>
        <w:tc>
          <w:tcPr>
            <w:tcW w:w="0" w:type="dxa"/>
            <w:vAlign w:val="center"/>
            <w:hideMark/>
          </w:tcPr>
          <w:p w14:paraId="68B60530" w14:textId="77777777"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-4,7</w:t>
            </w:r>
          </w:p>
        </w:tc>
        <w:tc>
          <w:tcPr>
            <w:tcW w:w="0" w:type="dxa"/>
            <w:noWrap/>
            <w:vAlign w:val="center"/>
            <w:hideMark/>
          </w:tcPr>
          <w:p w14:paraId="29F1ECFD" w14:textId="710164D8"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411D64A0" w14:textId="5D86936D"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r>
      <w:tr w:rsidR="00C3526F" w:rsidRPr="00C3526F" w14:paraId="3D64145D" w14:textId="77777777" w:rsidTr="00E252EB">
        <w:trPr>
          <w:trHeight w:val="19"/>
          <w:jc w:val="center"/>
        </w:trPr>
        <w:tc>
          <w:tcPr>
            <w:cnfStyle w:val="001000000000" w:firstRow="0" w:lastRow="0" w:firstColumn="1" w:lastColumn="0" w:oddVBand="0" w:evenVBand="0" w:oddHBand="0" w:evenHBand="0" w:firstRowFirstColumn="0" w:firstRowLastColumn="0" w:lastRowFirstColumn="0" w:lastRowLastColumn="0"/>
            <w:tcW w:w="704" w:type="dxa"/>
            <w:vMerge/>
            <w:vAlign w:val="center"/>
            <w:hideMark/>
          </w:tcPr>
          <w:p w14:paraId="5DFCDE34" w14:textId="77777777" w:rsidR="00C3526F" w:rsidRPr="00C3526F" w:rsidRDefault="00C3526F" w:rsidP="00C3526F">
            <w:pPr>
              <w:jc w:val="center"/>
              <w:rPr>
                <w:rFonts w:eastAsia="Times New Roman" w:cs="Times New Roman"/>
                <w:color w:val="auto"/>
                <w:sz w:val="20"/>
                <w:szCs w:val="20"/>
                <w:lang w:eastAsia="lv-LV"/>
              </w:rPr>
            </w:pPr>
          </w:p>
        </w:tc>
        <w:tc>
          <w:tcPr>
            <w:tcW w:w="2577" w:type="dxa"/>
            <w:noWrap/>
            <w:vAlign w:val="center"/>
            <w:hideMark/>
          </w:tcPr>
          <w:p w14:paraId="48E550F3" w14:textId="77777777" w:rsidR="00C3526F" w:rsidRPr="00C3526F" w:rsidRDefault="00C3526F" w:rsidP="00C3526F">
            <w:pP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Fakts*</w:t>
            </w:r>
          </w:p>
        </w:tc>
        <w:tc>
          <w:tcPr>
            <w:tcW w:w="0" w:type="dxa"/>
            <w:noWrap/>
            <w:vAlign w:val="center"/>
            <w:hideMark/>
          </w:tcPr>
          <w:p w14:paraId="205F4EE0" w14:textId="0ED2983D"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03619DA1" w14:textId="40271541"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52E8CA15" w14:textId="36674830"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vAlign w:val="center"/>
            <w:hideMark/>
          </w:tcPr>
          <w:p w14:paraId="479D61FE" w14:textId="77777777"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-0,6</w:t>
            </w:r>
          </w:p>
        </w:tc>
        <w:tc>
          <w:tcPr>
            <w:tcW w:w="0" w:type="dxa"/>
            <w:noWrap/>
            <w:vAlign w:val="center"/>
            <w:hideMark/>
          </w:tcPr>
          <w:p w14:paraId="7BC5295B" w14:textId="334930A8"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55D09154" w14:textId="19DC60FE"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r>
      <w:tr w:rsidR="00C3526F" w:rsidRPr="00C3526F" w14:paraId="548FD90F" w14:textId="77777777" w:rsidTr="00E252EB">
        <w:trPr>
          <w:cnfStyle w:val="000000100000" w:firstRow="0" w:lastRow="0" w:firstColumn="0" w:lastColumn="0" w:oddVBand="0" w:evenVBand="0" w:oddHBand="1" w:evenHBand="0" w:firstRowFirstColumn="0" w:firstRowLastColumn="0" w:lastRowFirstColumn="0" w:lastRowLastColumn="0"/>
          <w:trHeight w:val="19"/>
          <w:jc w:val="center"/>
        </w:trPr>
        <w:tc>
          <w:tcPr>
            <w:cnfStyle w:val="001000000000" w:firstRow="0" w:lastRow="0" w:firstColumn="1" w:lastColumn="0" w:oddVBand="0" w:evenVBand="0" w:oddHBand="0" w:evenHBand="0" w:firstRowFirstColumn="0" w:firstRowLastColumn="0" w:lastRowFirstColumn="0" w:lastRowLastColumn="0"/>
            <w:tcW w:w="704" w:type="dxa"/>
            <w:vMerge/>
            <w:vAlign w:val="center"/>
            <w:hideMark/>
          </w:tcPr>
          <w:p w14:paraId="436E0D40" w14:textId="77777777" w:rsidR="00C3526F" w:rsidRPr="00C3526F" w:rsidRDefault="00C3526F" w:rsidP="00C3526F">
            <w:pPr>
              <w:jc w:val="center"/>
              <w:rPr>
                <w:rFonts w:eastAsia="Times New Roman" w:cs="Times New Roman"/>
                <w:color w:val="auto"/>
                <w:sz w:val="20"/>
                <w:szCs w:val="20"/>
                <w:lang w:eastAsia="lv-LV"/>
              </w:rPr>
            </w:pPr>
          </w:p>
        </w:tc>
        <w:tc>
          <w:tcPr>
            <w:tcW w:w="2577" w:type="dxa"/>
            <w:vAlign w:val="center"/>
            <w:hideMark/>
          </w:tcPr>
          <w:p w14:paraId="6FFF2571" w14:textId="77777777" w:rsidR="00C3526F" w:rsidRPr="00C3526F" w:rsidRDefault="00C3526F" w:rsidP="00C3526F">
            <w:pP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VTBIL noteiktā izlaižu starpība</w:t>
            </w:r>
          </w:p>
        </w:tc>
        <w:tc>
          <w:tcPr>
            <w:tcW w:w="0" w:type="dxa"/>
            <w:noWrap/>
            <w:vAlign w:val="center"/>
            <w:hideMark/>
          </w:tcPr>
          <w:p w14:paraId="2A4C4E0C" w14:textId="3681C073"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vAlign w:val="center"/>
            <w:hideMark/>
          </w:tcPr>
          <w:p w14:paraId="4C5AEEB6" w14:textId="2AC0BCE4"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5784997A" w14:textId="77777777"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-4,8</w:t>
            </w:r>
          </w:p>
        </w:tc>
        <w:tc>
          <w:tcPr>
            <w:tcW w:w="0" w:type="dxa"/>
            <w:noWrap/>
            <w:vAlign w:val="center"/>
            <w:hideMark/>
          </w:tcPr>
          <w:p w14:paraId="1500C39A" w14:textId="77777777"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-0,5</w:t>
            </w:r>
          </w:p>
        </w:tc>
        <w:tc>
          <w:tcPr>
            <w:tcW w:w="0" w:type="dxa"/>
            <w:noWrap/>
            <w:vAlign w:val="center"/>
            <w:hideMark/>
          </w:tcPr>
          <w:p w14:paraId="595C9C19" w14:textId="3F1B4AC0"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50DD4AEA" w14:textId="150F6C03"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r>
      <w:tr w:rsidR="00C3526F" w:rsidRPr="00C3526F" w14:paraId="7D40F2CE" w14:textId="77777777" w:rsidTr="00E252EB">
        <w:trPr>
          <w:trHeight w:val="19"/>
          <w:jc w:val="center"/>
        </w:trPr>
        <w:tc>
          <w:tcPr>
            <w:cnfStyle w:val="001000000000" w:firstRow="0" w:lastRow="0" w:firstColumn="1" w:lastColumn="0" w:oddVBand="0" w:evenVBand="0" w:oddHBand="0" w:evenHBand="0" w:firstRowFirstColumn="0" w:firstRowLastColumn="0" w:lastRowFirstColumn="0" w:lastRowLastColumn="0"/>
            <w:tcW w:w="704" w:type="dxa"/>
            <w:vMerge/>
            <w:vAlign w:val="center"/>
            <w:hideMark/>
          </w:tcPr>
          <w:p w14:paraId="2D86FD6D" w14:textId="77777777" w:rsidR="00C3526F" w:rsidRPr="00C3526F" w:rsidRDefault="00C3526F" w:rsidP="00C3526F">
            <w:pPr>
              <w:jc w:val="center"/>
              <w:rPr>
                <w:rFonts w:eastAsia="Times New Roman" w:cs="Times New Roman"/>
                <w:color w:val="auto"/>
                <w:sz w:val="20"/>
                <w:szCs w:val="20"/>
                <w:lang w:eastAsia="lv-LV"/>
              </w:rPr>
            </w:pPr>
          </w:p>
        </w:tc>
        <w:tc>
          <w:tcPr>
            <w:tcW w:w="2577" w:type="dxa"/>
            <w:noWrap/>
            <w:vAlign w:val="center"/>
            <w:hideMark/>
          </w:tcPr>
          <w:p w14:paraId="2EB5046F" w14:textId="77777777" w:rsidR="00C3526F" w:rsidRPr="00C3526F" w:rsidRDefault="00C3526F" w:rsidP="00C3526F">
            <w:pP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Fakts*</w:t>
            </w:r>
          </w:p>
        </w:tc>
        <w:tc>
          <w:tcPr>
            <w:tcW w:w="0" w:type="dxa"/>
            <w:noWrap/>
            <w:vAlign w:val="center"/>
            <w:hideMark/>
          </w:tcPr>
          <w:p w14:paraId="7177D4E3" w14:textId="0BAF74C7"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vAlign w:val="center"/>
            <w:hideMark/>
          </w:tcPr>
          <w:p w14:paraId="1D2EFC02" w14:textId="651FA6EB"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2E868FCD" w14:textId="0A538128"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7B47725A" w14:textId="77777777"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1,2</w:t>
            </w:r>
          </w:p>
        </w:tc>
        <w:tc>
          <w:tcPr>
            <w:tcW w:w="0" w:type="dxa"/>
            <w:noWrap/>
            <w:vAlign w:val="center"/>
            <w:hideMark/>
          </w:tcPr>
          <w:p w14:paraId="7EFAE073" w14:textId="408E91B4"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7981A26C" w14:textId="38788CBE"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r>
      <w:tr w:rsidR="00C3526F" w:rsidRPr="00C3526F" w14:paraId="766BE283" w14:textId="77777777" w:rsidTr="00E252EB">
        <w:trPr>
          <w:cnfStyle w:val="000000100000" w:firstRow="0" w:lastRow="0" w:firstColumn="0" w:lastColumn="0" w:oddVBand="0" w:evenVBand="0" w:oddHBand="1" w:evenHBand="0" w:firstRowFirstColumn="0" w:firstRowLastColumn="0" w:lastRowFirstColumn="0" w:lastRowLastColumn="0"/>
          <w:trHeight w:val="19"/>
          <w:jc w:val="center"/>
        </w:trPr>
        <w:tc>
          <w:tcPr>
            <w:cnfStyle w:val="001000000000" w:firstRow="0" w:lastRow="0" w:firstColumn="1" w:lastColumn="0" w:oddVBand="0" w:evenVBand="0" w:oddHBand="0" w:evenHBand="0" w:firstRowFirstColumn="0" w:firstRowLastColumn="0" w:lastRowFirstColumn="0" w:lastRowLastColumn="0"/>
            <w:tcW w:w="704" w:type="dxa"/>
            <w:vMerge w:val="restart"/>
            <w:noWrap/>
            <w:vAlign w:val="center"/>
            <w:hideMark/>
          </w:tcPr>
          <w:p w14:paraId="3FAFC67E" w14:textId="77777777" w:rsidR="00C3526F" w:rsidRPr="00C3526F" w:rsidRDefault="00C3526F" w:rsidP="00C3526F">
            <w:pPr>
              <w:jc w:val="center"/>
              <w:rPr>
                <w:rFonts w:eastAsia="Times New Roman" w:cs="Times New Roman"/>
                <w:color w:val="auto"/>
                <w:sz w:val="20"/>
                <w:szCs w:val="20"/>
                <w:lang w:eastAsia="lv-LV"/>
              </w:rPr>
            </w:pPr>
            <w:r w:rsidRPr="00C3526F">
              <w:rPr>
                <w:rFonts w:eastAsia="Times New Roman" w:cs="Times New Roman"/>
                <w:color w:val="auto"/>
                <w:sz w:val="20"/>
                <w:szCs w:val="20"/>
                <w:lang w:eastAsia="lv-LV"/>
              </w:rPr>
              <w:t>2023</w:t>
            </w:r>
          </w:p>
        </w:tc>
        <w:tc>
          <w:tcPr>
            <w:tcW w:w="2577" w:type="dxa"/>
            <w:vAlign w:val="center"/>
            <w:hideMark/>
          </w:tcPr>
          <w:p w14:paraId="555E9AC7" w14:textId="77777777" w:rsidR="00C3526F" w:rsidRPr="00C3526F" w:rsidRDefault="00C3526F" w:rsidP="00C3526F">
            <w:pP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VTBIL noteiktais SB mērķis</w:t>
            </w:r>
          </w:p>
        </w:tc>
        <w:tc>
          <w:tcPr>
            <w:tcW w:w="0" w:type="dxa"/>
            <w:noWrap/>
            <w:vAlign w:val="center"/>
            <w:hideMark/>
          </w:tcPr>
          <w:p w14:paraId="29649751" w14:textId="03BC3383"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130DBBCC" w14:textId="6610DDF0"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vAlign w:val="center"/>
            <w:hideMark/>
          </w:tcPr>
          <w:p w14:paraId="10EA2B86" w14:textId="77777777"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-0,1</w:t>
            </w:r>
          </w:p>
        </w:tc>
        <w:tc>
          <w:tcPr>
            <w:tcW w:w="0" w:type="dxa"/>
            <w:vAlign w:val="center"/>
            <w:hideMark/>
          </w:tcPr>
          <w:p w14:paraId="02945FD1" w14:textId="77777777"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-2,1</w:t>
            </w:r>
          </w:p>
        </w:tc>
        <w:tc>
          <w:tcPr>
            <w:tcW w:w="0" w:type="dxa"/>
            <w:vAlign w:val="center"/>
            <w:hideMark/>
          </w:tcPr>
          <w:p w14:paraId="112C87E1" w14:textId="77777777"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-0,5</w:t>
            </w:r>
          </w:p>
        </w:tc>
        <w:tc>
          <w:tcPr>
            <w:tcW w:w="0" w:type="dxa"/>
            <w:noWrap/>
            <w:vAlign w:val="center"/>
            <w:hideMark/>
          </w:tcPr>
          <w:p w14:paraId="746589FF" w14:textId="301F269E"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r>
      <w:tr w:rsidR="00C3526F" w:rsidRPr="00C3526F" w14:paraId="5FAB8014" w14:textId="77777777" w:rsidTr="00E252EB">
        <w:trPr>
          <w:trHeight w:val="19"/>
          <w:jc w:val="center"/>
        </w:trPr>
        <w:tc>
          <w:tcPr>
            <w:cnfStyle w:val="001000000000" w:firstRow="0" w:lastRow="0" w:firstColumn="1" w:lastColumn="0" w:oddVBand="0" w:evenVBand="0" w:oddHBand="0" w:evenHBand="0" w:firstRowFirstColumn="0" w:firstRowLastColumn="0" w:lastRowFirstColumn="0" w:lastRowLastColumn="0"/>
            <w:tcW w:w="704" w:type="dxa"/>
            <w:vMerge/>
            <w:vAlign w:val="center"/>
            <w:hideMark/>
          </w:tcPr>
          <w:p w14:paraId="23DDA491" w14:textId="77777777" w:rsidR="00C3526F" w:rsidRPr="00C3526F" w:rsidRDefault="00C3526F" w:rsidP="00C3526F">
            <w:pPr>
              <w:jc w:val="center"/>
              <w:rPr>
                <w:rFonts w:eastAsia="Times New Roman" w:cs="Times New Roman"/>
                <w:color w:val="auto"/>
                <w:sz w:val="20"/>
                <w:szCs w:val="20"/>
                <w:lang w:eastAsia="lv-LV"/>
              </w:rPr>
            </w:pPr>
          </w:p>
        </w:tc>
        <w:tc>
          <w:tcPr>
            <w:tcW w:w="2577" w:type="dxa"/>
            <w:noWrap/>
            <w:vAlign w:val="center"/>
            <w:hideMark/>
          </w:tcPr>
          <w:p w14:paraId="08FF1496" w14:textId="77777777" w:rsidR="00C3526F" w:rsidRPr="00C3526F" w:rsidRDefault="00C3526F" w:rsidP="00C3526F">
            <w:pP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Fakts*</w:t>
            </w:r>
          </w:p>
        </w:tc>
        <w:tc>
          <w:tcPr>
            <w:tcW w:w="0" w:type="dxa"/>
            <w:noWrap/>
            <w:vAlign w:val="center"/>
            <w:hideMark/>
          </w:tcPr>
          <w:p w14:paraId="3CC58407" w14:textId="36193A7D"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0066C99A" w14:textId="00E5A501"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0250D03F" w14:textId="04F7D7CE"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7151B64F" w14:textId="331EB568"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vAlign w:val="center"/>
            <w:hideMark/>
          </w:tcPr>
          <w:p w14:paraId="66CBF078" w14:textId="77777777"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-1,1</w:t>
            </w:r>
          </w:p>
        </w:tc>
        <w:tc>
          <w:tcPr>
            <w:tcW w:w="0" w:type="dxa"/>
            <w:noWrap/>
            <w:vAlign w:val="center"/>
            <w:hideMark/>
          </w:tcPr>
          <w:p w14:paraId="38D50848" w14:textId="3C222544"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r>
      <w:tr w:rsidR="00C3526F" w:rsidRPr="00C3526F" w14:paraId="44B21899" w14:textId="77777777" w:rsidTr="00E252EB">
        <w:trPr>
          <w:cnfStyle w:val="000000100000" w:firstRow="0" w:lastRow="0" w:firstColumn="0" w:lastColumn="0" w:oddVBand="0" w:evenVBand="0" w:oddHBand="1" w:evenHBand="0" w:firstRowFirstColumn="0" w:firstRowLastColumn="0" w:lastRowFirstColumn="0" w:lastRowLastColumn="0"/>
          <w:trHeight w:val="19"/>
          <w:jc w:val="center"/>
        </w:trPr>
        <w:tc>
          <w:tcPr>
            <w:cnfStyle w:val="001000000000" w:firstRow="0" w:lastRow="0" w:firstColumn="1" w:lastColumn="0" w:oddVBand="0" w:evenVBand="0" w:oddHBand="0" w:evenHBand="0" w:firstRowFirstColumn="0" w:firstRowLastColumn="0" w:lastRowFirstColumn="0" w:lastRowLastColumn="0"/>
            <w:tcW w:w="704" w:type="dxa"/>
            <w:vMerge/>
            <w:vAlign w:val="center"/>
            <w:hideMark/>
          </w:tcPr>
          <w:p w14:paraId="515D7BDF" w14:textId="77777777" w:rsidR="00C3526F" w:rsidRPr="00C3526F" w:rsidRDefault="00C3526F" w:rsidP="00C3526F">
            <w:pPr>
              <w:jc w:val="center"/>
              <w:rPr>
                <w:rFonts w:eastAsia="Times New Roman" w:cs="Times New Roman"/>
                <w:color w:val="auto"/>
                <w:sz w:val="20"/>
                <w:szCs w:val="20"/>
                <w:lang w:eastAsia="lv-LV"/>
              </w:rPr>
            </w:pPr>
          </w:p>
        </w:tc>
        <w:tc>
          <w:tcPr>
            <w:tcW w:w="2577" w:type="dxa"/>
            <w:vAlign w:val="center"/>
            <w:hideMark/>
          </w:tcPr>
          <w:p w14:paraId="0A65F67A" w14:textId="77777777" w:rsidR="00C3526F" w:rsidRPr="00C3526F" w:rsidRDefault="00C3526F" w:rsidP="00C3526F">
            <w:pP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VTBIL noteiktā izlaižu starpība</w:t>
            </w:r>
          </w:p>
        </w:tc>
        <w:tc>
          <w:tcPr>
            <w:tcW w:w="0" w:type="dxa"/>
            <w:noWrap/>
            <w:vAlign w:val="center"/>
            <w:hideMark/>
          </w:tcPr>
          <w:p w14:paraId="04AD5F58" w14:textId="04FC6B06"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vAlign w:val="center"/>
            <w:hideMark/>
          </w:tcPr>
          <w:p w14:paraId="0A2F6F37" w14:textId="62A281B8"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58CA45F4" w14:textId="77777777"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-4,1</w:t>
            </w:r>
          </w:p>
        </w:tc>
        <w:tc>
          <w:tcPr>
            <w:tcW w:w="0" w:type="dxa"/>
            <w:noWrap/>
            <w:vAlign w:val="center"/>
            <w:hideMark/>
          </w:tcPr>
          <w:p w14:paraId="62EA8B96" w14:textId="77777777"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-0,1</w:t>
            </w:r>
          </w:p>
        </w:tc>
        <w:tc>
          <w:tcPr>
            <w:tcW w:w="0" w:type="dxa"/>
            <w:noWrap/>
            <w:vAlign w:val="center"/>
            <w:hideMark/>
          </w:tcPr>
          <w:p w14:paraId="5AF9F38D" w14:textId="77777777"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-2,1</w:t>
            </w:r>
          </w:p>
        </w:tc>
        <w:tc>
          <w:tcPr>
            <w:tcW w:w="0" w:type="dxa"/>
            <w:noWrap/>
            <w:vAlign w:val="center"/>
            <w:hideMark/>
          </w:tcPr>
          <w:p w14:paraId="42013DF1" w14:textId="0F57670F"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r>
      <w:tr w:rsidR="00C3526F" w:rsidRPr="00C3526F" w14:paraId="59693437" w14:textId="77777777" w:rsidTr="00E252EB">
        <w:trPr>
          <w:trHeight w:val="19"/>
          <w:jc w:val="center"/>
        </w:trPr>
        <w:tc>
          <w:tcPr>
            <w:cnfStyle w:val="001000000000" w:firstRow="0" w:lastRow="0" w:firstColumn="1" w:lastColumn="0" w:oddVBand="0" w:evenVBand="0" w:oddHBand="0" w:evenHBand="0" w:firstRowFirstColumn="0" w:firstRowLastColumn="0" w:lastRowFirstColumn="0" w:lastRowLastColumn="0"/>
            <w:tcW w:w="704" w:type="dxa"/>
            <w:vMerge/>
            <w:vAlign w:val="center"/>
            <w:hideMark/>
          </w:tcPr>
          <w:p w14:paraId="7F667B72" w14:textId="77777777" w:rsidR="00C3526F" w:rsidRPr="00C3526F" w:rsidRDefault="00C3526F" w:rsidP="00C3526F">
            <w:pPr>
              <w:jc w:val="center"/>
              <w:rPr>
                <w:rFonts w:eastAsia="Times New Roman" w:cs="Times New Roman"/>
                <w:color w:val="auto"/>
                <w:sz w:val="20"/>
                <w:szCs w:val="20"/>
                <w:lang w:eastAsia="lv-LV"/>
              </w:rPr>
            </w:pPr>
          </w:p>
        </w:tc>
        <w:tc>
          <w:tcPr>
            <w:tcW w:w="2577" w:type="dxa"/>
            <w:noWrap/>
            <w:vAlign w:val="center"/>
            <w:hideMark/>
          </w:tcPr>
          <w:p w14:paraId="199ACAC3" w14:textId="77777777" w:rsidR="00C3526F" w:rsidRPr="00C3526F" w:rsidRDefault="00C3526F" w:rsidP="00C3526F">
            <w:pP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Fakts*</w:t>
            </w:r>
          </w:p>
        </w:tc>
        <w:tc>
          <w:tcPr>
            <w:tcW w:w="0" w:type="dxa"/>
            <w:noWrap/>
            <w:vAlign w:val="center"/>
            <w:hideMark/>
          </w:tcPr>
          <w:p w14:paraId="6261688A" w14:textId="27195D8D"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vAlign w:val="center"/>
            <w:hideMark/>
          </w:tcPr>
          <w:p w14:paraId="4DF45DD5" w14:textId="1326BF6B"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32C09D34" w14:textId="508A3380"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225BB227" w14:textId="60E6A837"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32CE48FA" w14:textId="77777777"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2,1</w:t>
            </w:r>
          </w:p>
        </w:tc>
        <w:tc>
          <w:tcPr>
            <w:tcW w:w="0" w:type="dxa"/>
            <w:noWrap/>
            <w:vAlign w:val="center"/>
            <w:hideMark/>
          </w:tcPr>
          <w:p w14:paraId="2ED26B40" w14:textId="0BD02358"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r>
      <w:tr w:rsidR="00C3526F" w:rsidRPr="00C3526F" w14:paraId="63EFF70D" w14:textId="77777777" w:rsidTr="00E252EB">
        <w:trPr>
          <w:cnfStyle w:val="000000100000" w:firstRow="0" w:lastRow="0" w:firstColumn="0" w:lastColumn="0" w:oddVBand="0" w:evenVBand="0" w:oddHBand="1" w:evenHBand="0" w:firstRowFirstColumn="0" w:firstRowLastColumn="0" w:lastRowFirstColumn="0" w:lastRowLastColumn="0"/>
          <w:trHeight w:val="19"/>
          <w:jc w:val="center"/>
        </w:trPr>
        <w:tc>
          <w:tcPr>
            <w:cnfStyle w:val="001000000000" w:firstRow="0" w:lastRow="0" w:firstColumn="1" w:lastColumn="0" w:oddVBand="0" w:evenVBand="0" w:oddHBand="0" w:evenHBand="0" w:firstRowFirstColumn="0" w:firstRowLastColumn="0" w:lastRowFirstColumn="0" w:lastRowLastColumn="0"/>
            <w:tcW w:w="704" w:type="dxa"/>
            <w:vMerge w:val="restart"/>
            <w:noWrap/>
            <w:vAlign w:val="center"/>
            <w:hideMark/>
          </w:tcPr>
          <w:p w14:paraId="34050423" w14:textId="77777777" w:rsidR="00C3526F" w:rsidRPr="00C3526F" w:rsidRDefault="00C3526F" w:rsidP="00C3526F">
            <w:pPr>
              <w:jc w:val="center"/>
              <w:rPr>
                <w:rFonts w:eastAsia="Times New Roman" w:cs="Times New Roman"/>
                <w:color w:val="auto"/>
                <w:sz w:val="20"/>
                <w:szCs w:val="20"/>
                <w:lang w:eastAsia="lv-LV"/>
              </w:rPr>
            </w:pPr>
            <w:r w:rsidRPr="00C3526F">
              <w:rPr>
                <w:rFonts w:eastAsia="Times New Roman" w:cs="Times New Roman"/>
                <w:color w:val="auto"/>
                <w:sz w:val="20"/>
                <w:szCs w:val="20"/>
                <w:lang w:eastAsia="lv-LV"/>
              </w:rPr>
              <w:t>2024</w:t>
            </w:r>
          </w:p>
        </w:tc>
        <w:tc>
          <w:tcPr>
            <w:tcW w:w="2577" w:type="dxa"/>
            <w:vAlign w:val="center"/>
            <w:hideMark/>
          </w:tcPr>
          <w:p w14:paraId="3F7C8A9B" w14:textId="77777777" w:rsidR="00C3526F" w:rsidRPr="00C3526F" w:rsidRDefault="00C3526F" w:rsidP="00C3526F">
            <w:pP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VTBIL noteiktais SB mērķis</w:t>
            </w:r>
          </w:p>
        </w:tc>
        <w:tc>
          <w:tcPr>
            <w:tcW w:w="0" w:type="dxa"/>
            <w:noWrap/>
            <w:vAlign w:val="center"/>
            <w:hideMark/>
          </w:tcPr>
          <w:p w14:paraId="27DE389F" w14:textId="4AE8A6E2"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132EFD36" w14:textId="5A57039E"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0CB4C51B" w14:textId="5732A43B"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vAlign w:val="center"/>
            <w:hideMark/>
          </w:tcPr>
          <w:p w14:paraId="0DFA5109" w14:textId="77777777"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-1,4</w:t>
            </w:r>
          </w:p>
        </w:tc>
        <w:tc>
          <w:tcPr>
            <w:tcW w:w="0" w:type="dxa"/>
            <w:vAlign w:val="center"/>
            <w:hideMark/>
          </w:tcPr>
          <w:p w14:paraId="570390E6" w14:textId="77777777"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-0,5</w:t>
            </w:r>
          </w:p>
        </w:tc>
        <w:tc>
          <w:tcPr>
            <w:tcW w:w="0" w:type="dxa"/>
            <w:vAlign w:val="center"/>
            <w:hideMark/>
          </w:tcPr>
          <w:p w14:paraId="3EDA9E19" w14:textId="77777777"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-0,5</w:t>
            </w:r>
          </w:p>
        </w:tc>
      </w:tr>
      <w:tr w:rsidR="00C3526F" w:rsidRPr="00C3526F" w14:paraId="341DCC2B" w14:textId="77777777" w:rsidTr="00E252EB">
        <w:trPr>
          <w:trHeight w:val="19"/>
          <w:jc w:val="center"/>
        </w:trPr>
        <w:tc>
          <w:tcPr>
            <w:cnfStyle w:val="001000000000" w:firstRow="0" w:lastRow="0" w:firstColumn="1" w:lastColumn="0" w:oddVBand="0" w:evenVBand="0" w:oddHBand="0" w:evenHBand="0" w:firstRowFirstColumn="0" w:firstRowLastColumn="0" w:lastRowFirstColumn="0" w:lastRowLastColumn="0"/>
            <w:tcW w:w="704" w:type="dxa"/>
            <w:vMerge/>
            <w:vAlign w:val="center"/>
            <w:hideMark/>
          </w:tcPr>
          <w:p w14:paraId="07E5A2FD" w14:textId="77777777" w:rsidR="00C3526F" w:rsidRPr="00C3526F" w:rsidRDefault="00C3526F" w:rsidP="00C3526F">
            <w:pPr>
              <w:jc w:val="center"/>
              <w:rPr>
                <w:rFonts w:eastAsia="Times New Roman" w:cs="Times New Roman"/>
                <w:color w:val="auto"/>
                <w:sz w:val="20"/>
                <w:szCs w:val="20"/>
                <w:lang w:eastAsia="lv-LV"/>
              </w:rPr>
            </w:pPr>
          </w:p>
        </w:tc>
        <w:tc>
          <w:tcPr>
            <w:tcW w:w="2577" w:type="dxa"/>
            <w:noWrap/>
            <w:vAlign w:val="center"/>
            <w:hideMark/>
          </w:tcPr>
          <w:p w14:paraId="0FAA81A8" w14:textId="77777777" w:rsidR="00C3526F" w:rsidRPr="00C3526F" w:rsidRDefault="00C3526F" w:rsidP="00C3526F">
            <w:pP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Fakts*</w:t>
            </w:r>
          </w:p>
        </w:tc>
        <w:tc>
          <w:tcPr>
            <w:tcW w:w="0" w:type="dxa"/>
            <w:noWrap/>
            <w:vAlign w:val="center"/>
            <w:hideMark/>
          </w:tcPr>
          <w:p w14:paraId="1B3CB0EC" w14:textId="4CD3517C"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025C0BA1" w14:textId="61E9EB05"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2036D451" w14:textId="65EA0B03"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727BDD13" w14:textId="5EB55704"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14DD14D8" w14:textId="6DD827FD"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vAlign w:val="center"/>
            <w:hideMark/>
          </w:tcPr>
          <w:p w14:paraId="00756E86" w14:textId="77777777"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-0,1</w:t>
            </w:r>
          </w:p>
        </w:tc>
      </w:tr>
      <w:tr w:rsidR="00C3526F" w:rsidRPr="00C3526F" w14:paraId="74A91DC9" w14:textId="77777777" w:rsidTr="00E252EB">
        <w:trPr>
          <w:cnfStyle w:val="000000100000" w:firstRow="0" w:lastRow="0" w:firstColumn="0" w:lastColumn="0" w:oddVBand="0" w:evenVBand="0" w:oddHBand="1" w:evenHBand="0" w:firstRowFirstColumn="0" w:firstRowLastColumn="0" w:lastRowFirstColumn="0" w:lastRowLastColumn="0"/>
          <w:trHeight w:val="19"/>
          <w:jc w:val="center"/>
        </w:trPr>
        <w:tc>
          <w:tcPr>
            <w:cnfStyle w:val="001000000000" w:firstRow="0" w:lastRow="0" w:firstColumn="1" w:lastColumn="0" w:oddVBand="0" w:evenVBand="0" w:oddHBand="0" w:evenHBand="0" w:firstRowFirstColumn="0" w:firstRowLastColumn="0" w:lastRowFirstColumn="0" w:lastRowLastColumn="0"/>
            <w:tcW w:w="704" w:type="dxa"/>
            <w:vMerge/>
            <w:vAlign w:val="center"/>
            <w:hideMark/>
          </w:tcPr>
          <w:p w14:paraId="762E5E04" w14:textId="77777777" w:rsidR="00C3526F" w:rsidRPr="00C3526F" w:rsidRDefault="00C3526F" w:rsidP="00C3526F">
            <w:pPr>
              <w:jc w:val="center"/>
              <w:rPr>
                <w:rFonts w:eastAsia="Times New Roman" w:cs="Times New Roman"/>
                <w:color w:val="auto"/>
                <w:sz w:val="20"/>
                <w:szCs w:val="20"/>
                <w:lang w:eastAsia="lv-LV"/>
              </w:rPr>
            </w:pPr>
          </w:p>
        </w:tc>
        <w:tc>
          <w:tcPr>
            <w:tcW w:w="2577" w:type="dxa"/>
            <w:vAlign w:val="center"/>
            <w:hideMark/>
          </w:tcPr>
          <w:p w14:paraId="6BD9C755" w14:textId="77777777" w:rsidR="00C3526F" w:rsidRPr="00C3526F" w:rsidRDefault="00C3526F" w:rsidP="00C3526F">
            <w:pP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VTBIL noteiktā izlaižu starpība</w:t>
            </w:r>
          </w:p>
        </w:tc>
        <w:tc>
          <w:tcPr>
            <w:tcW w:w="0" w:type="dxa"/>
            <w:noWrap/>
            <w:vAlign w:val="center"/>
            <w:hideMark/>
          </w:tcPr>
          <w:p w14:paraId="1CC1047D" w14:textId="18831890"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vAlign w:val="center"/>
            <w:hideMark/>
          </w:tcPr>
          <w:p w14:paraId="33D5E596" w14:textId="78520554"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2FD56B7B" w14:textId="7DA3707B"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29892C2B" w14:textId="77777777"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0,2</w:t>
            </w:r>
          </w:p>
        </w:tc>
        <w:tc>
          <w:tcPr>
            <w:tcW w:w="0" w:type="dxa"/>
            <w:noWrap/>
            <w:vAlign w:val="center"/>
            <w:hideMark/>
          </w:tcPr>
          <w:p w14:paraId="0E704956" w14:textId="77777777"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-1,2</w:t>
            </w:r>
          </w:p>
        </w:tc>
        <w:tc>
          <w:tcPr>
            <w:tcW w:w="0" w:type="dxa"/>
            <w:noWrap/>
            <w:vAlign w:val="center"/>
            <w:hideMark/>
          </w:tcPr>
          <w:p w14:paraId="04BA284F" w14:textId="77777777" w:rsidR="00C3526F" w:rsidRPr="00C3526F" w:rsidRDefault="00C3526F" w:rsidP="00C352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-1,3</w:t>
            </w:r>
          </w:p>
        </w:tc>
      </w:tr>
      <w:tr w:rsidR="00C3526F" w:rsidRPr="00C3526F" w14:paraId="774A6742" w14:textId="77777777" w:rsidTr="00E252EB">
        <w:trPr>
          <w:trHeight w:val="19"/>
          <w:jc w:val="center"/>
        </w:trPr>
        <w:tc>
          <w:tcPr>
            <w:cnfStyle w:val="001000000000" w:firstRow="0" w:lastRow="0" w:firstColumn="1" w:lastColumn="0" w:oddVBand="0" w:evenVBand="0" w:oddHBand="0" w:evenHBand="0" w:firstRowFirstColumn="0" w:firstRowLastColumn="0" w:lastRowFirstColumn="0" w:lastRowLastColumn="0"/>
            <w:tcW w:w="704" w:type="dxa"/>
            <w:vMerge/>
            <w:vAlign w:val="center"/>
            <w:hideMark/>
          </w:tcPr>
          <w:p w14:paraId="16E8A5FA" w14:textId="77777777" w:rsidR="00C3526F" w:rsidRPr="00C3526F" w:rsidRDefault="00C3526F" w:rsidP="00C3526F">
            <w:pPr>
              <w:jc w:val="center"/>
              <w:rPr>
                <w:rFonts w:eastAsia="Times New Roman" w:cs="Times New Roman"/>
                <w:color w:val="auto"/>
                <w:sz w:val="20"/>
                <w:szCs w:val="20"/>
                <w:lang w:eastAsia="lv-LV"/>
              </w:rPr>
            </w:pPr>
          </w:p>
        </w:tc>
        <w:tc>
          <w:tcPr>
            <w:tcW w:w="2577" w:type="dxa"/>
            <w:noWrap/>
            <w:vAlign w:val="center"/>
            <w:hideMark/>
          </w:tcPr>
          <w:p w14:paraId="76342855" w14:textId="77777777" w:rsidR="00C3526F" w:rsidRPr="00C3526F" w:rsidRDefault="00C3526F" w:rsidP="00C3526F">
            <w:pP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Fakts*</w:t>
            </w:r>
          </w:p>
        </w:tc>
        <w:tc>
          <w:tcPr>
            <w:tcW w:w="0" w:type="dxa"/>
            <w:noWrap/>
            <w:vAlign w:val="center"/>
            <w:hideMark/>
          </w:tcPr>
          <w:p w14:paraId="49FC2DC7" w14:textId="021F2063"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vAlign w:val="center"/>
            <w:hideMark/>
          </w:tcPr>
          <w:p w14:paraId="6A751085" w14:textId="7F2A399F"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2807A75E" w14:textId="11F189CB"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48AC8DF3" w14:textId="7A3FF30E"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1ECE8416" w14:textId="025C56C7"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p>
        </w:tc>
        <w:tc>
          <w:tcPr>
            <w:tcW w:w="0" w:type="dxa"/>
            <w:noWrap/>
            <w:vAlign w:val="center"/>
            <w:hideMark/>
          </w:tcPr>
          <w:p w14:paraId="73AE0D8A" w14:textId="77777777" w:rsidR="00C3526F" w:rsidRPr="00C3526F" w:rsidRDefault="00C3526F" w:rsidP="00C3526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C3526F">
              <w:rPr>
                <w:rFonts w:eastAsia="Times New Roman" w:cs="Times New Roman"/>
                <w:color w:val="auto"/>
                <w:sz w:val="20"/>
                <w:szCs w:val="20"/>
                <w:lang w:eastAsia="lv-LV"/>
              </w:rPr>
              <w:t>-0,1</w:t>
            </w:r>
          </w:p>
        </w:tc>
      </w:tr>
    </w:tbl>
    <w:p w14:paraId="33B9ED61" w14:textId="020550A6" w:rsidR="00612215" w:rsidRPr="00B403FD" w:rsidRDefault="00FD1CCE" w:rsidP="00FD1CCE">
      <w:pPr>
        <w:rPr>
          <w:rFonts w:ascii="Times New Roman" w:hAnsi="Times New Roman" w:cs="Times New Roman"/>
          <w:bCs/>
          <w:sz w:val="24"/>
          <w:szCs w:val="24"/>
        </w:rPr>
      </w:pPr>
      <w:r>
        <w:rPr>
          <w:rFonts w:ascii="Times New Roman" w:hAnsi="Times New Roman" w:cs="Times New Roman"/>
          <w:i/>
          <w:sz w:val="20"/>
          <w:szCs w:val="24"/>
        </w:rPr>
        <w:t>*</w:t>
      </w:r>
      <w:r w:rsidR="00612215" w:rsidRPr="00B403FD">
        <w:rPr>
          <w:rFonts w:ascii="Times New Roman" w:hAnsi="Times New Roman" w:cs="Times New Roman"/>
          <w:i/>
          <w:sz w:val="20"/>
          <w:szCs w:val="24"/>
        </w:rPr>
        <w:t xml:space="preserve"> saskaņā ar </w:t>
      </w:r>
      <w:proofErr w:type="spellStart"/>
      <w:r w:rsidR="00612215" w:rsidRPr="00B403FD">
        <w:rPr>
          <w:rFonts w:ascii="Times New Roman" w:hAnsi="Times New Roman" w:cs="Times New Roman"/>
          <w:i/>
          <w:sz w:val="20"/>
          <w:szCs w:val="24"/>
        </w:rPr>
        <w:t>Eurostat</w:t>
      </w:r>
      <w:proofErr w:type="spellEnd"/>
      <w:r w:rsidR="00612215" w:rsidRPr="00B403FD">
        <w:rPr>
          <w:rFonts w:ascii="Times New Roman" w:hAnsi="Times New Roman" w:cs="Times New Roman"/>
          <w:i/>
          <w:sz w:val="20"/>
          <w:szCs w:val="24"/>
        </w:rPr>
        <w:t xml:space="preserve"> 202</w:t>
      </w:r>
      <w:r w:rsidR="00612215">
        <w:rPr>
          <w:rFonts w:ascii="Times New Roman" w:hAnsi="Times New Roman" w:cs="Times New Roman"/>
          <w:i/>
          <w:sz w:val="20"/>
          <w:szCs w:val="24"/>
        </w:rPr>
        <w:t>5</w:t>
      </w:r>
      <w:r w:rsidR="00612215" w:rsidRPr="00B403FD">
        <w:rPr>
          <w:rFonts w:ascii="Times New Roman" w:hAnsi="Times New Roman" w:cs="Times New Roman"/>
          <w:i/>
          <w:sz w:val="20"/>
          <w:szCs w:val="24"/>
        </w:rPr>
        <w:t>.</w:t>
      </w:r>
      <w:r w:rsidR="00612215">
        <w:rPr>
          <w:rFonts w:ascii="Times New Roman" w:hAnsi="Times New Roman" w:cs="Times New Roman"/>
          <w:i/>
          <w:sz w:val="20"/>
          <w:szCs w:val="24"/>
        </w:rPr>
        <w:t xml:space="preserve"> </w:t>
      </w:r>
      <w:r w:rsidR="00612215" w:rsidRPr="00B403FD">
        <w:rPr>
          <w:rFonts w:ascii="Times New Roman" w:hAnsi="Times New Roman" w:cs="Times New Roman"/>
          <w:i/>
          <w:sz w:val="20"/>
          <w:szCs w:val="24"/>
        </w:rPr>
        <w:t>gada aprīļa vispārējās valdības budžeta notifikācijas datiem</w:t>
      </w:r>
      <w:r w:rsidR="00612215" w:rsidRPr="00B403FD">
        <w:rPr>
          <w:rFonts w:ascii="Times New Roman" w:hAnsi="Times New Roman" w:cs="Times New Roman"/>
          <w:bCs/>
          <w:sz w:val="24"/>
          <w:szCs w:val="24"/>
        </w:rPr>
        <w:t xml:space="preserve"> </w:t>
      </w:r>
    </w:p>
    <w:p w14:paraId="1A2AB09F" w14:textId="4932B7B3" w:rsidR="006B63E1" w:rsidRPr="006A55AA" w:rsidRDefault="59F9A2E6" w:rsidP="469479B5">
      <w:pPr>
        <w:spacing w:after="0" w:line="240" w:lineRule="auto"/>
        <w:ind w:firstLine="720"/>
        <w:jc w:val="both"/>
        <w:rPr>
          <w:rFonts w:ascii="Times New Roman" w:hAnsi="Times New Roman" w:cs="Times New Roman"/>
          <w:sz w:val="24"/>
          <w:szCs w:val="24"/>
        </w:rPr>
      </w:pPr>
      <w:r w:rsidRPr="469479B5">
        <w:rPr>
          <w:rFonts w:ascii="Times New Roman" w:hAnsi="Times New Roman" w:cs="Times New Roman"/>
          <w:sz w:val="24"/>
          <w:szCs w:val="24"/>
        </w:rPr>
        <w:t xml:space="preserve">Analizējot atšķirības starp plānotajiem un faktiskajiem strukturālās budžeta bilances rādītājiem, jāsecina, ka izlaižu starpības un budžeta bilances cikliskās komponentes ietekme </w:t>
      </w:r>
      <w:r w:rsidR="00E55F61">
        <w:rPr>
          <w:rFonts w:ascii="Times New Roman" w:hAnsi="Times New Roman" w:cs="Times New Roman"/>
          <w:sz w:val="24"/>
          <w:szCs w:val="24"/>
        </w:rPr>
        <w:t>saglabājas būtiska</w:t>
      </w:r>
      <w:r w:rsidRPr="469479B5">
        <w:rPr>
          <w:rFonts w:ascii="Times New Roman" w:hAnsi="Times New Roman" w:cs="Times New Roman"/>
          <w:sz w:val="24"/>
          <w:szCs w:val="24"/>
        </w:rPr>
        <w:t>. 2019.</w:t>
      </w:r>
      <w:r w:rsidR="5E075B00"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gadā, salīdzinot Budžeta likuma 2019.</w:t>
      </w:r>
      <w:r w:rsidR="7C5DC446"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gadam prognozi ar faktisko izpildi, izlaižu starpība ir palielinājusies par 1</w:t>
      </w:r>
      <w:r w:rsidR="00E55F61">
        <w:rPr>
          <w:rFonts w:ascii="Times New Roman" w:hAnsi="Times New Roman" w:cs="Times New Roman"/>
          <w:sz w:val="24"/>
          <w:szCs w:val="24"/>
        </w:rPr>
        <w:t>,8</w:t>
      </w:r>
      <w:r w:rsidRPr="469479B5">
        <w:rPr>
          <w:rFonts w:ascii="Times New Roman" w:hAnsi="Times New Roman" w:cs="Times New Roman"/>
          <w:sz w:val="24"/>
          <w:szCs w:val="24"/>
        </w:rPr>
        <w:t xml:space="preserve"> procentpunkt</w:t>
      </w:r>
      <w:r w:rsidR="00E55F61">
        <w:rPr>
          <w:rFonts w:ascii="Times New Roman" w:hAnsi="Times New Roman" w:cs="Times New Roman"/>
          <w:sz w:val="24"/>
          <w:szCs w:val="24"/>
        </w:rPr>
        <w:t>iem</w:t>
      </w:r>
      <w:r w:rsidRPr="469479B5">
        <w:rPr>
          <w:rFonts w:ascii="Times New Roman" w:hAnsi="Times New Roman" w:cs="Times New Roman"/>
          <w:sz w:val="24"/>
          <w:szCs w:val="24"/>
        </w:rPr>
        <w:t xml:space="preserve"> no IKP. 2020. gadā izlaižu starpība jau bija par </w:t>
      </w:r>
      <w:r w:rsidR="00E55F61">
        <w:rPr>
          <w:rFonts w:ascii="Times New Roman" w:hAnsi="Times New Roman" w:cs="Times New Roman"/>
          <w:sz w:val="24"/>
          <w:szCs w:val="24"/>
        </w:rPr>
        <w:t>3,8</w:t>
      </w:r>
      <w:r w:rsidRPr="469479B5">
        <w:rPr>
          <w:rFonts w:ascii="Times New Roman" w:hAnsi="Times New Roman" w:cs="Times New Roman"/>
          <w:sz w:val="24"/>
          <w:szCs w:val="24"/>
        </w:rPr>
        <w:t xml:space="preserve"> procentpunktiem zemāka kā tika prognozēts 2020.–2022.</w:t>
      </w:r>
      <w:r w:rsidR="4A65F73E"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gada VTBIL. Izstrādājot 2020.–2022.</w:t>
      </w:r>
      <w:r w:rsidR="4691D05E"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 xml:space="preserve">gada VTBIL vēl </w:t>
      </w:r>
      <w:r w:rsidR="00E55F61">
        <w:rPr>
          <w:rFonts w:ascii="Times New Roman" w:hAnsi="Times New Roman" w:cs="Times New Roman"/>
          <w:sz w:val="24"/>
          <w:szCs w:val="24"/>
        </w:rPr>
        <w:t>nebija iespējams</w:t>
      </w:r>
      <w:r w:rsidRPr="469479B5">
        <w:rPr>
          <w:rFonts w:ascii="Times New Roman" w:hAnsi="Times New Roman" w:cs="Times New Roman"/>
          <w:sz w:val="24"/>
          <w:szCs w:val="24"/>
        </w:rPr>
        <w:t xml:space="preserve"> ņemt vērā Covid</w:t>
      </w:r>
      <w:r w:rsidR="00597FA9" w:rsidRPr="469479B5">
        <w:rPr>
          <w:rFonts w:ascii="Times New Roman" w:hAnsi="Times New Roman" w:cs="Times New Roman"/>
          <w:color w:val="000000" w:themeColor="text1"/>
          <w:sz w:val="24"/>
          <w:szCs w:val="24"/>
        </w:rPr>
        <w:t>–</w:t>
      </w:r>
      <w:r w:rsidRPr="469479B5">
        <w:rPr>
          <w:rFonts w:ascii="Times New Roman" w:hAnsi="Times New Roman" w:cs="Times New Roman"/>
          <w:sz w:val="24"/>
          <w:szCs w:val="24"/>
        </w:rPr>
        <w:t>19 pandēmijas ietekm</w:t>
      </w:r>
      <w:r w:rsidR="00E55F61">
        <w:rPr>
          <w:rFonts w:ascii="Times New Roman" w:hAnsi="Times New Roman" w:cs="Times New Roman"/>
          <w:sz w:val="24"/>
          <w:szCs w:val="24"/>
        </w:rPr>
        <w:t>i</w:t>
      </w:r>
      <w:r w:rsidRPr="469479B5">
        <w:rPr>
          <w:rFonts w:ascii="Times New Roman" w:hAnsi="Times New Roman" w:cs="Times New Roman"/>
          <w:sz w:val="24"/>
          <w:szCs w:val="24"/>
        </w:rPr>
        <w:t>. Savukārt 2021.</w:t>
      </w:r>
      <w:r w:rsidR="00C82B3D">
        <w:rPr>
          <w:rFonts w:ascii="Times New Roman" w:hAnsi="Times New Roman" w:cs="Times New Roman"/>
          <w:sz w:val="24"/>
          <w:szCs w:val="24"/>
        </w:rPr>
        <w:t xml:space="preserve"> </w:t>
      </w:r>
      <w:r w:rsidRPr="469479B5">
        <w:rPr>
          <w:rFonts w:ascii="Times New Roman" w:hAnsi="Times New Roman" w:cs="Times New Roman"/>
          <w:sz w:val="24"/>
          <w:szCs w:val="24"/>
        </w:rPr>
        <w:t>gadā un 2022.</w:t>
      </w:r>
      <w:r w:rsidR="1AE381F1"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gadā novirze bijusi attiecīgi 6,</w:t>
      </w:r>
      <w:r w:rsidR="00E55F61">
        <w:rPr>
          <w:rFonts w:ascii="Times New Roman" w:hAnsi="Times New Roman" w:cs="Times New Roman"/>
          <w:sz w:val="24"/>
          <w:szCs w:val="24"/>
        </w:rPr>
        <w:t>9</w:t>
      </w:r>
      <w:r w:rsidRPr="469479B5">
        <w:rPr>
          <w:rFonts w:ascii="Times New Roman" w:hAnsi="Times New Roman" w:cs="Times New Roman"/>
          <w:sz w:val="24"/>
          <w:szCs w:val="24"/>
        </w:rPr>
        <w:t xml:space="preserve"> un </w:t>
      </w:r>
      <w:r w:rsidR="00E55F61">
        <w:rPr>
          <w:rFonts w:ascii="Times New Roman" w:hAnsi="Times New Roman" w:cs="Times New Roman"/>
          <w:sz w:val="24"/>
          <w:szCs w:val="24"/>
        </w:rPr>
        <w:t>1</w:t>
      </w:r>
      <w:r w:rsidRPr="469479B5">
        <w:rPr>
          <w:rFonts w:ascii="Times New Roman" w:hAnsi="Times New Roman" w:cs="Times New Roman"/>
          <w:sz w:val="24"/>
          <w:szCs w:val="24"/>
        </w:rPr>
        <w:t>,7 procentpunkti no IKP pozitīvā virzienā. Izlaižu starpības izmaiņas</w:t>
      </w:r>
      <w:r w:rsidR="006E6158">
        <w:rPr>
          <w:rFonts w:ascii="Times New Roman" w:hAnsi="Times New Roman" w:cs="Times New Roman"/>
          <w:sz w:val="24"/>
          <w:szCs w:val="24"/>
        </w:rPr>
        <w:t xml:space="preserve"> un apmērs</w:t>
      </w:r>
      <w:r w:rsidRPr="469479B5">
        <w:rPr>
          <w:rFonts w:ascii="Times New Roman" w:hAnsi="Times New Roman" w:cs="Times New Roman"/>
          <w:sz w:val="24"/>
          <w:szCs w:val="24"/>
        </w:rPr>
        <w:t xml:space="preserve"> 2019.</w:t>
      </w:r>
      <w:r w:rsidR="3767D597"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gadā, tāpat arī 2021.</w:t>
      </w:r>
      <w:r w:rsidR="56BF5D3D"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gadā un 2022. gadā</w:t>
      </w:r>
      <w:r w:rsidR="006E6158">
        <w:rPr>
          <w:rFonts w:ascii="Times New Roman" w:hAnsi="Times New Roman" w:cs="Times New Roman"/>
          <w:sz w:val="24"/>
          <w:szCs w:val="24"/>
        </w:rPr>
        <w:t xml:space="preserve"> norāda</w:t>
      </w:r>
      <w:r w:rsidRPr="469479B5">
        <w:rPr>
          <w:rFonts w:ascii="Times New Roman" w:hAnsi="Times New Roman" w:cs="Times New Roman"/>
          <w:sz w:val="24"/>
          <w:szCs w:val="24"/>
        </w:rPr>
        <w:t>,</w:t>
      </w:r>
      <w:r w:rsidR="006E6158">
        <w:rPr>
          <w:rFonts w:ascii="Times New Roman" w:hAnsi="Times New Roman" w:cs="Times New Roman"/>
          <w:sz w:val="24"/>
          <w:szCs w:val="24"/>
        </w:rPr>
        <w:t xml:space="preserve"> ka</w:t>
      </w:r>
      <w:r w:rsidRPr="469479B5">
        <w:rPr>
          <w:rFonts w:ascii="Times New Roman" w:hAnsi="Times New Roman" w:cs="Times New Roman"/>
          <w:sz w:val="24"/>
          <w:szCs w:val="24"/>
        </w:rPr>
        <w:t xml:space="preserve"> faktiskais IKP pārsniedza potenciālā IKP vērtību, tādējādi nodrošinot papildus ieņēmumus vispārējās valdības budžetā. Taču, ņemot vērā Covid</w:t>
      </w:r>
      <w:r w:rsidRPr="469479B5">
        <w:rPr>
          <w:rFonts w:ascii="Times New Roman" w:hAnsi="Times New Roman" w:cs="Times New Roman"/>
          <w:color w:val="000000" w:themeColor="text1"/>
          <w:sz w:val="24"/>
          <w:szCs w:val="24"/>
        </w:rPr>
        <w:t>–</w:t>
      </w:r>
      <w:r w:rsidRPr="469479B5">
        <w:rPr>
          <w:rFonts w:ascii="Times New Roman" w:hAnsi="Times New Roman" w:cs="Times New Roman"/>
          <w:sz w:val="24"/>
          <w:szCs w:val="24"/>
        </w:rPr>
        <w:t>19 pandēmijas</w:t>
      </w:r>
      <w:r w:rsidR="006E6158">
        <w:rPr>
          <w:rFonts w:ascii="Times New Roman" w:hAnsi="Times New Roman" w:cs="Times New Roman"/>
          <w:sz w:val="24"/>
          <w:szCs w:val="24"/>
        </w:rPr>
        <w:t xml:space="preserve"> negatīvo</w:t>
      </w:r>
      <w:r w:rsidRPr="469479B5">
        <w:rPr>
          <w:rFonts w:ascii="Times New Roman" w:hAnsi="Times New Roman" w:cs="Times New Roman"/>
          <w:sz w:val="24"/>
          <w:szCs w:val="24"/>
        </w:rPr>
        <w:t xml:space="preserve"> ietekmi 2020.</w:t>
      </w:r>
      <w:r w:rsidR="798417F6"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gadā, faktiskais IKP bija būtiski zemāks kā potenciālā izlaide un izlaižu starpība kļuva izteikti negatīva. 2023.</w:t>
      </w:r>
      <w:r w:rsidR="4C8401C1"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gadā, salīdzinot VTBIL 2023</w:t>
      </w:r>
      <w:r w:rsidR="00597FA9" w:rsidRPr="469479B5">
        <w:rPr>
          <w:rFonts w:ascii="Times New Roman" w:hAnsi="Times New Roman" w:cs="Times New Roman"/>
          <w:color w:val="000000" w:themeColor="text1"/>
          <w:sz w:val="24"/>
          <w:szCs w:val="24"/>
        </w:rPr>
        <w:t>–</w:t>
      </w:r>
      <w:r w:rsidRPr="469479B5">
        <w:rPr>
          <w:rFonts w:ascii="Times New Roman" w:hAnsi="Times New Roman" w:cs="Times New Roman"/>
          <w:sz w:val="24"/>
          <w:szCs w:val="24"/>
        </w:rPr>
        <w:t xml:space="preserve">2025 prognozi ar </w:t>
      </w:r>
      <w:r w:rsidRPr="469479B5">
        <w:rPr>
          <w:rFonts w:ascii="Times New Roman" w:hAnsi="Times New Roman" w:cs="Times New Roman"/>
          <w:sz w:val="24"/>
          <w:szCs w:val="24"/>
        </w:rPr>
        <w:lastRenderedPageBreak/>
        <w:t xml:space="preserve">faktisko izpildi, izlaižu starpība ir palielinājusies par </w:t>
      </w:r>
      <w:r w:rsidR="006E6158">
        <w:rPr>
          <w:rFonts w:ascii="Times New Roman" w:hAnsi="Times New Roman" w:cs="Times New Roman"/>
          <w:sz w:val="24"/>
          <w:szCs w:val="24"/>
        </w:rPr>
        <w:t>4,2</w:t>
      </w:r>
      <w:r w:rsidRPr="469479B5">
        <w:rPr>
          <w:rFonts w:ascii="Times New Roman" w:hAnsi="Times New Roman" w:cs="Times New Roman"/>
          <w:sz w:val="24"/>
          <w:szCs w:val="24"/>
        </w:rPr>
        <w:t xml:space="preserve"> procentpunktiem no IKP</w:t>
      </w:r>
      <w:r w:rsidR="006E6158">
        <w:rPr>
          <w:rFonts w:ascii="Times New Roman" w:hAnsi="Times New Roman" w:cs="Times New Roman"/>
          <w:sz w:val="24"/>
          <w:szCs w:val="24"/>
        </w:rPr>
        <w:t xml:space="preserve"> </w:t>
      </w:r>
      <w:bookmarkStart w:id="374" w:name="_Hlk199768789"/>
      <w:r w:rsidR="006E6158">
        <w:rPr>
          <w:rFonts w:ascii="Times New Roman" w:hAnsi="Times New Roman" w:cs="Times New Roman"/>
          <w:sz w:val="24"/>
          <w:szCs w:val="24"/>
        </w:rPr>
        <w:t>un norāda uz tautsaimniecības darbību virs tās potenciāla</w:t>
      </w:r>
      <w:bookmarkEnd w:id="374"/>
      <w:r w:rsidRPr="469479B5">
        <w:rPr>
          <w:rFonts w:ascii="Times New Roman" w:hAnsi="Times New Roman" w:cs="Times New Roman"/>
          <w:sz w:val="24"/>
          <w:szCs w:val="24"/>
        </w:rPr>
        <w:t>.</w:t>
      </w:r>
      <w:r w:rsidR="006E6158">
        <w:rPr>
          <w:rFonts w:ascii="Times New Roman" w:hAnsi="Times New Roman" w:cs="Times New Roman"/>
          <w:sz w:val="24"/>
          <w:szCs w:val="24"/>
        </w:rPr>
        <w:t xml:space="preserve"> </w:t>
      </w:r>
      <w:bookmarkStart w:id="375" w:name="_Hlk199768958"/>
      <w:r w:rsidR="006E6158">
        <w:rPr>
          <w:rFonts w:ascii="Times New Roman" w:hAnsi="Times New Roman" w:cs="Times New Roman"/>
          <w:sz w:val="24"/>
          <w:szCs w:val="24"/>
        </w:rPr>
        <w:t>Attiecībā uz 2024.</w:t>
      </w:r>
      <w:r w:rsidR="00C52829">
        <w:rPr>
          <w:rFonts w:ascii="Times New Roman" w:hAnsi="Times New Roman" w:cs="Times New Roman"/>
          <w:sz w:val="24"/>
          <w:szCs w:val="24"/>
        </w:rPr>
        <w:t xml:space="preserve"> </w:t>
      </w:r>
      <w:r w:rsidR="006E6158">
        <w:rPr>
          <w:rFonts w:ascii="Times New Roman" w:hAnsi="Times New Roman" w:cs="Times New Roman"/>
          <w:sz w:val="24"/>
          <w:szCs w:val="24"/>
        </w:rPr>
        <w:t xml:space="preserve">gadu, jāsecina, ka novērtētā izlaižu starpība pret tās prognozēto vērtību, izstrādājot VTBIL 2024–2026, ir uzlabojusies un ir tuvu nullei, ekonomikai darbojoties tās potenciālās izlaides līmenī. </w:t>
      </w:r>
      <w:bookmarkStart w:id="376" w:name="_Hlk199768993"/>
      <w:bookmarkEnd w:id="375"/>
      <w:r w:rsidR="006E6158">
        <w:rPr>
          <w:rFonts w:ascii="Times New Roman" w:hAnsi="Times New Roman" w:cs="Times New Roman"/>
          <w:sz w:val="24"/>
          <w:szCs w:val="24"/>
        </w:rPr>
        <w:t>Jāmin, ka iepriekš apskatītā rādītāja vēsturiskās laika rindas stabilitāti (t.i. faktisko datu izmaiņu biežumu un apmēru) ietekmē aktuālāku datu publicēšana un datu revīzijas.</w:t>
      </w:r>
      <w:bookmarkEnd w:id="376"/>
    </w:p>
    <w:p w14:paraId="72C691E9" w14:textId="77777777" w:rsidR="006B63E1" w:rsidRPr="006A55AA" w:rsidRDefault="006B63E1" w:rsidP="006B63E1">
      <w:pPr>
        <w:spacing w:after="0" w:line="240" w:lineRule="auto"/>
        <w:ind w:firstLine="720"/>
        <w:jc w:val="both"/>
        <w:rPr>
          <w:rFonts w:ascii="Times New Roman" w:hAnsi="Times New Roman" w:cs="Times New Roman"/>
          <w:bCs/>
          <w:sz w:val="24"/>
          <w:szCs w:val="24"/>
        </w:rPr>
      </w:pPr>
      <w:r w:rsidRPr="006A55AA">
        <w:rPr>
          <w:rFonts w:ascii="Times New Roman" w:hAnsi="Times New Roman" w:cs="Times New Roman"/>
          <w:bCs/>
          <w:sz w:val="24"/>
          <w:szCs w:val="24"/>
        </w:rPr>
        <w:t xml:space="preserve">Ja salīdzina </w:t>
      </w:r>
      <w:r>
        <w:rPr>
          <w:rFonts w:ascii="Times New Roman" w:hAnsi="Times New Roman" w:cs="Times New Roman"/>
          <w:bCs/>
          <w:sz w:val="24"/>
          <w:szCs w:val="24"/>
        </w:rPr>
        <w:t>pēdējo piecu gadu</w:t>
      </w:r>
      <w:r w:rsidRPr="006A55AA">
        <w:rPr>
          <w:rFonts w:ascii="Times New Roman" w:hAnsi="Times New Roman" w:cs="Times New Roman"/>
          <w:bCs/>
          <w:sz w:val="24"/>
          <w:szCs w:val="24"/>
        </w:rPr>
        <w:t xml:space="preserve"> </w:t>
      </w:r>
      <w:r w:rsidRPr="006A55AA">
        <w:rPr>
          <w:rFonts w:ascii="Times New Roman" w:hAnsi="Times New Roman" w:cs="Times New Roman"/>
          <w:b/>
          <w:bCs/>
          <w:sz w:val="24"/>
          <w:szCs w:val="24"/>
        </w:rPr>
        <w:t>vispārējās valdības budžeta bilances</w:t>
      </w:r>
      <w:r w:rsidRPr="006A55AA">
        <w:rPr>
          <w:rFonts w:ascii="Times New Roman" w:hAnsi="Times New Roman" w:cs="Times New Roman"/>
          <w:bCs/>
          <w:sz w:val="24"/>
          <w:szCs w:val="24"/>
        </w:rPr>
        <w:t xml:space="preserve"> prognozes, kas ir par pamatu </w:t>
      </w:r>
      <w:r>
        <w:rPr>
          <w:rFonts w:ascii="Times New Roman" w:hAnsi="Times New Roman" w:cs="Times New Roman"/>
          <w:bCs/>
          <w:sz w:val="24"/>
          <w:szCs w:val="24"/>
        </w:rPr>
        <w:t xml:space="preserve">kārtējā </w:t>
      </w:r>
      <w:r w:rsidRPr="006A55AA">
        <w:rPr>
          <w:rFonts w:ascii="Times New Roman" w:hAnsi="Times New Roman" w:cs="Times New Roman"/>
          <w:bCs/>
          <w:sz w:val="24"/>
          <w:szCs w:val="24"/>
        </w:rPr>
        <w:t xml:space="preserve">gada valsts budžetam, un </w:t>
      </w:r>
      <w:r>
        <w:rPr>
          <w:rFonts w:ascii="Times New Roman" w:hAnsi="Times New Roman" w:cs="Times New Roman"/>
          <w:bCs/>
          <w:sz w:val="24"/>
          <w:szCs w:val="24"/>
        </w:rPr>
        <w:t xml:space="preserve">katra </w:t>
      </w:r>
      <w:r w:rsidRPr="006A55AA">
        <w:rPr>
          <w:rFonts w:ascii="Times New Roman" w:hAnsi="Times New Roman" w:cs="Times New Roman"/>
          <w:bCs/>
          <w:sz w:val="24"/>
          <w:szCs w:val="24"/>
        </w:rPr>
        <w:t>gada faktisko budžeta izpildi, var secināt, ka atšķirības izriet gan no izmaiņām makroekonomiskajā scenārijā, gan fiskālajā scenārijā.</w:t>
      </w:r>
      <w:r>
        <w:rPr>
          <w:rFonts w:ascii="Times New Roman" w:hAnsi="Times New Roman" w:cs="Times New Roman"/>
          <w:bCs/>
          <w:sz w:val="24"/>
          <w:szCs w:val="24"/>
        </w:rPr>
        <w:t xml:space="preserve"> Augstāka ekonomiskā izaugsme nodrošina labāku ieņēmumu izpildi un pretēji, bet dažāda veida politiku īstenošana, īpaši krīzes gados, palielina vispārējās valdības izdevumu līmeni.</w:t>
      </w:r>
    </w:p>
    <w:p w14:paraId="4BC8C476" w14:textId="35A3A688" w:rsidR="00747EE9" w:rsidRPr="00792573" w:rsidRDefault="5FF57B20" w:rsidP="00940337">
      <w:pPr>
        <w:spacing w:before="120" w:after="0"/>
        <w:jc w:val="right"/>
        <w:rPr>
          <w:rFonts w:ascii="Times New Roman" w:hAnsi="Times New Roman" w:cs="Times New Roman"/>
          <w:b/>
          <w:bCs/>
          <w:sz w:val="24"/>
          <w:szCs w:val="24"/>
        </w:rPr>
      </w:pPr>
      <w:r w:rsidRPr="469479B5">
        <w:rPr>
          <w:rFonts w:ascii="Times New Roman" w:hAnsi="Times New Roman" w:cs="Times New Roman"/>
          <w:b/>
          <w:bCs/>
          <w:sz w:val="24"/>
          <w:szCs w:val="24"/>
        </w:rPr>
        <w:t>Tabula Nr.</w:t>
      </w:r>
      <w:r w:rsidR="46CDD1E4" w:rsidRPr="469479B5">
        <w:rPr>
          <w:rFonts w:ascii="Times New Roman" w:hAnsi="Times New Roman" w:cs="Times New Roman"/>
          <w:b/>
          <w:bCs/>
          <w:sz w:val="24"/>
          <w:szCs w:val="24"/>
        </w:rPr>
        <w:t>7.</w:t>
      </w:r>
      <w:r w:rsidR="59F9A2E6" w:rsidRPr="469479B5">
        <w:rPr>
          <w:rFonts w:ascii="Times New Roman" w:hAnsi="Times New Roman" w:cs="Times New Roman"/>
          <w:b/>
          <w:bCs/>
          <w:sz w:val="24"/>
          <w:szCs w:val="24"/>
        </w:rPr>
        <w:t xml:space="preserve">2. </w:t>
      </w:r>
      <w:r w:rsidRPr="469479B5">
        <w:rPr>
          <w:rFonts w:ascii="Times New Roman" w:hAnsi="Times New Roman" w:cs="Times New Roman"/>
          <w:b/>
          <w:bCs/>
          <w:sz w:val="24"/>
          <w:szCs w:val="24"/>
        </w:rPr>
        <w:t>Izmaiņas vispārējās valdības sektora fiskālajā bilancē 2019</w:t>
      </w:r>
      <w:r w:rsidR="59F9A2E6" w:rsidRPr="469479B5">
        <w:rPr>
          <w:rFonts w:ascii="Times New Roman" w:hAnsi="Times New Roman" w:cs="Times New Roman"/>
          <w:b/>
          <w:bCs/>
          <w:sz w:val="24"/>
          <w:szCs w:val="24"/>
        </w:rPr>
        <w:t>.</w:t>
      </w:r>
      <w:r w:rsidR="667789E1" w:rsidRPr="469479B5">
        <w:rPr>
          <w:rFonts w:ascii="Times New Roman" w:hAnsi="Times New Roman" w:cs="Times New Roman"/>
          <w:b/>
          <w:bCs/>
          <w:sz w:val="24"/>
          <w:szCs w:val="24"/>
        </w:rPr>
        <w:t xml:space="preserve"> </w:t>
      </w:r>
      <w:r w:rsidR="00597FA9" w:rsidRPr="469479B5">
        <w:rPr>
          <w:rFonts w:ascii="Times New Roman" w:hAnsi="Times New Roman" w:cs="Times New Roman"/>
          <w:color w:val="000000" w:themeColor="text1"/>
          <w:sz w:val="24"/>
          <w:szCs w:val="24"/>
        </w:rPr>
        <w:t>–</w:t>
      </w:r>
      <w:r w:rsidR="005C137E">
        <w:rPr>
          <w:rFonts w:ascii="Times New Roman" w:hAnsi="Times New Roman" w:cs="Times New Roman"/>
          <w:color w:val="000000" w:themeColor="text1"/>
          <w:sz w:val="24"/>
          <w:szCs w:val="24"/>
        </w:rPr>
        <w:t xml:space="preserve"> </w:t>
      </w:r>
      <w:r w:rsidR="59F9A2E6" w:rsidRPr="469479B5">
        <w:rPr>
          <w:rFonts w:ascii="Times New Roman" w:hAnsi="Times New Roman" w:cs="Times New Roman"/>
          <w:b/>
          <w:bCs/>
          <w:sz w:val="24"/>
          <w:szCs w:val="24"/>
        </w:rPr>
        <w:t>202</w:t>
      </w:r>
      <w:r w:rsidR="006E6158">
        <w:rPr>
          <w:rFonts w:ascii="Times New Roman" w:hAnsi="Times New Roman" w:cs="Times New Roman"/>
          <w:b/>
          <w:bCs/>
          <w:sz w:val="24"/>
          <w:szCs w:val="24"/>
        </w:rPr>
        <w:t>4</w:t>
      </w:r>
      <w:r w:rsidR="59F9A2E6" w:rsidRPr="469479B5">
        <w:rPr>
          <w:rFonts w:ascii="Times New Roman" w:hAnsi="Times New Roman" w:cs="Times New Roman"/>
          <w:b/>
          <w:bCs/>
          <w:sz w:val="24"/>
          <w:szCs w:val="24"/>
        </w:rPr>
        <w:t>.</w:t>
      </w:r>
      <w:r w:rsidR="32853F1F" w:rsidRPr="469479B5">
        <w:rPr>
          <w:rFonts w:ascii="Times New Roman" w:hAnsi="Times New Roman" w:cs="Times New Roman"/>
          <w:b/>
          <w:bCs/>
          <w:sz w:val="24"/>
          <w:szCs w:val="24"/>
        </w:rPr>
        <w:t xml:space="preserve"> </w:t>
      </w:r>
      <w:r w:rsidRPr="469479B5">
        <w:rPr>
          <w:rFonts w:ascii="Times New Roman" w:hAnsi="Times New Roman" w:cs="Times New Roman"/>
          <w:b/>
          <w:bCs/>
          <w:sz w:val="24"/>
          <w:szCs w:val="24"/>
        </w:rPr>
        <w:t>gadam,</w:t>
      </w:r>
    </w:p>
    <w:p w14:paraId="7A3D1356" w14:textId="47AC2BDA" w:rsidR="00747EE9" w:rsidRPr="00792573" w:rsidRDefault="5FF57B20" w:rsidP="00940337">
      <w:pPr>
        <w:jc w:val="right"/>
        <w:rPr>
          <w:rFonts w:ascii="Times New Roman" w:hAnsi="Times New Roman" w:cs="Times New Roman"/>
          <w:b/>
          <w:bCs/>
          <w:sz w:val="24"/>
          <w:szCs w:val="24"/>
        </w:rPr>
      </w:pPr>
      <w:r w:rsidRPr="469479B5">
        <w:rPr>
          <w:rFonts w:ascii="Times New Roman" w:hAnsi="Times New Roman" w:cs="Times New Roman"/>
          <w:b/>
          <w:bCs/>
          <w:sz w:val="24"/>
          <w:szCs w:val="24"/>
        </w:rPr>
        <w:t xml:space="preserve"> % no IKP</w:t>
      </w:r>
    </w:p>
    <w:tbl>
      <w:tblPr>
        <w:tblStyle w:val="GridTable6Colorful-Accent11"/>
        <w:tblW w:w="9991" w:type="dxa"/>
        <w:tblLook w:val="04A0" w:firstRow="1" w:lastRow="0" w:firstColumn="1" w:lastColumn="0" w:noHBand="0" w:noVBand="1"/>
      </w:tblPr>
      <w:tblGrid>
        <w:gridCol w:w="1402"/>
        <w:gridCol w:w="3327"/>
        <w:gridCol w:w="877"/>
        <w:gridCol w:w="877"/>
        <w:gridCol w:w="877"/>
        <w:gridCol w:w="877"/>
        <w:gridCol w:w="877"/>
        <w:gridCol w:w="877"/>
      </w:tblGrid>
      <w:tr w:rsidR="00555142" w:rsidRPr="005C1F4C" w14:paraId="13808016" w14:textId="5CBF9DA8" w:rsidTr="00BE3C05">
        <w:trPr>
          <w:cnfStyle w:val="100000000000" w:firstRow="1" w:lastRow="0" w:firstColumn="0" w:lastColumn="0" w:oddVBand="0" w:evenVBand="0" w:oddHBand="0" w:evenHBand="0" w:firstRowFirstColumn="0" w:firstRowLastColumn="0" w:lastRowFirstColumn="0" w:lastRowLastColumn="0"/>
          <w:trHeight w:val="189"/>
        </w:trPr>
        <w:tc>
          <w:tcPr>
            <w:cnfStyle w:val="001000000000" w:firstRow="0" w:lastRow="0" w:firstColumn="1" w:lastColumn="0" w:oddVBand="0" w:evenVBand="0" w:oddHBand="0" w:evenHBand="0" w:firstRowFirstColumn="0" w:firstRowLastColumn="0" w:lastRowFirstColumn="0" w:lastRowLastColumn="0"/>
            <w:tcW w:w="1402" w:type="dxa"/>
            <w:noWrap/>
            <w:hideMark/>
          </w:tcPr>
          <w:p w14:paraId="6AED1BBF" w14:textId="77777777" w:rsidR="00555142" w:rsidRPr="004A2E8B" w:rsidRDefault="00555142" w:rsidP="469479B5">
            <w:pPr>
              <w:jc w:val="center"/>
              <w:rPr>
                <w:rFonts w:eastAsia="Times New Roman" w:cs="Times New Roman"/>
                <w:color w:val="000000"/>
                <w:sz w:val="20"/>
                <w:szCs w:val="20"/>
                <w:lang w:eastAsia="lv-LV"/>
              </w:rPr>
            </w:pPr>
            <w:r w:rsidRPr="004A2E8B">
              <w:rPr>
                <w:rFonts w:eastAsia="Times New Roman" w:cs="Times New Roman"/>
                <w:color w:val="000000" w:themeColor="text1"/>
                <w:sz w:val="20"/>
                <w:szCs w:val="20"/>
                <w:lang w:eastAsia="lv-LV"/>
              </w:rPr>
              <w:t>Iterācija</w:t>
            </w:r>
          </w:p>
        </w:tc>
        <w:tc>
          <w:tcPr>
            <w:tcW w:w="3327" w:type="dxa"/>
            <w:noWrap/>
            <w:hideMark/>
          </w:tcPr>
          <w:p w14:paraId="254E57E3" w14:textId="77777777" w:rsidR="00555142" w:rsidRPr="004A2E8B"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lang w:eastAsia="lv-LV"/>
              </w:rPr>
              <w:t>Raksturlielums</w:t>
            </w:r>
          </w:p>
        </w:tc>
        <w:tc>
          <w:tcPr>
            <w:tcW w:w="877" w:type="dxa"/>
            <w:noWrap/>
            <w:vAlign w:val="center"/>
            <w:hideMark/>
          </w:tcPr>
          <w:p w14:paraId="498E6FB6" w14:textId="77777777" w:rsidR="00555142" w:rsidRPr="004A2E8B"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lang w:eastAsia="lv-LV"/>
              </w:rPr>
              <w:t>2019</w:t>
            </w:r>
          </w:p>
        </w:tc>
        <w:tc>
          <w:tcPr>
            <w:tcW w:w="877" w:type="dxa"/>
            <w:vAlign w:val="center"/>
          </w:tcPr>
          <w:p w14:paraId="7860878F" w14:textId="77777777" w:rsidR="00555142" w:rsidRPr="004A2E8B"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lang w:eastAsia="lv-LV"/>
              </w:rPr>
              <w:t>2020</w:t>
            </w:r>
          </w:p>
        </w:tc>
        <w:tc>
          <w:tcPr>
            <w:tcW w:w="877" w:type="dxa"/>
            <w:vAlign w:val="center"/>
          </w:tcPr>
          <w:p w14:paraId="2A3D6F1D" w14:textId="77777777" w:rsidR="00555142" w:rsidRPr="004A2E8B"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lang w:eastAsia="lv-LV"/>
              </w:rPr>
              <w:t>2021</w:t>
            </w:r>
          </w:p>
        </w:tc>
        <w:tc>
          <w:tcPr>
            <w:tcW w:w="877" w:type="dxa"/>
            <w:vAlign w:val="center"/>
          </w:tcPr>
          <w:p w14:paraId="11DC703F" w14:textId="77777777" w:rsidR="00555142" w:rsidRPr="004A2E8B"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lang w:eastAsia="lv-LV"/>
              </w:rPr>
              <w:t>2022</w:t>
            </w:r>
          </w:p>
        </w:tc>
        <w:tc>
          <w:tcPr>
            <w:tcW w:w="877" w:type="dxa"/>
            <w:vAlign w:val="center"/>
          </w:tcPr>
          <w:p w14:paraId="50CAEA04" w14:textId="77777777" w:rsidR="00555142" w:rsidRPr="004A2E8B" w:rsidRDefault="0055514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lang w:eastAsia="lv-LV"/>
              </w:rPr>
              <w:t>2023</w:t>
            </w:r>
          </w:p>
        </w:tc>
        <w:tc>
          <w:tcPr>
            <w:tcW w:w="877" w:type="dxa"/>
          </w:tcPr>
          <w:p w14:paraId="3E101A49" w14:textId="5880A625" w:rsidR="00555142" w:rsidRPr="004A2E8B" w:rsidRDefault="000C6B23"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lang w:eastAsia="lv-LV"/>
              </w:rPr>
            </w:pPr>
            <w:r w:rsidRPr="004A2E8B">
              <w:rPr>
                <w:rFonts w:eastAsia="Times New Roman" w:cs="Times New Roman"/>
                <w:color w:val="000000" w:themeColor="text1"/>
                <w:sz w:val="20"/>
                <w:szCs w:val="20"/>
                <w:lang w:eastAsia="lv-LV"/>
              </w:rPr>
              <w:t>2024</w:t>
            </w:r>
          </w:p>
        </w:tc>
      </w:tr>
      <w:tr w:rsidR="00555142" w:rsidRPr="005C1F4C" w14:paraId="2520137B" w14:textId="0ACD3DB6" w:rsidTr="00BE3C05">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1402" w:type="dxa"/>
            <w:noWrap/>
            <w:hideMark/>
          </w:tcPr>
          <w:p w14:paraId="43BE7D4C" w14:textId="77777777" w:rsidR="00555142" w:rsidRPr="004A2E8B" w:rsidRDefault="00555142" w:rsidP="469479B5">
            <w:pPr>
              <w:jc w:val="center"/>
              <w:rPr>
                <w:rFonts w:eastAsia="Times New Roman" w:cs="Times New Roman"/>
                <w:color w:val="000000"/>
                <w:sz w:val="20"/>
                <w:szCs w:val="20"/>
                <w:lang w:eastAsia="lv-LV"/>
              </w:rPr>
            </w:pPr>
            <w:r w:rsidRPr="004A2E8B">
              <w:rPr>
                <w:rFonts w:eastAsia="Times New Roman" w:cs="Times New Roman"/>
                <w:color w:val="000000" w:themeColor="text1"/>
                <w:sz w:val="20"/>
                <w:szCs w:val="20"/>
                <w:lang w:eastAsia="lv-LV"/>
              </w:rPr>
              <w:t xml:space="preserve">Budžeta likums </w:t>
            </w:r>
          </w:p>
        </w:tc>
        <w:tc>
          <w:tcPr>
            <w:tcW w:w="3327" w:type="dxa"/>
            <w:noWrap/>
            <w:vAlign w:val="center"/>
            <w:hideMark/>
          </w:tcPr>
          <w:p w14:paraId="7DD99403" w14:textId="77777777" w:rsidR="00555142" w:rsidRPr="004A2E8B"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0"/>
                <w:szCs w:val="20"/>
                <w:lang w:eastAsia="lv-LV"/>
              </w:rPr>
            </w:pPr>
            <w:r w:rsidRPr="004A2E8B">
              <w:rPr>
                <w:rFonts w:eastAsia="Times New Roman" w:cs="Times New Roman"/>
                <w:b/>
                <w:bCs/>
                <w:color w:val="000000" w:themeColor="text1"/>
                <w:sz w:val="20"/>
                <w:szCs w:val="20"/>
                <w:lang w:eastAsia="lv-LV"/>
              </w:rPr>
              <w:t>Vispārējās valdības sektora B.9</w:t>
            </w:r>
          </w:p>
        </w:tc>
        <w:tc>
          <w:tcPr>
            <w:tcW w:w="877" w:type="dxa"/>
            <w:noWrap/>
            <w:vAlign w:val="center"/>
            <w:hideMark/>
          </w:tcPr>
          <w:p w14:paraId="1F103B44" w14:textId="77777777" w:rsidR="00555142" w:rsidRPr="004A2E8B"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0"/>
                <w:szCs w:val="20"/>
                <w:lang w:eastAsia="lv-LV"/>
              </w:rPr>
            </w:pPr>
            <w:r w:rsidRPr="004A2E8B">
              <w:rPr>
                <w:rFonts w:eastAsia="Times New Roman" w:cs="Times New Roman"/>
                <w:b/>
                <w:bCs/>
                <w:color w:val="000000" w:themeColor="text1"/>
                <w:sz w:val="20"/>
                <w:szCs w:val="20"/>
                <w:lang w:eastAsia="lv-LV"/>
              </w:rPr>
              <w:t>-0,5</w:t>
            </w:r>
          </w:p>
        </w:tc>
        <w:tc>
          <w:tcPr>
            <w:tcW w:w="877" w:type="dxa"/>
            <w:vAlign w:val="center"/>
          </w:tcPr>
          <w:p w14:paraId="4CBE6310" w14:textId="77777777" w:rsidR="00555142" w:rsidRPr="004A2E8B"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0"/>
                <w:szCs w:val="20"/>
                <w:lang w:eastAsia="lv-LV"/>
              </w:rPr>
            </w:pPr>
            <w:r w:rsidRPr="004A2E8B">
              <w:rPr>
                <w:rFonts w:eastAsia="Times New Roman" w:cs="Times New Roman"/>
                <w:b/>
                <w:bCs/>
                <w:color w:val="000000" w:themeColor="text1"/>
                <w:sz w:val="20"/>
                <w:szCs w:val="20"/>
                <w:lang w:eastAsia="lv-LV"/>
              </w:rPr>
              <w:t>-0,3</w:t>
            </w:r>
          </w:p>
        </w:tc>
        <w:tc>
          <w:tcPr>
            <w:tcW w:w="877" w:type="dxa"/>
            <w:vAlign w:val="center"/>
          </w:tcPr>
          <w:p w14:paraId="3EEB41F7" w14:textId="77777777" w:rsidR="00555142" w:rsidRPr="004A2E8B"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0"/>
                <w:szCs w:val="20"/>
                <w:lang w:eastAsia="lv-LV"/>
              </w:rPr>
            </w:pPr>
            <w:r w:rsidRPr="004A2E8B">
              <w:rPr>
                <w:rFonts w:eastAsia="Times New Roman" w:cs="Times New Roman"/>
                <w:b/>
                <w:bCs/>
                <w:color w:val="000000" w:themeColor="text1"/>
                <w:sz w:val="20"/>
                <w:szCs w:val="20"/>
                <w:lang w:eastAsia="lv-LV"/>
              </w:rPr>
              <w:t>-3,9</w:t>
            </w:r>
          </w:p>
        </w:tc>
        <w:tc>
          <w:tcPr>
            <w:tcW w:w="877" w:type="dxa"/>
            <w:vAlign w:val="center"/>
          </w:tcPr>
          <w:p w14:paraId="624E82CF" w14:textId="77777777" w:rsidR="00555142" w:rsidRPr="004A2E8B"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0"/>
                <w:szCs w:val="20"/>
                <w:lang w:eastAsia="lv-LV"/>
              </w:rPr>
            </w:pPr>
            <w:r w:rsidRPr="004A2E8B">
              <w:rPr>
                <w:rFonts w:eastAsia="Times New Roman" w:cs="Times New Roman"/>
                <w:b/>
                <w:bCs/>
                <w:color w:val="000000" w:themeColor="text1"/>
                <w:sz w:val="20"/>
                <w:szCs w:val="20"/>
                <w:lang w:eastAsia="lv-LV"/>
              </w:rPr>
              <w:t>-4,8</w:t>
            </w:r>
          </w:p>
        </w:tc>
        <w:tc>
          <w:tcPr>
            <w:tcW w:w="877" w:type="dxa"/>
            <w:vAlign w:val="center"/>
          </w:tcPr>
          <w:p w14:paraId="78FD367B" w14:textId="77777777" w:rsidR="00555142" w:rsidRPr="004A2E8B" w:rsidRDefault="0055514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0"/>
                <w:szCs w:val="20"/>
                <w:lang w:eastAsia="lv-LV"/>
              </w:rPr>
            </w:pPr>
            <w:r w:rsidRPr="004A2E8B">
              <w:rPr>
                <w:rFonts w:eastAsia="Times New Roman" w:cs="Times New Roman"/>
                <w:b/>
                <w:bCs/>
                <w:color w:val="000000" w:themeColor="text1"/>
                <w:sz w:val="20"/>
                <w:szCs w:val="20"/>
                <w:lang w:eastAsia="lv-LV"/>
              </w:rPr>
              <w:t>-4,2</w:t>
            </w:r>
          </w:p>
        </w:tc>
        <w:tc>
          <w:tcPr>
            <w:tcW w:w="877" w:type="dxa"/>
            <w:vAlign w:val="center"/>
          </w:tcPr>
          <w:p w14:paraId="7EC524C3" w14:textId="37207684" w:rsidR="00555142" w:rsidRPr="004A2E8B" w:rsidRDefault="006E6158"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0"/>
                <w:szCs w:val="20"/>
                <w:lang w:eastAsia="lv-LV"/>
              </w:rPr>
            </w:pPr>
            <w:r w:rsidRPr="004A2E8B">
              <w:rPr>
                <w:rFonts w:eastAsia="Times New Roman" w:cs="Times New Roman"/>
                <w:b/>
                <w:bCs/>
                <w:color w:val="000000" w:themeColor="text1"/>
                <w:sz w:val="20"/>
                <w:szCs w:val="20"/>
                <w:lang w:eastAsia="lv-LV"/>
              </w:rPr>
              <w:t>-2,8</w:t>
            </w:r>
          </w:p>
        </w:tc>
      </w:tr>
      <w:tr w:rsidR="006E6158" w:rsidRPr="005C1F4C" w14:paraId="63427C35" w14:textId="6C204F23" w:rsidTr="00BE3C05">
        <w:trPr>
          <w:trHeight w:val="226"/>
        </w:trPr>
        <w:tc>
          <w:tcPr>
            <w:cnfStyle w:val="001000000000" w:firstRow="0" w:lastRow="0" w:firstColumn="1" w:lastColumn="0" w:oddVBand="0" w:evenVBand="0" w:oddHBand="0" w:evenHBand="0" w:firstRowFirstColumn="0" w:firstRowLastColumn="0" w:lastRowFirstColumn="0" w:lastRowLastColumn="0"/>
            <w:tcW w:w="1402" w:type="dxa"/>
            <w:vMerge w:val="restart"/>
            <w:vAlign w:val="center"/>
            <w:hideMark/>
          </w:tcPr>
          <w:p w14:paraId="5A9826D4" w14:textId="77777777" w:rsidR="006E6158" w:rsidRPr="004A2E8B" w:rsidRDefault="006E6158" w:rsidP="006E6158">
            <w:pPr>
              <w:jc w:val="center"/>
              <w:rPr>
                <w:rFonts w:eastAsia="Times New Roman" w:cs="Times New Roman"/>
                <w:color w:val="000000"/>
                <w:sz w:val="20"/>
                <w:szCs w:val="20"/>
                <w:lang w:eastAsia="lv-LV"/>
              </w:rPr>
            </w:pPr>
            <w:r w:rsidRPr="004A2E8B">
              <w:rPr>
                <w:rFonts w:eastAsia="Times New Roman" w:cs="Times New Roman"/>
                <w:color w:val="000000" w:themeColor="text1"/>
                <w:sz w:val="20"/>
                <w:szCs w:val="20"/>
                <w:lang w:eastAsia="lv-LV"/>
              </w:rPr>
              <w:t>Izmaiņu ietekme uz B.9</w:t>
            </w:r>
          </w:p>
        </w:tc>
        <w:tc>
          <w:tcPr>
            <w:tcW w:w="3327" w:type="dxa"/>
            <w:noWrap/>
            <w:hideMark/>
          </w:tcPr>
          <w:p w14:paraId="1A16885B" w14:textId="77777777" w:rsidR="006E6158" w:rsidRPr="004A2E8B" w:rsidRDefault="006E6158" w:rsidP="006E615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lang w:eastAsia="lv-LV"/>
              </w:rPr>
              <w:t>Nodokļu ieņēmumi</w:t>
            </w:r>
          </w:p>
        </w:tc>
        <w:tc>
          <w:tcPr>
            <w:tcW w:w="877" w:type="dxa"/>
            <w:noWrap/>
            <w:vAlign w:val="center"/>
            <w:hideMark/>
          </w:tcPr>
          <w:p w14:paraId="6D79CFC4" w14:textId="7777777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0,2</w:t>
            </w:r>
          </w:p>
        </w:tc>
        <w:tc>
          <w:tcPr>
            <w:tcW w:w="877" w:type="dxa"/>
            <w:vAlign w:val="center"/>
          </w:tcPr>
          <w:p w14:paraId="752481B2" w14:textId="54760805"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-2,1</w:t>
            </w:r>
          </w:p>
        </w:tc>
        <w:tc>
          <w:tcPr>
            <w:tcW w:w="877" w:type="dxa"/>
            <w:vAlign w:val="center"/>
          </w:tcPr>
          <w:p w14:paraId="14906E4C" w14:textId="278EA02F"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2,0</w:t>
            </w:r>
          </w:p>
        </w:tc>
        <w:tc>
          <w:tcPr>
            <w:tcW w:w="877" w:type="dxa"/>
            <w:vAlign w:val="center"/>
          </w:tcPr>
          <w:p w14:paraId="03E40AFE" w14:textId="22A20195"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4,0</w:t>
            </w:r>
          </w:p>
        </w:tc>
        <w:tc>
          <w:tcPr>
            <w:tcW w:w="877" w:type="dxa"/>
            <w:vAlign w:val="center"/>
          </w:tcPr>
          <w:p w14:paraId="5E865A49" w14:textId="7777777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0,8</w:t>
            </w:r>
          </w:p>
        </w:tc>
        <w:tc>
          <w:tcPr>
            <w:tcW w:w="877" w:type="dxa"/>
            <w:vAlign w:val="center"/>
          </w:tcPr>
          <w:p w14:paraId="2E88ED20" w14:textId="51079094"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4A2E8B">
              <w:rPr>
                <w:rFonts w:eastAsia="Times New Roman" w:cs="Times New Roman"/>
                <w:color w:val="000000" w:themeColor="text1"/>
                <w:sz w:val="20"/>
                <w:szCs w:val="20"/>
              </w:rPr>
              <w:t>-0,5</w:t>
            </w:r>
          </w:p>
        </w:tc>
      </w:tr>
      <w:tr w:rsidR="006E6158" w:rsidRPr="005C1F4C" w14:paraId="0B2017F7" w14:textId="55FD9E65" w:rsidTr="00BE3C05">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1402" w:type="dxa"/>
            <w:vMerge/>
            <w:hideMark/>
          </w:tcPr>
          <w:p w14:paraId="08A3E75B" w14:textId="77777777" w:rsidR="006E6158" w:rsidRPr="004A2E8B" w:rsidRDefault="006E6158" w:rsidP="006E6158">
            <w:pPr>
              <w:rPr>
                <w:rFonts w:eastAsia="Times New Roman" w:cs="Times New Roman"/>
                <w:color w:val="000000"/>
                <w:sz w:val="20"/>
                <w:szCs w:val="20"/>
                <w:lang w:eastAsia="lv-LV"/>
              </w:rPr>
            </w:pPr>
          </w:p>
        </w:tc>
        <w:tc>
          <w:tcPr>
            <w:tcW w:w="3327" w:type="dxa"/>
            <w:noWrap/>
            <w:hideMark/>
          </w:tcPr>
          <w:p w14:paraId="12EF4954" w14:textId="77777777" w:rsidR="006E6158" w:rsidRPr="004A2E8B" w:rsidRDefault="006E6158" w:rsidP="006E615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proofErr w:type="spellStart"/>
            <w:r w:rsidRPr="004A2E8B">
              <w:rPr>
                <w:rFonts w:eastAsia="Times New Roman" w:cs="Times New Roman"/>
                <w:color w:val="000000" w:themeColor="text1"/>
                <w:sz w:val="20"/>
                <w:szCs w:val="20"/>
                <w:lang w:eastAsia="lv-LV"/>
              </w:rPr>
              <w:t>Nenodokļu</w:t>
            </w:r>
            <w:proofErr w:type="spellEnd"/>
            <w:r w:rsidRPr="004A2E8B">
              <w:rPr>
                <w:rFonts w:eastAsia="Times New Roman" w:cs="Times New Roman"/>
                <w:color w:val="000000" w:themeColor="text1"/>
                <w:sz w:val="20"/>
                <w:szCs w:val="20"/>
                <w:lang w:eastAsia="lv-LV"/>
              </w:rPr>
              <w:t xml:space="preserve"> ieņēmumi</w:t>
            </w:r>
          </w:p>
        </w:tc>
        <w:tc>
          <w:tcPr>
            <w:tcW w:w="877" w:type="dxa"/>
            <w:noWrap/>
            <w:vAlign w:val="center"/>
            <w:hideMark/>
          </w:tcPr>
          <w:p w14:paraId="00DCE8FF" w14:textId="455725BA"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-0,3</w:t>
            </w:r>
          </w:p>
        </w:tc>
        <w:tc>
          <w:tcPr>
            <w:tcW w:w="877" w:type="dxa"/>
            <w:vAlign w:val="center"/>
          </w:tcPr>
          <w:p w14:paraId="35E32B12" w14:textId="7350A614"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0,1</w:t>
            </w:r>
          </w:p>
        </w:tc>
        <w:tc>
          <w:tcPr>
            <w:tcW w:w="877" w:type="dxa"/>
            <w:vAlign w:val="center"/>
          </w:tcPr>
          <w:p w14:paraId="66F8205D" w14:textId="77777777"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0,5</w:t>
            </w:r>
          </w:p>
        </w:tc>
        <w:tc>
          <w:tcPr>
            <w:tcW w:w="877" w:type="dxa"/>
            <w:vAlign w:val="center"/>
          </w:tcPr>
          <w:p w14:paraId="57FE7862" w14:textId="49043FE1"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0,3</w:t>
            </w:r>
          </w:p>
        </w:tc>
        <w:tc>
          <w:tcPr>
            <w:tcW w:w="877" w:type="dxa"/>
            <w:vAlign w:val="center"/>
          </w:tcPr>
          <w:p w14:paraId="585D3752" w14:textId="77777777"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0,4</w:t>
            </w:r>
          </w:p>
        </w:tc>
        <w:tc>
          <w:tcPr>
            <w:tcW w:w="877" w:type="dxa"/>
            <w:vAlign w:val="center"/>
          </w:tcPr>
          <w:p w14:paraId="7DB26440" w14:textId="2A424D91"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4A2E8B">
              <w:rPr>
                <w:rFonts w:eastAsia="Times New Roman" w:cs="Times New Roman"/>
                <w:color w:val="000000" w:themeColor="text1"/>
                <w:sz w:val="20"/>
                <w:szCs w:val="20"/>
              </w:rPr>
              <w:t>0,6</w:t>
            </w:r>
          </w:p>
        </w:tc>
      </w:tr>
      <w:tr w:rsidR="006E6158" w:rsidRPr="005C1F4C" w14:paraId="3A63D30B" w14:textId="3FBCEA1B" w:rsidTr="00BE3C05">
        <w:trPr>
          <w:trHeight w:val="262"/>
        </w:trPr>
        <w:tc>
          <w:tcPr>
            <w:cnfStyle w:val="001000000000" w:firstRow="0" w:lastRow="0" w:firstColumn="1" w:lastColumn="0" w:oddVBand="0" w:evenVBand="0" w:oddHBand="0" w:evenHBand="0" w:firstRowFirstColumn="0" w:firstRowLastColumn="0" w:lastRowFirstColumn="0" w:lastRowLastColumn="0"/>
            <w:tcW w:w="1402" w:type="dxa"/>
            <w:vMerge/>
            <w:hideMark/>
          </w:tcPr>
          <w:p w14:paraId="694403AB" w14:textId="77777777" w:rsidR="006E6158" w:rsidRPr="004A2E8B" w:rsidRDefault="006E6158" w:rsidP="006E6158">
            <w:pPr>
              <w:rPr>
                <w:rFonts w:eastAsia="Times New Roman" w:cs="Times New Roman"/>
                <w:color w:val="000000"/>
                <w:sz w:val="20"/>
                <w:szCs w:val="20"/>
                <w:lang w:eastAsia="lv-LV"/>
              </w:rPr>
            </w:pPr>
          </w:p>
        </w:tc>
        <w:tc>
          <w:tcPr>
            <w:tcW w:w="3327" w:type="dxa"/>
            <w:noWrap/>
            <w:hideMark/>
          </w:tcPr>
          <w:p w14:paraId="714DA603" w14:textId="77777777" w:rsidR="006E6158" w:rsidRPr="004A2E8B" w:rsidRDefault="006E6158" w:rsidP="006E615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lang w:eastAsia="lv-LV"/>
              </w:rPr>
              <w:t>Pašu ieņēmumi un maksas pakalpojumi</w:t>
            </w:r>
          </w:p>
        </w:tc>
        <w:tc>
          <w:tcPr>
            <w:tcW w:w="877" w:type="dxa"/>
            <w:noWrap/>
            <w:vAlign w:val="center"/>
            <w:hideMark/>
          </w:tcPr>
          <w:p w14:paraId="4AE6BAB3" w14:textId="7777777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0,1</w:t>
            </w:r>
          </w:p>
        </w:tc>
        <w:tc>
          <w:tcPr>
            <w:tcW w:w="877" w:type="dxa"/>
            <w:vAlign w:val="center"/>
          </w:tcPr>
          <w:p w14:paraId="10953760" w14:textId="7777777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0,0</w:t>
            </w:r>
          </w:p>
        </w:tc>
        <w:tc>
          <w:tcPr>
            <w:tcW w:w="877" w:type="dxa"/>
            <w:vAlign w:val="center"/>
          </w:tcPr>
          <w:p w14:paraId="477A2941" w14:textId="7777777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0,0</w:t>
            </w:r>
          </w:p>
        </w:tc>
        <w:tc>
          <w:tcPr>
            <w:tcW w:w="877" w:type="dxa"/>
            <w:vAlign w:val="center"/>
          </w:tcPr>
          <w:p w14:paraId="348D721D" w14:textId="7777777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0,2</w:t>
            </w:r>
          </w:p>
        </w:tc>
        <w:tc>
          <w:tcPr>
            <w:tcW w:w="877" w:type="dxa"/>
            <w:vAlign w:val="center"/>
          </w:tcPr>
          <w:p w14:paraId="315F91A9" w14:textId="7777777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0,2</w:t>
            </w:r>
          </w:p>
        </w:tc>
        <w:tc>
          <w:tcPr>
            <w:tcW w:w="877" w:type="dxa"/>
            <w:vAlign w:val="center"/>
          </w:tcPr>
          <w:p w14:paraId="4D6DD537" w14:textId="4CA6784F"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4A2E8B">
              <w:rPr>
                <w:color w:val="000000" w:themeColor="text1"/>
                <w:sz w:val="20"/>
                <w:szCs w:val="20"/>
              </w:rPr>
              <w:t>0,2</w:t>
            </w:r>
          </w:p>
        </w:tc>
      </w:tr>
      <w:tr w:rsidR="006E6158" w:rsidRPr="005C1F4C" w14:paraId="6DBE4010" w14:textId="09997CCB" w:rsidTr="00BE3C05">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1402" w:type="dxa"/>
            <w:vMerge/>
            <w:hideMark/>
          </w:tcPr>
          <w:p w14:paraId="22A40DE3" w14:textId="77777777" w:rsidR="006E6158" w:rsidRPr="004A2E8B" w:rsidRDefault="006E6158" w:rsidP="006E6158">
            <w:pPr>
              <w:rPr>
                <w:rFonts w:eastAsia="Times New Roman" w:cs="Times New Roman"/>
                <w:color w:val="000000"/>
                <w:sz w:val="20"/>
                <w:szCs w:val="20"/>
                <w:lang w:eastAsia="lv-LV"/>
              </w:rPr>
            </w:pPr>
          </w:p>
        </w:tc>
        <w:tc>
          <w:tcPr>
            <w:tcW w:w="3327" w:type="dxa"/>
            <w:noWrap/>
            <w:hideMark/>
          </w:tcPr>
          <w:p w14:paraId="0AB57C7C" w14:textId="77777777" w:rsidR="006E6158" w:rsidRPr="004A2E8B" w:rsidRDefault="006E6158" w:rsidP="006E615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lang w:eastAsia="lv-LV"/>
              </w:rPr>
              <w:t xml:space="preserve">Pamatbudžeta pamatfunkciju primārie izdevumi (izņemot </w:t>
            </w:r>
            <w:proofErr w:type="spellStart"/>
            <w:r w:rsidRPr="004A2E8B">
              <w:rPr>
                <w:rFonts w:eastAsia="Times New Roman" w:cs="Times New Roman"/>
                <w:color w:val="000000" w:themeColor="text1"/>
                <w:sz w:val="20"/>
                <w:szCs w:val="20"/>
                <w:lang w:eastAsia="lv-LV"/>
              </w:rPr>
              <w:t>transfertus</w:t>
            </w:r>
            <w:proofErr w:type="spellEnd"/>
            <w:r w:rsidRPr="004A2E8B">
              <w:rPr>
                <w:rFonts w:eastAsia="Times New Roman" w:cs="Times New Roman"/>
                <w:color w:val="000000" w:themeColor="text1"/>
                <w:sz w:val="20"/>
                <w:szCs w:val="20"/>
                <w:lang w:eastAsia="lv-LV"/>
              </w:rPr>
              <w:t>)</w:t>
            </w:r>
          </w:p>
        </w:tc>
        <w:tc>
          <w:tcPr>
            <w:tcW w:w="877" w:type="dxa"/>
            <w:noWrap/>
            <w:vAlign w:val="center"/>
            <w:hideMark/>
          </w:tcPr>
          <w:p w14:paraId="6F754B4E" w14:textId="77777777"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0,0</w:t>
            </w:r>
          </w:p>
        </w:tc>
        <w:tc>
          <w:tcPr>
            <w:tcW w:w="877" w:type="dxa"/>
            <w:vAlign w:val="center"/>
          </w:tcPr>
          <w:p w14:paraId="01D6DA43" w14:textId="77777777"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-1,7</w:t>
            </w:r>
          </w:p>
        </w:tc>
        <w:tc>
          <w:tcPr>
            <w:tcW w:w="877" w:type="dxa"/>
            <w:vAlign w:val="center"/>
          </w:tcPr>
          <w:p w14:paraId="2A7FF79C" w14:textId="33F4FD96"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-5,1</w:t>
            </w:r>
          </w:p>
        </w:tc>
        <w:tc>
          <w:tcPr>
            <w:tcW w:w="877" w:type="dxa"/>
            <w:vAlign w:val="center"/>
          </w:tcPr>
          <w:p w14:paraId="0A4AE927" w14:textId="78BA204B"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-3,5</w:t>
            </w:r>
          </w:p>
        </w:tc>
        <w:tc>
          <w:tcPr>
            <w:tcW w:w="877" w:type="dxa"/>
            <w:vAlign w:val="center"/>
          </w:tcPr>
          <w:p w14:paraId="76DF409A" w14:textId="77777777"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0,4</w:t>
            </w:r>
          </w:p>
        </w:tc>
        <w:tc>
          <w:tcPr>
            <w:tcW w:w="877" w:type="dxa"/>
            <w:vAlign w:val="center"/>
          </w:tcPr>
          <w:p w14:paraId="60553B1B" w14:textId="2962573A"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4A2E8B">
              <w:rPr>
                <w:color w:val="000000" w:themeColor="text1"/>
                <w:sz w:val="20"/>
                <w:szCs w:val="20"/>
              </w:rPr>
              <w:t>0,6</w:t>
            </w:r>
          </w:p>
        </w:tc>
      </w:tr>
      <w:tr w:rsidR="006E6158" w:rsidRPr="005C1F4C" w14:paraId="29D79BBC" w14:textId="40C95FF6" w:rsidTr="00BE3C05">
        <w:trPr>
          <w:trHeight w:val="191"/>
        </w:trPr>
        <w:tc>
          <w:tcPr>
            <w:cnfStyle w:val="001000000000" w:firstRow="0" w:lastRow="0" w:firstColumn="1" w:lastColumn="0" w:oddVBand="0" w:evenVBand="0" w:oddHBand="0" w:evenHBand="0" w:firstRowFirstColumn="0" w:firstRowLastColumn="0" w:lastRowFirstColumn="0" w:lastRowLastColumn="0"/>
            <w:tcW w:w="1402" w:type="dxa"/>
            <w:vMerge/>
            <w:hideMark/>
          </w:tcPr>
          <w:p w14:paraId="36ACAA36" w14:textId="77777777" w:rsidR="006E6158" w:rsidRPr="004A2E8B" w:rsidRDefault="006E6158" w:rsidP="006E6158">
            <w:pPr>
              <w:rPr>
                <w:rFonts w:eastAsia="Times New Roman" w:cs="Times New Roman"/>
                <w:color w:val="000000"/>
                <w:sz w:val="20"/>
                <w:szCs w:val="20"/>
                <w:lang w:eastAsia="lv-LV"/>
              </w:rPr>
            </w:pPr>
          </w:p>
        </w:tc>
        <w:tc>
          <w:tcPr>
            <w:tcW w:w="3327" w:type="dxa"/>
            <w:noWrap/>
            <w:hideMark/>
          </w:tcPr>
          <w:p w14:paraId="190AB1F6" w14:textId="77777777" w:rsidR="006E6158" w:rsidRPr="004A2E8B" w:rsidRDefault="006E6158" w:rsidP="006E615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lang w:eastAsia="lv-LV"/>
              </w:rPr>
              <w:t xml:space="preserve">Speciālā budžeta izdevumi (izņemot </w:t>
            </w:r>
            <w:proofErr w:type="spellStart"/>
            <w:r w:rsidRPr="004A2E8B">
              <w:rPr>
                <w:rFonts w:eastAsia="Times New Roman" w:cs="Times New Roman"/>
                <w:color w:val="000000" w:themeColor="text1"/>
                <w:sz w:val="20"/>
                <w:szCs w:val="20"/>
                <w:lang w:eastAsia="lv-LV"/>
              </w:rPr>
              <w:t>transfertus</w:t>
            </w:r>
            <w:proofErr w:type="spellEnd"/>
            <w:r w:rsidRPr="004A2E8B">
              <w:rPr>
                <w:rFonts w:eastAsia="Times New Roman" w:cs="Times New Roman"/>
                <w:color w:val="000000" w:themeColor="text1"/>
                <w:sz w:val="20"/>
                <w:szCs w:val="20"/>
                <w:lang w:eastAsia="lv-LV"/>
              </w:rPr>
              <w:t>)</w:t>
            </w:r>
          </w:p>
        </w:tc>
        <w:tc>
          <w:tcPr>
            <w:tcW w:w="877" w:type="dxa"/>
            <w:noWrap/>
            <w:vAlign w:val="center"/>
            <w:hideMark/>
          </w:tcPr>
          <w:p w14:paraId="4A59E3C3" w14:textId="7777777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0,0</w:t>
            </w:r>
          </w:p>
        </w:tc>
        <w:tc>
          <w:tcPr>
            <w:tcW w:w="877" w:type="dxa"/>
            <w:vAlign w:val="center"/>
          </w:tcPr>
          <w:p w14:paraId="75838EEC" w14:textId="7777777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-0,1</w:t>
            </w:r>
          </w:p>
        </w:tc>
        <w:tc>
          <w:tcPr>
            <w:tcW w:w="877" w:type="dxa"/>
            <w:vAlign w:val="center"/>
          </w:tcPr>
          <w:p w14:paraId="530EE0D4" w14:textId="7777777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-0,1</w:t>
            </w:r>
          </w:p>
        </w:tc>
        <w:tc>
          <w:tcPr>
            <w:tcW w:w="877" w:type="dxa"/>
            <w:vAlign w:val="center"/>
          </w:tcPr>
          <w:p w14:paraId="7CD410D6" w14:textId="658429FF"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-0,6</w:t>
            </w:r>
          </w:p>
        </w:tc>
        <w:tc>
          <w:tcPr>
            <w:tcW w:w="877" w:type="dxa"/>
            <w:vAlign w:val="center"/>
          </w:tcPr>
          <w:p w14:paraId="6E96CA31" w14:textId="7777777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0,2</w:t>
            </w:r>
          </w:p>
        </w:tc>
        <w:tc>
          <w:tcPr>
            <w:tcW w:w="877" w:type="dxa"/>
            <w:vAlign w:val="center"/>
          </w:tcPr>
          <w:p w14:paraId="08734274" w14:textId="3CB90E75"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4A2E8B">
              <w:rPr>
                <w:color w:val="000000" w:themeColor="text1"/>
                <w:sz w:val="20"/>
                <w:szCs w:val="20"/>
              </w:rPr>
              <w:t>0,1</w:t>
            </w:r>
          </w:p>
        </w:tc>
      </w:tr>
      <w:tr w:rsidR="006E6158" w:rsidRPr="005C1F4C" w14:paraId="53BEE76B" w14:textId="48C906B3" w:rsidTr="00BE3C05">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1402" w:type="dxa"/>
            <w:vMerge/>
            <w:hideMark/>
          </w:tcPr>
          <w:p w14:paraId="4F7E3E5B" w14:textId="77777777" w:rsidR="006E6158" w:rsidRPr="004A2E8B" w:rsidRDefault="006E6158" w:rsidP="006E6158">
            <w:pPr>
              <w:rPr>
                <w:rFonts w:eastAsia="Times New Roman" w:cs="Times New Roman"/>
                <w:color w:val="000000"/>
                <w:sz w:val="20"/>
                <w:szCs w:val="20"/>
                <w:lang w:eastAsia="lv-LV"/>
              </w:rPr>
            </w:pPr>
          </w:p>
        </w:tc>
        <w:tc>
          <w:tcPr>
            <w:tcW w:w="3327" w:type="dxa"/>
            <w:noWrap/>
            <w:hideMark/>
          </w:tcPr>
          <w:p w14:paraId="392B18B4" w14:textId="77777777" w:rsidR="006E6158" w:rsidRPr="004A2E8B" w:rsidRDefault="006E6158" w:rsidP="006E615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lang w:eastAsia="lv-LV"/>
              </w:rPr>
              <w:t xml:space="preserve">Pašvaldību budžeta pamatfunkciju primārie izdevumi (izņemot </w:t>
            </w:r>
            <w:proofErr w:type="spellStart"/>
            <w:r w:rsidRPr="004A2E8B">
              <w:rPr>
                <w:rFonts w:eastAsia="Times New Roman" w:cs="Times New Roman"/>
                <w:color w:val="000000" w:themeColor="text1"/>
                <w:sz w:val="20"/>
                <w:szCs w:val="20"/>
                <w:lang w:eastAsia="lv-LV"/>
              </w:rPr>
              <w:t>transfertus</w:t>
            </w:r>
            <w:proofErr w:type="spellEnd"/>
            <w:r w:rsidRPr="004A2E8B">
              <w:rPr>
                <w:rFonts w:eastAsia="Times New Roman" w:cs="Times New Roman"/>
                <w:color w:val="000000" w:themeColor="text1"/>
                <w:sz w:val="20"/>
                <w:szCs w:val="20"/>
                <w:lang w:eastAsia="lv-LV"/>
              </w:rPr>
              <w:t>)</w:t>
            </w:r>
          </w:p>
        </w:tc>
        <w:tc>
          <w:tcPr>
            <w:tcW w:w="877" w:type="dxa"/>
            <w:noWrap/>
            <w:vAlign w:val="center"/>
            <w:hideMark/>
          </w:tcPr>
          <w:p w14:paraId="455F7D98" w14:textId="77777777"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0,1</w:t>
            </w:r>
          </w:p>
        </w:tc>
        <w:tc>
          <w:tcPr>
            <w:tcW w:w="877" w:type="dxa"/>
            <w:vAlign w:val="center"/>
          </w:tcPr>
          <w:p w14:paraId="7B61FFA4" w14:textId="3A192823"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0,1</w:t>
            </w:r>
          </w:p>
        </w:tc>
        <w:tc>
          <w:tcPr>
            <w:tcW w:w="877" w:type="dxa"/>
            <w:vAlign w:val="center"/>
          </w:tcPr>
          <w:p w14:paraId="79992518" w14:textId="77777777"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-0,3</w:t>
            </w:r>
          </w:p>
        </w:tc>
        <w:tc>
          <w:tcPr>
            <w:tcW w:w="877" w:type="dxa"/>
            <w:vAlign w:val="center"/>
          </w:tcPr>
          <w:p w14:paraId="033106EE" w14:textId="77777777"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-0,4</w:t>
            </w:r>
          </w:p>
        </w:tc>
        <w:tc>
          <w:tcPr>
            <w:tcW w:w="877" w:type="dxa"/>
            <w:vAlign w:val="center"/>
          </w:tcPr>
          <w:p w14:paraId="0AE379A8" w14:textId="4471F1E9"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-0,8</w:t>
            </w:r>
          </w:p>
        </w:tc>
        <w:tc>
          <w:tcPr>
            <w:tcW w:w="877" w:type="dxa"/>
            <w:vAlign w:val="center"/>
          </w:tcPr>
          <w:p w14:paraId="6312E175" w14:textId="226C75CC"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4A2E8B">
              <w:rPr>
                <w:color w:val="000000" w:themeColor="text1"/>
                <w:sz w:val="20"/>
                <w:szCs w:val="20"/>
              </w:rPr>
              <w:t>-0,6</w:t>
            </w:r>
          </w:p>
        </w:tc>
      </w:tr>
      <w:tr w:rsidR="006E6158" w:rsidRPr="005C1F4C" w14:paraId="7063E694" w14:textId="66603CF0" w:rsidTr="00BE3C05">
        <w:trPr>
          <w:trHeight w:val="229"/>
        </w:trPr>
        <w:tc>
          <w:tcPr>
            <w:cnfStyle w:val="001000000000" w:firstRow="0" w:lastRow="0" w:firstColumn="1" w:lastColumn="0" w:oddVBand="0" w:evenVBand="0" w:oddHBand="0" w:evenHBand="0" w:firstRowFirstColumn="0" w:firstRowLastColumn="0" w:lastRowFirstColumn="0" w:lastRowLastColumn="0"/>
            <w:tcW w:w="1402" w:type="dxa"/>
            <w:vMerge/>
          </w:tcPr>
          <w:p w14:paraId="5DC0C5FB" w14:textId="77777777" w:rsidR="006E6158" w:rsidRPr="004A2E8B" w:rsidRDefault="006E6158" w:rsidP="006E6158">
            <w:pPr>
              <w:rPr>
                <w:rFonts w:eastAsia="Times New Roman" w:cs="Times New Roman"/>
                <w:color w:val="000000"/>
                <w:sz w:val="20"/>
                <w:szCs w:val="20"/>
                <w:lang w:eastAsia="lv-LV"/>
              </w:rPr>
            </w:pPr>
          </w:p>
        </w:tc>
        <w:tc>
          <w:tcPr>
            <w:tcW w:w="3327" w:type="dxa"/>
            <w:noWrap/>
          </w:tcPr>
          <w:p w14:paraId="47782219" w14:textId="77777777" w:rsidR="006E6158" w:rsidRPr="004A2E8B" w:rsidRDefault="006E6158" w:rsidP="006E615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lang w:eastAsia="lv-LV"/>
              </w:rPr>
              <w:t xml:space="preserve">Procentu izdevumi </w:t>
            </w:r>
          </w:p>
        </w:tc>
        <w:tc>
          <w:tcPr>
            <w:tcW w:w="877" w:type="dxa"/>
            <w:noWrap/>
            <w:vAlign w:val="center"/>
          </w:tcPr>
          <w:p w14:paraId="66C0F2D8" w14:textId="7777777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0,1</w:t>
            </w:r>
          </w:p>
        </w:tc>
        <w:tc>
          <w:tcPr>
            <w:tcW w:w="877" w:type="dxa"/>
            <w:vAlign w:val="center"/>
          </w:tcPr>
          <w:p w14:paraId="1331398A" w14:textId="7777777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0,1</w:t>
            </w:r>
          </w:p>
        </w:tc>
        <w:tc>
          <w:tcPr>
            <w:tcW w:w="877" w:type="dxa"/>
            <w:vAlign w:val="center"/>
          </w:tcPr>
          <w:p w14:paraId="62791A47" w14:textId="7777777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0,3</w:t>
            </w:r>
          </w:p>
        </w:tc>
        <w:tc>
          <w:tcPr>
            <w:tcW w:w="877" w:type="dxa"/>
            <w:vAlign w:val="center"/>
          </w:tcPr>
          <w:p w14:paraId="5AF20A01" w14:textId="7777777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0,0</w:t>
            </w:r>
          </w:p>
        </w:tc>
        <w:tc>
          <w:tcPr>
            <w:tcW w:w="877" w:type="dxa"/>
            <w:vAlign w:val="center"/>
          </w:tcPr>
          <w:p w14:paraId="1276BE01" w14:textId="7777777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0,0</w:t>
            </w:r>
          </w:p>
        </w:tc>
        <w:tc>
          <w:tcPr>
            <w:tcW w:w="877" w:type="dxa"/>
            <w:vAlign w:val="center"/>
          </w:tcPr>
          <w:p w14:paraId="150EB18F" w14:textId="35EFDE0A"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4A2E8B">
              <w:rPr>
                <w:color w:val="000000" w:themeColor="text1"/>
                <w:sz w:val="20"/>
                <w:szCs w:val="20"/>
              </w:rPr>
              <w:t>-0,2</w:t>
            </w:r>
          </w:p>
        </w:tc>
      </w:tr>
      <w:tr w:rsidR="006E6158" w:rsidRPr="005C1F4C" w14:paraId="4D229C50" w14:textId="6FBE83C7" w:rsidTr="00BE3C05">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1402" w:type="dxa"/>
            <w:vMerge/>
          </w:tcPr>
          <w:p w14:paraId="4391C123" w14:textId="77777777" w:rsidR="006E6158" w:rsidRPr="004A2E8B" w:rsidRDefault="006E6158" w:rsidP="006E6158">
            <w:pPr>
              <w:rPr>
                <w:rFonts w:eastAsia="Times New Roman" w:cs="Times New Roman"/>
                <w:color w:val="000000"/>
                <w:sz w:val="20"/>
                <w:szCs w:val="20"/>
                <w:lang w:eastAsia="lv-LV"/>
              </w:rPr>
            </w:pPr>
          </w:p>
        </w:tc>
        <w:tc>
          <w:tcPr>
            <w:tcW w:w="3327" w:type="dxa"/>
            <w:noWrap/>
          </w:tcPr>
          <w:p w14:paraId="49AB41D8" w14:textId="77777777" w:rsidR="006E6158" w:rsidRPr="004A2E8B" w:rsidRDefault="006E6158" w:rsidP="006E615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lang w:eastAsia="lv-LV"/>
              </w:rPr>
              <w:t>Iemaksas ES budžetā</w:t>
            </w:r>
          </w:p>
        </w:tc>
        <w:tc>
          <w:tcPr>
            <w:tcW w:w="877" w:type="dxa"/>
            <w:noWrap/>
            <w:vAlign w:val="center"/>
          </w:tcPr>
          <w:p w14:paraId="4A09C50C" w14:textId="77777777"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-0,1</w:t>
            </w:r>
          </w:p>
        </w:tc>
        <w:tc>
          <w:tcPr>
            <w:tcW w:w="877" w:type="dxa"/>
            <w:vAlign w:val="center"/>
          </w:tcPr>
          <w:p w14:paraId="73D9456F" w14:textId="77777777"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0,0</w:t>
            </w:r>
          </w:p>
        </w:tc>
        <w:tc>
          <w:tcPr>
            <w:tcW w:w="877" w:type="dxa"/>
            <w:vAlign w:val="center"/>
          </w:tcPr>
          <w:p w14:paraId="714998A0" w14:textId="77777777"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-0,1</w:t>
            </w:r>
          </w:p>
        </w:tc>
        <w:tc>
          <w:tcPr>
            <w:tcW w:w="877" w:type="dxa"/>
            <w:vAlign w:val="center"/>
          </w:tcPr>
          <w:p w14:paraId="2F712225" w14:textId="77777777"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-0,1</w:t>
            </w:r>
          </w:p>
        </w:tc>
        <w:tc>
          <w:tcPr>
            <w:tcW w:w="877" w:type="dxa"/>
            <w:vAlign w:val="center"/>
          </w:tcPr>
          <w:p w14:paraId="2237AE33" w14:textId="77777777"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0,0</w:t>
            </w:r>
          </w:p>
        </w:tc>
        <w:tc>
          <w:tcPr>
            <w:tcW w:w="877" w:type="dxa"/>
            <w:vAlign w:val="center"/>
          </w:tcPr>
          <w:p w14:paraId="7AD25869" w14:textId="4E25F1AF"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4A2E8B">
              <w:rPr>
                <w:color w:val="000000" w:themeColor="text1"/>
                <w:sz w:val="20"/>
                <w:szCs w:val="20"/>
              </w:rPr>
              <w:t>0,2</w:t>
            </w:r>
          </w:p>
        </w:tc>
      </w:tr>
      <w:tr w:rsidR="006E6158" w:rsidRPr="005C1F4C" w14:paraId="433F5E70" w14:textId="72969C5E" w:rsidTr="00BE3C05">
        <w:trPr>
          <w:trHeight w:val="115"/>
        </w:trPr>
        <w:tc>
          <w:tcPr>
            <w:cnfStyle w:val="001000000000" w:firstRow="0" w:lastRow="0" w:firstColumn="1" w:lastColumn="0" w:oddVBand="0" w:evenVBand="0" w:oddHBand="0" w:evenHBand="0" w:firstRowFirstColumn="0" w:firstRowLastColumn="0" w:lastRowFirstColumn="0" w:lastRowLastColumn="0"/>
            <w:tcW w:w="1402" w:type="dxa"/>
            <w:vMerge/>
            <w:hideMark/>
          </w:tcPr>
          <w:p w14:paraId="43D39555" w14:textId="77777777" w:rsidR="006E6158" w:rsidRPr="004A2E8B" w:rsidRDefault="006E6158" w:rsidP="006E6158">
            <w:pPr>
              <w:rPr>
                <w:rFonts w:eastAsia="Times New Roman" w:cs="Times New Roman"/>
                <w:color w:val="000000"/>
                <w:sz w:val="20"/>
                <w:szCs w:val="20"/>
                <w:lang w:eastAsia="lv-LV"/>
              </w:rPr>
            </w:pPr>
          </w:p>
        </w:tc>
        <w:tc>
          <w:tcPr>
            <w:tcW w:w="3327" w:type="dxa"/>
            <w:noWrap/>
            <w:hideMark/>
          </w:tcPr>
          <w:p w14:paraId="2714C9C7" w14:textId="77777777" w:rsidR="006E6158" w:rsidRPr="004A2E8B" w:rsidRDefault="006E6158" w:rsidP="006E615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lang w:eastAsia="lv-LV"/>
              </w:rPr>
              <w:t>Pieklasificēto komersantu bilance</w:t>
            </w:r>
          </w:p>
        </w:tc>
        <w:tc>
          <w:tcPr>
            <w:tcW w:w="877" w:type="dxa"/>
            <w:noWrap/>
            <w:vAlign w:val="center"/>
            <w:hideMark/>
          </w:tcPr>
          <w:p w14:paraId="638DA059" w14:textId="7777777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0,0</w:t>
            </w:r>
          </w:p>
        </w:tc>
        <w:tc>
          <w:tcPr>
            <w:tcW w:w="877" w:type="dxa"/>
            <w:vAlign w:val="center"/>
          </w:tcPr>
          <w:p w14:paraId="4B4D53FE" w14:textId="7777777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0,3</w:t>
            </w:r>
          </w:p>
        </w:tc>
        <w:tc>
          <w:tcPr>
            <w:tcW w:w="877" w:type="dxa"/>
            <w:vAlign w:val="center"/>
          </w:tcPr>
          <w:p w14:paraId="709C130F" w14:textId="7777777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0,2</w:t>
            </w:r>
          </w:p>
        </w:tc>
        <w:tc>
          <w:tcPr>
            <w:tcW w:w="877" w:type="dxa"/>
            <w:vAlign w:val="center"/>
          </w:tcPr>
          <w:p w14:paraId="2E9413D9" w14:textId="7777777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0,1</w:t>
            </w:r>
          </w:p>
        </w:tc>
        <w:tc>
          <w:tcPr>
            <w:tcW w:w="877" w:type="dxa"/>
            <w:vAlign w:val="center"/>
          </w:tcPr>
          <w:p w14:paraId="01CA26CE" w14:textId="4C7AEA8A"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0,1</w:t>
            </w:r>
          </w:p>
        </w:tc>
        <w:tc>
          <w:tcPr>
            <w:tcW w:w="877" w:type="dxa"/>
            <w:vAlign w:val="center"/>
          </w:tcPr>
          <w:p w14:paraId="16F9B577" w14:textId="20B5AE6D"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4A2E8B">
              <w:rPr>
                <w:color w:val="000000" w:themeColor="text1"/>
                <w:sz w:val="20"/>
                <w:szCs w:val="20"/>
              </w:rPr>
              <w:t>-0,1</w:t>
            </w:r>
          </w:p>
        </w:tc>
      </w:tr>
      <w:tr w:rsidR="006E6158" w:rsidRPr="005C1F4C" w14:paraId="65C8B898" w14:textId="04B35EB1" w:rsidTr="00BE3C05">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1402" w:type="dxa"/>
            <w:vMerge/>
            <w:hideMark/>
          </w:tcPr>
          <w:p w14:paraId="7116D1F8" w14:textId="77777777" w:rsidR="006E6158" w:rsidRPr="004A2E8B" w:rsidRDefault="006E6158" w:rsidP="006E6158">
            <w:pPr>
              <w:rPr>
                <w:rFonts w:eastAsia="Times New Roman" w:cs="Times New Roman"/>
                <w:color w:val="000000"/>
                <w:sz w:val="20"/>
                <w:szCs w:val="20"/>
                <w:lang w:eastAsia="lv-LV"/>
              </w:rPr>
            </w:pPr>
          </w:p>
        </w:tc>
        <w:tc>
          <w:tcPr>
            <w:tcW w:w="3327" w:type="dxa"/>
            <w:noWrap/>
            <w:hideMark/>
          </w:tcPr>
          <w:p w14:paraId="1381FB6D" w14:textId="77777777" w:rsidR="006E6158" w:rsidRPr="004A2E8B" w:rsidRDefault="006E6158" w:rsidP="006E615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lang w:eastAsia="lv-LV"/>
              </w:rPr>
              <w:t>ĀFP nacionālā līdzfinansējuma izdevumi</w:t>
            </w:r>
          </w:p>
        </w:tc>
        <w:tc>
          <w:tcPr>
            <w:tcW w:w="877" w:type="dxa"/>
            <w:noWrap/>
            <w:vAlign w:val="center"/>
            <w:hideMark/>
          </w:tcPr>
          <w:p w14:paraId="7C974076" w14:textId="0A313BB5"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-0,3</w:t>
            </w:r>
          </w:p>
        </w:tc>
        <w:tc>
          <w:tcPr>
            <w:tcW w:w="877" w:type="dxa"/>
            <w:vAlign w:val="center"/>
          </w:tcPr>
          <w:p w14:paraId="5190F417" w14:textId="77777777"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0,0</w:t>
            </w:r>
          </w:p>
        </w:tc>
        <w:tc>
          <w:tcPr>
            <w:tcW w:w="877" w:type="dxa"/>
            <w:vAlign w:val="center"/>
          </w:tcPr>
          <w:p w14:paraId="40F0EEB2" w14:textId="77777777"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0,2</w:t>
            </w:r>
          </w:p>
        </w:tc>
        <w:tc>
          <w:tcPr>
            <w:tcW w:w="877" w:type="dxa"/>
            <w:vAlign w:val="center"/>
          </w:tcPr>
          <w:p w14:paraId="7602026B" w14:textId="77777777"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0,0</w:t>
            </w:r>
          </w:p>
        </w:tc>
        <w:tc>
          <w:tcPr>
            <w:tcW w:w="877" w:type="dxa"/>
            <w:vAlign w:val="center"/>
          </w:tcPr>
          <w:p w14:paraId="4623C851" w14:textId="769C4F19"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-0,3</w:t>
            </w:r>
          </w:p>
        </w:tc>
        <w:tc>
          <w:tcPr>
            <w:tcW w:w="877" w:type="dxa"/>
            <w:vAlign w:val="center"/>
          </w:tcPr>
          <w:p w14:paraId="70445236" w14:textId="74F15BFE"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4A2E8B">
              <w:rPr>
                <w:color w:val="000000" w:themeColor="text1"/>
                <w:sz w:val="20"/>
                <w:szCs w:val="20"/>
              </w:rPr>
              <w:t>0,6</w:t>
            </w:r>
          </w:p>
        </w:tc>
      </w:tr>
      <w:tr w:rsidR="006E6158" w:rsidRPr="005C1F4C" w14:paraId="7AEFB77E" w14:textId="0812DE60" w:rsidTr="00BE3C05">
        <w:trPr>
          <w:trHeight w:val="170"/>
        </w:trPr>
        <w:tc>
          <w:tcPr>
            <w:cnfStyle w:val="001000000000" w:firstRow="0" w:lastRow="0" w:firstColumn="1" w:lastColumn="0" w:oddVBand="0" w:evenVBand="0" w:oddHBand="0" w:evenHBand="0" w:firstRowFirstColumn="0" w:firstRowLastColumn="0" w:lastRowFirstColumn="0" w:lastRowLastColumn="0"/>
            <w:tcW w:w="1402" w:type="dxa"/>
            <w:vMerge/>
          </w:tcPr>
          <w:p w14:paraId="605E9202" w14:textId="77777777" w:rsidR="006E6158" w:rsidRPr="004A2E8B" w:rsidRDefault="006E6158" w:rsidP="006E6158">
            <w:pPr>
              <w:rPr>
                <w:rFonts w:eastAsia="Times New Roman" w:cs="Times New Roman"/>
                <w:color w:val="000000"/>
                <w:sz w:val="20"/>
                <w:szCs w:val="20"/>
                <w:lang w:eastAsia="lv-LV"/>
              </w:rPr>
            </w:pPr>
          </w:p>
        </w:tc>
        <w:tc>
          <w:tcPr>
            <w:tcW w:w="3327" w:type="dxa"/>
            <w:noWrap/>
          </w:tcPr>
          <w:p w14:paraId="27143B0F" w14:textId="77777777" w:rsidR="006E6158" w:rsidRPr="004A2E8B" w:rsidRDefault="006E6158" w:rsidP="006E615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lang w:eastAsia="lv-LV"/>
              </w:rPr>
              <w:t xml:space="preserve">Kapitālie </w:t>
            </w:r>
            <w:proofErr w:type="spellStart"/>
            <w:r w:rsidRPr="004A2E8B">
              <w:rPr>
                <w:rFonts w:eastAsia="Times New Roman" w:cs="Times New Roman"/>
                <w:color w:val="000000" w:themeColor="text1"/>
                <w:sz w:val="20"/>
                <w:szCs w:val="20"/>
                <w:lang w:eastAsia="lv-LV"/>
              </w:rPr>
              <w:t>transferti</w:t>
            </w:r>
            <w:proofErr w:type="spellEnd"/>
          </w:p>
        </w:tc>
        <w:tc>
          <w:tcPr>
            <w:tcW w:w="877" w:type="dxa"/>
            <w:noWrap/>
            <w:vAlign w:val="center"/>
          </w:tcPr>
          <w:p w14:paraId="4E2A6A3E" w14:textId="7777777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0,0</w:t>
            </w:r>
          </w:p>
        </w:tc>
        <w:tc>
          <w:tcPr>
            <w:tcW w:w="877" w:type="dxa"/>
            <w:vAlign w:val="center"/>
          </w:tcPr>
          <w:p w14:paraId="4C3AA46A" w14:textId="38D7167B"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-0,9</w:t>
            </w:r>
          </w:p>
        </w:tc>
        <w:tc>
          <w:tcPr>
            <w:tcW w:w="877" w:type="dxa"/>
            <w:vAlign w:val="center"/>
          </w:tcPr>
          <w:p w14:paraId="00C252D3" w14:textId="7777777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-0,2</w:t>
            </w:r>
          </w:p>
        </w:tc>
        <w:tc>
          <w:tcPr>
            <w:tcW w:w="877" w:type="dxa"/>
            <w:vAlign w:val="center"/>
          </w:tcPr>
          <w:p w14:paraId="39F013BD" w14:textId="7777777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-0,1</w:t>
            </w:r>
          </w:p>
        </w:tc>
        <w:tc>
          <w:tcPr>
            <w:tcW w:w="877" w:type="dxa"/>
            <w:vAlign w:val="center"/>
          </w:tcPr>
          <w:p w14:paraId="4A31FE25" w14:textId="7777777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0,0</w:t>
            </w:r>
          </w:p>
        </w:tc>
        <w:tc>
          <w:tcPr>
            <w:tcW w:w="877" w:type="dxa"/>
            <w:vAlign w:val="center"/>
          </w:tcPr>
          <w:p w14:paraId="56E9CCFC" w14:textId="6A631BA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4A2E8B">
              <w:rPr>
                <w:color w:val="000000" w:themeColor="text1"/>
                <w:sz w:val="20"/>
                <w:szCs w:val="20"/>
              </w:rPr>
              <w:t>0,0</w:t>
            </w:r>
          </w:p>
        </w:tc>
      </w:tr>
      <w:tr w:rsidR="006E6158" w:rsidRPr="005C1F4C" w14:paraId="39902DC7" w14:textId="6269BDA8" w:rsidTr="00BE3C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402" w:type="dxa"/>
            <w:vMerge/>
            <w:hideMark/>
          </w:tcPr>
          <w:p w14:paraId="595F45BF" w14:textId="77777777" w:rsidR="006E6158" w:rsidRPr="004A2E8B" w:rsidRDefault="006E6158" w:rsidP="006E6158">
            <w:pPr>
              <w:rPr>
                <w:rFonts w:eastAsia="Times New Roman" w:cs="Times New Roman"/>
                <w:color w:val="000000"/>
                <w:sz w:val="20"/>
                <w:szCs w:val="20"/>
                <w:lang w:eastAsia="lv-LV"/>
              </w:rPr>
            </w:pPr>
          </w:p>
        </w:tc>
        <w:tc>
          <w:tcPr>
            <w:tcW w:w="3327" w:type="dxa"/>
            <w:noWrap/>
            <w:hideMark/>
          </w:tcPr>
          <w:p w14:paraId="37039CA9" w14:textId="77777777" w:rsidR="006E6158" w:rsidRPr="004A2E8B" w:rsidRDefault="006E6158" w:rsidP="006E615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lang w:eastAsia="lv-LV"/>
              </w:rPr>
              <w:t>Pārējās izmaiņas</w:t>
            </w:r>
          </w:p>
        </w:tc>
        <w:tc>
          <w:tcPr>
            <w:tcW w:w="877" w:type="dxa"/>
            <w:noWrap/>
            <w:vAlign w:val="center"/>
            <w:hideMark/>
          </w:tcPr>
          <w:p w14:paraId="209DC4EE" w14:textId="058E2DF2"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0,5</w:t>
            </w:r>
          </w:p>
        </w:tc>
        <w:tc>
          <w:tcPr>
            <w:tcW w:w="877" w:type="dxa"/>
            <w:vAlign w:val="center"/>
          </w:tcPr>
          <w:p w14:paraId="5F98A784" w14:textId="5B826462"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0,5</w:t>
            </w:r>
          </w:p>
        </w:tc>
        <w:tc>
          <w:tcPr>
            <w:tcW w:w="877" w:type="dxa"/>
            <w:vAlign w:val="center"/>
          </w:tcPr>
          <w:p w14:paraId="7E5F509C" w14:textId="77777777"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-0,6</w:t>
            </w:r>
          </w:p>
        </w:tc>
        <w:tc>
          <w:tcPr>
            <w:tcW w:w="877" w:type="dxa"/>
            <w:vAlign w:val="center"/>
          </w:tcPr>
          <w:p w14:paraId="29A472D3" w14:textId="77B8F23C"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0,0</w:t>
            </w:r>
          </w:p>
        </w:tc>
        <w:tc>
          <w:tcPr>
            <w:tcW w:w="877" w:type="dxa"/>
            <w:vAlign w:val="center"/>
          </w:tcPr>
          <w:p w14:paraId="24D5CFC3" w14:textId="70C12255"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4A2E8B">
              <w:rPr>
                <w:rFonts w:eastAsia="Times New Roman" w:cs="Times New Roman"/>
                <w:color w:val="000000" w:themeColor="text1"/>
                <w:sz w:val="20"/>
                <w:szCs w:val="20"/>
              </w:rPr>
              <w:t>0,8</w:t>
            </w:r>
          </w:p>
        </w:tc>
        <w:tc>
          <w:tcPr>
            <w:tcW w:w="877" w:type="dxa"/>
            <w:vAlign w:val="center"/>
          </w:tcPr>
          <w:p w14:paraId="0D9DB545" w14:textId="7728C396" w:rsidR="006E6158" w:rsidRPr="004A2E8B" w:rsidRDefault="006E6158" w:rsidP="006E615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rPr>
            </w:pPr>
            <w:r w:rsidRPr="004A2E8B">
              <w:rPr>
                <w:color w:val="000000" w:themeColor="text1"/>
                <w:sz w:val="20"/>
                <w:szCs w:val="20"/>
              </w:rPr>
              <w:t>0,2</w:t>
            </w:r>
          </w:p>
        </w:tc>
      </w:tr>
      <w:tr w:rsidR="006E6158" w:rsidRPr="005C1F4C" w14:paraId="5D199328" w14:textId="763FC65E" w:rsidTr="00BE3C05">
        <w:trPr>
          <w:trHeight w:val="70"/>
        </w:trPr>
        <w:tc>
          <w:tcPr>
            <w:cnfStyle w:val="001000000000" w:firstRow="0" w:lastRow="0" w:firstColumn="1" w:lastColumn="0" w:oddVBand="0" w:evenVBand="0" w:oddHBand="0" w:evenHBand="0" w:firstRowFirstColumn="0" w:firstRowLastColumn="0" w:lastRowFirstColumn="0" w:lastRowLastColumn="0"/>
            <w:tcW w:w="1402" w:type="dxa"/>
            <w:noWrap/>
            <w:hideMark/>
          </w:tcPr>
          <w:p w14:paraId="6B38FF23" w14:textId="77777777" w:rsidR="006E6158" w:rsidRPr="004A2E8B" w:rsidRDefault="006E6158" w:rsidP="006E6158">
            <w:pPr>
              <w:jc w:val="center"/>
              <w:rPr>
                <w:rFonts w:eastAsia="Times New Roman" w:cs="Times New Roman"/>
                <w:color w:val="000000"/>
                <w:sz w:val="20"/>
                <w:szCs w:val="20"/>
                <w:lang w:eastAsia="lv-LV"/>
              </w:rPr>
            </w:pPr>
            <w:r w:rsidRPr="004A2E8B">
              <w:rPr>
                <w:rFonts w:eastAsia="Times New Roman" w:cs="Times New Roman"/>
                <w:color w:val="000000" w:themeColor="text1"/>
                <w:sz w:val="20"/>
                <w:szCs w:val="20"/>
                <w:lang w:eastAsia="lv-LV"/>
              </w:rPr>
              <w:t>Izpilde*</w:t>
            </w:r>
          </w:p>
        </w:tc>
        <w:tc>
          <w:tcPr>
            <w:tcW w:w="3327" w:type="dxa"/>
            <w:noWrap/>
            <w:vAlign w:val="center"/>
            <w:hideMark/>
          </w:tcPr>
          <w:p w14:paraId="04A0C560" w14:textId="7777777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0"/>
                <w:szCs w:val="20"/>
                <w:lang w:eastAsia="lv-LV"/>
              </w:rPr>
            </w:pPr>
            <w:r w:rsidRPr="004A2E8B">
              <w:rPr>
                <w:rFonts w:eastAsia="Times New Roman" w:cs="Times New Roman"/>
                <w:b/>
                <w:bCs/>
                <w:color w:val="000000" w:themeColor="text1"/>
                <w:sz w:val="20"/>
                <w:szCs w:val="20"/>
                <w:lang w:eastAsia="lv-LV"/>
              </w:rPr>
              <w:t>Vispārējās valdības sektora B.9</w:t>
            </w:r>
          </w:p>
        </w:tc>
        <w:tc>
          <w:tcPr>
            <w:tcW w:w="877" w:type="dxa"/>
            <w:noWrap/>
            <w:vAlign w:val="center"/>
            <w:hideMark/>
          </w:tcPr>
          <w:p w14:paraId="26C09778" w14:textId="7752D3C4"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0"/>
                <w:szCs w:val="20"/>
                <w:lang w:eastAsia="lv-LV"/>
              </w:rPr>
            </w:pPr>
            <w:r w:rsidRPr="004A2E8B">
              <w:rPr>
                <w:rFonts w:eastAsia="Times New Roman" w:cs="Times New Roman"/>
                <w:b/>
                <w:bCs/>
                <w:color w:val="000000" w:themeColor="text1"/>
                <w:sz w:val="20"/>
                <w:szCs w:val="20"/>
                <w:lang w:eastAsia="lv-LV"/>
              </w:rPr>
              <w:t>-0,2</w:t>
            </w:r>
          </w:p>
        </w:tc>
        <w:tc>
          <w:tcPr>
            <w:tcW w:w="877" w:type="dxa"/>
            <w:vAlign w:val="center"/>
          </w:tcPr>
          <w:p w14:paraId="457F94C9" w14:textId="7F491D1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0"/>
                <w:szCs w:val="20"/>
                <w:lang w:eastAsia="lv-LV"/>
              </w:rPr>
            </w:pPr>
            <w:r w:rsidRPr="004A2E8B">
              <w:rPr>
                <w:rFonts w:eastAsia="Times New Roman" w:cs="Times New Roman"/>
                <w:b/>
                <w:bCs/>
                <w:color w:val="000000" w:themeColor="text1"/>
                <w:sz w:val="20"/>
                <w:szCs w:val="20"/>
                <w:lang w:eastAsia="lv-LV"/>
              </w:rPr>
              <w:t>-4,1</w:t>
            </w:r>
          </w:p>
        </w:tc>
        <w:tc>
          <w:tcPr>
            <w:tcW w:w="877" w:type="dxa"/>
            <w:vAlign w:val="center"/>
          </w:tcPr>
          <w:p w14:paraId="4A7BB3B8" w14:textId="77777777"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0"/>
                <w:szCs w:val="20"/>
                <w:lang w:eastAsia="lv-LV"/>
              </w:rPr>
            </w:pPr>
            <w:r w:rsidRPr="004A2E8B">
              <w:rPr>
                <w:rFonts w:eastAsia="Times New Roman" w:cs="Times New Roman"/>
                <w:b/>
                <w:bCs/>
                <w:color w:val="000000" w:themeColor="text1"/>
                <w:sz w:val="20"/>
                <w:szCs w:val="20"/>
                <w:lang w:eastAsia="lv-LV"/>
              </w:rPr>
              <w:t>-7,2</w:t>
            </w:r>
          </w:p>
        </w:tc>
        <w:tc>
          <w:tcPr>
            <w:tcW w:w="877" w:type="dxa"/>
            <w:vAlign w:val="center"/>
          </w:tcPr>
          <w:p w14:paraId="06AA6560" w14:textId="5CDD1C91"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0"/>
                <w:szCs w:val="20"/>
                <w:lang w:eastAsia="lv-LV"/>
              </w:rPr>
            </w:pPr>
            <w:r w:rsidRPr="004A2E8B">
              <w:rPr>
                <w:rFonts w:eastAsia="Times New Roman" w:cs="Times New Roman"/>
                <w:b/>
                <w:bCs/>
                <w:color w:val="000000" w:themeColor="text1"/>
                <w:sz w:val="20"/>
                <w:szCs w:val="20"/>
                <w:lang w:eastAsia="lv-LV"/>
              </w:rPr>
              <w:t>-4,9</w:t>
            </w:r>
          </w:p>
        </w:tc>
        <w:tc>
          <w:tcPr>
            <w:tcW w:w="877" w:type="dxa"/>
            <w:vAlign w:val="center"/>
          </w:tcPr>
          <w:p w14:paraId="51FFCAF2" w14:textId="7D3D7980"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0"/>
                <w:szCs w:val="20"/>
                <w:lang w:eastAsia="lv-LV"/>
              </w:rPr>
            </w:pPr>
            <w:r w:rsidRPr="004A2E8B">
              <w:rPr>
                <w:rFonts w:eastAsia="Times New Roman" w:cs="Times New Roman"/>
                <w:b/>
                <w:bCs/>
                <w:color w:val="000000" w:themeColor="text1"/>
                <w:sz w:val="20"/>
                <w:szCs w:val="20"/>
                <w:lang w:eastAsia="lv-LV"/>
              </w:rPr>
              <w:t>-2,4</w:t>
            </w:r>
          </w:p>
        </w:tc>
        <w:tc>
          <w:tcPr>
            <w:tcW w:w="877" w:type="dxa"/>
            <w:vAlign w:val="center"/>
          </w:tcPr>
          <w:p w14:paraId="07AA0E18" w14:textId="71E43D3D" w:rsidR="006E6158" w:rsidRPr="004A2E8B" w:rsidRDefault="006E6158" w:rsidP="006E61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themeColor="text1"/>
                <w:sz w:val="20"/>
                <w:szCs w:val="20"/>
                <w:lang w:eastAsia="lv-LV"/>
              </w:rPr>
            </w:pPr>
            <w:r w:rsidRPr="004A2E8B">
              <w:rPr>
                <w:rFonts w:eastAsia="Times New Roman" w:cs="Times New Roman"/>
                <w:b/>
                <w:bCs/>
                <w:color w:val="000000" w:themeColor="text1"/>
                <w:sz w:val="20"/>
                <w:szCs w:val="20"/>
                <w:lang w:eastAsia="lv-LV"/>
              </w:rPr>
              <w:t>-1,8</w:t>
            </w:r>
          </w:p>
        </w:tc>
      </w:tr>
    </w:tbl>
    <w:p w14:paraId="2D22AFC1" w14:textId="543245AF" w:rsidR="007760F7" w:rsidRPr="005932BA" w:rsidRDefault="19A043ED" w:rsidP="469479B5">
      <w:pPr>
        <w:ind w:left="-142"/>
        <w:rPr>
          <w:rFonts w:ascii="Times New Roman" w:hAnsi="Times New Roman" w:cs="Times New Roman"/>
          <w:sz w:val="24"/>
          <w:szCs w:val="24"/>
        </w:rPr>
      </w:pPr>
      <w:r w:rsidRPr="469479B5">
        <w:rPr>
          <w:rFonts w:ascii="Times New Roman" w:hAnsi="Times New Roman" w:cs="Times New Roman"/>
          <w:i/>
          <w:iCs/>
          <w:sz w:val="20"/>
          <w:szCs w:val="20"/>
        </w:rPr>
        <w:t xml:space="preserve">* saskaņā ar </w:t>
      </w:r>
      <w:proofErr w:type="spellStart"/>
      <w:r w:rsidRPr="469479B5">
        <w:rPr>
          <w:rFonts w:ascii="Times New Roman" w:hAnsi="Times New Roman" w:cs="Times New Roman"/>
          <w:i/>
          <w:iCs/>
          <w:sz w:val="20"/>
          <w:szCs w:val="20"/>
        </w:rPr>
        <w:t>Eurostat</w:t>
      </w:r>
      <w:proofErr w:type="spellEnd"/>
      <w:r w:rsidRPr="469479B5">
        <w:rPr>
          <w:rFonts w:ascii="Times New Roman" w:hAnsi="Times New Roman" w:cs="Times New Roman"/>
          <w:i/>
          <w:iCs/>
          <w:sz w:val="20"/>
          <w:szCs w:val="20"/>
        </w:rPr>
        <w:t xml:space="preserve"> 202</w:t>
      </w:r>
      <w:r w:rsidR="006E6158">
        <w:rPr>
          <w:rFonts w:ascii="Times New Roman" w:hAnsi="Times New Roman" w:cs="Times New Roman"/>
          <w:i/>
          <w:iCs/>
          <w:sz w:val="20"/>
          <w:szCs w:val="20"/>
        </w:rPr>
        <w:t>5</w:t>
      </w:r>
      <w:r w:rsidRPr="469479B5">
        <w:rPr>
          <w:rFonts w:ascii="Times New Roman" w:hAnsi="Times New Roman" w:cs="Times New Roman"/>
          <w:i/>
          <w:iCs/>
          <w:sz w:val="20"/>
          <w:szCs w:val="20"/>
        </w:rPr>
        <w:t>.</w:t>
      </w:r>
      <w:r w:rsidR="1FB61A42" w:rsidRPr="469479B5">
        <w:rPr>
          <w:rFonts w:ascii="Times New Roman" w:hAnsi="Times New Roman" w:cs="Times New Roman"/>
          <w:b/>
          <w:bCs/>
          <w:sz w:val="24"/>
          <w:szCs w:val="24"/>
        </w:rPr>
        <w:t xml:space="preserve"> </w:t>
      </w:r>
      <w:r w:rsidRPr="469479B5">
        <w:rPr>
          <w:rFonts w:ascii="Times New Roman" w:hAnsi="Times New Roman" w:cs="Times New Roman"/>
          <w:i/>
          <w:iCs/>
          <w:sz w:val="20"/>
          <w:szCs w:val="20"/>
        </w:rPr>
        <w:t>gada aprīļa vispārējās valdības budžeta notifikācijas datiem</w:t>
      </w:r>
      <w:r w:rsidRPr="469479B5">
        <w:rPr>
          <w:rFonts w:ascii="Times New Roman" w:hAnsi="Times New Roman" w:cs="Times New Roman"/>
          <w:sz w:val="24"/>
          <w:szCs w:val="24"/>
        </w:rPr>
        <w:t xml:space="preserve"> </w:t>
      </w:r>
    </w:p>
    <w:p w14:paraId="26BD4E64" w14:textId="449E2A95" w:rsidR="007760F7" w:rsidRPr="005932BA" w:rsidRDefault="19A043ED" w:rsidP="469479B5">
      <w:pPr>
        <w:spacing w:before="240" w:after="0" w:line="240" w:lineRule="auto"/>
        <w:ind w:firstLine="720"/>
        <w:jc w:val="both"/>
        <w:rPr>
          <w:rFonts w:ascii="Times New Roman" w:hAnsi="Times New Roman" w:cs="Times New Roman"/>
          <w:sz w:val="24"/>
          <w:szCs w:val="24"/>
        </w:rPr>
      </w:pPr>
      <w:r w:rsidRPr="469479B5">
        <w:rPr>
          <w:rFonts w:ascii="Times New Roman" w:hAnsi="Times New Roman" w:cs="Times New Roman"/>
          <w:sz w:val="24"/>
          <w:szCs w:val="24"/>
        </w:rPr>
        <w:t>Lielākās novirzes pret plānoto bilanci bija vērojamas 2020.</w:t>
      </w:r>
      <w:r w:rsidR="008D4C41" w:rsidRPr="469479B5">
        <w:rPr>
          <w:rFonts w:ascii="Times New Roman" w:hAnsi="Times New Roman" w:cs="Times New Roman"/>
          <w:color w:val="000000" w:themeColor="text1"/>
          <w:sz w:val="24"/>
          <w:szCs w:val="24"/>
        </w:rPr>
        <w:t>–</w:t>
      </w:r>
      <w:r w:rsidRPr="469479B5">
        <w:rPr>
          <w:rFonts w:ascii="Times New Roman" w:hAnsi="Times New Roman" w:cs="Times New Roman"/>
          <w:sz w:val="24"/>
          <w:szCs w:val="24"/>
        </w:rPr>
        <w:t>2021.</w:t>
      </w:r>
      <w:r w:rsidR="1F7955E9"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 xml:space="preserve">gados, kad </w:t>
      </w:r>
      <w:r w:rsidRPr="469479B5">
        <w:rPr>
          <w:rFonts w:ascii="Times New Roman" w:eastAsia="Calibri" w:hAnsi="Times New Roman"/>
          <w:sz w:val="24"/>
          <w:szCs w:val="24"/>
        </w:rPr>
        <w:t>Covid</w:t>
      </w:r>
      <w:r w:rsidR="00597FA9" w:rsidRPr="469479B5">
        <w:rPr>
          <w:rFonts w:ascii="Times New Roman" w:hAnsi="Times New Roman" w:cs="Times New Roman"/>
          <w:color w:val="000000" w:themeColor="text1"/>
          <w:sz w:val="24"/>
          <w:szCs w:val="24"/>
        </w:rPr>
        <w:t>–</w:t>
      </w:r>
      <w:r w:rsidRPr="469479B5">
        <w:rPr>
          <w:rFonts w:ascii="Times New Roman" w:eastAsia="Calibri" w:hAnsi="Times New Roman"/>
          <w:sz w:val="24"/>
          <w:szCs w:val="24"/>
        </w:rPr>
        <w:t>19 pandēmija atstāja būtisku ietekmi uz nodokļu ieņēmumiem, tāpat valdība paredzēta nozīmīgu atbalstu dažādām iedzīvotāju grupām Covid</w:t>
      </w:r>
      <w:r w:rsidR="008D4C41" w:rsidRPr="469479B5">
        <w:rPr>
          <w:rFonts w:ascii="Times New Roman" w:hAnsi="Times New Roman" w:cs="Times New Roman"/>
          <w:color w:val="000000" w:themeColor="text1"/>
          <w:sz w:val="24"/>
          <w:szCs w:val="24"/>
        </w:rPr>
        <w:t>–</w:t>
      </w:r>
      <w:r w:rsidRPr="469479B5">
        <w:rPr>
          <w:rFonts w:ascii="Times New Roman" w:eastAsia="Calibri" w:hAnsi="Times New Roman"/>
          <w:sz w:val="24"/>
          <w:szCs w:val="24"/>
        </w:rPr>
        <w:t>19 ietekmes mazināšanai. 2023.</w:t>
      </w:r>
      <w:r w:rsidR="03773F92" w:rsidRPr="469479B5">
        <w:rPr>
          <w:rFonts w:ascii="Times New Roman" w:hAnsi="Times New Roman" w:cs="Times New Roman"/>
          <w:b/>
          <w:bCs/>
          <w:sz w:val="24"/>
          <w:szCs w:val="24"/>
        </w:rPr>
        <w:t xml:space="preserve"> </w:t>
      </w:r>
      <w:r w:rsidRPr="469479B5">
        <w:rPr>
          <w:rFonts w:ascii="Times New Roman" w:eastAsia="Calibri" w:hAnsi="Times New Roman"/>
          <w:sz w:val="24"/>
          <w:szCs w:val="24"/>
        </w:rPr>
        <w:t>gadā zemāks deficīta līmenis panākts lielā mērā sekmējoties ar nodokļu iekasēšanu, tai skaitā augstās inflācijas ietekmē.</w:t>
      </w:r>
      <w:r w:rsidR="00500CFB">
        <w:rPr>
          <w:rFonts w:ascii="Times New Roman" w:eastAsia="Calibri" w:hAnsi="Times New Roman"/>
          <w:sz w:val="24"/>
          <w:szCs w:val="24"/>
        </w:rPr>
        <w:t xml:space="preserve"> </w:t>
      </w:r>
      <w:bookmarkStart w:id="377" w:name="_Hlk199769342"/>
      <w:r w:rsidR="00500CFB">
        <w:rPr>
          <w:rFonts w:ascii="Times New Roman" w:eastAsia="Calibri" w:hAnsi="Times New Roman"/>
          <w:sz w:val="24"/>
          <w:szCs w:val="24"/>
        </w:rPr>
        <w:t>Savukārt 2024. gadā noturīgs budžeta ieņēmumu kāpums kopā ar ierobežotu izdevumu pieaugumu nodrošināja vispārējās valdības budžeta bilances uzlabošanos par vienu procentpunktu attiecībā pret to, kas tika prognozēta budžeta likumā.</w:t>
      </w:r>
      <w:bookmarkEnd w:id="377"/>
    </w:p>
    <w:p w14:paraId="46A20B1A" w14:textId="14902967" w:rsidR="00B95E92" w:rsidRPr="005B476D" w:rsidRDefault="005C1F4C" w:rsidP="00367D2C">
      <w:pPr>
        <w:pStyle w:val="Heading1"/>
        <w:numPr>
          <w:ilvl w:val="0"/>
          <w:numId w:val="0"/>
        </w:numPr>
        <w:jc w:val="center"/>
        <w:rPr>
          <w:rFonts w:ascii="Times New Roman" w:hAnsi="Times New Roman" w:cs="Times New Roman"/>
          <w:sz w:val="24"/>
          <w:szCs w:val="24"/>
        </w:rPr>
      </w:pPr>
      <w:r>
        <w:rPr>
          <w:rFonts w:ascii="Times New Roman" w:hAnsi="Times New Roman" w:cs="Times New Roman"/>
          <w:sz w:val="24"/>
          <w:szCs w:val="24"/>
        </w:rPr>
        <w:br w:type="page"/>
      </w:r>
      <w:bookmarkStart w:id="378" w:name="_Toc536779074"/>
      <w:bookmarkStart w:id="379" w:name="_Toc205554445"/>
      <w:bookmarkStart w:id="380" w:name="_Hlk163117464"/>
      <w:r w:rsidR="00FF0550" w:rsidRPr="00E252EB">
        <w:rPr>
          <w:rFonts w:ascii="Times New Roman" w:hAnsi="Times New Roman" w:cs="Times New Roman"/>
          <w:sz w:val="32"/>
          <w:szCs w:val="32"/>
        </w:rPr>
        <w:lastRenderedPageBreak/>
        <w:t>8</w:t>
      </w:r>
      <w:r w:rsidR="007924D4" w:rsidRPr="00E252EB">
        <w:rPr>
          <w:rFonts w:ascii="Times New Roman" w:hAnsi="Times New Roman" w:cs="Times New Roman"/>
          <w:sz w:val="32"/>
          <w:szCs w:val="32"/>
        </w:rPr>
        <w:t>.</w:t>
      </w:r>
      <w:r w:rsidR="007924D4" w:rsidRPr="00945DC6">
        <w:rPr>
          <w:rFonts w:ascii="Times New Roman" w:hAnsi="Times New Roman" w:cs="Times New Roman"/>
          <w:sz w:val="24"/>
          <w:szCs w:val="24"/>
        </w:rPr>
        <w:t xml:space="preserve"> </w:t>
      </w:r>
      <w:r w:rsidR="00B95E92" w:rsidRPr="00945DC6">
        <w:rPr>
          <w:rFonts w:ascii="Times New Roman" w:hAnsi="Times New Roman" w:cs="Times New Roman"/>
          <w:sz w:val="32"/>
          <w:szCs w:val="32"/>
        </w:rPr>
        <w:t>Fiskālā nodrošinājuma rezerves aprēķins</w:t>
      </w:r>
      <w:bookmarkEnd w:id="322"/>
      <w:bookmarkEnd w:id="378"/>
      <w:r w:rsidR="00D9742C" w:rsidRPr="00945DC6">
        <w:rPr>
          <w:rFonts w:ascii="Times New Roman" w:hAnsi="Times New Roman" w:cs="Times New Roman"/>
          <w:sz w:val="32"/>
          <w:szCs w:val="32"/>
        </w:rPr>
        <w:t xml:space="preserve"> un papildu nepieciešamie pasākumi fiskālo risku mazināšanai</w:t>
      </w:r>
      <w:bookmarkEnd w:id="379"/>
    </w:p>
    <w:bookmarkEnd w:id="380"/>
    <w:p w14:paraId="22147780" w14:textId="77777777" w:rsidR="00367D2C" w:rsidRPr="00883EE7" w:rsidRDefault="00367D2C" w:rsidP="00E36452">
      <w:pPr>
        <w:spacing w:after="0" w:line="240" w:lineRule="auto"/>
        <w:ind w:firstLine="720"/>
        <w:jc w:val="both"/>
        <w:rPr>
          <w:rFonts w:ascii="Times New Roman" w:hAnsi="Times New Roman" w:cs="Times New Roman"/>
          <w:sz w:val="24"/>
          <w:szCs w:val="24"/>
          <w:highlight w:val="yellow"/>
        </w:rPr>
      </w:pPr>
    </w:p>
    <w:p w14:paraId="5190B451" w14:textId="7231AD06" w:rsidR="00E36452" w:rsidRPr="0039424C" w:rsidRDefault="00E36452" w:rsidP="00E36452">
      <w:pPr>
        <w:spacing w:after="0" w:line="240" w:lineRule="auto"/>
        <w:ind w:firstLine="720"/>
        <w:jc w:val="both"/>
        <w:rPr>
          <w:rFonts w:ascii="Times New Roman" w:hAnsi="Times New Roman" w:cs="Times New Roman"/>
          <w:sz w:val="24"/>
          <w:szCs w:val="24"/>
        </w:rPr>
      </w:pPr>
      <w:r w:rsidRPr="0039424C">
        <w:rPr>
          <w:rFonts w:ascii="Times New Roman" w:hAnsi="Times New Roman" w:cs="Times New Roman"/>
          <w:sz w:val="24"/>
          <w:szCs w:val="24"/>
        </w:rPr>
        <w:t>Fiskālās nodrošinājuma rezerves aprēķina metodoloģiju nosaka MK noteikumi Nr.229. Nosakot fiskālās nodrošinājuma rezerves apjomu, nekvantificējamie fiskālie riski netiek iekļauti šajos aprēķinos. Tāpat aprēķini neiekļauj fiskālos riskus ar iestāšanās varbūtību 1 un 5. Fiskālajiem riskiem ar zemu varbūtību tiek izmantota minimālā fiskālā nodrošinājuma rezerve 0,1% no IKP, bet fiskālos riskus ar augstu varbūtību (ar iestāšanās varbūtību 5) fiskālajās prognozēs ņem vērā kā notikumus, kas attiecīgajā periodā notiks, respektīvi, to fiskālo ietekmi iekļauj izdevumu vai ieņēmumu prognozēs, sagatavojot vispārējās valdības budžeta finansiālās bilances aprēķinus. Fiskālā nodrošinājumu rezerve tiek aprēķināta fiskālajiem riskiem ar iestāšanās varbūtību 2, 3 un 4. Fiskālā nodrošinājuma rezerves apjomu aprēķina, summējot visus kvantificējamo</w:t>
      </w:r>
      <w:r w:rsidR="00BE3C05">
        <w:rPr>
          <w:rFonts w:ascii="Times New Roman" w:hAnsi="Times New Roman" w:cs="Times New Roman"/>
          <w:sz w:val="24"/>
          <w:szCs w:val="24"/>
        </w:rPr>
        <w:t>s</w:t>
      </w:r>
      <w:r w:rsidRPr="0039424C">
        <w:rPr>
          <w:rFonts w:ascii="Times New Roman" w:hAnsi="Times New Roman" w:cs="Times New Roman"/>
          <w:sz w:val="24"/>
          <w:szCs w:val="24"/>
        </w:rPr>
        <w:t xml:space="preserve"> fiskālos riskus, kuriem:</w:t>
      </w:r>
    </w:p>
    <w:p w14:paraId="37627964" w14:textId="206BE45F" w:rsidR="00E36452" w:rsidRPr="0039424C" w:rsidRDefault="00E36452" w:rsidP="002052AB">
      <w:pPr>
        <w:pStyle w:val="ListParagraph"/>
        <w:numPr>
          <w:ilvl w:val="0"/>
          <w:numId w:val="6"/>
        </w:numPr>
        <w:ind w:left="1134" w:hanging="357"/>
        <w:contextualSpacing w:val="0"/>
        <w:rPr>
          <w:rFonts w:ascii="Times New Roman" w:hAnsi="Times New Roman"/>
          <w:sz w:val="24"/>
          <w:szCs w:val="24"/>
        </w:rPr>
      </w:pPr>
      <w:r w:rsidRPr="0039424C">
        <w:rPr>
          <w:rFonts w:ascii="Times New Roman" w:hAnsi="Times New Roman"/>
          <w:sz w:val="24"/>
          <w:szCs w:val="24"/>
        </w:rPr>
        <w:t>iestāšanās varbūtība novērtēta ar 2, fiskālo ietekmi procentos no IKP reizinot ar koeficientu 0,1;</w:t>
      </w:r>
    </w:p>
    <w:p w14:paraId="57D7D5BB" w14:textId="6B60EA34" w:rsidR="00E36452" w:rsidRPr="0039424C" w:rsidRDefault="00E36452" w:rsidP="00D64BA9">
      <w:pPr>
        <w:pStyle w:val="ListParagraph"/>
        <w:numPr>
          <w:ilvl w:val="0"/>
          <w:numId w:val="6"/>
        </w:numPr>
        <w:ind w:left="1134" w:hanging="357"/>
        <w:rPr>
          <w:rFonts w:ascii="Times New Roman" w:hAnsi="Times New Roman"/>
          <w:sz w:val="24"/>
          <w:szCs w:val="24"/>
        </w:rPr>
      </w:pPr>
      <w:r w:rsidRPr="0039424C">
        <w:rPr>
          <w:rFonts w:ascii="Times New Roman" w:hAnsi="Times New Roman"/>
          <w:sz w:val="24"/>
          <w:szCs w:val="24"/>
        </w:rPr>
        <w:t>iestāšanās varbūtība novērtēta ar 3, fiskālo ietekmi procentos no IKP reizinot ar koeficientu 0,3;</w:t>
      </w:r>
    </w:p>
    <w:p w14:paraId="0E2F5010" w14:textId="32FFE14A" w:rsidR="00E36452" w:rsidRPr="0039424C" w:rsidRDefault="00E36452" w:rsidP="00D64BA9">
      <w:pPr>
        <w:pStyle w:val="ListParagraph"/>
        <w:numPr>
          <w:ilvl w:val="0"/>
          <w:numId w:val="6"/>
        </w:numPr>
        <w:ind w:left="1134" w:hanging="357"/>
        <w:rPr>
          <w:rFonts w:ascii="Times New Roman" w:hAnsi="Times New Roman"/>
          <w:sz w:val="24"/>
          <w:szCs w:val="24"/>
        </w:rPr>
      </w:pPr>
      <w:r w:rsidRPr="0039424C">
        <w:rPr>
          <w:rFonts w:ascii="Times New Roman" w:hAnsi="Times New Roman"/>
          <w:sz w:val="24"/>
          <w:szCs w:val="24"/>
        </w:rPr>
        <w:t>iestāšanās varbūtība novērtēta ar 4, fiskālo ietekmi procentos no IKP reizinot ar koeficientu 0,6.</w:t>
      </w:r>
    </w:p>
    <w:p w14:paraId="481F2338" w14:textId="680D641C" w:rsidR="00E36452" w:rsidRPr="0039424C" w:rsidRDefault="00123748" w:rsidP="00A4103C">
      <w:pPr>
        <w:spacing w:after="0" w:line="240" w:lineRule="auto"/>
        <w:ind w:firstLine="720"/>
        <w:jc w:val="both"/>
        <w:rPr>
          <w:rFonts w:ascii="Times New Roman" w:hAnsi="Times New Roman" w:cs="Times New Roman"/>
          <w:sz w:val="24"/>
          <w:szCs w:val="24"/>
        </w:rPr>
      </w:pPr>
      <w:r w:rsidRPr="0039424C">
        <w:rPr>
          <w:rFonts w:ascii="Times New Roman" w:hAnsi="Times New Roman" w:cs="Times New Roman"/>
          <w:sz w:val="24"/>
          <w:szCs w:val="24"/>
        </w:rPr>
        <w:t>F</w:t>
      </w:r>
      <w:r w:rsidR="00E36452" w:rsidRPr="0039424C">
        <w:rPr>
          <w:rFonts w:ascii="Times New Roman" w:hAnsi="Times New Roman" w:cs="Times New Roman"/>
          <w:sz w:val="24"/>
          <w:szCs w:val="24"/>
        </w:rPr>
        <w:t>iskālā nodrošinājuma rezerve tiek aprēķināta</w:t>
      </w:r>
      <w:r w:rsidR="002E002F" w:rsidRPr="0039424C">
        <w:rPr>
          <w:rFonts w:ascii="Times New Roman" w:hAnsi="Times New Roman" w:cs="Times New Roman"/>
          <w:sz w:val="24"/>
          <w:szCs w:val="24"/>
        </w:rPr>
        <w:t>,</w:t>
      </w:r>
      <w:r w:rsidR="00E36452" w:rsidRPr="0039424C">
        <w:rPr>
          <w:rFonts w:ascii="Times New Roman" w:hAnsi="Times New Roman" w:cs="Times New Roman"/>
          <w:sz w:val="24"/>
          <w:szCs w:val="24"/>
        </w:rPr>
        <w:t xml:space="preserve"> ņemot vērā šādus galvenos šīs deklarācijas secinājumus</w:t>
      </w:r>
      <w:r w:rsidR="00040B11" w:rsidRPr="0039424C">
        <w:rPr>
          <w:rFonts w:ascii="Times New Roman" w:hAnsi="Times New Roman" w:cs="Times New Roman"/>
          <w:sz w:val="24"/>
          <w:szCs w:val="24"/>
        </w:rPr>
        <w:t xml:space="preserve"> un identificētos papildu nepieciešamos pasākumus fiskālo risku mazināšanai</w:t>
      </w:r>
      <w:r w:rsidR="00E36452" w:rsidRPr="0039424C">
        <w:rPr>
          <w:rFonts w:ascii="Times New Roman" w:hAnsi="Times New Roman" w:cs="Times New Roman"/>
          <w:sz w:val="24"/>
          <w:szCs w:val="24"/>
        </w:rPr>
        <w:t>:</w:t>
      </w:r>
    </w:p>
    <w:p w14:paraId="249AAD05" w14:textId="7F5B6650" w:rsidR="00F86A0B" w:rsidRPr="002420E9" w:rsidRDefault="27379087" w:rsidP="00A4103C">
      <w:pPr>
        <w:pStyle w:val="ListParagraph"/>
        <w:numPr>
          <w:ilvl w:val="0"/>
          <w:numId w:val="7"/>
        </w:numPr>
        <w:ind w:left="1134"/>
        <w:rPr>
          <w:rFonts w:ascii="Times New Roman" w:hAnsi="Times New Roman"/>
          <w:sz w:val="24"/>
          <w:szCs w:val="24"/>
        </w:rPr>
      </w:pPr>
      <w:r w:rsidRPr="469479B5">
        <w:rPr>
          <w:rFonts w:ascii="Times New Roman" w:hAnsi="Times New Roman"/>
          <w:sz w:val="24"/>
          <w:szCs w:val="24"/>
        </w:rPr>
        <w:t xml:space="preserve">Kvantificējamam nesimetriskajam fiskālajam riskam, kas rodas no </w:t>
      </w:r>
      <w:r w:rsidR="496B1BBF" w:rsidRPr="469479B5">
        <w:rPr>
          <w:rFonts w:ascii="Times New Roman" w:hAnsi="Times New Roman"/>
          <w:sz w:val="24"/>
          <w:szCs w:val="24"/>
        </w:rPr>
        <w:t>valsts galvojumiem</w:t>
      </w:r>
      <w:r w:rsidRPr="469479B5">
        <w:rPr>
          <w:rFonts w:ascii="Times New Roman" w:hAnsi="Times New Roman"/>
          <w:sz w:val="24"/>
          <w:szCs w:val="24"/>
        </w:rPr>
        <w:t>, tiek novērtēta fiskālā nodrošinājuma rezerve</w:t>
      </w:r>
      <w:r w:rsidR="13B7D012" w:rsidRPr="469479B5">
        <w:rPr>
          <w:rFonts w:ascii="Times New Roman" w:hAnsi="Times New Roman"/>
          <w:sz w:val="24"/>
          <w:szCs w:val="24"/>
        </w:rPr>
        <w:t xml:space="preserve"> </w:t>
      </w:r>
      <w:bookmarkStart w:id="381" w:name="_Hlk142384416"/>
      <w:r w:rsidR="000C0BA1" w:rsidRPr="469479B5">
        <w:rPr>
          <w:rFonts w:ascii="Times New Roman" w:hAnsi="Times New Roman"/>
          <w:sz w:val="24"/>
          <w:szCs w:val="24"/>
        </w:rPr>
        <w:t>202</w:t>
      </w:r>
      <w:r w:rsidR="000C0BA1">
        <w:rPr>
          <w:rFonts w:ascii="Times New Roman" w:hAnsi="Times New Roman"/>
          <w:sz w:val="24"/>
          <w:szCs w:val="24"/>
        </w:rPr>
        <w:t>6</w:t>
      </w:r>
      <w:r w:rsidR="21F032E5" w:rsidRPr="469479B5">
        <w:rPr>
          <w:rFonts w:ascii="Times New Roman" w:hAnsi="Times New Roman"/>
          <w:sz w:val="24"/>
          <w:szCs w:val="24"/>
        </w:rPr>
        <w:t>.</w:t>
      </w:r>
      <w:r w:rsidR="6A5121B9" w:rsidRPr="469479B5">
        <w:rPr>
          <w:rFonts w:ascii="Times New Roman" w:hAnsi="Times New Roman"/>
          <w:b/>
          <w:bCs/>
          <w:sz w:val="24"/>
          <w:szCs w:val="24"/>
        </w:rPr>
        <w:t xml:space="preserve"> </w:t>
      </w:r>
      <w:r w:rsidR="21F032E5" w:rsidRPr="469479B5">
        <w:rPr>
          <w:rFonts w:ascii="Times New Roman" w:hAnsi="Times New Roman"/>
          <w:sz w:val="24"/>
          <w:szCs w:val="24"/>
        </w:rPr>
        <w:t>gadā</w:t>
      </w:r>
      <w:r w:rsidR="00A4103C">
        <w:rPr>
          <w:rFonts w:ascii="Times New Roman" w:hAnsi="Times New Roman"/>
          <w:sz w:val="24"/>
          <w:szCs w:val="24"/>
        </w:rPr>
        <w:t xml:space="preserve"> – 0,57 </w:t>
      </w:r>
      <w:r w:rsidR="21F032E5" w:rsidRPr="469479B5">
        <w:rPr>
          <w:rFonts w:ascii="Times New Roman" w:hAnsi="Times New Roman"/>
          <w:sz w:val="24"/>
          <w:szCs w:val="24"/>
        </w:rPr>
        <w:t>milj. </w:t>
      </w:r>
      <w:proofErr w:type="spellStart"/>
      <w:r w:rsidR="21F032E5" w:rsidRPr="469479B5">
        <w:rPr>
          <w:rFonts w:ascii="Times New Roman" w:hAnsi="Times New Roman"/>
          <w:i/>
          <w:iCs/>
          <w:sz w:val="24"/>
          <w:szCs w:val="24"/>
        </w:rPr>
        <w:t>euro</w:t>
      </w:r>
      <w:proofErr w:type="spellEnd"/>
      <w:r w:rsidR="21F032E5" w:rsidRPr="469479B5">
        <w:rPr>
          <w:rFonts w:ascii="Times New Roman" w:hAnsi="Times New Roman"/>
          <w:sz w:val="24"/>
          <w:szCs w:val="24"/>
        </w:rPr>
        <w:t xml:space="preserve"> apmērā, </w:t>
      </w:r>
      <w:r w:rsidR="000C0BA1" w:rsidRPr="469479B5">
        <w:rPr>
          <w:rFonts w:ascii="Times New Roman" w:hAnsi="Times New Roman"/>
          <w:sz w:val="24"/>
          <w:szCs w:val="24"/>
        </w:rPr>
        <w:t>202</w:t>
      </w:r>
      <w:r w:rsidR="000C0BA1">
        <w:rPr>
          <w:rFonts w:ascii="Times New Roman" w:hAnsi="Times New Roman"/>
          <w:sz w:val="24"/>
          <w:szCs w:val="24"/>
        </w:rPr>
        <w:t>7</w:t>
      </w:r>
      <w:r w:rsidR="21F032E5" w:rsidRPr="469479B5">
        <w:rPr>
          <w:rFonts w:ascii="Times New Roman" w:hAnsi="Times New Roman"/>
          <w:sz w:val="24"/>
          <w:szCs w:val="24"/>
        </w:rPr>
        <w:t>.</w:t>
      </w:r>
      <w:r w:rsidR="006215BB" w:rsidRPr="469479B5">
        <w:rPr>
          <w:rFonts w:ascii="Times New Roman" w:hAnsi="Times New Roman"/>
          <w:b/>
          <w:bCs/>
          <w:sz w:val="24"/>
          <w:szCs w:val="24"/>
        </w:rPr>
        <w:t xml:space="preserve"> </w:t>
      </w:r>
      <w:r w:rsidR="21F032E5" w:rsidRPr="469479B5">
        <w:rPr>
          <w:rFonts w:ascii="Times New Roman" w:hAnsi="Times New Roman"/>
          <w:sz w:val="24"/>
          <w:szCs w:val="24"/>
        </w:rPr>
        <w:t xml:space="preserve">gadā – </w:t>
      </w:r>
      <w:r w:rsidR="00E248CE">
        <w:rPr>
          <w:rFonts w:ascii="Times New Roman" w:hAnsi="Times New Roman"/>
          <w:sz w:val="24"/>
          <w:szCs w:val="24"/>
        </w:rPr>
        <w:t>0,83</w:t>
      </w:r>
      <w:r w:rsidR="00E248CE" w:rsidRPr="469479B5">
        <w:rPr>
          <w:rFonts w:ascii="Times New Roman" w:hAnsi="Times New Roman"/>
          <w:sz w:val="24"/>
          <w:szCs w:val="24"/>
        </w:rPr>
        <w:t> </w:t>
      </w:r>
      <w:r w:rsidR="21F032E5" w:rsidRPr="469479B5">
        <w:rPr>
          <w:rFonts w:ascii="Times New Roman" w:hAnsi="Times New Roman"/>
          <w:sz w:val="24"/>
          <w:szCs w:val="24"/>
        </w:rPr>
        <w:t>milj. </w:t>
      </w:r>
      <w:proofErr w:type="spellStart"/>
      <w:r w:rsidR="21F032E5" w:rsidRPr="469479B5">
        <w:rPr>
          <w:rFonts w:ascii="Times New Roman" w:hAnsi="Times New Roman"/>
          <w:i/>
          <w:iCs/>
          <w:sz w:val="24"/>
          <w:szCs w:val="24"/>
        </w:rPr>
        <w:t>euro</w:t>
      </w:r>
      <w:proofErr w:type="spellEnd"/>
      <w:r w:rsidR="21F032E5" w:rsidRPr="469479B5">
        <w:rPr>
          <w:rFonts w:ascii="Times New Roman" w:hAnsi="Times New Roman"/>
          <w:sz w:val="24"/>
          <w:szCs w:val="24"/>
        </w:rPr>
        <w:t xml:space="preserve"> apmērā, </w:t>
      </w:r>
      <w:r w:rsidR="000C0BA1" w:rsidRPr="469479B5">
        <w:rPr>
          <w:rFonts w:ascii="Times New Roman" w:hAnsi="Times New Roman"/>
          <w:sz w:val="24"/>
          <w:szCs w:val="24"/>
        </w:rPr>
        <w:t>202</w:t>
      </w:r>
      <w:r w:rsidR="000C0BA1">
        <w:rPr>
          <w:rFonts w:ascii="Times New Roman" w:hAnsi="Times New Roman"/>
          <w:sz w:val="24"/>
          <w:szCs w:val="24"/>
        </w:rPr>
        <w:t>8</w:t>
      </w:r>
      <w:r w:rsidR="21F032E5" w:rsidRPr="469479B5">
        <w:rPr>
          <w:rFonts w:ascii="Times New Roman" w:hAnsi="Times New Roman"/>
          <w:sz w:val="24"/>
          <w:szCs w:val="24"/>
        </w:rPr>
        <w:t>.</w:t>
      </w:r>
      <w:r w:rsidR="5C7B089B" w:rsidRPr="469479B5">
        <w:rPr>
          <w:rFonts w:ascii="Times New Roman" w:hAnsi="Times New Roman"/>
          <w:b/>
          <w:bCs/>
          <w:sz w:val="24"/>
          <w:szCs w:val="24"/>
        </w:rPr>
        <w:t xml:space="preserve"> </w:t>
      </w:r>
      <w:r w:rsidR="21F032E5" w:rsidRPr="469479B5">
        <w:rPr>
          <w:rFonts w:ascii="Times New Roman" w:hAnsi="Times New Roman"/>
          <w:sz w:val="24"/>
          <w:szCs w:val="24"/>
        </w:rPr>
        <w:t xml:space="preserve">gadā – </w:t>
      </w:r>
      <w:r w:rsidR="00E248CE">
        <w:rPr>
          <w:rFonts w:ascii="Times New Roman" w:hAnsi="Times New Roman"/>
          <w:sz w:val="24"/>
          <w:szCs w:val="24"/>
        </w:rPr>
        <w:t>0,82</w:t>
      </w:r>
      <w:r w:rsidR="21F032E5" w:rsidRPr="469479B5">
        <w:rPr>
          <w:rFonts w:ascii="Times New Roman" w:hAnsi="Times New Roman"/>
          <w:sz w:val="24"/>
          <w:szCs w:val="24"/>
        </w:rPr>
        <w:t> milj. </w:t>
      </w:r>
      <w:proofErr w:type="spellStart"/>
      <w:r w:rsidR="21F032E5" w:rsidRPr="469479B5">
        <w:rPr>
          <w:rFonts w:ascii="Times New Roman" w:hAnsi="Times New Roman"/>
          <w:i/>
          <w:iCs/>
          <w:sz w:val="24"/>
          <w:szCs w:val="24"/>
        </w:rPr>
        <w:t>euro</w:t>
      </w:r>
      <w:proofErr w:type="spellEnd"/>
      <w:r w:rsidR="21F032E5" w:rsidRPr="469479B5">
        <w:rPr>
          <w:rFonts w:ascii="Times New Roman" w:hAnsi="Times New Roman"/>
          <w:sz w:val="24"/>
          <w:szCs w:val="24"/>
        </w:rPr>
        <w:t xml:space="preserve"> apmērā</w:t>
      </w:r>
      <w:r w:rsidR="496B1BBF" w:rsidRPr="469479B5">
        <w:rPr>
          <w:rFonts w:ascii="Times New Roman" w:hAnsi="Times New Roman"/>
          <w:sz w:val="24"/>
          <w:szCs w:val="24"/>
        </w:rPr>
        <w:t>;</w:t>
      </w:r>
    </w:p>
    <w:bookmarkEnd w:id="381"/>
    <w:p w14:paraId="64124A35" w14:textId="527AEA25" w:rsidR="00A11874" w:rsidRPr="003D7001" w:rsidRDefault="44ABF3FF" w:rsidP="00A4103C">
      <w:pPr>
        <w:pStyle w:val="ListParagraph"/>
        <w:numPr>
          <w:ilvl w:val="0"/>
          <w:numId w:val="7"/>
        </w:numPr>
        <w:ind w:left="1134"/>
        <w:rPr>
          <w:rFonts w:ascii="Times New Roman" w:hAnsi="Times New Roman"/>
          <w:sz w:val="24"/>
          <w:szCs w:val="24"/>
        </w:rPr>
      </w:pPr>
      <w:r w:rsidRPr="469479B5">
        <w:rPr>
          <w:rFonts w:ascii="Times New Roman" w:hAnsi="Times New Roman"/>
          <w:sz w:val="24"/>
          <w:szCs w:val="24"/>
        </w:rPr>
        <w:t xml:space="preserve">Kvantificējamam nesimetriskajam fiskālajam riskam, kas rodas no </w:t>
      </w:r>
      <w:r w:rsidR="6D3B695B" w:rsidRPr="469479B5">
        <w:rPr>
          <w:rFonts w:ascii="Times New Roman" w:hAnsi="Times New Roman"/>
          <w:sz w:val="24"/>
          <w:szCs w:val="24"/>
        </w:rPr>
        <w:t>valsts aizdevumiem</w:t>
      </w:r>
      <w:r w:rsidRPr="469479B5">
        <w:rPr>
          <w:rFonts w:ascii="Times New Roman" w:hAnsi="Times New Roman"/>
          <w:sz w:val="24"/>
          <w:szCs w:val="24"/>
        </w:rPr>
        <w:t xml:space="preserve">, tiek novērtēta fiskālā nodrošinājuma rezerve </w:t>
      </w:r>
      <w:r w:rsidR="000C0BA1" w:rsidRPr="469479B5">
        <w:rPr>
          <w:rFonts w:ascii="Times New Roman" w:hAnsi="Times New Roman"/>
          <w:sz w:val="24"/>
          <w:szCs w:val="24"/>
        </w:rPr>
        <w:t>202</w:t>
      </w:r>
      <w:r w:rsidR="000C0BA1">
        <w:rPr>
          <w:rFonts w:ascii="Times New Roman" w:hAnsi="Times New Roman"/>
          <w:sz w:val="24"/>
          <w:szCs w:val="24"/>
        </w:rPr>
        <w:t>6</w:t>
      </w:r>
      <w:r w:rsidR="16044854" w:rsidRPr="469479B5">
        <w:rPr>
          <w:rFonts w:ascii="Times New Roman" w:hAnsi="Times New Roman"/>
          <w:sz w:val="24"/>
          <w:szCs w:val="24"/>
        </w:rPr>
        <w:t>.</w:t>
      </w:r>
      <w:r w:rsidR="6F651FC7" w:rsidRPr="469479B5">
        <w:rPr>
          <w:rFonts w:ascii="Times New Roman" w:hAnsi="Times New Roman"/>
          <w:b/>
          <w:bCs/>
          <w:sz w:val="24"/>
          <w:szCs w:val="24"/>
        </w:rPr>
        <w:t xml:space="preserve"> </w:t>
      </w:r>
      <w:r w:rsidR="16044854" w:rsidRPr="469479B5">
        <w:rPr>
          <w:rFonts w:ascii="Times New Roman" w:hAnsi="Times New Roman"/>
          <w:sz w:val="24"/>
          <w:szCs w:val="24"/>
        </w:rPr>
        <w:t xml:space="preserve">gadā </w:t>
      </w:r>
      <w:r w:rsidR="00597FA9" w:rsidRPr="469479B5">
        <w:rPr>
          <w:rFonts w:ascii="Times New Roman" w:hAnsi="Times New Roman"/>
          <w:color w:val="000000" w:themeColor="text1"/>
          <w:sz w:val="24"/>
          <w:szCs w:val="24"/>
        </w:rPr>
        <w:t>–</w:t>
      </w:r>
      <w:r w:rsidR="16044854" w:rsidRPr="469479B5">
        <w:rPr>
          <w:rFonts w:ascii="Times New Roman" w:hAnsi="Times New Roman"/>
          <w:sz w:val="24"/>
          <w:szCs w:val="24"/>
        </w:rPr>
        <w:t xml:space="preserve"> </w:t>
      </w:r>
      <w:r w:rsidR="00E248CE">
        <w:rPr>
          <w:rFonts w:ascii="Times New Roman" w:hAnsi="Times New Roman"/>
          <w:sz w:val="24"/>
          <w:szCs w:val="24"/>
        </w:rPr>
        <w:t>1,32</w:t>
      </w:r>
      <w:r w:rsidR="16044854" w:rsidRPr="469479B5">
        <w:rPr>
          <w:rFonts w:ascii="Times New Roman" w:hAnsi="Times New Roman"/>
          <w:sz w:val="24"/>
          <w:szCs w:val="24"/>
        </w:rPr>
        <w:t> milj. </w:t>
      </w:r>
      <w:proofErr w:type="spellStart"/>
      <w:r w:rsidR="16044854" w:rsidRPr="469479B5">
        <w:rPr>
          <w:rFonts w:ascii="Times New Roman" w:hAnsi="Times New Roman"/>
          <w:i/>
          <w:iCs/>
          <w:sz w:val="24"/>
          <w:szCs w:val="24"/>
        </w:rPr>
        <w:t>euro</w:t>
      </w:r>
      <w:proofErr w:type="spellEnd"/>
      <w:r w:rsidR="16044854" w:rsidRPr="469479B5">
        <w:rPr>
          <w:rFonts w:ascii="Times New Roman" w:hAnsi="Times New Roman"/>
          <w:sz w:val="24"/>
          <w:szCs w:val="24"/>
        </w:rPr>
        <w:t xml:space="preserve"> apmērā, </w:t>
      </w:r>
      <w:r w:rsidR="000C0BA1" w:rsidRPr="469479B5">
        <w:rPr>
          <w:rFonts w:ascii="Times New Roman" w:hAnsi="Times New Roman"/>
          <w:sz w:val="24"/>
          <w:szCs w:val="24"/>
        </w:rPr>
        <w:t>202</w:t>
      </w:r>
      <w:r w:rsidR="000C0BA1">
        <w:rPr>
          <w:rFonts w:ascii="Times New Roman" w:hAnsi="Times New Roman"/>
          <w:sz w:val="24"/>
          <w:szCs w:val="24"/>
        </w:rPr>
        <w:t>7</w:t>
      </w:r>
      <w:r w:rsidR="16044854" w:rsidRPr="469479B5">
        <w:rPr>
          <w:rFonts w:ascii="Times New Roman" w:hAnsi="Times New Roman"/>
          <w:sz w:val="24"/>
          <w:szCs w:val="24"/>
        </w:rPr>
        <w:t>.</w:t>
      </w:r>
      <w:r w:rsidR="66ACA4E6" w:rsidRPr="469479B5">
        <w:rPr>
          <w:rFonts w:ascii="Times New Roman" w:hAnsi="Times New Roman"/>
          <w:b/>
          <w:bCs/>
          <w:sz w:val="24"/>
          <w:szCs w:val="24"/>
        </w:rPr>
        <w:t xml:space="preserve"> </w:t>
      </w:r>
      <w:r w:rsidR="16044854" w:rsidRPr="469479B5">
        <w:rPr>
          <w:rFonts w:ascii="Times New Roman" w:hAnsi="Times New Roman"/>
          <w:sz w:val="24"/>
          <w:szCs w:val="24"/>
        </w:rPr>
        <w:t xml:space="preserve">gadam – </w:t>
      </w:r>
      <w:r w:rsidR="00E248CE">
        <w:rPr>
          <w:rFonts w:ascii="Times New Roman" w:hAnsi="Times New Roman"/>
          <w:sz w:val="24"/>
          <w:szCs w:val="24"/>
        </w:rPr>
        <w:t>1,38</w:t>
      </w:r>
      <w:r w:rsidR="16044854" w:rsidRPr="469479B5">
        <w:rPr>
          <w:rFonts w:ascii="Times New Roman" w:hAnsi="Times New Roman"/>
          <w:sz w:val="24"/>
          <w:szCs w:val="24"/>
        </w:rPr>
        <w:t> milj. </w:t>
      </w:r>
      <w:proofErr w:type="spellStart"/>
      <w:r w:rsidR="16044854" w:rsidRPr="469479B5">
        <w:rPr>
          <w:rFonts w:ascii="Times New Roman" w:hAnsi="Times New Roman"/>
          <w:i/>
          <w:iCs/>
          <w:sz w:val="24"/>
          <w:szCs w:val="24"/>
        </w:rPr>
        <w:t>euro</w:t>
      </w:r>
      <w:proofErr w:type="spellEnd"/>
      <w:r w:rsidR="16044854" w:rsidRPr="469479B5">
        <w:rPr>
          <w:rFonts w:ascii="Times New Roman" w:hAnsi="Times New Roman"/>
          <w:i/>
          <w:iCs/>
          <w:sz w:val="24"/>
          <w:szCs w:val="24"/>
        </w:rPr>
        <w:t xml:space="preserve"> </w:t>
      </w:r>
      <w:r w:rsidR="16044854" w:rsidRPr="469479B5">
        <w:rPr>
          <w:rFonts w:ascii="Times New Roman" w:hAnsi="Times New Roman"/>
          <w:sz w:val="24"/>
          <w:szCs w:val="24"/>
        </w:rPr>
        <w:t xml:space="preserve">un </w:t>
      </w:r>
      <w:r w:rsidR="000C0BA1" w:rsidRPr="469479B5">
        <w:rPr>
          <w:rFonts w:ascii="Times New Roman" w:hAnsi="Times New Roman"/>
          <w:sz w:val="24"/>
          <w:szCs w:val="24"/>
        </w:rPr>
        <w:t>202</w:t>
      </w:r>
      <w:r w:rsidR="000C0BA1">
        <w:rPr>
          <w:rFonts w:ascii="Times New Roman" w:hAnsi="Times New Roman"/>
          <w:sz w:val="24"/>
          <w:szCs w:val="24"/>
        </w:rPr>
        <w:t>8</w:t>
      </w:r>
      <w:r w:rsidR="16044854" w:rsidRPr="469479B5">
        <w:rPr>
          <w:rFonts w:ascii="Times New Roman" w:hAnsi="Times New Roman"/>
          <w:sz w:val="24"/>
          <w:szCs w:val="24"/>
        </w:rPr>
        <w:t>.</w:t>
      </w:r>
      <w:r w:rsidR="68DF1F91" w:rsidRPr="469479B5">
        <w:rPr>
          <w:rFonts w:ascii="Times New Roman" w:hAnsi="Times New Roman"/>
          <w:b/>
          <w:bCs/>
          <w:sz w:val="24"/>
          <w:szCs w:val="24"/>
        </w:rPr>
        <w:t xml:space="preserve"> </w:t>
      </w:r>
      <w:r w:rsidR="16044854" w:rsidRPr="469479B5">
        <w:rPr>
          <w:rFonts w:ascii="Times New Roman" w:hAnsi="Times New Roman"/>
          <w:sz w:val="24"/>
          <w:szCs w:val="24"/>
        </w:rPr>
        <w:t xml:space="preserve">gadam – </w:t>
      </w:r>
      <w:r w:rsidR="00643BA5">
        <w:rPr>
          <w:rFonts w:ascii="Times New Roman" w:hAnsi="Times New Roman"/>
          <w:sz w:val="24"/>
          <w:szCs w:val="24"/>
        </w:rPr>
        <w:t>2,89</w:t>
      </w:r>
      <w:r w:rsidR="16044854" w:rsidRPr="469479B5">
        <w:rPr>
          <w:rFonts w:ascii="Times New Roman" w:hAnsi="Times New Roman"/>
          <w:sz w:val="24"/>
          <w:szCs w:val="24"/>
        </w:rPr>
        <w:t xml:space="preserve"> milj. </w:t>
      </w:r>
      <w:proofErr w:type="spellStart"/>
      <w:r w:rsidR="16044854" w:rsidRPr="469479B5">
        <w:rPr>
          <w:rFonts w:ascii="Times New Roman" w:hAnsi="Times New Roman"/>
          <w:i/>
          <w:iCs/>
          <w:sz w:val="24"/>
          <w:szCs w:val="24"/>
        </w:rPr>
        <w:t>euro</w:t>
      </w:r>
      <w:proofErr w:type="spellEnd"/>
      <w:r w:rsidR="77AC115E" w:rsidRPr="469479B5">
        <w:rPr>
          <w:rFonts w:ascii="Times New Roman" w:hAnsi="Times New Roman"/>
          <w:i/>
          <w:iCs/>
          <w:sz w:val="24"/>
          <w:szCs w:val="24"/>
        </w:rPr>
        <w:t>;</w:t>
      </w:r>
    </w:p>
    <w:p w14:paraId="1F0BDCCF" w14:textId="59D5A54A" w:rsidR="004E162A" w:rsidRPr="00E9469F" w:rsidRDefault="004E162A" w:rsidP="00A4103C">
      <w:pPr>
        <w:pStyle w:val="ListParagraph"/>
        <w:numPr>
          <w:ilvl w:val="0"/>
          <w:numId w:val="7"/>
        </w:numPr>
        <w:ind w:left="1134"/>
        <w:rPr>
          <w:rFonts w:ascii="Times New Roman" w:hAnsi="Times New Roman"/>
          <w:sz w:val="24"/>
          <w:szCs w:val="24"/>
        </w:rPr>
      </w:pPr>
      <w:r>
        <w:rPr>
          <w:rFonts w:ascii="Times New Roman" w:hAnsi="Times New Roman"/>
          <w:sz w:val="24"/>
          <w:szCs w:val="24"/>
        </w:rPr>
        <w:t xml:space="preserve">Kvantificējamam nesimetriskajam fiskālajam riskam, kas rodas no </w:t>
      </w:r>
      <w:proofErr w:type="spellStart"/>
      <w:r>
        <w:rPr>
          <w:rFonts w:ascii="Times New Roman" w:hAnsi="Times New Roman"/>
          <w:sz w:val="24"/>
          <w:szCs w:val="24"/>
        </w:rPr>
        <w:t>dižpasākumu</w:t>
      </w:r>
      <w:proofErr w:type="spellEnd"/>
      <w:r>
        <w:rPr>
          <w:rFonts w:ascii="Times New Roman" w:hAnsi="Times New Roman"/>
          <w:sz w:val="24"/>
          <w:szCs w:val="24"/>
        </w:rPr>
        <w:t xml:space="preserve"> organizēšanas un ārvalstu filmu uzņemšanas Latvijā, tiek novērtēta fiskālā nodrošinājuma rezerve 2026. gadā – 4,395 milj. </w:t>
      </w:r>
      <w:proofErr w:type="spellStart"/>
      <w:r w:rsidRPr="003D7001">
        <w:rPr>
          <w:rFonts w:ascii="Times New Roman" w:hAnsi="Times New Roman"/>
          <w:i/>
          <w:iCs/>
          <w:sz w:val="24"/>
          <w:szCs w:val="24"/>
        </w:rPr>
        <w:t>euro</w:t>
      </w:r>
      <w:proofErr w:type="spellEnd"/>
      <w:r>
        <w:rPr>
          <w:rFonts w:ascii="Times New Roman" w:hAnsi="Times New Roman"/>
          <w:sz w:val="24"/>
          <w:szCs w:val="24"/>
        </w:rPr>
        <w:t xml:space="preserve">, 2027. gadā – 4,603 milj. </w:t>
      </w:r>
      <w:proofErr w:type="spellStart"/>
      <w:r w:rsidRPr="003D7001">
        <w:rPr>
          <w:rFonts w:ascii="Times New Roman" w:hAnsi="Times New Roman"/>
          <w:i/>
          <w:iCs/>
          <w:sz w:val="24"/>
          <w:szCs w:val="24"/>
        </w:rPr>
        <w:t>euro</w:t>
      </w:r>
      <w:proofErr w:type="spellEnd"/>
      <w:r>
        <w:rPr>
          <w:rFonts w:ascii="Times New Roman" w:hAnsi="Times New Roman"/>
          <w:sz w:val="24"/>
          <w:szCs w:val="24"/>
        </w:rPr>
        <w:t xml:space="preserve"> un 2028. gadā – 4,815 milj. </w:t>
      </w:r>
      <w:proofErr w:type="spellStart"/>
      <w:r w:rsidRPr="003D7001">
        <w:rPr>
          <w:rFonts w:ascii="Times New Roman" w:hAnsi="Times New Roman"/>
          <w:i/>
          <w:iCs/>
          <w:sz w:val="24"/>
          <w:szCs w:val="24"/>
        </w:rPr>
        <w:t>euro</w:t>
      </w:r>
      <w:proofErr w:type="spellEnd"/>
      <w:r>
        <w:rPr>
          <w:rFonts w:ascii="Times New Roman" w:hAnsi="Times New Roman"/>
          <w:sz w:val="24"/>
          <w:szCs w:val="24"/>
        </w:rPr>
        <w:t xml:space="preserve">. </w:t>
      </w:r>
    </w:p>
    <w:p w14:paraId="724CCFFF" w14:textId="3905AB79" w:rsidR="00A4103C" w:rsidRPr="00E9469F" w:rsidRDefault="00A4103C" w:rsidP="00A4103C">
      <w:pPr>
        <w:pStyle w:val="ListParagraph"/>
        <w:numPr>
          <w:ilvl w:val="0"/>
          <w:numId w:val="7"/>
        </w:numPr>
        <w:ind w:left="1134"/>
        <w:rPr>
          <w:rFonts w:ascii="Times New Roman" w:hAnsi="Times New Roman"/>
          <w:sz w:val="24"/>
          <w:szCs w:val="24"/>
        </w:rPr>
      </w:pPr>
      <w:r>
        <w:rPr>
          <w:rFonts w:ascii="Times New Roman" w:hAnsi="Times New Roman"/>
          <w:sz w:val="24"/>
          <w:szCs w:val="24"/>
        </w:rPr>
        <w:t xml:space="preserve">Kvantificējamam nesimetriskajam fiskālajam riskam, kas rodas no EPT saimnieciskās darbības prognozēm, tiek novērtēta fiskālā nodrošinājuma rezerve 2026. gadā – 10,1 milj. </w:t>
      </w:r>
      <w:proofErr w:type="spellStart"/>
      <w:r w:rsidRPr="00E9469F">
        <w:rPr>
          <w:rFonts w:ascii="Times New Roman" w:hAnsi="Times New Roman"/>
          <w:i/>
          <w:iCs/>
          <w:sz w:val="24"/>
          <w:szCs w:val="24"/>
        </w:rPr>
        <w:t>euro</w:t>
      </w:r>
      <w:proofErr w:type="spellEnd"/>
      <w:r w:rsidRPr="00E9469F">
        <w:rPr>
          <w:rFonts w:ascii="Times New Roman" w:hAnsi="Times New Roman"/>
          <w:i/>
          <w:iCs/>
          <w:sz w:val="24"/>
          <w:szCs w:val="24"/>
        </w:rPr>
        <w:t xml:space="preserve"> </w:t>
      </w:r>
      <w:r>
        <w:rPr>
          <w:rFonts w:ascii="Times New Roman" w:hAnsi="Times New Roman"/>
          <w:sz w:val="24"/>
          <w:szCs w:val="24"/>
        </w:rPr>
        <w:t xml:space="preserve">apmērā, 2027. gadā – 10,1 milj. </w:t>
      </w:r>
      <w:proofErr w:type="spellStart"/>
      <w:r w:rsidRPr="00881BC1">
        <w:rPr>
          <w:rFonts w:ascii="Times New Roman" w:hAnsi="Times New Roman"/>
          <w:i/>
          <w:iCs/>
          <w:sz w:val="24"/>
          <w:szCs w:val="24"/>
        </w:rPr>
        <w:t>euro</w:t>
      </w:r>
      <w:proofErr w:type="spellEnd"/>
      <w:r w:rsidRPr="00881BC1">
        <w:rPr>
          <w:rFonts w:ascii="Times New Roman" w:hAnsi="Times New Roman"/>
          <w:i/>
          <w:iCs/>
          <w:sz w:val="24"/>
          <w:szCs w:val="24"/>
        </w:rPr>
        <w:t xml:space="preserve"> </w:t>
      </w:r>
      <w:r>
        <w:rPr>
          <w:rFonts w:ascii="Times New Roman" w:hAnsi="Times New Roman"/>
          <w:sz w:val="24"/>
          <w:szCs w:val="24"/>
        </w:rPr>
        <w:t xml:space="preserve">apmērā un 2028. gadā – 10,1 milj. </w:t>
      </w:r>
      <w:proofErr w:type="spellStart"/>
      <w:r w:rsidRPr="00881BC1">
        <w:rPr>
          <w:rFonts w:ascii="Times New Roman" w:hAnsi="Times New Roman"/>
          <w:i/>
          <w:iCs/>
          <w:sz w:val="24"/>
          <w:szCs w:val="24"/>
        </w:rPr>
        <w:t>euro</w:t>
      </w:r>
      <w:proofErr w:type="spellEnd"/>
      <w:r w:rsidRPr="00881BC1">
        <w:rPr>
          <w:rFonts w:ascii="Times New Roman" w:hAnsi="Times New Roman"/>
          <w:i/>
          <w:iCs/>
          <w:sz w:val="24"/>
          <w:szCs w:val="24"/>
        </w:rPr>
        <w:t xml:space="preserve"> </w:t>
      </w:r>
      <w:r>
        <w:rPr>
          <w:rFonts w:ascii="Times New Roman" w:hAnsi="Times New Roman"/>
          <w:sz w:val="24"/>
          <w:szCs w:val="24"/>
        </w:rPr>
        <w:t>apmērā.</w:t>
      </w:r>
    </w:p>
    <w:p w14:paraId="7F94C602" w14:textId="35773830" w:rsidR="00A4103C" w:rsidRPr="00E9469F" w:rsidRDefault="00E36452" w:rsidP="005C2B0A">
      <w:pPr>
        <w:pStyle w:val="ListParagraph"/>
        <w:numPr>
          <w:ilvl w:val="0"/>
          <w:numId w:val="7"/>
        </w:numPr>
        <w:ind w:left="1134"/>
        <w:rPr>
          <w:rFonts w:ascii="Times New Roman" w:hAnsi="Times New Roman"/>
          <w:b/>
          <w:sz w:val="24"/>
        </w:rPr>
      </w:pPr>
      <w:r w:rsidRPr="00B46BA2">
        <w:rPr>
          <w:rFonts w:ascii="Times New Roman" w:hAnsi="Times New Roman"/>
          <w:bCs/>
          <w:sz w:val="24"/>
        </w:rPr>
        <w:t>Liela daļa no kvantificējamiem fiskālajiem riskiem ir</w:t>
      </w:r>
      <w:r w:rsidR="005B4098" w:rsidRPr="00B46BA2">
        <w:rPr>
          <w:rFonts w:ascii="Times New Roman" w:hAnsi="Times New Roman"/>
          <w:bCs/>
          <w:sz w:val="24"/>
        </w:rPr>
        <w:t xml:space="preserve"> </w:t>
      </w:r>
      <w:r w:rsidRPr="00B46BA2">
        <w:rPr>
          <w:rFonts w:ascii="Times New Roman" w:hAnsi="Times New Roman"/>
          <w:bCs/>
          <w:sz w:val="24"/>
        </w:rPr>
        <w:t>simetriski fiskālie riski</w:t>
      </w:r>
      <w:r w:rsidR="005B4098" w:rsidRPr="00B46BA2">
        <w:rPr>
          <w:rFonts w:ascii="Times New Roman" w:hAnsi="Times New Roman"/>
          <w:bCs/>
          <w:sz w:val="24"/>
        </w:rPr>
        <w:t xml:space="preserve"> vai ar zemu iestāšanās varbūtību,</w:t>
      </w:r>
      <w:r w:rsidRPr="00B46BA2">
        <w:rPr>
          <w:rFonts w:ascii="Times New Roman" w:hAnsi="Times New Roman"/>
          <w:bCs/>
          <w:sz w:val="24"/>
        </w:rPr>
        <w:t xml:space="preserve"> un tāpēc fiskālā nodrošinājuma rezerve šiem riskiem netiek veidota</w:t>
      </w:r>
      <w:r w:rsidR="00F86A0B" w:rsidRPr="00B46BA2">
        <w:rPr>
          <w:rFonts w:ascii="Times New Roman" w:hAnsi="Times New Roman"/>
          <w:bCs/>
          <w:sz w:val="24"/>
        </w:rPr>
        <w:t>.</w:t>
      </w:r>
    </w:p>
    <w:p w14:paraId="2BE32BEC" w14:textId="77777777" w:rsidR="005C2B0A" w:rsidRPr="00E9469F" w:rsidRDefault="005C2B0A" w:rsidP="00E9469F">
      <w:pPr>
        <w:pStyle w:val="ListParagraph"/>
        <w:ind w:left="1134"/>
        <w:rPr>
          <w:rFonts w:ascii="Times New Roman" w:hAnsi="Times New Roman"/>
          <w:b/>
          <w:sz w:val="24"/>
        </w:rPr>
      </w:pPr>
    </w:p>
    <w:p w14:paraId="04DE1EC5" w14:textId="7E45415C" w:rsidR="00A95824" w:rsidRPr="00883EE7" w:rsidRDefault="4CEA7645" w:rsidP="0006220F">
      <w:pPr>
        <w:ind w:firstLine="720"/>
        <w:jc w:val="both"/>
        <w:rPr>
          <w:rFonts w:ascii="Times New Roman" w:hAnsi="Times New Roman"/>
          <w:b/>
          <w:bCs/>
          <w:sz w:val="24"/>
          <w:szCs w:val="24"/>
          <w:highlight w:val="yellow"/>
        </w:rPr>
      </w:pPr>
      <w:r w:rsidRPr="469479B5">
        <w:rPr>
          <w:rFonts w:ascii="Times New Roman" w:hAnsi="Times New Roman"/>
          <w:b/>
          <w:bCs/>
          <w:sz w:val="24"/>
          <w:szCs w:val="24"/>
        </w:rPr>
        <w:t xml:space="preserve">Ņemot vērā minēto, no šīs deklarācijas izriet, ka fiskālā nodrošinājuma rezerve </w:t>
      </w:r>
      <w:r w:rsidR="00066409" w:rsidRPr="469479B5">
        <w:rPr>
          <w:rFonts w:ascii="Times New Roman" w:hAnsi="Times New Roman"/>
          <w:b/>
          <w:bCs/>
          <w:sz w:val="24"/>
          <w:szCs w:val="24"/>
        </w:rPr>
        <w:t>202</w:t>
      </w:r>
      <w:r w:rsidR="00066409">
        <w:rPr>
          <w:rFonts w:ascii="Times New Roman" w:hAnsi="Times New Roman"/>
          <w:b/>
          <w:bCs/>
          <w:sz w:val="24"/>
          <w:szCs w:val="24"/>
        </w:rPr>
        <w:t>6</w:t>
      </w:r>
      <w:r w:rsidRPr="469479B5">
        <w:rPr>
          <w:rFonts w:ascii="Times New Roman" w:hAnsi="Times New Roman"/>
          <w:b/>
          <w:bCs/>
          <w:sz w:val="24"/>
          <w:szCs w:val="24"/>
        </w:rPr>
        <w:t>.</w:t>
      </w:r>
      <w:r w:rsidR="004E162A">
        <w:rPr>
          <w:rFonts w:ascii="Times New Roman" w:hAnsi="Times New Roman"/>
          <w:b/>
          <w:bCs/>
          <w:sz w:val="24"/>
          <w:szCs w:val="24"/>
        </w:rPr>
        <w:t>, 2027. un 2028. gadā</w:t>
      </w:r>
      <w:r w:rsidR="000076DA">
        <w:rPr>
          <w:rFonts w:ascii="Times New Roman" w:hAnsi="Times New Roman"/>
          <w:b/>
          <w:bCs/>
          <w:sz w:val="24"/>
          <w:szCs w:val="24"/>
        </w:rPr>
        <w:t xml:space="preserve"> ir jāveido 0,1% </w:t>
      </w:r>
      <w:r w:rsidR="004E162A">
        <w:rPr>
          <w:rFonts w:ascii="Times New Roman" w:hAnsi="Times New Roman"/>
          <w:b/>
          <w:bCs/>
          <w:sz w:val="24"/>
          <w:szCs w:val="24"/>
        </w:rPr>
        <w:t>no IKP apmērā</w:t>
      </w:r>
      <w:r w:rsidRPr="469479B5">
        <w:rPr>
          <w:rFonts w:ascii="Times New Roman" w:hAnsi="Times New Roman"/>
          <w:b/>
          <w:bCs/>
          <w:sz w:val="24"/>
          <w:szCs w:val="24"/>
        </w:rPr>
        <w:t xml:space="preserve">. </w:t>
      </w:r>
    </w:p>
    <w:p w14:paraId="024B63F7" w14:textId="41E964FA" w:rsidR="0040451F" w:rsidRPr="00883EE7" w:rsidRDefault="00A40190" w:rsidP="00AF78B3">
      <w:pPr>
        <w:spacing w:after="0"/>
        <w:jc w:val="both"/>
        <w:rPr>
          <w:rFonts w:ascii="Times New Roman" w:hAnsi="Times New Roman" w:cs="Times New Roman"/>
          <w:sz w:val="24"/>
          <w:szCs w:val="24"/>
          <w:highlight w:val="yellow"/>
        </w:rPr>
      </w:pPr>
      <w:r>
        <w:rPr>
          <w:rFonts w:ascii="Times New Roman" w:hAnsi="Times New Roman" w:cs="Times New Roman"/>
          <w:noProof/>
          <w:sz w:val="24"/>
          <w:szCs w:val="24"/>
        </w:rPr>
        <w:drawing>
          <wp:anchor distT="0" distB="0" distL="114300" distR="114300" simplePos="0" relativeHeight="251668480" behindDoc="1" locked="0" layoutInCell="1" allowOverlap="1" wp14:anchorId="4F742B96" wp14:editId="7675AAD7">
            <wp:simplePos x="0" y="0"/>
            <wp:positionH relativeFrom="column">
              <wp:posOffset>-2006600</wp:posOffset>
            </wp:positionH>
            <wp:positionV relativeFrom="paragraph">
              <wp:posOffset>8890</wp:posOffset>
            </wp:positionV>
            <wp:extent cx="6224270" cy="4968875"/>
            <wp:effectExtent l="0" t="0" r="5080" b="3175"/>
            <wp:wrapNone/>
            <wp:docPr id="96054274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24270" cy="4968875"/>
                    </a:xfrm>
                    <a:prstGeom prst="rect">
                      <a:avLst/>
                    </a:prstGeom>
                    <a:noFill/>
                  </pic:spPr>
                </pic:pic>
              </a:graphicData>
            </a:graphic>
            <wp14:sizeRelH relativeFrom="page">
              <wp14:pctWidth>0</wp14:pctWidth>
            </wp14:sizeRelH>
            <wp14:sizeRelV relativeFrom="page">
              <wp14:pctHeight>0</wp14:pctHeight>
            </wp14:sizeRelV>
          </wp:anchor>
        </w:drawing>
      </w:r>
    </w:p>
    <w:p w14:paraId="32DD7615" w14:textId="4118900B" w:rsidR="00746F79" w:rsidRPr="00883EE7" w:rsidRDefault="00746F79" w:rsidP="00AF78B3">
      <w:pPr>
        <w:spacing w:after="0"/>
        <w:jc w:val="both"/>
        <w:rPr>
          <w:rFonts w:ascii="Times New Roman" w:hAnsi="Times New Roman" w:cs="Times New Roman"/>
          <w:sz w:val="24"/>
          <w:szCs w:val="24"/>
          <w:highlight w:val="yellow"/>
        </w:rPr>
      </w:pPr>
    </w:p>
    <w:p w14:paraId="46C9DA18" w14:textId="0C872201" w:rsidR="00746F79" w:rsidRPr="00883EE7" w:rsidRDefault="00746F79" w:rsidP="00AF78B3">
      <w:pPr>
        <w:spacing w:after="0"/>
        <w:jc w:val="both"/>
        <w:rPr>
          <w:rFonts w:ascii="Times New Roman" w:hAnsi="Times New Roman" w:cs="Times New Roman"/>
          <w:sz w:val="24"/>
          <w:szCs w:val="24"/>
          <w:highlight w:val="yellow"/>
        </w:rPr>
      </w:pPr>
    </w:p>
    <w:p w14:paraId="5741AAC8" w14:textId="121ADA18" w:rsidR="00A7020A" w:rsidRDefault="003510C2" w:rsidP="00AF78B3">
      <w:pPr>
        <w:spacing w:after="0"/>
        <w:jc w:val="both"/>
        <w:rPr>
          <w:rFonts w:ascii="Times New Roman" w:hAnsi="Times New Roman" w:cs="Times New Roman"/>
          <w:sz w:val="24"/>
          <w:szCs w:val="24"/>
        </w:rPr>
      </w:pPr>
      <w:r w:rsidRPr="0039424C">
        <w:rPr>
          <w:rFonts w:ascii="Times New Roman" w:hAnsi="Times New Roman" w:cs="Times New Roman"/>
          <w:sz w:val="24"/>
          <w:szCs w:val="24"/>
        </w:rPr>
        <w:t>Finanšu ministrs</w:t>
      </w:r>
      <w:r w:rsidR="0081462F" w:rsidRPr="0039424C">
        <w:rPr>
          <w:rFonts w:ascii="Times New Roman" w:hAnsi="Times New Roman" w:cs="Times New Roman"/>
          <w:sz w:val="24"/>
          <w:szCs w:val="24"/>
        </w:rPr>
        <w:tab/>
      </w:r>
      <w:r w:rsidR="0081462F" w:rsidRPr="0039424C">
        <w:rPr>
          <w:rFonts w:ascii="Times New Roman" w:hAnsi="Times New Roman" w:cs="Times New Roman"/>
          <w:sz w:val="24"/>
          <w:szCs w:val="24"/>
        </w:rPr>
        <w:tab/>
      </w:r>
      <w:r w:rsidR="0081462F" w:rsidRPr="0039424C">
        <w:rPr>
          <w:rFonts w:ascii="Times New Roman" w:hAnsi="Times New Roman" w:cs="Times New Roman"/>
          <w:sz w:val="24"/>
          <w:szCs w:val="24"/>
        </w:rPr>
        <w:tab/>
      </w:r>
      <w:r w:rsidR="0081462F" w:rsidRPr="0039424C">
        <w:rPr>
          <w:rFonts w:ascii="Times New Roman" w:hAnsi="Times New Roman" w:cs="Times New Roman"/>
          <w:sz w:val="24"/>
          <w:szCs w:val="24"/>
        </w:rPr>
        <w:tab/>
      </w:r>
      <w:r w:rsidR="0081462F" w:rsidRPr="0039424C">
        <w:rPr>
          <w:rFonts w:ascii="Times New Roman" w:hAnsi="Times New Roman" w:cs="Times New Roman"/>
          <w:sz w:val="24"/>
          <w:szCs w:val="24"/>
        </w:rPr>
        <w:tab/>
      </w:r>
      <w:r w:rsidR="0081462F" w:rsidRPr="0039424C">
        <w:rPr>
          <w:rFonts w:ascii="Times New Roman" w:hAnsi="Times New Roman" w:cs="Times New Roman"/>
          <w:sz w:val="24"/>
          <w:szCs w:val="24"/>
        </w:rPr>
        <w:tab/>
      </w:r>
      <w:r w:rsidR="0081462F" w:rsidRPr="0039424C">
        <w:rPr>
          <w:rFonts w:ascii="Times New Roman" w:hAnsi="Times New Roman" w:cs="Times New Roman"/>
          <w:sz w:val="24"/>
          <w:szCs w:val="24"/>
        </w:rPr>
        <w:tab/>
      </w:r>
      <w:r w:rsidR="0081462F" w:rsidRPr="0039424C">
        <w:rPr>
          <w:rFonts w:ascii="Times New Roman" w:hAnsi="Times New Roman" w:cs="Times New Roman"/>
          <w:sz w:val="24"/>
          <w:szCs w:val="24"/>
        </w:rPr>
        <w:tab/>
      </w:r>
      <w:r w:rsidR="00123748" w:rsidRPr="0039424C">
        <w:rPr>
          <w:rFonts w:ascii="Times New Roman" w:hAnsi="Times New Roman" w:cs="Times New Roman"/>
          <w:sz w:val="24"/>
          <w:szCs w:val="24"/>
        </w:rPr>
        <w:tab/>
      </w:r>
      <w:proofErr w:type="spellStart"/>
      <w:r w:rsidR="00E8195D" w:rsidRPr="0039424C">
        <w:rPr>
          <w:rFonts w:ascii="Times New Roman" w:hAnsi="Times New Roman" w:cs="Times New Roman"/>
          <w:sz w:val="24"/>
          <w:szCs w:val="24"/>
        </w:rPr>
        <w:t>A.Ašeradens</w:t>
      </w:r>
      <w:proofErr w:type="spellEnd"/>
    </w:p>
    <w:p w14:paraId="0A6C000E" w14:textId="77777777" w:rsidR="00896738" w:rsidRDefault="00896738" w:rsidP="00AF78B3">
      <w:pPr>
        <w:spacing w:after="0"/>
        <w:jc w:val="both"/>
        <w:rPr>
          <w:rFonts w:ascii="Times New Roman" w:hAnsi="Times New Roman" w:cs="Times New Roman"/>
          <w:sz w:val="24"/>
          <w:szCs w:val="24"/>
        </w:rPr>
      </w:pPr>
    </w:p>
    <w:p w14:paraId="0F510290" w14:textId="77777777" w:rsidR="00896738" w:rsidRDefault="00896738" w:rsidP="00AF78B3">
      <w:pPr>
        <w:spacing w:after="0"/>
        <w:jc w:val="both"/>
        <w:rPr>
          <w:rFonts w:ascii="Times New Roman" w:hAnsi="Times New Roman" w:cs="Times New Roman"/>
          <w:sz w:val="24"/>
          <w:szCs w:val="24"/>
        </w:rPr>
      </w:pPr>
    </w:p>
    <w:p w14:paraId="08DEF579" w14:textId="77777777" w:rsidR="00896738" w:rsidRDefault="00896738" w:rsidP="00AF78B3">
      <w:pPr>
        <w:spacing w:after="0"/>
        <w:jc w:val="both"/>
        <w:rPr>
          <w:rFonts w:ascii="Times New Roman" w:hAnsi="Times New Roman" w:cs="Times New Roman"/>
          <w:sz w:val="24"/>
          <w:szCs w:val="24"/>
        </w:rPr>
      </w:pPr>
    </w:p>
    <w:p w14:paraId="0734E7F9" w14:textId="77777777" w:rsidR="00896738" w:rsidRDefault="00896738" w:rsidP="00AF78B3">
      <w:pPr>
        <w:spacing w:after="0"/>
        <w:jc w:val="both"/>
        <w:rPr>
          <w:rFonts w:ascii="Times New Roman" w:hAnsi="Times New Roman" w:cs="Times New Roman"/>
          <w:sz w:val="20"/>
          <w:szCs w:val="20"/>
        </w:rPr>
      </w:pPr>
    </w:p>
    <w:p w14:paraId="317ACC71" w14:textId="30494DA8" w:rsidR="00896738" w:rsidRDefault="00896738" w:rsidP="00AF78B3">
      <w:pPr>
        <w:spacing w:after="0"/>
        <w:jc w:val="both"/>
        <w:rPr>
          <w:rFonts w:ascii="Times New Roman" w:hAnsi="Times New Roman" w:cs="Times New Roman"/>
          <w:sz w:val="20"/>
          <w:szCs w:val="20"/>
        </w:rPr>
      </w:pPr>
      <w:r w:rsidRPr="00896738">
        <w:rPr>
          <w:rFonts w:ascii="Times New Roman" w:hAnsi="Times New Roman" w:cs="Times New Roman"/>
          <w:sz w:val="20"/>
          <w:szCs w:val="20"/>
        </w:rPr>
        <w:t>Pogule, 28320492</w:t>
      </w:r>
    </w:p>
    <w:p w14:paraId="293D020E" w14:textId="13B3E8F1" w:rsidR="008158D8" w:rsidRPr="00896738" w:rsidRDefault="00896738" w:rsidP="005C2B0A">
      <w:pPr>
        <w:spacing w:after="0"/>
        <w:jc w:val="both"/>
        <w:rPr>
          <w:rFonts w:ascii="Times New Roman" w:hAnsi="Times New Roman" w:cs="Times New Roman"/>
          <w:sz w:val="20"/>
          <w:szCs w:val="20"/>
        </w:rPr>
      </w:pPr>
      <w:hyperlink r:id="rId33" w:history="1">
        <w:r w:rsidRPr="00896738">
          <w:rPr>
            <w:rStyle w:val="Hyperlink"/>
            <w:rFonts w:ascii="Times New Roman" w:hAnsi="Times New Roman" w:cs="Times New Roman"/>
            <w:color w:val="auto"/>
            <w:sz w:val="20"/>
            <w:szCs w:val="20"/>
          </w:rPr>
          <w:t>laura.pogule@fm.gov.lv</w:t>
        </w:r>
      </w:hyperlink>
    </w:p>
    <w:sectPr w:rsidR="008158D8" w:rsidRPr="00896738" w:rsidSect="009D39BF">
      <w:headerReference w:type="default" r:id="rId34"/>
      <w:footerReference w:type="default" r:id="rId35"/>
      <w:headerReference w:type="first" r:id="rId36"/>
      <w:footerReference w:type="first" r:id="rId37"/>
      <w:pgSz w:w="11906" w:h="16838"/>
      <w:pgMar w:top="1134" w:right="851"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15E97" w14:textId="77777777" w:rsidR="00CD3637" w:rsidRDefault="00CD3637" w:rsidP="00B95E92">
      <w:pPr>
        <w:spacing w:after="0" w:line="240" w:lineRule="auto"/>
      </w:pPr>
      <w:r>
        <w:separator/>
      </w:r>
    </w:p>
  </w:endnote>
  <w:endnote w:type="continuationSeparator" w:id="0">
    <w:p w14:paraId="3F16CD10" w14:textId="77777777" w:rsidR="00CD3637" w:rsidRDefault="00CD3637" w:rsidP="00B95E92">
      <w:pPr>
        <w:spacing w:after="0" w:line="240" w:lineRule="auto"/>
      </w:pPr>
      <w:r>
        <w:continuationSeparator/>
      </w:r>
    </w:p>
  </w:endnote>
  <w:endnote w:type="continuationNotice" w:id="1">
    <w:p w14:paraId="04A2CC56" w14:textId="77777777" w:rsidR="00CD3637" w:rsidRDefault="00CD36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Garamond">
    <w:panose1 w:val="02020404030301010803"/>
    <w:charset w:val="BA"/>
    <w:family w:val="roman"/>
    <w:pitch w:val="variable"/>
    <w:sig w:usb0="00000287" w:usb1="00000000" w:usb2="00000000" w:usb3="00000000" w:csb0="0000009F" w:csb1="00000000"/>
  </w:font>
  <w:font w:name="TimesNewRoman">
    <w:altName w:val="Times New Roman"/>
    <w:panose1 w:val="00000000000000000000"/>
    <w:charset w:val="00"/>
    <w:family w:val="roman"/>
    <w:notTrueType/>
    <w:pitch w:val="default"/>
  </w:font>
  <w:font w:name="CIDFont+F1">
    <w:altName w:val="Calibri"/>
    <w:panose1 w:val="00000000000000000000"/>
    <w:charset w:val="EE"/>
    <w:family w:val="auto"/>
    <w:notTrueType/>
    <w:pitch w:val="default"/>
    <w:sig w:usb0="00000005" w:usb1="00000000" w:usb2="00000000" w:usb3="00000000" w:csb0="00000002" w:csb1="00000000"/>
  </w:font>
  <w:font w:name="RobustaTLPro-Regular">
    <w:altName w:val="Cambria"/>
    <w:charset w:val="00"/>
    <w:family w:val="auto"/>
    <w:pitch w:val="default"/>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2067287"/>
      <w:docPartObj>
        <w:docPartGallery w:val="Page Numbers (Bottom of Page)"/>
        <w:docPartUnique/>
      </w:docPartObj>
    </w:sdtPr>
    <w:sdtEndPr>
      <w:rPr>
        <w:rFonts w:ascii="Times New Roman" w:hAnsi="Times New Roman" w:cs="Times New Roman"/>
        <w:noProof/>
      </w:rPr>
    </w:sdtEndPr>
    <w:sdtContent>
      <w:p w14:paraId="1931FB71" w14:textId="75121B0E" w:rsidR="00CA7612" w:rsidRPr="0008255A" w:rsidRDefault="00CA7612" w:rsidP="003D3613">
        <w:pPr>
          <w:pStyle w:val="Footer"/>
          <w:rPr>
            <w:rFonts w:ascii="Times New Roman" w:hAnsi="Times New Roman"/>
            <w:sz w:val="20"/>
          </w:rPr>
        </w:pPr>
      </w:p>
      <w:p w14:paraId="74A8D41E" w14:textId="2F4773CA" w:rsidR="00CA7612" w:rsidRPr="007C05CF" w:rsidRDefault="00CA7612">
        <w:pPr>
          <w:pStyle w:val="Footer"/>
          <w:jc w:val="right"/>
          <w:rPr>
            <w:rFonts w:ascii="Times New Roman" w:hAnsi="Times New Roman" w:cs="Times New Roman"/>
          </w:rPr>
        </w:pPr>
        <w:r w:rsidRPr="007C05CF">
          <w:rPr>
            <w:rFonts w:ascii="Times New Roman" w:hAnsi="Times New Roman" w:cs="Times New Roman"/>
          </w:rPr>
          <w:fldChar w:fldCharType="begin"/>
        </w:r>
        <w:r w:rsidRPr="007C05CF">
          <w:rPr>
            <w:rFonts w:ascii="Times New Roman" w:hAnsi="Times New Roman" w:cs="Times New Roman"/>
          </w:rPr>
          <w:instrText xml:space="preserve"> PAGE   \* MERGEFORMAT </w:instrText>
        </w:r>
        <w:r w:rsidRPr="007C05CF">
          <w:rPr>
            <w:rFonts w:ascii="Times New Roman" w:hAnsi="Times New Roman" w:cs="Times New Roman"/>
          </w:rPr>
          <w:fldChar w:fldCharType="separate"/>
        </w:r>
        <w:r w:rsidR="008B1F6F">
          <w:rPr>
            <w:rFonts w:ascii="Times New Roman" w:hAnsi="Times New Roman" w:cs="Times New Roman"/>
            <w:noProof/>
          </w:rPr>
          <w:t>3</w:t>
        </w:r>
        <w:r w:rsidR="008B1F6F">
          <w:rPr>
            <w:rFonts w:ascii="Times New Roman" w:hAnsi="Times New Roman" w:cs="Times New Roman"/>
            <w:noProof/>
          </w:rPr>
          <w:t>9</w:t>
        </w:r>
        <w:r w:rsidRPr="007C05CF">
          <w:rPr>
            <w:rFonts w:ascii="Times New Roman" w:hAnsi="Times New Roman" w:cs="Times New Roman"/>
            <w:noProof/>
          </w:rPr>
          <w:fldChar w:fldCharType="end"/>
        </w:r>
      </w:p>
    </w:sdtContent>
  </w:sdt>
  <w:p w14:paraId="7CAFF498" w14:textId="79E58193" w:rsidR="00CA7612" w:rsidRPr="00D50D85" w:rsidRDefault="00CA7612">
    <w:pPr>
      <w:pStyle w:val="Footer"/>
      <w:rPr>
        <w:rFonts w:ascii="Times New Roman" w:hAnsi="Times New Roman" w:cs="Times New Roman"/>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65"/>
      <w:gridCol w:w="3265"/>
      <w:gridCol w:w="3265"/>
    </w:tblGrid>
    <w:tr w:rsidR="469479B5" w14:paraId="573847F1" w14:textId="77777777" w:rsidTr="00940337">
      <w:trPr>
        <w:trHeight w:val="300"/>
      </w:trPr>
      <w:tc>
        <w:tcPr>
          <w:tcW w:w="3265" w:type="dxa"/>
        </w:tcPr>
        <w:p w14:paraId="5D9D771F" w14:textId="4A827380" w:rsidR="469479B5" w:rsidRDefault="469479B5" w:rsidP="00940337">
          <w:pPr>
            <w:pStyle w:val="Header"/>
            <w:ind w:left="-115"/>
          </w:pPr>
        </w:p>
      </w:tc>
      <w:tc>
        <w:tcPr>
          <w:tcW w:w="3265" w:type="dxa"/>
        </w:tcPr>
        <w:p w14:paraId="2052C917" w14:textId="0EFAB89F" w:rsidR="469479B5" w:rsidRDefault="469479B5" w:rsidP="00940337">
          <w:pPr>
            <w:pStyle w:val="Header"/>
            <w:jc w:val="center"/>
          </w:pPr>
        </w:p>
      </w:tc>
      <w:tc>
        <w:tcPr>
          <w:tcW w:w="3265" w:type="dxa"/>
        </w:tcPr>
        <w:p w14:paraId="055B5F40" w14:textId="62FD52E7" w:rsidR="469479B5" w:rsidRDefault="469479B5" w:rsidP="00940337">
          <w:pPr>
            <w:pStyle w:val="Header"/>
            <w:ind w:right="-115"/>
            <w:jc w:val="right"/>
          </w:pPr>
        </w:p>
      </w:tc>
    </w:tr>
  </w:tbl>
  <w:p w14:paraId="5C3E8DBB" w14:textId="5701FAD1" w:rsidR="469479B5" w:rsidRDefault="469479B5" w:rsidP="009403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AB7D5" w14:textId="77777777" w:rsidR="00CD3637" w:rsidRDefault="00CD3637" w:rsidP="00B95E92">
      <w:pPr>
        <w:spacing w:after="0" w:line="240" w:lineRule="auto"/>
      </w:pPr>
      <w:r>
        <w:separator/>
      </w:r>
    </w:p>
  </w:footnote>
  <w:footnote w:type="continuationSeparator" w:id="0">
    <w:p w14:paraId="3BA1D965" w14:textId="77777777" w:rsidR="00CD3637" w:rsidRDefault="00CD3637" w:rsidP="00B95E92">
      <w:pPr>
        <w:spacing w:after="0" w:line="240" w:lineRule="auto"/>
      </w:pPr>
      <w:r>
        <w:continuationSeparator/>
      </w:r>
    </w:p>
  </w:footnote>
  <w:footnote w:type="continuationNotice" w:id="1">
    <w:p w14:paraId="51BA030D" w14:textId="77777777" w:rsidR="00CD3637" w:rsidRDefault="00CD3637">
      <w:pPr>
        <w:spacing w:after="0" w:line="240" w:lineRule="auto"/>
      </w:pPr>
    </w:p>
  </w:footnote>
  <w:footnote w:id="2">
    <w:p w14:paraId="6F7D11C6" w14:textId="02D46841" w:rsidR="009333BF" w:rsidRPr="00A06DD0" w:rsidRDefault="009333BF" w:rsidP="009333BF">
      <w:pPr>
        <w:pStyle w:val="FootnoteText"/>
      </w:pPr>
      <w:r>
        <w:rPr>
          <w:rStyle w:val="FootnoteReference"/>
        </w:rPr>
        <w:footnoteRef/>
      </w:r>
      <w:r>
        <w:t xml:space="preserve"> EK tehniskā atbalsta instruments projekta ziņojums </w:t>
      </w:r>
      <w:r w:rsidRPr="00647F68">
        <w:rPr>
          <w:i/>
          <w:iCs/>
        </w:rPr>
        <w:t>“</w:t>
      </w:r>
      <w:r w:rsidRPr="00647F68">
        <w:rPr>
          <w:i/>
          <w:iCs/>
          <w:lang w:val="en-US"/>
        </w:rPr>
        <w:t>Improving the functioning of public financial management in Latvia – budget preparation and implementation</w:t>
      </w:r>
      <w:r w:rsidRPr="00647F68">
        <w:rPr>
          <w:i/>
          <w:iCs/>
        </w:rPr>
        <w:t>”</w:t>
      </w:r>
      <w:r>
        <w:t xml:space="preserve">, pieejams: </w:t>
      </w:r>
      <w:hyperlink r:id="rId1" w:history="1">
        <w:r w:rsidRPr="004A2E8B">
          <w:rPr>
            <w:rStyle w:val="Hyperlink"/>
            <w:color w:val="auto"/>
            <w:u w:val="none"/>
          </w:rPr>
          <w:t>https://www.fm.gov.lv/lv/media/21846/download?attachment</w:t>
        </w:r>
      </w:hyperlink>
      <w:r w:rsidRPr="00366F79">
        <w:t xml:space="preserve"> </w:t>
      </w:r>
    </w:p>
  </w:footnote>
  <w:footnote w:id="3">
    <w:p w14:paraId="618BF431" w14:textId="77777777" w:rsidR="00CA7612" w:rsidRDefault="00CA7612" w:rsidP="469479B5">
      <w:pPr>
        <w:pStyle w:val="FootnoteText"/>
        <w:jc w:val="both"/>
      </w:pPr>
      <w:r w:rsidRPr="00940337">
        <w:rPr>
          <w:rStyle w:val="FootnoteReference"/>
          <w:rFonts w:eastAsia="Times New Roman" w:cs="Times New Roman"/>
        </w:rPr>
        <w:footnoteRef/>
      </w:r>
      <w:r w:rsidR="469479B5" w:rsidRPr="00940337">
        <w:rPr>
          <w:rFonts w:eastAsia="Times New Roman" w:cs="Times New Roman"/>
        </w:rPr>
        <w:t xml:space="preserve"> Saskaņā ar Starptautiskās Standartu organizācijas izstrādāto standartu risku vadībā </w:t>
      </w:r>
      <w:r w:rsidR="469479B5" w:rsidRPr="00940337">
        <w:rPr>
          <w:rFonts w:eastAsia="Times New Roman" w:cs="Times New Roman"/>
          <w:i/>
          <w:iCs/>
        </w:rPr>
        <w:t>ISO Guide 73:2009</w:t>
      </w:r>
      <w:r w:rsidR="469479B5" w:rsidRPr="00940337">
        <w:rPr>
          <w:rFonts w:eastAsia="Times New Roman" w:cs="Times New Roman"/>
        </w:rPr>
        <w:t xml:space="preserve"> risks tiek definēts kā nenoteiktības ietekme uz mērķiem (</w:t>
      </w:r>
      <w:r w:rsidR="469479B5" w:rsidRPr="00940337">
        <w:rPr>
          <w:rFonts w:eastAsia="Times New Roman" w:cs="Times New Roman"/>
          <w:i/>
          <w:iCs/>
        </w:rPr>
        <w:t>effect of uncertainity on objectives</w:t>
      </w:r>
      <w:r w:rsidR="469479B5" w:rsidRPr="00940337">
        <w:rPr>
          <w:rFonts w:eastAsia="Times New Roman" w:cs="Times New Roman"/>
        </w:rPr>
        <w:t xml:space="preserve"> – angļu valodā).</w:t>
      </w:r>
    </w:p>
  </w:footnote>
  <w:footnote w:id="4">
    <w:p w14:paraId="035C035E" w14:textId="7A620371" w:rsidR="00D84C00" w:rsidRPr="00F81AF8" w:rsidRDefault="00D84C00" w:rsidP="469479B5">
      <w:pPr>
        <w:pStyle w:val="FootnoteText"/>
        <w:jc w:val="both"/>
      </w:pPr>
      <w:r w:rsidRPr="00940337">
        <w:rPr>
          <w:rStyle w:val="FootnoteReference"/>
          <w:rFonts w:eastAsia="Times New Roman" w:cs="Times New Roman"/>
        </w:rPr>
        <w:footnoteRef/>
      </w:r>
      <w:r w:rsidR="469479B5" w:rsidRPr="00940337">
        <w:rPr>
          <w:rFonts w:eastAsia="Times New Roman" w:cs="Times New Roman"/>
        </w:rPr>
        <w:t xml:space="preserve"> Riska ietekmes aprēķinā nav iekļauti valsts galvotie aizdevumu atlikumi darījumu partneriem, kuru kredītspēja tiek vērtēta kā “spēcīga” saskaņā ar VK iekšējiem noteikumiem, kā arī valsts galvotā aizdevuma atlikums Latvijas Olimpiskai Komitejai, jo, saskaņā ar likuma “Par valsts budžetu 202</w:t>
      </w:r>
      <w:r w:rsidR="00F7208C">
        <w:rPr>
          <w:rFonts w:eastAsia="Times New Roman" w:cs="Times New Roman"/>
        </w:rPr>
        <w:t>5</w:t>
      </w:r>
      <w:r w:rsidR="469479B5" w:rsidRPr="00940337">
        <w:rPr>
          <w:rFonts w:eastAsia="Times New Roman" w:cs="Times New Roman"/>
        </w:rPr>
        <w:t>.</w:t>
      </w:r>
      <w:r w:rsidR="005B24ED">
        <w:rPr>
          <w:rFonts w:eastAsia="Times New Roman" w:cs="Times New Roman"/>
        </w:rPr>
        <w:t xml:space="preserve"> </w:t>
      </w:r>
      <w:r w:rsidR="469479B5" w:rsidRPr="00940337">
        <w:rPr>
          <w:rFonts w:eastAsia="Times New Roman" w:cs="Times New Roman"/>
        </w:rPr>
        <w:t>gadam un budžeta ietvaru 2025., 2026. un 2027.</w:t>
      </w:r>
      <w:r w:rsidR="005B24ED">
        <w:rPr>
          <w:rFonts w:eastAsia="Times New Roman" w:cs="Times New Roman"/>
        </w:rPr>
        <w:t xml:space="preserve"> </w:t>
      </w:r>
      <w:r w:rsidR="469479B5" w:rsidRPr="00940337">
        <w:rPr>
          <w:rFonts w:eastAsia="Times New Roman" w:cs="Times New Roman"/>
        </w:rPr>
        <w:t>gadam” 11. pielikumu “Valsts budžeta ilgtermiņa saistību maksimāli pieļaujamais apjoms”, saistības ir iekļautas valsts budžeta ilgtermiņa saistībās, paredzot valsts budžeta dotāciju to izpildei.</w:t>
      </w:r>
    </w:p>
  </w:footnote>
  <w:footnote w:id="5">
    <w:p w14:paraId="7BF9F081" w14:textId="25FA464F" w:rsidR="00D84C00" w:rsidRDefault="00D84C00" w:rsidP="469479B5">
      <w:pPr>
        <w:pStyle w:val="FootnoteText"/>
        <w:jc w:val="both"/>
      </w:pPr>
      <w:r w:rsidRPr="00940337">
        <w:rPr>
          <w:rStyle w:val="FootnoteReference"/>
          <w:rFonts w:eastAsia="Times New Roman" w:cs="Times New Roman"/>
        </w:rPr>
        <w:footnoteRef/>
      </w:r>
      <w:r w:rsidR="469479B5" w:rsidRPr="00940337">
        <w:rPr>
          <w:rFonts w:eastAsia="Times New Roman" w:cs="Times New Roman"/>
        </w:rPr>
        <w:t xml:space="preserve"> Līdz 202</w:t>
      </w:r>
      <w:r w:rsidR="00F7208C">
        <w:rPr>
          <w:rFonts w:eastAsia="Times New Roman" w:cs="Times New Roman"/>
        </w:rPr>
        <w:t>5</w:t>
      </w:r>
      <w:r w:rsidR="469479B5" w:rsidRPr="00940337">
        <w:rPr>
          <w:rFonts w:eastAsia="Times New Roman" w:cs="Times New Roman"/>
        </w:rPr>
        <w:t>.</w:t>
      </w:r>
      <w:r w:rsidR="005B24ED">
        <w:rPr>
          <w:rFonts w:eastAsia="Times New Roman" w:cs="Times New Roman"/>
        </w:rPr>
        <w:t xml:space="preserve"> </w:t>
      </w:r>
      <w:r w:rsidR="469479B5" w:rsidRPr="00940337">
        <w:rPr>
          <w:rFonts w:eastAsia="Times New Roman" w:cs="Times New Roman"/>
        </w:rPr>
        <w:t>gada 30. aprīlim uzņemto saistību plānotās pamatsummas un procentu maksājumi valsts galvotā aizņēmuma ņēmējiem, kuri klasificējas ārpus vispārējās valdības sektora un kuru kredītspēja nav noteikta kā “spēcīga”.</w:t>
      </w:r>
    </w:p>
  </w:footnote>
  <w:footnote w:id="6">
    <w:p w14:paraId="730CD4A1" w14:textId="326D2F4D" w:rsidR="006802CE" w:rsidRDefault="006802CE" w:rsidP="008B085D">
      <w:pPr>
        <w:pStyle w:val="FootnoteText"/>
        <w:jc w:val="both"/>
      </w:pPr>
      <w:r w:rsidRPr="00940337">
        <w:rPr>
          <w:rStyle w:val="FootnoteReference"/>
          <w:rFonts w:eastAsia="Times New Roman" w:cs="Times New Roman"/>
        </w:rPr>
        <w:footnoteRef/>
      </w:r>
      <w:r w:rsidR="469479B5" w:rsidRPr="00940337">
        <w:rPr>
          <w:rFonts w:eastAsia="Times New Roman" w:cs="Times New Roman"/>
        </w:rPr>
        <w:t xml:space="preserve"> Šajā aprēķinā nav iekļauti tie valsts aizdevumi, kuru kredītspēja tiek vērtēta kā </w:t>
      </w:r>
      <w:r w:rsidR="00FD0ED2">
        <w:rPr>
          <w:rFonts w:eastAsia="Times New Roman" w:cs="Times New Roman"/>
        </w:rPr>
        <w:t>“</w:t>
      </w:r>
      <w:r w:rsidR="469479B5" w:rsidRPr="00940337">
        <w:rPr>
          <w:rFonts w:eastAsia="Times New Roman" w:cs="Times New Roman"/>
        </w:rPr>
        <w:t xml:space="preserve">spēcīga” saskaņā ar VK iekšējiem noteikumiem, kā arī tie aizdevumi, kuru saistības ir pilnībā nodrošinātas ar pašvaldības galvojumu. </w:t>
      </w:r>
    </w:p>
  </w:footnote>
  <w:footnote w:id="7">
    <w:p w14:paraId="0BFF56DD" w14:textId="144C70A7" w:rsidR="001B6B1B" w:rsidRDefault="001B6B1B" w:rsidP="00855E7A">
      <w:pPr>
        <w:pStyle w:val="FootnoteText"/>
        <w:jc w:val="both"/>
      </w:pPr>
      <w:r>
        <w:rPr>
          <w:rStyle w:val="FootnoteReference"/>
        </w:rPr>
        <w:footnoteRef/>
      </w:r>
      <w:r>
        <w:t xml:space="preserve"> </w:t>
      </w:r>
      <w:r w:rsidRPr="00940337">
        <w:rPr>
          <w:rFonts w:eastAsia="Times New Roman" w:cs="Times New Roman"/>
        </w:rPr>
        <w:t>Aizdevumu riska fiskālā ietekme 2026.</w:t>
      </w:r>
      <w:r>
        <w:rPr>
          <w:rFonts w:eastAsia="Times New Roman" w:cs="Times New Roman"/>
        </w:rPr>
        <w:t xml:space="preserve"> </w:t>
      </w:r>
      <w:r w:rsidRPr="00940337">
        <w:rPr>
          <w:rFonts w:eastAsia="Times New Roman" w:cs="Times New Roman"/>
        </w:rPr>
        <w:t>gadam ir mazinājusies, ņemot vērā 2024.</w:t>
      </w:r>
      <w:r>
        <w:rPr>
          <w:rFonts w:eastAsia="Times New Roman" w:cs="Times New Roman"/>
        </w:rPr>
        <w:t> </w:t>
      </w:r>
      <w:r w:rsidRPr="00940337">
        <w:rPr>
          <w:rFonts w:eastAsia="Times New Roman" w:cs="Times New Roman"/>
        </w:rPr>
        <w:t>gada 16. maijā Air Baltic Corporation AS veikto aizņēmuma pirmstermiņa atmaksu 36</w:t>
      </w:r>
      <w:r>
        <w:rPr>
          <w:rFonts w:eastAsia="Times New Roman" w:cs="Times New Roman"/>
        </w:rPr>
        <w:t>,</w:t>
      </w:r>
      <w:r w:rsidRPr="00940337">
        <w:rPr>
          <w:rFonts w:eastAsia="Times New Roman" w:cs="Times New Roman"/>
        </w:rPr>
        <w:t xml:space="preserve">1 milj. </w:t>
      </w:r>
      <w:r w:rsidRPr="008904FF">
        <w:rPr>
          <w:rFonts w:eastAsia="Times New Roman" w:cs="Times New Roman"/>
          <w:i/>
          <w:iCs/>
        </w:rPr>
        <w:t>euro</w:t>
      </w:r>
      <w:r w:rsidRPr="00940337">
        <w:rPr>
          <w:rFonts w:eastAsia="Times New Roman" w:cs="Times New Roman"/>
        </w:rPr>
        <w:t xml:space="preserve"> apmērā.</w:t>
      </w:r>
    </w:p>
  </w:footnote>
  <w:footnote w:id="8">
    <w:p w14:paraId="725C7EAB" w14:textId="495D8E0C" w:rsidR="006802CE" w:rsidRDefault="006802CE" w:rsidP="008B085D">
      <w:pPr>
        <w:pStyle w:val="FootnoteText"/>
        <w:jc w:val="both"/>
      </w:pPr>
      <w:r w:rsidRPr="00940337">
        <w:rPr>
          <w:rStyle w:val="FootnoteReference"/>
          <w:rFonts w:eastAsia="Times New Roman" w:cs="Times New Roman"/>
        </w:rPr>
        <w:footnoteRef/>
      </w:r>
      <w:r w:rsidR="469479B5" w:rsidRPr="00940337">
        <w:rPr>
          <w:rFonts w:eastAsia="Times New Roman" w:cs="Times New Roman"/>
        </w:rPr>
        <w:t xml:space="preserve"> Līdz 202</w:t>
      </w:r>
      <w:r w:rsidR="0055425D">
        <w:rPr>
          <w:rFonts w:eastAsia="Times New Roman" w:cs="Times New Roman"/>
        </w:rPr>
        <w:t>5</w:t>
      </w:r>
      <w:r w:rsidR="469479B5" w:rsidRPr="00940337">
        <w:rPr>
          <w:rFonts w:eastAsia="Times New Roman" w:cs="Times New Roman"/>
        </w:rPr>
        <w:t>.</w:t>
      </w:r>
      <w:r w:rsidR="00D35122">
        <w:rPr>
          <w:rFonts w:eastAsia="Times New Roman" w:cs="Times New Roman"/>
        </w:rPr>
        <w:t xml:space="preserve"> </w:t>
      </w:r>
      <w:r w:rsidR="469479B5" w:rsidRPr="00940337">
        <w:rPr>
          <w:rFonts w:eastAsia="Times New Roman" w:cs="Times New Roman"/>
        </w:rPr>
        <w:t xml:space="preserve">gada </w:t>
      </w:r>
      <w:r w:rsidR="0055425D">
        <w:rPr>
          <w:rFonts w:eastAsia="Times New Roman" w:cs="Times New Roman"/>
        </w:rPr>
        <w:t>30.aprīlim</w:t>
      </w:r>
      <w:r w:rsidR="469479B5" w:rsidRPr="00940337">
        <w:rPr>
          <w:rFonts w:eastAsia="Times New Roman" w:cs="Times New Roman"/>
        </w:rPr>
        <w:t xml:space="preserve"> uzņemto saistību plānotās pamatsummas un procentu maksājumi valsts aizņēmuma ņēmējiem, kuri klasificējas ārpus vispārējās valdības sektora un kuru kredītspēja nav noteikta kā “spēcīga”.</w:t>
      </w:r>
    </w:p>
  </w:footnote>
  <w:footnote w:id="9">
    <w:p w14:paraId="2A2F1A6D" w14:textId="11D39DBB" w:rsidR="00FC7743" w:rsidRPr="00E82A0D" w:rsidRDefault="00FC7743" w:rsidP="00366F79">
      <w:pPr>
        <w:pStyle w:val="FootnoteText"/>
        <w:jc w:val="both"/>
      </w:pPr>
      <w:r w:rsidRPr="00940337">
        <w:rPr>
          <w:rStyle w:val="FootnoteReference"/>
          <w:rFonts w:eastAsia="Times New Roman" w:cs="Times New Roman"/>
        </w:rPr>
        <w:footnoteRef/>
      </w:r>
      <w:r w:rsidR="469479B5" w:rsidRPr="00940337">
        <w:rPr>
          <w:rFonts w:eastAsia="Times New Roman" w:cs="Times New Roman"/>
        </w:rPr>
        <w:t xml:space="preserve"> Ziņojums izstrādāts, pamatojoties uz FM 2020. gada 21. augusta rīkojuma Nr. 317 </w:t>
      </w:r>
      <w:r w:rsidR="009C2E1C">
        <w:rPr>
          <w:rFonts w:eastAsia="Times New Roman" w:cs="Times New Roman"/>
        </w:rPr>
        <w:t>“</w:t>
      </w:r>
      <w:r w:rsidR="469479B5" w:rsidRPr="00940337">
        <w:rPr>
          <w:rFonts w:eastAsia="Times New Roman" w:cs="Times New Roman"/>
        </w:rPr>
        <w:t>Par pilnvarojumu VK un paraksta tiesībām</w:t>
      </w:r>
      <w:r w:rsidR="009C2E1C">
        <w:rPr>
          <w:rFonts w:eastAsia="Times New Roman" w:cs="Times New Roman"/>
        </w:rPr>
        <w:t>”</w:t>
      </w:r>
      <w:r w:rsidR="469479B5" w:rsidRPr="00940337">
        <w:rPr>
          <w:rFonts w:eastAsia="Times New Roman" w:cs="Times New Roman"/>
        </w:rPr>
        <w:t xml:space="preserve"> 7. punktu, – divas reizes gadā, līdz 31. augustam un 28. februārim, iesniegt ziņojumu finanšu ministram par valsts aizdevumiem.</w:t>
      </w:r>
    </w:p>
    <w:p w14:paraId="6C15A182" w14:textId="77777777" w:rsidR="00FC7743" w:rsidRDefault="00FC7743" w:rsidP="469479B5">
      <w:pPr>
        <w:pStyle w:val="FootnoteText"/>
      </w:pPr>
    </w:p>
  </w:footnote>
  <w:footnote w:id="10">
    <w:p w14:paraId="6A74D93F" w14:textId="1649B4AC" w:rsidR="006C252A" w:rsidRDefault="006C252A" w:rsidP="469479B5">
      <w:pPr>
        <w:pStyle w:val="FootnoteText"/>
      </w:pPr>
      <w:r w:rsidRPr="00940337">
        <w:rPr>
          <w:rStyle w:val="FootnoteReference"/>
          <w:rFonts w:eastAsia="Times New Roman" w:cs="Times New Roman"/>
        </w:rPr>
        <w:footnoteRef/>
      </w:r>
      <w:r w:rsidR="469479B5" w:rsidRPr="00940337">
        <w:rPr>
          <w:rFonts w:eastAsia="Times New Roman" w:cs="Times New Roman"/>
        </w:rPr>
        <w:t xml:space="preserve"> MK 2023. gada 3. oktobra rīkojumu Nr.645 “Par apropriācijas pārdali no budžeta resora “74. Gadskārtējā valsts budžeta izpildes procesā pārdalāmais finansējums”; FM 13.10.2023. rīkojumu Nr.358 “Par apropriācijas pārdali”</w:t>
      </w:r>
    </w:p>
  </w:footnote>
  <w:footnote w:id="11">
    <w:p w14:paraId="5FAE1180" w14:textId="621264F6" w:rsidR="00D41016" w:rsidRDefault="00D41016" w:rsidP="00855E7A">
      <w:pPr>
        <w:pStyle w:val="FootnoteText"/>
        <w:jc w:val="both"/>
      </w:pPr>
      <w:r w:rsidRPr="00940337">
        <w:rPr>
          <w:rStyle w:val="FootnoteReference"/>
          <w:rFonts w:eastAsia="Times New Roman" w:cs="Times New Roman"/>
        </w:rPr>
        <w:footnoteRef/>
      </w:r>
      <w:r w:rsidR="469479B5" w:rsidRPr="00940337">
        <w:rPr>
          <w:rFonts w:eastAsia="Times New Roman" w:cs="Times New Roman"/>
        </w:rPr>
        <w:t xml:space="preserve"> PADOMES LĒMUMS (ES, Euratom) 2020/2053 (2020.</w:t>
      </w:r>
      <w:r w:rsidR="008A74D1">
        <w:rPr>
          <w:rFonts w:eastAsia="Times New Roman" w:cs="Times New Roman"/>
        </w:rPr>
        <w:t xml:space="preserve"> </w:t>
      </w:r>
      <w:r w:rsidR="469479B5" w:rsidRPr="00940337">
        <w:rPr>
          <w:rFonts w:eastAsia="Times New Roman" w:cs="Times New Roman"/>
        </w:rPr>
        <w:t>gada 14.</w:t>
      </w:r>
      <w:r w:rsidR="008A74D1">
        <w:rPr>
          <w:rFonts w:eastAsia="Times New Roman" w:cs="Times New Roman"/>
        </w:rPr>
        <w:t xml:space="preserve"> </w:t>
      </w:r>
      <w:r w:rsidR="469479B5" w:rsidRPr="00940337">
        <w:rPr>
          <w:rFonts w:eastAsia="Times New Roman" w:cs="Times New Roman"/>
        </w:rPr>
        <w:t>decembra) par ES pašu resursu sistēmu un ar ko atceļ Lēmumu 2014/335/ES, Euratom.</w:t>
      </w:r>
    </w:p>
  </w:footnote>
  <w:footnote w:id="12">
    <w:p w14:paraId="0E655F44" w14:textId="3F4FE687" w:rsidR="00F552B1" w:rsidRDefault="00F552B1" w:rsidP="00855E7A">
      <w:pPr>
        <w:pStyle w:val="FootnoteText"/>
        <w:jc w:val="both"/>
      </w:pPr>
      <w:r w:rsidRPr="00940337">
        <w:rPr>
          <w:rStyle w:val="FootnoteReference"/>
          <w:rFonts w:eastAsia="Times New Roman" w:cs="Times New Roman"/>
        </w:rPr>
        <w:footnoteRef/>
      </w:r>
      <w:r w:rsidR="469479B5" w:rsidRPr="00940337">
        <w:rPr>
          <w:rFonts w:eastAsia="Times New Roman" w:cs="Times New Roman"/>
        </w:rPr>
        <w:t xml:space="preserve"> 2024. gadā Ukrainas aizdevuma procentu maksājuma apmērs, kas jāsedz Latvijai, ir 1 450 924,58 </w:t>
      </w:r>
      <w:r w:rsidR="00846DC7" w:rsidRPr="00846DC7">
        <w:rPr>
          <w:rFonts w:eastAsia="Times New Roman" w:cs="Times New Roman"/>
          <w:i/>
          <w:iCs/>
        </w:rPr>
        <w:t>euro</w:t>
      </w:r>
      <w:r w:rsidR="469479B5" w:rsidRPr="00940337">
        <w:rPr>
          <w:rFonts w:eastAsia="Times New Roman" w:cs="Times New Roman"/>
        </w:rPr>
        <w:t>.</w:t>
      </w:r>
    </w:p>
  </w:footnote>
  <w:footnote w:id="13">
    <w:p w14:paraId="555EF32A" w14:textId="1AB84AD6" w:rsidR="00715D05" w:rsidRDefault="00715D05" w:rsidP="00855E7A">
      <w:pPr>
        <w:pStyle w:val="FootnoteText"/>
        <w:jc w:val="both"/>
      </w:pPr>
      <w:r>
        <w:rPr>
          <w:rStyle w:val="FootnoteReference"/>
        </w:rPr>
        <w:footnoteRef/>
      </w:r>
      <w:r>
        <w:t xml:space="preserve"> </w:t>
      </w:r>
      <w:r w:rsidR="00D606CA" w:rsidRPr="00D606CA">
        <w:t>ES fondu 2021.</w:t>
      </w:r>
      <w:r w:rsidR="00035061">
        <w:t xml:space="preserve"> – 2027.</w:t>
      </w:r>
      <w:r w:rsidR="00D606CA" w:rsidRPr="00D606CA">
        <w:t xml:space="preserve"> gada plānošanas periodā</w:t>
      </w:r>
      <w:r w:rsidR="00D606CA">
        <w:rPr>
          <w:sz w:val="24"/>
          <w:szCs w:val="24"/>
        </w:rPr>
        <w:t xml:space="preserve"> </w:t>
      </w:r>
      <w:r>
        <w:t>vairs nav paredzēts virssaistību mehānisms</w:t>
      </w:r>
    </w:p>
  </w:footnote>
  <w:footnote w:id="14">
    <w:p w14:paraId="6373DD3E" w14:textId="0E0C1D4D" w:rsidR="00B92B22" w:rsidRPr="00455297" w:rsidRDefault="00B92B22" w:rsidP="003C25FA">
      <w:pPr>
        <w:pStyle w:val="FootnoteText"/>
        <w:jc w:val="both"/>
        <w:rPr>
          <w:rFonts w:cs="Times New Roman"/>
          <w:color w:val="000000" w:themeColor="text1"/>
        </w:rPr>
      </w:pPr>
      <w:r w:rsidRPr="00455297">
        <w:rPr>
          <w:rStyle w:val="FootnoteReference"/>
          <w:rFonts w:eastAsia="Times New Roman" w:cs="Times New Roman"/>
          <w:color w:val="000000" w:themeColor="text1"/>
        </w:rPr>
        <w:footnoteRef/>
      </w:r>
      <w:r w:rsidRPr="00455297">
        <w:rPr>
          <w:rFonts w:eastAsia="Times New Roman" w:cs="Times New Roman"/>
          <w:color w:val="000000" w:themeColor="text1"/>
        </w:rPr>
        <w:t xml:space="preserve"> Rail Baltica Global Project CostBenefit Analysis Final Report, pieejams: </w:t>
      </w:r>
      <w:hyperlink r:id="rId2" w:history="1">
        <w:r w:rsidRPr="00455297">
          <w:rPr>
            <w:rStyle w:val="Hyperlink"/>
            <w:rFonts w:eastAsia="Times New Roman" w:cs="Times New Roman"/>
            <w:color w:val="000000" w:themeColor="text1"/>
            <w:u w:val="none"/>
          </w:rPr>
          <w:t>https://www.railbaltica.org/wp-content/uploads/2017/04/RB_CBA_FINAL_REPORT_0405.pdf</w:t>
        </w:r>
      </w:hyperlink>
      <w:r w:rsidR="00B03A56" w:rsidRPr="00455297">
        <w:rPr>
          <w:rFonts w:cs="Times New Roman"/>
        </w:rPr>
        <w:t xml:space="preserve"> (skatīts 31.07.2025)</w:t>
      </w:r>
      <w:r w:rsidRPr="00455297">
        <w:rPr>
          <w:rFonts w:eastAsia="Times New Roman" w:cs="Times New Roman"/>
          <w:color w:val="000000" w:themeColor="text1"/>
        </w:rPr>
        <w:t xml:space="preserve"> </w:t>
      </w:r>
    </w:p>
  </w:footnote>
  <w:footnote w:id="15">
    <w:p w14:paraId="6EFB75E7" w14:textId="490FC150" w:rsidR="00B92B22" w:rsidRPr="00455297" w:rsidRDefault="00B92B22" w:rsidP="003C25FA">
      <w:pPr>
        <w:pStyle w:val="FootnoteText"/>
        <w:jc w:val="both"/>
        <w:rPr>
          <w:rFonts w:cs="Times New Roman"/>
          <w:color w:val="000000" w:themeColor="text1"/>
        </w:rPr>
      </w:pPr>
      <w:r w:rsidRPr="00455297">
        <w:rPr>
          <w:rStyle w:val="FootnoteReference"/>
          <w:rFonts w:eastAsia="Times New Roman" w:cs="Times New Roman"/>
          <w:color w:val="000000" w:themeColor="text1"/>
        </w:rPr>
        <w:footnoteRef/>
      </w:r>
      <w:r w:rsidRPr="00455297">
        <w:rPr>
          <w:rFonts w:eastAsia="Times New Roman" w:cs="Times New Roman"/>
          <w:color w:val="000000" w:themeColor="text1"/>
        </w:rPr>
        <w:t xml:space="preserve"> Valsts kontroles situācijas izpēte par Rail Baltica projekta Latvijas posmu “Rail Baltica Latvijas posma tvēruma izmaiņu pieņemšanas gaita”, pieejams: </w:t>
      </w:r>
      <w:hyperlink r:id="rId3" w:history="1">
        <w:r w:rsidRPr="00455297">
          <w:rPr>
            <w:rStyle w:val="Hyperlink"/>
            <w:rFonts w:eastAsia="Times New Roman" w:cs="Times New Roman"/>
            <w:color w:val="000000" w:themeColor="text1"/>
            <w:u w:val="none"/>
          </w:rPr>
          <w:t>https://lrvk.gov.lv/lv/getrevisionfile/29755-YgMhcy9os0HqqiAcQzAGLPM3Czcub93j.pdf</w:t>
        </w:r>
      </w:hyperlink>
      <w:r w:rsidRPr="00455297">
        <w:rPr>
          <w:rFonts w:eastAsia="Times New Roman" w:cs="Times New Roman"/>
          <w:color w:val="000000" w:themeColor="text1"/>
        </w:rPr>
        <w:t xml:space="preserve"> </w:t>
      </w:r>
      <w:r w:rsidR="00B03A56" w:rsidRPr="00455297">
        <w:rPr>
          <w:rFonts w:eastAsia="Times New Roman" w:cs="Times New Roman"/>
          <w:color w:val="000000" w:themeColor="text1"/>
        </w:rPr>
        <w:t>(skatīts 31.07.2025)</w:t>
      </w:r>
    </w:p>
  </w:footnote>
  <w:footnote w:id="16">
    <w:p w14:paraId="3FE70BB7" w14:textId="3EA9C032" w:rsidR="00B92B22" w:rsidRPr="00455297" w:rsidRDefault="00B92B22" w:rsidP="003C25FA">
      <w:pPr>
        <w:pStyle w:val="FootnoteText"/>
        <w:jc w:val="both"/>
        <w:rPr>
          <w:rFonts w:cs="Times New Roman"/>
          <w:color w:val="000000" w:themeColor="text1"/>
        </w:rPr>
      </w:pPr>
      <w:r w:rsidRPr="00455297">
        <w:rPr>
          <w:rStyle w:val="FootnoteReference"/>
          <w:rFonts w:eastAsia="Times New Roman" w:cs="Times New Roman"/>
          <w:color w:val="000000" w:themeColor="text1"/>
        </w:rPr>
        <w:footnoteRef/>
      </w:r>
      <w:r w:rsidRPr="00455297">
        <w:rPr>
          <w:rFonts w:eastAsia="Times New Roman" w:cs="Times New Roman"/>
          <w:color w:val="000000" w:themeColor="text1"/>
        </w:rPr>
        <w:t xml:space="preserve"> Eiropas Parlamenta un Padomes Regula (ES) Nr. 1315/2013 (2013. gada 11. decembris) par Savienības pamatnostādnēm Eiropas transporta tīkla attīstībai un ar ko atceļ Lēmumu Nr. 661/2010/ES.</w:t>
      </w:r>
    </w:p>
  </w:footnote>
  <w:footnote w:id="17">
    <w:p w14:paraId="1DB93B6E" w14:textId="2A7EE13D" w:rsidR="00B92B22" w:rsidRPr="00455297" w:rsidRDefault="00B92B22" w:rsidP="003C25FA">
      <w:pPr>
        <w:spacing w:after="0"/>
        <w:jc w:val="both"/>
        <w:rPr>
          <w:rFonts w:ascii="Times New Roman" w:eastAsia="Times New Roman" w:hAnsi="Times New Roman" w:cs="Times New Roman"/>
          <w:color w:val="000000" w:themeColor="text1"/>
          <w:sz w:val="20"/>
          <w:szCs w:val="20"/>
        </w:rPr>
      </w:pPr>
      <w:r w:rsidRPr="00455297">
        <w:rPr>
          <w:rFonts w:ascii="Times New Roman" w:eastAsia="Times New Roman" w:hAnsi="Times New Roman" w:cs="Times New Roman"/>
          <w:color w:val="000000" w:themeColor="text1"/>
          <w:sz w:val="20"/>
          <w:szCs w:val="20"/>
          <w:vertAlign w:val="superscript"/>
        </w:rPr>
        <w:footnoteRef/>
      </w:r>
      <w:r w:rsidRPr="00455297">
        <w:rPr>
          <w:rFonts w:ascii="Times New Roman" w:eastAsia="Times New Roman" w:hAnsi="Times New Roman" w:cs="Times New Roman"/>
          <w:color w:val="000000" w:themeColor="text1"/>
          <w:sz w:val="20"/>
          <w:szCs w:val="20"/>
        </w:rPr>
        <w:t xml:space="preserve"> SM informatīvais ziņojums </w:t>
      </w:r>
      <w:r w:rsidR="00E31135">
        <w:rPr>
          <w:rFonts w:ascii="Times New Roman" w:eastAsia="Times New Roman" w:hAnsi="Times New Roman" w:cs="Times New Roman"/>
          <w:color w:val="000000" w:themeColor="text1"/>
          <w:sz w:val="20"/>
          <w:szCs w:val="20"/>
        </w:rPr>
        <w:t>“</w:t>
      </w:r>
      <w:r w:rsidRPr="00455297">
        <w:rPr>
          <w:rFonts w:ascii="Times New Roman" w:eastAsia="Times New Roman" w:hAnsi="Times New Roman" w:cs="Times New Roman"/>
          <w:color w:val="000000" w:themeColor="text1"/>
          <w:sz w:val="20"/>
          <w:szCs w:val="20"/>
        </w:rPr>
        <w:t>Par Rail Baltica projekta tvērumu un īstenoš</w:t>
      </w:r>
      <w:r w:rsidR="00455297">
        <w:rPr>
          <w:rFonts w:ascii="Times New Roman" w:eastAsia="Times New Roman" w:hAnsi="Times New Roman" w:cs="Times New Roman"/>
          <w:color w:val="000000" w:themeColor="text1"/>
          <w:sz w:val="20"/>
          <w:szCs w:val="20"/>
        </w:rPr>
        <w:t>a</w:t>
      </w:r>
      <w:r w:rsidRPr="00455297">
        <w:rPr>
          <w:rFonts w:ascii="Times New Roman" w:eastAsia="Times New Roman" w:hAnsi="Times New Roman" w:cs="Times New Roman"/>
          <w:color w:val="000000" w:themeColor="text1"/>
          <w:sz w:val="20"/>
          <w:szCs w:val="20"/>
        </w:rPr>
        <w:t>nas plāniem, nodrošinot projekta funkcionalitāti un starpvalstu dzelzceļa līniju savienojumu</w:t>
      </w:r>
      <w:r w:rsidR="00E31135">
        <w:rPr>
          <w:rFonts w:ascii="Times New Roman" w:eastAsia="Times New Roman" w:hAnsi="Times New Roman" w:cs="Times New Roman"/>
          <w:color w:val="000000" w:themeColor="text1"/>
          <w:sz w:val="20"/>
          <w:szCs w:val="20"/>
        </w:rPr>
        <w:t>”</w:t>
      </w:r>
      <w:r w:rsidRPr="00455297">
        <w:rPr>
          <w:rFonts w:ascii="Times New Roman" w:eastAsia="Times New Roman" w:hAnsi="Times New Roman" w:cs="Times New Roman"/>
          <w:color w:val="000000" w:themeColor="text1"/>
          <w:sz w:val="20"/>
          <w:szCs w:val="20"/>
        </w:rPr>
        <w:t xml:space="preserve">, pieejams: </w:t>
      </w:r>
      <w:hyperlink r:id="rId4" w:history="1">
        <w:r w:rsidR="00B03A56" w:rsidRPr="003C25FA">
          <w:rPr>
            <w:rStyle w:val="Hyperlink"/>
            <w:rFonts w:ascii="Times New Roman" w:eastAsia="Times New Roman" w:hAnsi="Times New Roman" w:cs="Times New Roman"/>
            <w:color w:val="auto"/>
            <w:sz w:val="20"/>
            <w:szCs w:val="20"/>
            <w:u w:val="none"/>
          </w:rPr>
          <w:t>https://www.sam.gov.lv/lv/media/12396/download?attachment</w:t>
        </w:r>
      </w:hyperlink>
      <w:r w:rsidR="00B03A56" w:rsidRPr="003C25FA">
        <w:rPr>
          <w:rFonts w:ascii="Times New Roman" w:hAnsi="Times New Roman" w:cs="Times New Roman"/>
          <w:sz w:val="20"/>
          <w:szCs w:val="20"/>
        </w:rPr>
        <w:t xml:space="preserve"> (</w:t>
      </w:r>
      <w:r w:rsidRPr="00455297">
        <w:rPr>
          <w:rFonts w:ascii="Times New Roman" w:eastAsia="Times New Roman" w:hAnsi="Times New Roman" w:cs="Times New Roman"/>
          <w:color w:val="000000" w:themeColor="text1"/>
          <w:sz w:val="20"/>
          <w:szCs w:val="20"/>
        </w:rPr>
        <w:t>skatīts 31.07.202</w:t>
      </w:r>
      <w:r w:rsidR="00B03A56" w:rsidRPr="00455297">
        <w:rPr>
          <w:rFonts w:ascii="Times New Roman" w:eastAsia="Times New Roman" w:hAnsi="Times New Roman" w:cs="Times New Roman"/>
          <w:color w:val="000000" w:themeColor="text1"/>
          <w:sz w:val="20"/>
          <w:szCs w:val="20"/>
        </w:rPr>
        <w:t>5</w:t>
      </w:r>
      <w:r w:rsidRPr="00455297">
        <w:rPr>
          <w:rFonts w:ascii="Times New Roman" w:eastAsia="Times New Roman" w:hAnsi="Times New Roman" w:cs="Times New Roman"/>
          <w:color w:val="000000" w:themeColor="text1"/>
          <w:sz w:val="20"/>
          <w:szCs w:val="20"/>
        </w:rPr>
        <w:t>).</w:t>
      </w:r>
    </w:p>
  </w:footnote>
  <w:footnote w:id="18">
    <w:p w14:paraId="3EC1F6F1" w14:textId="77777777" w:rsidR="00B35163" w:rsidRPr="00455297" w:rsidRDefault="00B35163" w:rsidP="003C25FA">
      <w:pPr>
        <w:pStyle w:val="FootnoteText"/>
        <w:jc w:val="both"/>
        <w:rPr>
          <w:rFonts w:cs="Times New Roman"/>
        </w:rPr>
      </w:pPr>
      <w:r w:rsidRPr="00455297">
        <w:rPr>
          <w:rStyle w:val="FootnoteReference"/>
          <w:rFonts w:eastAsia="Times New Roman" w:cs="Times New Roman"/>
          <w:color w:val="000000" w:themeColor="text1"/>
        </w:rPr>
        <w:footnoteRef/>
      </w:r>
      <w:r w:rsidRPr="00455297">
        <w:rPr>
          <w:rFonts w:eastAsia="Times New Roman" w:cs="Times New Roman"/>
          <w:color w:val="000000" w:themeColor="text1"/>
        </w:rPr>
        <w:t xml:space="preserve"> Igaunijas, Latvijas un Lietuvas augstākās revīzijas iestāžu kopīgā situācijas izpēte par </w:t>
      </w:r>
      <w:r w:rsidRPr="00455297">
        <w:rPr>
          <w:rFonts w:eastAsia="Times New Roman" w:cs="Times New Roman"/>
          <w:i/>
          <w:iCs/>
          <w:color w:val="000000" w:themeColor="text1"/>
        </w:rPr>
        <w:t>Rail Baltica</w:t>
      </w:r>
      <w:r w:rsidRPr="00455297">
        <w:rPr>
          <w:rFonts w:eastAsia="Times New Roman" w:cs="Times New Roman"/>
          <w:color w:val="000000" w:themeColor="text1"/>
        </w:rPr>
        <w:t xml:space="preserve"> projektu, pieejams: </w:t>
      </w:r>
      <w:hyperlink r:id="rId5" w:history="1">
        <w:r w:rsidRPr="00455297">
          <w:rPr>
            <w:rStyle w:val="Hyperlink"/>
            <w:rFonts w:eastAsia="Times New Roman" w:cs="Times New Roman"/>
            <w:color w:val="000000" w:themeColor="text1"/>
            <w:u w:val="none"/>
          </w:rPr>
          <w:t>https://lrvk.gov.lv/lv/getrevisionfile/29755-TP4jWroXJpDxwrWIQxESURJGzTdtBZvv.pdf</w:t>
        </w:r>
      </w:hyperlink>
      <w:r w:rsidRPr="00455297">
        <w:rPr>
          <w:rFonts w:eastAsia="Times New Roman" w:cs="Times New Roman"/>
          <w:color w:val="000000" w:themeColor="text1"/>
        </w:rPr>
        <w:t xml:space="preserve"> (skatīts 31.07.2025)</w:t>
      </w:r>
    </w:p>
  </w:footnote>
  <w:footnote w:id="19">
    <w:p w14:paraId="4544C3AA" w14:textId="7ABA124C" w:rsidR="0070333B" w:rsidRPr="00455297" w:rsidRDefault="0070333B" w:rsidP="003C25FA">
      <w:pPr>
        <w:pStyle w:val="FootnoteText"/>
        <w:jc w:val="both"/>
        <w:rPr>
          <w:rFonts w:cs="Times New Roman"/>
        </w:rPr>
      </w:pPr>
      <w:r w:rsidRPr="00455297">
        <w:rPr>
          <w:rStyle w:val="FootnoteReference"/>
          <w:rFonts w:cs="Times New Roman"/>
        </w:rPr>
        <w:footnoteRef/>
      </w:r>
      <w:r w:rsidRPr="00455297">
        <w:rPr>
          <w:rFonts w:cs="Times New Roman"/>
        </w:rPr>
        <w:t xml:space="preserve"> MK 2024. gada 11. jūnija sēde (protokols Nr.24 78.§).</w:t>
      </w:r>
    </w:p>
  </w:footnote>
  <w:footnote w:id="20">
    <w:p w14:paraId="0618BC3C" w14:textId="6372D79E" w:rsidR="00F8028A" w:rsidRDefault="00F8028A" w:rsidP="003C25FA">
      <w:pPr>
        <w:pStyle w:val="FootnoteText"/>
        <w:jc w:val="both"/>
      </w:pPr>
      <w:r w:rsidRPr="00455297">
        <w:rPr>
          <w:rStyle w:val="FootnoteReference"/>
          <w:rFonts w:cs="Times New Roman"/>
        </w:rPr>
        <w:footnoteRef/>
      </w:r>
      <w:r w:rsidRPr="00455297">
        <w:rPr>
          <w:rFonts w:cs="Times New Roman"/>
        </w:rPr>
        <w:t xml:space="preserve"> </w:t>
      </w:r>
      <w:r w:rsidR="0000785E" w:rsidRPr="00455297">
        <w:rPr>
          <w:rFonts w:cs="Times New Roman"/>
        </w:rPr>
        <w:t>MK 2024. gada 10. decembra sēde (protokols Nr.52 102.§).</w:t>
      </w:r>
    </w:p>
  </w:footnote>
  <w:footnote w:id="21">
    <w:p w14:paraId="39576D04" w14:textId="3BE74BD7" w:rsidR="002A0226" w:rsidRDefault="002A0226">
      <w:pPr>
        <w:pStyle w:val="FootnoteText"/>
      </w:pPr>
      <w:r>
        <w:rPr>
          <w:rStyle w:val="FootnoteReference"/>
        </w:rPr>
        <w:footnoteRef/>
      </w:r>
      <w:r>
        <w:t xml:space="preserve"> MK 2024. gada 10. decembra sēde (protokols Nr.52 102</w:t>
      </w:r>
      <w:r w:rsidRPr="0070333B">
        <w:t>.§)</w:t>
      </w:r>
      <w:r>
        <w:t>.</w:t>
      </w:r>
    </w:p>
  </w:footnote>
  <w:footnote w:id="22">
    <w:p w14:paraId="55097FAF" w14:textId="2C453A0C" w:rsidR="00290E2D" w:rsidRDefault="00290E2D">
      <w:pPr>
        <w:pStyle w:val="FootnoteText"/>
      </w:pPr>
      <w:r>
        <w:rPr>
          <w:rStyle w:val="FootnoteReference"/>
        </w:rPr>
        <w:footnoteRef/>
      </w:r>
      <w:r>
        <w:t xml:space="preserve"> MK 2025. gada 18. februāra sēde (protokols Nr.7 33</w:t>
      </w:r>
      <w:r w:rsidRPr="0070333B">
        <w:t>.§)</w:t>
      </w:r>
      <w:r>
        <w:t>.</w:t>
      </w:r>
    </w:p>
  </w:footnote>
  <w:footnote w:id="23">
    <w:p w14:paraId="729F2092" w14:textId="3E29B95D" w:rsidR="00D05E7C" w:rsidRDefault="00D05E7C" w:rsidP="00F72D06">
      <w:pPr>
        <w:pStyle w:val="FootnoteText"/>
        <w:jc w:val="both"/>
      </w:pPr>
      <w:r>
        <w:rPr>
          <w:rStyle w:val="FootnoteReference"/>
        </w:rPr>
        <w:footnoteRef/>
      </w:r>
      <w:r>
        <w:t xml:space="preserve"> Saeimas Eiropas lietu komisijas sēdē apstiprina nacionālo pozīciju par ES daudzgadu budžetu (2028-2034), pieejams: </w:t>
      </w:r>
      <w:hyperlink r:id="rId6" w:history="1">
        <w:r w:rsidRPr="004A2E8B">
          <w:rPr>
            <w:rStyle w:val="Hyperlink"/>
            <w:color w:val="000000" w:themeColor="text1"/>
            <w:u w:val="none"/>
          </w:rPr>
          <w:t>https://www.mfa.gov.lv/lv/jaunums/saeimas-eiropas-lietu-komisijas-sede-apstiprina-nacionalo-poziciju-par-es-daudzgadu-budzetu-2028-2034</w:t>
        </w:r>
      </w:hyperlink>
      <w:r w:rsidRPr="004A2E8B">
        <w:rPr>
          <w:color w:val="000000" w:themeColor="text1"/>
        </w:rPr>
        <w:t xml:space="preserve"> (skatīts 31.07.2025).</w:t>
      </w:r>
    </w:p>
  </w:footnote>
  <w:footnote w:id="24">
    <w:p w14:paraId="3A35AACE" w14:textId="5D3AD05F" w:rsidR="000508F1" w:rsidRDefault="000508F1" w:rsidP="000C1547">
      <w:pPr>
        <w:pStyle w:val="FootnoteText"/>
        <w:jc w:val="both"/>
      </w:pPr>
      <w:r>
        <w:rPr>
          <w:rStyle w:val="FootnoteReference"/>
        </w:rPr>
        <w:footnoteRef/>
      </w:r>
      <w:r>
        <w:t xml:space="preserve"> </w:t>
      </w:r>
      <w:r w:rsidRPr="000508F1">
        <w:t>https://eur-lex.europa.eu/legal-content/LV/TXT/?uri=CELEX:32025R1106</w:t>
      </w:r>
    </w:p>
  </w:footnote>
  <w:footnote w:id="25">
    <w:p w14:paraId="42577D78" w14:textId="77777777" w:rsidR="00BF61D0" w:rsidRDefault="00BF61D0" w:rsidP="00F72D06">
      <w:pPr>
        <w:pStyle w:val="FootnoteText"/>
        <w:jc w:val="both"/>
      </w:pPr>
      <w:r>
        <w:rPr>
          <w:rStyle w:val="FootnoteReference"/>
        </w:rPr>
        <w:footnoteRef/>
      </w:r>
      <w:r>
        <w:t xml:space="preserve"> </w:t>
      </w:r>
      <w:hyperlink r:id="rId7" w:history="1">
        <w:r w:rsidRPr="004A2E8B">
          <w:rPr>
            <w:rStyle w:val="Hyperlink"/>
            <w:color w:val="auto"/>
            <w:u w:val="none"/>
          </w:rPr>
          <w:t>https://commission.europa.eu/business-economy-euro/economic-recovery/recovery-and-resilience-facility_lv</w:t>
        </w:r>
      </w:hyperlink>
      <w:r w:rsidRPr="00C1458C">
        <w:t xml:space="preserve"> </w:t>
      </w:r>
    </w:p>
  </w:footnote>
  <w:footnote w:id="26">
    <w:p w14:paraId="637979C8" w14:textId="5C090660" w:rsidR="00E94B5E" w:rsidRDefault="00E94B5E" w:rsidP="00F72D06">
      <w:pPr>
        <w:pStyle w:val="FootnoteText"/>
        <w:jc w:val="both"/>
      </w:pPr>
      <w:r>
        <w:rPr>
          <w:rStyle w:val="FootnoteReference"/>
        </w:rPr>
        <w:footnoteRef/>
      </w:r>
      <w:r>
        <w:t xml:space="preserve"> </w:t>
      </w:r>
      <w:hyperlink r:id="rId8" w:history="1">
        <w:r w:rsidRPr="00002D28">
          <w:rPr>
            <w:rStyle w:val="Hyperlink"/>
            <w:color w:val="auto"/>
            <w:u w:val="none"/>
          </w:rPr>
          <w:t>https://data.consilium.europa.eu/doc/document/ST-5730-2025-INIT/lv/pdf</w:t>
        </w:r>
      </w:hyperlink>
    </w:p>
  </w:footnote>
  <w:footnote w:id="27">
    <w:p w14:paraId="5656093A" w14:textId="522019C4" w:rsidR="0041599F" w:rsidRDefault="0041599F" w:rsidP="00855E7A">
      <w:pPr>
        <w:pStyle w:val="FootnoteText"/>
        <w:jc w:val="both"/>
      </w:pPr>
      <w:r>
        <w:rPr>
          <w:rStyle w:val="FootnoteReference"/>
        </w:rPr>
        <w:footnoteRef/>
      </w:r>
      <w:r>
        <w:t xml:space="preserve"> Apstiprināta p</w:t>
      </w:r>
      <w:r w:rsidRPr="0041599F">
        <w:t>amatojoties uz 2024.</w:t>
      </w:r>
      <w:r w:rsidR="00EB29E3">
        <w:t xml:space="preserve"> </w:t>
      </w:r>
      <w:r w:rsidRPr="0041599F">
        <w:t>gada 28.</w:t>
      </w:r>
      <w:r w:rsidR="00EB29E3">
        <w:t xml:space="preserve"> </w:t>
      </w:r>
      <w:r w:rsidRPr="0041599F">
        <w:t>augusta risku pārvaldības darba grupas lēmumu protokola Nr.5.2-1/11/22</w:t>
      </w:r>
    </w:p>
  </w:footnote>
  <w:footnote w:id="28">
    <w:p w14:paraId="2FC3254B" w14:textId="21CEA4A3" w:rsidR="007D0F55" w:rsidRDefault="007D0F55" w:rsidP="00855E7A">
      <w:pPr>
        <w:pStyle w:val="FootnoteText"/>
        <w:jc w:val="both"/>
      </w:pPr>
      <w:r>
        <w:rPr>
          <w:rStyle w:val="FootnoteReference"/>
        </w:rPr>
        <w:footnoteRef/>
      </w:r>
      <w:r>
        <w:t xml:space="preserve"> </w:t>
      </w:r>
      <w:r w:rsidRPr="007D0F55">
        <w:t>Pret sākotnējo SAM uzsākšanas laika grafiku</w:t>
      </w:r>
    </w:p>
  </w:footnote>
  <w:footnote w:id="29">
    <w:p w14:paraId="31754F85" w14:textId="77777777" w:rsidR="00BF61D0" w:rsidRPr="00C1458C" w:rsidRDefault="00BF61D0" w:rsidP="00855E7A">
      <w:pPr>
        <w:pStyle w:val="FootnoteText"/>
        <w:jc w:val="both"/>
      </w:pPr>
      <w:r>
        <w:rPr>
          <w:rStyle w:val="FootnoteReference"/>
        </w:rPr>
        <w:footnoteRef/>
      </w:r>
      <w:r>
        <w:t xml:space="preserve"> </w:t>
      </w:r>
      <w:hyperlink r:id="rId9" w:history="1">
        <w:r w:rsidRPr="004A2E8B">
          <w:rPr>
            <w:rStyle w:val="Hyperlink"/>
            <w:color w:val="auto"/>
            <w:u w:val="none"/>
          </w:rPr>
          <w:t>https://eur-lex.europa.eu/eli/reg/2021/241/oj/?locale=LV</w:t>
        </w:r>
      </w:hyperlink>
      <w:r w:rsidRPr="00C1458C">
        <w:t xml:space="preserve"> </w:t>
      </w:r>
    </w:p>
  </w:footnote>
  <w:footnote w:id="30">
    <w:p w14:paraId="60E6C27D" w14:textId="39AD7201" w:rsidR="00254085" w:rsidRPr="004A2E8B" w:rsidRDefault="00254085" w:rsidP="00855E7A">
      <w:pPr>
        <w:pStyle w:val="FootnoteText"/>
        <w:jc w:val="both"/>
        <w:rPr>
          <w:color w:val="000000" w:themeColor="text1"/>
        </w:rPr>
      </w:pPr>
      <w:r w:rsidRPr="004A2E8B">
        <w:rPr>
          <w:rStyle w:val="FootnoteReference"/>
          <w:color w:val="000000" w:themeColor="text1"/>
        </w:rPr>
        <w:footnoteRef/>
      </w:r>
      <w:r w:rsidRPr="004A2E8B">
        <w:rPr>
          <w:color w:val="000000" w:themeColor="text1"/>
        </w:rPr>
        <w:t xml:space="preserve"> Informācija par Atveseļošanas fonda ieviešanas progresu ir pieejama ES fondu tīmekļa vietnē, pieejama: </w:t>
      </w:r>
      <w:hyperlink r:id="rId10" w:history="1">
        <w:r w:rsidRPr="004A2E8B">
          <w:rPr>
            <w:rStyle w:val="Hyperlink"/>
            <w:color w:val="000000" w:themeColor="text1"/>
            <w:u w:val="none"/>
          </w:rPr>
          <w:t>https://www.esfondi.lv/profesionaliem/ieviesana/ieviesanas-plani-un-to-izpilde/atveselosanas-fonds-2</w:t>
        </w:r>
      </w:hyperlink>
      <w:r w:rsidRPr="004A2E8B">
        <w:rPr>
          <w:color w:val="000000" w:themeColor="text1"/>
        </w:rPr>
        <w:t xml:space="preserve"> (skatīts 31.07.2025).</w:t>
      </w:r>
    </w:p>
  </w:footnote>
  <w:footnote w:id="31">
    <w:p w14:paraId="7D105818" w14:textId="6C3524DA" w:rsidR="00561E55" w:rsidRPr="0043659D" w:rsidRDefault="00561E55" w:rsidP="00855E7A">
      <w:pPr>
        <w:pStyle w:val="FootnoteText"/>
        <w:jc w:val="both"/>
        <w:rPr>
          <w:rFonts w:cs="Times New Roman"/>
        </w:rPr>
      </w:pPr>
      <w:r w:rsidRPr="00940337">
        <w:rPr>
          <w:rStyle w:val="FootnoteReference"/>
          <w:rFonts w:eastAsia="Times New Roman" w:cs="Times New Roman"/>
        </w:rPr>
        <w:footnoteRef/>
      </w:r>
      <w:r w:rsidR="469479B5" w:rsidRPr="00940337">
        <w:rPr>
          <w:rFonts w:eastAsia="Times New Roman" w:cs="Times New Roman"/>
        </w:rPr>
        <w:t xml:space="preserve"> </w:t>
      </w:r>
      <w:r w:rsidR="469479B5" w:rsidRPr="00940337">
        <w:rPr>
          <w:rStyle w:val="cf01"/>
          <w:rFonts w:ascii="Times New Roman" w:eastAsia="Times New Roman" w:hAnsi="Times New Roman" w:cs="Times New Roman"/>
          <w:sz w:val="20"/>
          <w:szCs w:val="20"/>
        </w:rPr>
        <w:t>Šo apropriāciju atļauj veikt FDL 7.</w:t>
      </w:r>
      <w:r w:rsidR="00917BA6">
        <w:rPr>
          <w:rStyle w:val="cf01"/>
          <w:rFonts w:ascii="Times New Roman" w:eastAsia="Times New Roman" w:hAnsi="Times New Roman" w:cs="Times New Roman"/>
          <w:sz w:val="20"/>
          <w:szCs w:val="20"/>
        </w:rPr>
        <w:t xml:space="preserve"> </w:t>
      </w:r>
      <w:r w:rsidR="469479B5" w:rsidRPr="00940337">
        <w:rPr>
          <w:rStyle w:val="cf01"/>
          <w:rFonts w:ascii="Times New Roman" w:eastAsia="Times New Roman" w:hAnsi="Times New Roman" w:cs="Times New Roman"/>
          <w:sz w:val="20"/>
          <w:szCs w:val="20"/>
        </w:rPr>
        <w:t>panta 3.</w:t>
      </w:r>
      <w:r w:rsidR="00917BA6">
        <w:rPr>
          <w:rStyle w:val="cf01"/>
          <w:rFonts w:ascii="Times New Roman" w:eastAsia="Times New Roman" w:hAnsi="Times New Roman" w:cs="Times New Roman"/>
          <w:sz w:val="20"/>
          <w:szCs w:val="20"/>
        </w:rPr>
        <w:t xml:space="preserve"> </w:t>
      </w:r>
      <w:r w:rsidR="469479B5" w:rsidRPr="00940337">
        <w:rPr>
          <w:rStyle w:val="cf01"/>
          <w:rFonts w:ascii="Times New Roman" w:eastAsia="Times New Roman" w:hAnsi="Times New Roman" w:cs="Times New Roman"/>
          <w:sz w:val="20"/>
          <w:szCs w:val="20"/>
        </w:rPr>
        <w:t>daļa</w:t>
      </w:r>
    </w:p>
  </w:footnote>
  <w:footnote w:id="32">
    <w:p w14:paraId="41BADD60" w14:textId="613DB9B3" w:rsidR="00C9368A" w:rsidRDefault="00C9368A">
      <w:pPr>
        <w:pStyle w:val="FootnoteText"/>
      </w:pPr>
      <w:r>
        <w:rPr>
          <w:rStyle w:val="FootnoteReference"/>
        </w:rPr>
        <w:footnoteRef/>
      </w:r>
      <w:r>
        <w:t xml:space="preserve"> </w:t>
      </w:r>
      <w:r w:rsidRPr="00E37140">
        <w:rPr>
          <w:rFonts w:eastAsia="Times New Roman" w:cs="Times New Roman"/>
          <w:color w:val="212529"/>
        </w:rPr>
        <w:t xml:space="preserve">2025. gada </w:t>
      </w:r>
      <w:r>
        <w:rPr>
          <w:rFonts w:eastAsia="Times New Roman" w:cs="Times New Roman"/>
          <w:color w:val="212529"/>
        </w:rPr>
        <w:t>3</w:t>
      </w:r>
      <w:r w:rsidRPr="00E37140">
        <w:rPr>
          <w:rFonts w:eastAsia="Times New Roman" w:cs="Times New Roman"/>
          <w:color w:val="212529"/>
        </w:rPr>
        <w:t xml:space="preserve">. </w:t>
      </w:r>
      <w:r>
        <w:rPr>
          <w:rFonts w:eastAsia="Times New Roman" w:cs="Times New Roman"/>
          <w:color w:val="212529"/>
        </w:rPr>
        <w:t>jūnija</w:t>
      </w:r>
      <w:r w:rsidRPr="00E37140">
        <w:rPr>
          <w:rFonts w:eastAsia="Times New Roman" w:cs="Times New Roman"/>
          <w:color w:val="212529"/>
        </w:rPr>
        <w:t xml:space="preserve"> sēdes prot. Nr.</w:t>
      </w:r>
      <w:r>
        <w:rPr>
          <w:rFonts w:eastAsia="Times New Roman" w:cs="Times New Roman"/>
          <w:color w:val="212529"/>
        </w:rPr>
        <w:t>22</w:t>
      </w:r>
      <w:r w:rsidRPr="00E37140">
        <w:rPr>
          <w:rFonts w:eastAsia="Times New Roman" w:cs="Times New Roman"/>
          <w:color w:val="212529"/>
        </w:rPr>
        <w:t xml:space="preserve"> </w:t>
      </w:r>
      <w:r>
        <w:rPr>
          <w:rFonts w:eastAsia="Times New Roman" w:cs="Times New Roman"/>
          <w:color w:val="212529"/>
        </w:rPr>
        <w:t>2</w:t>
      </w:r>
      <w:r w:rsidRPr="00E37140">
        <w:rPr>
          <w:rFonts w:eastAsia="Times New Roman" w:cs="Times New Roman"/>
          <w:color w:val="212529"/>
        </w:rPr>
        <w:t>.§</w:t>
      </w:r>
    </w:p>
  </w:footnote>
  <w:footnote w:id="33">
    <w:p w14:paraId="4BD51C61" w14:textId="129C7327" w:rsidR="00431493" w:rsidRPr="004A3A15" w:rsidRDefault="00431493" w:rsidP="00431493">
      <w:pPr>
        <w:pStyle w:val="FootnoteText"/>
        <w:jc w:val="both"/>
        <w:rPr>
          <w:rFonts w:asciiTheme="majorBidi" w:hAnsiTheme="majorBidi" w:cstheme="majorBidi"/>
          <w:sz w:val="24"/>
          <w:szCs w:val="24"/>
        </w:rPr>
      </w:pPr>
      <w:r>
        <w:rPr>
          <w:rStyle w:val="FootnoteReference"/>
        </w:rPr>
        <w:footnoteRef/>
      </w:r>
      <w:r>
        <w:t xml:space="preserve"> </w:t>
      </w:r>
      <w:r w:rsidRPr="004A3A15">
        <w:rPr>
          <w:rFonts w:asciiTheme="majorBidi" w:hAnsiTheme="majorBidi" w:cstheme="majorBidi"/>
        </w:rPr>
        <w:t>2006.</w:t>
      </w:r>
      <w:r w:rsidR="00E9469F">
        <w:rPr>
          <w:rFonts w:asciiTheme="majorBidi" w:hAnsiTheme="majorBidi" w:cstheme="majorBidi"/>
        </w:rPr>
        <w:t xml:space="preserve"> </w:t>
      </w:r>
      <w:r w:rsidRPr="004A3A15">
        <w:rPr>
          <w:rFonts w:asciiTheme="majorBidi" w:hAnsiTheme="majorBidi" w:cstheme="majorBidi"/>
        </w:rPr>
        <w:t>gada 17.</w:t>
      </w:r>
      <w:r w:rsidR="001141AD">
        <w:rPr>
          <w:rFonts w:asciiTheme="majorBidi" w:hAnsiTheme="majorBidi" w:cstheme="majorBidi"/>
        </w:rPr>
        <w:t xml:space="preserve"> </w:t>
      </w:r>
      <w:r w:rsidRPr="004A3A15">
        <w:rPr>
          <w:rFonts w:asciiTheme="majorBidi" w:hAnsiTheme="majorBidi" w:cstheme="majorBidi"/>
        </w:rPr>
        <w:t xml:space="preserve">oktobrī apstiprināts </w:t>
      </w:r>
      <w:r w:rsidR="00E31135">
        <w:rPr>
          <w:rFonts w:asciiTheme="majorBidi" w:hAnsiTheme="majorBidi" w:cstheme="majorBidi"/>
        </w:rPr>
        <w:t>“</w:t>
      </w:r>
      <w:r w:rsidRPr="004A3A15">
        <w:rPr>
          <w:rFonts w:asciiTheme="majorBidi" w:hAnsiTheme="majorBidi" w:cstheme="majorBidi"/>
        </w:rPr>
        <w:t xml:space="preserve">Rīcības plānu muzeju kolekciju mobilitātes un patapinājumu standartu izveidošanai ES mērogā”, kurā viens no uzdevumiem bija visās </w:t>
      </w:r>
      <w:r w:rsidR="00EA2840">
        <w:rPr>
          <w:rFonts w:asciiTheme="majorBidi" w:hAnsiTheme="majorBidi" w:cstheme="majorBidi"/>
        </w:rPr>
        <w:t>ES</w:t>
      </w:r>
      <w:r w:rsidRPr="004A3A15">
        <w:rPr>
          <w:rFonts w:asciiTheme="majorBidi" w:hAnsiTheme="majorBidi" w:cstheme="majorBidi"/>
        </w:rPr>
        <w:t xml:space="preserve"> dalībvalstīs ieviest starptautiskajiem standartiem atbilstošu valsts garantijas sistēmu kā alternatīvu komerciālajai apdrošināšanai.</w:t>
      </w:r>
      <w:r w:rsidRPr="004A3A15">
        <w:rPr>
          <w:rFonts w:asciiTheme="majorBidi" w:hAnsiTheme="majorBidi" w:cstheme="majorBidi"/>
          <w14:ligatures w14:val="standardContextual"/>
        </w:rPr>
        <w:t xml:space="preserve"> </w:t>
      </w:r>
      <w:r w:rsidRPr="004A3A15">
        <w:rPr>
          <w:rFonts w:asciiTheme="majorBidi" w:hAnsiTheme="majorBidi" w:cstheme="majorBidi"/>
        </w:rPr>
        <w:t>Īpaši atzinīgi tiek vērtētas Igaunijas sistēmas priekšrocības, kas paredz gan Igaunijas muzeju uz ārvalstīm deponēto izstāžu, gan no citām valstīm patapināto, Igaunijas muzejos eksponēto izstāžu valsts garantētu apdrošināšanu.</w:t>
      </w:r>
    </w:p>
  </w:footnote>
  <w:footnote w:id="34">
    <w:p w14:paraId="49AEA1CF" w14:textId="26F88F40" w:rsidR="00431493" w:rsidRDefault="00431493" w:rsidP="00431493">
      <w:pPr>
        <w:pStyle w:val="FootnoteText"/>
        <w:jc w:val="both"/>
      </w:pPr>
      <w:r>
        <w:rPr>
          <w:rStyle w:val="FootnoteReference"/>
        </w:rPr>
        <w:footnoteRef/>
      </w:r>
      <w:r>
        <w:t xml:space="preserve"> </w:t>
      </w:r>
      <w:r w:rsidR="00CE51DD">
        <w:t>MK</w:t>
      </w:r>
      <w:r w:rsidRPr="004A3A15">
        <w:t xml:space="preserve"> 17.06.2025. sēde</w:t>
      </w:r>
      <w:r>
        <w:t xml:space="preserve">s protokola </w:t>
      </w:r>
      <w:r w:rsidRPr="002910A9">
        <w:t>Nr.24/52.§</w:t>
      </w:r>
      <w:r>
        <w:t xml:space="preserve"> 2. punkts </w:t>
      </w:r>
      <w:r w:rsidRPr="004A3A15">
        <w:t xml:space="preserve">Kultūras ministrijai izstrādāt un kultūras ministram līdz 2025. gada 1. oktobrim noteiktā kārtībā iesniegt izskatīšanai </w:t>
      </w:r>
      <w:r w:rsidR="00CE51DD">
        <w:t>MK</w:t>
      </w:r>
      <w:r w:rsidRPr="004A3A15">
        <w:t xml:space="preserve"> noteikumu projektu </w:t>
      </w:r>
      <w:r w:rsidR="00E31135">
        <w:t>“</w:t>
      </w:r>
      <w:r w:rsidRPr="004A3A15">
        <w:t>Kārtība, kādā akreditētie valsts muzeji var saņemt valsts garantētu apdrošināšanu starptautisku izstāžu rīkošanai</w:t>
      </w:r>
      <w:r w:rsidR="00E31135">
        <w:t>”</w:t>
      </w:r>
      <w:r w:rsidRPr="004A3A15">
        <w:t>, kurā paredzēt, ka noteikumi stājas spēkā 2026. gada 1. janvārī.</w:t>
      </w:r>
    </w:p>
  </w:footnote>
  <w:footnote w:id="35">
    <w:p w14:paraId="23AAA90C" w14:textId="77777777" w:rsidR="00600D7F" w:rsidRDefault="00600D7F" w:rsidP="008B085D">
      <w:pPr>
        <w:pStyle w:val="FootnoteText"/>
        <w:jc w:val="both"/>
      </w:pPr>
      <w:r>
        <w:rPr>
          <w:rStyle w:val="FootnoteReference"/>
        </w:rPr>
        <w:footnoteRef/>
      </w:r>
      <w:r>
        <w:t xml:space="preserve"> Kvantitatīvā testa metodoloģija ir detalizēti aprakstīta: </w:t>
      </w:r>
      <w:r w:rsidRPr="00BC0FE3">
        <w:rPr>
          <w:lang w:val="en-US"/>
        </w:rPr>
        <w:t>Inventory of the methods, procedures and sources used for the compilation of deficit and debt data and the underlying government sector accounts according to ESA 2010: https://s-circabc.europa.eu/ui/group/ca7c9cc4-b473-4abc-8e95-263dcd57d79d/library/69848122-ea17-4f0e-8e3a-3980b9430985/details</w:t>
      </w:r>
    </w:p>
  </w:footnote>
  <w:footnote w:id="36">
    <w:p w14:paraId="1ACB6DF0" w14:textId="77777777" w:rsidR="006E6090" w:rsidRPr="007E00B9" w:rsidRDefault="006E6090" w:rsidP="00855E7A">
      <w:pPr>
        <w:pStyle w:val="FootnoteText"/>
        <w:jc w:val="both"/>
        <w:rPr>
          <w:rFonts w:cs="Times New Roman"/>
        </w:rPr>
      </w:pPr>
      <w:r w:rsidRPr="00BE0D4F">
        <w:rPr>
          <w:rStyle w:val="FootnoteReference"/>
          <w:rFonts w:cs="Times New Roman"/>
        </w:rPr>
        <w:footnoteRef/>
      </w:r>
      <w:r w:rsidRPr="00BE0D4F">
        <w:rPr>
          <w:rFonts w:cs="Times New Roman"/>
        </w:rPr>
        <w:t xml:space="preserve"> https://tapportals.mk.gov.lv/legal_acts/26f063d9-ad10-4aac-8690-59772b71fa73</w:t>
      </w:r>
    </w:p>
  </w:footnote>
  <w:footnote w:id="37">
    <w:p w14:paraId="09455DF7" w14:textId="77777777" w:rsidR="006E6090" w:rsidRDefault="006E6090" w:rsidP="006E6090">
      <w:pPr>
        <w:pStyle w:val="FootnoteText"/>
      </w:pPr>
      <w:r>
        <w:rPr>
          <w:rStyle w:val="FootnoteReference"/>
        </w:rPr>
        <w:footnoteRef/>
      </w:r>
      <w:r>
        <w:t xml:space="preserve"> </w:t>
      </w:r>
      <w:r w:rsidRPr="00F25E25">
        <w:rPr>
          <w:rFonts w:cs="Times New Roman"/>
        </w:rPr>
        <w:t>https://tapportals.mk.gov.lv/legal_acts/668e6430-4e9d-4c78-b9bf-cfaca6a1a038</w:t>
      </w:r>
    </w:p>
  </w:footnote>
  <w:footnote w:id="38">
    <w:p w14:paraId="45329509" w14:textId="77777777" w:rsidR="006E6090" w:rsidRDefault="006E6090" w:rsidP="006E6090">
      <w:pPr>
        <w:pStyle w:val="FootnoteText"/>
      </w:pPr>
      <w:r>
        <w:rPr>
          <w:rStyle w:val="FootnoteReference"/>
        </w:rPr>
        <w:footnoteRef/>
      </w:r>
      <w:r>
        <w:t xml:space="preserve"> </w:t>
      </w:r>
      <w:r w:rsidRPr="00F25E25">
        <w:rPr>
          <w:rFonts w:cs="Times New Roman"/>
        </w:rPr>
        <w:t>https://tapportals.mk.gov.lv/legal_acts/91a87ac6-6f15-4aba-b9dd-b0d6b9d0ea73</w:t>
      </w:r>
    </w:p>
  </w:footnote>
  <w:footnote w:id="39">
    <w:p w14:paraId="147505BE" w14:textId="7AEF1E61" w:rsidR="008A2B5F" w:rsidRDefault="008A2B5F" w:rsidP="469479B5">
      <w:pPr>
        <w:spacing w:after="0" w:line="240" w:lineRule="auto"/>
        <w:jc w:val="both"/>
        <w:rPr>
          <w:rFonts w:ascii="Times New Roman" w:hAnsi="Times New Roman" w:cs="Times New Roman"/>
          <w:sz w:val="24"/>
          <w:szCs w:val="24"/>
        </w:rPr>
      </w:pPr>
      <w:r w:rsidRPr="00940337">
        <w:rPr>
          <w:rStyle w:val="FootnoteReference"/>
          <w:rFonts w:ascii="Times New Roman" w:eastAsia="Times New Roman" w:hAnsi="Times New Roman" w:cs="Times New Roman"/>
          <w:sz w:val="20"/>
          <w:szCs w:val="20"/>
        </w:rPr>
        <w:footnoteRef/>
      </w:r>
      <w:r w:rsidR="469479B5" w:rsidRPr="00940337">
        <w:rPr>
          <w:rFonts w:ascii="Times New Roman" w:eastAsia="Times New Roman" w:hAnsi="Times New Roman" w:cs="Times New Roman"/>
          <w:sz w:val="20"/>
          <w:szCs w:val="20"/>
        </w:rPr>
        <w:t xml:space="preserve"> Altum izveide norisinājās divos posmos. Pirmais posms ietvēra Altum, SIA “Latvijas Garantiju aģentūra” (LGA) un VAS “Lauku attīstības fonds” (LAF) kapitāldaļu nodošanu AFI, izveidojot attīstības finanšu institūciju koncernu. Otrajā posmā norisinājās AFI, Altum, LGA un LAF reorganizācija. Šis posms noslēdzās 2015.</w:t>
      </w:r>
      <w:r w:rsidR="003C514A">
        <w:rPr>
          <w:rFonts w:ascii="Times New Roman" w:eastAsia="Times New Roman" w:hAnsi="Times New Roman" w:cs="Times New Roman"/>
          <w:sz w:val="20"/>
          <w:szCs w:val="20"/>
        </w:rPr>
        <w:t xml:space="preserve"> </w:t>
      </w:r>
      <w:r w:rsidR="469479B5" w:rsidRPr="00940337">
        <w:rPr>
          <w:rFonts w:ascii="Times New Roman" w:eastAsia="Times New Roman" w:hAnsi="Times New Roman" w:cs="Times New Roman"/>
          <w:sz w:val="20"/>
          <w:szCs w:val="20"/>
        </w:rPr>
        <w:t>gada 15.</w:t>
      </w:r>
      <w:r w:rsidR="003C514A">
        <w:rPr>
          <w:rFonts w:ascii="Times New Roman" w:eastAsia="Times New Roman" w:hAnsi="Times New Roman" w:cs="Times New Roman"/>
          <w:sz w:val="20"/>
          <w:szCs w:val="20"/>
        </w:rPr>
        <w:t xml:space="preserve"> </w:t>
      </w:r>
      <w:r w:rsidR="469479B5" w:rsidRPr="00940337">
        <w:rPr>
          <w:rFonts w:ascii="Times New Roman" w:eastAsia="Times New Roman" w:hAnsi="Times New Roman" w:cs="Times New Roman"/>
          <w:sz w:val="20"/>
          <w:szCs w:val="20"/>
        </w:rPr>
        <w:t xml:space="preserve">aprīlī, izveidojot vienotu sabiedrību. Visas Altum balsstiesīgās akcijas pieder Latvijas valstij – akciju turētāji ir FM (40 %), </w:t>
      </w:r>
      <w:r w:rsidR="0027032B">
        <w:rPr>
          <w:rFonts w:ascii="Times New Roman" w:eastAsia="Times New Roman" w:hAnsi="Times New Roman" w:cs="Times New Roman"/>
          <w:sz w:val="20"/>
          <w:szCs w:val="20"/>
        </w:rPr>
        <w:t>EM</w:t>
      </w:r>
      <w:r w:rsidR="469479B5" w:rsidRPr="00940337">
        <w:rPr>
          <w:rFonts w:ascii="Times New Roman" w:eastAsia="Times New Roman" w:hAnsi="Times New Roman" w:cs="Times New Roman"/>
          <w:sz w:val="20"/>
          <w:szCs w:val="20"/>
        </w:rPr>
        <w:t xml:space="preserve"> (30 %) un </w:t>
      </w:r>
      <w:r w:rsidR="0027032B">
        <w:rPr>
          <w:rFonts w:ascii="Times New Roman" w:eastAsia="Times New Roman" w:hAnsi="Times New Roman" w:cs="Times New Roman"/>
          <w:sz w:val="20"/>
          <w:szCs w:val="20"/>
        </w:rPr>
        <w:t>ZM</w:t>
      </w:r>
      <w:r w:rsidR="469479B5" w:rsidRPr="00940337">
        <w:rPr>
          <w:rFonts w:ascii="Times New Roman" w:eastAsia="Times New Roman" w:hAnsi="Times New Roman" w:cs="Times New Roman"/>
          <w:sz w:val="20"/>
          <w:szCs w:val="20"/>
        </w:rPr>
        <w:t xml:space="preserve"> (30 %).</w:t>
      </w:r>
    </w:p>
    <w:p w14:paraId="686A1433" w14:textId="77777777" w:rsidR="008A2B5F" w:rsidRDefault="008A2B5F" w:rsidP="469479B5">
      <w:pPr>
        <w:pStyle w:val="FootnoteText"/>
      </w:pPr>
    </w:p>
  </w:footnote>
  <w:footnote w:id="40">
    <w:p w14:paraId="776207D9" w14:textId="32E7A418" w:rsidR="00B34278" w:rsidRPr="00962A15" w:rsidRDefault="00B34278" w:rsidP="00B34278">
      <w:pPr>
        <w:pStyle w:val="FootnoteText"/>
        <w:rPr>
          <w:color w:val="000000" w:themeColor="text1"/>
        </w:rPr>
      </w:pPr>
      <w:r w:rsidRPr="00962A15">
        <w:rPr>
          <w:rStyle w:val="FootnoteReference"/>
          <w:rFonts w:eastAsia="Times New Roman" w:cs="Times New Roman"/>
          <w:color w:val="000000" w:themeColor="text1"/>
        </w:rPr>
        <w:footnoteRef/>
      </w:r>
      <w:r w:rsidR="00153559">
        <w:rPr>
          <w:rFonts w:eastAsia="Times New Roman" w:cs="Times New Roman"/>
          <w:color w:val="000000" w:themeColor="text1"/>
        </w:rPr>
        <w:t xml:space="preserve"> </w:t>
      </w:r>
      <w:r w:rsidR="00153559" w:rsidRPr="00322C21">
        <w:rPr>
          <w:rFonts w:eastAsia="Times New Roman" w:cs="Times New Roman"/>
        </w:rPr>
        <w:t>Informatīvie ziņojumi par 2021., 2022., 2023., 2024. gadu pieejami: https://www.cfla.gov.lv/lv/informativie-zinojumi-ministru-kabinetam</w:t>
      </w:r>
    </w:p>
  </w:footnote>
  <w:footnote w:id="41">
    <w:p w14:paraId="4D362F1A" w14:textId="3FCAEADB" w:rsidR="00CA7612" w:rsidRPr="00962A15" w:rsidRDefault="00CA7612" w:rsidP="469479B5">
      <w:pPr>
        <w:pStyle w:val="FootnoteText"/>
        <w:rPr>
          <w:color w:val="000000" w:themeColor="text1"/>
          <w:sz w:val="18"/>
          <w:szCs w:val="18"/>
        </w:rPr>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w:t>
      </w:r>
      <w:r w:rsidR="469479B5" w:rsidRPr="00962A15">
        <w:rPr>
          <w:rFonts w:eastAsia="Times New Roman" w:cs="Times New Roman"/>
          <w:i/>
          <w:iCs/>
          <w:color w:val="000000" w:themeColor="text1"/>
        </w:rPr>
        <w:t>Eurostat</w:t>
      </w:r>
      <w:r w:rsidR="469479B5" w:rsidRPr="00962A15">
        <w:rPr>
          <w:rFonts w:eastAsia="Times New Roman" w:cs="Times New Roman"/>
          <w:color w:val="000000" w:themeColor="text1"/>
        </w:rPr>
        <w:t xml:space="preserve"> viedoklis, </w:t>
      </w:r>
      <w:r w:rsidR="00275610" w:rsidRPr="00275610">
        <w:rPr>
          <w:rFonts w:eastAsia="Times New Roman" w:cs="Times New Roman"/>
          <w:color w:val="000000" w:themeColor="text1"/>
        </w:rPr>
        <w:t>https://s-circabc.europa.eu/ui/group/ca7c9cc4-b473-4abc-8e95-263dcd57d79d/library/c7da5e36-73a8-4d39-b779-db1349b9e77a/details</w:t>
      </w:r>
    </w:p>
  </w:footnote>
  <w:footnote w:id="42">
    <w:p w14:paraId="57E5C291" w14:textId="77777777" w:rsidR="00060124" w:rsidRPr="00EE46A3" w:rsidRDefault="00060124" w:rsidP="469479B5">
      <w:pPr>
        <w:pStyle w:val="FootnoteText"/>
        <w:rPr>
          <w:sz w:val="18"/>
          <w:szCs w:val="18"/>
        </w:rPr>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https://lvceli.lv/aktuali/satiksmei-atklas-kekavas-apvedcelu/</w:t>
      </w:r>
    </w:p>
  </w:footnote>
  <w:footnote w:id="43">
    <w:p w14:paraId="7E018172" w14:textId="4EF039CE" w:rsidR="005A3028" w:rsidRPr="00EE46A3" w:rsidRDefault="005A3028" w:rsidP="469479B5">
      <w:pPr>
        <w:pStyle w:val="FootnoteText"/>
        <w:rPr>
          <w:sz w:val="18"/>
          <w:szCs w:val="18"/>
        </w:rPr>
      </w:pPr>
      <w:r w:rsidRPr="00940337">
        <w:rPr>
          <w:rStyle w:val="FootnoteReference"/>
          <w:rFonts w:eastAsia="Times New Roman" w:cs="Times New Roman"/>
        </w:rPr>
        <w:footnoteRef/>
      </w:r>
      <w:r w:rsidR="469479B5" w:rsidRPr="00940337">
        <w:rPr>
          <w:rFonts w:eastAsia="Times New Roman" w:cs="Times New Roman"/>
        </w:rPr>
        <w:t xml:space="preserve"> https://tapportals.mk.gov.lv/structuralizer/data/nodes/a97cde0a-0dd0-4b0b-91a9-35786730f805/preview</w:t>
      </w:r>
    </w:p>
  </w:footnote>
  <w:footnote w:id="44">
    <w:p w14:paraId="604C0E3F" w14:textId="3CCFFE89" w:rsidR="005962CD" w:rsidRPr="00544ECA" w:rsidRDefault="005962CD" w:rsidP="469479B5">
      <w:pPr>
        <w:pStyle w:val="FootnoteText"/>
        <w:jc w:val="both"/>
      </w:pPr>
      <w:r w:rsidRPr="00F80585">
        <w:rPr>
          <w:rFonts w:eastAsia="Times New Roman" w:cs="Times New Roman"/>
          <w:vertAlign w:val="superscript"/>
        </w:rPr>
        <w:footnoteRef/>
      </w:r>
      <w:r w:rsidR="469479B5" w:rsidRPr="00940337">
        <w:rPr>
          <w:rFonts w:eastAsia="Times New Roman" w:cs="Times New Roman"/>
        </w:rPr>
        <w:t xml:space="preserve"> </w:t>
      </w:r>
      <w:r w:rsidR="00196B0D" w:rsidRPr="00940337">
        <w:rPr>
          <w:rFonts w:eastAsia="Times New Roman" w:cs="Times New Roman"/>
        </w:rPr>
        <w:t xml:space="preserve">Atbilstoši </w:t>
      </w:r>
      <w:hyperlink r:id="rId11" w:tgtFrame="_blank" w:history="1">
        <w:r w:rsidR="00196B0D" w:rsidRPr="00940337">
          <w:rPr>
            <w:rFonts w:eastAsia="Times New Roman" w:cs="Times New Roman"/>
          </w:rPr>
          <w:t>MK noteikumiem Nr.262 no 2010.</w:t>
        </w:r>
        <w:r w:rsidR="00196B0D">
          <w:rPr>
            <w:rFonts w:eastAsia="Times New Roman" w:cs="Times New Roman"/>
          </w:rPr>
          <w:t xml:space="preserve"> </w:t>
        </w:r>
        <w:r w:rsidR="00196B0D" w:rsidRPr="00940337">
          <w:rPr>
            <w:rFonts w:eastAsia="Times New Roman" w:cs="Times New Roman"/>
          </w:rPr>
          <w:t>gada 16.</w:t>
        </w:r>
        <w:r w:rsidR="00196B0D">
          <w:rPr>
            <w:rFonts w:eastAsia="Times New Roman" w:cs="Times New Roman"/>
          </w:rPr>
          <w:t xml:space="preserve"> </w:t>
        </w:r>
        <w:r w:rsidR="00196B0D" w:rsidRPr="00940337">
          <w:rPr>
            <w:rFonts w:eastAsia="Times New Roman" w:cs="Times New Roman"/>
          </w:rPr>
          <w:t>marta Noteikumi par elektroenerģijas ražošanu, izmantojot atjaunojamos energoresursus</w:t>
        </w:r>
      </w:hyperlink>
      <w:r w:rsidR="00196B0D" w:rsidRPr="00940337">
        <w:rPr>
          <w:rFonts w:eastAsia="Times New Roman" w:cs="Times New Roman"/>
        </w:rPr>
        <w:t>, 29.</w:t>
      </w:r>
      <w:r w:rsidR="00196B0D">
        <w:rPr>
          <w:rFonts w:eastAsia="Times New Roman" w:cs="Times New Roman"/>
        </w:rPr>
        <w:t xml:space="preserve"> </w:t>
      </w:r>
      <w:r w:rsidR="00196B0D" w:rsidRPr="00940337">
        <w:rPr>
          <w:rFonts w:eastAsia="Times New Roman" w:cs="Times New Roman"/>
        </w:rPr>
        <w:t>punktam – “sistēmas operatori uzskaita to sistēmām pieslēgto galalietotāju – tirgus dalībnieku – elektroenerģijas patēriņam atbilstošo OIK katrā norēķinu periodā, sniedz publiskajam tirgotājam nepieciešamo informāciju norēķinu veikšanai un norēķinās ar publisko tirgotāju par to sistēmām pieslēgto galalietotāju – tirgus dalībnieku – elektroenerģijas patēriņam atbilstošo komponenti.”</w:t>
      </w:r>
    </w:p>
  </w:footnote>
  <w:footnote w:id="45">
    <w:p w14:paraId="48B885EE" w14:textId="26D376C6" w:rsidR="00C441F0" w:rsidRDefault="00C441F0">
      <w:pPr>
        <w:pStyle w:val="FootnoteText"/>
      </w:pPr>
      <w:r>
        <w:rPr>
          <w:rStyle w:val="FootnoteReference"/>
        </w:rPr>
        <w:footnoteRef/>
      </w:r>
      <w:r>
        <w:t xml:space="preserve"> </w:t>
      </w:r>
      <w:r w:rsidRPr="00C441F0">
        <w:t>https://www.bvkb.gov.lv/lv/media/3999/download?attachment</w:t>
      </w:r>
    </w:p>
  </w:footnote>
  <w:footnote w:id="46">
    <w:p w14:paraId="765D7DF1" w14:textId="4CC45724" w:rsidR="00C441F0" w:rsidRDefault="00C441F0">
      <w:pPr>
        <w:pStyle w:val="FootnoteText"/>
      </w:pPr>
      <w:r>
        <w:rPr>
          <w:rStyle w:val="FootnoteReference"/>
        </w:rPr>
        <w:footnoteRef/>
      </w:r>
      <w:r>
        <w:t xml:space="preserve"> </w:t>
      </w:r>
      <w:r w:rsidRPr="00C441F0">
        <w:t>https://www.bvkb.gov.lv/lv/media/4851/download?attachment</w:t>
      </w:r>
    </w:p>
  </w:footnote>
  <w:footnote w:id="47">
    <w:p w14:paraId="1A703DCB" w14:textId="718C8A08" w:rsidR="00175C1E" w:rsidRPr="00962A15" w:rsidRDefault="00175C1E">
      <w:pPr>
        <w:pStyle w:val="FootnoteText"/>
        <w:rPr>
          <w:color w:val="000000" w:themeColor="text1"/>
        </w:rPr>
      </w:pPr>
      <w:r w:rsidRPr="00962A15">
        <w:rPr>
          <w:rStyle w:val="FootnoteReference"/>
          <w:color w:val="000000" w:themeColor="text1"/>
        </w:rPr>
        <w:footnoteRef/>
      </w:r>
      <w:r w:rsidRPr="00962A15">
        <w:rPr>
          <w:color w:val="000000" w:themeColor="text1"/>
        </w:rPr>
        <w:t xml:space="preserve"> </w:t>
      </w:r>
      <w:r w:rsidR="005E6C5D" w:rsidRPr="00322C21">
        <w:rPr>
          <w:i/>
          <w:iCs/>
          <w:color w:val="000000" w:themeColor="text1"/>
        </w:rPr>
        <w:t xml:space="preserve">Eurostat </w:t>
      </w:r>
      <w:r w:rsidR="005E6C5D">
        <w:rPr>
          <w:color w:val="000000" w:themeColor="text1"/>
        </w:rPr>
        <w:t xml:space="preserve">viedoklis: </w:t>
      </w:r>
      <w:r w:rsidR="005E6C5D" w:rsidRPr="005E6C5D">
        <w:t>https://s-circabc.europa.eu/ui/group/ca7c9cc4-b473-4abc-8e95-263dcd57d79d/library/b2549086-f478-409f-b80a-4e7c96bb346c/details</w:t>
      </w:r>
    </w:p>
  </w:footnote>
  <w:footnote w:id="48">
    <w:p w14:paraId="4FEEB6FA" w14:textId="3B068DC0" w:rsidR="007D3184" w:rsidRPr="00962A15" w:rsidRDefault="007D3184" w:rsidP="00855E7A">
      <w:pPr>
        <w:pStyle w:val="FootnoteText"/>
        <w:jc w:val="both"/>
        <w:rPr>
          <w:color w:val="000000" w:themeColor="text1"/>
        </w:rPr>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w:t>
      </w:r>
      <w:r w:rsidR="00322C21" w:rsidRPr="00322C21">
        <w:rPr>
          <w:rFonts w:eastAsia="Times New Roman" w:cs="Times New Roman"/>
          <w:color w:val="000000" w:themeColor="text1"/>
        </w:rPr>
        <w:t>https://www.srb.europa.eu/en/content/no-additional-srf-bank-levies-needed-2025-fund-continues-meet-target-level</w:t>
      </w:r>
    </w:p>
  </w:footnote>
  <w:footnote w:id="49">
    <w:p w14:paraId="352DB24A" w14:textId="77777777" w:rsidR="001C210B" w:rsidRPr="008874A0" w:rsidRDefault="001C210B" w:rsidP="00855E7A">
      <w:pPr>
        <w:pStyle w:val="FootnoteText"/>
        <w:jc w:val="both"/>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atjaunojamā kredītlīnija.</w:t>
      </w:r>
    </w:p>
  </w:footnote>
  <w:footnote w:id="50">
    <w:p w14:paraId="26D5FE01" w14:textId="5434D496" w:rsidR="009851AD" w:rsidRPr="003F686D" w:rsidRDefault="009851AD" w:rsidP="009851AD">
      <w:pPr>
        <w:pStyle w:val="FootnoteText"/>
      </w:pPr>
      <w:r w:rsidRPr="003F686D">
        <w:rPr>
          <w:rStyle w:val="FootnoteReference"/>
          <w:rFonts w:eastAsia="Times New Roman" w:cs="Times New Roman"/>
        </w:rPr>
        <w:footnoteRef/>
      </w:r>
      <w:r w:rsidRPr="000D14AB">
        <w:rPr>
          <w:rFonts w:eastAsia="Times New Roman" w:cs="Times New Roman"/>
        </w:rPr>
        <w:t>https://www.bankingsupervision.europa.eu/framework/priorities/html/ssm.supervisory_priorities202412~6f69ad032f.lv.html</w:t>
      </w:r>
    </w:p>
  </w:footnote>
  <w:footnote w:id="51">
    <w:p w14:paraId="100574B8" w14:textId="471E7058" w:rsidR="00DF1254" w:rsidRPr="008874A0" w:rsidRDefault="00DF1254" w:rsidP="469479B5">
      <w:pPr>
        <w:pStyle w:val="Char1"/>
      </w:pPr>
      <w:r w:rsidRPr="00940337">
        <w:rPr>
          <w:rStyle w:val="FootnoteReference"/>
          <w:rFonts w:eastAsia="Times New Roman" w:cs="Times New Roman"/>
        </w:rPr>
        <w:footnoteRef/>
      </w:r>
      <w:r w:rsidR="006E3148">
        <w:rPr>
          <w:rFonts w:eastAsia="Times New Roman" w:cs="Times New Roman"/>
        </w:rPr>
        <w:t xml:space="preserve"> </w:t>
      </w:r>
      <w:r w:rsidR="469479B5" w:rsidRPr="00940337">
        <w:rPr>
          <w:rFonts w:eastAsia="Times New Roman" w:cs="Times New Roman"/>
        </w:rPr>
        <w:t>https://www.bank.lv/darbibas-jomas/klientu-aizsardziba/kompensaciju-izmaksas-sistemas/noguldijumu-garantiju-fonds</w:t>
      </w:r>
    </w:p>
  </w:footnote>
  <w:footnote w:id="52">
    <w:p w14:paraId="75EBE8D4" w14:textId="77777777" w:rsidR="002E49B0" w:rsidRPr="002E49B0" w:rsidRDefault="002E49B0" w:rsidP="008B085D">
      <w:pPr>
        <w:pStyle w:val="FootnoteText"/>
        <w:jc w:val="both"/>
      </w:pPr>
      <w:r>
        <w:rPr>
          <w:rStyle w:val="FootnoteReference"/>
        </w:rPr>
        <w:footnoteRef/>
      </w:r>
      <w:r>
        <w:t xml:space="preserve"> </w:t>
      </w:r>
      <w:hyperlink r:id="rId12" w:history="1">
        <w:r w:rsidRPr="002E49B0">
          <w:rPr>
            <w:rStyle w:val="Hyperlink"/>
            <w:color w:val="auto"/>
            <w:u w:val="none"/>
          </w:rPr>
          <w:t>https://www.bank.lv/images/stories/pielikumi/publikacijas/Noregulejuma_garantiju_fonda_2024_parskats.pdf</w:t>
        </w:r>
      </w:hyperlink>
      <w:r w:rsidRPr="002E49B0">
        <w:t xml:space="preserve"> </w:t>
      </w:r>
    </w:p>
  </w:footnote>
  <w:footnote w:id="53">
    <w:p w14:paraId="03B107CB" w14:textId="45802683" w:rsidR="00775590" w:rsidRPr="0058124B" w:rsidRDefault="00775590" w:rsidP="008B085D">
      <w:pPr>
        <w:pStyle w:val="FootnoteText"/>
        <w:jc w:val="both"/>
        <w:rPr>
          <w:i/>
          <w:iCs/>
        </w:rPr>
      </w:pPr>
      <w:r w:rsidRPr="00C1458C">
        <w:rPr>
          <w:rStyle w:val="FootnoteReference"/>
          <w:rFonts w:eastAsia="Times New Roman" w:cs="Times New Roman"/>
        </w:rPr>
        <w:footnoteRef/>
      </w:r>
      <w:r w:rsidR="469479B5" w:rsidRPr="00C1458C">
        <w:rPr>
          <w:rFonts w:eastAsia="Times New Roman" w:cs="Times New Roman"/>
        </w:rPr>
        <w:t xml:space="preserve"> Informācija par NGF bilanci un pieejamajiem resursiem ir pieejama Latvijas Bankas tīmekļa vietnē - </w:t>
      </w:r>
      <w:hyperlink r:id="rId13" w:history="1">
        <w:r w:rsidR="469479B5" w:rsidRPr="002E49B0">
          <w:rPr>
            <w:rStyle w:val="Hyperlink"/>
            <w:rFonts w:eastAsia="Times New Roman" w:cs="Times New Roman"/>
            <w:color w:val="auto"/>
            <w:u w:val="none"/>
          </w:rPr>
          <w:t>https://www.bank.lv/darbibas-jomas/klientu-aizsardziba/kompensaciju-izmaksas-sistemas/noguldijumu-garantiju-fonds</w:t>
        </w:r>
      </w:hyperlink>
    </w:p>
  </w:footnote>
  <w:footnote w:id="54">
    <w:p w14:paraId="68E21430" w14:textId="4DACDEFC" w:rsidR="00E8772D" w:rsidRDefault="00E8772D" w:rsidP="0064250D">
      <w:pPr>
        <w:pStyle w:val="FootnoteText"/>
        <w:jc w:val="both"/>
      </w:pPr>
      <w:r>
        <w:rPr>
          <w:rStyle w:val="FootnoteReference"/>
        </w:rPr>
        <w:footnoteRef/>
      </w:r>
      <w:r>
        <w:t xml:space="preserve"> </w:t>
      </w:r>
      <w:r w:rsidRPr="00E8772D">
        <w:t>“Par Sociālo pakalpojumu un sociālās palīdzības likuma 33.panta pirmās daļas un likuma “Par sociālo drošību” 2.</w:t>
      </w:r>
      <w:r w:rsidRPr="00FD0ED2">
        <w:rPr>
          <w:vertAlign w:val="superscript"/>
        </w:rPr>
        <w:t>2</w:t>
      </w:r>
      <w:r>
        <w:rPr>
          <w:vertAlign w:val="superscript"/>
        </w:rPr>
        <w:t xml:space="preserve"> </w:t>
      </w:r>
      <w:r w:rsidRPr="00E8772D">
        <w:t>panta otrās un trešās daļas atbilstību Latvijas Republikas Satversmes 1. un 109.pantam”</w:t>
      </w:r>
    </w:p>
  </w:footnote>
  <w:footnote w:id="55">
    <w:p w14:paraId="02B4629F" w14:textId="06AFE137" w:rsidR="008463F3" w:rsidRPr="000A78F6" w:rsidRDefault="008463F3" w:rsidP="0064250D">
      <w:pPr>
        <w:pStyle w:val="FootnoteText"/>
        <w:jc w:val="both"/>
      </w:pPr>
      <w:r w:rsidRPr="000A78F6">
        <w:rPr>
          <w:rStyle w:val="FootnoteReference"/>
        </w:rPr>
        <w:footnoteRef/>
      </w:r>
      <w:r w:rsidRPr="000A78F6">
        <w:t xml:space="preserve"> </w:t>
      </w:r>
      <w:r w:rsidR="009324B2" w:rsidRPr="009324B2">
        <w:t>https://www.satv.tiesa.gov.lv/wp-content/uploads/2024/04/2024-15-01_RS_lemums_par_lietu_apvienosanu.pdf#search=</w:t>
      </w:r>
    </w:p>
  </w:footnote>
  <w:footnote w:id="56">
    <w:p w14:paraId="5D381A0B" w14:textId="65A26FEE" w:rsidR="008463F3" w:rsidRDefault="008463F3" w:rsidP="0064250D">
      <w:pPr>
        <w:pStyle w:val="FootnoteText"/>
        <w:jc w:val="both"/>
      </w:pPr>
      <w:r w:rsidRPr="000A78F6">
        <w:rPr>
          <w:rStyle w:val="FootnoteReference"/>
        </w:rPr>
        <w:footnoteRef/>
      </w:r>
      <w:r w:rsidRPr="000A78F6">
        <w:t xml:space="preserve"> “Par Patērētāju tiesību aizsardzības likuma 8.</w:t>
      </w:r>
      <w:r w:rsidRPr="000A78F6">
        <w:rPr>
          <w:vertAlign w:val="superscript"/>
        </w:rPr>
        <w:t xml:space="preserve">4 </w:t>
      </w:r>
      <w:r w:rsidRPr="000A78F6">
        <w:t xml:space="preserve">panta otrās, trešās </w:t>
      </w:r>
      <w:r w:rsidRPr="00D05C4E">
        <w:t>(redakcijā, kas bija spēkā no 2024.</w:t>
      </w:r>
      <w:r>
        <w:t xml:space="preserve"> </w:t>
      </w:r>
      <w:r w:rsidRPr="00D05C4E">
        <w:t>gada 1.</w:t>
      </w:r>
      <w:r>
        <w:t xml:space="preserve"> </w:t>
      </w:r>
      <w:r w:rsidRPr="00D05C4E">
        <w:t>janvāra līdz 2024.</w:t>
      </w:r>
      <w:r>
        <w:t xml:space="preserve"> </w:t>
      </w:r>
      <w:r w:rsidRPr="00D05C4E">
        <w:t>gada 4.</w:t>
      </w:r>
      <w:r>
        <w:t xml:space="preserve"> </w:t>
      </w:r>
      <w:r w:rsidRPr="00D05C4E">
        <w:t>jūnijam), ceturtās, piektās, sestās, desmitās, vienpadsmitās, divpadsmitās, trīspadsmitās,</w:t>
      </w:r>
      <w:r>
        <w:t xml:space="preserve"> </w:t>
      </w:r>
      <w:r w:rsidRPr="00D05C4E">
        <w:t>piecpadsmitās daļas</w:t>
      </w:r>
      <w:r>
        <w:t xml:space="preserve"> </w:t>
      </w:r>
      <w:r w:rsidRPr="00D05C4E">
        <w:t>un</w:t>
      </w:r>
      <w:r>
        <w:t xml:space="preserve"> </w:t>
      </w:r>
      <w:r w:rsidRPr="00D05C4E">
        <w:t>pārejas noteikumu 43.</w:t>
      </w:r>
      <w:r>
        <w:t xml:space="preserve"> </w:t>
      </w:r>
      <w:r w:rsidRPr="00D05C4E">
        <w:t>punkta atbilstību Latvijas Republikas Satversmes 1.</w:t>
      </w:r>
      <w:r>
        <w:t xml:space="preserve"> </w:t>
      </w:r>
      <w:r w:rsidRPr="00D05C4E">
        <w:t>pantam un 105.</w:t>
      </w:r>
      <w:r>
        <w:t xml:space="preserve"> </w:t>
      </w:r>
      <w:r w:rsidRPr="00D05C4E">
        <w:t>panta pirmajiem trim teikumiem, kā arī</w:t>
      </w:r>
      <w:r>
        <w:t xml:space="preserve"> </w:t>
      </w:r>
      <w:r w:rsidRPr="00D05C4E">
        <w:t>Patērētāju tiesību aizsardzības likuma 8.</w:t>
      </w:r>
      <w:r w:rsidRPr="00DE7C88">
        <w:rPr>
          <w:vertAlign w:val="superscript"/>
        </w:rPr>
        <w:t>4</w:t>
      </w:r>
      <w:r>
        <w:rPr>
          <w:vertAlign w:val="superscript"/>
        </w:rPr>
        <w:t xml:space="preserve"> </w:t>
      </w:r>
      <w:r w:rsidRPr="00D05C4E">
        <w:t>panta desmitās daļas 2.</w:t>
      </w:r>
      <w:r>
        <w:t xml:space="preserve"> </w:t>
      </w:r>
      <w:r w:rsidRPr="00D05C4E">
        <w:t>punkta atbilstību Latvijas Republikas Satversmes 91.</w:t>
      </w:r>
      <w:r>
        <w:t xml:space="preserve"> </w:t>
      </w:r>
      <w:r w:rsidRPr="00D05C4E">
        <w:t>panta pirmajam teikumam”</w:t>
      </w:r>
    </w:p>
  </w:footnote>
  <w:footnote w:id="57">
    <w:p w14:paraId="4C4BFF40" w14:textId="4F58BBB3" w:rsidR="008463F3" w:rsidRPr="00F205E8" w:rsidRDefault="008463F3" w:rsidP="008463F3">
      <w:pPr>
        <w:pStyle w:val="FootnoteText"/>
      </w:pPr>
      <w:r>
        <w:rPr>
          <w:rStyle w:val="FootnoteReference"/>
        </w:rPr>
        <w:footnoteRef/>
      </w:r>
      <w:r>
        <w:t xml:space="preserve"> </w:t>
      </w:r>
      <w:r w:rsidR="008674A0" w:rsidRPr="008674A0">
        <w:t>https://www.satv.tiesa.gov.lv/wp-content/uploads/2025/03/2024-09-01-Lemums_par_versanos_EST.pdf</w:t>
      </w:r>
    </w:p>
  </w:footnote>
  <w:footnote w:id="58">
    <w:p w14:paraId="1A8C1045" w14:textId="3BC9B144" w:rsidR="008463F3" w:rsidRDefault="008463F3" w:rsidP="008463F3">
      <w:pPr>
        <w:pStyle w:val="FootnoteText"/>
      </w:pPr>
      <w:r w:rsidRPr="00F205E8">
        <w:rPr>
          <w:rStyle w:val="FootnoteReference"/>
        </w:rPr>
        <w:footnoteRef/>
      </w:r>
      <w:r w:rsidRPr="00F205E8">
        <w:t xml:space="preserve"> </w:t>
      </w:r>
      <w:r w:rsidR="008674A0" w:rsidRPr="008674A0">
        <w:t>https://www.satv.tiesa.gov.lv/wp-content/uploads/2024/04/2024-09-01_lemums_par_ECB_lugumu.pdf#search=</w:t>
      </w:r>
    </w:p>
  </w:footnote>
  <w:footnote w:id="59">
    <w:p w14:paraId="0A58EEA0" w14:textId="77777777" w:rsidR="008463F3" w:rsidRPr="00F205E8" w:rsidRDefault="008463F3" w:rsidP="0064250D">
      <w:pPr>
        <w:pStyle w:val="FootnoteText"/>
        <w:jc w:val="both"/>
        <w:rPr>
          <w:rFonts w:cs="Times New Roman"/>
        </w:rPr>
      </w:pPr>
      <w:r w:rsidRPr="00C21385">
        <w:rPr>
          <w:rStyle w:val="FootnoteReference"/>
          <w:rFonts w:cs="Times New Roman"/>
        </w:rPr>
        <w:footnoteRef/>
      </w:r>
      <w:r w:rsidRPr="00C21385">
        <w:rPr>
          <w:rFonts w:cs="Times New Roman"/>
        </w:rPr>
        <w:t xml:space="preserve"> </w:t>
      </w:r>
      <w:hyperlink r:id="rId14" w:history="1">
        <w:r w:rsidRPr="0064250D">
          <w:rPr>
            <w:rStyle w:val="Hyperlink"/>
            <w:rFonts w:cs="Times New Roman"/>
            <w:color w:val="auto"/>
            <w:u w:val="none"/>
          </w:rPr>
          <w:t>https://likumi.lv/ta/id/357481-grozijumi-valsts-fondeto-pensiju-likuma</w:t>
        </w:r>
      </w:hyperlink>
      <w:r w:rsidRPr="00F205E8">
        <w:rPr>
          <w:rFonts w:cs="Times New Roman"/>
        </w:rPr>
        <w:t xml:space="preserve"> </w:t>
      </w:r>
    </w:p>
  </w:footnote>
  <w:footnote w:id="60">
    <w:p w14:paraId="10C73583" w14:textId="77777777" w:rsidR="008463F3" w:rsidRPr="000D2C30" w:rsidRDefault="008463F3" w:rsidP="0064250D">
      <w:pPr>
        <w:pStyle w:val="FootnoteText"/>
        <w:jc w:val="both"/>
        <w:rPr>
          <w:rFonts w:cs="Times New Roman"/>
        </w:rPr>
      </w:pPr>
      <w:r w:rsidRPr="00F205E8">
        <w:rPr>
          <w:rStyle w:val="FootnoteReference"/>
          <w:rFonts w:cs="Times New Roman"/>
        </w:rPr>
        <w:footnoteRef/>
      </w:r>
      <w:r w:rsidRPr="00F205E8">
        <w:t xml:space="preserve"> </w:t>
      </w:r>
      <w:hyperlink r:id="rId15" w:history="1">
        <w:r w:rsidRPr="0064250D">
          <w:rPr>
            <w:rStyle w:val="Hyperlink"/>
            <w:rFonts w:cs="Times New Roman"/>
            <w:color w:val="auto"/>
            <w:u w:val="none"/>
          </w:rPr>
          <w:t>https://titania.saeima.lv/LIVS14/SaeimaLIVS14.nsf/0/A4D269BEB6E841ADC2258BB3005A72B8?OpenDocument</w:t>
        </w:r>
      </w:hyperlink>
      <w:r w:rsidRPr="000D2C30">
        <w:rPr>
          <w:rFonts w:cs="Times New Roman"/>
        </w:rPr>
        <w:t xml:space="preserve"> </w:t>
      </w:r>
    </w:p>
  </w:footnote>
  <w:footnote w:id="61">
    <w:p w14:paraId="455C9DB5" w14:textId="6F5BCEC1" w:rsidR="008463F3" w:rsidRPr="000D2C30" w:rsidRDefault="008463F3" w:rsidP="008B085D">
      <w:pPr>
        <w:pStyle w:val="FootnoteText"/>
        <w:jc w:val="both"/>
      </w:pPr>
      <w:r w:rsidRPr="000D2C30">
        <w:rPr>
          <w:rStyle w:val="FootnoteReference"/>
        </w:rPr>
        <w:footnoteRef/>
      </w:r>
      <w:r w:rsidRPr="000D2C30">
        <w:t xml:space="preserve"> </w:t>
      </w:r>
      <w:r w:rsidRPr="000C4109">
        <w:rPr>
          <w:rFonts w:cs="Times New Roman"/>
        </w:rPr>
        <w:t>Laik</w:t>
      </w:r>
      <w:r w:rsidRPr="000D2C30">
        <w:rPr>
          <w:rFonts w:cs="Times New Roman"/>
        </w:rPr>
        <w:t xml:space="preserve">a </w:t>
      </w:r>
      <w:r w:rsidRPr="000C4109">
        <w:rPr>
          <w:rFonts w:cs="Times New Roman"/>
        </w:rPr>
        <w:t>posmā no </w:t>
      </w:r>
      <w:hyperlink r:id="rId16" w:anchor="n2025" w:history="1">
        <w:r w:rsidRPr="001E3254">
          <w:rPr>
            <w:rStyle w:val="Hyperlink"/>
            <w:rFonts w:cs="Times New Roman"/>
            <w:color w:val="auto"/>
            <w:u w:val="none"/>
          </w:rPr>
          <w:t>2025.</w:t>
        </w:r>
      </w:hyperlink>
      <w:r w:rsidRPr="000C4109">
        <w:rPr>
          <w:rFonts w:cs="Times New Roman"/>
        </w:rPr>
        <w:t> gada </w:t>
      </w:r>
      <w:hyperlink r:id="rId17" w:anchor="n1" w:history="1">
        <w:r w:rsidRPr="001E3254">
          <w:rPr>
            <w:rStyle w:val="Hyperlink"/>
            <w:rFonts w:cs="Times New Roman"/>
            <w:color w:val="auto"/>
            <w:u w:val="none"/>
          </w:rPr>
          <w:t>1.</w:t>
        </w:r>
      </w:hyperlink>
      <w:r w:rsidRPr="000C4109">
        <w:rPr>
          <w:rFonts w:cs="Times New Roman"/>
        </w:rPr>
        <w:t> janvāra līdz </w:t>
      </w:r>
      <w:hyperlink r:id="rId18" w:anchor="n2028" w:history="1">
        <w:r w:rsidRPr="001E3254">
          <w:rPr>
            <w:rStyle w:val="Hyperlink"/>
            <w:rFonts w:cs="Times New Roman"/>
            <w:color w:val="auto"/>
            <w:u w:val="none"/>
          </w:rPr>
          <w:t>2028.</w:t>
        </w:r>
      </w:hyperlink>
      <w:r w:rsidRPr="000C4109">
        <w:rPr>
          <w:rFonts w:cs="Times New Roman"/>
        </w:rPr>
        <w:t> gada </w:t>
      </w:r>
      <w:hyperlink r:id="rId19" w:anchor="n31" w:history="1">
        <w:r w:rsidRPr="001E3254">
          <w:rPr>
            <w:rStyle w:val="Hyperlink"/>
            <w:rFonts w:cs="Times New Roman"/>
            <w:color w:val="auto"/>
            <w:u w:val="none"/>
          </w:rPr>
          <w:t>31.</w:t>
        </w:r>
      </w:hyperlink>
      <w:r w:rsidRPr="000C4109">
        <w:rPr>
          <w:rFonts w:cs="Times New Roman"/>
        </w:rPr>
        <w:t> decembrim šā likuma </w:t>
      </w:r>
      <w:hyperlink r:id="rId20" w:anchor="p4" w:history="1">
        <w:r w:rsidRPr="001E3254">
          <w:rPr>
            <w:rStyle w:val="Hyperlink"/>
            <w:rFonts w:cs="Times New Roman"/>
            <w:color w:val="auto"/>
            <w:u w:val="none"/>
          </w:rPr>
          <w:t>4.</w:t>
        </w:r>
      </w:hyperlink>
      <w:r w:rsidRPr="000C4109">
        <w:rPr>
          <w:rFonts w:cs="Times New Roman"/>
        </w:rPr>
        <w:t xml:space="preserve"> panta otrajā daļā noteiktā iemaksu likme fondēto pensiju shēmā ir pieci procenti no iemaksu objekta, kas noteikts likumā </w:t>
      </w:r>
      <w:r w:rsidR="00E31135">
        <w:rPr>
          <w:rFonts w:cs="Times New Roman"/>
        </w:rPr>
        <w:t>“</w:t>
      </w:r>
      <w:hyperlink r:id="rId21" w:history="1">
        <w:r w:rsidRPr="001E3254">
          <w:rPr>
            <w:rStyle w:val="Hyperlink"/>
            <w:rFonts w:cs="Times New Roman"/>
            <w:color w:val="auto"/>
            <w:u w:val="none"/>
          </w:rPr>
          <w:t>Par valsts sociālo apdrošināšanu</w:t>
        </w:r>
      </w:hyperlink>
      <w:r w:rsidR="00E31135">
        <w:rPr>
          <w:rFonts w:cs="Times New Roman"/>
        </w:rPr>
        <w:t>”</w:t>
      </w:r>
      <w:r w:rsidRPr="000C4109">
        <w:rPr>
          <w:rFonts w:cs="Times New Roman"/>
        </w:rPr>
        <w:t>.</w:t>
      </w:r>
    </w:p>
  </w:footnote>
  <w:footnote w:id="62">
    <w:p w14:paraId="0D1B0EA9" w14:textId="77777777" w:rsidR="008463F3" w:rsidRPr="000D2C30" w:rsidRDefault="008463F3" w:rsidP="008B085D">
      <w:pPr>
        <w:pStyle w:val="FootnoteText"/>
        <w:jc w:val="both"/>
        <w:rPr>
          <w:rFonts w:cs="Times New Roman"/>
        </w:rPr>
      </w:pPr>
      <w:r w:rsidRPr="000D2C30">
        <w:rPr>
          <w:rStyle w:val="FootnoteReference"/>
          <w:rFonts w:cs="Times New Roman"/>
        </w:rPr>
        <w:footnoteRef/>
      </w:r>
      <w:r w:rsidRPr="000D2C30">
        <w:rPr>
          <w:rFonts w:cs="Times New Roman"/>
        </w:rPr>
        <w:t xml:space="preserve"> </w:t>
      </w:r>
      <w:hyperlink r:id="rId22" w:history="1">
        <w:r w:rsidRPr="0064250D">
          <w:rPr>
            <w:rStyle w:val="Hyperlink"/>
            <w:rFonts w:cs="Times New Roman"/>
            <w:color w:val="auto"/>
            <w:u w:val="none"/>
          </w:rPr>
          <w:t>https://www.satv.tiesa.gov.lv/wp-content/uploads/2025/05/2025_lemums_Saeimas-dep._Valsts_fond_pensiju_lik_-1.pdf</w:t>
        </w:r>
      </w:hyperlink>
      <w:r w:rsidRPr="000D2C30">
        <w:rPr>
          <w:rFonts w:cs="Times New Roman"/>
        </w:rPr>
        <w:t xml:space="preserve"> </w:t>
      </w:r>
    </w:p>
  </w:footnote>
  <w:footnote w:id="63">
    <w:p w14:paraId="620E1E11" w14:textId="77777777" w:rsidR="008463F3" w:rsidRDefault="008463F3" w:rsidP="008B085D">
      <w:pPr>
        <w:pStyle w:val="FootnoteText"/>
        <w:jc w:val="both"/>
      </w:pPr>
      <w:r>
        <w:rPr>
          <w:rStyle w:val="FootnoteReference"/>
        </w:rPr>
        <w:footnoteRef/>
      </w:r>
      <w:r>
        <w:t xml:space="preserve"> </w:t>
      </w:r>
      <w:r w:rsidRPr="000C4109">
        <w:rPr>
          <w:rFonts w:cs="Times New Roman"/>
        </w:rPr>
        <w:t>https://www.satv.tiesa.gov.lv/web/viewer.html?file=/wp-content/uploads/2016/02/2010-21-01_Spriedums.pdf#search=</w:t>
      </w:r>
    </w:p>
  </w:footnote>
  <w:footnote w:id="64">
    <w:p w14:paraId="52A4669D" w14:textId="76B80A9B" w:rsidR="008463F3" w:rsidRPr="000D2C30" w:rsidRDefault="008463F3" w:rsidP="008B085D">
      <w:pPr>
        <w:pStyle w:val="FootnoteText"/>
        <w:jc w:val="both"/>
        <w:rPr>
          <w:rFonts w:cs="Times New Roman"/>
        </w:rPr>
      </w:pPr>
      <w:r w:rsidRPr="000D2C30">
        <w:rPr>
          <w:rStyle w:val="FootnoteReference"/>
          <w:rFonts w:cs="Times New Roman"/>
        </w:rPr>
        <w:footnoteRef/>
      </w:r>
      <w:r w:rsidRPr="000D2C30">
        <w:rPr>
          <w:rFonts w:cs="Times New Roman"/>
        </w:rPr>
        <w:t xml:space="preserve"> Iemaksu likme VFPS 2013.</w:t>
      </w:r>
      <w:r w:rsidR="001416C1">
        <w:rPr>
          <w:rFonts w:cs="Times New Roman"/>
        </w:rPr>
        <w:t>-</w:t>
      </w:r>
      <w:r w:rsidRPr="000D2C30">
        <w:rPr>
          <w:rFonts w:cs="Times New Roman"/>
        </w:rPr>
        <w:t>2014.</w:t>
      </w:r>
      <w:r w:rsidR="008A74D1">
        <w:rPr>
          <w:rFonts w:cs="Times New Roman"/>
        </w:rPr>
        <w:t xml:space="preserve"> </w:t>
      </w:r>
      <w:r w:rsidRPr="000D2C30">
        <w:rPr>
          <w:rFonts w:cs="Times New Roman"/>
        </w:rPr>
        <w:t>gadā bija 4%, 2015. gadā 5%, no 2016. gada un turpmāk attiecīgi 6%.</w:t>
      </w:r>
    </w:p>
  </w:footnote>
  <w:footnote w:id="65">
    <w:p w14:paraId="59CA9F3E" w14:textId="77777777" w:rsidR="004A3446" w:rsidRDefault="00E94E31" w:rsidP="004A2E8B">
      <w:pPr>
        <w:pStyle w:val="FootnoteText"/>
      </w:pPr>
      <w:r>
        <w:rPr>
          <w:rStyle w:val="FootnoteReference"/>
        </w:rPr>
        <w:footnoteRef/>
      </w:r>
      <w:r>
        <w:t xml:space="preserve"> </w:t>
      </w:r>
      <w:r w:rsidR="004A3446" w:rsidRPr="008E0289">
        <w:t>https://assets.airbaltic.com/f/236210/x/fb98aa1453/air-baltic-corporation-as-gada-parskats-2024.pdf?_gl=1*1i4g2j0*_gcl_au*MTg1MDc4MTQ5MS4xNzQxODU4NTQ5</w:t>
      </w:r>
    </w:p>
    <w:p w14:paraId="0F6F9119" w14:textId="4D4C0170" w:rsidR="00E94E31" w:rsidRDefault="00E94E31">
      <w:pPr>
        <w:pStyle w:val="FootnoteText"/>
      </w:pPr>
    </w:p>
  </w:footnote>
  <w:footnote w:id="66">
    <w:p w14:paraId="382824AA" w14:textId="10884307" w:rsidR="00404DE0" w:rsidRPr="00962A15" w:rsidRDefault="00404DE0" w:rsidP="008B085D">
      <w:pPr>
        <w:pStyle w:val="FootnoteText"/>
        <w:jc w:val="both"/>
        <w:rPr>
          <w:color w:val="000000" w:themeColor="text1"/>
        </w:rPr>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Ar Valsts kontroles </w:t>
      </w:r>
      <w:r w:rsidR="00E94E31">
        <w:rPr>
          <w:rFonts w:eastAsia="Times New Roman" w:cs="Times New Roman"/>
          <w:color w:val="000000" w:themeColor="text1"/>
        </w:rPr>
        <w:t>ziņojums “Ieguldījumi Satiksmes ministrijas aviācijas nozares kapitālsabiedrībās Covid-19 krīzes seku mazināšanai”, pieejams</w:t>
      </w:r>
      <w:r w:rsidR="469479B5" w:rsidRPr="00962A15">
        <w:rPr>
          <w:rFonts w:eastAsia="Times New Roman" w:cs="Times New Roman"/>
          <w:color w:val="000000" w:themeColor="text1"/>
        </w:rPr>
        <w:t xml:space="preserve">: </w:t>
      </w:r>
      <w:hyperlink r:id="rId23" w:history="1">
        <w:r w:rsidR="00F63773">
          <w:rPr>
            <w:rStyle w:val="Hyperlink"/>
            <w:rFonts w:eastAsia="Times New Roman" w:cs="Times New Roman"/>
            <w:color w:val="000000" w:themeColor="text1"/>
            <w:u w:val="none"/>
          </w:rPr>
          <w:t>https://www.lrvk.gov.lv/lv/getrevisionfile/29569-ZIYN4tzL94W87f9rsq-_QZrt_Qira4Qw.pdf</w:t>
        </w:r>
      </w:hyperlink>
    </w:p>
  </w:footnote>
  <w:footnote w:id="67">
    <w:p w14:paraId="26D666C2" w14:textId="14948DB9" w:rsidR="00BC437C" w:rsidRPr="00962A15" w:rsidRDefault="00BC437C" w:rsidP="008B085D">
      <w:pPr>
        <w:pStyle w:val="FootnoteText"/>
        <w:jc w:val="both"/>
        <w:rPr>
          <w:color w:val="000000" w:themeColor="text1"/>
        </w:rPr>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https://www.sam.gov.lv/lv/air-baltic-corporation</w:t>
      </w:r>
    </w:p>
  </w:footnote>
  <w:footnote w:id="68">
    <w:p w14:paraId="1F90513C" w14:textId="1EFAB473" w:rsidR="00BC437C" w:rsidRPr="00962A15" w:rsidRDefault="00BC437C" w:rsidP="008B085D">
      <w:pPr>
        <w:pStyle w:val="FootnoteText"/>
        <w:jc w:val="both"/>
        <w:rPr>
          <w:color w:val="000000" w:themeColor="text1"/>
        </w:rPr>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https://tapportals.mk.gov.lv/legal_acts/4b9dbfeb-42f0-4e12-b366-30c7bc7b2f59</w:t>
      </w:r>
    </w:p>
  </w:footnote>
  <w:footnote w:id="69">
    <w:p w14:paraId="1660566E" w14:textId="3549E8CA" w:rsidR="005F5759" w:rsidRPr="005F5759" w:rsidRDefault="005F5759" w:rsidP="008B085D">
      <w:pPr>
        <w:pStyle w:val="FootnoteText"/>
        <w:jc w:val="both"/>
      </w:pPr>
      <w:r w:rsidRPr="00962A15">
        <w:rPr>
          <w:rStyle w:val="FootnoteReference"/>
          <w:color w:val="000000" w:themeColor="text1"/>
        </w:rPr>
        <w:footnoteRef/>
      </w:r>
      <w:r w:rsidRPr="00962A15">
        <w:rPr>
          <w:color w:val="000000" w:themeColor="text1"/>
        </w:rPr>
        <w:t xml:space="preserve"> </w:t>
      </w:r>
      <w:hyperlink r:id="rId24" w:history="1">
        <w:r>
          <w:rPr>
            <w:rStyle w:val="Hyperlink"/>
            <w:color w:val="000000" w:themeColor="text1"/>
            <w:u w:val="none"/>
          </w:rPr>
          <w:t>https://www.saeima.lv/lv/aktualitates/saeimas-zinas/33448-saeima-dod-atlauju-valstij-iegadaties-air-baltic-vertspapirus</w:t>
        </w:r>
      </w:hyperlink>
    </w:p>
  </w:footnote>
  <w:footnote w:id="70">
    <w:p w14:paraId="15892FDD" w14:textId="77777777" w:rsidR="006838A8" w:rsidRDefault="006838A8" w:rsidP="00855E7A">
      <w:pPr>
        <w:pStyle w:val="FootnoteText"/>
        <w:jc w:val="both"/>
      </w:pPr>
      <w:r>
        <w:rPr>
          <w:rStyle w:val="FootnoteReference"/>
        </w:rPr>
        <w:footnoteRef/>
      </w:r>
      <w:r>
        <w:t xml:space="preserve"> </w:t>
      </w:r>
      <w:r w:rsidRPr="008E0289">
        <w:t>https://assets.airbaltic.com/f/236210/x/fb98aa1453/air-baltic-corporation-as-gada-parskats-2024.pdf?_gl=1*1i4g2j0*_gcl_au*MTg1MDc4MTQ5MS4xNzQxODU4NTQ5</w:t>
      </w:r>
    </w:p>
  </w:footnote>
  <w:footnote w:id="71">
    <w:p w14:paraId="09E7C9C4" w14:textId="17C73CFD" w:rsidR="003F7C95" w:rsidRDefault="003F7C95" w:rsidP="008B085D">
      <w:pPr>
        <w:pStyle w:val="FootnoteText"/>
        <w:jc w:val="both"/>
      </w:pPr>
      <w:r>
        <w:rPr>
          <w:rStyle w:val="FootnoteReference"/>
        </w:rPr>
        <w:footnoteRef/>
      </w:r>
      <w:r>
        <w:t xml:space="preserve"> </w:t>
      </w:r>
      <w:hyperlink r:id="rId25" w:history="1">
        <w:r w:rsidRPr="004A3446">
          <w:rPr>
            <w:rStyle w:val="Hyperlink"/>
            <w:color w:val="auto"/>
            <w:u w:val="none"/>
          </w:rPr>
          <w:t>https://company.airbaltic.com/lv/preses-telpa?press=2025/lufthansa-grupa-iegadajas-mazakuma-dalu-airbaltic</w:t>
        </w:r>
      </w:hyperlink>
      <w:r w:rsidRPr="00DF7D7B">
        <w:t xml:space="preserve"> </w:t>
      </w:r>
    </w:p>
  </w:footnote>
  <w:footnote w:id="72">
    <w:p w14:paraId="2902532E" w14:textId="5F77F937" w:rsidR="003F7C95" w:rsidRDefault="003F7C95" w:rsidP="008B085D">
      <w:pPr>
        <w:pStyle w:val="FootnoteText"/>
        <w:jc w:val="both"/>
      </w:pPr>
      <w:r>
        <w:rPr>
          <w:rStyle w:val="FootnoteReference"/>
        </w:rPr>
        <w:footnoteRef/>
      </w:r>
      <w:hyperlink r:id="rId26" w:history="1">
        <w:r w:rsidR="00436923" w:rsidRPr="001F4E1C">
          <w:rPr>
            <w:rStyle w:val="Hyperlink"/>
            <w:color w:val="auto"/>
            <w:u w:val="none"/>
          </w:rPr>
          <w:t>https://www.lsm.lv/raksts/zinas/ekonomika/30.06.2025-vacijas-konkurences-uzraugs-lauj-lufthansa-iegadaties-10-no-airbaltic.a605010/</w:t>
        </w:r>
      </w:hyperlink>
      <w:r w:rsidRPr="001F4E1C">
        <w:t xml:space="preserve"> </w:t>
      </w:r>
    </w:p>
  </w:footnote>
  <w:footnote w:id="73">
    <w:p w14:paraId="18ADDDAC" w14:textId="77777777" w:rsidR="00282C96" w:rsidRDefault="00282C96" w:rsidP="00855E7A">
      <w:pPr>
        <w:pStyle w:val="FootnoteText"/>
        <w:jc w:val="both"/>
      </w:pPr>
      <w:r>
        <w:rPr>
          <w:rStyle w:val="FootnoteReference"/>
        </w:rPr>
        <w:footnoteRef/>
      </w:r>
      <w:r>
        <w:t xml:space="preserve"> </w:t>
      </w:r>
      <w:r w:rsidRPr="00282C96">
        <w:t>https://assets.airbaltic.com/f/236210/x/876cc26426/q1-2025-airbaltic-group-interim-unaudited-financial-statements.pdf?_gl=1*16ivo9t*_gcl_au*MTgwMTYzMDAzNi4xNzUzMDkyMTU1</w:t>
      </w:r>
    </w:p>
  </w:footnote>
  <w:footnote w:id="74">
    <w:p w14:paraId="339ABFFB" w14:textId="0F137096" w:rsidR="006F38A4" w:rsidRPr="00AD17EA" w:rsidRDefault="006F38A4">
      <w:pPr>
        <w:pStyle w:val="FootnoteText"/>
      </w:pPr>
      <w:r>
        <w:rPr>
          <w:rStyle w:val="FootnoteReference"/>
        </w:rPr>
        <w:footnoteRef/>
      </w:r>
      <w:r>
        <w:t xml:space="preserve"> </w:t>
      </w:r>
      <w:hyperlink r:id="rId27" w:history="1">
        <w:r w:rsidRPr="006B5B34">
          <w:rPr>
            <w:rStyle w:val="Hyperlink"/>
            <w:color w:val="auto"/>
            <w:u w:val="none"/>
          </w:rPr>
          <w:t>https://www.sam.gov.lv/lv/jaunums/valdiba-atbalsta-latvijas-gaisa-satiksmes-pamatkapitala-palielinasanu-krizes-parvaresanai</w:t>
        </w:r>
      </w:hyperlink>
    </w:p>
  </w:footnote>
  <w:footnote w:id="75">
    <w:p w14:paraId="0F77EED9" w14:textId="6DB26797" w:rsidR="001F33C9" w:rsidRDefault="001F33C9">
      <w:pPr>
        <w:pStyle w:val="FootnoteText"/>
      </w:pPr>
      <w:r w:rsidRPr="00AD17EA">
        <w:rPr>
          <w:rStyle w:val="FootnoteReference"/>
        </w:rPr>
        <w:footnoteRef/>
      </w:r>
      <w:r w:rsidRPr="00AD17EA">
        <w:t xml:space="preserve"> </w:t>
      </w:r>
      <w:r w:rsidR="00AD17EA" w:rsidRPr="00AD17EA">
        <w:t>https://www.riga-airport.com/lv/media/3494/download</w:t>
      </w:r>
    </w:p>
  </w:footnote>
  <w:footnote w:id="76">
    <w:p w14:paraId="236F525A" w14:textId="77777777" w:rsidR="00497710" w:rsidRPr="00962A15" w:rsidRDefault="00497710" w:rsidP="469479B5">
      <w:pPr>
        <w:pStyle w:val="FootnoteText"/>
        <w:jc w:val="both"/>
        <w:rPr>
          <w:lang w:val="en-GB"/>
        </w:rPr>
      </w:pPr>
      <w:r w:rsidRPr="00962A15">
        <w:rPr>
          <w:rStyle w:val="FootnoteReference"/>
          <w:rFonts w:eastAsia="Times New Roman" w:cs="Times New Roman"/>
          <w:lang w:val="en-GB"/>
        </w:rPr>
        <w:footnoteRef/>
      </w:r>
      <w:r w:rsidR="469479B5" w:rsidRPr="00962A15">
        <w:rPr>
          <w:rFonts w:eastAsia="Times New Roman" w:cs="Times New Roman"/>
          <w:lang w:val="en-GB"/>
        </w:rPr>
        <w:t xml:space="preserve"> </w:t>
      </w:r>
      <w:r w:rsidR="469479B5" w:rsidRPr="00962A15">
        <w:rPr>
          <w:rFonts w:eastAsia="Times New Roman" w:cs="Times New Roman"/>
          <w:color w:val="000000" w:themeColor="text1"/>
          <w:shd w:val="clear" w:color="auto" w:fill="FFFFFF"/>
          <w:lang w:val="en-GB"/>
        </w:rPr>
        <w:t xml:space="preserve">Willems T., Zettelmeyer J., 2022. </w:t>
      </w:r>
      <w:r w:rsidR="469479B5" w:rsidRPr="00962A15">
        <w:rPr>
          <w:rFonts w:eastAsia="Times New Roman" w:cs="Times New Roman"/>
          <w:i/>
          <w:iCs/>
          <w:color w:val="000000" w:themeColor="text1"/>
          <w:shd w:val="clear" w:color="auto" w:fill="FFFFFF"/>
          <w:lang w:val="en-GB"/>
        </w:rPr>
        <w:t xml:space="preserve">Sovereign Debt Sustainability and Central Bank Credibility. </w:t>
      </w:r>
      <w:r w:rsidR="469479B5" w:rsidRPr="00962A15">
        <w:rPr>
          <w:rFonts w:eastAsia="Times New Roman" w:cs="Times New Roman"/>
          <w:color w:val="000000" w:themeColor="text1"/>
          <w:shd w:val="clear" w:color="auto" w:fill="FFFFFF"/>
          <w:lang w:val="en-GB"/>
        </w:rPr>
        <w:t>International</w:t>
      </w:r>
      <w:r w:rsidR="469479B5" w:rsidRPr="00962A15">
        <w:rPr>
          <w:rFonts w:eastAsia="Times New Roman" w:cs="Times New Roman"/>
          <w:i/>
          <w:iCs/>
          <w:color w:val="000000" w:themeColor="text1"/>
          <w:shd w:val="clear" w:color="auto" w:fill="FFFFFF"/>
          <w:lang w:val="en-GB"/>
        </w:rPr>
        <w:t xml:space="preserve"> </w:t>
      </w:r>
      <w:r w:rsidR="469479B5" w:rsidRPr="00962A15">
        <w:rPr>
          <w:rFonts w:eastAsia="Times New Roman" w:cs="Times New Roman"/>
          <w:color w:val="000000" w:themeColor="text1"/>
          <w:shd w:val="clear" w:color="auto" w:fill="FFFFFF"/>
          <w:lang w:val="en-GB"/>
        </w:rPr>
        <w:t>Monetary Fund, Vol.2022, Issue 016</w:t>
      </w:r>
    </w:p>
  </w:footnote>
  <w:footnote w:id="77">
    <w:p w14:paraId="0AFDC9BD" w14:textId="0A57EF6E" w:rsidR="00497710" w:rsidRPr="00962A15" w:rsidRDefault="00497710" w:rsidP="469479B5">
      <w:pPr>
        <w:pStyle w:val="FootnoteText"/>
        <w:jc w:val="both"/>
        <w:rPr>
          <w:lang w:val="en-US"/>
        </w:rPr>
      </w:pPr>
      <w:r w:rsidRPr="00962A15">
        <w:rPr>
          <w:rStyle w:val="FootnoteReference"/>
          <w:rFonts w:eastAsia="Times New Roman" w:cs="Times New Roman"/>
          <w:lang w:val="en-US"/>
        </w:rPr>
        <w:footnoteRef/>
      </w:r>
      <w:r w:rsidR="469479B5" w:rsidRPr="00962A15">
        <w:rPr>
          <w:rFonts w:eastAsia="Times New Roman" w:cs="Times New Roman"/>
          <w:lang w:val="en-US"/>
        </w:rPr>
        <w:t xml:space="preserve"> </w:t>
      </w:r>
      <w:r w:rsidR="469479B5" w:rsidRPr="00962A15">
        <w:rPr>
          <w:rFonts w:eastAsia="Times New Roman" w:cs="Times New Roman"/>
          <w:color w:val="000000" w:themeColor="text1"/>
          <w:lang w:val="en-US"/>
        </w:rPr>
        <w:t xml:space="preserve">Eurostat, </w:t>
      </w:r>
      <w:r w:rsidR="00AE3668" w:rsidRPr="00962A15">
        <w:rPr>
          <w:rFonts w:eastAsia="Times New Roman" w:cs="Times New Roman"/>
          <w:color w:val="000000" w:themeColor="text1"/>
          <w:lang w:val="en-US"/>
        </w:rPr>
        <w:t>202</w:t>
      </w:r>
      <w:r w:rsidR="00AE3668">
        <w:rPr>
          <w:rFonts w:eastAsia="Times New Roman" w:cs="Times New Roman"/>
          <w:color w:val="000000" w:themeColor="text1"/>
          <w:lang w:val="en-US"/>
        </w:rPr>
        <w:t>5</w:t>
      </w:r>
      <w:r w:rsidR="469479B5" w:rsidRPr="00962A15">
        <w:rPr>
          <w:rFonts w:eastAsia="Times New Roman" w:cs="Times New Roman"/>
          <w:color w:val="000000" w:themeColor="text1"/>
          <w:lang w:val="en-US"/>
        </w:rPr>
        <w:t xml:space="preserve">. Stock-flow adjustment for the Member States, the euro area and the EU, for the period </w:t>
      </w:r>
      <w:r w:rsidR="00AE3668" w:rsidRPr="00962A15">
        <w:rPr>
          <w:rFonts w:eastAsia="Times New Roman" w:cs="Times New Roman"/>
          <w:color w:val="000000" w:themeColor="text1"/>
          <w:lang w:val="en-US"/>
        </w:rPr>
        <w:t>20</w:t>
      </w:r>
      <w:r w:rsidR="00AE3668">
        <w:rPr>
          <w:rFonts w:eastAsia="Times New Roman" w:cs="Times New Roman"/>
          <w:color w:val="000000" w:themeColor="text1"/>
          <w:lang w:val="en-US"/>
        </w:rPr>
        <w:t>21</w:t>
      </w:r>
      <w:r w:rsidR="469479B5" w:rsidRPr="00962A15">
        <w:rPr>
          <w:rFonts w:eastAsia="Times New Roman" w:cs="Times New Roman"/>
          <w:color w:val="000000" w:themeColor="text1"/>
          <w:lang w:val="en-US"/>
        </w:rPr>
        <w:t>-</w:t>
      </w:r>
      <w:r w:rsidR="00AE3668" w:rsidRPr="00962A15">
        <w:rPr>
          <w:rFonts w:eastAsia="Times New Roman" w:cs="Times New Roman"/>
          <w:color w:val="000000" w:themeColor="text1"/>
          <w:lang w:val="en-US"/>
        </w:rPr>
        <w:t>20</w:t>
      </w:r>
      <w:r w:rsidR="00AE3668">
        <w:rPr>
          <w:rFonts w:eastAsia="Times New Roman" w:cs="Times New Roman"/>
          <w:color w:val="000000" w:themeColor="text1"/>
          <w:lang w:val="en-US"/>
        </w:rPr>
        <w:t xml:space="preserve">24, pieejams: </w:t>
      </w:r>
      <w:r w:rsidR="00AE3668" w:rsidRPr="00AE3668">
        <w:rPr>
          <w:rFonts w:eastAsia="Times New Roman" w:cs="Times New Roman"/>
          <w:color w:val="000000" w:themeColor="text1"/>
          <w:lang w:val="en-US"/>
        </w:rPr>
        <w:t>https://ec.europa.eu/eurostat/documents/1015035/21393967/EDP+Notif+-+2025+Apr+-+SFA.pdf/a03bb63f-c8f8-f583-6842-c01a3aaaeba3?t=1744894071927</w:t>
      </w:r>
      <w:r w:rsidR="00AE3668">
        <w:rPr>
          <w:rFonts w:eastAsia="Times New Roman" w:cs="Times New Roman"/>
          <w:color w:val="000000" w:themeColor="text1"/>
          <w:lang w:val="en-US"/>
        </w:rPr>
        <w:t xml:space="preserve"> </w:t>
      </w:r>
    </w:p>
  </w:footnote>
  <w:footnote w:id="78">
    <w:p w14:paraId="2D33A8C2" w14:textId="238BA73E" w:rsidR="0006210D" w:rsidRPr="003B75CE" w:rsidRDefault="0006210D" w:rsidP="00855E7A">
      <w:pPr>
        <w:pStyle w:val="FootnoteText"/>
        <w:jc w:val="both"/>
      </w:pPr>
      <w:r w:rsidRPr="003B75CE">
        <w:rPr>
          <w:rStyle w:val="FootnoteReference"/>
        </w:rPr>
        <w:footnoteRef/>
      </w:r>
      <w:r w:rsidRPr="003B75CE">
        <w:t xml:space="preserve"> </w:t>
      </w:r>
      <w:r w:rsidRPr="003B75CE">
        <w:rPr>
          <w:rFonts w:eastAsia="Times New Roman" w:cs="Times New Roman"/>
        </w:rPr>
        <w:t xml:space="preserve">Parāda ilgtspējas ziņojums </w:t>
      </w:r>
      <w:r w:rsidR="0094479B" w:rsidRPr="003B75CE">
        <w:rPr>
          <w:rFonts w:eastAsia="Times New Roman" w:cs="Times New Roman"/>
        </w:rPr>
        <w:t>202</w:t>
      </w:r>
      <w:r w:rsidR="0094479B">
        <w:rPr>
          <w:rFonts w:eastAsia="Times New Roman" w:cs="Times New Roman"/>
        </w:rPr>
        <w:t>4</w:t>
      </w:r>
      <w:r w:rsidRPr="003B75CE">
        <w:rPr>
          <w:rFonts w:eastAsia="Times New Roman" w:cs="Times New Roman"/>
        </w:rPr>
        <w:t xml:space="preserve">, pieejams: </w:t>
      </w:r>
      <w:r w:rsidR="0094479B" w:rsidRPr="0094479B">
        <w:rPr>
          <w:rFonts w:eastAsia="Times New Roman" w:cs="Times New Roman"/>
        </w:rPr>
        <w:t>https://economy-finance.ec.europa.eu/publications/debt-sustainability-monitor-2024_en</w:t>
      </w:r>
    </w:p>
  </w:footnote>
  <w:footnote w:id="79">
    <w:p w14:paraId="6DAEC313" w14:textId="77777777" w:rsidR="00E674C0" w:rsidRDefault="00E674C0" w:rsidP="008B085D">
      <w:pPr>
        <w:pStyle w:val="FootnoteText"/>
        <w:jc w:val="both"/>
      </w:pPr>
      <w:r w:rsidRPr="003B75CE">
        <w:rPr>
          <w:rStyle w:val="FootnoteReference"/>
          <w:rFonts w:eastAsia="Times New Roman" w:cs="Times New Roman"/>
        </w:rPr>
        <w:footnoteRef/>
      </w:r>
      <w:r w:rsidR="469479B5" w:rsidRPr="003B75CE">
        <w:rPr>
          <w:rFonts w:eastAsia="Times New Roman" w:cs="Times New Roman"/>
        </w:rPr>
        <w:t xml:space="preserve"> Valsts parāda sniega bumbas efekts veidojas, ja pastāv starpība starp efektīvo procentu likmi un ekonomikas izaugsmes tempu, t.i., ja efektīvā procentu likme ir augstāka (zemāka) kā ekonomikas izaugsmes temps, tad pie nemainīgas primārās budžeta bilances, valsts parāds automātiski pieaug (samazinās).</w:t>
      </w:r>
    </w:p>
  </w:footnote>
  <w:footnote w:id="80">
    <w:p w14:paraId="325D10EE" w14:textId="39AE24BC" w:rsidR="004E162A" w:rsidRDefault="004E162A" w:rsidP="00855E7A">
      <w:pPr>
        <w:pStyle w:val="FootnoteText"/>
        <w:jc w:val="both"/>
      </w:pPr>
      <w:r>
        <w:rPr>
          <w:rStyle w:val="FootnoteReference"/>
        </w:rPr>
        <w:footnoteRef/>
      </w:r>
      <w:r>
        <w:t xml:space="preserve"> </w:t>
      </w:r>
      <w:r w:rsidRPr="00E37140">
        <w:rPr>
          <w:rFonts w:eastAsia="Times New Roman" w:cs="Times New Roman"/>
          <w:color w:val="212529"/>
        </w:rPr>
        <w:t xml:space="preserve">2025. gada </w:t>
      </w:r>
      <w:r w:rsidR="009852DC">
        <w:rPr>
          <w:rFonts w:eastAsia="Times New Roman" w:cs="Times New Roman"/>
          <w:color w:val="212529"/>
        </w:rPr>
        <w:t>13</w:t>
      </w:r>
      <w:r w:rsidRPr="00E37140">
        <w:rPr>
          <w:rFonts w:eastAsia="Times New Roman" w:cs="Times New Roman"/>
          <w:color w:val="212529"/>
        </w:rPr>
        <w:t xml:space="preserve">. </w:t>
      </w:r>
      <w:r w:rsidR="009852DC">
        <w:rPr>
          <w:rFonts w:eastAsia="Times New Roman" w:cs="Times New Roman"/>
          <w:color w:val="212529"/>
        </w:rPr>
        <w:t>maija</w:t>
      </w:r>
      <w:r w:rsidRPr="00E37140">
        <w:rPr>
          <w:rFonts w:eastAsia="Times New Roman" w:cs="Times New Roman"/>
          <w:color w:val="212529"/>
        </w:rPr>
        <w:t xml:space="preserve"> sēdes prot. Nr.</w:t>
      </w:r>
      <w:r w:rsidR="009852DC">
        <w:rPr>
          <w:rFonts w:eastAsia="Times New Roman" w:cs="Times New Roman"/>
          <w:color w:val="212529"/>
        </w:rPr>
        <w:t>19</w:t>
      </w:r>
      <w:r w:rsidRPr="00E37140">
        <w:rPr>
          <w:rFonts w:eastAsia="Times New Roman" w:cs="Times New Roman"/>
          <w:color w:val="212529"/>
        </w:rPr>
        <w:t xml:space="preserve"> </w:t>
      </w:r>
      <w:r w:rsidR="009852DC">
        <w:rPr>
          <w:rFonts w:eastAsia="Times New Roman" w:cs="Times New Roman"/>
          <w:color w:val="212529"/>
        </w:rPr>
        <w:t>50</w:t>
      </w:r>
      <w:r w:rsidRPr="00E37140">
        <w:rPr>
          <w:rFonts w:eastAsia="Times New Roman" w:cs="Times New Roman"/>
          <w:color w:val="212529"/>
        </w:rPr>
        <w:t>.§</w:t>
      </w:r>
    </w:p>
  </w:footnote>
  <w:footnote w:id="81">
    <w:p w14:paraId="39FEEEFB" w14:textId="371D8450" w:rsidR="009879EB" w:rsidRDefault="009879EB" w:rsidP="469479B5">
      <w:pPr>
        <w:pStyle w:val="FootnoteText"/>
      </w:pPr>
      <w:r w:rsidRPr="00940337">
        <w:rPr>
          <w:rStyle w:val="FootnoteReference"/>
          <w:rFonts w:eastAsia="Times New Roman" w:cs="Times New Roman"/>
        </w:rPr>
        <w:footnoteRef/>
      </w:r>
      <w:r w:rsidR="469479B5" w:rsidRPr="00940337">
        <w:rPr>
          <w:rFonts w:eastAsia="Times New Roman" w:cs="Times New Roman"/>
        </w:rPr>
        <w:t xml:space="preserve"> ANO, 2020. </w:t>
      </w:r>
      <w:r w:rsidR="469479B5" w:rsidRPr="00940337">
        <w:rPr>
          <w:rFonts w:eastAsia="Times New Roman" w:cs="Times New Roman"/>
          <w:i/>
          <w:iCs/>
        </w:rPr>
        <w:t>The Climate Crisis – A Race We Can Win.</w:t>
      </w:r>
    </w:p>
  </w:footnote>
  <w:footnote w:id="82">
    <w:p w14:paraId="39DC4362" w14:textId="77777777" w:rsidR="00B74405" w:rsidRPr="00F544C4" w:rsidRDefault="00B74405" w:rsidP="00B74405">
      <w:pPr>
        <w:pStyle w:val="FootnoteText"/>
      </w:pPr>
      <w:r w:rsidRPr="00F544C4">
        <w:rPr>
          <w:rStyle w:val="FootnoteReference"/>
        </w:rPr>
        <w:footnoteRef/>
      </w:r>
      <w:r w:rsidRPr="00F544C4">
        <w:t xml:space="preserve"> https://www.imf.org/en/Topics/fiscal-policies/Fiscal-Risks/Fiscal-Risks-Toolkit/Fiscal-Risks-Toolkit-Q-Craft</w:t>
      </w:r>
    </w:p>
  </w:footnote>
  <w:footnote w:id="83">
    <w:p w14:paraId="5211DCC5" w14:textId="109D930B" w:rsidR="00B74405" w:rsidRDefault="00B74405" w:rsidP="00855E7A">
      <w:pPr>
        <w:pStyle w:val="FootnoteText"/>
        <w:jc w:val="both"/>
      </w:pPr>
      <w:r w:rsidRPr="00F544C4">
        <w:rPr>
          <w:rStyle w:val="FootnoteReference"/>
        </w:rPr>
        <w:footnoteRef/>
      </w:r>
      <w:r w:rsidRPr="00F544C4">
        <w:t xml:space="preserve"> Modelis neņem vērā otrās kārtas efektus, piemērām, izdevumu/ienākumu izmaiņu ietekmi uz produktivitāti un citiem parametriem.</w:t>
      </w:r>
    </w:p>
  </w:footnote>
  <w:footnote w:id="84">
    <w:p w14:paraId="1A6EAD1A" w14:textId="77777777" w:rsidR="00915D57" w:rsidRDefault="00915D57" w:rsidP="00855E7A">
      <w:pPr>
        <w:pStyle w:val="FootnoteText"/>
        <w:jc w:val="both"/>
      </w:pPr>
      <w:r w:rsidRPr="00B6132C">
        <w:rPr>
          <w:rStyle w:val="FootnoteReference"/>
        </w:rPr>
        <w:footnoteRef/>
      </w:r>
      <w:r w:rsidRPr="00B6132C">
        <w:t xml:space="preserve"> Q-CRAFT modelis izmanto (globālus) SSP (</w:t>
      </w:r>
      <w:r w:rsidRPr="004F5114">
        <w:rPr>
          <w:i/>
          <w:iCs/>
        </w:rPr>
        <w:t>Shared Socioeconomic Pathways</w:t>
      </w:r>
      <w:r w:rsidRPr="00B6132C">
        <w:t>) scenārijus, kuri ir minēti ANO Klimata pārmaiņu starpvaldību padome (IPCC) Sestā novērtējuma ziņojumā</w:t>
      </w:r>
      <w:r>
        <w:t xml:space="preserve">. </w:t>
      </w:r>
    </w:p>
  </w:footnote>
  <w:footnote w:id="85">
    <w:p w14:paraId="0665EDF5" w14:textId="440B9AFE" w:rsidR="00B74405" w:rsidRDefault="00B74405" w:rsidP="00855E7A">
      <w:pPr>
        <w:pStyle w:val="FootnoteText"/>
        <w:jc w:val="both"/>
      </w:pPr>
      <w:r>
        <w:rPr>
          <w:rStyle w:val="FootnoteReference"/>
        </w:rPr>
        <w:footnoteRef/>
      </w:r>
      <w:r>
        <w:t xml:space="preserve"> </w:t>
      </w:r>
      <w:r w:rsidRPr="006234EA">
        <w:t>https://www.fm.gov.lv/lv/tautsaimniecibas-analize</w:t>
      </w:r>
      <w:r>
        <w:t xml:space="preserve"> </w:t>
      </w:r>
    </w:p>
  </w:footnote>
  <w:footnote w:id="86">
    <w:p w14:paraId="0F668BE0" w14:textId="4F453470" w:rsidR="00B74405" w:rsidRPr="00E9469F" w:rsidRDefault="00B74405" w:rsidP="00855E7A">
      <w:pPr>
        <w:pStyle w:val="FootnoteText"/>
        <w:jc w:val="both"/>
      </w:pPr>
      <w:r w:rsidRPr="00E9469F">
        <w:rPr>
          <w:rStyle w:val="FootnoteReference"/>
        </w:rPr>
        <w:footnoteRef/>
      </w:r>
      <w:r w:rsidRPr="00E9469F">
        <w:t xml:space="preserve"> </w:t>
      </w:r>
      <w:r w:rsidR="00830023">
        <w:t>I</w:t>
      </w:r>
      <w:r w:rsidR="00D71C41" w:rsidRPr="00D71C41">
        <w:t>nformatīva</w:t>
      </w:r>
      <w:r w:rsidR="00D71C41">
        <w:t>is</w:t>
      </w:r>
      <w:r w:rsidR="00D71C41" w:rsidRPr="00D71C41">
        <w:t xml:space="preserve"> ziņojum</w:t>
      </w:r>
      <w:r w:rsidR="00D71C41">
        <w:t>s</w:t>
      </w:r>
      <w:r w:rsidR="00D71C41" w:rsidRPr="00D71C41">
        <w:t xml:space="preserve"> “Par makroekonomisko rādītāju, ieņēmumu un vispārējās valdības budžeta bilances prognozēm 2026., 2027., 2028. un 2029. gadā”</w:t>
      </w:r>
      <w:r w:rsidR="00D71C41">
        <w:t>, kas tiek virzīts apstiprināšanai MK 2025. gada 19. augusta sēdē</w:t>
      </w:r>
      <w:r w:rsidR="00830023">
        <w:t>.</w:t>
      </w:r>
    </w:p>
  </w:footnote>
  <w:footnote w:id="87">
    <w:p w14:paraId="6C10C8DE" w14:textId="77777777" w:rsidR="00B74405" w:rsidRDefault="00B74405" w:rsidP="00855E7A">
      <w:pPr>
        <w:pStyle w:val="FootnoteText"/>
        <w:jc w:val="both"/>
      </w:pPr>
      <w:r>
        <w:rPr>
          <w:rStyle w:val="FootnoteReference"/>
        </w:rPr>
        <w:footnoteRef/>
      </w:r>
      <w:r>
        <w:t xml:space="preserve"> </w:t>
      </w:r>
      <w:r w:rsidRPr="00873BAC">
        <w:t>ANO iedzīvotāju skaita prognoz</w:t>
      </w:r>
      <w:r>
        <w:t>es</w:t>
      </w:r>
      <w:r w:rsidRPr="00873BAC">
        <w:t xml:space="preserve"> līdz 2100. gadam</w:t>
      </w:r>
      <w:r>
        <w:t xml:space="preserve">, variants </w:t>
      </w:r>
      <w:r w:rsidRPr="00873BAC">
        <w:t>“medium” – 2100. gadā iedzīvotāju skaits ir 954 tūkst. un darbspējīga vecumā ir 521 tūkst. iedzīvotāji.</w:t>
      </w:r>
    </w:p>
  </w:footnote>
  <w:footnote w:id="88">
    <w:p w14:paraId="5AF6EB33" w14:textId="63CECEA2" w:rsidR="00B74405" w:rsidRDefault="00B74405" w:rsidP="00855E7A">
      <w:pPr>
        <w:pStyle w:val="FootnoteText"/>
        <w:jc w:val="both"/>
      </w:pPr>
      <w:r>
        <w:rPr>
          <w:rStyle w:val="FootnoteReference"/>
        </w:rPr>
        <w:footnoteRef/>
      </w:r>
      <w:r>
        <w:t xml:space="preserve"> No </w:t>
      </w:r>
      <w:r w:rsidRPr="00BA4F79">
        <w:t>Starptautiska Valūtas fonda Pasaules ekonomikas perspektīvas (</w:t>
      </w:r>
      <w:r w:rsidRPr="005C3B1D">
        <w:rPr>
          <w:i/>
          <w:iCs/>
        </w:rPr>
        <w:t>angl. IMF WEO</w:t>
      </w:r>
      <w:r w:rsidRPr="00BA4F79">
        <w:t>) datubāzes</w:t>
      </w:r>
      <w:r w:rsidR="00830023">
        <w:t>.</w:t>
      </w:r>
    </w:p>
  </w:footnote>
  <w:footnote w:id="89">
    <w:p w14:paraId="4DA9FBC9" w14:textId="77777777" w:rsidR="00B74405" w:rsidRDefault="00B74405" w:rsidP="00855E7A">
      <w:pPr>
        <w:pStyle w:val="FootnoteText"/>
        <w:jc w:val="both"/>
      </w:pPr>
      <w:r>
        <w:rPr>
          <w:rStyle w:val="FootnoteReference"/>
        </w:rPr>
        <w:footnoteRef/>
      </w:r>
      <w:r>
        <w:t xml:space="preserve"> </w:t>
      </w:r>
      <w:r w:rsidRPr="008555C2">
        <w:t>IPCC, Climate Change 2021: The Physical Science Basis,</w:t>
      </w:r>
      <w:r w:rsidRPr="00062AA0">
        <w:t xml:space="preserve"> </w:t>
      </w:r>
      <w:hyperlink r:id="rId28" w:tgtFrame="_blank" w:tooltip="https://www.ipcc.ch/report/ar6/wg1/" w:history="1">
        <w:r w:rsidRPr="001F4E1C">
          <w:rPr>
            <w:rStyle w:val="Hyperlink"/>
            <w:color w:val="auto"/>
            <w:u w:val="none"/>
          </w:rPr>
          <w:t>https://www.ipcc.ch/report/ar6/wg1/</w:t>
        </w:r>
      </w:hyperlink>
    </w:p>
  </w:footnote>
  <w:footnote w:id="90">
    <w:p w14:paraId="0D2D3C51" w14:textId="77777777" w:rsidR="00B74405" w:rsidRDefault="00B74405" w:rsidP="00855E7A">
      <w:pPr>
        <w:pStyle w:val="FootnoteText"/>
        <w:jc w:val="both"/>
      </w:pPr>
      <w:r w:rsidRPr="00062AA0">
        <w:rPr>
          <w:rStyle w:val="FootnoteReference"/>
        </w:rPr>
        <w:footnoteRef/>
      </w:r>
      <w:r w:rsidRPr="00062AA0">
        <w:t xml:space="preserve"> </w:t>
      </w:r>
      <w:hyperlink r:id="rId29" w:tgtFrame="_blank" w:tooltip="https://edgar.jrc.ec.europa.eu/report_2023" w:history="1">
        <w:r w:rsidRPr="001F4E1C">
          <w:rPr>
            <w:rStyle w:val="Hyperlink"/>
            <w:color w:val="auto"/>
            <w:u w:val="none"/>
          </w:rPr>
          <w:t>https://edgar.jrc.ec.europa.eu/report_2023</w:t>
        </w:r>
      </w:hyperlink>
    </w:p>
  </w:footnote>
  <w:footnote w:id="91">
    <w:p w14:paraId="1A94A199" w14:textId="6F00E60A" w:rsidR="00C318A1" w:rsidRDefault="00C318A1" w:rsidP="00855E7A">
      <w:pPr>
        <w:pStyle w:val="FootnoteText"/>
        <w:jc w:val="both"/>
      </w:pPr>
      <w:r>
        <w:rPr>
          <w:rStyle w:val="FootnoteReference"/>
        </w:rPr>
        <w:footnoteRef/>
      </w:r>
      <w:r>
        <w:t xml:space="preserve"> N</w:t>
      </w:r>
      <w:r w:rsidRPr="006277B0">
        <w:t>etiek iekļautas izmaksas, kas rodas no klimata pārmaiņām (sasilšanas) kā tādām (t.i. neparedzot izmaiņas politikas rīcībā) vai lēnākas virzīšanās uz noteiktajiem klimata mērķiem.</w:t>
      </w:r>
    </w:p>
  </w:footnote>
  <w:footnote w:id="92">
    <w:p w14:paraId="6E5562EA" w14:textId="77777777" w:rsidR="00DC74A7" w:rsidRPr="00962A15" w:rsidRDefault="00DC74A7" w:rsidP="00855E7A">
      <w:pPr>
        <w:pStyle w:val="FootnoteText"/>
        <w:jc w:val="both"/>
        <w:rPr>
          <w:color w:val="000000" w:themeColor="text1"/>
        </w:rPr>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Starptautiskā Enerģētikas aģentūra, 2021. </w:t>
      </w:r>
      <w:r w:rsidR="469479B5" w:rsidRPr="00962A15">
        <w:rPr>
          <w:rFonts w:eastAsia="Times New Roman" w:cs="Times New Roman"/>
          <w:i/>
          <w:iCs/>
          <w:color w:val="000000" w:themeColor="text1"/>
        </w:rPr>
        <w:t xml:space="preserve">Net </w:t>
      </w:r>
      <w:r w:rsidR="469479B5" w:rsidRPr="003A5E5A">
        <w:rPr>
          <w:rFonts w:eastAsia="Times New Roman" w:cs="Times New Roman"/>
          <w:i/>
          <w:iCs/>
          <w:color w:val="000000" w:themeColor="text1"/>
        </w:rPr>
        <w:t>Zero by</w:t>
      </w:r>
      <w:r w:rsidR="469479B5" w:rsidRPr="00962A15">
        <w:rPr>
          <w:rFonts w:eastAsia="Times New Roman" w:cs="Times New Roman"/>
          <w:i/>
          <w:iCs/>
          <w:color w:val="000000" w:themeColor="text1"/>
        </w:rPr>
        <w:t xml:space="preserve"> 2050</w:t>
      </w:r>
      <w:r w:rsidR="469479B5" w:rsidRPr="00962A15">
        <w:rPr>
          <w:rFonts w:eastAsia="Times New Roman" w:cs="Times New Roman"/>
          <w:color w:val="000000" w:themeColor="text1"/>
        </w:rPr>
        <w:t>.</w:t>
      </w:r>
    </w:p>
  </w:footnote>
  <w:footnote w:id="93">
    <w:p w14:paraId="5CC091BC" w14:textId="5FF32B83" w:rsidR="00DC74A7" w:rsidRPr="00F90E1C" w:rsidRDefault="00DC74A7" w:rsidP="008B085D">
      <w:pPr>
        <w:spacing w:after="0"/>
        <w:jc w:val="both"/>
        <w:rPr>
          <w:rFonts w:ascii="Times New Roman" w:eastAsia="Times New Roman" w:hAnsi="Times New Roman" w:cs="Times New Roman"/>
          <w:i/>
          <w:iCs/>
          <w:color w:val="000000" w:themeColor="text1"/>
          <w:sz w:val="20"/>
          <w:szCs w:val="20"/>
        </w:rPr>
      </w:pPr>
      <w:r w:rsidRPr="00F90E1C">
        <w:rPr>
          <w:rStyle w:val="FootnoteReference"/>
          <w:rFonts w:ascii="Times New Roman" w:eastAsia="Times New Roman" w:hAnsi="Times New Roman" w:cs="Times New Roman"/>
          <w:color w:val="000000" w:themeColor="text1"/>
          <w:sz w:val="20"/>
          <w:szCs w:val="20"/>
        </w:rPr>
        <w:footnoteRef/>
      </w:r>
      <w:r w:rsidR="469479B5" w:rsidRPr="00F90E1C">
        <w:rPr>
          <w:rFonts w:ascii="Times New Roman" w:eastAsia="Times New Roman" w:hAnsi="Times New Roman" w:cs="Times New Roman"/>
          <w:color w:val="000000" w:themeColor="text1"/>
          <w:sz w:val="20"/>
          <w:szCs w:val="20"/>
        </w:rPr>
        <w:t xml:space="preserve"> EK darba dokuments, 2020.</w:t>
      </w:r>
      <w:r w:rsidR="008A74D1">
        <w:rPr>
          <w:rFonts w:ascii="Times New Roman" w:eastAsia="Times New Roman" w:hAnsi="Times New Roman" w:cs="Times New Roman"/>
          <w:color w:val="000000" w:themeColor="text1"/>
          <w:sz w:val="20"/>
          <w:szCs w:val="20"/>
        </w:rPr>
        <w:t xml:space="preserve"> </w:t>
      </w:r>
      <w:r w:rsidR="469479B5" w:rsidRPr="00F90E1C">
        <w:rPr>
          <w:rFonts w:ascii="Times New Roman" w:eastAsia="Times New Roman" w:hAnsi="Times New Roman" w:cs="Times New Roman"/>
          <w:color w:val="000000" w:themeColor="text1"/>
          <w:sz w:val="20"/>
          <w:szCs w:val="20"/>
        </w:rPr>
        <w:t>gada 17.</w:t>
      </w:r>
      <w:r w:rsidR="008A74D1">
        <w:rPr>
          <w:rFonts w:ascii="Times New Roman" w:eastAsia="Times New Roman" w:hAnsi="Times New Roman" w:cs="Times New Roman"/>
          <w:color w:val="000000" w:themeColor="text1"/>
          <w:sz w:val="20"/>
          <w:szCs w:val="20"/>
        </w:rPr>
        <w:t xml:space="preserve"> </w:t>
      </w:r>
      <w:r w:rsidR="469479B5" w:rsidRPr="00F90E1C">
        <w:rPr>
          <w:rFonts w:ascii="Times New Roman" w:eastAsia="Times New Roman" w:hAnsi="Times New Roman" w:cs="Times New Roman"/>
          <w:color w:val="000000" w:themeColor="text1"/>
          <w:sz w:val="20"/>
          <w:szCs w:val="20"/>
        </w:rPr>
        <w:t>septembris (</w:t>
      </w:r>
      <w:r w:rsidR="469479B5" w:rsidRPr="00F90E1C">
        <w:rPr>
          <w:rFonts w:ascii="Times New Roman" w:eastAsia="Times New Roman" w:hAnsi="Times New Roman" w:cs="Times New Roman"/>
          <w:i/>
          <w:iCs/>
          <w:color w:val="000000" w:themeColor="text1"/>
          <w:sz w:val="20"/>
          <w:szCs w:val="20"/>
        </w:rPr>
        <w:t xml:space="preserve">SWD(2020) 176 </w:t>
      </w:r>
      <w:r w:rsidR="469479B5" w:rsidRPr="00F90E1C">
        <w:rPr>
          <w:rFonts w:ascii="Times New Roman" w:eastAsia="Times New Roman" w:hAnsi="Times New Roman" w:cs="Times New Roman"/>
          <w:i/>
          <w:iCs/>
          <w:color w:val="000000" w:themeColor="text1"/>
          <w:sz w:val="20"/>
          <w:szCs w:val="20"/>
          <w:lang w:val="en-US"/>
        </w:rPr>
        <w:t>final</w:t>
      </w:r>
      <w:r w:rsidR="469479B5" w:rsidRPr="00F90E1C">
        <w:rPr>
          <w:rFonts w:ascii="Times New Roman" w:eastAsia="Times New Roman" w:hAnsi="Times New Roman" w:cs="Times New Roman"/>
          <w:color w:val="000000" w:themeColor="text1"/>
          <w:sz w:val="20"/>
          <w:szCs w:val="20"/>
          <w:lang w:val="en-US"/>
        </w:rPr>
        <w:t>)</w:t>
      </w:r>
      <w:r w:rsidR="469479B5" w:rsidRPr="00F90E1C">
        <w:rPr>
          <w:rFonts w:ascii="Times New Roman" w:eastAsia="Times New Roman" w:hAnsi="Times New Roman" w:cs="Times New Roman"/>
          <w:color w:val="000000" w:themeColor="text1"/>
          <w:sz w:val="20"/>
          <w:szCs w:val="20"/>
        </w:rPr>
        <w:t xml:space="preserve">, </w:t>
      </w:r>
      <w:r w:rsidR="469479B5" w:rsidRPr="00F90E1C">
        <w:rPr>
          <w:rFonts w:ascii="Times New Roman" w:eastAsia="Times New Roman" w:hAnsi="Times New Roman" w:cs="Times New Roman"/>
          <w:i/>
          <w:iCs/>
          <w:color w:val="000000" w:themeColor="text1"/>
          <w:sz w:val="20"/>
          <w:szCs w:val="20"/>
          <w:lang w:val="en-US"/>
        </w:rPr>
        <w:t>IMPACT ASSESSMENT Accompanying the document: COMMUNICATION FROM THE COMMISSION TO THE EUROPEAN PARLIAMENT, THE COUNCIL, THE EUROPEAN ECONOMIC AND SOCIAL COMMITTEE AND THE COMMITTEE OF THE REGIONS. Stepping up Europe’s 2030 climate ambition - Investing in a climate-neutral future for the benefit of our people</w:t>
      </w:r>
    </w:p>
  </w:footnote>
  <w:footnote w:id="94">
    <w:p w14:paraId="77EBF83B" w14:textId="77777777" w:rsidR="00335486" w:rsidRPr="00F90E1C" w:rsidRDefault="00335486" w:rsidP="00855E7A">
      <w:pPr>
        <w:pStyle w:val="FootnoteText"/>
        <w:jc w:val="both"/>
        <w:rPr>
          <w:rFonts w:cs="Times New Roman"/>
        </w:rPr>
      </w:pPr>
      <w:r w:rsidRPr="00F90E1C">
        <w:rPr>
          <w:rStyle w:val="FootnoteReference"/>
          <w:rFonts w:eastAsia="Times New Roman" w:cs="Times New Roman"/>
          <w:color w:val="000000" w:themeColor="text1"/>
        </w:rPr>
        <w:footnoteRef/>
      </w:r>
      <w:r w:rsidR="469479B5" w:rsidRPr="00F90E1C">
        <w:rPr>
          <w:rFonts w:eastAsia="Times New Roman" w:cs="Times New Roman"/>
          <w:color w:val="000000" w:themeColor="text1"/>
        </w:rPr>
        <w:t xml:space="preserve"> </w:t>
      </w:r>
      <w:hyperlink r:id="rId30" w:history="1">
        <w:r w:rsidR="469479B5" w:rsidRPr="00F90E1C">
          <w:rPr>
            <w:rStyle w:val="Hyperlink"/>
            <w:rFonts w:eastAsia="Times New Roman" w:cs="Times New Roman"/>
            <w:color w:val="000000" w:themeColor="text1"/>
            <w:u w:val="none"/>
          </w:rPr>
          <w:t>https://likumi.lv/ta/id/342214-latvijas-strategija-klimatneitralitates-sasniegsanai-lidz-2050-gadam</w:t>
        </w:r>
      </w:hyperlink>
    </w:p>
  </w:footnote>
  <w:footnote w:id="95">
    <w:p w14:paraId="4CA9FB9B" w14:textId="7F5F34E1" w:rsidR="009E1FDD" w:rsidRPr="00F90E1C" w:rsidRDefault="009E1FDD" w:rsidP="00855E7A">
      <w:pPr>
        <w:pStyle w:val="FootnoteText"/>
        <w:jc w:val="both"/>
        <w:rPr>
          <w:rFonts w:cs="Times New Roman"/>
        </w:rPr>
      </w:pPr>
      <w:r w:rsidRPr="00F90E1C">
        <w:rPr>
          <w:rStyle w:val="FootnoteReference"/>
          <w:rFonts w:cs="Times New Roman"/>
        </w:rPr>
        <w:footnoteRef/>
      </w:r>
      <w:r w:rsidRPr="00F90E1C">
        <w:rPr>
          <w:rFonts w:cs="Times New Roman"/>
        </w:rPr>
        <w:t xml:space="preserve"> </w:t>
      </w:r>
      <w:r w:rsidR="00CE51DD" w:rsidRPr="00F90E1C">
        <w:rPr>
          <w:rFonts w:cs="Times New Roman"/>
        </w:rPr>
        <w:t>MK</w:t>
      </w:r>
      <w:r w:rsidRPr="00F90E1C">
        <w:rPr>
          <w:rFonts w:cs="Times New Roman"/>
        </w:rPr>
        <w:t xml:space="preserve"> 2024. gada 12. jūlija rīkojums Nr. 573 </w:t>
      </w:r>
      <w:r w:rsidR="00E31135" w:rsidRPr="00F90E1C">
        <w:rPr>
          <w:rFonts w:cs="Times New Roman"/>
        </w:rPr>
        <w:t>“</w:t>
      </w:r>
      <w:r w:rsidRPr="00F90E1C">
        <w:rPr>
          <w:rFonts w:cs="Times New Roman"/>
        </w:rPr>
        <w:t>Aktualizētais Nacionālais enerģētikas un klimata plāns 2021.–2030. gadam</w:t>
      </w:r>
      <w:r w:rsidR="00E31135" w:rsidRPr="00F90E1C">
        <w:rPr>
          <w:rFonts w:cs="Times New Roman"/>
        </w:rPr>
        <w:t>”</w:t>
      </w:r>
      <w:r w:rsidRPr="00F90E1C">
        <w:rPr>
          <w:rFonts w:cs="Times New Roman"/>
        </w:rPr>
        <w:t>. https://likumi.lv/ta/id/353615</w:t>
      </w:r>
    </w:p>
  </w:footnote>
  <w:footnote w:id="96">
    <w:p w14:paraId="30264446" w14:textId="77777777" w:rsidR="009E1FDD" w:rsidRDefault="009E1FDD" w:rsidP="00855E7A">
      <w:pPr>
        <w:pStyle w:val="FootnoteText"/>
        <w:jc w:val="both"/>
      </w:pPr>
      <w:r w:rsidRPr="00F90E1C">
        <w:rPr>
          <w:rStyle w:val="FootnoteReference"/>
          <w:rFonts w:cs="Times New Roman"/>
        </w:rPr>
        <w:footnoteRef/>
      </w:r>
      <w:r w:rsidRPr="00F90E1C">
        <w:rPr>
          <w:rFonts w:cs="Times New Roman"/>
        </w:rPr>
        <w:t xml:space="preserve"> Aktualizētā Nacionālā enerģētikas un klimata plāna 2021. – 2030. gadam Sociālekonomiskais izvērtējums, Pieejams: https://www.kem.gov.lv/lv/nacionalais-energetikas-un-klimata-plans-2021-2030-gadam</w:t>
      </w:r>
    </w:p>
  </w:footnote>
  <w:footnote w:id="97">
    <w:p w14:paraId="10D0C351" w14:textId="1BCFD95E" w:rsidR="00C318A1" w:rsidRPr="00EB5186" w:rsidRDefault="00C318A1" w:rsidP="008B085D">
      <w:pPr>
        <w:pStyle w:val="FootnoteText"/>
        <w:jc w:val="both"/>
        <w:rPr>
          <w:highlight w:val="yellow"/>
        </w:rPr>
      </w:pPr>
      <w:r w:rsidRPr="00BE7B4C">
        <w:rPr>
          <w:rStyle w:val="FootnoteReference"/>
        </w:rPr>
        <w:footnoteRef/>
      </w:r>
      <w:r w:rsidRPr="00BE7B4C">
        <w:t xml:space="preserve"> Aprēķinā nav iekļauts finansējums aktivitātēm, kuras ir paredzēts īstenot esošā budžeta ietvaros vai nav datu par nepieciešamo un iezīmēto finansējumu. Tajā skaitā nav iekļauti dati par pasākumu 3.1.5.2 “Atbalstīt lielo investīciju projektu</w:t>
      </w:r>
      <w:r w:rsidR="00C84397">
        <w:t xml:space="preserve"> </w:t>
      </w:r>
      <w:r w:rsidRPr="00BE7B4C">
        <w:t>jaunu «zaļo» produktu un darba vietu attīstībai”, jo izpildes termiņš ir norādīts “no 2025”, tādēļ nav skaidrs līdz kuram gadam šo pasākumu ir plānots izpildīt, bet pasākuma 3.4.2.2 “Īstenot iekšējās energoinfrastruktūras modernizācijas projektus atbilstoši PSO un SSO 10-gadu attīstības plāniem” gadījumā tiek pieņemts, ka nav iezīmēts finansējums, jo iezīmētā finansējuma apmērs nav norādīts.</w:t>
      </w:r>
    </w:p>
  </w:footnote>
  <w:footnote w:id="98">
    <w:p w14:paraId="1EFCB084" w14:textId="2F6C7B47" w:rsidR="00335486" w:rsidRDefault="00335486" w:rsidP="00855E7A">
      <w:pPr>
        <w:pStyle w:val="FootnoteText"/>
        <w:jc w:val="both"/>
      </w:pPr>
      <w:r w:rsidRPr="00940337">
        <w:rPr>
          <w:rStyle w:val="FootnoteReference"/>
          <w:rFonts w:eastAsia="Times New Roman" w:cs="Times New Roman"/>
        </w:rPr>
        <w:footnoteRef/>
      </w:r>
      <w:r w:rsidR="469479B5" w:rsidRPr="00940337">
        <w:rPr>
          <w:rFonts w:eastAsia="Times New Roman" w:cs="Times New Roman"/>
        </w:rPr>
        <w:t xml:space="preserve"> FM aprēķini, balstoties uz NEKP informāciju</w:t>
      </w:r>
      <w:r w:rsidR="008B085D">
        <w:rPr>
          <w:rFonts w:eastAsia="Times New Roman" w:cs="Times New Roman"/>
        </w:rPr>
        <w:t>.</w:t>
      </w:r>
    </w:p>
  </w:footnote>
  <w:footnote w:id="99">
    <w:p w14:paraId="080C93E6" w14:textId="61520122" w:rsidR="00C318A1" w:rsidRDefault="00C318A1" w:rsidP="00855E7A">
      <w:pPr>
        <w:pStyle w:val="FootnoteText"/>
        <w:jc w:val="both"/>
      </w:pPr>
      <w:r w:rsidRPr="00C318A1">
        <w:rPr>
          <w:rStyle w:val="FootnoteReference"/>
        </w:rPr>
        <w:footnoteRef/>
      </w:r>
      <w:r w:rsidRPr="00C318A1">
        <w:t xml:space="preserve"> NEKP pasākums 3.1.5.2 aprēķinā nav iekļauts, jo izpildes termiņš ir norādīts “no 2025”, tādēļ nav skaidrs līdz kuram gadam šo pasākumu ir plānots izpildīt.</w:t>
      </w:r>
    </w:p>
  </w:footnote>
  <w:footnote w:id="100">
    <w:p w14:paraId="346E9D3D" w14:textId="2E1F1E25" w:rsidR="00C318A1" w:rsidRDefault="00C318A1" w:rsidP="00855E7A">
      <w:pPr>
        <w:pStyle w:val="FootnoteText"/>
        <w:jc w:val="both"/>
      </w:pPr>
      <w:r>
        <w:rPr>
          <w:rStyle w:val="FootnoteReference"/>
        </w:rPr>
        <w:footnoteRef/>
      </w:r>
      <w:r>
        <w:t xml:space="preserve"> </w:t>
      </w:r>
      <w:r w:rsidRPr="00C318A1">
        <w:t>NEKP pasākumam 3.4.2.2 nav norādīts iezīmēto investīciju apjoms, tādēļ tiek pieņemts, ka tas ir 0.</w:t>
      </w:r>
    </w:p>
  </w:footnote>
  <w:footnote w:id="101">
    <w:p w14:paraId="70FBD195" w14:textId="77777777" w:rsidR="00F151DD" w:rsidRPr="00962A15" w:rsidRDefault="00F151DD" w:rsidP="0039468E">
      <w:pPr>
        <w:pStyle w:val="FootnoteText"/>
        <w:jc w:val="both"/>
        <w:rPr>
          <w:rFonts w:cs="Times New Roman"/>
          <w:color w:val="000000" w:themeColor="text1"/>
        </w:rPr>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Paris Collaborative on Green Budgeting: OECD Green Budgeting Framework. Highlights. Pieejams: OECD-Green-Budgeting-Framework-Highlights.pdf</w:t>
      </w:r>
    </w:p>
  </w:footnote>
  <w:footnote w:id="102">
    <w:p w14:paraId="07A42550" w14:textId="12D50C13" w:rsidR="00F151DD" w:rsidRPr="00962A15" w:rsidRDefault="00F151DD" w:rsidP="0039468E">
      <w:pPr>
        <w:pStyle w:val="FootnoteText"/>
        <w:jc w:val="both"/>
        <w:rPr>
          <w:rFonts w:cs="Times New Roman"/>
          <w:color w:val="000000" w:themeColor="text1"/>
        </w:rPr>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EK paziņojums “Eiropas zaļais kurss”, COM(2019)640</w:t>
      </w:r>
    </w:p>
  </w:footnote>
  <w:footnote w:id="103">
    <w:p w14:paraId="2F929D63" w14:textId="77777777" w:rsidR="006C1972" w:rsidRPr="00962A15" w:rsidRDefault="006C1972" w:rsidP="0039468E">
      <w:pPr>
        <w:pStyle w:val="FootnoteText"/>
        <w:jc w:val="both"/>
        <w:rPr>
          <w:rFonts w:cs="Times New Roman"/>
          <w:color w:val="000000" w:themeColor="text1"/>
        </w:rPr>
      </w:pPr>
      <w:r w:rsidRPr="00962A15">
        <w:rPr>
          <w:rStyle w:val="FootnoteReference"/>
          <w:rFonts w:eastAsia="Times New Roman" w:cs="Times New Roman"/>
          <w:color w:val="000000" w:themeColor="text1"/>
        </w:rPr>
        <w:footnoteRef/>
      </w:r>
      <w:r w:rsidRPr="00962A15">
        <w:rPr>
          <w:rFonts w:eastAsia="Times New Roman" w:cs="Times New Roman"/>
          <w:color w:val="000000" w:themeColor="text1"/>
        </w:rPr>
        <w:t xml:space="preserve"> </w:t>
      </w:r>
      <w:r w:rsidRPr="001A7521">
        <w:rPr>
          <w:rFonts w:eastAsia="Times New Roman" w:cs="Times New Roman"/>
        </w:rPr>
        <w:t>https://www.oecd.org/en/publications/green-budgeting-in-oecd-countries-2024_9aea61f0-en.html</w:t>
      </w:r>
    </w:p>
  </w:footnote>
  <w:footnote w:id="104">
    <w:p w14:paraId="6696C65F" w14:textId="77777777" w:rsidR="00F151DD" w:rsidRDefault="00F151DD" w:rsidP="0039468E">
      <w:pPr>
        <w:pStyle w:val="FootnoteText"/>
        <w:jc w:val="both"/>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w:t>
      </w:r>
      <w:hyperlink r:id="rId31" w:history="1">
        <w:r w:rsidR="469479B5" w:rsidRPr="00962A15">
          <w:rPr>
            <w:rStyle w:val="Hyperlink"/>
            <w:rFonts w:eastAsia="Times New Roman" w:cs="Times New Roman"/>
            <w:color w:val="000000" w:themeColor="text1"/>
            <w:u w:val="none"/>
          </w:rPr>
          <w:t>2. Implementing green budget tagging | Green Budget Tagging : Introductory Guidance &amp; Principles | OECD iLibrary (oecd-ilibrary.org)</w:t>
        </w:r>
      </w:hyperlink>
    </w:p>
  </w:footnote>
  <w:footnote w:id="105">
    <w:p w14:paraId="02B146E0" w14:textId="741EBF15" w:rsidR="00B51093" w:rsidRDefault="00B51093" w:rsidP="0039468E">
      <w:pPr>
        <w:pStyle w:val="FootnoteText"/>
        <w:jc w:val="both"/>
      </w:pPr>
      <w:r>
        <w:rPr>
          <w:rStyle w:val="FootnoteReference"/>
        </w:rPr>
        <w:footnoteRef/>
      </w:r>
      <w:r>
        <w:t xml:space="preserve"> Ja finansēšanas plānā tiek identificēti izdevumi, kuriem ir atšķirīgs marķējums, tad finansēšanas plāns tiek sadalīts un marķēts atsevišķi. Kā arī daži ekonomiskās kategorijas kodi (EKK) tiek izdalīti un marķēti atsevišķi.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65"/>
      <w:gridCol w:w="3265"/>
      <w:gridCol w:w="3265"/>
    </w:tblGrid>
    <w:tr w:rsidR="469479B5" w14:paraId="50D72C8D" w14:textId="77777777" w:rsidTr="00940337">
      <w:trPr>
        <w:trHeight w:val="300"/>
      </w:trPr>
      <w:tc>
        <w:tcPr>
          <w:tcW w:w="3265" w:type="dxa"/>
        </w:tcPr>
        <w:p w14:paraId="233B8C3A" w14:textId="7B506111" w:rsidR="469479B5" w:rsidRDefault="469479B5" w:rsidP="00940337">
          <w:pPr>
            <w:pStyle w:val="Header"/>
            <w:ind w:left="-115"/>
          </w:pPr>
        </w:p>
      </w:tc>
      <w:tc>
        <w:tcPr>
          <w:tcW w:w="3265" w:type="dxa"/>
        </w:tcPr>
        <w:p w14:paraId="7CB10FDB" w14:textId="7F6483BA" w:rsidR="469479B5" w:rsidRDefault="469479B5" w:rsidP="00940337">
          <w:pPr>
            <w:pStyle w:val="Header"/>
            <w:jc w:val="center"/>
          </w:pPr>
        </w:p>
      </w:tc>
      <w:tc>
        <w:tcPr>
          <w:tcW w:w="3265" w:type="dxa"/>
        </w:tcPr>
        <w:p w14:paraId="08A287BA" w14:textId="2EEE1C1B" w:rsidR="469479B5" w:rsidRDefault="469479B5" w:rsidP="00940337">
          <w:pPr>
            <w:pStyle w:val="Header"/>
            <w:ind w:right="-115"/>
            <w:jc w:val="right"/>
          </w:pPr>
        </w:p>
      </w:tc>
    </w:tr>
  </w:tbl>
  <w:p w14:paraId="237A2EAC" w14:textId="61C58B36" w:rsidR="469479B5" w:rsidRDefault="469479B5" w:rsidP="009403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65"/>
      <w:gridCol w:w="3265"/>
      <w:gridCol w:w="3265"/>
    </w:tblGrid>
    <w:tr w:rsidR="469479B5" w14:paraId="3BEF030D" w14:textId="77777777" w:rsidTr="00940337">
      <w:trPr>
        <w:trHeight w:val="300"/>
      </w:trPr>
      <w:tc>
        <w:tcPr>
          <w:tcW w:w="3265" w:type="dxa"/>
        </w:tcPr>
        <w:p w14:paraId="49D8095D" w14:textId="43400B63" w:rsidR="469479B5" w:rsidRDefault="469479B5" w:rsidP="00940337">
          <w:pPr>
            <w:pStyle w:val="Header"/>
            <w:ind w:left="-115"/>
          </w:pPr>
        </w:p>
      </w:tc>
      <w:tc>
        <w:tcPr>
          <w:tcW w:w="3265" w:type="dxa"/>
        </w:tcPr>
        <w:p w14:paraId="4DEF9C3D" w14:textId="4595A230" w:rsidR="469479B5" w:rsidRDefault="469479B5" w:rsidP="00940337">
          <w:pPr>
            <w:pStyle w:val="Header"/>
            <w:jc w:val="center"/>
          </w:pPr>
        </w:p>
      </w:tc>
      <w:tc>
        <w:tcPr>
          <w:tcW w:w="3265" w:type="dxa"/>
        </w:tcPr>
        <w:p w14:paraId="6325815D" w14:textId="157DFFFD" w:rsidR="469479B5" w:rsidRDefault="469479B5" w:rsidP="00940337">
          <w:pPr>
            <w:pStyle w:val="Header"/>
            <w:ind w:right="-115"/>
            <w:jc w:val="right"/>
          </w:pPr>
        </w:p>
      </w:tc>
    </w:tr>
  </w:tbl>
  <w:p w14:paraId="42266392" w14:textId="2A85ABEE" w:rsidR="469479B5" w:rsidRDefault="469479B5" w:rsidP="009403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21970"/>
    <w:multiLevelType w:val="hybridMultilevel"/>
    <w:tmpl w:val="3AAE75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B014CA9"/>
    <w:multiLevelType w:val="hybridMultilevel"/>
    <w:tmpl w:val="7708FCF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0E405B23"/>
    <w:multiLevelType w:val="multilevel"/>
    <w:tmpl w:val="4CF24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2F0E05"/>
    <w:multiLevelType w:val="multilevel"/>
    <w:tmpl w:val="12F00186"/>
    <w:lvl w:ilvl="0">
      <w:start w:val="2"/>
      <w:numFmt w:val="decimal"/>
      <w:lvlText w:val="%1."/>
      <w:lvlJc w:val="left"/>
      <w:pPr>
        <w:ind w:left="540" w:hanging="540"/>
      </w:pPr>
      <w:rPr>
        <w:rFonts w:hint="default"/>
      </w:rPr>
    </w:lvl>
    <w:lvl w:ilvl="1">
      <w:start w:val="8"/>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15:restartNumberingAfterBreak="0">
    <w:nsid w:val="12A9211F"/>
    <w:multiLevelType w:val="hybridMultilevel"/>
    <w:tmpl w:val="A79A59A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138D485C"/>
    <w:multiLevelType w:val="multilevel"/>
    <w:tmpl w:val="2E24890E"/>
    <w:lvl w:ilvl="0">
      <w:start w:val="2"/>
      <w:numFmt w:val="decimal"/>
      <w:lvlText w:val="%1."/>
      <w:lvlJc w:val="left"/>
      <w:pPr>
        <w:ind w:left="360" w:hanging="360"/>
      </w:pPr>
      <w:rPr>
        <w:rFonts w:hint="default"/>
      </w:rPr>
    </w:lvl>
    <w:lvl w:ilvl="1">
      <w:start w:val="1"/>
      <w:numFmt w:val="decimal"/>
      <w:lvlText w:val="%1.%2."/>
      <w:lvlJc w:val="left"/>
      <w:pPr>
        <w:ind w:left="4613" w:hanging="360"/>
      </w:pPr>
      <w:rPr>
        <w:rFonts w:hint="default"/>
      </w:rPr>
    </w:lvl>
    <w:lvl w:ilvl="2">
      <w:start w:val="1"/>
      <w:numFmt w:val="decimal"/>
      <w:lvlText w:val="%1.%2.%3."/>
      <w:lvlJc w:val="left"/>
      <w:pPr>
        <w:ind w:left="4430" w:hanging="720"/>
      </w:pPr>
      <w:rPr>
        <w:rFonts w:hint="default"/>
      </w:rPr>
    </w:lvl>
    <w:lvl w:ilvl="3">
      <w:start w:val="1"/>
      <w:numFmt w:val="decimal"/>
      <w:lvlText w:val="%1.%2.%3.%4."/>
      <w:lvlJc w:val="left"/>
      <w:pPr>
        <w:ind w:left="6285" w:hanging="720"/>
      </w:pPr>
      <w:rPr>
        <w:rFonts w:hint="default"/>
      </w:rPr>
    </w:lvl>
    <w:lvl w:ilvl="4">
      <w:start w:val="1"/>
      <w:numFmt w:val="decimal"/>
      <w:lvlText w:val="%1.%2.%3.%4.%5."/>
      <w:lvlJc w:val="left"/>
      <w:pPr>
        <w:ind w:left="8500" w:hanging="1080"/>
      </w:pPr>
      <w:rPr>
        <w:rFonts w:hint="default"/>
      </w:rPr>
    </w:lvl>
    <w:lvl w:ilvl="5">
      <w:start w:val="1"/>
      <w:numFmt w:val="decimal"/>
      <w:lvlText w:val="%1.%2.%3.%4.%5.%6."/>
      <w:lvlJc w:val="left"/>
      <w:pPr>
        <w:ind w:left="10355" w:hanging="1080"/>
      </w:pPr>
      <w:rPr>
        <w:rFonts w:hint="default"/>
      </w:rPr>
    </w:lvl>
    <w:lvl w:ilvl="6">
      <w:start w:val="1"/>
      <w:numFmt w:val="decimal"/>
      <w:lvlText w:val="%1.%2.%3.%4.%5.%6.%7."/>
      <w:lvlJc w:val="left"/>
      <w:pPr>
        <w:ind w:left="12570" w:hanging="1440"/>
      </w:pPr>
      <w:rPr>
        <w:rFonts w:hint="default"/>
      </w:rPr>
    </w:lvl>
    <w:lvl w:ilvl="7">
      <w:start w:val="1"/>
      <w:numFmt w:val="decimal"/>
      <w:lvlText w:val="%1.%2.%3.%4.%5.%6.%7.%8."/>
      <w:lvlJc w:val="left"/>
      <w:pPr>
        <w:ind w:left="14425" w:hanging="1440"/>
      </w:pPr>
      <w:rPr>
        <w:rFonts w:hint="default"/>
      </w:rPr>
    </w:lvl>
    <w:lvl w:ilvl="8">
      <w:start w:val="1"/>
      <w:numFmt w:val="decimal"/>
      <w:lvlText w:val="%1.%2.%3.%4.%5.%6.%7.%8.%9."/>
      <w:lvlJc w:val="left"/>
      <w:pPr>
        <w:ind w:left="16640" w:hanging="1800"/>
      </w:pPr>
      <w:rPr>
        <w:rFonts w:hint="default"/>
      </w:rPr>
    </w:lvl>
  </w:abstractNum>
  <w:abstractNum w:abstractNumId="6" w15:restartNumberingAfterBreak="0">
    <w:nsid w:val="139F5F4B"/>
    <w:multiLevelType w:val="hybridMultilevel"/>
    <w:tmpl w:val="0820F63C"/>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3D33D2F"/>
    <w:multiLevelType w:val="hybridMultilevel"/>
    <w:tmpl w:val="0CDCA82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 w15:restartNumberingAfterBreak="0">
    <w:nsid w:val="13F72C46"/>
    <w:multiLevelType w:val="hybridMultilevel"/>
    <w:tmpl w:val="BDAAC656"/>
    <w:lvl w:ilvl="0" w:tplc="E9A4EAA8">
      <w:start w:val="3"/>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4554677"/>
    <w:multiLevelType w:val="multilevel"/>
    <w:tmpl w:val="63B827A6"/>
    <w:lvl w:ilvl="0">
      <w:start w:val="5"/>
      <w:numFmt w:val="decimal"/>
      <w:lvlText w:val="%1."/>
      <w:lvlJc w:val="left"/>
      <w:pPr>
        <w:ind w:left="720" w:hanging="360"/>
      </w:pPr>
      <w:rPr>
        <w:rFonts w:hint="default"/>
      </w:rPr>
    </w:lvl>
    <w:lvl w:ilvl="1">
      <w:start w:val="1"/>
      <w:numFmt w:val="decimal"/>
      <w:isLgl/>
      <w:lvlText w:val="%1.%2."/>
      <w:lvlJc w:val="left"/>
      <w:pPr>
        <w:ind w:left="1125" w:hanging="405"/>
      </w:pPr>
      <w:rPr>
        <w:rFonts w:hint="default"/>
      </w:rPr>
    </w:lvl>
    <w:lvl w:ilvl="2">
      <w:start w:val="1"/>
      <w:numFmt w:val="none"/>
      <w:isLgl/>
      <w:lvlText w:val="5.1.6."/>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1482775B"/>
    <w:multiLevelType w:val="multilevel"/>
    <w:tmpl w:val="2854AB18"/>
    <w:lvl w:ilvl="0">
      <w:start w:val="1"/>
      <w:numFmt w:val="decimal"/>
      <w:pStyle w:val="Heading1"/>
      <w:lvlText w:val="%1."/>
      <w:lvlJc w:val="left"/>
      <w:pPr>
        <w:ind w:left="2843" w:hanging="432"/>
      </w:pPr>
      <w:rPr>
        <w:b/>
        <w:sz w:val="32"/>
      </w:rPr>
    </w:lvl>
    <w:lvl w:ilvl="1">
      <w:start w:val="1"/>
      <w:numFmt w:val="decimal"/>
      <w:pStyle w:val="Heading2"/>
      <w:lvlText w:val="%1.%2"/>
      <w:lvlJc w:val="left"/>
      <w:pPr>
        <w:ind w:left="2987" w:hanging="576"/>
      </w:pPr>
    </w:lvl>
    <w:lvl w:ilvl="2">
      <w:start w:val="1"/>
      <w:numFmt w:val="decimal"/>
      <w:pStyle w:val="Heading3"/>
      <w:lvlText w:val="%1.%2.%3"/>
      <w:lvlJc w:val="left"/>
      <w:pPr>
        <w:ind w:left="3131" w:hanging="720"/>
      </w:pPr>
    </w:lvl>
    <w:lvl w:ilvl="3">
      <w:start w:val="1"/>
      <w:numFmt w:val="decimal"/>
      <w:pStyle w:val="Heading4"/>
      <w:lvlText w:val="%1.%2.%3.%4"/>
      <w:lvlJc w:val="left"/>
      <w:pPr>
        <w:ind w:left="3275" w:hanging="864"/>
      </w:pPr>
    </w:lvl>
    <w:lvl w:ilvl="4">
      <w:start w:val="1"/>
      <w:numFmt w:val="decimal"/>
      <w:pStyle w:val="Heading5"/>
      <w:lvlText w:val="%1.%2.%3.%4.%5"/>
      <w:lvlJc w:val="left"/>
      <w:pPr>
        <w:ind w:left="3419" w:hanging="1008"/>
      </w:pPr>
    </w:lvl>
    <w:lvl w:ilvl="5">
      <w:start w:val="1"/>
      <w:numFmt w:val="decimal"/>
      <w:pStyle w:val="Heading6"/>
      <w:lvlText w:val="%1.%2.%3.%4.%5.%6"/>
      <w:lvlJc w:val="left"/>
      <w:pPr>
        <w:ind w:left="3563" w:hanging="1152"/>
      </w:pPr>
    </w:lvl>
    <w:lvl w:ilvl="6">
      <w:start w:val="1"/>
      <w:numFmt w:val="decimal"/>
      <w:pStyle w:val="Heading7"/>
      <w:lvlText w:val="%1.%2.%3.%4.%5.%6.%7"/>
      <w:lvlJc w:val="left"/>
      <w:pPr>
        <w:ind w:left="3707" w:hanging="1296"/>
      </w:pPr>
    </w:lvl>
    <w:lvl w:ilvl="7">
      <w:start w:val="1"/>
      <w:numFmt w:val="decimal"/>
      <w:pStyle w:val="Heading8"/>
      <w:lvlText w:val="%1.%2.%3.%4.%5.%6.%7.%8"/>
      <w:lvlJc w:val="left"/>
      <w:pPr>
        <w:ind w:left="3851" w:hanging="1440"/>
      </w:pPr>
    </w:lvl>
    <w:lvl w:ilvl="8">
      <w:start w:val="1"/>
      <w:numFmt w:val="decimal"/>
      <w:pStyle w:val="Heading9"/>
      <w:lvlText w:val="%1.%2.%3.%4.%5.%6.%7.%8.%9"/>
      <w:lvlJc w:val="left"/>
      <w:pPr>
        <w:ind w:left="3995" w:hanging="1584"/>
      </w:pPr>
    </w:lvl>
  </w:abstractNum>
  <w:abstractNum w:abstractNumId="11" w15:restartNumberingAfterBreak="0">
    <w:nsid w:val="14937C53"/>
    <w:multiLevelType w:val="hybridMultilevel"/>
    <w:tmpl w:val="C1740842"/>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2" w15:restartNumberingAfterBreak="0">
    <w:nsid w:val="182F735F"/>
    <w:multiLevelType w:val="multilevel"/>
    <w:tmpl w:val="A600CCD0"/>
    <w:lvl w:ilvl="0">
      <w:start w:val="5"/>
      <w:numFmt w:val="decimal"/>
      <w:lvlText w:val="%1."/>
      <w:lvlJc w:val="left"/>
      <w:pPr>
        <w:ind w:left="720" w:hanging="360"/>
      </w:pPr>
      <w:rPr>
        <w:rFonts w:hint="default"/>
      </w:rPr>
    </w:lvl>
    <w:lvl w:ilvl="1">
      <w:start w:val="1"/>
      <w:numFmt w:val="decimal"/>
      <w:isLgl/>
      <w:lvlText w:val="%1.%2."/>
      <w:lvlJc w:val="left"/>
      <w:pPr>
        <w:ind w:left="3241" w:hanging="405"/>
      </w:pPr>
      <w:rPr>
        <w:rFonts w:hint="default"/>
      </w:rPr>
    </w:lvl>
    <w:lvl w:ilvl="2">
      <w:start w:val="1"/>
      <w:numFmt w:val="decimal"/>
      <w:isLgl/>
      <w:lvlText w:val="%1.%2.%3."/>
      <w:lvlJc w:val="left"/>
      <w:pPr>
        <w:ind w:left="1800" w:hanging="720"/>
      </w:pPr>
      <w:rPr>
        <w:rFonts w:hint="default"/>
        <w:b/>
        <w:bCs/>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19272086"/>
    <w:multiLevelType w:val="hybridMultilevel"/>
    <w:tmpl w:val="8EEA3CD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20727383"/>
    <w:multiLevelType w:val="hybridMultilevel"/>
    <w:tmpl w:val="438A751E"/>
    <w:lvl w:ilvl="0" w:tplc="64E29414">
      <w:start w:val="6"/>
      <w:numFmt w:val="bullet"/>
      <w:lvlText w:val="-"/>
      <w:lvlJc w:val="left"/>
      <w:pPr>
        <w:ind w:left="420" w:hanging="360"/>
      </w:pPr>
      <w:rPr>
        <w:rFonts w:ascii="Times New Roman" w:eastAsiaTheme="minorEastAsia"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5" w15:restartNumberingAfterBreak="0">
    <w:nsid w:val="21CF29B3"/>
    <w:multiLevelType w:val="hybridMultilevel"/>
    <w:tmpl w:val="3A50939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2305291"/>
    <w:multiLevelType w:val="hybridMultilevel"/>
    <w:tmpl w:val="C0645CEA"/>
    <w:lvl w:ilvl="0" w:tplc="04260011">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7" w15:restartNumberingAfterBreak="0">
    <w:nsid w:val="22793D61"/>
    <w:multiLevelType w:val="multilevel"/>
    <w:tmpl w:val="D764B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3B8732C"/>
    <w:multiLevelType w:val="multilevel"/>
    <w:tmpl w:val="656AF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7A0AED"/>
    <w:multiLevelType w:val="hybridMultilevel"/>
    <w:tmpl w:val="A11C1BE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0" w15:restartNumberingAfterBreak="0">
    <w:nsid w:val="25B96695"/>
    <w:multiLevelType w:val="hybridMultilevel"/>
    <w:tmpl w:val="44607B8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26193EE1"/>
    <w:multiLevelType w:val="hybridMultilevel"/>
    <w:tmpl w:val="AF8E55DE"/>
    <w:lvl w:ilvl="0" w:tplc="9DE4BB5A">
      <w:start w:val="1"/>
      <w:numFmt w:val="decimal"/>
      <w:lvlText w:val="%1."/>
      <w:lvlJc w:val="left"/>
      <w:pPr>
        <w:ind w:left="1503" w:hanging="360"/>
      </w:pPr>
      <w:rPr>
        <w:b w:val="0"/>
      </w:rPr>
    </w:lvl>
    <w:lvl w:ilvl="1" w:tplc="04260019" w:tentative="1">
      <w:start w:val="1"/>
      <w:numFmt w:val="lowerLetter"/>
      <w:lvlText w:val="%2."/>
      <w:lvlJc w:val="left"/>
      <w:pPr>
        <w:ind w:left="2223" w:hanging="360"/>
      </w:pPr>
    </w:lvl>
    <w:lvl w:ilvl="2" w:tplc="0426001B" w:tentative="1">
      <w:start w:val="1"/>
      <w:numFmt w:val="lowerRoman"/>
      <w:lvlText w:val="%3."/>
      <w:lvlJc w:val="right"/>
      <w:pPr>
        <w:ind w:left="2943" w:hanging="180"/>
      </w:pPr>
    </w:lvl>
    <w:lvl w:ilvl="3" w:tplc="0426000F" w:tentative="1">
      <w:start w:val="1"/>
      <w:numFmt w:val="decimal"/>
      <w:lvlText w:val="%4."/>
      <w:lvlJc w:val="left"/>
      <w:pPr>
        <w:ind w:left="3663" w:hanging="360"/>
      </w:pPr>
    </w:lvl>
    <w:lvl w:ilvl="4" w:tplc="04260019" w:tentative="1">
      <w:start w:val="1"/>
      <w:numFmt w:val="lowerLetter"/>
      <w:lvlText w:val="%5."/>
      <w:lvlJc w:val="left"/>
      <w:pPr>
        <w:ind w:left="4383" w:hanging="360"/>
      </w:pPr>
    </w:lvl>
    <w:lvl w:ilvl="5" w:tplc="0426001B" w:tentative="1">
      <w:start w:val="1"/>
      <w:numFmt w:val="lowerRoman"/>
      <w:lvlText w:val="%6."/>
      <w:lvlJc w:val="right"/>
      <w:pPr>
        <w:ind w:left="5103" w:hanging="180"/>
      </w:pPr>
    </w:lvl>
    <w:lvl w:ilvl="6" w:tplc="0426000F" w:tentative="1">
      <w:start w:val="1"/>
      <w:numFmt w:val="decimal"/>
      <w:lvlText w:val="%7."/>
      <w:lvlJc w:val="left"/>
      <w:pPr>
        <w:ind w:left="5823" w:hanging="360"/>
      </w:pPr>
    </w:lvl>
    <w:lvl w:ilvl="7" w:tplc="04260019" w:tentative="1">
      <w:start w:val="1"/>
      <w:numFmt w:val="lowerLetter"/>
      <w:lvlText w:val="%8."/>
      <w:lvlJc w:val="left"/>
      <w:pPr>
        <w:ind w:left="6543" w:hanging="360"/>
      </w:pPr>
    </w:lvl>
    <w:lvl w:ilvl="8" w:tplc="0426001B" w:tentative="1">
      <w:start w:val="1"/>
      <w:numFmt w:val="lowerRoman"/>
      <w:lvlText w:val="%9."/>
      <w:lvlJc w:val="right"/>
      <w:pPr>
        <w:ind w:left="7263" w:hanging="180"/>
      </w:pPr>
    </w:lvl>
  </w:abstractNum>
  <w:abstractNum w:abstractNumId="22" w15:restartNumberingAfterBreak="0">
    <w:nsid w:val="29513E32"/>
    <w:multiLevelType w:val="multilevel"/>
    <w:tmpl w:val="286074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2016"/>
      <w:numFmt w:val="bullet"/>
      <w:lvlText w:val="-"/>
      <w:lvlJc w:val="left"/>
      <w:pPr>
        <w:ind w:left="2160" w:hanging="360"/>
      </w:pPr>
      <w:rPr>
        <w:rFonts w:ascii="Times New Roman" w:eastAsiaTheme="minorEastAsia" w:hAnsi="Times New Roman" w:cs="Times New Roman"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9777F40"/>
    <w:multiLevelType w:val="multilevel"/>
    <w:tmpl w:val="334E9FFA"/>
    <w:lvl w:ilvl="0">
      <w:start w:val="3"/>
      <w:numFmt w:val="decimal"/>
      <w:lvlText w:val="%1."/>
      <w:lvlJc w:val="left"/>
      <w:pPr>
        <w:ind w:left="360" w:hanging="360"/>
      </w:pPr>
      <w:rPr>
        <w:rFonts w:cs="Times New Roman" w:hint="default"/>
        <w:color w:val="auto"/>
      </w:rPr>
    </w:lvl>
    <w:lvl w:ilvl="1">
      <w:start w:val="1"/>
      <w:numFmt w:val="decimal"/>
      <w:lvlText w:val="%1.%2."/>
      <w:lvlJc w:val="left"/>
      <w:pPr>
        <w:ind w:left="3479" w:hanging="360"/>
      </w:pPr>
      <w:rPr>
        <w:rFonts w:cs="Times New Roman" w:hint="default"/>
        <w:color w:val="auto"/>
      </w:rPr>
    </w:lvl>
    <w:lvl w:ilvl="2">
      <w:start w:val="1"/>
      <w:numFmt w:val="decimal"/>
      <w:lvlText w:val="%1.%2.%3."/>
      <w:lvlJc w:val="left"/>
      <w:pPr>
        <w:ind w:left="6958" w:hanging="720"/>
      </w:pPr>
      <w:rPr>
        <w:rFonts w:cs="Times New Roman" w:hint="default"/>
        <w:color w:val="auto"/>
      </w:rPr>
    </w:lvl>
    <w:lvl w:ilvl="3">
      <w:start w:val="1"/>
      <w:numFmt w:val="decimal"/>
      <w:lvlText w:val="%1.%2.%3.%4."/>
      <w:lvlJc w:val="left"/>
      <w:pPr>
        <w:ind w:left="10077" w:hanging="720"/>
      </w:pPr>
      <w:rPr>
        <w:rFonts w:cs="Times New Roman" w:hint="default"/>
        <w:color w:val="auto"/>
      </w:rPr>
    </w:lvl>
    <w:lvl w:ilvl="4">
      <w:start w:val="1"/>
      <w:numFmt w:val="decimal"/>
      <w:lvlText w:val="%1.%2.%3.%4.%5."/>
      <w:lvlJc w:val="left"/>
      <w:pPr>
        <w:ind w:left="13556" w:hanging="1080"/>
      </w:pPr>
      <w:rPr>
        <w:rFonts w:cs="Times New Roman" w:hint="default"/>
        <w:color w:val="auto"/>
      </w:rPr>
    </w:lvl>
    <w:lvl w:ilvl="5">
      <w:start w:val="1"/>
      <w:numFmt w:val="decimal"/>
      <w:lvlText w:val="%1.%2.%3.%4.%5.%6."/>
      <w:lvlJc w:val="left"/>
      <w:pPr>
        <w:ind w:left="16675" w:hanging="1080"/>
      </w:pPr>
      <w:rPr>
        <w:rFonts w:cs="Times New Roman" w:hint="default"/>
        <w:color w:val="auto"/>
      </w:rPr>
    </w:lvl>
    <w:lvl w:ilvl="6">
      <w:start w:val="1"/>
      <w:numFmt w:val="decimal"/>
      <w:lvlText w:val="%1.%2.%3.%4.%5.%6.%7."/>
      <w:lvlJc w:val="left"/>
      <w:pPr>
        <w:ind w:left="20154" w:hanging="1440"/>
      </w:pPr>
      <w:rPr>
        <w:rFonts w:cs="Times New Roman" w:hint="default"/>
        <w:color w:val="auto"/>
      </w:rPr>
    </w:lvl>
    <w:lvl w:ilvl="7">
      <w:start w:val="1"/>
      <w:numFmt w:val="decimal"/>
      <w:lvlText w:val="%1.%2.%3.%4.%5.%6.%7.%8."/>
      <w:lvlJc w:val="left"/>
      <w:pPr>
        <w:ind w:left="23273" w:hanging="1440"/>
      </w:pPr>
      <w:rPr>
        <w:rFonts w:cs="Times New Roman" w:hint="default"/>
        <w:color w:val="auto"/>
      </w:rPr>
    </w:lvl>
    <w:lvl w:ilvl="8">
      <w:start w:val="1"/>
      <w:numFmt w:val="decimal"/>
      <w:lvlText w:val="%1.%2.%3.%4.%5.%6.%7.%8.%9."/>
      <w:lvlJc w:val="left"/>
      <w:pPr>
        <w:ind w:left="26752" w:hanging="1800"/>
      </w:pPr>
      <w:rPr>
        <w:rFonts w:cs="Times New Roman" w:hint="default"/>
        <w:color w:val="auto"/>
      </w:rPr>
    </w:lvl>
  </w:abstractNum>
  <w:abstractNum w:abstractNumId="24" w15:restartNumberingAfterBreak="0">
    <w:nsid w:val="2BD71ABB"/>
    <w:multiLevelType w:val="multilevel"/>
    <w:tmpl w:val="99EEE726"/>
    <w:lvl w:ilvl="0">
      <w:start w:val="2"/>
      <w:numFmt w:val="decimal"/>
      <w:lvlText w:val="%1."/>
      <w:lvlJc w:val="left"/>
      <w:pPr>
        <w:ind w:left="927" w:hanging="360"/>
      </w:pPr>
      <w:rPr>
        <w:rFonts w:cstheme="minorBidi" w:hint="default"/>
      </w:rPr>
    </w:lvl>
    <w:lvl w:ilvl="1">
      <w:start w:val="1"/>
      <w:numFmt w:val="lowerLetter"/>
      <w:lvlText w:val="%2."/>
      <w:lvlJc w:val="left"/>
      <w:pPr>
        <w:ind w:left="1777" w:hanging="360"/>
      </w:pPr>
      <w:rPr>
        <w:rFonts w:ascii="Times New Roman" w:eastAsiaTheme="minorEastAsia" w:hAnsi="Times New Roman" w:cs="Times New Roman"/>
        <w:i/>
        <w:iCs/>
      </w:rPr>
    </w:lvl>
    <w:lvl w:ilvl="2">
      <w:start w:val="1"/>
      <w:numFmt w:val="decimal"/>
      <w:lvlText w:val="%1.%2.%3."/>
      <w:lvlJc w:val="left"/>
      <w:pPr>
        <w:ind w:left="1287" w:hanging="720"/>
      </w:pPr>
      <w:rPr>
        <w:rFonts w:cstheme="minorBidi" w:hint="default"/>
      </w:rPr>
    </w:lvl>
    <w:lvl w:ilvl="3">
      <w:start w:val="1"/>
      <w:numFmt w:val="decimal"/>
      <w:lvlText w:val="%1.%2.%3.%4."/>
      <w:lvlJc w:val="left"/>
      <w:pPr>
        <w:ind w:left="1287" w:hanging="720"/>
      </w:pPr>
      <w:rPr>
        <w:rFonts w:cstheme="minorBidi" w:hint="default"/>
      </w:rPr>
    </w:lvl>
    <w:lvl w:ilvl="4">
      <w:start w:val="1"/>
      <w:numFmt w:val="decimal"/>
      <w:lvlText w:val="%1.%2.%3.%4.%5."/>
      <w:lvlJc w:val="left"/>
      <w:pPr>
        <w:ind w:left="1647" w:hanging="1080"/>
      </w:pPr>
      <w:rPr>
        <w:rFonts w:cstheme="minorBidi" w:hint="default"/>
      </w:rPr>
    </w:lvl>
    <w:lvl w:ilvl="5">
      <w:start w:val="1"/>
      <w:numFmt w:val="decimal"/>
      <w:lvlText w:val="%1.%2.%3.%4.%5.%6."/>
      <w:lvlJc w:val="left"/>
      <w:pPr>
        <w:ind w:left="1647" w:hanging="1080"/>
      </w:pPr>
      <w:rPr>
        <w:rFonts w:cstheme="minorBidi" w:hint="default"/>
      </w:rPr>
    </w:lvl>
    <w:lvl w:ilvl="6">
      <w:start w:val="1"/>
      <w:numFmt w:val="decimal"/>
      <w:lvlText w:val="%1.%2.%3.%4.%5.%6.%7."/>
      <w:lvlJc w:val="left"/>
      <w:pPr>
        <w:ind w:left="2007" w:hanging="1440"/>
      </w:pPr>
      <w:rPr>
        <w:rFonts w:cstheme="minorBidi" w:hint="default"/>
      </w:rPr>
    </w:lvl>
    <w:lvl w:ilvl="7">
      <w:start w:val="1"/>
      <w:numFmt w:val="decimal"/>
      <w:lvlText w:val="%1.%2.%3.%4.%5.%6.%7.%8."/>
      <w:lvlJc w:val="left"/>
      <w:pPr>
        <w:ind w:left="2007" w:hanging="1440"/>
      </w:pPr>
      <w:rPr>
        <w:rFonts w:cstheme="minorBidi" w:hint="default"/>
      </w:rPr>
    </w:lvl>
    <w:lvl w:ilvl="8">
      <w:start w:val="1"/>
      <w:numFmt w:val="decimal"/>
      <w:lvlText w:val="%1.%2.%3.%4.%5.%6.%7.%8.%9."/>
      <w:lvlJc w:val="left"/>
      <w:pPr>
        <w:ind w:left="2367" w:hanging="1800"/>
      </w:pPr>
      <w:rPr>
        <w:rFonts w:cstheme="minorBidi" w:hint="default"/>
      </w:rPr>
    </w:lvl>
  </w:abstractNum>
  <w:abstractNum w:abstractNumId="25" w15:restartNumberingAfterBreak="0">
    <w:nsid w:val="32104C65"/>
    <w:multiLevelType w:val="multilevel"/>
    <w:tmpl w:val="1338BC2A"/>
    <w:lvl w:ilvl="0">
      <w:start w:val="4"/>
      <w:numFmt w:val="decimal"/>
      <w:lvlText w:val="%1."/>
      <w:lvlJc w:val="left"/>
      <w:pPr>
        <w:ind w:left="3660" w:hanging="540"/>
      </w:pPr>
      <w:rPr>
        <w:rFonts w:hint="default"/>
      </w:rPr>
    </w:lvl>
    <w:lvl w:ilvl="1">
      <w:start w:val="5"/>
      <w:numFmt w:val="decimal"/>
      <w:lvlText w:val="%1.%2."/>
      <w:lvlJc w:val="left"/>
      <w:pPr>
        <w:ind w:left="3840" w:hanging="540"/>
      </w:pPr>
      <w:rPr>
        <w:rFonts w:hint="default"/>
      </w:rPr>
    </w:lvl>
    <w:lvl w:ilvl="2">
      <w:start w:val="2"/>
      <w:numFmt w:val="decimal"/>
      <w:lvlText w:val="%1.%2.%3."/>
      <w:lvlJc w:val="left"/>
      <w:pPr>
        <w:ind w:left="4200" w:hanging="720"/>
      </w:pPr>
      <w:rPr>
        <w:rFonts w:hint="default"/>
      </w:rPr>
    </w:lvl>
    <w:lvl w:ilvl="3">
      <w:start w:val="1"/>
      <w:numFmt w:val="decimal"/>
      <w:lvlText w:val="%1.%2.%3.%4."/>
      <w:lvlJc w:val="left"/>
      <w:pPr>
        <w:ind w:left="438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100" w:hanging="1080"/>
      </w:pPr>
      <w:rPr>
        <w:rFonts w:hint="default"/>
      </w:rPr>
    </w:lvl>
    <w:lvl w:ilvl="6">
      <w:start w:val="1"/>
      <w:numFmt w:val="decimal"/>
      <w:lvlText w:val="%1.%2.%3.%4.%5.%6.%7."/>
      <w:lvlJc w:val="left"/>
      <w:pPr>
        <w:ind w:left="5640" w:hanging="1440"/>
      </w:pPr>
      <w:rPr>
        <w:rFonts w:hint="default"/>
      </w:rPr>
    </w:lvl>
    <w:lvl w:ilvl="7">
      <w:start w:val="1"/>
      <w:numFmt w:val="decimal"/>
      <w:lvlText w:val="%1.%2.%3.%4.%5.%6.%7.%8."/>
      <w:lvlJc w:val="left"/>
      <w:pPr>
        <w:ind w:left="5820" w:hanging="1440"/>
      </w:pPr>
      <w:rPr>
        <w:rFonts w:hint="default"/>
      </w:rPr>
    </w:lvl>
    <w:lvl w:ilvl="8">
      <w:start w:val="1"/>
      <w:numFmt w:val="decimal"/>
      <w:lvlText w:val="%1.%2.%3.%4.%5.%6.%7.%8.%9."/>
      <w:lvlJc w:val="left"/>
      <w:pPr>
        <w:ind w:left="6360" w:hanging="1800"/>
      </w:pPr>
      <w:rPr>
        <w:rFonts w:hint="default"/>
      </w:rPr>
    </w:lvl>
  </w:abstractNum>
  <w:abstractNum w:abstractNumId="26" w15:restartNumberingAfterBreak="0">
    <w:nsid w:val="3A8B25F3"/>
    <w:multiLevelType w:val="hybridMultilevel"/>
    <w:tmpl w:val="34840444"/>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7" w15:restartNumberingAfterBreak="0">
    <w:nsid w:val="3B382649"/>
    <w:multiLevelType w:val="hybridMultilevel"/>
    <w:tmpl w:val="AE8234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3BFB498D"/>
    <w:multiLevelType w:val="hybridMultilevel"/>
    <w:tmpl w:val="F1BC585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9" w15:restartNumberingAfterBreak="0">
    <w:nsid w:val="3E213425"/>
    <w:multiLevelType w:val="hybridMultilevel"/>
    <w:tmpl w:val="5628B0F0"/>
    <w:lvl w:ilvl="0" w:tplc="EB640E3C">
      <w:start w:val="18"/>
      <w:numFmt w:val="decimal"/>
      <w:lvlText w:val="%1"/>
      <w:lvlJc w:val="left"/>
      <w:pPr>
        <w:ind w:left="720" w:hanging="360"/>
      </w:pPr>
      <w:rPr>
        <w:rFonts w:hint="default"/>
        <w:b w:val="0"/>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3E3C3C5A"/>
    <w:multiLevelType w:val="hybridMultilevel"/>
    <w:tmpl w:val="90E8B908"/>
    <w:lvl w:ilvl="0" w:tplc="D748958C">
      <w:start w:val="1"/>
      <w:numFmt w:val="upp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3FF31404"/>
    <w:multiLevelType w:val="hybridMultilevel"/>
    <w:tmpl w:val="EB98DF8C"/>
    <w:lvl w:ilvl="0" w:tplc="0B5889CC">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2" w15:restartNumberingAfterBreak="0">
    <w:nsid w:val="49810FAA"/>
    <w:multiLevelType w:val="hybridMultilevel"/>
    <w:tmpl w:val="1EB2D4D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3" w15:restartNumberingAfterBreak="0">
    <w:nsid w:val="507A2C8F"/>
    <w:multiLevelType w:val="multilevel"/>
    <w:tmpl w:val="2E24890E"/>
    <w:lvl w:ilvl="0">
      <w:start w:val="2"/>
      <w:numFmt w:val="decimal"/>
      <w:lvlText w:val="%1."/>
      <w:lvlJc w:val="left"/>
      <w:pPr>
        <w:ind w:left="360" w:hanging="360"/>
      </w:pPr>
      <w:rPr>
        <w:rFonts w:hint="default"/>
      </w:rPr>
    </w:lvl>
    <w:lvl w:ilvl="1">
      <w:start w:val="1"/>
      <w:numFmt w:val="decimal"/>
      <w:lvlText w:val="%1.%2."/>
      <w:lvlJc w:val="left"/>
      <w:pPr>
        <w:ind w:left="3338" w:hanging="360"/>
      </w:pPr>
      <w:rPr>
        <w:rFonts w:hint="default"/>
      </w:rPr>
    </w:lvl>
    <w:lvl w:ilvl="2">
      <w:start w:val="1"/>
      <w:numFmt w:val="decimal"/>
      <w:lvlText w:val="%1.%2.%3."/>
      <w:lvlJc w:val="left"/>
      <w:pPr>
        <w:ind w:left="4430" w:hanging="720"/>
      </w:pPr>
      <w:rPr>
        <w:rFonts w:hint="default"/>
      </w:rPr>
    </w:lvl>
    <w:lvl w:ilvl="3">
      <w:start w:val="1"/>
      <w:numFmt w:val="decimal"/>
      <w:lvlText w:val="%1.%2.%3.%4."/>
      <w:lvlJc w:val="left"/>
      <w:pPr>
        <w:ind w:left="6285" w:hanging="720"/>
      </w:pPr>
      <w:rPr>
        <w:rFonts w:hint="default"/>
      </w:rPr>
    </w:lvl>
    <w:lvl w:ilvl="4">
      <w:start w:val="1"/>
      <w:numFmt w:val="decimal"/>
      <w:lvlText w:val="%1.%2.%3.%4.%5."/>
      <w:lvlJc w:val="left"/>
      <w:pPr>
        <w:ind w:left="8500" w:hanging="1080"/>
      </w:pPr>
      <w:rPr>
        <w:rFonts w:hint="default"/>
      </w:rPr>
    </w:lvl>
    <w:lvl w:ilvl="5">
      <w:start w:val="1"/>
      <w:numFmt w:val="decimal"/>
      <w:lvlText w:val="%1.%2.%3.%4.%5.%6."/>
      <w:lvlJc w:val="left"/>
      <w:pPr>
        <w:ind w:left="10355" w:hanging="1080"/>
      </w:pPr>
      <w:rPr>
        <w:rFonts w:hint="default"/>
      </w:rPr>
    </w:lvl>
    <w:lvl w:ilvl="6">
      <w:start w:val="1"/>
      <w:numFmt w:val="decimal"/>
      <w:lvlText w:val="%1.%2.%3.%4.%5.%6.%7."/>
      <w:lvlJc w:val="left"/>
      <w:pPr>
        <w:ind w:left="12570" w:hanging="1440"/>
      </w:pPr>
      <w:rPr>
        <w:rFonts w:hint="default"/>
      </w:rPr>
    </w:lvl>
    <w:lvl w:ilvl="7">
      <w:start w:val="1"/>
      <w:numFmt w:val="decimal"/>
      <w:lvlText w:val="%1.%2.%3.%4.%5.%6.%7.%8."/>
      <w:lvlJc w:val="left"/>
      <w:pPr>
        <w:ind w:left="14425" w:hanging="1440"/>
      </w:pPr>
      <w:rPr>
        <w:rFonts w:hint="default"/>
      </w:rPr>
    </w:lvl>
    <w:lvl w:ilvl="8">
      <w:start w:val="1"/>
      <w:numFmt w:val="decimal"/>
      <w:lvlText w:val="%1.%2.%3.%4.%5.%6.%7.%8.%9."/>
      <w:lvlJc w:val="left"/>
      <w:pPr>
        <w:ind w:left="16640" w:hanging="1800"/>
      </w:pPr>
      <w:rPr>
        <w:rFonts w:hint="default"/>
      </w:rPr>
    </w:lvl>
  </w:abstractNum>
  <w:abstractNum w:abstractNumId="34" w15:restartNumberingAfterBreak="0">
    <w:nsid w:val="507F5D42"/>
    <w:multiLevelType w:val="hybridMultilevel"/>
    <w:tmpl w:val="E62A7F12"/>
    <w:lvl w:ilvl="0" w:tplc="362CC440">
      <w:start w:val="1"/>
      <w:numFmt w:val="bullet"/>
      <w:lvlText w:val=""/>
      <w:lvlJc w:val="left"/>
      <w:pPr>
        <w:ind w:left="1440" w:hanging="360"/>
      </w:pPr>
      <w:rPr>
        <w:rFonts w:ascii="Symbol" w:hAnsi="Symbol"/>
      </w:rPr>
    </w:lvl>
    <w:lvl w:ilvl="1" w:tplc="65EC9AA0">
      <w:start w:val="1"/>
      <w:numFmt w:val="bullet"/>
      <w:lvlText w:val=""/>
      <w:lvlJc w:val="left"/>
      <w:pPr>
        <w:ind w:left="1440" w:hanging="360"/>
      </w:pPr>
      <w:rPr>
        <w:rFonts w:ascii="Symbol" w:hAnsi="Symbol"/>
      </w:rPr>
    </w:lvl>
    <w:lvl w:ilvl="2" w:tplc="57909602">
      <w:start w:val="1"/>
      <w:numFmt w:val="bullet"/>
      <w:lvlText w:val=""/>
      <w:lvlJc w:val="left"/>
      <w:pPr>
        <w:ind w:left="1440" w:hanging="360"/>
      </w:pPr>
      <w:rPr>
        <w:rFonts w:ascii="Symbol" w:hAnsi="Symbol"/>
      </w:rPr>
    </w:lvl>
    <w:lvl w:ilvl="3" w:tplc="32AA20E4">
      <w:start w:val="1"/>
      <w:numFmt w:val="bullet"/>
      <w:lvlText w:val=""/>
      <w:lvlJc w:val="left"/>
      <w:pPr>
        <w:ind w:left="1440" w:hanging="360"/>
      </w:pPr>
      <w:rPr>
        <w:rFonts w:ascii="Symbol" w:hAnsi="Symbol"/>
      </w:rPr>
    </w:lvl>
    <w:lvl w:ilvl="4" w:tplc="0BBC8766">
      <w:start w:val="1"/>
      <w:numFmt w:val="bullet"/>
      <w:lvlText w:val=""/>
      <w:lvlJc w:val="left"/>
      <w:pPr>
        <w:ind w:left="1440" w:hanging="360"/>
      </w:pPr>
      <w:rPr>
        <w:rFonts w:ascii="Symbol" w:hAnsi="Symbol"/>
      </w:rPr>
    </w:lvl>
    <w:lvl w:ilvl="5" w:tplc="C05AAE70">
      <w:start w:val="1"/>
      <w:numFmt w:val="bullet"/>
      <w:lvlText w:val=""/>
      <w:lvlJc w:val="left"/>
      <w:pPr>
        <w:ind w:left="1440" w:hanging="360"/>
      </w:pPr>
      <w:rPr>
        <w:rFonts w:ascii="Symbol" w:hAnsi="Symbol"/>
      </w:rPr>
    </w:lvl>
    <w:lvl w:ilvl="6" w:tplc="7184746C">
      <w:start w:val="1"/>
      <w:numFmt w:val="bullet"/>
      <w:lvlText w:val=""/>
      <w:lvlJc w:val="left"/>
      <w:pPr>
        <w:ind w:left="1440" w:hanging="360"/>
      </w:pPr>
      <w:rPr>
        <w:rFonts w:ascii="Symbol" w:hAnsi="Symbol"/>
      </w:rPr>
    </w:lvl>
    <w:lvl w:ilvl="7" w:tplc="B5E6CD82">
      <w:start w:val="1"/>
      <w:numFmt w:val="bullet"/>
      <w:lvlText w:val=""/>
      <w:lvlJc w:val="left"/>
      <w:pPr>
        <w:ind w:left="1440" w:hanging="360"/>
      </w:pPr>
      <w:rPr>
        <w:rFonts w:ascii="Symbol" w:hAnsi="Symbol"/>
      </w:rPr>
    </w:lvl>
    <w:lvl w:ilvl="8" w:tplc="A90A80A0">
      <w:start w:val="1"/>
      <w:numFmt w:val="bullet"/>
      <w:lvlText w:val=""/>
      <w:lvlJc w:val="left"/>
      <w:pPr>
        <w:ind w:left="1440" w:hanging="360"/>
      </w:pPr>
      <w:rPr>
        <w:rFonts w:ascii="Symbol" w:hAnsi="Symbol"/>
      </w:rPr>
    </w:lvl>
  </w:abstractNum>
  <w:abstractNum w:abstractNumId="35" w15:restartNumberingAfterBreak="0">
    <w:nsid w:val="51E86E9D"/>
    <w:multiLevelType w:val="hybridMultilevel"/>
    <w:tmpl w:val="7F020FA8"/>
    <w:lvl w:ilvl="0" w:tplc="E6864510">
      <w:start w:val="1"/>
      <w:numFmt w:val="decimal"/>
      <w:lvlText w:val="%1."/>
      <w:lvlJc w:val="left"/>
      <w:pPr>
        <w:ind w:left="1020" w:hanging="360"/>
      </w:pPr>
    </w:lvl>
    <w:lvl w:ilvl="1" w:tplc="06320D32">
      <w:start w:val="1"/>
      <w:numFmt w:val="decimal"/>
      <w:lvlText w:val="%2."/>
      <w:lvlJc w:val="left"/>
      <w:pPr>
        <w:ind w:left="1020" w:hanging="360"/>
      </w:pPr>
    </w:lvl>
    <w:lvl w:ilvl="2" w:tplc="A4B2E1E6">
      <w:start w:val="1"/>
      <w:numFmt w:val="decimal"/>
      <w:lvlText w:val="%3."/>
      <w:lvlJc w:val="left"/>
      <w:pPr>
        <w:ind w:left="1020" w:hanging="360"/>
      </w:pPr>
    </w:lvl>
    <w:lvl w:ilvl="3" w:tplc="F906EF66">
      <w:start w:val="1"/>
      <w:numFmt w:val="decimal"/>
      <w:lvlText w:val="%4."/>
      <w:lvlJc w:val="left"/>
      <w:pPr>
        <w:ind w:left="1020" w:hanging="360"/>
      </w:pPr>
    </w:lvl>
    <w:lvl w:ilvl="4" w:tplc="C9AC437C">
      <w:start w:val="1"/>
      <w:numFmt w:val="decimal"/>
      <w:lvlText w:val="%5."/>
      <w:lvlJc w:val="left"/>
      <w:pPr>
        <w:ind w:left="1020" w:hanging="360"/>
      </w:pPr>
    </w:lvl>
    <w:lvl w:ilvl="5" w:tplc="3D54540C">
      <w:start w:val="1"/>
      <w:numFmt w:val="decimal"/>
      <w:lvlText w:val="%6."/>
      <w:lvlJc w:val="left"/>
      <w:pPr>
        <w:ind w:left="1020" w:hanging="360"/>
      </w:pPr>
    </w:lvl>
    <w:lvl w:ilvl="6" w:tplc="A34AFF68">
      <w:start w:val="1"/>
      <w:numFmt w:val="decimal"/>
      <w:lvlText w:val="%7."/>
      <w:lvlJc w:val="left"/>
      <w:pPr>
        <w:ind w:left="1020" w:hanging="360"/>
      </w:pPr>
    </w:lvl>
    <w:lvl w:ilvl="7" w:tplc="D1BCCB4C">
      <w:start w:val="1"/>
      <w:numFmt w:val="decimal"/>
      <w:lvlText w:val="%8."/>
      <w:lvlJc w:val="left"/>
      <w:pPr>
        <w:ind w:left="1020" w:hanging="360"/>
      </w:pPr>
    </w:lvl>
    <w:lvl w:ilvl="8" w:tplc="A03E0F66">
      <w:start w:val="1"/>
      <w:numFmt w:val="decimal"/>
      <w:lvlText w:val="%9."/>
      <w:lvlJc w:val="left"/>
      <w:pPr>
        <w:ind w:left="1020" w:hanging="360"/>
      </w:pPr>
    </w:lvl>
  </w:abstractNum>
  <w:abstractNum w:abstractNumId="36" w15:restartNumberingAfterBreak="0">
    <w:nsid w:val="53890486"/>
    <w:multiLevelType w:val="multilevel"/>
    <w:tmpl w:val="6A803874"/>
    <w:lvl w:ilvl="0">
      <w:start w:val="1"/>
      <w:numFmt w:val="decimal"/>
      <w:lvlText w:val="%1."/>
      <w:lvlJc w:val="left"/>
      <w:pPr>
        <w:ind w:left="360" w:hanging="360"/>
      </w:pPr>
      <w:rPr>
        <w:rFonts w:hint="default"/>
      </w:rPr>
    </w:lvl>
    <w:lvl w:ilvl="1">
      <w:start w:val="1"/>
      <w:numFmt w:val="decimal"/>
      <w:lvlText w:val="%1.%2."/>
      <w:lvlJc w:val="left"/>
      <w:pPr>
        <w:ind w:left="1437" w:hanging="360"/>
      </w:pPr>
      <w:rPr>
        <w:rFonts w:hint="default"/>
      </w:rPr>
    </w:lvl>
    <w:lvl w:ilvl="2">
      <w:start w:val="1"/>
      <w:numFmt w:val="decimal"/>
      <w:lvlText w:val="%1.%2.%3."/>
      <w:lvlJc w:val="left"/>
      <w:pPr>
        <w:ind w:left="2874" w:hanging="720"/>
      </w:pPr>
      <w:rPr>
        <w:rFonts w:hint="default"/>
      </w:rPr>
    </w:lvl>
    <w:lvl w:ilvl="3">
      <w:start w:val="1"/>
      <w:numFmt w:val="decimal"/>
      <w:lvlText w:val="%1.%2.%3.%4."/>
      <w:lvlJc w:val="left"/>
      <w:pPr>
        <w:ind w:left="3951" w:hanging="720"/>
      </w:pPr>
      <w:rPr>
        <w:rFonts w:hint="default"/>
      </w:rPr>
    </w:lvl>
    <w:lvl w:ilvl="4">
      <w:start w:val="1"/>
      <w:numFmt w:val="decimal"/>
      <w:lvlText w:val="%1.%2.%3.%4.%5."/>
      <w:lvlJc w:val="left"/>
      <w:pPr>
        <w:ind w:left="5388" w:hanging="1080"/>
      </w:pPr>
      <w:rPr>
        <w:rFonts w:hint="default"/>
      </w:rPr>
    </w:lvl>
    <w:lvl w:ilvl="5">
      <w:start w:val="1"/>
      <w:numFmt w:val="decimal"/>
      <w:lvlText w:val="%1.%2.%3.%4.%5.%6."/>
      <w:lvlJc w:val="left"/>
      <w:pPr>
        <w:ind w:left="6465" w:hanging="1080"/>
      </w:pPr>
      <w:rPr>
        <w:rFonts w:hint="default"/>
      </w:rPr>
    </w:lvl>
    <w:lvl w:ilvl="6">
      <w:start w:val="1"/>
      <w:numFmt w:val="decimal"/>
      <w:lvlText w:val="%1.%2.%3.%4.%5.%6.%7."/>
      <w:lvlJc w:val="left"/>
      <w:pPr>
        <w:ind w:left="7902" w:hanging="1440"/>
      </w:pPr>
      <w:rPr>
        <w:rFonts w:hint="default"/>
      </w:rPr>
    </w:lvl>
    <w:lvl w:ilvl="7">
      <w:start w:val="1"/>
      <w:numFmt w:val="decimal"/>
      <w:lvlText w:val="%1.%2.%3.%4.%5.%6.%7.%8."/>
      <w:lvlJc w:val="left"/>
      <w:pPr>
        <w:ind w:left="8979" w:hanging="1440"/>
      </w:pPr>
      <w:rPr>
        <w:rFonts w:hint="default"/>
      </w:rPr>
    </w:lvl>
    <w:lvl w:ilvl="8">
      <w:start w:val="1"/>
      <w:numFmt w:val="decimal"/>
      <w:lvlText w:val="%1.%2.%3.%4.%5.%6.%7.%8.%9."/>
      <w:lvlJc w:val="left"/>
      <w:pPr>
        <w:ind w:left="10416" w:hanging="1800"/>
      </w:pPr>
      <w:rPr>
        <w:rFonts w:hint="default"/>
      </w:rPr>
    </w:lvl>
  </w:abstractNum>
  <w:abstractNum w:abstractNumId="37" w15:restartNumberingAfterBreak="0">
    <w:nsid w:val="57C3225E"/>
    <w:multiLevelType w:val="hybridMultilevel"/>
    <w:tmpl w:val="580AF82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8" w15:restartNumberingAfterBreak="0">
    <w:nsid w:val="5D927290"/>
    <w:multiLevelType w:val="hybridMultilevel"/>
    <w:tmpl w:val="B5202214"/>
    <w:lvl w:ilvl="0" w:tplc="04260001">
      <w:start w:val="1"/>
      <w:numFmt w:val="bullet"/>
      <w:lvlText w:val=""/>
      <w:lvlJc w:val="left"/>
      <w:pPr>
        <w:ind w:left="786" w:hanging="360"/>
      </w:pPr>
      <w:rPr>
        <w:rFonts w:ascii="Symbol" w:hAnsi="Symbol" w:hint="default"/>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abstractNum w:abstractNumId="39" w15:restartNumberingAfterBreak="0">
    <w:nsid w:val="625E7FA5"/>
    <w:multiLevelType w:val="multilevel"/>
    <w:tmpl w:val="5FDCD9B2"/>
    <w:lvl w:ilvl="0">
      <w:start w:val="5"/>
      <w:numFmt w:val="decimal"/>
      <w:lvlText w:val="%1."/>
      <w:lvlJc w:val="left"/>
      <w:pPr>
        <w:ind w:left="720" w:hanging="360"/>
      </w:pPr>
      <w:rPr>
        <w:rFonts w:hint="default"/>
      </w:rPr>
    </w:lvl>
    <w:lvl w:ilvl="1">
      <w:start w:val="1"/>
      <w:numFmt w:val="decimal"/>
      <w:isLgl/>
      <w:lvlText w:val="%1.%2."/>
      <w:lvlJc w:val="left"/>
      <w:pPr>
        <w:ind w:left="1125" w:hanging="405"/>
      </w:pPr>
      <w:rPr>
        <w:rFonts w:hint="default"/>
      </w:rPr>
    </w:lvl>
    <w:lvl w:ilvl="2">
      <w:start w:val="1"/>
      <w:numFmt w:val="none"/>
      <w:isLgl/>
      <w:lvlText w:val="5.1.7."/>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85009BA"/>
    <w:multiLevelType w:val="hybridMultilevel"/>
    <w:tmpl w:val="AC94318E"/>
    <w:lvl w:ilvl="0" w:tplc="9384C272">
      <w:start w:val="1"/>
      <w:numFmt w:val="bullet"/>
      <w:lvlText w:val=""/>
      <w:lvlJc w:val="left"/>
      <w:pPr>
        <w:ind w:left="720" w:hanging="360"/>
      </w:pPr>
      <w:rPr>
        <w:rFonts w:ascii="Symbol" w:hAnsi="Symbol"/>
      </w:rPr>
    </w:lvl>
    <w:lvl w:ilvl="1" w:tplc="44C00C1C">
      <w:start w:val="1"/>
      <w:numFmt w:val="bullet"/>
      <w:lvlText w:val=""/>
      <w:lvlJc w:val="left"/>
      <w:pPr>
        <w:ind w:left="720" w:hanging="360"/>
      </w:pPr>
      <w:rPr>
        <w:rFonts w:ascii="Symbol" w:hAnsi="Symbol"/>
      </w:rPr>
    </w:lvl>
    <w:lvl w:ilvl="2" w:tplc="F282EB6A">
      <w:start w:val="1"/>
      <w:numFmt w:val="bullet"/>
      <w:lvlText w:val=""/>
      <w:lvlJc w:val="left"/>
      <w:pPr>
        <w:ind w:left="720" w:hanging="360"/>
      </w:pPr>
      <w:rPr>
        <w:rFonts w:ascii="Symbol" w:hAnsi="Symbol"/>
      </w:rPr>
    </w:lvl>
    <w:lvl w:ilvl="3" w:tplc="FD8A60B4">
      <w:start w:val="1"/>
      <w:numFmt w:val="bullet"/>
      <w:lvlText w:val=""/>
      <w:lvlJc w:val="left"/>
      <w:pPr>
        <w:ind w:left="720" w:hanging="360"/>
      </w:pPr>
      <w:rPr>
        <w:rFonts w:ascii="Symbol" w:hAnsi="Symbol"/>
      </w:rPr>
    </w:lvl>
    <w:lvl w:ilvl="4" w:tplc="3A4E0C92">
      <w:start w:val="1"/>
      <w:numFmt w:val="bullet"/>
      <w:lvlText w:val=""/>
      <w:lvlJc w:val="left"/>
      <w:pPr>
        <w:ind w:left="720" w:hanging="360"/>
      </w:pPr>
      <w:rPr>
        <w:rFonts w:ascii="Symbol" w:hAnsi="Symbol"/>
      </w:rPr>
    </w:lvl>
    <w:lvl w:ilvl="5" w:tplc="A9442284">
      <w:start w:val="1"/>
      <w:numFmt w:val="bullet"/>
      <w:lvlText w:val=""/>
      <w:lvlJc w:val="left"/>
      <w:pPr>
        <w:ind w:left="720" w:hanging="360"/>
      </w:pPr>
      <w:rPr>
        <w:rFonts w:ascii="Symbol" w:hAnsi="Symbol"/>
      </w:rPr>
    </w:lvl>
    <w:lvl w:ilvl="6" w:tplc="8F08A348">
      <w:start w:val="1"/>
      <w:numFmt w:val="bullet"/>
      <w:lvlText w:val=""/>
      <w:lvlJc w:val="left"/>
      <w:pPr>
        <w:ind w:left="720" w:hanging="360"/>
      </w:pPr>
      <w:rPr>
        <w:rFonts w:ascii="Symbol" w:hAnsi="Symbol"/>
      </w:rPr>
    </w:lvl>
    <w:lvl w:ilvl="7" w:tplc="6B74DB9C">
      <w:start w:val="1"/>
      <w:numFmt w:val="bullet"/>
      <w:lvlText w:val=""/>
      <w:lvlJc w:val="left"/>
      <w:pPr>
        <w:ind w:left="720" w:hanging="360"/>
      </w:pPr>
      <w:rPr>
        <w:rFonts w:ascii="Symbol" w:hAnsi="Symbol"/>
      </w:rPr>
    </w:lvl>
    <w:lvl w:ilvl="8" w:tplc="84264F34">
      <w:start w:val="1"/>
      <w:numFmt w:val="bullet"/>
      <w:lvlText w:val=""/>
      <w:lvlJc w:val="left"/>
      <w:pPr>
        <w:ind w:left="720" w:hanging="360"/>
      </w:pPr>
      <w:rPr>
        <w:rFonts w:ascii="Symbol" w:hAnsi="Symbol"/>
      </w:rPr>
    </w:lvl>
  </w:abstractNum>
  <w:abstractNum w:abstractNumId="41" w15:restartNumberingAfterBreak="0">
    <w:nsid w:val="69732055"/>
    <w:multiLevelType w:val="hybridMultilevel"/>
    <w:tmpl w:val="96B89AB8"/>
    <w:lvl w:ilvl="0" w:tplc="06BCCE8A">
      <w:start w:val="1"/>
      <w:numFmt w:val="bullet"/>
      <w:lvlText w:val=""/>
      <w:lvlJc w:val="left"/>
      <w:pPr>
        <w:ind w:left="1440" w:hanging="360"/>
      </w:pPr>
      <w:rPr>
        <w:rFonts w:ascii="Symbol" w:hAnsi="Symbol" w:hint="default"/>
        <w:sz w:val="24"/>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2" w15:restartNumberingAfterBreak="0">
    <w:nsid w:val="6A963C97"/>
    <w:multiLevelType w:val="hybridMultilevel"/>
    <w:tmpl w:val="FE34C968"/>
    <w:lvl w:ilvl="0" w:tplc="CD72153C">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6D9C4912"/>
    <w:multiLevelType w:val="hybridMultilevel"/>
    <w:tmpl w:val="FEFE0DFC"/>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1690E61"/>
    <w:multiLevelType w:val="hybridMultilevel"/>
    <w:tmpl w:val="AC2A3DB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720F748D"/>
    <w:multiLevelType w:val="multilevel"/>
    <w:tmpl w:val="417EDC60"/>
    <w:lvl w:ilvl="0">
      <w:start w:val="1"/>
      <w:numFmt w:val="decimal"/>
      <w:lvlText w:val="%1."/>
      <w:lvlJc w:val="left"/>
      <w:pPr>
        <w:ind w:left="720" w:hanging="360"/>
      </w:pPr>
      <w:rPr>
        <w:rFonts w:cs="Times New Roman"/>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6" w15:restartNumberingAfterBreak="0">
    <w:nsid w:val="721F5887"/>
    <w:multiLevelType w:val="hybridMultilevel"/>
    <w:tmpl w:val="B3040F68"/>
    <w:lvl w:ilvl="0" w:tplc="04260011">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47" w15:restartNumberingAfterBreak="0">
    <w:nsid w:val="743032DA"/>
    <w:multiLevelType w:val="hybridMultilevel"/>
    <w:tmpl w:val="D42E8850"/>
    <w:lvl w:ilvl="0" w:tplc="A1442578">
      <w:start w:val="1"/>
      <w:numFmt w:val="decimal"/>
      <w:lvlText w:val="%1."/>
      <w:lvlJc w:val="left"/>
      <w:pPr>
        <w:ind w:left="1210" w:hanging="360"/>
      </w:pPr>
      <w:rPr>
        <w:rFonts w:hint="default"/>
        <w:i w:val="0"/>
      </w:rPr>
    </w:lvl>
    <w:lvl w:ilvl="1" w:tplc="E0FCC8FC">
      <w:start w:val="1"/>
      <w:numFmt w:val="lowerLetter"/>
      <w:lvlText w:val="%2."/>
      <w:lvlJc w:val="left"/>
      <w:pPr>
        <w:ind w:left="1930" w:hanging="360"/>
      </w:pPr>
      <w:rPr>
        <w:i/>
        <w:iCs/>
      </w:rPr>
    </w:lvl>
    <w:lvl w:ilvl="2" w:tplc="0426001B" w:tentative="1">
      <w:start w:val="1"/>
      <w:numFmt w:val="lowerRoman"/>
      <w:lvlText w:val="%3."/>
      <w:lvlJc w:val="right"/>
      <w:pPr>
        <w:ind w:left="2650" w:hanging="180"/>
      </w:pPr>
    </w:lvl>
    <w:lvl w:ilvl="3" w:tplc="0426000F" w:tentative="1">
      <w:start w:val="1"/>
      <w:numFmt w:val="decimal"/>
      <w:lvlText w:val="%4."/>
      <w:lvlJc w:val="left"/>
      <w:pPr>
        <w:ind w:left="3370" w:hanging="360"/>
      </w:pPr>
    </w:lvl>
    <w:lvl w:ilvl="4" w:tplc="04260019" w:tentative="1">
      <w:start w:val="1"/>
      <w:numFmt w:val="lowerLetter"/>
      <w:lvlText w:val="%5."/>
      <w:lvlJc w:val="left"/>
      <w:pPr>
        <w:ind w:left="4090" w:hanging="360"/>
      </w:pPr>
    </w:lvl>
    <w:lvl w:ilvl="5" w:tplc="0426001B" w:tentative="1">
      <w:start w:val="1"/>
      <w:numFmt w:val="lowerRoman"/>
      <w:lvlText w:val="%6."/>
      <w:lvlJc w:val="right"/>
      <w:pPr>
        <w:ind w:left="4810" w:hanging="180"/>
      </w:pPr>
    </w:lvl>
    <w:lvl w:ilvl="6" w:tplc="0426000F" w:tentative="1">
      <w:start w:val="1"/>
      <w:numFmt w:val="decimal"/>
      <w:lvlText w:val="%7."/>
      <w:lvlJc w:val="left"/>
      <w:pPr>
        <w:ind w:left="5530" w:hanging="360"/>
      </w:pPr>
    </w:lvl>
    <w:lvl w:ilvl="7" w:tplc="04260019" w:tentative="1">
      <w:start w:val="1"/>
      <w:numFmt w:val="lowerLetter"/>
      <w:lvlText w:val="%8."/>
      <w:lvlJc w:val="left"/>
      <w:pPr>
        <w:ind w:left="6250" w:hanging="360"/>
      </w:pPr>
    </w:lvl>
    <w:lvl w:ilvl="8" w:tplc="0426001B" w:tentative="1">
      <w:start w:val="1"/>
      <w:numFmt w:val="lowerRoman"/>
      <w:lvlText w:val="%9."/>
      <w:lvlJc w:val="right"/>
      <w:pPr>
        <w:ind w:left="6970" w:hanging="180"/>
      </w:pPr>
    </w:lvl>
  </w:abstractNum>
  <w:abstractNum w:abstractNumId="48" w15:restartNumberingAfterBreak="0">
    <w:nsid w:val="74A41B62"/>
    <w:multiLevelType w:val="hybridMultilevel"/>
    <w:tmpl w:val="38AC955E"/>
    <w:lvl w:ilvl="0" w:tplc="221E485A">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9" w15:restartNumberingAfterBreak="0">
    <w:nsid w:val="74FC38FA"/>
    <w:multiLevelType w:val="hybridMultilevel"/>
    <w:tmpl w:val="0C50B644"/>
    <w:lvl w:ilvl="0" w:tplc="D570B1AC">
      <w:start w:val="1"/>
      <w:numFmt w:val="decimal"/>
      <w:lvlText w:val="%1)"/>
      <w:lvlJc w:val="left"/>
      <w:pPr>
        <w:ind w:left="720" w:hanging="360"/>
      </w:pPr>
    </w:lvl>
    <w:lvl w:ilvl="1" w:tplc="84E6DAEE">
      <w:start w:val="1"/>
      <w:numFmt w:val="decimal"/>
      <w:lvlText w:val="%2)"/>
      <w:lvlJc w:val="left"/>
      <w:pPr>
        <w:ind w:left="720" w:hanging="360"/>
      </w:pPr>
    </w:lvl>
    <w:lvl w:ilvl="2" w:tplc="77AA5978">
      <w:start w:val="1"/>
      <w:numFmt w:val="decimal"/>
      <w:lvlText w:val="%3)"/>
      <w:lvlJc w:val="left"/>
      <w:pPr>
        <w:ind w:left="720" w:hanging="360"/>
      </w:pPr>
    </w:lvl>
    <w:lvl w:ilvl="3" w:tplc="AE8CB966">
      <w:start w:val="1"/>
      <w:numFmt w:val="decimal"/>
      <w:lvlText w:val="%4)"/>
      <w:lvlJc w:val="left"/>
      <w:pPr>
        <w:ind w:left="720" w:hanging="360"/>
      </w:pPr>
    </w:lvl>
    <w:lvl w:ilvl="4" w:tplc="071AE37A">
      <w:start w:val="1"/>
      <w:numFmt w:val="decimal"/>
      <w:lvlText w:val="%5)"/>
      <w:lvlJc w:val="left"/>
      <w:pPr>
        <w:ind w:left="720" w:hanging="360"/>
      </w:pPr>
    </w:lvl>
    <w:lvl w:ilvl="5" w:tplc="79BEF868">
      <w:start w:val="1"/>
      <w:numFmt w:val="decimal"/>
      <w:lvlText w:val="%6)"/>
      <w:lvlJc w:val="left"/>
      <w:pPr>
        <w:ind w:left="720" w:hanging="360"/>
      </w:pPr>
    </w:lvl>
    <w:lvl w:ilvl="6" w:tplc="63367B44">
      <w:start w:val="1"/>
      <w:numFmt w:val="decimal"/>
      <w:lvlText w:val="%7)"/>
      <w:lvlJc w:val="left"/>
      <w:pPr>
        <w:ind w:left="720" w:hanging="360"/>
      </w:pPr>
    </w:lvl>
    <w:lvl w:ilvl="7" w:tplc="4E8CCED8">
      <w:start w:val="1"/>
      <w:numFmt w:val="decimal"/>
      <w:lvlText w:val="%8)"/>
      <w:lvlJc w:val="left"/>
      <w:pPr>
        <w:ind w:left="720" w:hanging="360"/>
      </w:pPr>
    </w:lvl>
    <w:lvl w:ilvl="8" w:tplc="C7EAD59E">
      <w:start w:val="1"/>
      <w:numFmt w:val="decimal"/>
      <w:lvlText w:val="%9)"/>
      <w:lvlJc w:val="left"/>
      <w:pPr>
        <w:ind w:left="720" w:hanging="360"/>
      </w:pPr>
    </w:lvl>
  </w:abstractNum>
  <w:abstractNum w:abstractNumId="50" w15:restartNumberingAfterBreak="0">
    <w:nsid w:val="75587968"/>
    <w:multiLevelType w:val="multilevel"/>
    <w:tmpl w:val="9A6A7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A124F81"/>
    <w:multiLevelType w:val="hybridMultilevel"/>
    <w:tmpl w:val="0C28BE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2" w15:restartNumberingAfterBreak="0">
    <w:nsid w:val="7AD62FE7"/>
    <w:multiLevelType w:val="hybridMultilevel"/>
    <w:tmpl w:val="06180E5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3" w15:restartNumberingAfterBreak="0">
    <w:nsid w:val="7C2A3B87"/>
    <w:multiLevelType w:val="hybridMultilevel"/>
    <w:tmpl w:val="D9C291F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4" w15:restartNumberingAfterBreak="0">
    <w:nsid w:val="7C8556AD"/>
    <w:multiLevelType w:val="hybridMultilevel"/>
    <w:tmpl w:val="DA7697A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5" w15:restartNumberingAfterBreak="0">
    <w:nsid w:val="7CC85920"/>
    <w:multiLevelType w:val="hybridMultilevel"/>
    <w:tmpl w:val="1A0A529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6" w15:restartNumberingAfterBreak="0">
    <w:nsid w:val="7E071A3A"/>
    <w:multiLevelType w:val="multilevel"/>
    <w:tmpl w:val="2E24890E"/>
    <w:lvl w:ilvl="0">
      <w:start w:val="2"/>
      <w:numFmt w:val="decimal"/>
      <w:lvlText w:val="%1."/>
      <w:lvlJc w:val="left"/>
      <w:pPr>
        <w:ind w:left="360" w:hanging="360"/>
      </w:pPr>
      <w:rPr>
        <w:rFonts w:hint="default"/>
      </w:rPr>
    </w:lvl>
    <w:lvl w:ilvl="1">
      <w:start w:val="1"/>
      <w:numFmt w:val="decimal"/>
      <w:lvlText w:val="%1.%2."/>
      <w:lvlJc w:val="left"/>
      <w:pPr>
        <w:ind w:left="4613" w:hanging="360"/>
      </w:pPr>
      <w:rPr>
        <w:rFonts w:hint="default"/>
      </w:rPr>
    </w:lvl>
    <w:lvl w:ilvl="2">
      <w:start w:val="1"/>
      <w:numFmt w:val="decimal"/>
      <w:lvlText w:val="%1.%2.%3."/>
      <w:lvlJc w:val="left"/>
      <w:pPr>
        <w:ind w:left="4430" w:hanging="720"/>
      </w:pPr>
      <w:rPr>
        <w:rFonts w:hint="default"/>
      </w:rPr>
    </w:lvl>
    <w:lvl w:ilvl="3">
      <w:start w:val="1"/>
      <w:numFmt w:val="decimal"/>
      <w:lvlText w:val="%1.%2.%3.%4."/>
      <w:lvlJc w:val="left"/>
      <w:pPr>
        <w:ind w:left="6285" w:hanging="720"/>
      </w:pPr>
      <w:rPr>
        <w:rFonts w:hint="default"/>
      </w:rPr>
    </w:lvl>
    <w:lvl w:ilvl="4">
      <w:start w:val="1"/>
      <w:numFmt w:val="decimal"/>
      <w:lvlText w:val="%1.%2.%3.%4.%5."/>
      <w:lvlJc w:val="left"/>
      <w:pPr>
        <w:ind w:left="8500" w:hanging="1080"/>
      </w:pPr>
      <w:rPr>
        <w:rFonts w:hint="default"/>
      </w:rPr>
    </w:lvl>
    <w:lvl w:ilvl="5">
      <w:start w:val="1"/>
      <w:numFmt w:val="decimal"/>
      <w:lvlText w:val="%1.%2.%3.%4.%5.%6."/>
      <w:lvlJc w:val="left"/>
      <w:pPr>
        <w:ind w:left="10355" w:hanging="1080"/>
      </w:pPr>
      <w:rPr>
        <w:rFonts w:hint="default"/>
      </w:rPr>
    </w:lvl>
    <w:lvl w:ilvl="6">
      <w:start w:val="1"/>
      <w:numFmt w:val="decimal"/>
      <w:lvlText w:val="%1.%2.%3.%4.%5.%6.%7."/>
      <w:lvlJc w:val="left"/>
      <w:pPr>
        <w:ind w:left="12570" w:hanging="1440"/>
      </w:pPr>
      <w:rPr>
        <w:rFonts w:hint="default"/>
      </w:rPr>
    </w:lvl>
    <w:lvl w:ilvl="7">
      <w:start w:val="1"/>
      <w:numFmt w:val="decimal"/>
      <w:lvlText w:val="%1.%2.%3.%4.%5.%6.%7.%8."/>
      <w:lvlJc w:val="left"/>
      <w:pPr>
        <w:ind w:left="14425" w:hanging="1440"/>
      </w:pPr>
      <w:rPr>
        <w:rFonts w:hint="default"/>
      </w:rPr>
    </w:lvl>
    <w:lvl w:ilvl="8">
      <w:start w:val="1"/>
      <w:numFmt w:val="decimal"/>
      <w:lvlText w:val="%1.%2.%3.%4.%5.%6.%7.%8.%9."/>
      <w:lvlJc w:val="left"/>
      <w:pPr>
        <w:ind w:left="16640" w:hanging="1800"/>
      </w:pPr>
      <w:rPr>
        <w:rFonts w:hint="default"/>
      </w:rPr>
    </w:lvl>
  </w:abstractNum>
  <w:num w:numId="1" w16cid:durableId="327708572">
    <w:abstractNumId w:val="10"/>
  </w:num>
  <w:num w:numId="2" w16cid:durableId="836768036">
    <w:abstractNumId w:val="41"/>
  </w:num>
  <w:num w:numId="3" w16cid:durableId="121923141">
    <w:abstractNumId w:val="36"/>
  </w:num>
  <w:num w:numId="4" w16cid:durableId="523371968">
    <w:abstractNumId w:val="33"/>
  </w:num>
  <w:num w:numId="5" w16cid:durableId="128404468">
    <w:abstractNumId w:val="23"/>
  </w:num>
  <w:num w:numId="6" w16cid:durableId="999163005">
    <w:abstractNumId w:val="19"/>
  </w:num>
  <w:num w:numId="7" w16cid:durableId="1010641289">
    <w:abstractNumId w:val="21"/>
  </w:num>
  <w:num w:numId="8" w16cid:durableId="144319486">
    <w:abstractNumId w:val="6"/>
  </w:num>
  <w:num w:numId="9" w16cid:durableId="686911027">
    <w:abstractNumId w:val="43"/>
  </w:num>
  <w:num w:numId="10" w16cid:durableId="151718896">
    <w:abstractNumId w:val="26"/>
  </w:num>
  <w:num w:numId="11" w16cid:durableId="1978339954">
    <w:abstractNumId w:val="28"/>
  </w:num>
  <w:num w:numId="12" w16cid:durableId="1028482950">
    <w:abstractNumId w:val="20"/>
  </w:num>
  <w:num w:numId="13" w16cid:durableId="352344497">
    <w:abstractNumId w:val="37"/>
  </w:num>
  <w:num w:numId="14" w16cid:durableId="2126537891">
    <w:abstractNumId w:val="7"/>
  </w:num>
  <w:num w:numId="15" w16cid:durableId="1109351438">
    <w:abstractNumId w:val="31"/>
  </w:num>
  <w:num w:numId="16" w16cid:durableId="410734585">
    <w:abstractNumId w:val="4"/>
  </w:num>
  <w:num w:numId="17" w16cid:durableId="394279652">
    <w:abstractNumId w:val="42"/>
  </w:num>
  <w:num w:numId="18" w16cid:durableId="1475101460">
    <w:abstractNumId w:val="0"/>
  </w:num>
  <w:num w:numId="19" w16cid:durableId="1619601399">
    <w:abstractNumId w:val="10"/>
  </w:num>
  <w:num w:numId="20" w16cid:durableId="1602179476">
    <w:abstractNumId w:val="3"/>
  </w:num>
  <w:num w:numId="21" w16cid:durableId="913467974">
    <w:abstractNumId w:val="10"/>
  </w:num>
  <w:num w:numId="22" w16cid:durableId="856888238">
    <w:abstractNumId w:val="10"/>
  </w:num>
  <w:num w:numId="23" w16cid:durableId="1829049977">
    <w:abstractNumId w:val="29"/>
  </w:num>
  <w:num w:numId="24" w16cid:durableId="225534474">
    <w:abstractNumId w:val="52"/>
  </w:num>
  <w:num w:numId="25" w16cid:durableId="267399200">
    <w:abstractNumId w:val="10"/>
  </w:num>
  <w:num w:numId="26" w16cid:durableId="1741096747">
    <w:abstractNumId w:val="17"/>
  </w:num>
  <w:num w:numId="27" w16cid:durableId="856819403">
    <w:abstractNumId w:val="10"/>
  </w:num>
  <w:num w:numId="28" w16cid:durableId="1279994357">
    <w:abstractNumId w:val="8"/>
  </w:num>
  <w:num w:numId="29" w16cid:durableId="4988908">
    <w:abstractNumId w:val="45"/>
  </w:num>
  <w:num w:numId="30" w16cid:durableId="1739861815">
    <w:abstractNumId w:val="16"/>
  </w:num>
  <w:num w:numId="31" w16cid:durableId="1899709267">
    <w:abstractNumId w:val="46"/>
  </w:num>
  <w:num w:numId="32" w16cid:durableId="1009717288">
    <w:abstractNumId w:val="44"/>
  </w:num>
  <w:num w:numId="33" w16cid:durableId="204952367">
    <w:abstractNumId w:val="1"/>
  </w:num>
  <w:num w:numId="34" w16cid:durableId="1664352526">
    <w:abstractNumId w:val="18"/>
  </w:num>
  <w:num w:numId="35" w16cid:durableId="1332172825">
    <w:abstractNumId w:val="55"/>
  </w:num>
  <w:num w:numId="36" w16cid:durableId="910233518">
    <w:abstractNumId w:val="22"/>
  </w:num>
  <w:num w:numId="37" w16cid:durableId="244923542">
    <w:abstractNumId w:val="50"/>
  </w:num>
  <w:num w:numId="38" w16cid:durableId="151412424">
    <w:abstractNumId w:val="48"/>
  </w:num>
  <w:num w:numId="39" w16cid:durableId="219370878">
    <w:abstractNumId w:val="54"/>
  </w:num>
  <w:num w:numId="40" w16cid:durableId="542258213">
    <w:abstractNumId w:val="10"/>
  </w:num>
  <w:num w:numId="41" w16cid:durableId="140853631">
    <w:abstractNumId w:val="11"/>
  </w:num>
  <w:num w:numId="42" w16cid:durableId="1737389785">
    <w:abstractNumId w:val="5"/>
  </w:num>
  <w:num w:numId="43" w16cid:durableId="343553788">
    <w:abstractNumId w:val="10"/>
  </w:num>
  <w:num w:numId="44" w16cid:durableId="1624995378">
    <w:abstractNumId w:val="10"/>
  </w:num>
  <w:num w:numId="45" w16cid:durableId="1259143698">
    <w:abstractNumId w:val="10"/>
  </w:num>
  <w:num w:numId="46" w16cid:durableId="1777627339">
    <w:abstractNumId w:val="10"/>
  </w:num>
  <w:num w:numId="47" w16cid:durableId="1597055602">
    <w:abstractNumId w:val="10"/>
  </w:num>
  <w:num w:numId="48" w16cid:durableId="196943461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481430521">
    <w:abstractNumId w:val="10"/>
  </w:num>
  <w:num w:numId="50" w16cid:durableId="1117407904">
    <w:abstractNumId w:val="10"/>
  </w:num>
  <w:num w:numId="51" w16cid:durableId="548883778">
    <w:abstractNumId w:val="14"/>
  </w:num>
  <w:num w:numId="52" w16cid:durableId="1204368210">
    <w:abstractNumId w:val="56"/>
  </w:num>
  <w:num w:numId="53" w16cid:durableId="544486789">
    <w:abstractNumId w:val="10"/>
  </w:num>
  <w:num w:numId="54" w16cid:durableId="590050189">
    <w:abstractNumId w:val="10"/>
  </w:num>
  <w:num w:numId="55" w16cid:durableId="434790916">
    <w:abstractNumId w:val="13"/>
  </w:num>
  <w:num w:numId="56" w16cid:durableId="233511484">
    <w:abstractNumId w:val="34"/>
  </w:num>
  <w:num w:numId="57" w16cid:durableId="80567940">
    <w:abstractNumId w:val="32"/>
  </w:num>
  <w:num w:numId="58" w16cid:durableId="24135698">
    <w:abstractNumId w:val="27"/>
  </w:num>
  <w:num w:numId="59" w16cid:durableId="319887129">
    <w:abstractNumId w:val="10"/>
  </w:num>
  <w:num w:numId="60" w16cid:durableId="3435490">
    <w:abstractNumId w:val="40"/>
  </w:num>
  <w:num w:numId="61" w16cid:durableId="1576746942">
    <w:abstractNumId w:val="15"/>
  </w:num>
  <w:num w:numId="62" w16cid:durableId="103115810">
    <w:abstractNumId w:val="25"/>
  </w:num>
  <w:num w:numId="63" w16cid:durableId="234560179">
    <w:abstractNumId w:val="53"/>
  </w:num>
  <w:num w:numId="64" w16cid:durableId="836309575">
    <w:abstractNumId w:val="30"/>
  </w:num>
  <w:num w:numId="65" w16cid:durableId="2022656116">
    <w:abstractNumId w:val="47"/>
  </w:num>
  <w:num w:numId="66" w16cid:durableId="269045454">
    <w:abstractNumId w:val="24"/>
  </w:num>
  <w:num w:numId="67" w16cid:durableId="1718237792">
    <w:abstractNumId w:val="49"/>
  </w:num>
  <w:num w:numId="68" w16cid:durableId="226767186">
    <w:abstractNumId w:val="35"/>
  </w:num>
  <w:num w:numId="69" w16cid:durableId="178200323">
    <w:abstractNumId w:val="38"/>
  </w:num>
  <w:num w:numId="70" w16cid:durableId="1580016650">
    <w:abstractNumId w:val="12"/>
  </w:num>
  <w:num w:numId="71" w16cid:durableId="2036346277">
    <w:abstractNumId w:val="9"/>
  </w:num>
  <w:num w:numId="72" w16cid:durableId="900672913">
    <w:abstractNumId w:val="39"/>
  </w:num>
  <w:num w:numId="73" w16cid:durableId="3825182">
    <w:abstractNumId w:val="2"/>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8C9"/>
    <w:rsid w:val="00000349"/>
    <w:rsid w:val="000003C9"/>
    <w:rsid w:val="0000136E"/>
    <w:rsid w:val="00001765"/>
    <w:rsid w:val="0000194F"/>
    <w:rsid w:val="000019E2"/>
    <w:rsid w:val="00001EE0"/>
    <w:rsid w:val="00002D28"/>
    <w:rsid w:val="00002D94"/>
    <w:rsid w:val="000037C3"/>
    <w:rsid w:val="000037EC"/>
    <w:rsid w:val="00003996"/>
    <w:rsid w:val="00003BB5"/>
    <w:rsid w:val="00003C6F"/>
    <w:rsid w:val="00004325"/>
    <w:rsid w:val="00004B7F"/>
    <w:rsid w:val="00005413"/>
    <w:rsid w:val="00005615"/>
    <w:rsid w:val="00005705"/>
    <w:rsid w:val="000063AD"/>
    <w:rsid w:val="00006F76"/>
    <w:rsid w:val="000070BD"/>
    <w:rsid w:val="000073EC"/>
    <w:rsid w:val="000075D7"/>
    <w:rsid w:val="000076DA"/>
    <w:rsid w:val="0000785E"/>
    <w:rsid w:val="00007A78"/>
    <w:rsid w:val="00010408"/>
    <w:rsid w:val="00010CB9"/>
    <w:rsid w:val="00010DA2"/>
    <w:rsid w:val="00010F4B"/>
    <w:rsid w:val="000117DF"/>
    <w:rsid w:val="00011851"/>
    <w:rsid w:val="00011AB2"/>
    <w:rsid w:val="00011AEC"/>
    <w:rsid w:val="00011C5B"/>
    <w:rsid w:val="00011EE9"/>
    <w:rsid w:val="000122A8"/>
    <w:rsid w:val="00013051"/>
    <w:rsid w:val="000138D9"/>
    <w:rsid w:val="00014B92"/>
    <w:rsid w:val="00014C8A"/>
    <w:rsid w:val="00014DD0"/>
    <w:rsid w:val="00015144"/>
    <w:rsid w:val="00015458"/>
    <w:rsid w:val="00015485"/>
    <w:rsid w:val="00015F91"/>
    <w:rsid w:val="000165CD"/>
    <w:rsid w:val="000165FB"/>
    <w:rsid w:val="00016822"/>
    <w:rsid w:val="000168C0"/>
    <w:rsid w:val="00016A28"/>
    <w:rsid w:val="00016A6A"/>
    <w:rsid w:val="00016CFE"/>
    <w:rsid w:val="00016DDA"/>
    <w:rsid w:val="000174B4"/>
    <w:rsid w:val="0001770A"/>
    <w:rsid w:val="00017C77"/>
    <w:rsid w:val="00017C8A"/>
    <w:rsid w:val="00017EDA"/>
    <w:rsid w:val="00020BF3"/>
    <w:rsid w:val="00021042"/>
    <w:rsid w:val="000210C1"/>
    <w:rsid w:val="00022211"/>
    <w:rsid w:val="0002227C"/>
    <w:rsid w:val="000229F7"/>
    <w:rsid w:val="00022CE1"/>
    <w:rsid w:val="00022D4B"/>
    <w:rsid w:val="00023233"/>
    <w:rsid w:val="00024C57"/>
    <w:rsid w:val="000251EF"/>
    <w:rsid w:val="00025575"/>
    <w:rsid w:val="0002686B"/>
    <w:rsid w:val="00026D25"/>
    <w:rsid w:val="00027268"/>
    <w:rsid w:val="00027323"/>
    <w:rsid w:val="000304F7"/>
    <w:rsid w:val="00031FA9"/>
    <w:rsid w:val="000321CA"/>
    <w:rsid w:val="00032287"/>
    <w:rsid w:val="000322BE"/>
    <w:rsid w:val="000325A8"/>
    <w:rsid w:val="00032C2D"/>
    <w:rsid w:val="00032EA4"/>
    <w:rsid w:val="0003306D"/>
    <w:rsid w:val="000331C3"/>
    <w:rsid w:val="000333D6"/>
    <w:rsid w:val="00033A71"/>
    <w:rsid w:val="00034143"/>
    <w:rsid w:val="000341AD"/>
    <w:rsid w:val="0003450A"/>
    <w:rsid w:val="0003453E"/>
    <w:rsid w:val="000345BD"/>
    <w:rsid w:val="000346E6"/>
    <w:rsid w:val="00035061"/>
    <w:rsid w:val="00035126"/>
    <w:rsid w:val="00035138"/>
    <w:rsid w:val="00035848"/>
    <w:rsid w:val="00035CE5"/>
    <w:rsid w:val="000367AB"/>
    <w:rsid w:val="0003697C"/>
    <w:rsid w:val="00037210"/>
    <w:rsid w:val="00037266"/>
    <w:rsid w:val="00037448"/>
    <w:rsid w:val="000375C6"/>
    <w:rsid w:val="00037638"/>
    <w:rsid w:val="00037BC1"/>
    <w:rsid w:val="00037E3F"/>
    <w:rsid w:val="0004033A"/>
    <w:rsid w:val="0004061D"/>
    <w:rsid w:val="00040831"/>
    <w:rsid w:val="00040B11"/>
    <w:rsid w:val="00041038"/>
    <w:rsid w:val="0004105F"/>
    <w:rsid w:val="00041244"/>
    <w:rsid w:val="000415A6"/>
    <w:rsid w:val="00041A09"/>
    <w:rsid w:val="0004274F"/>
    <w:rsid w:val="00042C9E"/>
    <w:rsid w:val="000437E0"/>
    <w:rsid w:val="00043C49"/>
    <w:rsid w:val="000441E3"/>
    <w:rsid w:val="0004429B"/>
    <w:rsid w:val="00044F5F"/>
    <w:rsid w:val="00044F85"/>
    <w:rsid w:val="0004526B"/>
    <w:rsid w:val="000459C4"/>
    <w:rsid w:val="0004636F"/>
    <w:rsid w:val="000464C4"/>
    <w:rsid w:val="00046FAC"/>
    <w:rsid w:val="000501AE"/>
    <w:rsid w:val="000506E8"/>
    <w:rsid w:val="00050820"/>
    <w:rsid w:val="000508F1"/>
    <w:rsid w:val="00051102"/>
    <w:rsid w:val="00052807"/>
    <w:rsid w:val="00052BC3"/>
    <w:rsid w:val="00052CD5"/>
    <w:rsid w:val="00052D08"/>
    <w:rsid w:val="000539A1"/>
    <w:rsid w:val="00053CBE"/>
    <w:rsid w:val="00054638"/>
    <w:rsid w:val="00054983"/>
    <w:rsid w:val="0005621F"/>
    <w:rsid w:val="0005676A"/>
    <w:rsid w:val="00056D49"/>
    <w:rsid w:val="00056E74"/>
    <w:rsid w:val="00060124"/>
    <w:rsid w:val="00060ECC"/>
    <w:rsid w:val="00061535"/>
    <w:rsid w:val="00061917"/>
    <w:rsid w:val="00061C36"/>
    <w:rsid w:val="0006210D"/>
    <w:rsid w:val="0006220F"/>
    <w:rsid w:val="00062824"/>
    <w:rsid w:val="00062F18"/>
    <w:rsid w:val="000634D7"/>
    <w:rsid w:val="00063557"/>
    <w:rsid w:val="00063C67"/>
    <w:rsid w:val="000646CC"/>
    <w:rsid w:val="00064743"/>
    <w:rsid w:val="00064769"/>
    <w:rsid w:val="00065390"/>
    <w:rsid w:val="00065655"/>
    <w:rsid w:val="00065F33"/>
    <w:rsid w:val="000661C7"/>
    <w:rsid w:val="000661CD"/>
    <w:rsid w:val="00066409"/>
    <w:rsid w:val="00067B45"/>
    <w:rsid w:val="00071230"/>
    <w:rsid w:val="00071539"/>
    <w:rsid w:val="00071CB5"/>
    <w:rsid w:val="00071D66"/>
    <w:rsid w:val="00072749"/>
    <w:rsid w:val="00072AE5"/>
    <w:rsid w:val="00072E73"/>
    <w:rsid w:val="00072E9B"/>
    <w:rsid w:val="00072EAB"/>
    <w:rsid w:val="00072F0F"/>
    <w:rsid w:val="000738C2"/>
    <w:rsid w:val="00073CB0"/>
    <w:rsid w:val="0007438B"/>
    <w:rsid w:val="00074865"/>
    <w:rsid w:val="00074A7C"/>
    <w:rsid w:val="00075814"/>
    <w:rsid w:val="00077218"/>
    <w:rsid w:val="000772FF"/>
    <w:rsid w:val="000774B5"/>
    <w:rsid w:val="000775DE"/>
    <w:rsid w:val="00077C41"/>
    <w:rsid w:val="00081A2D"/>
    <w:rsid w:val="00081CDD"/>
    <w:rsid w:val="00081D2D"/>
    <w:rsid w:val="00081DB6"/>
    <w:rsid w:val="00081FD8"/>
    <w:rsid w:val="00082C1F"/>
    <w:rsid w:val="00083085"/>
    <w:rsid w:val="00083F04"/>
    <w:rsid w:val="00084B6A"/>
    <w:rsid w:val="000854F4"/>
    <w:rsid w:val="00085A25"/>
    <w:rsid w:val="0008688D"/>
    <w:rsid w:val="00086E69"/>
    <w:rsid w:val="000872F0"/>
    <w:rsid w:val="00087359"/>
    <w:rsid w:val="00087F58"/>
    <w:rsid w:val="00090FE4"/>
    <w:rsid w:val="0009202B"/>
    <w:rsid w:val="00092BE3"/>
    <w:rsid w:val="000958D3"/>
    <w:rsid w:val="00095996"/>
    <w:rsid w:val="000967DB"/>
    <w:rsid w:val="00096C83"/>
    <w:rsid w:val="00096EFD"/>
    <w:rsid w:val="00097F35"/>
    <w:rsid w:val="000A061D"/>
    <w:rsid w:val="000A083E"/>
    <w:rsid w:val="000A0E0A"/>
    <w:rsid w:val="000A0FF2"/>
    <w:rsid w:val="000A1F65"/>
    <w:rsid w:val="000A1F78"/>
    <w:rsid w:val="000A2486"/>
    <w:rsid w:val="000A256A"/>
    <w:rsid w:val="000A2936"/>
    <w:rsid w:val="000A354D"/>
    <w:rsid w:val="000A409B"/>
    <w:rsid w:val="000A431B"/>
    <w:rsid w:val="000A4D06"/>
    <w:rsid w:val="000A5148"/>
    <w:rsid w:val="000A5490"/>
    <w:rsid w:val="000A5605"/>
    <w:rsid w:val="000A5968"/>
    <w:rsid w:val="000A5A62"/>
    <w:rsid w:val="000A6356"/>
    <w:rsid w:val="000A6777"/>
    <w:rsid w:val="000A6F7E"/>
    <w:rsid w:val="000A725C"/>
    <w:rsid w:val="000A7566"/>
    <w:rsid w:val="000B0706"/>
    <w:rsid w:val="000B1D33"/>
    <w:rsid w:val="000B1D4E"/>
    <w:rsid w:val="000B1E1B"/>
    <w:rsid w:val="000B1E8D"/>
    <w:rsid w:val="000B30BF"/>
    <w:rsid w:val="000B36EC"/>
    <w:rsid w:val="000B3B08"/>
    <w:rsid w:val="000B3E84"/>
    <w:rsid w:val="000B423D"/>
    <w:rsid w:val="000B4497"/>
    <w:rsid w:val="000B4EEF"/>
    <w:rsid w:val="000B6512"/>
    <w:rsid w:val="000B687E"/>
    <w:rsid w:val="000B6D14"/>
    <w:rsid w:val="000B708A"/>
    <w:rsid w:val="000C04CA"/>
    <w:rsid w:val="000C098D"/>
    <w:rsid w:val="000C0BA1"/>
    <w:rsid w:val="000C1171"/>
    <w:rsid w:val="000C1535"/>
    <w:rsid w:val="000C1547"/>
    <w:rsid w:val="000C15C8"/>
    <w:rsid w:val="000C19C5"/>
    <w:rsid w:val="000C264B"/>
    <w:rsid w:val="000C2D52"/>
    <w:rsid w:val="000C3108"/>
    <w:rsid w:val="000C3D96"/>
    <w:rsid w:val="000C40CF"/>
    <w:rsid w:val="000C41AB"/>
    <w:rsid w:val="000C4710"/>
    <w:rsid w:val="000C4B44"/>
    <w:rsid w:val="000C4BBB"/>
    <w:rsid w:val="000C5463"/>
    <w:rsid w:val="000C5ADC"/>
    <w:rsid w:val="000C5BDB"/>
    <w:rsid w:val="000C61A2"/>
    <w:rsid w:val="000C664B"/>
    <w:rsid w:val="000C6B23"/>
    <w:rsid w:val="000C6BB1"/>
    <w:rsid w:val="000C70C4"/>
    <w:rsid w:val="000C77CF"/>
    <w:rsid w:val="000C7A46"/>
    <w:rsid w:val="000C7BAF"/>
    <w:rsid w:val="000D01D6"/>
    <w:rsid w:val="000D02B5"/>
    <w:rsid w:val="000D0B61"/>
    <w:rsid w:val="000D0E98"/>
    <w:rsid w:val="000D11CE"/>
    <w:rsid w:val="000D14AB"/>
    <w:rsid w:val="000D1EDC"/>
    <w:rsid w:val="000D2274"/>
    <w:rsid w:val="000D2908"/>
    <w:rsid w:val="000D294F"/>
    <w:rsid w:val="000D2970"/>
    <w:rsid w:val="000D2BB7"/>
    <w:rsid w:val="000D2BCD"/>
    <w:rsid w:val="000D3EC2"/>
    <w:rsid w:val="000D4EB9"/>
    <w:rsid w:val="000D5219"/>
    <w:rsid w:val="000D55A1"/>
    <w:rsid w:val="000D6004"/>
    <w:rsid w:val="000D66CF"/>
    <w:rsid w:val="000D7F94"/>
    <w:rsid w:val="000E07C0"/>
    <w:rsid w:val="000E095A"/>
    <w:rsid w:val="000E0D2E"/>
    <w:rsid w:val="000E0EA9"/>
    <w:rsid w:val="000E1628"/>
    <w:rsid w:val="000E1D76"/>
    <w:rsid w:val="000E2359"/>
    <w:rsid w:val="000E3063"/>
    <w:rsid w:val="000E4546"/>
    <w:rsid w:val="000E4882"/>
    <w:rsid w:val="000E4FE0"/>
    <w:rsid w:val="000E558D"/>
    <w:rsid w:val="000E5EEE"/>
    <w:rsid w:val="000E651E"/>
    <w:rsid w:val="000E69F0"/>
    <w:rsid w:val="000E6BBA"/>
    <w:rsid w:val="000E6C3B"/>
    <w:rsid w:val="000E7137"/>
    <w:rsid w:val="000E71E5"/>
    <w:rsid w:val="000E7D3B"/>
    <w:rsid w:val="000F0BEE"/>
    <w:rsid w:val="000F0F4C"/>
    <w:rsid w:val="000F0FC1"/>
    <w:rsid w:val="000F13D3"/>
    <w:rsid w:val="000F1DF4"/>
    <w:rsid w:val="000F2144"/>
    <w:rsid w:val="000F34E5"/>
    <w:rsid w:val="000F356E"/>
    <w:rsid w:val="000F3DE2"/>
    <w:rsid w:val="000F409C"/>
    <w:rsid w:val="000F4210"/>
    <w:rsid w:val="000F4255"/>
    <w:rsid w:val="000F4FF6"/>
    <w:rsid w:val="000F56BC"/>
    <w:rsid w:val="000F576A"/>
    <w:rsid w:val="000F5C49"/>
    <w:rsid w:val="000F5FC1"/>
    <w:rsid w:val="000F5FF5"/>
    <w:rsid w:val="000F627C"/>
    <w:rsid w:val="000F69C4"/>
    <w:rsid w:val="000F6B7C"/>
    <w:rsid w:val="000F7414"/>
    <w:rsid w:val="000F7CA1"/>
    <w:rsid w:val="0010004E"/>
    <w:rsid w:val="001009FF"/>
    <w:rsid w:val="00100B7A"/>
    <w:rsid w:val="00100D88"/>
    <w:rsid w:val="0010115A"/>
    <w:rsid w:val="001011D6"/>
    <w:rsid w:val="00101237"/>
    <w:rsid w:val="001015EF"/>
    <w:rsid w:val="00101DB3"/>
    <w:rsid w:val="00102966"/>
    <w:rsid w:val="00103398"/>
    <w:rsid w:val="001034C2"/>
    <w:rsid w:val="00103B4E"/>
    <w:rsid w:val="00103D44"/>
    <w:rsid w:val="00103D4F"/>
    <w:rsid w:val="001045E3"/>
    <w:rsid w:val="0010475A"/>
    <w:rsid w:val="00104D90"/>
    <w:rsid w:val="00104FAD"/>
    <w:rsid w:val="001054F7"/>
    <w:rsid w:val="00105523"/>
    <w:rsid w:val="00105538"/>
    <w:rsid w:val="00106638"/>
    <w:rsid w:val="001068D6"/>
    <w:rsid w:val="001069C4"/>
    <w:rsid w:val="00106FE5"/>
    <w:rsid w:val="001105FD"/>
    <w:rsid w:val="0011073C"/>
    <w:rsid w:val="0011094C"/>
    <w:rsid w:val="00110ABC"/>
    <w:rsid w:val="00110B92"/>
    <w:rsid w:val="001113E1"/>
    <w:rsid w:val="001114A8"/>
    <w:rsid w:val="001115A6"/>
    <w:rsid w:val="0011239F"/>
    <w:rsid w:val="001124C6"/>
    <w:rsid w:val="001125B0"/>
    <w:rsid w:val="00112715"/>
    <w:rsid w:val="001136D1"/>
    <w:rsid w:val="00113DA6"/>
    <w:rsid w:val="00114006"/>
    <w:rsid w:val="001141AD"/>
    <w:rsid w:val="001156E5"/>
    <w:rsid w:val="00115CF3"/>
    <w:rsid w:val="001175A6"/>
    <w:rsid w:val="0011792D"/>
    <w:rsid w:val="0011793A"/>
    <w:rsid w:val="00120001"/>
    <w:rsid w:val="00120BC3"/>
    <w:rsid w:val="00120DF9"/>
    <w:rsid w:val="0012130A"/>
    <w:rsid w:val="00121412"/>
    <w:rsid w:val="00122410"/>
    <w:rsid w:val="00122678"/>
    <w:rsid w:val="0012267A"/>
    <w:rsid w:val="0012299B"/>
    <w:rsid w:val="00122C42"/>
    <w:rsid w:val="001230D4"/>
    <w:rsid w:val="001231CE"/>
    <w:rsid w:val="001236B3"/>
    <w:rsid w:val="00123748"/>
    <w:rsid w:val="001244A8"/>
    <w:rsid w:val="001249C2"/>
    <w:rsid w:val="00124CCB"/>
    <w:rsid w:val="00125141"/>
    <w:rsid w:val="00125313"/>
    <w:rsid w:val="001253B3"/>
    <w:rsid w:val="00125A4A"/>
    <w:rsid w:val="001263C5"/>
    <w:rsid w:val="00126682"/>
    <w:rsid w:val="00126C0E"/>
    <w:rsid w:val="00126F9A"/>
    <w:rsid w:val="001272C9"/>
    <w:rsid w:val="00130F67"/>
    <w:rsid w:val="001310A5"/>
    <w:rsid w:val="001310D7"/>
    <w:rsid w:val="00131AA9"/>
    <w:rsid w:val="00131F02"/>
    <w:rsid w:val="001328B8"/>
    <w:rsid w:val="00132967"/>
    <w:rsid w:val="00132C07"/>
    <w:rsid w:val="00132C41"/>
    <w:rsid w:val="0013367A"/>
    <w:rsid w:val="0013505F"/>
    <w:rsid w:val="00135568"/>
    <w:rsid w:val="001359AB"/>
    <w:rsid w:val="00136163"/>
    <w:rsid w:val="001366F8"/>
    <w:rsid w:val="00136721"/>
    <w:rsid w:val="00136D2B"/>
    <w:rsid w:val="00136E9A"/>
    <w:rsid w:val="00136EBB"/>
    <w:rsid w:val="001370A7"/>
    <w:rsid w:val="0013732D"/>
    <w:rsid w:val="001378C3"/>
    <w:rsid w:val="00140729"/>
    <w:rsid w:val="00140E4B"/>
    <w:rsid w:val="001410F4"/>
    <w:rsid w:val="001416C1"/>
    <w:rsid w:val="00141FBA"/>
    <w:rsid w:val="00141FD2"/>
    <w:rsid w:val="001425FA"/>
    <w:rsid w:val="00142AE5"/>
    <w:rsid w:val="00142B63"/>
    <w:rsid w:val="00142E27"/>
    <w:rsid w:val="00143880"/>
    <w:rsid w:val="00143CD3"/>
    <w:rsid w:val="00144748"/>
    <w:rsid w:val="0014543F"/>
    <w:rsid w:val="00145E8F"/>
    <w:rsid w:val="00146435"/>
    <w:rsid w:val="00146C29"/>
    <w:rsid w:val="00146ECF"/>
    <w:rsid w:val="0014783C"/>
    <w:rsid w:val="0015094C"/>
    <w:rsid w:val="00152773"/>
    <w:rsid w:val="00152C1B"/>
    <w:rsid w:val="00153559"/>
    <w:rsid w:val="00153E3E"/>
    <w:rsid w:val="0015441D"/>
    <w:rsid w:val="001545E2"/>
    <w:rsid w:val="00154B4E"/>
    <w:rsid w:val="00154BD7"/>
    <w:rsid w:val="00154CCB"/>
    <w:rsid w:val="00155EF9"/>
    <w:rsid w:val="00157DC9"/>
    <w:rsid w:val="00160B44"/>
    <w:rsid w:val="001614CA"/>
    <w:rsid w:val="00161605"/>
    <w:rsid w:val="00162054"/>
    <w:rsid w:val="00162271"/>
    <w:rsid w:val="0016240A"/>
    <w:rsid w:val="001629B9"/>
    <w:rsid w:val="00162C5A"/>
    <w:rsid w:val="00162F97"/>
    <w:rsid w:val="00163032"/>
    <w:rsid w:val="0016312E"/>
    <w:rsid w:val="00163353"/>
    <w:rsid w:val="00163695"/>
    <w:rsid w:val="00163B5E"/>
    <w:rsid w:val="00163BAD"/>
    <w:rsid w:val="00163C3F"/>
    <w:rsid w:val="001640C0"/>
    <w:rsid w:val="00165494"/>
    <w:rsid w:val="001658C2"/>
    <w:rsid w:val="001660EC"/>
    <w:rsid w:val="001664D5"/>
    <w:rsid w:val="0016682D"/>
    <w:rsid w:val="0016693E"/>
    <w:rsid w:val="001674A9"/>
    <w:rsid w:val="00167534"/>
    <w:rsid w:val="00167840"/>
    <w:rsid w:val="00170AE3"/>
    <w:rsid w:val="00171273"/>
    <w:rsid w:val="00171315"/>
    <w:rsid w:val="0017146C"/>
    <w:rsid w:val="00171494"/>
    <w:rsid w:val="001714F1"/>
    <w:rsid w:val="00171509"/>
    <w:rsid w:val="00171B0A"/>
    <w:rsid w:val="00171DDD"/>
    <w:rsid w:val="001727FB"/>
    <w:rsid w:val="00172990"/>
    <w:rsid w:val="0017334C"/>
    <w:rsid w:val="00173ADD"/>
    <w:rsid w:val="00173DE3"/>
    <w:rsid w:val="0017440F"/>
    <w:rsid w:val="00174489"/>
    <w:rsid w:val="001745E0"/>
    <w:rsid w:val="00174DC9"/>
    <w:rsid w:val="0017502C"/>
    <w:rsid w:val="0017522D"/>
    <w:rsid w:val="00175C1E"/>
    <w:rsid w:val="00175EC2"/>
    <w:rsid w:val="00175F80"/>
    <w:rsid w:val="0017608D"/>
    <w:rsid w:val="00176702"/>
    <w:rsid w:val="00176E95"/>
    <w:rsid w:val="00176EAC"/>
    <w:rsid w:val="001777F3"/>
    <w:rsid w:val="00180A5B"/>
    <w:rsid w:val="001818EB"/>
    <w:rsid w:val="00181DF1"/>
    <w:rsid w:val="00182253"/>
    <w:rsid w:val="001832EF"/>
    <w:rsid w:val="00183767"/>
    <w:rsid w:val="00183803"/>
    <w:rsid w:val="001839D7"/>
    <w:rsid w:val="00184CCC"/>
    <w:rsid w:val="00184EAD"/>
    <w:rsid w:val="001857E2"/>
    <w:rsid w:val="00186AEB"/>
    <w:rsid w:val="00187F01"/>
    <w:rsid w:val="00187FFB"/>
    <w:rsid w:val="001900AC"/>
    <w:rsid w:val="00190F42"/>
    <w:rsid w:val="00191243"/>
    <w:rsid w:val="00191665"/>
    <w:rsid w:val="001918BB"/>
    <w:rsid w:val="00191B93"/>
    <w:rsid w:val="00191E2E"/>
    <w:rsid w:val="00192195"/>
    <w:rsid w:val="00192D8D"/>
    <w:rsid w:val="00193487"/>
    <w:rsid w:val="0019396A"/>
    <w:rsid w:val="001951C1"/>
    <w:rsid w:val="00195464"/>
    <w:rsid w:val="0019574C"/>
    <w:rsid w:val="001957A2"/>
    <w:rsid w:val="00196B0D"/>
    <w:rsid w:val="00196E93"/>
    <w:rsid w:val="0019710A"/>
    <w:rsid w:val="0019737F"/>
    <w:rsid w:val="001A05DC"/>
    <w:rsid w:val="001A0683"/>
    <w:rsid w:val="001A084E"/>
    <w:rsid w:val="001A12C8"/>
    <w:rsid w:val="001A26A3"/>
    <w:rsid w:val="001A2D95"/>
    <w:rsid w:val="001A311F"/>
    <w:rsid w:val="001A3B3B"/>
    <w:rsid w:val="001A3DCE"/>
    <w:rsid w:val="001A4D1D"/>
    <w:rsid w:val="001A4F22"/>
    <w:rsid w:val="001A5260"/>
    <w:rsid w:val="001A570B"/>
    <w:rsid w:val="001A5806"/>
    <w:rsid w:val="001A6001"/>
    <w:rsid w:val="001A6250"/>
    <w:rsid w:val="001A649D"/>
    <w:rsid w:val="001A6789"/>
    <w:rsid w:val="001A687F"/>
    <w:rsid w:val="001A72E3"/>
    <w:rsid w:val="001A7320"/>
    <w:rsid w:val="001A797E"/>
    <w:rsid w:val="001A7AAC"/>
    <w:rsid w:val="001B02FA"/>
    <w:rsid w:val="001B05A6"/>
    <w:rsid w:val="001B0DBB"/>
    <w:rsid w:val="001B124E"/>
    <w:rsid w:val="001B1505"/>
    <w:rsid w:val="001B1674"/>
    <w:rsid w:val="001B222F"/>
    <w:rsid w:val="001B233E"/>
    <w:rsid w:val="001B2AB9"/>
    <w:rsid w:val="001B2C7D"/>
    <w:rsid w:val="001B3647"/>
    <w:rsid w:val="001B3A5E"/>
    <w:rsid w:val="001B3A63"/>
    <w:rsid w:val="001B417F"/>
    <w:rsid w:val="001B4BB2"/>
    <w:rsid w:val="001B4CB4"/>
    <w:rsid w:val="001B5567"/>
    <w:rsid w:val="001B575B"/>
    <w:rsid w:val="001B5B19"/>
    <w:rsid w:val="001B6354"/>
    <w:rsid w:val="001B64D2"/>
    <w:rsid w:val="001B6B1B"/>
    <w:rsid w:val="001B7243"/>
    <w:rsid w:val="001B734F"/>
    <w:rsid w:val="001B7A09"/>
    <w:rsid w:val="001C02DC"/>
    <w:rsid w:val="001C0410"/>
    <w:rsid w:val="001C04F8"/>
    <w:rsid w:val="001C0722"/>
    <w:rsid w:val="001C0916"/>
    <w:rsid w:val="001C0EB9"/>
    <w:rsid w:val="001C1395"/>
    <w:rsid w:val="001C153A"/>
    <w:rsid w:val="001C1909"/>
    <w:rsid w:val="001C1D96"/>
    <w:rsid w:val="001C1E08"/>
    <w:rsid w:val="001C210B"/>
    <w:rsid w:val="001C2256"/>
    <w:rsid w:val="001C2276"/>
    <w:rsid w:val="001C26AD"/>
    <w:rsid w:val="001C378D"/>
    <w:rsid w:val="001C3B62"/>
    <w:rsid w:val="001C3CC4"/>
    <w:rsid w:val="001C4E2F"/>
    <w:rsid w:val="001C4E38"/>
    <w:rsid w:val="001C50B5"/>
    <w:rsid w:val="001C554A"/>
    <w:rsid w:val="001C5891"/>
    <w:rsid w:val="001C5B80"/>
    <w:rsid w:val="001C620E"/>
    <w:rsid w:val="001C65CF"/>
    <w:rsid w:val="001C6D98"/>
    <w:rsid w:val="001C7DA3"/>
    <w:rsid w:val="001D00CD"/>
    <w:rsid w:val="001D0407"/>
    <w:rsid w:val="001D0BDB"/>
    <w:rsid w:val="001D0D36"/>
    <w:rsid w:val="001D138B"/>
    <w:rsid w:val="001D150E"/>
    <w:rsid w:val="001D199F"/>
    <w:rsid w:val="001D1BDB"/>
    <w:rsid w:val="001D2C74"/>
    <w:rsid w:val="001D2FBC"/>
    <w:rsid w:val="001D36ED"/>
    <w:rsid w:val="001D3D94"/>
    <w:rsid w:val="001D5563"/>
    <w:rsid w:val="001D5FC4"/>
    <w:rsid w:val="001D6109"/>
    <w:rsid w:val="001D65E3"/>
    <w:rsid w:val="001D6BF7"/>
    <w:rsid w:val="001D73C8"/>
    <w:rsid w:val="001D7690"/>
    <w:rsid w:val="001D7967"/>
    <w:rsid w:val="001E0438"/>
    <w:rsid w:val="001E08BF"/>
    <w:rsid w:val="001E1642"/>
    <w:rsid w:val="001E18C7"/>
    <w:rsid w:val="001E1B5A"/>
    <w:rsid w:val="001E2098"/>
    <w:rsid w:val="001E2A32"/>
    <w:rsid w:val="001E2B4B"/>
    <w:rsid w:val="001E2E7A"/>
    <w:rsid w:val="001E3149"/>
    <w:rsid w:val="001E3254"/>
    <w:rsid w:val="001E3D89"/>
    <w:rsid w:val="001E417B"/>
    <w:rsid w:val="001E4239"/>
    <w:rsid w:val="001E5249"/>
    <w:rsid w:val="001E54B0"/>
    <w:rsid w:val="001E5505"/>
    <w:rsid w:val="001E5952"/>
    <w:rsid w:val="001E5AD2"/>
    <w:rsid w:val="001E5EDE"/>
    <w:rsid w:val="001E697F"/>
    <w:rsid w:val="001E6DD9"/>
    <w:rsid w:val="001E72B0"/>
    <w:rsid w:val="001E7409"/>
    <w:rsid w:val="001E75CA"/>
    <w:rsid w:val="001E7730"/>
    <w:rsid w:val="001E7879"/>
    <w:rsid w:val="001E7A19"/>
    <w:rsid w:val="001E7B9F"/>
    <w:rsid w:val="001E7DDC"/>
    <w:rsid w:val="001EDE40"/>
    <w:rsid w:val="001F0BC2"/>
    <w:rsid w:val="001F1B9E"/>
    <w:rsid w:val="001F21DD"/>
    <w:rsid w:val="001F26AB"/>
    <w:rsid w:val="001F2C97"/>
    <w:rsid w:val="001F33C9"/>
    <w:rsid w:val="001F3606"/>
    <w:rsid w:val="001F364C"/>
    <w:rsid w:val="001F3A40"/>
    <w:rsid w:val="001F3B2B"/>
    <w:rsid w:val="001F41BA"/>
    <w:rsid w:val="001F48AA"/>
    <w:rsid w:val="001F48C6"/>
    <w:rsid w:val="001F4995"/>
    <w:rsid w:val="001F4E1C"/>
    <w:rsid w:val="001F4E35"/>
    <w:rsid w:val="001F503E"/>
    <w:rsid w:val="001F51EF"/>
    <w:rsid w:val="001F569C"/>
    <w:rsid w:val="001F57A4"/>
    <w:rsid w:val="001F598F"/>
    <w:rsid w:val="001F60A9"/>
    <w:rsid w:val="001F6311"/>
    <w:rsid w:val="001F7377"/>
    <w:rsid w:val="001F77AF"/>
    <w:rsid w:val="001F7814"/>
    <w:rsid w:val="001F7DDC"/>
    <w:rsid w:val="0020068B"/>
    <w:rsid w:val="00200AC4"/>
    <w:rsid w:val="00201578"/>
    <w:rsid w:val="002018BF"/>
    <w:rsid w:val="00201F62"/>
    <w:rsid w:val="002023AF"/>
    <w:rsid w:val="0020258C"/>
    <w:rsid w:val="00203C35"/>
    <w:rsid w:val="00203EE9"/>
    <w:rsid w:val="0020424B"/>
    <w:rsid w:val="0020507B"/>
    <w:rsid w:val="002052AB"/>
    <w:rsid w:val="0020533D"/>
    <w:rsid w:val="0020547D"/>
    <w:rsid w:val="00205574"/>
    <w:rsid w:val="00205C3B"/>
    <w:rsid w:val="00205D2B"/>
    <w:rsid w:val="00206039"/>
    <w:rsid w:val="002063CB"/>
    <w:rsid w:val="00206842"/>
    <w:rsid w:val="0020713B"/>
    <w:rsid w:val="00207915"/>
    <w:rsid w:val="00210A0C"/>
    <w:rsid w:val="00210C38"/>
    <w:rsid w:val="00210DB8"/>
    <w:rsid w:val="0021152B"/>
    <w:rsid w:val="00211B37"/>
    <w:rsid w:val="00211B5D"/>
    <w:rsid w:val="00211C37"/>
    <w:rsid w:val="0021250E"/>
    <w:rsid w:val="00212563"/>
    <w:rsid w:val="002127AD"/>
    <w:rsid w:val="0021344D"/>
    <w:rsid w:val="0021366C"/>
    <w:rsid w:val="002137CC"/>
    <w:rsid w:val="00214467"/>
    <w:rsid w:val="00214D26"/>
    <w:rsid w:val="00215098"/>
    <w:rsid w:val="002151BE"/>
    <w:rsid w:val="0021569F"/>
    <w:rsid w:val="002156C2"/>
    <w:rsid w:val="00215735"/>
    <w:rsid w:val="00215A03"/>
    <w:rsid w:val="00215AA4"/>
    <w:rsid w:val="002162F4"/>
    <w:rsid w:val="00216363"/>
    <w:rsid w:val="00216742"/>
    <w:rsid w:val="00220525"/>
    <w:rsid w:val="002207AF"/>
    <w:rsid w:val="00220967"/>
    <w:rsid w:val="00221131"/>
    <w:rsid w:val="002213B8"/>
    <w:rsid w:val="002230F0"/>
    <w:rsid w:val="00223451"/>
    <w:rsid w:val="00223CDF"/>
    <w:rsid w:val="00224272"/>
    <w:rsid w:val="00224654"/>
    <w:rsid w:val="00226593"/>
    <w:rsid w:val="00230581"/>
    <w:rsid w:val="0023060A"/>
    <w:rsid w:val="0023086C"/>
    <w:rsid w:val="00231376"/>
    <w:rsid w:val="002318DA"/>
    <w:rsid w:val="0023223D"/>
    <w:rsid w:val="002326A0"/>
    <w:rsid w:val="002326BF"/>
    <w:rsid w:val="0023293C"/>
    <w:rsid w:val="002329D8"/>
    <w:rsid w:val="0023361F"/>
    <w:rsid w:val="00233B31"/>
    <w:rsid w:val="00234A7A"/>
    <w:rsid w:val="00235415"/>
    <w:rsid w:val="00235B95"/>
    <w:rsid w:val="00235E43"/>
    <w:rsid w:val="0023699C"/>
    <w:rsid w:val="00236D3A"/>
    <w:rsid w:val="00236D4B"/>
    <w:rsid w:val="002376E4"/>
    <w:rsid w:val="00237708"/>
    <w:rsid w:val="00237BF8"/>
    <w:rsid w:val="00237DDA"/>
    <w:rsid w:val="0024025D"/>
    <w:rsid w:val="0024063E"/>
    <w:rsid w:val="00240BD2"/>
    <w:rsid w:val="002415E0"/>
    <w:rsid w:val="00241623"/>
    <w:rsid w:val="00241782"/>
    <w:rsid w:val="00241F54"/>
    <w:rsid w:val="002420E9"/>
    <w:rsid w:val="0024269E"/>
    <w:rsid w:val="00242D25"/>
    <w:rsid w:val="0024302B"/>
    <w:rsid w:val="0024392B"/>
    <w:rsid w:val="00243EFC"/>
    <w:rsid w:val="002448DD"/>
    <w:rsid w:val="00244990"/>
    <w:rsid w:val="002458CF"/>
    <w:rsid w:val="00245938"/>
    <w:rsid w:val="0024622F"/>
    <w:rsid w:val="00246660"/>
    <w:rsid w:val="002467D7"/>
    <w:rsid w:val="00246C91"/>
    <w:rsid w:val="00247361"/>
    <w:rsid w:val="0024799D"/>
    <w:rsid w:val="00247DE9"/>
    <w:rsid w:val="0024C5AC"/>
    <w:rsid w:val="002505CE"/>
    <w:rsid w:val="00250B2E"/>
    <w:rsid w:val="00250CB2"/>
    <w:rsid w:val="00250E1F"/>
    <w:rsid w:val="00251123"/>
    <w:rsid w:val="00251928"/>
    <w:rsid w:val="0025199B"/>
    <w:rsid w:val="00252899"/>
    <w:rsid w:val="002534DD"/>
    <w:rsid w:val="002539DD"/>
    <w:rsid w:val="00254085"/>
    <w:rsid w:val="00254256"/>
    <w:rsid w:val="00254595"/>
    <w:rsid w:val="0025494E"/>
    <w:rsid w:val="0025582B"/>
    <w:rsid w:val="0025589B"/>
    <w:rsid w:val="002560FB"/>
    <w:rsid w:val="002563CC"/>
    <w:rsid w:val="00256ECC"/>
    <w:rsid w:val="002579A8"/>
    <w:rsid w:val="00257BC9"/>
    <w:rsid w:val="00257EF7"/>
    <w:rsid w:val="002601DB"/>
    <w:rsid w:val="002607E0"/>
    <w:rsid w:val="00261090"/>
    <w:rsid w:val="00261582"/>
    <w:rsid w:val="002618DC"/>
    <w:rsid w:val="00261AE7"/>
    <w:rsid w:val="00261D5B"/>
    <w:rsid w:val="00261EE4"/>
    <w:rsid w:val="00261FC8"/>
    <w:rsid w:val="00262321"/>
    <w:rsid w:val="00262E78"/>
    <w:rsid w:val="0026310A"/>
    <w:rsid w:val="00263809"/>
    <w:rsid w:val="00263968"/>
    <w:rsid w:val="00263CC6"/>
    <w:rsid w:val="0026406E"/>
    <w:rsid w:val="0026442A"/>
    <w:rsid w:val="00264465"/>
    <w:rsid w:val="002649A1"/>
    <w:rsid w:val="002649B4"/>
    <w:rsid w:val="00264E5D"/>
    <w:rsid w:val="0026504B"/>
    <w:rsid w:val="00265699"/>
    <w:rsid w:val="00265927"/>
    <w:rsid w:val="00265B72"/>
    <w:rsid w:val="00265D29"/>
    <w:rsid w:val="002667B7"/>
    <w:rsid w:val="00266B41"/>
    <w:rsid w:val="002670B4"/>
    <w:rsid w:val="00270021"/>
    <w:rsid w:val="0027032B"/>
    <w:rsid w:val="00270456"/>
    <w:rsid w:val="00270792"/>
    <w:rsid w:val="00270A7B"/>
    <w:rsid w:val="00270E62"/>
    <w:rsid w:val="002711E7"/>
    <w:rsid w:val="00271912"/>
    <w:rsid w:val="00271DB1"/>
    <w:rsid w:val="00272A20"/>
    <w:rsid w:val="00272F0E"/>
    <w:rsid w:val="002731F7"/>
    <w:rsid w:val="0027327C"/>
    <w:rsid w:val="00273536"/>
    <w:rsid w:val="00273A38"/>
    <w:rsid w:val="00274920"/>
    <w:rsid w:val="00274A0D"/>
    <w:rsid w:val="00275610"/>
    <w:rsid w:val="002759A4"/>
    <w:rsid w:val="00276921"/>
    <w:rsid w:val="00276946"/>
    <w:rsid w:val="002770E8"/>
    <w:rsid w:val="00277156"/>
    <w:rsid w:val="00280062"/>
    <w:rsid w:val="0028010E"/>
    <w:rsid w:val="00280D6B"/>
    <w:rsid w:val="002816EC"/>
    <w:rsid w:val="00282860"/>
    <w:rsid w:val="002829F5"/>
    <w:rsid w:val="00282AD0"/>
    <w:rsid w:val="00282BF3"/>
    <w:rsid w:val="00282C96"/>
    <w:rsid w:val="00283027"/>
    <w:rsid w:val="0028398C"/>
    <w:rsid w:val="00283C33"/>
    <w:rsid w:val="00283D56"/>
    <w:rsid w:val="00284617"/>
    <w:rsid w:val="0028499C"/>
    <w:rsid w:val="00284A4B"/>
    <w:rsid w:val="00284A6C"/>
    <w:rsid w:val="0028507A"/>
    <w:rsid w:val="00285381"/>
    <w:rsid w:val="00285D29"/>
    <w:rsid w:val="00286D9C"/>
    <w:rsid w:val="00287322"/>
    <w:rsid w:val="0028771E"/>
    <w:rsid w:val="002879E4"/>
    <w:rsid w:val="00287A32"/>
    <w:rsid w:val="00287B20"/>
    <w:rsid w:val="00290E2D"/>
    <w:rsid w:val="0029115C"/>
    <w:rsid w:val="00291838"/>
    <w:rsid w:val="00291B6A"/>
    <w:rsid w:val="0029281F"/>
    <w:rsid w:val="0029370E"/>
    <w:rsid w:val="00293BAA"/>
    <w:rsid w:val="00293E3D"/>
    <w:rsid w:val="00295EC4"/>
    <w:rsid w:val="002963DA"/>
    <w:rsid w:val="00297418"/>
    <w:rsid w:val="002978EC"/>
    <w:rsid w:val="00297BDD"/>
    <w:rsid w:val="002A00F3"/>
    <w:rsid w:val="002A0226"/>
    <w:rsid w:val="002A053B"/>
    <w:rsid w:val="002A0AAA"/>
    <w:rsid w:val="002A13D2"/>
    <w:rsid w:val="002A15FA"/>
    <w:rsid w:val="002A186B"/>
    <w:rsid w:val="002A19A2"/>
    <w:rsid w:val="002A2971"/>
    <w:rsid w:val="002A2A98"/>
    <w:rsid w:val="002A3EAA"/>
    <w:rsid w:val="002A4D8C"/>
    <w:rsid w:val="002A4D8E"/>
    <w:rsid w:val="002A5831"/>
    <w:rsid w:val="002A5DBB"/>
    <w:rsid w:val="002A63B8"/>
    <w:rsid w:val="002A6476"/>
    <w:rsid w:val="002A65A9"/>
    <w:rsid w:val="002A690F"/>
    <w:rsid w:val="002A6E1A"/>
    <w:rsid w:val="002A71DF"/>
    <w:rsid w:val="002A7282"/>
    <w:rsid w:val="002A7556"/>
    <w:rsid w:val="002A762C"/>
    <w:rsid w:val="002A79BA"/>
    <w:rsid w:val="002A7A52"/>
    <w:rsid w:val="002B08D7"/>
    <w:rsid w:val="002B0B71"/>
    <w:rsid w:val="002B0C78"/>
    <w:rsid w:val="002B10EF"/>
    <w:rsid w:val="002B12DE"/>
    <w:rsid w:val="002B1588"/>
    <w:rsid w:val="002B20ED"/>
    <w:rsid w:val="002B2569"/>
    <w:rsid w:val="002B2A8D"/>
    <w:rsid w:val="002B2CA0"/>
    <w:rsid w:val="002B2FA7"/>
    <w:rsid w:val="002B37C9"/>
    <w:rsid w:val="002B3E19"/>
    <w:rsid w:val="002B3FB8"/>
    <w:rsid w:val="002B5128"/>
    <w:rsid w:val="002B5326"/>
    <w:rsid w:val="002B5920"/>
    <w:rsid w:val="002B5B09"/>
    <w:rsid w:val="002B60D2"/>
    <w:rsid w:val="002B6969"/>
    <w:rsid w:val="002B70DD"/>
    <w:rsid w:val="002B720A"/>
    <w:rsid w:val="002C020C"/>
    <w:rsid w:val="002C0605"/>
    <w:rsid w:val="002C121E"/>
    <w:rsid w:val="002C1561"/>
    <w:rsid w:val="002C195C"/>
    <w:rsid w:val="002C289A"/>
    <w:rsid w:val="002C379F"/>
    <w:rsid w:val="002C3934"/>
    <w:rsid w:val="002C44A2"/>
    <w:rsid w:val="002C49BD"/>
    <w:rsid w:val="002C4AE1"/>
    <w:rsid w:val="002C55B5"/>
    <w:rsid w:val="002C5729"/>
    <w:rsid w:val="002C5BFD"/>
    <w:rsid w:val="002C6392"/>
    <w:rsid w:val="002C66DF"/>
    <w:rsid w:val="002C717F"/>
    <w:rsid w:val="002C7544"/>
    <w:rsid w:val="002D00FE"/>
    <w:rsid w:val="002D05D0"/>
    <w:rsid w:val="002D086E"/>
    <w:rsid w:val="002D1014"/>
    <w:rsid w:val="002D15E2"/>
    <w:rsid w:val="002D18F9"/>
    <w:rsid w:val="002D2055"/>
    <w:rsid w:val="002D286B"/>
    <w:rsid w:val="002D3189"/>
    <w:rsid w:val="002D3ED9"/>
    <w:rsid w:val="002D428D"/>
    <w:rsid w:val="002D42D0"/>
    <w:rsid w:val="002D4668"/>
    <w:rsid w:val="002D46A2"/>
    <w:rsid w:val="002D4A54"/>
    <w:rsid w:val="002D4F86"/>
    <w:rsid w:val="002D5D95"/>
    <w:rsid w:val="002D6F36"/>
    <w:rsid w:val="002D71DF"/>
    <w:rsid w:val="002D7599"/>
    <w:rsid w:val="002E002F"/>
    <w:rsid w:val="002E0599"/>
    <w:rsid w:val="002E06D3"/>
    <w:rsid w:val="002E0915"/>
    <w:rsid w:val="002E0D65"/>
    <w:rsid w:val="002E1197"/>
    <w:rsid w:val="002E1415"/>
    <w:rsid w:val="002E19F1"/>
    <w:rsid w:val="002E1ADC"/>
    <w:rsid w:val="002E1B04"/>
    <w:rsid w:val="002E1D39"/>
    <w:rsid w:val="002E1F3B"/>
    <w:rsid w:val="002E1FCE"/>
    <w:rsid w:val="002E23DD"/>
    <w:rsid w:val="002E30EF"/>
    <w:rsid w:val="002E3301"/>
    <w:rsid w:val="002E39BA"/>
    <w:rsid w:val="002E49B0"/>
    <w:rsid w:val="002E5472"/>
    <w:rsid w:val="002E5B72"/>
    <w:rsid w:val="002E6B2D"/>
    <w:rsid w:val="002E77F4"/>
    <w:rsid w:val="002E7919"/>
    <w:rsid w:val="002F0412"/>
    <w:rsid w:val="002F09AB"/>
    <w:rsid w:val="002F17DB"/>
    <w:rsid w:val="002F184B"/>
    <w:rsid w:val="002F1B74"/>
    <w:rsid w:val="002F285F"/>
    <w:rsid w:val="002F2BCF"/>
    <w:rsid w:val="002F357F"/>
    <w:rsid w:val="002F39AD"/>
    <w:rsid w:val="002F633C"/>
    <w:rsid w:val="002F65F2"/>
    <w:rsid w:val="002F674C"/>
    <w:rsid w:val="002F6AA6"/>
    <w:rsid w:val="002F70F0"/>
    <w:rsid w:val="002F732A"/>
    <w:rsid w:val="002F75C7"/>
    <w:rsid w:val="003001A1"/>
    <w:rsid w:val="00300229"/>
    <w:rsid w:val="00300699"/>
    <w:rsid w:val="0030079D"/>
    <w:rsid w:val="00300C94"/>
    <w:rsid w:val="00301EA4"/>
    <w:rsid w:val="003022A0"/>
    <w:rsid w:val="0030249B"/>
    <w:rsid w:val="0030282F"/>
    <w:rsid w:val="00302A5F"/>
    <w:rsid w:val="00302AAA"/>
    <w:rsid w:val="00302B38"/>
    <w:rsid w:val="003032B3"/>
    <w:rsid w:val="00303F9A"/>
    <w:rsid w:val="003040D7"/>
    <w:rsid w:val="0030420E"/>
    <w:rsid w:val="003046B8"/>
    <w:rsid w:val="00304CB6"/>
    <w:rsid w:val="0030505A"/>
    <w:rsid w:val="003063F3"/>
    <w:rsid w:val="00306486"/>
    <w:rsid w:val="0030676B"/>
    <w:rsid w:val="00307275"/>
    <w:rsid w:val="0030738B"/>
    <w:rsid w:val="00307577"/>
    <w:rsid w:val="003077F9"/>
    <w:rsid w:val="00307A76"/>
    <w:rsid w:val="003104B5"/>
    <w:rsid w:val="0031064A"/>
    <w:rsid w:val="00310690"/>
    <w:rsid w:val="003110A2"/>
    <w:rsid w:val="00311967"/>
    <w:rsid w:val="003120FE"/>
    <w:rsid w:val="003120FF"/>
    <w:rsid w:val="00312693"/>
    <w:rsid w:val="003129CE"/>
    <w:rsid w:val="00312CA9"/>
    <w:rsid w:val="00313524"/>
    <w:rsid w:val="00313846"/>
    <w:rsid w:val="00314186"/>
    <w:rsid w:val="003146F5"/>
    <w:rsid w:val="0031485E"/>
    <w:rsid w:val="00314861"/>
    <w:rsid w:val="00316C22"/>
    <w:rsid w:val="00316DE1"/>
    <w:rsid w:val="00316EA5"/>
    <w:rsid w:val="00317242"/>
    <w:rsid w:val="00317771"/>
    <w:rsid w:val="003177EC"/>
    <w:rsid w:val="0031782C"/>
    <w:rsid w:val="00320B9B"/>
    <w:rsid w:val="00320C9E"/>
    <w:rsid w:val="00321325"/>
    <w:rsid w:val="00321C72"/>
    <w:rsid w:val="00321C88"/>
    <w:rsid w:val="00322310"/>
    <w:rsid w:val="003223FF"/>
    <w:rsid w:val="00322C21"/>
    <w:rsid w:val="003231C6"/>
    <w:rsid w:val="00323474"/>
    <w:rsid w:val="003235C5"/>
    <w:rsid w:val="00323730"/>
    <w:rsid w:val="0032383F"/>
    <w:rsid w:val="00323A83"/>
    <w:rsid w:val="00323ED0"/>
    <w:rsid w:val="00324819"/>
    <w:rsid w:val="00324CA8"/>
    <w:rsid w:val="00324F42"/>
    <w:rsid w:val="00325180"/>
    <w:rsid w:val="003258EA"/>
    <w:rsid w:val="003262DF"/>
    <w:rsid w:val="00326579"/>
    <w:rsid w:val="00326739"/>
    <w:rsid w:val="00326785"/>
    <w:rsid w:val="00327CBF"/>
    <w:rsid w:val="00327D01"/>
    <w:rsid w:val="003307DA"/>
    <w:rsid w:val="00330B7C"/>
    <w:rsid w:val="00330BD5"/>
    <w:rsid w:val="00330D80"/>
    <w:rsid w:val="00330ED5"/>
    <w:rsid w:val="003315CB"/>
    <w:rsid w:val="00332807"/>
    <w:rsid w:val="0033307C"/>
    <w:rsid w:val="00333FEF"/>
    <w:rsid w:val="003341F4"/>
    <w:rsid w:val="00334442"/>
    <w:rsid w:val="0033505B"/>
    <w:rsid w:val="00335090"/>
    <w:rsid w:val="00335486"/>
    <w:rsid w:val="00335784"/>
    <w:rsid w:val="003359F0"/>
    <w:rsid w:val="00336885"/>
    <w:rsid w:val="00336DB3"/>
    <w:rsid w:val="003378B7"/>
    <w:rsid w:val="00337ED3"/>
    <w:rsid w:val="003402A7"/>
    <w:rsid w:val="003402D8"/>
    <w:rsid w:val="00340892"/>
    <w:rsid w:val="00340A53"/>
    <w:rsid w:val="00340A7F"/>
    <w:rsid w:val="00340F6E"/>
    <w:rsid w:val="00342D69"/>
    <w:rsid w:val="00342ED0"/>
    <w:rsid w:val="003437DC"/>
    <w:rsid w:val="00343ED1"/>
    <w:rsid w:val="00344024"/>
    <w:rsid w:val="00344510"/>
    <w:rsid w:val="00344588"/>
    <w:rsid w:val="00345466"/>
    <w:rsid w:val="00346BFF"/>
    <w:rsid w:val="003471B6"/>
    <w:rsid w:val="003477BF"/>
    <w:rsid w:val="0034785A"/>
    <w:rsid w:val="00347B5D"/>
    <w:rsid w:val="00350100"/>
    <w:rsid w:val="0035057A"/>
    <w:rsid w:val="003506E2"/>
    <w:rsid w:val="0035070B"/>
    <w:rsid w:val="00350733"/>
    <w:rsid w:val="003510C2"/>
    <w:rsid w:val="003517BA"/>
    <w:rsid w:val="00351B08"/>
    <w:rsid w:val="00351C8D"/>
    <w:rsid w:val="00352BCA"/>
    <w:rsid w:val="00352D88"/>
    <w:rsid w:val="0035330B"/>
    <w:rsid w:val="003535B5"/>
    <w:rsid w:val="00353BD4"/>
    <w:rsid w:val="00353FD1"/>
    <w:rsid w:val="00354323"/>
    <w:rsid w:val="003553E0"/>
    <w:rsid w:val="00355617"/>
    <w:rsid w:val="00356144"/>
    <w:rsid w:val="0035683B"/>
    <w:rsid w:val="00356C86"/>
    <w:rsid w:val="00357281"/>
    <w:rsid w:val="003577EC"/>
    <w:rsid w:val="00357C31"/>
    <w:rsid w:val="00357E7B"/>
    <w:rsid w:val="00360553"/>
    <w:rsid w:val="003608DA"/>
    <w:rsid w:val="00360E69"/>
    <w:rsid w:val="00361120"/>
    <w:rsid w:val="00361D52"/>
    <w:rsid w:val="00362A65"/>
    <w:rsid w:val="00362FAD"/>
    <w:rsid w:val="0036300A"/>
    <w:rsid w:val="0036373F"/>
    <w:rsid w:val="00364024"/>
    <w:rsid w:val="0036464B"/>
    <w:rsid w:val="00364E61"/>
    <w:rsid w:val="00365267"/>
    <w:rsid w:val="003653B1"/>
    <w:rsid w:val="00365427"/>
    <w:rsid w:val="003654D2"/>
    <w:rsid w:val="00365894"/>
    <w:rsid w:val="00365C21"/>
    <w:rsid w:val="00366499"/>
    <w:rsid w:val="003667C3"/>
    <w:rsid w:val="003669E3"/>
    <w:rsid w:val="00366F79"/>
    <w:rsid w:val="00367815"/>
    <w:rsid w:val="00367D2C"/>
    <w:rsid w:val="00370582"/>
    <w:rsid w:val="003707F3"/>
    <w:rsid w:val="003710E0"/>
    <w:rsid w:val="0037142C"/>
    <w:rsid w:val="0037236B"/>
    <w:rsid w:val="003726C8"/>
    <w:rsid w:val="00372A67"/>
    <w:rsid w:val="00372BBF"/>
    <w:rsid w:val="00373618"/>
    <w:rsid w:val="00373632"/>
    <w:rsid w:val="0037370C"/>
    <w:rsid w:val="00373E90"/>
    <w:rsid w:val="00374039"/>
    <w:rsid w:val="00375693"/>
    <w:rsid w:val="00375AB7"/>
    <w:rsid w:val="00375E30"/>
    <w:rsid w:val="00376070"/>
    <w:rsid w:val="003769F3"/>
    <w:rsid w:val="00376CEC"/>
    <w:rsid w:val="003777EB"/>
    <w:rsid w:val="00377CC5"/>
    <w:rsid w:val="00380194"/>
    <w:rsid w:val="003807C5"/>
    <w:rsid w:val="00380973"/>
    <w:rsid w:val="00381D1B"/>
    <w:rsid w:val="00381E46"/>
    <w:rsid w:val="003821D2"/>
    <w:rsid w:val="003823E5"/>
    <w:rsid w:val="00382B1A"/>
    <w:rsid w:val="00382C42"/>
    <w:rsid w:val="003830EA"/>
    <w:rsid w:val="0038353C"/>
    <w:rsid w:val="00383B67"/>
    <w:rsid w:val="00384524"/>
    <w:rsid w:val="00384E51"/>
    <w:rsid w:val="00385A1D"/>
    <w:rsid w:val="0038634B"/>
    <w:rsid w:val="0038650C"/>
    <w:rsid w:val="00386C3A"/>
    <w:rsid w:val="00386C90"/>
    <w:rsid w:val="0038791B"/>
    <w:rsid w:val="00391462"/>
    <w:rsid w:val="003915B6"/>
    <w:rsid w:val="003917DC"/>
    <w:rsid w:val="00391ABB"/>
    <w:rsid w:val="00391E10"/>
    <w:rsid w:val="003928C9"/>
    <w:rsid w:val="00393298"/>
    <w:rsid w:val="003932AF"/>
    <w:rsid w:val="0039349E"/>
    <w:rsid w:val="003936B8"/>
    <w:rsid w:val="0039424C"/>
    <w:rsid w:val="0039468E"/>
    <w:rsid w:val="00394BE5"/>
    <w:rsid w:val="00394CFC"/>
    <w:rsid w:val="003957B4"/>
    <w:rsid w:val="00395FEC"/>
    <w:rsid w:val="00396842"/>
    <w:rsid w:val="00396F3A"/>
    <w:rsid w:val="003971E7"/>
    <w:rsid w:val="003A016F"/>
    <w:rsid w:val="003A0217"/>
    <w:rsid w:val="003A0868"/>
    <w:rsid w:val="003A2DC0"/>
    <w:rsid w:val="003A39BD"/>
    <w:rsid w:val="003A3F2C"/>
    <w:rsid w:val="003A4642"/>
    <w:rsid w:val="003A4731"/>
    <w:rsid w:val="003A5AE9"/>
    <w:rsid w:val="003A5E5A"/>
    <w:rsid w:val="003A6228"/>
    <w:rsid w:val="003A6B90"/>
    <w:rsid w:val="003A6DF9"/>
    <w:rsid w:val="003A7196"/>
    <w:rsid w:val="003A7272"/>
    <w:rsid w:val="003A79E2"/>
    <w:rsid w:val="003A7C68"/>
    <w:rsid w:val="003B02EC"/>
    <w:rsid w:val="003B08C3"/>
    <w:rsid w:val="003B0BAF"/>
    <w:rsid w:val="003B1798"/>
    <w:rsid w:val="003B1E37"/>
    <w:rsid w:val="003B1E53"/>
    <w:rsid w:val="003B1EA3"/>
    <w:rsid w:val="003B232B"/>
    <w:rsid w:val="003B26CC"/>
    <w:rsid w:val="003B45F0"/>
    <w:rsid w:val="003B5992"/>
    <w:rsid w:val="003B61C3"/>
    <w:rsid w:val="003B61D2"/>
    <w:rsid w:val="003B664C"/>
    <w:rsid w:val="003B6A84"/>
    <w:rsid w:val="003B6B9C"/>
    <w:rsid w:val="003B732B"/>
    <w:rsid w:val="003B75CE"/>
    <w:rsid w:val="003B7C65"/>
    <w:rsid w:val="003C1A08"/>
    <w:rsid w:val="003C1EA1"/>
    <w:rsid w:val="003C2066"/>
    <w:rsid w:val="003C2081"/>
    <w:rsid w:val="003C25D3"/>
    <w:rsid w:val="003C25FA"/>
    <w:rsid w:val="003C270C"/>
    <w:rsid w:val="003C2FAB"/>
    <w:rsid w:val="003C30EA"/>
    <w:rsid w:val="003C39B4"/>
    <w:rsid w:val="003C4C14"/>
    <w:rsid w:val="003C514A"/>
    <w:rsid w:val="003C56B1"/>
    <w:rsid w:val="003C5C98"/>
    <w:rsid w:val="003C62E6"/>
    <w:rsid w:val="003C7034"/>
    <w:rsid w:val="003C7117"/>
    <w:rsid w:val="003C79C5"/>
    <w:rsid w:val="003C7D88"/>
    <w:rsid w:val="003D0233"/>
    <w:rsid w:val="003D0534"/>
    <w:rsid w:val="003D0D2F"/>
    <w:rsid w:val="003D0F97"/>
    <w:rsid w:val="003D250C"/>
    <w:rsid w:val="003D2514"/>
    <w:rsid w:val="003D3613"/>
    <w:rsid w:val="003D3E03"/>
    <w:rsid w:val="003D42F5"/>
    <w:rsid w:val="003D4BD5"/>
    <w:rsid w:val="003D5725"/>
    <w:rsid w:val="003D5D10"/>
    <w:rsid w:val="003D6118"/>
    <w:rsid w:val="003D6196"/>
    <w:rsid w:val="003D61FC"/>
    <w:rsid w:val="003D649F"/>
    <w:rsid w:val="003D6603"/>
    <w:rsid w:val="003D66A0"/>
    <w:rsid w:val="003D6787"/>
    <w:rsid w:val="003D687B"/>
    <w:rsid w:val="003D6B94"/>
    <w:rsid w:val="003D6C7C"/>
    <w:rsid w:val="003D6E24"/>
    <w:rsid w:val="003D7001"/>
    <w:rsid w:val="003D738C"/>
    <w:rsid w:val="003D741B"/>
    <w:rsid w:val="003D753B"/>
    <w:rsid w:val="003D78FF"/>
    <w:rsid w:val="003E07F3"/>
    <w:rsid w:val="003E0A24"/>
    <w:rsid w:val="003E0B09"/>
    <w:rsid w:val="003E11FA"/>
    <w:rsid w:val="003E1F91"/>
    <w:rsid w:val="003E2E49"/>
    <w:rsid w:val="003E35F5"/>
    <w:rsid w:val="003E37C4"/>
    <w:rsid w:val="003E3DAD"/>
    <w:rsid w:val="003E40AF"/>
    <w:rsid w:val="003E4182"/>
    <w:rsid w:val="003E4D73"/>
    <w:rsid w:val="003E5149"/>
    <w:rsid w:val="003E5D1A"/>
    <w:rsid w:val="003E61EE"/>
    <w:rsid w:val="003E63F7"/>
    <w:rsid w:val="003E69A8"/>
    <w:rsid w:val="003E713E"/>
    <w:rsid w:val="003E71B1"/>
    <w:rsid w:val="003E7AAD"/>
    <w:rsid w:val="003E7D8E"/>
    <w:rsid w:val="003F03B9"/>
    <w:rsid w:val="003F1D33"/>
    <w:rsid w:val="003F2084"/>
    <w:rsid w:val="003F242C"/>
    <w:rsid w:val="003F266B"/>
    <w:rsid w:val="003F2E93"/>
    <w:rsid w:val="003F346F"/>
    <w:rsid w:val="003F34B4"/>
    <w:rsid w:val="003F3801"/>
    <w:rsid w:val="003F3E80"/>
    <w:rsid w:val="003F4C94"/>
    <w:rsid w:val="003F5244"/>
    <w:rsid w:val="003F5516"/>
    <w:rsid w:val="003F5C99"/>
    <w:rsid w:val="003F606C"/>
    <w:rsid w:val="003F6140"/>
    <w:rsid w:val="003F61C6"/>
    <w:rsid w:val="003F686D"/>
    <w:rsid w:val="003F6D9C"/>
    <w:rsid w:val="003F7076"/>
    <w:rsid w:val="003F78A2"/>
    <w:rsid w:val="003F7B2E"/>
    <w:rsid w:val="003F7C0C"/>
    <w:rsid w:val="003F7C95"/>
    <w:rsid w:val="003F7CBD"/>
    <w:rsid w:val="003FFB5D"/>
    <w:rsid w:val="00400648"/>
    <w:rsid w:val="00401330"/>
    <w:rsid w:val="0040147A"/>
    <w:rsid w:val="004015DF"/>
    <w:rsid w:val="00401901"/>
    <w:rsid w:val="0040194A"/>
    <w:rsid w:val="00401AA5"/>
    <w:rsid w:val="004027E0"/>
    <w:rsid w:val="00402952"/>
    <w:rsid w:val="00403940"/>
    <w:rsid w:val="00403BC2"/>
    <w:rsid w:val="0040451F"/>
    <w:rsid w:val="00404DE0"/>
    <w:rsid w:val="0040568E"/>
    <w:rsid w:val="00405893"/>
    <w:rsid w:val="004062BC"/>
    <w:rsid w:val="004077BA"/>
    <w:rsid w:val="0041015A"/>
    <w:rsid w:val="00410BE6"/>
    <w:rsid w:val="00410C06"/>
    <w:rsid w:val="00410E2D"/>
    <w:rsid w:val="004116E7"/>
    <w:rsid w:val="00411EF9"/>
    <w:rsid w:val="0041216B"/>
    <w:rsid w:val="00412C79"/>
    <w:rsid w:val="00413C62"/>
    <w:rsid w:val="004147ED"/>
    <w:rsid w:val="00414C9C"/>
    <w:rsid w:val="00415304"/>
    <w:rsid w:val="0041581D"/>
    <w:rsid w:val="0041599F"/>
    <w:rsid w:val="00415E5B"/>
    <w:rsid w:val="00416FF8"/>
    <w:rsid w:val="004171C1"/>
    <w:rsid w:val="004172F5"/>
    <w:rsid w:val="0041774C"/>
    <w:rsid w:val="0041798E"/>
    <w:rsid w:val="0041C71C"/>
    <w:rsid w:val="0042012A"/>
    <w:rsid w:val="00422551"/>
    <w:rsid w:val="00422F5A"/>
    <w:rsid w:val="00423B4C"/>
    <w:rsid w:val="00423CF2"/>
    <w:rsid w:val="00423FB9"/>
    <w:rsid w:val="004249AF"/>
    <w:rsid w:val="00424CD1"/>
    <w:rsid w:val="00425B33"/>
    <w:rsid w:val="00425BDD"/>
    <w:rsid w:val="00425D01"/>
    <w:rsid w:val="004269EA"/>
    <w:rsid w:val="00427052"/>
    <w:rsid w:val="004275C9"/>
    <w:rsid w:val="00427FC8"/>
    <w:rsid w:val="004300B6"/>
    <w:rsid w:val="00430163"/>
    <w:rsid w:val="00430C11"/>
    <w:rsid w:val="00430EBD"/>
    <w:rsid w:val="00430F09"/>
    <w:rsid w:val="00431199"/>
    <w:rsid w:val="00431238"/>
    <w:rsid w:val="0043127A"/>
    <w:rsid w:val="00431350"/>
    <w:rsid w:val="00431493"/>
    <w:rsid w:val="0043172B"/>
    <w:rsid w:val="00432BBD"/>
    <w:rsid w:val="00432DF9"/>
    <w:rsid w:val="00433142"/>
    <w:rsid w:val="00433777"/>
    <w:rsid w:val="00433B72"/>
    <w:rsid w:val="004344A6"/>
    <w:rsid w:val="004349E2"/>
    <w:rsid w:val="00434A08"/>
    <w:rsid w:val="00434FF3"/>
    <w:rsid w:val="004352E7"/>
    <w:rsid w:val="004352E8"/>
    <w:rsid w:val="00435ACD"/>
    <w:rsid w:val="00435B13"/>
    <w:rsid w:val="00435B86"/>
    <w:rsid w:val="00436139"/>
    <w:rsid w:val="0043659D"/>
    <w:rsid w:val="00436799"/>
    <w:rsid w:val="00436923"/>
    <w:rsid w:val="004373E5"/>
    <w:rsid w:val="00437CE9"/>
    <w:rsid w:val="00437E38"/>
    <w:rsid w:val="004400CF"/>
    <w:rsid w:val="00440396"/>
    <w:rsid w:val="00440C2F"/>
    <w:rsid w:val="004417BD"/>
    <w:rsid w:val="00442952"/>
    <w:rsid w:val="00443137"/>
    <w:rsid w:val="0044314D"/>
    <w:rsid w:val="00443A50"/>
    <w:rsid w:val="00443D3C"/>
    <w:rsid w:val="004442F3"/>
    <w:rsid w:val="00444AD7"/>
    <w:rsid w:val="00445055"/>
    <w:rsid w:val="004459E5"/>
    <w:rsid w:val="00445A52"/>
    <w:rsid w:val="00445AD6"/>
    <w:rsid w:val="00445FB9"/>
    <w:rsid w:val="00445FDD"/>
    <w:rsid w:val="00446232"/>
    <w:rsid w:val="004462F1"/>
    <w:rsid w:val="00446A2C"/>
    <w:rsid w:val="004471C9"/>
    <w:rsid w:val="00450275"/>
    <w:rsid w:val="00450CD4"/>
    <w:rsid w:val="00450ED2"/>
    <w:rsid w:val="004542C5"/>
    <w:rsid w:val="00454396"/>
    <w:rsid w:val="004545C4"/>
    <w:rsid w:val="00454DD0"/>
    <w:rsid w:val="00455297"/>
    <w:rsid w:val="00455301"/>
    <w:rsid w:val="0045536B"/>
    <w:rsid w:val="00455402"/>
    <w:rsid w:val="00455924"/>
    <w:rsid w:val="00455DF5"/>
    <w:rsid w:val="00456059"/>
    <w:rsid w:val="00457509"/>
    <w:rsid w:val="00457AC6"/>
    <w:rsid w:val="00457BB8"/>
    <w:rsid w:val="00457EF4"/>
    <w:rsid w:val="00457F02"/>
    <w:rsid w:val="004608B1"/>
    <w:rsid w:val="004609B6"/>
    <w:rsid w:val="00460A68"/>
    <w:rsid w:val="00460F97"/>
    <w:rsid w:val="004611AD"/>
    <w:rsid w:val="0046145B"/>
    <w:rsid w:val="004617FB"/>
    <w:rsid w:val="0046191F"/>
    <w:rsid w:val="00461EB2"/>
    <w:rsid w:val="00461FF0"/>
    <w:rsid w:val="004643E3"/>
    <w:rsid w:val="00464FE1"/>
    <w:rsid w:val="0046512F"/>
    <w:rsid w:val="00465341"/>
    <w:rsid w:val="00466451"/>
    <w:rsid w:val="004668AA"/>
    <w:rsid w:val="00466DA6"/>
    <w:rsid w:val="004679F1"/>
    <w:rsid w:val="00467A45"/>
    <w:rsid w:val="00470DF0"/>
    <w:rsid w:val="0047142C"/>
    <w:rsid w:val="00471735"/>
    <w:rsid w:val="00471B57"/>
    <w:rsid w:val="00471C8A"/>
    <w:rsid w:val="0047219F"/>
    <w:rsid w:val="00472488"/>
    <w:rsid w:val="0047311B"/>
    <w:rsid w:val="00473A36"/>
    <w:rsid w:val="00473CBD"/>
    <w:rsid w:val="00473F4A"/>
    <w:rsid w:val="0047484F"/>
    <w:rsid w:val="00474C9A"/>
    <w:rsid w:val="0047520A"/>
    <w:rsid w:val="00475327"/>
    <w:rsid w:val="004755AC"/>
    <w:rsid w:val="00476700"/>
    <w:rsid w:val="00477008"/>
    <w:rsid w:val="004770DB"/>
    <w:rsid w:val="00480F24"/>
    <w:rsid w:val="00481024"/>
    <w:rsid w:val="00481389"/>
    <w:rsid w:val="00481548"/>
    <w:rsid w:val="00481EC3"/>
    <w:rsid w:val="004824DD"/>
    <w:rsid w:val="00482564"/>
    <w:rsid w:val="004825B0"/>
    <w:rsid w:val="004829F5"/>
    <w:rsid w:val="00482BB8"/>
    <w:rsid w:val="00482BD9"/>
    <w:rsid w:val="00482F70"/>
    <w:rsid w:val="0048314B"/>
    <w:rsid w:val="00483229"/>
    <w:rsid w:val="00483559"/>
    <w:rsid w:val="0048366F"/>
    <w:rsid w:val="00483EF5"/>
    <w:rsid w:val="0048429E"/>
    <w:rsid w:val="00484631"/>
    <w:rsid w:val="004847C8"/>
    <w:rsid w:val="00485462"/>
    <w:rsid w:val="004867AD"/>
    <w:rsid w:val="004868FA"/>
    <w:rsid w:val="00487159"/>
    <w:rsid w:val="0048717B"/>
    <w:rsid w:val="00487522"/>
    <w:rsid w:val="00487693"/>
    <w:rsid w:val="004876BF"/>
    <w:rsid w:val="004876CE"/>
    <w:rsid w:val="00487817"/>
    <w:rsid w:val="0049019B"/>
    <w:rsid w:val="00490435"/>
    <w:rsid w:val="0049099E"/>
    <w:rsid w:val="00490ECA"/>
    <w:rsid w:val="004913D0"/>
    <w:rsid w:val="00492274"/>
    <w:rsid w:val="004922EA"/>
    <w:rsid w:val="004926B7"/>
    <w:rsid w:val="00493327"/>
    <w:rsid w:val="00493B40"/>
    <w:rsid w:val="00494742"/>
    <w:rsid w:val="00495160"/>
    <w:rsid w:val="0049534B"/>
    <w:rsid w:val="004955C1"/>
    <w:rsid w:val="00495865"/>
    <w:rsid w:val="00495BC5"/>
    <w:rsid w:val="00496AAC"/>
    <w:rsid w:val="00496C5B"/>
    <w:rsid w:val="00497337"/>
    <w:rsid w:val="00497710"/>
    <w:rsid w:val="00497986"/>
    <w:rsid w:val="004A041E"/>
    <w:rsid w:val="004A0B84"/>
    <w:rsid w:val="004A0DFB"/>
    <w:rsid w:val="004A0EF8"/>
    <w:rsid w:val="004A130B"/>
    <w:rsid w:val="004A160C"/>
    <w:rsid w:val="004A17B0"/>
    <w:rsid w:val="004A1AC3"/>
    <w:rsid w:val="004A1FD4"/>
    <w:rsid w:val="004A2A60"/>
    <w:rsid w:val="004A2E8B"/>
    <w:rsid w:val="004A3446"/>
    <w:rsid w:val="004A3CB8"/>
    <w:rsid w:val="004A3EAF"/>
    <w:rsid w:val="004A48D3"/>
    <w:rsid w:val="004A4C72"/>
    <w:rsid w:val="004A4C95"/>
    <w:rsid w:val="004A4EE1"/>
    <w:rsid w:val="004A5045"/>
    <w:rsid w:val="004A5132"/>
    <w:rsid w:val="004A51D1"/>
    <w:rsid w:val="004A5C7C"/>
    <w:rsid w:val="004A63BC"/>
    <w:rsid w:val="004A6489"/>
    <w:rsid w:val="004A682A"/>
    <w:rsid w:val="004A68D2"/>
    <w:rsid w:val="004B0D7E"/>
    <w:rsid w:val="004B173E"/>
    <w:rsid w:val="004B1ADF"/>
    <w:rsid w:val="004B1B2F"/>
    <w:rsid w:val="004B2518"/>
    <w:rsid w:val="004B358F"/>
    <w:rsid w:val="004B37ED"/>
    <w:rsid w:val="004B46D0"/>
    <w:rsid w:val="004B4BC5"/>
    <w:rsid w:val="004B557C"/>
    <w:rsid w:val="004B5C15"/>
    <w:rsid w:val="004B74EE"/>
    <w:rsid w:val="004C049A"/>
    <w:rsid w:val="004C0789"/>
    <w:rsid w:val="004C09DF"/>
    <w:rsid w:val="004C0AF4"/>
    <w:rsid w:val="004C1D47"/>
    <w:rsid w:val="004C222A"/>
    <w:rsid w:val="004C235F"/>
    <w:rsid w:val="004C2D32"/>
    <w:rsid w:val="004C331A"/>
    <w:rsid w:val="004C3ADC"/>
    <w:rsid w:val="004C40B7"/>
    <w:rsid w:val="004C48ED"/>
    <w:rsid w:val="004C4B10"/>
    <w:rsid w:val="004C52B3"/>
    <w:rsid w:val="004C5C38"/>
    <w:rsid w:val="004C619F"/>
    <w:rsid w:val="004C6E61"/>
    <w:rsid w:val="004C7340"/>
    <w:rsid w:val="004C7742"/>
    <w:rsid w:val="004D019B"/>
    <w:rsid w:val="004D0718"/>
    <w:rsid w:val="004D07CB"/>
    <w:rsid w:val="004D1798"/>
    <w:rsid w:val="004D1ACE"/>
    <w:rsid w:val="004D1CDD"/>
    <w:rsid w:val="004D1D10"/>
    <w:rsid w:val="004D1D28"/>
    <w:rsid w:val="004D1F5F"/>
    <w:rsid w:val="004D24C1"/>
    <w:rsid w:val="004D32B2"/>
    <w:rsid w:val="004D3516"/>
    <w:rsid w:val="004D4119"/>
    <w:rsid w:val="004D4169"/>
    <w:rsid w:val="004D466B"/>
    <w:rsid w:val="004D4CD0"/>
    <w:rsid w:val="004D748A"/>
    <w:rsid w:val="004D7CEE"/>
    <w:rsid w:val="004E03BE"/>
    <w:rsid w:val="004E0F43"/>
    <w:rsid w:val="004E1341"/>
    <w:rsid w:val="004E139E"/>
    <w:rsid w:val="004E162A"/>
    <w:rsid w:val="004E1A95"/>
    <w:rsid w:val="004E306D"/>
    <w:rsid w:val="004E3467"/>
    <w:rsid w:val="004E3C3A"/>
    <w:rsid w:val="004E3E0C"/>
    <w:rsid w:val="004E4116"/>
    <w:rsid w:val="004E4306"/>
    <w:rsid w:val="004E436B"/>
    <w:rsid w:val="004E4634"/>
    <w:rsid w:val="004E5483"/>
    <w:rsid w:val="004E5728"/>
    <w:rsid w:val="004E63E1"/>
    <w:rsid w:val="004E6A99"/>
    <w:rsid w:val="004E6E5F"/>
    <w:rsid w:val="004E71CA"/>
    <w:rsid w:val="004E75CE"/>
    <w:rsid w:val="004E78EA"/>
    <w:rsid w:val="004E7BCF"/>
    <w:rsid w:val="004F021D"/>
    <w:rsid w:val="004F0966"/>
    <w:rsid w:val="004F0AD8"/>
    <w:rsid w:val="004F1160"/>
    <w:rsid w:val="004F119A"/>
    <w:rsid w:val="004F12D0"/>
    <w:rsid w:val="004F131D"/>
    <w:rsid w:val="004F15B1"/>
    <w:rsid w:val="004F187C"/>
    <w:rsid w:val="004F1E99"/>
    <w:rsid w:val="004F261C"/>
    <w:rsid w:val="004F32F0"/>
    <w:rsid w:val="004F3C39"/>
    <w:rsid w:val="004F3F9A"/>
    <w:rsid w:val="004F4F3A"/>
    <w:rsid w:val="004F5114"/>
    <w:rsid w:val="004F5BFD"/>
    <w:rsid w:val="004F5CF3"/>
    <w:rsid w:val="004F5D9D"/>
    <w:rsid w:val="004F62AF"/>
    <w:rsid w:val="004F643B"/>
    <w:rsid w:val="004F6653"/>
    <w:rsid w:val="004F79A2"/>
    <w:rsid w:val="004F7CE5"/>
    <w:rsid w:val="004F7E06"/>
    <w:rsid w:val="004F7FEA"/>
    <w:rsid w:val="005001D3"/>
    <w:rsid w:val="005002FA"/>
    <w:rsid w:val="00500543"/>
    <w:rsid w:val="0050071D"/>
    <w:rsid w:val="00500BD3"/>
    <w:rsid w:val="00500CFB"/>
    <w:rsid w:val="00500F3F"/>
    <w:rsid w:val="00501181"/>
    <w:rsid w:val="005025CA"/>
    <w:rsid w:val="0050270F"/>
    <w:rsid w:val="00502877"/>
    <w:rsid w:val="00502ACB"/>
    <w:rsid w:val="00502FDA"/>
    <w:rsid w:val="0050300D"/>
    <w:rsid w:val="00503177"/>
    <w:rsid w:val="005032A8"/>
    <w:rsid w:val="005035E1"/>
    <w:rsid w:val="00503D23"/>
    <w:rsid w:val="00504180"/>
    <w:rsid w:val="005044A4"/>
    <w:rsid w:val="00504BA6"/>
    <w:rsid w:val="005050BC"/>
    <w:rsid w:val="00505D68"/>
    <w:rsid w:val="005063CA"/>
    <w:rsid w:val="00507787"/>
    <w:rsid w:val="00507951"/>
    <w:rsid w:val="00507B01"/>
    <w:rsid w:val="00507D6B"/>
    <w:rsid w:val="0050E772"/>
    <w:rsid w:val="0051036F"/>
    <w:rsid w:val="00510773"/>
    <w:rsid w:val="00510A24"/>
    <w:rsid w:val="00510F52"/>
    <w:rsid w:val="0051128C"/>
    <w:rsid w:val="0051145B"/>
    <w:rsid w:val="0051152F"/>
    <w:rsid w:val="00511A30"/>
    <w:rsid w:val="00511DEF"/>
    <w:rsid w:val="00511EFD"/>
    <w:rsid w:val="00512067"/>
    <w:rsid w:val="00512132"/>
    <w:rsid w:val="00512347"/>
    <w:rsid w:val="0051256C"/>
    <w:rsid w:val="005128E6"/>
    <w:rsid w:val="005129D7"/>
    <w:rsid w:val="005131EC"/>
    <w:rsid w:val="00513CEC"/>
    <w:rsid w:val="00513E04"/>
    <w:rsid w:val="005141D7"/>
    <w:rsid w:val="00514300"/>
    <w:rsid w:val="00514434"/>
    <w:rsid w:val="00514576"/>
    <w:rsid w:val="005145AD"/>
    <w:rsid w:val="00514958"/>
    <w:rsid w:val="00514BAE"/>
    <w:rsid w:val="00514D1A"/>
    <w:rsid w:val="00516681"/>
    <w:rsid w:val="005174BA"/>
    <w:rsid w:val="005209E9"/>
    <w:rsid w:val="00520C04"/>
    <w:rsid w:val="00521C35"/>
    <w:rsid w:val="00521CBB"/>
    <w:rsid w:val="00522263"/>
    <w:rsid w:val="0052232D"/>
    <w:rsid w:val="005224ED"/>
    <w:rsid w:val="00522675"/>
    <w:rsid w:val="005226AA"/>
    <w:rsid w:val="005229A0"/>
    <w:rsid w:val="00522B25"/>
    <w:rsid w:val="005231F8"/>
    <w:rsid w:val="005232A4"/>
    <w:rsid w:val="005237DC"/>
    <w:rsid w:val="00523E22"/>
    <w:rsid w:val="00524253"/>
    <w:rsid w:val="0052473E"/>
    <w:rsid w:val="00524811"/>
    <w:rsid w:val="00524A90"/>
    <w:rsid w:val="00525467"/>
    <w:rsid w:val="00525585"/>
    <w:rsid w:val="005256F3"/>
    <w:rsid w:val="00525BD8"/>
    <w:rsid w:val="00526546"/>
    <w:rsid w:val="00527A2B"/>
    <w:rsid w:val="00527C9E"/>
    <w:rsid w:val="005300EF"/>
    <w:rsid w:val="00530C46"/>
    <w:rsid w:val="00530F2D"/>
    <w:rsid w:val="0053110E"/>
    <w:rsid w:val="00531ADD"/>
    <w:rsid w:val="00531C47"/>
    <w:rsid w:val="00531D44"/>
    <w:rsid w:val="00531D8E"/>
    <w:rsid w:val="00532126"/>
    <w:rsid w:val="005325D9"/>
    <w:rsid w:val="00532706"/>
    <w:rsid w:val="00532A0F"/>
    <w:rsid w:val="00532E54"/>
    <w:rsid w:val="00533344"/>
    <w:rsid w:val="0053488A"/>
    <w:rsid w:val="00534A7C"/>
    <w:rsid w:val="00534E24"/>
    <w:rsid w:val="0053511E"/>
    <w:rsid w:val="00535383"/>
    <w:rsid w:val="00535823"/>
    <w:rsid w:val="00535E6D"/>
    <w:rsid w:val="00536A8A"/>
    <w:rsid w:val="00536C3B"/>
    <w:rsid w:val="005371B5"/>
    <w:rsid w:val="0053763E"/>
    <w:rsid w:val="00537710"/>
    <w:rsid w:val="005379EB"/>
    <w:rsid w:val="00540391"/>
    <w:rsid w:val="00540502"/>
    <w:rsid w:val="005406F8"/>
    <w:rsid w:val="005408AF"/>
    <w:rsid w:val="00540C88"/>
    <w:rsid w:val="00541381"/>
    <w:rsid w:val="005418B4"/>
    <w:rsid w:val="00541CC5"/>
    <w:rsid w:val="00541CFD"/>
    <w:rsid w:val="00542767"/>
    <w:rsid w:val="00542F18"/>
    <w:rsid w:val="0054301B"/>
    <w:rsid w:val="00543109"/>
    <w:rsid w:val="00543A70"/>
    <w:rsid w:val="00543D47"/>
    <w:rsid w:val="00544ECA"/>
    <w:rsid w:val="00544F49"/>
    <w:rsid w:val="00545635"/>
    <w:rsid w:val="0054591B"/>
    <w:rsid w:val="00545AFB"/>
    <w:rsid w:val="00545F7D"/>
    <w:rsid w:val="00546447"/>
    <w:rsid w:val="00546C3C"/>
    <w:rsid w:val="00550080"/>
    <w:rsid w:val="005512C2"/>
    <w:rsid w:val="005513AC"/>
    <w:rsid w:val="005518EB"/>
    <w:rsid w:val="00552169"/>
    <w:rsid w:val="0055218F"/>
    <w:rsid w:val="00552573"/>
    <w:rsid w:val="00552B90"/>
    <w:rsid w:val="005534DC"/>
    <w:rsid w:val="00553586"/>
    <w:rsid w:val="0055390E"/>
    <w:rsid w:val="0055425D"/>
    <w:rsid w:val="005542E8"/>
    <w:rsid w:val="005543F8"/>
    <w:rsid w:val="005544F3"/>
    <w:rsid w:val="00554EA9"/>
    <w:rsid w:val="00555142"/>
    <w:rsid w:val="00555312"/>
    <w:rsid w:val="0055596D"/>
    <w:rsid w:val="00555BFF"/>
    <w:rsid w:val="00555D1E"/>
    <w:rsid w:val="00555E1D"/>
    <w:rsid w:val="00555EBE"/>
    <w:rsid w:val="00556607"/>
    <w:rsid w:val="00556D1F"/>
    <w:rsid w:val="00556DBF"/>
    <w:rsid w:val="0055750A"/>
    <w:rsid w:val="005603AD"/>
    <w:rsid w:val="00561836"/>
    <w:rsid w:val="00561E55"/>
    <w:rsid w:val="005623EB"/>
    <w:rsid w:val="0056244A"/>
    <w:rsid w:val="00562734"/>
    <w:rsid w:val="00563147"/>
    <w:rsid w:val="00563784"/>
    <w:rsid w:val="00563D8F"/>
    <w:rsid w:val="00564B4B"/>
    <w:rsid w:val="00564D80"/>
    <w:rsid w:val="00565749"/>
    <w:rsid w:val="0056690D"/>
    <w:rsid w:val="00566F4E"/>
    <w:rsid w:val="0056708F"/>
    <w:rsid w:val="005674BD"/>
    <w:rsid w:val="00567C8F"/>
    <w:rsid w:val="00567CB3"/>
    <w:rsid w:val="0057033C"/>
    <w:rsid w:val="00570435"/>
    <w:rsid w:val="005704F7"/>
    <w:rsid w:val="005705D0"/>
    <w:rsid w:val="00570D3D"/>
    <w:rsid w:val="00571158"/>
    <w:rsid w:val="005711F0"/>
    <w:rsid w:val="0057195A"/>
    <w:rsid w:val="00571E3B"/>
    <w:rsid w:val="00572608"/>
    <w:rsid w:val="0057267D"/>
    <w:rsid w:val="00572B37"/>
    <w:rsid w:val="00573DF1"/>
    <w:rsid w:val="00574B92"/>
    <w:rsid w:val="00574D74"/>
    <w:rsid w:val="00575C36"/>
    <w:rsid w:val="00576D49"/>
    <w:rsid w:val="0058023B"/>
    <w:rsid w:val="005807D2"/>
    <w:rsid w:val="0058085C"/>
    <w:rsid w:val="005810FA"/>
    <w:rsid w:val="0058124B"/>
    <w:rsid w:val="00581280"/>
    <w:rsid w:val="00581E5C"/>
    <w:rsid w:val="005826E0"/>
    <w:rsid w:val="00582DB7"/>
    <w:rsid w:val="00582DC4"/>
    <w:rsid w:val="00582EFA"/>
    <w:rsid w:val="00582F58"/>
    <w:rsid w:val="00583208"/>
    <w:rsid w:val="005834D8"/>
    <w:rsid w:val="00583515"/>
    <w:rsid w:val="005844CD"/>
    <w:rsid w:val="0058468B"/>
    <w:rsid w:val="00584719"/>
    <w:rsid w:val="00585942"/>
    <w:rsid w:val="00585D73"/>
    <w:rsid w:val="005868AE"/>
    <w:rsid w:val="00586B7E"/>
    <w:rsid w:val="00586E18"/>
    <w:rsid w:val="0058737E"/>
    <w:rsid w:val="00587487"/>
    <w:rsid w:val="0058777B"/>
    <w:rsid w:val="00587841"/>
    <w:rsid w:val="00587A58"/>
    <w:rsid w:val="00587F3F"/>
    <w:rsid w:val="0059003A"/>
    <w:rsid w:val="00590A19"/>
    <w:rsid w:val="00591A2F"/>
    <w:rsid w:val="005921A4"/>
    <w:rsid w:val="0059237C"/>
    <w:rsid w:val="00593167"/>
    <w:rsid w:val="005932BA"/>
    <w:rsid w:val="00593997"/>
    <w:rsid w:val="00593DBA"/>
    <w:rsid w:val="00593EC1"/>
    <w:rsid w:val="00594092"/>
    <w:rsid w:val="00594149"/>
    <w:rsid w:val="005946B4"/>
    <w:rsid w:val="0059484F"/>
    <w:rsid w:val="005955DA"/>
    <w:rsid w:val="00595A10"/>
    <w:rsid w:val="00595B81"/>
    <w:rsid w:val="00595FDC"/>
    <w:rsid w:val="005962CD"/>
    <w:rsid w:val="005963DE"/>
    <w:rsid w:val="005968B5"/>
    <w:rsid w:val="00596CE2"/>
    <w:rsid w:val="00596F65"/>
    <w:rsid w:val="0059787A"/>
    <w:rsid w:val="00597931"/>
    <w:rsid w:val="00597AED"/>
    <w:rsid w:val="00597FA9"/>
    <w:rsid w:val="00598B73"/>
    <w:rsid w:val="005A027C"/>
    <w:rsid w:val="005A063E"/>
    <w:rsid w:val="005A07F4"/>
    <w:rsid w:val="005A0BCC"/>
    <w:rsid w:val="005A0C6F"/>
    <w:rsid w:val="005A0FA1"/>
    <w:rsid w:val="005A1ED9"/>
    <w:rsid w:val="005A274A"/>
    <w:rsid w:val="005A2D98"/>
    <w:rsid w:val="005A2FFC"/>
    <w:rsid w:val="005A3028"/>
    <w:rsid w:val="005A315F"/>
    <w:rsid w:val="005A3C71"/>
    <w:rsid w:val="005A3FF5"/>
    <w:rsid w:val="005A4064"/>
    <w:rsid w:val="005A48F8"/>
    <w:rsid w:val="005A50EC"/>
    <w:rsid w:val="005A5E0E"/>
    <w:rsid w:val="005A6EBE"/>
    <w:rsid w:val="005A76E9"/>
    <w:rsid w:val="005A7EBC"/>
    <w:rsid w:val="005A8461"/>
    <w:rsid w:val="005B0FBC"/>
    <w:rsid w:val="005B109D"/>
    <w:rsid w:val="005B11C2"/>
    <w:rsid w:val="005B148E"/>
    <w:rsid w:val="005B1AEB"/>
    <w:rsid w:val="005B1E57"/>
    <w:rsid w:val="005B1F13"/>
    <w:rsid w:val="005B2018"/>
    <w:rsid w:val="005B224B"/>
    <w:rsid w:val="005B24BC"/>
    <w:rsid w:val="005B24CD"/>
    <w:rsid w:val="005B24ED"/>
    <w:rsid w:val="005B2CFE"/>
    <w:rsid w:val="005B358D"/>
    <w:rsid w:val="005B3BD8"/>
    <w:rsid w:val="005B4098"/>
    <w:rsid w:val="005B476D"/>
    <w:rsid w:val="005B4F90"/>
    <w:rsid w:val="005B54E0"/>
    <w:rsid w:val="005B6698"/>
    <w:rsid w:val="005B7184"/>
    <w:rsid w:val="005B7408"/>
    <w:rsid w:val="005B7846"/>
    <w:rsid w:val="005B7C4C"/>
    <w:rsid w:val="005C0154"/>
    <w:rsid w:val="005C06F2"/>
    <w:rsid w:val="005C071C"/>
    <w:rsid w:val="005C0D49"/>
    <w:rsid w:val="005C0E8A"/>
    <w:rsid w:val="005C0F66"/>
    <w:rsid w:val="005C1176"/>
    <w:rsid w:val="005C118F"/>
    <w:rsid w:val="005C11D6"/>
    <w:rsid w:val="005C137E"/>
    <w:rsid w:val="005C162D"/>
    <w:rsid w:val="005C17FD"/>
    <w:rsid w:val="005C1F3A"/>
    <w:rsid w:val="005C1F4C"/>
    <w:rsid w:val="005C216E"/>
    <w:rsid w:val="005C2357"/>
    <w:rsid w:val="005C2987"/>
    <w:rsid w:val="005C2B0A"/>
    <w:rsid w:val="005C2C1B"/>
    <w:rsid w:val="005C318D"/>
    <w:rsid w:val="005C32F2"/>
    <w:rsid w:val="005C3A49"/>
    <w:rsid w:val="005C4514"/>
    <w:rsid w:val="005C476E"/>
    <w:rsid w:val="005C49CA"/>
    <w:rsid w:val="005C4FAF"/>
    <w:rsid w:val="005C5204"/>
    <w:rsid w:val="005C53DF"/>
    <w:rsid w:val="005C5B69"/>
    <w:rsid w:val="005C5C69"/>
    <w:rsid w:val="005C5D6B"/>
    <w:rsid w:val="005C6947"/>
    <w:rsid w:val="005C6E14"/>
    <w:rsid w:val="005C79A6"/>
    <w:rsid w:val="005C7DE8"/>
    <w:rsid w:val="005D00B2"/>
    <w:rsid w:val="005D0209"/>
    <w:rsid w:val="005D02C6"/>
    <w:rsid w:val="005D03B9"/>
    <w:rsid w:val="005D0C86"/>
    <w:rsid w:val="005D1510"/>
    <w:rsid w:val="005D16FE"/>
    <w:rsid w:val="005D1B4D"/>
    <w:rsid w:val="005D1E82"/>
    <w:rsid w:val="005D1E97"/>
    <w:rsid w:val="005D1EC5"/>
    <w:rsid w:val="005D23B1"/>
    <w:rsid w:val="005D2A1F"/>
    <w:rsid w:val="005D3076"/>
    <w:rsid w:val="005D3359"/>
    <w:rsid w:val="005D3CE0"/>
    <w:rsid w:val="005D3E17"/>
    <w:rsid w:val="005D3F02"/>
    <w:rsid w:val="005D3F2E"/>
    <w:rsid w:val="005D4230"/>
    <w:rsid w:val="005D457A"/>
    <w:rsid w:val="005D45EA"/>
    <w:rsid w:val="005D50C6"/>
    <w:rsid w:val="005D568B"/>
    <w:rsid w:val="005D5709"/>
    <w:rsid w:val="005D6002"/>
    <w:rsid w:val="005D68DD"/>
    <w:rsid w:val="005D6E35"/>
    <w:rsid w:val="005D7716"/>
    <w:rsid w:val="005D7980"/>
    <w:rsid w:val="005D7A2E"/>
    <w:rsid w:val="005E01A1"/>
    <w:rsid w:val="005E0244"/>
    <w:rsid w:val="005E0C04"/>
    <w:rsid w:val="005E0E92"/>
    <w:rsid w:val="005E0E9D"/>
    <w:rsid w:val="005E0ED4"/>
    <w:rsid w:val="005E20B5"/>
    <w:rsid w:val="005E24F1"/>
    <w:rsid w:val="005E24F6"/>
    <w:rsid w:val="005E2F23"/>
    <w:rsid w:val="005E35D8"/>
    <w:rsid w:val="005E3744"/>
    <w:rsid w:val="005E3AA9"/>
    <w:rsid w:val="005E3F8B"/>
    <w:rsid w:val="005E49BD"/>
    <w:rsid w:val="005E4C2B"/>
    <w:rsid w:val="005E5C4B"/>
    <w:rsid w:val="005E5E09"/>
    <w:rsid w:val="005E5F4B"/>
    <w:rsid w:val="005E6937"/>
    <w:rsid w:val="005E6C5D"/>
    <w:rsid w:val="005E72B2"/>
    <w:rsid w:val="005E772B"/>
    <w:rsid w:val="005E7953"/>
    <w:rsid w:val="005E7DC5"/>
    <w:rsid w:val="005F052A"/>
    <w:rsid w:val="005F07A0"/>
    <w:rsid w:val="005F0F77"/>
    <w:rsid w:val="005F14BA"/>
    <w:rsid w:val="005F1704"/>
    <w:rsid w:val="005F1752"/>
    <w:rsid w:val="005F1920"/>
    <w:rsid w:val="005F19F5"/>
    <w:rsid w:val="005F1FB0"/>
    <w:rsid w:val="005F3049"/>
    <w:rsid w:val="005F336D"/>
    <w:rsid w:val="005F41A9"/>
    <w:rsid w:val="005F4294"/>
    <w:rsid w:val="005F4726"/>
    <w:rsid w:val="005F476A"/>
    <w:rsid w:val="005F48AC"/>
    <w:rsid w:val="005F4C02"/>
    <w:rsid w:val="005F533F"/>
    <w:rsid w:val="005F5540"/>
    <w:rsid w:val="005F5759"/>
    <w:rsid w:val="005F5CBD"/>
    <w:rsid w:val="005F603E"/>
    <w:rsid w:val="005F6C86"/>
    <w:rsid w:val="005F6D3D"/>
    <w:rsid w:val="005F6D70"/>
    <w:rsid w:val="005F73A2"/>
    <w:rsid w:val="005F74D8"/>
    <w:rsid w:val="00600255"/>
    <w:rsid w:val="00600D7F"/>
    <w:rsid w:val="00601AF4"/>
    <w:rsid w:val="00601E70"/>
    <w:rsid w:val="00602082"/>
    <w:rsid w:val="006021D1"/>
    <w:rsid w:val="00602469"/>
    <w:rsid w:val="00602E15"/>
    <w:rsid w:val="0060392F"/>
    <w:rsid w:val="00604169"/>
    <w:rsid w:val="0060420D"/>
    <w:rsid w:val="0060483B"/>
    <w:rsid w:val="00604AF0"/>
    <w:rsid w:val="00604F97"/>
    <w:rsid w:val="006055FF"/>
    <w:rsid w:val="006057A3"/>
    <w:rsid w:val="00606814"/>
    <w:rsid w:val="00607A86"/>
    <w:rsid w:val="00607ADB"/>
    <w:rsid w:val="00607C95"/>
    <w:rsid w:val="006101BB"/>
    <w:rsid w:val="006102BD"/>
    <w:rsid w:val="00611056"/>
    <w:rsid w:val="00611959"/>
    <w:rsid w:val="00611EF5"/>
    <w:rsid w:val="00612215"/>
    <w:rsid w:val="006125D4"/>
    <w:rsid w:val="00612DE3"/>
    <w:rsid w:val="006131A3"/>
    <w:rsid w:val="006135EA"/>
    <w:rsid w:val="006139CA"/>
    <w:rsid w:val="00614192"/>
    <w:rsid w:val="00614623"/>
    <w:rsid w:val="00614936"/>
    <w:rsid w:val="00615755"/>
    <w:rsid w:val="00615944"/>
    <w:rsid w:val="00615A01"/>
    <w:rsid w:val="00615B17"/>
    <w:rsid w:val="00615B7A"/>
    <w:rsid w:val="00615BEB"/>
    <w:rsid w:val="006167DA"/>
    <w:rsid w:val="00616A58"/>
    <w:rsid w:val="00616A99"/>
    <w:rsid w:val="0061709B"/>
    <w:rsid w:val="0061764D"/>
    <w:rsid w:val="00620A69"/>
    <w:rsid w:val="006210AF"/>
    <w:rsid w:val="006210C2"/>
    <w:rsid w:val="006210F5"/>
    <w:rsid w:val="006215BB"/>
    <w:rsid w:val="0062161A"/>
    <w:rsid w:val="006221CF"/>
    <w:rsid w:val="00623713"/>
    <w:rsid w:val="00623897"/>
    <w:rsid w:val="00623B8B"/>
    <w:rsid w:val="00623E9E"/>
    <w:rsid w:val="00623FFA"/>
    <w:rsid w:val="006241B4"/>
    <w:rsid w:val="00624225"/>
    <w:rsid w:val="00624CFE"/>
    <w:rsid w:val="006259C6"/>
    <w:rsid w:val="00625B64"/>
    <w:rsid w:val="00625D5B"/>
    <w:rsid w:val="00625DF1"/>
    <w:rsid w:val="00626CC7"/>
    <w:rsid w:val="00626CDB"/>
    <w:rsid w:val="00626E14"/>
    <w:rsid w:val="00626F64"/>
    <w:rsid w:val="006275B3"/>
    <w:rsid w:val="00627679"/>
    <w:rsid w:val="00627917"/>
    <w:rsid w:val="00630530"/>
    <w:rsid w:val="00630E31"/>
    <w:rsid w:val="00630F0B"/>
    <w:rsid w:val="00630F58"/>
    <w:rsid w:val="00631168"/>
    <w:rsid w:val="00631185"/>
    <w:rsid w:val="006317DA"/>
    <w:rsid w:val="00631B76"/>
    <w:rsid w:val="00631FAD"/>
    <w:rsid w:val="00632B1A"/>
    <w:rsid w:val="00632BEA"/>
    <w:rsid w:val="00632E1B"/>
    <w:rsid w:val="006334F6"/>
    <w:rsid w:val="00634240"/>
    <w:rsid w:val="006349C9"/>
    <w:rsid w:val="00634D9A"/>
    <w:rsid w:val="006354B6"/>
    <w:rsid w:val="00635592"/>
    <w:rsid w:val="00635AE4"/>
    <w:rsid w:val="0063620B"/>
    <w:rsid w:val="006362E1"/>
    <w:rsid w:val="00636C4A"/>
    <w:rsid w:val="00636E42"/>
    <w:rsid w:val="00637152"/>
    <w:rsid w:val="00637589"/>
    <w:rsid w:val="0064010C"/>
    <w:rsid w:val="00641004"/>
    <w:rsid w:val="006413BB"/>
    <w:rsid w:val="0064250D"/>
    <w:rsid w:val="00642667"/>
    <w:rsid w:val="00643223"/>
    <w:rsid w:val="006432D6"/>
    <w:rsid w:val="006434E1"/>
    <w:rsid w:val="00643BA5"/>
    <w:rsid w:val="0064407B"/>
    <w:rsid w:val="0064491F"/>
    <w:rsid w:val="00644AE0"/>
    <w:rsid w:val="00644C23"/>
    <w:rsid w:val="00644C8E"/>
    <w:rsid w:val="00644EA3"/>
    <w:rsid w:val="00644EEF"/>
    <w:rsid w:val="006452A7"/>
    <w:rsid w:val="00645C0A"/>
    <w:rsid w:val="006462D5"/>
    <w:rsid w:val="006468B4"/>
    <w:rsid w:val="006470DC"/>
    <w:rsid w:val="006472A7"/>
    <w:rsid w:val="006474CF"/>
    <w:rsid w:val="00647525"/>
    <w:rsid w:val="00647F48"/>
    <w:rsid w:val="00647F68"/>
    <w:rsid w:val="006501AA"/>
    <w:rsid w:val="006509CC"/>
    <w:rsid w:val="00651462"/>
    <w:rsid w:val="00651B1C"/>
    <w:rsid w:val="00651B21"/>
    <w:rsid w:val="00651DD1"/>
    <w:rsid w:val="0065289B"/>
    <w:rsid w:val="00652AD8"/>
    <w:rsid w:val="00653646"/>
    <w:rsid w:val="00653E70"/>
    <w:rsid w:val="006549D8"/>
    <w:rsid w:val="006551E7"/>
    <w:rsid w:val="006560D7"/>
    <w:rsid w:val="00656DCF"/>
    <w:rsid w:val="00656E44"/>
    <w:rsid w:val="006577F9"/>
    <w:rsid w:val="006601D2"/>
    <w:rsid w:val="006604A7"/>
    <w:rsid w:val="006604BB"/>
    <w:rsid w:val="00660767"/>
    <w:rsid w:val="00660D90"/>
    <w:rsid w:val="0066213A"/>
    <w:rsid w:val="006621C1"/>
    <w:rsid w:val="00662210"/>
    <w:rsid w:val="0066236D"/>
    <w:rsid w:val="0066327A"/>
    <w:rsid w:val="0066392B"/>
    <w:rsid w:val="0066417D"/>
    <w:rsid w:val="006643F4"/>
    <w:rsid w:val="00664703"/>
    <w:rsid w:val="00664ECE"/>
    <w:rsid w:val="00664F75"/>
    <w:rsid w:val="006653E4"/>
    <w:rsid w:val="0066548A"/>
    <w:rsid w:val="006656CF"/>
    <w:rsid w:val="006674BB"/>
    <w:rsid w:val="00667742"/>
    <w:rsid w:val="00667987"/>
    <w:rsid w:val="00667AA6"/>
    <w:rsid w:val="006702BE"/>
    <w:rsid w:val="006705B6"/>
    <w:rsid w:val="00671C34"/>
    <w:rsid w:val="00671EC2"/>
    <w:rsid w:val="00672937"/>
    <w:rsid w:val="00672A66"/>
    <w:rsid w:val="00672B18"/>
    <w:rsid w:val="00672B87"/>
    <w:rsid w:val="00673840"/>
    <w:rsid w:val="00673A7E"/>
    <w:rsid w:val="00674088"/>
    <w:rsid w:val="00674812"/>
    <w:rsid w:val="006748CA"/>
    <w:rsid w:val="00675B7D"/>
    <w:rsid w:val="00676237"/>
    <w:rsid w:val="00676554"/>
    <w:rsid w:val="00676742"/>
    <w:rsid w:val="00676CDA"/>
    <w:rsid w:val="00677126"/>
    <w:rsid w:val="0067745A"/>
    <w:rsid w:val="006774A8"/>
    <w:rsid w:val="00677B35"/>
    <w:rsid w:val="00677D61"/>
    <w:rsid w:val="006802CE"/>
    <w:rsid w:val="00680334"/>
    <w:rsid w:val="00680720"/>
    <w:rsid w:val="00681631"/>
    <w:rsid w:val="0068172F"/>
    <w:rsid w:val="00681C8B"/>
    <w:rsid w:val="00681F5B"/>
    <w:rsid w:val="00682047"/>
    <w:rsid w:val="00682D5F"/>
    <w:rsid w:val="0068328F"/>
    <w:rsid w:val="006838A8"/>
    <w:rsid w:val="00683DE7"/>
    <w:rsid w:val="006840BD"/>
    <w:rsid w:val="006848B0"/>
    <w:rsid w:val="006850E8"/>
    <w:rsid w:val="00685E60"/>
    <w:rsid w:val="0068633F"/>
    <w:rsid w:val="0068695A"/>
    <w:rsid w:val="0068735B"/>
    <w:rsid w:val="006879E1"/>
    <w:rsid w:val="00690E31"/>
    <w:rsid w:val="0069140D"/>
    <w:rsid w:val="006919D5"/>
    <w:rsid w:val="00691AF3"/>
    <w:rsid w:val="00691BC6"/>
    <w:rsid w:val="00691F76"/>
    <w:rsid w:val="0069294F"/>
    <w:rsid w:val="00693405"/>
    <w:rsid w:val="006941F4"/>
    <w:rsid w:val="006947EC"/>
    <w:rsid w:val="0069481F"/>
    <w:rsid w:val="00694C96"/>
    <w:rsid w:val="006954FD"/>
    <w:rsid w:val="00695E70"/>
    <w:rsid w:val="006963AB"/>
    <w:rsid w:val="00696704"/>
    <w:rsid w:val="006974EA"/>
    <w:rsid w:val="0069770C"/>
    <w:rsid w:val="00697F66"/>
    <w:rsid w:val="006A0433"/>
    <w:rsid w:val="006A11E7"/>
    <w:rsid w:val="006A126A"/>
    <w:rsid w:val="006A15B6"/>
    <w:rsid w:val="006A20A6"/>
    <w:rsid w:val="006A25FF"/>
    <w:rsid w:val="006A2D17"/>
    <w:rsid w:val="006A4468"/>
    <w:rsid w:val="006A4E54"/>
    <w:rsid w:val="006A562C"/>
    <w:rsid w:val="006A57E8"/>
    <w:rsid w:val="006A5E0A"/>
    <w:rsid w:val="006A61E1"/>
    <w:rsid w:val="006A69B9"/>
    <w:rsid w:val="006A72D5"/>
    <w:rsid w:val="006A7302"/>
    <w:rsid w:val="006A77D3"/>
    <w:rsid w:val="006B009E"/>
    <w:rsid w:val="006B0504"/>
    <w:rsid w:val="006B1663"/>
    <w:rsid w:val="006B1F7F"/>
    <w:rsid w:val="006B20C5"/>
    <w:rsid w:val="006B20CC"/>
    <w:rsid w:val="006B24CA"/>
    <w:rsid w:val="006B254D"/>
    <w:rsid w:val="006B2AE1"/>
    <w:rsid w:val="006B2E53"/>
    <w:rsid w:val="006B2F5E"/>
    <w:rsid w:val="006B32BE"/>
    <w:rsid w:val="006B3B47"/>
    <w:rsid w:val="006B3C0E"/>
    <w:rsid w:val="006B4E18"/>
    <w:rsid w:val="006B539F"/>
    <w:rsid w:val="006B5B34"/>
    <w:rsid w:val="006B5E3D"/>
    <w:rsid w:val="006B63E1"/>
    <w:rsid w:val="006B6649"/>
    <w:rsid w:val="006B6DEB"/>
    <w:rsid w:val="006B7185"/>
    <w:rsid w:val="006B73E8"/>
    <w:rsid w:val="006B7DB7"/>
    <w:rsid w:val="006C0346"/>
    <w:rsid w:val="006C0365"/>
    <w:rsid w:val="006C1687"/>
    <w:rsid w:val="006C1972"/>
    <w:rsid w:val="006C1B5E"/>
    <w:rsid w:val="006C1F0F"/>
    <w:rsid w:val="006C1F52"/>
    <w:rsid w:val="006C245C"/>
    <w:rsid w:val="006C252A"/>
    <w:rsid w:val="006C3797"/>
    <w:rsid w:val="006C3ADD"/>
    <w:rsid w:val="006C3FE9"/>
    <w:rsid w:val="006C4068"/>
    <w:rsid w:val="006C43D9"/>
    <w:rsid w:val="006C47AE"/>
    <w:rsid w:val="006C4B94"/>
    <w:rsid w:val="006C6964"/>
    <w:rsid w:val="006C6FFB"/>
    <w:rsid w:val="006C70AA"/>
    <w:rsid w:val="006C78C4"/>
    <w:rsid w:val="006C7C57"/>
    <w:rsid w:val="006C7DE8"/>
    <w:rsid w:val="006D09F5"/>
    <w:rsid w:val="006D16BE"/>
    <w:rsid w:val="006D256D"/>
    <w:rsid w:val="006D2977"/>
    <w:rsid w:val="006D2B00"/>
    <w:rsid w:val="006D2FBF"/>
    <w:rsid w:val="006D30DF"/>
    <w:rsid w:val="006D30E4"/>
    <w:rsid w:val="006D3664"/>
    <w:rsid w:val="006D39F0"/>
    <w:rsid w:val="006D3DED"/>
    <w:rsid w:val="006D42CF"/>
    <w:rsid w:val="006D4399"/>
    <w:rsid w:val="006D4C8A"/>
    <w:rsid w:val="006D4DAD"/>
    <w:rsid w:val="006D576D"/>
    <w:rsid w:val="006D585E"/>
    <w:rsid w:val="006D5A77"/>
    <w:rsid w:val="006D6A17"/>
    <w:rsid w:val="006D6B4C"/>
    <w:rsid w:val="006D6B80"/>
    <w:rsid w:val="006D6BF4"/>
    <w:rsid w:val="006D6C33"/>
    <w:rsid w:val="006D6E45"/>
    <w:rsid w:val="006D6F2D"/>
    <w:rsid w:val="006D7509"/>
    <w:rsid w:val="006D781C"/>
    <w:rsid w:val="006D7997"/>
    <w:rsid w:val="006E02BB"/>
    <w:rsid w:val="006E164D"/>
    <w:rsid w:val="006E1B75"/>
    <w:rsid w:val="006E1D83"/>
    <w:rsid w:val="006E2632"/>
    <w:rsid w:val="006E2CDC"/>
    <w:rsid w:val="006E2F77"/>
    <w:rsid w:val="006E3148"/>
    <w:rsid w:val="006E32A4"/>
    <w:rsid w:val="006E331D"/>
    <w:rsid w:val="006E345A"/>
    <w:rsid w:val="006E3A40"/>
    <w:rsid w:val="006E3B85"/>
    <w:rsid w:val="006E4024"/>
    <w:rsid w:val="006E4540"/>
    <w:rsid w:val="006E4B05"/>
    <w:rsid w:val="006E5176"/>
    <w:rsid w:val="006E51EC"/>
    <w:rsid w:val="006E52CB"/>
    <w:rsid w:val="006E6090"/>
    <w:rsid w:val="006E6158"/>
    <w:rsid w:val="006E66B8"/>
    <w:rsid w:val="006E6766"/>
    <w:rsid w:val="006E7898"/>
    <w:rsid w:val="006E7AE0"/>
    <w:rsid w:val="006E7B44"/>
    <w:rsid w:val="006F0637"/>
    <w:rsid w:val="006F0755"/>
    <w:rsid w:val="006F08FE"/>
    <w:rsid w:val="006F0B77"/>
    <w:rsid w:val="006F0B9C"/>
    <w:rsid w:val="006F11E5"/>
    <w:rsid w:val="006F17FD"/>
    <w:rsid w:val="006F194E"/>
    <w:rsid w:val="006F2193"/>
    <w:rsid w:val="006F23BC"/>
    <w:rsid w:val="006F2A55"/>
    <w:rsid w:val="006F2A8E"/>
    <w:rsid w:val="006F338E"/>
    <w:rsid w:val="006F35A3"/>
    <w:rsid w:val="006F38A4"/>
    <w:rsid w:val="006F3953"/>
    <w:rsid w:val="006F3964"/>
    <w:rsid w:val="006F4CD8"/>
    <w:rsid w:val="006F4D84"/>
    <w:rsid w:val="006F5AF8"/>
    <w:rsid w:val="006F5BBD"/>
    <w:rsid w:val="006F6272"/>
    <w:rsid w:val="006F69AD"/>
    <w:rsid w:val="006F6A37"/>
    <w:rsid w:val="006F6D64"/>
    <w:rsid w:val="006F7C57"/>
    <w:rsid w:val="006F7D82"/>
    <w:rsid w:val="007006FF"/>
    <w:rsid w:val="00700B0F"/>
    <w:rsid w:val="00700DD9"/>
    <w:rsid w:val="007016C5"/>
    <w:rsid w:val="00701DFA"/>
    <w:rsid w:val="0070333B"/>
    <w:rsid w:val="00703340"/>
    <w:rsid w:val="007041E4"/>
    <w:rsid w:val="007042A5"/>
    <w:rsid w:val="007045D9"/>
    <w:rsid w:val="00704DCC"/>
    <w:rsid w:val="00704E3A"/>
    <w:rsid w:val="00704FB4"/>
    <w:rsid w:val="00704FBB"/>
    <w:rsid w:val="00704FDD"/>
    <w:rsid w:val="007052DF"/>
    <w:rsid w:val="0070547C"/>
    <w:rsid w:val="007057B3"/>
    <w:rsid w:val="007066D1"/>
    <w:rsid w:val="00707518"/>
    <w:rsid w:val="007079DA"/>
    <w:rsid w:val="00707CD9"/>
    <w:rsid w:val="0071160C"/>
    <w:rsid w:val="00711B3F"/>
    <w:rsid w:val="00711C13"/>
    <w:rsid w:val="0071230B"/>
    <w:rsid w:val="00713720"/>
    <w:rsid w:val="007143D3"/>
    <w:rsid w:val="00714624"/>
    <w:rsid w:val="007148E9"/>
    <w:rsid w:val="00714912"/>
    <w:rsid w:val="00715324"/>
    <w:rsid w:val="007159F6"/>
    <w:rsid w:val="00715D05"/>
    <w:rsid w:val="00716049"/>
    <w:rsid w:val="0071636D"/>
    <w:rsid w:val="00716E67"/>
    <w:rsid w:val="0072011D"/>
    <w:rsid w:val="007205D3"/>
    <w:rsid w:val="00720B29"/>
    <w:rsid w:val="00722327"/>
    <w:rsid w:val="0072265A"/>
    <w:rsid w:val="00722667"/>
    <w:rsid w:val="007233FC"/>
    <w:rsid w:val="007236C7"/>
    <w:rsid w:val="007237D5"/>
    <w:rsid w:val="00723FB3"/>
    <w:rsid w:val="007244AA"/>
    <w:rsid w:val="0072485B"/>
    <w:rsid w:val="0072489C"/>
    <w:rsid w:val="00724C44"/>
    <w:rsid w:val="00724F85"/>
    <w:rsid w:val="00725108"/>
    <w:rsid w:val="0072514A"/>
    <w:rsid w:val="007257CA"/>
    <w:rsid w:val="00726168"/>
    <w:rsid w:val="00726989"/>
    <w:rsid w:val="007304BC"/>
    <w:rsid w:val="00730A89"/>
    <w:rsid w:val="00730DCF"/>
    <w:rsid w:val="00731748"/>
    <w:rsid w:val="007319FA"/>
    <w:rsid w:val="007324BA"/>
    <w:rsid w:val="00732895"/>
    <w:rsid w:val="00732FDE"/>
    <w:rsid w:val="0073302B"/>
    <w:rsid w:val="00733FDA"/>
    <w:rsid w:val="00734563"/>
    <w:rsid w:val="00734C40"/>
    <w:rsid w:val="00734DAE"/>
    <w:rsid w:val="00734ED5"/>
    <w:rsid w:val="00735446"/>
    <w:rsid w:val="0073648A"/>
    <w:rsid w:val="00736500"/>
    <w:rsid w:val="00736569"/>
    <w:rsid w:val="00736F18"/>
    <w:rsid w:val="00736F74"/>
    <w:rsid w:val="00737B43"/>
    <w:rsid w:val="007400F8"/>
    <w:rsid w:val="00740620"/>
    <w:rsid w:val="007414EC"/>
    <w:rsid w:val="00741AE4"/>
    <w:rsid w:val="00742776"/>
    <w:rsid w:val="0074389F"/>
    <w:rsid w:val="00743A8D"/>
    <w:rsid w:val="007440C4"/>
    <w:rsid w:val="007440E7"/>
    <w:rsid w:val="0074467C"/>
    <w:rsid w:val="007446AD"/>
    <w:rsid w:val="00744871"/>
    <w:rsid w:val="0074632C"/>
    <w:rsid w:val="00746564"/>
    <w:rsid w:val="00746B11"/>
    <w:rsid w:val="00746F79"/>
    <w:rsid w:val="007470E4"/>
    <w:rsid w:val="0074712F"/>
    <w:rsid w:val="00747EE9"/>
    <w:rsid w:val="00750D8C"/>
    <w:rsid w:val="00751B60"/>
    <w:rsid w:val="007525B0"/>
    <w:rsid w:val="00752685"/>
    <w:rsid w:val="00752E81"/>
    <w:rsid w:val="00753BB0"/>
    <w:rsid w:val="00753C04"/>
    <w:rsid w:val="00754046"/>
    <w:rsid w:val="007542CC"/>
    <w:rsid w:val="00754B5F"/>
    <w:rsid w:val="00755231"/>
    <w:rsid w:val="007555BA"/>
    <w:rsid w:val="007555E8"/>
    <w:rsid w:val="007557A1"/>
    <w:rsid w:val="007574E4"/>
    <w:rsid w:val="00757502"/>
    <w:rsid w:val="00757CB4"/>
    <w:rsid w:val="00757E6A"/>
    <w:rsid w:val="00761076"/>
    <w:rsid w:val="00761C53"/>
    <w:rsid w:val="0076233C"/>
    <w:rsid w:val="00762B0A"/>
    <w:rsid w:val="007632A8"/>
    <w:rsid w:val="0076396D"/>
    <w:rsid w:val="00764D3F"/>
    <w:rsid w:val="00764FF5"/>
    <w:rsid w:val="00765C9B"/>
    <w:rsid w:val="00765D1F"/>
    <w:rsid w:val="00770368"/>
    <w:rsid w:val="00770BE6"/>
    <w:rsid w:val="00770C2D"/>
    <w:rsid w:val="00771362"/>
    <w:rsid w:val="00771E46"/>
    <w:rsid w:val="00771E8C"/>
    <w:rsid w:val="00772233"/>
    <w:rsid w:val="00772D3D"/>
    <w:rsid w:val="00772ED7"/>
    <w:rsid w:val="0077321B"/>
    <w:rsid w:val="00773BA8"/>
    <w:rsid w:val="007749F8"/>
    <w:rsid w:val="00774B81"/>
    <w:rsid w:val="0077542F"/>
    <w:rsid w:val="00775590"/>
    <w:rsid w:val="007756BC"/>
    <w:rsid w:val="00775707"/>
    <w:rsid w:val="00775A8D"/>
    <w:rsid w:val="007760F7"/>
    <w:rsid w:val="0077673B"/>
    <w:rsid w:val="007768E2"/>
    <w:rsid w:val="00776B1B"/>
    <w:rsid w:val="00776E18"/>
    <w:rsid w:val="00776E23"/>
    <w:rsid w:val="00776E8B"/>
    <w:rsid w:val="00777223"/>
    <w:rsid w:val="00777480"/>
    <w:rsid w:val="007775F6"/>
    <w:rsid w:val="0077768D"/>
    <w:rsid w:val="00777B63"/>
    <w:rsid w:val="00780626"/>
    <w:rsid w:val="0078062E"/>
    <w:rsid w:val="007806E7"/>
    <w:rsid w:val="0078099F"/>
    <w:rsid w:val="00780E4B"/>
    <w:rsid w:val="00782724"/>
    <w:rsid w:val="00782EB9"/>
    <w:rsid w:val="00783982"/>
    <w:rsid w:val="00784A7D"/>
    <w:rsid w:val="00785C20"/>
    <w:rsid w:val="00785FEB"/>
    <w:rsid w:val="00786453"/>
    <w:rsid w:val="00786801"/>
    <w:rsid w:val="007869F2"/>
    <w:rsid w:val="007869F4"/>
    <w:rsid w:val="00787372"/>
    <w:rsid w:val="00787CE7"/>
    <w:rsid w:val="007904FC"/>
    <w:rsid w:val="00790D0A"/>
    <w:rsid w:val="007919D2"/>
    <w:rsid w:val="007924D4"/>
    <w:rsid w:val="00792573"/>
    <w:rsid w:val="007926D5"/>
    <w:rsid w:val="00792E56"/>
    <w:rsid w:val="00793915"/>
    <w:rsid w:val="00793A9F"/>
    <w:rsid w:val="0079427B"/>
    <w:rsid w:val="0079456F"/>
    <w:rsid w:val="00794B34"/>
    <w:rsid w:val="00795217"/>
    <w:rsid w:val="00795972"/>
    <w:rsid w:val="0079679A"/>
    <w:rsid w:val="007967E4"/>
    <w:rsid w:val="00796A29"/>
    <w:rsid w:val="00796ED4"/>
    <w:rsid w:val="007970B4"/>
    <w:rsid w:val="007973A7"/>
    <w:rsid w:val="00797513"/>
    <w:rsid w:val="00797A7A"/>
    <w:rsid w:val="007A1181"/>
    <w:rsid w:val="007A2195"/>
    <w:rsid w:val="007A32E2"/>
    <w:rsid w:val="007A3519"/>
    <w:rsid w:val="007A44C4"/>
    <w:rsid w:val="007A4D83"/>
    <w:rsid w:val="007A542C"/>
    <w:rsid w:val="007A57B5"/>
    <w:rsid w:val="007A58D6"/>
    <w:rsid w:val="007A5B3A"/>
    <w:rsid w:val="007A682B"/>
    <w:rsid w:val="007A69BE"/>
    <w:rsid w:val="007A6A26"/>
    <w:rsid w:val="007A6D3B"/>
    <w:rsid w:val="007A7FE3"/>
    <w:rsid w:val="007B04A8"/>
    <w:rsid w:val="007B08DE"/>
    <w:rsid w:val="007B0D80"/>
    <w:rsid w:val="007B0EDA"/>
    <w:rsid w:val="007B0F29"/>
    <w:rsid w:val="007B1DB7"/>
    <w:rsid w:val="007B277B"/>
    <w:rsid w:val="007B29F1"/>
    <w:rsid w:val="007B2A50"/>
    <w:rsid w:val="007B2E5C"/>
    <w:rsid w:val="007B31CC"/>
    <w:rsid w:val="007B384D"/>
    <w:rsid w:val="007B3A9B"/>
    <w:rsid w:val="007B3F8A"/>
    <w:rsid w:val="007B4264"/>
    <w:rsid w:val="007B483F"/>
    <w:rsid w:val="007B62DA"/>
    <w:rsid w:val="007B6D89"/>
    <w:rsid w:val="007B7616"/>
    <w:rsid w:val="007B7965"/>
    <w:rsid w:val="007B79E0"/>
    <w:rsid w:val="007B7EE5"/>
    <w:rsid w:val="007C05CF"/>
    <w:rsid w:val="007C18AE"/>
    <w:rsid w:val="007C1DD8"/>
    <w:rsid w:val="007C25DF"/>
    <w:rsid w:val="007C2E4D"/>
    <w:rsid w:val="007C35E4"/>
    <w:rsid w:val="007C364B"/>
    <w:rsid w:val="007C3904"/>
    <w:rsid w:val="007C40FD"/>
    <w:rsid w:val="007C461A"/>
    <w:rsid w:val="007C4A46"/>
    <w:rsid w:val="007C4EEB"/>
    <w:rsid w:val="007C54E6"/>
    <w:rsid w:val="007C61A2"/>
    <w:rsid w:val="007C66DC"/>
    <w:rsid w:val="007C6C8F"/>
    <w:rsid w:val="007C6F19"/>
    <w:rsid w:val="007C7356"/>
    <w:rsid w:val="007C7DE3"/>
    <w:rsid w:val="007C7F38"/>
    <w:rsid w:val="007D03C2"/>
    <w:rsid w:val="007D0416"/>
    <w:rsid w:val="007D0F55"/>
    <w:rsid w:val="007D171F"/>
    <w:rsid w:val="007D3184"/>
    <w:rsid w:val="007D3266"/>
    <w:rsid w:val="007D32D8"/>
    <w:rsid w:val="007D364C"/>
    <w:rsid w:val="007D3A1C"/>
    <w:rsid w:val="007D4205"/>
    <w:rsid w:val="007D4792"/>
    <w:rsid w:val="007D49DB"/>
    <w:rsid w:val="007D4C7F"/>
    <w:rsid w:val="007D4F07"/>
    <w:rsid w:val="007D5019"/>
    <w:rsid w:val="007D518F"/>
    <w:rsid w:val="007D5533"/>
    <w:rsid w:val="007D5F07"/>
    <w:rsid w:val="007D6131"/>
    <w:rsid w:val="007D6197"/>
    <w:rsid w:val="007D6302"/>
    <w:rsid w:val="007D6B24"/>
    <w:rsid w:val="007D742C"/>
    <w:rsid w:val="007D760B"/>
    <w:rsid w:val="007D7BD0"/>
    <w:rsid w:val="007D7DF3"/>
    <w:rsid w:val="007D7EB5"/>
    <w:rsid w:val="007E04AD"/>
    <w:rsid w:val="007E0914"/>
    <w:rsid w:val="007E098A"/>
    <w:rsid w:val="007E0D0F"/>
    <w:rsid w:val="007E145C"/>
    <w:rsid w:val="007E19F2"/>
    <w:rsid w:val="007E1B93"/>
    <w:rsid w:val="007E215A"/>
    <w:rsid w:val="007E22CF"/>
    <w:rsid w:val="007E24DF"/>
    <w:rsid w:val="007E281C"/>
    <w:rsid w:val="007E2FAA"/>
    <w:rsid w:val="007E3056"/>
    <w:rsid w:val="007E32D4"/>
    <w:rsid w:val="007E3416"/>
    <w:rsid w:val="007E359A"/>
    <w:rsid w:val="007E3CF2"/>
    <w:rsid w:val="007E4062"/>
    <w:rsid w:val="007E4414"/>
    <w:rsid w:val="007E4853"/>
    <w:rsid w:val="007E5017"/>
    <w:rsid w:val="007E5173"/>
    <w:rsid w:val="007E6313"/>
    <w:rsid w:val="007E6F42"/>
    <w:rsid w:val="007E7347"/>
    <w:rsid w:val="007F033A"/>
    <w:rsid w:val="007F0894"/>
    <w:rsid w:val="007F0ADE"/>
    <w:rsid w:val="007F0B2D"/>
    <w:rsid w:val="007F0D1A"/>
    <w:rsid w:val="007F1144"/>
    <w:rsid w:val="007F1742"/>
    <w:rsid w:val="007F1BA8"/>
    <w:rsid w:val="007F1DA8"/>
    <w:rsid w:val="007F2B6B"/>
    <w:rsid w:val="007F3E85"/>
    <w:rsid w:val="007F402C"/>
    <w:rsid w:val="007F44D8"/>
    <w:rsid w:val="007F519E"/>
    <w:rsid w:val="007F59B7"/>
    <w:rsid w:val="007F5A4F"/>
    <w:rsid w:val="007F5EE2"/>
    <w:rsid w:val="007F666C"/>
    <w:rsid w:val="007F67D5"/>
    <w:rsid w:val="007F680F"/>
    <w:rsid w:val="007F7225"/>
    <w:rsid w:val="007F7B64"/>
    <w:rsid w:val="007F7DF8"/>
    <w:rsid w:val="0080084C"/>
    <w:rsid w:val="008009D1"/>
    <w:rsid w:val="00800A19"/>
    <w:rsid w:val="00801597"/>
    <w:rsid w:val="0080227E"/>
    <w:rsid w:val="008022DD"/>
    <w:rsid w:val="00802621"/>
    <w:rsid w:val="00802FD9"/>
    <w:rsid w:val="0080335E"/>
    <w:rsid w:val="00803EE5"/>
    <w:rsid w:val="00804460"/>
    <w:rsid w:val="00804CF9"/>
    <w:rsid w:val="00804D44"/>
    <w:rsid w:val="0080555F"/>
    <w:rsid w:val="008055DC"/>
    <w:rsid w:val="0080574E"/>
    <w:rsid w:val="00806345"/>
    <w:rsid w:val="008070DA"/>
    <w:rsid w:val="008102AF"/>
    <w:rsid w:val="0081081A"/>
    <w:rsid w:val="00810AFB"/>
    <w:rsid w:val="00811751"/>
    <w:rsid w:val="008119E6"/>
    <w:rsid w:val="008119F5"/>
    <w:rsid w:val="00811ABE"/>
    <w:rsid w:val="00811E16"/>
    <w:rsid w:val="00812BED"/>
    <w:rsid w:val="0081322D"/>
    <w:rsid w:val="00813B72"/>
    <w:rsid w:val="0081430A"/>
    <w:rsid w:val="0081462F"/>
    <w:rsid w:val="008146A0"/>
    <w:rsid w:val="00814BC4"/>
    <w:rsid w:val="008150C4"/>
    <w:rsid w:val="008158D8"/>
    <w:rsid w:val="00815B9F"/>
    <w:rsid w:val="00816F0A"/>
    <w:rsid w:val="00817084"/>
    <w:rsid w:val="00817414"/>
    <w:rsid w:val="00817B5E"/>
    <w:rsid w:val="00817DE0"/>
    <w:rsid w:val="00817FBC"/>
    <w:rsid w:val="008200B4"/>
    <w:rsid w:val="008201BD"/>
    <w:rsid w:val="00820CDD"/>
    <w:rsid w:val="00820DB1"/>
    <w:rsid w:val="0082126F"/>
    <w:rsid w:val="0082171D"/>
    <w:rsid w:val="00821D16"/>
    <w:rsid w:val="00821D5E"/>
    <w:rsid w:val="00821E5D"/>
    <w:rsid w:val="00822318"/>
    <w:rsid w:val="0082231D"/>
    <w:rsid w:val="00822628"/>
    <w:rsid w:val="008229A4"/>
    <w:rsid w:val="00822D84"/>
    <w:rsid w:val="00822FE6"/>
    <w:rsid w:val="008237F2"/>
    <w:rsid w:val="008240FA"/>
    <w:rsid w:val="00824247"/>
    <w:rsid w:val="00824CC5"/>
    <w:rsid w:val="00824F6A"/>
    <w:rsid w:val="0082567D"/>
    <w:rsid w:val="00825CD5"/>
    <w:rsid w:val="00825EBB"/>
    <w:rsid w:val="00826C80"/>
    <w:rsid w:val="008270F2"/>
    <w:rsid w:val="0082714B"/>
    <w:rsid w:val="0082770D"/>
    <w:rsid w:val="00827923"/>
    <w:rsid w:val="00827F06"/>
    <w:rsid w:val="00830023"/>
    <w:rsid w:val="008304D0"/>
    <w:rsid w:val="00832026"/>
    <w:rsid w:val="0083210C"/>
    <w:rsid w:val="00832871"/>
    <w:rsid w:val="00832FEA"/>
    <w:rsid w:val="008332D9"/>
    <w:rsid w:val="00833888"/>
    <w:rsid w:val="00833D4A"/>
    <w:rsid w:val="00834281"/>
    <w:rsid w:val="008355E8"/>
    <w:rsid w:val="0083596D"/>
    <w:rsid w:val="00835CFD"/>
    <w:rsid w:val="00835FDB"/>
    <w:rsid w:val="00836713"/>
    <w:rsid w:val="00837945"/>
    <w:rsid w:val="00837FD1"/>
    <w:rsid w:val="008413B5"/>
    <w:rsid w:val="00841C95"/>
    <w:rsid w:val="008422BA"/>
    <w:rsid w:val="0084332B"/>
    <w:rsid w:val="0084338C"/>
    <w:rsid w:val="00843DB4"/>
    <w:rsid w:val="00843E83"/>
    <w:rsid w:val="00844865"/>
    <w:rsid w:val="00844981"/>
    <w:rsid w:val="00844BD5"/>
    <w:rsid w:val="00844CFE"/>
    <w:rsid w:val="00845693"/>
    <w:rsid w:val="008459C9"/>
    <w:rsid w:val="00845DF0"/>
    <w:rsid w:val="008461E3"/>
    <w:rsid w:val="008463F3"/>
    <w:rsid w:val="00846932"/>
    <w:rsid w:val="00846AC2"/>
    <w:rsid w:val="00846DC7"/>
    <w:rsid w:val="0084729C"/>
    <w:rsid w:val="0084781F"/>
    <w:rsid w:val="00847E01"/>
    <w:rsid w:val="00847EF9"/>
    <w:rsid w:val="00850CA4"/>
    <w:rsid w:val="008515F2"/>
    <w:rsid w:val="008517A7"/>
    <w:rsid w:val="00851820"/>
    <w:rsid w:val="00852133"/>
    <w:rsid w:val="00852E10"/>
    <w:rsid w:val="00852F57"/>
    <w:rsid w:val="00853719"/>
    <w:rsid w:val="0085385E"/>
    <w:rsid w:val="00853947"/>
    <w:rsid w:val="00853CA4"/>
    <w:rsid w:val="00853D34"/>
    <w:rsid w:val="008542B8"/>
    <w:rsid w:val="008545FA"/>
    <w:rsid w:val="00855BFD"/>
    <w:rsid w:val="00855E7A"/>
    <w:rsid w:val="0085639F"/>
    <w:rsid w:val="00856EC5"/>
    <w:rsid w:val="008571ED"/>
    <w:rsid w:val="00860071"/>
    <w:rsid w:val="008600A6"/>
    <w:rsid w:val="008603E2"/>
    <w:rsid w:val="00861AC2"/>
    <w:rsid w:val="0086212F"/>
    <w:rsid w:val="00862E45"/>
    <w:rsid w:val="0086337D"/>
    <w:rsid w:val="00863387"/>
    <w:rsid w:val="0086357E"/>
    <w:rsid w:val="00863613"/>
    <w:rsid w:val="00863772"/>
    <w:rsid w:val="00863AEB"/>
    <w:rsid w:val="00863D14"/>
    <w:rsid w:val="00864230"/>
    <w:rsid w:val="0086442E"/>
    <w:rsid w:val="008645F7"/>
    <w:rsid w:val="008649F0"/>
    <w:rsid w:val="00865582"/>
    <w:rsid w:val="00865B7E"/>
    <w:rsid w:val="00865F8F"/>
    <w:rsid w:val="00866647"/>
    <w:rsid w:val="008674A0"/>
    <w:rsid w:val="008675EA"/>
    <w:rsid w:val="0086778E"/>
    <w:rsid w:val="00867B7D"/>
    <w:rsid w:val="0087060D"/>
    <w:rsid w:val="00870627"/>
    <w:rsid w:val="00871335"/>
    <w:rsid w:val="008715FA"/>
    <w:rsid w:val="00871962"/>
    <w:rsid w:val="00871A02"/>
    <w:rsid w:val="0087219E"/>
    <w:rsid w:val="00872B64"/>
    <w:rsid w:val="00872F2E"/>
    <w:rsid w:val="00872FF6"/>
    <w:rsid w:val="00873707"/>
    <w:rsid w:val="00874341"/>
    <w:rsid w:val="008755E9"/>
    <w:rsid w:val="00875D55"/>
    <w:rsid w:val="00877A9E"/>
    <w:rsid w:val="00880043"/>
    <w:rsid w:val="00880284"/>
    <w:rsid w:val="008802BC"/>
    <w:rsid w:val="008809B6"/>
    <w:rsid w:val="00881AB6"/>
    <w:rsid w:val="00882DEB"/>
    <w:rsid w:val="008831D0"/>
    <w:rsid w:val="00883D92"/>
    <w:rsid w:val="00883DD8"/>
    <w:rsid w:val="00883EE7"/>
    <w:rsid w:val="008840A3"/>
    <w:rsid w:val="00884111"/>
    <w:rsid w:val="008848C5"/>
    <w:rsid w:val="00884AA0"/>
    <w:rsid w:val="00884DAD"/>
    <w:rsid w:val="008866FD"/>
    <w:rsid w:val="0088727C"/>
    <w:rsid w:val="008874DF"/>
    <w:rsid w:val="00887BCA"/>
    <w:rsid w:val="008903A2"/>
    <w:rsid w:val="008907FC"/>
    <w:rsid w:val="0089147A"/>
    <w:rsid w:val="00891856"/>
    <w:rsid w:val="0089209F"/>
    <w:rsid w:val="008920AC"/>
    <w:rsid w:val="008920DE"/>
    <w:rsid w:val="00892123"/>
    <w:rsid w:val="00892165"/>
    <w:rsid w:val="008921AF"/>
    <w:rsid w:val="00892EB2"/>
    <w:rsid w:val="00893FEA"/>
    <w:rsid w:val="00895323"/>
    <w:rsid w:val="00895402"/>
    <w:rsid w:val="008959CF"/>
    <w:rsid w:val="00896738"/>
    <w:rsid w:val="00896C51"/>
    <w:rsid w:val="0089759C"/>
    <w:rsid w:val="008977F2"/>
    <w:rsid w:val="008A0C58"/>
    <w:rsid w:val="008A0E37"/>
    <w:rsid w:val="008A1592"/>
    <w:rsid w:val="008A16A8"/>
    <w:rsid w:val="008A184F"/>
    <w:rsid w:val="008A250A"/>
    <w:rsid w:val="008A2B5F"/>
    <w:rsid w:val="008A36F7"/>
    <w:rsid w:val="008A3F83"/>
    <w:rsid w:val="008A47BB"/>
    <w:rsid w:val="008A4847"/>
    <w:rsid w:val="008A497A"/>
    <w:rsid w:val="008A4ADC"/>
    <w:rsid w:val="008A50DE"/>
    <w:rsid w:val="008A58BA"/>
    <w:rsid w:val="008A60AA"/>
    <w:rsid w:val="008A648D"/>
    <w:rsid w:val="008A720A"/>
    <w:rsid w:val="008A74BC"/>
    <w:rsid w:val="008A74D1"/>
    <w:rsid w:val="008A75D2"/>
    <w:rsid w:val="008A7A74"/>
    <w:rsid w:val="008B0132"/>
    <w:rsid w:val="008B01D2"/>
    <w:rsid w:val="008B0455"/>
    <w:rsid w:val="008B046D"/>
    <w:rsid w:val="008B085D"/>
    <w:rsid w:val="008B1083"/>
    <w:rsid w:val="008B1B4F"/>
    <w:rsid w:val="008B1C9F"/>
    <w:rsid w:val="008B1F6F"/>
    <w:rsid w:val="008B2EB1"/>
    <w:rsid w:val="008B302F"/>
    <w:rsid w:val="008B303B"/>
    <w:rsid w:val="008B4212"/>
    <w:rsid w:val="008B45BA"/>
    <w:rsid w:val="008B4B59"/>
    <w:rsid w:val="008B4B84"/>
    <w:rsid w:val="008B5801"/>
    <w:rsid w:val="008B5CB3"/>
    <w:rsid w:val="008B60EB"/>
    <w:rsid w:val="008B62FF"/>
    <w:rsid w:val="008B6EBF"/>
    <w:rsid w:val="008B7442"/>
    <w:rsid w:val="008B7CA2"/>
    <w:rsid w:val="008B7FE6"/>
    <w:rsid w:val="008C005B"/>
    <w:rsid w:val="008C0513"/>
    <w:rsid w:val="008C061A"/>
    <w:rsid w:val="008C07FB"/>
    <w:rsid w:val="008C09DF"/>
    <w:rsid w:val="008C11AF"/>
    <w:rsid w:val="008C1318"/>
    <w:rsid w:val="008C15C3"/>
    <w:rsid w:val="008C1661"/>
    <w:rsid w:val="008C187A"/>
    <w:rsid w:val="008C1BBC"/>
    <w:rsid w:val="008C227E"/>
    <w:rsid w:val="008C2546"/>
    <w:rsid w:val="008C285C"/>
    <w:rsid w:val="008C2AC9"/>
    <w:rsid w:val="008C2E59"/>
    <w:rsid w:val="008C2F6B"/>
    <w:rsid w:val="008C322A"/>
    <w:rsid w:val="008C3BF6"/>
    <w:rsid w:val="008C3CE0"/>
    <w:rsid w:val="008C46EC"/>
    <w:rsid w:val="008C4858"/>
    <w:rsid w:val="008C51D2"/>
    <w:rsid w:val="008C6036"/>
    <w:rsid w:val="008C71DC"/>
    <w:rsid w:val="008C76AB"/>
    <w:rsid w:val="008C7910"/>
    <w:rsid w:val="008C7B13"/>
    <w:rsid w:val="008D096D"/>
    <w:rsid w:val="008D09EB"/>
    <w:rsid w:val="008D1C9D"/>
    <w:rsid w:val="008D1E3D"/>
    <w:rsid w:val="008D2387"/>
    <w:rsid w:val="008D23A0"/>
    <w:rsid w:val="008D2EEE"/>
    <w:rsid w:val="008D4C3A"/>
    <w:rsid w:val="008D4C41"/>
    <w:rsid w:val="008D5707"/>
    <w:rsid w:val="008D59F3"/>
    <w:rsid w:val="008D62B8"/>
    <w:rsid w:val="008D63D7"/>
    <w:rsid w:val="008D67E4"/>
    <w:rsid w:val="008D6DCF"/>
    <w:rsid w:val="008D7449"/>
    <w:rsid w:val="008D7728"/>
    <w:rsid w:val="008D777C"/>
    <w:rsid w:val="008D789A"/>
    <w:rsid w:val="008D793D"/>
    <w:rsid w:val="008D7BC1"/>
    <w:rsid w:val="008D7F0E"/>
    <w:rsid w:val="008D7F38"/>
    <w:rsid w:val="008E00C5"/>
    <w:rsid w:val="008E072E"/>
    <w:rsid w:val="008E074C"/>
    <w:rsid w:val="008E0DAE"/>
    <w:rsid w:val="008E101D"/>
    <w:rsid w:val="008E1021"/>
    <w:rsid w:val="008E18B8"/>
    <w:rsid w:val="008E1ED3"/>
    <w:rsid w:val="008E1EF1"/>
    <w:rsid w:val="008E2D5B"/>
    <w:rsid w:val="008E304C"/>
    <w:rsid w:val="008E31F7"/>
    <w:rsid w:val="008E3520"/>
    <w:rsid w:val="008E4364"/>
    <w:rsid w:val="008E47D3"/>
    <w:rsid w:val="008E4B3A"/>
    <w:rsid w:val="008E4EE5"/>
    <w:rsid w:val="008E4F87"/>
    <w:rsid w:val="008E4FA3"/>
    <w:rsid w:val="008E540D"/>
    <w:rsid w:val="008E59DE"/>
    <w:rsid w:val="008E5B2E"/>
    <w:rsid w:val="008E5FEF"/>
    <w:rsid w:val="008E6E9A"/>
    <w:rsid w:val="008E79C2"/>
    <w:rsid w:val="008E7ADF"/>
    <w:rsid w:val="008F042D"/>
    <w:rsid w:val="008F05F9"/>
    <w:rsid w:val="008F0BB3"/>
    <w:rsid w:val="008F1640"/>
    <w:rsid w:val="008F1820"/>
    <w:rsid w:val="008F2789"/>
    <w:rsid w:val="008F384D"/>
    <w:rsid w:val="008F45F9"/>
    <w:rsid w:val="008F4797"/>
    <w:rsid w:val="008F491D"/>
    <w:rsid w:val="008F582D"/>
    <w:rsid w:val="008F58C9"/>
    <w:rsid w:val="008F5B79"/>
    <w:rsid w:val="008F639B"/>
    <w:rsid w:val="008F6408"/>
    <w:rsid w:val="008F6482"/>
    <w:rsid w:val="008F66C7"/>
    <w:rsid w:val="008F6794"/>
    <w:rsid w:val="008F720B"/>
    <w:rsid w:val="008F7460"/>
    <w:rsid w:val="008F7AFE"/>
    <w:rsid w:val="008F7BED"/>
    <w:rsid w:val="009001A9"/>
    <w:rsid w:val="00900F6E"/>
    <w:rsid w:val="00901841"/>
    <w:rsid w:val="009018AE"/>
    <w:rsid w:val="00902640"/>
    <w:rsid w:val="00902F26"/>
    <w:rsid w:val="00903173"/>
    <w:rsid w:val="00903824"/>
    <w:rsid w:val="00903CE1"/>
    <w:rsid w:val="0090432B"/>
    <w:rsid w:val="009043FB"/>
    <w:rsid w:val="0090485F"/>
    <w:rsid w:val="00905326"/>
    <w:rsid w:val="0090553F"/>
    <w:rsid w:val="00906030"/>
    <w:rsid w:val="0090634D"/>
    <w:rsid w:val="009063D2"/>
    <w:rsid w:val="0090767B"/>
    <w:rsid w:val="00907F6C"/>
    <w:rsid w:val="00910160"/>
    <w:rsid w:val="00910288"/>
    <w:rsid w:val="00910CEB"/>
    <w:rsid w:val="009115A5"/>
    <w:rsid w:val="00911CF6"/>
    <w:rsid w:val="00914786"/>
    <w:rsid w:val="00914D56"/>
    <w:rsid w:val="00915D57"/>
    <w:rsid w:val="00916397"/>
    <w:rsid w:val="009164BB"/>
    <w:rsid w:val="00917B04"/>
    <w:rsid w:val="00917BA6"/>
    <w:rsid w:val="00920FB4"/>
    <w:rsid w:val="009212A7"/>
    <w:rsid w:val="009218B7"/>
    <w:rsid w:val="00921CE6"/>
    <w:rsid w:val="00921D5D"/>
    <w:rsid w:val="00922092"/>
    <w:rsid w:val="009222B4"/>
    <w:rsid w:val="009223CE"/>
    <w:rsid w:val="0092276B"/>
    <w:rsid w:val="009229F2"/>
    <w:rsid w:val="00922A65"/>
    <w:rsid w:val="0092321C"/>
    <w:rsid w:val="0092347F"/>
    <w:rsid w:val="00923A3C"/>
    <w:rsid w:val="009244B5"/>
    <w:rsid w:val="00924C96"/>
    <w:rsid w:val="00924D47"/>
    <w:rsid w:val="0092522C"/>
    <w:rsid w:val="00925871"/>
    <w:rsid w:val="00926589"/>
    <w:rsid w:val="0092681C"/>
    <w:rsid w:val="009268B8"/>
    <w:rsid w:val="00927018"/>
    <w:rsid w:val="00927608"/>
    <w:rsid w:val="0092783D"/>
    <w:rsid w:val="00930233"/>
    <w:rsid w:val="00930815"/>
    <w:rsid w:val="0093112F"/>
    <w:rsid w:val="0093158F"/>
    <w:rsid w:val="009324B2"/>
    <w:rsid w:val="0093266C"/>
    <w:rsid w:val="00932A78"/>
    <w:rsid w:val="00932CF1"/>
    <w:rsid w:val="00933336"/>
    <w:rsid w:val="009333BF"/>
    <w:rsid w:val="00933BA4"/>
    <w:rsid w:val="00933CD6"/>
    <w:rsid w:val="009341B5"/>
    <w:rsid w:val="00934C8B"/>
    <w:rsid w:val="00934F21"/>
    <w:rsid w:val="0093543E"/>
    <w:rsid w:val="00935882"/>
    <w:rsid w:val="0093608C"/>
    <w:rsid w:val="00936903"/>
    <w:rsid w:val="009370A5"/>
    <w:rsid w:val="009370B8"/>
    <w:rsid w:val="009373C7"/>
    <w:rsid w:val="00937D89"/>
    <w:rsid w:val="00940337"/>
    <w:rsid w:val="00940376"/>
    <w:rsid w:val="00940765"/>
    <w:rsid w:val="0094153F"/>
    <w:rsid w:val="009428BF"/>
    <w:rsid w:val="00942C6E"/>
    <w:rsid w:val="009435BD"/>
    <w:rsid w:val="009441BF"/>
    <w:rsid w:val="0094479B"/>
    <w:rsid w:val="009447D3"/>
    <w:rsid w:val="00944C38"/>
    <w:rsid w:val="00945C7A"/>
    <w:rsid w:val="00945DA2"/>
    <w:rsid w:val="00945DC6"/>
    <w:rsid w:val="009468F8"/>
    <w:rsid w:val="00947544"/>
    <w:rsid w:val="00947741"/>
    <w:rsid w:val="009502A9"/>
    <w:rsid w:val="00950A95"/>
    <w:rsid w:val="00950D9D"/>
    <w:rsid w:val="009521C2"/>
    <w:rsid w:val="0095224C"/>
    <w:rsid w:val="00953696"/>
    <w:rsid w:val="009539F0"/>
    <w:rsid w:val="00954027"/>
    <w:rsid w:val="00954326"/>
    <w:rsid w:val="009543AE"/>
    <w:rsid w:val="00954FB6"/>
    <w:rsid w:val="00955A6F"/>
    <w:rsid w:val="00955D9B"/>
    <w:rsid w:val="0095688B"/>
    <w:rsid w:val="00960A9B"/>
    <w:rsid w:val="00961501"/>
    <w:rsid w:val="009618E4"/>
    <w:rsid w:val="00962A15"/>
    <w:rsid w:val="00962D3B"/>
    <w:rsid w:val="00962E4A"/>
    <w:rsid w:val="00963A05"/>
    <w:rsid w:val="0096496A"/>
    <w:rsid w:val="00965144"/>
    <w:rsid w:val="00965165"/>
    <w:rsid w:val="0096589D"/>
    <w:rsid w:val="00965931"/>
    <w:rsid w:val="009662D2"/>
    <w:rsid w:val="0096656C"/>
    <w:rsid w:val="00966F53"/>
    <w:rsid w:val="009676AF"/>
    <w:rsid w:val="00967BC6"/>
    <w:rsid w:val="00967E03"/>
    <w:rsid w:val="009701B5"/>
    <w:rsid w:val="0097022D"/>
    <w:rsid w:val="00970AEB"/>
    <w:rsid w:val="009725C4"/>
    <w:rsid w:val="00973159"/>
    <w:rsid w:val="009736F8"/>
    <w:rsid w:val="009737DB"/>
    <w:rsid w:val="009739E7"/>
    <w:rsid w:val="00973C2D"/>
    <w:rsid w:val="00974582"/>
    <w:rsid w:val="00974976"/>
    <w:rsid w:val="00974AD0"/>
    <w:rsid w:val="00974B4E"/>
    <w:rsid w:val="00974C98"/>
    <w:rsid w:val="00975310"/>
    <w:rsid w:val="0097737C"/>
    <w:rsid w:val="00977561"/>
    <w:rsid w:val="00977578"/>
    <w:rsid w:val="009777FB"/>
    <w:rsid w:val="00980D91"/>
    <w:rsid w:val="00981348"/>
    <w:rsid w:val="009813F7"/>
    <w:rsid w:val="0098158A"/>
    <w:rsid w:val="009823BE"/>
    <w:rsid w:val="00982E36"/>
    <w:rsid w:val="009830F3"/>
    <w:rsid w:val="009834B8"/>
    <w:rsid w:val="00983C53"/>
    <w:rsid w:val="00983FAA"/>
    <w:rsid w:val="00985094"/>
    <w:rsid w:val="009851AD"/>
    <w:rsid w:val="009852DC"/>
    <w:rsid w:val="009855C5"/>
    <w:rsid w:val="00985688"/>
    <w:rsid w:val="00985A0E"/>
    <w:rsid w:val="00985E78"/>
    <w:rsid w:val="0098645B"/>
    <w:rsid w:val="00986648"/>
    <w:rsid w:val="00986A6B"/>
    <w:rsid w:val="00987014"/>
    <w:rsid w:val="0098708E"/>
    <w:rsid w:val="009879EB"/>
    <w:rsid w:val="0099092F"/>
    <w:rsid w:val="00991048"/>
    <w:rsid w:val="0099117B"/>
    <w:rsid w:val="0099172C"/>
    <w:rsid w:val="00992E08"/>
    <w:rsid w:val="00994028"/>
    <w:rsid w:val="00995BE4"/>
    <w:rsid w:val="0099629F"/>
    <w:rsid w:val="00996340"/>
    <w:rsid w:val="00997A14"/>
    <w:rsid w:val="00997A26"/>
    <w:rsid w:val="009A02B7"/>
    <w:rsid w:val="009A05B5"/>
    <w:rsid w:val="009A12AA"/>
    <w:rsid w:val="009A15DD"/>
    <w:rsid w:val="009A1637"/>
    <w:rsid w:val="009A1A54"/>
    <w:rsid w:val="009A1B94"/>
    <w:rsid w:val="009A1CC6"/>
    <w:rsid w:val="009A2219"/>
    <w:rsid w:val="009A26AA"/>
    <w:rsid w:val="009A2B79"/>
    <w:rsid w:val="009A3055"/>
    <w:rsid w:val="009A3A03"/>
    <w:rsid w:val="009A3DA9"/>
    <w:rsid w:val="009A3F97"/>
    <w:rsid w:val="009A4154"/>
    <w:rsid w:val="009A46EE"/>
    <w:rsid w:val="009A4816"/>
    <w:rsid w:val="009A4AD9"/>
    <w:rsid w:val="009A4D60"/>
    <w:rsid w:val="009A521C"/>
    <w:rsid w:val="009A5C80"/>
    <w:rsid w:val="009A608C"/>
    <w:rsid w:val="009A6322"/>
    <w:rsid w:val="009A64FD"/>
    <w:rsid w:val="009A6875"/>
    <w:rsid w:val="009A7154"/>
    <w:rsid w:val="009A7E57"/>
    <w:rsid w:val="009A7EE6"/>
    <w:rsid w:val="009B0761"/>
    <w:rsid w:val="009B07FA"/>
    <w:rsid w:val="009B1078"/>
    <w:rsid w:val="009B2174"/>
    <w:rsid w:val="009B22EE"/>
    <w:rsid w:val="009B28EF"/>
    <w:rsid w:val="009B4881"/>
    <w:rsid w:val="009B49AC"/>
    <w:rsid w:val="009B5706"/>
    <w:rsid w:val="009B5F4E"/>
    <w:rsid w:val="009B6450"/>
    <w:rsid w:val="009B69DF"/>
    <w:rsid w:val="009B6E01"/>
    <w:rsid w:val="009B6FDE"/>
    <w:rsid w:val="009B79CD"/>
    <w:rsid w:val="009B79E0"/>
    <w:rsid w:val="009B7B4F"/>
    <w:rsid w:val="009C0104"/>
    <w:rsid w:val="009C14D4"/>
    <w:rsid w:val="009C1949"/>
    <w:rsid w:val="009C22F9"/>
    <w:rsid w:val="009C278C"/>
    <w:rsid w:val="009C2CEA"/>
    <w:rsid w:val="009C2E1C"/>
    <w:rsid w:val="009C2F91"/>
    <w:rsid w:val="009C3123"/>
    <w:rsid w:val="009C4729"/>
    <w:rsid w:val="009C4E81"/>
    <w:rsid w:val="009C53C2"/>
    <w:rsid w:val="009C548F"/>
    <w:rsid w:val="009C595A"/>
    <w:rsid w:val="009C5AC7"/>
    <w:rsid w:val="009C5D50"/>
    <w:rsid w:val="009C5E5E"/>
    <w:rsid w:val="009C5E9F"/>
    <w:rsid w:val="009C5F1D"/>
    <w:rsid w:val="009C68EC"/>
    <w:rsid w:val="009D0228"/>
    <w:rsid w:val="009D027F"/>
    <w:rsid w:val="009D092F"/>
    <w:rsid w:val="009D0BA6"/>
    <w:rsid w:val="009D114E"/>
    <w:rsid w:val="009D1A55"/>
    <w:rsid w:val="009D1D88"/>
    <w:rsid w:val="009D3113"/>
    <w:rsid w:val="009D39BF"/>
    <w:rsid w:val="009D4461"/>
    <w:rsid w:val="009D4691"/>
    <w:rsid w:val="009D4698"/>
    <w:rsid w:val="009D583E"/>
    <w:rsid w:val="009D588B"/>
    <w:rsid w:val="009D5911"/>
    <w:rsid w:val="009D5D6C"/>
    <w:rsid w:val="009D6109"/>
    <w:rsid w:val="009D681F"/>
    <w:rsid w:val="009D6D92"/>
    <w:rsid w:val="009D6E50"/>
    <w:rsid w:val="009D7075"/>
    <w:rsid w:val="009D7335"/>
    <w:rsid w:val="009D7CFE"/>
    <w:rsid w:val="009E012E"/>
    <w:rsid w:val="009E0423"/>
    <w:rsid w:val="009E048B"/>
    <w:rsid w:val="009E0D1E"/>
    <w:rsid w:val="009E1FDD"/>
    <w:rsid w:val="009E2454"/>
    <w:rsid w:val="009E2E25"/>
    <w:rsid w:val="009E2FA2"/>
    <w:rsid w:val="009E2FBA"/>
    <w:rsid w:val="009E311E"/>
    <w:rsid w:val="009E374D"/>
    <w:rsid w:val="009E4F68"/>
    <w:rsid w:val="009E5C25"/>
    <w:rsid w:val="009E6D66"/>
    <w:rsid w:val="009E7273"/>
    <w:rsid w:val="009E7660"/>
    <w:rsid w:val="009E7FBD"/>
    <w:rsid w:val="009F0317"/>
    <w:rsid w:val="009F0605"/>
    <w:rsid w:val="009F0DE5"/>
    <w:rsid w:val="009F0E02"/>
    <w:rsid w:val="009F1E1C"/>
    <w:rsid w:val="009F1F13"/>
    <w:rsid w:val="009F24C3"/>
    <w:rsid w:val="009F250C"/>
    <w:rsid w:val="009F259D"/>
    <w:rsid w:val="009F2F89"/>
    <w:rsid w:val="009F30C2"/>
    <w:rsid w:val="009F30CD"/>
    <w:rsid w:val="009F3281"/>
    <w:rsid w:val="009F32DC"/>
    <w:rsid w:val="009F3877"/>
    <w:rsid w:val="009F3E10"/>
    <w:rsid w:val="009F3E79"/>
    <w:rsid w:val="009F3EB8"/>
    <w:rsid w:val="009F45CC"/>
    <w:rsid w:val="009F5737"/>
    <w:rsid w:val="009F5F1E"/>
    <w:rsid w:val="009F67EE"/>
    <w:rsid w:val="009F69FF"/>
    <w:rsid w:val="009F6BB8"/>
    <w:rsid w:val="009F6BF2"/>
    <w:rsid w:val="009F74C9"/>
    <w:rsid w:val="009F7506"/>
    <w:rsid w:val="009F77D2"/>
    <w:rsid w:val="009F7BE0"/>
    <w:rsid w:val="009F7C5A"/>
    <w:rsid w:val="009F7C86"/>
    <w:rsid w:val="00A003B3"/>
    <w:rsid w:val="00A0078E"/>
    <w:rsid w:val="00A009F3"/>
    <w:rsid w:val="00A00DC7"/>
    <w:rsid w:val="00A00F28"/>
    <w:rsid w:val="00A01232"/>
    <w:rsid w:val="00A01529"/>
    <w:rsid w:val="00A01979"/>
    <w:rsid w:val="00A01A8F"/>
    <w:rsid w:val="00A01E7A"/>
    <w:rsid w:val="00A0236E"/>
    <w:rsid w:val="00A02462"/>
    <w:rsid w:val="00A02F0D"/>
    <w:rsid w:val="00A03512"/>
    <w:rsid w:val="00A036F8"/>
    <w:rsid w:val="00A0379B"/>
    <w:rsid w:val="00A03E5C"/>
    <w:rsid w:val="00A048F3"/>
    <w:rsid w:val="00A04D8E"/>
    <w:rsid w:val="00A0542F"/>
    <w:rsid w:val="00A05DC1"/>
    <w:rsid w:val="00A05ED5"/>
    <w:rsid w:val="00A0648F"/>
    <w:rsid w:val="00A068B4"/>
    <w:rsid w:val="00A06DD0"/>
    <w:rsid w:val="00A07049"/>
    <w:rsid w:val="00A07269"/>
    <w:rsid w:val="00A072FC"/>
    <w:rsid w:val="00A07DFA"/>
    <w:rsid w:val="00A10227"/>
    <w:rsid w:val="00A1101E"/>
    <w:rsid w:val="00A114D7"/>
    <w:rsid w:val="00A11874"/>
    <w:rsid w:val="00A121AE"/>
    <w:rsid w:val="00A1225B"/>
    <w:rsid w:val="00A12337"/>
    <w:rsid w:val="00A12D91"/>
    <w:rsid w:val="00A136A4"/>
    <w:rsid w:val="00A13BE4"/>
    <w:rsid w:val="00A142EF"/>
    <w:rsid w:val="00A1461C"/>
    <w:rsid w:val="00A14A4C"/>
    <w:rsid w:val="00A14B0D"/>
    <w:rsid w:val="00A14DB3"/>
    <w:rsid w:val="00A14F16"/>
    <w:rsid w:val="00A155A2"/>
    <w:rsid w:val="00A15AAF"/>
    <w:rsid w:val="00A1622A"/>
    <w:rsid w:val="00A169BE"/>
    <w:rsid w:val="00A16BEF"/>
    <w:rsid w:val="00A17212"/>
    <w:rsid w:val="00A17DCA"/>
    <w:rsid w:val="00A209C3"/>
    <w:rsid w:val="00A20B01"/>
    <w:rsid w:val="00A20BA9"/>
    <w:rsid w:val="00A2113B"/>
    <w:rsid w:val="00A2182E"/>
    <w:rsid w:val="00A21D7F"/>
    <w:rsid w:val="00A21DC3"/>
    <w:rsid w:val="00A21E4C"/>
    <w:rsid w:val="00A2225B"/>
    <w:rsid w:val="00A22337"/>
    <w:rsid w:val="00A22775"/>
    <w:rsid w:val="00A22AF7"/>
    <w:rsid w:val="00A22FAE"/>
    <w:rsid w:val="00A235ED"/>
    <w:rsid w:val="00A23BDD"/>
    <w:rsid w:val="00A23E02"/>
    <w:rsid w:val="00A246EE"/>
    <w:rsid w:val="00A25179"/>
    <w:rsid w:val="00A2529C"/>
    <w:rsid w:val="00A2590F"/>
    <w:rsid w:val="00A26228"/>
    <w:rsid w:val="00A279DF"/>
    <w:rsid w:val="00A300C2"/>
    <w:rsid w:val="00A30149"/>
    <w:rsid w:val="00A30511"/>
    <w:rsid w:val="00A306A8"/>
    <w:rsid w:val="00A3140E"/>
    <w:rsid w:val="00A3151D"/>
    <w:rsid w:val="00A31745"/>
    <w:rsid w:val="00A3208D"/>
    <w:rsid w:val="00A33844"/>
    <w:rsid w:val="00A3384B"/>
    <w:rsid w:val="00A3385D"/>
    <w:rsid w:val="00A33D1B"/>
    <w:rsid w:val="00A33F26"/>
    <w:rsid w:val="00A35521"/>
    <w:rsid w:val="00A3568A"/>
    <w:rsid w:val="00A35D70"/>
    <w:rsid w:val="00A363B4"/>
    <w:rsid w:val="00A36EF7"/>
    <w:rsid w:val="00A373CE"/>
    <w:rsid w:val="00A37744"/>
    <w:rsid w:val="00A37C56"/>
    <w:rsid w:val="00A37FE6"/>
    <w:rsid w:val="00A40190"/>
    <w:rsid w:val="00A40802"/>
    <w:rsid w:val="00A4086C"/>
    <w:rsid w:val="00A40A7B"/>
    <w:rsid w:val="00A4103C"/>
    <w:rsid w:val="00A4172A"/>
    <w:rsid w:val="00A42363"/>
    <w:rsid w:val="00A42B83"/>
    <w:rsid w:val="00A43F4A"/>
    <w:rsid w:val="00A44A48"/>
    <w:rsid w:val="00A4529B"/>
    <w:rsid w:val="00A452BD"/>
    <w:rsid w:val="00A45C2D"/>
    <w:rsid w:val="00A46A4C"/>
    <w:rsid w:val="00A46CCB"/>
    <w:rsid w:val="00A47455"/>
    <w:rsid w:val="00A50D90"/>
    <w:rsid w:val="00A51BB1"/>
    <w:rsid w:val="00A52106"/>
    <w:rsid w:val="00A52377"/>
    <w:rsid w:val="00A5283A"/>
    <w:rsid w:val="00A52F14"/>
    <w:rsid w:val="00A53284"/>
    <w:rsid w:val="00A5379D"/>
    <w:rsid w:val="00A53980"/>
    <w:rsid w:val="00A54126"/>
    <w:rsid w:val="00A54794"/>
    <w:rsid w:val="00A54B9F"/>
    <w:rsid w:val="00A5538E"/>
    <w:rsid w:val="00A55C84"/>
    <w:rsid w:val="00A55FFB"/>
    <w:rsid w:val="00A56D05"/>
    <w:rsid w:val="00A56E5C"/>
    <w:rsid w:val="00A573FF"/>
    <w:rsid w:val="00A57708"/>
    <w:rsid w:val="00A57A07"/>
    <w:rsid w:val="00A6027E"/>
    <w:rsid w:val="00A6076F"/>
    <w:rsid w:val="00A60A73"/>
    <w:rsid w:val="00A60CCC"/>
    <w:rsid w:val="00A60CE2"/>
    <w:rsid w:val="00A6106B"/>
    <w:rsid w:val="00A610C4"/>
    <w:rsid w:val="00A61CB7"/>
    <w:rsid w:val="00A62F2C"/>
    <w:rsid w:val="00A630C4"/>
    <w:rsid w:val="00A63B5F"/>
    <w:rsid w:val="00A63B7B"/>
    <w:rsid w:val="00A63DA9"/>
    <w:rsid w:val="00A63E20"/>
    <w:rsid w:val="00A6434A"/>
    <w:rsid w:val="00A6434B"/>
    <w:rsid w:val="00A64691"/>
    <w:rsid w:val="00A65DED"/>
    <w:rsid w:val="00A66343"/>
    <w:rsid w:val="00A6678C"/>
    <w:rsid w:val="00A676E0"/>
    <w:rsid w:val="00A67AD9"/>
    <w:rsid w:val="00A67F6C"/>
    <w:rsid w:val="00A7020A"/>
    <w:rsid w:val="00A70308"/>
    <w:rsid w:val="00A703FB"/>
    <w:rsid w:val="00A70D57"/>
    <w:rsid w:val="00A712AA"/>
    <w:rsid w:val="00A7196E"/>
    <w:rsid w:val="00A71A27"/>
    <w:rsid w:val="00A71FDF"/>
    <w:rsid w:val="00A7283D"/>
    <w:rsid w:val="00A72DF5"/>
    <w:rsid w:val="00A72F8F"/>
    <w:rsid w:val="00A7351A"/>
    <w:rsid w:val="00A7450F"/>
    <w:rsid w:val="00A74744"/>
    <w:rsid w:val="00A74FFF"/>
    <w:rsid w:val="00A75A79"/>
    <w:rsid w:val="00A75DFF"/>
    <w:rsid w:val="00A75ED7"/>
    <w:rsid w:val="00A75EE2"/>
    <w:rsid w:val="00A760C1"/>
    <w:rsid w:val="00A76813"/>
    <w:rsid w:val="00A76AA4"/>
    <w:rsid w:val="00A76B23"/>
    <w:rsid w:val="00A77BBE"/>
    <w:rsid w:val="00A77C9D"/>
    <w:rsid w:val="00A8032A"/>
    <w:rsid w:val="00A8097C"/>
    <w:rsid w:val="00A80A3B"/>
    <w:rsid w:val="00A80D8A"/>
    <w:rsid w:val="00A81093"/>
    <w:rsid w:val="00A81488"/>
    <w:rsid w:val="00A82582"/>
    <w:rsid w:val="00A82E5F"/>
    <w:rsid w:val="00A83A27"/>
    <w:rsid w:val="00A83F55"/>
    <w:rsid w:val="00A8464F"/>
    <w:rsid w:val="00A84963"/>
    <w:rsid w:val="00A84D45"/>
    <w:rsid w:val="00A854CB"/>
    <w:rsid w:val="00A85DE5"/>
    <w:rsid w:val="00A86159"/>
    <w:rsid w:val="00A86233"/>
    <w:rsid w:val="00A8688F"/>
    <w:rsid w:val="00A86E71"/>
    <w:rsid w:val="00A8741B"/>
    <w:rsid w:val="00A876D0"/>
    <w:rsid w:val="00A8776E"/>
    <w:rsid w:val="00A90BD6"/>
    <w:rsid w:val="00A9106F"/>
    <w:rsid w:val="00A9119E"/>
    <w:rsid w:val="00A9144F"/>
    <w:rsid w:val="00A924C1"/>
    <w:rsid w:val="00A92844"/>
    <w:rsid w:val="00A9291F"/>
    <w:rsid w:val="00A92CB2"/>
    <w:rsid w:val="00A93036"/>
    <w:rsid w:val="00A93C49"/>
    <w:rsid w:val="00A94BB4"/>
    <w:rsid w:val="00A94F25"/>
    <w:rsid w:val="00A952A1"/>
    <w:rsid w:val="00A9540C"/>
    <w:rsid w:val="00A95440"/>
    <w:rsid w:val="00A95824"/>
    <w:rsid w:val="00A95D71"/>
    <w:rsid w:val="00A96163"/>
    <w:rsid w:val="00A965CF"/>
    <w:rsid w:val="00A96849"/>
    <w:rsid w:val="00A974A7"/>
    <w:rsid w:val="00A97608"/>
    <w:rsid w:val="00A97675"/>
    <w:rsid w:val="00A97F9C"/>
    <w:rsid w:val="00AA07B8"/>
    <w:rsid w:val="00AA0A34"/>
    <w:rsid w:val="00AA1354"/>
    <w:rsid w:val="00AA1C06"/>
    <w:rsid w:val="00AA2A3D"/>
    <w:rsid w:val="00AA2B62"/>
    <w:rsid w:val="00AA2BC5"/>
    <w:rsid w:val="00AA3111"/>
    <w:rsid w:val="00AA3AF8"/>
    <w:rsid w:val="00AA4532"/>
    <w:rsid w:val="00AA4E97"/>
    <w:rsid w:val="00AA51A1"/>
    <w:rsid w:val="00AA5596"/>
    <w:rsid w:val="00AA5791"/>
    <w:rsid w:val="00AA59DE"/>
    <w:rsid w:val="00AA5C48"/>
    <w:rsid w:val="00AA5EF1"/>
    <w:rsid w:val="00AA6475"/>
    <w:rsid w:val="00AA688F"/>
    <w:rsid w:val="00AA7ACB"/>
    <w:rsid w:val="00AB0555"/>
    <w:rsid w:val="00AB0828"/>
    <w:rsid w:val="00AB086E"/>
    <w:rsid w:val="00AB133D"/>
    <w:rsid w:val="00AB1FD7"/>
    <w:rsid w:val="00AB2315"/>
    <w:rsid w:val="00AB27A3"/>
    <w:rsid w:val="00AB2805"/>
    <w:rsid w:val="00AB288B"/>
    <w:rsid w:val="00AB2E0C"/>
    <w:rsid w:val="00AB3EF3"/>
    <w:rsid w:val="00AB4605"/>
    <w:rsid w:val="00AB464D"/>
    <w:rsid w:val="00AB47F5"/>
    <w:rsid w:val="00AB48B3"/>
    <w:rsid w:val="00AB5518"/>
    <w:rsid w:val="00AB5BFA"/>
    <w:rsid w:val="00AB64D5"/>
    <w:rsid w:val="00AB6CE4"/>
    <w:rsid w:val="00AB6E7F"/>
    <w:rsid w:val="00AB7799"/>
    <w:rsid w:val="00AB7AC7"/>
    <w:rsid w:val="00AB7EFE"/>
    <w:rsid w:val="00AC01C3"/>
    <w:rsid w:val="00AC08BA"/>
    <w:rsid w:val="00AC0F45"/>
    <w:rsid w:val="00AC2335"/>
    <w:rsid w:val="00AC26EB"/>
    <w:rsid w:val="00AC2BFF"/>
    <w:rsid w:val="00AC2E2D"/>
    <w:rsid w:val="00AC3EF6"/>
    <w:rsid w:val="00AC41DE"/>
    <w:rsid w:val="00AC445B"/>
    <w:rsid w:val="00AC4464"/>
    <w:rsid w:val="00AC5F9D"/>
    <w:rsid w:val="00AC79F1"/>
    <w:rsid w:val="00AC7C4E"/>
    <w:rsid w:val="00AC7FAC"/>
    <w:rsid w:val="00AD0209"/>
    <w:rsid w:val="00AD08A4"/>
    <w:rsid w:val="00AD17C6"/>
    <w:rsid w:val="00AD17EA"/>
    <w:rsid w:val="00AD1B6C"/>
    <w:rsid w:val="00AD1BBB"/>
    <w:rsid w:val="00AD1DCC"/>
    <w:rsid w:val="00AD3789"/>
    <w:rsid w:val="00AD45CC"/>
    <w:rsid w:val="00AD49A8"/>
    <w:rsid w:val="00AD4ED9"/>
    <w:rsid w:val="00AD60BF"/>
    <w:rsid w:val="00AD72F1"/>
    <w:rsid w:val="00AD795C"/>
    <w:rsid w:val="00AE0757"/>
    <w:rsid w:val="00AE08B3"/>
    <w:rsid w:val="00AE1800"/>
    <w:rsid w:val="00AE19D7"/>
    <w:rsid w:val="00AE1F64"/>
    <w:rsid w:val="00AE207A"/>
    <w:rsid w:val="00AE25D6"/>
    <w:rsid w:val="00AE2C06"/>
    <w:rsid w:val="00AE2FFC"/>
    <w:rsid w:val="00AE3116"/>
    <w:rsid w:val="00AE3298"/>
    <w:rsid w:val="00AE3668"/>
    <w:rsid w:val="00AE3845"/>
    <w:rsid w:val="00AE48DE"/>
    <w:rsid w:val="00AE4DEF"/>
    <w:rsid w:val="00AE4F9C"/>
    <w:rsid w:val="00AE51E7"/>
    <w:rsid w:val="00AE539B"/>
    <w:rsid w:val="00AE5BB6"/>
    <w:rsid w:val="00AE5FC2"/>
    <w:rsid w:val="00AE63C8"/>
    <w:rsid w:val="00AE6D57"/>
    <w:rsid w:val="00AE7A20"/>
    <w:rsid w:val="00AF059C"/>
    <w:rsid w:val="00AF07BC"/>
    <w:rsid w:val="00AF1D5A"/>
    <w:rsid w:val="00AF1FF2"/>
    <w:rsid w:val="00AF2011"/>
    <w:rsid w:val="00AF21AE"/>
    <w:rsid w:val="00AF28D5"/>
    <w:rsid w:val="00AF2B39"/>
    <w:rsid w:val="00AF2BAD"/>
    <w:rsid w:val="00AF2D82"/>
    <w:rsid w:val="00AF315A"/>
    <w:rsid w:val="00AF3ABD"/>
    <w:rsid w:val="00AF4850"/>
    <w:rsid w:val="00AF4B67"/>
    <w:rsid w:val="00AF5826"/>
    <w:rsid w:val="00AF58E1"/>
    <w:rsid w:val="00AF5EA5"/>
    <w:rsid w:val="00AF63A6"/>
    <w:rsid w:val="00AF6407"/>
    <w:rsid w:val="00AF68D4"/>
    <w:rsid w:val="00AF78B3"/>
    <w:rsid w:val="00B00237"/>
    <w:rsid w:val="00B004C6"/>
    <w:rsid w:val="00B00929"/>
    <w:rsid w:val="00B00B73"/>
    <w:rsid w:val="00B0137E"/>
    <w:rsid w:val="00B01638"/>
    <w:rsid w:val="00B018FE"/>
    <w:rsid w:val="00B01A4A"/>
    <w:rsid w:val="00B01C3A"/>
    <w:rsid w:val="00B020C3"/>
    <w:rsid w:val="00B02164"/>
    <w:rsid w:val="00B02241"/>
    <w:rsid w:val="00B02BB6"/>
    <w:rsid w:val="00B03033"/>
    <w:rsid w:val="00B03314"/>
    <w:rsid w:val="00B03A56"/>
    <w:rsid w:val="00B0405A"/>
    <w:rsid w:val="00B045CD"/>
    <w:rsid w:val="00B047D8"/>
    <w:rsid w:val="00B05295"/>
    <w:rsid w:val="00B0551C"/>
    <w:rsid w:val="00B055EB"/>
    <w:rsid w:val="00B05962"/>
    <w:rsid w:val="00B06F79"/>
    <w:rsid w:val="00B07527"/>
    <w:rsid w:val="00B076EA"/>
    <w:rsid w:val="00B077AC"/>
    <w:rsid w:val="00B07DA4"/>
    <w:rsid w:val="00B10F19"/>
    <w:rsid w:val="00B11097"/>
    <w:rsid w:val="00B1117F"/>
    <w:rsid w:val="00B1185A"/>
    <w:rsid w:val="00B118DB"/>
    <w:rsid w:val="00B11F61"/>
    <w:rsid w:val="00B1217C"/>
    <w:rsid w:val="00B1353E"/>
    <w:rsid w:val="00B140C6"/>
    <w:rsid w:val="00B14FC9"/>
    <w:rsid w:val="00B154EC"/>
    <w:rsid w:val="00B15A0B"/>
    <w:rsid w:val="00B15D4F"/>
    <w:rsid w:val="00B17285"/>
    <w:rsid w:val="00B1763A"/>
    <w:rsid w:val="00B17A1D"/>
    <w:rsid w:val="00B17BD0"/>
    <w:rsid w:val="00B17D38"/>
    <w:rsid w:val="00B20024"/>
    <w:rsid w:val="00B205AA"/>
    <w:rsid w:val="00B20864"/>
    <w:rsid w:val="00B209ED"/>
    <w:rsid w:val="00B21814"/>
    <w:rsid w:val="00B21A21"/>
    <w:rsid w:val="00B22E9A"/>
    <w:rsid w:val="00B2314B"/>
    <w:rsid w:val="00B2482A"/>
    <w:rsid w:val="00B25902"/>
    <w:rsid w:val="00B26009"/>
    <w:rsid w:val="00B26246"/>
    <w:rsid w:val="00B2693B"/>
    <w:rsid w:val="00B26CD2"/>
    <w:rsid w:val="00B2733D"/>
    <w:rsid w:val="00B27A76"/>
    <w:rsid w:val="00B303F7"/>
    <w:rsid w:val="00B30D19"/>
    <w:rsid w:val="00B31ABC"/>
    <w:rsid w:val="00B320C7"/>
    <w:rsid w:val="00B32CE0"/>
    <w:rsid w:val="00B33629"/>
    <w:rsid w:val="00B33A48"/>
    <w:rsid w:val="00B33FA6"/>
    <w:rsid w:val="00B34278"/>
    <w:rsid w:val="00B34475"/>
    <w:rsid w:val="00B3459D"/>
    <w:rsid w:val="00B34CE2"/>
    <w:rsid w:val="00B35163"/>
    <w:rsid w:val="00B35C94"/>
    <w:rsid w:val="00B35FD4"/>
    <w:rsid w:val="00B3732B"/>
    <w:rsid w:val="00B3798B"/>
    <w:rsid w:val="00B37A5A"/>
    <w:rsid w:val="00B400DB"/>
    <w:rsid w:val="00B403FD"/>
    <w:rsid w:val="00B40A51"/>
    <w:rsid w:val="00B40D49"/>
    <w:rsid w:val="00B4196E"/>
    <w:rsid w:val="00B41B12"/>
    <w:rsid w:val="00B42130"/>
    <w:rsid w:val="00B427E2"/>
    <w:rsid w:val="00B43121"/>
    <w:rsid w:val="00B4358A"/>
    <w:rsid w:val="00B4409C"/>
    <w:rsid w:val="00B4428B"/>
    <w:rsid w:val="00B44803"/>
    <w:rsid w:val="00B44E6E"/>
    <w:rsid w:val="00B456EA"/>
    <w:rsid w:val="00B45A77"/>
    <w:rsid w:val="00B46098"/>
    <w:rsid w:val="00B46BA2"/>
    <w:rsid w:val="00B47A84"/>
    <w:rsid w:val="00B47E57"/>
    <w:rsid w:val="00B47E7D"/>
    <w:rsid w:val="00B501F2"/>
    <w:rsid w:val="00B50405"/>
    <w:rsid w:val="00B5087C"/>
    <w:rsid w:val="00B508A1"/>
    <w:rsid w:val="00B51093"/>
    <w:rsid w:val="00B5135B"/>
    <w:rsid w:val="00B51FC8"/>
    <w:rsid w:val="00B52113"/>
    <w:rsid w:val="00B5248C"/>
    <w:rsid w:val="00B52D05"/>
    <w:rsid w:val="00B52D33"/>
    <w:rsid w:val="00B53419"/>
    <w:rsid w:val="00B53A59"/>
    <w:rsid w:val="00B53C24"/>
    <w:rsid w:val="00B53CC4"/>
    <w:rsid w:val="00B53D9C"/>
    <w:rsid w:val="00B53F00"/>
    <w:rsid w:val="00B53F6E"/>
    <w:rsid w:val="00B5459F"/>
    <w:rsid w:val="00B5470B"/>
    <w:rsid w:val="00B54C11"/>
    <w:rsid w:val="00B54C70"/>
    <w:rsid w:val="00B54D62"/>
    <w:rsid w:val="00B55065"/>
    <w:rsid w:val="00B55972"/>
    <w:rsid w:val="00B55F93"/>
    <w:rsid w:val="00B56D10"/>
    <w:rsid w:val="00B579D3"/>
    <w:rsid w:val="00B579DE"/>
    <w:rsid w:val="00B579F0"/>
    <w:rsid w:val="00B579F1"/>
    <w:rsid w:val="00B57A30"/>
    <w:rsid w:val="00B57A5A"/>
    <w:rsid w:val="00B57D0A"/>
    <w:rsid w:val="00B603B9"/>
    <w:rsid w:val="00B6043A"/>
    <w:rsid w:val="00B6062F"/>
    <w:rsid w:val="00B60C80"/>
    <w:rsid w:val="00B62663"/>
    <w:rsid w:val="00B62B87"/>
    <w:rsid w:val="00B62CE1"/>
    <w:rsid w:val="00B63250"/>
    <w:rsid w:val="00B63333"/>
    <w:rsid w:val="00B63917"/>
    <w:rsid w:val="00B63C32"/>
    <w:rsid w:val="00B64123"/>
    <w:rsid w:val="00B64221"/>
    <w:rsid w:val="00B662A8"/>
    <w:rsid w:val="00B66BC9"/>
    <w:rsid w:val="00B672ED"/>
    <w:rsid w:val="00B676F9"/>
    <w:rsid w:val="00B67C8E"/>
    <w:rsid w:val="00B67E49"/>
    <w:rsid w:val="00B70497"/>
    <w:rsid w:val="00B70754"/>
    <w:rsid w:val="00B709C2"/>
    <w:rsid w:val="00B70EB4"/>
    <w:rsid w:val="00B70F63"/>
    <w:rsid w:val="00B711E6"/>
    <w:rsid w:val="00B713CF"/>
    <w:rsid w:val="00B71617"/>
    <w:rsid w:val="00B71E40"/>
    <w:rsid w:val="00B720D7"/>
    <w:rsid w:val="00B721CF"/>
    <w:rsid w:val="00B72688"/>
    <w:rsid w:val="00B72F33"/>
    <w:rsid w:val="00B72F3A"/>
    <w:rsid w:val="00B73A28"/>
    <w:rsid w:val="00B74150"/>
    <w:rsid w:val="00B743E3"/>
    <w:rsid w:val="00B74405"/>
    <w:rsid w:val="00B744CC"/>
    <w:rsid w:val="00B747F6"/>
    <w:rsid w:val="00B75B7F"/>
    <w:rsid w:val="00B75D22"/>
    <w:rsid w:val="00B760E5"/>
    <w:rsid w:val="00B76795"/>
    <w:rsid w:val="00B7684B"/>
    <w:rsid w:val="00B76C96"/>
    <w:rsid w:val="00B7756F"/>
    <w:rsid w:val="00B77FF8"/>
    <w:rsid w:val="00B801D6"/>
    <w:rsid w:val="00B803EE"/>
    <w:rsid w:val="00B806AF"/>
    <w:rsid w:val="00B80C95"/>
    <w:rsid w:val="00B80CF7"/>
    <w:rsid w:val="00B8128D"/>
    <w:rsid w:val="00B81671"/>
    <w:rsid w:val="00B8251C"/>
    <w:rsid w:val="00B828B2"/>
    <w:rsid w:val="00B82E72"/>
    <w:rsid w:val="00B82F22"/>
    <w:rsid w:val="00B83728"/>
    <w:rsid w:val="00B83762"/>
    <w:rsid w:val="00B839BC"/>
    <w:rsid w:val="00B84C19"/>
    <w:rsid w:val="00B85B2A"/>
    <w:rsid w:val="00B85B57"/>
    <w:rsid w:val="00B85FC0"/>
    <w:rsid w:val="00B86183"/>
    <w:rsid w:val="00B861CB"/>
    <w:rsid w:val="00B8734A"/>
    <w:rsid w:val="00B87F1A"/>
    <w:rsid w:val="00B90E50"/>
    <w:rsid w:val="00B90F59"/>
    <w:rsid w:val="00B91372"/>
    <w:rsid w:val="00B913A7"/>
    <w:rsid w:val="00B92B22"/>
    <w:rsid w:val="00B92D00"/>
    <w:rsid w:val="00B92D81"/>
    <w:rsid w:val="00B92EB1"/>
    <w:rsid w:val="00B935BF"/>
    <w:rsid w:val="00B93841"/>
    <w:rsid w:val="00B94551"/>
    <w:rsid w:val="00B9538F"/>
    <w:rsid w:val="00B954EA"/>
    <w:rsid w:val="00B9580B"/>
    <w:rsid w:val="00B95E92"/>
    <w:rsid w:val="00B96A44"/>
    <w:rsid w:val="00B972B2"/>
    <w:rsid w:val="00B97861"/>
    <w:rsid w:val="00BA0795"/>
    <w:rsid w:val="00BA0D41"/>
    <w:rsid w:val="00BA1104"/>
    <w:rsid w:val="00BA146E"/>
    <w:rsid w:val="00BA157C"/>
    <w:rsid w:val="00BA1933"/>
    <w:rsid w:val="00BA25FF"/>
    <w:rsid w:val="00BA2E17"/>
    <w:rsid w:val="00BA336D"/>
    <w:rsid w:val="00BA3717"/>
    <w:rsid w:val="00BA390C"/>
    <w:rsid w:val="00BA3EAC"/>
    <w:rsid w:val="00BA3F6D"/>
    <w:rsid w:val="00BA498A"/>
    <w:rsid w:val="00BA4CAF"/>
    <w:rsid w:val="00BA53A0"/>
    <w:rsid w:val="00BA58D9"/>
    <w:rsid w:val="00BA606F"/>
    <w:rsid w:val="00BA65C6"/>
    <w:rsid w:val="00BA687C"/>
    <w:rsid w:val="00BA721E"/>
    <w:rsid w:val="00BA7836"/>
    <w:rsid w:val="00BA7CFE"/>
    <w:rsid w:val="00BB002A"/>
    <w:rsid w:val="00BB00AC"/>
    <w:rsid w:val="00BB0D70"/>
    <w:rsid w:val="00BB0D78"/>
    <w:rsid w:val="00BB1154"/>
    <w:rsid w:val="00BB11AE"/>
    <w:rsid w:val="00BB15C8"/>
    <w:rsid w:val="00BB1769"/>
    <w:rsid w:val="00BB1A53"/>
    <w:rsid w:val="00BB2077"/>
    <w:rsid w:val="00BB2DE9"/>
    <w:rsid w:val="00BB2F54"/>
    <w:rsid w:val="00BB3173"/>
    <w:rsid w:val="00BB31BF"/>
    <w:rsid w:val="00BB369D"/>
    <w:rsid w:val="00BB3B5B"/>
    <w:rsid w:val="00BB4003"/>
    <w:rsid w:val="00BB456D"/>
    <w:rsid w:val="00BB48DF"/>
    <w:rsid w:val="00BB566A"/>
    <w:rsid w:val="00BB661E"/>
    <w:rsid w:val="00BB68BB"/>
    <w:rsid w:val="00BB69DC"/>
    <w:rsid w:val="00BB72D0"/>
    <w:rsid w:val="00BC0250"/>
    <w:rsid w:val="00BC0BD5"/>
    <w:rsid w:val="00BC0E5D"/>
    <w:rsid w:val="00BC131C"/>
    <w:rsid w:val="00BC13A3"/>
    <w:rsid w:val="00BC1619"/>
    <w:rsid w:val="00BC18DF"/>
    <w:rsid w:val="00BC198F"/>
    <w:rsid w:val="00BC2455"/>
    <w:rsid w:val="00BC2540"/>
    <w:rsid w:val="00BC30AA"/>
    <w:rsid w:val="00BC34BE"/>
    <w:rsid w:val="00BC437C"/>
    <w:rsid w:val="00BC43DF"/>
    <w:rsid w:val="00BC4469"/>
    <w:rsid w:val="00BC44BB"/>
    <w:rsid w:val="00BC45D9"/>
    <w:rsid w:val="00BC4833"/>
    <w:rsid w:val="00BC4FA0"/>
    <w:rsid w:val="00BC534C"/>
    <w:rsid w:val="00BC5814"/>
    <w:rsid w:val="00BC58E3"/>
    <w:rsid w:val="00BC5F82"/>
    <w:rsid w:val="00BC6207"/>
    <w:rsid w:val="00BC763A"/>
    <w:rsid w:val="00BC78A8"/>
    <w:rsid w:val="00BD0EA7"/>
    <w:rsid w:val="00BD12A6"/>
    <w:rsid w:val="00BD186B"/>
    <w:rsid w:val="00BD1CC4"/>
    <w:rsid w:val="00BD28AC"/>
    <w:rsid w:val="00BD2C64"/>
    <w:rsid w:val="00BD35C6"/>
    <w:rsid w:val="00BD3B20"/>
    <w:rsid w:val="00BD3B79"/>
    <w:rsid w:val="00BD417F"/>
    <w:rsid w:val="00BD48D6"/>
    <w:rsid w:val="00BD4CC5"/>
    <w:rsid w:val="00BD4ED6"/>
    <w:rsid w:val="00BD599E"/>
    <w:rsid w:val="00BD6F45"/>
    <w:rsid w:val="00BD72AB"/>
    <w:rsid w:val="00BD74FD"/>
    <w:rsid w:val="00BD7506"/>
    <w:rsid w:val="00BD79BC"/>
    <w:rsid w:val="00BD7F2B"/>
    <w:rsid w:val="00BE0095"/>
    <w:rsid w:val="00BE14FC"/>
    <w:rsid w:val="00BE16DF"/>
    <w:rsid w:val="00BE32A0"/>
    <w:rsid w:val="00BE39A5"/>
    <w:rsid w:val="00BE3BBD"/>
    <w:rsid w:val="00BE3C05"/>
    <w:rsid w:val="00BE3C09"/>
    <w:rsid w:val="00BE3C97"/>
    <w:rsid w:val="00BE3F6B"/>
    <w:rsid w:val="00BE416D"/>
    <w:rsid w:val="00BE4BA2"/>
    <w:rsid w:val="00BE567D"/>
    <w:rsid w:val="00BE57D1"/>
    <w:rsid w:val="00BE5A7D"/>
    <w:rsid w:val="00BE5AF8"/>
    <w:rsid w:val="00BE5C71"/>
    <w:rsid w:val="00BE5EC7"/>
    <w:rsid w:val="00BE628E"/>
    <w:rsid w:val="00BE658D"/>
    <w:rsid w:val="00BE661F"/>
    <w:rsid w:val="00BE665D"/>
    <w:rsid w:val="00BE6B8E"/>
    <w:rsid w:val="00BE76F1"/>
    <w:rsid w:val="00BF0F0C"/>
    <w:rsid w:val="00BF1372"/>
    <w:rsid w:val="00BF17D3"/>
    <w:rsid w:val="00BF192F"/>
    <w:rsid w:val="00BF1EBB"/>
    <w:rsid w:val="00BF2A7E"/>
    <w:rsid w:val="00BF2B6B"/>
    <w:rsid w:val="00BF317F"/>
    <w:rsid w:val="00BF34DF"/>
    <w:rsid w:val="00BF3E6E"/>
    <w:rsid w:val="00BF4145"/>
    <w:rsid w:val="00BF52DC"/>
    <w:rsid w:val="00BF5592"/>
    <w:rsid w:val="00BF55B2"/>
    <w:rsid w:val="00BF5645"/>
    <w:rsid w:val="00BF61D0"/>
    <w:rsid w:val="00BF64A9"/>
    <w:rsid w:val="00BF7020"/>
    <w:rsid w:val="00BF72CA"/>
    <w:rsid w:val="00C0035A"/>
    <w:rsid w:val="00C00AAD"/>
    <w:rsid w:val="00C00BA6"/>
    <w:rsid w:val="00C00CEE"/>
    <w:rsid w:val="00C01296"/>
    <w:rsid w:val="00C0189F"/>
    <w:rsid w:val="00C01A04"/>
    <w:rsid w:val="00C01C4F"/>
    <w:rsid w:val="00C01CD2"/>
    <w:rsid w:val="00C01DD8"/>
    <w:rsid w:val="00C02C0A"/>
    <w:rsid w:val="00C02E6C"/>
    <w:rsid w:val="00C032E3"/>
    <w:rsid w:val="00C033E1"/>
    <w:rsid w:val="00C04424"/>
    <w:rsid w:val="00C0550B"/>
    <w:rsid w:val="00C05E9A"/>
    <w:rsid w:val="00C06005"/>
    <w:rsid w:val="00C06885"/>
    <w:rsid w:val="00C07BC4"/>
    <w:rsid w:val="00C10595"/>
    <w:rsid w:val="00C11728"/>
    <w:rsid w:val="00C11D12"/>
    <w:rsid w:val="00C11D35"/>
    <w:rsid w:val="00C11FA4"/>
    <w:rsid w:val="00C1212B"/>
    <w:rsid w:val="00C12447"/>
    <w:rsid w:val="00C12B13"/>
    <w:rsid w:val="00C12B81"/>
    <w:rsid w:val="00C1322C"/>
    <w:rsid w:val="00C13AAC"/>
    <w:rsid w:val="00C1458C"/>
    <w:rsid w:val="00C14897"/>
    <w:rsid w:val="00C14B92"/>
    <w:rsid w:val="00C150DD"/>
    <w:rsid w:val="00C1544F"/>
    <w:rsid w:val="00C15724"/>
    <w:rsid w:val="00C15DC4"/>
    <w:rsid w:val="00C15ED2"/>
    <w:rsid w:val="00C15FD0"/>
    <w:rsid w:val="00C1766B"/>
    <w:rsid w:val="00C1770E"/>
    <w:rsid w:val="00C177BC"/>
    <w:rsid w:val="00C21B5E"/>
    <w:rsid w:val="00C21B7F"/>
    <w:rsid w:val="00C22192"/>
    <w:rsid w:val="00C2220F"/>
    <w:rsid w:val="00C22403"/>
    <w:rsid w:val="00C23DBA"/>
    <w:rsid w:val="00C23DD1"/>
    <w:rsid w:val="00C23E9F"/>
    <w:rsid w:val="00C240CB"/>
    <w:rsid w:val="00C2457D"/>
    <w:rsid w:val="00C24C79"/>
    <w:rsid w:val="00C24F28"/>
    <w:rsid w:val="00C2515E"/>
    <w:rsid w:val="00C25CF6"/>
    <w:rsid w:val="00C260B8"/>
    <w:rsid w:val="00C2650D"/>
    <w:rsid w:val="00C26A85"/>
    <w:rsid w:val="00C26F3A"/>
    <w:rsid w:val="00C27296"/>
    <w:rsid w:val="00C277C9"/>
    <w:rsid w:val="00C27C17"/>
    <w:rsid w:val="00C3009D"/>
    <w:rsid w:val="00C30164"/>
    <w:rsid w:val="00C30E28"/>
    <w:rsid w:val="00C31140"/>
    <w:rsid w:val="00C318A1"/>
    <w:rsid w:val="00C3201A"/>
    <w:rsid w:val="00C320DC"/>
    <w:rsid w:val="00C321AC"/>
    <w:rsid w:val="00C32318"/>
    <w:rsid w:val="00C3253B"/>
    <w:rsid w:val="00C327EF"/>
    <w:rsid w:val="00C32940"/>
    <w:rsid w:val="00C33307"/>
    <w:rsid w:val="00C333A2"/>
    <w:rsid w:val="00C34011"/>
    <w:rsid w:val="00C34529"/>
    <w:rsid w:val="00C3526F"/>
    <w:rsid w:val="00C35ABF"/>
    <w:rsid w:val="00C362AE"/>
    <w:rsid w:val="00C364CC"/>
    <w:rsid w:val="00C37396"/>
    <w:rsid w:val="00C37416"/>
    <w:rsid w:val="00C4083B"/>
    <w:rsid w:val="00C40CAD"/>
    <w:rsid w:val="00C416CD"/>
    <w:rsid w:val="00C41F6C"/>
    <w:rsid w:val="00C43369"/>
    <w:rsid w:val="00C43777"/>
    <w:rsid w:val="00C441F0"/>
    <w:rsid w:val="00C44737"/>
    <w:rsid w:val="00C44962"/>
    <w:rsid w:val="00C451D8"/>
    <w:rsid w:val="00C45849"/>
    <w:rsid w:val="00C45BCD"/>
    <w:rsid w:val="00C467B4"/>
    <w:rsid w:val="00C46854"/>
    <w:rsid w:val="00C46D16"/>
    <w:rsid w:val="00C473CB"/>
    <w:rsid w:val="00C4757D"/>
    <w:rsid w:val="00C476E7"/>
    <w:rsid w:val="00C47A7A"/>
    <w:rsid w:val="00C47E5C"/>
    <w:rsid w:val="00C5034A"/>
    <w:rsid w:val="00C505C9"/>
    <w:rsid w:val="00C507C1"/>
    <w:rsid w:val="00C50C22"/>
    <w:rsid w:val="00C514E7"/>
    <w:rsid w:val="00C522DE"/>
    <w:rsid w:val="00C52829"/>
    <w:rsid w:val="00C54504"/>
    <w:rsid w:val="00C548E6"/>
    <w:rsid w:val="00C54D51"/>
    <w:rsid w:val="00C55937"/>
    <w:rsid w:val="00C559FC"/>
    <w:rsid w:val="00C56137"/>
    <w:rsid w:val="00C5663E"/>
    <w:rsid w:val="00C56756"/>
    <w:rsid w:val="00C5680F"/>
    <w:rsid w:val="00C578F3"/>
    <w:rsid w:val="00C6010B"/>
    <w:rsid w:val="00C6014A"/>
    <w:rsid w:val="00C601C0"/>
    <w:rsid w:val="00C6081C"/>
    <w:rsid w:val="00C61284"/>
    <w:rsid w:val="00C61AD7"/>
    <w:rsid w:val="00C62AB6"/>
    <w:rsid w:val="00C62EB0"/>
    <w:rsid w:val="00C633CB"/>
    <w:rsid w:val="00C63BB3"/>
    <w:rsid w:val="00C63BB9"/>
    <w:rsid w:val="00C63CD4"/>
    <w:rsid w:val="00C64233"/>
    <w:rsid w:val="00C64A7F"/>
    <w:rsid w:val="00C64B5B"/>
    <w:rsid w:val="00C653D8"/>
    <w:rsid w:val="00C6620D"/>
    <w:rsid w:val="00C66291"/>
    <w:rsid w:val="00C66379"/>
    <w:rsid w:val="00C66A62"/>
    <w:rsid w:val="00C66B0D"/>
    <w:rsid w:val="00C66BAE"/>
    <w:rsid w:val="00C66C00"/>
    <w:rsid w:val="00C66C89"/>
    <w:rsid w:val="00C670DD"/>
    <w:rsid w:val="00C6792D"/>
    <w:rsid w:val="00C700BF"/>
    <w:rsid w:val="00C706E5"/>
    <w:rsid w:val="00C70F83"/>
    <w:rsid w:val="00C71FA4"/>
    <w:rsid w:val="00C72BC6"/>
    <w:rsid w:val="00C73152"/>
    <w:rsid w:val="00C74200"/>
    <w:rsid w:val="00C74492"/>
    <w:rsid w:val="00C7523E"/>
    <w:rsid w:val="00C754A7"/>
    <w:rsid w:val="00C75836"/>
    <w:rsid w:val="00C759A9"/>
    <w:rsid w:val="00C76279"/>
    <w:rsid w:val="00C765E1"/>
    <w:rsid w:val="00C770A0"/>
    <w:rsid w:val="00C77A93"/>
    <w:rsid w:val="00C77B00"/>
    <w:rsid w:val="00C8033F"/>
    <w:rsid w:val="00C80715"/>
    <w:rsid w:val="00C80AD8"/>
    <w:rsid w:val="00C80B81"/>
    <w:rsid w:val="00C80B9E"/>
    <w:rsid w:val="00C80E0B"/>
    <w:rsid w:val="00C8182C"/>
    <w:rsid w:val="00C82114"/>
    <w:rsid w:val="00C82B3D"/>
    <w:rsid w:val="00C82D5E"/>
    <w:rsid w:val="00C84397"/>
    <w:rsid w:val="00C84543"/>
    <w:rsid w:val="00C848FD"/>
    <w:rsid w:val="00C85A84"/>
    <w:rsid w:val="00C86F15"/>
    <w:rsid w:val="00C87512"/>
    <w:rsid w:val="00C87706"/>
    <w:rsid w:val="00C87802"/>
    <w:rsid w:val="00C87AE0"/>
    <w:rsid w:val="00C904AD"/>
    <w:rsid w:val="00C906CF"/>
    <w:rsid w:val="00C90D04"/>
    <w:rsid w:val="00C90D4C"/>
    <w:rsid w:val="00C90D69"/>
    <w:rsid w:val="00C90F27"/>
    <w:rsid w:val="00C91750"/>
    <w:rsid w:val="00C91824"/>
    <w:rsid w:val="00C91AB0"/>
    <w:rsid w:val="00C91C67"/>
    <w:rsid w:val="00C925CD"/>
    <w:rsid w:val="00C9279C"/>
    <w:rsid w:val="00C9289F"/>
    <w:rsid w:val="00C92923"/>
    <w:rsid w:val="00C92BD6"/>
    <w:rsid w:val="00C9368A"/>
    <w:rsid w:val="00C93E56"/>
    <w:rsid w:val="00C93FF1"/>
    <w:rsid w:val="00C940DF"/>
    <w:rsid w:val="00C94324"/>
    <w:rsid w:val="00C945A3"/>
    <w:rsid w:val="00C947F7"/>
    <w:rsid w:val="00C94993"/>
    <w:rsid w:val="00C94D76"/>
    <w:rsid w:val="00C954F5"/>
    <w:rsid w:val="00C95918"/>
    <w:rsid w:val="00C95B13"/>
    <w:rsid w:val="00C95B44"/>
    <w:rsid w:val="00C95FAF"/>
    <w:rsid w:val="00C9602F"/>
    <w:rsid w:val="00C965C1"/>
    <w:rsid w:val="00C96845"/>
    <w:rsid w:val="00C9685E"/>
    <w:rsid w:val="00C9730E"/>
    <w:rsid w:val="00C973F6"/>
    <w:rsid w:val="00C974D7"/>
    <w:rsid w:val="00CA0070"/>
    <w:rsid w:val="00CA0F9F"/>
    <w:rsid w:val="00CA19C8"/>
    <w:rsid w:val="00CA249B"/>
    <w:rsid w:val="00CA250F"/>
    <w:rsid w:val="00CA2BAE"/>
    <w:rsid w:val="00CA3880"/>
    <w:rsid w:val="00CA3F6D"/>
    <w:rsid w:val="00CA4255"/>
    <w:rsid w:val="00CA42D8"/>
    <w:rsid w:val="00CA48C9"/>
    <w:rsid w:val="00CA4AAE"/>
    <w:rsid w:val="00CA5514"/>
    <w:rsid w:val="00CA5789"/>
    <w:rsid w:val="00CA5C78"/>
    <w:rsid w:val="00CA60C4"/>
    <w:rsid w:val="00CA6102"/>
    <w:rsid w:val="00CA6792"/>
    <w:rsid w:val="00CA7040"/>
    <w:rsid w:val="00CA7110"/>
    <w:rsid w:val="00CA758B"/>
    <w:rsid w:val="00CA7612"/>
    <w:rsid w:val="00CA791C"/>
    <w:rsid w:val="00CA7F3D"/>
    <w:rsid w:val="00CB00B1"/>
    <w:rsid w:val="00CB0805"/>
    <w:rsid w:val="00CB08BB"/>
    <w:rsid w:val="00CB12E4"/>
    <w:rsid w:val="00CB1C52"/>
    <w:rsid w:val="00CB1CA0"/>
    <w:rsid w:val="00CB1CA6"/>
    <w:rsid w:val="00CB1CD3"/>
    <w:rsid w:val="00CB24EB"/>
    <w:rsid w:val="00CB29A4"/>
    <w:rsid w:val="00CB29DA"/>
    <w:rsid w:val="00CB2A6C"/>
    <w:rsid w:val="00CB39E0"/>
    <w:rsid w:val="00CB3A6A"/>
    <w:rsid w:val="00CB3B9B"/>
    <w:rsid w:val="00CB4092"/>
    <w:rsid w:val="00CB422D"/>
    <w:rsid w:val="00CB450A"/>
    <w:rsid w:val="00CB50A4"/>
    <w:rsid w:val="00CB526A"/>
    <w:rsid w:val="00CB52AF"/>
    <w:rsid w:val="00CB58AA"/>
    <w:rsid w:val="00CB612C"/>
    <w:rsid w:val="00CB66A4"/>
    <w:rsid w:val="00CB674E"/>
    <w:rsid w:val="00CB7387"/>
    <w:rsid w:val="00CB7D14"/>
    <w:rsid w:val="00CC0202"/>
    <w:rsid w:val="00CC0499"/>
    <w:rsid w:val="00CC10C9"/>
    <w:rsid w:val="00CC1367"/>
    <w:rsid w:val="00CC13F6"/>
    <w:rsid w:val="00CC1495"/>
    <w:rsid w:val="00CC28BA"/>
    <w:rsid w:val="00CC2DC3"/>
    <w:rsid w:val="00CC3025"/>
    <w:rsid w:val="00CC30DA"/>
    <w:rsid w:val="00CC334E"/>
    <w:rsid w:val="00CC338A"/>
    <w:rsid w:val="00CC3481"/>
    <w:rsid w:val="00CC4AF4"/>
    <w:rsid w:val="00CC4C13"/>
    <w:rsid w:val="00CC4E10"/>
    <w:rsid w:val="00CC56A9"/>
    <w:rsid w:val="00CC5A22"/>
    <w:rsid w:val="00CC5E96"/>
    <w:rsid w:val="00CC5F57"/>
    <w:rsid w:val="00CC73E3"/>
    <w:rsid w:val="00CC74DF"/>
    <w:rsid w:val="00CCCE9B"/>
    <w:rsid w:val="00CD07B8"/>
    <w:rsid w:val="00CD0A4D"/>
    <w:rsid w:val="00CD0A7B"/>
    <w:rsid w:val="00CD0B79"/>
    <w:rsid w:val="00CD1365"/>
    <w:rsid w:val="00CD2C04"/>
    <w:rsid w:val="00CD2C63"/>
    <w:rsid w:val="00CD3295"/>
    <w:rsid w:val="00CD3637"/>
    <w:rsid w:val="00CD5476"/>
    <w:rsid w:val="00CD5BFF"/>
    <w:rsid w:val="00CD63D4"/>
    <w:rsid w:val="00CD678E"/>
    <w:rsid w:val="00CD680F"/>
    <w:rsid w:val="00CD7987"/>
    <w:rsid w:val="00CD7A77"/>
    <w:rsid w:val="00CE038A"/>
    <w:rsid w:val="00CE051A"/>
    <w:rsid w:val="00CE1136"/>
    <w:rsid w:val="00CE150C"/>
    <w:rsid w:val="00CE26E9"/>
    <w:rsid w:val="00CE274E"/>
    <w:rsid w:val="00CE2DCF"/>
    <w:rsid w:val="00CE39AD"/>
    <w:rsid w:val="00CE43A5"/>
    <w:rsid w:val="00CE4B80"/>
    <w:rsid w:val="00CE4C3B"/>
    <w:rsid w:val="00CE4D37"/>
    <w:rsid w:val="00CE51DD"/>
    <w:rsid w:val="00CE57ED"/>
    <w:rsid w:val="00CE593B"/>
    <w:rsid w:val="00CE5F4A"/>
    <w:rsid w:val="00CE626B"/>
    <w:rsid w:val="00CE685C"/>
    <w:rsid w:val="00CE6D2D"/>
    <w:rsid w:val="00CE6DB4"/>
    <w:rsid w:val="00CE7138"/>
    <w:rsid w:val="00CE78C4"/>
    <w:rsid w:val="00CE79ED"/>
    <w:rsid w:val="00CE7A9A"/>
    <w:rsid w:val="00CF005F"/>
    <w:rsid w:val="00CF0060"/>
    <w:rsid w:val="00CF010A"/>
    <w:rsid w:val="00CF031F"/>
    <w:rsid w:val="00CF0CEF"/>
    <w:rsid w:val="00CF1062"/>
    <w:rsid w:val="00CF1B3A"/>
    <w:rsid w:val="00CF255F"/>
    <w:rsid w:val="00CF28A8"/>
    <w:rsid w:val="00CF3094"/>
    <w:rsid w:val="00CF3162"/>
    <w:rsid w:val="00CF3910"/>
    <w:rsid w:val="00CF4051"/>
    <w:rsid w:val="00CF4117"/>
    <w:rsid w:val="00CF4CF4"/>
    <w:rsid w:val="00CF57DC"/>
    <w:rsid w:val="00CF5B4E"/>
    <w:rsid w:val="00CF5C33"/>
    <w:rsid w:val="00CF5EFA"/>
    <w:rsid w:val="00CF609B"/>
    <w:rsid w:val="00CF7BEA"/>
    <w:rsid w:val="00D0023A"/>
    <w:rsid w:val="00D00679"/>
    <w:rsid w:val="00D0077B"/>
    <w:rsid w:val="00D00EC9"/>
    <w:rsid w:val="00D0181E"/>
    <w:rsid w:val="00D01874"/>
    <w:rsid w:val="00D01A84"/>
    <w:rsid w:val="00D035F9"/>
    <w:rsid w:val="00D0368B"/>
    <w:rsid w:val="00D0412B"/>
    <w:rsid w:val="00D049D1"/>
    <w:rsid w:val="00D04B87"/>
    <w:rsid w:val="00D05E7C"/>
    <w:rsid w:val="00D05F6B"/>
    <w:rsid w:val="00D0605E"/>
    <w:rsid w:val="00D06618"/>
    <w:rsid w:val="00D0685B"/>
    <w:rsid w:val="00D0769D"/>
    <w:rsid w:val="00D079CF"/>
    <w:rsid w:val="00D07EBD"/>
    <w:rsid w:val="00D105EE"/>
    <w:rsid w:val="00D108D5"/>
    <w:rsid w:val="00D11383"/>
    <w:rsid w:val="00D12959"/>
    <w:rsid w:val="00D12C2F"/>
    <w:rsid w:val="00D12DA5"/>
    <w:rsid w:val="00D13871"/>
    <w:rsid w:val="00D13A3E"/>
    <w:rsid w:val="00D13D1D"/>
    <w:rsid w:val="00D13E16"/>
    <w:rsid w:val="00D1418E"/>
    <w:rsid w:val="00D14CC7"/>
    <w:rsid w:val="00D15612"/>
    <w:rsid w:val="00D15EB0"/>
    <w:rsid w:val="00D165B7"/>
    <w:rsid w:val="00D16D7A"/>
    <w:rsid w:val="00D17446"/>
    <w:rsid w:val="00D1745E"/>
    <w:rsid w:val="00D17810"/>
    <w:rsid w:val="00D203CC"/>
    <w:rsid w:val="00D20C4B"/>
    <w:rsid w:val="00D212BC"/>
    <w:rsid w:val="00D2144B"/>
    <w:rsid w:val="00D21477"/>
    <w:rsid w:val="00D21652"/>
    <w:rsid w:val="00D21A2A"/>
    <w:rsid w:val="00D21FDF"/>
    <w:rsid w:val="00D22319"/>
    <w:rsid w:val="00D22AFD"/>
    <w:rsid w:val="00D22B64"/>
    <w:rsid w:val="00D2317F"/>
    <w:rsid w:val="00D235A8"/>
    <w:rsid w:val="00D23638"/>
    <w:rsid w:val="00D241E2"/>
    <w:rsid w:val="00D24C84"/>
    <w:rsid w:val="00D255C2"/>
    <w:rsid w:val="00D25BDA"/>
    <w:rsid w:val="00D264DE"/>
    <w:rsid w:val="00D27080"/>
    <w:rsid w:val="00D272B7"/>
    <w:rsid w:val="00D27E4E"/>
    <w:rsid w:val="00D3004E"/>
    <w:rsid w:val="00D303EB"/>
    <w:rsid w:val="00D31252"/>
    <w:rsid w:val="00D317E4"/>
    <w:rsid w:val="00D318A0"/>
    <w:rsid w:val="00D31946"/>
    <w:rsid w:val="00D327CE"/>
    <w:rsid w:val="00D3390D"/>
    <w:rsid w:val="00D34CF9"/>
    <w:rsid w:val="00D35122"/>
    <w:rsid w:val="00D357BA"/>
    <w:rsid w:val="00D3581E"/>
    <w:rsid w:val="00D35A1C"/>
    <w:rsid w:val="00D35A3A"/>
    <w:rsid w:val="00D35AA5"/>
    <w:rsid w:val="00D35DB6"/>
    <w:rsid w:val="00D36454"/>
    <w:rsid w:val="00D3671D"/>
    <w:rsid w:val="00D368B6"/>
    <w:rsid w:val="00D36D09"/>
    <w:rsid w:val="00D37740"/>
    <w:rsid w:val="00D40060"/>
    <w:rsid w:val="00D408D5"/>
    <w:rsid w:val="00D40AF7"/>
    <w:rsid w:val="00D40F08"/>
    <w:rsid w:val="00D40F1E"/>
    <w:rsid w:val="00D41016"/>
    <w:rsid w:val="00D41380"/>
    <w:rsid w:val="00D42016"/>
    <w:rsid w:val="00D42975"/>
    <w:rsid w:val="00D42A94"/>
    <w:rsid w:val="00D43296"/>
    <w:rsid w:val="00D438A7"/>
    <w:rsid w:val="00D439EF"/>
    <w:rsid w:val="00D43D15"/>
    <w:rsid w:val="00D442EF"/>
    <w:rsid w:val="00D44885"/>
    <w:rsid w:val="00D44C26"/>
    <w:rsid w:val="00D451CC"/>
    <w:rsid w:val="00D451EF"/>
    <w:rsid w:val="00D45281"/>
    <w:rsid w:val="00D455F3"/>
    <w:rsid w:val="00D4591B"/>
    <w:rsid w:val="00D45E73"/>
    <w:rsid w:val="00D45E7C"/>
    <w:rsid w:val="00D460A2"/>
    <w:rsid w:val="00D46213"/>
    <w:rsid w:val="00D469A6"/>
    <w:rsid w:val="00D46BA3"/>
    <w:rsid w:val="00D46D3B"/>
    <w:rsid w:val="00D475F5"/>
    <w:rsid w:val="00D5015F"/>
    <w:rsid w:val="00D50675"/>
    <w:rsid w:val="00D50D85"/>
    <w:rsid w:val="00D51027"/>
    <w:rsid w:val="00D5182E"/>
    <w:rsid w:val="00D519D8"/>
    <w:rsid w:val="00D519DD"/>
    <w:rsid w:val="00D51B1B"/>
    <w:rsid w:val="00D51C70"/>
    <w:rsid w:val="00D51CCF"/>
    <w:rsid w:val="00D52107"/>
    <w:rsid w:val="00D52A93"/>
    <w:rsid w:val="00D52CF6"/>
    <w:rsid w:val="00D535FD"/>
    <w:rsid w:val="00D536C4"/>
    <w:rsid w:val="00D54761"/>
    <w:rsid w:val="00D56232"/>
    <w:rsid w:val="00D56605"/>
    <w:rsid w:val="00D5677E"/>
    <w:rsid w:val="00D56A20"/>
    <w:rsid w:val="00D57E7F"/>
    <w:rsid w:val="00D601ED"/>
    <w:rsid w:val="00D60390"/>
    <w:rsid w:val="00D606CA"/>
    <w:rsid w:val="00D60E03"/>
    <w:rsid w:val="00D60E77"/>
    <w:rsid w:val="00D60F27"/>
    <w:rsid w:val="00D61BD4"/>
    <w:rsid w:val="00D61BE5"/>
    <w:rsid w:val="00D61F84"/>
    <w:rsid w:val="00D62BCF"/>
    <w:rsid w:val="00D62F7E"/>
    <w:rsid w:val="00D634F6"/>
    <w:rsid w:val="00D63A5A"/>
    <w:rsid w:val="00D64478"/>
    <w:rsid w:val="00D647D1"/>
    <w:rsid w:val="00D6487D"/>
    <w:rsid w:val="00D64BA9"/>
    <w:rsid w:val="00D6671B"/>
    <w:rsid w:val="00D668E3"/>
    <w:rsid w:val="00D66BF9"/>
    <w:rsid w:val="00D66EEA"/>
    <w:rsid w:val="00D67F3B"/>
    <w:rsid w:val="00D716DE"/>
    <w:rsid w:val="00D717A0"/>
    <w:rsid w:val="00D7182D"/>
    <w:rsid w:val="00D71C41"/>
    <w:rsid w:val="00D71D04"/>
    <w:rsid w:val="00D72F4C"/>
    <w:rsid w:val="00D731B7"/>
    <w:rsid w:val="00D73254"/>
    <w:rsid w:val="00D736A2"/>
    <w:rsid w:val="00D738A3"/>
    <w:rsid w:val="00D73C00"/>
    <w:rsid w:val="00D745E7"/>
    <w:rsid w:val="00D75116"/>
    <w:rsid w:val="00D75161"/>
    <w:rsid w:val="00D754A8"/>
    <w:rsid w:val="00D7691A"/>
    <w:rsid w:val="00D76E0D"/>
    <w:rsid w:val="00D76FE6"/>
    <w:rsid w:val="00D77762"/>
    <w:rsid w:val="00D77B97"/>
    <w:rsid w:val="00D800BB"/>
    <w:rsid w:val="00D80329"/>
    <w:rsid w:val="00D8048B"/>
    <w:rsid w:val="00D804E3"/>
    <w:rsid w:val="00D80604"/>
    <w:rsid w:val="00D8106B"/>
    <w:rsid w:val="00D81333"/>
    <w:rsid w:val="00D81DC2"/>
    <w:rsid w:val="00D81FEE"/>
    <w:rsid w:val="00D824B9"/>
    <w:rsid w:val="00D824C6"/>
    <w:rsid w:val="00D8299E"/>
    <w:rsid w:val="00D829EF"/>
    <w:rsid w:val="00D82B30"/>
    <w:rsid w:val="00D82C26"/>
    <w:rsid w:val="00D84853"/>
    <w:rsid w:val="00D849EA"/>
    <w:rsid w:val="00D84C00"/>
    <w:rsid w:val="00D84E8C"/>
    <w:rsid w:val="00D85070"/>
    <w:rsid w:val="00D851BE"/>
    <w:rsid w:val="00D85C17"/>
    <w:rsid w:val="00D869EB"/>
    <w:rsid w:val="00D86B10"/>
    <w:rsid w:val="00D876AD"/>
    <w:rsid w:val="00D90CA4"/>
    <w:rsid w:val="00D90EC7"/>
    <w:rsid w:val="00D90F4C"/>
    <w:rsid w:val="00D91B4E"/>
    <w:rsid w:val="00D92EFF"/>
    <w:rsid w:val="00D9382C"/>
    <w:rsid w:val="00D93845"/>
    <w:rsid w:val="00D93A49"/>
    <w:rsid w:val="00D93A5B"/>
    <w:rsid w:val="00D93E3A"/>
    <w:rsid w:val="00D9436E"/>
    <w:rsid w:val="00D95823"/>
    <w:rsid w:val="00D95CE5"/>
    <w:rsid w:val="00D96223"/>
    <w:rsid w:val="00D9646F"/>
    <w:rsid w:val="00D97251"/>
    <w:rsid w:val="00D9742C"/>
    <w:rsid w:val="00D9799A"/>
    <w:rsid w:val="00D97A8F"/>
    <w:rsid w:val="00DA0336"/>
    <w:rsid w:val="00DA080E"/>
    <w:rsid w:val="00DA09C5"/>
    <w:rsid w:val="00DA0AC9"/>
    <w:rsid w:val="00DA169D"/>
    <w:rsid w:val="00DA198B"/>
    <w:rsid w:val="00DA1F74"/>
    <w:rsid w:val="00DA332E"/>
    <w:rsid w:val="00DA4CCD"/>
    <w:rsid w:val="00DA5951"/>
    <w:rsid w:val="00DA5A38"/>
    <w:rsid w:val="00DA5B8C"/>
    <w:rsid w:val="00DA695E"/>
    <w:rsid w:val="00DA6BFE"/>
    <w:rsid w:val="00DA7DA8"/>
    <w:rsid w:val="00DB0148"/>
    <w:rsid w:val="00DB04E1"/>
    <w:rsid w:val="00DB0E52"/>
    <w:rsid w:val="00DB1AB9"/>
    <w:rsid w:val="00DB1FE8"/>
    <w:rsid w:val="00DB21F2"/>
    <w:rsid w:val="00DB2A78"/>
    <w:rsid w:val="00DB3AC9"/>
    <w:rsid w:val="00DB3DBB"/>
    <w:rsid w:val="00DB6B35"/>
    <w:rsid w:val="00DB6F65"/>
    <w:rsid w:val="00DB7207"/>
    <w:rsid w:val="00DB7BFE"/>
    <w:rsid w:val="00DC01F2"/>
    <w:rsid w:val="00DC02FB"/>
    <w:rsid w:val="00DC1531"/>
    <w:rsid w:val="00DC1728"/>
    <w:rsid w:val="00DC1B68"/>
    <w:rsid w:val="00DC21BD"/>
    <w:rsid w:val="00DC2AED"/>
    <w:rsid w:val="00DC2B67"/>
    <w:rsid w:val="00DC3D6F"/>
    <w:rsid w:val="00DC3ED5"/>
    <w:rsid w:val="00DC4768"/>
    <w:rsid w:val="00DC4D6C"/>
    <w:rsid w:val="00DC5A1C"/>
    <w:rsid w:val="00DC6820"/>
    <w:rsid w:val="00DC694F"/>
    <w:rsid w:val="00DC6AA6"/>
    <w:rsid w:val="00DC6BC0"/>
    <w:rsid w:val="00DC7012"/>
    <w:rsid w:val="00DC74A7"/>
    <w:rsid w:val="00DC7883"/>
    <w:rsid w:val="00DC79F1"/>
    <w:rsid w:val="00DD0415"/>
    <w:rsid w:val="00DD0968"/>
    <w:rsid w:val="00DD0A0D"/>
    <w:rsid w:val="00DD1BBF"/>
    <w:rsid w:val="00DD240E"/>
    <w:rsid w:val="00DD2896"/>
    <w:rsid w:val="00DD346B"/>
    <w:rsid w:val="00DD3633"/>
    <w:rsid w:val="00DD3914"/>
    <w:rsid w:val="00DD43B2"/>
    <w:rsid w:val="00DD4445"/>
    <w:rsid w:val="00DD4A05"/>
    <w:rsid w:val="00DD4D92"/>
    <w:rsid w:val="00DD51E4"/>
    <w:rsid w:val="00DD5A8A"/>
    <w:rsid w:val="00DD5C15"/>
    <w:rsid w:val="00DD5E29"/>
    <w:rsid w:val="00DD6ACA"/>
    <w:rsid w:val="00DD6B88"/>
    <w:rsid w:val="00DE041D"/>
    <w:rsid w:val="00DE0643"/>
    <w:rsid w:val="00DE0708"/>
    <w:rsid w:val="00DE090B"/>
    <w:rsid w:val="00DE0B53"/>
    <w:rsid w:val="00DE184F"/>
    <w:rsid w:val="00DE3850"/>
    <w:rsid w:val="00DE3DF2"/>
    <w:rsid w:val="00DE47F7"/>
    <w:rsid w:val="00DE483E"/>
    <w:rsid w:val="00DE4EA3"/>
    <w:rsid w:val="00DE4F1F"/>
    <w:rsid w:val="00DE530C"/>
    <w:rsid w:val="00DE5508"/>
    <w:rsid w:val="00DE5D2E"/>
    <w:rsid w:val="00DE6685"/>
    <w:rsid w:val="00DE6D85"/>
    <w:rsid w:val="00DE6F89"/>
    <w:rsid w:val="00DE706C"/>
    <w:rsid w:val="00DE7755"/>
    <w:rsid w:val="00DE7A64"/>
    <w:rsid w:val="00DE7C04"/>
    <w:rsid w:val="00DF0473"/>
    <w:rsid w:val="00DF06C4"/>
    <w:rsid w:val="00DF1254"/>
    <w:rsid w:val="00DF1D26"/>
    <w:rsid w:val="00DF201D"/>
    <w:rsid w:val="00DF42D7"/>
    <w:rsid w:val="00DF435A"/>
    <w:rsid w:val="00DF43A4"/>
    <w:rsid w:val="00DF4B7B"/>
    <w:rsid w:val="00DF4BCC"/>
    <w:rsid w:val="00DF4C64"/>
    <w:rsid w:val="00DF618C"/>
    <w:rsid w:val="00DF62A5"/>
    <w:rsid w:val="00DF7663"/>
    <w:rsid w:val="00DF7759"/>
    <w:rsid w:val="00DF7C94"/>
    <w:rsid w:val="00DF7D7B"/>
    <w:rsid w:val="00E001D2"/>
    <w:rsid w:val="00E002EB"/>
    <w:rsid w:val="00E0058A"/>
    <w:rsid w:val="00E00C76"/>
    <w:rsid w:val="00E01B1E"/>
    <w:rsid w:val="00E02014"/>
    <w:rsid w:val="00E02064"/>
    <w:rsid w:val="00E020DF"/>
    <w:rsid w:val="00E024EE"/>
    <w:rsid w:val="00E02557"/>
    <w:rsid w:val="00E02C27"/>
    <w:rsid w:val="00E030B1"/>
    <w:rsid w:val="00E03265"/>
    <w:rsid w:val="00E038BE"/>
    <w:rsid w:val="00E03A96"/>
    <w:rsid w:val="00E044E0"/>
    <w:rsid w:val="00E04847"/>
    <w:rsid w:val="00E04BBA"/>
    <w:rsid w:val="00E04EBC"/>
    <w:rsid w:val="00E0521D"/>
    <w:rsid w:val="00E05437"/>
    <w:rsid w:val="00E05757"/>
    <w:rsid w:val="00E05760"/>
    <w:rsid w:val="00E05E31"/>
    <w:rsid w:val="00E065DE"/>
    <w:rsid w:val="00E075C4"/>
    <w:rsid w:val="00E1010E"/>
    <w:rsid w:val="00E1035B"/>
    <w:rsid w:val="00E10827"/>
    <w:rsid w:val="00E10AD3"/>
    <w:rsid w:val="00E10FF2"/>
    <w:rsid w:val="00E112E2"/>
    <w:rsid w:val="00E117C8"/>
    <w:rsid w:val="00E11B09"/>
    <w:rsid w:val="00E12365"/>
    <w:rsid w:val="00E12711"/>
    <w:rsid w:val="00E13D0C"/>
    <w:rsid w:val="00E13EF2"/>
    <w:rsid w:val="00E14B5C"/>
    <w:rsid w:val="00E152CB"/>
    <w:rsid w:val="00E157CD"/>
    <w:rsid w:val="00E15BFC"/>
    <w:rsid w:val="00E173C8"/>
    <w:rsid w:val="00E17627"/>
    <w:rsid w:val="00E176D4"/>
    <w:rsid w:val="00E17975"/>
    <w:rsid w:val="00E17EF2"/>
    <w:rsid w:val="00E20C3F"/>
    <w:rsid w:val="00E20D3E"/>
    <w:rsid w:val="00E210C8"/>
    <w:rsid w:val="00E21B90"/>
    <w:rsid w:val="00E22505"/>
    <w:rsid w:val="00E236A4"/>
    <w:rsid w:val="00E23932"/>
    <w:rsid w:val="00E23BEC"/>
    <w:rsid w:val="00E24597"/>
    <w:rsid w:val="00E248CE"/>
    <w:rsid w:val="00E24DCE"/>
    <w:rsid w:val="00E250B7"/>
    <w:rsid w:val="00E2528C"/>
    <w:rsid w:val="00E252EB"/>
    <w:rsid w:val="00E255DE"/>
    <w:rsid w:val="00E25B28"/>
    <w:rsid w:val="00E2637A"/>
    <w:rsid w:val="00E26E5B"/>
    <w:rsid w:val="00E2711F"/>
    <w:rsid w:val="00E27291"/>
    <w:rsid w:val="00E308FA"/>
    <w:rsid w:val="00E30A5B"/>
    <w:rsid w:val="00E31135"/>
    <w:rsid w:val="00E31505"/>
    <w:rsid w:val="00E31CE3"/>
    <w:rsid w:val="00E31D06"/>
    <w:rsid w:val="00E32584"/>
    <w:rsid w:val="00E32E5E"/>
    <w:rsid w:val="00E3328D"/>
    <w:rsid w:val="00E337CC"/>
    <w:rsid w:val="00E337E1"/>
    <w:rsid w:val="00E348BF"/>
    <w:rsid w:val="00E34D1F"/>
    <w:rsid w:val="00E34F3E"/>
    <w:rsid w:val="00E362A7"/>
    <w:rsid w:val="00E36452"/>
    <w:rsid w:val="00E365CE"/>
    <w:rsid w:val="00E36624"/>
    <w:rsid w:val="00E36976"/>
    <w:rsid w:val="00E3709C"/>
    <w:rsid w:val="00E3792D"/>
    <w:rsid w:val="00E37F22"/>
    <w:rsid w:val="00E4020C"/>
    <w:rsid w:val="00E40445"/>
    <w:rsid w:val="00E40713"/>
    <w:rsid w:val="00E40DE3"/>
    <w:rsid w:val="00E4128C"/>
    <w:rsid w:val="00E4138A"/>
    <w:rsid w:val="00E419CB"/>
    <w:rsid w:val="00E420F9"/>
    <w:rsid w:val="00E42272"/>
    <w:rsid w:val="00E42B05"/>
    <w:rsid w:val="00E42D43"/>
    <w:rsid w:val="00E434D6"/>
    <w:rsid w:val="00E45127"/>
    <w:rsid w:val="00E45781"/>
    <w:rsid w:val="00E458B7"/>
    <w:rsid w:val="00E45C3F"/>
    <w:rsid w:val="00E45DE6"/>
    <w:rsid w:val="00E45E12"/>
    <w:rsid w:val="00E46133"/>
    <w:rsid w:val="00E467C5"/>
    <w:rsid w:val="00E46D42"/>
    <w:rsid w:val="00E47410"/>
    <w:rsid w:val="00E47AAD"/>
    <w:rsid w:val="00E50391"/>
    <w:rsid w:val="00E50660"/>
    <w:rsid w:val="00E50AEF"/>
    <w:rsid w:val="00E50B3E"/>
    <w:rsid w:val="00E5101D"/>
    <w:rsid w:val="00E513E0"/>
    <w:rsid w:val="00E519B1"/>
    <w:rsid w:val="00E51A8A"/>
    <w:rsid w:val="00E52AB7"/>
    <w:rsid w:val="00E52DCD"/>
    <w:rsid w:val="00E53628"/>
    <w:rsid w:val="00E53813"/>
    <w:rsid w:val="00E54255"/>
    <w:rsid w:val="00E54467"/>
    <w:rsid w:val="00E54659"/>
    <w:rsid w:val="00E54AC4"/>
    <w:rsid w:val="00E54C62"/>
    <w:rsid w:val="00E55B6C"/>
    <w:rsid w:val="00E55F61"/>
    <w:rsid w:val="00E5646A"/>
    <w:rsid w:val="00E57160"/>
    <w:rsid w:val="00E57753"/>
    <w:rsid w:val="00E57832"/>
    <w:rsid w:val="00E5797C"/>
    <w:rsid w:val="00E57F5D"/>
    <w:rsid w:val="00E60383"/>
    <w:rsid w:val="00E606DC"/>
    <w:rsid w:val="00E6083F"/>
    <w:rsid w:val="00E60A2D"/>
    <w:rsid w:val="00E60A5B"/>
    <w:rsid w:val="00E613F9"/>
    <w:rsid w:val="00E6178A"/>
    <w:rsid w:val="00E6182D"/>
    <w:rsid w:val="00E62058"/>
    <w:rsid w:val="00E63FF6"/>
    <w:rsid w:val="00E65054"/>
    <w:rsid w:val="00E65287"/>
    <w:rsid w:val="00E6549C"/>
    <w:rsid w:val="00E65A31"/>
    <w:rsid w:val="00E65AEF"/>
    <w:rsid w:val="00E65B50"/>
    <w:rsid w:val="00E65F80"/>
    <w:rsid w:val="00E6685A"/>
    <w:rsid w:val="00E66C88"/>
    <w:rsid w:val="00E674C0"/>
    <w:rsid w:val="00E677E6"/>
    <w:rsid w:val="00E67CF7"/>
    <w:rsid w:val="00E70621"/>
    <w:rsid w:val="00E70DE3"/>
    <w:rsid w:val="00E7164B"/>
    <w:rsid w:val="00E71AC9"/>
    <w:rsid w:val="00E73AA9"/>
    <w:rsid w:val="00E73FAC"/>
    <w:rsid w:val="00E74087"/>
    <w:rsid w:val="00E744A6"/>
    <w:rsid w:val="00E749B6"/>
    <w:rsid w:val="00E749FE"/>
    <w:rsid w:val="00E74A17"/>
    <w:rsid w:val="00E752AC"/>
    <w:rsid w:val="00E75767"/>
    <w:rsid w:val="00E76036"/>
    <w:rsid w:val="00E76685"/>
    <w:rsid w:val="00E76D55"/>
    <w:rsid w:val="00E77598"/>
    <w:rsid w:val="00E7761F"/>
    <w:rsid w:val="00E77718"/>
    <w:rsid w:val="00E77721"/>
    <w:rsid w:val="00E801C5"/>
    <w:rsid w:val="00E8020C"/>
    <w:rsid w:val="00E805E1"/>
    <w:rsid w:val="00E80F53"/>
    <w:rsid w:val="00E81060"/>
    <w:rsid w:val="00E810C6"/>
    <w:rsid w:val="00E81365"/>
    <w:rsid w:val="00E813BA"/>
    <w:rsid w:val="00E8144E"/>
    <w:rsid w:val="00E8195D"/>
    <w:rsid w:val="00E81C50"/>
    <w:rsid w:val="00E828E9"/>
    <w:rsid w:val="00E82E04"/>
    <w:rsid w:val="00E830A8"/>
    <w:rsid w:val="00E83C89"/>
    <w:rsid w:val="00E843F0"/>
    <w:rsid w:val="00E84A5E"/>
    <w:rsid w:val="00E851FE"/>
    <w:rsid w:val="00E85526"/>
    <w:rsid w:val="00E85F80"/>
    <w:rsid w:val="00E86970"/>
    <w:rsid w:val="00E86AB3"/>
    <w:rsid w:val="00E86B32"/>
    <w:rsid w:val="00E8772D"/>
    <w:rsid w:val="00E90DD0"/>
    <w:rsid w:val="00E90F81"/>
    <w:rsid w:val="00E916F3"/>
    <w:rsid w:val="00E91950"/>
    <w:rsid w:val="00E919CF"/>
    <w:rsid w:val="00E91ABA"/>
    <w:rsid w:val="00E91BCF"/>
    <w:rsid w:val="00E91EAA"/>
    <w:rsid w:val="00E920C5"/>
    <w:rsid w:val="00E93743"/>
    <w:rsid w:val="00E93E5B"/>
    <w:rsid w:val="00E9469F"/>
    <w:rsid w:val="00E94B5E"/>
    <w:rsid w:val="00E94E31"/>
    <w:rsid w:val="00E95061"/>
    <w:rsid w:val="00E950D6"/>
    <w:rsid w:val="00E96373"/>
    <w:rsid w:val="00E96A16"/>
    <w:rsid w:val="00E9747C"/>
    <w:rsid w:val="00E975A2"/>
    <w:rsid w:val="00E975F8"/>
    <w:rsid w:val="00E978D7"/>
    <w:rsid w:val="00E97AEB"/>
    <w:rsid w:val="00E97BE7"/>
    <w:rsid w:val="00E97DD3"/>
    <w:rsid w:val="00E9E4D0"/>
    <w:rsid w:val="00EA06B2"/>
    <w:rsid w:val="00EA0994"/>
    <w:rsid w:val="00EA09D3"/>
    <w:rsid w:val="00EA147C"/>
    <w:rsid w:val="00EA1569"/>
    <w:rsid w:val="00EA2003"/>
    <w:rsid w:val="00EA2840"/>
    <w:rsid w:val="00EA33CE"/>
    <w:rsid w:val="00EA3681"/>
    <w:rsid w:val="00EA3A47"/>
    <w:rsid w:val="00EA3B36"/>
    <w:rsid w:val="00EA45BC"/>
    <w:rsid w:val="00EA47C5"/>
    <w:rsid w:val="00EA49FA"/>
    <w:rsid w:val="00EA540D"/>
    <w:rsid w:val="00EA5784"/>
    <w:rsid w:val="00EA5B8C"/>
    <w:rsid w:val="00EA5F4F"/>
    <w:rsid w:val="00EA6098"/>
    <w:rsid w:val="00EA62A9"/>
    <w:rsid w:val="00EA6888"/>
    <w:rsid w:val="00EA6A1C"/>
    <w:rsid w:val="00EA6BF7"/>
    <w:rsid w:val="00EA75CF"/>
    <w:rsid w:val="00EA765B"/>
    <w:rsid w:val="00EA76FA"/>
    <w:rsid w:val="00EA7D98"/>
    <w:rsid w:val="00EB0F6B"/>
    <w:rsid w:val="00EB11C7"/>
    <w:rsid w:val="00EB2103"/>
    <w:rsid w:val="00EB24D4"/>
    <w:rsid w:val="00EB255A"/>
    <w:rsid w:val="00EB27F9"/>
    <w:rsid w:val="00EB29E3"/>
    <w:rsid w:val="00EB2AF8"/>
    <w:rsid w:val="00EB2DF5"/>
    <w:rsid w:val="00EB30B6"/>
    <w:rsid w:val="00EB33AF"/>
    <w:rsid w:val="00EB423F"/>
    <w:rsid w:val="00EB49FB"/>
    <w:rsid w:val="00EB4ADB"/>
    <w:rsid w:val="00EB4B11"/>
    <w:rsid w:val="00EB4CD2"/>
    <w:rsid w:val="00EB4ECD"/>
    <w:rsid w:val="00EB6361"/>
    <w:rsid w:val="00EB653F"/>
    <w:rsid w:val="00EB69D8"/>
    <w:rsid w:val="00EB76A9"/>
    <w:rsid w:val="00EC07BA"/>
    <w:rsid w:val="00EC0950"/>
    <w:rsid w:val="00EC0999"/>
    <w:rsid w:val="00EC0A4A"/>
    <w:rsid w:val="00EC0F9B"/>
    <w:rsid w:val="00EC127F"/>
    <w:rsid w:val="00EC3027"/>
    <w:rsid w:val="00EC3963"/>
    <w:rsid w:val="00EC3B9D"/>
    <w:rsid w:val="00EC4BA9"/>
    <w:rsid w:val="00EC53F6"/>
    <w:rsid w:val="00EC5865"/>
    <w:rsid w:val="00EC597C"/>
    <w:rsid w:val="00EC61C9"/>
    <w:rsid w:val="00EC62C7"/>
    <w:rsid w:val="00EC62FB"/>
    <w:rsid w:val="00EC66DD"/>
    <w:rsid w:val="00EC691F"/>
    <w:rsid w:val="00EC7469"/>
    <w:rsid w:val="00EC767E"/>
    <w:rsid w:val="00EC7C96"/>
    <w:rsid w:val="00ED0749"/>
    <w:rsid w:val="00ED0A65"/>
    <w:rsid w:val="00ED0AAB"/>
    <w:rsid w:val="00ED0AD5"/>
    <w:rsid w:val="00ED1253"/>
    <w:rsid w:val="00ED1782"/>
    <w:rsid w:val="00ED1EE3"/>
    <w:rsid w:val="00ED2BC4"/>
    <w:rsid w:val="00ED304F"/>
    <w:rsid w:val="00ED354D"/>
    <w:rsid w:val="00ED405B"/>
    <w:rsid w:val="00ED4325"/>
    <w:rsid w:val="00ED5BAC"/>
    <w:rsid w:val="00ED65C3"/>
    <w:rsid w:val="00ED699C"/>
    <w:rsid w:val="00ED7CD1"/>
    <w:rsid w:val="00EE085A"/>
    <w:rsid w:val="00EE0BED"/>
    <w:rsid w:val="00EE0E65"/>
    <w:rsid w:val="00EE0EC8"/>
    <w:rsid w:val="00EE1DCE"/>
    <w:rsid w:val="00EE2CA5"/>
    <w:rsid w:val="00EE41C1"/>
    <w:rsid w:val="00EE43D5"/>
    <w:rsid w:val="00EE46A3"/>
    <w:rsid w:val="00EE494D"/>
    <w:rsid w:val="00EE4FD2"/>
    <w:rsid w:val="00EE5CCD"/>
    <w:rsid w:val="00EE66DA"/>
    <w:rsid w:val="00EE695F"/>
    <w:rsid w:val="00EE7F1D"/>
    <w:rsid w:val="00EF1067"/>
    <w:rsid w:val="00EF176B"/>
    <w:rsid w:val="00EF1FD3"/>
    <w:rsid w:val="00EF22FF"/>
    <w:rsid w:val="00EF270A"/>
    <w:rsid w:val="00EF2910"/>
    <w:rsid w:val="00EF293A"/>
    <w:rsid w:val="00EF2BDC"/>
    <w:rsid w:val="00EF38D7"/>
    <w:rsid w:val="00EF3B7E"/>
    <w:rsid w:val="00EF3B85"/>
    <w:rsid w:val="00EF4EDA"/>
    <w:rsid w:val="00EF56F5"/>
    <w:rsid w:val="00EF5B98"/>
    <w:rsid w:val="00EF604E"/>
    <w:rsid w:val="00EF63B1"/>
    <w:rsid w:val="00EF6BE2"/>
    <w:rsid w:val="00EF72DD"/>
    <w:rsid w:val="00F000A1"/>
    <w:rsid w:val="00F000B9"/>
    <w:rsid w:val="00F00353"/>
    <w:rsid w:val="00F00C75"/>
    <w:rsid w:val="00F016A7"/>
    <w:rsid w:val="00F01C66"/>
    <w:rsid w:val="00F02020"/>
    <w:rsid w:val="00F02408"/>
    <w:rsid w:val="00F02541"/>
    <w:rsid w:val="00F02B58"/>
    <w:rsid w:val="00F03608"/>
    <w:rsid w:val="00F03672"/>
    <w:rsid w:val="00F036C4"/>
    <w:rsid w:val="00F03F93"/>
    <w:rsid w:val="00F04558"/>
    <w:rsid w:val="00F04D6E"/>
    <w:rsid w:val="00F04F98"/>
    <w:rsid w:val="00F0641B"/>
    <w:rsid w:val="00F06797"/>
    <w:rsid w:val="00F0698F"/>
    <w:rsid w:val="00F071F1"/>
    <w:rsid w:val="00F0738E"/>
    <w:rsid w:val="00F07EAC"/>
    <w:rsid w:val="00F10037"/>
    <w:rsid w:val="00F10446"/>
    <w:rsid w:val="00F10536"/>
    <w:rsid w:val="00F10562"/>
    <w:rsid w:val="00F107D0"/>
    <w:rsid w:val="00F10894"/>
    <w:rsid w:val="00F10E8F"/>
    <w:rsid w:val="00F116E1"/>
    <w:rsid w:val="00F119E9"/>
    <w:rsid w:val="00F11C31"/>
    <w:rsid w:val="00F1200E"/>
    <w:rsid w:val="00F1252E"/>
    <w:rsid w:val="00F12909"/>
    <w:rsid w:val="00F129D4"/>
    <w:rsid w:val="00F12A45"/>
    <w:rsid w:val="00F13EBB"/>
    <w:rsid w:val="00F14321"/>
    <w:rsid w:val="00F1440E"/>
    <w:rsid w:val="00F147BE"/>
    <w:rsid w:val="00F150B5"/>
    <w:rsid w:val="00F151DD"/>
    <w:rsid w:val="00F15D7C"/>
    <w:rsid w:val="00F162D5"/>
    <w:rsid w:val="00F163BB"/>
    <w:rsid w:val="00F205E8"/>
    <w:rsid w:val="00F20701"/>
    <w:rsid w:val="00F20E9A"/>
    <w:rsid w:val="00F21323"/>
    <w:rsid w:val="00F21662"/>
    <w:rsid w:val="00F22A4D"/>
    <w:rsid w:val="00F23ACF"/>
    <w:rsid w:val="00F2424D"/>
    <w:rsid w:val="00F24813"/>
    <w:rsid w:val="00F25460"/>
    <w:rsid w:val="00F25F39"/>
    <w:rsid w:val="00F265DE"/>
    <w:rsid w:val="00F2779F"/>
    <w:rsid w:val="00F27AAD"/>
    <w:rsid w:val="00F27BF4"/>
    <w:rsid w:val="00F27F7A"/>
    <w:rsid w:val="00F30D87"/>
    <w:rsid w:val="00F30F0F"/>
    <w:rsid w:val="00F31882"/>
    <w:rsid w:val="00F319AE"/>
    <w:rsid w:val="00F34874"/>
    <w:rsid w:val="00F3524C"/>
    <w:rsid w:val="00F35832"/>
    <w:rsid w:val="00F35FF1"/>
    <w:rsid w:val="00F36F18"/>
    <w:rsid w:val="00F37A27"/>
    <w:rsid w:val="00F37BF9"/>
    <w:rsid w:val="00F37D22"/>
    <w:rsid w:val="00F37DCD"/>
    <w:rsid w:val="00F405DC"/>
    <w:rsid w:val="00F40EC3"/>
    <w:rsid w:val="00F41A67"/>
    <w:rsid w:val="00F41B32"/>
    <w:rsid w:val="00F41BD5"/>
    <w:rsid w:val="00F421A7"/>
    <w:rsid w:val="00F43C04"/>
    <w:rsid w:val="00F43F34"/>
    <w:rsid w:val="00F442A0"/>
    <w:rsid w:val="00F44E14"/>
    <w:rsid w:val="00F450F9"/>
    <w:rsid w:val="00F455BF"/>
    <w:rsid w:val="00F457E5"/>
    <w:rsid w:val="00F45F39"/>
    <w:rsid w:val="00F465DD"/>
    <w:rsid w:val="00F4675A"/>
    <w:rsid w:val="00F47332"/>
    <w:rsid w:val="00F474E2"/>
    <w:rsid w:val="00F474F8"/>
    <w:rsid w:val="00F4781B"/>
    <w:rsid w:val="00F50BBF"/>
    <w:rsid w:val="00F51641"/>
    <w:rsid w:val="00F518C5"/>
    <w:rsid w:val="00F51D60"/>
    <w:rsid w:val="00F52063"/>
    <w:rsid w:val="00F52CFD"/>
    <w:rsid w:val="00F5301D"/>
    <w:rsid w:val="00F532F1"/>
    <w:rsid w:val="00F53597"/>
    <w:rsid w:val="00F53AF0"/>
    <w:rsid w:val="00F54197"/>
    <w:rsid w:val="00F552B1"/>
    <w:rsid w:val="00F555B1"/>
    <w:rsid w:val="00F56417"/>
    <w:rsid w:val="00F56444"/>
    <w:rsid w:val="00F56613"/>
    <w:rsid w:val="00F5771A"/>
    <w:rsid w:val="00F609E6"/>
    <w:rsid w:val="00F60DB3"/>
    <w:rsid w:val="00F60E00"/>
    <w:rsid w:val="00F6113E"/>
    <w:rsid w:val="00F61700"/>
    <w:rsid w:val="00F62312"/>
    <w:rsid w:val="00F62AED"/>
    <w:rsid w:val="00F62C19"/>
    <w:rsid w:val="00F62F43"/>
    <w:rsid w:val="00F6351C"/>
    <w:rsid w:val="00F63773"/>
    <w:rsid w:val="00F641E8"/>
    <w:rsid w:val="00F64266"/>
    <w:rsid w:val="00F647C6"/>
    <w:rsid w:val="00F64903"/>
    <w:rsid w:val="00F64C34"/>
    <w:rsid w:val="00F6514C"/>
    <w:rsid w:val="00F660D3"/>
    <w:rsid w:val="00F660F5"/>
    <w:rsid w:val="00F66DD4"/>
    <w:rsid w:val="00F67B43"/>
    <w:rsid w:val="00F702E3"/>
    <w:rsid w:val="00F70A08"/>
    <w:rsid w:val="00F714B4"/>
    <w:rsid w:val="00F71627"/>
    <w:rsid w:val="00F71C43"/>
    <w:rsid w:val="00F7208C"/>
    <w:rsid w:val="00F7262B"/>
    <w:rsid w:val="00F727F6"/>
    <w:rsid w:val="00F72D06"/>
    <w:rsid w:val="00F72DE0"/>
    <w:rsid w:val="00F72E64"/>
    <w:rsid w:val="00F73063"/>
    <w:rsid w:val="00F73092"/>
    <w:rsid w:val="00F730AF"/>
    <w:rsid w:val="00F737C0"/>
    <w:rsid w:val="00F73857"/>
    <w:rsid w:val="00F74355"/>
    <w:rsid w:val="00F743A7"/>
    <w:rsid w:val="00F74D42"/>
    <w:rsid w:val="00F7500D"/>
    <w:rsid w:val="00F7547F"/>
    <w:rsid w:val="00F75676"/>
    <w:rsid w:val="00F76217"/>
    <w:rsid w:val="00F7696B"/>
    <w:rsid w:val="00F77032"/>
    <w:rsid w:val="00F77752"/>
    <w:rsid w:val="00F8028A"/>
    <w:rsid w:val="00F80585"/>
    <w:rsid w:val="00F81CFC"/>
    <w:rsid w:val="00F81D1D"/>
    <w:rsid w:val="00F82A0D"/>
    <w:rsid w:val="00F82BC9"/>
    <w:rsid w:val="00F82D7B"/>
    <w:rsid w:val="00F83955"/>
    <w:rsid w:val="00F84A28"/>
    <w:rsid w:val="00F84BBB"/>
    <w:rsid w:val="00F8593D"/>
    <w:rsid w:val="00F86722"/>
    <w:rsid w:val="00F86A0B"/>
    <w:rsid w:val="00F86CA7"/>
    <w:rsid w:val="00F86D00"/>
    <w:rsid w:val="00F872AC"/>
    <w:rsid w:val="00F87DA6"/>
    <w:rsid w:val="00F87E73"/>
    <w:rsid w:val="00F9014C"/>
    <w:rsid w:val="00F901FB"/>
    <w:rsid w:val="00F9073C"/>
    <w:rsid w:val="00F90C7A"/>
    <w:rsid w:val="00F90E1C"/>
    <w:rsid w:val="00F90E4B"/>
    <w:rsid w:val="00F92299"/>
    <w:rsid w:val="00F93348"/>
    <w:rsid w:val="00F938AA"/>
    <w:rsid w:val="00F94AF7"/>
    <w:rsid w:val="00F951DB"/>
    <w:rsid w:val="00F96391"/>
    <w:rsid w:val="00F96761"/>
    <w:rsid w:val="00F96C1A"/>
    <w:rsid w:val="00F96C1F"/>
    <w:rsid w:val="00F96EC0"/>
    <w:rsid w:val="00F97421"/>
    <w:rsid w:val="00F97936"/>
    <w:rsid w:val="00F979A4"/>
    <w:rsid w:val="00FA0286"/>
    <w:rsid w:val="00FA06DA"/>
    <w:rsid w:val="00FA09F9"/>
    <w:rsid w:val="00FA0A99"/>
    <w:rsid w:val="00FA0AFB"/>
    <w:rsid w:val="00FA10ED"/>
    <w:rsid w:val="00FA146F"/>
    <w:rsid w:val="00FA1787"/>
    <w:rsid w:val="00FA1856"/>
    <w:rsid w:val="00FA1A21"/>
    <w:rsid w:val="00FA1E3D"/>
    <w:rsid w:val="00FA2693"/>
    <w:rsid w:val="00FA29E8"/>
    <w:rsid w:val="00FA2F28"/>
    <w:rsid w:val="00FA2F6A"/>
    <w:rsid w:val="00FA3719"/>
    <w:rsid w:val="00FA3A8B"/>
    <w:rsid w:val="00FA3C95"/>
    <w:rsid w:val="00FA4A22"/>
    <w:rsid w:val="00FA6034"/>
    <w:rsid w:val="00FA60D8"/>
    <w:rsid w:val="00FA63E3"/>
    <w:rsid w:val="00FA7196"/>
    <w:rsid w:val="00FA72E6"/>
    <w:rsid w:val="00FA757E"/>
    <w:rsid w:val="00FA76E0"/>
    <w:rsid w:val="00FB126D"/>
    <w:rsid w:val="00FB13E9"/>
    <w:rsid w:val="00FB16D6"/>
    <w:rsid w:val="00FB1B04"/>
    <w:rsid w:val="00FB1B78"/>
    <w:rsid w:val="00FB1C90"/>
    <w:rsid w:val="00FB2208"/>
    <w:rsid w:val="00FB2E70"/>
    <w:rsid w:val="00FB2F5A"/>
    <w:rsid w:val="00FB430E"/>
    <w:rsid w:val="00FB45A8"/>
    <w:rsid w:val="00FB5612"/>
    <w:rsid w:val="00FB5981"/>
    <w:rsid w:val="00FB5A09"/>
    <w:rsid w:val="00FB5FDD"/>
    <w:rsid w:val="00FB5FFB"/>
    <w:rsid w:val="00FB791D"/>
    <w:rsid w:val="00FC0011"/>
    <w:rsid w:val="00FC04B0"/>
    <w:rsid w:val="00FC097B"/>
    <w:rsid w:val="00FC15AC"/>
    <w:rsid w:val="00FC1F2A"/>
    <w:rsid w:val="00FC2467"/>
    <w:rsid w:val="00FC2773"/>
    <w:rsid w:val="00FC2B11"/>
    <w:rsid w:val="00FC2C34"/>
    <w:rsid w:val="00FC2E37"/>
    <w:rsid w:val="00FC325B"/>
    <w:rsid w:val="00FC3626"/>
    <w:rsid w:val="00FC39D3"/>
    <w:rsid w:val="00FC3A3C"/>
    <w:rsid w:val="00FC3E16"/>
    <w:rsid w:val="00FC3F46"/>
    <w:rsid w:val="00FC4496"/>
    <w:rsid w:val="00FC4989"/>
    <w:rsid w:val="00FC5024"/>
    <w:rsid w:val="00FC62FA"/>
    <w:rsid w:val="00FC68A9"/>
    <w:rsid w:val="00FC6B43"/>
    <w:rsid w:val="00FC6F14"/>
    <w:rsid w:val="00FC7091"/>
    <w:rsid w:val="00FC733F"/>
    <w:rsid w:val="00FC768F"/>
    <w:rsid w:val="00FC7743"/>
    <w:rsid w:val="00FD000A"/>
    <w:rsid w:val="00FD0310"/>
    <w:rsid w:val="00FD0361"/>
    <w:rsid w:val="00FD0365"/>
    <w:rsid w:val="00FD0809"/>
    <w:rsid w:val="00FD0A6B"/>
    <w:rsid w:val="00FD0C96"/>
    <w:rsid w:val="00FD0ED2"/>
    <w:rsid w:val="00FD11E8"/>
    <w:rsid w:val="00FD15B7"/>
    <w:rsid w:val="00FD15BD"/>
    <w:rsid w:val="00FD17BC"/>
    <w:rsid w:val="00FD17F5"/>
    <w:rsid w:val="00FD1CCE"/>
    <w:rsid w:val="00FD1FDA"/>
    <w:rsid w:val="00FD2023"/>
    <w:rsid w:val="00FD28EF"/>
    <w:rsid w:val="00FD2E84"/>
    <w:rsid w:val="00FD2F28"/>
    <w:rsid w:val="00FD3258"/>
    <w:rsid w:val="00FD33F0"/>
    <w:rsid w:val="00FD3A00"/>
    <w:rsid w:val="00FD4509"/>
    <w:rsid w:val="00FD47BB"/>
    <w:rsid w:val="00FD5DB8"/>
    <w:rsid w:val="00FD60AB"/>
    <w:rsid w:val="00FD614C"/>
    <w:rsid w:val="00FD6362"/>
    <w:rsid w:val="00FD6598"/>
    <w:rsid w:val="00FD692A"/>
    <w:rsid w:val="00FD6AA0"/>
    <w:rsid w:val="00FD6B18"/>
    <w:rsid w:val="00FD723A"/>
    <w:rsid w:val="00FD74B2"/>
    <w:rsid w:val="00FD7788"/>
    <w:rsid w:val="00FD792E"/>
    <w:rsid w:val="00FD797F"/>
    <w:rsid w:val="00FD79C5"/>
    <w:rsid w:val="00FD7B66"/>
    <w:rsid w:val="00FE060A"/>
    <w:rsid w:val="00FE0EAE"/>
    <w:rsid w:val="00FE0F35"/>
    <w:rsid w:val="00FE159F"/>
    <w:rsid w:val="00FE169D"/>
    <w:rsid w:val="00FE1798"/>
    <w:rsid w:val="00FE1CC0"/>
    <w:rsid w:val="00FE1D11"/>
    <w:rsid w:val="00FE271D"/>
    <w:rsid w:val="00FE3393"/>
    <w:rsid w:val="00FE3464"/>
    <w:rsid w:val="00FE3778"/>
    <w:rsid w:val="00FE40F2"/>
    <w:rsid w:val="00FE4827"/>
    <w:rsid w:val="00FE4B6C"/>
    <w:rsid w:val="00FE4B9E"/>
    <w:rsid w:val="00FE4EB1"/>
    <w:rsid w:val="00FE5525"/>
    <w:rsid w:val="00FE5BE7"/>
    <w:rsid w:val="00FE5F87"/>
    <w:rsid w:val="00FE64AB"/>
    <w:rsid w:val="00FE6756"/>
    <w:rsid w:val="00FE68B3"/>
    <w:rsid w:val="00FE6B21"/>
    <w:rsid w:val="00FE6E15"/>
    <w:rsid w:val="00FE6F97"/>
    <w:rsid w:val="00FE7268"/>
    <w:rsid w:val="00FE7486"/>
    <w:rsid w:val="00FF00BA"/>
    <w:rsid w:val="00FF01A9"/>
    <w:rsid w:val="00FF0540"/>
    <w:rsid w:val="00FF0550"/>
    <w:rsid w:val="00FF08D6"/>
    <w:rsid w:val="00FF098A"/>
    <w:rsid w:val="00FF0B57"/>
    <w:rsid w:val="00FF0EBC"/>
    <w:rsid w:val="00FF0F17"/>
    <w:rsid w:val="00FF2F0D"/>
    <w:rsid w:val="00FF3084"/>
    <w:rsid w:val="00FF319D"/>
    <w:rsid w:val="00FF3A9C"/>
    <w:rsid w:val="00FF3F61"/>
    <w:rsid w:val="00FF3FD1"/>
    <w:rsid w:val="00FF4095"/>
    <w:rsid w:val="00FF476D"/>
    <w:rsid w:val="00FF48A4"/>
    <w:rsid w:val="00FF498E"/>
    <w:rsid w:val="00FF51E5"/>
    <w:rsid w:val="00FF5808"/>
    <w:rsid w:val="00FF5D4F"/>
    <w:rsid w:val="00FF5D99"/>
    <w:rsid w:val="00FF6022"/>
    <w:rsid w:val="00FF79F8"/>
    <w:rsid w:val="00FF7D5A"/>
    <w:rsid w:val="00FF7DF8"/>
    <w:rsid w:val="00FF7E7A"/>
    <w:rsid w:val="010B3143"/>
    <w:rsid w:val="0132D8FF"/>
    <w:rsid w:val="0139020E"/>
    <w:rsid w:val="015A67BB"/>
    <w:rsid w:val="01968196"/>
    <w:rsid w:val="019839C7"/>
    <w:rsid w:val="019C2CA3"/>
    <w:rsid w:val="01A3E12A"/>
    <w:rsid w:val="01A8F412"/>
    <w:rsid w:val="01C9DB76"/>
    <w:rsid w:val="01D59768"/>
    <w:rsid w:val="01E73361"/>
    <w:rsid w:val="02089391"/>
    <w:rsid w:val="0213270F"/>
    <w:rsid w:val="0213A182"/>
    <w:rsid w:val="021A2936"/>
    <w:rsid w:val="022E965A"/>
    <w:rsid w:val="02458565"/>
    <w:rsid w:val="024E2619"/>
    <w:rsid w:val="026DE93B"/>
    <w:rsid w:val="027BCD1B"/>
    <w:rsid w:val="028D1CE6"/>
    <w:rsid w:val="02A3E28B"/>
    <w:rsid w:val="02E16C51"/>
    <w:rsid w:val="02E2FD70"/>
    <w:rsid w:val="02E5FC09"/>
    <w:rsid w:val="02F16C16"/>
    <w:rsid w:val="033F0B91"/>
    <w:rsid w:val="0366EB45"/>
    <w:rsid w:val="03718FC6"/>
    <w:rsid w:val="03773F92"/>
    <w:rsid w:val="037FE51E"/>
    <w:rsid w:val="038DC232"/>
    <w:rsid w:val="03BD9AE7"/>
    <w:rsid w:val="04053985"/>
    <w:rsid w:val="04435C5B"/>
    <w:rsid w:val="044682B2"/>
    <w:rsid w:val="045D4969"/>
    <w:rsid w:val="04C4BB8B"/>
    <w:rsid w:val="04DCF903"/>
    <w:rsid w:val="04F166D5"/>
    <w:rsid w:val="04FF29AA"/>
    <w:rsid w:val="052CE74A"/>
    <w:rsid w:val="05678AF2"/>
    <w:rsid w:val="0572FCCF"/>
    <w:rsid w:val="05732BEB"/>
    <w:rsid w:val="0581C742"/>
    <w:rsid w:val="059BA87C"/>
    <w:rsid w:val="05AEB79F"/>
    <w:rsid w:val="05C25A60"/>
    <w:rsid w:val="05C84C1F"/>
    <w:rsid w:val="05CFDE7F"/>
    <w:rsid w:val="05EE2ADD"/>
    <w:rsid w:val="060543F4"/>
    <w:rsid w:val="06089B8A"/>
    <w:rsid w:val="0608BC5B"/>
    <w:rsid w:val="062EFD88"/>
    <w:rsid w:val="0637900F"/>
    <w:rsid w:val="063D26C9"/>
    <w:rsid w:val="06678982"/>
    <w:rsid w:val="06787B21"/>
    <w:rsid w:val="06959429"/>
    <w:rsid w:val="06CC5CBB"/>
    <w:rsid w:val="06D32DAE"/>
    <w:rsid w:val="06DADC44"/>
    <w:rsid w:val="06E44EBD"/>
    <w:rsid w:val="06E5792B"/>
    <w:rsid w:val="06F2B042"/>
    <w:rsid w:val="06F60980"/>
    <w:rsid w:val="06FE6C95"/>
    <w:rsid w:val="0704F136"/>
    <w:rsid w:val="0714C3BD"/>
    <w:rsid w:val="0719D6C8"/>
    <w:rsid w:val="073CDFD1"/>
    <w:rsid w:val="0757DDC3"/>
    <w:rsid w:val="075A2A99"/>
    <w:rsid w:val="077F6F95"/>
    <w:rsid w:val="07B43786"/>
    <w:rsid w:val="07F0A074"/>
    <w:rsid w:val="07F0D29A"/>
    <w:rsid w:val="0803A0A8"/>
    <w:rsid w:val="080890F7"/>
    <w:rsid w:val="080F960A"/>
    <w:rsid w:val="08171192"/>
    <w:rsid w:val="08270001"/>
    <w:rsid w:val="084D9E5E"/>
    <w:rsid w:val="085586D9"/>
    <w:rsid w:val="0858BE0C"/>
    <w:rsid w:val="086534CC"/>
    <w:rsid w:val="08DE358C"/>
    <w:rsid w:val="08E46F3F"/>
    <w:rsid w:val="0918574B"/>
    <w:rsid w:val="0931C4A3"/>
    <w:rsid w:val="094A3A29"/>
    <w:rsid w:val="094DE5F7"/>
    <w:rsid w:val="0960AFCD"/>
    <w:rsid w:val="0969A835"/>
    <w:rsid w:val="09A219E3"/>
    <w:rsid w:val="09AB4938"/>
    <w:rsid w:val="09ACC5A0"/>
    <w:rsid w:val="09B54C33"/>
    <w:rsid w:val="09CD4FD9"/>
    <w:rsid w:val="09F92791"/>
    <w:rsid w:val="09FCCFF1"/>
    <w:rsid w:val="0A1FA01D"/>
    <w:rsid w:val="0A2976C5"/>
    <w:rsid w:val="0A487D03"/>
    <w:rsid w:val="0A5E8B80"/>
    <w:rsid w:val="0A789CAA"/>
    <w:rsid w:val="0A847D62"/>
    <w:rsid w:val="0A854D68"/>
    <w:rsid w:val="0A93C14D"/>
    <w:rsid w:val="0A9CF673"/>
    <w:rsid w:val="0AA24CF1"/>
    <w:rsid w:val="0AB2D241"/>
    <w:rsid w:val="0AB5C44F"/>
    <w:rsid w:val="0AEDCFD3"/>
    <w:rsid w:val="0AFFDFF6"/>
    <w:rsid w:val="0B1A5576"/>
    <w:rsid w:val="0B335133"/>
    <w:rsid w:val="0B3E7C0C"/>
    <w:rsid w:val="0B5266BC"/>
    <w:rsid w:val="0B526EF4"/>
    <w:rsid w:val="0B5B54A5"/>
    <w:rsid w:val="0B628DBC"/>
    <w:rsid w:val="0BAB0E3A"/>
    <w:rsid w:val="0BADB4DE"/>
    <w:rsid w:val="0BFB9E6E"/>
    <w:rsid w:val="0C334A00"/>
    <w:rsid w:val="0C7390AD"/>
    <w:rsid w:val="0C78C50F"/>
    <w:rsid w:val="0C98864E"/>
    <w:rsid w:val="0CB142E0"/>
    <w:rsid w:val="0CBD4B7D"/>
    <w:rsid w:val="0CD94882"/>
    <w:rsid w:val="0CDFECC2"/>
    <w:rsid w:val="0CE09569"/>
    <w:rsid w:val="0CFAF3D0"/>
    <w:rsid w:val="0D07B4AE"/>
    <w:rsid w:val="0D762CE3"/>
    <w:rsid w:val="0DAE07A0"/>
    <w:rsid w:val="0DCBAFEF"/>
    <w:rsid w:val="0E0243F9"/>
    <w:rsid w:val="0E19127B"/>
    <w:rsid w:val="0E2CF990"/>
    <w:rsid w:val="0E2D145D"/>
    <w:rsid w:val="0E4F85B4"/>
    <w:rsid w:val="0E51C464"/>
    <w:rsid w:val="0E573C73"/>
    <w:rsid w:val="0E7C11AF"/>
    <w:rsid w:val="0E7C84C7"/>
    <w:rsid w:val="0E879F2E"/>
    <w:rsid w:val="0EACAF3C"/>
    <w:rsid w:val="0EB66D14"/>
    <w:rsid w:val="0EE9D289"/>
    <w:rsid w:val="0F183DB1"/>
    <w:rsid w:val="0F1DE32A"/>
    <w:rsid w:val="0F58D6F5"/>
    <w:rsid w:val="0F612928"/>
    <w:rsid w:val="0F6751AA"/>
    <w:rsid w:val="0F6FD69D"/>
    <w:rsid w:val="0F7BC079"/>
    <w:rsid w:val="0F97FD61"/>
    <w:rsid w:val="0F9EBEA7"/>
    <w:rsid w:val="0FADD1DB"/>
    <w:rsid w:val="0FC2C6A0"/>
    <w:rsid w:val="0FDCF680"/>
    <w:rsid w:val="0FEB4463"/>
    <w:rsid w:val="0FEF9380"/>
    <w:rsid w:val="1016CF6C"/>
    <w:rsid w:val="102E41DB"/>
    <w:rsid w:val="103F638D"/>
    <w:rsid w:val="1051AD5F"/>
    <w:rsid w:val="105B1F98"/>
    <w:rsid w:val="106CB43B"/>
    <w:rsid w:val="10850A0E"/>
    <w:rsid w:val="1092910F"/>
    <w:rsid w:val="10A27F9F"/>
    <w:rsid w:val="10A9F023"/>
    <w:rsid w:val="10BB2130"/>
    <w:rsid w:val="10E80162"/>
    <w:rsid w:val="112D5BA9"/>
    <w:rsid w:val="11524877"/>
    <w:rsid w:val="115D8292"/>
    <w:rsid w:val="116E8856"/>
    <w:rsid w:val="1178135B"/>
    <w:rsid w:val="118916DB"/>
    <w:rsid w:val="11D656DD"/>
    <w:rsid w:val="11E45955"/>
    <w:rsid w:val="122B7C0B"/>
    <w:rsid w:val="12323DB5"/>
    <w:rsid w:val="12661765"/>
    <w:rsid w:val="12A0ED18"/>
    <w:rsid w:val="12CAD5D1"/>
    <w:rsid w:val="12D32E95"/>
    <w:rsid w:val="12DA1A31"/>
    <w:rsid w:val="12E098B0"/>
    <w:rsid w:val="12E3422D"/>
    <w:rsid w:val="12F4D014"/>
    <w:rsid w:val="1317B95D"/>
    <w:rsid w:val="138F451C"/>
    <w:rsid w:val="13B7D012"/>
    <w:rsid w:val="13BA090A"/>
    <w:rsid w:val="141C53A8"/>
    <w:rsid w:val="1423FD55"/>
    <w:rsid w:val="144E94EA"/>
    <w:rsid w:val="14596B52"/>
    <w:rsid w:val="14677EE2"/>
    <w:rsid w:val="147F15C3"/>
    <w:rsid w:val="14D7EE51"/>
    <w:rsid w:val="14FB3D73"/>
    <w:rsid w:val="153015E2"/>
    <w:rsid w:val="15400435"/>
    <w:rsid w:val="156941A7"/>
    <w:rsid w:val="158BEDD6"/>
    <w:rsid w:val="1593087B"/>
    <w:rsid w:val="15A2DED2"/>
    <w:rsid w:val="15DC514B"/>
    <w:rsid w:val="15EE1EA2"/>
    <w:rsid w:val="16044854"/>
    <w:rsid w:val="160CE889"/>
    <w:rsid w:val="16131404"/>
    <w:rsid w:val="1620A5EC"/>
    <w:rsid w:val="162D1A4B"/>
    <w:rsid w:val="1679A474"/>
    <w:rsid w:val="16854930"/>
    <w:rsid w:val="16952208"/>
    <w:rsid w:val="16BD8738"/>
    <w:rsid w:val="170205C3"/>
    <w:rsid w:val="171F97CF"/>
    <w:rsid w:val="17580C8C"/>
    <w:rsid w:val="1787AB2B"/>
    <w:rsid w:val="179A5852"/>
    <w:rsid w:val="17AFB7BC"/>
    <w:rsid w:val="17C8E5BC"/>
    <w:rsid w:val="17CFB0A8"/>
    <w:rsid w:val="17D1DF28"/>
    <w:rsid w:val="17F69B15"/>
    <w:rsid w:val="17FD3183"/>
    <w:rsid w:val="1801E982"/>
    <w:rsid w:val="1802B3C2"/>
    <w:rsid w:val="18113FD3"/>
    <w:rsid w:val="181B4D4E"/>
    <w:rsid w:val="1830067D"/>
    <w:rsid w:val="183A4F54"/>
    <w:rsid w:val="1859DD17"/>
    <w:rsid w:val="189DFE9F"/>
    <w:rsid w:val="18D900CB"/>
    <w:rsid w:val="18DE89E2"/>
    <w:rsid w:val="18E0EBEA"/>
    <w:rsid w:val="18E2209E"/>
    <w:rsid w:val="19109708"/>
    <w:rsid w:val="193417EE"/>
    <w:rsid w:val="197E94B2"/>
    <w:rsid w:val="19A043ED"/>
    <w:rsid w:val="19CF8098"/>
    <w:rsid w:val="19DDF2E3"/>
    <w:rsid w:val="19E099FC"/>
    <w:rsid w:val="1A329B64"/>
    <w:rsid w:val="1A72F3EC"/>
    <w:rsid w:val="1A9B4EE6"/>
    <w:rsid w:val="1AC2C56D"/>
    <w:rsid w:val="1ADF41AE"/>
    <w:rsid w:val="1AE381F1"/>
    <w:rsid w:val="1B188BC7"/>
    <w:rsid w:val="1B390B9F"/>
    <w:rsid w:val="1B68E6AC"/>
    <w:rsid w:val="1B7C46B1"/>
    <w:rsid w:val="1B88157C"/>
    <w:rsid w:val="1B9C643F"/>
    <w:rsid w:val="1BD4F3BB"/>
    <w:rsid w:val="1BD6AC2C"/>
    <w:rsid w:val="1C0D0633"/>
    <w:rsid w:val="1C16EBA6"/>
    <w:rsid w:val="1C34C506"/>
    <w:rsid w:val="1C591115"/>
    <w:rsid w:val="1C7465C1"/>
    <w:rsid w:val="1C85057D"/>
    <w:rsid w:val="1C8BF8F0"/>
    <w:rsid w:val="1CA8EEF1"/>
    <w:rsid w:val="1CAEAF78"/>
    <w:rsid w:val="1CBC76C0"/>
    <w:rsid w:val="1CBF4071"/>
    <w:rsid w:val="1CD98FB8"/>
    <w:rsid w:val="1CF4CA31"/>
    <w:rsid w:val="1CFD95C2"/>
    <w:rsid w:val="1D083B54"/>
    <w:rsid w:val="1D084393"/>
    <w:rsid w:val="1D14190E"/>
    <w:rsid w:val="1D8D9BA1"/>
    <w:rsid w:val="1D8FEB48"/>
    <w:rsid w:val="1D96BF1D"/>
    <w:rsid w:val="1DA5311E"/>
    <w:rsid w:val="1DAEFCE4"/>
    <w:rsid w:val="1DB9BFBB"/>
    <w:rsid w:val="1E0DC33C"/>
    <w:rsid w:val="1E0E41B6"/>
    <w:rsid w:val="1E0FE2C6"/>
    <w:rsid w:val="1E234D51"/>
    <w:rsid w:val="1E24884B"/>
    <w:rsid w:val="1E2868BA"/>
    <w:rsid w:val="1E2BFAE9"/>
    <w:rsid w:val="1E5BE0FD"/>
    <w:rsid w:val="1E7F302B"/>
    <w:rsid w:val="1EA89784"/>
    <w:rsid w:val="1EAB5DAA"/>
    <w:rsid w:val="1ED9F7AC"/>
    <w:rsid w:val="1EE30111"/>
    <w:rsid w:val="1EFE4A42"/>
    <w:rsid w:val="1F3A7C10"/>
    <w:rsid w:val="1F5B80F2"/>
    <w:rsid w:val="1F792255"/>
    <w:rsid w:val="1F7955E9"/>
    <w:rsid w:val="1F7974A5"/>
    <w:rsid w:val="1F8D1514"/>
    <w:rsid w:val="1F99F30A"/>
    <w:rsid w:val="1FB61A42"/>
    <w:rsid w:val="1FC0AFB2"/>
    <w:rsid w:val="1FD20EA5"/>
    <w:rsid w:val="1FD677F5"/>
    <w:rsid w:val="1FE11DCD"/>
    <w:rsid w:val="1FFA4D68"/>
    <w:rsid w:val="200C4604"/>
    <w:rsid w:val="201A875C"/>
    <w:rsid w:val="20257D3E"/>
    <w:rsid w:val="20286F56"/>
    <w:rsid w:val="202C69F7"/>
    <w:rsid w:val="2031D96B"/>
    <w:rsid w:val="20431294"/>
    <w:rsid w:val="2071B75E"/>
    <w:rsid w:val="20C27946"/>
    <w:rsid w:val="20D6A7E2"/>
    <w:rsid w:val="20D77C45"/>
    <w:rsid w:val="20FDD1B1"/>
    <w:rsid w:val="211712B9"/>
    <w:rsid w:val="211B866D"/>
    <w:rsid w:val="214C0171"/>
    <w:rsid w:val="216A3F48"/>
    <w:rsid w:val="216E3929"/>
    <w:rsid w:val="21C3E88D"/>
    <w:rsid w:val="21C7E381"/>
    <w:rsid w:val="21E93AF6"/>
    <w:rsid w:val="21F032E5"/>
    <w:rsid w:val="21FBFF0B"/>
    <w:rsid w:val="224B9545"/>
    <w:rsid w:val="22568DC7"/>
    <w:rsid w:val="2258B5AE"/>
    <w:rsid w:val="22600C68"/>
    <w:rsid w:val="228FACDE"/>
    <w:rsid w:val="22AA343D"/>
    <w:rsid w:val="22BDBEFC"/>
    <w:rsid w:val="22C84FD6"/>
    <w:rsid w:val="22F60EB5"/>
    <w:rsid w:val="22F70786"/>
    <w:rsid w:val="23065217"/>
    <w:rsid w:val="232D0A19"/>
    <w:rsid w:val="23402352"/>
    <w:rsid w:val="23439923"/>
    <w:rsid w:val="234F1AA5"/>
    <w:rsid w:val="235505D8"/>
    <w:rsid w:val="2360C4F6"/>
    <w:rsid w:val="2361662A"/>
    <w:rsid w:val="23A8DFAD"/>
    <w:rsid w:val="23D4955C"/>
    <w:rsid w:val="23F1D741"/>
    <w:rsid w:val="23FBFDAD"/>
    <w:rsid w:val="24092654"/>
    <w:rsid w:val="240DA84B"/>
    <w:rsid w:val="240F5720"/>
    <w:rsid w:val="24481BD9"/>
    <w:rsid w:val="244DAEA6"/>
    <w:rsid w:val="246D0AB1"/>
    <w:rsid w:val="248A8D69"/>
    <w:rsid w:val="24C616D2"/>
    <w:rsid w:val="2546545B"/>
    <w:rsid w:val="2555EEEF"/>
    <w:rsid w:val="2579BF2F"/>
    <w:rsid w:val="258294CD"/>
    <w:rsid w:val="2582E51F"/>
    <w:rsid w:val="2593F145"/>
    <w:rsid w:val="25D4689B"/>
    <w:rsid w:val="25E0BE13"/>
    <w:rsid w:val="25E53276"/>
    <w:rsid w:val="25ED84A1"/>
    <w:rsid w:val="25F81A9D"/>
    <w:rsid w:val="25FA062D"/>
    <w:rsid w:val="26332ADB"/>
    <w:rsid w:val="26529F80"/>
    <w:rsid w:val="26540BC6"/>
    <w:rsid w:val="2655420E"/>
    <w:rsid w:val="265977C1"/>
    <w:rsid w:val="267EEBF0"/>
    <w:rsid w:val="2688675D"/>
    <w:rsid w:val="26A3A742"/>
    <w:rsid w:val="26C914C9"/>
    <w:rsid w:val="26DE1A6F"/>
    <w:rsid w:val="26E3A714"/>
    <w:rsid w:val="26FC78D0"/>
    <w:rsid w:val="27129490"/>
    <w:rsid w:val="272DCDA3"/>
    <w:rsid w:val="2736BF54"/>
    <w:rsid w:val="27379087"/>
    <w:rsid w:val="273EBCD8"/>
    <w:rsid w:val="27710447"/>
    <w:rsid w:val="27738409"/>
    <w:rsid w:val="27792B7B"/>
    <w:rsid w:val="27844C75"/>
    <w:rsid w:val="27F6D393"/>
    <w:rsid w:val="281B6CEE"/>
    <w:rsid w:val="2833FD4A"/>
    <w:rsid w:val="283CB8AD"/>
    <w:rsid w:val="284428F8"/>
    <w:rsid w:val="2896FB5A"/>
    <w:rsid w:val="28A07E45"/>
    <w:rsid w:val="28D14782"/>
    <w:rsid w:val="28DD2F19"/>
    <w:rsid w:val="28E8BE81"/>
    <w:rsid w:val="28F15528"/>
    <w:rsid w:val="2903827C"/>
    <w:rsid w:val="295514A4"/>
    <w:rsid w:val="2955C60E"/>
    <w:rsid w:val="295D0402"/>
    <w:rsid w:val="29652877"/>
    <w:rsid w:val="2977E42A"/>
    <w:rsid w:val="29A1FA6A"/>
    <w:rsid w:val="29A53D68"/>
    <w:rsid w:val="29C44110"/>
    <w:rsid w:val="29EA3586"/>
    <w:rsid w:val="29EE94BF"/>
    <w:rsid w:val="29F882B4"/>
    <w:rsid w:val="2A01712F"/>
    <w:rsid w:val="2A02F406"/>
    <w:rsid w:val="2A07E279"/>
    <w:rsid w:val="2A18F9D8"/>
    <w:rsid w:val="2A252CBC"/>
    <w:rsid w:val="2A25F243"/>
    <w:rsid w:val="2A392A8F"/>
    <w:rsid w:val="2A539199"/>
    <w:rsid w:val="2A85B581"/>
    <w:rsid w:val="2A896EE3"/>
    <w:rsid w:val="2A8F183A"/>
    <w:rsid w:val="2A8F5DA1"/>
    <w:rsid w:val="2AAE9B53"/>
    <w:rsid w:val="2AB3A5C2"/>
    <w:rsid w:val="2AE0EF4B"/>
    <w:rsid w:val="2AF534EE"/>
    <w:rsid w:val="2AF5CEB9"/>
    <w:rsid w:val="2B11022E"/>
    <w:rsid w:val="2B268F3C"/>
    <w:rsid w:val="2B4CC630"/>
    <w:rsid w:val="2B9A4EFB"/>
    <w:rsid w:val="2BA04576"/>
    <w:rsid w:val="2BA3646E"/>
    <w:rsid w:val="2BB518CE"/>
    <w:rsid w:val="2BC7F98C"/>
    <w:rsid w:val="2BDA932A"/>
    <w:rsid w:val="2BE52F1C"/>
    <w:rsid w:val="2C0E6FB1"/>
    <w:rsid w:val="2C45FDFB"/>
    <w:rsid w:val="2C525043"/>
    <w:rsid w:val="2C63FD4E"/>
    <w:rsid w:val="2C684A7D"/>
    <w:rsid w:val="2C6F7DFC"/>
    <w:rsid w:val="2C86A769"/>
    <w:rsid w:val="2CBFAD1C"/>
    <w:rsid w:val="2CC431F1"/>
    <w:rsid w:val="2CE80CB1"/>
    <w:rsid w:val="2CEAC102"/>
    <w:rsid w:val="2CEEB7F5"/>
    <w:rsid w:val="2CEFD74E"/>
    <w:rsid w:val="2D23597F"/>
    <w:rsid w:val="2D49B9A2"/>
    <w:rsid w:val="2D601742"/>
    <w:rsid w:val="2D66B0BA"/>
    <w:rsid w:val="2D713324"/>
    <w:rsid w:val="2D88F4B7"/>
    <w:rsid w:val="2D89FE69"/>
    <w:rsid w:val="2DDBF8E6"/>
    <w:rsid w:val="2DE89BF3"/>
    <w:rsid w:val="2DF68966"/>
    <w:rsid w:val="2DF8BA95"/>
    <w:rsid w:val="2E0915C8"/>
    <w:rsid w:val="2E1F7710"/>
    <w:rsid w:val="2E2E4369"/>
    <w:rsid w:val="2E85E83B"/>
    <w:rsid w:val="2E8937E2"/>
    <w:rsid w:val="2E8AE9B6"/>
    <w:rsid w:val="2EA60534"/>
    <w:rsid w:val="2ECD26A8"/>
    <w:rsid w:val="2F07BDEE"/>
    <w:rsid w:val="2F21EDCF"/>
    <w:rsid w:val="2F4B6E98"/>
    <w:rsid w:val="2F4D137E"/>
    <w:rsid w:val="2F87BD5E"/>
    <w:rsid w:val="2FAE45E2"/>
    <w:rsid w:val="2FD2B29E"/>
    <w:rsid w:val="2FDBB4F5"/>
    <w:rsid w:val="300F58C7"/>
    <w:rsid w:val="3018AF9B"/>
    <w:rsid w:val="301CD64A"/>
    <w:rsid w:val="301FC010"/>
    <w:rsid w:val="3048452C"/>
    <w:rsid w:val="30A11E7B"/>
    <w:rsid w:val="30D3FBD8"/>
    <w:rsid w:val="30D5E3D0"/>
    <w:rsid w:val="30F8159A"/>
    <w:rsid w:val="3119C05F"/>
    <w:rsid w:val="311E2AC6"/>
    <w:rsid w:val="313891A2"/>
    <w:rsid w:val="313AAFCA"/>
    <w:rsid w:val="315C8CEE"/>
    <w:rsid w:val="31736DA8"/>
    <w:rsid w:val="31C246C7"/>
    <w:rsid w:val="31F94B58"/>
    <w:rsid w:val="3236027A"/>
    <w:rsid w:val="324228A3"/>
    <w:rsid w:val="3252FCAE"/>
    <w:rsid w:val="32853F1F"/>
    <w:rsid w:val="32C909E0"/>
    <w:rsid w:val="32CF5971"/>
    <w:rsid w:val="32E0AC6A"/>
    <w:rsid w:val="32E5DD5D"/>
    <w:rsid w:val="32FE7F7E"/>
    <w:rsid w:val="33273AB8"/>
    <w:rsid w:val="333F5130"/>
    <w:rsid w:val="33616B58"/>
    <w:rsid w:val="3381CC2C"/>
    <w:rsid w:val="33988275"/>
    <w:rsid w:val="33C2C553"/>
    <w:rsid w:val="3403584C"/>
    <w:rsid w:val="34096F28"/>
    <w:rsid w:val="340CE8D0"/>
    <w:rsid w:val="340DDD2B"/>
    <w:rsid w:val="3430C1DA"/>
    <w:rsid w:val="3446BE84"/>
    <w:rsid w:val="345D332D"/>
    <w:rsid w:val="3468BD2A"/>
    <w:rsid w:val="346EF983"/>
    <w:rsid w:val="347EF6EB"/>
    <w:rsid w:val="34827639"/>
    <w:rsid w:val="3497EB04"/>
    <w:rsid w:val="34E40ADE"/>
    <w:rsid w:val="35293BFF"/>
    <w:rsid w:val="352B1E6C"/>
    <w:rsid w:val="3554F43E"/>
    <w:rsid w:val="35E748C9"/>
    <w:rsid w:val="36143BBB"/>
    <w:rsid w:val="36148757"/>
    <w:rsid w:val="36222724"/>
    <w:rsid w:val="3639707D"/>
    <w:rsid w:val="365531F5"/>
    <w:rsid w:val="367A7924"/>
    <w:rsid w:val="3691601A"/>
    <w:rsid w:val="36998AFC"/>
    <w:rsid w:val="36A0FDBD"/>
    <w:rsid w:val="36C7D32D"/>
    <w:rsid w:val="36E1BF0A"/>
    <w:rsid w:val="3714C434"/>
    <w:rsid w:val="3716D56E"/>
    <w:rsid w:val="37186A76"/>
    <w:rsid w:val="371DB0BC"/>
    <w:rsid w:val="37253732"/>
    <w:rsid w:val="372EF363"/>
    <w:rsid w:val="3755458F"/>
    <w:rsid w:val="375CBC68"/>
    <w:rsid w:val="37630A11"/>
    <w:rsid w:val="3767D597"/>
    <w:rsid w:val="37704935"/>
    <w:rsid w:val="37998A45"/>
    <w:rsid w:val="3812F373"/>
    <w:rsid w:val="385BE30D"/>
    <w:rsid w:val="3896C13E"/>
    <w:rsid w:val="38C4C48A"/>
    <w:rsid w:val="38C90936"/>
    <w:rsid w:val="3901E695"/>
    <w:rsid w:val="391F1144"/>
    <w:rsid w:val="3938A697"/>
    <w:rsid w:val="395A4771"/>
    <w:rsid w:val="397C02BF"/>
    <w:rsid w:val="398E20AD"/>
    <w:rsid w:val="39BB816B"/>
    <w:rsid w:val="39D12B9A"/>
    <w:rsid w:val="39DBD496"/>
    <w:rsid w:val="3A10DF19"/>
    <w:rsid w:val="3A29C1B8"/>
    <w:rsid w:val="3A3CA311"/>
    <w:rsid w:val="3A67601E"/>
    <w:rsid w:val="3A7EB68F"/>
    <w:rsid w:val="3A84452D"/>
    <w:rsid w:val="3A970D37"/>
    <w:rsid w:val="3A98BE3E"/>
    <w:rsid w:val="3AC3DE20"/>
    <w:rsid w:val="3AEB0DAF"/>
    <w:rsid w:val="3B0CB614"/>
    <w:rsid w:val="3B1A5233"/>
    <w:rsid w:val="3B350408"/>
    <w:rsid w:val="3B3A3925"/>
    <w:rsid w:val="3B3AB808"/>
    <w:rsid w:val="3B3E3855"/>
    <w:rsid w:val="3B52478D"/>
    <w:rsid w:val="3B5B7718"/>
    <w:rsid w:val="3B9CBBB3"/>
    <w:rsid w:val="3BAA35E1"/>
    <w:rsid w:val="3BADBB80"/>
    <w:rsid w:val="3BF3FE13"/>
    <w:rsid w:val="3BF97D59"/>
    <w:rsid w:val="3C00988A"/>
    <w:rsid w:val="3C0C720C"/>
    <w:rsid w:val="3C1A115D"/>
    <w:rsid w:val="3C2CA8AE"/>
    <w:rsid w:val="3C3A9B0C"/>
    <w:rsid w:val="3C4A3BE3"/>
    <w:rsid w:val="3C5BD450"/>
    <w:rsid w:val="3CB36B1C"/>
    <w:rsid w:val="3CB911E5"/>
    <w:rsid w:val="3CC38B2C"/>
    <w:rsid w:val="3CC93795"/>
    <w:rsid w:val="3CD4C588"/>
    <w:rsid w:val="3CE017B0"/>
    <w:rsid w:val="3D4401FF"/>
    <w:rsid w:val="3D46C8F1"/>
    <w:rsid w:val="3D8A0226"/>
    <w:rsid w:val="3DB12DDE"/>
    <w:rsid w:val="3DB71F80"/>
    <w:rsid w:val="3DBFE7AD"/>
    <w:rsid w:val="3DC0AB97"/>
    <w:rsid w:val="3DC136A3"/>
    <w:rsid w:val="3DCA25ED"/>
    <w:rsid w:val="3E015AF5"/>
    <w:rsid w:val="3E1897A1"/>
    <w:rsid w:val="3E1D0A46"/>
    <w:rsid w:val="3E2A1A66"/>
    <w:rsid w:val="3E4AF33E"/>
    <w:rsid w:val="3E529C2B"/>
    <w:rsid w:val="3E5857EB"/>
    <w:rsid w:val="3E65D835"/>
    <w:rsid w:val="3E677563"/>
    <w:rsid w:val="3EA06DEE"/>
    <w:rsid w:val="3EA95970"/>
    <w:rsid w:val="3EAA1F17"/>
    <w:rsid w:val="3ED1E140"/>
    <w:rsid w:val="3ED53E7F"/>
    <w:rsid w:val="3EEE6C1B"/>
    <w:rsid w:val="3F1CC221"/>
    <w:rsid w:val="3F3674FB"/>
    <w:rsid w:val="3F36EB2F"/>
    <w:rsid w:val="3F3C2272"/>
    <w:rsid w:val="3F456292"/>
    <w:rsid w:val="3F6A131A"/>
    <w:rsid w:val="3F990138"/>
    <w:rsid w:val="3F9A632B"/>
    <w:rsid w:val="3F9AC807"/>
    <w:rsid w:val="3FBD02A3"/>
    <w:rsid w:val="3FDD6B4B"/>
    <w:rsid w:val="3FEBEA84"/>
    <w:rsid w:val="3FECA2E4"/>
    <w:rsid w:val="3FF8E9C0"/>
    <w:rsid w:val="3FFE1C2A"/>
    <w:rsid w:val="3FFE33ED"/>
    <w:rsid w:val="4010B69F"/>
    <w:rsid w:val="401C179F"/>
    <w:rsid w:val="403CEC44"/>
    <w:rsid w:val="4049EE73"/>
    <w:rsid w:val="407ED736"/>
    <w:rsid w:val="40A6C415"/>
    <w:rsid w:val="40C0844A"/>
    <w:rsid w:val="40CFE2F9"/>
    <w:rsid w:val="40E317F6"/>
    <w:rsid w:val="40E3B930"/>
    <w:rsid w:val="40F126CE"/>
    <w:rsid w:val="4107EDFC"/>
    <w:rsid w:val="410BFA90"/>
    <w:rsid w:val="413FCEA8"/>
    <w:rsid w:val="4145B522"/>
    <w:rsid w:val="4168F912"/>
    <w:rsid w:val="41744980"/>
    <w:rsid w:val="4196558C"/>
    <w:rsid w:val="4196A0F6"/>
    <w:rsid w:val="41AB8F16"/>
    <w:rsid w:val="41BA795C"/>
    <w:rsid w:val="41BD00B8"/>
    <w:rsid w:val="41E7093E"/>
    <w:rsid w:val="41F0B439"/>
    <w:rsid w:val="42020382"/>
    <w:rsid w:val="420C2669"/>
    <w:rsid w:val="420D18CF"/>
    <w:rsid w:val="420EA00C"/>
    <w:rsid w:val="421848A0"/>
    <w:rsid w:val="425ADB96"/>
    <w:rsid w:val="429FB870"/>
    <w:rsid w:val="42A26789"/>
    <w:rsid w:val="4303870B"/>
    <w:rsid w:val="4307A83C"/>
    <w:rsid w:val="432BEC9A"/>
    <w:rsid w:val="432DA917"/>
    <w:rsid w:val="432DB4FF"/>
    <w:rsid w:val="432EF19B"/>
    <w:rsid w:val="433D6D70"/>
    <w:rsid w:val="4346E9A5"/>
    <w:rsid w:val="4363DCB7"/>
    <w:rsid w:val="43700A87"/>
    <w:rsid w:val="43A39791"/>
    <w:rsid w:val="43AA7A35"/>
    <w:rsid w:val="43B306BB"/>
    <w:rsid w:val="43BAF1CC"/>
    <w:rsid w:val="43C052A2"/>
    <w:rsid w:val="43D50BA0"/>
    <w:rsid w:val="43D67B67"/>
    <w:rsid w:val="43EDA8DA"/>
    <w:rsid w:val="43F5B0EA"/>
    <w:rsid w:val="4416363F"/>
    <w:rsid w:val="442DF108"/>
    <w:rsid w:val="443DECF0"/>
    <w:rsid w:val="4447E8D4"/>
    <w:rsid w:val="4495BD8E"/>
    <w:rsid w:val="44ABF3FF"/>
    <w:rsid w:val="44B26F14"/>
    <w:rsid w:val="44C4790A"/>
    <w:rsid w:val="44D3ACC1"/>
    <w:rsid w:val="4501C564"/>
    <w:rsid w:val="451B0350"/>
    <w:rsid w:val="452D9884"/>
    <w:rsid w:val="453F3EAE"/>
    <w:rsid w:val="4548DA4D"/>
    <w:rsid w:val="4578A5C1"/>
    <w:rsid w:val="4578FC2E"/>
    <w:rsid w:val="45826A15"/>
    <w:rsid w:val="459C0C2C"/>
    <w:rsid w:val="45C2C542"/>
    <w:rsid w:val="45C4C19B"/>
    <w:rsid w:val="45EE66ED"/>
    <w:rsid w:val="45EF1B73"/>
    <w:rsid w:val="45F0A72C"/>
    <w:rsid w:val="45F68F45"/>
    <w:rsid w:val="46269422"/>
    <w:rsid w:val="46291299"/>
    <w:rsid w:val="4633EBC3"/>
    <w:rsid w:val="463C4C45"/>
    <w:rsid w:val="467C0DB6"/>
    <w:rsid w:val="4691D05E"/>
    <w:rsid w:val="469479B5"/>
    <w:rsid w:val="4697825F"/>
    <w:rsid w:val="46CDD1E4"/>
    <w:rsid w:val="46E9F44B"/>
    <w:rsid w:val="47131421"/>
    <w:rsid w:val="4717496B"/>
    <w:rsid w:val="472E0927"/>
    <w:rsid w:val="4749D87E"/>
    <w:rsid w:val="4773AB9D"/>
    <w:rsid w:val="4788CCDB"/>
    <w:rsid w:val="478CA496"/>
    <w:rsid w:val="478CE869"/>
    <w:rsid w:val="47A8AB2F"/>
    <w:rsid w:val="47AD6E57"/>
    <w:rsid w:val="47BAE8BC"/>
    <w:rsid w:val="47D510E5"/>
    <w:rsid w:val="47DB17E2"/>
    <w:rsid w:val="47FFF913"/>
    <w:rsid w:val="48125055"/>
    <w:rsid w:val="482DFC8E"/>
    <w:rsid w:val="48319B95"/>
    <w:rsid w:val="483F1C55"/>
    <w:rsid w:val="48422663"/>
    <w:rsid w:val="485955A0"/>
    <w:rsid w:val="485FA1E7"/>
    <w:rsid w:val="487B2DCD"/>
    <w:rsid w:val="487F8E0E"/>
    <w:rsid w:val="489E3FEF"/>
    <w:rsid w:val="48A57984"/>
    <w:rsid w:val="48A95615"/>
    <w:rsid w:val="48DB4289"/>
    <w:rsid w:val="48DDF9F1"/>
    <w:rsid w:val="48F1E0E4"/>
    <w:rsid w:val="49308BBC"/>
    <w:rsid w:val="49553F5B"/>
    <w:rsid w:val="49640694"/>
    <w:rsid w:val="496B1BBF"/>
    <w:rsid w:val="49818527"/>
    <w:rsid w:val="4982EE3E"/>
    <w:rsid w:val="498E02EE"/>
    <w:rsid w:val="49C9B446"/>
    <w:rsid w:val="49E56823"/>
    <w:rsid w:val="49EC3AE2"/>
    <w:rsid w:val="49F30D4D"/>
    <w:rsid w:val="4A12875C"/>
    <w:rsid w:val="4A1FEF63"/>
    <w:rsid w:val="4A24A967"/>
    <w:rsid w:val="4A43317E"/>
    <w:rsid w:val="4A4A784C"/>
    <w:rsid w:val="4A51C1EE"/>
    <w:rsid w:val="4A65F73E"/>
    <w:rsid w:val="4A79A4D9"/>
    <w:rsid w:val="4AA0CBDD"/>
    <w:rsid w:val="4AF47631"/>
    <w:rsid w:val="4AFAABC5"/>
    <w:rsid w:val="4B0C2F0E"/>
    <w:rsid w:val="4B19245C"/>
    <w:rsid w:val="4B1D6408"/>
    <w:rsid w:val="4B440245"/>
    <w:rsid w:val="4B46F18E"/>
    <w:rsid w:val="4B4D5A6D"/>
    <w:rsid w:val="4B7127D0"/>
    <w:rsid w:val="4B7471C9"/>
    <w:rsid w:val="4BA5C22F"/>
    <w:rsid w:val="4BE30833"/>
    <w:rsid w:val="4C0D644C"/>
    <w:rsid w:val="4C2287F5"/>
    <w:rsid w:val="4C45F7F4"/>
    <w:rsid w:val="4C51DA20"/>
    <w:rsid w:val="4C5A92AC"/>
    <w:rsid w:val="4C5C4601"/>
    <w:rsid w:val="4C5D658B"/>
    <w:rsid w:val="4C78B170"/>
    <w:rsid w:val="4C791766"/>
    <w:rsid w:val="4C839446"/>
    <w:rsid w:val="4C8401C1"/>
    <w:rsid w:val="4C8F549F"/>
    <w:rsid w:val="4CA2FB08"/>
    <w:rsid w:val="4CC245FF"/>
    <w:rsid w:val="4CCDC10C"/>
    <w:rsid w:val="4CEA7645"/>
    <w:rsid w:val="4D109407"/>
    <w:rsid w:val="4D12009D"/>
    <w:rsid w:val="4D3A1601"/>
    <w:rsid w:val="4D3D6465"/>
    <w:rsid w:val="4D451623"/>
    <w:rsid w:val="4D626479"/>
    <w:rsid w:val="4D883B34"/>
    <w:rsid w:val="4D8B8503"/>
    <w:rsid w:val="4D9F4D63"/>
    <w:rsid w:val="4DE32DC8"/>
    <w:rsid w:val="4DF417DE"/>
    <w:rsid w:val="4DF56C67"/>
    <w:rsid w:val="4E28F199"/>
    <w:rsid w:val="4E31E5C2"/>
    <w:rsid w:val="4E4D158F"/>
    <w:rsid w:val="4E51C12F"/>
    <w:rsid w:val="4E69B8F1"/>
    <w:rsid w:val="4E6E6405"/>
    <w:rsid w:val="4E70D3DE"/>
    <w:rsid w:val="4E9B2C01"/>
    <w:rsid w:val="4EFD0DB3"/>
    <w:rsid w:val="4F103759"/>
    <w:rsid w:val="4F46B3F3"/>
    <w:rsid w:val="4F64660F"/>
    <w:rsid w:val="4F7B8699"/>
    <w:rsid w:val="4F9381D3"/>
    <w:rsid w:val="4F9CAB15"/>
    <w:rsid w:val="4FB5ED71"/>
    <w:rsid w:val="5010C473"/>
    <w:rsid w:val="501E2A8C"/>
    <w:rsid w:val="50251817"/>
    <w:rsid w:val="5031D270"/>
    <w:rsid w:val="50473D9D"/>
    <w:rsid w:val="50592ADF"/>
    <w:rsid w:val="505A1077"/>
    <w:rsid w:val="508D4E91"/>
    <w:rsid w:val="50A5B9F7"/>
    <w:rsid w:val="50B60485"/>
    <w:rsid w:val="50F8716E"/>
    <w:rsid w:val="5120F2B9"/>
    <w:rsid w:val="513B49E2"/>
    <w:rsid w:val="5142DDA3"/>
    <w:rsid w:val="516A69EC"/>
    <w:rsid w:val="5185DD07"/>
    <w:rsid w:val="518A7526"/>
    <w:rsid w:val="519D8B1F"/>
    <w:rsid w:val="51A13B56"/>
    <w:rsid w:val="51B169F9"/>
    <w:rsid w:val="51C29FA5"/>
    <w:rsid w:val="51D587D8"/>
    <w:rsid w:val="51F6FB0E"/>
    <w:rsid w:val="5208848F"/>
    <w:rsid w:val="52139C32"/>
    <w:rsid w:val="523268B8"/>
    <w:rsid w:val="523B4B86"/>
    <w:rsid w:val="529F5E32"/>
    <w:rsid w:val="52A448D5"/>
    <w:rsid w:val="52A5CA7A"/>
    <w:rsid w:val="52B995C5"/>
    <w:rsid w:val="52C70D35"/>
    <w:rsid w:val="52DB131E"/>
    <w:rsid w:val="52DBBC31"/>
    <w:rsid w:val="52E583E6"/>
    <w:rsid w:val="52F60C78"/>
    <w:rsid w:val="52F99ED7"/>
    <w:rsid w:val="534D5866"/>
    <w:rsid w:val="5396C038"/>
    <w:rsid w:val="539ADF46"/>
    <w:rsid w:val="53A10B9E"/>
    <w:rsid w:val="53AC402B"/>
    <w:rsid w:val="53BB34BF"/>
    <w:rsid w:val="53E3A507"/>
    <w:rsid w:val="5443C60B"/>
    <w:rsid w:val="545D39FC"/>
    <w:rsid w:val="54635ED7"/>
    <w:rsid w:val="5465D26A"/>
    <w:rsid w:val="547C6107"/>
    <w:rsid w:val="54C0B0D0"/>
    <w:rsid w:val="54E97E4A"/>
    <w:rsid w:val="54F83BFC"/>
    <w:rsid w:val="54FFAFBD"/>
    <w:rsid w:val="5529DBEF"/>
    <w:rsid w:val="55317359"/>
    <w:rsid w:val="5542932D"/>
    <w:rsid w:val="5544902C"/>
    <w:rsid w:val="556430D1"/>
    <w:rsid w:val="5569E1D2"/>
    <w:rsid w:val="558AABEF"/>
    <w:rsid w:val="55AF9935"/>
    <w:rsid w:val="55B28A5C"/>
    <w:rsid w:val="55B536EC"/>
    <w:rsid w:val="55D17584"/>
    <w:rsid w:val="56081C9E"/>
    <w:rsid w:val="561E72BB"/>
    <w:rsid w:val="56289230"/>
    <w:rsid w:val="5644968D"/>
    <w:rsid w:val="56537A83"/>
    <w:rsid w:val="565B33CF"/>
    <w:rsid w:val="56758603"/>
    <w:rsid w:val="567F00A6"/>
    <w:rsid w:val="56BE0E3C"/>
    <w:rsid w:val="56BF5D3D"/>
    <w:rsid w:val="56C055CF"/>
    <w:rsid w:val="56C95F71"/>
    <w:rsid w:val="56F720E1"/>
    <w:rsid w:val="56FB03EF"/>
    <w:rsid w:val="570DCE30"/>
    <w:rsid w:val="57374B3C"/>
    <w:rsid w:val="5751BEB7"/>
    <w:rsid w:val="5757585F"/>
    <w:rsid w:val="57595CEF"/>
    <w:rsid w:val="575CB357"/>
    <w:rsid w:val="5764DAA8"/>
    <w:rsid w:val="576F613F"/>
    <w:rsid w:val="57A4A0C9"/>
    <w:rsid w:val="57AA465D"/>
    <w:rsid w:val="57B100E9"/>
    <w:rsid w:val="57C78109"/>
    <w:rsid w:val="57CA32EA"/>
    <w:rsid w:val="57E3D625"/>
    <w:rsid w:val="57E85FB0"/>
    <w:rsid w:val="58650ED6"/>
    <w:rsid w:val="58888B51"/>
    <w:rsid w:val="588DEAB8"/>
    <w:rsid w:val="58A8A731"/>
    <w:rsid w:val="58B3A884"/>
    <w:rsid w:val="58B68ACB"/>
    <w:rsid w:val="58BDB8A8"/>
    <w:rsid w:val="58C4E7A5"/>
    <w:rsid w:val="5903C65D"/>
    <w:rsid w:val="5904D6CC"/>
    <w:rsid w:val="591ADA27"/>
    <w:rsid w:val="592F3229"/>
    <w:rsid w:val="594C960F"/>
    <w:rsid w:val="595C46CC"/>
    <w:rsid w:val="597F8F48"/>
    <w:rsid w:val="598FAEAE"/>
    <w:rsid w:val="5990303B"/>
    <w:rsid w:val="59962C15"/>
    <w:rsid w:val="59982D15"/>
    <w:rsid w:val="59A43070"/>
    <w:rsid w:val="59B9FEC9"/>
    <w:rsid w:val="59F5C7B6"/>
    <w:rsid w:val="59F9A2E6"/>
    <w:rsid w:val="5A450EA6"/>
    <w:rsid w:val="5A45F9FA"/>
    <w:rsid w:val="5A58E6CD"/>
    <w:rsid w:val="5A7EE93A"/>
    <w:rsid w:val="5AB660D6"/>
    <w:rsid w:val="5B260ADC"/>
    <w:rsid w:val="5B289547"/>
    <w:rsid w:val="5B46CA12"/>
    <w:rsid w:val="5B4FFD57"/>
    <w:rsid w:val="5B6AB132"/>
    <w:rsid w:val="5B6E13A0"/>
    <w:rsid w:val="5B8CA1A3"/>
    <w:rsid w:val="5B90E079"/>
    <w:rsid w:val="5BA15CFE"/>
    <w:rsid w:val="5BAC0C3E"/>
    <w:rsid w:val="5BAEEE20"/>
    <w:rsid w:val="5BC675D7"/>
    <w:rsid w:val="5BCB6B25"/>
    <w:rsid w:val="5BE82356"/>
    <w:rsid w:val="5BFA7817"/>
    <w:rsid w:val="5C0EA2E7"/>
    <w:rsid w:val="5C1378FF"/>
    <w:rsid w:val="5C2F8FB7"/>
    <w:rsid w:val="5C4FFF0B"/>
    <w:rsid w:val="5C60CF66"/>
    <w:rsid w:val="5C6FA59A"/>
    <w:rsid w:val="5C7B089B"/>
    <w:rsid w:val="5C931B7B"/>
    <w:rsid w:val="5CA90C0D"/>
    <w:rsid w:val="5CC9CE73"/>
    <w:rsid w:val="5CD7BB86"/>
    <w:rsid w:val="5D11F7E1"/>
    <w:rsid w:val="5D172E16"/>
    <w:rsid w:val="5D2A1F04"/>
    <w:rsid w:val="5D9AA3B1"/>
    <w:rsid w:val="5DA1CFF2"/>
    <w:rsid w:val="5DAE53A6"/>
    <w:rsid w:val="5DE3EF35"/>
    <w:rsid w:val="5DE4F684"/>
    <w:rsid w:val="5DE6979B"/>
    <w:rsid w:val="5E00DE2B"/>
    <w:rsid w:val="5E075B00"/>
    <w:rsid w:val="5E0D1764"/>
    <w:rsid w:val="5E1DDFF5"/>
    <w:rsid w:val="5E2A57D7"/>
    <w:rsid w:val="5E597DAD"/>
    <w:rsid w:val="5E7A0B78"/>
    <w:rsid w:val="5E7A2972"/>
    <w:rsid w:val="5E854580"/>
    <w:rsid w:val="5E8F3A1E"/>
    <w:rsid w:val="5E98A426"/>
    <w:rsid w:val="5EAB06EC"/>
    <w:rsid w:val="5EBF1151"/>
    <w:rsid w:val="5ECCC44E"/>
    <w:rsid w:val="5F063DA7"/>
    <w:rsid w:val="5F68822A"/>
    <w:rsid w:val="5FAA5955"/>
    <w:rsid w:val="5FAC2DDF"/>
    <w:rsid w:val="5FB37CB3"/>
    <w:rsid w:val="5FBDFB1B"/>
    <w:rsid w:val="5FD92CE3"/>
    <w:rsid w:val="5FDB4DEA"/>
    <w:rsid w:val="5FF57B20"/>
    <w:rsid w:val="600CE5C7"/>
    <w:rsid w:val="60154356"/>
    <w:rsid w:val="601EF590"/>
    <w:rsid w:val="6029174C"/>
    <w:rsid w:val="602EDD80"/>
    <w:rsid w:val="6048130F"/>
    <w:rsid w:val="606A059E"/>
    <w:rsid w:val="60792E0D"/>
    <w:rsid w:val="607C4984"/>
    <w:rsid w:val="607EA64D"/>
    <w:rsid w:val="60CE7B04"/>
    <w:rsid w:val="60E33B2E"/>
    <w:rsid w:val="60F4BE95"/>
    <w:rsid w:val="6110A024"/>
    <w:rsid w:val="6116342D"/>
    <w:rsid w:val="6138AE23"/>
    <w:rsid w:val="6155128F"/>
    <w:rsid w:val="616B28FA"/>
    <w:rsid w:val="617B9A75"/>
    <w:rsid w:val="6182664C"/>
    <w:rsid w:val="61BCB40F"/>
    <w:rsid w:val="61DBD4EF"/>
    <w:rsid w:val="61DC5C43"/>
    <w:rsid w:val="61E8B3DE"/>
    <w:rsid w:val="6212D0E6"/>
    <w:rsid w:val="6217DF06"/>
    <w:rsid w:val="626C6FE4"/>
    <w:rsid w:val="6273B60F"/>
    <w:rsid w:val="628EC31E"/>
    <w:rsid w:val="62921F11"/>
    <w:rsid w:val="62E07E19"/>
    <w:rsid w:val="6322BE7F"/>
    <w:rsid w:val="6325265F"/>
    <w:rsid w:val="6378014E"/>
    <w:rsid w:val="63F044D5"/>
    <w:rsid w:val="641A5A49"/>
    <w:rsid w:val="643F596D"/>
    <w:rsid w:val="6455F802"/>
    <w:rsid w:val="645D2C92"/>
    <w:rsid w:val="64695E0C"/>
    <w:rsid w:val="64905217"/>
    <w:rsid w:val="64ABA774"/>
    <w:rsid w:val="64AD76A0"/>
    <w:rsid w:val="64CF5F8F"/>
    <w:rsid w:val="64DB89C2"/>
    <w:rsid w:val="64DFB0CD"/>
    <w:rsid w:val="64F62894"/>
    <w:rsid w:val="64F9D202"/>
    <w:rsid w:val="65363CA3"/>
    <w:rsid w:val="653E5731"/>
    <w:rsid w:val="653F6309"/>
    <w:rsid w:val="6556C298"/>
    <w:rsid w:val="6574E479"/>
    <w:rsid w:val="657E41FA"/>
    <w:rsid w:val="657FCB42"/>
    <w:rsid w:val="65E2FD20"/>
    <w:rsid w:val="6604BB5A"/>
    <w:rsid w:val="6616C8DF"/>
    <w:rsid w:val="6617E5C7"/>
    <w:rsid w:val="6623880B"/>
    <w:rsid w:val="66307C72"/>
    <w:rsid w:val="663C2FCB"/>
    <w:rsid w:val="6640BAF5"/>
    <w:rsid w:val="665197E5"/>
    <w:rsid w:val="6676332C"/>
    <w:rsid w:val="667789E1"/>
    <w:rsid w:val="667ACCA0"/>
    <w:rsid w:val="667D9B5D"/>
    <w:rsid w:val="667DE316"/>
    <w:rsid w:val="669311E6"/>
    <w:rsid w:val="66ACA4E6"/>
    <w:rsid w:val="66B1A571"/>
    <w:rsid w:val="66D451DF"/>
    <w:rsid w:val="66ED02FA"/>
    <w:rsid w:val="66F8031B"/>
    <w:rsid w:val="670155EF"/>
    <w:rsid w:val="6713A223"/>
    <w:rsid w:val="67472FDF"/>
    <w:rsid w:val="6772E4AC"/>
    <w:rsid w:val="67749BB2"/>
    <w:rsid w:val="677B1984"/>
    <w:rsid w:val="678E6210"/>
    <w:rsid w:val="67A55B7D"/>
    <w:rsid w:val="67C2073F"/>
    <w:rsid w:val="67D027E1"/>
    <w:rsid w:val="67E7EFBA"/>
    <w:rsid w:val="67FB6BF5"/>
    <w:rsid w:val="68065F60"/>
    <w:rsid w:val="680A8D36"/>
    <w:rsid w:val="680CEF72"/>
    <w:rsid w:val="6817AA97"/>
    <w:rsid w:val="685B613A"/>
    <w:rsid w:val="686F2731"/>
    <w:rsid w:val="6870891A"/>
    <w:rsid w:val="6872EAC2"/>
    <w:rsid w:val="687A75DD"/>
    <w:rsid w:val="68A2FFA5"/>
    <w:rsid w:val="68A72A7B"/>
    <w:rsid w:val="68A98DAA"/>
    <w:rsid w:val="68DF1F91"/>
    <w:rsid w:val="68F25A69"/>
    <w:rsid w:val="6901EF5F"/>
    <w:rsid w:val="690AE6F0"/>
    <w:rsid w:val="691927E9"/>
    <w:rsid w:val="69290712"/>
    <w:rsid w:val="692929E1"/>
    <w:rsid w:val="69434C2D"/>
    <w:rsid w:val="69442058"/>
    <w:rsid w:val="6963079C"/>
    <w:rsid w:val="69917DC7"/>
    <w:rsid w:val="69A6F0CE"/>
    <w:rsid w:val="69AC9CB8"/>
    <w:rsid w:val="69BD1C9C"/>
    <w:rsid w:val="69D4DC28"/>
    <w:rsid w:val="69E75A04"/>
    <w:rsid w:val="69F47FE0"/>
    <w:rsid w:val="6A17DF76"/>
    <w:rsid w:val="6A25CBA4"/>
    <w:rsid w:val="6A2A9C95"/>
    <w:rsid w:val="6A3AB742"/>
    <w:rsid w:val="6A3D18CB"/>
    <w:rsid w:val="6A5121B9"/>
    <w:rsid w:val="6A6C9656"/>
    <w:rsid w:val="6AB1F788"/>
    <w:rsid w:val="6ACA7E16"/>
    <w:rsid w:val="6AE06433"/>
    <w:rsid w:val="6AECDEC1"/>
    <w:rsid w:val="6AF843EC"/>
    <w:rsid w:val="6B0AA161"/>
    <w:rsid w:val="6B26672B"/>
    <w:rsid w:val="6B30AC0C"/>
    <w:rsid w:val="6B3942A3"/>
    <w:rsid w:val="6B4D4BBE"/>
    <w:rsid w:val="6B721782"/>
    <w:rsid w:val="6B811EB4"/>
    <w:rsid w:val="6BCF5369"/>
    <w:rsid w:val="6BF86682"/>
    <w:rsid w:val="6C4313DC"/>
    <w:rsid w:val="6C4817F9"/>
    <w:rsid w:val="6C4AD9CA"/>
    <w:rsid w:val="6C88F6A1"/>
    <w:rsid w:val="6CB237CC"/>
    <w:rsid w:val="6CE87235"/>
    <w:rsid w:val="6CFDF74A"/>
    <w:rsid w:val="6D1D2594"/>
    <w:rsid w:val="6D1DABE0"/>
    <w:rsid w:val="6D3B695B"/>
    <w:rsid w:val="6D3D21F7"/>
    <w:rsid w:val="6D562883"/>
    <w:rsid w:val="6D5B908C"/>
    <w:rsid w:val="6D5BE0AC"/>
    <w:rsid w:val="6D6D2379"/>
    <w:rsid w:val="6D73A4DC"/>
    <w:rsid w:val="6D89E369"/>
    <w:rsid w:val="6D8D21C5"/>
    <w:rsid w:val="6DEABBC2"/>
    <w:rsid w:val="6DED87F1"/>
    <w:rsid w:val="6E2EC197"/>
    <w:rsid w:val="6E47DA4A"/>
    <w:rsid w:val="6E48F460"/>
    <w:rsid w:val="6E6A5520"/>
    <w:rsid w:val="6EAB4AA4"/>
    <w:rsid w:val="6EBD2078"/>
    <w:rsid w:val="6EE946C0"/>
    <w:rsid w:val="6EF6F789"/>
    <w:rsid w:val="6F0024DD"/>
    <w:rsid w:val="6F651FC7"/>
    <w:rsid w:val="6F654DAC"/>
    <w:rsid w:val="6F8812F1"/>
    <w:rsid w:val="6FB51107"/>
    <w:rsid w:val="6FDA5C5B"/>
    <w:rsid w:val="6FDFE83E"/>
    <w:rsid w:val="6FE00325"/>
    <w:rsid w:val="6FE433D9"/>
    <w:rsid w:val="700531F0"/>
    <w:rsid w:val="70316C1C"/>
    <w:rsid w:val="705120F7"/>
    <w:rsid w:val="70708898"/>
    <w:rsid w:val="709117D8"/>
    <w:rsid w:val="70944825"/>
    <w:rsid w:val="709719D6"/>
    <w:rsid w:val="70A9FBB6"/>
    <w:rsid w:val="70ABEBF6"/>
    <w:rsid w:val="70B3444F"/>
    <w:rsid w:val="70DC5428"/>
    <w:rsid w:val="70E3533A"/>
    <w:rsid w:val="71170FFB"/>
    <w:rsid w:val="7123A2A1"/>
    <w:rsid w:val="7139F204"/>
    <w:rsid w:val="7150897F"/>
    <w:rsid w:val="7165F3BC"/>
    <w:rsid w:val="717128C7"/>
    <w:rsid w:val="7180EA73"/>
    <w:rsid w:val="7190564D"/>
    <w:rsid w:val="71B7BB7E"/>
    <w:rsid w:val="71D3B3F0"/>
    <w:rsid w:val="71DC2BF2"/>
    <w:rsid w:val="71F594C5"/>
    <w:rsid w:val="72050E7F"/>
    <w:rsid w:val="722FBAF3"/>
    <w:rsid w:val="7257CB0E"/>
    <w:rsid w:val="7283AC7A"/>
    <w:rsid w:val="730459F4"/>
    <w:rsid w:val="7306EC04"/>
    <w:rsid w:val="734F685F"/>
    <w:rsid w:val="735BF5B8"/>
    <w:rsid w:val="735DB99D"/>
    <w:rsid w:val="736A5709"/>
    <w:rsid w:val="73746E39"/>
    <w:rsid w:val="7388BAA4"/>
    <w:rsid w:val="738EB4E1"/>
    <w:rsid w:val="739667EF"/>
    <w:rsid w:val="73ADD9EE"/>
    <w:rsid w:val="73BE7A4F"/>
    <w:rsid w:val="73C01DFF"/>
    <w:rsid w:val="73C03A07"/>
    <w:rsid w:val="73FE5F43"/>
    <w:rsid w:val="743328E4"/>
    <w:rsid w:val="7479D361"/>
    <w:rsid w:val="748AAAFE"/>
    <w:rsid w:val="74932440"/>
    <w:rsid w:val="74A8997C"/>
    <w:rsid w:val="74B87135"/>
    <w:rsid w:val="74B94A8D"/>
    <w:rsid w:val="74C280CB"/>
    <w:rsid w:val="74C76764"/>
    <w:rsid w:val="74E39D01"/>
    <w:rsid w:val="750258AC"/>
    <w:rsid w:val="7542BFFB"/>
    <w:rsid w:val="7551CF64"/>
    <w:rsid w:val="7562C1E9"/>
    <w:rsid w:val="7563244A"/>
    <w:rsid w:val="75723217"/>
    <w:rsid w:val="757AEFB9"/>
    <w:rsid w:val="7599EBCC"/>
    <w:rsid w:val="75D685AD"/>
    <w:rsid w:val="760C4964"/>
    <w:rsid w:val="76335C4F"/>
    <w:rsid w:val="76371922"/>
    <w:rsid w:val="763F4075"/>
    <w:rsid w:val="7660351C"/>
    <w:rsid w:val="768A5320"/>
    <w:rsid w:val="769917F4"/>
    <w:rsid w:val="76B063D2"/>
    <w:rsid w:val="76B20159"/>
    <w:rsid w:val="76BAE754"/>
    <w:rsid w:val="76D9C8C6"/>
    <w:rsid w:val="76EE73EA"/>
    <w:rsid w:val="76F59F5A"/>
    <w:rsid w:val="771BBBE7"/>
    <w:rsid w:val="772FCE44"/>
    <w:rsid w:val="7752E4E7"/>
    <w:rsid w:val="7753E985"/>
    <w:rsid w:val="7769C6EA"/>
    <w:rsid w:val="779E5AA6"/>
    <w:rsid w:val="77AC115E"/>
    <w:rsid w:val="77CD94E7"/>
    <w:rsid w:val="77E6A959"/>
    <w:rsid w:val="77F3FDE0"/>
    <w:rsid w:val="783BEB06"/>
    <w:rsid w:val="783F5C55"/>
    <w:rsid w:val="78585727"/>
    <w:rsid w:val="786FABB1"/>
    <w:rsid w:val="789892F9"/>
    <w:rsid w:val="78B72E90"/>
    <w:rsid w:val="78D0A73B"/>
    <w:rsid w:val="78DEF4B2"/>
    <w:rsid w:val="790EDDF3"/>
    <w:rsid w:val="79158708"/>
    <w:rsid w:val="79443A9F"/>
    <w:rsid w:val="7952E676"/>
    <w:rsid w:val="79556151"/>
    <w:rsid w:val="798417F6"/>
    <w:rsid w:val="7988F73C"/>
    <w:rsid w:val="79949D4C"/>
    <w:rsid w:val="79C06B40"/>
    <w:rsid w:val="79CAB3B9"/>
    <w:rsid w:val="79D2DFCE"/>
    <w:rsid w:val="7A0FA341"/>
    <w:rsid w:val="7A14585B"/>
    <w:rsid w:val="7A16393E"/>
    <w:rsid w:val="7A1A44EA"/>
    <w:rsid w:val="7A1F395C"/>
    <w:rsid w:val="7A9D0F5D"/>
    <w:rsid w:val="7AA5662E"/>
    <w:rsid w:val="7AB5151F"/>
    <w:rsid w:val="7ABAD7E2"/>
    <w:rsid w:val="7B092363"/>
    <w:rsid w:val="7B164066"/>
    <w:rsid w:val="7B517D93"/>
    <w:rsid w:val="7B7BB6E1"/>
    <w:rsid w:val="7BA6046D"/>
    <w:rsid w:val="7C017506"/>
    <w:rsid w:val="7C4353E9"/>
    <w:rsid w:val="7C537125"/>
    <w:rsid w:val="7C5DC446"/>
    <w:rsid w:val="7C60DC84"/>
    <w:rsid w:val="7C87B3AE"/>
    <w:rsid w:val="7C8F7777"/>
    <w:rsid w:val="7CAC57AF"/>
    <w:rsid w:val="7CDDC7F8"/>
    <w:rsid w:val="7CEFB3CD"/>
    <w:rsid w:val="7CFBDA65"/>
    <w:rsid w:val="7D1967F3"/>
    <w:rsid w:val="7D1C5B5F"/>
    <w:rsid w:val="7D288C2A"/>
    <w:rsid w:val="7D58662C"/>
    <w:rsid w:val="7D749626"/>
    <w:rsid w:val="7E193DB8"/>
    <w:rsid w:val="7E456EF4"/>
    <w:rsid w:val="7EABE824"/>
    <w:rsid w:val="7EAF6E2C"/>
    <w:rsid w:val="7EC9CB66"/>
    <w:rsid w:val="7EEE17BC"/>
    <w:rsid w:val="7EFF0CFF"/>
    <w:rsid w:val="7F0A2035"/>
    <w:rsid w:val="7F2157D0"/>
    <w:rsid w:val="7F3068FF"/>
    <w:rsid w:val="7F41FC64"/>
    <w:rsid w:val="7F5D10B0"/>
    <w:rsid w:val="7F71DF8E"/>
    <w:rsid w:val="7F7A7343"/>
    <w:rsid w:val="7F95E72C"/>
    <w:rsid w:val="7FC235EA"/>
    <w:rsid w:val="7FCDA102"/>
    <w:rsid w:val="7FD89F6B"/>
    <w:rsid w:val="7FDAE90D"/>
    <w:rsid w:val="7FF681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DE7EA"/>
  <w15:docId w15:val="{53743BC7-87C7-4691-A486-9A2233D7C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8C9"/>
  </w:style>
  <w:style w:type="paragraph" w:styleId="Heading1">
    <w:name w:val="heading 1"/>
    <w:basedOn w:val="Normal"/>
    <w:next w:val="Normal"/>
    <w:link w:val="Heading1Char"/>
    <w:uiPriority w:val="9"/>
    <w:qFormat/>
    <w:rsid w:val="008F58C9"/>
    <w:pPr>
      <w:keepNext/>
      <w:keepLines/>
      <w:numPr>
        <w:numId w:val="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B1185A"/>
    <w:pPr>
      <w:keepNext/>
      <w:keepLines/>
      <w:numPr>
        <w:ilvl w:val="1"/>
        <w:numId w:val="1"/>
      </w:numPr>
      <w:spacing w:before="360" w:after="0"/>
      <w:jc w:val="center"/>
      <w:outlineLvl w:val="1"/>
    </w:pPr>
    <w:rPr>
      <w:rFonts w:ascii="Times New Roman" w:eastAsiaTheme="majorEastAsia" w:hAnsi="Times New Roman" w:cstheme="majorBidi"/>
      <w:b/>
      <w:bCs/>
      <w:smallCaps/>
      <w:color w:val="000000" w:themeColor="text1"/>
      <w:sz w:val="24"/>
      <w:szCs w:val="28"/>
    </w:rPr>
  </w:style>
  <w:style w:type="paragraph" w:styleId="Heading3">
    <w:name w:val="heading 3"/>
    <w:basedOn w:val="Normal"/>
    <w:next w:val="Normal"/>
    <w:link w:val="Heading3Char"/>
    <w:uiPriority w:val="9"/>
    <w:unhideWhenUsed/>
    <w:qFormat/>
    <w:rsid w:val="008F58C9"/>
    <w:pPr>
      <w:keepNext/>
      <w:keepLines/>
      <w:numPr>
        <w:ilvl w:val="2"/>
        <w:numId w:val="1"/>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unhideWhenUsed/>
    <w:qFormat/>
    <w:rsid w:val="008F58C9"/>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8F58C9"/>
    <w:pPr>
      <w:keepNext/>
      <w:keepLines/>
      <w:numPr>
        <w:ilvl w:val="4"/>
        <w:numId w:val="1"/>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8F58C9"/>
    <w:pPr>
      <w:keepNext/>
      <w:keepLines/>
      <w:numPr>
        <w:ilvl w:val="5"/>
        <w:numId w:val="1"/>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8F58C9"/>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F58C9"/>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F58C9"/>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58C9"/>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rsid w:val="00B1185A"/>
    <w:rPr>
      <w:rFonts w:ascii="Times New Roman" w:eastAsiaTheme="majorEastAsia" w:hAnsi="Times New Roman" w:cstheme="majorBidi"/>
      <w:b/>
      <w:bCs/>
      <w:smallCaps/>
      <w:color w:val="000000" w:themeColor="text1"/>
      <w:sz w:val="24"/>
      <w:szCs w:val="28"/>
    </w:rPr>
  </w:style>
  <w:style w:type="character" w:customStyle="1" w:styleId="Heading3Char">
    <w:name w:val="Heading 3 Char"/>
    <w:basedOn w:val="DefaultParagraphFont"/>
    <w:link w:val="Heading3"/>
    <w:uiPriority w:val="9"/>
    <w:rsid w:val="008F58C9"/>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rsid w:val="008F58C9"/>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8F58C9"/>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8F58C9"/>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8F58C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F58C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F58C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8F58C9"/>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8F58C9"/>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8F58C9"/>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8F58C9"/>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8F58C9"/>
    <w:rPr>
      <w:color w:val="5A5A5A" w:themeColor="text1" w:themeTint="A5"/>
      <w:spacing w:val="10"/>
    </w:rPr>
  </w:style>
  <w:style w:type="character" w:styleId="Strong">
    <w:name w:val="Strong"/>
    <w:basedOn w:val="DefaultParagraphFont"/>
    <w:uiPriority w:val="22"/>
    <w:qFormat/>
    <w:rsid w:val="008F58C9"/>
    <w:rPr>
      <w:b/>
      <w:bCs/>
      <w:color w:val="000000" w:themeColor="text1"/>
    </w:rPr>
  </w:style>
  <w:style w:type="character" w:styleId="Emphasis">
    <w:name w:val="Emphasis"/>
    <w:basedOn w:val="DefaultParagraphFont"/>
    <w:uiPriority w:val="20"/>
    <w:qFormat/>
    <w:rsid w:val="008F58C9"/>
    <w:rPr>
      <w:i/>
      <w:iCs/>
      <w:color w:val="auto"/>
    </w:rPr>
  </w:style>
  <w:style w:type="paragraph" w:styleId="NoSpacing">
    <w:name w:val="No Spacing"/>
    <w:link w:val="NoSpacingChar"/>
    <w:uiPriority w:val="1"/>
    <w:qFormat/>
    <w:rsid w:val="008F58C9"/>
    <w:pPr>
      <w:spacing w:after="0" w:line="240" w:lineRule="auto"/>
    </w:pPr>
  </w:style>
  <w:style w:type="paragraph" w:styleId="Quote">
    <w:name w:val="Quote"/>
    <w:basedOn w:val="Normal"/>
    <w:next w:val="Normal"/>
    <w:link w:val="QuoteChar"/>
    <w:uiPriority w:val="29"/>
    <w:qFormat/>
    <w:rsid w:val="008F58C9"/>
    <w:pPr>
      <w:spacing w:before="160"/>
      <w:ind w:left="720" w:right="720"/>
    </w:pPr>
    <w:rPr>
      <w:i/>
      <w:iCs/>
      <w:color w:val="000000" w:themeColor="text1"/>
    </w:rPr>
  </w:style>
  <w:style w:type="character" w:customStyle="1" w:styleId="QuoteChar">
    <w:name w:val="Quote Char"/>
    <w:basedOn w:val="DefaultParagraphFont"/>
    <w:link w:val="Quote"/>
    <w:uiPriority w:val="29"/>
    <w:rsid w:val="008F58C9"/>
    <w:rPr>
      <w:i/>
      <w:iCs/>
      <w:color w:val="000000" w:themeColor="text1"/>
    </w:rPr>
  </w:style>
  <w:style w:type="paragraph" w:styleId="IntenseQuote">
    <w:name w:val="Intense Quote"/>
    <w:basedOn w:val="Normal"/>
    <w:next w:val="Normal"/>
    <w:link w:val="IntenseQuoteChar"/>
    <w:uiPriority w:val="30"/>
    <w:qFormat/>
    <w:rsid w:val="008F58C9"/>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8F58C9"/>
    <w:rPr>
      <w:color w:val="000000" w:themeColor="text1"/>
      <w:shd w:val="clear" w:color="auto" w:fill="F2F2F2" w:themeFill="background1" w:themeFillShade="F2"/>
    </w:rPr>
  </w:style>
  <w:style w:type="character" w:styleId="SubtleEmphasis">
    <w:name w:val="Subtle Emphasis"/>
    <w:basedOn w:val="DefaultParagraphFont"/>
    <w:uiPriority w:val="19"/>
    <w:qFormat/>
    <w:rsid w:val="008F58C9"/>
    <w:rPr>
      <w:i/>
      <w:iCs/>
      <w:color w:val="404040" w:themeColor="text1" w:themeTint="BF"/>
    </w:rPr>
  </w:style>
  <w:style w:type="character" w:styleId="IntenseEmphasis">
    <w:name w:val="Intense Emphasis"/>
    <w:basedOn w:val="DefaultParagraphFont"/>
    <w:uiPriority w:val="21"/>
    <w:qFormat/>
    <w:rsid w:val="008F58C9"/>
    <w:rPr>
      <w:b/>
      <w:bCs/>
      <w:i/>
      <w:iCs/>
      <w:caps/>
    </w:rPr>
  </w:style>
  <w:style w:type="character" w:styleId="SubtleReference">
    <w:name w:val="Subtle Reference"/>
    <w:basedOn w:val="DefaultParagraphFont"/>
    <w:uiPriority w:val="31"/>
    <w:qFormat/>
    <w:rsid w:val="008F58C9"/>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F58C9"/>
    <w:rPr>
      <w:b/>
      <w:bCs/>
      <w:smallCaps/>
      <w:u w:val="single"/>
    </w:rPr>
  </w:style>
  <w:style w:type="character" w:styleId="BookTitle">
    <w:name w:val="Book Title"/>
    <w:basedOn w:val="DefaultParagraphFont"/>
    <w:uiPriority w:val="33"/>
    <w:qFormat/>
    <w:rsid w:val="008F58C9"/>
    <w:rPr>
      <w:b w:val="0"/>
      <w:bCs w:val="0"/>
      <w:smallCaps/>
      <w:spacing w:val="5"/>
    </w:rPr>
  </w:style>
  <w:style w:type="paragraph" w:styleId="TOCHeading">
    <w:name w:val="TOC Heading"/>
    <w:basedOn w:val="Heading1"/>
    <w:next w:val="Normal"/>
    <w:uiPriority w:val="39"/>
    <w:unhideWhenUsed/>
    <w:qFormat/>
    <w:rsid w:val="008F58C9"/>
    <w:pPr>
      <w:outlineLvl w:val="9"/>
    </w:pPr>
  </w:style>
  <w:style w:type="paragraph" w:styleId="TOC1">
    <w:name w:val="toc 1"/>
    <w:basedOn w:val="Normal"/>
    <w:next w:val="Normal"/>
    <w:autoRedefine/>
    <w:uiPriority w:val="39"/>
    <w:unhideWhenUsed/>
    <w:rsid w:val="005C53DF"/>
    <w:pPr>
      <w:tabs>
        <w:tab w:val="left" w:pos="440"/>
        <w:tab w:val="right" w:leader="dot" w:pos="9628"/>
      </w:tabs>
      <w:spacing w:after="100"/>
      <w:ind w:left="-180"/>
    </w:pPr>
    <w:rPr>
      <w:rFonts w:ascii="Times New Roman" w:hAnsi="Times New Roman" w:cs="Times New Roman"/>
      <w:noProof/>
      <w:sz w:val="24"/>
      <w:szCs w:val="24"/>
    </w:rPr>
  </w:style>
  <w:style w:type="character" w:styleId="Hyperlink">
    <w:name w:val="Hyperlink"/>
    <w:basedOn w:val="DefaultParagraphFont"/>
    <w:uiPriority w:val="99"/>
    <w:unhideWhenUsed/>
    <w:rsid w:val="002A186B"/>
    <w:rPr>
      <w:color w:val="0563C1" w:themeColor="hyperlink"/>
      <w:u w:val="single"/>
    </w:r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A4529B"/>
    <w:pPr>
      <w:spacing w:after="0" w:line="240" w:lineRule="auto"/>
      <w:ind w:left="720"/>
      <w:contextualSpacing/>
      <w:jc w:val="both"/>
    </w:pPr>
    <w:rPr>
      <w:rFonts w:ascii="Calibri" w:eastAsia="Calibri" w:hAnsi="Calibri" w:cs="Times New Roman"/>
    </w:rPr>
  </w:style>
  <w:style w:type="paragraph" w:styleId="FootnoteText">
    <w:name w:val="footnote text"/>
    <w:aliases w:val=" Char,Footnote,Fußnote,Footnote Text Char1,Footnote Text Char2 Char,Footnote Text Char1 Char Char,Footnote Text Char2 Char Char Char,Footnote Text Char1 Char Char Char Char,Footnote Text Char2 Char Char Char Char Char,ft,f,Char,stile 1,fn"/>
    <w:basedOn w:val="Normal"/>
    <w:link w:val="FootnoteTextChar"/>
    <w:uiPriority w:val="99"/>
    <w:unhideWhenUsed/>
    <w:qFormat/>
    <w:rsid w:val="00B95E92"/>
    <w:pPr>
      <w:spacing w:after="0" w:line="240" w:lineRule="auto"/>
    </w:pPr>
    <w:rPr>
      <w:rFonts w:ascii="Times New Roman" w:eastAsiaTheme="minorHAnsi" w:hAnsi="Times New Roman"/>
      <w:sz w:val="20"/>
      <w:szCs w:val="20"/>
    </w:rPr>
  </w:style>
  <w:style w:type="character" w:customStyle="1" w:styleId="FootnoteTextChar">
    <w:name w:val="Footnote Text Char"/>
    <w:aliases w:val=" Char Char,Footnote Char,Fußnote Char,Footnote Text Char1 Char,Footnote Text Char2 Char Char,Footnote Text Char1 Char Char Char,Footnote Text Char2 Char Char Char Char,Footnote Text Char1 Char Char Char Char Char,ft Char,f Char"/>
    <w:basedOn w:val="DefaultParagraphFont"/>
    <w:link w:val="FootnoteText"/>
    <w:uiPriority w:val="99"/>
    <w:qFormat/>
    <w:rsid w:val="00B95E92"/>
    <w:rPr>
      <w:rFonts w:ascii="Times New Roman" w:eastAsiaTheme="minorHAnsi" w:hAnsi="Times New Roman"/>
      <w:sz w:val="20"/>
      <w:szCs w:val="20"/>
    </w:rPr>
  </w:style>
  <w:style w:type="character" w:styleId="FootnoteReference">
    <w:name w:val="footnote reference"/>
    <w:aliases w:val="Footnote Reference Superscript,Footnote reference number,Times 10 Point,Exposant 3 Point,Footnote symbol,Footnote Reference Number,Footnote Reference_LVL6,Footnote Reference_LVL61,Footnote Reference_LVL62,Footnote Reference_LVL63,Ref"/>
    <w:basedOn w:val="DefaultParagraphFont"/>
    <w:link w:val="BVIfnrChar1CharCharChar"/>
    <w:uiPriority w:val="99"/>
    <w:unhideWhenUsed/>
    <w:qFormat/>
    <w:rsid w:val="00B95E92"/>
    <w:rPr>
      <w:vertAlign w:val="superscript"/>
    </w:rPr>
  </w:style>
  <w:style w:type="paragraph" w:styleId="BodyTextIndent2">
    <w:name w:val="Body Text Indent 2"/>
    <w:basedOn w:val="Normal"/>
    <w:link w:val="BodyTextIndent2Char"/>
    <w:semiHidden/>
    <w:rsid w:val="00B95E92"/>
    <w:pPr>
      <w:spacing w:before="120" w:after="120" w:line="240" w:lineRule="auto"/>
      <w:ind w:firstLine="706"/>
      <w:jc w:val="both"/>
    </w:pPr>
    <w:rPr>
      <w:rFonts w:ascii="Times New Roman" w:eastAsia="Times New Roman" w:hAnsi="Times New Roman" w:cs="Times New Roman"/>
      <w:sz w:val="24"/>
      <w:szCs w:val="20"/>
      <w:lang w:val="x-none" w:eastAsia="x-none"/>
    </w:rPr>
  </w:style>
  <w:style w:type="character" w:customStyle="1" w:styleId="BodyTextIndent2Char">
    <w:name w:val="Body Text Indent 2 Char"/>
    <w:basedOn w:val="DefaultParagraphFont"/>
    <w:link w:val="BodyTextIndent2"/>
    <w:semiHidden/>
    <w:rsid w:val="00B95E92"/>
    <w:rPr>
      <w:rFonts w:ascii="Times New Roman" w:eastAsia="Times New Roman" w:hAnsi="Times New Roman" w:cs="Times New Roman"/>
      <w:sz w:val="24"/>
      <w:szCs w:val="20"/>
      <w:lang w:val="x-none" w:eastAsia="x-none"/>
    </w:rPr>
  </w:style>
  <w:style w:type="table" w:styleId="TableGrid">
    <w:name w:val="Table Grid"/>
    <w:basedOn w:val="TableNormal"/>
    <w:rsid w:val="00B95E92"/>
    <w:pPr>
      <w:spacing w:after="0" w:line="240" w:lineRule="auto"/>
    </w:pPr>
    <w:rPr>
      <w:rFonts w:ascii="Times New Roman" w:eastAsiaTheme="minorHAnsi"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8D63D7"/>
    <w:pPr>
      <w:tabs>
        <w:tab w:val="left" w:pos="880"/>
        <w:tab w:val="right" w:leader="dot" w:pos="9628"/>
      </w:tabs>
      <w:spacing w:after="100"/>
      <w:ind w:left="220"/>
    </w:pPr>
  </w:style>
  <w:style w:type="paragraph" w:styleId="BalloonText">
    <w:name w:val="Balloon Text"/>
    <w:basedOn w:val="Normal"/>
    <w:link w:val="BalloonTextChar"/>
    <w:uiPriority w:val="99"/>
    <w:semiHidden/>
    <w:unhideWhenUsed/>
    <w:rsid w:val="001675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7534"/>
    <w:rPr>
      <w:rFonts w:ascii="Segoe UI" w:hAnsi="Segoe UI" w:cs="Segoe UI"/>
      <w:sz w:val="18"/>
      <w:szCs w:val="18"/>
    </w:rPr>
  </w:style>
  <w:style w:type="table" w:customStyle="1" w:styleId="GridTable6Colorful-Accent11">
    <w:name w:val="Grid Table 6 Colorful - Accent 11"/>
    <w:basedOn w:val="TableNormal"/>
    <w:uiPriority w:val="51"/>
    <w:rsid w:val="0089209F"/>
    <w:pPr>
      <w:spacing w:after="0" w:line="240" w:lineRule="auto"/>
    </w:pPr>
    <w:rPr>
      <w:rFonts w:ascii="Times New Roman" w:eastAsiaTheme="minorHAnsi" w:hAnsi="Times New Roman"/>
      <w:color w:val="2E74B5" w:themeColor="accent1" w:themeShade="BF"/>
      <w:sz w:val="24"/>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0F7CA1"/>
    <w:pPr>
      <w:spacing w:after="0" w:line="240" w:lineRule="auto"/>
    </w:pPr>
  </w:style>
  <w:style w:type="character" w:styleId="CommentReference">
    <w:name w:val="annotation reference"/>
    <w:basedOn w:val="DefaultParagraphFont"/>
    <w:uiPriority w:val="99"/>
    <w:unhideWhenUsed/>
    <w:rsid w:val="00822D84"/>
    <w:rPr>
      <w:sz w:val="16"/>
      <w:szCs w:val="16"/>
    </w:rPr>
  </w:style>
  <w:style w:type="paragraph" w:styleId="CommentText">
    <w:name w:val="annotation text"/>
    <w:basedOn w:val="Normal"/>
    <w:link w:val="CommentTextChar"/>
    <w:unhideWhenUsed/>
    <w:rsid w:val="00822D84"/>
    <w:pPr>
      <w:spacing w:line="240" w:lineRule="auto"/>
    </w:pPr>
    <w:rPr>
      <w:sz w:val="20"/>
      <w:szCs w:val="20"/>
    </w:rPr>
  </w:style>
  <w:style w:type="character" w:customStyle="1" w:styleId="CommentTextChar">
    <w:name w:val="Comment Text Char"/>
    <w:basedOn w:val="DefaultParagraphFont"/>
    <w:link w:val="CommentText"/>
    <w:rsid w:val="00822D84"/>
    <w:rPr>
      <w:sz w:val="20"/>
      <w:szCs w:val="20"/>
    </w:rPr>
  </w:style>
  <w:style w:type="paragraph" w:styleId="CommentSubject">
    <w:name w:val="annotation subject"/>
    <w:basedOn w:val="CommentText"/>
    <w:next w:val="CommentText"/>
    <w:link w:val="CommentSubjectChar"/>
    <w:uiPriority w:val="99"/>
    <w:semiHidden/>
    <w:unhideWhenUsed/>
    <w:rsid w:val="00822D84"/>
    <w:rPr>
      <w:b/>
      <w:bCs/>
    </w:rPr>
  </w:style>
  <w:style w:type="character" w:customStyle="1" w:styleId="CommentSubjectChar">
    <w:name w:val="Comment Subject Char"/>
    <w:basedOn w:val="CommentTextChar"/>
    <w:link w:val="CommentSubject"/>
    <w:uiPriority w:val="99"/>
    <w:semiHidden/>
    <w:rsid w:val="00822D84"/>
    <w:rPr>
      <w:b/>
      <w:bCs/>
      <w:sz w:val="20"/>
      <w:szCs w:val="20"/>
    </w:rPr>
  </w:style>
  <w:style w:type="paragraph" w:styleId="TOC3">
    <w:name w:val="toc 3"/>
    <w:basedOn w:val="Normal"/>
    <w:next w:val="Normal"/>
    <w:autoRedefine/>
    <w:uiPriority w:val="39"/>
    <w:unhideWhenUsed/>
    <w:rsid w:val="002C020C"/>
    <w:pPr>
      <w:tabs>
        <w:tab w:val="right" w:leader="dot" w:pos="9639"/>
      </w:tabs>
      <w:spacing w:after="100"/>
      <w:ind w:left="440"/>
    </w:pPr>
  </w:style>
  <w:style w:type="paragraph" w:customStyle="1" w:styleId="Default">
    <w:name w:val="Default"/>
    <w:rsid w:val="009C5F1D"/>
    <w:pPr>
      <w:autoSpaceDE w:val="0"/>
      <w:autoSpaceDN w:val="0"/>
      <w:adjustRightInd w:val="0"/>
      <w:spacing w:after="0" w:line="240" w:lineRule="auto"/>
    </w:pPr>
    <w:rPr>
      <w:rFonts w:ascii="Arial" w:hAnsi="Arial" w:cs="Arial"/>
      <w:color w:val="000000"/>
      <w:sz w:val="24"/>
      <w:szCs w:val="24"/>
    </w:rPr>
  </w:style>
  <w:style w:type="character" w:customStyle="1" w:styleId="NoSpacingChar">
    <w:name w:val="No Spacing Char"/>
    <w:basedOn w:val="DefaultParagraphFont"/>
    <w:link w:val="NoSpacing"/>
    <w:uiPriority w:val="1"/>
    <w:rsid w:val="00444AD7"/>
  </w:style>
  <w:style w:type="paragraph" w:styleId="Header">
    <w:name w:val="header"/>
    <w:basedOn w:val="Normal"/>
    <w:link w:val="HeaderChar"/>
    <w:uiPriority w:val="99"/>
    <w:unhideWhenUsed/>
    <w:rsid w:val="00444AD7"/>
    <w:pPr>
      <w:tabs>
        <w:tab w:val="center" w:pos="4153"/>
        <w:tab w:val="right" w:pos="8306"/>
      </w:tabs>
      <w:spacing w:after="0" w:line="240" w:lineRule="auto"/>
    </w:pPr>
  </w:style>
  <w:style w:type="character" w:customStyle="1" w:styleId="HeaderChar">
    <w:name w:val="Header Char"/>
    <w:basedOn w:val="DefaultParagraphFont"/>
    <w:link w:val="Header"/>
    <w:uiPriority w:val="99"/>
    <w:rsid w:val="00444AD7"/>
  </w:style>
  <w:style w:type="paragraph" w:styleId="Footer">
    <w:name w:val="footer"/>
    <w:basedOn w:val="Normal"/>
    <w:link w:val="FooterChar"/>
    <w:uiPriority w:val="99"/>
    <w:unhideWhenUsed/>
    <w:rsid w:val="00444AD7"/>
    <w:pPr>
      <w:tabs>
        <w:tab w:val="center" w:pos="4153"/>
        <w:tab w:val="right" w:pos="8306"/>
      </w:tabs>
      <w:spacing w:after="0" w:line="240" w:lineRule="auto"/>
    </w:pPr>
  </w:style>
  <w:style w:type="character" w:customStyle="1" w:styleId="FooterChar">
    <w:name w:val="Footer Char"/>
    <w:basedOn w:val="DefaultParagraphFont"/>
    <w:link w:val="Footer"/>
    <w:uiPriority w:val="99"/>
    <w:rsid w:val="00444AD7"/>
  </w:style>
  <w:style w:type="character" w:styleId="FollowedHyperlink">
    <w:name w:val="FollowedHyperlink"/>
    <w:basedOn w:val="DefaultParagraphFont"/>
    <w:uiPriority w:val="99"/>
    <w:semiHidden/>
    <w:unhideWhenUsed/>
    <w:rsid w:val="00D21477"/>
    <w:rPr>
      <w:color w:val="954F72" w:themeColor="followedHyperlink"/>
      <w:u w:val="single"/>
    </w:rPr>
  </w:style>
  <w:style w:type="table" w:styleId="GridTable6Colorful-Accent1">
    <w:name w:val="Grid Table 6 Colorful Accent 1"/>
    <w:basedOn w:val="TableNormal"/>
    <w:uiPriority w:val="51"/>
    <w:rsid w:val="00527C9E"/>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apple-converted-space">
    <w:name w:val="apple-converted-space"/>
    <w:basedOn w:val="DefaultParagraphFont"/>
    <w:rsid w:val="005D45EA"/>
  </w:style>
  <w:style w:type="paragraph" w:customStyle="1" w:styleId="liknoteik">
    <w:name w:val="lik_noteik"/>
    <w:basedOn w:val="Normal"/>
    <w:rsid w:val="0097531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dat">
    <w:name w:val="lik_dat"/>
    <w:basedOn w:val="Normal"/>
    <w:rsid w:val="0097531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AE19D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sharetitle">
    <w:name w:val="share_title"/>
    <w:basedOn w:val="DefaultParagraphFont"/>
    <w:rsid w:val="00044F5F"/>
  </w:style>
  <w:style w:type="paragraph" w:styleId="BodyText">
    <w:name w:val="Body Text"/>
    <w:basedOn w:val="Normal"/>
    <w:link w:val="BodyTextChar"/>
    <w:uiPriority w:val="99"/>
    <w:unhideWhenUsed/>
    <w:rsid w:val="00C559FC"/>
    <w:pPr>
      <w:spacing w:after="120"/>
    </w:pPr>
  </w:style>
  <w:style w:type="character" w:customStyle="1" w:styleId="BodyTextChar">
    <w:name w:val="Body Text Char"/>
    <w:basedOn w:val="DefaultParagraphFont"/>
    <w:link w:val="BodyText"/>
    <w:uiPriority w:val="99"/>
    <w:rsid w:val="00C559FC"/>
  </w:style>
  <w:style w:type="table" w:styleId="GridTable1Light-Accent1">
    <w:name w:val="Grid Table 1 Light Accent 1"/>
    <w:basedOn w:val="TableNormal"/>
    <w:uiPriority w:val="46"/>
    <w:rsid w:val="001B0DBB"/>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3-Accent1">
    <w:name w:val="Grid Table 3 Accent 1"/>
    <w:basedOn w:val="TableNormal"/>
    <w:uiPriority w:val="48"/>
    <w:rsid w:val="001B0DB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2-Accent1">
    <w:name w:val="Grid Table 2 Accent 1"/>
    <w:basedOn w:val="TableNormal"/>
    <w:uiPriority w:val="47"/>
    <w:rsid w:val="001B0DBB"/>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820CDD"/>
    <w:rPr>
      <w:rFonts w:ascii="Calibri" w:eastAsia="Calibri" w:hAnsi="Calibri" w:cs="Times New Roman"/>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820CDD"/>
    <w:pPr>
      <w:spacing w:line="240" w:lineRule="exact"/>
    </w:pPr>
    <w:rPr>
      <w:vertAlign w:val="superscript"/>
    </w:rPr>
  </w:style>
  <w:style w:type="paragraph" w:customStyle="1" w:styleId="xmsonormal">
    <w:name w:val="x_msonormal"/>
    <w:basedOn w:val="Normal"/>
    <w:rsid w:val="00691BC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msolistparagraph">
    <w:name w:val="x_msolistparagraph"/>
    <w:basedOn w:val="Normal"/>
    <w:rsid w:val="00691BC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ext2">
    <w:name w:val="Text 2"/>
    <w:basedOn w:val="Normal"/>
    <w:uiPriority w:val="90"/>
    <w:qFormat/>
    <w:rsid w:val="00AD3789"/>
    <w:pPr>
      <w:spacing w:after="240" w:line="240" w:lineRule="auto"/>
      <w:ind w:left="1202"/>
      <w:jc w:val="both"/>
    </w:pPr>
    <w:rPr>
      <w:rFonts w:ascii="Times New Roman" w:eastAsia="Times New Roman" w:hAnsi="Times New Roman" w:cs="Times New Roman"/>
      <w:sz w:val="24"/>
      <w:szCs w:val="20"/>
      <w:lang w:eastAsia="en-GB"/>
    </w:rPr>
  </w:style>
  <w:style w:type="paragraph" w:customStyle="1" w:styleId="teksts">
    <w:name w:val="teksts"/>
    <w:rsid w:val="00C1766B"/>
    <w:pPr>
      <w:spacing w:after="120" w:line="240" w:lineRule="auto"/>
      <w:jc w:val="both"/>
    </w:pPr>
    <w:rPr>
      <w:rFonts w:ascii="Garamond" w:eastAsia="Times New Roman" w:hAnsi="Garamond" w:cs="Times New Roman"/>
      <w:sz w:val="24"/>
      <w:szCs w:val="20"/>
    </w:rPr>
  </w:style>
  <w:style w:type="table" w:styleId="TableGridLight">
    <w:name w:val="Grid Table Light"/>
    <w:basedOn w:val="TableNormal"/>
    <w:uiPriority w:val="40"/>
    <w:rsid w:val="000958D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0958D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2">
    <w:name w:val="Body Text 2"/>
    <w:basedOn w:val="Normal"/>
    <w:link w:val="BodyText2Char"/>
    <w:uiPriority w:val="99"/>
    <w:semiHidden/>
    <w:unhideWhenUsed/>
    <w:rsid w:val="00A07DFA"/>
    <w:pPr>
      <w:spacing w:after="120" w:line="480" w:lineRule="auto"/>
    </w:pPr>
  </w:style>
  <w:style w:type="character" w:customStyle="1" w:styleId="BodyText2Char">
    <w:name w:val="Body Text 2 Char"/>
    <w:basedOn w:val="DefaultParagraphFont"/>
    <w:link w:val="BodyText2"/>
    <w:uiPriority w:val="99"/>
    <w:semiHidden/>
    <w:rsid w:val="00A07DFA"/>
  </w:style>
  <w:style w:type="paragraph" w:customStyle="1" w:styleId="text-font">
    <w:name w:val="text-font"/>
    <w:basedOn w:val="Normal"/>
    <w:rsid w:val="00162F9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rynqvb">
    <w:name w:val="rynqvb"/>
    <w:basedOn w:val="DefaultParagraphFont"/>
    <w:rsid w:val="00FF4095"/>
  </w:style>
  <w:style w:type="character" w:styleId="UnresolvedMention">
    <w:name w:val="Unresolved Mention"/>
    <w:basedOn w:val="DefaultParagraphFont"/>
    <w:uiPriority w:val="99"/>
    <w:semiHidden/>
    <w:unhideWhenUsed/>
    <w:rsid w:val="002A2A98"/>
    <w:rPr>
      <w:color w:val="605E5C"/>
      <w:shd w:val="clear" w:color="auto" w:fill="E1DFDD"/>
    </w:rPr>
  </w:style>
  <w:style w:type="paragraph" w:styleId="EndnoteText">
    <w:name w:val="endnote text"/>
    <w:basedOn w:val="Normal"/>
    <w:link w:val="EndnoteTextChar"/>
    <w:uiPriority w:val="99"/>
    <w:semiHidden/>
    <w:unhideWhenUsed/>
    <w:rsid w:val="007F680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F680F"/>
    <w:rPr>
      <w:sz w:val="20"/>
      <w:szCs w:val="20"/>
    </w:rPr>
  </w:style>
  <w:style w:type="character" w:styleId="EndnoteReference">
    <w:name w:val="endnote reference"/>
    <w:basedOn w:val="DefaultParagraphFont"/>
    <w:uiPriority w:val="99"/>
    <w:semiHidden/>
    <w:unhideWhenUsed/>
    <w:rsid w:val="007F680F"/>
    <w:rPr>
      <w:vertAlign w:val="superscript"/>
    </w:rPr>
  </w:style>
  <w:style w:type="table" w:customStyle="1" w:styleId="GridTable6Colorful-Accent12">
    <w:name w:val="Grid Table 6 Colorful - Accent 12"/>
    <w:basedOn w:val="TableNormal"/>
    <w:next w:val="GridTable6Colorful-Accent1"/>
    <w:uiPriority w:val="51"/>
    <w:rsid w:val="006D6A17"/>
    <w:pPr>
      <w:spacing w:after="0" w:line="240" w:lineRule="auto"/>
    </w:pPr>
    <w:rPr>
      <w:rFonts w:ascii="Times New Roman" w:eastAsia="Calibri" w:hAnsi="Times New Roman" w:cs="Times New Roman"/>
      <w:color w:val="2F5496"/>
      <w:kern w:val="2"/>
      <w:sz w:val="24"/>
      <w:szCs w:val="24"/>
      <w14:ligatures w14:val="standardContextu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3">
    <w:name w:val="Grid Table 6 Colorful - Accent 13"/>
    <w:basedOn w:val="TableNormal"/>
    <w:next w:val="GridTable6Colorful-Accent1"/>
    <w:uiPriority w:val="51"/>
    <w:rsid w:val="006D6A17"/>
    <w:pPr>
      <w:spacing w:after="0" w:line="240" w:lineRule="auto"/>
    </w:pPr>
    <w:rPr>
      <w:rFonts w:ascii="Times New Roman" w:eastAsia="Calibri" w:hAnsi="Times New Roman" w:cs="Times New Roman"/>
      <w:color w:val="2F5496"/>
      <w:kern w:val="2"/>
      <w:sz w:val="24"/>
      <w:szCs w:val="24"/>
      <w14:ligatures w14:val="standardContextu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cf01">
    <w:name w:val="cf01"/>
    <w:basedOn w:val="DefaultParagraphFont"/>
    <w:rsid w:val="0043659D"/>
    <w:rPr>
      <w:rFonts w:ascii="Segoe UI" w:hAnsi="Segoe UI" w:cs="Segoe UI" w:hint="default"/>
      <w:sz w:val="18"/>
      <w:szCs w:val="18"/>
    </w:rPr>
  </w:style>
  <w:style w:type="character" w:customStyle="1" w:styleId="numbered-fieldnumber-numeral">
    <w:name w:val="numbered-field__number-numeral"/>
    <w:basedOn w:val="DefaultParagraphFont"/>
    <w:rsid w:val="0010004E"/>
  </w:style>
  <w:style w:type="paragraph" w:customStyle="1" w:styleId="Char1">
    <w:name w:val="Char1"/>
    <w:basedOn w:val="Normal"/>
    <w:next w:val="FootnoteText"/>
    <w:uiPriority w:val="99"/>
    <w:unhideWhenUsed/>
    <w:qFormat/>
    <w:rsid w:val="00C6081C"/>
    <w:pPr>
      <w:spacing w:after="0" w:line="240" w:lineRule="auto"/>
    </w:pPr>
    <w:rPr>
      <w:rFonts w:ascii="Times New Roman" w:eastAsia="Calibri" w:hAnsi="Times New Roman"/>
      <w:kern w:val="2"/>
      <w:sz w:val="20"/>
      <w:szCs w:val="20"/>
      <w14:ligatures w14:val="standardContextual"/>
    </w:rPr>
  </w:style>
  <w:style w:type="paragraph" w:customStyle="1" w:styleId="tv213">
    <w:name w:val="tv213"/>
    <w:basedOn w:val="Normal"/>
    <w:rsid w:val="00F151D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notesymbolCarZchn">
    <w:name w:val="Footnote symbol Car Zchn"/>
    <w:basedOn w:val="Normal"/>
    <w:qFormat/>
    <w:rsid w:val="00DC2B67"/>
    <w:pPr>
      <w:spacing w:after="0" w:line="240" w:lineRule="auto"/>
      <w:ind w:left="284" w:hanging="284"/>
      <w:jc w:val="both"/>
    </w:pPr>
    <w:rPr>
      <w:rFonts w:eastAsia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0499">
      <w:bodyDiv w:val="1"/>
      <w:marLeft w:val="0"/>
      <w:marRight w:val="0"/>
      <w:marTop w:val="0"/>
      <w:marBottom w:val="0"/>
      <w:divBdr>
        <w:top w:val="none" w:sz="0" w:space="0" w:color="auto"/>
        <w:left w:val="none" w:sz="0" w:space="0" w:color="auto"/>
        <w:bottom w:val="none" w:sz="0" w:space="0" w:color="auto"/>
        <w:right w:val="none" w:sz="0" w:space="0" w:color="auto"/>
      </w:divBdr>
    </w:div>
    <w:div w:id="29499036">
      <w:bodyDiv w:val="1"/>
      <w:marLeft w:val="0"/>
      <w:marRight w:val="0"/>
      <w:marTop w:val="0"/>
      <w:marBottom w:val="0"/>
      <w:divBdr>
        <w:top w:val="none" w:sz="0" w:space="0" w:color="auto"/>
        <w:left w:val="none" w:sz="0" w:space="0" w:color="auto"/>
        <w:bottom w:val="none" w:sz="0" w:space="0" w:color="auto"/>
        <w:right w:val="none" w:sz="0" w:space="0" w:color="auto"/>
      </w:divBdr>
    </w:div>
    <w:div w:id="39518762">
      <w:bodyDiv w:val="1"/>
      <w:marLeft w:val="0"/>
      <w:marRight w:val="0"/>
      <w:marTop w:val="0"/>
      <w:marBottom w:val="0"/>
      <w:divBdr>
        <w:top w:val="none" w:sz="0" w:space="0" w:color="auto"/>
        <w:left w:val="none" w:sz="0" w:space="0" w:color="auto"/>
        <w:bottom w:val="none" w:sz="0" w:space="0" w:color="auto"/>
        <w:right w:val="none" w:sz="0" w:space="0" w:color="auto"/>
      </w:divBdr>
    </w:div>
    <w:div w:id="46732387">
      <w:bodyDiv w:val="1"/>
      <w:marLeft w:val="0"/>
      <w:marRight w:val="0"/>
      <w:marTop w:val="0"/>
      <w:marBottom w:val="0"/>
      <w:divBdr>
        <w:top w:val="none" w:sz="0" w:space="0" w:color="auto"/>
        <w:left w:val="none" w:sz="0" w:space="0" w:color="auto"/>
        <w:bottom w:val="none" w:sz="0" w:space="0" w:color="auto"/>
        <w:right w:val="none" w:sz="0" w:space="0" w:color="auto"/>
      </w:divBdr>
    </w:div>
    <w:div w:id="56099463">
      <w:bodyDiv w:val="1"/>
      <w:marLeft w:val="0"/>
      <w:marRight w:val="0"/>
      <w:marTop w:val="0"/>
      <w:marBottom w:val="0"/>
      <w:divBdr>
        <w:top w:val="none" w:sz="0" w:space="0" w:color="auto"/>
        <w:left w:val="none" w:sz="0" w:space="0" w:color="auto"/>
        <w:bottom w:val="none" w:sz="0" w:space="0" w:color="auto"/>
        <w:right w:val="none" w:sz="0" w:space="0" w:color="auto"/>
      </w:divBdr>
    </w:div>
    <w:div w:id="57897035">
      <w:bodyDiv w:val="1"/>
      <w:marLeft w:val="0"/>
      <w:marRight w:val="0"/>
      <w:marTop w:val="0"/>
      <w:marBottom w:val="0"/>
      <w:divBdr>
        <w:top w:val="none" w:sz="0" w:space="0" w:color="auto"/>
        <w:left w:val="none" w:sz="0" w:space="0" w:color="auto"/>
        <w:bottom w:val="none" w:sz="0" w:space="0" w:color="auto"/>
        <w:right w:val="none" w:sz="0" w:space="0" w:color="auto"/>
      </w:divBdr>
    </w:div>
    <w:div w:id="64692565">
      <w:bodyDiv w:val="1"/>
      <w:marLeft w:val="0"/>
      <w:marRight w:val="0"/>
      <w:marTop w:val="0"/>
      <w:marBottom w:val="0"/>
      <w:divBdr>
        <w:top w:val="none" w:sz="0" w:space="0" w:color="auto"/>
        <w:left w:val="none" w:sz="0" w:space="0" w:color="auto"/>
        <w:bottom w:val="none" w:sz="0" w:space="0" w:color="auto"/>
        <w:right w:val="none" w:sz="0" w:space="0" w:color="auto"/>
      </w:divBdr>
    </w:div>
    <w:div w:id="64888110">
      <w:bodyDiv w:val="1"/>
      <w:marLeft w:val="0"/>
      <w:marRight w:val="0"/>
      <w:marTop w:val="0"/>
      <w:marBottom w:val="0"/>
      <w:divBdr>
        <w:top w:val="none" w:sz="0" w:space="0" w:color="auto"/>
        <w:left w:val="none" w:sz="0" w:space="0" w:color="auto"/>
        <w:bottom w:val="none" w:sz="0" w:space="0" w:color="auto"/>
        <w:right w:val="none" w:sz="0" w:space="0" w:color="auto"/>
      </w:divBdr>
    </w:div>
    <w:div w:id="68624366">
      <w:bodyDiv w:val="1"/>
      <w:marLeft w:val="0"/>
      <w:marRight w:val="0"/>
      <w:marTop w:val="0"/>
      <w:marBottom w:val="0"/>
      <w:divBdr>
        <w:top w:val="none" w:sz="0" w:space="0" w:color="auto"/>
        <w:left w:val="none" w:sz="0" w:space="0" w:color="auto"/>
        <w:bottom w:val="none" w:sz="0" w:space="0" w:color="auto"/>
        <w:right w:val="none" w:sz="0" w:space="0" w:color="auto"/>
      </w:divBdr>
    </w:div>
    <w:div w:id="72357465">
      <w:bodyDiv w:val="1"/>
      <w:marLeft w:val="0"/>
      <w:marRight w:val="0"/>
      <w:marTop w:val="0"/>
      <w:marBottom w:val="0"/>
      <w:divBdr>
        <w:top w:val="none" w:sz="0" w:space="0" w:color="auto"/>
        <w:left w:val="none" w:sz="0" w:space="0" w:color="auto"/>
        <w:bottom w:val="none" w:sz="0" w:space="0" w:color="auto"/>
        <w:right w:val="none" w:sz="0" w:space="0" w:color="auto"/>
      </w:divBdr>
    </w:div>
    <w:div w:id="75789148">
      <w:bodyDiv w:val="1"/>
      <w:marLeft w:val="0"/>
      <w:marRight w:val="0"/>
      <w:marTop w:val="0"/>
      <w:marBottom w:val="0"/>
      <w:divBdr>
        <w:top w:val="none" w:sz="0" w:space="0" w:color="auto"/>
        <w:left w:val="none" w:sz="0" w:space="0" w:color="auto"/>
        <w:bottom w:val="none" w:sz="0" w:space="0" w:color="auto"/>
        <w:right w:val="none" w:sz="0" w:space="0" w:color="auto"/>
      </w:divBdr>
    </w:div>
    <w:div w:id="82924319">
      <w:bodyDiv w:val="1"/>
      <w:marLeft w:val="0"/>
      <w:marRight w:val="0"/>
      <w:marTop w:val="0"/>
      <w:marBottom w:val="0"/>
      <w:divBdr>
        <w:top w:val="none" w:sz="0" w:space="0" w:color="auto"/>
        <w:left w:val="none" w:sz="0" w:space="0" w:color="auto"/>
        <w:bottom w:val="none" w:sz="0" w:space="0" w:color="auto"/>
        <w:right w:val="none" w:sz="0" w:space="0" w:color="auto"/>
      </w:divBdr>
    </w:div>
    <w:div w:id="85924990">
      <w:bodyDiv w:val="1"/>
      <w:marLeft w:val="0"/>
      <w:marRight w:val="0"/>
      <w:marTop w:val="0"/>
      <w:marBottom w:val="0"/>
      <w:divBdr>
        <w:top w:val="none" w:sz="0" w:space="0" w:color="auto"/>
        <w:left w:val="none" w:sz="0" w:space="0" w:color="auto"/>
        <w:bottom w:val="none" w:sz="0" w:space="0" w:color="auto"/>
        <w:right w:val="none" w:sz="0" w:space="0" w:color="auto"/>
      </w:divBdr>
    </w:div>
    <w:div w:id="98722229">
      <w:bodyDiv w:val="1"/>
      <w:marLeft w:val="0"/>
      <w:marRight w:val="0"/>
      <w:marTop w:val="0"/>
      <w:marBottom w:val="0"/>
      <w:divBdr>
        <w:top w:val="none" w:sz="0" w:space="0" w:color="auto"/>
        <w:left w:val="none" w:sz="0" w:space="0" w:color="auto"/>
        <w:bottom w:val="none" w:sz="0" w:space="0" w:color="auto"/>
        <w:right w:val="none" w:sz="0" w:space="0" w:color="auto"/>
      </w:divBdr>
    </w:div>
    <w:div w:id="108277711">
      <w:bodyDiv w:val="1"/>
      <w:marLeft w:val="0"/>
      <w:marRight w:val="0"/>
      <w:marTop w:val="0"/>
      <w:marBottom w:val="0"/>
      <w:divBdr>
        <w:top w:val="none" w:sz="0" w:space="0" w:color="auto"/>
        <w:left w:val="none" w:sz="0" w:space="0" w:color="auto"/>
        <w:bottom w:val="none" w:sz="0" w:space="0" w:color="auto"/>
        <w:right w:val="none" w:sz="0" w:space="0" w:color="auto"/>
      </w:divBdr>
    </w:div>
    <w:div w:id="113132979">
      <w:bodyDiv w:val="1"/>
      <w:marLeft w:val="0"/>
      <w:marRight w:val="0"/>
      <w:marTop w:val="0"/>
      <w:marBottom w:val="0"/>
      <w:divBdr>
        <w:top w:val="none" w:sz="0" w:space="0" w:color="auto"/>
        <w:left w:val="none" w:sz="0" w:space="0" w:color="auto"/>
        <w:bottom w:val="none" w:sz="0" w:space="0" w:color="auto"/>
        <w:right w:val="none" w:sz="0" w:space="0" w:color="auto"/>
      </w:divBdr>
    </w:div>
    <w:div w:id="116218290">
      <w:bodyDiv w:val="1"/>
      <w:marLeft w:val="0"/>
      <w:marRight w:val="0"/>
      <w:marTop w:val="0"/>
      <w:marBottom w:val="0"/>
      <w:divBdr>
        <w:top w:val="none" w:sz="0" w:space="0" w:color="auto"/>
        <w:left w:val="none" w:sz="0" w:space="0" w:color="auto"/>
        <w:bottom w:val="none" w:sz="0" w:space="0" w:color="auto"/>
        <w:right w:val="none" w:sz="0" w:space="0" w:color="auto"/>
      </w:divBdr>
    </w:div>
    <w:div w:id="123930589">
      <w:bodyDiv w:val="1"/>
      <w:marLeft w:val="0"/>
      <w:marRight w:val="0"/>
      <w:marTop w:val="0"/>
      <w:marBottom w:val="0"/>
      <w:divBdr>
        <w:top w:val="none" w:sz="0" w:space="0" w:color="auto"/>
        <w:left w:val="none" w:sz="0" w:space="0" w:color="auto"/>
        <w:bottom w:val="none" w:sz="0" w:space="0" w:color="auto"/>
        <w:right w:val="none" w:sz="0" w:space="0" w:color="auto"/>
      </w:divBdr>
    </w:div>
    <w:div w:id="124928764">
      <w:bodyDiv w:val="1"/>
      <w:marLeft w:val="0"/>
      <w:marRight w:val="0"/>
      <w:marTop w:val="0"/>
      <w:marBottom w:val="0"/>
      <w:divBdr>
        <w:top w:val="none" w:sz="0" w:space="0" w:color="auto"/>
        <w:left w:val="none" w:sz="0" w:space="0" w:color="auto"/>
        <w:bottom w:val="none" w:sz="0" w:space="0" w:color="auto"/>
        <w:right w:val="none" w:sz="0" w:space="0" w:color="auto"/>
      </w:divBdr>
    </w:div>
    <w:div w:id="133447176">
      <w:bodyDiv w:val="1"/>
      <w:marLeft w:val="0"/>
      <w:marRight w:val="0"/>
      <w:marTop w:val="0"/>
      <w:marBottom w:val="0"/>
      <w:divBdr>
        <w:top w:val="none" w:sz="0" w:space="0" w:color="auto"/>
        <w:left w:val="none" w:sz="0" w:space="0" w:color="auto"/>
        <w:bottom w:val="none" w:sz="0" w:space="0" w:color="auto"/>
        <w:right w:val="none" w:sz="0" w:space="0" w:color="auto"/>
      </w:divBdr>
    </w:div>
    <w:div w:id="138811425">
      <w:bodyDiv w:val="1"/>
      <w:marLeft w:val="0"/>
      <w:marRight w:val="0"/>
      <w:marTop w:val="0"/>
      <w:marBottom w:val="0"/>
      <w:divBdr>
        <w:top w:val="none" w:sz="0" w:space="0" w:color="auto"/>
        <w:left w:val="none" w:sz="0" w:space="0" w:color="auto"/>
        <w:bottom w:val="none" w:sz="0" w:space="0" w:color="auto"/>
        <w:right w:val="none" w:sz="0" w:space="0" w:color="auto"/>
      </w:divBdr>
    </w:div>
    <w:div w:id="139855241">
      <w:bodyDiv w:val="1"/>
      <w:marLeft w:val="0"/>
      <w:marRight w:val="0"/>
      <w:marTop w:val="0"/>
      <w:marBottom w:val="0"/>
      <w:divBdr>
        <w:top w:val="none" w:sz="0" w:space="0" w:color="auto"/>
        <w:left w:val="none" w:sz="0" w:space="0" w:color="auto"/>
        <w:bottom w:val="none" w:sz="0" w:space="0" w:color="auto"/>
        <w:right w:val="none" w:sz="0" w:space="0" w:color="auto"/>
      </w:divBdr>
    </w:div>
    <w:div w:id="155849978">
      <w:bodyDiv w:val="1"/>
      <w:marLeft w:val="0"/>
      <w:marRight w:val="0"/>
      <w:marTop w:val="0"/>
      <w:marBottom w:val="0"/>
      <w:divBdr>
        <w:top w:val="none" w:sz="0" w:space="0" w:color="auto"/>
        <w:left w:val="none" w:sz="0" w:space="0" w:color="auto"/>
        <w:bottom w:val="none" w:sz="0" w:space="0" w:color="auto"/>
        <w:right w:val="none" w:sz="0" w:space="0" w:color="auto"/>
      </w:divBdr>
    </w:div>
    <w:div w:id="157502706">
      <w:bodyDiv w:val="1"/>
      <w:marLeft w:val="0"/>
      <w:marRight w:val="0"/>
      <w:marTop w:val="0"/>
      <w:marBottom w:val="0"/>
      <w:divBdr>
        <w:top w:val="none" w:sz="0" w:space="0" w:color="auto"/>
        <w:left w:val="none" w:sz="0" w:space="0" w:color="auto"/>
        <w:bottom w:val="none" w:sz="0" w:space="0" w:color="auto"/>
        <w:right w:val="none" w:sz="0" w:space="0" w:color="auto"/>
      </w:divBdr>
    </w:div>
    <w:div w:id="168445283">
      <w:bodyDiv w:val="1"/>
      <w:marLeft w:val="0"/>
      <w:marRight w:val="0"/>
      <w:marTop w:val="0"/>
      <w:marBottom w:val="0"/>
      <w:divBdr>
        <w:top w:val="none" w:sz="0" w:space="0" w:color="auto"/>
        <w:left w:val="none" w:sz="0" w:space="0" w:color="auto"/>
        <w:bottom w:val="none" w:sz="0" w:space="0" w:color="auto"/>
        <w:right w:val="none" w:sz="0" w:space="0" w:color="auto"/>
      </w:divBdr>
    </w:div>
    <w:div w:id="169174958">
      <w:bodyDiv w:val="1"/>
      <w:marLeft w:val="0"/>
      <w:marRight w:val="0"/>
      <w:marTop w:val="0"/>
      <w:marBottom w:val="0"/>
      <w:divBdr>
        <w:top w:val="none" w:sz="0" w:space="0" w:color="auto"/>
        <w:left w:val="none" w:sz="0" w:space="0" w:color="auto"/>
        <w:bottom w:val="none" w:sz="0" w:space="0" w:color="auto"/>
        <w:right w:val="none" w:sz="0" w:space="0" w:color="auto"/>
      </w:divBdr>
    </w:div>
    <w:div w:id="174195614">
      <w:bodyDiv w:val="1"/>
      <w:marLeft w:val="0"/>
      <w:marRight w:val="0"/>
      <w:marTop w:val="0"/>
      <w:marBottom w:val="0"/>
      <w:divBdr>
        <w:top w:val="none" w:sz="0" w:space="0" w:color="auto"/>
        <w:left w:val="none" w:sz="0" w:space="0" w:color="auto"/>
        <w:bottom w:val="none" w:sz="0" w:space="0" w:color="auto"/>
        <w:right w:val="none" w:sz="0" w:space="0" w:color="auto"/>
      </w:divBdr>
    </w:div>
    <w:div w:id="226494880">
      <w:bodyDiv w:val="1"/>
      <w:marLeft w:val="0"/>
      <w:marRight w:val="0"/>
      <w:marTop w:val="0"/>
      <w:marBottom w:val="0"/>
      <w:divBdr>
        <w:top w:val="none" w:sz="0" w:space="0" w:color="auto"/>
        <w:left w:val="none" w:sz="0" w:space="0" w:color="auto"/>
        <w:bottom w:val="none" w:sz="0" w:space="0" w:color="auto"/>
        <w:right w:val="none" w:sz="0" w:space="0" w:color="auto"/>
      </w:divBdr>
    </w:div>
    <w:div w:id="265963867">
      <w:bodyDiv w:val="1"/>
      <w:marLeft w:val="0"/>
      <w:marRight w:val="0"/>
      <w:marTop w:val="0"/>
      <w:marBottom w:val="0"/>
      <w:divBdr>
        <w:top w:val="none" w:sz="0" w:space="0" w:color="auto"/>
        <w:left w:val="none" w:sz="0" w:space="0" w:color="auto"/>
        <w:bottom w:val="none" w:sz="0" w:space="0" w:color="auto"/>
        <w:right w:val="none" w:sz="0" w:space="0" w:color="auto"/>
      </w:divBdr>
    </w:div>
    <w:div w:id="287392918">
      <w:bodyDiv w:val="1"/>
      <w:marLeft w:val="0"/>
      <w:marRight w:val="0"/>
      <w:marTop w:val="0"/>
      <w:marBottom w:val="0"/>
      <w:divBdr>
        <w:top w:val="none" w:sz="0" w:space="0" w:color="auto"/>
        <w:left w:val="none" w:sz="0" w:space="0" w:color="auto"/>
        <w:bottom w:val="none" w:sz="0" w:space="0" w:color="auto"/>
        <w:right w:val="none" w:sz="0" w:space="0" w:color="auto"/>
      </w:divBdr>
    </w:div>
    <w:div w:id="319508195">
      <w:bodyDiv w:val="1"/>
      <w:marLeft w:val="0"/>
      <w:marRight w:val="0"/>
      <w:marTop w:val="0"/>
      <w:marBottom w:val="0"/>
      <w:divBdr>
        <w:top w:val="none" w:sz="0" w:space="0" w:color="auto"/>
        <w:left w:val="none" w:sz="0" w:space="0" w:color="auto"/>
        <w:bottom w:val="none" w:sz="0" w:space="0" w:color="auto"/>
        <w:right w:val="none" w:sz="0" w:space="0" w:color="auto"/>
      </w:divBdr>
    </w:div>
    <w:div w:id="324553092">
      <w:bodyDiv w:val="1"/>
      <w:marLeft w:val="0"/>
      <w:marRight w:val="0"/>
      <w:marTop w:val="0"/>
      <w:marBottom w:val="0"/>
      <w:divBdr>
        <w:top w:val="none" w:sz="0" w:space="0" w:color="auto"/>
        <w:left w:val="none" w:sz="0" w:space="0" w:color="auto"/>
        <w:bottom w:val="none" w:sz="0" w:space="0" w:color="auto"/>
        <w:right w:val="none" w:sz="0" w:space="0" w:color="auto"/>
      </w:divBdr>
    </w:div>
    <w:div w:id="351804874">
      <w:bodyDiv w:val="1"/>
      <w:marLeft w:val="0"/>
      <w:marRight w:val="0"/>
      <w:marTop w:val="0"/>
      <w:marBottom w:val="0"/>
      <w:divBdr>
        <w:top w:val="none" w:sz="0" w:space="0" w:color="auto"/>
        <w:left w:val="none" w:sz="0" w:space="0" w:color="auto"/>
        <w:bottom w:val="none" w:sz="0" w:space="0" w:color="auto"/>
        <w:right w:val="none" w:sz="0" w:space="0" w:color="auto"/>
      </w:divBdr>
    </w:div>
    <w:div w:id="362176480">
      <w:bodyDiv w:val="1"/>
      <w:marLeft w:val="0"/>
      <w:marRight w:val="0"/>
      <w:marTop w:val="0"/>
      <w:marBottom w:val="0"/>
      <w:divBdr>
        <w:top w:val="none" w:sz="0" w:space="0" w:color="auto"/>
        <w:left w:val="none" w:sz="0" w:space="0" w:color="auto"/>
        <w:bottom w:val="none" w:sz="0" w:space="0" w:color="auto"/>
        <w:right w:val="none" w:sz="0" w:space="0" w:color="auto"/>
      </w:divBdr>
    </w:div>
    <w:div w:id="382750985">
      <w:bodyDiv w:val="1"/>
      <w:marLeft w:val="0"/>
      <w:marRight w:val="0"/>
      <w:marTop w:val="0"/>
      <w:marBottom w:val="0"/>
      <w:divBdr>
        <w:top w:val="none" w:sz="0" w:space="0" w:color="auto"/>
        <w:left w:val="none" w:sz="0" w:space="0" w:color="auto"/>
        <w:bottom w:val="none" w:sz="0" w:space="0" w:color="auto"/>
        <w:right w:val="none" w:sz="0" w:space="0" w:color="auto"/>
      </w:divBdr>
    </w:div>
    <w:div w:id="383217162">
      <w:bodyDiv w:val="1"/>
      <w:marLeft w:val="0"/>
      <w:marRight w:val="0"/>
      <w:marTop w:val="0"/>
      <w:marBottom w:val="0"/>
      <w:divBdr>
        <w:top w:val="none" w:sz="0" w:space="0" w:color="auto"/>
        <w:left w:val="none" w:sz="0" w:space="0" w:color="auto"/>
        <w:bottom w:val="none" w:sz="0" w:space="0" w:color="auto"/>
        <w:right w:val="none" w:sz="0" w:space="0" w:color="auto"/>
      </w:divBdr>
    </w:div>
    <w:div w:id="384840891">
      <w:bodyDiv w:val="1"/>
      <w:marLeft w:val="0"/>
      <w:marRight w:val="0"/>
      <w:marTop w:val="0"/>
      <w:marBottom w:val="0"/>
      <w:divBdr>
        <w:top w:val="none" w:sz="0" w:space="0" w:color="auto"/>
        <w:left w:val="none" w:sz="0" w:space="0" w:color="auto"/>
        <w:bottom w:val="none" w:sz="0" w:space="0" w:color="auto"/>
        <w:right w:val="none" w:sz="0" w:space="0" w:color="auto"/>
      </w:divBdr>
    </w:div>
    <w:div w:id="411466361">
      <w:bodyDiv w:val="1"/>
      <w:marLeft w:val="0"/>
      <w:marRight w:val="0"/>
      <w:marTop w:val="0"/>
      <w:marBottom w:val="0"/>
      <w:divBdr>
        <w:top w:val="none" w:sz="0" w:space="0" w:color="auto"/>
        <w:left w:val="none" w:sz="0" w:space="0" w:color="auto"/>
        <w:bottom w:val="none" w:sz="0" w:space="0" w:color="auto"/>
        <w:right w:val="none" w:sz="0" w:space="0" w:color="auto"/>
      </w:divBdr>
    </w:div>
    <w:div w:id="424114931">
      <w:bodyDiv w:val="1"/>
      <w:marLeft w:val="0"/>
      <w:marRight w:val="0"/>
      <w:marTop w:val="0"/>
      <w:marBottom w:val="0"/>
      <w:divBdr>
        <w:top w:val="none" w:sz="0" w:space="0" w:color="auto"/>
        <w:left w:val="none" w:sz="0" w:space="0" w:color="auto"/>
        <w:bottom w:val="none" w:sz="0" w:space="0" w:color="auto"/>
        <w:right w:val="none" w:sz="0" w:space="0" w:color="auto"/>
      </w:divBdr>
    </w:div>
    <w:div w:id="434063296">
      <w:bodyDiv w:val="1"/>
      <w:marLeft w:val="0"/>
      <w:marRight w:val="0"/>
      <w:marTop w:val="0"/>
      <w:marBottom w:val="0"/>
      <w:divBdr>
        <w:top w:val="none" w:sz="0" w:space="0" w:color="auto"/>
        <w:left w:val="none" w:sz="0" w:space="0" w:color="auto"/>
        <w:bottom w:val="none" w:sz="0" w:space="0" w:color="auto"/>
        <w:right w:val="none" w:sz="0" w:space="0" w:color="auto"/>
      </w:divBdr>
    </w:div>
    <w:div w:id="443547988">
      <w:bodyDiv w:val="1"/>
      <w:marLeft w:val="0"/>
      <w:marRight w:val="0"/>
      <w:marTop w:val="0"/>
      <w:marBottom w:val="0"/>
      <w:divBdr>
        <w:top w:val="none" w:sz="0" w:space="0" w:color="auto"/>
        <w:left w:val="none" w:sz="0" w:space="0" w:color="auto"/>
        <w:bottom w:val="none" w:sz="0" w:space="0" w:color="auto"/>
        <w:right w:val="none" w:sz="0" w:space="0" w:color="auto"/>
      </w:divBdr>
    </w:div>
    <w:div w:id="454838871">
      <w:bodyDiv w:val="1"/>
      <w:marLeft w:val="0"/>
      <w:marRight w:val="0"/>
      <w:marTop w:val="0"/>
      <w:marBottom w:val="0"/>
      <w:divBdr>
        <w:top w:val="none" w:sz="0" w:space="0" w:color="auto"/>
        <w:left w:val="none" w:sz="0" w:space="0" w:color="auto"/>
        <w:bottom w:val="none" w:sz="0" w:space="0" w:color="auto"/>
        <w:right w:val="none" w:sz="0" w:space="0" w:color="auto"/>
      </w:divBdr>
    </w:div>
    <w:div w:id="461462811">
      <w:bodyDiv w:val="1"/>
      <w:marLeft w:val="0"/>
      <w:marRight w:val="0"/>
      <w:marTop w:val="0"/>
      <w:marBottom w:val="0"/>
      <w:divBdr>
        <w:top w:val="none" w:sz="0" w:space="0" w:color="auto"/>
        <w:left w:val="none" w:sz="0" w:space="0" w:color="auto"/>
        <w:bottom w:val="none" w:sz="0" w:space="0" w:color="auto"/>
        <w:right w:val="none" w:sz="0" w:space="0" w:color="auto"/>
      </w:divBdr>
    </w:div>
    <w:div w:id="467213586">
      <w:bodyDiv w:val="1"/>
      <w:marLeft w:val="0"/>
      <w:marRight w:val="0"/>
      <w:marTop w:val="0"/>
      <w:marBottom w:val="0"/>
      <w:divBdr>
        <w:top w:val="none" w:sz="0" w:space="0" w:color="auto"/>
        <w:left w:val="none" w:sz="0" w:space="0" w:color="auto"/>
        <w:bottom w:val="none" w:sz="0" w:space="0" w:color="auto"/>
        <w:right w:val="none" w:sz="0" w:space="0" w:color="auto"/>
      </w:divBdr>
    </w:div>
    <w:div w:id="468403931">
      <w:bodyDiv w:val="1"/>
      <w:marLeft w:val="0"/>
      <w:marRight w:val="0"/>
      <w:marTop w:val="0"/>
      <w:marBottom w:val="0"/>
      <w:divBdr>
        <w:top w:val="none" w:sz="0" w:space="0" w:color="auto"/>
        <w:left w:val="none" w:sz="0" w:space="0" w:color="auto"/>
        <w:bottom w:val="none" w:sz="0" w:space="0" w:color="auto"/>
        <w:right w:val="none" w:sz="0" w:space="0" w:color="auto"/>
      </w:divBdr>
    </w:div>
    <w:div w:id="479427876">
      <w:bodyDiv w:val="1"/>
      <w:marLeft w:val="0"/>
      <w:marRight w:val="0"/>
      <w:marTop w:val="0"/>
      <w:marBottom w:val="0"/>
      <w:divBdr>
        <w:top w:val="none" w:sz="0" w:space="0" w:color="auto"/>
        <w:left w:val="none" w:sz="0" w:space="0" w:color="auto"/>
        <w:bottom w:val="none" w:sz="0" w:space="0" w:color="auto"/>
        <w:right w:val="none" w:sz="0" w:space="0" w:color="auto"/>
      </w:divBdr>
    </w:div>
    <w:div w:id="480269472">
      <w:bodyDiv w:val="1"/>
      <w:marLeft w:val="0"/>
      <w:marRight w:val="0"/>
      <w:marTop w:val="0"/>
      <w:marBottom w:val="0"/>
      <w:divBdr>
        <w:top w:val="none" w:sz="0" w:space="0" w:color="auto"/>
        <w:left w:val="none" w:sz="0" w:space="0" w:color="auto"/>
        <w:bottom w:val="none" w:sz="0" w:space="0" w:color="auto"/>
        <w:right w:val="none" w:sz="0" w:space="0" w:color="auto"/>
      </w:divBdr>
    </w:div>
    <w:div w:id="505708505">
      <w:bodyDiv w:val="1"/>
      <w:marLeft w:val="0"/>
      <w:marRight w:val="0"/>
      <w:marTop w:val="0"/>
      <w:marBottom w:val="0"/>
      <w:divBdr>
        <w:top w:val="none" w:sz="0" w:space="0" w:color="auto"/>
        <w:left w:val="none" w:sz="0" w:space="0" w:color="auto"/>
        <w:bottom w:val="none" w:sz="0" w:space="0" w:color="auto"/>
        <w:right w:val="none" w:sz="0" w:space="0" w:color="auto"/>
      </w:divBdr>
    </w:div>
    <w:div w:id="511796535">
      <w:bodyDiv w:val="1"/>
      <w:marLeft w:val="0"/>
      <w:marRight w:val="0"/>
      <w:marTop w:val="0"/>
      <w:marBottom w:val="0"/>
      <w:divBdr>
        <w:top w:val="none" w:sz="0" w:space="0" w:color="auto"/>
        <w:left w:val="none" w:sz="0" w:space="0" w:color="auto"/>
        <w:bottom w:val="none" w:sz="0" w:space="0" w:color="auto"/>
        <w:right w:val="none" w:sz="0" w:space="0" w:color="auto"/>
      </w:divBdr>
    </w:div>
    <w:div w:id="516192978">
      <w:bodyDiv w:val="1"/>
      <w:marLeft w:val="0"/>
      <w:marRight w:val="0"/>
      <w:marTop w:val="0"/>
      <w:marBottom w:val="0"/>
      <w:divBdr>
        <w:top w:val="none" w:sz="0" w:space="0" w:color="auto"/>
        <w:left w:val="none" w:sz="0" w:space="0" w:color="auto"/>
        <w:bottom w:val="none" w:sz="0" w:space="0" w:color="auto"/>
        <w:right w:val="none" w:sz="0" w:space="0" w:color="auto"/>
      </w:divBdr>
    </w:div>
    <w:div w:id="578177178">
      <w:bodyDiv w:val="1"/>
      <w:marLeft w:val="0"/>
      <w:marRight w:val="0"/>
      <w:marTop w:val="0"/>
      <w:marBottom w:val="0"/>
      <w:divBdr>
        <w:top w:val="none" w:sz="0" w:space="0" w:color="auto"/>
        <w:left w:val="none" w:sz="0" w:space="0" w:color="auto"/>
        <w:bottom w:val="none" w:sz="0" w:space="0" w:color="auto"/>
        <w:right w:val="none" w:sz="0" w:space="0" w:color="auto"/>
      </w:divBdr>
    </w:div>
    <w:div w:id="582448450">
      <w:bodyDiv w:val="1"/>
      <w:marLeft w:val="0"/>
      <w:marRight w:val="0"/>
      <w:marTop w:val="0"/>
      <w:marBottom w:val="0"/>
      <w:divBdr>
        <w:top w:val="none" w:sz="0" w:space="0" w:color="auto"/>
        <w:left w:val="none" w:sz="0" w:space="0" w:color="auto"/>
        <w:bottom w:val="none" w:sz="0" w:space="0" w:color="auto"/>
        <w:right w:val="none" w:sz="0" w:space="0" w:color="auto"/>
      </w:divBdr>
    </w:div>
    <w:div w:id="589313611">
      <w:bodyDiv w:val="1"/>
      <w:marLeft w:val="0"/>
      <w:marRight w:val="0"/>
      <w:marTop w:val="0"/>
      <w:marBottom w:val="0"/>
      <w:divBdr>
        <w:top w:val="none" w:sz="0" w:space="0" w:color="auto"/>
        <w:left w:val="none" w:sz="0" w:space="0" w:color="auto"/>
        <w:bottom w:val="none" w:sz="0" w:space="0" w:color="auto"/>
        <w:right w:val="none" w:sz="0" w:space="0" w:color="auto"/>
      </w:divBdr>
    </w:div>
    <w:div w:id="593780828">
      <w:bodyDiv w:val="1"/>
      <w:marLeft w:val="0"/>
      <w:marRight w:val="0"/>
      <w:marTop w:val="0"/>
      <w:marBottom w:val="0"/>
      <w:divBdr>
        <w:top w:val="none" w:sz="0" w:space="0" w:color="auto"/>
        <w:left w:val="none" w:sz="0" w:space="0" w:color="auto"/>
        <w:bottom w:val="none" w:sz="0" w:space="0" w:color="auto"/>
        <w:right w:val="none" w:sz="0" w:space="0" w:color="auto"/>
      </w:divBdr>
    </w:div>
    <w:div w:id="594442953">
      <w:bodyDiv w:val="1"/>
      <w:marLeft w:val="0"/>
      <w:marRight w:val="0"/>
      <w:marTop w:val="0"/>
      <w:marBottom w:val="0"/>
      <w:divBdr>
        <w:top w:val="none" w:sz="0" w:space="0" w:color="auto"/>
        <w:left w:val="none" w:sz="0" w:space="0" w:color="auto"/>
        <w:bottom w:val="none" w:sz="0" w:space="0" w:color="auto"/>
        <w:right w:val="none" w:sz="0" w:space="0" w:color="auto"/>
      </w:divBdr>
    </w:div>
    <w:div w:id="595329652">
      <w:bodyDiv w:val="1"/>
      <w:marLeft w:val="0"/>
      <w:marRight w:val="0"/>
      <w:marTop w:val="0"/>
      <w:marBottom w:val="0"/>
      <w:divBdr>
        <w:top w:val="none" w:sz="0" w:space="0" w:color="auto"/>
        <w:left w:val="none" w:sz="0" w:space="0" w:color="auto"/>
        <w:bottom w:val="none" w:sz="0" w:space="0" w:color="auto"/>
        <w:right w:val="none" w:sz="0" w:space="0" w:color="auto"/>
      </w:divBdr>
    </w:div>
    <w:div w:id="620260222">
      <w:bodyDiv w:val="1"/>
      <w:marLeft w:val="0"/>
      <w:marRight w:val="0"/>
      <w:marTop w:val="0"/>
      <w:marBottom w:val="0"/>
      <w:divBdr>
        <w:top w:val="none" w:sz="0" w:space="0" w:color="auto"/>
        <w:left w:val="none" w:sz="0" w:space="0" w:color="auto"/>
        <w:bottom w:val="none" w:sz="0" w:space="0" w:color="auto"/>
        <w:right w:val="none" w:sz="0" w:space="0" w:color="auto"/>
      </w:divBdr>
    </w:div>
    <w:div w:id="620650833">
      <w:bodyDiv w:val="1"/>
      <w:marLeft w:val="0"/>
      <w:marRight w:val="0"/>
      <w:marTop w:val="0"/>
      <w:marBottom w:val="0"/>
      <w:divBdr>
        <w:top w:val="none" w:sz="0" w:space="0" w:color="auto"/>
        <w:left w:val="none" w:sz="0" w:space="0" w:color="auto"/>
        <w:bottom w:val="none" w:sz="0" w:space="0" w:color="auto"/>
        <w:right w:val="none" w:sz="0" w:space="0" w:color="auto"/>
      </w:divBdr>
    </w:div>
    <w:div w:id="622924270">
      <w:bodyDiv w:val="1"/>
      <w:marLeft w:val="0"/>
      <w:marRight w:val="0"/>
      <w:marTop w:val="0"/>
      <w:marBottom w:val="0"/>
      <w:divBdr>
        <w:top w:val="none" w:sz="0" w:space="0" w:color="auto"/>
        <w:left w:val="none" w:sz="0" w:space="0" w:color="auto"/>
        <w:bottom w:val="none" w:sz="0" w:space="0" w:color="auto"/>
        <w:right w:val="none" w:sz="0" w:space="0" w:color="auto"/>
      </w:divBdr>
    </w:div>
    <w:div w:id="644512342">
      <w:bodyDiv w:val="1"/>
      <w:marLeft w:val="0"/>
      <w:marRight w:val="0"/>
      <w:marTop w:val="0"/>
      <w:marBottom w:val="0"/>
      <w:divBdr>
        <w:top w:val="none" w:sz="0" w:space="0" w:color="auto"/>
        <w:left w:val="none" w:sz="0" w:space="0" w:color="auto"/>
        <w:bottom w:val="none" w:sz="0" w:space="0" w:color="auto"/>
        <w:right w:val="none" w:sz="0" w:space="0" w:color="auto"/>
      </w:divBdr>
      <w:divsChild>
        <w:div w:id="2100372016">
          <w:marLeft w:val="0"/>
          <w:marRight w:val="0"/>
          <w:marTop w:val="0"/>
          <w:marBottom w:val="0"/>
          <w:divBdr>
            <w:top w:val="none" w:sz="0" w:space="0" w:color="auto"/>
            <w:left w:val="none" w:sz="0" w:space="0" w:color="auto"/>
            <w:bottom w:val="none" w:sz="0" w:space="0" w:color="auto"/>
            <w:right w:val="none" w:sz="0" w:space="0" w:color="auto"/>
          </w:divBdr>
          <w:divsChild>
            <w:div w:id="180435178">
              <w:marLeft w:val="0"/>
              <w:marRight w:val="0"/>
              <w:marTop w:val="0"/>
              <w:marBottom w:val="0"/>
              <w:divBdr>
                <w:top w:val="none" w:sz="0" w:space="0" w:color="auto"/>
                <w:left w:val="none" w:sz="0" w:space="0" w:color="auto"/>
                <w:bottom w:val="none" w:sz="0" w:space="0" w:color="auto"/>
                <w:right w:val="none" w:sz="0" w:space="0" w:color="auto"/>
              </w:divBdr>
              <w:divsChild>
                <w:div w:id="560679101">
                  <w:marLeft w:val="0"/>
                  <w:marRight w:val="0"/>
                  <w:marTop w:val="0"/>
                  <w:marBottom w:val="0"/>
                  <w:divBdr>
                    <w:top w:val="none" w:sz="0" w:space="0" w:color="auto"/>
                    <w:left w:val="none" w:sz="0" w:space="0" w:color="auto"/>
                    <w:bottom w:val="none" w:sz="0" w:space="0" w:color="auto"/>
                    <w:right w:val="none" w:sz="0" w:space="0" w:color="auto"/>
                  </w:divBdr>
                  <w:divsChild>
                    <w:div w:id="1582565554">
                      <w:marLeft w:val="0"/>
                      <w:marRight w:val="0"/>
                      <w:marTop w:val="0"/>
                      <w:marBottom w:val="0"/>
                      <w:divBdr>
                        <w:top w:val="none" w:sz="0" w:space="0" w:color="auto"/>
                        <w:left w:val="none" w:sz="0" w:space="0" w:color="auto"/>
                        <w:bottom w:val="none" w:sz="0" w:space="0" w:color="auto"/>
                        <w:right w:val="none" w:sz="0" w:space="0" w:color="auto"/>
                      </w:divBdr>
                      <w:divsChild>
                        <w:div w:id="52581364">
                          <w:marLeft w:val="0"/>
                          <w:marRight w:val="0"/>
                          <w:marTop w:val="0"/>
                          <w:marBottom w:val="0"/>
                          <w:divBdr>
                            <w:top w:val="none" w:sz="0" w:space="0" w:color="auto"/>
                            <w:left w:val="none" w:sz="0" w:space="0" w:color="auto"/>
                            <w:bottom w:val="none" w:sz="0" w:space="0" w:color="auto"/>
                            <w:right w:val="none" w:sz="0" w:space="0" w:color="auto"/>
                          </w:divBdr>
                          <w:divsChild>
                            <w:div w:id="1461268847">
                              <w:marLeft w:val="0"/>
                              <w:marRight w:val="0"/>
                              <w:marTop w:val="0"/>
                              <w:marBottom w:val="0"/>
                              <w:divBdr>
                                <w:top w:val="none" w:sz="0" w:space="0" w:color="auto"/>
                                <w:left w:val="none" w:sz="0" w:space="0" w:color="auto"/>
                                <w:bottom w:val="none" w:sz="0" w:space="0" w:color="auto"/>
                                <w:right w:val="none" w:sz="0" w:space="0" w:color="auto"/>
                              </w:divBdr>
                              <w:divsChild>
                                <w:div w:id="55885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6591065">
      <w:bodyDiv w:val="1"/>
      <w:marLeft w:val="0"/>
      <w:marRight w:val="0"/>
      <w:marTop w:val="0"/>
      <w:marBottom w:val="0"/>
      <w:divBdr>
        <w:top w:val="none" w:sz="0" w:space="0" w:color="auto"/>
        <w:left w:val="none" w:sz="0" w:space="0" w:color="auto"/>
        <w:bottom w:val="none" w:sz="0" w:space="0" w:color="auto"/>
        <w:right w:val="none" w:sz="0" w:space="0" w:color="auto"/>
      </w:divBdr>
    </w:div>
    <w:div w:id="663778288">
      <w:bodyDiv w:val="1"/>
      <w:marLeft w:val="0"/>
      <w:marRight w:val="0"/>
      <w:marTop w:val="0"/>
      <w:marBottom w:val="0"/>
      <w:divBdr>
        <w:top w:val="none" w:sz="0" w:space="0" w:color="auto"/>
        <w:left w:val="none" w:sz="0" w:space="0" w:color="auto"/>
        <w:bottom w:val="none" w:sz="0" w:space="0" w:color="auto"/>
        <w:right w:val="none" w:sz="0" w:space="0" w:color="auto"/>
      </w:divBdr>
    </w:div>
    <w:div w:id="672412071">
      <w:bodyDiv w:val="1"/>
      <w:marLeft w:val="0"/>
      <w:marRight w:val="0"/>
      <w:marTop w:val="0"/>
      <w:marBottom w:val="0"/>
      <w:divBdr>
        <w:top w:val="none" w:sz="0" w:space="0" w:color="auto"/>
        <w:left w:val="none" w:sz="0" w:space="0" w:color="auto"/>
        <w:bottom w:val="none" w:sz="0" w:space="0" w:color="auto"/>
        <w:right w:val="none" w:sz="0" w:space="0" w:color="auto"/>
      </w:divBdr>
    </w:div>
    <w:div w:id="681667961">
      <w:bodyDiv w:val="1"/>
      <w:marLeft w:val="0"/>
      <w:marRight w:val="0"/>
      <w:marTop w:val="0"/>
      <w:marBottom w:val="0"/>
      <w:divBdr>
        <w:top w:val="none" w:sz="0" w:space="0" w:color="auto"/>
        <w:left w:val="none" w:sz="0" w:space="0" w:color="auto"/>
        <w:bottom w:val="none" w:sz="0" w:space="0" w:color="auto"/>
        <w:right w:val="none" w:sz="0" w:space="0" w:color="auto"/>
      </w:divBdr>
    </w:div>
    <w:div w:id="683824598">
      <w:bodyDiv w:val="1"/>
      <w:marLeft w:val="0"/>
      <w:marRight w:val="0"/>
      <w:marTop w:val="0"/>
      <w:marBottom w:val="0"/>
      <w:divBdr>
        <w:top w:val="none" w:sz="0" w:space="0" w:color="auto"/>
        <w:left w:val="none" w:sz="0" w:space="0" w:color="auto"/>
        <w:bottom w:val="none" w:sz="0" w:space="0" w:color="auto"/>
        <w:right w:val="none" w:sz="0" w:space="0" w:color="auto"/>
      </w:divBdr>
    </w:div>
    <w:div w:id="709649383">
      <w:bodyDiv w:val="1"/>
      <w:marLeft w:val="0"/>
      <w:marRight w:val="0"/>
      <w:marTop w:val="0"/>
      <w:marBottom w:val="0"/>
      <w:divBdr>
        <w:top w:val="none" w:sz="0" w:space="0" w:color="auto"/>
        <w:left w:val="none" w:sz="0" w:space="0" w:color="auto"/>
        <w:bottom w:val="none" w:sz="0" w:space="0" w:color="auto"/>
        <w:right w:val="none" w:sz="0" w:space="0" w:color="auto"/>
      </w:divBdr>
    </w:div>
    <w:div w:id="723676261">
      <w:bodyDiv w:val="1"/>
      <w:marLeft w:val="0"/>
      <w:marRight w:val="0"/>
      <w:marTop w:val="0"/>
      <w:marBottom w:val="0"/>
      <w:divBdr>
        <w:top w:val="none" w:sz="0" w:space="0" w:color="auto"/>
        <w:left w:val="none" w:sz="0" w:space="0" w:color="auto"/>
        <w:bottom w:val="none" w:sz="0" w:space="0" w:color="auto"/>
        <w:right w:val="none" w:sz="0" w:space="0" w:color="auto"/>
      </w:divBdr>
    </w:div>
    <w:div w:id="725180061">
      <w:bodyDiv w:val="1"/>
      <w:marLeft w:val="0"/>
      <w:marRight w:val="0"/>
      <w:marTop w:val="0"/>
      <w:marBottom w:val="0"/>
      <w:divBdr>
        <w:top w:val="none" w:sz="0" w:space="0" w:color="auto"/>
        <w:left w:val="none" w:sz="0" w:space="0" w:color="auto"/>
        <w:bottom w:val="none" w:sz="0" w:space="0" w:color="auto"/>
        <w:right w:val="none" w:sz="0" w:space="0" w:color="auto"/>
      </w:divBdr>
    </w:div>
    <w:div w:id="728500785">
      <w:bodyDiv w:val="1"/>
      <w:marLeft w:val="0"/>
      <w:marRight w:val="0"/>
      <w:marTop w:val="0"/>
      <w:marBottom w:val="0"/>
      <w:divBdr>
        <w:top w:val="none" w:sz="0" w:space="0" w:color="auto"/>
        <w:left w:val="none" w:sz="0" w:space="0" w:color="auto"/>
        <w:bottom w:val="none" w:sz="0" w:space="0" w:color="auto"/>
        <w:right w:val="none" w:sz="0" w:space="0" w:color="auto"/>
      </w:divBdr>
    </w:div>
    <w:div w:id="728919776">
      <w:bodyDiv w:val="1"/>
      <w:marLeft w:val="0"/>
      <w:marRight w:val="0"/>
      <w:marTop w:val="0"/>
      <w:marBottom w:val="0"/>
      <w:divBdr>
        <w:top w:val="none" w:sz="0" w:space="0" w:color="auto"/>
        <w:left w:val="none" w:sz="0" w:space="0" w:color="auto"/>
        <w:bottom w:val="none" w:sz="0" w:space="0" w:color="auto"/>
        <w:right w:val="none" w:sz="0" w:space="0" w:color="auto"/>
      </w:divBdr>
    </w:div>
    <w:div w:id="743919988">
      <w:bodyDiv w:val="1"/>
      <w:marLeft w:val="0"/>
      <w:marRight w:val="0"/>
      <w:marTop w:val="0"/>
      <w:marBottom w:val="0"/>
      <w:divBdr>
        <w:top w:val="none" w:sz="0" w:space="0" w:color="auto"/>
        <w:left w:val="none" w:sz="0" w:space="0" w:color="auto"/>
        <w:bottom w:val="none" w:sz="0" w:space="0" w:color="auto"/>
        <w:right w:val="none" w:sz="0" w:space="0" w:color="auto"/>
      </w:divBdr>
    </w:div>
    <w:div w:id="750278471">
      <w:bodyDiv w:val="1"/>
      <w:marLeft w:val="0"/>
      <w:marRight w:val="0"/>
      <w:marTop w:val="0"/>
      <w:marBottom w:val="0"/>
      <w:divBdr>
        <w:top w:val="none" w:sz="0" w:space="0" w:color="auto"/>
        <w:left w:val="none" w:sz="0" w:space="0" w:color="auto"/>
        <w:bottom w:val="none" w:sz="0" w:space="0" w:color="auto"/>
        <w:right w:val="none" w:sz="0" w:space="0" w:color="auto"/>
      </w:divBdr>
    </w:div>
    <w:div w:id="772819055">
      <w:bodyDiv w:val="1"/>
      <w:marLeft w:val="0"/>
      <w:marRight w:val="0"/>
      <w:marTop w:val="0"/>
      <w:marBottom w:val="0"/>
      <w:divBdr>
        <w:top w:val="none" w:sz="0" w:space="0" w:color="auto"/>
        <w:left w:val="none" w:sz="0" w:space="0" w:color="auto"/>
        <w:bottom w:val="none" w:sz="0" w:space="0" w:color="auto"/>
        <w:right w:val="none" w:sz="0" w:space="0" w:color="auto"/>
      </w:divBdr>
    </w:div>
    <w:div w:id="774982034">
      <w:bodyDiv w:val="1"/>
      <w:marLeft w:val="0"/>
      <w:marRight w:val="0"/>
      <w:marTop w:val="0"/>
      <w:marBottom w:val="0"/>
      <w:divBdr>
        <w:top w:val="none" w:sz="0" w:space="0" w:color="auto"/>
        <w:left w:val="none" w:sz="0" w:space="0" w:color="auto"/>
        <w:bottom w:val="none" w:sz="0" w:space="0" w:color="auto"/>
        <w:right w:val="none" w:sz="0" w:space="0" w:color="auto"/>
      </w:divBdr>
    </w:div>
    <w:div w:id="775439929">
      <w:bodyDiv w:val="1"/>
      <w:marLeft w:val="0"/>
      <w:marRight w:val="0"/>
      <w:marTop w:val="0"/>
      <w:marBottom w:val="0"/>
      <w:divBdr>
        <w:top w:val="none" w:sz="0" w:space="0" w:color="auto"/>
        <w:left w:val="none" w:sz="0" w:space="0" w:color="auto"/>
        <w:bottom w:val="none" w:sz="0" w:space="0" w:color="auto"/>
        <w:right w:val="none" w:sz="0" w:space="0" w:color="auto"/>
      </w:divBdr>
    </w:div>
    <w:div w:id="785153767">
      <w:bodyDiv w:val="1"/>
      <w:marLeft w:val="0"/>
      <w:marRight w:val="0"/>
      <w:marTop w:val="0"/>
      <w:marBottom w:val="0"/>
      <w:divBdr>
        <w:top w:val="none" w:sz="0" w:space="0" w:color="auto"/>
        <w:left w:val="none" w:sz="0" w:space="0" w:color="auto"/>
        <w:bottom w:val="none" w:sz="0" w:space="0" w:color="auto"/>
        <w:right w:val="none" w:sz="0" w:space="0" w:color="auto"/>
      </w:divBdr>
    </w:div>
    <w:div w:id="788091541">
      <w:bodyDiv w:val="1"/>
      <w:marLeft w:val="0"/>
      <w:marRight w:val="0"/>
      <w:marTop w:val="0"/>
      <w:marBottom w:val="0"/>
      <w:divBdr>
        <w:top w:val="none" w:sz="0" w:space="0" w:color="auto"/>
        <w:left w:val="none" w:sz="0" w:space="0" w:color="auto"/>
        <w:bottom w:val="none" w:sz="0" w:space="0" w:color="auto"/>
        <w:right w:val="none" w:sz="0" w:space="0" w:color="auto"/>
      </w:divBdr>
    </w:div>
    <w:div w:id="790435011">
      <w:bodyDiv w:val="1"/>
      <w:marLeft w:val="0"/>
      <w:marRight w:val="0"/>
      <w:marTop w:val="0"/>
      <w:marBottom w:val="0"/>
      <w:divBdr>
        <w:top w:val="none" w:sz="0" w:space="0" w:color="auto"/>
        <w:left w:val="none" w:sz="0" w:space="0" w:color="auto"/>
        <w:bottom w:val="none" w:sz="0" w:space="0" w:color="auto"/>
        <w:right w:val="none" w:sz="0" w:space="0" w:color="auto"/>
      </w:divBdr>
    </w:div>
    <w:div w:id="808791118">
      <w:bodyDiv w:val="1"/>
      <w:marLeft w:val="0"/>
      <w:marRight w:val="0"/>
      <w:marTop w:val="0"/>
      <w:marBottom w:val="0"/>
      <w:divBdr>
        <w:top w:val="none" w:sz="0" w:space="0" w:color="auto"/>
        <w:left w:val="none" w:sz="0" w:space="0" w:color="auto"/>
        <w:bottom w:val="none" w:sz="0" w:space="0" w:color="auto"/>
        <w:right w:val="none" w:sz="0" w:space="0" w:color="auto"/>
      </w:divBdr>
    </w:div>
    <w:div w:id="812334337">
      <w:bodyDiv w:val="1"/>
      <w:marLeft w:val="0"/>
      <w:marRight w:val="0"/>
      <w:marTop w:val="0"/>
      <w:marBottom w:val="0"/>
      <w:divBdr>
        <w:top w:val="none" w:sz="0" w:space="0" w:color="auto"/>
        <w:left w:val="none" w:sz="0" w:space="0" w:color="auto"/>
        <w:bottom w:val="none" w:sz="0" w:space="0" w:color="auto"/>
        <w:right w:val="none" w:sz="0" w:space="0" w:color="auto"/>
      </w:divBdr>
    </w:div>
    <w:div w:id="822813086">
      <w:bodyDiv w:val="1"/>
      <w:marLeft w:val="0"/>
      <w:marRight w:val="0"/>
      <w:marTop w:val="0"/>
      <w:marBottom w:val="0"/>
      <w:divBdr>
        <w:top w:val="none" w:sz="0" w:space="0" w:color="auto"/>
        <w:left w:val="none" w:sz="0" w:space="0" w:color="auto"/>
        <w:bottom w:val="none" w:sz="0" w:space="0" w:color="auto"/>
        <w:right w:val="none" w:sz="0" w:space="0" w:color="auto"/>
      </w:divBdr>
    </w:div>
    <w:div w:id="831485735">
      <w:bodyDiv w:val="1"/>
      <w:marLeft w:val="0"/>
      <w:marRight w:val="0"/>
      <w:marTop w:val="0"/>
      <w:marBottom w:val="0"/>
      <w:divBdr>
        <w:top w:val="none" w:sz="0" w:space="0" w:color="auto"/>
        <w:left w:val="none" w:sz="0" w:space="0" w:color="auto"/>
        <w:bottom w:val="none" w:sz="0" w:space="0" w:color="auto"/>
        <w:right w:val="none" w:sz="0" w:space="0" w:color="auto"/>
      </w:divBdr>
    </w:div>
    <w:div w:id="835606881">
      <w:bodyDiv w:val="1"/>
      <w:marLeft w:val="0"/>
      <w:marRight w:val="0"/>
      <w:marTop w:val="0"/>
      <w:marBottom w:val="0"/>
      <w:divBdr>
        <w:top w:val="none" w:sz="0" w:space="0" w:color="auto"/>
        <w:left w:val="none" w:sz="0" w:space="0" w:color="auto"/>
        <w:bottom w:val="none" w:sz="0" w:space="0" w:color="auto"/>
        <w:right w:val="none" w:sz="0" w:space="0" w:color="auto"/>
      </w:divBdr>
    </w:div>
    <w:div w:id="837691701">
      <w:bodyDiv w:val="1"/>
      <w:marLeft w:val="0"/>
      <w:marRight w:val="0"/>
      <w:marTop w:val="0"/>
      <w:marBottom w:val="0"/>
      <w:divBdr>
        <w:top w:val="none" w:sz="0" w:space="0" w:color="auto"/>
        <w:left w:val="none" w:sz="0" w:space="0" w:color="auto"/>
        <w:bottom w:val="none" w:sz="0" w:space="0" w:color="auto"/>
        <w:right w:val="none" w:sz="0" w:space="0" w:color="auto"/>
      </w:divBdr>
    </w:div>
    <w:div w:id="853571844">
      <w:bodyDiv w:val="1"/>
      <w:marLeft w:val="0"/>
      <w:marRight w:val="0"/>
      <w:marTop w:val="0"/>
      <w:marBottom w:val="0"/>
      <w:divBdr>
        <w:top w:val="none" w:sz="0" w:space="0" w:color="auto"/>
        <w:left w:val="none" w:sz="0" w:space="0" w:color="auto"/>
        <w:bottom w:val="none" w:sz="0" w:space="0" w:color="auto"/>
        <w:right w:val="none" w:sz="0" w:space="0" w:color="auto"/>
      </w:divBdr>
    </w:div>
    <w:div w:id="860358359">
      <w:bodyDiv w:val="1"/>
      <w:marLeft w:val="0"/>
      <w:marRight w:val="0"/>
      <w:marTop w:val="0"/>
      <w:marBottom w:val="0"/>
      <w:divBdr>
        <w:top w:val="none" w:sz="0" w:space="0" w:color="auto"/>
        <w:left w:val="none" w:sz="0" w:space="0" w:color="auto"/>
        <w:bottom w:val="none" w:sz="0" w:space="0" w:color="auto"/>
        <w:right w:val="none" w:sz="0" w:space="0" w:color="auto"/>
      </w:divBdr>
    </w:div>
    <w:div w:id="862326062">
      <w:bodyDiv w:val="1"/>
      <w:marLeft w:val="0"/>
      <w:marRight w:val="0"/>
      <w:marTop w:val="0"/>
      <w:marBottom w:val="0"/>
      <w:divBdr>
        <w:top w:val="none" w:sz="0" w:space="0" w:color="auto"/>
        <w:left w:val="none" w:sz="0" w:space="0" w:color="auto"/>
        <w:bottom w:val="none" w:sz="0" w:space="0" w:color="auto"/>
        <w:right w:val="none" w:sz="0" w:space="0" w:color="auto"/>
      </w:divBdr>
    </w:div>
    <w:div w:id="872422399">
      <w:bodyDiv w:val="1"/>
      <w:marLeft w:val="0"/>
      <w:marRight w:val="0"/>
      <w:marTop w:val="0"/>
      <w:marBottom w:val="0"/>
      <w:divBdr>
        <w:top w:val="none" w:sz="0" w:space="0" w:color="auto"/>
        <w:left w:val="none" w:sz="0" w:space="0" w:color="auto"/>
        <w:bottom w:val="none" w:sz="0" w:space="0" w:color="auto"/>
        <w:right w:val="none" w:sz="0" w:space="0" w:color="auto"/>
      </w:divBdr>
    </w:div>
    <w:div w:id="884676889">
      <w:bodyDiv w:val="1"/>
      <w:marLeft w:val="0"/>
      <w:marRight w:val="0"/>
      <w:marTop w:val="0"/>
      <w:marBottom w:val="0"/>
      <w:divBdr>
        <w:top w:val="none" w:sz="0" w:space="0" w:color="auto"/>
        <w:left w:val="none" w:sz="0" w:space="0" w:color="auto"/>
        <w:bottom w:val="none" w:sz="0" w:space="0" w:color="auto"/>
        <w:right w:val="none" w:sz="0" w:space="0" w:color="auto"/>
      </w:divBdr>
    </w:div>
    <w:div w:id="887037710">
      <w:bodyDiv w:val="1"/>
      <w:marLeft w:val="0"/>
      <w:marRight w:val="0"/>
      <w:marTop w:val="0"/>
      <w:marBottom w:val="0"/>
      <w:divBdr>
        <w:top w:val="none" w:sz="0" w:space="0" w:color="auto"/>
        <w:left w:val="none" w:sz="0" w:space="0" w:color="auto"/>
        <w:bottom w:val="none" w:sz="0" w:space="0" w:color="auto"/>
        <w:right w:val="none" w:sz="0" w:space="0" w:color="auto"/>
      </w:divBdr>
    </w:div>
    <w:div w:id="891617410">
      <w:bodyDiv w:val="1"/>
      <w:marLeft w:val="0"/>
      <w:marRight w:val="0"/>
      <w:marTop w:val="0"/>
      <w:marBottom w:val="0"/>
      <w:divBdr>
        <w:top w:val="none" w:sz="0" w:space="0" w:color="auto"/>
        <w:left w:val="none" w:sz="0" w:space="0" w:color="auto"/>
        <w:bottom w:val="none" w:sz="0" w:space="0" w:color="auto"/>
        <w:right w:val="none" w:sz="0" w:space="0" w:color="auto"/>
      </w:divBdr>
    </w:div>
    <w:div w:id="892736513">
      <w:bodyDiv w:val="1"/>
      <w:marLeft w:val="0"/>
      <w:marRight w:val="0"/>
      <w:marTop w:val="0"/>
      <w:marBottom w:val="0"/>
      <w:divBdr>
        <w:top w:val="none" w:sz="0" w:space="0" w:color="auto"/>
        <w:left w:val="none" w:sz="0" w:space="0" w:color="auto"/>
        <w:bottom w:val="none" w:sz="0" w:space="0" w:color="auto"/>
        <w:right w:val="none" w:sz="0" w:space="0" w:color="auto"/>
      </w:divBdr>
    </w:div>
    <w:div w:id="894391967">
      <w:bodyDiv w:val="1"/>
      <w:marLeft w:val="0"/>
      <w:marRight w:val="0"/>
      <w:marTop w:val="0"/>
      <w:marBottom w:val="0"/>
      <w:divBdr>
        <w:top w:val="none" w:sz="0" w:space="0" w:color="auto"/>
        <w:left w:val="none" w:sz="0" w:space="0" w:color="auto"/>
        <w:bottom w:val="none" w:sz="0" w:space="0" w:color="auto"/>
        <w:right w:val="none" w:sz="0" w:space="0" w:color="auto"/>
      </w:divBdr>
    </w:div>
    <w:div w:id="902910090">
      <w:bodyDiv w:val="1"/>
      <w:marLeft w:val="0"/>
      <w:marRight w:val="0"/>
      <w:marTop w:val="0"/>
      <w:marBottom w:val="0"/>
      <w:divBdr>
        <w:top w:val="none" w:sz="0" w:space="0" w:color="auto"/>
        <w:left w:val="none" w:sz="0" w:space="0" w:color="auto"/>
        <w:bottom w:val="none" w:sz="0" w:space="0" w:color="auto"/>
        <w:right w:val="none" w:sz="0" w:space="0" w:color="auto"/>
      </w:divBdr>
    </w:div>
    <w:div w:id="905719821">
      <w:bodyDiv w:val="1"/>
      <w:marLeft w:val="0"/>
      <w:marRight w:val="0"/>
      <w:marTop w:val="0"/>
      <w:marBottom w:val="0"/>
      <w:divBdr>
        <w:top w:val="none" w:sz="0" w:space="0" w:color="auto"/>
        <w:left w:val="none" w:sz="0" w:space="0" w:color="auto"/>
        <w:bottom w:val="none" w:sz="0" w:space="0" w:color="auto"/>
        <w:right w:val="none" w:sz="0" w:space="0" w:color="auto"/>
      </w:divBdr>
    </w:div>
    <w:div w:id="910695198">
      <w:bodyDiv w:val="1"/>
      <w:marLeft w:val="0"/>
      <w:marRight w:val="0"/>
      <w:marTop w:val="0"/>
      <w:marBottom w:val="0"/>
      <w:divBdr>
        <w:top w:val="none" w:sz="0" w:space="0" w:color="auto"/>
        <w:left w:val="none" w:sz="0" w:space="0" w:color="auto"/>
        <w:bottom w:val="none" w:sz="0" w:space="0" w:color="auto"/>
        <w:right w:val="none" w:sz="0" w:space="0" w:color="auto"/>
      </w:divBdr>
    </w:div>
    <w:div w:id="921992200">
      <w:bodyDiv w:val="1"/>
      <w:marLeft w:val="0"/>
      <w:marRight w:val="0"/>
      <w:marTop w:val="0"/>
      <w:marBottom w:val="0"/>
      <w:divBdr>
        <w:top w:val="none" w:sz="0" w:space="0" w:color="auto"/>
        <w:left w:val="none" w:sz="0" w:space="0" w:color="auto"/>
        <w:bottom w:val="none" w:sz="0" w:space="0" w:color="auto"/>
        <w:right w:val="none" w:sz="0" w:space="0" w:color="auto"/>
      </w:divBdr>
    </w:div>
    <w:div w:id="924800944">
      <w:bodyDiv w:val="1"/>
      <w:marLeft w:val="0"/>
      <w:marRight w:val="0"/>
      <w:marTop w:val="0"/>
      <w:marBottom w:val="0"/>
      <w:divBdr>
        <w:top w:val="none" w:sz="0" w:space="0" w:color="auto"/>
        <w:left w:val="none" w:sz="0" w:space="0" w:color="auto"/>
        <w:bottom w:val="none" w:sz="0" w:space="0" w:color="auto"/>
        <w:right w:val="none" w:sz="0" w:space="0" w:color="auto"/>
      </w:divBdr>
    </w:div>
    <w:div w:id="932398016">
      <w:bodyDiv w:val="1"/>
      <w:marLeft w:val="0"/>
      <w:marRight w:val="0"/>
      <w:marTop w:val="0"/>
      <w:marBottom w:val="0"/>
      <w:divBdr>
        <w:top w:val="none" w:sz="0" w:space="0" w:color="auto"/>
        <w:left w:val="none" w:sz="0" w:space="0" w:color="auto"/>
        <w:bottom w:val="none" w:sz="0" w:space="0" w:color="auto"/>
        <w:right w:val="none" w:sz="0" w:space="0" w:color="auto"/>
      </w:divBdr>
    </w:div>
    <w:div w:id="945691540">
      <w:bodyDiv w:val="1"/>
      <w:marLeft w:val="0"/>
      <w:marRight w:val="0"/>
      <w:marTop w:val="0"/>
      <w:marBottom w:val="0"/>
      <w:divBdr>
        <w:top w:val="none" w:sz="0" w:space="0" w:color="auto"/>
        <w:left w:val="none" w:sz="0" w:space="0" w:color="auto"/>
        <w:bottom w:val="none" w:sz="0" w:space="0" w:color="auto"/>
        <w:right w:val="none" w:sz="0" w:space="0" w:color="auto"/>
      </w:divBdr>
    </w:div>
    <w:div w:id="951278718">
      <w:bodyDiv w:val="1"/>
      <w:marLeft w:val="0"/>
      <w:marRight w:val="0"/>
      <w:marTop w:val="0"/>
      <w:marBottom w:val="0"/>
      <w:divBdr>
        <w:top w:val="none" w:sz="0" w:space="0" w:color="auto"/>
        <w:left w:val="none" w:sz="0" w:space="0" w:color="auto"/>
        <w:bottom w:val="none" w:sz="0" w:space="0" w:color="auto"/>
        <w:right w:val="none" w:sz="0" w:space="0" w:color="auto"/>
      </w:divBdr>
      <w:divsChild>
        <w:div w:id="568534765">
          <w:marLeft w:val="0"/>
          <w:marRight w:val="0"/>
          <w:marTop w:val="0"/>
          <w:marBottom w:val="0"/>
          <w:divBdr>
            <w:top w:val="none" w:sz="0" w:space="0" w:color="auto"/>
            <w:left w:val="none" w:sz="0" w:space="0" w:color="auto"/>
            <w:bottom w:val="none" w:sz="0" w:space="0" w:color="auto"/>
            <w:right w:val="none" w:sz="0" w:space="0" w:color="auto"/>
          </w:divBdr>
        </w:div>
        <w:div w:id="1590121926">
          <w:marLeft w:val="0"/>
          <w:marRight w:val="0"/>
          <w:marTop w:val="0"/>
          <w:marBottom w:val="0"/>
          <w:divBdr>
            <w:top w:val="none" w:sz="0" w:space="0" w:color="auto"/>
            <w:left w:val="none" w:sz="0" w:space="0" w:color="auto"/>
            <w:bottom w:val="none" w:sz="0" w:space="0" w:color="auto"/>
            <w:right w:val="none" w:sz="0" w:space="0" w:color="auto"/>
          </w:divBdr>
        </w:div>
      </w:divsChild>
    </w:div>
    <w:div w:id="957490238">
      <w:bodyDiv w:val="1"/>
      <w:marLeft w:val="0"/>
      <w:marRight w:val="0"/>
      <w:marTop w:val="0"/>
      <w:marBottom w:val="0"/>
      <w:divBdr>
        <w:top w:val="none" w:sz="0" w:space="0" w:color="auto"/>
        <w:left w:val="none" w:sz="0" w:space="0" w:color="auto"/>
        <w:bottom w:val="none" w:sz="0" w:space="0" w:color="auto"/>
        <w:right w:val="none" w:sz="0" w:space="0" w:color="auto"/>
      </w:divBdr>
    </w:div>
    <w:div w:id="969551542">
      <w:bodyDiv w:val="1"/>
      <w:marLeft w:val="0"/>
      <w:marRight w:val="0"/>
      <w:marTop w:val="0"/>
      <w:marBottom w:val="0"/>
      <w:divBdr>
        <w:top w:val="none" w:sz="0" w:space="0" w:color="auto"/>
        <w:left w:val="none" w:sz="0" w:space="0" w:color="auto"/>
        <w:bottom w:val="none" w:sz="0" w:space="0" w:color="auto"/>
        <w:right w:val="none" w:sz="0" w:space="0" w:color="auto"/>
      </w:divBdr>
    </w:div>
    <w:div w:id="976689806">
      <w:bodyDiv w:val="1"/>
      <w:marLeft w:val="0"/>
      <w:marRight w:val="0"/>
      <w:marTop w:val="0"/>
      <w:marBottom w:val="0"/>
      <w:divBdr>
        <w:top w:val="none" w:sz="0" w:space="0" w:color="auto"/>
        <w:left w:val="none" w:sz="0" w:space="0" w:color="auto"/>
        <w:bottom w:val="none" w:sz="0" w:space="0" w:color="auto"/>
        <w:right w:val="none" w:sz="0" w:space="0" w:color="auto"/>
      </w:divBdr>
    </w:div>
    <w:div w:id="999969876">
      <w:bodyDiv w:val="1"/>
      <w:marLeft w:val="0"/>
      <w:marRight w:val="0"/>
      <w:marTop w:val="0"/>
      <w:marBottom w:val="0"/>
      <w:divBdr>
        <w:top w:val="none" w:sz="0" w:space="0" w:color="auto"/>
        <w:left w:val="none" w:sz="0" w:space="0" w:color="auto"/>
        <w:bottom w:val="none" w:sz="0" w:space="0" w:color="auto"/>
        <w:right w:val="none" w:sz="0" w:space="0" w:color="auto"/>
      </w:divBdr>
    </w:div>
    <w:div w:id="1000354615">
      <w:bodyDiv w:val="1"/>
      <w:marLeft w:val="0"/>
      <w:marRight w:val="0"/>
      <w:marTop w:val="0"/>
      <w:marBottom w:val="0"/>
      <w:divBdr>
        <w:top w:val="none" w:sz="0" w:space="0" w:color="auto"/>
        <w:left w:val="none" w:sz="0" w:space="0" w:color="auto"/>
        <w:bottom w:val="none" w:sz="0" w:space="0" w:color="auto"/>
        <w:right w:val="none" w:sz="0" w:space="0" w:color="auto"/>
      </w:divBdr>
    </w:div>
    <w:div w:id="1011105249">
      <w:bodyDiv w:val="1"/>
      <w:marLeft w:val="0"/>
      <w:marRight w:val="0"/>
      <w:marTop w:val="0"/>
      <w:marBottom w:val="0"/>
      <w:divBdr>
        <w:top w:val="none" w:sz="0" w:space="0" w:color="auto"/>
        <w:left w:val="none" w:sz="0" w:space="0" w:color="auto"/>
        <w:bottom w:val="none" w:sz="0" w:space="0" w:color="auto"/>
        <w:right w:val="none" w:sz="0" w:space="0" w:color="auto"/>
      </w:divBdr>
    </w:div>
    <w:div w:id="1012411422">
      <w:bodyDiv w:val="1"/>
      <w:marLeft w:val="0"/>
      <w:marRight w:val="0"/>
      <w:marTop w:val="0"/>
      <w:marBottom w:val="0"/>
      <w:divBdr>
        <w:top w:val="none" w:sz="0" w:space="0" w:color="auto"/>
        <w:left w:val="none" w:sz="0" w:space="0" w:color="auto"/>
        <w:bottom w:val="none" w:sz="0" w:space="0" w:color="auto"/>
        <w:right w:val="none" w:sz="0" w:space="0" w:color="auto"/>
      </w:divBdr>
    </w:div>
    <w:div w:id="1015500076">
      <w:bodyDiv w:val="1"/>
      <w:marLeft w:val="0"/>
      <w:marRight w:val="0"/>
      <w:marTop w:val="0"/>
      <w:marBottom w:val="0"/>
      <w:divBdr>
        <w:top w:val="none" w:sz="0" w:space="0" w:color="auto"/>
        <w:left w:val="none" w:sz="0" w:space="0" w:color="auto"/>
        <w:bottom w:val="none" w:sz="0" w:space="0" w:color="auto"/>
        <w:right w:val="none" w:sz="0" w:space="0" w:color="auto"/>
      </w:divBdr>
    </w:div>
    <w:div w:id="1016811440">
      <w:bodyDiv w:val="1"/>
      <w:marLeft w:val="0"/>
      <w:marRight w:val="0"/>
      <w:marTop w:val="0"/>
      <w:marBottom w:val="0"/>
      <w:divBdr>
        <w:top w:val="none" w:sz="0" w:space="0" w:color="auto"/>
        <w:left w:val="none" w:sz="0" w:space="0" w:color="auto"/>
        <w:bottom w:val="none" w:sz="0" w:space="0" w:color="auto"/>
        <w:right w:val="none" w:sz="0" w:space="0" w:color="auto"/>
      </w:divBdr>
    </w:div>
    <w:div w:id="1059867131">
      <w:bodyDiv w:val="1"/>
      <w:marLeft w:val="0"/>
      <w:marRight w:val="0"/>
      <w:marTop w:val="0"/>
      <w:marBottom w:val="0"/>
      <w:divBdr>
        <w:top w:val="none" w:sz="0" w:space="0" w:color="auto"/>
        <w:left w:val="none" w:sz="0" w:space="0" w:color="auto"/>
        <w:bottom w:val="none" w:sz="0" w:space="0" w:color="auto"/>
        <w:right w:val="none" w:sz="0" w:space="0" w:color="auto"/>
      </w:divBdr>
    </w:div>
    <w:div w:id="1077367379">
      <w:bodyDiv w:val="1"/>
      <w:marLeft w:val="0"/>
      <w:marRight w:val="0"/>
      <w:marTop w:val="0"/>
      <w:marBottom w:val="0"/>
      <w:divBdr>
        <w:top w:val="none" w:sz="0" w:space="0" w:color="auto"/>
        <w:left w:val="none" w:sz="0" w:space="0" w:color="auto"/>
        <w:bottom w:val="none" w:sz="0" w:space="0" w:color="auto"/>
        <w:right w:val="none" w:sz="0" w:space="0" w:color="auto"/>
      </w:divBdr>
    </w:div>
    <w:div w:id="1083994033">
      <w:bodyDiv w:val="1"/>
      <w:marLeft w:val="0"/>
      <w:marRight w:val="0"/>
      <w:marTop w:val="0"/>
      <w:marBottom w:val="0"/>
      <w:divBdr>
        <w:top w:val="none" w:sz="0" w:space="0" w:color="auto"/>
        <w:left w:val="none" w:sz="0" w:space="0" w:color="auto"/>
        <w:bottom w:val="none" w:sz="0" w:space="0" w:color="auto"/>
        <w:right w:val="none" w:sz="0" w:space="0" w:color="auto"/>
      </w:divBdr>
    </w:div>
    <w:div w:id="1093672253">
      <w:bodyDiv w:val="1"/>
      <w:marLeft w:val="0"/>
      <w:marRight w:val="0"/>
      <w:marTop w:val="0"/>
      <w:marBottom w:val="0"/>
      <w:divBdr>
        <w:top w:val="none" w:sz="0" w:space="0" w:color="auto"/>
        <w:left w:val="none" w:sz="0" w:space="0" w:color="auto"/>
        <w:bottom w:val="none" w:sz="0" w:space="0" w:color="auto"/>
        <w:right w:val="none" w:sz="0" w:space="0" w:color="auto"/>
      </w:divBdr>
    </w:div>
    <w:div w:id="1105275228">
      <w:bodyDiv w:val="1"/>
      <w:marLeft w:val="0"/>
      <w:marRight w:val="0"/>
      <w:marTop w:val="0"/>
      <w:marBottom w:val="0"/>
      <w:divBdr>
        <w:top w:val="none" w:sz="0" w:space="0" w:color="auto"/>
        <w:left w:val="none" w:sz="0" w:space="0" w:color="auto"/>
        <w:bottom w:val="none" w:sz="0" w:space="0" w:color="auto"/>
        <w:right w:val="none" w:sz="0" w:space="0" w:color="auto"/>
      </w:divBdr>
    </w:div>
    <w:div w:id="1105492375">
      <w:bodyDiv w:val="1"/>
      <w:marLeft w:val="0"/>
      <w:marRight w:val="0"/>
      <w:marTop w:val="0"/>
      <w:marBottom w:val="0"/>
      <w:divBdr>
        <w:top w:val="none" w:sz="0" w:space="0" w:color="auto"/>
        <w:left w:val="none" w:sz="0" w:space="0" w:color="auto"/>
        <w:bottom w:val="none" w:sz="0" w:space="0" w:color="auto"/>
        <w:right w:val="none" w:sz="0" w:space="0" w:color="auto"/>
      </w:divBdr>
    </w:div>
    <w:div w:id="1109279139">
      <w:bodyDiv w:val="1"/>
      <w:marLeft w:val="0"/>
      <w:marRight w:val="0"/>
      <w:marTop w:val="0"/>
      <w:marBottom w:val="0"/>
      <w:divBdr>
        <w:top w:val="none" w:sz="0" w:space="0" w:color="auto"/>
        <w:left w:val="none" w:sz="0" w:space="0" w:color="auto"/>
        <w:bottom w:val="none" w:sz="0" w:space="0" w:color="auto"/>
        <w:right w:val="none" w:sz="0" w:space="0" w:color="auto"/>
      </w:divBdr>
    </w:div>
    <w:div w:id="1115443391">
      <w:bodyDiv w:val="1"/>
      <w:marLeft w:val="0"/>
      <w:marRight w:val="0"/>
      <w:marTop w:val="0"/>
      <w:marBottom w:val="0"/>
      <w:divBdr>
        <w:top w:val="none" w:sz="0" w:space="0" w:color="auto"/>
        <w:left w:val="none" w:sz="0" w:space="0" w:color="auto"/>
        <w:bottom w:val="none" w:sz="0" w:space="0" w:color="auto"/>
        <w:right w:val="none" w:sz="0" w:space="0" w:color="auto"/>
      </w:divBdr>
    </w:div>
    <w:div w:id="1125659559">
      <w:bodyDiv w:val="1"/>
      <w:marLeft w:val="0"/>
      <w:marRight w:val="0"/>
      <w:marTop w:val="0"/>
      <w:marBottom w:val="0"/>
      <w:divBdr>
        <w:top w:val="none" w:sz="0" w:space="0" w:color="auto"/>
        <w:left w:val="none" w:sz="0" w:space="0" w:color="auto"/>
        <w:bottom w:val="none" w:sz="0" w:space="0" w:color="auto"/>
        <w:right w:val="none" w:sz="0" w:space="0" w:color="auto"/>
      </w:divBdr>
    </w:div>
    <w:div w:id="1126199416">
      <w:bodyDiv w:val="1"/>
      <w:marLeft w:val="0"/>
      <w:marRight w:val="0"/>
      <w:marTop w:val="0"/>
      <w:marBottom w:val="0"/>
      <w:divBdr>
        <w:top w:val="none" w:sz="0" w:space="0" w:color="auto"/>
        <w:left w:val="none" w:sz="0" w:space="0" w:color="auto"/>
        <w:bottom w:val="none" w:sz="0" w:space="0" w:color="auto"/>
        <w:right w:val="none" w:sz="0" w:space="0" w:color="auto"/>
      </w:divBdr>
    </w:div>
    <w:div w:id="1159886239">
      <w:bodyDiv w:val="1"/>
      <w:marLeft w:val="0"/>
      <w:marRight w:val="0"/>
      <w:marTop w:val="0"/>
      <w:marBottom w:val="0"/>
      <w:divBdr>
        <w:top w:val="none" w:sz="0" w:space="0" w:color="auto"/>
        <w:left w:val="none" w:sz="0" w:space="0" w:color="auto"/>
        <w:bottom w:val="none" w:sz="0" w:space="0" w:color="auto"/>
        <w:right w:val="none" w:sz="0" w:space="0" w:color="auto"/>
      </w:divBdr>
    </w:div>
    <w:div w:id="1175534128">
      <w:bodyDiv w:val="1"/>
      <w:marLeft w:val="0"/>
      <w:marRight w:val="0"/>
      <w:marTop w:val="0"/>
      <w:marBottom w:val="0"/>
      <w:divBdr>
        <w:top w:val="none" w:sz="0" w:space="0" w:color="auto"/>
        <w:left w:val="none" w:sz="0" w:space="0" w:color="auto"/>
        <w:bottom w:val="none" w:sz="0" w:space="0" w:color="auto"/>
        <w:right w:val="none" w:sz="0" w:space="0" w:color="auto"/>
      </w:divBdr>
    </w:div>
    <w:div w:id="1181509432">
      <w:bodyDiv w:val="1"/>
      <w:marLeft w:val="0"/>
      <w:marRight w:val="0"/>
      <w:marTop w:val="0"/>
      <w:marBottom w:val="0"/>
      <w:divBdr>
        <w:top w:val="none" w:sz="0" w:space="0" w:color="auto"/>
        <w:left w:val="none" w:sz="0" w:space="0" w:color="auto"/>
        <w:bottom w:val="none" w:sz="0" w:space="0" w:color="auto"/>
        <w:right w:val="none" w:sz="0" w:space="0" w:color="auto"/>
      </w:divBdr>
    </w:div>
    <w:div w:id="1187795742">
      <w:bodyDiv w:val="1"/>
      <w:marLeft w:val="0"/>
      <w:marRight w:val="0"/>
      <w:marTop w:val="0"/>
      <w:marBottom w:val="0"/>
      <w:divBdr>
        <w:top w:val="none" w:sz="0" w:space="0" w:color="auto"/>
        <w:left w:val="none" w:sz="0" w:space="0" w:color="auto"/>
        <w:bottom w:val="none" w:sz="0" w:space="0" w:color="auto"/>
        <w:right w:val="none" w:sz="0" w:space="0" w:color="auto"/>
      </w:divBdr>
    </w:div>
    <w:div w:id="1200781851">
      <w:bodyDiv w:val="1"/>
      <w:marLeft w:val="0"/>
      <w:marRight w:val="0"/>
      <w:marTop w:val="0"/>
      <w:marBottom w:val="0"/>
      <w:divBdr>
        <w:top w:val="none" w:sz="0" w:space="0" w:color="auto"/>
        <w:left w:val="none" w:sz="0" w:space="0" w:color="auto"/>
        <w:bottom w:val="none" w:sz="0" w:space="0" w:color="auto"/>
        <w:right w:val="none" w:sz="0" w:space="0" w:color="auto"/>
      </w:divBdr>
    </w:div>
    <w:div w:id="1220902264">
      <w:bodyDiv w:val="1"/>
      <w:marLeft w:val="0"/>
      <w:marRight w:val="0"/>
      <w:marTop w:val="0"/>
      <w:marBottom w:val="0"/>
      <w:divBdr>
        <w:top w:val="none" w:sz="0" w:space="0" w:color="auto"/>
        <w:left w:val="none" w:sz="0" w:space="0" w:color="auto"/>
        <w:bottom w:val="none" w:sz="0" w:space="0" w:color="auto"/>
        <w:right w:val="none" w:sz="0" w:space="0" w:color="auto"/>
      </w:divBdr>
    </w:div>
    <w:div w:id="1234463937">
      <w:bodyDiv w:val="1"/>
      <w:marLeft w:val="0"/>
      <w:marRight w:val="0"/>
      <w:marTop w:val="0"/>
      <w:marBottom w:val="0"/>
      <w:divBdr>
        <w:top w:val="none" w:sz="0" w:space="0" w:color="auto"/>
        <w:left w:val="none" w:sz="0" w:space="0" w:color="auto"/>
        <w:bottom w:val="none" w:sz="0" w:space="0" w:color="auto"/>
        <w:right w:val="none" w:sz="0" w:space="0" w:color="auto"/>
      </w:divBdr>
    </w:div>
    <w:div w:id="1236670502">
      <w:bodyDiv w:val="1"/>
      <w:marLeft w:val="0"/>
      <w:marRight w:val="0"/>
      <w:marTop w:val="0"/>
      <w:marBottom w:val="0"/>
      <w:divBdr>
        <w:top w:val="none" w:sz="0" w:space="0" w:color="auto"/>
        <w:left w:val="none" w:sz="0" w:space="0" w:color="auto"/>
        <w:bottom w:val="none" w:sz="0" w:space="0" w:color="auto"/>
        <w:right w:val="none" w:sz="0" w:space="0" w:color="auto"/>
      </w:divBdr>
    </w:div>
    <w:div w:id="1237980440">
      <w:bodyDiv w:val="1"/>
      <w:marLeft w:val="0"/>
      <w:marRight w:val="0"/>
      <w:marTop w:val="0"/>
      <w:marBottom w:val="0"/>
      <w:divBdr>
        <w:top w:val="none" w:sz="0" w:space="0" w:color="auto"/>
        <w:left w:val="none" w:sz="0" w:space="0" w:color="auto"/>
        <w:bottom w:val="none" w:sz="0" w:space="0" w:color="auto"/>
        <w:right w:val="none" w:sz="0" w:space="0" w:color="auto"/>
      </w:divBdr>
    </w:div>
    <w:div w:id="1238827782">
      <w:bodyDiv w:val="1"/>
      <w:marLeft w:val="0"/>
      <w:marRight w:val="0"/>
      <w:marTop w:val="0"/>
      <w:marBottom w:val="0"/>
      <w:divBdr>
        <w:top w:val="none" w:sz="0" w:space="0" w:color="auto"/>
        <w:left w:val="none" w:sz="0" w:space="0" w:color="auto"/>
        <w:bottom w:val="none" w:sz="0" w:space="0" w:color="auto"/>
        <w:right w:val="none" w:sz="0" w:space="0" w:color="auto"/>
      </w:divBdr>
    </w:div>
    <w:div w:id="1239318265">
      <w:bodyDiv w:val="1"/>
      <w:marLeft w:val="0"/>
      <w:marRight w:val="0"/>
      <w:marTop w:val="0"/>
      <w:marBottom w:val="0"/>
      <w:divBdr>
        <w:top w:val="none" w:sz="0" w:space="0" w:color="auto"/>
        <w:left w:val="none" w:sz="0" w:space="0" w:color="auto"/>
        <w:bottom w:val="none" w:sz="0" w:space="0" w:color="auto"/>
        <w:right w:val="none" w:sz="0" w:space="0" w:color="auto"/>
      </w:divBdr>
    </w:div>
    <w:div w:id="1253856032">
      <w:bodyDiv w:val="1"/>
      <w:marLeft w:val="0"/>
      <w:marRight w:val="0"/>
      <w:marTop w:val="0"/>
      <w:marBottom w:val="0"/>
      <w:divBdr>
        <w:top w:val="none" w:sz="0" w:space="0" w:color="auto"/>
        <w:left w:val="none" w:sz="0" w:space="0" w:color="auto"/>
        <w:bottom w:val="none" w:sz="0" w:space="0" w:color="auto"/>
        <w:right w:val="none" w:sz="0" w:space="0" w:color="auto"/>
      </w:divBdr>
    </w:div>
    <w:div w:id="1278103206">
      <w:bodyDiv w:val="1"/>
      <w:marLeft w:val="0"/>
      <w:marRight w:val="0"/>
      <w:marTop w:val="0"/>
      <w:marBottom w:val="0"/>
      <w:divBdr>
        <w:top w:val="none" w:sz="0" w:space="0" w:color="auto"/>
        <w:left w:val="none" w:sz="0" w:space="0" w:color="auto"/>
        <w:bottom w:val="none" w:sz="0" w:space="0" w:color="auto"/>
        <w:right w:val="none" w:sz="0" w:space="0" w:color="auto"/>
      </w:divBdr>
    </w:div>
    <w:div w:id="1282885679">
      <w:bodyDiv w:val="1"/>
      <w:marLeft w:val="0"/>
      <w:marRight w:val="0"/>
      <w:marTop w:val="0"/>
      <w:marBottom w:val="0"/>
      <w:divBdr>
        <w:top w:val="none" w:sz="0" w:space="0" w:color="auto"/>
        <w:left w:val="none" w:sz="0" w:space="0" w:color="auto"/>
        <w:bottom w:val="none" w:sz="0" w:space="0" w:color="auto"/>
        <w:right w:val="none" w:sz="0" w:space="0" w:color="auto"/>
      </w:divBdr>
      <w:divsChild>
        <w:div w:id="1680892540">
          <w:marLeft w:val="0"/>
          <w:marRight w:val="0"/>
          <w:marTop w:val="0"/>
          <w:marBottom w:val="0"/>
          <w:divBdr>
            <w:top w:val="none" w:sz="0" w:space="0" w:color="auto"/>
            <w:left w:val="none" w:sz="0" w:space="0" w:color="auto"/>
            <w:bottom w:val="none" w:sz="0" w:space="0" w:color="auto"/>
            <w:right w:val="none" w:sz="0" w:space="0" w:color="auto"/>
          </w:divBdr>
          <w:divsChild>
            <w:div w:id="1933660201">
              <w:marLeft w:val="0"/>
              <w:marRight w:val="0"/>
              <w:marTop w:val="0"/>
              <w:marBottom w:val="0"/>
              <w:divBdr>
                <w:top w:val="none" w:sz="0" w:space="0" w:color="auto"/>
                <w:left w:val="none" w:sz="0" w:space="0" w:color="auto"/>
                <w:bottom w:val="none" w:sz="0" w:space="0" w:color="auto"/>
                <w:right w:val="none" w:sz="0" w:space="0" w:color="auto"/>
              </w:divBdr>
            </w:div>
          </w:divsChild>
        </w:div>
        <w:div w:id="467549997">
          <w:marLeft w:val="0"/>
          <w:marRight w:val="0"/>
          <w:marTop w:val="0"/>
          <w:marBottom w:val="0"/>
          <w:divBdr>
            <w:top w:val="none" w:sz="0" w:space="0" w:color="auto"/>
            <w:left w:val="none" w:sz="0" w:space="0" w:color="auto"/>
            <w:bottom w:val="none" w:sz="0" w:space="0" w:color="auto"/>
            <w:right w:val="none" w:sz="0" w:space="0" w:color="auto"/>
          </w:divBdr>
          <w:divsChild>
            <w:div w:id="14271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148266">
      <w:bodyDiv w:val="1"/>
      <w:marLeft w:val="0"/>
      <w:marRight w:val="0"/>
      <w:marTop w:val="0"/>
      <w:marBottom w:val="0"/>
      <w:divBdr>
        <w:top w:val="none" w:sz="0" w:space="0" w:color="auto"/>
        <w:left w:val="none" w:sz="0" w:space="0" w:color="auto"/>
        <w:bottom w:val="none" w:sz="0" w:space="0" w:color="auto"/>
        <w:right w:val="none" w:sz="0" w:space="0" w:color="auto"/>
      </w:divBdr>
    </w:div>
    <w:div w:id="1302227230">
      <w:bodyDiv w:val="1"/>
      <w:marLeft w:val="0"/>
      <w:marRight w:val="0"/>
      <w:marTop w:val="0"/>
      <w:marBottom w:val="0"/>
      <w:divBdr>
        <w:top w:val="none" w:sz="0" w:space="0" w:color="auto"/>
        <w:left w:val="none" w:sz="0" w:space="0" w:color="auto"/>
        <w:bottom w:val="none" w:sz="0" w:space="0" w:color="auto"/>
        <w:right w:val="none" w:sz="0" w:space="0" w:color="auto"/>
      </w:divBdr>
    </w:div>
    <w:div w:id="1302610127">
      <w:bodyDiv w:val="1"/>
      <w:marLeft w:val="0"/>
      <w:marRight w:val="0"/>
      <w:marTop w:val="0"/>
      <w:marBottom w:val="0"/>
      <w:divBdr>
        <w:top w:val="none" w:sz="0" w:space="0" w:color="auto"/>
        <w:left w:val="none" w:sz="0" w:space="0" w:color="auto"/>
        <w:bottom w:val="none" w:sz="0" w:space="0" w:color="auto"/>
        <w:right w:val="none" w:sz="0" w:space="0" w:color="auto"/>
      </w:divBdr>
    </w:div>
    <w:div w:id="1305574850">
      <w:bodyDiv w:val="1"/>
      <w:marLeft w:val="0"/>
      <w:marRight w:val="0"/>
      <w:marTop w:val="0"/>
      <w:marBottom w:val="0"/>
      <w:divBdr>
        <w:top w:val="none" w:sz="0" w:space="0" w:color="auto"/>
        <w:left w:val="none" w:sz="0" w:space="0" w:color="auto"/>
        <w:bottom w:val="none" w:sz="0" w:space="0" w:color="auto"/>
        <w:right w:val="none" w:sz="0" w:space="0" w:color="auto"/>
      </w:divBdr>
    </w:div>
    <w:div w:id="1312178391">
      <w:bodyDiv w:val="1"/>
      <w:marLeft w:val="0"/>
      <w:marRight w:val="0"/>
      <w:marTop w:val="0"/>
      <w:marBottom w:val="0"/>
      <w:divBdr>
        <w:top w:val="none" w:sz="0" w:space="0" w:color="auto"/>
        <w:left w:val="none" w:sz="0" w:space="0" w:color="auto"/>
        <w:bottom w:val="none" w:sz="0" w:space="0" w:color="auto"/>
        <w:right w:val="none" w:sz="0" w:space="0" w:color="auto"/>
      </w:divBdr>
    </w:div>
    <w:div w:id="1321807807">
      <w:bodyDiv w:val="1"/>
      <w:marLeft w:val="0"/>
      <w:marRight w:val="0"/>
      <w:marTop w:val="0"/>
      <w:marBottom w:val="0"/>
      <w:divBdr>
        <w:top w:val="none" w:sz="0" w:space="0" w:color="auto"/>
        <w:left w:val="none" w:sz="0" w:space="0" w:color="auto"/>
        <w:bottom w:val="none" w:sz="0" w:space="0" w:color="auto"/>
        <w:right w:val="none" w:sz="0" w:space="0" w:color="auto"/>
      </w:divBdr>
    </w:div>
    <w:div w:id="1323313882">
      <w:bodyDiv w:val="1"/>
      <w:marLeft w:val="0"/>
      <w:marRight w:val="0"/>
      <w:marTop w:val="0"/>
      <w:marBottom w:val="0"/>
      <w:divBdr>
        <w:top w:val="none" w:sz="0" w:space="0" w:color="auto"/>
        <w:left w:val="none" w:sz="0" w:space="0" w:color="auto"/>
        <w:bottom w:val="none" w:sz="0" w:space="0" w:color="auto"/>
        <w:right w:val="none" w:sz="0" w:space="0" w:color="auto"/>
      </w:divBdr>
    </w:div>
    <w:div w:id="1348293453">
      <w:bodyDiv w:val="1"/>
      <w:marLeft w:val="0"/>
      <w:marRight w:val="0"/>
      <w:marTop w:val="0"/>
      <w:marBottom w:val="0"/>
      <w:divBdr>
        <w:top w:val="none" w:sz="0" w:space="0" w:color="auto"/>
        <w:left w:val="none" w:sz="0" w:space="0" w:color="auto"/>
        <w:bottom w:val="none" w:sz="0" w:space="0" w:color="auto"/>
        <w:right w:val="none" w:sz="0" w:space="0" w:color="auto"/>
      </w:divBdr>
    </w:div>
    <w:div w:id="1364399771">
      <w:bodyDiv w:val="1"/>
      <w:marLeft w:val="0"/>
      <w:marRight w:val="0"/>
      <w:marTop w:val="0"/>
      <w:marBottom w:val="0"/>
      <w:divBdr>
        <w:top w:val="none" w:sz="0" w:space="0" w:color="auto"/>
        <w:left w:val="none" w:sz="0" w:space="0" w:color="auto"/>
        <w:bottom w:val="none" w:sz="0" w:space="0" w:color="auto"/>
        <w:right w:val="none" w:sz="0" w:space="0" w:color="auto"/>
      </w:divBdr>
    </w:div>
    <w:div w:id="1371566114">
      <w:bodyDiv w:val="1"/>
      <w:marLeft w:val="0"/>
      <w:marRight w:val="0"/>
      <w:marTop w:val="0"/>
      <w:marBottom w:val="0"/>
      <w:divBdr>
        <w:top w:val="none" w:sz="0" w:space="0" w:color="auto"/>
        <w:left w:val="none" w:sz="0" w:space="0" w:color="auto"/>
        <w:bottom w:val="none" w:sz="0" w:space="0" w:color="auto"/>
        <w:right w:val="none" w:sz="0" w:space="0" w:color="auto"/>
      </w:divBdr>
    </w:div>
    <w:div w:id="1376851357">
      <w:bodyDiv w:val="1"/>
      <w:marLeft w:val="0"/>
      <w:marRight w:val="0"/>
      <w:marTop w:val="0"/>
      <w:marBottom w:val="0"/>
      <w:divBdr>
        <w:top w:val="none" w:sz="0" w:space="0" w:color="auto"/>
        <w:left w:val="none" w:sz="0" w:space="0" w:color="auto"/>
        <w:bottom w:val="none" w:sz="0" w:space="0" w:color="auto"/>
        <w:right w:val="none" w:sz="0" w:space="0" w:color="auto"/>
      </w:divBdr>
    </w:div>
    <w:div w:id="1404640881">
      <w:bodyDiv w:val="1"/>
      <w:marLeft w:val="0"/>
      <w:marRight w:val="0"/>
      <w:marTop w:val="0"/>
      <w:marBottom w:val="0"/>
      <w:divBdr>
        <w:top w:val="none" w:sz="0" w:space="0" w:color="auto"/>
        <w:left w:val="none" w:sz="0" w:space="0" w:color="auto"/>
        <w:bottom w:val="none" w:sz="0" w:space="0" w:color="auto"/>
        <w:right w:val="none" w:sz="0" w:space="0" w:color="auto"/>
      </w:divBdr>
    </w:div>
    <w:div w:id="1423719924">
      <w:bodyDiv w:val="1"/>
      <w:marLeft w:val="0"/>
      <w:marRight w:val="0"/>
      <w:marTop w:val="0"/>
      <w:marBottom w:val="0"/>
      <w:divBdr>
        <w:top w:val="none" w:sz="0" w:space="0" w:color="auto"/>
        <w:left w:val="none" w:sz="0" w:space="0" w:color="auto"/>
        <w:bottom w:val="none" w:sz="0" w:space="0" w:color="auto"/>
        <w:right w:val="none" w:sz="0" w:space="0" w:color="auto"/>
      </w:divBdr>
    </w:div>
    <w:div w:id="1469859314">
      <w:bodyDiv w:val="1"/>
      <w:marLeft w:val="0"/>
      <w:marRight w:val="0"/>
      <w:marTop w:val="0"/>
      <w:marBottom w:val="0"/>
      <w:divBdr>
        <w:top w:val="none" w:sz="0" w:space="0" w:color="auto"/>
        <w:left w:val="none" w:sz="0" w:space="0" w:color="auto"/>
        <w:bottom w:val="none" w:sz="0" w:space="0" w:color="auto"/>
        <w:right w:val="none" w:sz="0" w:space="0" w:color="auto"/>
      </w:divBdr>
    </w:div>
    <w:div w:id="1476751285">
      <w:bodyDiv w:val="1"/>
      <w:marLeft w:val="0"/>
      <w:marRight w:val="0"/>
      <w:marTop w:val="0"/>
      <w:marBottom w:val="0"/>
      <w:divBdr>
        <w:top w:val="none" w:sz="0" w:space="0" w:color="auto"/>
        <w:left w:val="none" w:sz="0" w:space="0" w:color="auto"/>
        <w:bottom w:val="none" w:sz="0" w:space="0" w:color="auto"/>
        <w:right w:val="none" w:sz="0" w:space="0" w:color="auto"/>
      </w:divBdr>
    </w:div>
    <w:div w:id="1495873758">
      <w:bodyDiv w:val="1"/>
      <w:marLeft w:val="0"/>
      <w:marRight w:val="0"/>
      <w:marTop w:val="0"/>
      <w:marBottom w:val="0"/>
      <w:divBdr>
        <w:top w:val="none" w:sz="0" w:space="0" w:color="auto"/>
        <w:left w:val="none" w:sz="0" w:space="0" w:color="auto"/>
        <w:bottom w:val="none" w:sz="0" w:space="0" w:color="auto"/>
        <w:right w:val="none" w:sz="0" w:space="0" w:color="auto"/>
      </w:divBdr>
    </w:div>
    <w:div w:id="1560171513">
      <w:bodyDiv w:val="1"/>
      <w:marLeft w:val="0"/>
      <w:marRight w:val="0"/>
      <w:marTop w:val="0"/>
      <w:marBottom w:val="0"/>
      <w:divBdr>
        <w:top w:val="none" w:sz="0" w:space="0" w:color="auto"/>
        <w:left w:val="none" w:sz="0" w:space="0" w:color="auto"/>
        <w:bottom w:val="none" w:sz="0" w:space="0" w:color="auto"/>
        <w:right w:val="none" w:sz="0" w:space="0" w:color="auto"/>
      </w:divBdr>
    </w:div>
    <w:div w:id="1563828755">
      <w:bodyDiv w:val="1"/>
      <w:marLeft w:val="0"/>
      <w:marRight w:val="0"/>
      <w:marTop w:val="0"/>
      <w:marBottom w:val="0"/>
      <w:divBdr>
        <w:top w:val="none" w:sz="0" w:space="0" w:color="auto"/>
        <w:left w:val="none" w:sz="0" w:space="0" w:color="auto"/>
        <w:bottom w:val="none" w:sz="0" w:space="0" w:color="auto"/>
        <w:right w:val="none" w:sz="0" w:space="0" w:color="auto"/>
      </w:divBdr>
    </w:div>
    <w:div w:id="1566573562">
      <w:bodyDiv w:val="1"/>
      <w:marLeft w:val="0"/>
      <w:marRight w:val="0"/>
      <w:marTop w:val="0"/>
      <w:marBottom w:val="0"/>
      <w:divBdr>
        <w:top w:val="none" w:sz="0" w:space="0" w:color="auto"/>
        <w:left w:val="none" w:sz="0" w:space="0" w:color="auto"/>
        <w:bottom w:val="none" w:sz="0" w:space="0" w:color="auto"/>
        <w:right w:val="none" w:sz="0" w:space="0" w:color="auto"/>
      </w:divBdr>
    </w:div>
    <w:div w:id="1580943355">
      <w:bodyDiv w:val="1"/>
      <w:marLeft w:val="0"/>
      <w:marRight w:val="0"/>
      <w:marTop w:val="0"/>
      <w:marBottom w:val="0"/>
      <w:divBdr>
        <w:top w:val="none" w:sz="0" w:space="0" w:color="auto"/>
        <w:left w:val="none" w:sz="0" w:space="0" w:color="auto"/>
        <w:bottom w:val="none" w:sz="0" w:space="0" w:color="auto"/>
        <w:right w:val="none" w:sz="0" w:space="0" w:color="auto"/>
      </w:divBdr>
      <w:divsChild>
        <w:div w:id="1527478222">
          <w:marLeft w:val="0"/>
          <w:marRight w:val="0"/>
          <w:marTop w:val="0"/>
          <w:marBottom w:val="0"/>
          <w:divBdr>
            <w:top w:val="none" w:sz="0" w:space="0" w:color="auto"/>
            <w:left w:val="none" w:sz="0" w:space="0" w:color="auto"/>
            <w:bottom w:val="none" w:sz="0" w:space="0" w:color="auto"/>
            <w:right w:val="none" w:sz="0" w:space="0" w:color="auto"/>
          </w:divBdr>
        </w:div>
        <w:div w:id="1371804345">
          <w:marLeft w:val="0"/>
          <w:marRight w:val="0"/>
          <w:marTop w:val="0"/>
          <w:marBottom w:val="0"/>
          <w:divBdr>
            <w:top w:val="none" w:sz="0" w:space="0" w:color="auto"/>
            <w:left w:val="none" w:sz="0" w:space="0" w:color="auto"/>
            <w:bottom w:val="none" w:sz="0" w:space="0" w:color="auto"/>
            <w:right w:val="none" w:sz="0" w:space="0" w:color="auto"/>
          </w:divBdr>
        </w:div>
      </w:divsChild>
    </w:div>
    <w:div w:id="1586258991">
      <w:bodyDiv w:val="1"/>
      <w:marLeft w:val="0"/>
      <w:marRight w:val="0"/>
      <w:marTop w:val="0"/>
      <w:marBottom w:val="0"/>
      <w:divBdr>
        <w:top w:val="none" w:sz="0" w:space="0" w:color="auto"/>
        <w:left w:val="none" w:sz="0" w:space="0" w:color="auto"/>
        <w:bottom w:val="none" w:sz="0" w:space="0" w:color="auto"/>
        <w:right w:val="none" w:sz="0" w:space="0" w:color="auto"/>
      </w:divBdr>
      <w:divsChild>
        <w:div w:id="41751442">
          <w:marLeft w:val="0"/>
          <w:marRight w:val="0"/>
          <w:marTop w:val="0"/>
          <w:marBottom w:val="0"/>
          <w:divBdr>
            <w:top w:val="none" w:sz="0" w:space="0" w:color="auto"/>
            <w:left w:val="none" w:sz="0" w:space="0" w:color="auto"/>
            <w:bottom w:val="none" w:sz="0" w:space="0" w:color="auto"/>
            <w:right w:val="none" w:sz="0" w:space="0" w:color="auto"/>
          </w:divBdr>
          <w:divsChild>
            <w:div w:id="1211579600">
              <w:marLeft w:val="0"/>
              <w:marRight w:val="0"/>
              <w:marTop w:val="0"/>
              <w:marBottom w:val="0"/>
              <w:divBdr>
                <w:top w:val="none" w:sz="0" w:space="0" w:color="auto"/>
                <w:left w:val="none" w:sz="0" w:space="0" w:color="auto"/>
                <w:bottom w:val="none" w:sz="0" w:space="0" w:color="auto"/>
                <w:right w:val="none" w:sz="0" w:space="0" w:color="auto"/>
              </w:divBdr>
              <w:divsChild>
                <w:div w:id="1609504631">
                  <w:marLeft w:val="0"/>
                  <w:marRight w:val="0"/>
                  <w:marTop w:val="0"/>
                  <w:marBottom w:val="0"/>
                  <w:divBdr>
                    <w:top w:val="none" w:sz="0" w:space="0" w:color="auto"/>
                    <w:left w:val="none" w:sz="0" w:space="0" w:color="auto"/>
                    <w:bottom w:val="none" w:sz="0" w:space="0" w:color="auto"/>
                    <w:right w:val="none" w:sz="0" w:space="0" w:color="auto"/>
                  </w:divBdr>
                  <w:divsChild>
                    <w:div w:id="1518814419">
                      <w:marLeft w:val="0"/>
                      <w:marRight w:val="0"/>
                      <w:marTop w:val="0"/>
                      <w:marBottom w:val="0"/>
                      <w:divBdr>
                        <w:top w:val="none" w:sz="0" w:space="0" w:color="auto"/>
                        <w:left w:val="none" w:sz="0" w:space="0" w:color="auto"/>
                        <w:bottom w:val="none" w:sz="0" w:space="0" w:color="auto"/>
                        <w:right w:val="none" w:sz="0" w:space="0" w:color="auto"/>
                      </w:divBdr>
                      <w:divsChild>
                        <w:div w:id="1687054292">
                          <w:marLeft w:val="0"/>
                          <w:marRight w:val="0"/>
                          <w:marTop w:val="0"/>
                          <w:marBottom w:val="0"/>
                          <w:divBdr>
                            <w:top w:val="none" w:sz="0" w:space="0" w:color="auto"/>
                            <w:left w:val="none" w:sz="0" w:space="0" w:color="auto"/>
                            <w:bottom w:val="none" w:sz="0" w:space="0" w:color="auto"/>
                            <w:right w:val="none" w:sz="0" w:space="0" w:color="auto"/>
                          </w:divBdr>
                          <w:divsChild>
                            <w:div w:id="483549437">
                              <w:marLeft w:val="0"/>
                              <w:marRight w:val="0"/>
                              <w:marTop w:val="0"/>
                              <w:marBottom w:val="0"/>
                              <w:divBdr>
                                <w:top w:val="none" w:sz="0" w:space="0" w:color="auto"/>
                                <w:left w:val="none" w:sz="0" w:space="0" w:color="auto"/>
                                <w:bottom w:val="none" w:sz="0" w:space="0" w:color="auto"/>
                                <w:right w:val="none" w:sz="0" w:space="0" w:color="auto"/>
                              </w:divBdr>
                              <w:divsChild>
                                <w:div w:id="188810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7810295">
      <w:bodyDiv w:val="1"/>
      <w:marLeft w:val="0"/>
      <w:marRight w:val="0"/>
      <w:marTop w:val="0"/>
      <w:marBottom w:val="0"/>
      <w:divBdr>
        <w:top w:val="none" w:sz="0" w:space="0" w:color="auto"/>
        <w:left w:val="none" w:sz="0" w:space="0" w:color="auto"/>
        <w:bottom w:val="none" w:sz="0" w:space="0" w:color="auto"/>
        <w:right w:val="none" w:sz="0" w:space="0" w:color="auto"/>
      </w:divBdr>
    </w:div>
    <w:div w:id="1596355050">
      <w:bodyDiv w:val="1"/>
      <w:marLeft w:val="0"/>
      <w:marRight w:val="0"/>
      <w:marTop w:val="0"/>
      <w:marBottom w:val="0"/>
      <w:divBdr>
        <w:top w:val="none" w:sz="0" w:space="0" w:color="auto"/>
        <w:left w:val="none" w:sz="0" w:space="0" w:color="auto"/>
        <w:bottom w:val="none" w:sz="0" w:space="0" w:color="auto"/>
        <w:right w:val="none" w:sz="0" w:space="0" w:color="auto"/>
      </w:divBdr>
    </w:div>
    <w:div w:id="1598515417">
      <w:bodyDiv w:val="1"/>
      <w:marLeft w:val="0"/>
      <w:marRight w:val="0"/>
      <w:marTop w:val="0"/>
      <w:marBottom w:val="0"/>
      <w:divBdr>
        <w:top w:val="none" w:sz="0" w:space="0" w:color="auto"/>
        <w:left w:val="none" w:sz="0" w:space="0" w:color="auto"/>
        <w:bottom w:val="none" w:sz="0" w:space="0" w:color="auto"/>
        <w:right w:val="none" w:sz="0" w:space="0" w:color="auto"/>
      </w:divBdr>
    </w:div>
    <w:div w:id="1612198682">
      <w:bodyDiv w:val="1"/>
      <w:marLeft w:val="0"/>
      <w:marRight w:val="0"/>
      <w:marTop w:val="0"/>
      <w:marBottom w:val="0"/>
      <w:divBdr>
        <w:top w:val="none" w:sz="0" w:space="0" w:color="auto"/>
        <w:left w:val="none" w:sz="0" w:space="0" w:color="auto"/>
        <w:bottom w:val="none" w:sz="0" w:space="0" w:color="auto"/>
        <w:right w:val="none" w:sz="0" w:space="0" w:color="auto"/>
      </w:divBdr>
    </w:div>
    <w:div w:id="1612973703">
      <w:bodyDiv w:val="1"/>
      <w:marLeft w:val="0"/>
      <w:marRight w:val="0"/>
      <w:marTop w:val="0"/>
      <w:marBottom w:val="0"/>
      <w:divBdr>
        <w:top w:val="none" w:sz="0" w:space="0" w:color="auto"/>
        <w:left w:val="none" w:sz="0" w:space="0" w:color="auto"/>
        <w:bottom w:val="none" w:sz="0" w:space="0" w:color="auto"/>
        <w:right w:val="none" w:sz="0" w:space="0" w:color="auto"/>
      </w:divBdr>
    </w:div>
    <w:div w:id="1657999750">
      <w:bodyDiv w:val="1"/>
      <w:marLeft w:val="0"/>
      <w:marRight w:val="0"/>
      <w:marTop w:val="0"/>
      <w:marBottom w:val="0"/>
      <w:divBdr>
        <w:top w:val="none" w:sz="0" w:space="0" w:color="auto"/>
        <w:left w:val="none" w:sz="0" w:space="0" w:color="auto"/>
        <w:bottom w:val="none" w:sz="0" w:space="0" w:color="auto"/>
        <w:right w:val="none" w:sz="0" w:space="0" w:color="auto"/>
      </w:divBdr>
    </w:div>
    <w:div w:id="1663660091">
      <w:bodyDiv w:val="1"/>
      <w:marLeft w:val="0"/>
      <w:marRight w:val="0"/>
      <w:marTop w:val="0"/>
      <w:marBottom w:val="0"/>
      <w:divBdr>
        <w:top w:val="none" w:sz="0" w:space="0" w:color="auto"/>
        <w:left w:val="none" w:sz="0" w:space="0" w:color="auto"/>
        <w:bottom w:val="none" w:sz="0" w:space="0" w:color="auto"/>
        <w:right w:val="none" w:sz="0" w:space="0" w:color="auto"/>
      </w:divBdr>
    </w:div>
    <w:div w:id="1663778475">
      <w:bodyDiv w:val="1"/>
      <w:marLeft w:val="0"/>
      <w:marRight w:val="0"/>
      <w:marTop w:val="0"/>
      <w:marBottom w:val="0"/>
      <w:divBdr>
        <w:top w:val="none" w:sz="0" w:space="0" w:color="auto"/>
        <w:left w:val="none" w:sz="0" w:space="0" w:color="auto"/>
        <w:bottom w:val="none" w:sz="0" w:space="0" w:color="auto"/>
        <w:right w:val="none" w:sz="0" w:space="0" w:color="auto"/>
      </w:divBdr>
    </w:div>
    <w:div w:id="1668089853">
      <w:bodyDiv w:val="1"/>
      <w:marLeft w:val="0"/>
      <w:marRight w:val="0"/>
      <w:marTop w:val="0"/>
      <w:marBottom w:val="0"/>
      <w:divBdr>
        <w:top w:val="none" w:sz="0" w:space="0" w:color="auto"/>
        <w:left w:val="none" w:sz="0" w:space="0" w:color="auto"/>
        <w:bottom w:val="none" w:sz="0" w:space="0" w:color="auto"/>
        <w:right w:val="none" w:sz="0" w:space="0" w:color="auto"/>
      </w:divBdr>
    </w:div>
    <w:div w:id="1694191816">
      <w:bodyDiv w:val="1"/>
      <w:marLeft w:val="0"/>
      <w:marRight w:val="0"/>
      <w:marTop w:val="0"/>
      <w:marBottom w:val="0"/>
      <w:divBdr>
        <w:top w:val="none" w:sz="0" w:space="0" w:color="auto"/>
        <w:left w:val="none" w:sz="0" w:space="0" w:color="auto"/>
        <w:bottom w:val="none" w:sz="0" w:space="0" w:color="auto"/>
        <w:right w:val="none" w:sz="0" w:space="0" w:color="auto"/>
      </w:divBdr>
    </w:div>
    <w:div w:id="1709792048">
      <w:bodyDiv w:val="1"/>
      <w:marLeft w:val="0"/>
      <w:marRight w:val="0"/>
      <w:marTop w:val="0"/>
      <w:marBottom w:val="0"/>
      <w:divBdr>
        <w:top w:val="none" w:sz="0" w:space="0" w:color="auto"/>
        <w:left w:val="none" w:sz="0" w:space="0" w:color="auto"/>
        <w:bottom w:val="none" w:sz="0" w:space="0" w:color="auto"/>
        <w:right w:val="none" w:sz="0" w:space="0" w:color="auto"/>
      </w:divBdr>
    </w:div>
    <w:div w:id="1712605872">
      <w:bodyDiv w:val="1"/>
      <w:marLeft w:val="0"/>
      <w:marRight w:val="0"/>
      <w:marTop w:val="0"/>
      <w:marBottom w:val="0"/>
      <w:divBdr>
        <w:top w:val="none" w:sz="0" w:space="0" w:color="auto"/>
        <w:left w:val="none" w:sz="0" w:space="0" w:color="auto"/>
        <w:bottom w:val="none" w:sz="0" w:space="0" w:color="auto"/>
        <w:right w:val="none" w:sz="0" w:space="0" w:color="auto"/>
      </w:divBdr>
    </w:div>
    <w:div w:id="1713069802">
      <w:bodyDiv w:val="1"/>
      <w:marLeft w:val="0"/>
      <w:marRight w:val="0"/>
      <w:marTop w:val="0"/>
      <w:marBottom w:val="0"/>
      <w:divBdr>
        <w:top w:val="none" w:sz="0" w:space="0" w:color="auto"/>
        <w:left w:val="none" w:sz="0" w:space="0" w:color="auto"/>
        <w:bottom w:val="none" w:sz="0" w:space="0" w:color="auto"/>
        <w:right w:val="none" w:sz="0" w:space="0" w:color="auto"/>
      </w:divBdr>
    </w:div>
    <w:div w:id="1716807746">
      <w:bodyDiv w:val="1"/>
      <w:marLeft w:val="0"/>
      <w:marRight w:val="0"/>
      <w:marTop w:val="0"/>
      <w:marBottom w:val="0"/>
      <w:divBdr>
        <w:top w:val="none" w:sz="0" w:space="0" w:color="auto"/>
        <w:left w:val="none" w:sz="0" w:space="0" w:color="auto"/>
        <w:bottom w:val="none" w:sz="0" w:space="0" w:color="auto"/>
        <w:right w:val="none" w:sz="0" w:space="0" w:color="auto"/>
      </w:divBdr>
    </w:div>
    <w:div w:id="1731686223">
      <w:bodyDiv w:val="1"/>
      <w:marLeft w:val="0"/>
      <w:marRight w:val="0"/>
      <w:marTop w:val="0"/>
      <w:marBottom w:val="0"/>
      <w:divBdr>
        <w:top w:val="none" w:sz="0" w:space="0" w:color="auto"/>
        <w:left w:val="none" w:sz="0" w:space="0" w:color="auto"/>
        <w:bottom w:val="none" w:sz="0" w:space="0" w:color="auto"/>
        <w:right w:val="none" w:sz="0" w:space="0" w:color="auto"/>
      </w:divBdr>
    </w:div>
    <w:div w:id="1741369498">
      <w:bodyDiv w:val="1"/>
      <w:marLeft w:val="0"/>
      <w:marRight w:val="0"/>
      <w:marTop w:val="0"/>
      <w:marBottom w:val="0"/>
      <w:divBdr>
        <w:top w:val="none" w:sz="0" w:space="0" w:color="auto"/>
        <w:left w:val="none" w:sz="0" w:space="0" w:color="auto"/>
        <w:bottom w:val="none" w:sz="0" w:space="0" w:color="auto"/>
        <w:right w:val="none" w:sz="0" w:space="0" w:color="auto"/>
      </w:divBdr>
    </w:div>
    <w:div w:id="1747530075">
      <w:bodyDiv w:val="1"/>
      <w:marLeft w:val="0"/>
      <w:marRight w:val="0"/>
      <w:marTop w:val="0"/>
      <w:marBottom w:val="0"/>
      <w:divBdr>
        <w:top w:val="none" w:sz="0" w:space="0" w:color="auto"/>
        <w:left w:val="none" w:sz="0" w:space="0" w:color="auto"/>
        <w:bottom w:val="none" w:sz="0" w:space="0" w:color="auto"/>
        <w:right w:val="none" w:sz="0" w:space="0" w:color="auto"/>
      </w:divBdr>
    </w:div>
    <w:div w:id="1770076345">
      <w:bodyDiv w:val="1"/>
      <w:marLeft w:val="0"/>
      <w:marRight w:val="0"/>
      <w:marTop w:val="0"/>
      <w:marBottom w:val="0"/>
      <w:divBdr>
        <w:top w:val="none" w:sz="0" w:space="0" w:color="auto"/>
        <w:left w:val="none" w:sz="0" w:space="0" w:color="auto"/>
        <w:bottom w:val="none" w:sz="0" w:space="0" w:color="auto"/>
        <w:right w:val="none" w:sz="0" w:space="0" w:color="auto"/>
      </w:divBdr>
    </w:div>
    <w:div w:id="1771001793">
      <w:bodyDiv w:val="1"/>
      <w:marLeft w:val="0"/>
      <w:marRight w:val="0"/>
      <w:marTop w:val="0"/>
      <w:marBottom w:val="0"/>
      <w:divBdr>
        <w:top w:val="none" w:sz="0" w:space="0" w:color="auto"/>
        <w:left w:val="none" w:sz="0" w:space="0" w:color="auto"/>
        <w:bottom w:val="none" w:sz="0" w:space="0" w:color="auto"/>
        <w:right w:val="none" w:sz="0" w:space="0" w:color="auto"/>
      </w:divBdr>
    </w:div>
    <w:div w:id="1797093932">
      <w:bodyDiv w:val="1"/>
      <w:marLeft w:val="0"/>
      <w:marRight w:val="0"/>
      <w:marTop w:val="0"/>
      <w:marBottom w:val="0"/>
      <w:divBdr>
        <w:top w:val="none" w:sz="0" w:space="0" w:color="auto"/>
        <w:left w:val="none" w:sz="0" w:space="0" w:color="auto"/>
        <w:bottom w:val="none" w:sz="0" w:space="0" w:color="auto"/>
        <w:right w:val="none" w:sz="0" w:space="0" w:color="auto"/>
      </w:divBdr>
    </w:div>
    <w:div w:id="1801067709">
      <w:bodyDiv w:val="1"/>
      <w:marLeft w:val="0"/>
      <w:marRight w:val="0"/>
      <w:marTop w:val="0"/>
      <w:marBottom w:val="0"/>
      <w:divBdr>
        <w:top w:val="none" w:sz="0" w:space="0" w:color="auto"/>
        <w:left w:val="none" w:sz="0" w:space="0" w:color="auto"/>
        <w:bottom w:val="none" w:sz="0" w:space="0" w:color="auto"/>
        <w:right w:val="none" w:sz="0" w:space="0" w:color="auto"/>
      </w:divBdr>
    </w:div>
    <w:div w:id="1803234157">
      <w:bodyDiv w:val="1"/>
      <w:marLeft w:val="0"/>
      <w:marRight w:val="0"/>
      <w:marTop w:val="0"/>
      <w:marBottom w:val="0"/>
      <w:divBdr>
        <w:top w:val="none" w:sz="0" w:space="0" w:color="auto"/>
        <w:left w:val="none" w:sz="0" w:space="0" w:color="auto"/>
        <w:bottom w:val="none" w:sz="0" w:space="0" w:color="auto"/>
        <w:right w:val="none" w:sz="0" w:space="0" w:color="auto"/>
      </w:divBdr>
    </w:div>
    <w:div w:id="1810509673">
      <w:bodyDiv w:val="1"/>
      <w:marLeft w:val="0"/>
      <w:marRight w:val="0"/>
      <w:marTop w:val="0"/>
      <w:marBottom w:val="0"/>
      <w:divBdr>
        <w:top w:val="none" w:sz="0" w:space="0" w:color="auto"/>
        <w:left w:val="none" w:sz="0" w:space="0" w:color="auto"/>
        <w:bottom w:val="none" w:sz="0" w:space="0" w:color="auto"/>
        <w:right w:val="none" w:sz="0" w:space="0" w:color="auto"/>
      </w:divBdr>
    </w:div>
    <w:div w:id="1811896325">
      <w:bodyDiv w:val="1"/>
      <w:marLeft w:val="0"/>
      <w:marRight w:val="0"/>
      <w:marTop w:val="0"/>
      <w:marBottom w:val="0"/>
      <w:divBdr>
        <w:top w:val="none" w:sz="0" w:space="0" w:color="auto"/>
        <w:left w:val="none" w:sz="0" w:space="0" w:color="auto"/>
        <w:bottom w:val="none" w:sz="0" w:space="0" w:color="auto"/>
        <w:right w:val="none" w:sz="0" w:space="0" w:color="auto"/>
      </w:divBdr>
    </w:div>
    <w:div w:id="1812819746">
      <w:bodyDiv w:val="1"/>
      <w:marLeft w:val="0"/>
      <w:marRight w:val="0"/>
      <w:marTop w:val="0"/>
      <w:marBottom w:val="0"/>
      <w:divBdr>
        <w:top w:val="none" w:sz="0" w:space="0" w:color="auto"/>
        <w:left w:val="none" w:sz="0" w:space="0" w:color="auto"/>
        <w:bottom w:val="none" w:sz="0" w:space="0" w:color="auto"/>
        <w:right w:val="none" w:sz="0" w:space="0" w:color="auto"/>
      </w:divBdr>
    </w:div>
    <w:div w:id="1836190015">
      <w:bodyDiv w:val="1"/>
      <w:marLeft w:val="0"/>
      <w:marRight w:val="0"/>
      <w:marTop w:val="0"/>
      <w:marBottom w:val="0"/>
      <w:divBdr>
        <w:top w:val="none" w:sz="0" w:space="0" w:color="auto"/>
        <w:left w:val="none" w:sz="0" w:space="0" w:color="auto"/>
        <w:bottom w:val="none" w:sz="0" w:space="0" w:color="auto"/>
        <w:right w:val="none" w:sz="0" w:space="0" w:color="auto"/>
      </w:divBdr>
    </w:div>
    <w:div w:id="1836646989">
      <w:bodyDiv w:val="1"/>
      <w:marLeft w:val="0"/>
      <w:marRight w:val="0"/>
      <w:marTop w:val="0"/>
      <w:marBottom w:val="0"/>
      <w:divBdr>
        <w:top w:val="none" w:sz="0" w:space="0" w:color="auto"/>
        <w:left w:val="none" w:sz="0" w:space="0" w:color="auto"/>
        <w:bottom w:val="none" w:sz="0" w:space="0" w:color="auto"/>
        <w:right w:val="none" w:sz="0" w:space="0" w:color="auto"/>
      </w:divBdr>
    </w:div>
    <w:div w:id="1838037269">
      <w:bodyDiv w:val="1"/>
      <w:marLeft w:val="0"/>
      <w:marRight w:val="0"/>
      <w:marTop w:val="0"/>
      <w:marBottom w:val="0"/>
      <w:divBdr>
        <w:top w:val="none" w:sz="0" w:space="0" w:color="auto"/>
        <w:left w:val="none" w:sz="0" w:space="0" w:color="auto"/>
        <w:bottom w:val="none" w:sz="0" w:space="0" w:color="auto"/>
        <w:right w:val="none" w:sz="0" w:space="0" w:color="auto"/>
      </w:divBdr>
    </w:div>
    <w:div w:id="1853956584">
      <w:bodyDiv w:val="1"/>
      <w:marLeft w:val="0"/>
      <w:marRight w:val="0"/>
      <w:marTop w:val="0"/>
      <w:marBottom w:val="0"/>
      <w:divBdr>
        <w:top w:val="none" w:sz="0" w:space="0" w:color="auto"/>
        <w:left w:val="none" w:sz="0" w:space="0" w:color="auto"/>
        <w:bottom w:val="none" w:sz="0" w:space="0" w:color="auto"/>
        <w:right w:val="none" w:sz="0" w:space="0" w:color="auto"/>
      </w:divBdr>
    </w:div>
    <w:div w:id="1859852151">
      <w:bodyDiv w:val="1"/>
      <w:marLeft w:val="0"/>
      <w:marRight w:val="0"/>
      <w:marTop w:val="0"/>
      <w:marBottom w:val="0"/>
      <w:divBdr>
        <w:top w:val="none" w:sz="0" w:space="0" w:color="auto"/>
        <w:left w:val="none" w:sz="0" w:space="0" w:color="auto"/>
        <w:bottom w:val="none" w:sz="0" w:space="0" w:color="auto"/>
        <w:right w:val="none" w:sz="0" w:space="0" w:color="auto"/>
      </w:divBdr>
    </w:div>
    <w:div w:id="1862009535">
      <w:bodyDiv w:val="1"/>
      <w:marLeft w:val="0"/>
      <w:marRight w:val="0"/>
      <w:marTop w:val="0"/>
      <w:marBottom w:val="0"/>
      <w:divBdr>
        <w:top w:val="none" w:sz="0" w:space="0" w:color="auto"/>
        <w:left w:val="none" w:sz="0" w:space="0" w:color="auto"/>
        <w:bottom w:val="none" w:sz="0" w:space="0" w:color="auto"/>
        <w:right w:val="none" w:sz="0" w:space="0" w:color="auto"/>
      </w:divBdr>
    </w:div>
    <w:div w:id="1876768190">
      <w:bodyDiv w:val="1"/>
      <w:marLeft w:val="0"/>
      <w:marRight w:val="0"/>
      <w:marTop w:val="0"/>
      <w:marBottom w:val="0"/>
      <w:divBdr>
        <w:top w:val="none" w:sz="0" w:space="0" w:color="auto"/>
        <w:left w:val="none" w:sz="0" w:space="0" w:color="auto"/>
        <w:bottom w:val="none" w:sz="0" w:space="0" w:color="auto"/>
        <w:right w:val="none" w:sz="0" w:space="0" w:color="auto"/>
      </w:divBdr>
    </w:div>
    <w:div w:id="1878078898">
      <w:bodyDiv w:val="1"/>
      <w:marLeft w:val="0"/>
      <w:marRight w:val="0"/>
      <w:marTop w:val="0"/>
      <w:marBottom w:val="0"/>
      <w:divBdr>
        <w:top w:val="none" w:sz="0" w:space="0" w:color="auto"/>
        <w:left w:val="none" w:sz="0" w:space="0" w:color="auto"/>
        <w:bottom w:val="none" w:sz="0" w:space="0" w:color="auto"/>
        <w:right w:val="none" w:sz="0" w:space="0" w:color="auto"/>
      </w:divBdr>
    </w:div>
    <w:div w:id="1904635589">
      <w:bodyDiv w:val="1"/>
      <w:marLeft w:val="0"/>
      <w:marRight w:val="0"/>
      <w:marTop w:val="0"/>
      <w:marBottom w:val="0"/>
      <w:divBdr>
        <w:top w:val="none" w:sz="0" w:space="0" w:color="auto"/>
        <w:left w:val="none" w:sz="0" w:space="0" w:color="auto"/>
        <w:bottom w:val="none" w:sz="0" w:space="0" w:color="auto"/>
        <w:right w:val="none" w:sz="0" w:space="0" w:color="auto"/>
      </w:divBdr>
      <w:divsChild>
        <w:div w:id="562525388">
          <w:marLeft w:val="0"/>
          <w:marRight w:val="0"/>
          <w:marTop w:val="0"/>
          <w:marBottom w:val="0"/>
          <w:divBdr>
            <w:top w:val="none" w:sz="0" w:space="0" w:color="auto"/>
            <w:left w:val="none" w:sz="0" w:space="0" w:color="auto"/>
            <w:bottom w:val="none" w:sz="0" w:space="0" w:color="auto"/>
            <w:right w:val="none" w:sz="0" w:space="0" w:color="auto"/>
          </w:divBdr>
        </w:div>
        <w:div w:id="1628120273">
          <w:marLeft w:val="0"/>
          <w:marRight w:val="0"/>
          <w:marTop w:val="0"/>
          <w:marBottom w:val="0"/>
          <w:divBdr>
            <w:top w:val="none" w:sz="0" w:space="0" w:color="auto"/>
            <w:left w:val="none" w:sz="0" w:space="0" w:color="auto"/>
            <w:bottom w:val="none" w:sz="0" w:space="0" w:color="auto"/>
            <w:right w:val="none" w:sz="0" w:space="0" w:color="auto"/>
          </w:divBdr>
        </w:div>
      </w:divsChild>
    </w:div>
    <w:div w:id="1929846016">
      <w:bodyDiv w:val="1"/>
      <w:marLeft w:val="0"/>
      <w:marRight w:val="0"/>
      <w:marTop w:val="0"/>
      <w:marBottom w:val="0"/>
      <w:divBdr>
        <w:top w:val="none" w:sz="0" w:space="0" w:color="auto"/>
        <w:left w:val="none" w:sz="0" w:space="0" w:color="auto"/>
        <w:bottom w:val="none" w:sz="0" w:space="0" w:color="auto"/>
        <w:right w:val="none" w:sz="0" w:space="0" w:color="auto"/>
      </w:divBdr>
    </w:div>
    <w:div w:id="1937517819">
      <w:bodyDiv w:val="1"/>
      <w:marLeft w:val="0"/>
      <w:marRight w:val="0"/>
      <w:marTop w:val="0"/>
      <w:marBottom w:val="0"/>
      <w:divBdr>
        <w:top w:val="none" w:sz="0" w:space="0" w:color="auto"/>
        <w:left w:val="none" w:sz="0" w:space="0" w:color="auto"/>
        <w:bottom w:val="none" w:sz="0" w:space="0" w:color="auto"/>
        <w:right w:val="none" w:sz="0" w:space="0" w:color="auto"/>
      </w:divBdr>
    </w:div>
    <w:div w:id="1949196579">
      <w:bodyDiv w:val="1"/>
      <w:marLeft w:val="0"/>
      <w:marRight w:val="0"/>
      <w:marTop w:val="0"/>
      <w:marBottom w:val="0"/>
      <w:divBdr>
        <w:top w:val="none" w:sz="0" w:space="0" w:color="auto"/>
        <w:left w:val="none" w:sz="0" w:space="0" w:color="auto"/>
        <w:bottom w:val="none" w:sz="0" w:space="0" w:color="auto"/>
        <w:right w:val="none" w:sz="0" w:space="0" w:color="auto"/>
      </w:divBdr>
    </w:div>
    <w:div w:id="1978559192">
      <w:bodyDiv w:val="1"/>
      <w:marLeft w:val="0"/>
      <w:marRight w:val="0"/>
      <w:marTop w:val="0"/>
      <w:marBottom w:val="0"/>
      <w:divBdr>
        <w:top w:val="none" w:sz="0" w:space="0" w:color="auto"/>
        <w:left w:val="none" w:sz="0" w:space="0" w:color="auto"/>
        <w:bottom w:val="none" w:sz="0" w:space="0" w:color="auto"/>
        <w:right w:val="none" w:sz="0" w:space="0" w:color="auto"/>
      </w:divBdr>
    </w:div>
    <w:div w:id="1994136480">
      <w:bodyDiv w:val="1"/>
      <w:marLeft w:val="0"/>
      <w:marRight w:val="0"/>
      <w:marTop w:val="0"/>
      <w:marBottom w:val="0"/>
      <w:divBdr>
        <w:top w:val="none" w:sz="0" w:space="0" w:color="auto"/>
        <w:left w:val="none" w:sz="0" w:space="0" w:color="auto"/>
        <w:bottom w:val="none" w:sz="0" w:space="0" w:color="auto"/>
        <w:right w:val="none" w:sz="0" w:space="0" w:color="auto"/>
      </w:divBdr>
    </w:div>
    <w:div w:id="1997951915">
      <w:bodyDiv w:val="1"/>
      <w:marLeft w:val="0"/>
      <w:marRight w:val="0"/>
      <w:marTop w:val="0"/>
      <w:marBottom w:val="0"/>
      <w:divBdr>
        <w:top w:val="none" w:sz="0" w:space="0" w:color="auto"/>
        <w:left w:val="none" w:sz="0" w:space="0" w:color="auto"/>
        <w:bottom w:val="none" w:sz="0" w:space="0" w:color="auto"/>
        <w:right w:val="none" w:sz="0" w:space="0" w:color="auto"/>
      </w:divBdr>
    </w:div>
    <w:div w:id="2018968795">
      <w:bodyDiv w:val="1"/>
      <w:marLeft w:val="0"/>
      <w:marRight w:val="0"/>
      <w:marTop w:val="0"/>
      <w:marBottom w:val="0"/>
      <w:divBdr>
        <w:top w:val="none" w:sz="0" w:space="0" w:color="auto"/>
        <w:left w:val="none" w:sz="0" w:space="0" w:color="auto"/>
        <w:bottom w:val="none" w:sz="0" w:space="0" w:color="auto"/>
        <w:right w:val="none" w:sz="0" w:space="0" w:color="auto"/>
      </w:divBdr>
    </w:div>
    <w:div w:id="2021354369">
      <w:bodyDiv w:val="1"/>
      <w:marLeft w:val="0"/>
      <w:marRight w:val="0"/>
      <w:marTop w:val="0"/>
      <w:marBottom w:val="0"/>
      <w:divBdr>
        <w:top w:val="none" w:sz="0" w:space="0" w:color="auto"/>
        <w:left w:val="none" w:sz="0" w:space="0" w:color="auto"/>
        <w:bottom w:val="none" w:sz="0" w:space="0" w:color="auto"/>
        <w:right w:val="none" w:sz="0" w:space="0" w:color="auto"/>
      </w:divBdr>
    </w:div>
    <w:div w:id="2024701252">
      <w:bodyDiv w:val="1"/>
      <w:marLeft w:val="0"/>
      <w:marRight w:val="0"/>
      <w:marTop w:val="0"/>
      <w:marBottom w:val="0"/>
      <w:divBdr>
        <w:top w:val="none" w:sz="0" w:space="0" w:color="auto"/>
        <w:left w:val="none" w:sz="0" w:space="0" w:color="auto"/>
        <w:bottom w:val="none" w:sz="0" w:space="0" w:color="auto"/>
        <w:right w:val="none" w:sz="0" w:space="0" w:color="auto"/>
      </w:divBdr>
    </w:div>
    <w:div w:id="2036543145">
      <w:bodyDiv w:val="1"/>
      <w:marLeft w:val="0"/>
      <w:marRight w:val="0"/>
      <w:marTop w:val="0"/>
      <w:marBottom w:val="0"/>
      <w:divBdr>
        <w:top w:val="none" w:sz="0" w:space="0" w:color="auto"/>
        <w:left w:val="none" w:sz="0" w:space="0" w:color="auto"/>
        <w:bottom w:val="none" w:sz="0" w:space="0" w:color="auto"/>
        <w:right w:val="none" w:sz="0" w:space="0" w:color="auto"/>
      </w:divBdr>
    </w:div>
    <w:div w:id="2077580580">
      <w:bodyDiv w:val="1"/>
      <w:marLeft w:val="0"/>
      <w:marRight w:val="0"/>
      <w:marTop w:val="0"/>
      <w:marBottom w:val="0"/>
      <w:divBdr>
        <w:top w:val="none" w:sz="0" w:space="0" w:color="auto"/>
        <w:left w:val="none" w:sz="0" w:space="0" w:color="auto"/>
        <w:bottom w:val="none" w:sz="0" w:space="0" w:color="auto"/>
        <w:right w:val="none" w:sz="0" w:space="0" w:color="auto"/>
      </w:divBdr>
    </w:div>
    <w:div w:id="2080396362">
      <w:bodyDiv w:val="1"/>
      <w:marLeft w:val="0"/>
      <w:marRight w:val="0"/>
      <w:marTop w:val="0"/>
      <w:marBottom w:val="0"/>
      <w:divBdr>
        <w:top w:val="none" w:sz="0" w:space="0" w:color="auto"/>
        <w:left w:val="none" w:sz="0" w:space="0" w:color="auto"/>
        <w:bottom w:val="none" w:sz="0" w:space="0" w:color="auto"/>
        <w:right w:val="none" w:sz="0" w:space="0" w:color="auto"/>
      </w:divBdr>
    </w:div>
    <w:div w:id="2088114412">
      <w:bodyDiv w:val="1"/>
      <w:marLeft w:val="0"/>
      <w:marRight w:val="0"/>
      <w:marTop w:val="0"/>
      <w:marBottom w:val="0"/>
      <w:divBdr>
        <w:top w:val="none" w:sz="0" w:space="0" w:color="auto"/>
        <w:left w:val="none" w:sz="0" w:space="0" w:color="auto"/>
        <w:bottom w:val="none" w:sz="0" w:space="0" w:color="auto"/>
        <w:right w:val="none" w:sz="0" w:space="0" w:color="auto"/>
      </w:divBdr>
    </w:div>
    <w:div w:id="2105761696">
      <w:bodyDiv w:val="1"/>
      <w:marLeft w:val="0"/>
      <w:marRight w:val="0"/>
      <w:marTop w:val="0"/>
      <w:marBottom w:val="0"/>
      <w:divBdr>
        <w:top w:val="none" w:sz="0" w:space="0" w:color="auto"/>
        <w:left w:val="none" w:sz="0" w:space="0" w:color="auto"/>
        <w:bottom w:val="none" w:sz="0" w:space="0" w:color="auto"/>
        <w:right w:val="none" w:sz="0" w:space="0" w:color="auto"/>
      </w:divBdr>
    </w:div>
    <w:div w:id="2115831197">
      <w:bodyDiv w:val="1"/>
      <w:marLeft w:val="0"/>
      <w:marRight w:val="0"/>
      <w:marTop w:val="0"/>
      <w:marBottom w:val="0"/>
      <w:divBdr>
        <w:top w:val="none" w:sz="0" w:space="0" w:color="auto"/>
        <w:left w:val="none" w:sz="0" w:space="0" w:color="auto"/>
        <w:bottom w:val="none" w:sz="0" w:space="0" w:color="auto"/>
        <w:right w:val="none" w:sz="0" w:space="0" w:color="auto"/>
      </w:divBdr>
    </w:div>
    <w:div w:id="2119833655">
      <w:bodyDiv w:val="1"/>
      <w:marLeft w:val="0"/>
      <w:marRight w:val="0"/>
      <w:marTop w:val="0"/>
      <w:marBottom w:val="0"/>
      <w:divBdr>
        <w:top w:val="none" w:sz="0" w:space="0" w:color="auto"/>
        <w:left w:val="none" w:sz="0" w:space="0" w:color="auto"/>
        <w:bottom w:val="none" w:sz="0" w:space="0" w:color="auto"/>
        <w:right w:val="none" w:sz="0" w:space="0" w:color="auto"/>
      </w:divBdr>
    </w:div>
    <w:div w:id="2122725884">
      <w:bodyDiv w:val="1"/>
      <w:marLeft w:val="0"/>
      <w:marRight w:val="0"/>
      <w:marTop w:val="0"/>
      <w:marBottom w:val="0"/>
      <w:divBdr>
        <w:top w:val="none" w:sz="0" w:space="0" w:color="auto"/>
        <w:left w:val="none" w:sz="0" w:space="0" w:color="auto"/>
        <w:bottom w:val="none" w:sz="0" w:space="0" w:color="auto"/>
        <w:right w:val="none" w:sz="0" w:space="0" w:color="auto"/>
      </w:divBdr>
    </w:div>
    <w:div w:id="21337433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LV/TXT/?uri=OJ:L_202401263" TargetMode="External"/><Relationship Id="rId18" Type="http://schemas.openxmlformats.org/officeDocument/2006/relationships/chart" Target="charts/chart4.xml"/><Relationship Id="rId26" Type="http://schemas.openxmlformats.org/officeDocument/2006/relationships/image" Target="media/image11.png"/><Relationship Id="rId39" Type="http://schemas.openxmlformats.org/officeDocument/2006/relationships/theme" Target="theme/theme1.xml"/><Relationship Id="rId21" Type="http://schemas.openxmlformats.org/officeDocument/2006/relationships/image" Target="media/image6.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bank.lv/aktualitates-banklv/zinas-un-raksti/uzraudzibas-zinas-un-pazinojumi-lidz-2023-gadam/16220-fktk-aptur-finansu-pakalpojumu-sniegsanu-baltic-international-bank-se" TargetMode="External"/><Relationship Id="rId17" Type="http://schemas.openxmlformats.org/officeDocument/2006/relationships/chart" Target="charts/chart3.xml"/><Relationship Id="rId25" Type="http://schemas.openxmlformats.org/officeDocument/2006/relationships/image" Target="media/image10.png"/><Relationship Id="rId33" Type="http://schemas.openxmlformats.org/officeDocument/2006/relationships/hyperlink" Target="mailto:%20laura.pogule@fm.gov.lv"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image" Target="media/image5.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9.png"/><Relationship Id="rId32" Type="http://schemas.openxmlformats.org/officeDocument/2006/relationships/image" Target="media/image15.png"/><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chart" Target="charts/chart5.xml"/><Relationship Id="rId31"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ur-lex.europa.eu/legal-content/LV/TXT/?uri=OJ:L_202401264"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chart" Target="charts/chart6.xml"/><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data.consilium.europa.eu/doc/document/ST-5730-2025-INIT/lv/pdf" TargetMode="External"/><Relationship Id="rId13" Type="http://schemas.openxmlformats.org/officeDocument/2006/relationships/hyperlink" Target="https://www.bank.lv/darbibas-jomas/klientu-aizsardziba/kompensaciju-izmaksas-sistemas/noguldijumu-garantiju-fonds" TargetMode="External"/><Relationship Id="rId18" Type="http://schemas.openxmlformats.org/officeDocument/2006/relationships/hyperlink" Target="https://likumi.lv/ta/id/2341" TargetMode="External"/><Relationship Id="rId26" Type="http://schemas.openxmlformats.org/officeDocument/2006/relationships/hyperlink" Target="https://www.lsm.lv/raksts/zinas/ekonomika/30.06.2025-vacijas-konkurences-uzraugs-lauj-lufthansa-iegadaties-10-no-airbaltic.a605010/" TargetMode="External"/><Relationship Id="rId3" Type="http://schemas.openxmlformats.org/officeDocument/2006/relationships/hyperlink" Target="https://lrvk.gov.lv/lv/getrevisionfile/29755-YgMhcy9os0HqqiAcQzAGLPM3Czcub93j.pdf" TargetMode="External"/><Relationship Id="rId21" Type="http://schemas.openxmlformats.org/officeDocument/2006/relationships/hyperlink" Target="https://likumi.lv/ta/id/45466-par-valsts-socialo-apdrosinasanu" TargetMode="External"/><Relationship Id="rId7" Type="http://schemas.openxmlformats.org/officeDocument/2006/relationships/hyperlink" Target="https://commission.europa.eu/business-economy-euro/economic-recovery/recovery-and-resilience-facility_lv" TargetMode="External"/><Relationship Id="rId12" Type="http://schemas.openxmlformats.org/officeDocument/2006/relationships/hyperlink" Target="https://www.bank.lv/images/stories/pielikumi/publikacijas/Noregulejuma_garantiju_fonda_2024_parskats.pdf" TargetMode="External"/><Relationship Id="rId17" Type="http://schemas.openxmlformats.org/officeDocument/2006/relationships/hyperlink" Target="https://likumi.lv/ta/id/2341" TargetMode="External"/><Relationship Id="rId25" Type="http://schemas.openxmlformats.org/officeDocument/2006/relationships/hyperlink" Target="https://company.airbaltic.com/lv/preses-telpa?press=2025/lufthansa-grupa-iegadajas-mazakuma-dalu-airbaltic" TargetMode="External"/><Relationship Id="rId2" Type="http://schemas.openxmlformats.org/officeDocument/2006/relationships/hyperlink" Target="https://www.railbaltica.org/wp-content/uploads/2017/04/RB_CBA_FINAL_REPORT_0405.pdf" TargetMode="External"/><Relationship Id="rId16" Type="http://schemas.openxmlformats.org/officeDocument/2006/relationships/hyperlink" Target="https://likumi.lv/ta/id/2341" TargetMode="External"/><Relationship Id="rId20" Type="http://schemas.openxmlformats.org/officeDocument/2006/relationships/hyperlink" Target="https://likumi.lv/ta/id/2341" TargetMode="External"/><Relationship Id="rId29" Type="http://schemas.openxmlformats.org/officeDocument/2006/relationships/hyperlink" Target="https://edgar.jrc.ec.europa.eu/report_2023" TargetMode="External"/><Relationship Id="rId1" Type="http://schemas.openxmlformats.org/officeDocument/2006/relationships/hyperlink" Target="https://www.fm.gov.lv/lv/media/21846/download?attachment" TargetMode="External"/><Relationship Id="rId6" Type="http://schemas.openxmlformats.org/officeDocument/2006/relationships/hyperlink" Target="https://www.mfa.gov.lv/lv/jaunums/saeimas-eiropas-lietu-komisijas-sede-apstiprina-nacionalo-poziciju-par-es-daudzgadu-budzetu-2028-2034" TargetMode="External"/><Relationship Id="rId11" Type="http://schemas.openxmlformats.org/officeDocument/2006/relationships/hyperlink" Target="https://likumi.lv/ta/id/162007-noteikumi-par-elektroenergijas-razosanu-izmantojot-atjaunojamos-energoresursus" TargetMode="External"/><Relationship Id="rId24" Type="http://schemas.openxmlformats.org/officeDocument/2006/relationships/hyperlink" Target="https://www.saeima.lv/lv/aktualitates/saeimas-zinas/33448-saeima-dod-atlauju-valstij-iegadaties-air-baltic-vertspapirus" TargetMode="External"/><Relationship Id="rId5" Type="http://schemas.openxmlformats.org/officeDocument/2006/relationships/hyperlink" Target="https://lrvk.gov.lv/lv/getrevisionfile/29755-TP4jWroXJpDxwrWIQxESURJGzTdtBZvv.pdf" TargetMode="External"/><Relationship Id="rId15" Type="http://schemas.openxmlformats.org/officeDocument/2006/relationships/hyperlink" Target="https://titania.saeima.lv/LIVS14/SaeimaLIVS14.nsf/0/A4D269BEB6E841ADC2258BB3005A72B8?OpenDocument" TargetMode="External"/><Relationship Id="rId23" Type="http://schemas.openxmlformats.org/officeDocument/2006/relationships/hyperlink" Target="https://www.lrvk.gov.lv/lv/getrevisionfile/29569-ZIYN4tzL94W87f9rsq-_QZrt_Qira4Qw.pdf" TargetMode="External"/><Relationship Id="rId28" Type="http://schemas.openxmlformats.org/officeDocument/2006/relationships/hyperlink" Target="https://www.ipcc.ch/report/ar6/wg1/" TargetMode="External"/><Relationship Id="rId10" Type="http://schemas.openxmlformats.org/officeDocument/2006/relationships/hyperlink" Target="https://www.esfondi.lv/profesionaliem/ieviesana/ieviesanas-plani-un-to-izpilde/atveselosanas-fonds-2" TargetMode="External"/><Relationship Id="rId19" Type="http://schemas.openxmlformats.org/officeDocument/2006/relationships/hyperlink" Target="https://likumi.lv/ta/id/2341" TargetMode="External"/><Relationship Id="rId31" Type="http://schemas.openxmlformats.org/officeDocument/2006/relationships/hyperlink" Target="https://www.oecd-ilibrary.org/sites/fe7bfcc4-en/1/3/3/index.html?itemId=/content/publication/fe7bfcc4-en&amp;_csp_=86aae55f0a15c5dd2b4bf74263c82b90&amp;itemIGO=oecd&amp;itemContentType=book" TargetMode="External"/><Relationship Id="rId4" Type="http://schemas.openxmlformats.org/officeDocument/2006/relationships/hyperlink" Target="https://www.sam.gov.lv/lv/media/12396/download?attachment" TargetMode="External"/><Relationship Id="rId9" Type="http://schemas.openxmlformats.org/officeDocument/2006/relationships/hyperlink" Target="https://eur-lex.europa.eu/eli/reg/2021/241/oj/?locale=LV" TargetMode="External"/><Relationship Id="rId14" Type="http://schemas.openxmlformats.org/officeDocument/2006/relationships/hyperlink" Target="https://likumi.lv/ta/id/357481-grozijumi-valsts-fondeto-pensiju-likuma" TargetMode="External"/><Relationship Id="rId22" Type="http://schemas.openxmlformats.org/officeDocument/2006/relationships/hyperlink" Target="https://www.satv.tiesa.gov.lv/wp-content/uploads/2025/05/2025_lemums_Saeimas-dep._Valsts_fond_pensiju_lik_-1.pdf" TargetMode="External"/><Relationship Id="rId27" Type="http://schemas.openxmlformats.org/officeDocument/2006/relationships/hyperlink" Target="https://www.sam.gov.lv/lv/jaunums/valdiba-atbalsta-latvijas-gaisa-satiksmes-pamatkapitala-palielinasanu-krizes-parvaresanai" TargetMode="External"/><Relationship Id="rId30" Type="http://schemas.openxmlformats.org/officeDocument/2006/relationships/hyperlink" Target="https://likumi.lv/ta/id/342214-latvijas-strategija-klimatneitralitates-sasniegsanai-lidz-2050-gada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fk\fpd\FPD\Tautsaimniecibas_un_fiskalas_parvaldibas_nodala\_Fisk&#257;lie%20riski\Aktu&#257;l&#257;%20inform&#257;cija%20pa%20gadiem\2025\Grafiki_4.1_un_4.2\iesp&#275;jam&#257;s_saist&#299;ba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k\fpd\FPD\Tautsaimniecibas_un_fiskalas_parvaldibas_nodala\_Fisk&#257;lie%20riski\Aktu&#257;l&#257;%20inform&#257;cija%20pa%20gadiem\2025\Grafiki_4.1_un_4.2\iesp&#275;jam&#257;s_saist&#299;ba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fk\fpd\FPD\Tautsaimniecibas_un_fiskalas_parvaldibas_nodala\_Fisk&#257;lie%20riski\Aktu&#257;l&#257;%20inform&#257;cija%20pa%20gadiem\2025\Grafiki_4.1_un_4.2\iesp&#275;jam&#257;s_saist&#299;ba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fk\fpd\FPD\Tautsaimniecibas_un_fiskalas_parvaldibas_nodala\_Fisk&#257;lie%20riski\Aktu&#257;l&#257;%20inform&#257;cija%20pa%20gadiem\2025\Grafiki_4.1_un_4.2\iesp&#275;jam&#257;s_saist&#299;ba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fk\fpd\FPD\Tautsaimniecibas_un_fiskalas_parvaldibas_nodala\_Fisk&#257;lie%20riski\Aktu&#257;l&#257;%20inform&#257;cija%20pa%20gadiem\2025\Grafiki_4.1_un_4.2\iesp&#275;jam&#257;s_saist&#299;ba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fmlv-my.sharepoint.com/personal/edvards_cirulis_fm_gov_lv/Documents/NCQG%20and%20NECP/NEKP_pasakumu_aprekini_FRD.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2719816272965893E-2"/>
          <c:y val="0.10744326076887448"/>
          <c:w val="0.9217246281714786"/>
          <c:h val="0.78267665071277859"/>
        </c:manualLayout>
      </c:layout>
      <c:lineChart>
        <c:grouping val="standard"/>
        <c:varyColors val="0"/>
        <c:ser>
          <c:idx val="0"/>
          <c:order val="0"/>
          <c:spPr>
            <a:ln w="28575" cap="rnd">
              <a:solidFill>
                <a:schemeClr val="accent1"/>
              </a:solidFill>
              <a:round/>
            </a:ln>
            <a:effectLst/>
          </c:spPr>
          <c:marker>
            <c:symbol val="none"/>
          </c:marker>
          <c:dLbls>
            <c:dLbl>
              <c:idx val="0"/>
              <c:layout>
                <c:manualLayout>
                  <c:x val="-2.5000000000000026E-2"/>
                  <c:y val="4.16666666666666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782-4BEC-B097-654657FA2EB2}"/>
                </c:ext>
              </c:extLst>
            </c:dLbl>
            <c:dLbl>
              <c:idx val="10"/>
              <c:layout>
                <c:manualLayout>
                  <c:x val="-2.7777777777777779E-3"/>
                  <c:y val="-4.16666666666667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782-4BEC-B097-654657FA2EB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Līdzdalība_kapitālā!$B$9:$L$9</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Līdzdalība_kapitālā!$B$12:$L$12</c:f>
              <c:numCache>
                <c:formatCode>0.0</c:formatCode>
                <c:ptCount val="11"/>
                <c:pt idx="0">
                  <c:v>18.04</c:v>
                </c:pt>
                <c:pt idx="1">
                  <c:v>18.27</c:v>
                </c:pt>
                <c:pt idx="2">
                  <c:v>17.18</c:v>
                </c:pt>
                <c:pt idx="3">
                  <c:v>17.66</c:v>
                </c:pt>
                <c:pt idx="4">
                  <c:v>19.63</c:v>
                </c:pt>
                <c:pt idx="5">
                  <c:v>16.97</c:v>
                </c:pt>
                <c:pt idx="6">
                  <c:v>15.99</c:v>
                </c:pt>
                <c:pt idx="7">
                  <c:v>16.89</c:v>
                </c:pt>
                <c:pt idx="8">
                  <c:v>15.79</c:v>
                </c:pt>
                <c:pt idx="9">
                  <c:v>14.3</c:v>
                </c:pt>
                <c:pt idx="10">
                  <c:v>14.87</c:v>
                </c:pt>
              </c:numCache>
            </c:numRef>
          </c:val>
          <c:smooth val="0"/>
          <c:extLst>
            <c:ext xmlns:c16="http://schemas.microsoft.com/office/drawing/2014/chart" uri="{C3380CC4-5D6E-409C-BE32-E72D297353CC}">
              <c16:uniqueId val="{00000002-E782-4BEC-B097-654657FA2EB2}"/>
            </c:ext>
          </c:extLst>
        </c:ser>
        <c:dLbls>
          <c:dLblPos val="r"/>
          <c:showLegendKey val="0"/>
          <c:showVal val="1"/>
          <c:showCatName val="0"/>
          <c:showSerName val="0"/>
          <c:showPercent val="0"/>
          <c:showBubbleSize val="0"/>
        </c:dLbls>
        <c:smooth val="0"/>
        <c:axId val="1444622432"/>
        <c:axId val="1444619552"/>
      </c:lineChart>
      <c:catAx>
        <c:axId val="1444622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1444619552"/>
        <c:crosses val="autoZero"/>
        <c:auto val="1"/>
        <c:lblAlgn val="ctr"/>
        <c:lblOffset val="100"/>
        <c:noMultiLvlLbl val="0"/>
      </c:catAx>
      <c:valAx>
        <c:axId val="1444619552"/>
        <c:scaling>
          <c:orientation val="minMax"/>
          <c:max val="20"/>
          <c:min val="14"/>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wrap="square" anchor="ctr" anchorCtr="1"/>
              <a:lstStyle/>
              <a:p>
                <a:pPr>
                  <a:defRPr sz="7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lv-LV" sz="700">
                    <a:solidFill>
                      <a:schemeClr val="tx1"/>
                    </a:solidFill>
                    <a:latin typeface="Times New Roman" panose="02020603050405020304" pitchFamily="18" charset="0"/>
                    <a:cs typeface="Times New Roman" panose="02020603050405020304" pitchFamily="18" charset="0"/>
                  </a:rPr>
                  <a:t>% no IKP</a:t>
                </a:r>
              </a:p>
            </c:rich>
          </c:tx>
          <c:layout>
            <c:manualLayout>
              <c:xMode val="edge"/>
              <c:yMode val="edge"/>
              <c:x val="1.9444444444444445E-2"/>
              <c:y val="1.0825678040244969E-2"/>
            </c:manualLayout>
          </c:layout>
          <c:overlay val="0"/>
          <c:spPr>
            <a:noFill/>
            <a:ln>
              <a:noFill/>
            </a:ln>
            <a:effectLst/>
          </c:spPr>
          <c:txPr>
            <a:bodyPr rot="0" spcFirstLastPara="1" vertOverflow="ellipsis" wrap="square" anchor="ctr" anchorCtr="1"/>
            <a:lstStyle/>
            <a:p>
              <a:pPr>
                <a:defRPr sz="7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144462243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9539370078740143E-2"/>
          <c:y val="8.1762329050973886E-2"/>
          <c:w val="0.89990507436570444"/>
          <c:h val="0.64602949302389845"/>
        </c:manualLayout>
      </c:layout>
      <c:barChart>
        <c:barDir val="col"/>
        <c:grouping val="clustered"/>
        <c:varyColors val="0"/>
        <c:ser>
          <c:idx val="0"/>
          <c:order val="0"/>
          <c:spPr>
            <a:solidFill>
              <a:schemeClr val="accent1"/>
            </a:solidFill>
            <a:ln>
              <a:noFill/>
            </a:ln>
            <a:effectLst/>
          </c:spPr>
          <c:invertIfNegative val="0"/>
          <c:dPt>
            <c:idx val="13"/>
            <c:invertIfNegative val="0"/>
            <c:bubble3D val="0"/>
            <c:spPr>
              <a:solidFill>
                <a:schemeClr val="bg2">
                  <a:lumMod val="75000"/>
                </a:schemeClr>
              </a:solidFill>
              <a:ln>
                <a:noFill/>
              </a:ln>
              <a:effectLst/>
            </c:spPr>
            <c:extLst>
              <c:ext xmlns:c16="http://schemas.microsoft.com/office/drawing/2014/chart" uri="{C3380CC4-5D6E-409C-BE32-E72D297353CC}">
                <c16:uniqueId val="{00000001-9DB2-49B8-A757-E3E66598EBFB}"/>
              </c:ext>
            </c:extLst>
          </c:dPt>
          <c:dPt>
            <c:idx val="17"/>
            <c:invertIfNegative val="0"/>
            <c:bubble3D val="0"/>
            <c:spPr>
              <a:solidFill>
                <a:srgbClr val="C00000"/>
              </a:solidFill>
              <a:ln>
                <a:noFill/>
              </a:ln>
              <a:effectLst/>
            </c:spPr>
            <c:extLst>
              <c:ext xmlns:c16="http://schemas.microsoft.com/office/drawing/2014/chart" uri="{C3380CC4-5D6E-409C-BE32-E72D297353CC}">
                <c16:uniqueId val="{00000003-9DB2-49B8-A757-E3E66598EBFB}"/>
              </c:ext>
            </c:extLst>
          </c:dPt>
          <c:cat>
            <c:strRef>
              <c:f>Kapitālsabiedrību_saistības_ES!$E$12:$E$38</c:f>
              <c:strCache>
                <c:ptCount val="27"/>
                <c:pt idx="0">
                  <c:v>Vācija</c:v>
                </c:pt>
                <c:pt idx="1">
                  <c:v>Nīderlande*</c:v>
                </c:pt>
                <c:pt idx="2">
                  <c:v>Grieķija</c:v>
                </c:pt>
                <c:pt idx="3">
                  <c:v>Luksemburga</c:v>
                </c:pt>
                <c:pt idx="4">
                  <c:v>Francija*</c:v>
                </c:pt>
                <c:pt idx="5">
                  <c:v>Itālija</c:v>
                </c:pt>
                <c:pt idx="6">
                  <c:v>Zviedrija</c:v>
                </c:pt>
                <c:pt idx="7">
                  <c:v>Somija</c:v>
                </c:pt>
                <c:pt idx="8">
                  <c:v>Polija</c:v>
                </c:pt>
                <c:pt idx="9">
                  <c:v>Beļģija</c:v>
                </c:pt>
                <c:pt idx="10">
                  <c:v>Īrija</c:v>
                </c:pt>
                <c:pt idx="11">
                  <c:v>Portugāle</c:v>
                </c:pt>
                <c:pt idx="12">
                  <c:v>Dānija</c:v>
                </c:pt>
                <c:pt idx="13">
                  <c:v>Austrija</c:v>
                </c:pt>
                <c:pt idx="14">
                  <c:v>Igaunija</c:v>
                </c:pt>
                <c:pt idx="15">
                  <c:v>Slovēnija</c:v>
                </c:pt>
                <c:pt idx="16">
                  <c:v>Ungārija</c:v>
                </c:pt>
                <c:pt idx="17">
                  <c:v>Latvija</c:v>
                </c:pt>
                <c:pt idx="18">
                  <c:v>Malta</c:v>
                </c:pt>
                <c:pt idx="19">
                  <c:v>Horvātija</c:v>
                </c:pt>
                <c:pt idx="20">
                  <c:v>Čehija</c:v>
                </c:pt>
                <c:pt idx="21">
                  <c:v>Lietuva</c:v>
                </c:pt>
                <c:pt idx="22">
                  <c:v>Bulgārija</c:v>
                </c:pt>
                <c:pt idx="23">
                  <c:v>Rumānija</c:v>
                </c:pt>
                <c:pt idx="24">
                  <c:v>Kipra</c:v>
                </c:pt>
                <c:pt idx="25">
                  <c:v>Spānija</c:v>
                </c:pt>
                <c:pt idx="26">
                  <c:v>Slovākija</c:v>
                </c:pt>
              </c:strCache>
            </c:strRef>
          </c:cat>
          <c:val>
            <c:numRef>
              <c:f>Kapitālsabiedrību_saistības_ES!$F$12:$F$38</c:f>
              <c:numCache>
                <c:formatCode>#\ ##0.##########</c:formatCode>
                <c:ptCount val="27"/>
                <c:pt idx="0">
                  <c:v>86.46</c:v>
                </c:pt>
                <c:pt idx="1">
                  <c:v>79.53</c:v>
                </c:pt>
                <c:pt idx="2">
                  <c:v>71.73</c:v>
                </c:pt>
                <c:pt idx="3">
                  <c:v>70.78</c:v>
                </c:pt>
                <c:pt idx="4">
                  <c:v>67.87</c:v>
                </c:pt>
                <c:pt idx="5">
                  <c:v>57.57</c:v>
                </c:pt>
                <c:pt idx="6">
                  <c:v>52.14</c:v>
                </c:pt>
                <c:pt idx="7">
                  <c:v>44.15</c:v>
                </c:pt>
                <c:pt idx="8">
                  <c:v>43.89</c:v>
                </c:pt>
                <c:pt idx="9">
                  <c:v>38.25</c:v>
                </c:pt>
                <c:pt idx="10">
                  <c:v>34.01</c:v>
                </c:pt>
                <c:pt idx="11">
                  <c:v>30.68</c:v>
                </c:pt>
                <c:pt idx="12">
                  <c:v>28.97</c:v>
                </c:pt>
                <c:pt idx="13">
                  <c:v>24.66</c:v>
                </c:pt>
                <c:pt idx="14">
                  <c:v>19.45</c:v>
                </c:pt>
                <c:pt idx="15">
                  <c:v>19.41</c:v>
                </c:pt>
                <c:pt idx="16">
                  <c:v>15.95</c:v>
                </c:pt>
                <c:pt idx="17">
                  <c:v>15.59</c:v>
                </c:pt>
                <c:pt idx="18">
                  <c:v>14.27</c:v>
                </c:pt>
                <c:pt idx="19">
                  <c:v>12.93</c:v>
                </c:pt>
                <c:pt idx="20" formatCode="#,##0.00">
                  <c:v>10.1</c:v>
                </c:pt>
                <c:pt idx="21">
                  <c:v>9.4499999999999993</c:v>
                </c:pt>
                <c:pt idx="22">
                  <c:v>9.32</c:v>
                </c:pt>
                <c:pt idx="23">
                  <c:v>8.39</c:v>
                </c:pt>
                <c:pt idx="24">
                  <c:v>8.36</c:v>
                </c:pt>
                <c:pt idx="25">
                  <c:v>4.0599999999999996</c:v>
                </c:pt>
                <c:pt idx="26">
                  <c:v>3.69</c:v>
                </c:pt>
              </c:numCache>
            </c:numRef>
          </c:val>
          <c:extLst>
            <c:ext xmlns:c16="http://schemas.microsoft.com/office/drawing/2014/chart" uri="{C3380CC4-5D6E-409C-BE32-E72D297353CC}">
              <c16:uniqueId val="{00000004-9DB2-49B8-A757-E3E66598EBFB}"/>
            </c:ext>
          </c:extLst>
        </c:ser>
        <c:dLbls>
          <c:showLegendKey val="0"/>
          <c:showVal val="0"/>
          <c:showCatName val="0"/>
          <c:showSerName val="0"/>
          <c:showPercent val="0"/>
          <c:showBubbleSize val="0"/>
        </c:dLbls>
        <c:gapWidth val="219"/>
        <c:overlap val="-27"/>
        <c:axId val="90098655"/>
        <c:axId val="90093375"/>
      </c:barChart>
      <c:lineChart>
        <c:grouping val="standard"/>
        <c:varyColors val="0"/>
        <c:ser>
          <c:idx val="1"/>
          <c:order val="1"/>
          <c:spPr>
            <a:ln w="12700" cap="rnd">
              <a:solidFill>
                <a:schemeClr val="accent6">
                  <a:lumMod val="75000"/>
                </a:schemeClr>
              </a:solidFill>
              <a:round/>
            </a:ln>
            <a:effectLst/>
          </c:spPr>
          <c:marker>
            <c:symbol val="none"/>
          </c:marker>
          <c:cat>
            <c:strRef>
              <c:f>Kapitālsabiedrību_saistības_ES!$E$12:$E$38</c:f>
              <c:strCache>
                <c:ptCount val="27"/>
                <c:pt idx="0">
                  <c:v>Vācija</c:v>
                </c:pt>
                <c:pt idx="1">
                  <c:v>Nīderlande*</c:v>
                </c:pt>
                <c:pt idx="2">
                  <c:v>Grieķija</c:v>
                </c:pt>
                <c:pt idx="3">
                  <c:v>Luksemburga</c:v>
                </c:pt>
                <c:pt idx="4">
                  <c:v>Francija*</c:v>
                </c:pt>
                <c:pt idx="5">
                  <c:v>Itālija</c:v>
                </c:pt>
                <c:pt idx="6">
                  <c:v>Zviedrija</c:v>
                </c:pt>
                <c:pt idx="7">
                  <c:v>Somija</c:v>
                </c:pt>
                <c:pt idx="8">
                  <c:v>Polija</c:v>
                </c:pt>
                <c:pt idx="9">
                  <c:v>Beļģija</c:v>
                </c:pt>
                <c:pt idx="10">
                  <c:v>Īrija</c:v>
                </c:pt>
                <c:pt idx="11">
                  <c:v>Portugāle</c:v>
                </c:pt>
                <c:pt idx="12">
                  <c:v>Dānija</c:v>
                </c:pt>
                <c:pt idx="13">
                  <c:v>Austrija</c:v>
                </c:pt>
                <c:pt idx="14">
                  <c:v>Igaunija</c:v>
                </c:pt>
                <c:pt idx="15">
                  <c:v>Slovēnija</c:v>
                </c:pt>
                <c:pt idx="16">
                  <c:v>Ungārija</c:v>
                </c:pt>
                <c:pt idx="17">
                  <c:v>Latvija</c:v>
                </c:pt>
                <c:pt idx="18">
                  <c:v>Malta</c:v>
                </c:pt>
                <c:pt idx="19">
                  <c:v>Horvātija</c:v>
                </c:pt>
                <c:pt idx="20">
                  <c:v>Čehija</c:v>
                </c:pt>
                <c:pt idx="21">
                  <c:v>Lietuva</c:v>
                </c:pt>
                <c:pt idx="22">
                  <c:v>Bulgārija</c:v>
                </c:pt>
                <c:pt idx="23">
                  <c:v>Rumānija</c:v>
                </c:pt>
                <c:pt idx="24">
                  <c:v>Kipra</c:v>
                </c:pt>
                <c:pt idx="25">
                  <c:v>Spānija</c:v>
                </c:pt>
                <c:pt idx="26">
                  <c:v>Slovākija</c:v>
                </c:pt>
              </c:strCache>
            </c:strRef>
          </c:cat>
          <c:val>
            <c:numRef>
              <c:f>Kapitālsabiedrību_saistības_ES!$G$12:$G$38</c:f>
              <c:numCache>
                <c:formatCode>#\ ##0.##</c:formatCode>
                <c:ptCount val="27"/>
                <c:pt idx="0">
                  <c:v>32.654074074074074</c:v>
                </c:pt>
                <c:pt idx="1">
                  <c:v>32.65851851851852</c:v>
                </c:pt>
                <c:pt idx="2">
                  <c:v>32.65851851851852</c:v>
                </c:pt>
                <c:pt idx="3">
                  <c:v>32.65851851851852</c:v>
                </c:pt>
                <c:pt idx="4">
                  <c:v>32.65851851851852</c:v>
                </c:pt>
                <c:pt idx="5">
                  <c:v>32.65851851851852</c:v>
                </c:pt>
                <c:pt idx="6">
                  <c:v>32.65851851851852</c:v>
                </c:pt>
                <c:pt idx="7">
                  <c:v>32.65851851851852</c:v>
                </c:pt>
                <c:pt idx="8">
                  <c:v>32.65851851851852</c:v>
                </c:pt>
                <c:pt idx="9">
                  <c:v>32.65851851851852</c:v>
                </c:pt>
                <c:pt idx="10">
                  <c:v>32.65851851851852</c:v>
                </c:pt>
                <c:pt idx="11">
                  <c:v>32.65851851851852</c:v>
                </c:pt>
                <c:pt idx="12">
                  <c:v>32.65851851851852</c:v>
                </c:pt>
                <c:pt idx="13">
                  <c:v>32.65851851851852</c:v>
                </c:pt>
                <c:pt idx="14">
                  <c:v>32.65851851851852</c:v>
                </c:pt>
                <c:pt idx="15">
                  <c:v>32.65851851851852</c:v>
                </c:pt>
                <c:pt idx="16">
                  <c:v>32.65851851851852</c:v>
                </c:pt>
                <c:pt idx="17">
                  <c:v>32.65851851851852</c:v>
                </c:pt>
                <c:pt idx="18">
                  <c:v>32.65851851851852</c:v>
                </c:pt>
                <c:pt idx="19">
                  <c:v>32.65851851851852</c:v>
                </c:pt>
                <c:pt idx="20">
                  <c:v>32.65851851851852</c:v>
                </c:pt>
                <c:pt idx="21">
                  <c:v>32.65851851851852</c:v>
                </c:pt>
                <c:pt idx="22">
                  <c:v>32.65851851851852</c:v>
                </c:pt>
                <c:pt idx="23">
                  <c:v>32.65851851851852</c:v>
                </c:pt>
                <c:pt idx="24">
                  <c:v>32.65851851851852</c:v>
                </c:pt>
                <c:pt idx="25">
                  <c:v>32.65851851851852</c:v>
                </c:pt>
                <c:pt idx="26">
                  <c:v>32.65851851851852</c:v>
                </c:pt>
              </c:numCache>
            </c:numRef>
          </c:val>
          <c:smooth val="0"/>
          <c:extLst>
            <c:ext xmlns:c16="http://schemas.microsoft.com/office/drawing/2014/chart" uri="{C3380CC4-5D6E-409C-BE32-E72D297353CC}">
              <c16:uniqueId val="{00000005-9DB2-49B8-A757-E3E66598EBFB}"/>
            </c:ext>
          </c:extLst>
        </c:ser>
        <c:dLbls>
          <c:showLegendKey val="0"/>
          <c:showVal val="0"/>
          <c:showCatName val="0"/>
          <c:showSerName val="0"/>
          <c:showPercent val="0"/>
          <c:showBubbleSize val="0"/>
        </c:dLbls>
        <c:marker val="1"/>
        <c:smooth val="0"/>
        <c:axId val="90098655"/>
        <c:axId val="90093375"/>
      </c:lineChart>
      <c:catAx>
        <c:axId val="900986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4500000" spcFirstLastPara="1" vertOverflow="ellipsis"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90093375"/>
        <c:crosses val="autoZero"/>
        <c:auto val="1"/>
        <c:lblAlgn val="ctr"/>
        <c:lblOffset val="100"/>
        <c:noMultiLvlLbl val="0"/>
      </c:catAx>
      <c:valAx>
        <c:axId val="90093375"/>
        <c:scaling>
          <c:orientation val="minMax"/>
          <c:max val="9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sz="800">
                    <a:solidFill>
                      <a:sysClr val="windowText" lastClr="000000"/>
                    </a:solidFill>
                    <a:latin typeface="Times New Roman" panose="02020603050405020304" pitchFamily="18" charset="0"/>
                    <a:cs typeface="Times New Roman" panose="02020603050405020304" pitchFamily="18" charset="0"/>
                  </a:rPr>
                  <a:t>% no IKP</a:t>
                </a:r>
              </a:p>
            </c:rich>
          </c:tx>
          <c:layout>
            <c:manualLayout>
              <c:xMode val="edge"/>
              <c:yMode val="edge"/>
              <c:x val="1.111115764784721E-2"/>
              <c:y val="1.2683222289521505E-2"/>
            </c:manualLayout>
          </c:layout>
          <c:overlay val="0"/>
          <c:spPr>
            <a:noFill/>
            <a:ln>
              <a:noFill/>
            </a:ln>
            <a:effectLst/>
          </c:spPr>
          <c:txPr>
            <a:bodyPr rot="0" spcFirstLastPara="1" vertOverflow="ellipsis"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9009865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2039151356080492E-2"/>
          <c:y val="8.8678504629736532E-2"/>
          <c:w val="0.91296084864391958"/>
          <c:h val="0.81271942180247991"/>
        </c:manualLayout>
      </c:layout>
      <c:barChart>
        <c:barDir val="col"/>
        <c:grouping val="clustered"/>
        <c:varyColors val="0"/>
        <c:ser>
          <c:idx val="0"/>
          <c:order val="0"/>
          <c:spPr>
            <a:solidFill>
              <a:schemeClr val="accent1"/>
            </a:solidFill>
            <a:ln>
              <a:noFill/>
            </a:ln>
            <a:effectLst/>
          </c:spPr>
          <c:invertIfNegative val="0"/>
          <c:cat>
            <c:strRef>
              <c:f>Kapitālsabiedrību_saistības_LV!$B$36:$L$36</c:f>
              <c:strCache>
                <c:ptCount val="11"/>
                <c:pt idx="0">
                  <c:v>2013</c:v>
                </c:pt>
                <c:pt idx="1">
                  <c:v>2014</c:v>
                </c:pt>
                <c:pt idx="2">
                  <c:v>2015</c:v>
                </c:pt>
                <c:pt idx="3">
                  <c:v>2016</c:v>
                </c:pt>
                <c:pt idx="4">
                  <c:v>2017</c:v>
                </c:pt>
                <c:pt idx="5">
                  <c:v>2018</c:v>
                </c:pt>
                <c:pt idx="6">
                  <c:v>2019</c:v>
                </c:pt>
                <c:pt idx="7">
                  <c:v>2020</c:v>
                </c:pt>
                <c:pt idx="8">
                  <c:v>2021</c:v>
                </c:pt>
                <c:pt idx="9">
                  <c:v>2022</c:v>
                </c:pt>
                <c:pt idx="10">
                  <c:v>2023</c:v>
                </c:pt>
              </c:strCache>
            </c:strRef>
          </c:cat>
          <c:val>
            <c:numRef>
              <c:f>Kapitālsabiedrību_saistības_LV!$B$39:$L$39</c:f>
              <c:numCache>
                <c:formatCode>General</c:formatCode>
                <c:ptCount val="11"/>
                <c:pt idx="0">
                  <c:v>32.36</c:v>
                </c:pt>
                <c:pt idx="1">
                  <c:v>22.85</c:v>
                </c:pt>
                <c:pt idx="2">
                  <c:v>21.32</c:v>
                </c:pt>
                <c:pt idx="3">
                  <c:v>20.99</c:v>
                </c:pt>
                <c:pt idx="4">
                  <c:v>20.71</c:v>
                </c:pt>
                <c:pt idx="5">
                  <c:v>20.43</c:v>
                </c:pt>
                <c:pt idx="6">
                  <c:v>20.440000000000001</c:v>
                </c:pt>
                <c:pt idx="7">
                  <c:v>20.25</c:v>
                </c:pt>
                <c:pt idx="8">
                  <c:v>19.600000000000001</c:v>
                </c:pt>
                <c:pt idx="9">
                  <c:v>18.850000000000001</c:v>
                </c:pt>
                <c:pt idx="10">
                  <c:v>15.59</c:v>
                </c:pt>
              </c:numCache>
            </c:numRef>
          </c:val>
          <c:extLst>
            <c:ext xmlns:c16="http://schemas.microsoft.com/office/drawing/2014/chart" uri="{C3380CC4-5D6E-409C-BE32-E72D297353CC}">
              <c16:uniqueId val="{00000000-E593-4D2C-BAE2-1196DF2F3A8F}"/>
            </c:ext>
          </c:extLst>
        </c:ser>
        <c:dLbls>
          <c:showLegendKey val="0"/>
          <c:showVal val="0"/>
          <c:showCatName val="0"/>
          <c:showSerName val="0"/>
          <c:showPercent val="0"/>
          <c:showBubbleSize val="0"/>
        </c:dLbls>
        <c:gapWidth val="219"/>
        <c:overlap val="-27"/>
        <c:axId val="871900896"/>
        <c:axId val="871899456"/>
      </c:barChart>
      <c:catAx>
        <c:axId val="871900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871899456"/>
        <c:crosses val="autoZero"/>
        <c:auto val="1"/>
        <c:lblAlgn val="ctr"/>
        <c:lblOffset val="100"/>
        <c:noMultiLvlLbl val="0"/>
      </c:catAx>
      <c:valAx>
        <c:axId val="871899456"/>
        <c:scaling>
          <c:orientation val="minMax"/>
          <c:max val="33"/>
          <c:min val="13"/>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sz="800">
                    <a:solidFill>
                      <a:sysClr val="windowText" lastClr="000000"/>
                    </a:solidFill>
                    <a:latin typeface="Times New Roman" panose="02020603050405020304" pitchFamily="18" charset="0"/>
                    <a:cs typeface="Times New Roman" panose="02020603050405020304" pitchFamily="18" charset="0"/>
                  </a:rPr>
                  <a:t>% no IKP</a:t>
                </a:r>
              </a:p>
            </c:rich>
          </c:tx>
          <c:layout>
            <c:manualLayout>
              <c:xMode val="edge"/>
              <c:yMode val="edge"/>
              <c:x val="1.4273443092340731E-2"/>
              <c:y val="5.1197266030895694E-3"/>
            </c:manualLayout>
          </c:layout>
          <c:overlay val="0"/>
          <c:spPr>
            <a:noFill/>
            <a:ln>
              <a:noFill/>
            </a:ln>
            <a:effectLst/>
          </c:spPr>
          <c:txPr>
            <a:bodyPr rot="0" spcFirstLastPara="1" vertOverflow="ellipsis"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871900896"/>
        <c:crosses val="autoZero"/>
        <c:crossBetween val="between"/>
        <c:minorUnit val="0.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687270341207349E-2"/>
          <c:y val="6.9444444444444448E-2"/>
          <c:w val="0.90979396325459327"/>
          <c:h val="0.6440208515602216"/>
        </c:manualLayout>
      </c:layout>
      <c:barChart>
        <c:barDir val="col"/>
        <c:grouping val="clustered"/>
        <c:varyColors val="0"/>
        <c:ser>
          <c:idx val="0"/>
          <c:order val="0"/>
          <c:spPr>
            <a:solidFill>
              <a:schemeClr val="accent1"/>
            </a:solidFill>
            <a:ln>
              <a:noFill/>
            </a:ln>
            <a:effectLst/>
          </c:spPr>
          <c:invertIfNegative val="0"/>
          <c:dPt>
            <c:idx val="20"/>
            <c:invertIfNegative val="0"/>
            <c:bubble3D val="0"/>
            <c:spPr>
              <a:solidFill>
                <a:srgbClr val="C00000"/>
              </a:solidFill>
              <a:ln>
                <a:noFill/>
              </a:ln>
              <a:effectLst/>
            </c:spPr>
            <c:extLst>
              <c:ext xmlns:c16="http://schemas.microsoft.com/office/drawing/2014/chart" uri="{C3380CC4-5D6E-409C-BE32-E72D297353CC}">
                <c16:uniqueId val="{00000001-D0C9-43C8-8D64-6D5D790A31D8}"/>
              </c:ext>
            </c:extLst>
          </c:dPt>
          <c:cat>
            <c:strRef>
              <c:f>galvojumi_ES!$A$11:$A$37</c:f>
              <c:strCache>
                <c:ptCount val="27"/>
                <c:pt idx="0">
                  <c:v>Nīderlande</c:v>
                </c:pt>
                <c:pt idx="1">
                  <c:v>Somija</c:v>
                </c:pt>
                <c:pt idx="2">
                  <c:v>Itālija</c:v>
                </c:pt>
                <c:pt idx="3">
                  <c:v>Vācija</c:v>
                </c:pt>
                <c:pt idx="4">
                  <c:v>Francija</c:v>
                </c:pt>
                <c:pt idx="5">
                  <c:v>Ungārija</c:v>
                </c:pt>
                <c:pt idx="6">
                  <c:v>Austrija</c:v>
                </c:pt>
                <c:pt idx="7">
                  <c:v>Zviedrija</c:v>
                </c:pt>
                <c:pt idx="8">
                  <c:v>Grieķija</c:v>
                </c:pt>
                <c:pt idx="9">
                  <c:v>Dānija</c:v>
                </c:pt>
                <c:pt idx="10">
                  <c:v>Luksemburga</c:v>
                </c:pt>
                <c:pt idx="11">
                  <c:v>Spānija</c:v>
                </c:pt>
                <c:pt idx="12">
                  <c:v>Malta</c:v>
                </c:pt>
                <c:pt idx="13">
                  <c:v>Polija</c:v>
                </c:pt>
                <c:pt idx="14">
                  <c:v>Beļģija</c:v>
                </c:pt>
                <c:pt idx="15">
                  <c:v>Rumānija</c:v>
                </c:pt>
                <c:pt idx="16">
                  <c:v>Slovēnija</c:v>
                </c:pt>
                <c:pt idx="17">
                  <c:v>Portugāle</c:v>
                </c:pt>
                <c:pt idx="18">
                  <c:v>Kipra</c:v>
                </c:pt>
                <c:pt idx="19">
                  <c:v>Horvātija</c:v>
                </c:pt>
                <c:pt idx="20">
                  <c:v>Latvija</c:v>
                </c:pt>
                <c:pt idx="21">
                  <c:v>Igaunija</c:v>
                </c:pt>
                <c:pt idx="22">
                  <c:v>Lietuva</c:v>
                </c:pt>
                <c:pt idx="23">
                  <c:v>Slovākija</c:v>
                </c:pt>
                <c:pt idx="24">
                  <c:v>Čehija</c:v>
                </c:pt>
                <c:pt idx="25">
                  <c:v>Bulgārija</c:v>
                </c:pt>
                <c:pt idx="26">
                  <c:v>Īrija</c:v>
                </c:pt>
              </c:strCache>
            </c:strRef>
          </c:cat>
          <c:val>
            <c:numRef>
              <c:f>galvojumi_ES!$B$11:$B$37</c:f>
              <c:numCache>
                <c:formatCode>#\ ##0.##########</c:formatCode>
                <c:ptCount val="27"/>
                <c:pt idx="0">
                  <c:v>30.41</c:v>
                </c:pt>
                <c:pt idx="1">
                  <c:v>17.91</c:v>
                </c:pt>
                <c:pt idx="2">
                  <c:v>15.32</c:v>
                </c:pt>
                <c:pt idx="3">
                  <c:v>14.57</c:v>
                </c:pt>
                <c:pt idx="4">
                  <c:v>13.46</c:v>
                </c:pt>
                <c:pt idx="5">
                  <c:v>13.03</c:v>
                </c:pt>
                <c:pt idx="6">
                  <c:v>12.67</c:v>
                </c:pt>
                <c:pt idx="7">
                  <c:v>11.04</c:v>
                </c:pt>
                <c:pt idx="8">
                  <c:v>10.94</c:v>
                </c:pt>
                <c:pt idx="9">
                  <c:v>8.4499999999999993</c:v>
                </c:pt>
                <c:pt idx="10">
                  <c:v>8.35</c:v>
                </c:pt>
                <c:pt idx="11">
                  <c:v>5.54</c:v>
                </c:pt>
                <c:pt idx="12">
                  <c:v>5.53</c:v>
                </c:pt>
                <c:pt idx="13" formatCode="#,##0.00">
                  <c:v>5.3</c:v>
                </c:pt>
                <c:pt idx="14" formatCode="#,##0.00">
                  <c:v>5.2</c:v>
                </c:pt>
                <c:pt idx="15">
                  <c:v>4.09</c:v>
                </c:pt>
                <c:pt idx="16">
                  <c:v>3.92</c:v>
                </c:pt>
                <c:pt idx="17">
                  <c:v>3.71</c:v>
                </c:pt>
                <c:pt idx="18">
                  <c:v>2.87</c:v>
                </c:pt>
                <c:pt idx="19">
                  <c:v>2.39</c:v>
                </c:pt>
                <c:pt idx="20">
                  <c:v>1.52</c:v>
                </c:pt>
                <c:pt idx="21">
                  <c:v>1.17</c:v>
                </c:pt>
                <c:pt idx="22">
                  <c:v>1.1399999999999999</c:v>
                </c:pt>
                <c:pt idx="23">
                  <c:v>0.98</c:v>
                </c:pt>
                <c:pt idx="24">
                  <c:v>0.56999999999999995</c:v>
                </c:pt>
                <c:pt idx="25">
                  <c:v>0.38</c:v>
                </c:pt>
                <c:pt idx="26" formatCode="#,##0.00">
                  <c:v>0.2</c:v>
                </c:pt>
              </c:numCache>
            </c:numRef>
          </c:val>
          <c:extLst>
            <c:ext xmlns:c16="http://schemas.microsoft.com/office/drawing/2014/chart" uri="{C3380CC4-5D6E-409C-BE32-E72D297353CC}">
              <c16:uniqueId val="{00000002-D0C9-43C8-8D64-6D5D790A31D8}"/>
            </c:ext>
          </c:extLst>
        </c:ser>
        <c:dLbls>
          <c:showLegendKey val="0"/>
          <c:showVal val="0"/>
          <c:showCatName val="0"/>
          <c:showSerName val="0"/>
          <c:showPercent val="0"/>
          <c:showBubbleSize val="0"/>
        </c:dLbls>
        <c:gapWidth val="219"/>
        <c:overlap val="-27"/>
        <c:axId val="1528615392"/>
        <c:axId val="1528615872"/>
      </c:barChart>
      <c:lineChart>
        <c:grouping val="standard"/>
        <c:varyColors val="0"/>
        <c:ser>
          <c:idx val="1"/>
          <c:order val="1"/>
          <c:spPr>
            <a:ln w="12700" cap="rnd">
              <a:solidFill>
                <a:schemeClr val="accent6">
                  <a:lumMod val="75000"/>
                </a:schemeClr>
              </a:solidFill>
              <a:round/>
            </a:ln>
            <a:effectLst/>
          </c:spPr>
          <c:marker>
            <c:symbol val="none"/>
          </c:marker>
          <c:cat>
            <c:strRef>
              <c:f>galvojumi_ES!$A$11:$A$37</c:f>
              <c:strCache>
                <c:ptCount val="27"/>
                <c:pt idx="0">
                  <c:v>Nīderlande</c:v>
                </c:pt>
                <c:pt idx="1">
                  <c:v>Somija</c:v>
                </c:pt>
                <c:pt idx="2">
                  <c:v>Itālija</c:v>
                </c:pt>
                <c:pt idx="3">
                  <c:v>Vācija</c:v>
                </c:pt>
                <c:pt idx="4">
                  <c:v>Francija</c:v>
                </c:pt>
                <c:pt idx="5">
                  <c:v>Ungārija</c:v>
                </c:pt>
                <c:pt idx="6">
                  <c:v>Austrija</c:v>
                </c:pt>
                <c:pt idx="7">
                  <c:v>Zviedrija</c:v>
                </c:pt>
                <c:pt idx="8">
                  <c:v>Grieķija</c:v>
                </c:pt>
                <c:pt idx="9">
                  <c:v>Dānija</c:v>
                </c:pt>
                <c:pt idx="10">
                  <c:v>Luksemburga</c:v>
                </c:pt>
                <c:pt idx="11">
                  <c:v>Spānija</c:v>
                </c:pt>
                <c:pt idx="12">
                  <c:v>Malta</c:v>
                </c:pt>
                <c:pt idx="13">
                  <c:v>Polija</c:v>
                </c:pt>
                <c:pt idx="14">
                  <c:v>Beļģija</c:v>
                </c:pt>
                <c:pt idx="15">
                  <c:v>Rumānija</c:v>
                </c:pt>
                <c:pt idx="16">
                  <c:v>Slovēnija</c:v>
                </c:pt>
                <c:pt idx="17">
                  <c:v>Portugāle</c:v>
                </c:pt>
                <c:pt idx="18">
                  <c:v>Kipra</c:v>
                </c:pt>
                <c:pt idx="19">
                  <c:v>Horvātija</c:v>
                </c:pt>
                <c:pt idx="20">
                  <c:v>Latvija</c:v>
                </c:pt>
                <c:pt idx="21">
                  <c:v>Igaunija</c:v>
                </c:pt>
                <c:pt idx="22">
                  <c:v>Lietuva</c:v>
                </c:pt>
                <c:pt idx="23">
                  <c:v>Slovākija</c:v>
                </c:pt>
                <c:pt idx="24">
                  <c:v>Čehija</c:v>
                </c:pt>
                <c:pt idx="25">
                  <c:v>Bulgārija</c:v>
                </c:pt>
                <c:pt idx="26">
                  <c:v>Īrija</c:v>
                </c:pt>
              </c:strCache>
            </c:strRef>
          </c:cat>
          <c:val>
            <c:numRef>
              <c:f>galvojumi_ES!$C$11:$C$37</c:f>
              <c:numCache>
                <c:formatCode>0.00</c:formatCode>
                <c:ptCount val="27"/>
                <c:pt idx="0" formatCode="#\ ##0.#">
                  <c:v>7.4318518518518495</c:v>
                </c:pt>
                <c:pt idx="1">
                  <c:v>7.4322222222222196</c:v>
                </c:pt>
                <c:pt idx="2" formatCode="0.0">
                  <c:v>7.4322222222222196</c:v>
                </c:pt>
                <c:pt idx="3" formatCode="0.0">
                  <c:v>7.4322222222222196</c:v>
                </c:pt>
                <c:pt idx="4" formatCode="0.0">
                  <c:v>7.4322222222222196</c:v>
                </c:pt>
                <c:pt idx="5" formatCode="0.0">
                  <c:v>7.4322222222222196</c:v>
                </c:pt>
                <c:pt idx="6" formatCode="0.0">
                  <c:v>7.4322222222222196</c:v>
                </c:pt>
                <c:pt idx="7" formatCode="0.0">
                  <c:v>7.4322222222222196</c:v>
                </c:pt>
                <c:pt idx="8" formatCode="0.0">
                  <c:v>7.4322222222222196</c:v>
                </c:pt>
                <c:pt idx="9" formatCode="0.0">
                  <c:v>7.4322222222222196</c:v>
                </c:pt>
                <c:pt idx="10" formatCode="0.0">
                  <c:v>7.4322222222222196</c:v>
                </c:pt>
                <c:pt idx="11" formatCode="0.0">
                  <c:v>7.4322222222222196</c:v>
                </c:pt>
                <c:pt idx="12" formatCode="0.0">
                  <c:v>7.4322222222222196</c:v>
                </c:pt>
                <c:pt idx="13" formatCode="0.0">
                  <c:v>7.4322222222222196</c:v>
                </c:pt>
                <c:pt idx="14" formatCode="0.0">
                  <c:v>7.4322222222222196</c:v>
                </c:pt>
                <c:pt idx="15" formatCode="0.0">
                  <c:v>7.4322222222222196</c:v>
                </c:pt>
                <c:pt idx="16" formatCode="0.0">
                  <c:v>7.4322222222222196</c:v>
                </c:pt>
                <c:pt idx="17" formatCode="0.0">
                  <c:v>7.4322222222222196</c:v>
                </c:pt>
                <c:pt idx="18" formatCode="0.0">
                  <c:v>7.4322222222222196</c:v>
                </c:pt>
                <c:pt idx="19" formatCode="0.0">
                  <c:v>7.4322222222222196</c:v>
                </c:pt>
                <c:pt idx="20" formatCode="0.0">
                  <c:v>7.4322222222222196</c:v>
                </c:pt>
                <c:pt idx="21" formatCode="0.0">
                  <c:v>7.4322222222222196</c:v>
                </c:pt>
                <c:pt idx="22" formatCode="0.0">
                  <c:v>7.4322222222222196</c:v>
                </c:pt>
                <c:pt idx="23" formatCode="0.0">
                  <c:v>7.4322222222222196</c:v>
                </c:pt>
                <c:pt idx="24" formatCode="0.0">
                  <c:v>7.4322222222222196</c:v>
                </c:pt>
                <c:pt idx="25" formatCode="0.0">
                  <c:v>7.4322222222222196</c:v>
                </c:pt>
                <c:pt idx="26" formatCode="0.0">
                  <c:v>7.4322222222222196</c:v>
                </c:pt>
              </c:numCache>
            </c:numRef>
          </c:val>
          <c:smooth val="0"/>
          <c:extLst>
            <c:ext xmlns:c16="http://schemas.microsoft.com/office/drawing/2014/chart" uri="{C3380CC4-5D6E-409C-BE32-E72D297353CC}">
              <c16:uniqueId val="{00000003-D0C9-43C8-8D64-6D5D790A31D8}"/>
            </c:ext>
          </c:extLst>
        </c:ser>
        <c:dLbls>
          <c:showLegendKey val="0"/>
          <c:showVal val="0"/>
          <c:showCatName val="0"/>
          <c:showSerName val="0"/>
          <c:showPercent val="0"/>
          <c:showBubbleSize val="0"/>
        </c:dLbls>
        <c:marker val="1"/>
        <c:smooth val="0"/>
        <c:axId val="1528615392"/>
        <c:axId val="1528615872"/>
      </c:lineChart>
      <c:catAx>
        <c:axId val="1528615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4500000" spcFirstLastPara="1" vertOverflow="ellipsis"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528615872"/>
        <c:crosses val="autoZero"/>
        <c:auto val="1"/>
        <c:lblAlgn val="ctr"/>
        <c:lblOffset val="100"/>
        <c:noMultiLvlLbl val="0"/>
      </c:catAx>
      <c:valAx>
        <c:axId val="1528615872"/>
        <c:scaling>
          <c:orientation val="minMax"/>
          <c:max val="3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sz="800">
                    <a:solidFill>
                      <a:sysClr val="windowText" lastClr="000000"/>
                    </a:solidFill>
                    <a:latin typeface="Times New Roman" panose="02020603050405020304" pitchFamily="18" charset="0"/>
                    <a:cs typeface="Times New Roman" panose="02020603050405020304" pitchFamily="18" charset="0"/>
                  </a:rPr>
                  <a:t>% no IKP</a:t>
                </a:r>
              </a:p>
            </c:rich>
          </c:tx>
          <c:layout>
            <c:manualLayout>
              <c:xMode val="edge"/>
              <c:yMode val="edge"/>
              <c:x val="1.1111111111111112E-2"/>
              <c:y val="5.7388421412998426E-3"/>
            </c:manualLayout>
          </c:layout>
          <c:overlay val="0"/>
          <c:spPr>
            <a:noFill/>
            <a:ln>
              <a:noFill/>
            </a:ln>
            <a:effectLst/>
          </c:spPr>
          <c:txPr>
            <a:bodyPr rot="0" spcFirstLastPara="1" vertOverflow="ellipsis"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52861539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20581802274716E-2"/>
          <c:y val="0.12271189981849286"/>
          <c:w val="0.925905293088364"/>
          <c:h val="0.75656990637364363"/>
        </c:manualLayout>
      </c:layout>
      <c:barChart>
        <c:barDir val="col"/>
        <c:grouping val="clustered"/>
        <c:varyColors val="0"/>
        <c:ser>
          <c:idx val="0"/>
          <c:order val="0"/>
          <c:spPr>
            <a:solidFill>
              <a:schemeClr val="accent1"/>
            </a:solidFill>
            <a:ln>
              <a:noFill/>
            </a:ln>
            <a:effectLst/>
          </c:spPr>
          <c:invertIfNegative val="0"/>
          <c:cat>
            <c:strRef>
              <c:f>galvojumi_LV!$B$31:$L$31</c:f>
              <c:strCache>
                <c:ptCount val="11"/>
                <c:pt idx="0">
                  <c:v>2013</c:v>
                </c:pt>
                <c:pt idx="1">
                  <c:v>2014</c:v>
                </c:pt>
                <c:pt idx="2">
                  <c:v>2015</c:v>
                </c:pt>
                <c:pt idx="3">
                  <c:v>2016</c:v>
                </c:pt>
                <c:pt idx="4">
                  <c:v>2017</c:v>
                </c:pt>
                <c:pt idx="5">
                  <c:v>2018</c:v>
                </c:pt>
                <c:pt idx="6">
                  <c:v>2019</c:v>
                </c:pt>
                <c:pt idx="7">
                  <c:v>2020</c:v>
                </c:pt>
                <c:pt idx="8">
                  <c:v>2021</c:v>
                </c:pt>
                <c:pt idx="9">
                  <c:v>2022</c:v>
                </c:pt>
                <c:pt idx="10">
                  <c:v>2023</c:v>
                </c:pt>
              </c:strCache>
            </c:strRef>
          </c:cat>
          <c:val>
            <c:numRef>
              <c:f>galvojumi_LV!$B$34:$L$34</c:f>
              <c:numCache>
                <c:formatCode>General</c:formatCode>
                <c:ptCount val="11"/>
                <c:pt idx="0">
                  <c:v>2.2599999999999998</c:v>
                </c:pt>
                <c:pt idx="1">
                  <c:v>1</c:v>
                </c:pt>
                <c:pt idx="2">
                  <c:v>1.35</c:v>
                </c:pt>
                <c:pt idx="3">
                  <c:v>1.28</c:v>
                </c:pt>
                <c:pt idx="4">
                  <c:v>1.25</c:v>
                </c:pt>
                <c:pt idx="5">
                  <c:v>1.27</c:v>
                </c:pt>
                <c:pt idx="6">
                  <c:v>1.34</c:v>
                </c:pt>
                <c:pt idx="7">
                  <c:v>1.72</c:v>
                </c:pt>
                <c:pt idx="8">
                  <c:v>1.7</c:v>
                </c:pt>
                <c:pt idx="9">
                  <c:v>1.69</c:v>
                </c:pt>
                <c:pt idx="10">
                  <c:v>1.52</c:v>
                </c:pt>
              </c:numCache>
            </c:numRef>
          </c:val>
          <c:extLst>
            <c:ext xmlns:c16="http://schemas.microsoft.com/office/drawing/2014/chart" uri="{C3380CC4-5D6E-409C-BE32-E72D297353CC}">
              <c16:uniqueId val="{00000000-FB87-4448-8464-D605FAABC4A2}"/>
            </c:ext>
          </c:extLst>
        </c:ser>
        <c:dLbls>
          <c:showLegendKey val="0"/>
          <c:showVal val="0"/>
          <c:showCatName val="0"/>
          <c:showSerName val="0"/>
          <c:showPercent val="0"/>
          <c:showBubbleSize val="0"/>
        </c:dLbls>
        <c:gapWidth val="219"/>
        <c:overlap val="-27"/>
        <c:axId val="1444852784"/>
        <c:axId val="1444855184"/>
      </c:barChart>
      <c:catAx>
        <c:axId val="1444852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444855184"/>
        <c:crosses val="autoZero"/>
        <c:auto val="1"/>
        <c:lblAlgn val="ctr"/>
        <c:lblOffset val="100"/>
        <c:noMultiLvlLbl val="0"/>
      </c:catAx>
      <c:valAx>
        <c:axId val="144485518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sz="800">
                    <a:solidFill>
                      <a:sysClr val="windowText" lastClr="000000"/>
                    </a:solidFill>
                    <a:latin typeface="Times New Roman" panose="02020603050405020304" pitchFamily="18" charset="0"/>
                    <a:cs typeface="Times New Roman" panose="02020603050405020304" pitchFamily="18" charset="0"/>
                  </a:rPr>
                  <a:t>% no IKP</a:t>
                </a:r>
              </a:p>
            </c:rich>
          </c:tx>
          <c:layout>
            <c:manualLayout>
              <c:xMode val="edge"/>
              <c:yMode val="edge"/>
              <c:x val="1.3888963032163353E-2"/>
              <c:y val="1.2703904969625274E-2"/>
            </c:manualLayout>
          </c:layout>
          <c:overlay val="0"/>
          <c:spPr>
            <a:noFill/>
            <a:ln>
              <a:noFill/>
            </a:ln>
            <a:effectLst/>
          </c:spPr>
          <c:txPr>
            <a:bodyPr rot="0" spcFirstLastPara="1" vertOverflow="ellipsis"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44485278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69797114776711"/>
          <c:y val="5.2948255114320095E-2"/>
          <c:w val="0.84853803858459298"/>
          <c:h val="0.7589478571496252"/>
        </c:manualLayout>
      </c:layout>
      <c:barChart>
        <c:barDir val="col"/>
        <c:grouping val="clustered"/>
        <c:varyColors val="0"/>
        <c:ser>
          <c:idx val="0"/>
          <c:order val="0"/>
          <c:tx>
            <c:strRef>
              <c:f>Sheet1!$AF$110</c:f>
              <c:strCache>
                <c:ptCount val="1"/>
                <c:pt idx="0">
                  <c:v>Nepieciešamais finansējums</c:v>
                </c:pt>
              </c:strCache>
            </c:strRef>
          </c:tx>
          <c:spPr>
            <a:solidFill>
              <a:schemeClr val="accent1"/>
            </a:solidFill>
            <a:ln>
              <a:noFill/>
            </a:ln>
            <a:effectLst/>
          </c:spPr>
          <c:invertIfNegative val="0"/>
          <c:dLbls>
            <c:dLbl>
              <c:idx val="0"/>
              <c:layout>
                <c:manualLayout>
                  <c:x val="2.2303067576093417E-17"/>
                  <c:y val="-5.294825511432018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6EE-437D-92C3-3D5428F8B72D}"/>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Sheet1!$AE$111:$AE$113</c:f>
              <c:strCache>
                <c:ptCount val="3"/>
                <c:pt idx="0">
                  <c:v>Līdz 2027.g.</c:v>
                </c:pt>
                <c:pt idx="1">
                  <c:v>Līdz 2030.g.</c:v>
                </c:pt>
                <c:pt idx="2">
                  <c:v>Līdz 2040.g.</c:v>
                </c:pt>
              </c:strCache>
            </c:strRef>
          </c:cat>
          <c:val>
            <c:numRef>
              <c:f>Sheet1!$AF$111:$AF$113</c:f>
              <c:numCache>
                <c:formatCode>#,##0.00</c:formatCode>
                <c:ptCount val="3"/>
                <c:pt idx="0">
                  <c:v>1914.1289999999999</c:v>
                </c:pt>
                <c:pt idx="1">
                  <c:v>13269.760999999999</c:v>
                </c:pt>
                <c:pt idx="2">
                  <c:v>15056.261000000002</c:v>
                </c:pt>
              </c:numCache>
            </c:numRef>
          </c:val>
          <c:extLst>
            <c:ext xmlns:c16="http://schemas.microsoft.com/office/drawing/2014/chart" uri="{C3380CC4-5D6E-409C-BE32-E72D297353CC}">
              <c16:uniqueId val="{00000001-E6EE-437D-92C3-3D5428F8B72D}"/>
            </c:ext>
          </c:extLst>
        </c:ser>
        <c:ser>
          <c:idx val="1"/>
          <c:order val="1"/>
          <c:tx>
            <c:strRef>
              <c:f>Sheet1!$AG$110</c:f>
              <c:strCache>
                <c:ptCount val="1"/>
                <c:pt idx="0">
                  <c:v>Iezīmētais finansējums</c:v>
                </c:pt>
              </c:strCache>
            </c:strRef>
          </c:tx>
          <c:spPr>
            <a:solidFill>
              <a:schemeClr val="accent3"/>
            </a:solidFill>
            <a:ln>
              <a:noFill/>
            </a:ln>
            <a:effectLst/>
          </c:spPr>
          <c:invertIfNegative val="0"/>
          <c:dLbls>
            <c:dLbl>
              <c:idx val="0"/>
              <c:layout>
                <c:manualLayout>
                  <c:x val="1.4598540145985358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6EE-437D-92C3-3D5428F8B72D}"/>
                </c:ext>
              </c:extLst>
            </c:dLbl>
            <c:dLbl>
              <c:idx val="1"/>
              <c:layout>
                <c:manualLayout>
                  <c:x val="1.4598540145985313E-2"/>
                  <c:y val="-8.8246072431041104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6EE-437D-92C3-3D5428F8B72D}"/>
                </c:ext>
              </c:extLst>
            </c:dLbl>
            <c:dLbl>
              <c:idx val="2"/>
              <c:layout>
                <c:manualLayout>
                  <c:x val="1.2165450121654502E-2"/>
                  <c:y val="-8.8246072431041104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6EE-437D-92C3-3D5428F8B72D}"/>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Sheet1!$AE$111:$AE$113</c:f>
              <c:strCache>
                <c:ptCount val="3"/>
                <c:pt idx="0">
                  <c:v>Līdz 2027.g.</c:v>
                </c:pt>
                <c:pt idx="1">
                  <c:v>Līdz 2030.g.</c:v>
                </c:pt>
                <c:pt idx="2">
                  <c:v>Līdz 2040.g.</c:v>
                </c:pt>
              </c:strCache>
            </c:strRef>
          </c:cat>
          <c:val>
            <c:numRef>
              <c:f>Sheet1!$AG$111:$AG$113</c:f>
              <c:numCache>
                <c:formatCode>#,##0.00</c:formatCode>
                <c:ptCount val="3"/>
                <c:pt idx="0">
                  <c:v>1469.3789999999999</c:v>
                </c:pt>
                <c:pt idx="1">
                  <c:v>3990.3009999999995</c:v>
                </c:pt>
                <c:pt idx="2">
                  <c:v>4766.8010000000004</c:v>
                </c:pt>
              </c:numCache>
            </c:numRef>
          </c:val>
          <c:extLst>
            <c:ext xmlns:c16="http://schemas.microsoft.com/office/drawing/2014/chart" uri="{C3380CC4-5D6E-409C-BE32-E72D297353CC}">
              <c16:uniqueId val="{00000005-E6EE-437D-92C3-3D5428F8B72D}"/>
            </c:ext>
          </c:extLst>
        </c:ser>
        <c:dLbls>
          <c:dLblPos val="outEnd"/>
          <c:showLegendKey val="0"/>
          <c:showVal val="1"/>
          <c:showCatName val="0"/>
          <c:showSerName val="0"/>
          <c:showPercent val="0"/>
          <c:showBubbleSize val="0"/>
        </c:dLbls>
        <c:gapWidth val="219"/>
        <c:overlap val="-27"/>
        <c:axId val="970066688"/>
        <c:axId val="970067168"/>
      </c:barChart>
      <c:catAx>
        <c:axId val="970066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970067168"/>
        <c:crosses val="autoZero"/>
        <c:auto val="1"/>
        <c:lblAlgn val="ctr"/>
        <c:lblOffset val="100"/>
        <c:noMultiLvlLbl val="0"/>
      </c:catAx>
      <c:valAx>
        <c:axId val="970067168"/>
        <c:scaling>
          <c:orientation val="minMax"/>
          <c:max val="2000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lv-LV" sz="900" b="0" i="0" u="none" strike="noStrike" kern="1200" baseline="0">
                    <a:solidFill>
                      <a:schemeClr val="tx1"/>
                    </a:solidFill>
                    <a:latin typeface="Times New Roman" panose="02020603050405020304" pitchFamily="18" charset="0"/>
                    <a:cs typeface="Times New Roman" panose="02020603050405020304" pitchFamily="18" charset="0"/>
                  </a:rPr>
                  <a:t>milj. </a:t>
                </a:r>
                <a:r>
                  <a:rPr lang="lv-LV" sz="900" b="0" i="1" u="none" strike="noStrike" kern="1200" baseline="0">
                    <a:solidFill>
                      <a:schemeClr val="tx1"/>
                    </a:solidFill>
                    <a:latin typeface="Times New Roman" panose="02020603050405020304" pitchFamily="18" charset="0"/>
                    <a:cs typeface="Times New Roman" panose="02020603050405020304" pitchFamily="18" charset="0"/>
                  </a:rPr>
                  <a:t>euro</a:t>
                </a:r>
              </a:p>
            </c:rich>
          </c:tx>
          <c:layout>
            <c:manualLayout>
              <c:xMode val="edge"/>
              <c:yMode val="edge"/>
              <c:x val="7.1528286686936412E-3"/>
              <c:y val="0.2094042790105782"/>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970066688"/>
        <c:crosses val="autoZero"/>
        <c:crossBetween val="between"/>
        <c:minorUnit val="5000"/>
      </c:valAx>
      <c:spPr>
        <a:noFill/>
        <a:ln>
          <a:noFill/>
        </a:ln>
        <a:effectLst/>
      </c:spPr>
    </c:plotArea>
    <c:legend>
      <c:legendPos val="b"/>
      <c:layout>
        <c:manualLayout>
          <c:xMode val="edge"/>
          <c:yMode val="edge"/>
          <c:x val="0.21359714159817614"/>
          <c:y val="0.90919203691596295"/>
          <c:w val="0.59227043699829496"/>
          <c:h val="7.636752987104049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449775021937881"/>
          <c:y val="0.11762631821559939"/>
          <c:w val="0.64888869965333928"/>
          <c:h val="0.83727598566308248"/>
        </c:manualLayout>
      </c:layout>
      <c:pieChart>
        <c:varyColors val="1"/>
        <c:ser>
          <c:idx val="0"/>
          <c:order val="0"/>
          <c:dPt>
            <c:idx val="0"/>
            <c:bubble3D val="0"/>
            <c:spPr>
              <a:solidFill>
                <a:schemeClr val="accent3"/>
              </a:solidFill>
              <a:ln>
                <a:noFill/>
              </a:ln>
              <a:effectLst/>
            </c:spPr>
            <c:extLst>
              <c:ext xmlns:c16="http://schemas.microsoft.com/office/drawing/2014/chart" uri="{C3380CC4-5D6E-409C-BE32-E72D297353CC}">
                <c16:uniqueId val="{00000001-D1FE-4B70-8F5A-192B5B64CEC1}"/>
              </c:ext>
            </c:extLst>
          </c:dPt>
          <c:dPt>
            <c:idx val="1"/>
            <c:bubble3D val="0"/>
            <c:spPr>
              <a:solidFill>
                <a:schemeClr val="accent6">
                  <a:lumMod val="75000"/>
                </a:schemeClr>
              </a:solidFill>
              <a:ln>
                <a:noFill/>
              </a:ln>
              <a:effectLst/>
            </c:spPr>
            <c:extLst>
              <c:ext xmlns:c16="http://schemas.microsoft.com/office/drawing/2014/chart" uri="{C3380CC4-5D6E-409C-BE32-E72D297353CC}">
                <c16:uniqueId val="{00000003-D1FE-4B70-8F5A-192B5B64CEC1}"/>
              </c:ext>
            </c:extLst>
          </c:dPt>
          <c:dPt>
            <c:idx val="2"/>
            <c:bubble3D val="0"/>
            <c:spPr>
              <a:solidFill>
                <a:schemeClr val="accent4">
                  <a:lumMod val="75000"/>
                </a:schemeClr>
              </a:solidFill>
              <a:ln>
                <a:noFill/>
              </a:ln>
              <a:effectLst/>
            </c:spPr>
            <c:extLst>
              <c:ext xmlns:c16="http://schemas.microsoft.com/office/drawing/2014/chart" uri="{C3380CC4-5D6E-409C-BE32-E72D297353CC}">
                <c16:uniqueId val="{00000005-D1FE-4B70-8F5A-192B5B64CEC1}"/>
              </c:ext>
            </c:extLst>
          </c:dPt>
          <c:dPt>
            <c:idx val="3"/>
            <c:bubble3D val="0"/>
            <c:spPr>
              <a:solidFill>
                <a:schemeClr val="accent2">
                  <a:lumMod val="50000"/>
                </a:schemeClr>
              </a:solidFill>
              <a:ln>
                <a:noFill/>
              </a:ln>
              <a:effectLst/>
            </c:spPr>
            <c:extLst>
              <c:ext xmlns:c16="http://schemas.microsoft.com/office/drawing/2014/chart" uri="{C3380CC4-5D6E-409C-BE32-E72D297353CC}">
                <c16:uniqueId val="{00000007-D1FE-4B70-8F5A-192B5B64CEC1}"/>
              </c:ext>
            </c:extLst>
          </c:dPt>
          <c:dPt>
            <c:idx val="4"/>
            <c:bubble3D val="0"/>
            <c:spPr>
              <a:solidFill>
                <a:schemeClr val="accent5">
                  <a:lumMod val="60000"/>
                  <a:lumOff val="40000"/>
                </a:schemeClr>
              </a:solidFill>
              <a:ln>
                <a:noFill/>
              </a:ln>
              <a:effectLst/>
            </c:spPr>
            <c:extLst>
              <c:ext xmlns:c16="http://schemas.microsoft.com/office/drawing/2014/chart" uri="{C3380CC4-5D6E-409C-BE32-E72D297353CC}">
                <c16:uniqueId val="{00000009-D1FE-4B70-8F5A-192B5B64CEC1}"/>
              </c:ext>
            </c:extLst>
          </c:dPt>
          <c:dPt>
            <c:idx val="5"/>
            <c:bubble3D val="0"/>
            <c:spPr>
              <a:solidFill>
                <a:schemeClr val="accent2">
                  <a:lumMod val="60000"/>
                  <a:lumOff val="40000"/>
                </a:schemeClr>
              </a:solidFill>
              <a:ln>
                <a:noFill/>
              </a:ln>
              <a:effectLst/>
            </c:spPr>
            <c:extLst>
              <c:ext xmlns:c16="http://schemas.microsoft.com/office/drawing/2014/chart" uri="{C3380CC4-5D6E-409C-BE32-E72D297353CC}">
                <c16:uniqueId val="{0000000B-D1FE-4B70-8F5A-192B5B64CEC1}"/>
              </c:ext>
            </c:extLst>
          </c:dPt>
          <c:dLbls>
            <c:dLbl>
              <c:idx val="0"/>
              <c:layout>
                <c:manualLayout>
                  <c:x val="-2.0542835371385029E-2"/>
                  <c:y val="1.7271157167530225E-2"/>
                </c:manualLayout>
              </c:layout>
              <c:numFmt formatCode="0.00%" sourceLinked="0"/>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bg1">
                          <a:lumMod val="65000"/>
                        </a:schemeClr>
                      </a:solidFill>
                      <a:latin typeface="Times New Roman" panose="02020603050405020304" pitchFamily="18" charset="0"/>
                      <a:ea typeface="+mn-ea"/>
                      <a:cs typeface="Times New Roman" panose="02020603050405020304" pitchFamily="18" charset="0"/>
                    </a:defRPr>
                  </a:pPr>
                  <a:endParaRPr lang="lv-LV"/>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1-D1FE-4B70-8F5A-192B5B64CEC1}"/>
                </c:ext>
              </c:extLst>
            </c:dLbl>
            <c:dLbl>
              <c:idx val="1"/>
              <c:numFmt formatCode="0.00%" sourceLinked="0"/>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accent6">
                          <a:lumMod val="7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3-D1FE-4B70-8F5A-192B5B64CEC1}"/>
                </c:ext>
              </c:extLst>
            </c:dLbl>
            <c:dLbl>
              <c:idx val="2"/>
              <c:numFmt formatCode="0.00%" sourceLinked="0"/>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accent4">
                          <a:lumMod val="7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5-D1FE-4B70-8F5A-192B5B64CEC1}"/>
                </c:ext>
              </c:extLst>
            </c:dLbl>
            <c:dLbl>
              <c:idx val="3"/>
              <c:numFmt formatCode="0.00%" sourceLinked="0"/>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accent2">
                          <a:lumMod val="50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7-D1FE-4B70-8F5A-192B5B64CEC1}"/>
                </c:ext>
              </c:extLst>
            </c:dLbl>
            <c:dLbl>
              <c:idx val="4"/>
              <c:numFmt formatCode="0.00%" sourceLinked="0"/>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accent5">
                          <a:lumMod val="60000"/>
                          <a:lumOff val="40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9-D1FE-4B70-8F5A-192B5B64CEC1}"/>
                </c:ext>
              </c:extLst>
            </c:dLbl>
            <c:dLbl>
              <c:idx val="5"/>
              <c:layout>
                <c:manualLayout>
                  <c:x val="4.444443148310543E-2"/>
                  <c:y val="0"/>
                </c:manualLayout>
              </c:layout>
              <c:numFmt formatCode="0.00%" sourceLinked="0"/>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accent2">
                          <a:lumMod val="60000"/>
                          <a:lumOff val="40000"/>
                        </a:schemeClr>
                      </a:solidFill>
                      <a:latin typeface="Times New Roman" panose="02020603050405020304" pitchFamily="18" charset="0"/>
                      <a:ea typeface="+mn-ea"/>
                      <a:cs typeface="Times New Roman" panose="02020603050405020304" pitchFamily="18" charset="0"/>
                    </a:defRPr>
                  </a:pPr>
                  <a:endParaRPr lang="lv-LV"/>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B-D1FE-4B70-8F5A-192B5B64CEC1}"/>
                </c:ext>
              </c:extLst>
            </c:dLbl>
            <c:numFmt formatCode="0.00%" sourceLinked="0"/>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2">
                        <a:lumMod val="7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[Book1]Sheet1!$B$4:$B$9</c:f>
              <c:strCache>
                <c:ptCount val="6"/>
                <c:pt idx="0">
                  <c:v>Neitrālie</c:v>
                </c:pt>
                <c:pt idx="1">
                  <c:v>Labvēlīgie</c:v>
                </c:pt>
                <c:pt idx="2">
                  <c:v>Jāprecizē</c:v>
                </c:pt>
                <c:pt idx="3">
                  <c:v>Nelabvēlīgie</c:v>
                </c:pt>
                <c:pt idx="4">
                  <c:v>Neskaidrie</c:v>
                </c:pt>
                <c:pt idx="5">
                  <c:v>Jauktie</c:v>
                </c:pt>
              </c:strCache>
            </c:strRef>
          </c:cat>
          <c:val>
            <c:numRef>
              <c:f>[Book1]Sheet1!$C$4:$C$9</c:f>
              <c:numCache>
                <c:formatCode>0.00%</c:formatCode>
                <c:ptCount val="6"/>
                <c:pt idx="0">
                  <c:v>0.65439999999999998</c:v>
                </c:pt>
                <c:pt idx="1">
                  <c:v>0.16070000000000001</c:v>
                </c:pt>
                <c:pt idx="2">
                  <c:v>2E-3</c:v>
                </c:pt>
                <c:pt idx="3">
                  <c:v>9.6699999999999994E-2</c:v>
                </c:pt>
                <c:pt idx="4">
                  <c:v>8.1500000000000003E-2</c:v>
                </c:pt>
                <c:pt idx="5">
                  <c:v>4.7000000000000002E-3</c:v>
                </c:pt>
              </c:numCache>
            </c:numRef>
          </c:val>
          <c:extLst>
            <c:ext xmlns:c16="http://schemas.microsoft.com/office/drawing/2014/chart" uri="{C3380CC4-5D6E-409C-BE32-E72D297353CC}">
              <c16:uniqueId val="{0000000C-D1FE-4B70-8F5A-192B5B64CEC1}"/>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C3BF0-79A7-418A-8366-6A9C78A8A9E0}">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16</TotalTime>
  <Pages>79</Pages>
  <Words>150236</Words>
  <Characters>85635</Characters>
  <Application>Microsoft Office Word</Application>
  <DocSecurity>0</DocSecurity>
  <Lines>713</Lines>
  <Paragraphs>470</Paragraphs>
  <ScaleCrop>false</ScaleCrop>
  <HeadingPairs>
    <vt:vector size="2" baseType="variant">
      <vt:variant>
        <vt:lpstr>Title</vt:lpstr>
      </vt:variant>
      <vt:variant>
        <vt:i4>1</vt:i4>
      </vt:variant>
    </vt:vector>
  </HeadingPairs>
  <TitlesOfParts>
    <vt:vector size="1" baseType="lpstr">
      <vt:lpstr>Informatīvais ziņojums "Fiskālo risku deklarācija"</vt:lpstr>
    </vt:vector>
  </TitlesOfParts>
  <Company>RĪGA, 2025</Company>
  <LinksUpToDate>false</LinksUpToDate>
  <CharactersWithSpaces>235401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"Fiskālo risku deklarācija"</dc:title>
  <dc:subject>Informatīvais ziņojums</dc:subject>
  <dc:creator>elina.gusare@fm.gov.lv</dc:creator>
  <cp:keywords/>
  <dc:description>E.Gusāre
elina.gusare@fm.gov.lv
20204409
Gusāre</dc:description>
  <cp:lastModifiedBy>Laura Pogule</cp:lastModifiedBy>
  <cp:revision>5</cp:revision>
  <cp:lastPrinted>2023-08-09T05:55:00Z</cp:lastPrinted>
  <dcterms:created xsi:type="dcterms:W3CDTF">2025-08-13T19:38:00Z</dcterms:created>
  <dcterms:modified xsi:type="dcterms:W3CDTF">2025-08-13T20:08:00Z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1853562548</vt:i4>
  </property>
</Properties>
</file>