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00F90958" w:rsidP="2B3E1191" w:rsidRDefault="002A27D9" w14:paraId="15A22F8D" w14:textId="20DC9043">
      <w:pPr>
        <w:jc w:val="center"/>
        <w15:collapsed w:val="false"/>
        <w:rPr>
          <w:b/>
          <w:bCs/>
        </w:rPr>
      </w:pPr>
      <w:r w:rsidRPr="2B3E1191">
        <w:rPr>
          <w:b/>
          <w:bCs/>
        </w:rPr>
        <w:t xml:space="preserve">Informatīvais ziņojums </w:t>
      </w:r>
    </w:p>
    <w:p w:rsidR="00502290" w:rsidP="2B3E1191" w:rsidRDefault="00502290" w14:paraId="48972844" w14:textId="77777777">
      <w:pPr>
        <w:jc w:val="center"/>
        <w:rPr>
          <w:b/>
          <w:bCs/>
        </w:rPr>
      </w:pPr>
    </w:p>
    <w:p w:rsidR="00760168" w:rsidP="2B3E1191" w:rsidRDefault="00760168" w14:paraId="6DCAE67F" w14:textId="77777777">
      <w:pPr>
        <w:jc w:val="center"/>
        <w:rPr>
          <w:b/>
          <w:bCs/>
        </w:rPr>
      </w:pPr>
    </w:p>
    <w:p w:rsidR="002A27D9" w:rsidP="2B3E1191" w:rsidRDefault="00E920D4" w14:paraId="5DB0BA38" w14:textId="519667F7">
      <w:pPr>
        <w:jc w:val="center"/>
        <w:rPr>
          <w:b/>
          <w:bCs/>
        </w:rPr>
      </w:pPr>
      <w:bookmarkStart w:name="_Hlk46742949" w:id="0"/>
      <w:r w:rsidRPr="2B3E1191">
        <w:rPr>
          <w:b/>
          <w:bCs/>
        </w:rPr>
        <w:t>Latvijas Republikas nacionālā pozīcija Nr. 1 “</w:t>
      </w:r>
      <w:r w:rsidRPr="004B0CDC" w:rsidR="004B0CDC">
        <w:rPr>
          <w:b/>
          <w:bCs/>
        </w:rPr>
        <w:t>Komisijas paziņojums Eiropas Parlamentam un Padomei  “Rīcības plāns tālsatiksmes un pārrobežu pasažieru dzelzceļa pārvadājumu veicināšanai”</w:t>
      </w:r>
    </w:p>
    <w:p w:rsidRPr="00000F43" w:rsidR="00502290" w:rsidP="2B3E1191" w:rsidRDefault="00502290" w14:paraId="4CA8B660" w14:textId="77777777">
      <w:pPr>
        <w:jc w:val="center"/>
        <w:rPr>
          <w:b/>
          <w:bCs/>
          <w:lang w:eastAsia="ar-SA"/>
        </w:rPr>
      </w:pPr>
    </w:p>
    <w:bookmarkEnd w:id="0"/>
    <w:p w:rsidR="002A27D9" w:rsidP="2B3E1191" w:rsidRDefault="002A27D9" w14:paraId="689A86AA" w14:textId="754C3B78">
      <w:pPr>
        <w:ind w:firstLine="720"/>
        <w:jc w:val="both"/>
        <w:rPr>
          <w:b/>
          <w:bCs/>
        </w:rPr>
      </w:pPr>
      <w:r w:rsidRPr="2B3E1191">
        <w:t xml:space="preserve">Satiksmes ministrija ir sagatavojusi nacionālās pozīcijas projektu </w:t>
      </w:r>
      <w:r w:rsidRPr="2B3E1191" w:rsidR="009B039F">
        <w:t xml:space="preserve">Nr. </w:t>
      </w:r>
      <w:r w:rsidRPr="2B3E1191" w:rsidR="0035318A">
        <w:t>1</w:t>
      </w:r>
      <w:r w:rsidRPr="2B3E1191">
        <w:rPr>
          <w:b/>
          <w:bCs/>
        </w:rPr>
        <w:t xml:space="preserve"> </w:t>
      </w:r>
      <w:r w:rsidRPr="2B3E1191" w:rsidR="009B039F">
        <w:rPr>
          <w:b/>
          <w:bCs/>
        </w:rPr>
        <w:t>“</w:t>
      </w:r>
      <w:r w:rsidRPr="00997E7E" w:rsidR="00997E7E">
        <w:rPr>
          <w:b/>
          <w:bCs/>
        </w:rPr>
        <w:t>Komisijas paziņojums Eiropas Parlamentam un Padomei  “Rīcības plāns tālsatiksmes un pārrobežu pasažieru dzelzceļa pārvadājumu veicināšanai</w:t>
      </w:r>
      <w:r w:rsidRPr="2B3E1191" w:rsidR="009B039F">
        <w:rPr>
          <w:b/>
          <w:bCs/>
        </w:rPr>
        <w:t>”</w:t>
      </w:r>
      <w:r w:rsidRPr="2B3E1191" w:rsidR="003B7F13">
        <w:rPr>
          <w:b/>
          <w:bCs/>
        </w:rPr>
        <w:t>.</w:t>
      </w:r>
    </w:p>
    <w:p w:rsidR="00C37347" w:rsidP="2B3E1191" w:rsidRDefault="0035318A" w14:paraId="1EE9BE53" w14:textId="6CF1E7CB">
      <w:pPr>
        <w:ind w:firstLine="720"/>
        <w:jc w:val="both"/>
        <w:rPr>
          <w:color w:val="000000" w:themeColor="text1"/>
        </w:rPr>
      </w:pPr>
      <w:r w:rsidRPr="2B3E1191">
        <w:rPr>
          <w:color w:val="000000" w:themeColor="text1"/>
        </w:rPr>
        <w:t>P</w:t>
      </w:r>
      <w:r w:rsidRPr="2B3E1191" w:rsidR="003B7F13">
        <w:rPr>
          <w:color w:val="000000" w:themeColor="text1"/>
        </w:rPr>
        <w:t>ozīcijas projekts skar vairāku valsts pārvaldes iestāžu kompetenci un būtiskas Latvijas Republikas intereses, tādēļ, atbilstoši Ministru kabineta 2009. gada 6. februāra noteikumu Nr. 96 „Kārtība, kādā izstrādā, saskaņo, apstiprina un aktualizē Latvijas Republikas nacionālās pozīcijas Eiropas Savienības jautājumos” prasībām, nacionālā pozīcija tiek virzīta apstiprināšanai Ministru kabinetā.</w:t>
      </w:r>
      <w:r w:rsidRPr="2B3E1191" w:rsidR="00030A24">
        <w:rPr>
          <w:color w:val="000000" w:themeColor="text1"/>
        </w:rPr>
        <w:t xml:space="preserve"> </w:t>
      </w:r>
      <w:r w:rsidRPr="2B3E1191" w:rsidR="00C37347">
        <w:rPr>
          <w:color w:val="000000" w:themeColor="text1"/>
        </w:rPr>
        <w:t xml:space="preserve">Pozīcijas projekts, atbilstoši Ministru kabineta 2009. gada 6. februāra instrukcijā Nr. 4 „Latvijas Republikas nacionālo pozīciju Eiropas Savienības jautājumos un ar tām saistīto instrukciju izstrādes un informācijas aprites kārtība” noteiktajai kārtībai, ir elektroniski saskaņots ar </w:t>
      </w:r>
      <w:r w:rsidRPr="00997E7E" w:rsidR="00997E7E">
        <w:rPr>
          <w:color w:val="000000" w:themeColor="text1"/>
        </w:rPr>
        <w:t>Ārlietu ministriju, Finanšu ministriju,  Izglītības un zinātnes ministriju, Ekonomikas ministriju, Vides aizsardzības un reģionālās attīstības ministriju</w:t>
      </w:r>
      <w:r w:rsidR="00997E7E">
        <w:rPr>
          <w:color w:val="000000" w:themeColor="text1"/>
        </w:rPr>
        <w:t>.</w:t>
      </w:r>
    </w:p>
    <w:p w:rsidR="00997E7E" w:rsidP="2B3E1191" w:rsidRDefault="00997E7E" w14:paraId="679FD2B9" w14:textId="370FAF00">
      <w:pPr>
        <w:ind w:firstLine="720"/>
        <w:jc w:val="both"/>
        <w:rPr>
          <w:color w:val="000000" w:themeColor="text1"/>
        </w:rPr>
      </w:pPr>
      <w:r w:rsidRPr="00997E7E">
        <w:rPr>
          <w:color w:val="000000" w:themeColor="text1"/>
        </w:rPr>
        <w:t>2021. gada 14. decembrī Eiropas Komisija (turpmāk tekstā – Komisija) publicēja paziņojumu “Rīcības plāns tālsatiksmes un pārrobežu pasažieru dzelzceļa pārvadājumu veicināšanai” (turpmāk – Rīcības plāns). Rīcības plāns papildina Komisijas Ilgtspējīgas un viedas mobilitātes stratēģiju, un tas pamatojas uz Eiropas Dzelzceļa gadā (2021. gads) gūto pieredzi un secinājumiem. Rīcības plāns ir ceļvedis nākamajiem gadiem, kā mērķis ir padarīt tālsatiksmes pārrobežu dzelzceļa pārvadājumus pievilcīgus daudziem Eiropas pasažieriem, jo īpaši padarot braucienus ar vilcienu ātrākus, biežākus un pieejamākus, lai pēc iespējas labāk izmantotu Eiropas vienoto dzelzceļa telpu, lai veicinātu konkurenci un lai novērstu galvenos šķēršļus, kas joprojām kavē tālsatiksmes pārrobežu pasažieru dzelzceļa pakalpojumu izveidi un darbību.</w:t>
      </w:r>
    </w:p>
    <w:p w:rsidR="00997E7E" w:rsidP="00997E7E" w:rsidRDefault="00997E7E" w14:paraId="09688CE9" w14:textId="69C6DC28">
      <w:pPr>
        <w:ind w:firstLine="720"/>
        <w:jc w:val="both"/>
        <w:rPr>
          <w:color w:val="000000" w:themeColor="text1"/>
        </w:rPr>
      </w:pPr>
      <w:r>
        <w:rPr>
          <w:color w:val="000000" w:themeColor="text1"/>
        </w:rPr>
        <w:t xml:space="preserve">Rīcības plāns fokusēts uz diviem galvenajiem pīlāriem, t.i., </w:t>
      </w:r>
      <w:r w:rsidRPr="00997E7E">
        <w:rPr>
          <w:color w:val="000000" w:themeColor="text1"/>
        </w:rPr>
        <w:t>esošā Eiropas Savienības (turpmāk tekstā – ES) dzelzceļu reglamentējošā regulējuma pilnīga un pareiza īstenošana, tostarp visu lieko valsts noteikumu atcelšana</w:t>
      </w:r>
      <w:r>
        <w:rPr>
          <w:color w:val="000000" w:themeColor="text1"/>
        </w:rPr>
        <w:t xml:space="preserve">, kā arī </w:t>
      </w:r>
      <w:r w:rsidRPr="00997E7E">
        <w:rPr>
          <w:color w:val="000000" w:themeColor="text1"/>
        </w:rPr>
        <w:t xml:space="preserve">šķēršļu likvidēšana tālsatiksmes un pārrobežu pasažieru dzelzceļa pakalpojumiem. </w:t>
      </w:r>
      <w:r>
        <w:rPr>
          <w:color w:val="000000" w:themeColor="text1"/>
        </w:rPr>
        <w:t>S</w:t>
      </w:r>
      <w:r w:rsidRPr="00997E7E">
        <w:rPr>
          <w:color w:val="000000" w:themeColor="text1"/>
        </w:rPr>
        <w:t xml:space="preserve">tarp Rīcības plānā ietvertajiem pasākumiem ir </w:t>
      </w:r>
      <w:r>
        <w:rPr>
          <w:color w:val="000000" w:themeColor="text1"/>
        </w:rPr>
        <w:t>vairāki</w:t>
      </w:r>
      <w:r w:rsidRPr="00997E7E">
        <w:rPr>
          <w:color w:val="000000" w:themeColor="text1"/>
        </w:rPr>
        <w:t xml:space="preserve"> tiesību aktu priekšlikumi un pamatnostādnes</w:t>
      </w:r>
      <w:r>
        <w:rPr>
          <w:color w:val="000000" w:themeColor="text1"/>
        </w:rPr>
        <w:t>, kā arī Rīcības plāns sastāv no piecām daļām - d</w:t>
      </w:r>
      <w:r w:rsidRPr="00997E7E">
        <w:rPr>
          <w:color w:val="000000" w:themeColor="text1"/>
        </w:rPr>
        <w:t>zelzceļa “zaļais” potenciāls</w:t>
      </w:r>
      <w:r>
        <w:rPr>
          <w:color w:val="000000" w:themeColor="text1"/>
        </w:rPr>
        <w:t>; i</w:t>
      </w:r>
      <w:r w:rsidRPr="00997E7E">
        <w:rPr>
          <w:color w:val="000000" w:themeColor="text1"/>
        </w:rPr>
        <w:t>mpulsa sniegšana dzelzceļam</w:t>
      </w:r>
      <w:r>
        <w:rPr>
          <w:color w:val="000000" w:themeColor="text1"/>
        </w:rPr>
        <w:t>;</w:t>
      </w:r>
      <w:r w:rsidRPr="00997E7E">
        <w:t xml:space="preserve"> </w:t>
      </w:r>
      <w:r>
        <w:rPr>
          <w:color w:val="000000" w:themeColor="text1"/>
        </w:rPr>
        <w:t>p</w:t>
      </w:r>
      <w:r w:rsidRPr="00997E7E">
        <w:rPr>
          <w:color w:val="000000" w:themeColor="text1"/>
        </w:rPr>
        <w:t>asākumi, lai veicinātu tālsatiksmes un pārrobežu pasažieru dzelzceļa pārvadājumus</w:t>
      </w:r>
      <w:r>
        <w:rPr>
          <w:color w:val="000000" w:themeColor="text1"/>
        </w:rPr>
        <w:t xml:space="preserve">; </w:t>
      </w:r>
      <w:proofErr w:type="spellStart"/>
      <w:r>
        <w:rPr>
          <w:color w:val="000000" w:themeColor="text1"/>
        </w:rPr>
        <w:t>pilotpakalpojumi</w:t>
      </w:r>
      <w:proofErr w:type="spellEnd"/>
      <w:r>
        <w:rPr>
          <w:color w:val="000000" w:themeColor="text1"/>
        </w:rPr>
        <w:t xml:space="preserve"> un secinājumi.</w:t>
      </w:r>
    </w:p>
    <w:p w:rsidR="00997E7E" w:rsidP="00997E7E" w:rsidRDefault="00997E7E" w14:paraId="02383227" w14:textId="2508DC70">
      <w:pPr>
        <w:ind w:firstLine="720"/>
        <w:jc w:val="both"/>
      </w:pPr>
      <w:r w:rsidRPr="00997E7E">
        <w:rPr>
          <w:b/>
          <w:bCs/>
          <w:color w:val="000000" w:themeColor="text1"/>
        </w:rPr>
        <w:t>Latvija kopumā atbalsta Komisijas paziņojumu</w:t>
      </w:r>
      <w:r w:rsidRPr="00997E7E">
        <w:rPr>
          <w:color w:val="000000" w:themeColor="text1"/>
        </w:rPr>
        <w:t>, jo uzskata, ka dzelzceļa transportam ir būtiska loma klimata mērķu sasniegšanā, vienlaikus Rīcības plāns iezīmē galvenos izaicinājumus un šķēršļus, lai pilnībā tiktu izmantotas dzelzceļa transporta sniegtās iespējas.</w:t>
      </w:r>
      <w:r>
        <w:rPr>
          <w:color w:val="000000" w:themeColor="text1"/>
        </w:rPr>
        <w:t xml:space="preserve"> Vienlaikus </w:t>
      </w:r>
      <w:r>
        <w:t>ņ</w:t>
      </w:r>
      <w:r w:rsidRPr="00351DBA">
        <w:t xml:space="preserve">emot vērā projekta </w:t>
      </w:r>
      <w:r w:rsidRPr="00351DBA">
        <w:rPr>
          <w:i/>
          <w:iCs/>
        </w:rPr>
        <w:t xml:space="preserve">Rail </w:t>
      </w:r>
      <w:proofErr w:type="spellStart"/>
      <w:r w:rsidRPr="00351DBA">
        <w:rPr>
          <w:i/>
          <w:iCs/>
        </w:rPr>
        <w:t>Baltica</w:t>
      </w:r>
      <w:proofErr w:type="spellEnd"/>
      <w:r w:rsidRPr="00351DBA">
        <w:t>,</w:t>
      </w:r>
      <w:r>
        <w:t xml:space="preserve"> </w:t>
      </w:r>
      <w:r w:rsidRPr="00351DBA">
        <w:t>uz kuru tiešā mērā attieksies Komisijas plānotās iniciatīva dzelzceļa pārrobežu satiksmes veicināšanā</w:t>
      </w:r>
      <w:r>
        <w:t xml:space="preserve">, </w:t>
      </w:r>
      <w:r w:rsidRPr="00351DBA">
        <w:t>būtiski, ka Komisija ar savām gaidāmajam iniciatīvām veicinātu dzelzceļa transporta attīstību un pievilcību un redzam</w:t>
      </w:r>
      <w:r>
        <w:t xml:space="preserve"> </w:t>
      </w:r>
      <w:r w:rsidRPr="00351DBA">
        <w:rPr>
          <w:i/>
          <w:iCs/>
        </w:rPr>
        <w:t xml:space="preserve">Rail </w:t>
      </w:r>
      <w:proofErr w:type="spellStart"/>
      <w:r w:rsidRPr="00351DBA">
        <w:rPr>
          <w:i/>
          <w:iCs/>
        </w:rPr>
        <w:t>Baltica</w:t>
      </w:r>
      <w:proofErr w:type="spellEnd"/>
      <w:r w:rsidRPr="00351DBA">
        <w:rPr>
          <w:i/>
          <w:iCs/>
        </w:rPr>
        <w:t xml:space="preserve"> </w:t>
      </w:r>
      <w:r w:rsidRPr="00351DBA">
        <w:t>izmantošanu kā par pilotprojekta bāzi.</w:t>
      </w:r>
    </w:p>
    <w:p w:rsidR="00ED4083" w:rsidP="00997E7E" w:rsidRDefault="00E811B8" w14:paraId="3AFBEBF2" w14:textId="371B5CBC">
      <w:pPr>
        <w:pStyle w:val="Text1"/>
        <w:spacing w:before="0" w:after="0"/>
        <w:ind w:left="0" w:firstLine="720"/>
        <w:contextualSpacing/>
        <w:rPr>
          <w:rFonts w:eastAsia="Times New Roman"/>
        </w:rPr>
      </w:pPr>
      <w:r>
        <w:rPr>
          <w:rStyle w:val="normaltextrun"/>
          <w:rFonts w:eastAsia="Times New Roman"/>
          <w:color w:val="000000"/>
          <w:shd w:val="clear" w:color="auto" w:fill="FFFFFF"/>
        </w:rPr>
        <w:t>Rīcības plāns</w:t>
      </w:r>
      <w:r w:rsidRPr="2B3E1191">
        <w:rPr>
          <w:rStyle w:val="normaltextrun"/>
          <w:rFonts w:eastAsia="Times New Roman"/>
          <w:color w:val="000000"/>
          <w:shd w:val="clear" w:color="auto" w:fill="FFFFFF"/>
        </w:rPr>
        <w:t xml:space="preserve"> </w:t>
      </w:r>
      <w:r w:rsidRPr="2B3E1191" w:rsidR="00ED4083">
        <w:rPr>
          <w:rStyle w:val="normaltextrun"/>
          <w:rFonts w:eastAsia="Times New Roman"/>
          <w:color w:val="000000"/>
          <w:shd w:val="clear" w:color="auto" w:fill="FFFFFF"/>
        </w:rPr>
        <w:t xml:space="preserve">tiek skatīts </w:t>
      </w:r>
      <w:r w:rsidRPr="2B3E1191" w:rsidR="00ED4083">
        <w:rPr>
          <w:rFonts w:eastAsia="Times New Roman"/>
        </w:rPr>
        <w:t xml:space="preserve">Padomes </w:t>
      </w:r>
      <w:r w:rsidRPr="00997E7E" w:rsidR="00997E7E">
        <w:rPr>
          <w:rFonts w:eastAsia="Times New Roman"/>
        </w:rPr>
        <w:t xml:space="preserve">Starpnozaru pārvadājumu jautājumu un tīklu darba </w:t>
      </w:r>
      <w:r w:rsidRPr="2B3E1191" w:rsidR="00ED4083">
        <w:rPr>
          <w:rFonts w:eastAsia="Times New Roman"/>
        </w:rPr>
        <w:t>grupā.</w:t>
      </w:r>
    </w:p>
    <w:p w:rsidR="00ED4083" w:rsidP="2B3E1191" w:rsidRDefault="00ED4083" w14:paraId="3711C04C" w14:textId="3F0AF309"/>
    <w:p w:rsidR="002A27D9" w:rsidP="2B3E1191" w:rsidRDefault="002A27D9" w14:paraId="3D691D8C" w14:textId="5F65CC92">
      <w:pPr>
        <w:ind w:left="720"/>
      </w:pPr>
      <w:r w:rsidRPr="2B3E1191">
        <w:t>Satiksmes ministrs</w:t>
      </w:r>
      <w:r>
        <w:tab/>
      </w:r>
      <w:r>
        <w:tab/>
      </w:r>
      <w:r>
        <w:tab/>
      </w:r>
      <w:r>
        <w:tab/>
      </w:r>
      <w:r>
        <w:tab/>
      </w:r>
      <w:r>
        <w:tab/>
      </w:r>
      <w:r>
        <w:tab/>
      </w:r>
      <w:r w:rsidRPr="2B3E1191" w:rsidR="009B039F">
        <w:t>T. Linkaits</w:t>
      </w:r>
      <w:r w:rsidRPr="2B3E1191">
        <w:t xml:space="preserve">  </w:t>
      </w:r>
    </w:p>
    <w:p w:rsidR="003D438D" w:rsidP="2B3E1191" w:rsidRDefault="003D438D" w14:paraId="37A988AD" w14:textId="77777777">
      <w:pPr>
        <w:ind w:left="720"/>
      </w:pPr>
    </w:p>
    <w:p w:rsidRPr="00000F43" w:rsidR="003D438D" w:rsidP="2B3E1191" w:rsidRDefault="003D438D" w14:paraId="19624B60" w14:textId="5280F0FA">
      <w:pPr>
        <w:ind w:left="720"/>
      </w:pPr>
      <w:r w:rsidRPr="2B3E1191">
        <w:t>Vīza:</w:t>
      </w:r>
    </w:p>
    <w:p w:rsidRPr="00000F43" w:rsidR="009B039F" w:rsidP="2B3E1191" w:rsidRDefault="00014887" w14:paraId="0C5F02A6" w14:textId="69425242">
      <w:pPr>
        <w:ind w:firstLine="720"/>
      </w:pPr>
      <w:r w:rsidRPr="2B3E1191">
        <w:t>Valsts sekretār</w:t>
      </w:r>
      <w:r w:rsidRPr="2B3E1191" w:rsidR="009B039F">
        <w:t>e</w:t>
      </w:r>
      <w:r>
        <w:tab/>
      </w:r>
      <w:r>
        <w:tab/>
      </w:r>
      <w:r>
        <w:tab/>
      </w:r>
      <w:r>
        <w:tab/>
      </w:r>
      <w:r>
        <w:tab/>
      </w:r>
      <w:r>
        <w:tab/>
      </w:r>
      <w:r>
        <w:tab/>
      </w:r>
      <w:r w:rsidRPr="2B3E1191" w:rsidR="009B039F">
        <w:t>I. Stepanova</w:t>
      </w:r>
    </w:p>
    <w:p w:rsidR="00000F43" w:rsidP="00C94E19" w:rsidRDefault="00000F43" w14:paraId="2D38F9E3" w14:textId="7DD74597">
      <w:pPr>
        <w:ind w:firstLine="720"/>
        <w:rPr>
          <w:sz w:val="28"/>
          <w:szCs w:val="28"/>
        </w:rPr>
      </w:pPr>
    </w:p>
    <w:p w:rsidR="00000F43" w:rsidP="2B3E1191" w:rsidRDefault="00000F43" w14:paraId="4695A0AD" w14:textId="525F8C6E">
      <w:pPr>
        <w:ind w:firstLine="720"/>
        <w:rPr>
          <w:sz w:val="18"/>
          <w:szCs w:val="18"/>
        </w:rPr>
      </w:pPr>
      <w:r w:rsidRPr="2B3E1191">
        <w:rPr>
          <w:sz w:val="18"/>
          <w:szCs w:val="18"/>
        </w:rPr>
        <w:t>Evita Nagle</w:t>
      </w:r>
    </w:p>
    <w:p w:rsidRPr="00000F43" w:rsidR="00000F43" w:rsidP="2B3E1191" w:rsidRDefault="00000F43" w14:paraId="4ADA16C7" w14:textId="0A08B6DC">
      <w:pPr>
        <w:ind w:firstLine="720"/>
        <w:rPr>
          <w:sz w:val="18"/>
          <w:szCs w:val="18"/>
        </w:rPr>
      </w:pPr>
      <w:r w:rsidRPr="2B3E1191">
        <w:rPr>
          <w:sz w:val="18"/>
          <w:szCs w:val="18"/>
        </w:rPr>
        <w:t>Tel. 67028190</w:t>
      </w:r>
      <w:r w:rsidR="00997E7E">
        <w:rPr>
          <w:sz w:val="18"/>
          <w:szCs w:val="18"/>
        </w:rPr>
        <w:t xml:space="preserve">, </w:t>
      </w:r>
      <w:r w:rsidRPr="2B3E1191">
        <w:rPr>
          <w:sz w:val="18"/>
          <w:szCs w:val="18"/>
        </w:rPr>
        <w:t xml:space="preserve">Evita.nagle@sam.gov.lv </w:t>
      </w:r>
    </w:p>
    <w:sectPr w:rsidRPr="00000F43" w:rsidR="00000F43" w:rsidSect="00383C47">
      <w:footerReference w:type="even"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12EDD9" w14:textId="77777777" w:rsidR="00B51AE0" w:rsidRDefault="00B51AE0" w:rsidP="002A27D9">
      <w:r>
        <w:separator/>
      </w:r>
    </w:p>
  </w:endnote>
  <w:endnote w:type="continuationSeparator" w:id="0">
    <w:p w14:paraId="1CBDD863" w14:textId="77777777" w:rsidR="00B51AE0" w:rsidRDefault="00B51AE0" w:rsidP="002A2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1C74A" w14:textId="77777777" w:rsidR="00616801" w:rsidRDefault="008B1148" w:rsidP="00383C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A72CAA" w14:textId="77777777" w:rsidR="00616801" w:rsidRDefault="00B51AE0" w:rsidP="00383C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9F575" w14:textId="583FA477" w:rsidR="00616801" w:rsidRDefault="008B1148" w:rsidP="004725B5">
    <w:pPr>
      <w:pStyle w:val="Footer"/>
      <w:jc w:val="right"/>
      <w:rPr>
        <w:rStyle w:val="PageNumber"/>
      </w:rPr>
    </w:pPr>
    <w:r>
      <w:rPr>
        <w:rStyle w:val="PageNumber"/>
      </w:rPr>
      <w:fldChar w:fldCharType="begin"/>
    </w:r>
    <w:r>
      <w:rPr>
        <w:rStyle w:val="PageNumber"/>
      </w:rPr>
      <w:instrText xml:space="preserve">PAGE  </w:instrText>
    </w:r>
    <w:r>
      <w:rPr>
        <w:rStyle w:val="PageNumber"/>
      </w:rPr>
      <w:fldChar w:fldCharType="separate"/>
    </w:r>
    <w:r w:rsidR="00014887">
      <w:rPr>
        <w:rStyle w:val="PageNumber"/>
        <w:noProof/>
      </w:rPr>
      <w:t>3</w:t>
    </w:r>
    <w:r>
      <w:rPr>
        <w:rStyle w:val="PageNumber"/>
      </w:rPr>
      <w:fldChar w:fldCharType="end"/>
    </w:r>
    <w:r>
      <w:rPr>
        <w:rStyle w:val="PageNumber"/>
      </w:rPr>
      <w:t>-</w:t>
    </w:r>
    <w:r w:rsidR="00997E7E">
      <w:rPr>
        <w:rStyle w:val="PageNumber"/>
      </w:rPr>
      <w:t>1</w:t>
    </w:r>
  </w:p>
  <w:p w14:paraId="5C6B8DA2" w14:textId="252557AB" w:rsidR="00760168" w:rsidRDefault="00760168" w:rsidP="004725B5">
    <w:pPr>
      <w:pStyle w:val="Footer"/>
      <w:jc w:val="right"/>
      <w:rPr>
        <w:rStyle w:val="PageNumber"/>
      </w:rPr>
    </w:pPr>
  </w:p>
  <w:p w14:paraId="24A11077" w14:textId="0954F10C" w:rsidR="00760168" w:rsidRDefault="00760168" w:rsidP="00760168">
    <w:pPr>
      <w:spacing w:after="120"/>
      <w:jc w:val="both"/>
    </w:pPr>
    <w:r w:rsidRPr="002B1FE3">
      <w:t>S</w:t>
    </w:r>
    <w:r>
      <w:t>A</w:t>
    </w:r>
    <w:r w:rsidRPr="002B1FE3">
      <w:t>Mzino_</w:t>
    </w:r>
    <w:r w:rsidR="00997E7E">
      <w:t>280222_rail.docx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1E58D" w14:textId="77777777" w:rsidR="00B51AE0" w:rsidRDefault="00B51AE0" w:rsidP="002A27D9">
      <w:r>
        <w:separator/>
      </w:r>
    </w:p>
  </w:footnote>
  <w:footnote w:type="continuationSeparator" w:id="0">
    <w:p w14:paraId="73C779F3" w14:textId="77777777" w:rsidR="00B51AE0" w:rsidRDefault="00B51AE0" w:rsidP="002A2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D7D1EA6"/>
    <w:multiLevelType w:val="hybridMultilevel"/>
    <w:tmpl w:val="195E8612"/>
    <w:lvl w:ilvl="0" w:tplc="F1C6F14E">
      <w:start w:val="1"/>
      <w:numFmt w:val="bullet"/>
      <w:lvlText w:val="·"/>
      <w:lvlJc w:val="left"/>
      <w:pPr>
        <w:ind w:left="720" w:hanging="360"/>
      </w:pPr>
      <w:rPr>
        <w:rFonts w:ascii="Symbol" w:hAnsi="Symbol" w:hint="default"/>
      </w:rPr>
    </w:lvl>
    <w:lvl w:ilvl="1" w:tplc="044C5B06">
      <w:start w:val="1"/>
      <w:numFmt w:val="bullet"/>
      <w:lvlText w:val="o"/>
      <w:lvlJc w:val="left"/>
      <w:pPr>
        <w:ind w:left="1440" w:hanging="360"/>
      </w:pPr>
      <w:rPr>
        <w:rFonts w:ascii="Courier New" w:hAnsi="Courier New" w:hint="default"/>
      </w:rPr>
    </w:lvl>
    <w:lvl w:ilvl="2" w:tplc="759AF0BC">
      <w:start w:val="1"/>
      <w:numFmt w:val="bullet"/>
      <w:lvlText w:val=""/>
      <w:lvlJc w:val="left"/>
      <w:pPr>
        <w:ind w:left="2160" w:hanging="360"/>
      </w:pPr>
      <w:rPr>
        <w:rFonts w:ascii="Wingdings" w:hAnsi="Wingdings" w:hint="default"/>
      </w:rPr>
    </w:lvl>
    <w:lvl w:ilvl="3" w:tplc="E5BE260E">
      <w:start w:val="1"/>
      <w:numFmt w:val="bullet"/>
      <w:lvlText w:val=""/>
      <w:lvlJc w:val="left"/>
      <w:pPr>
        <w:ind w:left="2880" w:hanging="360"/>
      </w:pPr>
      <w:rPr>
        <w:rFonts w:ascii="Symbol" w:hAnsi="Symbol" w:hint="default"/>
      </w:rPr>
    </w:lvl>
    <w:lvl w:ilvl="4" w:tplc="4CE6A250">
      <w:start w:val="1"/>
      <w:numFmt w:val="bullet"/>
      <w:lvlText w:val="o"/>
      <w:lvlJc w:val="left"/>
      <w:pPr>
        <w:ind w:left="3600" w:hanging="360"/>
      </w:pPr>
      <w:rPr>
        <w:rFonts w:ascii="Courier New" w:hAnsi="Courier New" w:hint="default"/>
      </w:rPr>
    </w:lvl>
    <w:lvl w:ilvl="5" w:tplc="7D8E15D8">
      <w:start w:val="1"/>
      <w:numFmt w:val="bullet"/>
      <w:lvlText w:val=""/>
      <w:lvlJc w:val="left"/>
      <w:pPr>
        <w:ind w:left="4320" w:hanging="360"/>
      </w:pPr>
      <w:rPr>
        <w:rFonts w:ascii="Wingdings" w:hAnsi="Wingdings" w:hint="default"/>
      </w:rPr>
    </w:lvl>
    <w:lvl w:ilvl="6" w:tplc="6628A55E">
      <w:start w:val="1"/>
      <w:numFmt w:val="bullet"/>
      <w:lvlText w:val=""/>
      <w:lvlJc w:val="left"/>
      <w:pPr>
        <w:ind w:left="5040" w:hanging="360"/>
      </w:pPr>
      <w:rPr>
        <w:rFonts w:ascii="Symbol" w:hAnsi="Symbol" w:hint="default"/>
      </w:rPr>
    </w:lvl>
    <w:lvl w:ilvl="7" w:tplc="AAB46FD2">
      <w:start w:val="1"/>
      <w:numFmt w:val="bullet"/>
      <w:lvlText w:val="o"/>
      <w:lvlJc w:val="left"/>
      <w:pPr>
        <w:ind w:left="5760" w:hanging="360"/>
      </w:pPr>
      <w:rPr>
        <w:rFonts w:ascii="Courier New" w:hAnsi="Courier New" w:hint="default"/>
      </w:rPr>
    </w:lvl>
    <w:lvl w:ilvl="8" w:tplc="67280786">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7D9"/>
    <w:rsid w:val="00000F43"/>
    <w:rsid w:val="00002488"/>
    <w:rsid w:val="00014887"/>
    <w:rsid w:val="00015C08"/>
    <w:rsid w:val="0002742C"/>
    <w:rsid w:val="00030A24"/>
    <w:rsid w:val="000719D1"/>
    <w:rsid w:val="000C374C"/>
    <w:rsid w:val="000C58D3"/>
    <w:rsid w:val="0010296C"/>
    <w:rsid w:val="00105185"/>
    <w:rsid w:val="00135589"/>
    <w:rsid w:val="001504D7"/>
    <w:rsid w:val="00164AD9"/>
    <w:rsid w:val="00170128"/>
    <w:rsid w:val="0017473C"/>
    <w:rsid w:val="00183052"/>
    <w:rsid w:val="00187C12"/>
    <w:rsid w:val="001A2B9D"/>
    <w:rsid w:val="001B3982"/>
    <w:rsid w:val="001B5A08"/>
    <w:rsid w:val="001D5A72"/>
    <w:rsid w:val="001D613F"/>
    <w:rsid w:val="001E736D"/>
    <w:rsid w:val="001F1FAD"/>
    <w:rsid w:val="001F7AEF"/>
    <w:rsid w:val="002248BE"/>
    <w:rsid w:val="00233F8D"/>
    <w:rsid w:val="0023703C"/>
    <w:rsid w:val="00262239"/>
    <w:rsid w:val="0028401A"/>
    <w:rsid w:val="00286F3B"/>
    <w:rsid w:val="00292A7B"/>
    <w:rsid w:val="00292AAA"/>
    <w:rsid w:val="002A27D9"/>
    <w:rsid w:val="002B034A"/>
    <w:rsid w:val="002B1FE3"/>
    <w:rsid w:val="002B2211"/>
    <w:rsid w:val="002D7226"/>
    <w:rsid w:val="0032506E"/>
    <w:rsid w:val="00334B24"/>
    <w:rsid w:val="00334CA8"/>
    <w:rsid w:val="00341A84"/>
    <w:rsid w:val="00345F3C"/>
    <w:rsid w:val="0035318A"/>
    <w:rsid w:val="00387525"/>
    <w:rsid w:val="003961BD"/>
    <w:rsid w:val="00396446"/>
    <w:rsid w:val="003A39B2"/>
    <w:rsid w:val="003B7F13"/>
    <w:rsid w:val="003D2ABC"/>
    <w:rsid w:val="003D438D"/>
    <w:rsid w:val="003F1AFC"/>
    <w:rsid w:val="003F5614"/>
    <w:rsid w:val="004037B9"/>
    <w:rsid w:val="004158F3"/>
    <w:rsid w:val="00417821"/>
    <w:rsid w:val="004248D7"/>
    <w:rsid w:val="00437BE4"/>
    <w:rsid w:val="004401C6"/>
    <w:rsid w:val="00471D2E"/>
    <w:rsid w:val="004833C9"/>
    <w:rsid w:val="004B0CDC"/>
    <w:rsid w:val="004C0971"/>
    <w:rsid w:val="004C47C5"/>
    <w:rsid w:val="004C5BB6"/>
    <w:rsid w:val="004D26DF"/>
    <w:rsid w:val="00501038"/>
    <w:rsid w:val="00502290"/>
    <w:rsid w:val="00507F2F"/>
    <w:rsid w:val="00510B89"/>
    <w:rsid w:val="00511462"/>
    <w:rsid w:val="00513E2B"/>
    <w:rsid w:val="005168B7"/>
    <w:rsid w:val="0054499E"/>
    <w:rsid w:val="00556FFC"/>
    <w:rsid w:val="00573662"/>
    <w:rsid w:val="00592D43"/>
    <w:rsid w:val="00594F7C"/>
    <w:rsid w:val="005B3CA6"/>
    <w:rsid w:val="005B5E6D"/>
    <w:rsid w:val="005D6A24"/>
    <w:rsid w:val="005E3B41"/>
    <w:rsid w:val="005F6D94"/>
    <w:rsid w:val="00601879"/>
    <w:rsid w:val="00620577"/>
    <w:rsid w:val="006205FE"/>
    <w:rsid w:val="00641B46"/>
    <w:rsid w:val="0065611A"/>
    <w:rsid w:val="006773A2"/>
    <w:rsid w:val="006A60A1"/>
    <w:rsid w:val="006D1B0A"/>
    <w:rsid w:val="006D36BA"/>
    <w:rsid w:val="006D3A84"/>
    <w:rsid w:val="006E447B"/>
    <w:rsid w:val="00710C1B"/>
    <w:rsid w:val="00710EF5"/>
    <w:rsid w:val="0072192B"/>
    <w:rsid w:val="00743468"/>
    <w:rsid w:val="00750824"/>
    <w:rsid w:val="00752323"/>
    <w:rsid w:val="00760168"/>
    <w:rsid w:val="00765BF1"/>
    <w:rsid w:val="00796F60"/>
    <w:rsid w:val="007A05F5"/>
    <w:rsid w:val="007A5ECB"/>
    <w:rsid w:val="007C4BB2"/>
    <w:rsid w:val="007C6CDC"/>
    <w:rsid w:val="007D11C6"/>
    <w:rsid w:val="007D5434"/>
    <w:rsid w:val="007F212B"/>
    <w:rsid w:val="007F4FE5"/>
    <w:rsid w:val="00804EC5"/>
    <w:rsid w:val="00826B84"/>
    <w:rsid w:val="00835E29"/>
    <w:rsid w:val="0084049C"/>
    <w:rsid w:val="008463AD"/>
    <w:rsid w:val="008550B6"/>
    <w:rsid w:val="00861B81"/>
    <w:rsid w:val="0087793F"/>
    <w:rsid w:val="00884C33"/>
    <w:rsid w:val="008A3709"/>
    <w:rsid w:val="008B0099"/>
    <w:rsid w:val="008B1148"/>
    <w:rsid w:val="008B7EDD"/>
    <w:rsid w:val="008D6999"/>
    <w:rsid w:val="008E2857"/>
    <w:rsid w:val="008F5CA7"/>
    <w:rsid w:val="009316D3"/>
    <w:rsid w:val="00967722"/>
    <w:rsid w:val="009819A1"/>
    <w:rsid w:val="009854C3"/>
    <w:rsid w:val="00997E7E"/>
    <w:rsid w:val="009A313A"/>
    <w:rsid w:val="009B039F"/>
    <w:rsid w:val="009B2DA1"/>
    <w:rsid w:val="009C1C8F"/>
    <w:rsid w:val="009F00CA"/>
    <w:rsid w:val="00A0190C"/>
    <w:rsid w:val="00A1392C"/>
    <w:rsid w:val="00A34AE6"/>
    <w:rsid w:val="00A425F3"/>
    <w:rsid w:val="00A61779"/>
    <w:rsid w:val="00A64237"/>
    <w:rsid w:val="00A74483"/>
    <w:rsid w:val="00A8023A"/>
    <w:rsid w:val="00A93A05"/>
    <w:rsid w:val="00AA5FB9"/>
    <w:rsid w:val="00AB3A16"/>
    <w:rsid w:val="00AD04C0"/>
    <w:rsid w:val="00B039B2"/>
    <w:rsid w:val="00B06093"/>
    <w:rsid w:val="00B208F3"/>
    <w:rsid w:val="00B26B14"/>
    <w:rsid w:val="00B51AE0"/>
    <w:rsid w:val="00B5341E"/>
    <w:rsid w:val="00B55071"/>
    <w:rsid w:val="00B86A1E"/>
    <w:rsid w:val="00B86F02"/>
    <w:rsid w:val="00B8788E"/>
    <w:rsid w:val="00BA2CC0"/>
    <w:rsid w:val="00BA3EFC"/>
    <w:rsid w:val="00BA7D72"/>
    <w:rsid w:val="00BB3808"/>
    <w:rsid w:val="00BC13F6"/>
    <w:rsid w:val="00BD1A6C"/>
    <w:rsid w:val="00BE1035"/>
    <w:rsid w:val="00BF1AC0"/>
    <w:rsid w:val="00C07752"/>
    <w:rsid w:val="00C15AFC"/>
    <w:rsid w:val="00C2793F"/>
    <w:rsid w:val="00C37347"/>
    <w:rsid w:val="00C432E1"/>
    <w:rsid w:val="00C45116"/>
    <w:rsid w:val="00C46C6E"/>
    <w:rsid w:val="00C53952"/>
    <w:rsid w:val="00C611B1"/>
    <w:rsid w:val="00C63961"/>
    <w:rsid w:val="00C706FD"/>
    <w:rsid w:val="00C81CEB"/>
    <w:rsid w:val="00C94E19"/>
    <w:rsid w:val="00CA3170"/>
    <w:rsid w:val="00CA4732"/>
    <w:rsid w:val="00CB0A65"/>
    <w:rsid w:val="00CF1CA1"/>
    <w:rsid w:val="00D1700E"/>
    <w:rsid w:val="00D23316"/>
    <w:rsid w:val="00D2357E"/>
    <w:rsid w:val="00D268E9"/>
    <w:rsid w:val="00D5742D"/>
    <w:rsid w:val="00D74646"/>
    <w:rsid w:val="00D754FF"/>
    <w:rsid w:val="00D874E5"/>
    <w:rsid w:val="00DC3B65"/>
    <w:rsid w:val="00DC655A"/>
    <w:rsid w:val="00DD77FB"/>
    <w:rsid w:val="00DE1D02"/>
    <w:rsid w:val="00E27FD6"/>
    <w:rsid w:val="00E32AEC"/>
    <w:rsid w:val="00E32DB4"/>
    <w:rsid w:val="00E35D35"/>
    <w:rsid w:val="00E40535"/>
    <w:rsid w:val="00E811B8"/>
    <w:rsid w:val="00E920D4"/>
    <w:rsid w:val="00E92A91"/>
    <w:rsid w:val="00EB27ED"/>
    <w:rsid w:val="00EC660A"/>
    <w:rsid w:val="00ED1B50"/>
    <w:rsid w:val="00ED4083"/>
    <w:rsid w:val="00EE7E1B"/>
    <w:rsid w:val="00EF4DD2"/>
    <w:rsid w:val="00EF6BA1"/>
    <w:rsid w:val="00F04303"/>
    <w:rsid w:val="00F04AF8"/>
    <w:rsid w:val="00F06ED1"/>
    <w:rsid w:val="00F07E81"/>
    <w:rsid w:val="00F169D6"/>
    <w:rsid w:val="00F20469"/>
    <w:rsid w:val="00F30F22"/>
    <w:rsid w:val="00F34613"/>
    <w:rsid w:val="00F3725B"/>
    <w:rsid w:val="00F42C3A"/>
    <w:rsid w:val="00F43B76"/>
    <w:rsid w:val="00F76A94"/>
    <w:rsid w:val="00F82F7C"/>
    <w:rsid w:val="00F90958"/>
    <w:rsid w:val="00F90DD6"/>
    <w:rsid w:val="00F93EC2"/>
    <w:rsid w:val="00FA3CD5"/>
    <w:rsid w:val="00FB424F"/>
    <w:rsid w:val="00FB5AB8"/>
    <w:rsid w:val="00FF2B8D"/>
    <w:rsid w:val="069F870E"/>
    <w:rsid w:val="0D846643"/>
    <w:rsid w:val="1BE1AB23"/>
    <w:rsid w:val="24BEF5FC"/>
    <w:rsid w:val="2574702C"/>
    <w:rsid w:val="2B3E1191"/>
    <w:rsid w:val="327B19B1"/>
    <w:rsid w:val="39D902ED"/>
    <w:rsid w:val="3C247B4D"/>
    <w:rsid w:val="3C53CDBE"/>
    <w:rsid w:val="3D136AAC"/>
    <w:rsid w:val="41A261F7"/>
    <w:rsid w:val="4675D31A"/>
    <w:rsid w:val="4C0461D5"/>
    <w:rsid w:val="4E67BCA2"/>
    <w:rsid w:val="610D73C0"/>
    <w:rsid w:val="6FC1A964"/>
    <w:rsid w:val="739E82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7D9"/>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A27D9"/>
    <w:rPr>
      <w:color w:val="0000FF"/>
      <w:u w:val="single"/>
    </w:rPr>
  </w:style>
  <w:style w:type="paragraph" w:styleId="Header">
    <w:name w:val="header"/>
    <w:basedOn w:val="Normal"/>
    <w:link w:val="HeaderChar"/>
    <w:rsid w:val="002A27D9"/>
    <w:pPr>
      <w:tabs>
        <w:tab w:val="center" w:pos="4153"/>
        <w:tab w:val="right" w:pos="8306"/>
      </w:tabs>
    </w:pPr>
  </w:style>
  <w:style w:type="character" w:customStyle="1" w:styleId="HeaderChar">
    <w:name w:val="Header Char"/>
    <w:basedOn w:val="DefaultParagraphFont"/>
    <w:link w:val="Header"/>
    <w:rsid w:val="002A27D9"/>
    <w:rPr>
      <w:rFonts w:ascii="Times New Roman" w:eastAsia="Times New Roman" w:hAnsi="Times New Roman" w:cs="Times New Roman"/>
      <w:sz w:val="24"/>
      <w:szCs w:val="24"/>
      <w:lang w:eastAsia="lv-LV"/>
    </w:rPr>
  </w:style>
  <w:style w:type="paragraph" w:styleId="Footer">
    <w:name w:val="footer"/>
    <w:basedOn w:val="Normal"/>
    <w:link w:val="FooterChar"/>
    <w:rsid w:val="002A27D9"/>
    <w:pPr>
      <w:tabs>
        <w:tab w:val="center" w:pos="4153"/>
        <w:tab w:val="right" w:pos="8306"/>
      </w:tabs>
    </w:pPr>
  </w:style>
  <w:style w:type="character" w:customStyle="1" w:styleId="FooterChar">
    <w:name w:val="Footer Char"/>
    <w:basedOn w:val="DefaultParagraphFont"/>
    <w:link w:val="Footer"/>
    <w:rsid w:val="002A27D9"/>
    <w:rPr>
      <w:rFonts w:ascii="Times New Roman" w:eastAsia="Times New Roman" w:hAnsi="Times New Roman" w:cs="Times New Roman"/>
      <w:sz w:val="24"/>
      <w:szCs w:val="24"/>
      <w:lang w:eastAsia="lv-LV"/>
    </w:rPr>
  </w:style>
  <w:style w:type="character" w:styleId="PageNumber">
    <w:name w:val="page number"/>
    <w:basedOn w:val="DefaultParagraphFont"/>
    <w:rsid w:val="002A27D9"/>
  </w:style>
  <w:style w:type="paragraph" w:customStyle="1" w:styleId="Prliminairetitre">
    <w:name w:val="Préliminaire titre"/>
    <w:basedOn w:val="Normal"/>
    <w:next w:val="Normal"/>
    <w:rsid w:val="002A27D9"/>
    <w:pPr>
      <w:spacing w:before="360" w:after="360"/>
      <w:jc w:val="center"/>
    </w:pPr>
    <w:rPr>
      <w:b/>
      <w:snapToGrid w:val="0"/>
      <w:lang w:eastAsia="en-GB"/>
    </w:rPr>
  </w:style>
  <w:style w:type="paragraph" w:customStyle="1" w:styleId="naiskr">
    <w:name w:val="naiskr"/>
    <w:basedOn w:val="Normal"/>
    <w:rsid w:val="002A27D9"/>
    <w:pPr>
      <w:spacing w:before="100" w:after="100"/>
    </w:pPr>
    <w:rPr>
      <w:lang w:val="en-GB" w:eastAsia="en-US"/>
    </w:rPr>
  </w:style>
  <w:style w:type="paragraph" w:styleId="FootnoteText">
    <w:name w:val="footnote text"/>
    <w:aliases w:val="Stinking Styles23,Schriftart: 9 pt,Schriftart: 10 pt,Schriftart: 8 pt,Fußnotentext Char Char,WB-Fußnotentext,Footnote Char,fußn,Reference,Footnote text,o,Voetnoottekst Char,Voetnoottekst Char1,Voetnoottekst Char2 Char Char,Fußnote,Fußn,f"/>
    <w:basedOn w:val="Normal"/>
    <w:link w:val="FootnoteTextChar"/>
    <w:uiPriority w:val="99"/>
    <w:unhideWhenUsed/>
    <w:qFormat/>
    <w:rsid w:val="00884C33"/>
    <w:rPr>
      <w:sz w:val="20"/>
      <w:szCs w:val="20"/>
      <w:lang w:eastAsia="en-US"/>
    </w:rPr>
  </w:style>
  <w:style w:type="character" w:customStyle="1" w:styleId="FootnoteTextChar">
    <w:name w:val="Footnote Text Char"/>
    <w:aliases w:val="Stinking Styles23 Char,Schriftart: 9 pt Char,Schriftart: 10 pt Char,Schriftart: 8 pt Char,Fußnotentext Char Char Char,WB-Fußnotentext Char,Footnote Char Char,fußn Char,Reference Char,Footnote text Char,o Char,Voetnoottekst Char Char"/>
    <w:basedOn w:val="DefaultParagraphFont"/>
    <w:link w:val="FootnoteText"/>
    <w:uiPriority w:val="99"/>
    <w:rsid w:val="00884C33"/>
    <w:rPr>
      <w:rFonts w:ascii="Times New Roman" w:eastAsia="Times New Roman" w:hAnsi="Times New Roman" w:cs="Times New Roman"/>
      <w:sz w:val="20"/>
      <w:szCs w:val="20"/>
    </w:rPr>
  </w:style>
  <w:style w:type="character" w:styleId="FootnoteReference">
    <w:name w:val="footnote reference"/>
    <w:aliases w:val="Footnote Reference Number,Footnote symbol,Stinking Styles22,SUPERS,BVI fnr,Footnote,Footnote Reference Superscript,(Footnote Reference),Footnote reference number,note TESI,EN Footnote Reference,Voetnootverwijzing,Times 10 Point,No"/>
    <w:link w:val="FootnotesymbolCarZchn"/>
    <w:uiPriority w:val="99"/>
    <w:unhideWhenUsed/>
    <w:qFormat/>
    <w:rsid w:val="00884C33"/>
    <w:rPr>
      <w:vertAlign w:val="superscript"/>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link w:val="FootnoteReference"/>
    <w:rsid w:val="00884C33"/>
    <w:pPr>
      <w:spacing w:after="160" w:line="240" w:lineRule="exact"/>
      <w:jc w:val="both"/>
    </w:pPr>
    <w:rPr>
      <w:rFonts w:asciiTheme="minorHAnsi" w:eastAsiaTheme="minorHAnsi" w:hAnsiTheme="minorHAnsi" w:cstheme="minorBidi"/>
      <w:sz w:val="22"/>
      <w:szCs w:val="22"/>
      <w:vertAlign w:val="superscript"/>
      <w:lang w:eastAsia="en-US"/>
    </w:rPr>
  </w:style>
  <w:style w:type="paragraph" w:styleId="NormalWeb">
    <w:name w:val="Normal (Web)"/>
    <w:basedOn w:val="Normal"/>
    <w:uiPriority w:val="99"/>
    <w:rsid w:val="00884C33"/>
    <w:pPr>
      <w:spacing w:before="100" w:beforeAutospacing="1" w:after="100" w:afterAutospacing="1"/>
    </w:pPr>
    <w:rPr>
      <w:rFonts w:eastAsia="Arial Unicode MS"/>
      <w:lang w:val="en-GB" w:eastAsia="en-US"/>
    </w:rPr>
  </w:style>
  <w:style w:type="character" w:styleId="CommentReference">
    <w:name w:val="annotation reference"/>
    <w:basedOn w:val="DefaultParagraphFont"/>
    <w:uiPriority w:val="99"/>
    <w:semiHidden/>
    <w:unhideWhenUsed/>
    <w:rsid w:val="00556FFC"/>
    <w:rPr>
      <w:sz w:val="16"/>
      <w:szCs w:val="16"/>
    </w:rPr>
  </w:style>
  <w:style w:type="paragraph" w:styleId="CommentText">
    <w:name w:val="annotation text"/>
    <w:basedOn w:val="Normal"/>
    <w:link w:val="CommentTextChar"/>
    <w:uiPriority w:val="99"/>
    <w:unhideWhenUsed/>
    <w:rsid w:val="00556FFC"/>
    <w:rPr>
      <w:sz w:val="20"/>
      <w:szCs w:val="20"/>
    </w:rPr>
  </w:style>
  <w:style w:type="character" w:customStyle="1" w:styleId="CommentTextChar">
    <w:name w:val="Comment Text Char"/>
    <w:basedOn w:val="DefaultParagraphFont"/>
    <w:link w:val="CommentText"/>
    <w:uiPriority w:val="99"/>
    <w:rsid w:val="00556FFC"/>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556FFC"/>
    <w:rPr>
      <w:b/>
      <w:bCs/>
    </w:rPr>
  </w:style>
  <w:style w:type="character" w:customStyle="1" w:styleId="CommentSubjectChar">
    <w:name w:val="Comment Subject Char"/>
    <w:basedOn w:val="CommentTextChar"/>
    <w:link w:val="CommentSubject"/>
    <w:uiPriority w:val="99"/>
    <w:semiHidden/>
    <w:rsid w:val="00556FFC"/>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556FFC"/>
    <w:rPr>
      <w:rFonts w:ascii="Tahoma" w:hAnsi="Tahoma" w:cs="Tahoma"/>
      <w:sz w:val="16"/>
      <w:szCs w:val="16"/>
    </w:rPr>
  </w:style>
  <w:style w:type="character" w:customStyle="1" w:styleId="BalloonTextChar">
    <w:name w:val="Balloon Text Char"/>
    <w:basedOn w:val="DefaultParagraphFont"/>
    <w:link w:val="BalloonText"/>
    <w:uiPriority w:val="99"/>
    <w:semiHidden/>
    <w:rsid w:val="00556FFC"/>
    <w:rPr>
      <w:rFonts w:ascii="Tahoma" w:eastAsia="Times New Roman" w:hAnsi="Tahoma" w:cs="Tahoma"/>
      <w:sz w:val="16"/>
      <w:szCs w:val="16"/>
      <w:lang w:eastAsia="lv-LV"/>
    </w:rPr>
  </w:style>
  <w:style w:type="character" w:styleId="UnresolvedMention">
    <w:name w:val="Unresolved Mention"/>
    <w:basedOn w:val="DefaultParagraphFont"/>
    <w:uiPriority w:val="99"/>
    <w:semiHidden/>
    <w:unhideWhenUsed/>
    <w:rsid w:val="00000F43"/>
    <w:rPr>
      <w:color w:val="605E5C"/>
      <w:shd w:val="clear" w:color="auto" w:fill="E1DFDD"/>
    </w:rPr>
  </w:style>
  <w:style w:type="paragraph" w:customStyle="1" w:styleId="Text1">
    <w:name w:val="Text 1"/>
    <w:basedOn w:val="Normal"/>
    <w:rsid w:val="002B034A"/>
    <w:pPr>
      <w:spacing w:before="120" w:after="120"/>
      <w:ind w:left="850"/>
      <w:jc w:val="both"/>
    </w:pPr>
    <w:rPr>
      <w:rFonts w:eastAsiaTheme="minorHAnsi"/>
      <w:szCs w:val="22"/>
      <w:lang w:eastAsia="en-US"/>
    </w:rPr>
  </w:style>
  <w:style w:type="character" w:customStyle="1" w:styleId="normaltextrun">
    <w:name w:val="normaltextrun"/>
    <w:basedOn w:val="DefaultParagraphFont"/>
    <w:rsid w:val="00ED4083"/>
  </w:style>
  <w:style w:type="paragraph" w:styleId="NoSpacing">
    <w:name w:val="No Spacing"/>
    <w:uiPriority w:val="99"/>
    <w:qFormat/>
    <w:rsid w:val="00ED4083"/>
    <w:pPr>
      <w:spacing w:after="0" w:line="240" w:lineRule="auto"/>
    </w:pPr>
    <w:rPr>
      <w:rFonts w:ascii="Times New Roman" w:eastAsia="Calibri" w:hAnsi="Times New Roman" w:cs="Times New Roman"/>
      <w:sz w:val="28"/>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E811B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04255">
      <w:bodyDiv w:val="1"/>
      <w:marLeft w:val="0"/>
      <w:marRight w:val="0"/>
      <w:marTop w:val="0"/>
      <w:marBottom w:val="0"/>
      <w:divBdr>
        <w:top w:val="none" w:sz="0" w:space="0" w:color="auto"/>
        <w:left w:val="none" w:sz="0" w:space="0" w:color="auto"/>
        <w:bottom w:val="none" w:sz="0" w:space="0" w:color="auto"/>
        <w:right w:val="none" w:sz="0" w:space="0" w:color="auto"/>
      </w:divBdr>
    </w:div>
    <w:div w:id="120151861">
      <w:bodyDiv w:val="1"/>
      <w:marLeft w:val="0"/>
      <w:marRight w:val="0"/>
      <w:marTop w:val="0"/>
      <w:marBottom w:val="0"/>
      <w:divBdr>
        <w:top w:val="none" w:sz="0" w:space="0" w:color="auto"/>
        <w:left w:val="none" w:sz="0" w:space="0" w:color="auto"/>
        <w:bottom w:val="none" w:sz="0" w:space="0" w:color="auto"/>
        <w:right w:val="none" w:sz="0" w:space="0" w:color="auto"/>
      </w:divBdr>
    </w:div>
    <w:div w:id="366833113">
      <w:bodyDiv w:val="1"/>
      <w:marLeft w:val="0"/>
      <w:marRight w:val="0"/>
      <w:marTop w:val="0"/>
      <w:marBottom w:val="0"/>
      <w:divBdr>
        <w:top w:val="none" w:sz="0" w:space="0" w:color="auto"/>
        <w:left w:val="none" w:sz="0" w:space="0" w:color="auto"/>
        <w:bottom w:val="none" w:sz="0" w:space="0" w:color="auto"/>
        <w:right w:val="none" w:sz="0" w:space="0" w:color="auto"/>
      </w:divBdr>
    </w:div>
    <w:div w:id="912665767">
      <w:bodyDiv w:val="1"/>
      <w:marLeft w:val="0"/>
      <w:marRight w:val="0"/>
      <w:marTop w:val="0"/>
      <w:marBottom w:val="0"/>
      <w:divBdr>
        <w:top w:val="none" w:sz="0" w:space="0" w:color="auto"/>
        <w:left w:val="none" w:sz="0" w:space="0" w:color="auto"/>
        <w:bottom w:val="none" w:sz="0" w:space="0" w:color="auto"/>
        <w:right w:val="none" w:sz="0" w:space="0" w:color="auto"/>
      </w:divBdr>
    </w:div>
    <w:div w:id="1078214307">
      <w:bodyDiv w:val="1"/>
      <w:marLeft w:val="0"/>
      <w:marRight w:val="0"/>
      <w:marTop w:val="0"/>
      <w:marBottom w:val="0"/>
      <w:divBdr>
        <w:top w:val="none" w:sz="0" w:space="0" w:color="auto"/>
        <w:left w:val="none" w:sz="0" w:space="0" w:color="auto"/>
        <w:bottom w:val="none" w:sz="0" w:space="0" w:color="auto"/>
        <w:right w:val="none" w:sz="0" w:space="0" w:color="auto"/>
      </w:divBdr>
    </w:div>
    <w:div w:id="1706326067">
      <w:bodyDiv w:val="1"/>
      <w:marLeft w:val="0"/>
      <w:marRight w:val="0"/>
      <w:marTop w:val="0"/>
      <w:marBottom w:val="0"/>
      <w:divBdr>
        <w:top w:val="none" w:sz="0" w:space="0" w:color="auto"/>
        <w:left w:val="none" w:sz="0" w:space="0" w:color="auto"/>
        <w:bottom w:val="none" w:sz="0" w:space="0" w:color="auto"/>
        <w:right w:val="none" w:sz="0" w:space="0" w:color="auto"/>
      </w:divBdr>
    </w:div>
    <w:div w:id="17281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footer2.xml" Type="http://schemas.openxmlformats.org/officeDocument/2006/relationships/foot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
    <Relationship Target="itemProps1.xml" Type="http://schemas.openxmlformats.org/officeDocument/2006/relationships/customXmlProps" Id="rId1"/>
</Relationships>

</file>

<file path=customXml/item1.xml><?xml version="1.0" encoding="utf-8"?>
<ns30:Sources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5C9951A-71B4-4BE8-A846-CE8E69F24B36}">
  <ds:schemaRefs>
    <ds:schemaRef ds:uri="http://schemas.openxmlformats.org/officeDocument/2006/relationships"/>
    <ds:schemaRef ds:uri="http://schemas.openxmlformats.org/wordprocessingml/2006/main"/>
    <ds:schemaRef ds:uri="http://schemas.microsoft.com/office/word/2010/wordml"/>
    <ds:schemaRef ds:uri="http://schemas.microsoft.com/office/word/2012/wordml"/>
    <ds:schemaRef ds:uri="http://schemas.openxmlformats.org/drawingml/2006/wordprocessingDrawing"/>
    <ds:schemaRef ds:uri="http://schemas.openxmlformats.org/drawingml/2006/main"/>
    <ds:schemaRef ds:uri="http://schemas.openxmlformats.org/officeDocument/2006/math"/>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vml"/>
    <ds:schemaRef ds:uri="urn:schemas-microsoft-com:office:exce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2242</Words>
  <Characters>1279</Characters>
  <Application>Microsoft Office Word</Application>
  <DocSecurity>0</DocSecurity>
  <Lines>10</Lines>
  <Paragraphs>7</Paragraphs>
  <ScaleCrop>false</ScaleCrop>
  <HeadingPairs>
    <vt:vector size="2" baseType="variant">
      <vt:variant>
        <vt:lpstr>Title</vt:lpstr>
      </vt:variant>
      <vt:variant>
        <vt:i4>1</vt:i4>
      </vt:variant>
    </vt:vector>
  </HeadingPairs>
  <TitlesOfParts>
    <vt:vector size="1" baseType="lpstr">
      <vt:lpstr>Latvijas Republikas nacionālā pozīcija Nr. 1 “Komisijas paziņojums Eiropas Parlamentam un Padomei  “Rīcības plāns tālsatiksmes un pārrobežu pasažieru dzelzceļa pārvadājumu veicināšanai”</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Republikas nacionālā pozīcija Nr. 1 “Komisijas paziņojums Eiropas Parlamentam un Padomei  “Rīcības plāns tālsatiksmes un pārrobežu pasažieru dzelzceļa pārvadājumu veicināšanai”</dc:title>
  <dc:subject>Informatīvais ziņojums</dc:subject>
  <dc:creator>Satiksmes ministrija</dc:creator>
  <cp:keywords>Satiksmes ministrija</cp:keywords>
  <dc:description>Evita Nagle _x000d_
67028190_x000d_
evita.nagle@sam.gov.lv</dc:description>
  <cp:lastModifiedBy>Evita Nagle</cp:lastModifiedBy>
  <cp:revision>38</cp:revision>
  <cp:lastPrinted>2017-05-18T08:16:00Z</cp:lastPrinted>
  <dcterms:created xsi:type="dcterms:W3CDTF">2020-11-10T12:15:00Z</dcterms:created>
  <dcterms:modified xsi:type="dcterms:W3CDTF">2022-02-23T06:27:00Z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2021-11-02</vt:lpwstr>
  </property>
  <property fmtid="{D5CDD505-2E9C-101B-9397-08002B2CF9AE}" pid="3" name="DISCesvisAdditionalMakers">
    <vt:lpwstr>Vecākā referente Evita Nagle</vt:lpwstr>
  </property>
  <property fmtid="{D5CDD505-2E9C-101B-9397-08002B2CF9AE}" pid="4" name="DIScgiUrl">
    <vt:lpwstr>https://lim.esvis.gov.lv/cs/idcplg</vt:lpwstr>
  </property>
  <property fmtid="{D5CDD505-2E9C-101B-9397-08002B2CF9AE}" pid="5" name="DISdDocName">
    <vt:lpwstr>L299712</vt:lpwstr>
  </property>
  <property fmtid="{D5CDD505-2E9C-101B-9397-08002B2CF9AE}" pid="6" name="DISCesvisSigner">
    <vt:lpwstr>Ministrs Tālis Linkaits</vt:lpwstr>
  </property>
  <property fmtid="{D5CDD505-2E9C-101B-9397-08002B2CF9AE}" pid="7" name="DISTaskPaneUrl">
    <vt:lpwstr>https://lim.esvis.gov.lv/cs/idcplg?ClientControlled=DocMan&amp;coreContentOnly=1&amp;WebdavRequest=1&amp;IdcService=DOC_INFO&amp;dID=388409</vt:lpwstr>
  </property>
  <property fmtid="{D5CDD505-2E9C-101B-9397-08002B2CF9AE}" pid="8" name="DISCesvisSafetyLevel">
    <vt:lpwstr>Vispārpieejams</vt:lpwstr>
  </property>
  <property fmtid="{D5CDD505-2E9C-101B-9397-08002B2CF9AE}" pid="9" name="DISCesvisTitle">
    <vt:lpwstr>Informatīvais ziņojums "Latvijas Republikas nacionālā pozīcija Nr. 1 “Komisijas paziņojums Eiropas Parlamentam un Padomei  “Rīcības plāns tālsatiksmes un pārrobežu pasažieru dzelzceļa pārvadājumu veicināšanai”"</vt:lpwstr>
  </property>
  <property fmtid="{D5CDD505-2E9C-101B-9397-08002B2CF9AE}" pid="10" name="DISCesvisMinistryOfMinister">
    <vt:lpwstr>wwTemplateNP_MinistryOfMinister(Satiksmes,)</vt:lpwstr>
  </property>
  <property fmtid="{D5CDD505-2E9C-101B-9397-08002B2CF9AE}" pid="11" name="DISCesvisAuthor">
    <vt:lpwstr>Satiksmes ministrija</vt:lpwstr>
  </property>
  <property fmtid="{D5CDD505-2E9C-101B-9397-08002B2CF9AE}" pid="12" name="DISCesvisMainMaker">
    <vt:lpwstr>Vecākā referente Evita Nagle</vt:lpwstr>
  </property>
  <property fmtid="{D5CDD505-2E9C-101B-9397-08002B2CF9AE}" pid="13" name="DISidcName">
    <vt:lpwstr>1020404016200</vt:lpwstr>
  </property>
  <property fmtid="{D5CDD505-2E9C-101B-9397-08002B2CF9AE}" pid="14" name="DISProperties">
    <vt:lpwstr>DISCesvisAdditionalMakers,DIScgiUrl,DISdDocName,DISCesvisAdditionalTutors,DISCesvisSigner,DISTaskPaneUrl,DISCesvisSafetyLevel,DISCesvisTitle,DISCesvisMinistryOfMinister,DISCesvisAuthor,DISCesvisMainMaker,DISCesvisAdditionalTutorsMail,DISCesvisAdditionalTutorsPhone,DISidcName,DISCesvisDescription,DISCesvisAdditionalMakersMail,DISdUser,DISdID,DISCesvisMainMakerOrgUnitTitle</vt:lpwstr>
  </property>
  <property fmtid="{D5CDD505-2E9C-101B-9397-08002B2CF9AE}" pid="15" name="DISCesvisDescription">
    <vt:lpwstr>
</vt:lpwstr>
  </property>
  <property fmtid="{D5CDD505-2E9C-101B-9397-08002B2CF9AE}" pid="16" name="DISCesvisAdditionalMakersMail">
    <vt:lpwstr>evita.nagle@sam.gov.lv</vt:lpwstr>
  </property>
  <property fmtid="{D5CDD505-2E9C-101B-9397-08002B2CF9AE}" pid="17" name="DISdUser">
    <vt:lpwstr>weblogic</vt:lpwstr>
  </property>
  <property fmtid="{D5CDD505-2E9C-101B-9397-08002B2CF9AE}" pid="18" name="DISdID">
    <vt:lpwstr>388409</vt:lpwstr>
  </property>
  <property fmtid="{D5CDD505-2E9C-101B-9397-08002B2CF9AE}" pid="19" name="DISCesvisMainMakerOrgUnitTitle">
    <vt:lpwstr>Eiropas Savienības lietu koordinācijas departaments</vt:lpwstr>
  </property>
  <property fmtid="{D5CDD505-2E9C-101B-9397-08002B2CF9AE}" pid="20" name="DISCesvisAdditionalTutors">
    <vt:lpwstr> Direktore Elīna Šimiņa-Neverovska, Vecākā referente Evita Nagle</vt:lpwstr>
  </property>
  <property fmtid="{D5CDD505-2E9C-101B-9397-08002B2CF9AE}" pid="21" name="DISCesvisAdditionalTutorsMail">
    <vt:lpwstr>Elina.Simina-Neverovska@sam.gov.lv, evita.nagle@sam.gov.lv</vt:lpwstr>
  </property>
  <property fmtid="{D5CDD505-2E9C-101B-9397-08002B2CF9AE}" pid="22" name="DISCesvisAdditionalTutorsPhone">
    <vt:lpwstr>67028254</vt:lpwstr>
  </property>
  <property fmtid="{D5CDD505-2E9C-101B-9397-08002B2CF9AE}" pid="23" name="DISCesvisDocRegDate">
    <vt:lpwstr>2021-11-08</vt:lpwstr>
  </property>
  <property fmtid="{D5CDD505-2E9C-101B-9397-08002B2CF9AE}" pid="24" name="DISCesvisRegDate">
    <vt:lpwstr>2021-11-08</vt:lpwstr>
  </property>
  <property fmtid="{D5CDD505-2E9C-101B-9397-08002B2CF9AE}" pid="25" name="DISCesvisDocRegNr">
    <vt:lpwstr>IZ-17</vt:lpwstr>
  </property>
</Properties>
</file>