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42C42" w:rsidP="00C51727" w:rsidRDefault="00542C42" w14:paraId="4473F7E1" w14:textId="77777777">
      <w:pPr>
        <w:jc w:val="center"/>
        <w15:collapsed w:val="false"/>
        <w:rPr>
          <w:lang w:val="lv-LV"/>
        </w:rPr>
      </w:pPr>
      <w:r w:rsidRPr="0081138F">
        <w:rPr>
          <w:lang w:val="lv-LV"/>
        </w:rPr>
        <w:t>Rīgā</w:t>
      </w:r>
    </w:p>
    <w:p w:rsidR="00C51727" w:rsidP="00C51727" w:rsidRDefault="00C51727" w14:paraId="2FF93D4B" w14:textId="77777777">
      <w:pPr>
        <w:jc w:val="center"/>
        <w:rPr>
          <w:lang w:val="lv-LV"/>
        </w:rPr>
      </w:pPr>
    </w:p>
    <w:p w:rsidRPr="0081138F" w:rsidR="00765C3A" w:rsidP="00765C3A" w:rsidRDefault="00765C3A" w14:paraId="07B135D3" w14:textId="77777777">
      <w:pPr>
        <w:rPr>
          <w:lang w:val="lv-LV"/>
        </w:rPr>
      </w:pPr>
      <w:r w:rsidRPr="00765C3A">
        <w:rPr>
          <w:lang w:val="lv-LV"/>
        </w:rPr>
        <w:t>____________ Nr._____________</w:t>
      </w:r>
    </w:p>
    <w:p w:rsidR="008D7F39" w:rsidP="009C2C89" w:rsidRDefault="008D7F39" w14:paraId="346A8F62" w14:textId="77777777">
      <w:pPr>
        <w:tabs>
          <w:tab w:val="left" w:pos="7845"/>
        </w:tabs>
        <w:jc w:val="right"/>
        <w:rPr>
          <w:b/>
          <w:lang w:val="lv-LV"/>
        </w:rPr>
      </w:pPr>
    </w:p>
    <w:p w:rsidRPr="00B36303" w:rsidR="0062068D" w:rsidP="009C2C89" w:rsidRDefault="009C2C89" w14:paraId="770B7120" w14:textId="77777777">
      <w:pPr>
        <w:tabs>
          <w:tab w:val="left" w:pos="7845"/>
        </w:tabs>
        <w:jc w:val="right"/>
        <w:rPr>
          <w:b/>
          <w:u w:val="single"/>
          <w:lang w:val="lv-LV"/>
        </w:rPr>
      </w:pPr>
      <w:r w:rsidRPr="000A39F5">
        <w:rPr>
          <w:b/>
          <w:u w:val="single"/>
          <w:lang w:val="lv-LV"/>
        </w:rPr>
        <w:t>STEIDZAMI</w:t>
      </w:r>
    </w:p>
    <w:p w:rsidR="008D7F39" w:rsidP="0062068D" w:rsidRDefault="008D7F39" w14:paraId="0CFFC041" w14:textId="77777777">
      <w:pPr>
        <w:jc w:val="right"/>
        <w:rPr>
          <w:b/>
          <w:lang w:val="lv-LV"/>
        </w:rPr>
      </w:pPr>
    </w:p>
    <w:p w:rsidRPr="0081138F" w:rsidR="0062068D" w:rsidP="0062068D" w:rsidRDefault="000143B4" w14:paraId="4A7F392E" w14:textId="77777777">
      <w:pPr>
        <w:jc w:val="right"/>
        <w:rPr>
          <w:b/>
          <w:lang w:val="lv-LV"/>
        </w:rPr>
      </w:pPr>
      <w:r w:rsidRPr="0081138F">
        <w:rPr>
          <w:b/>
          <w:lang w:val="lv-LV"/>
        </w:rPr>
        <w:t>Valsts kanceleja</w:t>
      </w:r>
      <w:r w:rsidR="00E9101B">
        <w:rPr>
          <w:b/>
          <w:lang w:val="lv-LV"/>
        </w:rPr>
        <w:t>i</w:t>
      </w:r>
    </w:p>
    <w:p w:rsidRPr="00A95420" w:rsidR="00A95420" w:rsidP="00A95420" w:rsidRDefault="004E5B11" w14:paraId="01394759" w14:textId="046BBBCF">
      <w:pPr>
        <w:pStyle w:val="BodyText"/>
        <w:spacing w:after="0"/>
        <w:ind w:right="4392"/>
        <w:rPr>
          <w:i/>
          <w:iCs/>
          <w:lang w:val="lv-LV"/>
        </w:rPr>
      </w:pPr>
      <w:r w:rsidRPr="0037770E">
        <w:rPr>
          <w:i/>
          <w:iCs/>
          <w:lang w:val="lv-LV"/>
        </w:rPr>
        <w:t>Par informatīvo ziņojumu</w:t>
      </w:r>
      <w:r w:rsidRPr="0081138F">
        <w:rPr>
          <w:i/>
          <w:iCs/>
          <w:lang w:val="lv-LV"/>
        </w:rPr>
        <w:t xml:space="preserve"> </w:t>
      </w:r>
      <w:r w:rsidRPr="00A95420" w:rsidR="00A95420">
        <w:rPr>
          <w:b/>
          <w:sz w:val="28"/>
          <w:lang w:val="lv-LV"/>
        </w:rPr>
        <w:t xml:space="preserve"> </w:t>
      </w:r>
      <w:r w:rsidRPr="00A95420" w:rsidR="00A95420">
        <w:rPr>
          <w:i/>
          <w:lang w:val="lv-LV"/>
        </w:rPr>
        <w:t>“Par Eiropas Savienības Ārlietu padomes 2022. gada 21. marta sanāksmē izskatāmajiem un 4.</w:t>
      </w:r>
      <w:r w:rsidR="00F154C7">
        <w:rPr>
          <w:i/>
          <w:lang w:val="lv-LV"/>
        </w:rPr>
        <w:t xml:space="preserve"> </w:t>
      </w:r>
      <w:r w:rsidRPr="00A95420" w:rsidR="00A95420">
        <w:rPr>
          <w:i/>
          <w:lang w:val="lv-LV"/>
        </w:rPr>
        <w:t>marta sanāksmē izskatītajiem jautājumiem”</w:t>
      </w:r>
    </w:p>
    <w:p w:rsidRPr="002E0F3B" w:rsidR="00424F46" w:rsidP="0062068D" w:rsidRDefault="00424F46" w14:paraId="1729FEF3" w14:textId="77777777">
      <w:pPr>
        <w:rPr>
          <w:sz w:val="16"/>
          <w:szCs w:val="16"/>
          <w:lang w:val="lv-LV"/>
        </w:rPr>
      </w:pPr>
    </w:p>
    <w:p w:rsidRPr="00D4526F" w:rsidR="00D4526F" w:rsidP="00D4526F" w:rsidRDefault="005B27AB" w14:paraId="1162B4EC" w14:textId="285FF5F7">
      <w:pPr>
        <w:jc w:val="both"/>
        <w:rPr>
          <w:lang w:val="lv-LV"/>
        </w:rPr>
      </w:pPr>
      <w:r w:rsidRPr="005B27AB">
        <w:rPr>
          <w:lang w:val="lv-LV"/>
        </w:rPr>
        <w:t xml:space="preserve">Pamatojoties uz Ministru kabineta </w:t>
      </w:r>
      <w:r w:rsidRPr="00595C3C" w:rsidR="00595C3C">
        <w:rPr>
          <w:lang w:val="lv-LV"/>
        </w:rPr>
        <w:t xml:space="preserve">2021. gada 7. septembra </w:t>
      </w:r>
      <w:r w:rsidRPr="005B27AB">
        <w:rPr>
          <w:lang w:val="lv-LV"/>
        </w:rPr>
        <w:t xml:space="preserve">noteikumu Nr. </w:t>
      </w:r>
      <w:r w:rsidR="00595C3C">
        <w:rPr>
          <w:lang w:val="lv-LV"/>
        </w:rPr>
        <w:t>606</w:t>
      </w:r>
      <w:r w:rsidRPr="005B27AB" w:rsidR="00595C3C">
        <w:rPr>
          <w:lang w:val="lv-LV"/>
        </w:rPr>
        <w:t xml:space="preserve"> </w:t>
      </w:r>
      <w:r w:rsidRPr="005B27AB">
        <w:rPr>
          <w:lang w:val="lv-LV"/>
        </w:rPr>
        <w:t xml:space="preserve">"Ministru kabineta kārtības rullis" </w:t>
      </w:r>
      <w:r w:rsidRPr="00D056F1" w:rsidR="00595C3C">
        <w:rPr>
          <w:lang w:val="lv-LV"/>
        </w:rPr>
        <w:t>48</w:t>
      </w:r>
      <w:r w:rsidRPr="00D056F1">
        <w:rPr>
          <w:lang w:val="lv-LV"/>
        </w:rPr>
        <w:t>.</w:t>
      </w:r>
      <w:r w:rsidRPr="00D056F1" w:rsidR="00595C3C">
        <w:rPr>
          <w:lang w:val="lv-LV"/>
        </w:rPr>
        <w:t xml:space="preserve"> punktu</w:t>
      </w:r>
      <w:r w:rsidRPr="00D056F1" w:rsidR="00B86A91">
        <w:rPr>
          <w:lang w:val="lv-LV"/>
        </w:rPr>
        <w:t>,</w:t>
      </w:r>
      <w:r w:rsidRPr="00D056F1">
        <w:rPr>
          <w:lang w:val="lv-LV"/>
        </w:rPr>
        <w:t xml:space="preserve"> </w:t>
      </w:r>
      <w:r w:rsidRPr="00D056F1" w:rsidR="00595C3C">
        <w:rPr>
          <w:lang w:val="lv-LV"/>
        </w:rPr>
        <w:t xml:space="preserve">113.8. apakšpunktu </w:t>
      </w:r>
      <w:r w:rsidRPr="00D056F1" w:rsidR="00B86A91">
        <w:rPr>
          <w:lang w:val="lv-LV"/>
        </w:rPr>
        <w:t xml:space="preserve"> un </w:t>
      </w:r>
      <w:r w:rsidRPr="00D056F1" w:rsidR="00595C3C">
        <w:rPr>
          <w:lang w:val="lv-LV"/>
        </w:rPr>
        <w:t xml:space="preserve">114. </w:t>
      </w:r>
      <w:r w:rsidRPr="005B27AB">
        <w:rPr>
          <w:lang w:val="lv-LV"/>
        </w:rPr>
        <w:t>punktu</w:t>
      </w:r>
      <w:r w:rsidRPr="005C4839" w:rsidR="005C4839">
        <w:rPr>
          <w:lang w:val="lv-LV"/>
        </w:rPr>
        <w:t xml:space="preserve">, iesniedzu izskatīšanai Ministru kabineta sēdē informatīvo ziņojumu </w:t>
      </w:r>
      <w:r w:rsidRPr="00A95420" w:rsidR="00C405DF">
        <w:rPr>
          <w:lang w:val="lv-LV"/>
        </w:rPr>
        <w:t>“</w:t>
      </w:r>
      <w:r w:rsidRPr="00A95420" w:rsidR="00A95420">
        <w:rPr>
          <w:lang w:val="lv-LV"/>
        </w:rPr>
        <w:t>Par Eiropas Savienības Ārlietu padomes 2022. gada 21. marta sanāksmē izskatāmajiem un 4.</w:t>
      </w:r>
      <w:r w:rsidR="00F154C7">
        <w:rPr>
          <w:lang w:val="lv-LV"/>
        </w:rPr>
        <w:t xml:space="preserve"> </w:t>
      </w:r>
      <w:r w:rsidRPr="00A95420" w:rsidR="00A95420">
        <w:rPr>
          <w:lang w:val="lv-LV"/>
        </w:rPr>
        <w:t>marta sanāksmē izskatītajiem jautājumiem</w:t>
      </w:r>
      <w:r w:rsidRPr="00A95420" w:rsidR="00C405DF">
        <w:rPr>
          <w:lang w:val="lv-LV"/>
        </w:rPr>
        <w:t>”</w:t>
      </w:r>
      <w:r w:rsidRPr="00A95420" w:rsidR="00D4526F">
        <w:rPr>
          <w:lang w:val="lv-LV"/>
        </w:rPr>
        <w:t>.</w:t>
      </w:r>
      <w:r w:rsidR="00D4526F">
        <w:rPr>
          <w:lang w:val="lv-LV"/>
        </w:rPr>
        <w:t xml:space="preserve"> </w:t>
      </w:r>
    </w:p>
    <w:p w:rsidRPr="005C4839" w:rsidR="005C4839" w:rsidP="002E0F3B" w:rsidRDefault="005C4839" w14:paraId="7CEF8531" w14:textId="21517963">
      <w:pPr>
        <w:jc w:val="both"/>
        <w:rPr>
          <w:b/>
          <w:lang w:val="lv-LV"/>
        </w:rPr>
      </w:pPr>
      <w:r w:rsidRPr="005C4839">
        <w:rPr>
          <w:lang w:val="lv-LV"/>
        </w:rPr>
        <w:t xml:space="preserve">Lūdzu </w:t>
      </w:r>
      <w:r w:rsidRPr="0037770E">
        <w:rPr>
          <w:lang w:val="lv-LV"/>
        </w:rPr>
        <w:t>informatīvo ziņojumu</w:t>
      </w:r>
      <w:r w:rsidR="0037770E">
        <w:rPr>
          <w:lang w:val="lv-LV"/>
        </w:rPr>
        <w:t xml:space="preserve"> </w:t>
      </w:r>
      <w:r w:rsidRPr="0037770E">
        <w:rPr>
          <w:lang w:val="lv-LV"/>
        </w:rPr>
        <w:t>iekļaut izskatīšanai</w:t>
      </w:r>
      <w:r w:rsidRPr="005C4839">
        <w:rPr>
          <w:lang w:val="lv-LV"/>
        </w:rPr>
        <w:t xml:space="preserve"> </w:t>
      </w:r>
      <w:r w:rsidR="00560F92">
        <w:rPr>
          <w:b/>
          <w:lang w:val="lv-LV"/>
        </w:rPr>
        <w:t xml:space="preserve">2022. gada </w:t>
      </w:r>
      <w:r w:rsidR="00A95420">
        <w:rPr>
          <w:b/>
          <w:lang w:val="lv-LV"/>
        </w:rPr>
        <w:t>15</w:t>
      </w:r>
      <w:r w:rsidR="00560F92">
        <w:rPr>
          <w:b/>
          <w:lang w:val="lv-LV"/>
        </w:rPr>
        <w:t xml:space="preserve">. </w:t>
      </w:r>
      <w:r w:rsidR="00A95420">
        <w:rPr>
          <w:b/>
          <w:lang w:val="lv-LV"/>
        </w:rPr>
        <w:t>marta</w:t>
      </w:r>
      <w:r w:rsidRPr="005C4839" w:rsidR="00247CF7">
        <w:rPr>
          <w:lang w:val="lv-LV"/>
        </w:rPr>
        <w:t xml:space="preserve"> </w:t>
      </w:r>
      <w:r w:rsidRPr="005C4839">
        <w:rPr>
          <w:lang w:val="lv-LV"/>
        </w:rPr>
        <w:t xml:space="preserve">Ministru kabineta </w:t>
      </w:r>
      <w:r w:rsidR="001E4CD6">
        <w:rPr>
          <w:lang w:val="lv-LV"/>
        </w:rPr>
        <w:t>sēd</w:t>
      </w:r>
      <w:r w:rsidR="00D63DF8">
        <w:rPr>
          <w:lang w:val="lv-LV"/>
        </w:rPr>
        <w:t>es</w:t>
      </w:r>
      <w:r w:rsidR="00060CC3">
        <w:rPr>
          <w:lang w:val="lv-LV"/>
        </w:rPr>
        <w:t xml:space="preserve"> slēgtajā</w:t>
      </w:r>
      <w:r w:rsidR="006135AD">
        <w:rPr>
          <w:lang w:val="lv-LV"/>
        </w:rPr>
        <w:t xml:space="preserve"> </w:t>
      </w:r>
      <w:r w:rsidR="00D63DF8">
        <w:rPr>
          <w:lang w:val="lv-LV"/>
        </w:rPr>
        <w:t>daļā</w:t>
      </w:r>
      <w:r w:rsidR="00060CC3">
        <w:rPr>
          <w:lang w:val="lv-LV"/>
        </w:rPr>
        <w:t>.</w:t>
      </w:r>
    </w:p>
    <w:p w:rsidRPr="0081138F" w:rsidR="00A4025F" w:rsidP="004E5B11" w:rsidRDefault="00A4025F" w14:paraId="0BD5942D" w14:textId="77777777">
      <w:pPr>
        <w:ind w:firstLine="567"/>
        <w:jc w:val="both"/>
        <w:rPr>
          <w:color w:val="000000"/>
          <w:szCs w:val="28"/>
          <w:lang w:val="lv-LV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534"/>
        <w:gridCol w:w="2551"/>
        <w:gridCol w:w="5918"/>
      </w:tblGrid>
      <w:tr w:rsidRPr="00247CF7" w:rsidR="003C18C6" w:rsidTr="003C18C6" w14:paraId="4A051F23" w14:textId="77777777">
        <w:tc>
          <w:tcPr>
            <w:tcW w:w="534" w:type="dxa"/>
          </w:tcPr>
          <w:p w:rsidRPr="0081138F" w:rsidR="003C18C6" w:rsidP="00E43387" w:rsidRDefault="003C18C6" w14:paraId="1BA24111" w14:textId="77777777">
            <w:pPr>
              <w:rPr>
                <w:color w:val="000000"/>
                <w:lang w:val="lv-LV"/>
              </w:rPr>
            </w:pPr>
            <w:r w:rsidRPr="0081138F">
              <w:rPr>
                <w:color w:val="000000"/>
                <w:lang w:val="lv-LV"/>
              </w:rPr>
              <w:t>1.</w:t>
            </w:r>
          </w:p>
        </w:tc>
        <w:tc>
          <w:tcPr>
            <w:tcW w:w="2551" w:type="dxa"/>
          </w:tcPr>
          <w:p w:rsidRPr="0081138F" w:rsidR="003C18C6" w:rsidP="00E43387" w:rsidRDefault="003C18C6" w14:paraId="3AA6DDED" w14:textId="77777777">
            <w:pPr>
              <w:rPr>
                <w:color w:val="000000"/>
                <w:lang w:val="lv-LV"/>
              </w:rPr>
            </w:pPr>
            <w:r w:rsidRPr="0081138F">
              <w:rPr>
                <w:color w:val="000000"/>
                <w:lang w:val="lv-LV"/>
              </w:rPr>
              <w:t>Iesniegšanas pamatojums</w:t>
            </w:r>
          </w:p>
        </w:tc>
        <w:tc>
          <w:tcPr>
            <w:tcW w:w="5918" w:type="dxa"/>
          </w:tcPr>
          <w:p w:rsidRPr="0081138F" w:rsidR="003C18C6" w:rsidP="004B4C8B" w:rsidRDefault="003C18C6" w14:paraId="2E9CA225" w14:textId="3D88857F">
            <w:pPr>
              <w:ind w:left="34" w:right="57"/>
              <w:jc w:val="both"/>
              <w:rPr>
                <w:sz w:val="28"/>
                <w:szCs w:val="28"/>
                <w:lang w:val="lv-LV"/>
              </w:rPr>
            </w:pPr>
            <w:r w:rsidRPr="0081138F">
              <w:rPr>
                <w:lang w:val="lv-LV"/>
              </w:rPr>
              <w:t>20</w:t>
            </w:r>
            <w:r w:rsidR="003A6E80">
              <w:rPr>
                <w:lang w:val="lv-LV"/>
              </w:rPr>
              <w:t>2</w:t>
            </w:r>
            <w:r w:rsidR="00560F92">
              <w:rPr>
                <w:lang w:val="lv-LV"/>
              </w:rPr>
              <w:t>2</w:t>
            </w:r>
            <w:r w:rsidRPr="0081138F">
              <w:rPr>
                <w:lang w:val="lv-LV"/>
              </w:rPr>
              <w:t xml:space="preserve">. gada </w:t>
            </w:r>
            <w:r w:rsidR="00A95420">
              <w:rPr>
                <w:lang w:val="lv-LV"/>
              </w:rPr>
              <w:t>21</w:t>
            </w:r>
            <w:r w:rsidR="00560F92">
              <w:rPr>
                <w:lang w:val="lv-LV"/>
              </w:rPr>
              <w:t xml:space="preserve">. </w:t>
            </w:r>
            <w:r w:rsidR="00A95420">
              <w:rPr>
                <w:lang w:val="lv-LV"/>
              </w:rPr>
              <w:t>martā</w:t>
            </w:r>
            <w:r w:rsidR="002E0F3B">
              <w:rPr>
                <w:lang w:val="lv-LV"/>
              </w:rPr>
              <w:t xml:space="preserve"> Briselē</w:t>
            </w:r>
            <w:r w:rsidR="00247CF7">
              <w:rPr>
                <w:lang w:val="lv-LV"/>
              </w:rPr>
              <w:t xml:space="preserve"> </w:t>
            </w:r>
            <w:r w:rsidR="00876B72">
              <w:rPr>
                <w:lang w:val="lv-LV"/>
              </w:rPr>
              <w:t xml:space="preserve">notiks </w:t>
            </w:r>
            <w:r w:rsidR="00247CF7">
              <w:rPr>
                <w:lang w:val="lv-LV"/>
              </w:rPr>
              <w:t xml:space="preserve">Ārlietu </w:t>
            </w:r>
            <w:r w:rsidR="00876B72">
              <w:rPr>
                <w:lang w:val="lv-LV"/>
              </w:rPr>
              <w:t>padome</w:t>
            </w:r>
            <w:r w:rsidR="00247CF7">
              <w:rPr>
                <w:lang w:val="lv-LV"/>
              </w:rPr>
              <w:t>s sanāksme.</w:t>
            </w:r>
          </w:p>
        </w:tc>
      </w:tr>
      <w:tr w:rsidRPr="0081138F" w:rsidR="003C18C6" w:rsidTr="003C18C6" w14:paraId="5C8A072E" w14:textId="77777777">
        <w:tc>
          <w:tcPr>
            <w:tcW w:w="534" w:type="dxa"/>
          </w:tcPr>
          <w:p w:rsidRPr="0081138F" w:rsidR="003C18C6" w:rsidP="00E43387" w:rsidRDefault="003C18C6" w14:paraId="4188564F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2.</w:t>
            </w:r>
          </w:p>
        </w:tc>
        <w:tc>
          <w:tcPr>
            <w:tcW w:w="2551" w:type="dxa"/>
          </w:tcPr>
          <w:p w:rsidRPr="0081138F" w:rsidR="003C18C6" w:rsidP="00E43387" w:rsidRDefault="003C18C6" w14:paraId="2663F150" w14:textId="77777777">
            <w:pPr>
              <w:rPr>
                <w:lang w:val="lv-LV"/>
              </w:rPr>
            </w:pPr>
            <w:r w:rsidRPr="0081138F">
              <w:rPr>
                <w:rFonts w:eastAsia="Times New Roman"/>
                <w:lang w:val="lv-LV" w:eastAsia="lv-LV"/>
              </w:rPr>
              <w:t>Valsts sekretāru sanāksmes datums un numurs</w:t>
            </w:r>
          </w:p>
        </w:tc>
        <w:tc>
          <w:tcPr>
            <w:tcW w:w="5918" w:type="dxa"/>
          </w:tcPr>
          <w:p w:rsidRPr="0081138F" w:rsidR="003C18C6" w:rsidP="00A4025F" w:rsidRDefault="003C18C6" w14:paraId="632D5105" w14:textId="77777777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964DE3" w:rsidR="00964DE3" w:rsidTr="003C18C6" w14:paraId="0D952F7A" w14:textId="77777777">
        <w:tc>
          <w:tcPr>
            <w:tcW w:w="534" w:type="dxa"/>
          </w:tcPr>
          <w:p w:rsidRPr="0081138F" w:rsidR="00964DE3" w:rsidP="00964DE3" w:rsidRDefault="00964DE3" w14:paraId="36424BCC" w14:textId="77777777">
            <w:pPr>
              <w:rPr>
                <w:rFonts w:eastAsia="Times New Roman"/>
                <w:lang w:val="lv-LV" w:eastAsia="lv-LV"/>
              </w:rPr>
            </w:pPr>
            <w:bookmarkStart w:name="_Hlk87272527" w:id="0"/>
            <w:r w:rsidRPr="0081138F">
              <w:rPr>
                <w:rFonts w:eastAsia="Times New Roman"/>
                <w:lang w:val="lv-LV" w:eastAsia="lv-LV"/>
              </w:rPr>
              <w:t>3.</w:t>
            </w:r>
          </w:p>
        </w:tc>
        <w:tc>
          <w:tcPr>
            <w:tcW w:w="2551" w:type="dxa"/>
          </w:tcPr>
          <w:p w:rsidRPr="00630848" w:rsidR="00964DE3" w:rsidP="00964DE3" w:rsidRDefault="00964DE3" w14:paraId="2862B404" w14:textId="77777777">
            <w:pPr>
              <w:rPr>
                <w:lang w:val="lv-LV"/>
              </w:rPr>
            </w:pPr>
            <w:r w:rsidRPr="00630848">
              <w:rPr>
                <w:rFonts w:eastAsia="Times New Roman"/>
                <w:lang w:val="lv-LV" w:eastAsia="lv-LV"/>
              </w:rPr>
              <w:t>Informācija par saskaņojumiem</w:t>
            </w:r>
          </w:p>
        </w:tc>
        <w:tc>
          <w:tcPr>
            <w:tcW w:w="5918" w:type="dxa"/>
          </w:tcPr>
          <w:p w:rsidRPr="000A39F5" w:rsidR="00964DE3" w:rsidP="00964DE3" w:rsidRDefault="00964DE3" w14:paraId="0F035309" w14:textId="65DF2B83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bookmarkEnd w:id="0"/>
      <w:tr w:rsidRPr="0081138F" w:rsidR="00964DE3" w:rsidTr="003C18C6" w14:paraId="048572AD" w14:textId="77777777">
        <w:tc>
          <w:tcPr>
            <w:tcW w:w="534" w:type="dxa"/>
          </w:tcPr>
          <w:p w:rsidRPr="0081138F" w:rsidR="00964DE3" w:rsidP="00964DE3" w:rsidRDefault="00964DE3" w14:paraId="2F4B1F6E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4.</w:t>
            </w:r>
          </w:p>
        </w:tc>
        <w:tc>
          <w:tcPr>
            <w:tcW w:w="2551" w:type="dxa"/>
          </w:tcPr>
          <w:p w:rsidRPr="0081138F" w:rsidR="00964DE3" w:rsidP="00964DE3" w:rsidRDefault="00964DE3" w14:paraId="70019D11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Informācija par saskaņojumu ar Eiropas Savienības institūcijām</w:t>
            </w:r>
          </w:p>
        </w:tc>
        <w:tc>
          <w:tcPr>
            <w:tcW w:w="5918" w:type="dxa"/>
          </w:tcPr>
          <w:p w:rsidRPr="0081138F" w:rsidR="00964DE3" w:rsidP="00964DE3" w:rsidRDefault="00964DE3" w14:paraId="08F39AC7" w14:textId="77777777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CF74E5" w:rsidR="00964DE3" w:rsidTr="003C18C6" w14:paraId="14E22471" w14:textId="77777777">
        <w:tc>
          <w:tcPr>
            <w:tcW w:w="534" w:type="dxa"/>
          </w:tcPr>
          <w:p w:rsidRPr="0081138F" w:rsidR="00964DE3" w:rsidP="00964DE3" w:rsidRDefault="00964DE3" w14:paraId="0E8D1B0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5.</w:t>
            </w:r>
          </w:p>
        </w:tc>
        <w:tc>
          <w:tcPr>
            <w:tcW w:w="2551" w:type="dxa"/>
          </w:tcPr>
          <w:p w:rsidRPr="0081138F" w:rsidR="00964DE3" w:rsidP="00964DE3" w:rsidRDefault="00964DE3" w14:paraId="5652E6FC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Politikas joma</w:t>
            </w:r>
          </w:p>
        </w:tc>
        <w:tc>
          <w:tcPr>
            <w:tcW w:w="5918" w:type="dxa"/>
          </w:tcPr>
          <w:p w:rsidRPr="0081138F" w:rsidR="00964DE3" w:rsidP="00964DE3" w:rsidRDefault="00964DE3" w14:paraId="45742CA9" w14:textId="77777777">
            <w:pPr>
              <w:rPr>
                <w:lang w:val="lv-LV"/>
              </w:rPr>
            </w:pPr>
            <w:r w:rsidRPr="0081138F">
              <w:rPr>
                <w:lang w:val="lv-LV"/>
              </w:rPr>
              <w:t>Ārpolitika un Eiropas Savienības vispārīgie jautājumi.</w:t>
            </w:r>
          </w:p>
        </w:tc>
      </w:tr>
      <w:tr w:rsidRPr="004E1E13" w:rsidR="00964DE3" w:rsidTr="003C18C6" w14:paraId="68D94510" w14:textId="77777777">
        <w:tc>
          <w:tcPr>
            <w:tcW w:w="534" w:type="dxa"/>
          </w:tcPr>
          <w:p w:rsidRPr="0081138F" w:rsidR="00964DE3" w:rsidP="00964DE3" w:rsidRDefault="00964DE3" w14:paraId="429CBCBF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6.</w:t>
            </w:r>
          </w:p>
        </w:tc>
        <w:tc>
          <w:tcPr>
            <w:tcW w:w="2551" w:type="dxa"/>
          </w:tcPr>
          <w:p w:rsidRPr="0081138F" w:rsidR="00964DE3" w:rsidP="00964DE3" w:rsidRDefault="00964DE3" w14:paraId="1201BFFC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Atbildīgā amatpersona</w:t>
            </w:r>
          </w:p>
        </w:tc>
        <w:tc>
          <w:tcPr>
            <w:tcW w:w="5918" w:type="dxa"/>
          </w:tcPr>
          <w:p w:rsidRPr="0081138F" w:rsidR="00964DE3" w:rsidP="00964DE3" w:rsidRDefault="00964DE3" w14:paraId="682EDCCB" w14:textId="1BA6D207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Diāna Krieva</w:t>
            </w:r>
            <w:r w:rsidRPr="0081138F">
              <w:rPr>
                <w:lang w:val="lv-LV"/>
              </w:rPr>
              <w:t xml:space="preserve">, Ārlietu ministrijas </w:t>
            </w:r>
            <w:r>
              <w:rPr>
                <w:lang w:val="lv-LV"/>
              </w:rPr>
              <w:t>Politiskā direktora biroja padomniece</w:t>
            </w:r>
          </w:p>
        </w:tc>
      </w:tr>
      <w:tr w:rsidRPr="004E1E13" w:rsidR="00964DE3" w:rsidTr="000A39F5" w14:paraId="10E7504B" w14:textId="77777777">
        <w:trPr>
          <w:trHeight w:val="1127"/>
        </w:trPr>
        <w:tc>
          <w:tcPr>
            <w:tcW w:w="534" w:type="dxa"/>
          </w:tcPr>
          <w:p w:rsidRPr="0081138F" w:rsidR="00964DE3" w:rsidP="00964DE3" w:rsidRDefault="00964DE3" w14:paraId="723B778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7.</w:t>
            </w:r>
          </w:p>
        </w:tc>
        <w:tc>
          <w:tcPr>
            <w:tcW w:w="2551" w:type="dxa"/>
          </w:tcPr>
          <w:p w:rsidRPr="0081138F" w:rsidR="00964DE3" w:rsidP="00964DE3" w:rsidRDefault="00964DE3" w14:paraId="6E65C538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Uzaicināmās personas</w:t>
            </w:r>
          </w:p>
        </w:tc>
        <w:tc>
          <w:tcPr>
            <w:tcW w:w="5918" w:type="dxa"/>
          </w:tcPr>
          <w:p w:rsidR="00964DE3" w:rsidP="00964DE3" w:rsidRDefault="00964DE3" w14:paraId="3BA8E863" w14:textId="62CBC8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Diāna Krieva</w:t>
            </w:r>
            <w:r w:rsidRPr="0081138F">
              <w:rPr>
                <w:lang w:val="lv-LV"/>
              </w:rPr>
              <w:t xml:space="preserve">, Ārlietu ministrijas </w:t>
            </w:r>
            <w:r>
              <w:rPr>
                <w:lang w:val="lv-LV"/>
              </w:rPr>
              <w:t>Politiskā direktora biroja padomniece;</w:t>
            </w:r>
          </w:p>
          <w:p w:rsidRPr="0081138F" w:rsidR="00964DE3" w:rsidP="00964DE3" w:rsidRDefault="00964DE3" w14:paraId="1EE6A226" w14:textId="070F4352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 xml:space="preserve">Dana Tjurina, </w:t>
            </w:r>
            <w:r w:rsidRPr="0081138F">
              <w:rPr>
                <w:lang w:val="lv-LV"/>
              </w:rPr>
              <w:t xml:space="preserve">Ārlietu ministrijas </w:t>
            </w:r>
            <w:r>
              <w:rPr>
                <w:lang w:val="lv-LV"/>
              </w:rPr>
              <w:t>Politiskā direktora biroja trešā sekretāre.</w:t>
            </w:r>
          </w:p>
        </w:tc>
      </w:tr>
      <w:tr w:rsidRPr="000A39F5" w:rsidR="00964DE3" w:rsidTr="003C18C6" w14:paraId="4E0D3027" w14:textId="77777777">
        <w:tc>
          <w:tcPr>
            <w:tcW w:w="534" w:type="dxa"/>
          </w:tcPr>
          <w:p w:rsidRPr="0081138F" w:rsidR="00964DE3" w:rsidP="00964DE3" w:rsidRDefault="00964DE3" w14:paraId="1500017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8.</w:t>
            </w:r>
          </w:p>
        </w:tc>
        <w:tc>
          <w:tcPr>
            <w:tcW w:w="2551" w:type="dxa"/>
          </w:tcPr>
          <w:p w:rsidRPr="0081138F" w:rsidR="00964DE3" w:rsidP="00964DE3" w:rsidRDefault="00964DE3" w14:paraId="3C454996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Projekta ierobežotas pieejamības statuss</w:t>
            </w:r>
          </w:p>
        </w:tc>
        <w:tc>
          <w:tcPr>
            <w:tcW w:w="5918" w:type="dxa"/>
          </w:tcPr>
          <w:p w:rsidR="00964DE3" w:rsidP="00964DE3" w:rsidRDefault="00964DE3" w14:paraId="75A8000D" w14:textId="4D16C851">
            <w:pPr>
              <w:spacing w:after="120"/>
              <w:jc w:val="both"/>
              <w:rPr>
                <w:kern w:val="2"/>
                <w:lang w:val="lv-LV"/>
              </w:rPr>
            </w:pPr>
            <w:r>
              <w:rPr>
                <w:lang w:val="lv-LV"/>
              </w:rPr>
              <w:t xml:space="preserve">Informatīvajam ziņojumam ir noteikts statuss “IEROBEŽOTA PIEEJAMĪBA”. Statuss noteikts saskaņā ar Informācijas atklātības likuma 5. panta otrās daļas 7. punktu, ņemot vērā, ka </w:t>
            </w:r>
            <w:r w:rsidR="008211BA">
              <w:rPr>
                <w:lang w:val="lv-LV"/>
              </w:rPr>
              <w:t xml:space="preserve">tas </w:t>
            </w:r>
            <w:r>
              <w:rPr>
                <w:lang w:val="lv-LV"/>
              </w:rPr>
              <w:t xml:space="preserve">satur Eiropas Savienības </w:t>
            </w:r>
            <w:r>
              <w:rPr>
                <w:lang w:val="lv-LV"/>
              </w:rPr>
              <w:lastRenderedPageBreak/>
              <w:t>informāciju, kura tikusi apzīmēta kā “LIMITE”.</w:t>
            </w:r>
          </w:p>
          <w:p w:rsidR="00964DE3" w:rsidP="00964DE3" w:rsidRDefault="00964DE3" w14:paraId="0CEBA875" w14:textId="5F590929">
            <w:pPr>
              <w:spacing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Informatīvajam ziņojumam statuss „IEROBEŽOTA PIEEJAMĪBA” paliek spēkā arī pēc jautājuma izskatīšanas Ministru kabinetā līdz brīdim, kamēr Ārlietu ministrija nav paziņojusi par tā atcelšanu.</w:t>
            </w:r>
          </w:p>
          <w:p w:rsidR="00964DE3" w:rsidP="00964DE3" w:rsidRDefault="00964DE3" w14:paraId="696C2C73" w14:textId="51F65847">
            <w:pPr>
              <w:spacing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Dokumentu nosaukumi Ministru kabineta sēdes darba kārtībā ir atspoguļojami.</w:t>
            </w:r>
          </w:p>
          <w:p w:rsidR="00964DE3" w:rsidP="00964DE3" w:rsidRDefault="00964DE3" w14:paraId="6549AD29" w14:textId="7E0FADA7">
            <w:pPr>
              <w:spacing w:after="120"/>
              <w:jc w:val="both"/>
              <w:rPr>
                <w:lang w:val="lv-LV"/>
              </w:rPr>
            </w:pPr>
            <w:r w:rsidRPr="006135AD">
              <w:rPr>
                <w:lang w:val="lv-LV"/>
              </w:rPr>
              <w:t xml:space="preserve">Saskaņā ar Ministru kabineta </w:t>
            </w:r>
            <w:r w:rsidRPr="00595C3C">
              <w:rPr>
                <w:lang w:val="lv-LV"/>
              </w:rPr>
              <w:t xml:space="preserve">2021. gada 7. septembra </w:t>
            </w:r>
            <w:r w:rsidRPr="006135AD">
              <w:rPr>
                <w:lang w:val="lv-LV"/>
              </w:rPr>
              <w:t xml:space="preserve">noteikumu Nr. </w:t>
            </w:r>
            <w:r>
              <w:rPr>
                <w:lang w:val="lv-LV"/>
              </w:rPr>
              <w:t>606</w:t>
            </w:r>
            <w:r w:rsidRPr="006135AD">
              <w:rPr>
                <w:lang w:val="lv-LV"/>
              </w:rPr>
              <w:t xml:space="preserve"> „Ministru kabineta kārtības rullis” </w:t>
            </w:r>
            <w:r>
              <w:rPr>
                <w:lang w:val="lv-LV"/>
              </w:rPr>
              <w:t>126</w:t>
            </w:r>
            <w:r w:rsidRPr="006135AD">
              <w:rPr>
                <w:lang w:val="lv-LV"/>
              </w:rPr>
              <w:t>.</w:t>
            </w:r>
            <w:r w:rsidR="008211BA">
              <w:rPr>
                <w:lang w:val="lv-LV"/>
              </w:rPr>
              <w:t> </w:t>
            </w:r>
            <w:r w:rsidRPr="006135AD">
              <w:rPr>
                <w:lang w:val="lv-LV"/>
              </w:rPr>
              <w:t>punktu projekts ir skatāms Ministru kabineta sēdes slēgtajā daļā.</w:t>
            </w:r>
          </w:p>
          <w:p w:rsidRPr="0081138F" w:rsidR="00964DE3" w:rsidP="00964DE3" w:rsidRDefault="00964DE3" w14:paraId="2F2F8BA6" w14:textId="25F37555">
            <w:pPr>
              <w:spacing w:after="1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Ministru kabineta sēdes protokollēmuma projektam un pavadvēstulei nav noteikts statuss </w:t>
            </w:r>
            <w:r>
              <w:rPr>
                <w:rFonts w:eastAsia="Times New Roman"/>
                <w:lang w:val="lv-LV"/>
              </w:rPr>
              <w:t>“IEROBEŽOTA PIEEJAMĪBA”.</w:t>
            </w:r>
          </w:p>
        </w:tc>
      </w:tr>
      <w:tr w:rsidRPr="0081138F" w:rsidR="00964DE3" w:rsidTr="003C18C6" w14:paraId="3EDBC47F" w14:textId="77777777">
        <w:tc>
          <w:tcPr>
            <w:tcW w:w="534" w:type="dxa"/>
          </w:tcPr>
          <w:p w:rsidRPr="0081138F" w:rsidR="00964DE3" w:rsidP="00964DE3" w:rsidRDefault="00964DE3" w14:paraId="6AFD21A1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lastRenderedPageBreak/>
              <w:t>9.</w:t>
            </w:r>
          </w:p>
        </w:tc>
        <w:tc>
          <w:tcPr>
            <w:tcW w:w="2551" w:type="dxa"/>
          </w:tcPr>
          <w:p w:rsidRPr="0081138F" w:rsidR="00964DE3" w:rsidP="00964DE3" w:rsidRDefault="00964DE3" w14:paraId="0C00190C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Cita informācija</w:t>
            </w:r>
          </w:p>
        </w:tc>
        <w:tc>
          <w:tcPr>
            <w:tcW w:w="5918" w:type="dxa"/>
          </w:tcPr>
          <w:p w:rsidRPr="0081138F" w:rsidR="00964DE3" w:rsidP="00964DE3" w:rsidRDefault="00964DE3" w14:paraId="7ACDA910" w14:textId="77777777">
            <w:pPr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81138F" w:rsidR="00964DE3" w:rsidTr="003C18C6" w14:paraId="624A77DC" w14:textId="77777777">
        <w:tc>
          <w:tcPr>
            <w:tcW w:w="534" w:type="dxa"/>
          </w:tcPr>
          <w:p w:rsidRPr="0081138F" w:rsidR="00964DE3" w:rsidP="00964DE3" w:rsidRDefault="00964DE3" w14:paraId="100E1561" w14:textId="77777777">
            <w:pPr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10.</w:t>
            </w:r>
          </w:p>
        </w:tc>
        <w:tc>
          <w:tcPr>
            <w:tcW w:w="2551" w:type="dxa"/>
          </w:tcPr>
          <w:p w:rsidRPr="0081138F" w:rsidR="00964DE3" w:rsidP="00964DE3" w:rsidRDefault="00964DE3" w14:paraId="0756EA88" w14:textId="77777777">
            <w:pPr>
              <w:rPr>
                <w:rFonts w:eastAsia="Times New Roman"/>
                <w:lang w:val="lv-LV" w:eastAsia="lv-LV"/>
              </w:rPr>
            </w:pPr>
            <w:r w:rsidRPr="00A0130F">
              <w:rPr>
                <w:rFonts w:eastAsia="Times New Roman"/>
                <w:lang w:val="lv-LV" w:eastAsia="lv-LV"/>
              </w:rPr>
              <w:t>Saistība ar ārkārtējās situācijas vai izņēmuma stāvokļa noteikšanu valstī</w:t>
            </w:r>
          </w:p>
        </w:tc>
        <w:tc>
          <w:tcPr>
            <w:tcW w:w="5918" w:type="dxa"/>
          </w:tcPr>
          <w:p w:rsidRPr="0081138F" w:rsidR="00964DE3" w:rsidP="00964DE3" w:rsidRDefault="00964DE3" w14:paraId="2C70110A" w14:textId="77777777">
            <w:pPr>
              <w:rPr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  <w:tr w:rsidRPr="0081138F" w:rsidR="00964DE3" w:rsidTr="003C18C6" w14:paraId="3262B988" w14:textId="77777777">
        <w:tc>
          <w:tcPr>
            <w:tcW w:w="534" w:type="dxa"/>
          </w:tcPr>
          <w:p w:rsidRPr="0081138F" w:rsidR="00964DE3" w:rsidP="00964DE3" w:rsidRDefault="00964DE3" w14:paraId="5DE51AD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1</w:t>
            </w:r>
            <w:r w:rsidRPr="0081138F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81138F" w:rsidR="00964DE3" w:rsidP="00964DE3" w:rsidRDefault="00964DE3" w14:paraId="3943CE33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Ministru kabineta lietas pamatojums</w:t>
            </w:r>
          </w:p>
        </w:tc>
        <w:tc>
          <w:tcPr>
            <w:tcW w:w="5918" w:type="dxa"/>
          </w:tcPr>
          <w:p w:rsidRPr="0081138F" w:rsidR="00964DE3" w:rsidP="00964DE3" w:rsidRDefault="00964DE3" w14:paraId="794A4C6C" w14:textId="77777777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C405DF" w:rsidR="00964DE3" w:rsidTr="003C18C6" w14:paraId="78AD63F1" w14:textId="77777777">
        <w:tc>
          <w:tcPr>
            <w:tcW w:w="534" w:type="dxa"/>
          </w:tcPr>
          <w:p w:rsidRPr="0081138F" w:rsidR="00964DE3" w:rsidP="00964DE3" w:rsidRDefault="00964DE3" w14:paraId="10745845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2</w:t>
            </w:r>
            <w:r w:rsidRPr="0081138F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81138F" w:rsidR="00964DE3" w:rsidP="00964DE3" w:rsidRDefault="00964DE3" w14:paraId="5A6B1BF1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Steidzamības kārtības pamatojums</w:t>
            </w:r>
          </w:p>
        </w:tc>
        <w:tc>
          <w:tcPr>
            <w:tcW w:w="5918" w:type="dxa"/>
          </w:tcPr>
          <w:p w:rsidRPr="0081138F" w:rsidR="00964DE3" w:rsidP="00964DE3" w:rsidRDefault="00560F92" w14:paraId="5A1BD453" w14:textId="67B893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2022. gada </w:t>
            </w:r>
            <w:r w:rsidR="00A95420">
              <w:rPr>
                <w:lang w:val="lv-LV"/>
              </w:rPr>
              <w:t>21</w:t>
            </w:r>
            <w:r>
              <w:rPr>
                <w:lang w:val="lv-LV"/>
              </w:rPr>
              <w:t xml:space="preserve">. </w:t>
            </w:r>
            <w:r w:rsidR="00A95420">
              <w:rPr>
                <w:lang w:val="lv-LV"/>
              </w:rPr>
              <w:t>martā</w:t>
            </w:r>
            <w:r w:rsidR="00964DE3">
              <w:rPr>
                <w:lang w:val="lv-LV"/>
              </w:rPr>
              <w:t xml:space="preserve"> Briselē notiks Ārlietu padomes sanāksme</w:t>
            </w:r>
            <w:r w:rsidRPr="00876B72" w:rsidR="00964DE3">
              <w:rPr>
                <w:lang w:val="lv-LV"/>
              </w:rPr>
              <w:t>.</w:t>
            </w:r>
          </w:p>
        </w:tc>
      </w:tr>
      <w:tr w:rsidRPr="00646F72" w:rsidR="00964DE3" w:rsidTr="007D1040" w14:paraId="734F1612" w14:textId="77777777">
        <w:tc>
          <w:tcPr>
            <w:tcW w:w="534" w:type="dxa"/>
          </w:tcPr>
          <w:p w:rsidRPr="0081138F" w:rsidR="00964DE3" w:rsidP="00964DE3" w:rsidRDefault="00964DE3" w14:paraId="2EE0150E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3</w:t>
            </w:r>
            <w:r w:rsidRPr="0081138F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6135AD" w:rsidR="00964DE3" w:rsidP="00964DE3" w:rsidRDefault="00964DE3" w14:paraId="65948157" w14:textId="77777777">
            <w:pPr>
              <w:rPr>
                <w:rFonts w:eastAsia="Times New Roman"/>
                <w:lang w:val="lv-LV" w:eastAsia="lv-LV"/>
              </w:rPr>
            </w:pPr>
            <w:r w:rsidRPr="006135AD">
              <w:rPr>
                <w:rFonts w:eastAsia="Times New Roman"/>
                <w:lang w:val="lv-LV" w:eastAsia="lv-LV"/>
              </w:rPr>
              <w:t>Jautājuma savlaicīgas neiesniegšanas iemesli</w:t>
            </w:r>
          </w:p>
        </w:tc>
        <w:tc>
          <w:tcPr>
            <w:tcW w:w="5918" w:type="dxa"/>
            <w:shd w:val="clear" w:color="auto" w:fill="auto"/>
          </w:tcPr>
          <w:p w:rsidRPr="006135AD" w:rsidR="00964DE3" w:rsidP="00964DE3" w:rsidRDefault="00964DE3" w14:paraId="0D32DCD9" w14:textId="10676518">
            <w:pPr>
              <w:jc w:val="both"/>
              <w:rPr>
                <w:lang w:val="lv-LV"/>
              </w:rPr>
            </w:pPr>
            <w:r w:rsidRPr="00D90E02">
              <w:rPr>
                <w:lang w:val="lv-LV"/>
              </w:rPr>
              <w:t>E</w:t>
            </w:r>
            <w:r>
              <w:rPr>
                <w:lang w:val="lv-LV"/>
              </w:rPr>
              <w:t xml:space="preserve">iropas </w:t>
            </w:r>
            <w:r w:rsidRPr="00D90E02">
              <w:rPr>
                <w:lang w:val="lv-LV"/>
              </w:rPr>
              <w:t>S</w:t>
            </w:r>
            <w:r>
              <w:rPr>
                <w:lang w:val="lv-LV"/>
              </w:rPr>
              <w:t>avienības</w:t>
            </w:r>
            <w:r w:rsidRPr="00D90E02">
              <w:rPr>
                <w:lang w:val="lv-LV"/>
              </w:rPr>
              <w:t xml:space="preserve"> Ārlietu padomes </w:t>
            </w:r>
            <w:r>
              <w:rPr>
                <w:lang w:val="lv-LV"/>
              </w:rPr>
              <w:t>sanāksme notiks 202</w:t>
            </w:r>
            <w:r w:rsidR="00560F92">
              <w:rPr>
                <w:lang w:val="lv-LV"/>
              </w:rPr>
              <w:t>2</w:t>
            </w:r>
            <w:r>
              <w:rPr>
                <w:lang w:val="lv-LV"/>
              </w:rPr>
              <w:t xml:space="preserve">.gada </w:t>
            </w:r>
            <w:r w:rsidR="00A95420">
              <w:rPr>
                <w:lang w:val="lv-LV"/>
              </w:rPr>
              <w:t>21</w:t>
            </w:r>
            <w:r w:rsidR="00560F92">
              <w:rPr>
                <w:lang w:val="lv-LV"/>
              </w:rPr>
              <w:t xml:space="preserve">. </w:t>
            </w:r>
            <w:r w:rsidR="00A95420">
              <w:rPr>
                <w:lang w:val="lv-LV"/>
              </w:rPr>
              <w:t>martā</w:t>
            </w:r>
            <w:r>
              <w:rPr>
                <w:lang w:val="lv-LV"/>
              </w:rPr>
              <w:t xml:space="preserve">. Ārlietu padomes darba kārtība tika </w:t>
            </w:r>
            <w:r w:rsidRPr="004B4035">
              <w:rPr>
                <w:lang w:val="lv-LV"/>
              </w:rPr>
              <w:t xml:space="preserve">apstiprināta </w:t>
            </w:r>
            <w:r w:rsidRPr="00F154C7">
              <w:rPr>
                <w:lang w:val="lv-LV"/>
              </w:rPr>
              <w:t xml:space="preserve">tikai </w:t>
            </w:r>
            <w:r w:rsidRPr="00F154C7" w:rsidR="00A95420">
              <w:rPr>
                <w:lang w:val="lv-LV"/>
              </w:rPr>
              <w:t>4</w:t>
            </w:r>
            <w:r w:rsidRPr="00F154C7" w:rsidR="00560F92">
              <w:rPr>
                <w:lang w:val="lv-LV"/>
              </w:rPr>
              <w:t xml:space="preserve">. </w:t>
            </w:r>
            <w:r w:rsidRPr="00F154C7" w:rsidR="00A95420">
              <w:rPr>
                <w:lang w:val="lv-LV"/>
              </w:rPr>
              <w:t>martā</w:t>
            </w:r>
            <w:r w:rsidRPr="00F154C7">
              <w:rPr>
                <w:lang w:val="lv-LV"/>
              </w:rPr>
              <w:t>,</w:t>
            </w:r>
            <w:r>
              <w:rPr>
                <w:lang w:val="lv-LV"/>
              </w:rPr>
              <w:t xml:space="preserve"> tāpēc ātrāk sagatavot informatīvo ziņojumu nebija iespējams.  </w:t>
            </w:r>
          </w:p>
        </w:tc>
      </w:tr>
      <w:tr w:rsidRPr="005373CE" w:rsidR="00964DE3" w:rsidTr="003C18C6" w14:paraId="498CE416" w14:textId="77777777">
        <w:tc>
          <w:tcPr>
            <w:tcW w:w="534" w:type="dxa"/>
          </w:tcPr>
          <w:p w:rsidRPr="0081138F" w:rsidR="00964DE3" w:rsidP="00964DE3" w:rsidRDefault="00964DE3" w14:paraId="3C0E94F2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4</w:t>
            </w:r>
            <w:r w:rsidRPr="0081138F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81138F" w:rsidR="00964DE3" w:rsidP="00964DE3" w:rsidRDefault="00964DE3" w14:paraId="1674CAAE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Lēmuma pieņemšanas galīgais termiņš</w:t>
            </w:r>
          </w:p>
        </w:tc>
        <w:tc>
          <w:tcPr>
            <w:tcW w:w="5918" w:type="dxa"/>
          </w:tcPr>
          <w:p w:rsidRPr="0081138F" w:rsidR="00964DE3" w:rsidP="00964DE3" w:rsidRDefault="00964DE3" w14:paraId="1990229F" w14:textId="789C4591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 xml:space="preserve">Ministru kabineta </w:t>
            </w:r>
            <w:r>
              <w:rPr>
                <w:lang w:val="lv-LV"/>
              </w:rPr>
              <w:t>202</w:t>
            </w:r>
            <w:r w:rsidR="00560F92">
              <w:rPr>
                <w:lang w:val="lv-LV"/>
              </w:rPr>
              <w:t>2</w:t>
            </w:r>
            <w:r>
              <w:rPr>
                <w:lang w:val="lv-LV"/>
              </w:rPr>
              <w:t xml:space="preserve">.gada </w:t>
            </w:r>
            <w:r w:rsidR="00A95420">
              <w:rPr>
                <w:lang w:val="lv-LV"/>
              </w:rPr>
              <w:t>15. marta</w:t>
            </w:r>
            <w:r w:rsidRPr="0081138F">
              <w:rPr>
                <w:lang w:val="lv-LV"/>
              </w:rPr>
              <w:t xml:space="preserve"> sēde.  </w:t>
            </w:r>
          </w:p>
        </w:tc>
      </w:tr>
    </w:tbl>
    <w:p w:rsidR="008A34F8" w:rsidP="00B538A8" w:rsidRDefault="008A34F8" w14:paraId="33B2269D" w14:textId="77777777">
      <w:pPr>
        <w:pStyle w:val="BodyText"/>
        <w:spacing w:after="0"/>
        <w:jc w:val="both"/>
        <w:rPr>
          <w:lang w:val="lv-LV"/>
        </w:rPr>
      </w:pPr>
    </w:p>
    <w:p w:rsidRPr="0081138F" w:rsidR="00721ABF" w:rsidP="00B538A8" w:rsidRDefault="00721ABF" w14:paraId="6A0FCA16" w14:textId="77777777">
      <w:pPr>
        <w:pStyle w:val="BodyText"/>
        <w:spacing w:after="0"/>
        <w:jc w:val="both"/>
        <w:rPr>
          <w:lang w:val="lv-LV"/>
        </w:rPr>
      </w:pPr>
      <w:r w:rsidRPr="0081138F">
        <w:rPr>
          <w:lang w:val="lv-LV"/>
        </w:rPr>
        <w:t xml:space="preserve">Pielikumā: </w:t>
      </w:r>
    </w:p>
    <w:p w:rsidRPr="00301C8B" w:rsidR="00721ABF" w:rsidP="005735C9" w:rsidRDefault="00721ABF" w14:paraId="7AC8AA38" w14:textId="3B731F6A">
      <w:pPr>
        <w:widowControl/>
        <w:numPr>
          <w:ilvl w:val="0"/>
          <w:numId w:val="6"/>
        </w:numPr>
        <w:suppressAutoHyphens w:val="false"/>
        <w:jc w:val="both"/>
        <w:rPr>
          <w:lang w:val="lv-LV"/>
        </w:rPr>
      </w:pPr>
      <w:r w:rsidRPr="00301C8B">
        <w:rPr>
          <w:lang w:val="lv-LV"/>
        </w:rPr>
        <w:t xml:space="preserve">Informatīvais ziņojums </w:t>
      </w:r>
      <w:r w:rsidRPr="00301C8B" w:rsidR="00FE0B43">
        <w:rPr>
          <w:lang w:val="lv-LV"/>
        </w:rPr>
        <w:t>“</w:t>
      </w:r>
      <w:r w:rsidRPr="00A95420" w:rsidR="00F154C7">
        <w:rPr>
          <w:lang w:val="lv-LV"/>
        </w:rPr>
        <w:t>Par Eiropas Savienības Ārlietu padomes 2022. gada 21. marta sanāksmē izskatāmajiem un 4.</w:t>
      </w:r>
      <w:r w:rsidR="00F154C7">
        <w:rPr>
          <w:lang w:val="lv-LV"/>
        </w:rPr>
        <w:t xml:space="preserve"> </w:t>
      </w:r>
      <w:r w:rsidRPr="00A95420" w:rsidR="00F154C7">
        <w:rPr>
          <w:lang w:val="lv-LV"/>
        </w:rPr>
        <w:t>marta sanāksmē izskatītajiem jautājumiem</w:t>
      </w:r>
      <w:r w:rsidRPr="00301C8B" w:rsidR="00FE0B43">
        <w:rPr>
          <w:lang w:val="lv-LV"/>
        </w:rPr>
        <w:t>”</w:t>
      </w:r>
      <w:r w:rsidRPr="00301C8B">
        <w:rPr>
          <w:lang w:val="lv-LV"/>
        </w:rPr>
        <w:t xml:space="preserve"> </w:t>
      </w:r>
      <w:r w:rsidRPr="00D53FCF">
        <w:rPr>
          <w:lang w:val="lv-LV"/>
        </w:rPr>
        <w:t>(AMzino_</w:t>
      </w:r>
      <w:r w:rsidR="00F154C7">
        <w:rPr>
          <w:lang w:val="lv-LV"/>
        </w:rPr>
        <w:t>14</w:t>
      </w:r>
      <w:r w:rsidR="00560F92">
        <w:rPr>
          <w:lang w:val="lv-LV"/>
        </w:rPr>
        <w:t>0</w:t>
      </w:r>
      <w:r w:rsidR="00F154C7">
        <w:rPr>
          <w:lang w:val="lv-LV"/>
        </w:rPr>
        <w:t>3</w:t>
      </w:r>
      <w:r w:rsidR="00560F92">
        <w:rPr>
          <w:lang w:val="lv-LV"/>
        </w:rPr>
        <w:t>22</w:t>
      </w:r>
      <w:r w:rsidRPr="00D53FCF">
        <w:rPr>
          <w:lang w:val="lv-LV"/>
        </w:rPr>
        <w:t xml:space="preserve">) </w:t>
      </w:r>
      <w:bookmarkStart w:name="_GoBack" w:id="1"/>
      <w:bookmarkEnd w:id="1"/>
      <w:r w:rsidRPr="00646F72">
        <w:rPr>
          <w:lang w:val="lv-LV"/>
        </w:rPr>
        <w:t xml:space="preserve">uz </w:t>
      </w:r>
      <w:r w:rsidRPr="00646F72" w:rsidR="00646F72">
        <w:rPr>
          <w:lang w:val="lv-LV"/>
        </w:rPr>
        <w:t>5</w:t>
      </w:r>
      <w:r w:rsidRPr="00646F72" w:rsidR="00844487">
        <w:rPr>
          <w:lang w:val="lv-LV"/>
        </w:rPr>
        <w:t xml:space="preserve"> </w:t>
      </w:r>
      <w:r w:rsidRPr="00646F72">
        <w:rPr>
          <w:lang w:val="lv-LV"/>
        </w:rPr>
        <w:t>lp</w:t>
      </w:r>
      <w:r w:rsidRPr="00646F72" w:rsidR="008D7F39">
        <w:rPr>
          <w:lang w:val="lv-LV"/>
        </w:rPr>
        <w:t>p</w:t>
      </w:r>
      <w:r w:rsidRPr="007962A5">
        <w:rPr>
          <w:lang w:val="lv-LV"/>
        </w:rPr>
        <w:t>.;</w:t>
      </w:r>
      <w:r w:rsidR="00D87BF5">
        <w:rPr>
          <w:lang w:val="lv-LV"/>
        </w:rPr>
        <w:t xml:space="preserve"> - </w:t>
      </w:r>
      <w:r w:rsidRPr="004B4035" w:rsidR="00D87BF5">
        <w:rPr>
          <w:lang w:val="lv-LV"/>
        </w:rPr>
        <w:t>IEROBEŽOTA PIEEJAMĪBA</w:t>
      </w:r>
      <w:r w:rsidR="00D87BF5">
        <w:rPr>
          <w:lang w:val="lv-LV"/>
        </w:rPr>
        <w:t xml:space="preserve">; </w:t>
      </w:r>
    </w:p>
    <w:p w:rsidR="002B393D" w:rsidP="004B4035" w:rsidRDefault="0021595C" w14:paraId="357FFC7D" w14:textId="08266754">
      <w:pPr>
        <w:widowControl/>
        <w:numPr>
          <w:ilvl w:val="0"/>
          <w:numId w:val="6"/>
        </w:numPr>
        <w:suppressAutoHyphens w:val="false"/>
        <w:jc w:val="both"/>
        <w:rPr>
          <w:lang w:val="lv-LV"/>
        </w:rPr>
      </w:pPr>
      <w:r w:rsidRPr="004B4035">
        <w:rPr>
          <w:lang w:val="lv-LV"/>
        </w:rPr>
        <w:t>Ministru kabineta sēdes protokollēmuma</w:t>
      </w:r>
      <w:r w:rsidRPr="00301C8B">
        <w:rPr>
          <w:lang w:val="lv-LV"/>
        </w:rPr>
        <w:t xml:space="preserve"> projekts “</w:t>
      </w:r>
      <w:r w:rsidRPr="00A95420" w:rsidR="00F154C7">
        <w:rPr>
          <w:lang w:val="lv-LV"/>
        </w:rPr>
        <w:t>Par Eiropas Savienības Ārlietu padomes 2022. gada 21. marta sanāksmē izskatāmajiem un 4.</w:t>
      </w:r>
      <w:r w:rsidR="00F154C7">
        <w:rPr>
          <w:lang w:val="lv-LV"/>
        </w:rPr>
        <w:t xml:space="preserve"> </w:t>
      </w:r>
      <w:r w:rsidRPr="00A95420" w:rsidR="00F154C7">
        <w:rPr>
          <w:lang w:val="lv-LV"/>
        </w:rPr>
        <w:t>marta sanāksmē izskatītajiem jautājumiem</w:t>
      </w:r>
      <w:r w:rsidRPr="00301C8B">
        <w:rPr>
          <w:lang w:val="lv-LV"/>
        </w:rPr>
        <w:t xml:space="preserve">” </w:t>
      </w:r>
      <w:r w:rsidR="005735C9">
        <w:rPr>
          <w:lang w:val="lv-LV"/>
        </w:rPr>
        <w:t>(AMprot_</w:t>
      </w:r>
      <w:r w:rsidR="00F154C7">
        <w:rPr>
          <w:lang w:val="lv-LV"/>
        </w:rPr>
        <w:t>14</w:t>
      </w:r>
      <w:r w:rsidR="00560F92">
        <w:rPr>
          <w:lang w:val="lv-LV"/>
        </w:rPr>
        <w:t>0</w:t>
      </w:r>
      <w:r w:rsidR="00F154C7">
        <w:rPr>
          <w:lang w:val="lv-LV"/>
        </w:rPr>
        <w:t>3</w:t>
      </w:r>
      <w:r w:rsidR="00560F92">
        <w:rPr>
          <w:lang w:val="lv-LV"/>
        </w:rPr>
        <w:t>22</w:t>
      </w:r>
      <w:r w:rsidR="005735C9">
        <w:rPr>
          <w:lang w:val="lv-LV"/>
        </w:rPr>
        <w:t>)</w:t>
      </w:r>
      <w:r w:rsidRPr="00301C8B" w:rsidR="00781294">
        <w:rPr>
          <w:lang w:val="lv-LV"/>
        </w:rPr>
        <w:t xml:space="preserve"> uz 1 lpp</w:t>
      </w:r>
      <w:r w:rsidR="002B393D">
        <w:rPr>
          <w:lang w:val="lv-LV"/>
        </w:rPr>
        <w:t>.</w:t>
      </w:r>
    </w:p>
    <w:p w:rsidRPr="00301C8B" w:rsidR="0090182F" w:rsidP="006135AD" w:rsidRDefault="0090182F" w14:paraId="7F372CB0" w14:textId="144BF3E2">
      <w:pPr>
        <w:widowControl/>
        <w:shd w:val="clear" w:color="auto" w:fill="FFFFFF"/>
        <w:suppressAutoHyphens w:val="false"/>
        <w:ind w:left="720"/>
        <w:jc w:val="both"/>
        <w:rPr>
          <w:lang w:val="lv-LV"/>
        </w:rPr>
      </w:pPr>
    </w:p>
    <w:p w:rsidR="00630848" w:rsidP="0062068D" w:rsidRDefault="00630848" w14:paraId="7574E859" w14:textId="77777777">
      <w:pPr>
        <w:rPr>
          <w:lang w:val="lv-LV"/>
        </w:rPr>
      </w:pPr>
    </w:p>
    <w:p w:rsidR="002E381F" w:rsidP="0062068D" w:rsidRDefault="002E381F" w14:paraId="7E4249CB" w14:textId="77777777">
      <w:pPr>
        <w:rPr>
          <w:lang w:val="lv-LV"/>
        </w:rPr>
      </w:pPr>
    </w:p>
    <w:p w:rsidR="00D4526F" w:rsidP="0062068D" w:rsidRDefault="00223695" w14:paraId="7BDBBC1E" w14:textId="52823DFF">
      <w:pPr>
        <w:rPr>
          <w:lang w:val="lv-LV"/>
        </w:rPr>
      </w:pPr>
      <w:r w:rsidRPr="00223695">
        <w:rPr>
          <w:lang w:val="lv-LV"/>
        </w:rPr>
        <w:t>Ārlietu ministr</w:t>
      </w:r>
      <w:r w:rsidR="00A95420">
        <w:rPr>
          <w:lang w:val="lv-LV"/>
        </w:rPr>
        <w:t xml:space="preserve">a </w:t>
      </w:r>
      <w:proofErr w:type="spellStart"/>
      <w:r w:rsidR="00A95420">
        <w:rPr>
          <w:lang w:val="lv-LV"/>
        </w:rPr>
        <w:t>p.i</w:t>
      </w:r>
      <w:proofErr w:type="spellEnd"/>
      <w:r w:rsidR="00A95420">
        <w:rPr>
          <w:lang w:val="lv-LV"/>
        </w:rPr>
        <w:t>.</w:t>
      </w:r>
      <w:r w:rsidR="008B5B31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A95420">
        <w:rPr>
          <w:lang w:val="lv-LV"/>
        </w:rPr>
        <w:t>T</w:t>
      </w:r>
      <w:r w:rsidR="002E0F3B">
        <w:rPr>
          <w:lang w:val="lv-LV"/>
        </w:rPr>
        <w:t xml:space="preserve">. </w:t>
      </w:r>
      <w:proofErr w:type="spellStart"/>
      <w:r w:rsidR="00A95420">
        <w:rPr>
          <w:lang w:val="lv-LV"/>
        </w:rPr>
        <w:t>Linkaits</w:t>
      </w:r>
      <w:proofErr w:type="spellEnd"/>
    </w:p>
    <w:p w:rsidRPr="002E0F3B" w:rsidR="0093708A" w:rsidP="00355AFE" w:rsidRDefault="008B5B31" w14:paraId="2FDC3E8A" w14:textId="3535ABB0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C509C9">
        <w:rPr>
          <w:lang w:val="lv-LV"/>
        </w:rPr>
        <w:t xml:space="preserve"> </w:t>
      </w:r>
      <w:r w:rsidR="00D1418F">
        <w:rPr>
          <w:lang w:val="lv-LV"/>
        </w:rPr>
        <w:tab/>
      </w:r>
      <w:r w:rsidR="004A7862">
        <w:rPr>
          <w:lang w:val="lv-LV"/>
        </w:rPr>
        <w:t xml:space="preserve">         </w:t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  <w:r w:rsidR="002E0F3B">
        <w:rPr>
          <w:lang w:val="lv-LV"/>
        </w:rPr>
        <w:tab/>
      </w:r>
    </w:p>
    <w:p w:rsidR="002E0F3B" w:rsidP="00355AFE" w:rsidRDefault="002E0F3B" w14:paraId="2BF08DE0" w14:textId="77777777">
      <w:pPr>
        <w:rPr>
          <w:sz w:val="20"/>
          <w:szCs w:val="20"/>
          <w:lang w:val="lv-LV"/>
        </w:rPr>
      </w:pPr>
    </w:p>
    <w:p w:rsidR="006F1665" w:rsidP="00355AFE" w:rsidRDefault="006F1665" w14:paraId="37AE84B7" w14:textId="77777777">
      <w:pPr>
        <w:rPr>
          <w:sz w:val="20"/>
          <w:szCs w:val="20"/>
          <w:lang w:val="lv-LV"/>
        </w:rPr>
      </w:pPr>
    </w:p>
    <w:p w:rsidRPr="0081138F" w:rsidR="0020053F" w:rsidP="00355AFE" w:rsidRDefault="002E381F" w14:paraId="5BF2821C" w14:textId="1EE89EB8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Diāna Krieva</w:t>
      </w:r>
      <w:r w:rsidRPr="0081138F" w:rsidR="007A0906">
        <w:rPr>
          <w:sz w:val="20"/>
          <w:szCs w:val="20"/>
          <w:lang w:val="lv-LV"/>
        </w:rPr>
        <w:t>,</w:t>
      </w:r>
      <w:r w:rsidRPr="0081138F" w:rsidR="0020053F">
        <w:rPr>
          <w:sz w:val="20"/>
          <w:szCs w:val="20"/>
          <w:lang w:val="lv-LV"/>
        </w:rPr>
        <w:t xml:space="preserve"> </w:t>
      </w:r>
      <w:r w:rsidRPr="0081138F" w:rsidR="00A951B0">
        <w:rPr>
          <w:sz w:val="20"/>
          <w:szCs w:val="20"/>
          <w:lang w:val="lv-LV"/>
        </w:rPr>
        <w:t>6701</w:t>
      </w:r>
      <w:r w:rsidR="00C77A38">
        <w:rPr>
          <w:sz w:val="20"/>
          <w:szCs w:val="20"/>
          <w:lang w:val="lv-LV"/>
        </w:rPr>
        <w:t>6</w:t>
      </w:r>
      <w:r w:rsidR="00D4526F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6</w:t>
      </w:r>
      <w:r w:rsidR="00D4526F">
        <w:rPr>
          <w:sz w:val="20"/>
          <w:szCs w:val="20"/>
          <w:lang w:val="lv-LV"/>
        </w:rPr>
        <w:t>4</w:t>
      </w:r>
    </w:p>
    <w:p w:rsidRPr="00F26556" w:rsidR="00F26556" w:rsidP="008D7F39" w:rsidRDefault="002E381F" w14:paraId="01765D3E" w14:textId="165C0048">
      <w:pPr>
        <w:pStyle w:val="Header"/>
        <w:tabs>
          <w:tab w:val="left" w:pos="720"/>
        </w:tabs>
        <w:rPr>
          <w:bCs/>
          <w:color w:val="0000FF"/>
          <w:sz w:val="20"/>
          <w:szCs w:val="20"/>
          <w:u w:val="single"/>
          <w:lang w:val="lv-LV"/>
        </w:rPr>
      </w:pPr>
      <w:r>
        <w:rPr>
          <w:bCs/>
          <w:color w:val="0000FF"/>
          <w:sz w:val="20"/>
          <w:szCs w:val="20"/>
          <w:u w:val="single"/>
          <w:lang w:val="lv-LV"/>
        </w:rPr>
        <w:t>diana.krieva</w:t>
      </w:r>
      <w:r w:rsidR="004C49AD">
        <w:rPr>
          <w:bCs/>
          <w:color w:val="0000FF"/>
          <w:sz w:val="20"/>
          <w:szCs w:val="20"/>
          <w:u w:val="single"/>
          <w:lang w:val="lv-LV"/>
        </w:rPr>
        <w:t>@mfa.gov.lv</w:t>
      </w:r>
    </w:p>
    <w:sectPr w:rsidRPr="00F26556" w:rsidR="00F26556" w:rsidSect="008C248D">
      <w:footerReference w:type="default" r:id="rId8"/>
      <w:headerReference w:type="first" r:id="rId9"/>
      <w:footerReference w:type="first" r:id="rId10"/>
      <w:pgSz w:w="11906" w:h="16838" w:code="9"/>
      <w:pgMar w:top="284" w:right="1134" w:bottom="993" w:left="1701" w:header="42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A4F" w14:textId="77777777" w:rsidR="00F05595" w:rsidRDefault="00F05595">
      <w:r>
        <w:separator/>
      </w:r>
    </w:p>
  </w:endnote>
  <w:endnote w:type="continuationSeparator" w:id="0">
    <w:p w14:paraId="3794236E" w14:textId="77777777" w:rsidR="00F05595" w:rsidRDefault="00F0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7132" w14:textId="77777777" w:rsidR="00807EBD" w:rsidRDefault="00807EBD" w:rsidP="00807EBD">
    <w:pPr>
      <w:pStyle w:val="Footer"/>
      <w:jc w:val="both"/>
      <w:rPr>
        <w:sz w:val="18"/>
        <w:szCs w:val="18"/>
        <w:lang w:val="lv-LV"/>
      </w:rPr>
    </w:pPr>
  </w:p>
  <w:p w14:paraId="0EAAD23E" w14:textId="232D06C7" w:rsidR="00560F92" w:rsidRPr="00825201" w:rsidRDefault="00560F92" w:rsidP="00560F92">
    <w:pPr>
      <w:suppressLineNumbers/>
      <w:tabs>
        <w:tab w:val="center" w:pos="4818"/>
        <w:tab w:val="right" w:pos="9637"/>
      </w:tabs>
      <w:jc w:val="both"/>
      <w:rPr>
        <w:b/>
        <w:sz w:val="18"/>
        <w:szCs w:val="18"/>
        <w:lang w:val="lv-LV"/>
      </w:rPr>
    </w:pPr>
    <w:r w:rsidRPr="00825201">
      <w:rPr>
        <w:sz w:val="18"/>
        <w:szCs w:val="18"/>
        <w:lang w:val="lv-LV"/>
      </w:rPr>
      <w:t>AMpavadv_</w:t>
    </w:r>
    <w:r w:rsidR="00F154C7">
      <w:rPr>
        <w:sz w:val="18"/>
        <w:szCs w:val="18"/>
        <w:lang w:val="lv-LV"/>
      </w:rPr>
      <w:t>1403</w:t>
    </w:r>
    <w:r>
      <w:rPr>
        <w:sz w:val="18"/>
        <w:szCs w:val="18"/>
        <w:lang w:val="lv-LV"/>
      </w:rPr>
      <w:t>22</w:t>
    </w:r>
    <w:r w:rsidRPr="00825201">
      <w:rPr>
        <w:sz w:val="18"/>
        <w:szCs w:val="18"/>
        <w:lang w:val="lv-LV"/>
      </w:rPr>
      <w:t xml:space="preserve">; Informatīvais ziņojums </w:t>
    </w:r>
    <w:r w:rsidRPr="00F154C7">
      <w:rPr>
        <w:sz w:val="20"/>
        <w:szCs w:val="20"/>
        <w:lang w:val="lv-LV"/>
      </w:rPr>
      <w:t>“</w:t>
    </w:r>
    <w:r w:rsidR="00F154C7" w:rsidRPr="00F154C7">
      <w:rPr>
        <w:sz w:val="20"/>
        <w:szCs w:val="20"/>
        <w:lang w:val="lv-LV"/>
      </w:rPr>
      <w:t>Par Eiropas Savienības Ārlietu padomes 2022. gada 21. marta sanāksmē izskatāmajiem un 4. marta sanāksmē izskatītajiem jautājumiem</w:t>
    </w:r>
    <w:r w:rsidRPr="00F154C7">
      <w:rPr>
        <w:sz w:val="20"/>
        <w:szCs w:val="20"/>
        <w:lang w:val="lv-LV"/>
      </w:rPr>
      <w:t>”</w:t>
    </w:r>
  </w:p>
  <w:p w14:paraId="37C4D3A5" w14:textId="2E7D2B35" w:rsidR="00E43387" w:rsidRPr="002E0F3B" w:rsidRDefault="00C151A0" w:rsidP="00721ABF">
    <w:pPr>
      <w:pStyle w:val="Footer"/>
      <w:jc w:val="center"/>
      <w:rPr>
        <w:sz w:val="20"/>
        <w:szCs w:val="20"/>
        <w:lang w:val="lv-LV"/>
      </w:rPr>
    </w:pPr>
    <w:r w:rsidRPr="00CC74BF">
      <w:rPr>
        <w:sz w:val="20"/>
        <w:szCs w:val="20"/>
      </w:rPr>
      <w:fldChar w:fldCharType="begin"/>
    </w:r>
    <w:r w:rsidRPr="002E0F3B">
      <w:rPr>
        <w:sz w:val="20"/>
        <w:szCs w:val="20"/>
        <w:lang w:val="lv-LV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DD0F7B" w:rsidRPr="002E0F3B">
      <w:rPr>
        <w:noProof/>
        <w:sz w:val="20"/>
        <w:szCs w:val="20"/>
        <w:lang w:val="lv-LV"/>
      </w:rPr>
      <w:t>3</w:t>
    </w:r>
    <w:r w:rsidRPr="00CC74B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5697" w14:textId="77777777" w:rsidR="00A56E59" w:rsidRDefault="00A56E59" w:rsidP="00E27880">
    <w:pPr>
      <w:pStyle w:val="Footer"/>
      <w:jc w:val="both"/>
      <w:rPr>
        <w:sz w:val="18"/>
        <w:szCs w:val="18"/>
        <w:lang w:val="lv-LV"/>
      </w:rPr>
    </w:pPr>
  </w:p>
  <w:bookmarkStart w:id="2" w:name="_Hlk98145402"/>
  <w:p w14:paraId="36D1D7EE" w14:textId="77777777" w:rsidR="00A95420" w:rsidRDefault="00646F72" w:rsidP="00A95420">
    <w:pPr>
      <w:pStyle w:val="Footer"/>
      <w:jc w:val="both"/>
      <w:rPr>
        <w:rFonts w:eastAsiaTheme="minorHAnsi"/>
        <w:kern w:val="0"/>
        <w:sz w:val="20"/>
        <w:szCs w:val="20"/>
        <w:lang w:val="lv-LV"/>
      </w:rPr>
    </w:pPr>
    <w:sdt>
      <w:sdtPr>
        <w:rPr>
          <w:noProof/>
        </w:rPr>
        <w:id w:val="1364404626"/>
        <w:docPartObj>
          <w:docPartGallery w:val="Page Numbers (Bottom of Page)"/>
          <w:docPartUnique/>
        </w:docPartObj>
      </w:sdtPr>
      <w:sdtEndPr/>
      <w:sdtContent>
        <w:r w:rsidR="00A95420">
          <w:rPr>
            <w:sz w:val="20"/>
            <w:szCs w:val="20"/>
            <w:lang w:val="fr-FR"/>
          </w:rPr>
          <w:t>AMzin_</w:t>
        </w:r>
        <w:proofErr w:type="gramStart"/>
        <w:r w:rsidR="00A95420">
          <w:rPr>
            <w:sz w:val="20"/>
            <w:szCs w:val="20"/>
            <w:lang w:val="fr-FR"/>
          </w:rPr>
          <w:t>140322;</w:t>
        </w:r>
        <w:proofErr w:type="gramEnd"/>
        <w:r w:rsidR="00A95420">
          <w:rPr>
            <w:sz w:val="20"/>
            <w:szCs w:val="20"/>
            <w:lang w:val="fr-FR"/>
          </w:rPr>
          <w:t xml:space="preserve"> </w:t>
        </w:r>
        <w:r w:rsidR="00A95420" w:rsidRPr="00A95420">
          <w:rPr>
            <w:sz w:val="20"/>
            <w:szCs w:val="20"/>
            <w:lang w:val="lv-LV"/>
          </w:rPr>
          <w:t>Par informatīvo ziņojumu</w:t>
        </w:r>
      </w:sdtContent>
    </w:sdt>
    <w:r w:rsidR="00A95420" w:rsidRPr="00A95420">
      <w:rPr>
        <w:sz w:val="20"/>
        <w:szCs w:val="20"/>
        <w:lang w:val="lv-LV"/>
      </w:rPr>
      <w:t xml:space="preserve"> “Par Eiropas Savienības Ārlietu padomes 2022. gada 21. marta sanāksmē izskatāmajiem un 4.marta sanāksmē izskatītajiem jautājumiem”</w:t>
    </w:r>
    <w:bookmarkEnd w:id="2"/>
  </w:p>
  <w:p w14:paraId="3425E27F" w14:textId="012F28A9" w:rsidR="00825201" w:rsidRPr="008C60B8" w:rsidRDefault="00825201" w:rsidP="00825201">
    <w:pPr>
      <w:suppressLineNumbers/>
      <w:tabs>
        <w:tab w:val="center" w:pos="4818"/>
        <w:tab w:val="right" w:pos="9637"/>
      </w:tabs>
      <w:jc w:val="center"/>
      <w:rPr>
        <w:sz w:val="20"/>
        <w:szCs w:val="20"/>
        <w:lang w:val="lv-LV"/>
      </w:rPr>
    </w:pPr>
    <w:r w:rsidRPr="00825201">
      <w:rPr>
        <w:sz w:val="20"/>
        <w:szCs w:val="20"/>
      </w:rPr>
      <w:fldChar w:fldCharType="begin"/>
    </w:r>
    <w:r w:rsidRPr="008C60B8">
      <w:rPr>
        <w:sz w:val="20"/>
        <w:szCs w:val="20"/>
        <w:lang w:val="lv-LV"/>
      </w:rPr>
      <w:instrText xml:space="preserve"> PAGE   \* MERGEFORMAT </w:instrText>
    </w:r>
    <w:r w:rsidRPr="00825201">
      <w:rPr>
        <w:sz w:val="20"/>
        <w:szCs w:val="20"/>
      </w:rPr>
      <w:fldChar w:fldCharType="separate"/>
    </w:r>
    <w:r w:rsidR="00DD0F7B" w:rsidRPr="008C60B8">
      <w:rPr>
        <w:noProof/>
        <w:sz w:val="20"/>
        <w:szCs w:val="20"/>
        <w:lang w:val="lv-LV"/>
      </w:rPr>
      <w:t>1</w:t>
    </w:r>
    <w:r w:rsidRPr="00825201">
      <w:rPr>
        <w:noProof/>
        <w:sz w:val="20"/>
        <w:szCs w:val="20"/>
      </w:rPr>
      <w:fldChar w:fldCharType="end"/>
    </w:r>
  </w:p>
  <w:p w14:paraId="11C73856" w14:textId="223A562A" w:rsidR="003C5CCF" w:rsidRPr="009D451E" w:rsidRDefault="003C5CCF" w:rsidP="009D451E">
    <w:pPr>
      <w:pStyle w:val="Foo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E95D" w14:textId="77777777" w:rsidR="00F05595" w:rsidRDefault="00F05595">
      <w:r>
        <w:separator/>
      </w:r>
    </w:p>
  </w:footnote>
  <w:footnote w:type="continuationSeparator" w:id="0">
    <w:p w14:paraId="718232FB" w14:textId="77777777" w:rsidR="00F05595" w:rsidRDefault="00F0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682C" w14:textId="77777777" w:rsidR="00C51727" w:rsidRDefault="00BD3538" w:rsidP="00C51727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5677E3A0" wp14:editId="50644C16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v-LV" w:eastAsia="lv-LV"/>
      </w:rPr>
      <w:pict>
        <v:shapetype w14:anchorId="32C7D577" id="_x0000_t202" coordsize="21600,21600" o:spt="202" path="m,l,21600r21600,l21600,xe">
          <v:stroke joinstyle="miter"/>
          <v:path gradientshapeok="t" o:connecttype="rect"/>
        </v:shapetype>
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9LCrrQIAAKoFAAAOAAAAZHJzL2Uyb0RvYy54bWysVG1vmzAQ/j5p/8HydwokJAVUUrUhTJO6 F6ndD3DABGvGZrYT6Kb9951NSNNWk6ZtfLAO+/zcPXeP7+p6aDk6UKWZFBkOLwKMqChlxcQuw18e Ci/GSBsiKsKloBl+pBpfr96+ueq7lM5kI3lFFQIQodO+y3BjTJf6vi4b2hJ9ITsq4LCWqiUGftXO rxTpAb3l/iwIln4vVdUpWVKtYTcfD/HK4dc1Lc2nutbUIJ5hyM24Vbl1a1d/dUXSnSJdw8pjGuQv smgJExD0BJUTQ9BesVdQLSuV1LI2F6VsfVnXrKSOA7AJgxds7hvSUccFiqO7U5n0/4MtPx4+K8Sq DM8xEqSFFj3QwaBbOaBobsvTdzoFr/sO/MwA+9BmR1V3d7L8qpGQ64aIHb1RSvYNJRWkF9qb/tnV EUdbkG3/QVYQh+yNdEBDrVpbO6gGAnRo0+OpNTaXEjYX8TyOZwuMSjibh9EcbBuCpNPtTmnzjsoW WSPDClrv0MnhTpvRdXKxwYQsGOewT1Iunm0A5rgDseGqPbNZuG7+SIJkE2/iyItmy40XBXnu3RTr yFsW4eUin+frdR7+tHHDKG1YVVFhw0zKCqM/69xR46MmTtrSkrPKwtmUtNpt11yhAwFlF+47FuTM zX+ehqsXcHlBKZxFwe0s8YplfOlFRbTwkssg9oIwuU2WQZREefGc0h0T9N8poT7DyQL66Oj8llvg vtfcSNoyA7ODszbD8cmJpFaCG1G51hrC+GiflcKm/1QKaPfUaCdYq9FRrWbYDoBiVbyV1SNIV0lQ FugTBh4YjVTfMepheGRYf9sTRTHi7wXI306ayVCTsZ0MIkq4mmGD0WiuzTiR9p1iuwaQxwcm5A08 kZo59T5lcXxYMBAciePwshPn/N95PY3Y1S8AAAD//wMAUEsDBBQABgAIAAAAIQDz9Pxt4AAAAAwB AAAPAAAAZHJzL2Rvd25yZXYueG1sTI/BTsMwEETvSPyDtUjcqB1aoibEqSoEJyREGg4cndhNrMbr ELtt+Hu2p3Kc2afZmWIzu4GdzBSsRwnJQgAz2HptsZPwVb89rIGFqFCrwaOR8GsCbMrbm0Ll2p+x Mqdd7BiFYMiVhD7GMec8tL1xKiz8aJBuez85FUlOHdeTOlO4G/ijECl3yiJ96NVoXnrTHnZHJ2H7 jdWr/floPqt9Zes6E/ieHqS8v5u3z8CimeMVhkt9qg4ldWr8EXVgA+n16olQCcskow0XIhErmteQ lWZL4GXB/48o/wAAAP//AwBQSwECLQAUAAYACAAAACEAtoM4kv4AAADhAQAAEwAAAAAAAAAAAAAA AAAAAAAAW0NvbnRlbnRfVHlwZXNdLnhtbFBLAQItABQABgAIAAAAIQA4/SH/1gAAAJQBAAALAAAA AAAAAAAAAAAAAC8BAABfcmVscy8ucmVsc1BLAQItABQABgAIAAAAIQB/9LCrrQIAAKoFAAAOAAAA AAAAAAAAAAAAAC4CAABkcnMvZTJvRG9jLnhtbFBLAQItABQABgAIAAAAIQDz9Pxt4AAAAAwBAAAP AAAAAAAAAAAAAAAAAAcFAABkcnMvZG93bnJldi54bWxQSwUGAAAAAAQABADzAAAAFAYAAAAA " filled="f" stroked="f">
          <v:textbox inset="0,0,0,0">
            <w:txbxContent>
              <w:p w14:paraId="5A22AB45" w14:textId="77777777" w:rsidR="00C51727" w:rsidRDefault="00C51727" w:rsidP="00C51727">
                <w:pPr>
                  <w:spacing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</w:rPr>
                </w:pPr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K.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Valdemāra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iela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 3,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Rīga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, LV-1395,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tālr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. 67016201,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fakss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 67828121, e-pasts mfa.cha@mfa.gov.lv, www.mfa.gov.lv</w:t>
                </w:r>
              </w:p>
            </w:txbxContent>
          </v:textbox>
          <w10:wrap anchorx="page" anchory="page"/>
        </v:shape>
      </w:pict>
    </w:r>
    <w:r>
      <w:rPr>
        <w:noProof/>
        <w:lang w:val="lv-LV" w:eastAsia="lv-LV"/>
      </w:rPr>
      <w:pict>
        <v:group w14:anchorId="09471F89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IOxqYgMAAOQHAAAOAAAAZHJzL2Uyb0RvYy54bWykVduO2zYQfQ+QfyD42MCrixWvJaw3CHxZ BEiTAHE+gKaoCyKRCklb3hT99w6HklfrJGiR+kEmNaOZM2dud2/ObUNOQptayRWNbkJKhOQqr2W5 ol/2u9mSEmOZzFmjpFjRR2Hom/uXL+76LhOxqlSTC03AiDRZ361oZW2XBYHhlWiZuVGdkCAslG6Z hasug1yzHqy3TRCH4SLolc47rbgwBt5uvJDeo/2iENx+LAojLGlWFLBZfGp8HtwzuL9jWalZV9V8 gMF+A0XLaglOL6Y2zDJy1PUPptqaa2VUYW+4agNVFDUXGANEE4VX0TxodewwljLry+5CE1B7xdNv m+UfTp80qXPIHSWStZAi9EqSyHHTd2UGKg+6+9x90j5AOL5X/KsBcXAtd/fSK5ND/6fKwR47WoXc nAvdOhMQNTljCh4vKRBnSzi8TObp7fz2NSUcZFF8O2SIV5BG91GcRiAEWZymS589Xm2HjxdpvPBf xk4UsMy7RJgDLBcTlJp5YtP8PzY/V6wTmCTjqBrYjEc2d1oIV74kQUzOOWiNbJoplROJUzPA+L+S +BM+Rip/xQbL+NHYB6EwGez03ljfBTmcMMX5UAl76JiibaAhXs1ISJwvfAxdc1GD0vFqfwRkH5Ke oOvB6GgLGJnYSpdJ9FNb81HN2YontiCb5YiQVSNofpYDajgR5qZOiMXWKePqZQ/YxioDC6DkIvyF Lvi+1vXfDC40jJPrQaIpgUFy8JR0zDpkzoU7kn5FkQr3olUnsVcoslflD06epI2cavkkTlB5MXzh HGCNX5w6rJPMSrWrmwaz0EgHZR5BYzkARjV17oR40eVh3WhyYjAi43m0i7HnwNgzNRhFMkdjlWD5 djhbVjf+DPoNcgvlN1DgChFn4F9pmG6X22UyS+LFdpaEm83s7W6dzBY7gLSZb9brTfS3gxYlWVXn uZAO3TiPo+S/deiwGfwkvUzkZ1GYabA7/A2TYqIWPIeBJEMs4z9GByPFd6ifJweVP0K3auUXDCxE OFRKf6ekh+WyoubbkWlBSfNOwrxJoyRx2wgvyetboJzoqeQwlTDJwdSKWgoF7o5r6zfYsdN1WYGn CNMq1VsYtUXt2hnxeVTDBUYennCVYCzD2nO7anpHraflfP8PAAAA//8DAFBLAwQUAAYACAAAACEA PuPbeuEAAAALAQAADwAAAGRycy9kb3ducmV2LnhtbEyPTU/CQBCG7yb+h82YeJNtwQ9auiWEqCdi IpgYbkN3aBu6s013acu/d/Git/l48s4z2XI0jeipc7VlBfEkAkFcWF1zqeBr9/YwB+E8ssbGMim4 kINlfnuTYartwJ/Ub30pQgi7FBVU3replK6oyKCb2JY47I62M+hD25VSdziEcNPIaRQ9S4M1hwsV trSuqDhtz0bB+4DDaha/9pvTcX3Z754+vjcxKXV/N64WIDyN/g+Gq35Qhzw4HeyZtRONgmkSPwb0 WiQvIAKRzGcJiMPvJAGZZ/L/D/kPAAAA//8DAFBLAQItABQABgAIAAAAIQC2gziS/gAAAOEBAAAT AAAAAAAAAAAAAAAAAAAAAABbQ29udGVudF9UeXBlc10ueG1sUEsBAi0AFAAGAAgAAAAhADj9If/W AAAAlAEAAAsAAAAAAAAAAAAAAAAALwEAAF9yZWxzLy5yZWxzUEsBAi0AFAAGAAgAAAAhAN0g7Gpi AwAA5AcAAA4AAAAAAAAAAAAAAAAALgIAAGRycy9lMm9Eb2MueG1sUEsBAi0AFAAGAAgAAAAhAD7j 23rhAAAACwEAAA8AAAAAAAAAAAAAAAAAvAUAAGRycy9kb3ducmV2LnhtbFBLBQYAAAAABAAEAPMA AADKBgAAAAA= ">
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XbWxxAAAANoAAAAPAAAAZHJzL2Rvd25yZXYueG1sRI9Ba8JA FITvQv/D8gq9iG5ULDV1lSIV1FvTgvT2mn1NQrNv4+4ao7/eFYQeh5n5hpkvO1OLlpyvLCsYDRMQ xLnVFRcKvj7XgxcQPiBrrC2TgjN5WC4eenNMtT3xB7VZKESEsE9RQRlCk0rp85IM+qFtiKP3a53B EKUrpHZ4inBTy3GSPEuDFceFEhtalZT/ZUejYJdMZtP9z0jOMtk/aLdtv98vrVJPj93bK4hAXfgP 39sbrWAMtyvxBsjFFQAA//8DAFBLAQItABQABgAIAAAAIQDb4fbL7gAAAIUBAAATAAAAAAAAAAAA AAAAAAAAAABbQ29udGVudF9UeXBlc10ueG1sUEsBAi0AFAAGAAgAAAAhAFr0LFu/AAAAFQEAAAsA AAAAAAAAAAAAAAAAHwEAAF9yZWxzLy5yZWxzUEsBAi0AFAAGAAgAAAAhAORdtbHEAAAA2gAAAA8A AAAAAAAAAAAAAAAABwIAAGRycy9kb3ducmV2LnhtbFBLBQYAAAAAAwADALcAAAD4AgAAAAA= 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14:paraId="4C1A22F8" w14:textId="77777777" w:rsidR="00C51727" w:rsidRDefault="00C51727" w:rsidP="00C51727">
    <w:pPr>
      <w:pStyle w:val="Header"/>
    </w:pPr>
  </w:p>
  <w:p w14:paraId="21BC6CC5" w14:textId="77777777" w:rsidR="00C51727" w:rsidRDefault="00C51727" w:rsidP="00C51727">
    <w:pPr>
      <w:pStyle w:val="Header"/>
    </w:pPr>
  </w:p>
  <w:p w14:paraId="54A591E3" w14:textId="77777777" w:rsidR="00C51727" w:rsidRDefault="00C51727" w:rsidP="00C51727">
    <w:pPr>
      <w:pStyle w:val="Header"/>
    </w:pPr>
  </w:p>
  <w:p w14:paraId="6EDAA6E0" w14:textId="77777777" w:rsidR="00C51727" w:rsidRDefault="00C51727" w:rsidP="00C51727">
    <w:pPr>
      <w:pStyle w:val="Header"/>
    </w:pPr>
  </w:p>
  <w:p w14:paraId="5540D16A" w14:textId="77777777" w:rsidR="00C51727" w:rsidRDefault="00C51727" w:rsidP="00C51727">
    <w:pPr>
      <w:pStyle w:val="Header"/>
    </w:pPr>
  </w:p>
  <w:p w14:paraId="32AEBB08" w14:textId="77777777" w:rsidR="00C51727" w:rsidRDefault="00C51727" w:rsidP="00C51727">
    <w:pPr>
      <w:pStyle w:val="Header"/>
    </w:pPr>
  </w:p>
  <w:p w14:paraId="7449EE7B" w14:textId="77777777" w:rsidR="00C51727" w:rsidRDefault="00C51727" w:rsidP="00C51727">
    <w:pPr>
      <w:pStyle w:val="Header"/>
    </w:pPr>
  </w:p>
  <w:p w14:paraId="534ED6F3" w14:textId="77777777" w:rsidR="00C51727" w:rsidRDefault="00C51727" w:rsidP="00C51727">
    <w:pPr>
      <w:pStyle w:val="Header"/>
    </w:pPr>
  </w:p>
  <w:p w14:paraId="12990245" w14:textId="77777777" w:rsidR="00C51727" w:rsidRDefault="00C51727" w:rsidP="00C51727">
    <w:pPr>
      <w:pStyle w:val="Header"/>
    </w:pPr>
  </w:p>
  <w:p w14:paraId="12F8CA51" w14:textId="77777777" w:rsidR="008640F6" w:rsidRDefault="008640F6" w:rsidP="008640F6">
    <w:pPr>
      <w:pStyle w:val="BodyText"/>
      <w:jc w:val="center"/>
      <w:rPr>
        <w:kern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4C3"/>
    <w:multiLevelType w:val="hybridMultilevel"/>
    <w:tmpl w:val="FEB4F0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5083"/>
    <w:multiLevelType w:val="hybridMultilevel"/>
    <w:tmpl w:val="FEB4F0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E7154"/>
    <w:multiLevelType w:val="hybridMultilevel"/>
    <w:tmpl w:val="730E5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104"/>
    <w:multiLevelType w:val="hybridMultilevel"/>
    <w:tmpl w:val="793449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5C76"/>
    <w:multiLevelType w:val="hybridMultilevel"/>
    <w:tmpl w:val="A8F8B6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301F"/>
    <w:multiLevelType w:val="hybridMultilevel"/>
    <w:tmpl w:val="7C5A02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0D6"/>
    <w:multiLevelType w:val="hybridMultilevel"/>
    <w:tmpl w:val="82764E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2A37C8"/>
    <w:multiLevelType w:val="hybridMultilevel"/>
    <w:tmpl w:val="4EB4D4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049A7"/>
    <w:multiLevelType w:val="hybridMultilevel"/>
    <w:tmpl w:val="22627B9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42"/>
    <w:rsid w:val="000143B4"/>
    <w:rsid w:val="000203B2"/>
    <w:rsid w:val="000265CA"/>
    <w:rsid w:val="0003091B"/>
    <w:rsid w:val="00032DF7"/>
    <w:rsid w:val="000375C0"/>
    <w:rsid w:val="00037817"/>
    <w:rsid w:val="000463D5"/>
    <w:rsid w:val="000514C9"/>
    <w:rsid w:val="00051953"/>
    <w:rsid w:val="00052CDD"/>
    <w:rsid w:val="00053957"/>
    <w:rsid w:val="0005414E"/>
    <w:rsid w:val="00055AF2"/>
    <w:rsid w:val="00057B59"/>
    <w:rsid w:val="00060CC3"/>
    <w:rsid w:val="00072EDE"/>
    <w:rsid w:val="00075C8F"/>
    <w:rsid w:val="00080254"/>
    <w:rsid w:val="00091AD4"/>
    <w:rsid w:val="000A1588"/>
    <w:rsid w:val="000A39F5"/>
    <w:rsid w:val="000A6A2C"/>
    <w:rsid w:val="000B0818"/>
    <w:rsid w:val="000B369D"/>
    <w:rsid w:val="000B69BC"/>
    <w:rsid w:val="000D09EA"/>
    <w:rsid w:val="000D5A4E"/>
    <w:rsid w:val="000E01D2"/>
    <w:rsid w:val="000E778B"/>
    <w:rsid w:val="000F28FF"/>
    <w:rsid w:val="000F5B2A"/>
    <w:rsid w:val="00100C8D"/>
    <w:rsid w:val="001113C0"/>
    <w:rsid w:val="0011190E"/>
    <w:rsid w:val="00111C5E"/>
    <w:rsid w:val="001147DF"/>
    <w:rsid w:val="00120BE7"/>
    <w:rsid w:val="00122E3E"/>
    <w:rsid w:val="00123D66"/>
    <w:rsid w:val="001272EA"/>
    <w:rsid w:val="00133145"/>
    <w:rsid w:val="001355F7"/>
    <w:rsid w:val="00140D09"/>
    <w:rsid w:val="00142BC9"/>
    <w:rsid w:val="00147219"/>
    <w:rsid w:val="00147E98"/>
    <w:rsid w:val="001539C1"/>
    <w:rsid w:val="0015676A"/>
    <w:rsid w:val="00164397"/>
    <w:rsid w:val="00165D38"/>
    <w:rsid w:val="00166E95"/>
    <w:rsid w:val="0017118D"/>
    <w:rsid w:val="00173006"/>
    <w:rsid w:val="0017336C"/>
    <w:rsid w:val="00174811"/>
    <w:rsid w:val="001748B2"/>
    <w:rsid w:val="001759AE"/>
    <w:rsid w:val="001804B2"/>
    <w:rsid w:val="00186D3E"/>
    <w:rsid w:val="00191FC3"/>
    <w:rsid w:val="00192AA8"/>
    <w:rsid w:val="00193E6E"/>
    <w:rsid w:val="001A1F00"/>
    <w:rsid w:val="001B2DFA"/>
    <w:rsid w:val="001B2E39"/>
    <w:rsid w:val="001B4255"/>
    <w:rsid w:val="001C0432"/>
    <w:rsid w:val="001C0902"/>
    <w:rsid w:val="001C263D"/>
    <w:rsid w:val="001C42DD"/>
    <w:rsid w:val="001D346D"/>
    <w:rsid w:val="001E35CE"/>
    <w:rsid w:val="001E4CD6"/>
    <w:rsid w:val="001F29B7"/>
    <w:rsid w:val="001F48AC"/>
    <w:rsid w:val="0020053F"/>
    <w:rsid w:val="0020367F"/>
    <w:rsid w:val="002056A8"/>
    <w:rsid w:val="00210C28"/>
    <w:rsid w:val="0021190E"/>
    <w:rsid w:val="00213C5C"/>
    <w:rsid w:val="00214411"/>
    <w:rsid w:val="0021595C"/>
    <w:rsid w:val="00222A33"/>
    <w:rsid w:val="00223695"/>
    <w:rsid w:val="002245EE"/>
    <w:rsid w:val="002246D3"/>
    <w:rsid w:val="002373DB"/>
    <w:rsid w:val="0024694F"/>
    <w:rsid w:val="00247CF7"/>
    <w:rsid w:val="002502CF"/>
    <w:rsid w:val="00256C9C"/>
    <w:rsid w:val="002618EF"/>
    <w:rsid w:val="0026430F"/>
    <w:rsid w:val="0026488F"/>
    <w:rsid w:val="00266B30"/>
    <w:rsid w:val="00270546"/>
    <w:rsid w:val="00274D9D"/>
    <w:rsid w:val="002778B1"/>
    <w:rsid w:val="0028013F"/>
    <w:rsid w:val="002833F6"/>
    <w:rsid w:val="0028633B"/>
    <w:rsid w:val="002970B3"/>
    <w:rsid w:val="002A29E5"/>
    <w:rsid w:val="002A343F"/>
    <w:rsid w:val="002A3E1F"/>
    <w:rsid w:val="002A4AEC"/>
    <w:rsid w:val="002A5C09"/>
    <w:rsid w:val="002A7C0F"/>
    <w:rsid w:val="002B352E"/>
    <w:rsid w:val="002B393D"/>
    <w:rsid w:val="002B54BA"/>
    <w:rsid w:val="002C173F"/>
    <w:rsid w:val="002C56CF"/>
    <w:rsid w:val="002C631B"/>
    <w:rsid w:val="002D6FD5"/>
    <w:rsid w:val="002E0F3B"/>
    <w:rsid w:val="002E10D3"/>
    <w:rsid w:val="002E381F"/>
    <w:rsid w:val="002E5C76"/>
    <w:rsid w:val="002F400C"/>
    <w:rsid w:val="002F5FB6"/>
    <w:rsid w:val="002F7990"/>
    <w:rsid w:val="0030090C"/>
    <w:rsid w:val="003009C5"/>
    <w:rsid w:val="00301C8B"/>
    <w:rsid w:val="0030582D"/>
    <w:rsid w:val="003060B6"/>
    <w:rsid w:val="003071AF"/>
    <w:rsid w:val="00307CA8"/>
    <w:rsid w:val="003130FA"/>
    <w:rsid w:val="003213D9"/>
    <w:rsid w:val="00326261"/>
    <w:rsid w:val="00332A60"/>
    <w:rsid w:val="003451A3"/>
    <w:rsid w:val="00345ADA"/>
    <w:rsid w:val="00351D4E"/>
    <w:rsid w:val="003528D7"/>
    <w:rsid w:val="0035474A"/>
    <w:rsid w:val="00355AFE"/>
    <w:rsid w:val="00356DA9"/>
    <w:rsid w:val="00357397"/>
    <w:rsid w:val="003615C0"/>
    <w:rsid w:val="003647B7"/>
    <w:rsid w:val="00364A36"/>
    <w:rsid w:val="00367FE1"/>
    <w:rsid w:val="0037240B"/>
    <w:rsid w:val="00373E2E"/>
    <w:rsid w:val="0037770E"/>
    <w:rsid w:val="00380D2B"/>
    <w:rsid w:val="0038700F"/>
    <w:rsid w:val="00397759"/>
    <w:rsid w:val="003A3F5C"/>
    <w:rsid w:val="003A6E80"/>
    <w:rsid w:val="003C0D6F"/>
    <w:rsid w:val="003C18C6"/>
    <w:rsid w:val="003C34F7"/>
    <w:rsid w:val="003C58DE"/>
    <w:rsid w:val="003C5CCF"/>
    <w:rsid w:val="003C6286"/>
    <w:rsid w:val="003C732C"/>
    <w:rsid w:val="003D346D"/>
    <w:rsid w:val="003D3B2E"/>
    <w:rsid w:val="003E0A73"/>
    <w:rsid w:val="003F4296"/>
    <w:rsid w:val="003F5A6D"/>
    <w:rsid w:val="00404123"/>
    <w:rsid w:val="00407171"/>
    <w:rsid w:val="004074BE"/>
    <w:rsid w:val="00407BA0"/>
    <w:rsid w:val="00410537"/>
    <w:rsid w:val="00410DC8"/>
    <w:rsid w:val="004122C7"/>
    <w:rsid w:val="00416B80"/>
    <w:rsid w:val="00424F46"/>
    <w:rsid w:val="004310B7"/>
    <w:rsid w:val="00431274"/>
    <w:rsid w:val="004331D3"/>
    <w:rsid w:val="004416A3"/>
    <w:rsid w:val="004418AF"/>
    <w:rsid w:val="004419F8"/>
    <w:rsid w:val="0044279E"/>
    <w:rsid w:val="00444032"/>
    <w:rsid w:val="004506B0"/>
    <w:rsid w:val="00452B9E"/>
    <w:rsid w:val="004650B2"/>
    <w:rsid w:val="0046574C"/>
    <w:rsid w:val="0047060A"/>
    <w:rsid w:val="00471248"/>
    <w:rsid w:val="00471F60"/>
    <w:rsid w:val="00480289"/>
    <w:rsid w:val="004862F9"/>
    <w:rsid w:val="0049525A"/>
    <w:rsid w:val="004A0B4F"/>
    <w:rsid w:val="004A0FAF"/>
    <w:rsid w:val="004A425F"/>
    <w:rsid w:val="004A7862"/>
    <w:rsid w:val="004A790B"/>
    <w:rsid w:val="004B4035"/>
    <w:rsid w:val="004B474E"/>
    <w:rsid w:val="004B4C8B"/>
    <w:rsid w:val="004C49AD"/>
    <w:rsid w:val="004D1479"/>
    <w:rsid w:val="004D2233"/>
    <w:rsid w:val="004D4A0B"/>
    <w:rsid w:val="004D586E"/>
    <w:rsid w:val="004D6DDB"/>
    <w:rsid w:val="004E1E13"/>
    <w:rsid w:val="004E2C72"/>
    <w:rsid w:val="004E3615"/>
    <w:rsid w:val="004E5B11"/>
    <w:rsid w:val="004F0AE3"/>
    <w:rsid w:val="004F4EDF"/>
    <w:rsid w:val="0050023B"/>
    <w:rsid w:val="00502881"/>
    <w:rsid w:val="0050421E"/>
    <w:rsid w:val="005131D6"/>
    <w:rsid w:val="0052006C"/>
    <w:rsid w:val="00520397"/>
    <w:rsid w:val="0052067C"/>
    <w:rsid w:val="0052086E"/>
    <w:rsid w:val="00522C8C"/>
    <w:rsid w:val="00526052"/>
    <w:rsid w:val="00527B74"/>
    <w:rsid w:val="0053115E"/>
    <w:rsid w:val="005314D9"/>
    <w:rsid w:val="005319F9"/>
    <w:rsid w:val="00532083"/>
    <w:rsid w:val="00532A99"/>
    <w:rsid w:val="00532CC5"/>
    <w:rsid w:val="00536612"/>
    <w:rsid w:val="005373CE"/>
    <w:rsid w:val="00540474"/>
    <w:rsid w:val="005404B3"/>
    <w:rsid w:val="00542687"/>
    <w:rsid w:val="00542AC7"/>
    <w:rsid w:val="00542C42"/>
    <w:rsid w:val="005434C5"/>
    <w:rsid w:val="00547E09"/>
    <w:rsid w:val="0055114B"/>
    <w:rsid w:val="00554A6C"/>
    <w:rsid w:val="00560F92"/>
    <w:rsid w:val="00562AF8"/>
    <w:rsid w:val="00564A6E"/>
    <w:rsid w:val="005678F7"/>
    <w:rsid w:val="005706E3"/>
    <w:rsid w:val="005735C9"/>
    <w:rsid w:val="005738FA"/>
    <w:rsid w:val="00576988"/>
    <w:rsid w:val="00585A58"/>
    <w:rsid w:val="005921F0"/>
    <w:rsid w:val="00592820"/>
    <w:rsid w:val="00595C3C"/>
    <w:rsid w:val="005A4370"/>
    <w:rsid w:val="005B095B"/>
    <w:rsid w:val="005B27AB"/>
    <w:rsid w:val="005B409B"/>
    <w:rsid w:val="005C4839"/>
    <w:rsid w:val="005C5F35"/>
    <w:rsid w:val="005E23C1"/>
    <w:rsid w:val="005E256D"/>
    <w:rsid w:val="005E362E"/>
    <w:rsid w:val="005F2690"/>
    <w:rsid w:val="005F3577"/>
    <w:rsid w:val="005F4C1D"/>
    <w:rsid w:val="005F4E0B"/>
    <w:rsid w:val="005F5872"/>
    <w:rsid w:val="005F70B0"/>
    <w:rsid w:val="00601022"/>
    <w:rsid w:val="0060592C"/>
    <w:rsid w:val="00612171"/>
    <w:rsid w:val="00612C2C"/>
    <w:rsid w:val="006135AD"/>
    <w:rsid w:val="00615C05"/>
    <w:rsid w:val="00617B74"/>
    <w:rsid w:val="0062068D"/>
    <w:rsid w:val="00621FF8"/>
    <w:rsid w:val="00623DD2"/>
    <w:rsid w:val="00630848"/>
    <w:rsid w:val="006343D6"/>
    <w:rsid w:val="0064398A"/>
    <w:rsid w:val="00646D42"/>
    <w:rsid w:val="00646F72"/>
    <w:rsid w:val="00647848"/>
    <w:rsid w:val="00651EC9"/>
    <w:rsid w:val="0065376D"/>
    <w:rsid w:val="0066500F"/>
    <w:rsid w:val="006719EC"/>
    <w:rsid w:val="00682D3B"/>
    <w:rsid w:val="00685264"/>
    <w:rsid w:val="00686DC4"/>
    <w:rsid w:val="00690B4C"/>
    <w:rsid w:val="00697D77"/>
    <w:rsid w:val="006A34BB"/>
    <w:rsid w:val="006A3E51"/>
    <w:rsid w:val="006A4FAF"/>
    <w:rsid w:val="006A5DB1"/>
    <w:rsid w:val="006A7608"/>
    <w:rsid w:val="006A7E60"/>
    <w:rsid w:val="006B061D"/>
    <w:rsid w:val="006B0A28"/>
    <w:rsid w:val="006B0B1C"/>
    <w:rsid w:val="006B0B3D"/>
    <w:rsid w:val="006B4708"/>
    <w:rsid w:val="006D27BC"/>
    <w:rsid w:val="006D2926"/>
    <w:rsid w:val="006D38CB"/>
    <w:rsid w:val="006D45AE"/>
    <w:rsid w:val="006D7BBC"/>
    <w:rsid w:val="006E0D39"/>
    <w:rsid w:val="006E2886"/>
    <w:rsid w:val="006E35DF"/>
    <w:rsid w:val="006F1665"/>
    <w:rsid w:val="006F51FB"/>
    <w:rsid w:val="007006E2"/>
    <w:rsid w:val="00713549"/>
    <w:rsid w:val="00714FBF"/>
    <w:rsid w:val="00721ABF"/>
    <w:rsid w:val="007240F2"/>
    <w:rsid w:val="00726649"/>
    <w:rsid w:val="007269FF"/>
    <w:rsid w:val="00731123"/>
    <w:rsid w:val="00732EDC"/>
    <w:rsid w:val="00736E66"/>
    <w:rsid w:val="00742C05"/>
    <w:rsid w:val="00745375"/>
    <w:rsid w:val="007476F4"/>
    <w:rsid w:val="007479B1"/>
    <w:rsid w:val="00750677"/>
    <w:rsid w:val="00755258"/>
    <w:rsid w:val="007610DF"/>
    <w:rsid w:val="0076533B"/>
    <w:rsid w:val="00765C3A"/>
    <w:rsid w:val="00767376"/>
    <w:rsid w:val="0077068B"/>
    <w:rsid w:val="00772821"/>
    <w:rsid w:val="00781294"/>
    <w:rsid w:val="00784F3A"/>
    <w:rsid w:val="00786B9F"/>
    <w:rsid w:val="00787DF4"/>
    <w:rsid w:val="007962A5"/>
    <w:rsid w:val="00796C96"/>
    <w:rsid w:val="0079737A"/>
    <w:rsid w:val="007A0716"/>
    <w:rsid w:val="007A0906"/>
    <w:rsid w:val="007A1486"/>
    <w:rsid w:val="007A14E5"/>
    <w:rsid w:val="007A2EEE"/>
    <w:rsid w:val="007A4F51"/>
    <w:rsid w:val="007B17B9"/>
    <w:rsid w:val="007B308F"/>
    <w:rsid w:val="007B4EB9"/>
    <w:rsid w:val="007B79ED"/>
    <w:rsid w:val="007C4580"/>
    <w:rsid w:val="007D1040"/>
    <w:rsid w:val="007D571B"/>
    <w:rsid w:val="007D705F"/>
    <w:rsid w:val="007E2A06"/>
    <w:rsid w:val="007E31BD"/>
    <w:rsid w:val="007E51FE"/>
    <w:rsid w:val="007E6ED7"/>
    <w:rsid w:val="007F1052"/>
    <w:rsid w:val="007F74EC"/>
    <w:rsid w:val="007F7FA2"/>
    <w:rsid w:val="00804B91"/>
    <w:rsid w:val="00807EBD"/>
    <w:rsid w:val="0081138F"/>
    <w:rsid w:val="008211BA"/>
    <w:rsid w:val="00824815"/>
    <w:rsid w:val="00825201"/>
    <w:rsid w:val="00825328"/>
    <w:rsid w:val="00825CE1"/>
    <w:rsid w:val="00827252"/>
    <w:rsid w:val="00830471"/>
    <w:rsid w:val="00830C69"/>
    <w:rsid w:val="00835B85"/>
    <w:rsid w:val="00842042"/>
    <w:rsid w:val="00843CD5"/>
    <w:rsid w:val="00844487"/>
    <w:rsid w:val="00845B1D"/>
    <w:rsid w:val="00861208"/>
    <w:rsid w:val="008640F6"/>
    <w:rsid w:val="00864A8F"/>
    <w:rsid w:val="008657FC"/>
    <w:rsid w:val="00867FC6"/>
    <w:rsid w:val="00870E35"/>
    <w:rsid w:val="008721BC"/>
    <w:rsid w:val="008736FB"/>
    <w:rsid w:val="00873DD1"/>
    <w:rsid w:val="00876B72"/>
    <w:rsid w:val="00880FD6"/>
    <w:rsid w:val="00881349"/>
    <w:rsid w:val="00886EA0"/>
    <w:rsid w:val="008928BE"/>
    <w:rsid w:val="008976BE"/>
    <w:rsid w:val="008A0F0E"/>
    <w:rsid w:val="008A10A9"/>
    <w:rsid w:val="008A207F"/>
    <w:rsid w:val="008A34F8"/>
    <w:rsid w:val="008B5B31"/>
    <w:rsid w:val="008C1BA6"/>
    <w:rsid w:val="008C248D"/>
    <w:rsid w:val="008C60B8"/>
    <w:rsid w:val="008C6E2A"/>
    <w:rsid w:val="008C7BE7"/>
    <w:rsid w:val="008C7CF2"/>
    <w:rsid w:val="008D0232"/>
    <w:rsid w:val="008D2030"/>
    <w:rsid w:val="008D7F39"/>
    <w:rsid w:val="008E1BCD"/>
    <w:rsid w:val="008E200D"/>
    <w:rsid w:val="008E63E7"/>
    <w:rsid w:val="008F589C"/>
    <w:rsid w:val="008F6AFA"/>
    <w:rsid w:val="0090182F"/>
    <w:rsid w:val="00902139"/>
    <w:rsid w:val="00907B93"/>
    <w:rsid w:val="009106FB"/>
    <w:rsid w:val="0091122E"/>
    <w:rsid w:val="0091156F"/>
    <w:rsid w:val="00912029"/>
    <w:rsid w:val="00915B93"/>
    <w:rsid w:val="009176F6"/>
    <w:rsid w:val="0092753A"/>
    <w:rsid w:val="00930B53"/>
    <w:rsid w:val="00931FAA"/>
    <w:rsid w:val="00933BE6"/>
    <w:rsid w:val="0093708A"/>
    <w:rsid w:val="00950941"/>
    <w:rsid w:val="00950C1D"/>
    <w:rsid w:val="00952D1A"/>
    <w:rsid w:val="00964DE3"/>
    <w:rsid w:val="00966A00"/>
    <w:rsid w:val="00976287"/>
    <w:rsid w:val="00982E01"/>
    <w:rsid w:val="009857DC"/>
    <w:rsid w:val="0099243D"/>
    <w:rsid w:val="00996D99"/>
    <w:rsid w:val="009A03F2"/>
    <w:rsid w:val="009A5A49"/>
    <w:rsid w:val="009B0882"/>
    <w:rsid w:val="009B08F2"/>
    <w:rsid w:val="009B230D"/>
    <w:rsid w:val="009B734F"/>
    <w:rsid w:val="009C2354"/>
    <w:rsid w:val="009C2C89"/>
    <w:rsid w:val="009C598C"/>
    <w:rsid w:val="009C5DDA"/>
    <w:rsid w:val="009C7F85"/>
    <w:rsid w:val="009D351B"/>
    <w:rsid w:val="009D451E"/>
    <w:rsid w:val="009D790E"/>
    <w:rsid w:val="009E0ACD"/>
    <w:rsid w:val="009E4624"/>
    <w:rsid w:val="009E5938"/>
    <w:rsid w:val="009F2202"/>
    <w:rsid w:val="00A0130F"/>
    <w:rsid w:val="00A02A18"/>
    <w:rsid w:val="00A10D31"/>
    <w:rsid w:val="00A11EF6"/>
    <w:rsid w:val="00A166EC"/>
    <w:rsid w:val="00A177A9"/>
    <w:rsid w:val="00A20AA1"/>
    <w:rsid w:val="00A2105E"/>
    <w:rsid w:val="00A2562F"/>
    <w:rsid w:val="00A27370"/>
    <w:rsid w:val="00A279ED"/>
    <w:rsid w:val="00A30964"/>
    <w:rsid w:val="00A31804"/>
    <w:rsid w:val="00A318F0"/>
    <w:rsid w:val="00A323BE"/>
    <w:rsid w:val="00A33574"/>
    <w:rsid w:val="00A33A7E"/>
    <w:rsid w:val="00A33C05"/>
    <w:rsid w:val="00A36B51"/>
    <w:rsid w:val="00A4025F"/>
    <w:rsid w:val="00A40E65"/>
    <w:rsid w:val="00A43D4E"/>
    <w:rsid w:val="00A443F3"/>
    <w:rsid w:val="00A54B0F"/>
    <w:rsid w:val="00A54DBB"/>
    <w:rsid w:val="00A563C2"/>
    <w:rsid w:val="00A565B0"/>
    <w:rsid w:val="00A56E59"/>
    <w:rsid w:val="00A62E99"/>
    <w:rsid w:val="00A64019"/>
    <w:rsid w:val="00A66D20"/>
    <w:rsid w:val="00A707E8"/>
    <w:rsid w:val="00A70A41"/>
    <w:rsid w:val="00A72AB3"/>
    <w:rsid w:val="00A75555"/>
    <w:rsid w:val="00A81A9D"/>
    <w:rsid w:val="00A858AE"/>
    <w:rsid w:val="00A8597E"/>
    <w:rsid w:val="00A92040"/>
    <w:rsid w:val="00A93BD0"/>
    <w:rsid w:val="00A93F76"/>
    <w:rsid w:val="00A951B0"/>
    <w:rsid w:val="00A95420"/>
    <w:rsid w:val="00A964DA"/>
    <w:rsid w:val="00AA0C04"/>
    <w:rsid w:val="00AA1A14"/>
    <w:rsid w:val="00AA4356"/>
    <w:rsid w:val="00AA6114"/>
    <w:rsid w:val="00AA779D"/>
    <w:rsid w:val="00AB4D41"/>
    <w:rsid w:val="00AC741C"/>
    <w:rsid w:val="00AC7457"/>
    <w:rsid w:val="00AD4D4E"/>
    <w:rsid w:val="00AD59D3"/>
    <w:rsid w:val="00AD7CDA"/>
    <w:rsid w:val="00AE31CD"/>
    <w:rsid w:val="00AF44A9"/>
    <w:rsid w:val="00AF731B"/>
    <w:rsid w:val="00B067FA"/>
    <w:rsid w:val="00B13C18"/>
    <w:rsid w:val="00B15BAE"/>
    <w:rsid w:val="00B16847"/>
    <w:rsid w:val="00B2412D"/>
    <w:rsid w:val="00B318D8"/>
    <w:rsid w:val="00B31BE2"/>
    <w:rsid w:val="00B3210A"/>
    <w:rsid w:val="00B33C04"/>
    <w:rsid w:val="00B35F45"/>
    <w:rsid w:val="00B36303"/>
    <w:rsid w:val="00B37E0E"/>
    <w:rsid w:val="00B42A43"/>
    <w:rsid w:val="00B43D37"/>
    <w:rsid w:val="00B475FA"/>
    <w:rsid w:val="00B538A8"/>
    <w:rsid w:val="00B60D7D"/>
    <w:rsid w:val="00B63D88"/>
    <w:rsid w:val="00B64192"/>
    <w:rsid w:val="00B67782"/>
    <w:rsid w:val="00B74750"/>
    <w:rsid w:val="00B76793"/>
    <w:rsid w:val="00B8156A"/>
    <w:rsid w:val="00B8442B"/>
    <w:rsid w:val="00B84CDC"/>
    <w:rsid w:val="00B8620F"/>
    <w:rsid w:val="00B86A91"/>
    <w:rsid w:val="00B904B3"/>
    <w:rsid w:val="00B94B04"/>
    <w:rsid w:val="00B95BE6"/>
    <w:rsid w:val="00B95D1F"/>
    <w:rsid w:val="00BA0D92"/>
    <w:rsid w:val="00BA0F2C"/>
    <w:rsid w:val="00BB22C1"/>
    <w:rsid w:val="00BB6FCD"/>
    <w:rsid w:val="00BD16E0"/>
    <w:rsid w:val="00BD3538"/>
    <w:rsid w:val="00BD58B3"/>
    <w:rsid w:val="00BD6D34"/>
    <w:rsid w:val="00BD6FBC"/>
    <w:rsid w:val="00BE04C1"/>
    <w:rsid w:val="00BE5289"/>
    <w:rsid w:val="00BE584C"/>
    <w:rsid w:val="00BE5FF1"/>
    <w:rsid w:val="00BF287D"/>
    <w:rsid w:val="00BF61C7"/>
    <w:rsid w:val="00C024E3"/>
    <w:rsid w:val="00C05A98"/>
    <w:rsid w:val="00C07432"/>
    <w:rsid w:val="00C12C4A"/>
    <w:rsid w:val="00C13A65"/>
    <w:rsid w:val="00C151A0"/>
    <w:rsid w:val="00C15881"/>
    <w:rsid w:val="00C267DA"/>
    <w:rsid w:val="00C30A58"/>
    <w:rsid w:val="00C31EAB"/>
    <w:rsid w:val="00C405DF"/>
    <w:rsid w:val="00C425AA"/>
    <w:rsid w:val="00C430DA"/>
    <w:rsid w:val="00C436B9"/>
    <w:rsid w:val="00C437FD"/>
    <w:rsid w:val="00C509C9"/>
    <w:rsid w:val="00C51727"/>
    <w:rsid w:val="00C53D07"/>
    <w:rsid w:val="00C54562"/>
    <w:rsid w:val="00C65DAC"/>
    <w:rsid w:val="00C74696"/>
    <w:rsid w:val="00C77A38"/>
    <w:rsid w:val="00C819AA"/>
    <w:rsid w:val="00C81ED5"/>
    <w:rsid w:val="00C82179"/>
    <w:rsid w:val="00C84E07"/>
    <w:rsid w:val="00C8533E"/>
    <w:rsid w:val="00C85541"/>
    <w:rsid w:val="00C90B81"/>
    <w:rsid w:val="00C90E4E"/>
    <w:rsid w:val="00CB0837"/>
    <w:rsid w:val="00CB2DB1"/>
    <w:rsid w:val="00CC16BC"/>
    <w:rsid w:val="00CC54E6"/>
    <w:rsid w:val="00CD020E"/>
    <w:rsid w:val="00CD1331"/>
    <w:rsid w:val="00CD2954"/>
    <w:rsid w:val="00CD58CC"/>
    <w:rsid w:val="00CD69E6"/>
    <w:rsid w:val="00CD6E11"/>
    <w:rsid w:val="00CE3CBD"/>
    <w:rsid w:val="00CE5838"/>
    <w:rsid w:val="00CF4C71"/>
    <w:rsid w:val="00CF5509"/>
    <w:rsid w:val="00CF6C29"/>
    <w:rsid w:val="00CF6CF6"/>
    <w:rsid w:val="00CF74E5"/>
    <w:rsid w:val="00D02E0B"/>
    <w:rsid w:val="00D056F1"/>
    <w:rsid w:val="00D07A3F"/>
    <w:rsid w:val="00D1418F"/>
    <w:rsid w:val="00D234B4"/>
    <w:rsid w:val="00D23538"/>
    <w:rsid w:val="00D2355B"/>
    <w:rsid w:val="00D24414"/>
    <w:rsid w:val="00D24DFE"/>
    <w:rsid w:val="00D25048"/>
    <w:rsid w:val="00D264A1"/>
    <w:rsid w:val="00D26D1F"/>
    <w:rsid w:val="00D276BE"/>
    <w:rsid w:val="00D326C1"/>
    <w:rsid w:val="00D34CCC"/>
    <w:rsid w:val="00D36658"/>
    <w:rsid w:val="00D37363"/>
    <w:rsid w:val="00D4079A"/>
    <w:rsid w:val="00D4247B"/>
    <w:rsid w:val="00D42FE8"/>
    <w:rsid w:val="00D447C9"/>
    <w:rsid w:val="00D4526F"/>
    <w:rsid w:val="00D45460"/>
    <w:rsid w:val="00D45EAE"/>
    <w:rsid w:val="00D467FF"/>
    <w:rsid w:val="00D50266"/>
    <w:rsid w:val="00D53FCF"/>
    <w:rsid w:val="00D63DF8"/>
    <w:rsid w:val="00D64DFB"/>
    <w:rsid w:val="00D73765"/>
    <w:rsid w:val="00D74CC8"/>
    <w:rsid w:val="00D87BF5"/>
    <w:rsid w:val="00D91760"/>
    <w:rsid w:val="00D91E77"/>
    <w:rsid w:val="00D96000"/>
    <w:rsid w:val="00D96774"/>
    <w:rsid w:val="00D97A43"/>
    <w:rsid w:val="00DA32CC"/>
    <w:rsid w:val="00DB4C5D"/>
    <w:rsid w:val="00DB72A5"/>
    <w:rsid w:val="00DC5AE2"/>
    <w:rsid w:val="00DC61EE"/>
    <w:rsid w:val="00DC67E4"/>
    <w:rsid w:val="00DD0F7B"/>
    <w:rsid w:val="00DD2F9F"/>
    <w:rsid w:val="00DD37FE"/>
    <w:rsid w:val="00DD439F"/>
    <w:rsid w:val="00DE2539"/>
    <w:rsid w:val="00DE3DBF"/>
    <w:rsid w:val="00DE401C"/>
    <w:rsid w:val="00DE7C05"/>
    <w:rsid w:val="00DF09F3"/>
    <w:rsid w:val="00DF61E2"/>
    <w:rsid w:val="00DF6EA5"/>
    <w:rsid w:val="00E0044C"/>
    <w:rsid w:val="00E04B17"/>
    <w:rsid w:val="00E04CDC"/>
    <w:rsid w:val="00E067E9"/>
    <w:rsid w:val="00E11A2A"/>
    <w:rsid w:val="00E126ED"/>
    <w:rsid w:val="00E16023"/>
    <w:rsid w:val="00E2069B"/>
    <w:rsid w:val="00E252C2"/>
    <w:rsid w:val="00E276F2"/>
    <w:rsid w:val="00E27880"/>
    <w:rsid w:val="00E41031"/>
    <w:rsid w:val="00E416D2"/>
    <w:rsid w:val="00E42B0F"/>
    <w:rsid w:val="00E43387"/>
    <w:rsid w:val="00E43AA9"/>
    <w:rsid w:val="00E46C1D"/>
    <w:rsid w:val="00E47FFB"/>
    <w:rsid w:val="00E53465"/>
    <w:rsid w:val="00E54E41"/>
    <w:rsid w:val="00E638EB"/>
    <w:rsid w:val="00E73B97"/>
    <w:rsid w:val="00E741A6"/>
    <w:rsid w:val="00E770AF"/>
    <w:rsid w:val="00E77E82"/>
    <w:rsid w:val="00E84C39"/>
    <w:rsid w:val="00E90AB4"/>
    <w:rsid w:val="00E9101B"/>
    <w:rsid w:val="00E91703"/>
    <w:rsid w:val="00EA1FB2"/>
    <w:rsid w:val="00EA2098"/>
    <w:rsid w:val="00EA4D47"/>
    <w:rsid w:val="00EA6711"/>
    <w:rsid w:val="00EB24C5"/>
    <w:rsid w:val="00EB2517"/>
    <w:rsid w:val="00EB2AE9"/>
    <w:rsid w:val="00EB7C5B"/>
    <w:rsid w:val="00EC675C"/>
    <w:rsid w:val="00ED1C15"/>
    <w:rsid w:val="00ED212D"/>
    <w:rsid w:val="00ED43D0"/>
    <w:rsid w:val="00ED7985"/>
    <w:rsid w:val="00EE4765"/>
    <w:rsid w:val="00EE6FE4"/>
    <w:rsid w:val="00EF0C7C"/>
    <w:rsid w:val="00EF1287"/>
    <w:rsid w:val="00EF1AE6"/>
    <w:rsid w:val="00EF4A2D"/>
    <w:rsid w:val="00EF5472"/>
    <w:rsid w:val="00EF7B8A"/>
    <w:rsid w:val="00EF7F76"/>
    <w:rsid w:val="00F05595"/>
    <w:rsid w:val="00F06E3D"/>
    <w:rsid w:val="00F13D35"/>
    <w:rsid w:val="00F154C7"/>
    <w:rsid w:val="00F205C0"/>
    <w:rsid w:val="00F21456"/>
    <w:rsid w:val="00F2166D"/>
    <w:rsid w:val="00F238D3"/>
    <w:rsid w:val="00F23EB7"/>
    <w:rsid w:val="00F26556"/>
    <w:rsid w:val="00F31791"/>
    <w:rsid w:val="00F348F1"/>
    <w:rsid w:val="00F426BE"/>
    <w:rsid w:val="00F443A8"/>
    <w:rsid w:val="00F44A4A"/>
    <w:rsid w:val="00F521C5"/>
    <w:rsid w:val="00F6090A"/>
    <w:rsid w:val="00F717C7"/>
    <w:rsid w:val="00F71C64"/>
    <w:rsid w:val="00F840FE"/>
    <w:rsid w:val="00F84DB0"/>
    <w:rsid w:val="00F850AB"/>
    <w:rsid w:val="00F860B5"/>
    <w:rsid w:val="00F865A2"/>
    <w:rsid w:val="00FA1CFE"/>
    <w:rsid w:val="00FB285B"/>
    <w:rsid w:val="00FB2C25"/>
    <w:rsid w:val="00FB62E2"/>
    <w:rsid w:val="00FB795C"/>
    <w:rsid w:val="00FC2F02"/>
    <w:rsid w:val="00FC5C09"/>
    <w:rsid w:val="00FC7E5B"/>
    <w:rsid w:val="00FD02F5"/>
    <w:rsid w:val="00FE0B43"/>
    <w:rsid w:val="00FE22A9"/>
    <w:rsid w:val="00FE588D"/>
    <w:rsid w:val="00FF12BB"/>
    <w:rsid w:val="00FF20EA"/>
    <w:rsid w:val="00FF3AB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52E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A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84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C42"/>
    <w:pPr>
      <w:spacing w:after="120"/>
    </w:pPr>
  </w:style>
  <w:style w:type="character" w:customStyle="1" w:styleId="BodyTextChar">
    <w:name w:val="Body Text Char"/>
    <w:link w:val="BodyText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C42"/>
    <w:rPr>
      <w:rFonts w:ascii="Tahoma" w:eastAsia="Arial" w:hAnsi="Tahoma" w:cs="Tahoma"/>
      <w:kern w:val="1"/>
      <w:sz w:val="16"/>
      <w:szCs w:val="16"/>
      <w:lang w:val="en"/>
    </w:rPr>
  </w:style>
  <w:style w:type="character" w:customStyle="1" w:styleId="Heading3Char">
    <w:name w:val="Heading 3 Char"/>
    <w:link w:val="Heading3"/>
    <w:uiPriority w:val="9"/>
    <w:rsid w:val="00554A6C"/>
    <w:rPr>
      <w:rFonts w:ascii="Cambria" w:eastAsia="Times New Roman" w:hAnsi="Cambria" w:cs="Times New Roman"/>
      <w:b/>
      <w:bCs/>
      <w:kern w:val="1"/>
      <w:sz w:val="26"/>
      <w:szCs w:val="26"/>
      <w:lang w:val="en"/>
    </w:rPr>
  </w:style>
  <w:style w:type="character" w:styleId="Hyperlink">
    <w:name w:val="Hyperlink"/>
    <w:uiPriority w:val="99"/>
    <w:unhideWhenUsed/>
    <w:rsid w:val="003C5CCF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B16847"/>
    <w:rPr>
      <w:rFonts w:ascii="Calibri" w:eastAsia="Times New Roman" w:hAnsi="Calibri" w:cs="Times New Roman"/>
      <w:b/>
      <w:bCs/>
      <w:kern w:val="1"/>
      <w:lang w:val="en"/>
    </w:rPr>
  </w:style>
  <w:style w:type="paragraph" w:styleId="ListParagraph">
    <w:name w:val="List Paragraph"/>
    <w:basedOn w:val="Normal"/>
    <w:uiPriority w:val="34"/>
    <w:qFormat/>
    <w:rsid w:val="007B308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3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1123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1123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0119FC-1D4B-4A2B-8691-8F3CFC62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Pommere</dc:creator>
  <cp:keywords/>
  <cp:lastModifiedBy>Diana Krieva</cp:lastModifiedBy>
  <cp:revision>4</cp:revision>
  <cp:lastPrinted>2019-11-28T13:19:00Z</cp:lastPrinted>
  <dcterms:created xsi:type="dcterms:W3CDTF">2022-03-14T08:15:00Z</dcterms:created>
  <dcterms:modified xsi:type="dcterms:W3CDTF">2022-03-14T10:05:00Z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2022-03-21</vt:lpwstr>
  </property>
  <property fmtid="{D5CDD505-2E9C-101B-9397-08002B2CF9AE}" pid="3" name="DISCesvisAdditionalMakers">
    <vt:lpwstr>Padomnieks Diāna Krieva 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L302087</vt:lpwstr>
  </property>
  <property fmtid="{D5CDD505-2E9C-101B-9397-08002B2CF9AE}" pid="6" name="DISCesvisAdditionalMakersPhone">
    <vt:lpwstr>67016164</vt:lpwstr>
  </property>
  <property fmtid="{D5CDD505-2E9C-101B-9397-08002B2CF9AE}" pid="7" name="DISCesvisSigner">
    <vt:lpwstr>Ministrs Tālis Linkaits</vt:lpwstr>
  </property>
  <property fmtid="{D5CDD505-2E9C-101B-9397-08002B2CF9AE}" pid="8" name="DISTaskPaneUrl">
    <vt:lpwstr>https://lim.esvis.gov.lv/cs/idcplg?ClientControlled=DocMan&amp;coreContentOnly=1&amp;WebdavRequest=1&amp;IdcService=DOC_INFO&amp;dID=391452</vt:lpwstr>
  </property>
  <property fmtid="{D5CDD505-2E9C-101B-9397-08002B2CF9AE}" pid="9" name="DISCesvisSafetyLevel">
    <vt:lpwstr>Vispārpieejams</vt:lpwstr>
  </property>
  <property fmtid="{D5CDD505-2E9C-101B-9397-08002B2CF9AE}" pid="10" name="DISCesvisTitle">
    <vt:lpwstr>Par Eiropas Savienības Ārlietu padomes 2022. gada 21. marta sanāksmē izskatāmajiem un 4.marta sanāksmē izskatītajiem jautājumiem</vt:lpwstr>
  </property>
  <property fmtid="{D5CDD505-2E9C-101B-9397-08002B2CF9AE}" pid="11" name="DISCesvisMinistryOfMinister">
    <vt:lpwstr>wwTemplateNP_MinistryOfMinister(Ārlietu,)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Padomnieks Diāna Krieva </vt:lpwstr>
  </property>
  <property fmtid="{D5CDD505-2E9C-101B-9397-08002B2CF9AE}" pid="14" name="DISCesvisRelatedDocNP">
    <vt:lpwstr>Eiropas Savienības Kopējās drošības un aizsardzības politikas misiju nākotne Sāhila reģionā</vt:lpwstr>
  </property>
  <property fmtid="{D5CDD505-2E9C-101B-9397-08002B2CF9AE}" pid="15" name="DISidcName">
    <vt:lpwstr>1020404016200</vt:lpwstr>
  </property>
  <property fmtid="{D5CDD505-2E9C-101B-9397-08002B2CF9AE}" pid="16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CesvisRelatedDocNP,DISidcName,DISCesvisDescription,DISCesvisAdditionalMakersMail,DISdUser,DISCesvisRegDate,DISCesvisDocRegNr,DISdID,DISCesvisMainMakerOrgUnitTitle</vt:lpwstr>
  </property>
  <property fmtid="{D5CDD505-2E9C-101B-9397-08002B2CF9AE}" pid="17" name="DISCesvisDescription">
    <vt:lpwstr>
</vt:lpwstr>
  </property>
  <property fmtid="{D5CDD505-2E9C-101B-9397-08002B2CF9AE}" pid="18" name="DISCesvisAdditionalMakersMail">
    <vt:lpwstr>diana.krieva@mfa.gov.lv</vt:lpwstr>
  </property>
  <property fmtid="{D5CDD505-2E9C-101B-9397-08002B2CF9AE}" pid="19" name="DISdUser">
    <vt:lpwstr>weblogic</vt:lpwstr>
  </property>
  <property fmtid="{D5CDD505-2E9C-101B-9397-08002B2CF9AE}" pid="20" name="DISdID">
    <vt:lpwstr>391452</vt:lpwstr>
  </property>
  <property fmtid="{D5CDD505-2E9C-101B-9397-08002B2CF9AE}" pid="21" name="DISCesvisMainMakerOrgUnitTitle">
    <vt:lpwstr>Politiskā direktora birojs</vt:lpwstr>
  </property>
  <property fmtid="{D5CDD505-2E9C-101B-9397-08002B2CF9AE}" pid="22" name="DISCesvisDocRegDate">
    <vt:lpwstr>2022-03-14</vt:lpwstr>
  </property>
  <property fmtid="{D5CDD505-2E9C-101B-9397-08002B2CF9AE}" pid="23" name="DISCesvisRegDate">
    <vt:lpwstr>2022-03-14</vt:lpwstr>
  </property>
  <property fmtid="{D5CDD505-2E9C-101B-9397-08002B2CF9AE}" pid="24" name="DISCesvisDocRegNr">
    <vt:lpwstr>PV-AM/2022-17</vt:lpwstr>
  </property>
</Properties>
</file>