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5BA74" w14:textId="53F1B32E" w:rsidR="00D40919" w:rsidRPr="0014097D" w:rsidRDefault="339DB51C" w:rsidP="0014097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="00C45649" w:rsidRPr="00C456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pielikums </w:t>
      </w:r>
    </w:p>
    <w:p w14:paraId="2E9E3920" w14:textId="77777777" w:rsidR="00C45649" w:rsidRPr="00C45649" w:rsidRDefault="00C45649" w:rsidP="00C4564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C45649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Ministru kabineta </w:t>
      </w:r>
    </w:p>
    <w:p w14:paraId="07025692" w14:textId="77777777" w:rsidR="00C45649" w:rsidRPr="00C45649" w:rsidRDefault="00C45649" w:rsidP="00C4564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C45649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2024. gada 2. aprīļa</w:t>
      </w:r>
    </w:p>
    <w:p w14:paraId="7FBFDFA0" w14:textId="77777777" w:rsidR="00C45649" w:rsidRPr="00C45649" w:rsidRDefault="00C45649" w:rsidP="00C4564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C4564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noteikumiem </w:t>
      </w:r>
      <w:r w:rsidRPr="00C45649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Nr. </w:t>
      </w:r>
      <w:r w:rsidRPr="00C45649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215</w:t>
      </w:r>
    </w:p>
    <w:p w14:paraId="7EF2ECFD" w14:textId="77777777" w:rsidR="00C45649" w:rsidRPr="00C45649" w:rsidRDefault="00C45649" w:rsidP="00C4564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</w:p>
    <w:p w14:paraId="309F6E3C" w14:textId="66E830DC" w:rsidR="00C45649" w:rsidRDefault="00864C7A" w:rsidP="00C4564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723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Noteiktām radioiekārtu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kategorijām vai klasēm piemērojamās specifikācijas un informācija attiecībā uz uzlādi</w:t>
      </w:r>
      <w:r w:rsidRPr="00864C7A" w:rsidDel="00C456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5826EE09" w14:textId="77777777" w:rsidR="00C45649" w:rsidRPr="00C45649" w:rsidRDefault="00C45649" w:rsidP="001409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E5FC9F4" w14:textId="51D2B77B" w:rsidR="00D40919" w:rsidRPr="0014097D" w:rsidRDefault="43B935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332F29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Radioiekārt</w:t>
      </w:r>
      <w:r w:rsidR="001E0868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as</w:t>
      </w:r>
      <w:r w:rsidR="006459A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kurām tiek piemērotas </w:t>
      </w:r>
      <w:r w:rsidR="00C45649" w:rsidRPr="00C456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š</w:t>
      </w:r>
      <w:r w:rsidR="004626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aj</w:t>
      </w:r>
      <w:r w:rsidR="00C45649" w:rsidRPr="00C456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ā </w:t>
      </w:r>
      <w:r w:rsidR="00567EEE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pielikuma</w:t>
      </w:r>
      <w:r w:rsidR="006459A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26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minē</w:t>
      </w:r>
      <w:r w:rsidR="0046269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tās </w:t>
      </w:r>
      <w:r w:rsidR="006459A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prasības attiecībā uz uzlādes spējām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14:paraId="5C43B9F1" w14:textId="120ED13D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 rokas mobilie tālruņi;</w:t>
      </w:r>
    </w:p>
    <w:p w14:paraId="6C9E86FC" w14:textId="5D7DCDA0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1.2. planšetdatori;</w:t>
      </w:r>
    </w:p>
    <w:p w14:paraId="149142C0" w14:textId="3E46635E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1.3. digitālās kameras;</w:t>
      </w:r>
    </w:p>
    <w:p w14:paraId="58839012" w14:textId="2D5EEABC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1.4. austiņas;</w:t>
      </w:r>
    </w:p>
    <w:p w14:paraId="1A2AB254" w14:textId="2D60031E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1.5. galvas tālruņi;</w:t>
      </w:r>
    </w:p>
    <w:p w14:paraId="6144EA25" w14:textId="5764610D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1.6. rokas videospēļu konsoles;</w:t>
      </w:r>
    </w:p>
    <w:p w14:paraId="3E25617D" w14:textId="40EC10AE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1.7. portatīvie skaļruņi;</w:t>
      </w:r>
    </w:p>
    <w:p w14:paraId="236DCF4C" w14:textId="3B48BEB3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1.8. e-grāmatu lasāmierīces;</w:t>
      </w:r>
    </w:p>
    <w:p w14:paraId="0C763CAF" w14:textId="70C8AA8C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1.9. tastatūras;</w:t>
      </w:r>
    </w:p>
    <w:p w14:paraId="497BDB3D" w14:textId="5D43AEAD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1.10. peles;</w:t>
      </w:r>
    </w:p>
    <w:p w14:paraId="064E138B" w14:textId="0890F965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1.11. portatīvas navigācijas sistēmas;</w:t>
      </w:r>
    </w:p>
    <w:p w14:paraId="2E497FCC" w14:textId="3CBC434D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1.12. ieaušu austiņas;</w:t>
      </w:r>
    </w:p>
    <w:p w14:paraId="52E53A6A" w14:textId="1D6EAFE0" w:rsidR="00D40919" w:rsidRPr="0014097D" w:rsidRDefault="38E0EA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1.13. klēpjdatori.</w:t>
      </w:r>
    </w:p>
    <w:p w14:paraId="6A26262A" w14:textId="04F5FF9C" w:rsidR="00D40919" w:rsidRPr="0014097D" w:rsidRDefault="00D40919" w:rsidP="001409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1534E48" w14:textId="54D90D92" w:rsidR="00D40919" w:rsidRPr="0014097D" w:rsidRDefault="43B935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2. </w:t>
      </w:r>
      <w:r w:rsidR="00854B6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J</w:t>
      </w:r>
      <w:r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a </w:t>
      </w:r>
      <w:r w:rsidR="00C45649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šā </w:t>
      </w:r>
      <w:r w:rsidR="00223D32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pielikuma</w:t>
      </w:r>
      <w:r w:rsidR="00854B6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46269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1. </w:t>
      </w:r>
      <w:r w:rsidR="00854B6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punktā minētās radioiekārtas</w:t>
      </w:r>
      <w:r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var </w:t>
      </w:r>
      <w:proofErr w:type="spellStart"/>
      <w:r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atkaluzlādēt</w:t>
      </w:r>
      <w:proofErr w:type="spellEnd"/>
      <w:r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caur vadu:</w:t>
      </w:r>
    </w:p>
    <w:p w14:paraId="6C3D9796" w14:textId="7543ECCB" w:rsidR="00D40919" w:rsidRPr="0014097D" w:rsidRDefault="43B935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 </w:t>
      </w:r>
      <w:r w:rsidR="00854B6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tās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apgādā ar standartā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EN IEC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40C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62680-1-3:2022 </w:t>
      </w:r>
      <w:r w:rsidR="00C45649" w:rsidRPr="0014097D">
        <w:rPr>
          <w:rFonts w:ascii="Times New Roman" w:hAnsi="Times New Roman" w:cs="Times New Roman"/>
          <w:sz w:val="28"/>
          <w:szCs w:val="28"/>
        </w:rPr>
        <w:t>"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Universālo seriālo kopņu saskarnes datu pārraidei un </w:t>
      </w:r>
      <w:proofErr w:type="spellStart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elektrobarošanai</w:t>
      </w:r>
      <w:proofErr w:type="spellEnd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1.–3</w:t>
      </w:r>
      <w:r w:rsidR="00D24BB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D24BB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daļa: Kopīgie komponenti.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USB </w:t>
      </w:r>
      <w:proofErr w:type="spellStart"/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Type-C</w:t>
      </w:r>
      <w:proofErr w:type="spellEnd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® kabeļu un savienotāju specifikācija</w:t>
      </w:r>
      <w:r w:rsidR="00C45649" w:rsidRPr="0014097D">
        <w:rPr>
          <w:rFonts w:ascii="Times New Roman" w:hAnsi="Times New Roman" w:cs="Times New Roman"/>
          <w:sz w:val="28"/>
          <w:szCs w:val="28"/>
        </w:rPr>
        <w:t>"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aprakstīto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USB </w:t>
      </w:r>
      <w:proofErr w:type="spellStart"/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Type-C</w:t>
      </w:r>
      <w:proofErr w:type="spellEnd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ligzdu un minētajai ligzdai vienmēr jābūt pieejamai un spējīgai darboties;</w:t>
      </w:r>
    </w:p>
    <w:p w14:paraId="26E9B842" w14:textId="17E1949D" w:rsidR="00D40919" w:rsidRDefault="43B935BB" w:rsidP="00C456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2.2. </w:t>
      </w:r>
      <w:r w:rsidR="001F021E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tās ir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uzlādējamas caur vadu, kas atbilst standartam </w:t>
      </w:r>
      <w:r w:rsidR="001140CB"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EN IEC </w:t>
      </w:r>
      <w:r w:rsidR="001140C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62680-1-3:2022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5649" w:rsidRPr="0014097D">
        <w:rPr>
          <w:rFonts w:ascii="Times New Roman" w:hAnsi="Times New Roman" w:cs="Times New Roman"/>
          <w:sz w:val="28"/>
          <w:szCs w:val="28"/>
        </w:rPr>
        <w:t>"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Universālo seriālo kopņu saskarnes datu pārraidei un </w:t>
      </w:r>
      <w:proofErr w:type="spellStart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elektrobarošanai</w:t>
      </w:r>
      <w:proofErr w:type="spellEnd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1.–3</w:t>
      </w:r>
      <w:r w:rsidR="00F92AD0" w:rsidRPr="009E59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F92A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daļa: Kopīgie komponenti.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USB </w:t>
      </w:r>
      <w:proofErr w:type="spellStart"/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Type-C</w:t>
      </w:r>
      <w:proofErr w:type="spellEnd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® kabeļu un savienotāju specifikācija</w:t>
      </w:r>
      <w:r w:rsidR="00C45649" w:rsidRPr="0014097D">
        <w:rPr>
          <w:rFonts w:ascii="Times New Roman" w:hAnsi="Times New Roman" w:cs="Times New Roman"/>
          <w:sz w:val="28"/>
          <w:szCs w:val="28"/>
        </w:rPr>
        <w:t>"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C524C37" w14:textId="77777777" w:rsidR="00C45649" w:rsidRPr="0014097D" w:rsidRDefault="00C45649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66F303B" w14:textId="5381FDC0" w:rsidR="00D40919" w:rsidRPr="0014097D" w:rsidRDefault="43B935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3. </w:t>
      </w:r>
      <w:r w:rsidR="008150C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Ja </w:t>
      </w:r>
      <w:r w:rsidR="00C45649" w:rsidRPr="00C456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šā </w:t>
      </w:r>
      <w:r w:rsidR="008150C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pielikuma </w:t>
      </w:r>
      <w:r w:rsidR="00462690" w:rsidRPr="009E5908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1. </w:t>
      </w:r>
      <w:r w:rsidR="008150C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punktā minētās radioiekārtas var </w:t>
      </w:r>
      <w:proofErr w:type="spellStart"/>
      <w:r w:rsidR="008150C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atkaluzlādēt</w:t>
      </w:r>
      <w:proofErr w:type="spellEnd"/>
      <w:r w:rsidR="008150C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caur vadu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pie sprieguma, kas lielāks par 5 voltiem, </w:t>
      </w:r>
      <w:r w:rsidR="00957A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vai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strāvas stipruma, kas lielāks par </w:t>
      </w:r>
      <w:r w:rsidR="00462690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4626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ampēriem, vai jaudas, kas lielāka par 15 vatiem:</w:t>
      </w:r>
      <w:bookmarkStart w:id="0" w:name="_GoBack"/>
      <w:bookmarkEnd w:id="0"/>
    </w:p>
    <w:p w14:paraId="0A489C78" w14:textId="0254754D" w:rsidR="00D40919" w:rsidRPr="0014097D" w:rsidRDefault="43B935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3.1. </w:t>
      </w:r>
      <w:r w:rsidR="00D9764A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tās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ietver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USB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elektropiegādi, kas aprakstīta standartā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EN IEC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40C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62680-1-3:2022 </w:t>
      </w:r>
      <w:r w:rsidR="00C45649" w:rsidRPr="0014097D">
        <w:rPr>
          <w:rFonts w:ascii="Times New Roman" w:hAnsi="Times New Roman" w:cs="Times New Roman"/>
          <w:sz w:val="28"/>
          <w:szCs w:val="28"/>
        </w:rPr>
        <w:t>"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Universālo seriālo kopņu saskarnes datu pārraidei un </w:t>
      </w:r>
      <w:proofErr w:type="spellStart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elektrobarošanai</w:t>
      </w:r>
      <w:proofErr w:type="spellEnd"/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1.–2</w:t>
      </w:r>
      <w:r w:rsidR="00F92AD0" w:rsidRPr="009E59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F92A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daļa: Kopīgie komponenti.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USB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elektropiegādes specifikācija</w:t>
      </w:r>
      <w:r w:rsidR="00C45649" w:rsidRPr="0014097D">
        <w:rPr>
          <w:rFonts w:ascii="Times New Roman" w:hAnsi="Times New Roman" w:cs="Times New Roman"/>
          <w:sz w:val="28"/>
          <w:szCs w:val="28"/>
        </w:rPr>
        <w:t>"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14:paraId="4E97161A" w14:textId="7D24BFDE" w:rsidR="00D40919" w:rsidRPr="0014097D" w:rsidRDefault="43B935BB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3.2. </w:t>
      </w:r>
      <w:r w:rsidR="00D9764A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tās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nodrošina, ka katrs uzlādes papildu protokols pieļauj pilnīgu </w:t>
      </w:r>
      <w:r w:rsidR="00462690" w:rsidRPr="009E59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š</w:t>
      </w:r>
      <w:r w:rsidR="00462690" w:rsidRPr="00C456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ā </w:t>
      </w:r>
      <w:r w:rsidR="00462690" w:rsidRPr="009E59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pielikuma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3.1</w:t>
      </w:r>
      <w:r w:rsidR="00F92AD0" w:rsidRPr="009E59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F92A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apakšpunktā minētās </w:t>
      </w:r>
      <w:r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USB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elektropiegādes funkcionalitāti neatkarīgi no izmantotās uzlādes ierīces.</w:t>
      </w:r>
    </w:p>
    <w:p w14:paraId="0E924942" w14:textId="77777777" w:rsidR="00C45649" w:rsidRPr="00C45649" w:rsidRDefault="00C45649" w:rsidP="00C45649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6B217E2" w14:textId="20350808" w:rsidR="00D40919" w:rsidRPr="0014097D" w:rsidRDefault="00704453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4626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Š</w:t>
      </w:r>
      <w:r w:rsidR="00C45649" w:rsidRPr="00C4564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ā </w:t>
      </w:r>
      <w:r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pielikuma 1. punktā </w:t>
      </w:r>
      <w:r w:rsidR="00462690" w:rsidRPr="009E590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minētajām 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radioiekārtām, </w:t>
      </w:r>
      <w:r w:rsidR="00636F94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uz 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kurām </w:t>
      </w:r>
      <w:r w:rsidR="00636F94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attiecas </w:t>
      </w:r>
      <w:r w:rsidR="00462690" w:rsidRPr="00C45649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Ministru kabineta </w:t>
      </w:r>
      <w:r w:rsidR="00334717"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2. aprīļa</w:t>
      </w:r>
      <w:r w:rsidR="0033471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 </w:t>
      </w:r>
      <w:r w:rsidR="00636F94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noteikumu </w:t>
      </w:r>
      <w:r w:rsidR="00462690" w:rsidRPr="004626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Nr. </w:t>
      </w:r>
      <w:r w:rsidR="00462690" w:rsidRPr="00C45649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215</w:t>
      </w:r>
      <w:r w:rsidR="004626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2690" w:rsidRPr="009E5908">
        <w:rPr>
          <w:rFonts w:ascii="Times New Roman" w:hAnsi="Times New Roman" w:cs="Times New Roman"/>
          <w:sz w:val="28"/>
          <w:szCs w:val="28"/>
        </w:rPr>
        <w:t>"</w:t>
      </w:r>
      <w:r w:rsidR="00864C7A" w:rsidRPr="0014097D">
        <w:rPr>
          <w:rFonts w:ascii="Times New Roman" w:eastAsia="Times New Roman" w:hAnsi="Times New Roman" w:cs="Times New Roman"/>
          <w:sz w:val="28"/>
          <w:szCs w:val="28"/>
        </w:rPr>
        <w:t xml:space="preserve">Radioiekārtu </w:t>
      </w:r>
      <w:r w:rsidR="00864C7A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atbilstības</w:t>
      </w:r>
      <w:r w:rsidR="00864C7A" w:rsidRPr="0014097D">
        <w:rPr>
          <w:rFonts w:ascii="Times New Roman" w:eastAsia="Times New Roman" w:hAnsi="Times New Roman" w:cs="Times New Roman"/>
          <w:sz w:val="28"/>
          <w:szCs w:val="28"/>
        </w:rPr>
        <w:t xml:space="preserve"> novērtēšanas, piedāvāšanas tirgū, uzstādīšanas, lietošanas un uzraudzības noteikumi</w:t>
      </w:r>
      <w:r w:rsidR="00462690" w:rsidRPr="009E5908">
        <w:rPr>
          <w:rFonts w:ascii="Times New Roman" w:hAnsi="Times New Roman" w:cs="Times New Roman"/>
          <w:sz w:val="28"/>
          <w:szCs w:val="28"/>
        </w:rPr>
        <w:t>"</w:t>
      </w:r>
      <w:r w:rsidR="0046269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2AFA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r w:rsidR="00636F94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.18</w:t>
      </w:r>
      <w:r w:rsidR="007208D1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 apakšpunkts, </w:t>
      </w:r>
      <w:r w:rsidR="00BF3389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norāda šādu</w:t>
      </w:r>
      <w:r w:rsidR="00AF40E5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informāciju, kuru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var darīt pieejamu, papildus izmantojot </w:t>
      </w:r>
      <w:r w:rsidR="43B935BB" w:rsidRPr="0014097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QR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kodus vai līdzīgus elektroniskus risinājumus:</w:t>
      </w:r>
    </w:p>
    <w:p w14:paraId="7E89CDD5" w14:textId="3FB8589E" w:rsidR="00D40919" w:rsidRPr="0014097D" w:rsidRDefault="00AF40E5" w:rsidP="0014097D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4.1.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C45649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šā </w:t>
      </w:r>
      <w:r w:rsidR="004D02C1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pielikuma 1</w:t>
      </w:r>
      <w:r w:rsidR="00F92AD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. </w:t>
      </w:r>
      <w:r w:rsidR="004D02C1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punktā minētajām radioiekārtām, uz kurām attiecināmas </w:t>
      </w:r>
      <w:r w:rsidR="00C45649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šā </w:t>
      </w:r>
      <w:r w:rsidR="004D02C1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pielikuma 2. un 3</w:t>
      </w:r>
      <w:r w:rsidR="00F92AD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. </w:t>
      </w:r>
      <w:r w:rsidR="004D02C1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punktā norādītās prasības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, – minēto radioiekārtu uzlādei caur vadu izmantojamo ierīču jaudas prasību apraksts, ieskaitot vatos izteiktu radioiekārtas uzlādei vajadzīgo minimālo jaudu un radioiekārtas uzlādei vajadzīgo maksimālo jaudu</w:t>
      </w:r>
      <w:r w:rsidR="0093688D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, kas nodrošina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maksimāl</w:t>
      </w:r>
      <w:r w:rsidR="0093688D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o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uzlādes ātrum</w:t>
      </w:r>
      <w:r w:rsidR="0093688D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u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, </w:t>
      </w:r>
      <w:r w:rsidR="006F323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norādot 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tekstu: </w:t>
      </w:r>
      <w:r w:rsidR="00C45649" w:rsidRPr="0014097D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Lādētāja nodrošinātajai jaudai jābūt robežās starp [</w:t>
      </w:r>
      <w:proofErr w:type="spellStart"/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xx</w:t>
      </w:r>
      <w:proofErr w:type="spellEnd"/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] vatiem, kas ir radioiekārtai vajadzīgā minimālā jauda, un [</w:t>
      </w:r>
      <w:proofErr w:type="spellStart"/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yy</w:t>
      </w:r>
      <w:proofErr w:type="spellEnd"/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] vatiem, kas ir radioiekārtai vajadzīgā maksimālā jauda, lai sasniegtu maksimālo uzlādes ātrumu</w:t>
      </w:r>
      <w:r w:rsidR="00C45649" w:rsidRPr="0014097D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. Vatu vērtība attiecīgi izsaka radioiekārtai vajadzīgo minimālo jaudu un maksimālo jaudu, kas radioiekārtai vajadzīga, lai sasniegtu maksimālo uzlādes ātrumu;</w:t>
      </w:r>
    </w:p>
    <w:p w14:paraId="3DED55AC" w14:textId="4886A1E6" w:rsidR="03EBEA86" w:rsidRPr="0014097D" w:rsidRDefault="00AF40E5" w:rsidP="001409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4.2.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C45649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šā </w:t>
      </w:r>
      <w:r w:rsidR="003340F1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pielikuma 1</w:t>
      </w:r>
      <w:r w:rsidR="00F92AD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. </w:t>
      </w:r>
      <w:r w:rsidR="003340F1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punktā minētajām </w:t>
      </w:r>
      <w:r w:rsidR="43B935BB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radioiekārtām</w:t>
      </w:r>
      <w:r w:rsidR="00C8744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, </w:t>
      </w:r>
      <w:r w:rsidR="003340F1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uz kurām attiec</w:t>
      </w:r>
      <w:r w:rsidR="00803B95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ināmas </w:t>
      </w:r>
      <w:r w:rsidR="00C45649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šā </w:t>
      </w:r>
      <w:r w:rsidR="00C8744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pielikuma 3</w:t>
      </w:r>
      <w:r w:rsidR="00F92AD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. </w:t>
      </w:r>
      <w:r w:rsidR="00C87440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punktā</w:t>
      </w:r>
      <w:r w:rsidR="002E35E7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norādītās prasības</w:t>
      </w:r>
      <w:r w:rsidR="00990487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,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– specifikāciju apraksts, kas attiecas uz radioiekārtas uzlādes spējām, ja to ir iespējams </w:t>
      </w:r>
      <w:proofErr w:type="spellStart"/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atkaluzlādēt</w:t>
      </w:r>
      <w:proofErr w:type="spellEnd"/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caur vadu pie sprieguma, kas lielāks par 5 voltiem, vai strāvas stipruma, kas lielāks par 3</w:t>
      </w:r>
      <w:r w:rsidR="00957A6C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 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ampēriem, vai jaudas, kas lielāka par 15 vati</w:t>
      </w:r>
      <w:r w:rsidR="00957A6C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em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, kā arī norāde, ka radioiekārta atbalsta </w:t>
      </w:r>
      <w:r w:rsidR="00E57623" w:rsidRPr="0014097D">
        <w:rPr>
          <w:rFonts w:ascii="Times New Roman" w:eastAsia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USB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ātrās uzlādes (</w:t>
      </w:r>
      <w:proofErr w:type="spellStart"/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angl</w:t>
      </w:r>
      <w:proofErr w:type="spellEnd"/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. </w:t>
      </w:r>
      <w:proofErr w:type="spellStart"/>
      <w:r w:rsidR="00E57623" w:rsidRPr="0014097D">
        <w:rPr>
          <w:rFonts w:ascii="Times New Roman" w:eastAsia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Power</w:t>
      </w:r>
      <w:proofErr w:type="spellEnd"/>
      <w:r w:rsidR="00E57623" w:rsidRPr="0014097D">
        <w:rPr>
          <w:rFonts w:ascii="Times New Roman" w:eastAsia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 xml:space="preserve"> </w:t>
      </w:r>
      <w:proofErr w:type="spellStart"/>
      <w:r w:rsidR="00E57623" w:rsidRPr="0014097D">
        <w:rPr>
          <w:rFonts w:ascii="Times New Roman" w:eastAsia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Delivery</w:t>
      </w:r>
      <w:proofErr w:type="spellEnd"/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) protokolu, </w:t>
      </w:r>
      <w:r w:rsidR="00957A6C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– teksts </w:t>
      </w:r>
      <w:r w:rsidR="00C45649" w:rsidRPr="0014097D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USB PD ātrā uzlāde</w:t>
      </w:r>
      <w:r w:rsidR="00C45649" w:rsidRPr="0014097D">
        <w:rPr>
          <w:rFonts w:ascii="Times New Roman" w:hAnsi="Times New Roman" w:cs="Times New Roman"/>
          <w:spacing w:val="-2"/>
          <w:sz w:val="28"/>
          <w:szCs w:val="28"/>
        </w:rPr>
        <w:t>"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un norāde par citu atbalstītu uzlādes protokolu </w:t>
      </w:r>
      <w:r w:rsidR="00957A6C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– 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tā </w:t>
      </w:r>
      <w:r w:rsidR="00957A6C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nosaukums</w:t>
      </w:r>
      <w:r w:rsidR="00E57623" w:rsidRPr="0014097D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>.</w:t>
      </w:r>
    </w:p>
    <w:sectPr w:rsidR="03EBEA86" w:rsidRPr="0014097D" w:rsidSect="0014097D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20" w:footer="720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83F6402" w16cex:dateUtc="2024-03-21T16:14:00Z"/>
  <w16cex:commentExtensible w16cex:durableId="3429B3DC" w16cex:dateUtc="2024-03-21T15:54:00Z"/>
  <w16cex:commentExtensible w16cex:durableId="1D360CD6" w16cex:dateUtc="2024-03-22T12:5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D9B39" w14:textId="77777777" w:rsidR="00C45649" w:rsidRDefault="00C45649" w:rsidP="00C45649">
      <w:pPr>
        <w:spacing w:after="0" w:line="240" w:lineRule="auto"/>
      </w:pPr>
      <w:r>
        <w:separator/>
      </w:r>
    </w:p>
  </w:endnote>
  <w:endnote w:type="continuationSeparator" w:id="0">
    <w:p w14:paraId="2E891FC0" w14:textId="77777777" w:rsidR="00C45649" w:rsidRDefault="00C45649" w:rsidP="00C45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54234" w14:textId="5EF90861" w:rsidR="00C45649" w:rsidRPr="0014097D" w:rsidRDefault="0014097D" w:rsidP="00C45649">
    <w:pPr>
      <w:pStyle w:val="Footer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183255043"/>
        <w:docPartObj>
          <w:docPartGallery w:val="Page Numbers (Bottom of Page)"/>
          <w:docPartUnique/>
        </w:docPartObj>
      </w:sdtPr>
      <w:sdtEndPr/>
      <w:sdtContent>
        <w:r w:rsidR="00C45649" w:rsidRPr="00DA465F">
          <w:rPr>
            <w:rFonts w:ascii="Times New Roman" w:hAnsi="Times New Roman" w:cs="Times New Roman"/>
            <w:sz w:val="16"/>
            <w:szCs w:val="16"/>
          </w:rPr>
          <w:t>N0421_1</w:t>
        </w:r>
      </w:sdtContent>
    </w:sdt>
    <w:r w:rsidR="00C45649">
      <w:rPr>
        <w:rFonts w:ascii="Times New Roman" w:hAnsi="Times New Roman" w:cs="Times New Roman"/>
        <w:sz w:val="16"/>
        <w:szCs w:val="16"/>
      </w:rPr>
      <w:t>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498F0" w14:textId="3B2FFB21" w:rsidR="00C45649" w:rsidRPr="0014097D" w:rsidRDefault="0014097D" w:rsidP="00C45649">
    <w:pPr>
      <w:pStyle w:val="Footer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-463725668"/>
        <w:docPartObj>
          <w:docPartGallery w:val="Page Numbers (Bottom of Page)"/>
          <w:docPartUnique/>
        </w:docPartObj>
      </w:sdtPr>
      <w:sdtEndPr/>
      <w:sdtContent>
        <w:r w:rsidR="00C45649" w:rsidRPr="00DA465F">
          <w:rPr>
            <w:rFonts w:ascii="Times New Roman" w:hAnsi="Times New Roman" w:cs="Times New Roman"/>
            <w:sz w:val="16"/>
            <w:szCs w:val="16"/>
          </w:rPr>
          <w:t>N0421_1</w:t>
        </w:r>
      </w:sdtContent>
    </w:sdt>
    <w:r w:rsidR="00C45649">
      <w:rPr>
        <w:rFonts w:ascii="Times New Roman" w:hAnsi="Times New Roman" w:cs="Times New Roman"/>
        <w:sz w:val="16"/>
        <w:szCs w:val="16"/>
      </w:rPr>
      <w:t>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EAE51" w14:textId="77777777" w:rsidR="00C45649" w:rsidRDefault="00C45649" w:rsidP="00C45649">
      <w:pPr>
        <w:spacing w:after="0" w:line="240" w:lineRule="auto"/>
      </w:pPr>
      <w:r>
        <w:separator/>
      </w:r>
    </w:p>
  </w:footnote>
  <w:footnote w:type="continuationSeparator" w:id="0">
    <w:p w14:paraId="55FBCF5C" w14:textId="77777777" w:rsidR="00C45649" w:rsidRDefault="00C45649" w:rsidP="00C45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4"/>
      </w:rPr>
      <w:id w:val="69142159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74DA0B" w14:textId="7F21B657" w:rsidR="00C45649" w:rsidRPr="0014097D" w:rsidRDefault="00C45649" w:rsidP="0014097D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409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4097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409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4097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4097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D99D4A"/>
    <w:rsid w:val="00040C9A"/>
    <w:rsid w:val="001140CB"/>
    <w:rsid w:val="0014097D"/>
    <w:rsid w:val="00161158"/>
    <w:rsid w:val="001E0868"/>
    <w:rsid w:val="001F021E"/>
    <w:rsid w:val="00223D32"/>
    <w:rsid w:val="002E35E7"/>
    <w:rsid w:val="00332F29"/>
    <w:rsid w:val="003340F1"/>
    <w:rsid w:val="00334717"/>
    <w:rsid w:val="003968BC"/>
    <w:rsid w:val="004017A5"/>
    <w:rsid w:val="00462690"/>
    <w:rsid w:val="004815B0"/>
    <w:rsid w:val="004D02C1"/>
    <w:rsid w:val="00544EC1"/>
    <w:rsid w:val="00552AFA"/>
    <w:rsid w:val="00567EEE"/>
    <w:rsid w:val="005C3725"/>
    <w:rsid w:val="00636F94"/>
    <w:rsid w:val="006459A0"/>
    <w:rsid w:val="00672888"/>
    <w:rsid w:val="006C7584"/>
    <w:rsid w:val="006F3233"/>
    <w:rsid w:val="00704453"/>
    <w:rsid w:val="007208D1"/>
    <w:rsid w:val="00735C99"/>
    <w:rsid w:val="00803B95"/>
    <w:rsid w:val="008150C0"/>
    <w:rsid w:val="00854B60"/>
    <w:rsid w:val="00864C7A"/>
    <w:rsid w:val="008B1058"/>
    <w:rsid w:val="008F1C51"/>
    <w:rsid w:val="0093688D"/>
    <w:rsid w:val="00957A6C"/>
    <w:rsid w:val="00971D65"/>
    <w:rsid w:val="00990487"/>
    <w:rsid w:val="009F5695"/>
    <w:rsid w:val="00A539C1"/>
    <w:rsid w:val="00AF40E5"/>
    <w:rsid w:val="00BF3389"/>
    <w:rsid w:val="00C0311C"/>
    <w:rsid w:val="00C45649"/>
    <w:rsid w:val="00C87440"/>
    <w:rsid w:val="00D2223D"/>
    <w:rsid w:val="00D24BBB"/>
    <w:rsid w:val="00D40919"/>
    <w:rsid w:val="00D640A4"/>
    <w:rsid w:val="00D9764A"/>
    <w:rsid w:val="00DD13B3"/>
    <w:rsid w:val="00E57623"/>
    <w:rsid w:val="00E845AA"/>
    <w:rsid w:val="00EC29AD"/>
    <w:rsid w:val="00F510B2"/>
    <w:rsid w:val="00F92AD0"/>
    <w:rsid w:val="00FE06A4"/>
    <w:rsid w:val="03EBEA86"/>
    <w:rsid w:val="339DB51C"/>
    <w:rsid w:val="38E0EABB"/>
    <w:rsid w:val="39BF48DD"/>
    <w:rsid w:val="43B935BB"/>
    <w:rsid w:val="4A1F6FC8"/>
    <w:rsid w:val="55767F0F"/>
    <w:rsid w:val="66D99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99D4A"/>
  <w15:chartTrackingRefBased/>
  <w15:docId w15:val="{225F30DC-CE9E-4E11-A0D3-965A71395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26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1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15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4564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456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649"/>
  </w:style>
  <w:style w:type="paragraph" w:styleId="Footer">
    <w:name w:val="footer"/>
    <w:basedOn w:val="Normal"/>
    <w:link w:val="FooterChar"/>
    <w:uiPriority w:val="99"/>
    <w:unhideWhenUsed/>
    <w:rsid w:val="00C4564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649"/>
  </w:style>
  <w:style w:type="character" w:styleId="CommentReference">
    <w:name w:val="annotation reference"/>
    <w:basedOn w:val="DefaultParagraphFont"/>
    <w:uiPriority w:val="99"/>
    <w:semiHidden/>
    <w:unhideWhenUsed/>
    <w:rsid w:val="003347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47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47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47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4717"/>
    <w:rPr>
      <w:b/>
      <w:bCs/>
      <w:sz w:val="20"/>
      <w:szCs w:val="20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18/08/relationships/commentsExtensible" Target="commentsExtensible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Dainis Valdmanis</dc:creator>
  <cp:keywords/>
  <dc:description/>
  <cp:lastModifiedBy>Inese Lismane</cp:lastModifiedBy>
  <cp:revision>3</cp:revision>
  <dcterms:created xsi:type="dcterms:W3CDTF">2024-04-02T08:25:00Z</dcterms:created>
  <dcterms:modified xsi:type="dcterms:W3CDTF">2024-04-02T08:25:00Z</dcterms:modified>
</cp:coreProperties>
</file>