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DB734" w14:textId="6F4C22FA" w:rsidR="00C25F5E" w:rsidRPr="0093109F" w:rsidRDefault="00C25F5E" w:rsidP="21B00ABF">
      <w:pPr>
        <w:ind w:left="142" w:hanging="284"/>
        <w:jc w:val="center"/>
        <w:rPr>
          <w:rFonts w:cs="Times New Roman"/>
          <w:color w:val="000000"/>
          <w:szCs w:val="24"/>
        </w:rPr>
      </w:pPr>
      <w:r w:rsidRPr="0093109F">
        <w:rPr>
          <w:rFonts w:cs="Times New Roman"/>
          <w:color w:val="000000" w:themeColor="text1"/>
          <w:szCs w:val="24"/>
        </w:rPr>
        <w:t xml:space="preserve">Informatīvais ziņojums </w:t>
      </w:r>
      <w:r w:rsidRPr="0093109F">
        <w:rPr>
          <w:rFonts w:cs="Times New Roman"/>
          <w:szCs w:val="24"/>
        </w:rPr>
        <w:t xml:space="preserve"> </w:t>
      </w:r>
    </w:p>
    <w:p w14:paraId="3276F4CF" w14:textId="3893DC6A" w:rsidR="00B466EB" w:rsidRPr="0093109F" w:rsidRDefault="00803117" w:rsidP="001F21CE">
      <w:pPr>
        <w:spacing w:before="30"/>
        <w:jc w:val="center"/>
        <w:rPr>
          <w:rFonts w:cs="Times New Roman"/>
          <w:b/>
          <w:bCs/>
          <w:szCs w:val="24"/>
        </w:rPr>
      </w:pPr>
      <w:bookmarkStart w:id="0" w:name="_Hlk86226643"/>
      <w:r w:rsidRPr="0093109F">
        <w:rPr>
          <w:rFonts w:cs="Times New Roman"/>
          <w:b/>
          <w:bCs/>
          <w:szCs w:val="24"/>
        </w:rPr>
        <w:t>Par Eiropas Savienības Atveseļošanas un noturības mehānisma plāna 4.komponentes “Veselība”</w:t>
      </w:r>
      <w:r w:rsidR="002A1F91" w:rsidRPr="0093109F">
        <w:rPr>
          <w:rFonts w:cs="Times New Roman"/>
          <w:b/>
          <w:bCs/>
          <w:szCs w:val="24"/>
        </w:rPr>
        <w:t xml:space="preserve"> </w:t>
      </w:r>
      <w:r w:rsidRPr="0093109F">
        <w:rPr>
          <w:rFonts w:cs="Times New Roman"/>
          <w:b/>
          <w:bCs/>
          <w:szCs w:val="24"/>
        </w:rPr>
        <w:t xml:space="preserve"> </w:t>
      </w:r>
      <w:r w:rsidR="002A1F91" w:rsidRPr="0093109F">
        <w:rPr>
          <w:rFonts w:cs="Times New Roman"/>
          <w:b/>
          <w:bCs/>
          <w:szCs w:val="24"/>
        </w:rPr>
        <w:t>4.2.1.1.i. investīcijas “Atbalsts cilvēkresursu attīstības sistēmas ieviešanai” un 4.1.1.r. reformas “Uz cilvēku centrētas, visaptverošas, integrētas veselības aprūpes sistēmas ilgtspēja un noturība”</w:t>
      </w:r>
      <w:r w:rsidR="001F21CE" w:rsidRPr="0093109F">
        <w:rPr>
          <w:rFonts w:cs="Times New Roman"/>
          <w:b/>
          <w:bCs/>
          <w:szCs w:val="24"/>
        </w:rPr>
        <w:t xml:space="preserve"> projektu</w:t>
      </w:r>
      <w:r w:rsidR="002A1F91" w:rsidRPr="0093109F">
        <w:rPr>
          <w:rFonts w:cs="Times New Roman"/>
          <w:b/>
          <w:bCs/>
          <w:szCs w:val="24"/>
        </w:rPr>
        <w:t xml:space="preserve"> termiņa pagarinājumu</w:t>
      </w:r>
      <w:bookmarkEnd w:id="0"/>
    </w:p>
    <w:p w14:paraId="705BB2A1" w14:textId="77777777" w:rsidR="00713A85" w:rsidRPr="0093109F" w:rsidRDefault="00713A85" w:rsidP="00B466EB">
      <w:pPr>
        <w:ind w:firstLine="0"/>
        <w:rPr>
          <w:rFonts w:cs="Times New Roman"/>
          <w:szCs w:val="24"/>
        </w:rPr>
      </w:pPr>
    </w:p>
    <w:p w14:paraId="199F3D46" w14:textId="77777777" w:rsidR="004D0B15" w:rsidRPr="0093109F" w:rsidRDefault="004D0B15" w:rsidP="004D0B15">
      <w:pPr>
        <w:pStyle w:val="Sarakstarindkopa"/>
        <w:numPr>
          <w:ilvl w:val="0"/>
          <w:numId w:val="14"/>
        </w:numPr>
        <w:spacing w:after="240"/>
        <w:jc w:val="left"/>
        <w:rPr>
          <w:rFonts w:cs="Times New Roman"/>
          <w:b/>
          <w:bCs/>
          <w:szCs w:val="24"/>
        </w:rPr>
      </w:pPr>
      <w:r w:rsidRPr="0093109F">
        <w:rPr>
          <w:rFonts w:cs="Times New Roman"/>
          <w:b/>
          <w:bCs/>
          <w:szCs w:val="24"/>
        </w:rPr>
        <w:t>Ievads</w:t>
      </w:r>
    </w:p>
    <w:p w14:paraId="17E3460D" w14:textId="25145F42" w:rsidR="004D0B15" w:rsidRPr="0093109F" w:rsidRDefault="004D0B15" w:rsidP="004D0B15">
      <w:pPr>
        <w:pStyle w:val="Sarakstarindkopa"/>
        <w:spacing w:after="240"/>
        <w:ind w:firstLine="0"/>
        <w:rPr>
          <w:rFonts w:cs="Times New Roman"/>
          <w:szCs w:val="24"/>
        </w:rPr>
      </w:pPr>
      <w:r w:rsidRPr="0093109F">
        <w:rPr>
          <w:rFonts w:cs="Times New Roman"/>
          <w:szCs w:val="24"/>
        </w:rPr>
        <w:t xml:space="preserve">Informatīvais </w:t>
      </w:r>
      <w:r w:rsidRPr="0093109F">
        <w:rPr>
          <w:rFonts w:cs="Times New Roman"/>
          <w:i/>
          <w:iCs/>
          <w:szCs w:val="24"/>
        </w:rPr>
        <w:t>ziņojums “Par Eiropas Savienības Atveseļošanas un noturības mehānisma plāna 4.komponentes “Veselība”  4.2.1.1.i. investīcijas “Atbalsts cilvēkresursu attīstības sistēmas ieviešanai” un 4.1.1.r. reformas “Uz cilvēku centrētas, visaptverošas, integrētas veselības aprūpes sistēmas ilgtspēja un noturība”</w:t>
      </w:r>
      <w:r w:rsidRPr="0093109F">
        <w:rPr>
          <w:rFonts w:cs="Times New Roman"/>
          <w:szCs w:val="24"/>
        </w:rPr>
        <w:t xml:space="preserve"> projektu termiņa pagarinājumu (turpmāk – informatīvais ziņojums) ir izstrādāts, lai informētu Ministru kabinetu (turpmāk – MK) par Atveseļošanas un noturības mehānisma plāna (turpmāk – Atveseļošanas fonds) 4.komponentes “Veselība” </w:t>
      </w:r>
      <w:r w:rsidR="001F21CE" w:rsidRPr="0093109F">
        <w:rPr>
          <w:rFonts w:cs="Times New Roman"/>
          <w:szCs w:val="24"/>
        </w:rPr>
        <w:t xml:space="preserve">reformas un investīcijas </w:t>
      </w:r>
      <w:r w:rsidRPr="0093109F">
        <w:rPr>
          <w:rFonts w:cs="Times New Roman"/>
          <w:szCs w:val="24"/>
        </w:rPr>
        <w:t>projektu ieviešanas termiņu pagarinājumu.</w:t>
      </w:r>
    </w:p>
    <w:p w14:paraId="4396215F" w14:textId="77777777" w:rsidR="004D0B15" w:rsidRPr="0093109F" w:rsidRDefault="004D0B15" w:rsidP="004D0B15">
      <w:pPr>
        <w:pStyle w:val="Sarakstarindkopa"/>
        <w:spacing w:after="240"/>
        <w:ind w:firstLine="0"/>
        <w:rPr>
          <w:rFonts w:cs="Times New Roman"/>
          <w:szCs w:val="24"/>
        </w:rPr>
      </w:pPr>
    </w:p>
    <w:p w14:paraId="67E41757" w14:textId="08B92CC9" w:rsidR="00713A85" w:rsidRPr="0093109F" w:rsidRDefault="00B466EB" w:rsidP="004D0B15">
      <w:pPr>
        <w:pStyle w:val="Sarakstarindkopa"/>
        <w:numPr>
          <w:ilvl w:val="0"/>
          <w:numId w:val="14"/>
        </w:numPr>
        <w:spacing w:after="240"/>
        <w:jc w:val="left"/>
        <w:rPr>
          <w:rFonts w:cs="Times New Roman"/>
          <w:b/>
          <w:bCs/>
          <w:szCs w:val="24"/>
        </w:rPr>
      </w:pPr>
      <w:r w:rsidRPr="0093109F">
        <w:rPr>
          <w:rFonts w:cs="Times New Roman"/>
          <w:b/>
          <w:bCs/>
          <w:szCs w:val="24"/>
        </w:rPr>
        <w:t>Atveseļošanas fonda</w:t>
      </w:r>
      <w:r w:rsidRPr="0093109F">
        <w:rPr>
          <w:rFonts w:cs="Times New Roman"/>
          <w:szCs w:val="24"/>
        </w:rPr>
        <w:t xml:space="preserve"> </w:t>
      </w:r>
      <w:r w:rsidR="002A1F91" w:rsidRPr="0093109F">
        <w:rPr>
          <w:rFonts w:cs="Times New Roman"/>
          <w:b/>
          <w:bCs/>
          <w:szCs w:val="24"/>
        </w:rPr>
        <w:t>4.2.1.1.i. investīcijas “Atbalsts cilvēkresursu attīstības sistēmas ieviešanai” ieviešana</w:t>
      </w:r>
    </w:p>
    <w:p w14:paraId="61D7965C" w14:textId="4CE2DF0B" w:rsidR="002A1F91" w:rsidRPr="0093109F" w:rsidRDefault="002A1F91" w:rsidP="002A1F91">
      <w:pPr>
        <w:pStyle w:val="Sarakstarindkopa"/>
        <w:numPr>
          <w:ilvl w:val="1"/>
          <w:numId w:val="14"/>
        </w:numPr>
        <w:rPr>
          <w:rFonts w:cs="Times New Roman"/>
          <w:szCs w:val="24"/>
        </w:rPr>
      </w:pPr>
      <w:r w:rsidRPr="0093109F">
        <w:rPr>
          <w:rFonts w:cs="Times New Roman"/>
          <w:szCs w:val="24"/>
        </w:rPr>
        <w:t xml:space="preserve">Atveseļošanas fonda (turpmāk – AF) 4.2.1.1.i. investīcijas “Atbalsts cilvēkresursu attīstības sistēmas ieviešanai” </w:t>
      </w:r>
      <w:r w:rsidR="001F21CE" w:rsidRPr="0093109F">
        <w:rPr>
          <w:rFonts w:cs="Times New Roman"/>
          <w:szCs w:val="24"/>
        </w:rPr>
        <w:t>(turpmāk – 4.2.1.1.</w:t>
      </w:r>
      <w:r w:rsidR="005A7C68">
        <w:rPr>
          <w:rFonts w:cs="Times New Roman"/>
          <w:szCs w:val="24"/>
        </w:rPr>
        <w:t>i</w:t>
      </w:r>
      <w:r w:rsidR="001F21CE" w:rsidRPr="0093109F">
        <w:rPr>
          <w:rFonts w:cs="Times New Roman"/>
          <w:szCs w:val="24"/>
        </w:rPr>
        <w:t xml:space="preserve"> investīcija) </w:t>
      </w:r>
      <w:r w:rsidRPr="0093109F">
        <w:rPr>
          <w:rFonts w:cs="Times New Roman"/>
          <w:szCs w:val="24"/>
        </w:rPr>
        <w:t>ietvaros noteikti divi atskaties punkti: Nr. 147 “Ir izstrādāts Koordinācijas mehānisms veselības aprūpes darbinieku mācīšanai” un Nr.148 “Simulācijas medicīnas izglītībā”. Abi minētie atskaites punkti ir sasniegti un iekļauti 3. un 4. maksājumu pieprasījumos Eiropas Komisijai.</w:t>
      </w:r>
    </w:p>
    <w:p w14:paraId="25111F53" w14:textId="6A0A5E9D" w:rsidR="002A1F91" w:rsidRPr="0093109F" w:rsidRDefault="00C75CC4" w:rsidP="002A1F91">
      <w:pPr>
        <w:pStyle w:val="Sarakstarindkopa"/>
        <w:numPr>
          <w:ilvl w:val="1"/>
          <w:numId w:val="14"/>
        </w:numPr>
        <w:rPr>
          <w:rFonts w:cs="Times New Roman"/>
          <w:szCs w:val="24"/>
        </w:rPr>
      </w:pPr>
      <w:r w:rsidRPr="0093109F">
        <w:rPr>
          <w:rFonts w:cs="Times New Roman"/>
          <w:szCs w:val="24"/>
        </w:rPr>
        <w:t xml:space="preserve"> </w:t>
      </w:r>
      <w:r w:rsidR="002A1F91" w:rsidRPr="0093109F">
        <w:rPr>
          <w:rFonts w:cs="Times New Roman"/>
          <w:szCs w:val="24"/>
        </w:rPr>
        <w:t>4.2.1.1.</w:t>
      </w:r>
      <w:r w:rsidR="005A7C68">
        <w:rPr>
          <w:rFonts w:cs="Times New Roman"/>
          <w:szCs w:val="24"/>
        </w:rPr>
        <w:t>i</w:t>
      </w:r>
      <w:r w:rsidR="00CC0987">
        <w:rPr>
          <w:rFonts w:cs="Times New Roman"/>
          <w:szCs w:val="24"/>
        </w:rPr>
        <w:t xml:space="preserve"> </w:t>
      </w:r>
      <w:r w:rsidR="002A1F91" w:rsidRPr="0093109F">
        <w:rPr>
          <w:rFonts w:cs="Times New Roman"/>
          <w:szCs w:val="24"/>
        </w:rPr>
        <w:t xml:space="preserve">investīcijas ietvaros </w:t>
      </w:r>
      <w:r w:rsidR="001F21CE" w:rsidRPr="0093109F">
        <w:rPr>
          <w:rFonts w:cs="Times New Roman"/>
          <w:szCs w:val="24"/>
        </w:rPr>
        <w:t xml:space="preserve">kopumā </w:t>
      </w:r>
      <w:r w:rsidR="002A1F91" w:rsidRPr="0093109F">
        <w:rPr>
          <w:rFonts w:cs="Times New Roman"/>
          <w:szCs w:val="24"/>
        </w:rPr>
        <w:t>tiek īstenoti 11 projekti</w:t>
      </w:r>
      <w:r w:rsidR="001F21CE" w:rsidRPr="0093109F">
        <w:rPr>
          <w:rFonts w:cs="Times New Roman"/>
          <w:szCs w:val="24"/>
        </w:rPr>
        <w:t xml:space="preserve"> klīniskās universitātes slimnīcās, reģionālajās slimnīcās un Rīgas Stradiņu universitātē</w:t>
      </w:r>
      <w:r w:rsidR="00441975">
        <w:rPr>
          <w:rFonts w:cs="Times New Roman"/>
          <w:szCs w:val="24"/>
        </w:rPr>
        <w:t xml:space="preserve"> </w:t>
      </w:r>
      <w:r w:rsidR="00441975" w:rsidRPr="00441975">
        <w:rPr>
          <w:rFonts w:cs="Times New Roman"/>
          <w:szCs w:val="24"/>
        </w:rPr>
        <w:t>Medicīnas izglītības tehnoloģiju centr</w:t>
      </w:r>
      <w:r w:rsidR="00441975">
        <w:rPr>
          <w:rFonts w:cs="Times New Roman"/>
          <w:szCs w:val="24"/>
        </w:rPr>
        <w:t>ā</w:t>
      </w:r>
      <w:r w:rsidR="000041E8">
        <w:rPr>
          <w:rStyle w:val="Vresatsauce"/>
          <w:rFonts w:cs="Times New Roman"/>
          <w:szCs w:val="24"/>
        </w:rPr>
        <w:footnoteReference w:id="2"/>
      </w:r>
      <w:r w:rsidR="002A1F91" w:rsidRPr="0093109F">
        <w:rPr>
          <w:rFonts w:cs="Times New Roman"/>
          <w:szCs w:val="24"/>
        </w:rPr>
        <w:t>, no kuriem divi projekti jau ir pabeigti, divus projektus plānots pabeigt martā, sešus projektus plānots pabeigt līdz 2026.gada jūnija beigām, savukārt viena projekta īstenošanā konstatēts risks iekļauties termiņā līdz 2026.gada jūnija beigām.  </w:t>
      </w:r>
    </w:p>
    <w:p w14:paraId="18EFFE78" w14:textId="7230DC0C" w:rsidR="002A1F91" w:rsidRPr="0093109F" w:rsidRDefault="002A1F91" w:rsidP="002A1F91">
      <w:pPr>
        <w:pStyle w:val="Sarakstarindkopa"/>
        <w:numPr>
          <w:ilvl w:val="1"/>
          <w:numId w:val="14"/>
        </w:numPr>
        <w:rPr>
          <w:rFonts w:cs="Times New Roman"/>
          <w:szCs w:val="24"/>
        </w:rPr>
      </w:pPr>
      <w:r w:rsidRPr="0093109F">
        <w:rPr>
          <w:rFonts w:cs="Times New Roman"/>
          <w:szCs w:val="24"/>
        </w:rPr>
        <w:t xml:space="preserve"> SIA "Daugavpils reģionālā slimnīca"</w:t>
      </w:r>
      <w:r w:rsidR="00E767F3" w:rsidRPr="0093109F">
        <w:rPr>
          <w:rFonts w:cs="Times New Roman"/>
          <w:szCs w:val="24"/>
        </w:rPr>
        <w:t xml:space="preserve"> </w:t>
      </w:r>
      <w:r w:rsidRPr="0093109F">
        <w:rPr>
          <w:rFonts w:cs="Times New Roman"/>
          <w:szCs w:val="24"/>
        </w:rPr>
        <w:t>ir informējusi par risku</w:t>
      </w:r>
      <w:r w:rsidR="001F21CE" w:rsidRPr="0093109F">
        <w:rPr>
          <w:rFonts w:cs="Times New Roman"/>
          <w:szCs w:val="24"/>
        </w:rPr>
        <w:t xml:space="preserve"> neiekļauties</w:t>
      </w:r>
      <w:r w:rsidRPr="0093109F">
        <w:rPr>
          <w:rFonts w:cs="Times New Roman"/>
          <w:szCs w:val="24"/>
        </w:rPr>
        <w:t xml:space="preserve"> </w:t>
      </w:r>
      <w:r w:rsidR="00014EB6" w:rsidRPr="0093109F">
        <w:rPr>
          <w:rFonts w:cs="Times New Roman"/>
          <w:szCs w:val="24"/>
        </w:rPr>
        <w:t>4.2.1.1.</w:t>
      </w:r>
      <w:r w:rsidR="005A7C68">
        <w:rPr>
          <w:rFonts w:cs="Times New Roman"/>
          <w:szCs w:val="24"/>
        </w:rPr>
        <w:t>i</w:t>
      </w:r>
      <w:r w:rsidR="00014EB6" w:rsidRPr="0093109F">
        <w:rPr>
          <w:rFonts w:cs="Times New Roman"/>
          <w:szCs w:val="24"/>
        </w:rPr>
        <w:t xml:space="preserve"> investīcijas </w:t>
      </w:r>
      <w:r w:rsidRPr="0093109F">
        <w:rPr>
          <w:rFonts w:cs="Times New Roman"/>
          <w:szCs w:val="24"/>
        </w:rPr>
        <w:t xml:space="preserve">projektu </w:t>
      </w:r>
      <w:r w:rsidR="000E463F" w:rsidRPr="0093109F">
        <w:rPr>
          <w:rFonts w:cs="Times New Roman"/>
          <w:szCs w:val="24"/>
        </w:rPr>
        <w:t xml:space="preserve">Nr. 4.2.1.1.i.0/1/24/I/VM/010 </w:t>
      </w:r>
      <w:r w:rsidR="00014EB6" w:rsidRPr="0093109F">
        <w:rPr>
          <w:rFonts w:cs="Times New Roman"/>
          <w:szCs w:val="24"/>
        </w:rPr>
        <w:t>“</w:t>
      </w:r>
      <w:r w:rsidR="00AA3354" w:rsidRPr="0093109F">
        <w:rPr>
          <w:rFonts w:cs="Times New Roman"/>
          <w:szCs w:val="24"/>
        </w:rPr>
        <w:t xml:space="preserve">Sabiedrības ar ierobežotu atbildību “Daugavpils reģionālā slimnīca” medicīniskā personāla kapacitātes paaugstināšana, atbalstot cilvēkresursu attīstības sistēmas ieviešanu” </w:t>
      </w:r>
      <w:r w:rsidR="001F21CE" w:rsidRPr="0093109F">
        <w:rPr>
          <w:rFonts w:cs="Times New Roman"/>
          <w:szCs w:val="24"/>
        </w:rPr>
        <w:t xml:space="preserve">īstenošanas </w:t>
      </w:r>
      <w:r w:rsidRPr="0093109F">
        <w:rPr>
          <w:rFonts w:cs="Times New Roman"/>
          <w:szCs w:val="24"/>
        </w:rPr>
        <w:t>noteiktajā termiņā</w:t>
      </w:r>
      <w:r w:rsidR="00E767F3" w:rsidRPr="0093109F">
        <w:rPr>
          <w:rFonts w:cs="Times New Roman"/>
          <w:szCs w:val="24"/>
        </w:rPr>
        <w:t>.</w:t>
      </w:r>
      <w:r w:rsidRPr="0093109F">
        <w:rPr>
          <w:rFonts w:cs="Times New Roman"/>
          <w:szCs w:val="24"/>
        </w:rPr>
        <w:t xml:space="preserve"> </w:t>
      </w:r>
      <w:r w:rsidR="00E767F3" w:rsidRPr="0093109F">
        <w:rPr>
          <w:rFonts w:cs="Times New Roman"/>
          <w:szCs w:val="24"/>
        </w:rPr>
        <w:t>P</w:t>
      </w:r>
      <w:r w:rsidRPr="0093109F">
        <w:rPr>
          <w:rFonts w:cs="Times New Roman"/>
          <w:szCs w:val="24"/>
        </w:rPr>
        <w:t>rojekta ietvaros paredz</w:t>
      </w:r>
      <w:r w:rsidR="00E767F3" w:rsidRPr="0093109F">
        <w:rPr>
          <w:rFonts w:cs="Times New Roman"/>
          <w:szCs w:val="24"/>
        </w:rPr>
        <w:t>ēta</w:t>
      </w:r>
      <w:r w:rsidRPr="0093109F">
        <w:rPr>
          <w:rFonts w:cs="Times New Roman"/>
          <w:szCs w:val="24"/>
        </w:rPr>
        <w:t xml:space="preserve"> simulāciju telpas ar klīniskajiem uzdevumiem izveid</w:t>
      </w:r>
      <w:r w:rsidR="00E767F3" w:rsidRPr="0093109F">
        <w:rPr>
          <w:rFonts w:cs="Times New Roman"/>
          <w:szCs w:val="24"/>
        </w:rPr>
        <w:t>e</w:t>
      </w:r>
      <w:r w:rsidRPr="0093109F">
        <w:rPr>
          <w:rFonts w:cs="Times New Roman"/>
          <w:szCs w:val="24"/>
        </w:rPr>
        <w:t xml:space="preserve"> un aprīkošan</w:t>
      </w:r>
      <w:r w:rsidR="00E767F3" w:rsidRPr="0093109F">
        <w:rPr>
          <w:rFonts w:cs="Times New Roman"/>
          <w:szCs w:val="24"/>
        </w:rPr>
        <w:t>a</w:t>
      </w:r>
      <w:r w:rsidRPr="0093109F">
        <w:rPr>
          <w:rFonts w:cs="Times New Roman"/>
          <w:szCs w:val="24"/>
        </w:rPr>
        <w:t xml:space="preserve">, t.sk. paredzot būvdarbus, lai izveidotu infrastruktūru, kas ļautu ārstniecības personām uz vietas slimnīcā uzlabot prasmes un iemaņas, prototipējot noteiktus objektus vai pētot medicīniskā pakalpojuma sniegšanas un saņemšanas gaitu, ar telpu vai iekārtu simulācijām, ērti gūstot atgriezenisko saiti. Minētā infrastruktūra ļaus nodrošināt strukturētu procesu, kurā darbosies visa slimnīcas komanda un pētīs dažādus pakalpojuma mijiedarbības scenārijus. Tā kā minētās infrastruktūras izveidei nepieciešams komplekss risinājums, t.sk. nepieciešams veikt vairākus savā starpā saistītus iepirkumus, līdz ar to iepirkuma gaitā ir radušies kavējumi un ir būtisks risks projektu nepabeigt 2026.gada jūnijā, ir nepieciešams pagarināt </w:t>
      </w:r>
      <w:r w:rsidR="00AA3354" w:rsidRPr="0093109F">
        <w:rPr>
          <w:rFonts w:cs="Times New Roman"/>
          <w:szCs w:val="24"/>
        </w:rPr>
        <w:t xml:space="preserve">projekta </w:t>
      </w:r>
      <w:r w:rsidRPr="0093109F">
        <w:rPr>
          <w:rFonts w:cs="Times New Roman"/>
          <w:szCs w:val="24"/>
        </w:rPr>
        <w:t>termiņu līdz 15.10.2026., kas iekļautu rezervi visu nepieciešamo projekta darbību īstenošanai. </w:t>
      </w:r>
      <w:r w:rsidR="00017EC4">
        <w:rPr>
          <w:rFonts w:cs="Times New Roman"/>
          <w:szCs w:val="24"/>
        </w:rPr>
        <w:t xml:space="preserve">Ja projekta </w:t>
      </w:r>
      <w:r w:rsidR="00456688">
        <w:rPr>
          <w:rFonts w:cs="Times New Roman"/>
          <w:szCs w:val="24"/>
        </w:rPr>
        <w:t>īsteno</w:t>
      </w:r>
      <w:r w:rsidR="00D6449B">
        <w:rPr>
          <w:rFonts w:cs="Times New Roman"/>
          <w:szCs w:val="24"/>
        </w:rPr>
        <w:t xml:space="preserve">šanas </w:t>
      </w:r>
      <w:r w:rsidR="003B7796">
        <w:rPr>
          <w:rFonts w:cs="Times New Roman"/>
          <w:szCs w:val="24"/>
        </w:rPr>
        <w:t xml:space="preserve">termiņu nebūs iespējams pagarināt, </w:t>
      </w:r>
      <w:r w:rsidR="003B7796" w:rsidRPr="003B7796">
        <w:rPr>
          <w:rFonts w:cs="Times New Roman"/>
          <w:szCs w:val="24"/>
        </w:rPr>
        <w:t>SIA "Daugavpils reģionālā slimnīca"</w:t>
      </w:r>
      <w:r w:rsidR="003B7796">
        <w:rPr>
          <w:rFonts w:cs="Times New Roman"/>
          <w:szCs w:val="24"/>
        </w:rPr>
        <w:t xml:space="preserve"> </w:t>
      </w:r>
      <w:r w:rsidR="0024109E">
        <w:rPr>
          <w:rFonts w:cs="Times New Roman"/>
          <w:szCs w:val="24"/>
        </w:rPr>
        <w:t>tiks apdraudēta iespēja pil</w:t>
      </w:r>
      <w:r w:rsidR="00595F1E">
        <w:rPr>
          <w:rFonts w:cs="Times New Roman"/>
          <w:szCs w:val="24"/>
        </w:rPr>
        <w:t xml:space="preserve">nībā </w:t>
      </w:r>
      <w:r w:rsidR="00155870">
        <w:rPr>
          <w:rFonts w:cs="Times New Roman"/>
          <w:szCs w:val="24"/>
        </w:rPr>
        <w:t xml:space="preserve">izveidot un aprīkot </w:t>
      </w:r>
      <w:r w:rsidR="00155870" w:rsidRPr="00155870">
        <w:rPr>
          <w:rFonts w:cs="Times New Roman"/>
          <w:szCs w:val="24"/>
        </w:rPr>
        <w:t>simulāciju telp</w:t>
      </w:r>
      <w:r w:rsidR="00595F1E">
        <w:rPr>
          <w:rFonts w:cs="Times New Roman"/>
          <w:szCs w:val="24"/>
        </w:rPr>
        <w:t>u</w:t>
      </w:r>
      <w:r w:rsidR="00155870" w:rsidRPr="00155870">
        <w:rPr>
          <w:rFonts w:cs="Times New Roman"/>
          <w:szCs w:val="24"/>
        </w:rPr>
        <w:t xml:space="preserve"> ar </w:t>
      </w:r>
      <w:r w:rsidR="00155870" w:rsidRPr="00155870">
        <w:rPr>
          <w:rFonts w:cs="Times New Roman"/>
          <w:szCs w:val="24"/>
        </w:rPr>
        <w:lastRenderedPageBreak/>
        <w:t xml:space="preserve">klīniskajiem uzdevumiem </w:t>
      </w:r>
      <w:r w:rsidR="008001B2" w:rsidRPr="008001B2">
        <w:rPr>
          <w:rFonts w:cs="Times New Roman"/>
          <w:szCs w:val="24"/>
        </w:rPr>
        <w:t>medicīniskā personāla</w:t>
      </w:r>
      <w:r w:rsidR="00C321AE">
        <w:rPr>
          <w:rFonts w:cs="Times New Roman"/>
          <w:szCs w:val="24"/>
        </w:rPr>
        <w:t xml:space="preserve"> profesionālās</w:t>
      </w:r>
      <w:r w:rsidR="008001B2" w:rsidRPr="008001B2">
        <w:rPr>
          <w:rFonts w:cs="Times New Roman"/>
          <w:szCs w:val="24"/>
        </w:rPr>
        <w:t xml:space="preserve"> kapacitātes paaugstināšana</w:t>
      </w:r>
      <w:r w:rsidR="008001B2">
        <w:rPr>
          <w:rFonts w:cs="Times New Roman"/>
          <w:szCs w:val="24"/>
        </w:rPr>
        <w:t>i.</w:t>
      </w:r>
    </w:p>
    <w:p w14:paraId="4ADB5618" w14:textId="363FD0A3" w:rsidR="002A1F91" w:rsidRPr="0093109F" w:rsidRDefault="002A1F91" w:rsidP="002A1F91">
      <w:pPr>
        <w:pStyle w:val="Sarakstarindkopa"/>
        <w:numPr>
          <w:ilvl w:val="1"/>
          <w:numId w:val="14"/>
        </w:numPr>
        <w:rPr>
          <w:rFonts w:cs="Times New Roman"/>
          <w:szCs w:val="24"/>
        </w:rPr>
      </w:pPr>
      <w:r w:rsidRPr="0093109F">
        <w:rPr>
          <w:rFonts w:cs="Times New Roman"/>
          <w:szCs w:val="24"/>
        </w:rPr>
        <w:t xml:space="preserve"> SIA "Daugavpils reģionālā slimnīca" 4.2.1.1.i. investīcijas projekta kopējais publiskais finansējums ir 193 600 </w:t>
      </w:r>
      <w:r w:rsidRPr="0093109F">
        <w:rPr>
          <w:rFonts w:cs="Times New Roman"/>
          <w:i/>
          <w:iCs/>
          <w:szCs w:val="24"/>
        </w:rPr>
        <w:t>euro</w:t>
      </w:r>
      <w:r w:rsidRPr="0093109F">
        <w:rPr>
          <w:rFonts w:cs="Times New Roman"/>
          <w:szCs w:val="24"/>
        </w:rPr>
        <w:t xml:space="preserve">, t.sk. Atveseļošanas fonda finansējums 160 000 </w:t>
      </w:r>
      <w:r w:rsidRPr="00943FD5">
        <w:rPr>
          <w:rFonts w:cs="Times New Roman"/>
          <w:i/>
          <w:iCs/>
          <w:szCs w:val="24"/>
        </w:rPr>
        <w:t>euro</w:t>
      </w:r>
      <w:r w:rsidRPr="0093109F">
        <w:rPr>
          <w:rFonts w:cs="Times New Roman"/>
          <w:szCs w:val="24"/>
        </w:rPr>
        <w:t xml:space="preserve"> un valsts budžeta finansējums ir 33 600 </w:t>
      </w:r>
      <w:r w:rsidRPr="00943FD5">
        <w:rPr>
          <w:rFonts w:cs="Times New Roman"/>
          <w:i/>
          <w:iCs/>
          <w:szCs w:val="24"/>
        </w:rPr>
        <w:t>euro</w:t>
      </w:r>
      <w:r w:rsidRPr="0093109F">
        <w:rPr>
          <w:rFonts w:cs="Times New Roman"/>
          <w:szCs w:val="24"/>
        </w:rPr>
        <w:t xml:space="preserve">. Uz šo brīdi (10.03.2026.) SIA "Daugavpils reģionālā slimnīca" 4.2.1.1.i.investīcijas projekta </w:t>
      </w:r>
      <w:r w:rsidR="00366FD8">
        <w:rPr>
          <w:rFonts w:cs="Times New Roman"/>
          <w:szCs w:val="24"/>
        </w:rPr>
        <w:t xml:space="preserve">ietvaros </w:t>
      </w:r>
      <w:r w:rsidR="00305CDA">
        <w:rPr>
          <w:rFonts w:cs="Times New Roman"/>
          <w:szCs w:val="24"/>
        </w:rPr>
        <w:t xml:space="preserve">nav veikti </w:t>
      </w:r>
      <w:r w:rsidR="00B75635">
        <w:rPr>
          <w:rFonts w:cs="Times New Roman"/>
          <w:szCs w:val="24"/>
        </w:rPr>
        <w:t>m</w:t>
      </w:r>
      <w:r w:rsidR="00305CDA">
        <w:rPr>
          <w:rFonts w:cs="Times New Roman"/>
          <w:szCs w:val="24"/>
        </w:rPr>
        <w:t>aksājumi</w:t>
      </w:r>
      <w:r w:rsidRPr="0093109F">
        <w:rPr>
          <w:rFonts w:cs="Times New Roman"/>
          <w:i/>
          <w:iCs/>
          <w:szCs w:val="24"/>
        </w:rPr>
        <w:t>.</w:t>
      </w:r>
      <w:r w:rsidRPr="0093109F">
        <w:rPr>
          <w:rFonts w:cs="Times New Roman"/>
          <w:szCs w:val="24"/>
        </w:rPr>
        <w:t> Līdz 31.08.2026. slimnīca</w:t>
      </w:r>
      <w:r w:rsidR="00010C3E">
        <w:rPr>
          <w:rFonts w:cs="Times New Roman"/>
          <w:szCs w:val="24"/>
        </w:rPr>
        <w:t xml:space="preserve"> par </w:t>
      </w:r>
      <w:r w:rsidR="00CC0A26">
        <w:rPr>
          <w:rFonts w:cs="Times New Roman"/>
          <w:szCs w:val="24"/>
        </w:rPr>
        <w:t xml:space="preserve">medicīnisko </w:t>
      </w:r>
      <w:r w:rsidR="00010C3E">
        <w:rPr>
          <w:rFonts w:cs="Times New Roman"/>
          <w:szCs w:val="24"/>
        </w:rPr>
        <w:t>simul</w:t>
      </w:r>
      <w:r w:rsidR="00783F99">
        <w:rPr>
          <w:rFonts w:cs="Times New Roman"/>
          <w:szCs w:val="24"/>
        </w:rPr>
        <w:t>atoru iegādi un būvniecības uzsākšanu</w:t>
      </w:r>
      <w:r w:rsidRPr="0093109F">
        <w:rPr>
          <w:rFonts w:cs="Times New Roman"/>
          <w:szCs w:val="24"/>
        </w:rPr>
        <w:t xml:space="preserve"> plāno </w:t>
      </w:r>
      <w:r w:rsidR="00C13A30">
        <w:rPr>
          <w:rFonts w:cs="Times New Roman"/>
          <w:szCs w:val="24"/>
        </w:rPr>
        <w:t xml:space="preserve">veikt maksājumus </w:t>
      </w:r>
      <w:r w:rsidR="00E16C5D">
        <w:rPr>
          <w:rFonts w:cs="Times New Roman"/>
          <w:szCs w:val="24"/>
        </w:rPr>
        <w:t>par</w:t>
      </w:r>
      <w:r w:rsidR="009D421E" w:rsidRPr="0093109F">
        <w:rPr>
          <w:rFonts w:cs="Times New Roman"/>
          <w:szCs w:val="24"/>
        </w:rPr>
        <w:t xml:space="preserve"> </w:t>
      </w:r>
      <w:r w:rsidRPr="0093109F">
        <w:rPr>
          <w:rFonts w:cs="Times New Roman"/>
          <w:szCs w:val="24"/>
        </w:rPr>
        <w:t>publisko finansējumu 72 012,83 </w:t>
      </w:r>
      <w:r w:rsidRPr="0093109F">
        <w:rPr>
          <w:rFonts w:cs="Times New Roman"/>
          <w:i/>
          <w:iCs/>
          <w:szCs w:val="24"/>
        </w:rPr>
        <w:t>euro </w:t>
      </w:r>
      <w:r w:rsidRPr="0093109F">
        <w:rPr>
          <w:rFonts w:cs="Times New Roman"/>
          <w:szCs w:val="24"/>
        </w:rPr>
        <w:t>apmērā</w:t>
      </w:r>
      <w:r w:rsidRPr="0093109F">
        <w:rPr>
          <w:rFonts w:cs="Times New Roman"/>
          <w:i/>
          <w:iCs/>
          <w:szCs w:val="24"/>
        </w:rPr>
        <w:t>, </w:t>
      </w:r>
      <w:r w:rsidRPr="0093109F">
        <w:rPr>
          <w:rFonts w:cs="Times New Roman"/>
          <w:szCs w:val="24"/>
        </w:rPr>
        <w:t>t.sk., Atveseļošanas fonda finansējums 59 520,81 </w:t>
      </w:r>
      <w:r w:rsidRPr="0093109F">
        <w:rPr>
          <w:rFonts w:cs="Times New Roman"/>
          <w:i/>
          <w:iCs/>
          <w:szCs w:val="24"/>
        </w:rPr>
        <w:t>euro </w:t>
      </w:r>
      <w:r w:rsidRPr="0093109F">
        <w:rPr>
          <w:rFonts w:cs="Times New Roman"/>
          <w:szCs w:val="24"/>
        </w:rPr>
        <w:t>un valsts budžeta finansējums 12 492,02 </w:t>
      </w:r>
      <w:r w:rsidRPr="005A3E7D">
        <w:rPr>
          <w:rFonts w:cs="Times New Roman"/>
          <w:i/>
          <w:iCs/>
          <w:szCs w:val="24"/>
        </w:rPr>
        <w:t>euro</w:t>
      </w:r>
      <w:r w:rsidRPr="0093109F">
        <w:rPr>
          <w:rFonts w:cs="Times New Roman"/>
          <w:szCs w:val="24"/>
        </w:rPr>
        <w:t xml:space="preserve"> (t.i. 37% no kopējā projekta finansējuma) un no 01.09.2026. līdz 15.10.2026. slimnīca</w:t>
      </w:r>
      <w:r w:rsidR="00551057">
        <w:rPr>
          <w:rFonts w:cs="Times New Roman"/>
          <w:szCs w:val="24"/>
        </w:rPr>
        <w:t xml:space="preserve"> par </w:t>
      </w:r>
      <w:r w:rsidR="00CB2946">
        <w:rPr>
          <w:rFonts w:cs="Times New Roman"/>
          <w:szCs w:val="24"/>
        </w:rPr>
        <w:t>simulācijas istabas ar klīniskajiem uzdevumiem</w:t>
      </w:r>
      <w:r w:rsidR="00D02CF8">
        <w:rPr>
          <w:rFonts w:cs="Times New Roman"/>
          <w:szCs w:val="24"/>
        </w:rPr>
        <w:t xml:space="preserve"> izveidi</w:t>
      </w:r>
      <w:r w:rsidRPr="0093109F">
        <w:rPr>
          <w:rFonts w:cs="Times New Roman"/>
          <w:szCs w:val="24"/>
        </w:rPr>
        <w:t xml:space="preserve"> plāno </w:t>
      </w:r>
      <w:r w:rsidR="00AE4F95">
        <w:rPr>
          <w:rFonts w:cs="Times New Roman"/>
          <w:szCs w:val="24"/>
        </w:rPr>
        <w:t>veikt</w:t>
      </w:r>
      <w:r w:rsidR="00413EC4">
        <w:rPr>
          <w:rFonts w:cs="Times New Roman"/>
          <w:szCs w:val="24"/>
        </w:rPr>
        <w:t xml:space="preserve"> </w:t>
      </w:r>
      <w:r w:rsidR="00206BAC">
        <w:rPr>
          <w:rFonts w:cs="Times New Roman"/>
          <w:szCs w:val="24"/>
        </w:rPr>
        <w:t xml:space="preserve">maksājumus </w:t>
      </w:r>
      <w:r w:rsidR="00E56B86">
        <w:rPr>
          <w:rFonts w:cs="Times New Roman"/>
          <w:szCs w:val="24"/>
        </w:rPr>
        <w:t>par</w:t>
      </w:r>
      <w:r w:rsidR="00AE4F95" w:rsidRPr="0093109F">
        <w:rPr>
          <w:rFonts w:cs="Times New Roman"/>
          <w:szCs w:val="24"/>
        </w:rPr>
        <w:t xml:space="preserve"> </w:t>
      </w:r>
      <w:r w:rsidRPr="0093109F">
        <w:rPr>
          <w:rFonts w:cs="Times New Roman"/>
          <w:szCs w:val="24"/>
        </w:rPr>
        <w:t>publisko finansējumu 121 587,17 </w:t>
      </w:r>
      <w:r w:rsidRPr="0093109F">
        <w:rPr>
          <w:rFonts w:cs="Times New Roman"/>
          <w:i/>
          <w:iCs/>
          <w:szCs w:val="24"/>
        </w:rPr>
        <w:t>euro </w:t>
      </w:r>
      <w:r w:rsidRPr="0093109F">
        <w:rPr>
          <w:rFonts w:cs="Times New Roman"/>
          <w:szCs w:val="24"/>
        </w:rPr>
        <w:t>apmērā t.sk., Atveseļošanas fonda finansējums 100 479,19 </w:t>
      </w:r>
      <w:r w:rsidRPr="0093109F">
        <w:rPr>
          <w:rFonts w:cs="Times New Roman"/>
          <w:i/>
          <w:iCs/>
          <w:szCs w:val="24"/>
        </w:rPr>
        <w:t>euro </w:t>
      </w:r>
      <w:r w:rsidRPr="0093109F">
        <w:rPr>
          <w:rFonts w:cs="Times New Roman"/>
          <w:szCs w:val="24"/>
        </w:rPr>
        <w:t>un valsts budžeta finansējums 21 107,98 </w:t>
      </w:r>
      <w:r w:rsidRPr="0093109F">
        <w:rPr>
          <w:rFonts w:cs="Times New Roman"/>
          <w:i/>
          <w:iCs/>
          <w:szCs w:val="24"/>
        </w:rPr>
        <w:t>euro </w:t>
      </w:r>
      <w:r w:rsidRPr="0093109F">
        <w:rPr>
          <w:rFonts w:cs="Times New Roman"/>
          <w:szCs w:val="24"/>
        </w:rPr>
        <w:t>(t.i., 63% no kopējā projekta finansējuma)”, maksājumi tiks veikti ne vēlāk līdz 2026. gada 31. decembrim.</w:t>
      </w:r>
      <w:r w:rsidR="00EE0B29" w:rsidRPr="00EE0B29">
        <w:t xml:space="preserve"> </w:t>
      </w:r>
      <w:r w:rsidR="00EE0B29">
        <w:t>Visas nepieciešamās pārbaudes par publisko līdzekļu efektīvu izmantošanu atbilstoši mērķim un maksājumi no Centrālās finanšu un līgumu aģentūras tiks veikti ne vēlāk kā līdz 2026. gada 31. decembrim.</w:t>
      </w:r>
      <w:r w:rsidR="00757568">
        <w:t xml:space="preserve"> </w:t>
      </w:r>
    </w:p>
    <w:p w14:paraId="15DCB853" w14:textId="77777777" w:rsidR="00B466EB" w:rsidRPr="0093109F" w:rsidRDefault="002A1F91" w:rsidP="00B466EB">
      <w:pPr>
        <w:pStyle w:val="Sarakstarindkopa"/>
        <w:numPr>
          <w:ilvl w:val="1"/>
          <w:numId w:val="14"/>
        </w:numPr>
        <w:rPr>
          <w:rFonts w:cs="Times New Roman"/>
          <w:szCs w:val="24"/>
        </w:rPr>
      </w:pPr>
      <w:r w:rsidRPr="0093109F">
        <w:rPr>
          <w:rFonts w:cs="Times New Roman"/>
          <w:szCs w:val="24"/>
        </w:rPr>
        <w:t xml:space="preserve">Kopējais 4.2.1.1.i.  investīcijas projektu publiskais finansējums ir 3 530 566,68 </w:t>
      </w:r>
      <w:r w:rsidRPr="005A3E7D">
        <w:rPr>
          <w:rFonts w:cs="Times New Roman"/>
          <w:i/>
          <w:iCs/>
          <w:szCs w:val="24"/>
        </w:rPr>
        <w:t>euro</w:t>
      </w:r>
      <w:r w:rsidRPr="0093109F">
        <w:rPr>
          <w:rFonts w:cs="Times New Roman"/>
          <w:szCs w:val="24"/>
        </w:rPr>
        <w:t>, t.sk., Atveseļošanas fonda finansējums  2 917 832,23 </w:t>
      </w:r>
      <w:r w:rsidRPr="0093109F">
        <w:rPr>
          <w:rFonts w:cs="Times New Roman"/>
          <w:i/>
          <w:iCs/>
          <w:szCs w:val="24"/>
        </w:rPr>
        <w:t>euro </w:t>
      </w:r>
      <w:r w:rsidRPr="0093109F">
        <w:rPr>
          <w:rFonts w:cs="Times New Roman"/>
          <w:szCs w:val="24"/>
        </w:rPr>
        <w:t>un valsts budžeta finansējums 612 734,45 </w:t>
      </w:r>
      <w:r w:rsidRPr="0093109F">
        <w:rPr>
          <w:rFonts w:cs="Times New Roman"/>
          <w:i/>
          <w:iCs/>
          <w:szCs w:val="24"/>
        </w:rPr>
        <w:t>euro</w:t>
      </w:r>
      <w:r w:rsidRPr="0093109F">
        <w:rPr>
          <w:rFonts w:cs="Times New Roman"/>
          <w:szCs w:val="24"/>
        </w:rPr>
        <w:t>. Finansējuma apguve uz šo brīdi (10.03.2026.) ir Atveseļošanas fonda finansējums 1 190 996,9 </w:t>
      </w:r>
      <w:r w:rsidRPr="0093109F">
        <w:rPr>
          <w:rFonts w:cs="Times New Roman"/>
          <w:i/>
          <w:iCs/>
          <w:szCs w:val="24"/>
        </w:rPr>
        <w:t>euro </w:t>
      </w:r>
      <w:r w:rsidRPr="0093109F">
        <w:rPr>
          <w:rFonts w:cs="Times New Roman"/>
          <w:szCs w:val="24"/>
        </w:rPr>
        <w:t>un valsts budžeta finansējums 250 109,35 </w:t>
      </w:r>
      <w:r w:rsidRPr="0093109F">
        <w:rPr>
          <w:rFonts w:cs="Times New Roman"/>
          <w:i/>
          <w:iCs/>
          <w:szCs w:val="24"/>
        </w:rPr>
        <w:t>euro</w:t>
      </w:r>
      <w:r w:rsidRPr="0093109F">
        <w:rPr>
          <w:rFonts w:cs="Times New Roman"/>
          <w:szCs w:val="24"/>
        </w:rPr>
        <w:t>. Plānotā finansējuma apguve uz 31.08.2026. ir Atveseļošanas fonda finansējums 2 793 378,4 </w:t>
      </w:r>
      <w:r w:rsidRPr="0093109F">
        <w:rPr>
          <w:rFonts w:cs="Times New Roman"/>
          <w:i/>
          <w:iCs/>
          <w:szCs w:val="24"/>
        </w:rPr>
        <w:t>euro </w:t>
      </w:r>
      <w:r w:rsidRPr="0093109F">
        <w:rPr>
          <w:rFonts w:cs="Times New Roman"/>
          <w:szCs w:val="24"/>
        </w:rPr>
        <w:t>un valsts budžeta finansējums 586 609,46</w:t>
      </w:r>
      <w:r w:rsidRPr="0093109F">
        <w:rPr>
          <w:rFonts w:cs="Times New Roman"/>
          <w:i/>
          <w:iCs/>
          <w:szCs w:val="24"/>
        </w:rPr>
        <w:t> euro.</w:t>
      </w:r>
    </w:p>
    <w:p w14:paraId="002BA482" w14:textId="594A39EC" w:rsidR="00B466EB" w:rsidRPr="0093109F" w:rsidRDefault="00B466EB" w:rsidP="00B466EB">
      <w:pPr>
        <w:pStyle w:val="Sarakstarindkopa"/>
        <w:numPr>
          <w:ilvl w:val="1"/>
          <w:numId w:val="14"/>
        </w:numPr>
        <w:rPr>
          <w:rFonts w:cs="Times New Roman"/>
          <w:szCs w:val="24"/>
        </w:rPr>
      </w:pPr>
      <w:r w:rsidRPr="0093109F">
        <w:rPr>
          <w:rFonts w:cs="Times New Roman"/>
          <w:szCs w:val="24"/>
        </w:rPr>
        <w:t>Lai pilnvērtīgi īstenotu iepriekšminēto projektu, jāveic 4.2.1.1.i. investīcijas “Atbalsts cilvēkresursu attīstības sistēmas ieviešanai”, kuras ietvaros visi noteiktie atskaites punkti ir izpildīti, projektu īstenošanas termiņa pagarināšan</w:t>
      </w:r>
      <w:r w:rsidR="001F21CE" w:rsidRPr="0093109F">
        <w:rPr>
          <w:rFonts w:cs="Times New Roman"/>
          <w:szCs w:val="24"/>
        </w:rPr>
        <w:t>u</w:t>
      </w:r>
      <w:r w:rsidRPr="0093109F">
        <w:rPr>
          <w:rFonts w:cs="Times New Roman"/>
          <w:szCs w:val="24"/>
        </w:rPr>
        <w:t> līdz 2026. gada 15.oktobrim ārpus AF plāna, esošā finansējuma ietvaros.</w:t>
      </w:r>
    </w:p>
    <w:p w14:paraId="609CF338" w14:textId="77777777" w:rsidR="00B466EB" w:rsidRPr="0093109F" w:rsidRDefault="00B466EB" w:rsidP="00B466EB">
      <w:pPr>
        <w:rPr>
          <w:rFonts w:cs="Times New Roman"/>
          <w:szCs w:val="24"/>
        </w:rPr>
      </w:pPr>
    </w:p>
    <w:p w14:paraId="1FD164E5" w14:textId="09AFCEB3" w:rsidR="00713A85" w:rsidRPr="0093109F" w:rsidRDefault="00713A85" w:rsidP="00713A85">
      <w:pPr>
        <w:pStyle w:val="Sarakstarindkopa"/>
        <w:numPr>
          <w:ilvl w:val="0"/>
          <w:numId w:val="14"/>
        </w:numPr>
        <w:spacing w:after="240"/>
        <w:jc w:val="left"/>
        <w:rPr>
          <w:rFonts w:cs="Times New Roman"/>
          <w:b/>
          <w:bCs/>
          <w:szCs w:val="24"/>
        </w:rPr>
      </w:pPr>
      <w:r w:rsidRPr="0093109F">
        <w:rPr>
          <w:rFonts w:cs="Times New Roman"/>
          <w:b/>
          <w:bCs/>
          <w:szCs w:val="24"/>
        </w:rPr>
        <w:t>Atveseļošanas fonda</w:t>
      </w:r>
      <w:r w:rsidRPr="0093109F">
        <w:rPr>
          <w:rFonts w:cs="Times New Roman"/>
          <w:szCs w:val="24"/>
        </w:rPr>
        <w:t xml:space="preserve"> </w:t>
      </w:r>
      <w:r w:rsidRPr="0093109F">
        <w:rPr>
          <w:rFonts w:cs="Times New Roman"/>
          <w:b/>
          <w:bCs/>
          <w:szCs w:val="24"/>
        </w:rPr>
        <w:t>4.1.1.</w:t>
      </w:r>
      <w:r w:rsidR="004D0B15" w:rsidRPr="0093109F">
        <w:rPr>
          <w:rFonts w:cs="Times New Roman"/>
          <w:b/>
          <w:bCs/>
          <w:szCs w:val="24"/>
        </w:rPr>
        <w:t xml:space="preserve"> reformas “Uz cilvēku centrētas, visaptverošas, integrētas veselības aprūpes sistēmas ilgtspēja un noturība” projekta ieviešana</w:t>
      </w:r>
    </w:p>
    <w:p w14:paraId="6AF158D5" w14:textId="2664C98E" w:rsidR="004D0B15" w:rsidRPr="0093109F" w:rsidRDefault="0007236E" w:rsidP="004D0B15">
      <w:pPr>
        <w:pStyle w:val="Sarakstarindkopa"/>
        <w:numPr>
          <w:ilvl w:val="1"/>
          <w:numId w:val="14"/>
        </w:numPr>
        <w:rPr>
          <w:rFonts w:eastAsia="Times New Roman" w:cs="Times New Roman"/>
          <w:color w:val="0D2054"/>
          <w:szCs w:val="24"/>
          <w:lang w:eastAsia="lv-LV"/>
        </w:rPr>
      </w:pPr>
      <w:r w:rsidRPr="0093109F">
        <w:rPr>
          <w:rFonts w:cs="Times New Roman"/>
          <w:szCs w:val="24"/>
        </w:rPr>
        <w:t xml:space="preserve"> </w:t>
      </w:r>
      <w:r w:rsidR="004D0B15" w:rsidRPr="0093109F">
        <w:rPr>
          <w:rFonts w:cs="Times New Roman"/>
          <w:szCs w:val="24"/>
        </w:rPr>
        <w:t>Atveseļošanas fonda (turpmāk – AF) 4.1.1. reformas “Uz cilvēku centrētas, visaptverošas, integrētas veselības aprūpes sistēmas ilgtspēja un noturība”</w:t>
      </w:r>
      <w:r w:rsidR="004D0B15" w:rsidRPr="0093109F">
        <w:rPr>
          <w:rFonts w:cs="Times New Roman"/>
          <w:b/>
          <w:bCs/>
          <w:szCs w:val="24"/>
        </w:rPr>
        <w:t xml:space="preserve"> </w:t>
      </w:r>
      <w:r w:rsidR="004D0B15" w:rsidRPr="0093109F">
        <w:rPr>
          <w:rFonts w:cs="Times New Roman"/>
          <w:szCs w:val="24"/>
        </w:rPr>
        <w:t xml:space="preserve">ietvaros noteikti četri atskaties punkti: Nr.131 “Digitālās veselības aprūpes stratēģijas pieņemšana”, Nr.132 “Uz cilvēku vērsta, visaptveroša un integrēta veselības aprūpes sniegšanas modeļa izstrāde, izstrādājot investīciju stratēģiju un ieteikumus integrētas un epidemioloģiski drošas veselības aprūpes attīstībai”, Nr. 133 “Latvijas iedzīvotāju genoma reference” un Nr.134 “Metodoloģiskā vadība onkoloģijas jomā”. Visi minētie atskaites punkti ir sasniegti un iekļauti </w:t>
      </w:r>
      <w:r w:rsidR="00C75CC4" w:rsidRPr="0093109F">
        <w:rPr>
          <w:rFonts w:cs="Times New Roman"/>
          <w:szCs w:val="24"/>
        </w:rPr>
        <w:t xml:space="preserve">2., </w:t>
      </w:r>
      <w:r w:rsidR="004D0B15" w:rsidRPr="0093109F">
        <w:rPr>
          <w:rFonts w:cs="Times New Roman"/>
          <w:szCs w:val="24"/>
        </w:rPr>
        <w:t>3. un 4. maksājumu pieprasījumos Eiropas Komisijai.</w:t>
      </w:r>
    </w:p>
    <w:p w14:paraId="75F1CA07" w14:textId="22688625" w:rsidR="00C840F9" w:rsidRPr="0093109F" w:rsidRDefault="00C840F9" w:rsidP="00C840F9">
      <w:pPr>
        <w:pStyle w:val="Sarakstarindkopa"/>
        <w:numPr>
          <w:ilvl w:val="1"/>
          <w:numId w:val="14"/>
        </w:numPr>
        <w:rPr>
          <w:rFonts w:cs="Times New Roman"/>
          <w:szCs w:val="24"/>
        </w:rPr>
      </w:pPr>
      <w:r w:rsidRPr="0093109F">
        <w:rPr>
          <w:rFonts w:cs="Times New Roman"/>
          <w:szCs w:val="24"/>
        </w:rPr>
        <w:t xml:space="preserve">4.1.1.r reformas </w:t>
      </w:r>
      <w:r w:rsidR="001F21CE" w:rsidRPr="0093109F">
        <w:rPr>
          <w:rFonts w:cs="Times New Roman"/>
          <w:szCs w:val="24"/>
        </w:rPr>
        <w:t xml:space="preserve">Veselības ministrijas </w:t>
      </w:r>
      <w:r w:rsidRPr="0093109F">
        <w:rPr>
          <w:rFonts w:cs="Times New Roman"/>
          <w:szCs w:val="24"/>
        </w:rPr>
        <w:t xml:space="preserve">projekta </w:t>
      </w:r>
      <w:r w:rsidR="001F21CE" w:rsidRPr="0093109F">
        <w:rPr>
          <w:rFonts w:cs="Times New Roman"/>
          <w:szCs w:val="24"/>
        </w:rPr>
        <w:t xml:space="preserve">4.1.1.r.0/1/22/I/VM/001 “Ieteikumu izstrāde integrētas veselības aprūpes attīstībai” (turpmāk - 4.1.1.r. projekts) </w:t>
      </w:r>
      <w:r w:rsidRPr="0093109F">
        <w:rPr>
          <w:rFonts w:cs="Times New Roman"/>
          <w:szCs w:val="24"/>
        </w:rPr>
        <w:t>mērķis ir izstrādāt efektīva integrēta veselības aprūpes pakalpojuma visos veselības aprūpes līmeņos (gan primārā, gan sekundārā un terciārā veselības aprūpe) sniegšanas modeli. Projektā sadarbības līguma ietvaros tiek īstenota integrētas veselības aprūpes modeļa “Slimnīca mājās” aprobēšana</w:t>
      </w:r>
      <w:r w:rsidR="00EE2CB6">
        <w:t>, kas šobrīd</w:t>
      </w:r>
      <w:r w:rsidR="00C334C5">
        <w:rPr>
          <w:rFonts w:cs="Times New Roman"/>
          <w:szCs w:val="24"/>
        </w:rPr>
        <w:t xml:space="preserve"> </w:t>
      </w:r>
      <w:r w:rsidR="00EE2CB6">
        <w:t>jau tiek īstenota no iepriekš pārdalītā kompo</w:t>
      </w:r>
      <w:r w:rsidR="00CA41D9">
        <w:t xml:space="preserve">nentes “Veselība” ietvaros pieejamā finansējuma </w:t>
      </w:r>
      <w:r w:rsidR="00EE2CB6">
        <w:t>atlikuma</w:t>
      </w:r>
      <w:r w:rsidR="00CA41D9">
        <w:t xml:space="preserve"> ietvaros</w:t>
      </w:r>
      <w:r w:rsidR="00EE2CB6">
        <w:t xml:space="preserve"> un</w:t>
      </w:r>
      <w:r w:rsidR="00C334C5">
        <w:t xml:space="preserve"> modeļa aprobēšana</w:t>
      </w:r>
      <w:r w:rsidR="00EE2CB6">
        <w:t xml:space="preserve"> tika uzsākta vēlāk nekā tika uzsākta projekta īstenošana.</w:t>
      </w:r>
      <w:r w:rsidR="00C334C5">
        <w:t xml:space="preserve"> </w:t>
      </w:r>
      <w:r w:rsidRPr="0093109F">
        <w:rPr>
          <w:rFonts w:cs="Times New Roman"/>
          <w:szCs w:val="24"/>
        </w:rPr>
        <w:t xml:space="preserve">Sākotnējais integrētas veselības aprūpes modeļa “Slimnīca mājās” aprobēšanas termiņš tika noteikts 2026.gada 30.maijs, taču ņemot vērā, ka, </w:t>
      </w:r>
      <w:r w:rsidR="001F21CE" w:rsidRPr="0093109F">
        <w:rPr>
          <w:rFonts w:cs="Times New Roman"/>
          <w:szCs w:val="24"/>
        </w:rPr>
        <w:t xml:space="preserve">modeļa aprobēšana tika uzsākta vēlāk nekā sākotnēji tika plānots, </w:t>
      </w:r>
      <w:r w:rsidRPr="0093109F">
        <w:rPr>
          <w:rFonts w:cs="Times New Roman"/>
          <w:szCs w:val="24"/>
        </w:rPr>
        <w:t xml:space="preserve">veicot modeļa aprobēšanu, </w:t>
      </w:r>
      <w:r w:rsidR="001F21CE" w:rsidRPr="0093109F">
        <w:rPr>
          <w:rFonts w:cs="Times New Roman"/>
          <w:szCs w:val="24"/>
        </w:rPr>
        <w:t xml:space="preserve">ir </w:t>
      </w:r>
      <w:r w:rsidRPr="0093109F">
        <w:rPr>
          <w:rFonts w:cs="Times New Roman"/>
          <w:szCs w:val="24"/>
        </w:rPr>
        <w:t>nepieciešams pagarināt modeļa aprobēšanas īstenošanas laiku</w:t>
      </w:r>
      <w:r w:rsidR="008B3E85">
        <w:rPr>
          <w:rFonts w:cs="Times New Roman"/>
          <w:szCs w:val="24"/>
        </w:rPr>
        <w:t>, lai nodrošinātu pilnu mērķa grupas iekļaušanu projektā un finansējuma izlietojumu atbilstoši mērķim un plānotajam</w:t>
      </w:r>
      <w:r w:rsidR="001F21CE" w:rsidRPr="0093109F">
        <w:rPr>
          <w:rFonts w:cs="Times New Roman"/>
          <w:szCs w:val="24"/>
        </w:rPr>
        <w:t>.</w:t>
      </w:r>
    </w:p>
    <w:p w14:paraId="464F82D1" w14:textId="207F41FB" w:rsidR="000E1B8E" w:rsidRPr="0093109F" w:rsidRDefault="000E1B8E" w:rsidP="004D0B15">
      <w:pPr>
        <w:pStyle w:val="Sarakstarindkopa"/>
        <w:numPr>
          <w:ilvl w:val="1"/>
          <w:numId w:val="14"/>
        </w:numPr>
        <w:rPr>
          <w:rFonts w:eastAsia="Times New Roman" w:cs="Times New Roman"/>
          <w:color w:val="0D2054"/>
          <w:szCs w:val="24"/>
          <w:lang w:eastAsia="lv-LV"/>
        </w:rPr>
      </w:pPr>
      <w:r w:rsidRPr="0093109F">
        <w:rPr>
          <w:rFonts w:cs="Times New Roman"/>
          <w:szCs w:val="24"/>
        </w:rPr>
        <w:lastRenderedPageBreak/>
        <w:t xml:space="preserve">Saskaņā ar </w:t>
      </w:r>
      <w:r w:rsidR="00C32B1D" w:rsidRPr="0093109F">
        <w:rPr>
          <w:rFonts w:cs="Times New Roman"/>
          <w:szCs w:val="24"/>
        </w:rPr>
        <w:t xml:space="preserve">2025.gada </w:t>
      </w:r>
      <w:r w:rsidR="00AA49A3" w:rsidRPr="0093109F">
        <w:rPr>
          <w:rFonts w:cs="Times New Roman"/>
          <w:szCs w:val="24"/>
        </w:rPr>
        <w:t>21.janvāra Informatīvā ziņojuma</w:t>
      </w:r>
      <w:r w:rsidR="00847B87" w:rsidRPr="0093109F">
        <w:rPr>
          <w:rStyle w:val="Vresatsauce"/>
          <w:rFonts w:cs="Times New Roman"/>
          <w:szCs w:val="24"/>
        </w:rPr>
        <w:footnoteReference w:id="3"/>
      </w:r>
      <w:r w:rsidR="00AA49A3" w:rsidRPr="0093109F">
        <w:rPr>
          <w:rFonts w:cs="Times New Roman"/>
          <w:szCs w:val="24"/>
        </w:rPr>
        <w:t xml:space="preserve"> </w:t>
      </w:r>
      <w:r w:rsidR="00A90F05" w:rsidRPr="0093109F">
        <w:rPr>
          <w:rFonts w:cs="Times New Roman"/>
          <w:szCs w:val="24"/>
        </w:rPr>
        <w:t xml:space="preserve">5.1. apakšpunktu </w:t>
      </w:r>
      <w:r w:rsidR="00F16800" w:rsidRPr="0093109F">
        <w:rPr>
          <w:rFonts w:cs="Times New Roman"/>
          <w:szCs w:val="24"/>
        </w:rPr>
        <w:t>modeļa “Slimnīca mājās” aprobēšanai ti</w:t>
      </w:r>
      <w:r w:rsidR="000614C8" w:rsidRPr="0093109F">
        <w:rPr>
          <w:rFonts w:cs="Times New Roman"/>
          <w:szCs w:val="24"/>
        </w:rPr>
        <w:t>ka</w:t>
      </w:r>
      <w:r w:rsidR="00F16800" w:rsidRPr="0093109F">
        <w:rPr>
          <w:rFonts w:cs="Times New Roman"/>
          <w:szCs w:val="24"/>
        </w:rPr>
        <w:t xml:space="preserve"> novirzīts Atveseļošanas fonda finansējums 1 054 299 </w:t>
      </w:r>
      <w:r w:rsidR="00F16800" w:rsidRPr="0093109F">
        <w:rPr>
          <w:rFonts w:cs="Times New Roman"/>
          <w:i/>
          <w:iCs/>
          <w:szCs w:val="24"/>
        </w:rPr>
        <w:t>euro</w:t>
      </w:r>
      <w:r w:rsidR="009E7898">
        <w:rPr>
          <w:rStyle w:val="Vresatsauce"/>
          <w:rFonts w:cs="Times New Roman"/>
          <w:i/>
          <w:iCs/>
          <w:szCs w:val="24"/>
        </w:rPr>
        <w:footnoteReference w:id="4"/>
      </w:r>
      <w:r w:rsidR="00F16800" w:rsidRPr="0093109F">
        <w:rPr>
          <w:rFonts w:cs="Times New Roman"/>
          <w:szCs w:val="24"/>
        </w:rPr>
        <w:t xml:space="preserve"> apmērā un nacionālais valsts budžeta finansējums PVN segšanai ne vairāk kā 78 751 </w:t>
      </w:r>
      <w:r w:rsidR="00F16800" w:rsidRPr="0093109F">
        <w:rPr>
          <w:rFonts w:cs="Times New Roman"/>
          <w:i/>
          <w:iCs/>
          <w:szCs w:val="24"/>
        </w:rPr>
        <w:t>euro</w:t>
      </w:r>
      <w:r w:rsidR="00F16800" w:rsidRPr="0093109F">
        <w:rPr>
          <w:rFonts w:cs="Times New Roman"/>
          <w:szCs w:val="24"/>
        </w:rPr>
        <w:t xml:space="preserve"> apmērā</w:t>
      </w:r>
      <w:r w:rsidR="00FC2684" w:rsidRPr="0093109F">
        <w:rPr>
          <w:rFonts w:cs="Times New Roman"/>
          <w:szCs w:val="24"/>
        </w:rPr>
        <w:t xml:space="preserve"> un </w:t>
      </w:r>
      <w:r w:rsidR="00AE6159" w:rsidRPr="0093109F">
        <w:rPr>
          <w:rFonts w:cs="Times New Roman"/>
          <w:szCs w:val="24"/>
        </w:rPr>
        <w:t xml:space="preserve">Veselības ministrijas </w:t>
      </w:r>
      <w:r w:rsidR="001E3131">
        <w:rPr>
          <w:rFonts w:cs="Times New Roman"/>
          <w:szCs w:val="24"/>
        </w:rPr>
        <w:t xml:space="preserve">4.1.1.r </w:t>
      </w:r>
      <w:r w:rsidR="00883E0D" w:rsidRPr="0093109F">
        <w:rPr>
          <w:rFonts w:cs="Times New Roman"/>
          <w:szCs w:val="24"/>
        </w:rPr>
        <w:t>projekt</w:t>
      </w:r>
      <w:r w:rsidR="00AE6159" w:rsidRPr="0093109F">
        <w:rPr>
          <w:rFonts w:cs="Times New Roman"/>
          <w:szCs w:val="24"/>
        </w:rPr>
        <w:t>a</w:t>
      </w:r>
      <w:r w:rsidR="00883E0D" w:rsidRPr="0093109F">
        <w:rPr>
          <w:rFonts w:cs="Times New Roman"/>
          <w:szCs w:val="24"/>
        </w:rPr>
        <w:t xml:space="preserve"> </w:t>
      </w:r>
      <w:r w:rsidR="00AE6159" w:rsidRPr="0093109F">
        <w:rPr>
          <w:rFonts w:cs="Times New Roman"/>
          <w:szCs w:val="24"/>
        </w:rPr>
        <w:t xml:space="preserve">ietvaros </w:t>
      </w:r>
      <w:r w:rsidR="00406428" w:rsidRPr="0093109F">
        <w:rPr>
          <w:rFonts w:cs="Times New Roman"/>
          <w:szCs w:val="24"/>
        </w:rPr>
        <w:t xml:space="preserve">2025.gada 31.martā </w:t>
      </w:r>
      <w:r w:rsidR="007C2373" w:rsidRPr="0093109F">
        <w:rPr>
          <w:rFonts w:cs="Times New Roman"/>
          <w:szCs w:val="24"/>
        </w:rPr>
        <w:t xml:space="preserve">tika noslēgts sadarbības līgums ar SIA "Rīgas Austrumu klīniskā universitātes slimnīca" </w:t>
      </w:r>
      <w:r w:rsidR="00450FF2" w:rsidRPr="0093109F">
        <w:rPr>
          <w:rFonts w:cs="Times New Roman"/>
          <w:szCs w:val="24"/>
        </w:rPr>
        <w:t>par modeļa aprobēšanu</w:t>
      </w:r>
      <w:r w:rsidR="00C840F9" w:rsidRPr="0093109F">
        <w:rPr>
          <w:rFonts w:cs="Times New Roman"/>
          <w:szCs w:val="24"/>
        </w:rPr>
        <w:t>.</w:t>
      </w:r>
    </w:p>
    <w:p w14:paraId="557E0171" w14:textId="5F3D1BBA" w:rsidR="00C57802" w:rsidRDefault="00B856CE" w:rsidP="48B85D3A">
      <w:pPr>
        <w:pStyle w:val="Sarakstarindkopa"/>
        <w:numPr>
          <w:ilvl w:val="1"/>
          <w:numId w:val="14"/>
        </w:numPr>
        <w:rPr>
          <w:rFonts w:cs="Times New Roman"/>
        </w:rPr>
      </w:pPr>
      <w:r w:rsidRPr="48B85D3A">
        <w:rPr>
          <w:rFonts w:cs="Times New Roman"/>
        </w:rPr>
        <w:t xml:space="preserve">Līdz 2026.gada </w:t>
      </w:r>
      <w:r w:rsidR="00C83134" w:rsidRPr="48B85D3A">
        <w:rPr>
          <w:rFonts w:cs="Times New Roman"/>
        </w:rPr>
        <w:t xml:space="preserve">15.janvārim </w:t>
      </w:r>
      <w:r w:rsidR="002E4950" w:rsidRPr="48B85D3A">
        <w:rPr>
          <w:rFonts w:cs="Times New Roman"/>
        </w:rPr>
        <w:t xml:space="preserve">SIA "Rīgas Austrumu klīniskā universitātes slimnīca" </w:t>
      </w:r>
      <w:r w:rsidR="009D3A2A" w:rsidRPr="48B85D3A">
        <w:rPr>
          <w:rFonts w:cs="Times New Roman"/>
        </w:rPr>
        <w:t xml:space="preserve">sadarbības modeļa “Slimnīca mājās” </w:t>
      </w:r>
      <w:r w:rsidR="006D1EBC">
        <w:rPr>
          <w:rFonts w:cs="Times New Roman"/>
        </w:rPr>
        <w:t xml:space="preserve">ietvaros </w:t>
      </w:r>
      <w:r w:rsidR="004D7E83">
        <w:rPr>
          <w:rFonts w:cs="Times New Roman"/>
        </w:rPr>
        <w:t>veiktajām darbībām</w:t>
      </w:r>
      <w:r w:rsidR="00FD0396">
        <w:rPr>
          <w:rFonts w:cs="Times New Roman"/>
        </w:rPr>
        <w:t xml:space="preserve"> (</w:t>
      </w:r>
      <w:r w:rsidR="00FD0396" w:rsidRPr="00FD0396">
        <w:rPr>
          <w:rFonts w:cs="Times New Roman"/>
        </w:rPr>
        <w:t>ārstu un māsu iesaistīšana, modeļa aprobēšanas uzsākšanas fāze (pacientu atlases metožu izstrādāšana, rīcību protokolu sagatavošana, darba līgumu slēgšana, personāla apmācības, pacientu vajadzību apzināšana, lai piemērotu tehnoloģisko risinājumu), zvanu centra izveide un testēšana, darbaspēka izvietošana, aparatūras uzstādīšana, telpu aprīkošana, operatīvo procesu noteikšana, pacientu reģistrācija/uzņemšana, pakalpojuma sākotnējā ieviešana</w:t>
      </w:r>
      <w:r w:rsidR="00FD0396">
        <w:rPr>
          <w:rFonts w:cs="Times New Roman"/>
        </w:rPr>
        <w:t>)</w:t>
      </w:r>
      <w:r w:rsidR="006D1EBC" w:rsidRPr="48B85D3A">
        <w:rPr>
          <w:rFonts w:cs="Times New Roman"/>
        </w:rPr>
        <w:t xml:space="preserve"> </w:t>
      </w:r>
      <w:r w:rsidR="003B3D27" w:rsidRPr="48B85D3A">
        <w:rPr>
          <w:rFonts w:cs="Times New Roman"/>
        </w:rPr>
        <w:t xml:space="preserve">ir </w:t>
      </w:r>
      <w:r w:rsidR="00B64258">
        <w:rPr>
          <w:rFonts w:cs="Times New Roman"/>
        </w:rPr>
        <w:t>veikti maksājumi</w:t>
      </w:r>
      <w:r w:rsidR="009122C8" w:rsidRPr="48B85D3A">
        <w:rPr>
          <w:rFonts w:cs="Times New Roman"/>
        </w:rPr>
        <w:t xml:space="preserve"> </w:t>
      </w:r>
      <w:r w:rsidR="00E24CEE" w:rsidRPr="48B85D3A">
        <w:rPr>
          <w:rFonts w:cs="Times New Roman"/>
        </w:rPr>
        <w:t>429 71</w:t>
      </w:r>
      <w:r w:rsidR="08C0B9B1" w:rsidRPr="48B85D3A">
        <w:rPr>
          <w:rFonts w:cs="Times New Roman"/>
        </w:rPr>
        <w:t>3</w:t>
      </w:r>
      <w:r w:rsidR="00E24CEE" w:rsidRPr="48B85D3A">
        <w:rPr>
          <w:rFonts w:cs="Times New Roman"/>
        </w:rPr>
        <w:t xml:space="preserve"> </w:t>
      </w:r>
      <w:r w:rsidR="00E24CEE" w:rsidRPr="48B85D3A">
        <w:rPr>
          <w:rFonts w:cs="Times New Roman"/>
          <w:i/>
          <w:iCs/>
        </w:rPr>
        <w:t>euro</w:t>
      </w:r>
      <w:r w:rsidR="00E24CEE" w:rsidRPr="48B85D3A">
        <w:rPr>
          <w:rFonts w:cs="Times New Roman"/>
        </w:rPr>
        <w:t xml:space="preserve"> apjomā, līdz sadarbības līguma beigām </w:t>
      </w:r>
      <w:r w:rsidR="0091464C" w:rsidRPr="48B85D3A">
        <w:rPr>
          <w:rFonts w:cs="Times New Roman"/>
        </w:rPr>
        <w:t xml:space="preserve">– 2026.gada 30.maijam </w:t>
      </w:r>
      <w:r w:rsidR="000A2077">
        <w:rPr>
          <w:rFonts w:cs="Times New Roman"/>
        </w:rPr>
        <w:t xml:space="preserve">par </w:t>
      </w:r>
      <w:r w:rsidR="003E281D">
        <w:rPr>
          <w:rFonts w:cs="Times New Roman"/>
        </w:rPr>
        <w:t xml:space="preserve">pakalpojuma </w:t>
      </w:r>
      <w:r w:rsidR="00D648B3">
        <w:rPr>
          <w:rFonts w:cs="Times New Roman"/>
        </w:rPr>
        <w:t>pilotēšanu</w:t>
      </w:r>
      <w:r w:rsidR="003E281D">
        <w:rPr>
          <w:rFonts w:cs="Times New Roman"/>
        </w:rPr>
        <w:t xml:space="preserve"> plānots veikt maksāju</w:t>
      </w:r>
      <w:r w:rsidR="009873E5">
        <w:rPr>
          <w:rFonts w:cs="Times New Roman"/>
        </w:rPr>
        <w:t>mus</w:t>
      </w:r>
      <w:r w:rsidR="00E24CEE" w:rsidRPr="48B85D3A">
        <w:rPr>
          <w:rFonts w:cs="Times New Roman"/>
        </w:rPr>
        <w:t xml:space="preserve"> </w:t>
      </w:r>
      <w:r w:rsidR="00552BB5" w:rsidRPr="48B85D3A">
        <w:rPr>
          <w:rFonts w:cs="Times New Roman"/>
        </w:rPr>
        <w:t>200 000</w:t>
      </w:r>
      <w:r w:rsidR="00E24CEE" w:rsidRPr="48B85D3A">
        <w:rPr>
          <w:rFonts w:cs="Times New Roman"/>
        </w:rPr>
        <w:t xml:space="preserve"> </w:t>
      </w:r>
      <w:r w:rsidR="00E24CEE" w:rsidRPr="48B85D3A">
        <w:rPr>
          <w:rFonts w:cs="Times New Roman"/>
          <w:i/>
          <w:iCs/>
        </w:rPr>
        <w:t>euro</w:t>
      </w:r>
      <w:r w:rsidR="009873E5">
        <w:rPr>
          <w:rFonts w:cs="Times New Roman"/>
          <w:i/>
          <w:iCs/>
        </w:rPr>
        <w:t xml:space="preserve"> </w:t>
      </w:r>
      <w:r w:rsidR="009873E5">
        <w:rPr>
          <w:rFonts w:cs="Times New Roman"/>
        </w:rPr>
        <w:t>apjomā</w:t>
      </w:r>
      <w:r w:rsidR="00E24CEE" w:rsidRPr="48B85D3A">
        <w:rPr>
          <w:rFonts w:cs="Times New Roman"/>
        </w:rPr>
        <w:t>, savukārt līdz 20</w:t>
      </w:r>
      <w:r w:rsidR="0091464C" w:rsidRPr="48B85D3A">
        <w:rPr>
          <w:rFonts w:cs="Times New Roman"/>
        </w:rPr>
        <w:t xml:space="preserve">26.gada 4.decembrim </w:t>
      </w:r>
      <w:r w:rsidR="005B04A6">
        <w:rPr>
          <w:rFonts w:cs="Times New Roman"/>
        </w:rPr>
        <w:t xml:space="preserve">par </w:t>
      </w:r>
      <w:r w:rsidR="00735AA2">
        <w:rPr>
          <w:rFonts w:cs="Times New Roman"/>
        </w:rPr>
        <w:t xml:space="preserve">pakalpojuma </w:t>
      </w:r>
      <w:r w:rsidR="00583A08">
        <w:rPr>
          <w:rFonts w:cs="Times New Roman"/>
        </w:rPr>
        <w:t xml:space="preserve">pilotēšanu un </w:t>
      </w:r>
      <w:r w:rsidR="00871D4E">
        <w:rPr>
          <w:rFonts w:cs="Times New Roman"/>
        </w:rPr>
        <w:t xml:space="preserve">tā efektivitātes novērtējumu </w:t>
      </w:r>
      <w:r w:rsidR="0091464C" w:rsidRPr="48B85D3A">
        <w:rPr>
          <w:rFonts w:cs="Times New Roman"/>
        </w:rPr>
        <w:t>plāno</w:t>
      </w:r>
      <w:r w:rsidR="00871D4E">
        <w:rPr>
          <w:rFonts w:cs="Times New Roman"/>
        </w:rPr>
        <w:t>ts</w:t>
      </w:r>
      <w:r w:rsidR="0091464C" w:rsidRPr="48B85D3A">
        <w:rPr>
          <w:rFonts w:cs="Times New Roman"/>
        </w:rPr>
        <w:t xml:space="preserve"> </w:t>
      </w:r>
      <w:r w:rsidR="00871D4E">
        <w:rPr>
          <w:rFonts w:cs="Times New Roman"/>
        </w:rPr>
        <w:t>veikt maksājumus</w:t>
      </w:r>
      <w:r w:rsidR="00871D4E" w:rsidRPr="48B85D3A">
        <w:rPr>
          <w:rFonts w:cs="Times New Roman"/>
        </w:rPr>
        <w:t xml:space="preserve"> </w:t>
      </w:r>
      <w:r w:rsidR="0091464C" w:rsidRPr="48B85D3A">
        <w:rPr>
          <w:rFonts w:cs="Times New Roman"/>
        </w:rPr>
        <w:t>atlikuš</w:t>
      </w:r>
      <w:r w:rsidR="00871D4E">
        <w:rPr>
          <w:rFonts w:cs="Times New Roman"/>
        </w:rPr>
        <w:t>ā</w:t>
      </w:r>
      <w:r w:rsidR="0091464C" w:rsidRPr="48B85D3A">
        <w:rPr>
          <w:rFonts w:cs="Times New Roman"/>
        </w:rPr>
        <w:t xml:space="preserve"> </w:t>
      </w:r>
      <w:r w:rsidR="00ED0DC1" w:rsidRPr="48B85D3A">
        <w:rPr>
          <w:rFonts w:cs="Times New Roman"/>
        </w:rPr>
        <w:t>finansējum</w:t>
      </w:r>
      <w:r w:rsidR="00871D4E">
        <w:rPr>
          <w:rFonts w:cs="Times New Roman"/>
        </w:rPr>
        <w:t>a ietvaros</w:t>
      </w:r>
      <w:r w:rsidR="0063308B" w:rsidRPr="48B85D3A">
        <w:rPr>
          <w:rFonts w:cs="Times New Roman"/>
        </w:rPr>
        <w:t xml:space="preserve">, kopumā apgūstot </w:t>
      </w:r>
      <w:r w:rsidR="0081390D" w:rsidRPr="48B85D3A">
        <w:rPr>
          <w:rFonts w:cs="Times New Roman"/>
        </w:rPr>
        <w:t xml:space="preserve">Atveseļošanas fonda finansējumu 1 024 299 </w:t>
      </w:r>
      <w:r w:rsidR="0081390D" w:rsidRPr="48B85D3A">
        <w:rPr>
          <w:rFonts w:cs="Times New Roman"/>
          <w:i/>
          <w:iCs/>
        </w:rPr>
        <w:t xml:space="preserve">euro </w:t>
      </w:r>
      <w:r w:rsidR="0081390D" w:rsidRPr="00BD6FC2">
        <w:rPr>
          <w:rFonts w:cs="Times New Roman"/>
        </w:rPr>
        <w:t>un</w:t>
      </w:r>
      <w:r w:rsidR="0081390D" w:rsidRPr="48B85D3A">
        <w:rPr>
          <w:rFonts w:cs="Times New Roman"/>
          <w:i/>
          <w:iCs/>
        </w:rPr>
        <w:t xml:space="preserve"> </w:t>
      </w:r>
      <w:r w:rsidR="00BA0814" w:rsidRPr="48B85D3A">
        <w:rPr>
          <w:rFonts w:cs="Times New Roman"/>
        </w:rPr>
        <w:t xml:space="preserve">nacionālo valsts budžeta finansējums PVN segšanai ne vairāk kā 78 751 </w:t>
      </w:r>
      <w:r w:rsidR="00BA0814" w:rsidRPr="48B85D3A">
        <w:rPr>
          <w:rFonts w:cs="Times New Roman"/>
          <w:i/>
          <w:iCs/>
        </w:rPr>
        <w:t>euro.</w:t>
      </w:r>
      <w:r w:rsidR="0055027F" w:rsidRPr="48B85D3A">
        <w:rPr>
          <w:rFonts w:cs="Times New Roman"/>
          <w:i/>
          <w:iCs/>
        </w:rPr>
        <w:t xml:space="preserve"> </w:t>
      </w:r>
      <w:r w:rsidR="00464CE0" w:rsidRPr="00516DDA">
        <w:rPr>
          <w:rFonts w:cs="Times New Roman"/>
        </w:rPr>
        <w:t>Maksājumi tiks veikti ne vēlāk līdz 2026. gada 31. decembrim. Visas nepieciešamās pārbaudes par publisko līdzekļu efektīvu izmantošanu atbilstoši mērķim Veselības ministrija veik</w:t>
      </w:r>
      <w:r w:rsidR="00464CE0">
        <w:rPr>
          <w:rFonts w:cs="Times New Roman"/>
        </w:rPr>
        <w:t>s</w:t>
      </w:r>
      <w:r w:rsidR="00464CE0" w:rsidRPr="00516DDA">
        <w:rPr>
          <w:rFonts w:cs="Times New Roman"/>
        </w:rPr>
        <w:t xml:space="preserve"> ne vēlāk kā līdz 2026. gada 31. decembrim</w:t>
      </w:r>
      <w:r w:rsidR="00464CE0" w:rsidRPr="00464CE0">
        <w:rPr>
          <w:rFonts w:cs="Times New Roman"/>
          <w:i/>
          <w:iCs/>
        </w:rPr>
        <w:t>.</w:t>
      </w:r>
      <w:r w:rsidR="00464CE0">
        <w:rPr>
          <w:rFonts w:cs="Times New Roman"/>
          <w:i/>
          <w:iCs/>
        </w:rPr>
        <w:t xml:space="preserve"> </w:t>
      </w:r>
      <w:r w:rsidR="001C1180" w:rsidRPr="48B85D3A">
        <w:rPr>
          <w:rFonts w:cs="Times New Roman"/>
        </w:rPr>
        <w:t>SIA "Rīgas Austrumu klīniskā universitātes slimnīca" modeļa “Slimnīca mājās” īstenošanai plāno šādu provizorisko finansējuma apguvi:</w:t>
      </w:r>
    </w:p>
    <w:p w14:paraId="091A9C71" w14:textId="77777777" w:rsidR="00181CF4" w:rsidRDefault="00181CF4" w:rsidP="001F4239">
      <w:pPr>
        <w:pStyle w:val="Sarakstarindkopa"/>
        <w:ind w:firstLine="0"/>
        <w:rPr>
          <w:rFonts w:cs="Times New Roman"/>
          <w:szCs w:val="24"/>
        </w:rPr>
      </w:pPr>
    </w:p>
    <w:p w14:paraId="0E5FF777" w14:textId="7B167D49" w:rsidR="005651C7" w:rsidRDefault="00C214B4" w:rsidP="001F4239">
      <w:pPr>
        <w:pStyle w:val="Sarakstarindkopa"/>
        <w:ind w:firstLine="0"/>
        <w:jc w:val="right"/>
        <w:rPr>
          <w:rFonts w:cs="Times New Roman"/>
          <w:szCs w:val="24"/>
        </w:rPr>
      </w:pPr>
      <w:r>
        <w:rPr>
          <w:rFonts w:cs="Times New Roman"/>
          <w:szCs w:val="24"/>
        </w:rPr>
        <w:t xml:space="preserve">1.tabula. </w:t>
      </w:r>
      <w:r w:rsidR="00181CF4">
        <w:rPr>
          <w:rFonts w:cs="Times New Roman"/>
          <w:szCs w:val="24"/>
        </w:rPr>
        <w:t>M</w:t>
      </w:r>
      <w:r w:rsidR="00181CF4" w:rsidRPr="0093109F">
        <w:rPr>
          <w:rFonts w:cs="Times New Roman"/>
          <w:szCs w:val="24"/>
        </w:rPr>
        <w:t>odeļa “Slimnīca mājās”</w:t>
      </w:r>
      <w:r w:rsidR="00181CF4">
        <w:rPr>
          <w:rFonts w:cs="Times New Roman"/>
          <w:szCs w:val="24"/>
        </w:rPr>
        <w:t xml:space="preserve"> plānotā finansējuma apguve</w:t>
      </w:r>
    </w:p>
    <w:tbl>
      <w:tblPr>
        <w:tblW w:w="8491" w:type="dxa"/>
        <w:tblInd w:w="575" w:type="dxa"/>
        <w:tblCellMar>
          <w:left w:w="0" w:type="dxa"/>
          <w:right w:w="0" w:type="dxa"/>
        </w:tblCellMar>
        <w:tblLook w:val="04A0" w:firstRow="1" w:lastRow="0" w:firstColumn="1" w:lastColumn="0" w:noHBand="0" w:noVBand="1"/>
      </w:tblPr>
      <w:tblGrid>
        <w:gridCol w:w="2619"/>
        <w:gridCol w:w="1819"/>
        <w:gridCol w:w="1940"/>
        <w:gridCol w:w="2113"/>
      </w:tblGrid>
      <w:tr w:rsidR="0001582C" w:rsidRPr="0001582C" w14:paraId="778CC433" w14:textId="77777777" w:rsidTr="0001582C">
        <w:trPr>
          <w:trHeight w:val="225"/>
        </w:trPr>
        <w:tc>
          <w:tcPr>
            <w:tcW w:w="2619"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vAlign w:val="bottom"/>
            <w:hideMark/>
          </w:tcPr>
          <w:p w14:paraId="3AC9F70B" w14:textId="5476EB97" w:rsidR="0001582C" w:rsidRPr="00B008AF" w:rsidRDefault="0001582C" w:rsidP="00717D38">
            <w:pPr>
              <w:pStyle w:val="Sarakstarindkopa"/>
              <w:ind w:hanging="611"/>
              <w:jc w:val="center"/>
              <w:rPr>
                <w:rFonts w:cs="Times New Roman"/>
                <w:b/>
                <w:bCs/>
                <w:szCs w:val="24"/>
              </w:rPr>
            </w:pPr>
          </w:p>
        </w:tc>
        <w:tc>
          <w:tcPr>
            <w:tcW w:w="1819" w:type="dxa"/>
            <w:tcBorders>
              <w:top w:val="single" w:sz="4" w:space="0" w:color="auto"/>
              <w:bottom w:val="single" w:sz="4" w:space="0" w:color="auto"/>
              <w:right w:val="single" w:sz="4" w:space="0" w:color="auto"/>
            </w:tcBorders>
            <w:shd w:val="clear" w:color="auto" w:fill="D9D9D9"/>
            <w:noWrap/>
            <w:tcMar>
              <w:top w:w="15" w:type="dxa"/>
              <w:left w:w="15" w:type="dxa"/>
              <w:bottom w:w="0" w:type="dxa"/>
              <w:right w:w="15" w:type="dxa"/>
            </w:tcMar>
            <w:vAlign w:val="bottom"/>
            <w:hideMark/>
          </w:tcPr>
          <w:p w14:paraId="71174399" w14:textId="4E0F51E9" w:rsidR="0001582C" w:rsidRPr="00B008AF" w:rsidRDefault="0001582C" w:rsidP="00717D38">
            <w:pPr>
              <w:pStyle w:val="Sarakstarindkopa"/>
              <w:ind w:left="52" w:firstLine="0"/>
              <w:jc w:val="center"/>
              <w:rPr>
                <w:rFonts w:cs="Times New Roman"/>
                <w:b/>
                <w:bCs/>
                <w:szCs w:val="24"/>
              </w:rPr>
            </w:pPr>
            <w:r w:rsidRPr="00B008AF">
              <w:rPr>
                <w:rFonts w:cs="Times New Roman"/>
                <w:b/>
                <w:bCs/>
                <w:szCs w:val="24"/>
              </w:rPr>
              <w:t>Atveseļošanas fonda finansējums, EUR</w:t>
            </w:r>
          </w:p>
        </w:tc>
        <w:tc>
          <w:tcPr>
            <w:tcW w:w="1940" w:type="dxa"/>
            <w:tcBorders>
              <w:top w:val="single" w:sz="4" w:space="0" w:color="auto"/>
              <w:bottom w:val="single" w:sz="4" w:space="0" w:color="auto"/>
              <w:right w:val="single" w:sz="4" w:space="0" w:color="auto"/>
            </w:tcBorders>
            <w:shd w:val="clear" w:color="auto" w:fill="D9D9D9"/>
            <w:noWrap/>
            <w:tcMar>
              <w:top w:w="15" w:type="dxa"/>
              <w:left w:w="15" w:type="dxa"/>
              <w:bottom w:w="0" w:type="dxa"/>
              <w:right w:w="15" w:type="dxa"/>
            </w:tcMar>
            <w:vAlign w:val="bottom"/>
            <w:hideMark/>
          </w:tcPr>
          <w:p w14:paraId="24894649" w14:textId="22496BF9" w:rsidR="0001582C" w:rsidRPr="00B008AF" w:rsidRDefault="0001582C" w:rsidP="00717D38">
            <w:pPr>
              <w:pStyle w:val="Sarakstarindkopa"/>
              <w:ind w:left="206" w:hanging="13"/>
              <w:jc w:val="center"/>
              <w:rPr>
                <w:rFonts w:cs="Times New Roman"/>
                <w:b/>
                <w:bCs/>
                <w:szCs w:val="24"/>
              </w:rPr>
            </w:pPr>
            <w:r w:rsidRPr="00B008AF">
              <w:rPr>
                <w:rFonts w:cs="Times New Roman"/>
                <w:b/>
                <w:bCs/>
                <w:szCs w:val="24"/>
              </w:rPr>
              <w:t>Valsts budžeta finansējums PVN segšanai, EUR</w:t>
            </w:r>
          </w:p>
        </w:tc>
        <w:tc>
          <w:tcPr>
            <w:tcW w:w="2113" w:type="dxa"/>
            <w:tcBorders>
              <w:top w:val="single" w:sz="4" w:space="0" w:color="auto"/>
              <w:bottom w:val="single" w:sz="4" w:space="0" w:color="auto"/>
              <w:right w:val="single" w:sz="4" w:space="0" w:color="auto"/>
            </w:tcBorders>
            <w:shd w:val="clear" w:color="auto" w:fill="D9D9D9"/>
            <w:noWrap/>
            <w:tcMar>
              <w:top w:w="15" w:type="dxa"/>
              <w:left w:w="15" w:type="dxa"/>
              <w:bottom w:w="0" w:type="dxa"/>
              <w:right w:w="15" w:type="dxa"/>
            </w:tcMar>
            <w:vAlign w:val="bottom"/>
            <w:hideMark/>
          </w:tcPr>
          <w:p w14:paraId="415A222E" w14:textId="3066C5E1" w:rsidR="0001582C" w:rsidRPr="00B008AF" w:rsidRDefault="0001582C" w:rsidP="00717D38">
            <w:pPr>
              <w:pStyle w:val="Sarakstarindkopa"/>
              <w:ind w:hanging="527"/>
              <w:jc w:val="center"/>
              <w:rPr>
                <w:rFonts w:cs="Times New Roman"/>
                <w:b/>
                <w:bCs/>
                <w:szCs w:val="24"/>
              </w:rPr>
            </w:pPr>
            <w:r w:rsidRPr="00B008AF">
              <w:rPr>
                <w:rFonts w:cs="Times New Roman"/>
                <w:b/>
                <w:bCs/>
                <w:szCs w:val="24"/>
              </w:rPr>
              <w:t>KOPĀ, EUR</w:t>
            </w:r>
          </w:p>
        </w:tc>
      </w:tr>
      <w:tr w:rsidR="0001582C" w:rsidRPr="0001582C" w14:paraId="63609441" w14:textId="77777777" w:rsidTr="0001582C">
        <w:trPr>
          <w:trHeight w:val="225"/>
        </w:trPr>
        <w:tc>
          <w:tcPr>
            <w:tcW w:w="2619" w:type="dxa"/>
            <w:tcBorders>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1880497A" w14:textId="3B47A8AF" w:rsidR="0001582C" w:rsidRPr="0001582C" w:rsidRDefault="0001582C" w:rsidP="0001582C">
            <w:pPr>
              <w:pStyle w:val="Sarakstarindkopa"/>
              <w:ind w:hanging="611"/>
              <w:rPr>
                <w:rFonts w:cs="Times New Roman"/>
                <w:szCs w:val="24"/>
              </w:rPr>
            </w:pPr>
            <w:r>
              <w:rPr>
                <w:rFonts w:cs="Times New Roman"/>
                <w:szCs w:val="24"/>
              </w:rPr>
              <w:t xml:space="preserve">Līdz </w:t>
            </w:r>
            <w:r w:rsidRPr="0001582C">
              <w:rPr>
                <w:rFonts w:cs="Times New Roman"/>
                <w:szCs w:val="24"/>
              </w:rPr>
              <w:t>15.01.2026</w:t>
            </w:r>
          </w:p>
        </w:tc>
        <w:tc>
          <w:tcPr>
            <w:tcW w:w="1819" w:type="dxa"/>
            <w:tcBorders>
              <w:bottom w:val="single" w:sz="4" w:space="0" w:color="auto"/>
              <w:right w:val="single" w:sz="4" w:space="0" w:color="auto"/>
            </w:tcBorders>
            <w:noWrap/>
            <w:tcMar>
              <w:top w:w="15" w:type="dxa"/>
              <w:left w:w="15" w:type="dxa"/>
              <w:bottom w:w="0" w:type="dxa"/>
              <w:right w:w="15" w:type="dxa"/>
            </w:tcMar>
            <w:vAlign w:val="bottom"/>
            <w:hideMark/>
          </w:tcPr>
          <w:p w14:paraId="0C8F7962" w14:textId="77777777" w:rsidR="0001582C" w:rsidRPr="0001582C" w:rsidRDefault="0001582C" w:rsidP="0001582C">
            <w:pPr>
              <w:pStyle w:val="Sarakstarindkopa"/>
              <w:ind w:hanging="527"/>
              <w:rPr>
                <w:rFonts w:cs="Times New Roman"/>
                <w:szCs w:val="24"/>
              </w:rPr>
            </w:pPr>
            <w:r w:rsidRPr="0001582C">
              <w:rPr>
                <w:rFonts w:cs="Times New Roman"/>
                <w:szCs w:val="24"/>
              </w:rPr>
              <w:t>366 602</w:t>
            </w:r>
          </w:p>
        </w:tc>
        <w:tc>
          <w:tcPr>
            <w:tcW w:w="1940" w:type="dxa"/>
            <w:tcBorders>
              <w:bottom w:val="single" w:sz="4" w:space="0" w:color="auto"/>
              <w:right w:val="single" w:sz="4" w:space="0" w:color="auto"/>
            </w:tcBorders>
            <w:noWrap/>
            <w:tcMar>
              <w:top w:w="15" w:type="dxa"/>
              <w:left w:w="15" w:type="dxa"/>
              <w:bottom w:w="0" w:type="dxa"/>
              <w:right w:w="15" w:type="dxa"/>
            </w:tcMar>
            <w:vAlign w:val="bottom"/>
            <w:hideMark/>
          </w:tcPr>
          <w:p w14:paraId="77305095" w14:textId="77777777" w:rsidR="0001582C" w:rsidRPr="0001582C" w:rsidRDefault="0001582C" w:rsidP="0001582C">
            <w:pPr>
              <w:pStyle w:val="Sarakstarindkopa"/>
              <w:ind w:hanging="527"/>
              <w:rPr>
                <w:rFonts w:cs="Times New Roman"/>
                <w:szCs w:val="24"/>
              </w:rPr>
            </w:pPr>
            <w:r w:rsidRPr="0001582C">
              <w:rPr>
                <w:rFonts w:cs="Times New Roman"/>
                <w:szCs w:val="24"/>
              </w:rPr>
              <w:t>63 111</w:t>
            </w:r>
          </w:p>
        </w:tc>
        <w:tc>
          <w:tcPr>
            <w:tcW w:w="2113" w:type="dxa"/>
            <w:tcBorders>
              <w:bottom w:val="single" w:sz="4" w:space="0" w:color="auto"/>
              <w:right w:val="single" w:sz="4" w:space="0" w:color="auto"/>
            </w:tcBorders>
            <w:noWrap/>
            <w:tcMar>
              <w:top w:w="15" w:type="dxa"/>
              <w:left w:w="15" w:type="dxa"/>
              <w:bottom w:w="0" w:type="dxa"/>
              <w:right w:w="15" w:type="dxa"/>
            </w:tcMar>
            <w:vAlign w:val="bottom"/>
            <w:hideMark/>
          </w:tcPr>
          <w:p w14:paraId="139055E0" w14:textId="77777777" w:rsidR="0001582C" w:rsidRPr="0001582C" w:rsidRDefault="0001582C" w:rsidP="0001582C">
            <w:pPr>
              <w:pStyle w:val="Sarakstarindkopa"/>
              <w:ind w:hanging="527"/>
              <w:rPr>
                <w:rFonts w:cs="Times New Roman"/>
                <w:szCs w:val="24"/>
              </w:rPr>
            </w:pPr>
            <w:r w:rsidRPr="0001582C">
              <w:rPr>
                <w:rFonts w:cs="Times New Roman"/>
                <w:szCs w:val="24"/>
              </w:rPr>
              <w:t>429 713</w:t>
            </w:r>
          </w:p>
        </w:tc>
      </w:tr>
      <w:tr w:rsidR="0001582C" w:rsidRPr="0001582C" w14:paraId="0C948002" w14:textId="77777777" w:rsidTr="0001582C">
        <w:trPr>
          <w:trHeight w:val="225"/>
        </w:trPr>
        <w:tc>
          <w:tcPr>
            <w:tcW w:w="2619" w:type="dxa"/>
            <w:tcBorders>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2DA0FF75" w14:textId="77777777" w:rsidR="0001582C" w:rsidRPr="0001582C" w:rsidRDefault="0001582C" w:rsidP="0001582C">
            <w:pPr>
              <w:pStyle w:val="Sarakstarindkopa"/>
              <w:ind w:hanging="611"/>
              <w:rPr>
                <w:rFonts w:cs="Times New Roman"/>
                <w:szCs w:val="24"/>
              </w:rPr>
            </w:pPr>
            <w:r w:rsidRPr="0001582C">
              <w:rPr>
                <w:rFonts w:cs="Times New Roman"/>
                <w:szCs w:val="24"/>
              </w:rPr>
              <w:t>15.01.2026-30.05.2026</w:t>
            </w:r>
          </w:p>
        </w:tc>
        <w:tc>
          <w:tcPr>
            <w:tcW w:w="1819" w:type="dxa"/>
            <w:tcBorders>
              <w:bottom w:val="single" w:sz="4" w:space="0" w:color="auto"/>
              <w:right w:val="single" w:sz="4" w:space="0" w:color="auto"/>
            </w:tcBorders>
            <w:noWrap/>
            <w:tcMar>
              <w:top w:w="15" w:type="dxa"/>
              <w:left w:w="15" w:type="dxa"/>
              <w:bottom w:w="0" w:type="dxa"/>
              <w:right w:w="15" w:type="dxa"/>
            </w:tcMar>
            <w:vAlign w:val="bottom"/>
            <w:hideMark/>
          </w:tcPr>
          <w:p w14:paraId="1474F5E9" w14:textId="77777777" w:rsidR="0001582C" w:rsidRPr="0001582C" w:rsidRDefault="0001582C" w:rsidP="0001582C">
            <w:pPr>
              <w:pStyle w:val="Sarakstarindkopa"/>
              <w:ind w:hanging="527"/>
              <w:rPr>
                <w:rFonts w:cs="Times New Roman"/>
                <w:szCs w:val="24"/>
              </w:rPr>
            </w:pPr>
            <w:r w:rsidRPr="0001582C">
              <w:rPr>
                <w:rFonts w:cs="Times New Roman"/>
                <w:szCs w:val="24"/>
              </w:rPr>
              <w:t>200 000</w:t>
            </w:r>
          </w:p>
        </w:tc>
        <w:tc>
          <w:tcPr>
            <w:tcW w:w="1940" w:type="dxa"/>
            <w:tcBorders>
              <w:bottom w:val="single" w:sz="4" w:space="0" w:color="auto"/>
              <w:right w:val="single" w:sz="4" w:space="0" w:color="auto"/>
            </w:tcBorders>
            <w:noWrap/>
            <w:tcMar>
              <w:top w:w="15" w:type="dxa"/>
              <w:left w:w="15" w:type="dxa"/>
              <w:bottom w:w="0" w:type="dxa"/>
              <w:right w:w="15" w:type="dxa"/>
            </w:tcMar>
            <w:vAlign w:val="bottom"/>
            <w:hideMark/>
          </w:tcPr>
          <w:p w14:paraId="660AAD48" w14:textId="77777777" w:rsidR="0001582C" w:rsidRPr="0001582C" w:rsidRDefault="0001582C" w:rsidP="0001582C">
            <w:pPr>
              <w:pStyle w:val="Sarakstarindkopa"/>
              <w:ind w:hanging="527"/>
              <w:rPr>
                <w:rFonts w:cs="Times New Roman"/>
                <w:szCs w:val="24"/>
              </w:rPr>
            </w:pPr>
            <w:r w:rsidRPr="0001582C">
              <w:rPr>
                <w:rFonts w:cs="Times New Roman"/>
                <w:szCs w:val="24"/>
              </w:rPr>
              <w:t>0</w:t>
            </w:r>
          </w:p>
        </w:tc>
        <w:tc>
          <w:tcPr>
            <w:tcW w:w="2113" w:type="dxa"/>
            <w:tcBorders>
              <w:bottom w:val="single" w:sz="4" w:space="0" w:color="auto"/>
              <w:right w:val="single" w:sz="4" w:space="0" w:color="auto"/>
            </w:tcBorders>
            <w:noWrap/>
            <w:tcMar>
              <w:top w:w="15" w:type="dxa"/>
              <w:left w:w="15" w:type="dxa"/>
              <w:bottom w:w="0" w:type="dxa"/>
              <w:right w:w="15" w:type="dxa"/>
            </w:tcMar>
            <w:vAlign w:val="bottom"/>
            <w:hideMark/>
          </w:tcPr>
          <w:p w14:paraId="42A6817E" w14:textId="77777777" w:rsidR="0001582C" w:rsidRPr="0001582C" w:rsidRDefault="0001582C" w:rsidP="0001582C">
            <w:pPr>
              <w:pStyle w:val="Sarakstarindkopa"/>
              <w:ind w:hanging="527"/>
              <w:rPr>
                <w:rFonts w:cs="Times New Roman"/>
                <w:szCs w:val="24"/>
              </w:rPr>
            </w:pPr>
            <w:r w:rsidRPr="0001582C">
              <w:rPr>
                <w:rFonts w:cs="Times New Roman"/>
                <w:szCs w:val="24"/>
              </w:rPr>
              <w:t>200 000</w:t>
            </w:r>
          </w:p>
        </w:tc>
      </w:tr>
      <w:tr w:rsidR="0001582C" w:rsidRPr="0001582C" w14:paraId="5BCACDB5" w14:textId="77777777" w:rsidTr="0001582C">
        <w:trPr>
          <w:trHeight w:val="1020"/>
        </w:trPr>
        <w:tc>
          <w:tcPr>
            <w:tcW w:w="2619" w:type="dxa"/>
            <w:tcBorders>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2A96C588" w14:textId="5A8329EC" w:rsidR="0001582C" w:rsidRPr="0001582C" w:rsidRDefault="0001582C" w:rsidP="0001582C">
            <w:pPr>
              <w:pStyle w:val="Sarakstarindkopa"/>
              <w:ind w:hanging="611"/>
              <w:rPr>
                <w:rFonts w:cs="Times New Roman"/>
                <w:szCs w:val="24"/>
              </w:rPr>
            </w:pPr>
            <w:r w:rsidRPr="0001582C">
              <w:rPr>
                <w:rFonts w:cs="Times New Roman"/>
                <w:szCs w:val="24"/>
              </w:rPr>
              <w:t>01.0</w:t>
            </w:r>
            <w:r>
              <w:rPr>
                <w:rFonts w:cs="Times New Roman"/>
                <w:szCs w:val="24"/>
              </w:rPr>
              <w:t>6</w:t>
            </w:r>
            <w:r w:rsidRPr="0001582C">
              <w:rPr>
                <w:rFonts w:cs="Times New Roman"/>
                <w:szCs w:val="24"/>
              </w:rPr>
              <w:t>.2026- 31.08.2026</w:t>
            </w:r>
          </w:p>
        </w:tc>
        <w:tc>
          <w:tcPr>
            <w:tcW w:w="1819" w:type="dxa"/>
            <w:tcBorders>
              <w:bottom w:val="single" w:sz="4" w:space="0" w:color="auto"/>
              <w:right w:val="single" w:sz="4" w:space="0" w:color="auto"/>
            </w:tcBorders>
            <w:noWrap/>
            <w:tcMar>
              <w:top w:w="15" w:type="dxa"/>
              <w:left w:w="15" w:type="dxa"/>
              <w:bottom w:w="0" w:type="dxa"/>
              <w:right w:w="15" w:type="dxa"/>
            </w:tcMar>
            <w:vAlign w:val="bottom"/>
            <w:hideMark/>
          </w:tcPr>
          <w:p w14:paraId="7524B0BE" w14:textId="77777777" w:rsidR="0001582C" w:rsidRPr="0001582C" w:rsidRDefault="0001582C" w:rsidP="0001582C">
            <w:pPr>
              <w:pStyle w:val="Sarakstarindkopa"/>
              <w:ind w:hanging="527"/>
              <w:rPr>
                <w:rFonts w:cs="Times New Roman"/>
                <w:szCs w:val="24"/>
              </w:rPr>
            </w:pPr>
            <w:r w:rsidRPr="0001582C">
              <w:rPr>
                <w:rFonts w:cs="Times New Roman"/>
                <w:szCs w:val="24"/>
              </w:rPr>
              <w:t>82 725</w:t>
            </w:r>
          </w:p>
        </w:tc>
        <w:tc>
          <w:tcPr>
            <w:tcW w:w="1940" w:type="dxa"/>
            <w:tcBorders>
              <w:bottom w:val="single" w:sz="4" w:space="0" w:color="auto"/>
              <w:right w:val="single" w:sz="4" w:space="0" w:color="auto"/>
            </w:tcBorders>
            <w:noWrap/>
            <w:tcMar>
              <w:top w:w="15" w:type="dxa"/>
              <w:left w:w="15" w:type="dxa"/>
              <w:bottom w:w="0" w:type="dxa"/>
              <w:right w:w="15" w:type="dxa"/>
            </w:tcMar>
            <w:vAlign w:val="bottom"/>
            <w:hideMark/>
          </w:tcPr>
          <w:p w14:paraId="1B9D6E06" w14:textId="77777777" w:rsidR="0001582C" w:rsidRPr="0001582C" w:rsidRDefault="0001582C" w:rsidP="0001582C">
            <w:pPr>
              <w:pStyle w:val="Sarakstarindkopa"/>
              <w:ind w:hanging="527"/>
              <w:rPr>
                <w:rFonts w:cs="Times New Roman"/>
                <w:szCs w:val="24"/>
              </w:rPr>
            </w:pPr>
            <w:r w:rsidRPr="0001582C">
              <w:rPr>
                <w:rFonts w:cs="Times New Roman"/>
                <w:szCs w:val="24"/>
              </w:rPr>
              <w:t>5 068</w:t>
            </w:r>
          </w:p>
        </w:tc>
        <w:tc>
          <w:tcPr>
            <w:tcW w:w="2113" w:type="dxa"/>
            <w:tcBorders>
              <w:bottom w:val="single" w:sz="4" w:space="0" w:color="auto"/>
              <w:right w:val="single" w:sz="4" w:space="0" w:color="auto"/>
            </w:tcBorders>
            <w:noWrap/>
            <w:tcMar>
              <w:top w:w="15" w:type="dxa"/>
              <w:left w:w="15" w:type="dxa"/>
              <w:bottom w:w="0" w:type="dxa"/>
              <w:right w:w="15" w:type="dxa"/>
            </w:tcMar>
            <w:vAlign w:val="bottom"/>
            <w:hideMark/>
          </w:tcPr>
          <w:p w14:paraId="01929F8B" w14:textId="77777777" w:rsidR="0001582C" w:rsidRPr="0001582C" w:rsidRDefault="0001582C" w:rsidP="0001582C">
            <w:pPr>
              <w:pStyle w:val="Sarakstarindkopa"/>
              <w:ind w:hanging="527"/>
              <w:rPr>
                <w:rFonts w:cs="Times New Roman"/>
                <w:szCs w:val="24"/>
              </w:rPr>
            </w:pPr>
            <w:r w:rsidRPr="0001582C">
              <w:rPr>
                <w:rFonts w:cs="Times New Roman"/>
                <w:szCs w:val="24"/>
              </w:rPr>
              <w:t>87 793</w:t>
            </w:r>
          </w:p>
        </w:tc>
      </w:tr>
      <w:tr w:rsidR="0001582C" w:rsidRPr="0001582C" w14:paraId="154A802B" w14:textId="77777777" w:rsidTr="0001582C">
        <w:trPr>
          <w:trHeight w:val="960"/>
        </w:trPr>
        <w:tc>
          <w:tcPr>
            <w:tcW w:w="2619" w:type="dxa"/>
            <w:tcBorders>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0E9E109B" w14:textId="77777777" w:rsidR="0001582C" w:rsidRPr="0001582C" w:rsidRDefault="0001582C" w:rsidP="0001582C">
            <w:pPr>
              <w:pStyle w:val="Sarakstarindkopa"/>
              <w:ind w:hanging="611"/>
              <w:rPr>
                <w:rFonts w:cs="Times New Roman"/>
                <w:szCs w:val="24"/>
              </w:rPr>
            </w:pPr>
            <w:r w:rsidRPr="0001582C">
              <w:rPr>
                <w:rFonts w:cs="Times New Roman"/>
                <w:szCs w:val="24"/>
              </w:rPr>
              <w:t>01.09.2026-04.12.2026</w:t>
            </w:r>
          </w:p>
        </w:tc>
        <w:tc>
          <w:tcPr>
            <w:tcW w:w="1819" w:type="dxa"/>
            <w:tcBorders>
              <w:bottom w:val="single" w:sz="4" w:space="0" w:color="auto"/>
              <w:right w:val="single" w:sz="4" w:space="0" w:color="auto"/>
            </w:tcBorders>
            <w:noWrap/>
            <w:tcMar>
              <w:top w:w="15" w:type="dxa"/>
              <w:left w:w="15" w:type="dxa"/>
              <w:bottom w:w="0" w:type="dxa"/>
              <w:right w:w="15" w:type="dxa"/>
            </w:tcMar>
            <w:vAlign w:val="bottom"/>
            <w:hideMark/>
          </w:tcPr>
          <w:p w14:paraId="60EFC07B" w14:textId="77777777" w:rsidR="0001582C" w:rsidRPr="0001582C" w:rsidRDefault="0001582C" w:rsidP="0001582C">
            <w:pPr>
              <w:pStyle w:val="Sarakstarindkopa"/>
              <w:ind w:hanging="527"/>
              <w:rPr>
                <w:rFonts w:cs="Times New Roman"/>
                <w:szCs w:val="24"/>
              </w:rPr>
            </w:pPr>
            <w:r w:rsidRPr="0001582C">
              <w:rPr>
                <w:rFonts w:cs="Times New Roman"/>
                <w:szCs w:val="24"/>
              </w:rPr>
              <w:t>374 972</w:t>
            </w:r>
          </w:p>
        </w:tc>
        <w:tc>
          <w:tcPr>
            <w:tcW w:w="1940" w:type="dxa"/>
            <w:tcBorders>
              <w:bottom w:val="single" w:sz="4" w:space="0" w:color="auto"/>
              <w:right w:val="single" w:sz="4" w:space="0" w:color="auto"/>
            </w:tcBorders>
            <w:noWrap/>
            <w:tcMar>
              <w:top w:w="15" w:type="dxa"/>
              <w:left w:w="15" w:type="dxa"/>
              <w:bottom w:w="0" w:type="dxa"/>
              <w:right w:w="15" w:type="dxa"/>
            </w:tcMar>
            <w:vAlign w:val="bottom"/>
            <w:hideMark/>
          </w:tcPr>
          <w:p w14:paraId="68B81509" w14:textId="77777777" w:rsidR="0001582C" w:rsidRPr="0001582C" w:rsidRDefault="0001582C" w:rsidP="0001582C">
            <w:pPr>
              <w:pStyle w:val="Sarakstarindkopa"/>
              <w:ind w:hanging="527"/>
              <w:rPr>
                <w:rFonts w:cs="Times New Roman"/>
                <w:szCs w:val="24"/>
              </w:rPr>
            </w:pPr>
            <w:r w:rsidRPr="0001582C">
              <w:rPr>
                <w:rFonts w:cs="Times New Roman"/>
                <w:szCs w:val="24"/>
              </w:rPr>
              <w:t>10 572</w:t>
            </w:r>
          </w:p>
        </w:tc>
        <w:tc>
          <w:tcPr>
            <w:tcW w:w="2113" w:type="dxa"/>
            <w:tcBorders>
              <w:bottom w:val="single" w:sz="4" w:space="0" w:color="auto"/>
              <w:right w:val="single" w:sz="4" w:space="0" w:color="auto"/>
            </w:tcBorders>
            <w:noWrap/>
            <w:tcMar>
              <w:top w:w="15" w:type="dxa"/>
              <w:left w:w="15" w:type="dxa"/>
              <w:bottom w:w="0" w:type="dxa"/>
              <w:right w:w="15" w:type="dxa"/>
            </w:tcMar>
            <w:vAlign w:val="bottom"/>
            <w:hideMark/>
          </w:tcPr>
          <w:p w14:paraId="790BD8C0" w14:textId="77777777" w:rsidR="0001582C" w:rsidRPr="0001582C" w:rsidRDefault="0001582C" w:rsidP="0001582C">
            <w:pPr>
              <w:pStyle w:val="Sarakstarindkopa"/>
              <w:ind w:hanging="527"/>
              <w:rPr>
                <w:rFonts w:cs="Times New Roman"/>
                <w:szCs w:val="24"/>
              </w:rPr>
            </w:pPr>
            <w:r w:rsidRPr="0001582C">
              <w:rPr>
                <w:rFonts w:cs="Times New Roman"/>
                <w:szCs w:val="24"/>
              </w:rPr>
              <w:t>385 544</w:t>
            </w:r>
          </w:p>
        </w:tc>
      </w:tr>
      <w:tr w:rsidR="0001582C" w:rsidRPr="0001582C" w14:paraId="635CD4FD" w14:textId="77777777" w:rsidTr="0001582C">
        <w:trPr>
          <w:trHeight w:val="225"/>
        </w:trPr>
        <w:tc>
          <w:tcPr>
            <w:tcW w:w="2619" w:type="dxa"/>
            <w:tcBorders>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vAlign w:val="bottom"/>
            <w:hideMark/>
          </w:tcPr>
          <w:p w14:paraId="1DA86815" w14:textId="77777777" w:rsidR="0001582C" w:rsidRPr="0001582C" w:rsidRDefault="0001582C" w:rsidP="0001582C">
            <w:pPr>
              <w:pStyle w:val="Sarakstarindkopa"/>
              <w:ind w:hanging="611"/>
              <w:rPr>
                <w:rFonts w:cs="Times New Roman"/>
                <w:szCs w:val="24"/>
              </w:rPr>
            </w:pPr>
            <w:r w:rsidRPr="0001582C">
              <w:rPr>
                <w:rFonts w:cs="Times New Roman"/>
                <w:szCs w:val="24"/>
              </w:rPr>
              <w:t>KOPĀ</w:t>
            </w:r>
          </w:p>
        </w:tc>
        <w:tc>
          <w:tcPr>
            <w:tcW w:w="1819" w:type="dxa"/>
            <w:tcBorders>
              <w:bottom w:val="single" w:sz="4" w:space="0" w:color="auto"/>
              <w:right w:val="single" w:sz="4" w:space="0" w:color="auto"/>
            </w:tcBorders>
            <w:shd w:val="clear" w:color="auto" w:fill="D9D9D9"/>
            <w:noWrap/>
            <w:tcMar>
              <w:top w:w="15" w:type="dxa"/>
              <w:left w:w="15" w:type="dxa"/>
              <w:bottom w:w="0" w:type="dxa"/>
              <w:right w:w="15" w:type="dxa"/>
            </w:tcMar>
            <w:vAlign w:val="bottom"/>
            <w:hideMark/>
          </w:tcPr>
          <w:p w14:paraId="60ADACB8" w14:textId="77777777" w:rsidR="0001582C" w:rsidRPr="0001582C" w:rsidRDefault="0001582C" w:rsidP="0001582C">
            <w:pPr>
              <w:pStyle w:val="Sarakstarindkopa"/>
              <w:ind w:hanging="527"/>
              <w:rPr>
                <w:rFonts w:cs="Times New Roman"/>
                <w:szCs w:val="24"/>
              </w:rPr>
            </w:pPr>
            <w:r w:rsidRPr="0001582C">
              <w:rPr>
                <w:rFonts w:cs="Times New Roman"/>
                <w:szCs w:val="24"/>
              </w:rPr>
              <w:t>1 024 299</w:t>
            </w:r>
          </w:p>
        </w:tc>
        <w:tc>
          <w:tcPr>
            <w:tcW w:w="1940" w:type="dxa"/>
            <w:tcBorders>
              <w:bottom w:val="single" w:sz="4" w:space="0" w:color="auto"/>
              <w:right w:val="single" w:sz="4" w:space="0" w:color="auto"/>
            </w:tcBorders>
            <w:shd w:val="clear" w:color="auto" w:fill="D9D9D9"/>
            <w:noWrap/>
            <w:tcMar>
              <w:top w:w="15" w:type="dxa"/>
              <w:left w:w="15" w:type="dxa"/>
              <w:bottom w:w="0" w:type="dxa"/>
              <w:right w:w="15" w:type="dxa"/>
            </w:tcMar>
            <w:vAlign w:val="bottom"/>
            <w:hideMark/>
          </w:tcPr>
          <w:p w14:paraId="01C7E670" w14:textId="77777777" w:rsidR="0001582C" w:rsidRPr="0001582C" w:rsidRDefault="0001582C" w:rsidP="0001582C">
            <w:pPr>
              <w:pStyle w:val="Sarakstarindkopa"/>
              <w:ind w:hanging="527"/>
              <w:rPr>
                <w:rFonts w:cs="Times New Roman"/>
                <w:szCs w:val="24"/>
              </w:rPr>
            </w:pPr>
            <w:r w:rsidRPr="0001582C">
              <w:rPr>
                <w:rFonts w:cs="Times New Roman"/>
                <w:szCs w:val="24"/>
              </w:rPr>
              <w:t>78 751</w:t>
            </w:r>
          </w:p>
        </w:tc>
        <w:tc>
          <w:tcPr>
            <w:tcW w:w="2113" w:type="dxa"/>
            <w:tcBorders>
              <w:bottom w:val="single" w:sz="4" w:space="0" w:color="auto"/>
              <w:right w:val="single" w:sz="4" w:space="0" w:color="auto"/>
            </w:tcBorders>
            <w:shd w:val="clear" w:color="auto" w:fill="D9D9D9"/>
            <w:noWrap/>
            <w:tcMar>
              <w:top w:w="15" w:type="dxa"/>
              <w:left w:w="15" w:type="dxa"/>
              <w:bottom w:w="0" w:type="dxa"/>
              <w:right w:w="15" w:type="dxa"/>
            </w:tcMar>
            <w:vAlign w:val="bottom"/>
            <w:hideMark/>
          </w:tcPr>
          <w:p w14:paraId="6CE01720" w14:textId="77777777" w:rsidR="0001582C" w:rsidRPr="0001582C" w:rsidRDefault="0001582C" w:rsidP="0001582C">
            <w:pPr>
              <w:pStyle w:val="Sarakstarindkopa"/>
              <w:ind w:hanging="527"/>
              <w:rPr>
                <w:rFonts w:cs="Times New Roman"/>
                <w:szCs w:val="24"/>
              </w:rPr>
            </w:pPr>
            <w:r w:rsidRPr="0001582C">
              <w:rPr>
                <w:rFonts w:cs="Times New Roman"/>
                <w:szCs w:val="24"/>
              </w:rPr>
              <w:t>1 103 050</w:t>
            </w:r>
          </w:p>
        </w:tc>
      </w:tr>
      <w:tr w:rsidR="0001582C" w:rsidRPr="0001582C" w14:paraId="712E9B5D" w14:textId="77777777" w:rsidTr="0001582C">
        <w:trPr>
          <w:trHeight w:val="225"/>
        </w:trPr>
        <w:tc>
          <w:tcPr>
            <w:tcW w:w="2619" w:type="dxa"/>
            <w:tcBorders>
              <w:left w:val="single" w:sz="4" w:space="0" w:color="auto"/>
              <w:bottom w:val="single" w:sz="4" w:space="0" w:color="auto"/>
              <w:right w:val="single" w:sz="4" w:space="0" w:color="auto"/>
            </w:tcBorders>
            <w:shd w:val="clear" w:color="auto" w:fill="BFBFBF"/>
            <w:noWrap/>
            <w:tcMar>
              <w:top w:w="15" w:type="dxa"/>
              <w:left w:w="15" w:type="dxa"/>
              <w:bottom w:w="0" w:type="dxa"/>
              <w:right w:w="15" w:type="dxa"/>
            </w:tcMar>
            <w:vAlign w:val="bottom"/>
            <w:hideMark/>
          </w:tcPr>
          <w:p w14:paraId="26292FF1" w14:textId="77777777" w:rsidR="0001582C" w:rsidRPr="00717D38" w:rsidRDefault="0001582C" w:rsidP="0001582C">
            <w:pPr>
              <w:pStyle w:val="Sarakstarindkopa"/>
              <w:ind w:hanging="611"/>
              <w:rPr>
                <w:rFonts w:cs="Times New Roman"/>
                <w:b/>
                <w:bCs/>
                <w:szCs w:val="24"/>
              </w:rPr>
            </w:pPr>
            <w:r w:rsidRPr="00717D38">
              <w:rPr>
                <w:rFonts w:cs="Times New Roman"/>
                <w:b/>
                <w:bCs/>
                <w:szCs w:val="24"/>
              </w:rPr>
              <w:t>Līguma summa</w:t>
            </w:r>
          </w:p>
        </w:tc>
        <w:tc>
          <w:tcPr>
            <w:tcW w:w="1819" w:type="dxa"/>
            <w:tcBorders>
              <w:bottom w:val="single" w:sz="4" w:space="0" w:color="auto"/>
              <w:right w:val="single" w:sz="4" w:space="0" w:color="auto"/>
            </w:tcBorders>
            <w:shd w:val="clear" w:color="auto" w:fill="BFBFBF"/>
            <w:noWrap/>
            <w:tcMar>
              <w:top w:w="15" w:type="dxa"/>
              <w:left w:w="15" w:type="dxa"/>
              <w:bottom w:w="0" w:type="dxa"/>
              <w:right w:w="15" w:type="dxa"/>
            </w:tcMar>
            <w:vAlign w:val="bottom"/>
            <w:hideMark/>
          </w:tcPr>
          <w:p w14:paraId="1520E9E0" w14:textId="77777777" w:rsidR="0001582C" w:rsidRPr="00717D38" w:rsidRDefault="0001582C" w:rsidP="0001582C">
            <w:pPr>
              <w:pStyle w:val="Sarakstarindkopa"/>
              <w:ind w:hanging="527"/>
              <w:rPr>
                <w:rFonts w:cs="Times New Roman"/>
                <w:b/>
                <w:bCs/>
                <w:szCs w:val="24"/>
              </w:rPr>
            </w:pPr>
            <w:r w:rsidRPr="00717D38">
              <w:rPr>
                <w:rFonts w:cs="Times New Roman"/>
                <w:b/>
                <w:bCs/>
                <w:szCs w:val="24"/>
              </w:rPr>
              <w:t>1 024 299</w:t>
            </w:r>
          </w:p>
        </w:tc>
        <w:tc>
          <w:tcPr>
            <w:tcW w:w="1940" w:type="dxa"/>
            <w:tcBorders>
              <w:bottom w:val="single" w:sz="4" w:space="0" w:color="auto"/>
              <w:right w:val="single" w:sz="4" w:space="0" w:color="auto"/>
            </w:tcBorders>
            <w:shd w:val="clear" w:color="auto" w:fill="BFBFBF"/>
            <w:noWrap/>
            <w:tcMar>
              <w:top w:w="15" w:type="dxa"/>
              <w:left w:w="15" w:type="dxa"/>
              <w:bottom w:w="0" w:type="dxa"/>
              <w:right w:w="15" w:type="dxa"/>
            </w:tcMar>
            <w:vAlign w:val="bottom"/>
            <w:hideMark/>
          </w:tcPr>
          <w:p w14:paraId="2AB8E821" w14:textId="77777777" w:rsidR="0001582C" w:rsidRPr="00717D38" w:rsidRDefault="0001582C" w:rsidP="0001582C">
            <w:pPr>
              <w:pStyle w:val="Sarakstarindkopa"/>
              <w:ind w:hanging="527"/>
              <w:rPr>
                <w:rFonts w:cs="Times New Roman"/>
                <w:b/>
                <w:bCs/>
                <w:szCs w:val="24"/>
              </w:rPr>
            </w:pPr>
            <w:r w:rsidRPr="00717D38">
              <w:rPr>
                <w:rFonts w:cs="Times New Roman"/>
                <w:b/>
                <w:bCs/>
                <w:szCs w:val="24"/>
              </w:rPr>
              <w:t>78 751</w:t>
            </w:r>
          </w:p>
        </w:tc>
        <w:tc>
          <w:tcPr>
            <w:tcW w:w="2113" w:type="dxa"/>
            <w:tcBorders>
              <w:bottom w:val="single" w:sz="4" w:space="0" w:color="auto"/>
              <w:right w:val="single" w:sz="4" w:space="0" w:color="auto"/>
            </w:tcBorders>
            <w:shd w:val="clear" w:color="auto" w:fill="BFBFBF"/>
            <w:noWrap/>
            <w:tcMar>
              <w:top w:w="15" w:type="dxa"/>
              <w:left w:w="15" w:type="dxa"/>
              <w:bottom w:w="0" w:type="dxa"/>
              <w:right w:w="15" w:type="dxa"/>
            </w:tcMar>
            <w:vAlign w:val="bottom"/>
            <w:hideMark/>
          </w:tcPr>
          <w:p w14:paraId="12AE04D8" w14:textId="77777777" w:rsidR="0001582C" w:rsidRPr="00717D38" w:rsidRDefault="0001582C" w:rsidP="0001582C">
            <w:pPr>
              <w:pStyle w:val="Sarakstarindkopa"/>
              <w:ind w:hanging="527"/>
              <w:rPr>
                <w:rFonts w:cs="Times New Roman"/>
                <w:b/>
                <w:bCs/>
                <w:szCs w:val="24"/>
              </w:rPr>
            </w:pPr>
            <w:r w:rsidRPr="00717D38">
              <w:rPr>
                <w:rFonts w:cs="Times New Roman"/>
                <w:b/>
                <w:bCs/>
                <w:szCs w:val="24"/>
              </w:rPr>
              <w:t>1 103 050</w:t>
            </w:r>
          </w:p>
        </w:tc>
      </w:tr>
    </w:tbl>
    <w:p w14:paraId="5D8C6A9E" w14:textId="77777777" w:rsidR="001C1180" w:rsidRPr="0093109F" w:rsidRDefault="001C1180" w:rsidP="0001582C">
      <w:pPr>
        <w:pStyle w:val="Sarakstarindkopa"/>
        <w:ind w:firstLine="0"/>
        <w:rPr>
          <w:rFonts w:cs="Times New Roman"/>
          <w:szCs w:val="24"/>
        </w:rPr>
      </w:pPr>
    </w:p>
    <w:p w14:paraId="7BBBB2D1" w14:textId="77777777" w:rsidR="00C57802" w:rsidRPr="0093109F" w:rsidRDefault="00087593" w:rsidP="00C57802">
      <w:pPr>
        <w:pStyle w:val="Sarakstarindkopa"/>
        <w:numPr>
          <w:ilvl w:val="1"/>
          <w:numId w:val="14"/>
        </w:numPr>
        <w:rPr>
          <w:rFonts w:cs="Times New Roman"/>
          <w:szCs w:val="24"/>
        </w:rPr>
      </w:pPr>
      <w:r w:rsidRPr="0093109F">
        <w:rPr>
          <w:rFonts w:cs="Times New Roman"/>
          <w:szCs w:val="24"/>
        </w:rPr>
        <w:t xml:space="preserve">Laika posmā no 2025. gada 3. novembra līdz 2026. gada 17. martam pilotprojekta ietvaros ir ārstēti 228 pacienti ar vairāk nekā 60 dažādām diagnozēm. Aptuveni 80% pacientu ir novirzīti no NMPUK, savukārt pārējie pacienti – no stacionārajām nodaļām. Šie dati apliecina, ka pakalpojums ir piemērojams plašam pacientu lokam, tai skaitā gan </w:t>
      </w:r>
      <w:r w:rsidRPr="0093109F">
        <w:rPr>
          <w:rFonts w:cs="Times New Roman"/>
          <w:szCs w:val="24"/>
        </w:rPr>
        <w:lastRenderedPageBreak/>
        <w:t>akūtos, gan hroniskos gadījumos, un tam ir būtisks potenciāls samazināt stacionāra noslodzi.</w:t>
      </w:r>
    </w:p>
    <w:p w14:paraId="7A5CB3FA" w14:textId="450E4E0B" w:rsidR="00C57802" w:rsidRPr="0093109F" w:rsidRDefault="00BD26DC" w:rsidP="00C57802">
      <w:pPr>
        <w:pStyle w:val="Sarakstarindkopa"/>
        <w:numPr>
          <w:ilvl w:val="1"/>
          <w:numId w:val="14"/>
        </w:numPr>
        <w:rPr>
          <w:rFonts w:cs="Times New Roman"/>
          <w:szCs w:val="24"/>
        </w:rPr>
      </w:pPr>
      <w:r w:rsidRPr="0093109F">
        <w:rPr>
          <w:rFonts w:cs="Times New Roman"/>
          <w:szCs w:val="24"/>
        </w:rPr>
        <w:t xml:space="preserve">Apkopojot finanšu datus par 127 pacientiem, ir veikta izmaksu analīze, kas uzrāda skaidru finansiālu ieguvumu. Stacionārās plūsmas pacientu grupā (34 pacienti) kopējais ārstēšanas modelis, apvienojot stacionāro ārstēšanu ar “Slimnīca mājās”, veido 3 471 </w:t>
      </w:r>
      <w:r w:rsidRPr="0093109F">
        <w:rPr>
          <w:rFonts w:cs="Times New Roman"/>
          <w:i/>
          <w:iCs/>
          <w:szCs w:val="24"/>
        </w:rPr>
        <w:t>euro</w:t>
      </w:r>
      <w:r w:rsidRPr="0093109F">
        <w:rPr>
          <w:rFonts w:cs="Times New Roman"/>
          <w:szCs w:val="24"/>
        </w:rPr>
        <w:t xml:space="preserve"> uz vienu pacientu, savukārt, ja viss ārstēšanās periods būtu nodrošināts tikai stacionārā, izmaksas sasniegtu 4 136 </w:t>
      </w:r>
      <w:r w:rsidRPr="0093109F">
        <w:rPr>
          <w:rFonts w:cs="Times New Roman"/>
          <w:i/>
          <w:iCs/>
          <w:szCs w:val="24"/>
        </w:rPr>
        <w:t>euro</w:t>
      </w:r>
      <w:r w:rsidRPr="0093109F">
        <w:rPr>
          <w:rFonts w:cs="Times New Roman"/>
          <w:szCs w:val="24"/>
        </w:rPr>
        <w:t xml:space="preserve"> uz pacientu. Tādējādi ietaupījums uz vienu pacientu ir 665 </w:t>
      </w:r>
      <w:r w:rsidRPr="0093109F">
        <w:rPr>
          <w:rFonts w:cs="Times New Roman"/>
          <w:i/>
          <w:iCs/>
          <w:szCs w:val="24"/>
        </w:rPr>
        <w:t>euro</w:t>
      </w:r>
      <w:r w:rsidRPr="0093109F">
        <w:rPr>
          <w:rFonts w:cs="Times New Roman"/>
          <w:szCs w:val="24"/>
        </w:rPr>
        <w:t xml:space="preserve">. Savukārt NMPUK plūsmas pacientu grupā (93 pacienti) kombinētā ārstēšanas modeļa izmaksas ir 1 148 </w:t>
      </w:r>
      <w:r w:rsidRPr="0093109F">
        <w:rPr>
          <w:rFonts w:cs="Times New Roman"/>
          <w:i/>
          <w:iCs/>
          <w:szCs w:val="24"/>
        </w:rPr>
        <w:t>euro</w:t>
      </w:r>
      <w:r w:rsidRPr="0093109F">
        <w:rPr>
          <w:rFonts w:cs="Times New Roman"/>
          <w:szCs w:val="24"/>
        </w:rPr>
        <w:t xml:space="preserve"> uz pacientu, salīdzinot ar 1 491 </w:t>
      </w:r>
      <w:r w:rsidRPr="0093109F">
        <w:rPr>
          <w:rFonts w:cs="Times New Roman"/>
          <w:i/>
          <w:iCs/>
          <w:szCs w:val="24"/>
        </w:rPr>
        <w:t>euro</w:t>
      </w:r>
      <w:r w:rsidRPr="0093109F">
        <w:rPr>
          <w:rFonts w:cs="Times New Roman"/>
          <w:szCs w:val="24"/>
        </w:rPr>
        <w:t xml:space="preserve"> uz pacientu pilnībā stacionārā ārstēšanās gadījumā, kas nodrošina ietaupījumu 343 </w:t>
      </w:r>
      <w:r w:rsidRPr="0093109F">
        <w:rPr>
          <w:rFonts w:cs="Times New Roman"/>
          <w:i/>
          <w:iCs/>
          <w:szCs w:val="24"/>
        </w:rPr>
        <w:t>euro</w:t>
      </w:r>
      <w:r w:rsidRPr="0093109F">
        <w:rPr>
          <w:rFonts w:cs="Times New Roman"/>
          <w:szCs w:val="24"/>
        </w:rPr>
        <w:t xml:space="preserve"> apmērā uz vienu pacientu.</w:t>
      </w:r>
    </w:p>
    <w:p w14:paraId="6E87D94A" w14:textId="77777777" w:rsidR="00C57802" w:rsidRPr="0093109F" w:rsidRDefault="004B6931" w:rsidP="00C57802">
      <w:pPr>
        <w:pStyle w:val="Sarakstarindkopa"/>
        <w:numPr>
          <w:ilvl w:val="1"/>
          <w:numId w:val="14"/>
        </w:numPr>
        <w:rPr>
          <w:rFonts w:cs="Times New Roman"/>
          <w:szCs w:val="24"/>
        </w:rPr>
      </w:pPr>
      <w:r w:rsidRPr="0093109F">
        <w:rPr>
          <w:rFonts w:cs="Times New Roman"/>
          <w:szCs w:val="24"/>
        </w:rPr>
        <w:t>Iegūtie dati liecina, ka “Slimnīca mājās” modelis ļauj samazināt ārstēšanas izmaksas, vienlaikus tam ir potenciāls optimizēt gultu fondu un nodrošinot ārstēšanas nepārtrauktību ārpus stacionāra. Papildus tam tiek atvieglota NMPUK pacientu plūsma, jo pacientus ir iespēja novirzīt uz “Slimnīca mājās” tādejādi radot priekšnosacījumus  novirzīt NMPUK un stacionāra resursus pacientiem ar smagāku veselības stāvokli. Ņemot vērā, ka pakalpojums ir veiksmīgi pielietots pacientiem ar plašu diagnožu spektru, secināms, ka tam ir augsts attīstības potenciāls kā pastāvīgam veselības aprūpes modelim.</w:t>
      </w:r>
    </w:p>
    <w:p w14:paraId="2B192EE6" w14:textId="2E2AF204" w:rsidR="00C04C04" w:rsidRDefault="00C04C04" w:rsidP="00C57802">
      <w:pPr>
        <w:pStyle w:val="Sarakstarindkopa"/>
        <w:numPr>
          <w:ilvl w:val="1"/>
          <w:numId w:val="14"/>
        </w:numPr>
        <w:rPr>
          <w:rFonts w:cs="Times New Roman"/>
          <w:szCs w:val="24"/>
        </w:rPr>
      </w:pPr>
      <w:r w:rsidRPr="0093109F">
        <w:rPr>
          <w:rFonts w:cs="Times New Roman"/>
          <w:szCs w:val="24"/>
        </w:rPr>
        <w:t xml:space="preserve">Pamatojoties uz pilotprojekta īstenošanas starprezultātiem, kā arī </w:t>
      </w:r>
      <w:r w:rsidR="00B65718" w:rsidRPr="0093109F">
        <w:rPr>
          <w:rFonts w:cs="Times New Roman"/>
          <w:szCs w:val="24"/>
        </w:rPr>
        <w:t xml:space="preserve">ietaupīto </w:t>
      </w:r>
      <w:r w:rsidRPr="0093109F">
        <w:rPr>
          <w:rFonts w:cs="Times New Roman"/>
          <w:szCs w:val="24"/>
        </w:rPr>
        <w:t xml:space="preserve">Atveseļošanas </w:t>
      </w:r>
      <w:r w:rsidR="00B65718" w:rsidRPr="0093109F">
        <w:rPr>
          <w:rFonts w:cs="Times New Roman"/>
          <w:szCs w:val="24"/>
        </w:rPr>
        <w:t xml:space="preserve">fonda finansējumu, </w:t>
      </w:r>
      <w:r w:rsidR="006834AD" w:rsidRPr="0093109F">
        <w:rPr>
          <w:rFonts w:cs="Times New Roman"/>
          <w:szCs w:val="24"/>
        </w:rPr>
        <w:t xml:space="preserve">ir nepieciešams turpināt pilotprojekta īstenošanu un izvērtēt tā turpmāku attīstību kā pastāvīgu ārstniecības modeli Slimnīcā, attiecīgi pagarinot </w:t>
      </w:r>
      <w:r w:rsidR="0080115B" w:rsidRPr="0093109F">
        <w:rPr>
          <w:rFonts w:cs="Times New Roman"/>
          <w:szCs w:val="24"/>
        </w:rPr>
        <w:t>4.1.1.r. reformas projekta īstenošanas termiņu</w:t>
      </w:r>
      <w:r w:rsidR="001F21CE" w:rsidRPr="0093109F">
        <w:rPr>
          <w:rFonts w:cs="Times New Roman"/>
          <w:szCs w:val="24"/>
        </w:rPr>
        <w:t xml:space="preserve"> līdz 2026.gada 4.decembrim, savukārt 4.1.1.</w:t>
      </w:r>
      <w:r w:rsidR="000218AE">
        <w:rPr>
          <w:rFonts w:cs="Times New Roman"/>
          <w:szCs w:val="24"/>
        </w:rPr>
        <w:t>r</w:t>
      </w:r>
      <w:r w:rsidR="001F21CE" w:rsidRPr="0093109F">
        <w:rPr>
          <w:rFonts w:cs="Times New Roman"/>
          <w:szCs w:val="24"/>
        </w:rPr>
        <w:t xml:space="preserve"> reformas ieviešanu īstenot līdz 2026.gada 31.decembrim.</w:t>
      </w:r>
      <w:r w:rsidR="00921025">
        <w:rPr>
          <w:rFonts w:cs="Times New Roman"/>
          <w:szCs w:val="24"/>
        </w:rPr>
        <w:t xml:space="preserve"> </w:t>
      </w:r>
      <w:r w:rsidR="00921025" w:rsidRPr="00921025">
        <w:rPr>
          <w:rFonts w:cs="Times New Roman"/>
          <w:szCs w:val="24"/>
        </w:rPr>
        <w:t>Ja projekta īstenošanas termiņu nebūs iespējams pagarināt</w:t>
      </w:r>
      <w:r w:rsidR="00921025">
        <w:rPr>
          <w:rFonts w:cs="Times New Roman"/>
          <w:szCs w:val="24"/>
        </w:rPr>
        <w:t xml:space="preserve">, </w:t>
      </w:r>
      <w:r w:rsidR="00846D13">
        <w:rPr>
          <w:rFonts w:cs="Times New Roman"/>
          <w:szCs w:val="24"/>
        </w:rPr>
        <w:t>tiks apdraudēta iespēja</w:t>
      </w:r>
      <w:r w:rsidR="00724B08">
        <w:rPr>
          <w:rFonts w:cs="Times New Roman"/>
          <w:szCs w:val="24"/>
        </w:rPr>
        <w:t xml:space="preserve"> </w:t>
      </w:r>
      <w:r w:rsidR="00D53F56">
        <w:rPr>
          <w:rFonts w:cs="Times New Roman"/>
          <w:szCs w:val="24"/>
        </w:rPr>
        <w:t>ārstēt</w:t>
      </w:r>
      <w:r w:rsidR="00FB127D">
        <w:rPr>
          <w:rFonts w:cs="Times New Roman"/>
          <w:szCs w:val="24"/>
        </w:rPr>
        <w:t xml:space="preserve"> vēl</w:t>
      </w:r>
      <w:r w:rsidR="00D53F56">
        <w:rPr>
          <w:rFonts w:cs="Times New Roman"/>
          <w:szCs w:val="24"/>
        </w:rPr>
        <w:t xml:space="preserve"> plašāk</w:t>
      </w:r>
      <w:r w:rsidR="00846D13">
        <w:rPr>
          <w:rFonts w:cs="Times New Roman"/>
          <w:szCs w:val="24"/>
        </w:rPr>
        <w:t>u</w:t>
      </w:r>
      <w:r w:rsidR="00D53F56">
        <w:rPr>
          <w:rFonts w:cs="Times New Roman"/>
          <w:szCs w:val="24"/>
        </w:rPr>
        <w:t xml:space="preserve"> pacientu lok</w:t>
      </w:r>
      <w:r w:rsidR="00846D13">
        <w:rPr>
          <w:rFonts w:cs="Times New Roman"/>
          <w:szCs w:val="24"/>
        </w:rPr>
        <w:t>u</w:t>
      </w:r>
      <w:r w:rsidR="009D03BB">
        <w:rPr>
          <w:rFonts w:cs="Times New Roman"/>
          <w:szCs w:val="24"/>
        </w:rPr>
        <w:t xml:space="preserve"> ar dažādām diagnozēm</w:t>
      </w:r>
      <w:r w:rsidR="00D53F56">
        <w:rPr>
          <w:rFonts w:cs="Times New Roman"/>
          <w:szCs w:val="24"/>
        </w:rPr>
        <w:t xml:space="preserve"> un </w:t>
      </w:r>
      <w:r w:rsidR="00A5596A">
        <w:rPr>
          <w:rFonts w:cs="Times New Roman"/>
          <w:szCs w:val="24"/>
        </w:rPr>
        <w:t>atvieglot NMPUK pacientu plūsma</w:t>
      </w:r>
      <w:r w:rsidR="00ED1283">
        <w:rPr>
          <w:rFonts w:cs="Times New Roman"/>
          <w:szCs w:val="24"/>
        </w:rPr>
        <w:t>, kā arī</w:t>
      </w:r>
      <w:r w:rsidR="008D2457">
        <w:rPr>
          <w:rFonts w:cs="Times New Roman"/>
          <w:szCs w:val="24"/>
        </w:rPr>
        <w:t xml:space="preserve"> </w:t>
      </w:r>
      <w:r w:rsidR="008E6E53">
        <w:rPr>
          <w:rFonts w:cs="Times New Roman"/>
          <w:szCs w:val="24"/>
        </w:rPr>
        <w:t xml:space="preserve">netiks </w:t>
      </w:r>
      <w:r w:rsidR="00ED1283" w:rsidRPr="00ED1283">
        <w:rPr>
          <w:rFonts w:cs="Times New Roman"/>
          <w:szCs w:val="24"/>
        </w:rPr>
        <w:t>novirzīt</w:t>
      </w:r>
      <w:r w:rsidR="00ED1283">
        <w:rPr>
          <w:rFonts w:cs="Times New Roman"/>
          <w:szCs w:val="24"/>
        </w:rPr>
        <w:t>i</w:t>
      </w:r>
      <w:r w:rsidR="00ED1283" w:rsidRPr="00ED1283">
        <w:rPr>
          <w:rFonts w:cs="Times New Roman"/>
          <w:szCs w:val="24"/>
        </w:rPr>
        <w:t xml:space="preserve"> NMPUK un stacionāra resurs</w:t>
      </w:r>
      <w:r w:rsidR="008E6E53">
        <w:rPr>
          <w:rFonts w:cs="Times New Roman"/>
          <w:szCs w:val="24"/>
        </w:rPr>
        <w:t>i</w:t>
      </w:r>
      <w:r w:rsidR="00ED1283" w:rsidRPr="00ED1283">
        <w:rPr>
          <w:rFonts w:cs="Times New Roman"/>
          <w:szCs w:val="24"/>
        </w:rPr>
        <w:t xml:space="preserve"> pacientiem ar smagāku veselības stāvokli</w:t>
      </w:r>
      <w:r w:rsidR="00ED1283">
        <w:rPr>
          <w:rFonts w:cs="Times New Roman"/>
          <w:szCs w:val="24"/>
        </w:rPr>
        <w:t>.</w:t>
      </w:r>
    </w:p>
    <w:p w14:paraId="03EF1B71" w14:textId="0DF78BB9" w:rsidR="008E5988" w:rsidRPr="0093109F" w:rsidRDefault="008E5988" w:rsidP="008E5988">
      <w:pPr>
        <w:pStyle w:val="Sarakstarindkopa"/>
        <w:numPr>
          <w:ilvl w:val="1"/>
          <w:numId w:val="14"/>
        </w:numPr>
        <w:rPr>
          <w:rFonts w:cs="Times New Roman"/>
          <w:szCs w:val="24"/>
        </w:rPr>
      </w:pPr>
      <w:r w:rsidRPr="0093109F">
        <w:rPr>
          <w:rFonts w:cs="Times New Roman"/>
          <w:szCs w:val="24"/>
        </w:rPr>
        <w:t>Kopējais 4.</w:t>
      </w:r>
      <w:r>
        <w:rPr>
          <w:rFonts w:cs="Times New Roman"/>
          <w:szCs w:val="24"/>
        </w:rPr>
        <w:t>1</w:t>
      </w:r>
      <w:r w:rsidRPr="0093109F">
        <w:rPr>
          <w:rFonts w:cs="Times New Roman"/>
          <w:szCs w:val="24"/>
        </w:rPr>
        <w:t>.1.</w:t>
      </w:r>
      <w:r>
        <w:rPr>
          <w:rFonts w:cs="Times New Roman"/>
          <w:szCs w:val="24"/>
        </w:rPr>
        <w:t>r</w:t>
      </w:r>
      <w:r w:rsidRPr="0093109F">
        <w:rPr>
          <w:rFonts w:cs="Times New Roman"/>
          <w:szCs w:val="24"/>
        </w:rPr>
        <w:t> </w:t>
      </w:r>
      <w:r>
        <w:rPr>
          <w:rFonts w:cs="Times New Roman"/>
          <w:szCs w:val="24"/>
        </w:rPr>
        <w:t>reformas</w:t>
      </w:r>
      <w:r w:rsidRPr="0093109F">
        <w:rPr>
          <w:rFonts w:cs="Times New Roman"/>
          <w:szCs w:val="24"/>
        </w:rPr>
        <w:t xml:space="preserve"> projektu publiskais finansējums ir </w:t>
      </w:r>
      <w:r w:rsidR="002D34A3">
        <w:rPr>
          <w:rFonts w:cs="Times New Roman"/>
          <w:szCs w:val="24"/>
        </w:rPr>
        <w:t xml:space="preserve">4 403 845,09 </w:t>
      </w:r>
      <w:r w:rsidRPr="002D34A3">
        <w:rPr>
          <w:rFonts w:cs="Times New Roman"/>
          <w:i/>
          <w:iCs/>
          <w:szCs w:val="24"/>
        </w:rPr>
        <w:t>euro</w:t>
      </w:r>
      <w:r w:rsidRPr="0093109F">
        <w:rPr>
          <w:rFonts w:cs="Times New Roman"/>
          <w:szCs w:val="24"/>
        </w:rPr>
        <w:t xml:space="preserve">, t.sk., Atveseļošanas fonda finansējums  </w:t>
      </w:r>
      <w:r w:rsidR="00DD3A4F">
        <w:rPr>
          <w:rFonts w:cs="Times New Roman"/>
          <w:szCs w:val="24"/>
        </w:rPr>
        <w:t>3 859 299</w:t>
      </w:r>
      <w:r w:rsidRPr="0093109F">
        <w:rPr>
          <w:rFonts w:cs="Times New Roman"/>
          <w:szCs w:val="24"/>
        </w:rPr>
        <w:t> </w:t>
      </w:r>
      <w:r w:rsidRPr="0093109F">
        <w:rPr>
          <w:rFonts w:cs="Times New Roman"/>
          <w:i/>
          <w:iCs/>
          <w:szCs w:val="24"/>
        </w:rPr>
        <w:t>euro </w:t>
      </w:r>
      <w:r w:rsidRPr="0093109F">
        <w:rPr>
          <w:rFonts w:cs="Times New Roman"/>
          <w:szCs w:val="24"/>
        </w:rPr>
        <w:t xml:space="preserve">un valsts budžeta finansējums </w:t>
      </w:r>
      <w:r w:rsidR="00DD3A4F">
        <w:rPr>
          <w:rFonts w:cs="Times New Roman"/>
          <w:szCs w:val="24"/>
        </w:rPr>
        <w:t>544 546,09</w:t>
      </w:r>
      <w:r w:rsidRPr="0093109F">
        <w:rPr>
          <w:rFonts w:cs="Times New Roman"/>
          <w:szCs w:val="24"/>
        </w:rPr>
        <w:t> </w:t>
      </w:r>
      <w:r w:rsidRPr="0093109F">
        <w:rPr>
          <w:rFonts w:cs="Times New Roman"/>
          <w:i/>
          <w:iCs/>
          <w:szCs w:val="24"/>
        </w:rPr>
        <w:t>euro</w:t>
      </w:r>
      <w:r w:rsidRPr="0093109F">
        <w:rPr>
          <w:rFonts w:cs="Times New Roman"/>
          <w:szCs w:val="24"/>
        </w:rPr>
        <w:t xml:space="preserve">. Finansējuma apguve uz šo brīdi (10.03.2026.) ir Atveseļošanas fonda finansējums </w:t>
      </w:r>
      <w:r w:rsidR="00957945">
        <w:rPr>
          <w:rFonts w:cs="Times New Roman"/>
          <w:szCs w:val="24"/>
        </w:rPr>
        <w:t>2 674 721,6</w:t>
      </w:r>
      <w:r w:rsidR="004E2037">
        <w:rPr>
          <w:rFonts w:cs="Times New Roman"/>
          <w:szCs w:val="24"/>
        </w:rPr>
        <w:t>0</w:t>
      </w:r>
      <w:r w:rsidRPr="0093109F">
        <w:rPr>
          <w:rFonts w:cs="Times New Roman"/>
          <w:szCs w:val="24"/>
        </w:rPr>
        <w:t> </w:t>
      </w:r>
      <w:r w:rsidRPr="0093109F">
        <w:rPr>
          <w:rFonts w:cs="Times New Roman"/>
          <w:i/>
          <w:iCs/>
          <w:szCs w:val="24"/>
        </w:rPr>
        <w:t>euro </w:t>
      </w:r>
      <w:r w:rsidRPr="00D95174">
        <w:rPr>
          <w:rFonts w:cs="Times New Roman"/>
          <w:szCs w:val="24"/>
        </w:rPr>
        <w:t xml:space="preserve">un valsts budžeta finansējums </w:t>
      </w:r>
      <w:r w:rsidR="003C7F49" w:rsidRPr="00D95174">
        <w:rPr>
          <w:rFonts w:cs="Times New Roman"/>
          <w:szCs w:val="24"/>
        </w:rPr>
        <w:t>499</w:t>
      </w:r>
      <w:r w:rsidR="004E2037" w:rsidRPr="00D95174">
        <w:rPr>
          <w:rFonts w:cs="Times New Roman"/>
          <w:szCs w:val="24"/>
        </w:rPr>
        <w:t> </w:t>
      </w:r>
      <w:r w:rsidR="003C7F49" w:rsidRPr="00D95174">
        <w:rPr>
          <w:rFonts w:cs="Times New Roman"/>
          <w:szCs w:val="24"/>
        </w:rPr>
        <w:t>603</w:t>
      </w:r>
      <w:r w:rsidR="004E2037" w:rsidRPr="00D95174">
        <w:rPr>
          <w:rFonts w:cs="Times New Roman"/>
          <w:szCs w:val="24"/>
        </w:rPr>
        <w:t xml:space="preserve">,00 </w:t>
      </w:r>
      <w:r w:rsidRPr="00D95174">
        <w:rPr>
          <w:rFonts w:cs="Times New Roman"/>
          <w:i/>
          <w:iCs/>
          <w:szCs w:val="24"/>
        </w:rPr>
        <w:t>euro</w:t>
      </w:r>
      <w:r w:rsidRPr="00D95174">
        <w:rPr>
          <w:rFonts w:cs="Times New Roman"/>
          <w:szCs w:val="24"/>
        </w:rPr>
        <w:t>. Plānotā</w:t>
      </w:r>
      <w:r w:rsidRPr="0093109F">
        <w:rPr>
          <w:rFonts w:cs="Times New Roman"/>
          <w:szCs w:val="24"/>
        </w:rPr>
        <w:t xml:space="preserve"> finansējuma apguve uz 31.08.2026. ir Atveseļošanas fonda finansējums </w:t>
      </w:r>
      <w:r w:rsidR="00F9197A">
        <w:rPr>
          <w:rFonts w:cs="Times New Roman"/>
          <w:szCs w:val="24"/>
        </w:rPr>
        <w:t>3 484 327</w:t>
      </w:r>
      <w:r w:rsidRPr="0093109F">
        <w:rPr>
          <w:rFonts w:cs="Times New Roman"/>
          <w:szCs w:val="24"/>
        </w:rPr>
        <w:t> </w:t>
      </w:r>
      <w:r w:rsidRPr="0093109F">
        <w:rPr>
          <w:rFonts w:cs="Times New Roman"/>
          <w:i/>
          <w:iCs/>
          <w:szCs w:val="24"/>
        </w:rPr>
        <w:t>euro </w:t>
      </w:r>
      <w:r w:rsidRPr="0093109F">
        <w:rPr>
          <w:rFonts w:cs="Times New Roman"/>
          <w:szCs w:val="24"/>
        </w:rPr>
        <w:t xml:space="preserve">un valsts budžeta finansējums </w:t>
      </w:r>
      <w:r w:rsidR="00C4141E">
        <w:rPr>
          <w:rFonts w:cs="Times New Roman"/>
          <w:szCs w:val="24"/>
        </w:rPr>
        <w:t>533 974,09</w:t>
      </w:r>
      <w:r w:rsidRPr="0093109F">
        <w:rPr>
          <w:rFonts w:cs="Times New Roman"/>
          <w:i/>
          <w:iCs/>
          <w:szCs w:val="24"/>
        </w:rPr>
        <w:t> euro.</w:t>
      </w:r>
    </w:p>
    <w:p w14:paraId="41286AAF" w14:textId="77777777" w:rsidR="008E5988" w:rsidRPr="00A550F3" w:rsidRDefault="008E5988" w:rsidP="00A550F3">
      <w:pPr>
        <w:ind w:firstLine="0"/>
        <w:rPr>
          <w:rFonts w:cs="Times New Roman"/>
          <w:szCs w:val="24"/>
        </w:rPr>
      </w:pPr>
    </w:p>
    <w:p w14:paraId="43CD6925" w14:textId="5CB1AD19" w:rsidR="004A42BE" w:rsidRPr="0093109F" w:rsidRDefault="004A42BE" w:rsidP="00C57802">
      <w:pPr>
        <w:pStyle w:val="Sarakstarindkopa"/>
        <w:numPr>
          <w:ilvl w:val="1"/>
          <w:numId w:val="14"/>
        </w:numPr>
        <w:rPr>
          <w:rFonts w:cs="Times New Roman"/>
          <w:szCs w:val="24"/>
        </w:rPr>
      </w:pPr>
      <w:r w:rsidRPr="0093109F">
        <w:rPr>
          <w:rFonts w:cs="Times New Roman"/>
          <w:szCs w:val="24"/>
        </w:rPr>
        <w:t xml:space="preserve">Pārējie </w:t>
      </w:r>
      <w:r w:rsidR="00353ADE" w:rsidRPr="0093109F">
        <w:rPr>
          <w:rFonts w:cs="Times New Roman"/>
          <w:szCs w:val="24"/>
        </w:rPr>
        <w:t>4.1.1.r. reformas “Uz cilvēku centrētas, visaptverošas, integrētas veselības aprūpes sistēmas ilgtspēja un noturība” projekta ieviešanu”</w:t>
      </w:r>
      <w:r w:rsidR="00353ADE" w:rsidRPr="0093109F">
        <w:rPr>
          <w:rFonts w:cs="Times New Roman"/>
          <w:b/>
          <w:bCs/>
          <w:i/>
          <w:iCs/>
          <w:szCs w:val="24"/>
        </w:rPr>
        <w:t xml:space="preserve"> </w:t>
      </w:r>
      <w:r w:rsidRPr="0093109F">
        <w:rPr>
          <w:rFonts w:cs="Times New Roman"/>
          <w:szCs w:val="24"/>
        </w:rPr>
        <w:t>īstenošanas nosacījumi nemainās un ir aprakstīti 202</w:t>
      </w:r>
      <w:r w:rsidR="0094393B" w:rsidRPr="0093109F">
        <w:rPr>
          <w:rFonts w:cs="Times New Roman"/>
          <w:szCs w:val="24"/>
        </w:rPr>
        <w:t>5</w:t>
      </w:r>
      <w:r w:rsidRPr="0093109F">
        <w:rPr>
          <w:rFonts w:cs="Times New Roman"/>
          <w:szCs w:val="24"/>
        </w:rPr>
        <w:t xml:space="preserve">.gada </w:t>
      </w:r>
      <w:r w:rsidR="0094393B" w:rsidRPr="0093109F">
        <w:rPr>
          <w:rFonts w:cs="Times New Roman"/>
          <w:szCs w:val="24"/>
        </w:rPr>
        <w:t>21</w:t>
      </w:r>
      <w:r w:rsidRPr="0093109F">
        <w:rPr>
          <w:rFonts w:cs="Times New Roman"/>
          <w:szCs w:val="24"/>
        </w:rPr>
        <w:t>.janvāra Informatīvajā ziņojumā</w:t>
      </w:r>
      <w:r w:rsidR="0094393B" w:rsidRPr="0093109F">
        <w:rPr>
          <w:rStyle w:val="Vresatsauce"/>
          <w:rFonts w:cs="Times New Roman"/>
          <w:szCs w:val="24"/>
        </w:rPr>
        <w:footnoteReference w:id="5"/>
      </w:r>
      <w:r w:rsidRPr="0093109F">
        <w:rPr>
          <w:rFonts w:cs="Times New Roman"/>
          <w:szCs w:val="24"/>
        </w:rPr>
        <w:t>.</w:t>
      </w:r>
    </w:p>
    <w:p w14:paraId="2ADE8266" w14:textId="77777777" w:rsidR="002A1F91" w:rsidRPr="0093109F" w:rsidRDefault="002A1F91" w:rsidP="001F21CE">
      <w:pPr>
        <w:ind w:firstLine="0"/>
        <w:rPr>
          <w:rFonts w:cs="Times New Roman"/>
          <w:szCs w:val="24"/>
        </w:rPr>
      </w:pPr>
    </w:p>
    <w:p w14:paraId="2F8B1F8E" w14:textId="396EDC3A" w:rsidR="00713A85" w:rsidRPr="0093109F" w:rsidRDefault="00B466EB" w:rsidP="004D0B15">
      <w:pPr>
        <w:pStyle w:val="Sarakstarindkopa"/>
        <w:numPr>
          <w:ilvl w:val="0"/>
          <w:numId w:val="14"/>
        </w:numPr>
        <w:spacing w:after="240"/>
        <w:jc w:val="left"/>
        <w:rPr>
          <w:rFonts w:cs="Times New Roman"/>
          <w:b/>
          <w:bCs/>
          <w:szCs w:val="24"/>
        </w:rPr>
      </w:pPr>
      <w:r w:rsidRPr="0093109F">
        <w:rPr>
          <w:rFonts w:cs="Times New Roman"/>
          <w:b/>
          <w:bCs/>
          <w:szCs w:val="24"/>
        </w:rPr>
        <w:t>Turpmākā rīcība</w:t>
      </w:r>
    </w:p>
    <w:p w14:paraId="7F3AD9D7" w14:textId="2D13FA0F" w:rsidR="005211E5" w:rsidRPr="00D13B43" w:rsidRDefault="00713A85" w:rsidP="31E5FBE4">
      <w:pPr>
        <w:pStyle w:val="Sarakstarindkopa"/>
        <w:numPr>
          <w:ilvl w:val="1"/>
          <w:numId w:val="14"/>
        </w:numPr>
        <w:spacing w:after="240"/>
        <w:rPr>
          <w:rFonts w:cs="Times New Roman"/>
        </w:rPr>
      </w:pPr>
      <w:r w:rsidRPr="31E5FBE4">
        <w:rPr>
          <w:rFonts w:cs="Times New Roman"/>
        </w:rPr>
        <w:t xml:space="preserve"> </w:t>
      </w:r>
      <w:r w:rsidR="002A1F91" w:rsidRPr="31E5FBE4">
        <w:rPr>
          <w:rFonts w:cs="Times New Roman"/>
        </w:rPr>
        <w:t xml:space="preserve">Ņemot vērā </w:t>
      </w:r>
      <w:r w:rsidRPr="31E5FBE4">
        <w:rPr>
          <w:rFonts w:cs="Times New Roman"/>
        </w:rPr>
        <w:t>AF plānā noteikto 4.2.1.1.</w:t>
      </w:r>
      <w:r w:rsidR="000218AE">
        <w:rPr>
          <w:rFonts w:cs="Times New Roman"/>
        </w:rPr>
        <w:t>i</w:t>
      </w:r>
      <w:r w:rsidRPr="31E5FBE4">
        <w:rPr>
          <w:rFonts w:cs="Times New Roman"/>
        </w:rPr>
        <w:t xml:space="preserve"> investīcijas</w:t>
      </w:r>
      <w:r w:rsidR="002A1F91" w:rsidRPr="31E5FBE4">
        <w:rPr>
          <w:rFonts w:cs="Times New Roman"/>
        </w:rPr>
        <w:t xml:space="preserve"> rādītāju</w:t>
      </w:r>
      <w:r w:rsidRPr="31E5FBE4">
        <w:rPr>
          <w:rFonts w:cs="Times New Roman"/>
        </w:rPr>
        <w:t xml:space="preserve"> izpildi</w:t>
      </w:r>
      <w:r w:rsidR="002A1F91" w:rsidRPr="31E5FBE4">
        <w:rPr>
          <w:rFonts w:cs="Times New Roman"/>
        </w:rPr>
        <w:t>, pagarināt Atveseļošanas un noturības mehānisma 4.2.1.1.</w:t>
      </w:r>
      <w:r w:rsidR="000218AE">
        <w:rPr>
          <w:rFonts w:cs="Times New Roman"/>
        </w:rPr>
        <w:t xml:space="preserve">i </w:t>
      </w:r>
      <w:r w:rsidR="002A1F91" w:rsidRPr="31E5FBE4">
        <w:rPr>
          <w:rFonts w:cs="Times New Roman"/>
        </w:rPr>
        <w:t>investīcijas “Atbalsts cilvēkresursu attīstības sistēmas ieviešanai” projekt</w:t>
      </w:r>
      <w:r w:rsidR="00734998">
        <w:rPr>
          <w:rFonts w:cs="Times New Roman"/>
        </w:rPr>
        <w:t xml:space="preserve">a </w:t>
      </w:r>
      <w:r w:rsidR="00F34511">
        <w:t>Nr.</w:t>
      </w:r>
      <w:r w:rsidR="00F34511" w:rsidRPr="00ED0A94">
        <w:t>4.2.1.1.i.0/1/24/I/VM/010 </w:t>
      </w:r>
      <w:r w:rsidR="00F34511">
        <w:t xml:space="preserve"> </w:t>
      </w:r>
      <w:r w:rsidR="002A1F91" w:rsidRPr="31E5FBE4">
        <w:rPr>
          <w:rFonts w:cs="Times New Roman"/>
        </w:rPr>
        <w:t xml:space="preserve"> īstenošanas termiņu </w:t>
      </w:r>
      <w:r w:rsidR="002A1F91" w:rsidRPr="31E5FBE4">
        <w:rPr>
          <w:rFonts w:cs="Times New Roman"/>
          <w:b/>
          <w:bCs/>
        </w:rPr>
        <w:t>līdz 2026. gada 15.oktobrim</w:t>
      </w:r>
      <w:r w:rsidR="002A1F91" w:rsidRPr="31E5FBE4">
        <w:rPr>
          <w:rFonts w:cs="Times New Roman"/>
        </w:rPr>
        <w:t> ārpus AF plāna, esošā finansējuma ietvaros</w:t>
      </w:r>
      <w:r w:rsidR="00AB0462" w:rsidRPr="31E5FBE4">
        <w:rPr>
          <w:rFonts w:cs="Times New Roman"/>
        </w:rPr>
        <w:t xml:space="preserve"> un 4.2.1.1.</w:t>
      </w:r>
      <w:r w:rsidR="000218AE">
        <w:rPr>
          <w:rFonts w:cs="Times New Roman"/>
        </w:rPr>
        <w:t xml:space="preserve">i </w:t>
      </w:r>
      <w:r w:rsidR="00AB0462" w:rsidRPr="31E5FBE4">
        <w:rPr>
          <w:rFonts w:cs="Times New Roman"/>
        </w:rPr>
        <w:t xml:space="preserve">investīcijas “Atbalsts cilvēkresursu attīstības sistēmas ieviešanai” ieviešanas termiņu </w:t>
      </w:r>
      <w:r w:rsidR="00AB0462" w:rsidRPr="31E5FBE4">
        <w:rPr>
          <w:rFonts w:cs="Times New Roman"/>
          <w:b/>
          <w:bCs/>
        </w:rPr>
        <w:t>līdz 2026.gada 31.decembrim.</w:t>
      </w:r>
      <w:r w:rsidR="002313DE">
        <w:rPr>
          <w:rFonts w:cs="Times New Roman"/>
          <w:b/>
          <w:bCs/>
        </w:rPr>
        <w:t xml:space="preserve"> </w:t>
      </w:r>
      <w:r w:rsidR="002313DE" w:rsidRPr="00D13B43">
        <w:rPr>
          <w:rFonts w:cs="Times New Roman"/>
        </w:rPr>
        <w:t xml:space="preserve">Atbilstoši </w:t>
      </w:r>
      <w:r w:rsidR="00D13B43" w:rsidRPr="00D13B43">
        <w:rPr>
          <w:rFonts w:cs="Times New Roman"/>
        </w:rPr>
        <w:t xml:space="preserve">noteiktajam termiņa pagarinājumam </w:t>
      </w:r>
      <w:r w:rsidR="002313DE" w:rsidRPr="00D13B43">
        <w:rPr>
          <w:rFonts w:cs="Times New Roman"/>
        </w:rPr>
        <w:t>tiks veikti arī grozījumi</w:t>
      </w:r>
      <w:r w:rsidR="00D13B43">
        <w:rPr>
          <w:rFonts w:cs="Times New Roman"/>
        </w:rPr>
        <w:t xml:space="preserve"> </w:t>
      </w:r>
      <w:r w:rsidR="007D382D">
        <w:rPr>
          <w:rFonts w:cs="Times New Roman"/>
        </w:rPr>
        <w:t>līgumā par investīcijas projekta īstenošanu.</w:t>
      </w:r>
    </w:p>
    <w:p w14:paraId="6EC0E48A" w14:textId="7A5CB3DD" w:rsidR="005211E5" w:rsidRDefault="00713A85" w:rsidP="31E5FBE4">
      <w:pPr>
        <w:pStyle w:val="Sarakstarindkopa"/>
        <w:numPr>
          <w:ilvl w:val="1"/>
          <w:numId w:val="14"/>
        </w:numPr>
        <w:spacing w:after="240"/>
        <w:rPr>
          <w:rFonts w:cs="Times New Roman"/>
        </w:rPr>
      </w:pPr>
      <w:r w:rsidRPr="31E5FBE4">
        <w:rPr>
          <w:rFonts w:cs="Times New Roman"/>
        </w:rPr>
        <w:lastRenderedPageBreak/>
        <w:t>Ņemot vērā AF plānā noteikto 4.1.1.</w:t>
      </w:r>
      <w:r w:rsidR="000218AE">
        <w:rPr>
          <w:rFonts w:cs="Times New Roman"/>
        </w:rPr>
        <w:t>r</w:t>
      </w:r>
      <w:r w:rsidRPr="31E5FBE4">
        <w:rPr>
          <w:rFonts w:cs="Times New Roman"/>
        </w:rPr>
        <w:t xml:space="preserve"> reformas rādītāju izpildi, pagarināt Atveseļošanas un noturības mehānisma 4.1.1.</w:t>
      </w:r>
      <w:r w:rsidR="00C832C5" w:rsidRPr="31E5FBE4">
        <w:rPr>
          <w:rFonts w:cs="Times New Roman"/>
        </w:rPr>
        <w:t>reformas</w:t>
      </w:r>
      <w:r w:rsidR="00EC5409" w:rsidRPr="31E5FBE4">
        <w:rPr>
          <w:rFonts w:cs="Times New Roman"/>
        </w:rPr>
        <w:t xml:space="preserve"> “</w:t>
      </w:r>
      <w:r>
        <w:br/>
      </w:r>
      <w:r w:rsidRPr="31E5FBE4">
        <w:rPr>
          <w:rFonts w:cs="Times New Roman"/>
        </w:rPr>
        <w:t xml:space="preserve">Uz cilvēku centrētas, visaptverošas, integrētas veselības aprūpes sistēmas ilgtspēja un noturība” </w:t>
      </w:r>
      <w:r w:rsidR="00CB237F" w:rsidRPr="00CB237F">
        <w:rPr>
          <w:rFonts w:cs="Times New Roman"/>
        </w:rPr>
        <w:t xml:space="preserve">projekta Nr.4.1.1.r.0/1/22/I/VM/001 </w:t>
      </w:r>
      <w:r w:rsidRPr="31E5FBE4">
        <w:rPr>
          <w:rFonts w:cs="Times New Roman"/>
        </w:rPr>
        <w:t>īstenošanas termiņu </w:t>
      </w:r>
      <w:r w:rsidRPr="31E5FBE4">
        <w:rPr>
          <w:rFonts w:cs="Times New Roman"/>
          <w:b/>
          <w:bCs/>
        </w:rPr>
        <w:t>līdz</w:t>
      </w:r>
      <w:r w:rsidRPr="31E5FBE4">
        <w:rPr>
          <w:rFonts w:cs="Times New Roman"/>
        </w:rPr>
        <w:t xml:space="preserve"> </w:t>
      </w:r>
      <w:r w:rsidRPr="31E5FBE4">
        <w:rPr>
          <w:rFonts w:cs="Times New Roman"/>
          <w:b/>
          <w:bCs/>
        </w:rPr>
        <w:t xml:space="preserve">2026. gada </w:t>
      </w:r>
      <w:r w:rsidR="003B4164" w:rsidRPr="31E5FBE4">
        <w:rPr>
          <w:rFonts w:cs="Times New Roman"/>
          <w:b/>
          <w:bCs/>
        </w:rPr>
        <w:t>4</w:t>
      </w:r>
      <w:r w:rsidRPr="31E5FBE4">
        <w:rPr>
          <w:rFonts w:cs="Times New Roman"/>
          <w:b/>
          <w:bCs/>
        </w:rPr>
        <w:t>.decembrim</w:t>
      </w:r>
      <w:r w:rsidRPr="31E5FBE4">
        <w:rPr>
          <w:rFonts w:cs="Times New Roman"/>
        </w:rPr>
        <w:t> ārpus AF plāna, esošā finansējuma ietvaros</w:t>
      </w:r>
      <w:r w:rsidR="00C832C5" w:rsidRPr="31E5FBE4">
        <w:rPr>
          <w:rFonts w:cs="Times New Roman"/>
        </w:rPr>
        <w:t xml:space="preserve"> un 4.1.1. reformas </w:t>
      </w:r>
      <w:r w:rsidR="005A5889" w:rsidRPr="31E5FBE4">
        <w:rPr>
          <w:rFonts w:cs="Times New Roman"/>
        </w:rPr>
        <w:t xml:space="preserve">Uz cilvēku centrētas, visaptverošas, integrētas veselības aprūpes sistēmas ilgtspēja un noturība” ieviešanas termiņu līdz </w:t>
      </w:r>
      <w:r w:rsidR="005A5889" w:rsidRPr="31E5FBE4">
        <w:rPr>
          <w:rFonts w:cs="Times New Roman"/>
          <w:b/>
          <w:bCs/>
        </w:rPr>
        <w:t>2026.gada 31.decembrim.</w:t>
      </w:r>
      <w:r w:rsidR="007D382D" w:rsidRPr="007D382D">
        <w:rPr>
          <w:rFonts w:cs="Times New Roman"/>
        </w:rPr>
        <w:t xml:space="preserve"> </w:t>
      </w:r>
      <w:r w:rsidR="007D382D" w:rsidRPr="00D13B43">
        <w:rPr>
          <w:rFonts w:cs="Times New Roman"/>
        </w:rPr>
        <w:t>Atbilstoši noteiktajam termiņa pagarinājumam tiks veikti arī grozījumi</w:t>
      </w:r>
      <w:r w:rsidR="007D382D">
        <w:rPr>
          <w:rFonts w:cs="Times New Roman"/>
        </w:rPr>
        <w:t xml:space="preserve"> </w:t>
      </w:r>
      <w:r w:rsidR="00AC5265">
        <w:rPr>
          <w:rFonts w:cs="Times New Roman"/>
        </w:rPr>
        <w:t xml:space="preserve">Veselības ministrijas iekšējā normatīvajā aktā </w:t>
      </w:r>
      <w:r w:rsidR="007D382D">
        <w:rPr>
          <w:rFonts w:cs="Times New Roman"/>
        </w:rPr>
        <w:t>par reformas projekta īstenošanu</w:t>
      </w:r>
      <w:r w:rsidR="00AC5265">
        <w:rPr>
          <w:rFonts w:cs="Times New Roman"/>
        </w:rPr>
        <w:t>, kā arī Veselības ministrijas un</w:t>
      </w:r>
      <w:r w:rsidR="00AC5265" w:rsidRPr="00AC5265">
        <w:rPr>
          <w:rFonts w:cs="Times New Roman"/>
          <w:szCs w:val="24"/>
        </w:rPr>
        <w:t xml:space="preserve"> </w:t>
      </w:r>
      <w:r w:rsidR="00AC5265" w:rsidRPr="0093109F">
        <w:rPr>
          <w:rFonts w:cs="Times New Roman"/>
          <w:szCs w:val="24"/>
        </w:rPr>
        <w:t>SIA "Rīgas Austrumu klīniskā universitātes slimnīca"</w:t>
      </w:r>
      <w:r w:rsidR="00AC5265">
        <w:rPr>
          <w:rFonts w:cs="Times New Roman"/>
          <w:szCs w:val="24"/>
        </w:rPr>
        <w:t xml:space="preserve"> sadarbības līgumā</w:t>
      </w:r>
      <w:r w:rsidR="007D382D">
        <w:rPr>
          <w:rFonts w:cs="Times New Roman"/>
        </w:rPr>
        <w:t>.</w:t>
      </w:r>
    </w:p>
    <w:p w14:paraId="1E84B194" w14:textId="77777777" w:rsidR="006F5093" w:rsidRDefault="006F5093" w:rsidP="006F5093">
      <w:pPr>
        <w:spacing w:after="240"/>
        <w:rPr>
          <w:rFonts w:cs="Times New Roman"/>
        </w:rPr>
      </w:pPr>
    </w:p>
    <w:p w14:paraId="13B7D0C0" w14:textId="77777777" w:rsidR="006F5093" w:rsidRDefault="006F5093" w:rsidP="006F5093">
      <w:pPr>
        <w:spacing w:after="240"/>
        <w:rPr>
          <w:rFonts w:cs="Times New Roman"/>
        </w:rPr>
      </w:pPr>
    </w:p>
    <w:p w14:paraId="7E050438" w14:textId="77777777" w:rsidR="005C6938" w:rsidRPr="005C6938" w:rsidRDefault="005C6938" w:rsidP="005C6938">
      <w:pPr>
        <w:spacing w:after="240"/>
        <w:rPr>
          <w:rFonts w:cs="Times New Roman"/>
        </w:rPr>
      </w:pPr>
      <w:r w:rsidRPr="005C6938">
        <w:rPr>
          <w:rFonts w:cs="Times New Roman"/>
        </w:rPr>
        <w:t xml:space="preserve">Veselības ministrs </w:t>
      </w:r>
      <w:r w:rsidRPr="005C6938">
        <w:rPr>
          <w:rFonts w:cs="Times New Roman"/>
        </w:rPr>
        <w:tab/>
      </w:r>
      <w:r w:rsidRPr="005C6938">
        <w:rPr>
          <w:rFonts w:cs="Times New Roman"/>
        </w:rPr>
        <w:tab/>
      </w:r>
      <w:r w:rsidRPr="005C6938">
        <w:rPr>
          <w:rFonts w:cs="Times New Roman"/>
        </w:rPr>
        <w:tab/>
      </w:r>
      <w:r w:rsidRPr="005C6938">
        <w:rPr>
          <w:rFonts w:cs="Times New Roman"/>
        </w:rPr>
        <w:tab/>
      </w:r>
      <w:r w:rsidRPr="005C6938">
        <w:rPr>
          <w:rFonts w:cs="Times New Roman"/>
        </w:rPr>
        <w:tab/>
      </w:r>
      <w:r w:rsidRPr="005C6938">
        <w:rPr>
          <w:rFonts w:cs="Times New Roman"/>
        </w:rPr>
        <w:tab/>
      </w:r>
      <w:r w:rsidRPr="005C6938">
        <w:rPr>
          <w:rFonts w:cs="Times New Roman"/>
        </w:rPr>
        <w:tab/>
        <w:t xml:space="preserve">         </w:t>
      </w:r>
      <w:proofErr w:type="spellStart"/>
      <w:r w:rsidRPr="005C6938">
        <w:rPr>
          <w:rFonts w:cs="Times New Roman"/>
        </w:rPr>
        <w:t>H.Abu</w:t>
      </w:r>
      <w:proofErr w:type="spellEnd"/>
      <w:r w:rsidRPr="005C6938">
        <w:rPr>
          <w:rFonts w:cs="Times New Roman"/>
        </w:rPr>
        <w:t xml:space="preserve"> Meri </w:t>
      </w:r>
    </w:p>
    <w:p w14:paraId="0143C4A4" w14:textId="4B93BEA1" w:rsidR="006F5093" w:rsidRPr="006F5093" w:rsidRDefault="006F5093" w:rsidP="006F5093">
      <w:pPr>
        <w:spacing w:after="240"/>
        <w:rPr>
          <w:rFonts w:cs="Times New Roman"/>
        </w:rPr>
      </w:pP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p>
    <w:sectPr w:rsidR="006F5093" w:rsidRPr="006F5093" w:rsidSect="00C11754">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4E7995" w14:textId="77777777" w:rsidR="005728B4" w:rsidRDefault="005728B4" w:rsidP="003F620F">
      <w:r>
        <w:separator/>
      </w:r>
    </w:p>
  </w:endnote>
  <w:endnote w:type="continuationSeparator" w:id="0">
    <w:p w14:paraId="29D2D32E" w14:textId="77777777" w:rsidR="005728B4" w:rsidRDefault="005728B4" w:rsidP="003F620F">
      <w:r>
        <w:continuationSeparator/>
      </w:r>
    </w:p>
  </w:endnote>
  <w:endnote w:type="continuationNotice" w:id="1">
    <w:p w14:paraId="47E4EE80" w14:textId="77777777" w:rsidR="005728B4" w:rsidRDefault="005728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BA"/>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11080" w14:textId="77777777" w:rsidR="005728B4" w:rsidRDefault="005728B4" w:rsidP="003F620F">
      <w:r>
        <w:separator/>
      </w:r>
    </w:p>
  </w:footnote>
  <w:footnote w:type="continuationSeparator" w:id="0">
    <w:p w14:paraId="029EE67A" w14:textId="77777777" w:rsidR="005728B4" w:rsidRDefault="005728B4" w:rsidP="003F620F">
      <w:r>
        <w:continuationSeparator/>
      </w:r>
    </w:p>
  </w:footnote>
  <w:footnote w:type="continuationNotice" w:id="1">
    <w:p w14:paraId="09477161" w14:textId="77777777" w:rsidR="005728B4" w:rsidRDefault="005728B4"/>
  </w:footnote>
  <w:footnote w:id="2">
    <w:p w14:paraId="437ECB58" w14:textId="29F546DD" w:rsidR="000041E8" w:rsidRDefault="000041E8">
      <w:pPr>
        <w:pStyle w:val="Vresteksts"/>
      </w:pPr>
      <w:r>
        <w:rPr>
          <w:rStyle w:val="Vresatsauce"/>
        </w:rPr>
        <w:footnoteRef/>
      </w:r>
      <w:r>
        <w:t xml:space="preserve"> </w:t>
      </w:r>
      <w:r w:rsidR="0031333A">
        <w:t xml:space="preserve">2024.gada 5.novembra informatīvais ziņojums </w:t>
      </w:r>
      <w:r w:rsidR="0031333A" w:rsidRPr="0088426A">
        <w:rPr>
          <w:i/>
          <w:iCs/>
        </w:rPr>
        <w:t>“Par Eiropas Savienības Atveseļošanas un noturības mehānisma plāna 4. komponentes "Veselība" 4.2. reformu un investīciju virziena "Cilvēkresursu nodrošinājums un prasmju pilnveide" 4.2.1.1.i. investīcijas "Atbalsts cilvēkresursu attīstības sistēmas ieviešanai" projektu atlases īstenošanu</w:t>
      </w:r>
      <w:r w:rsidR="004F60AD" w:rsidRPr="0088426A">
        <w:rPr>
          <w:i/>
          <w:iCs/>
        </w:rPr>
        <w:t>”</w:t>
      </w:r>
      <w:r w:rsidR="004F60AD">
        <w:t xml:space="preserve">. Pieejams: </w:t>
      </w:r>
      <w:hyperlink r:id="rId1" w:history="1">
        <w:r w:rsidR="004F60AD" w:rsidRPr="00AC555C">
          <w:rPr>
            <w:rStyle w:val="Hipersaite"/>
          </w:rPr>
          <w:t>https://tapportals.mk.gov.lv/legal_acts/ee4e23c0-ba36-4d92-ae6b-67eeab1fcbf7</w:t>
        </w:r>
      </w:hyperlink>
      <w:r w:rsidR="004F60AD">
        <w:t xml:space="preserve"> </w:t>
      </w:r>
    </w:p>
  </w:footnote>
  <w:footnote w:id="3">
    <w:p w14:paraId="10901274" w14:textId="2B2B1069" w:rsidR="00847B87" w:rsidRPr="00422CF3" w:rsidRDefault="00847B87">
      <w:pPr>
        <w:pStyle w:val="Vresteksts"/>
        <w:rPr>
          <w:sz w:val="18"/>
          <w:szCs w:val="18"/>
        </w:rPr>
      </w:pPr>
      <w:r w:rsidRPr="00422CF3">
        <w:rPr>
          <w:rStyle w:val="Vresatsauce"/>
          <w:sz w:val="18"/>
          <w:szCs w:val="18"/>
        </w:rPr>
        <w:footnoteRef/>
      </w:r>
      <w:r w:rsidRPr="00422CF3">
        <w:rPr>
          <w:sz w:val="18"/>
          <w:szCs w:val="18"/>
        </w:rPr>
        <w:t xml:space="preserve"> 2025.gada </w:t>
      </w:r>
      <w:r w:rsidR="00422CF3" w:rsidRPr="00422CF3">
        <w:rPr>
          <w:sz w:val="18"/>
          <w:szCs w:val="18"/>
        </w:rPr>
        <w:t xml:space="preserve">21.janvāra informatīvais ziņojums </w:t>
      </w:r>
      <w:r w:rsidR="00422CF3" w:rsidRPr="00422CF3">
        <w:rPr>
          <w:i/>
          <w:iCs/>
          <w:sz w:val="18"/>
          <w:szCs w:val="18"/>
        </w:rPr>
        <w:t>“</w:t>
      </w:r>
      <w:r w:rsidRPr="00422CF3">
        <w:rPr>
          <w:i/>
          <w:iCs/>
          <w:sz w:val="18"/>
          <w:szCs w:val="18"/>
        </w:rPr>
        <w:t>Par Eiropas Savienības Atveseļošanas un noturības mehānisma plāna 4. komponentes "Veselība" 4.1.1.r. reformas "Uz cilvēku centrētas, visaptverošas, integrētas veselības aprūpes sistēmas ilgtspēja un noturība" projekta ieviešanu</w:t>
      </w:r>
      <w:r w:rsidR="00422CF3" w:rsidRPr="00422CF3">
        <w:rPr>
          <w:i/>
          <w:iCs/>
          <w:sz w:val="18"/>
          <w:szCs w:val="18"/>
        </w:rPr>
        <w:t>”</w:t>
      </w:r>
      <w:r w:rsidR="00422CF3" w:rsidRPr="00422CF3">
        <w:rPr>
          <w:sz w:val="18"/>
          <w:szCs w:val="18"/>
        </w:rPr>
        <w:t xml:space="preserve">. Pieejams: </w:t>
      </w:r>
      <w:hyperlink r:id="rId2" w:history="1">
        <w:r w:rsidR="00422CF3" w:rsidRPr="00422CF3">
          <w:rPr>
            <w:rStyle w:val="Hipersaite"/>
            <w:sz w:val="18"/>
            <w:szCs w:val="18"/>
          </w:rPr>
          <w:t>https://tapportals.mk.gov.lv/legal_acts/aafd9f79-40f0-49ab-b7b7-63ae86aa7a9e</w:t>
        </w:r>
      </w:hyperlink>
      <w:r w:rsidR="00422CF3" w:rsidRPr="00422CF3">
        <w:rPr>
          <w:sz w:val="18"/>
          <w:szCs w:val="18"/>
        </w:rPr>
        <w:t xml:space="preserve"> </w:t>
      </w:r>
    </w:p>
  </w:footnote>
  <w:footnote w:id="4">
    <w:p w14:paraId="1FE99CEA" w14:textId="5D266047" w:rsidR="009E7898" w:rsidRDefault="009E7898">
      <w:pPr>
        <w:pStyle w:val="Vresteksts"/>
      </w:pPr>
      <w:r>
        <w:rPr>
          <w:rStyle w:val="Vresatsauce"/>
        </w:rPr>
        <w:footnoteRef/>
      </w:r>
      <w:r>
        <w:t xml:space="preserve"> T.sk. finansējums finansējuma saņēmējam Veselības ministrijai un sadarbības partnerim </w:t>
      </w:r>
      <w:r w:rsidRPr="0093109F">
        <w:rPr>
          <w:rFonts w:cs="Times New Roman"/>
          <w:szCs w:val="24"/>
        </w:rPr>
        <w:t>SIA "Rīgas Austrumu klīniskā universitātes slimnīca"</w:t>
      </w:r>
    </w:p>
  </w:footnote>
  <w:footnote w:id="5">
    <w:p w14:paraId="1649B6FF" w14:textId="79942CFF" w:rsidR="0094393B" w:rsidRDefault="0094393B">
      <w:pPr>
        <w:pStyle w:val="Vresteksts"/>
      </w:pPr>
      <w:r>
        <w:rPr>
          <w:rStyle w:val="Vresatsauce"/>
        </w:rPr>
        <w:footnoteRef/>
      </w:r>
      <w:r>
        <w:t xml:space="preserve"> </w:t>
      </w:r>
      <w:r w:rsidRPr="00422CF3">
        <w:rPr>
          <w:sz w:val="18"/>
          <w:szCs w:val="18"/>
        </w:rPr>
        <w:t xml:space="preserve">2025.gada 21.janvāra informatīvais ziņojums </w:t>
      </w:r>
      <w:r w:rsidRPr="00422CF3">
        <w:rPr>
          <w:i/>
          <w:iCs/>
          <w:sz w:val="18"/>
          <w:szCs w:val="18"/>
        </w:rPr>
        <w:t>“Par Eiropas Savienības Atveseļošanas un noturības mehānisma plāna 4. komponentes "Veselība" 4.1.1.r. reformas "Uz cilvēku centrētas, visaptverošas, integrētas veselības aprūpes sistēmas ilgtspēja un noturība" projekta ieviešanu”</w:t>
      </w:r>
      <w:r w:rsidRPr="00422CF3">
        <w:rPr>
          <w:sz w:val="18"/>
          <w:szCs w:val="18"/>
        </w:rPr>
        <w:t xml:space="preserve">. Pieejams: </w:t>
      </w:r>
      <w:hyperlink r:id="rId3" w:history="1">
        <w:r w:rsidRPr="00422CF3">
          <w:rPr>
            <w:rStyle w:val="Hipersaite"/>
            <w:sz w:val="18"/>
            <w:szCs w:val="18"/>
          </w:rPr>
          <w:t>https://tapportals.mk.gov.lv/legal_acts/aafd9f79-40f0-49ab-b7b7-63ae86aa7a9e</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33736"/>
    <w:multiLevelType w:val="hybridMultilevel"/>
    <w:tmpl w:val="027A401A"/>
    <w:lvl w:ilvl="0" w:tplc="995AB98E">
      <w:start w:val="108"/>
      <w:numFmt w:val="decimal"/>
      <w:lvlText w:val="%1"/>
      <w:lvlJc w:val="left"/>
      <w:pPr>
        <w:ind w:left="218" w:hanging="360"/>
      </w:pPr>
      <w:rPr>
        <w:rFonts w:hint="default"/>
      </w:rPr>
    </w:lvl>
    <w:lvl w:ilvl="1" w:tplc="04260019" w:tentative="1">
      <w:start w:val="1"/>
      <w:numFmt w:val="lowerLetter"/>
      <w:lvlText w:val="%2."/>
      <w:lvlJc w:val="left"/>
      <w:pPr>
        <w:ind w:left="938" w:hanging="360"/>
      </w:pPr>
    </w:lvl>
    <w:lvl w:ilvl="2" w:tplc="0426001B" w:tentative="1">
      <w:start w:val="1"/>
      <w:numFmt w:val="lowerRoman"/>
      <w:lvlText w:val="%3."/>
      <w:lvlJc w:val="right"/>
      <w:pPr>
        <w:ind w:left="1658" w:hanging="180"/>
      </w:pPr>
    </w:lvl>
    <w:lvl w:ilvl="3" w:tplc="0426000F" w:tentative="1">
      <w:start w:val="1"/>
      <w:numFmt w:val="decimal"/>
      <w:lvlText w:val="%4."/>
      <w:lvlJc w:val="left"/>
      <w:pPr>
        <w:ind w:left="2378" w:hanging="360"/>
      </w:pPr>
    </w:lvl>
    <w:lvl w:ilvl="4" w:tplc="04260019" w:tentative="1">
      <w:start w:val="1"/>
      <w:numFmt w:val="lowerLetter"/>
      <w:lvlText w:val="%5."/>
      <w:lvlJc w:val="left"/>
      <w:pPr>
        <w:ind w:left="3098" w:hanging="360"/>
      </w:pPr>
    </w:lvl>
    <w:lvl w:ilvl="5" w:tplc="0426001B" w:tentative="1">
      <w:start w:val="1"/>
      <w:numFmt w:val="lowerRoman"/>
      <w:lvlText w:val="%6."/>
      <w:lvlJc w:val="right"/>
      <w:pPr>
        <w:ind w:left="3818" w:hanging="180"/>
      </w:pPr>
    </w:lvl>
    <w:lvl w:ilvl="6" w:tplc="0426000F" w:tentative="1">
      <w:start w:val="1"/>
      <w:numFmt w:val="decimal"/>
      <w:lvlText w:val="%7."/>
      <w:lvlJc w:val="left"/>
      <w:pPr>
        <w:ind w:left="4538" w:hanging="360"/>
      </w:pPr>
    </w:lvl>
    <w:lvl w:ilvl="7" w:tplc="04260019" w:tentative="1">
      <w:start w:val="1"/>
      <w:numFmt w:val="lowerLetter"/>
      <w:lvlText w:val="%8."/>
      <w:lvlJc w:val="left"/>
      <w:pPr>
        <w:ind w:left="5258" w:hanging="360"/>
      </w:pPr>
    </w:lvl>
    <w:lvl w:ilvl="8" w:tplc="0426001B" w:tentative="1">
      <w:start w:val="1"/>
      <w:numFmt w:val="lowerRoman"/>
      <w:lvlText w:val="%9."/>
      <w:lvlJc w:val="right"/>
      <w:pPr>
        <w:ind w:left="5978" w:hanging="180"/>
      </w:pPr>
    </w:lvl>
  </w:abstractNum>
  <w:abstractNum w:abstractNumId="1" w15:restartNumberingAfterBreak="0">
    <w:nsid w:val="0AE34B8C"/>
    <w:multiLevelType w:val="multilevel"/>
    <w:tmpl w:val="1C10FABA"/>
    <w:lvl w:ilvl="0">
      <w:start w:val="1"/>
      <w:numFmt w:val="decimal"/>
      <w:lvlText w:val="%1."/>
      <w:lvlJc w:val="left"/>
      <w:pPr>
        <w:ind w:left="720" w:hanging="360"/>
      </w:pPr>
    </w:lvl>
    <w:lvl w:ilvl="1">
      <w:start w:val="1"/>
      <w:numFmt w:val="decimal"/>
      <w:lvlText w:val="%1.%2."/>
      <w:lvlJc w:val="left"/>
      <w:pPr>
        <w:ind w:left="1070" w:hanging="360"/>
      </w:pPr>
      <w:rPr>
        <w:color w:val="auto"/>
      </w:rPr>
    </w:lvl>
    <w:lvl w:ilvl="2">
      <w:start w:val="1"/>
      <w:numFmt w:val="decimal"/>
      <w:lvlText w:val="%1.%2.%3."/>
      <w:lvlJc w:val="left"/>
      <w:pPr>
        <w:ind w:left="4690" w:hanging="720"/>
      </w:pPr>
      <w:rPr>
        <w:color w:val="auto"/>
      </w:rPr>
    </w:lvl>
    <w:lvl w:ilvl="3">
      <w:start w:val="1"/>
      <w:numFmt w:val="decimal"/>
      <w:lvlText w:val="%1.%2.%3.%4."/>
      <w:lvlJc w:val="left"/>
      <w:pPr>
        <w:ind w:left="6381" w:hanging="720"/>
      </w:pPr>
    </w:lvl>
    <w:lvl w:ilvl="4">
      <w:start w:val="1"/>
      <w:numFmt w:val="decimal"/>
      <w:lvlText w:val="%1.%2.%3.%4.%5."/>
      <w:lvlJc w:val="left"/>
      <w:pPr>
        <w:ind w:left="8508" w:hanging="1080"/>
      </w:pPr>
    </w:lvl>
    <w:lvl w:ilvl="5">
      <w:start w:val="1"/>
      <w:numFmt w:val="decimal"/>
      <w:lvlText w:val="%1.%2.%3.%4.%5.%6."/>
      <w:lvlJc w:val="left"/>
      <w:pPr>
        <w:ind w:left="10275" w:hanging="1080"/>
      </w:pPr>
    </w:lvl>
    <w:lvl w:ilvl="6">
      <w:start w:val="1"/>
      <w:numFmt w:val="decimal"/>
      <w:lvlText w:val="%1.%2.%3.%4.%5.%6.%7."/>
      <w:lvlJc w:val="left"/>
      <w:pPr>
        <w:ind w:left="12402" w:hanging="1440"/>
      </w:pPr>
    </w:lvl>
    <w:lvl w:ilvl="7">
      <w:start w:val="1"/>
      <w:numFmt w:val="decimal"/>
      <w:lvlText w:val="%1.%2.%3.%4.%5.%6.%7.%8."/>
      <w:lvlJc w:val="left"/>
      <w:pPr>
        <w:ind w:left="14169" w:hanging="1440"/>
      </w:pPr>
    </w:lvl>
    <w:lvl w:ilvl="8">
      <w:start w:val="1"/>
      <w:numFmt w:val="decimal"/>
      <w:lvlText w:val="%1.%2.%3.%4.%5.%6.%7.%8.%9."/>
      <w:lvlJc w:val="left"/>
      <w:pPr>
        <w:ind w:left="16296" w:hanging="1800"/>
      </w:pPr>
    </w:lvl>
  </w:abstractNum>
  <w:abstractNum w:abstractNumId="2" w15:restartNumberingAfterBreak="0">
    <w:nsid w:val="16951444"/>
    <w:multiLevelType w:val="hybridMultilevel"/>
    <w:tmpl w:val="4D648CF8"/>
    <w:lvl w:ilvl="0" w:tplc="9DDC8C80">
      <w:start w:val="1"/>
      <w:numFmt w:val="bullet"/>
      <w:lvlText w:val="•"/>
      <w:lvlJc w:val="left"/>
      <w:pPr>
        <w:tabs>
          <w:tab w:val="num" w:pos="720"/>
        </w:tabs>
        <w:ind w:left="720" w:hanging="360"/>
      </w:pPr>
      <w:rPr>
        <w:rFonts w:ascii="Times New Roman" w:hAnsi="Times New Roman" w:hint="default"/>
      </w:rPr>
    </w:lvl>
    <w:lvl w:ilvl="1" w:tplc="ABCEADA4" w:tentative="1">
      <w:start w:val="1"/>
      <w:numFmt w:val="bullet"/>
      <w:lvlText w:val="•"/>
      <w:lvlJc w:val="left"/>
      <w:pPr>
        <w:tabs>
          <w:tab w:val="num" w:pos="1440"/>
        </w:tabs>
        <w:ind w:left="1440" w:hanging="360"/>
      </w:pPr>
      <w:rPr>
        <w:rFonts w:ascii="Times New Roman" w:hAnsi="Times New Roman" w:hint="default"/>
      </w:rPr>
    </w:lvl>
    <w:lvl w:ilvl="2" w:tplc="E720745C" w:tentative="1">
      <w:start w:val="1"/>
      <w:numFmt w:val="bullet"/>
      <w:lvlText w:val="•"/>
      <w:lvlJc w:val="left"/>
      <w:pPr>
        <w:tabs>
          <w:tab w:val="num" w:pos="2160"/>
        </w:tabs>
        <w:ind w:left="2160" w:hanging="360"/>
      </w:pPr>
      <w:rPr>
        <w:rFonts w:ascii="Times New Roman" w:hAnsi="Times New Roman" w:hint="default"/>
      </w:rPr>
    </w:lvl>
    <w:lvl w:ilvl="3" w:tplc="6F9AE1DA" w:tentative="1">
      <w:start w:val="1"/>
      <w:numFmt w:val="bullet"/>
      <w:lvlText w:val="•"/>
      <w:lvlJc w:val="left"/>
      <w:pPr>
        <w:tabs>
          <w:tab w:val="num" w:pos="2880"/>
        </w:tabs>
        <w:ind w:left="2880" w:hanging="360"/>
      </w:pPr>
      <w:rPr>
        <w:rFonts w:ascii="Times New Roman" w:hAnsi="Times New Roman" w:hint="default"/>
      </w:rPr>
    </w:lvl>
    <w:lvl w:ilvl="4" w:tplc="2A1E30AC" w:tentative="1">
      <w:start w:val="1"/>
      <w:numFmt w:val="bullet"/>
      <w:lvlText w:val="•"/>
      <w:lvlJc w:val="left"/>
      <w:pPr>
        <w:tabs>
          <w:tab w:val="num" w:pos="3600"/>
        </w:tabs>
        <w:ind w:left="3600" w:hanging="360"/>
      </w:pPr>
      <w:rPr>
        <w:rFonts w:ascii="Times New Roman" w:hAnsi="Times New Roman" w:hint="default"/>
      </w:rPr>
    </w:lvl>
    <w:lvl w:ilvl="5" w:tplc="8D62848C" w:tentative="1">
      <w:start w:val="1"/>
      <w:numFmt w:val="bullet"/>
      <w:lvlText w:val="•"/>
      <w:lvlJc w:val="left"/>
      <w:pPr>
        <w:tabs>
          <w:tab w:val="num" w:pos="4320"/>
        </w:tabs>
        <w:ind w:left="4320" w:hanging="360"/>
      </w:pPr>
      <w:rPr>
        <w:rFonts w:ascii="Times New Roman" w:hAnsi="Times New Roman" w:hint="default"/>
      </w:rPr>
    </w:lvl>
    <w:lvl w:ilvl="6" w:tplc="6F408932" w:tentative="1">
      <w:start w:val="1"/>
      <w:numFmt w:val="bullet"/>
      <w:lvlText w:val="•"/>
      <w:lvlJc w:val="left"/>
      <w:pPr>
        <w:tabs>
          <w:tab w:val="num" w:pos="5040"/>
        </w:tabs>
        <w:ind w:left="5040" w:hanging="360"/>
      </w:pPr>
      <w:rPr>
        <w:rFonts w:ascii="Times New Roman" w:hAnsi="Times New Roman" w:hint="default"/>
      </w:rPr>
    </w:lvl>
    <w:lvl w:ilvl="7" w:tplc="BD866490" w:tentative="1">
      <w:start w:val="1"/>
      <w:numFmt w:val="bullet"/>
      <w:lvlText w:val="•"/>
      <w:lvlJc w:val="left"/>
      <w:pPr>
        <w:tabs>
          <w:tab w:val="num" w:pos="5760"/>
        </w:tabs>
        <w:ind w:left="5760" w:hanging="360"/>
      </w:pPr>
      <w:rPr>
        <w:rFonts w:ascii="Times New Roman" w:hAnsi="Times New Roman" w:hint="default"/>
      </w:rPr>
    </w:lvl>
    <w:lvl w:ilvl="8" w:tplc="65BC3CD4"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295555D5"/>
    <w:multiLevelType w:val="hybridMultilevel"/>
    <w:tmpl w:val="27240BBE"/>
    <w:lvl w:ilvl="0" w:tplc="CECCE09C">
      <w:start w:val="1"/>
      <w:numFmt w:val="bullet"/>
      <w:lvlText w:val=""/>
      <w:lvlJc w:val="left"/>
      <w:pPr>
        <w:tabs>
          <w:tab w:val="num" w:pos="720"/>
        </w:tabs>
        <w:ind w:left="720" w:hanging="360"/>
      </w:pPr>
      <w:rPr>
        <w:rFonts w:ascii="Wingdings" w:hAnsi="Wingdings" w:hint="default"/>
      </w:rPr>
    </w:lvl>
    <w:lvl w:ilvl="1" w:tplc="3A6A6C5A" w:tentative="1">
      <w:start w:val="1"/>
      <w:numFmt w:val="bullet"/>
      <w:lvlText w:val=""/>
      <w:lvlJc w:val="left"/>
      <w:pPr>
        <w:tabs>
          <w:tab w:val="num" w:pos="1440"/>
        </w:tabs>
        <w:ind w:left="1440" w:hanging="360"/>
      </w:pPr>
      <w:rPr>
        <w:rFonts w:ascii="Wingdings" w:hAnsi="Wingdings" w:hint="default"/>
      </w:rPr>
    </w:lvl>
    <w:lvl w:ilvl="2" w:tplc="42925C24" w:tentative="1">
      <w:start w:val="1"/>
      <w:numFmt w:val="bullet"/>
      <w:lvlText w:val=""/>
      <w:lvlJc w:val="left"/>
      <w:pPr>
        <w:tabs>
          <w:tab w:val="num" w:pos="2160"/>
        </w:tabs>
        <w:ind w:left="2160" w:hanging="360"/>
      </w:pPr>
      <w:rPr>
        <w:rFonts w:ascii="Wingdings" w:hAnsi="Wingdings" w:hint="default"/>
      </w:rPr>
    </w:lvl>
    <w:lvl w:ilvl="3" w:tplc="6374EDC0" w:tentative="1">
      <w:start w:val="1"/>
      <w:numFmt w:val="bullet"/>
      <w:lvlText w:val=""/>
      <w:lvlJc w:val="left"/>
      <w:pPr>
        <w:tabs>
          <w:tab w:val="num" w:pos="2880"/>
        </w:tabs>
        <w:ind w:left="2880" w:hanging="360"/>
      </w:pPr>
      <w:rPr>
        <w:rFonts w:ascii="Wingdings" w:hAnsi="Wingdings" w:hint="default"/>
      </w:rPr>
    </w:lvl>
    <w:lvl w:ilvl="4" w:tplc="91FAC7D4" w:tentative="1">
      <w:start w:val="1"/>
      <w:numFmt w:val="bullet"/>
      <w:lvlText w:val=""/>
      <w:lvlJc w:val="left"/>
      <w:pPr>
        <w:tabs>
          <w:tab w:val="num" w:pos="3600"/>
        </w:tabs>
        <w:ind w:left="3600" w:hanging="360"/>
      </w:pPr>
      <w:rPr>
        <w:rFonts w:ascii="Wingdings" w:hAnsi="Wingdings" w:hint="default"/>
      </w:rPr>
    </w:lvl>
    <w:lvl w:ilvl="5" w:tplc="A4189842" w:tentative="1">
      <w:start w:val="1"/>
      <w:numFmt w:val="bullet"/>
      <w:lvlText w:val=""/>
      <w:lvlJc w:val="left"/>
      <w:pPr>
        <w:tabs>
          <w:tab w:val="num" w:pos="4320"/>
        </w:tabs>
        <w:ind w:left="4320" w:hanging="360"/>
      </w:pPr>
      <w:rPr>
        <w:rFonts w:ascii="Wingdings" w:hAnsi="Wingdings" w:hint="default"/>
      </w:rPr>
    </w:lvl>
    <w:lvl w:ilvl="6" w:tplc="C810AF5E" w:tentative="1">
      <w:start w:val="1"/>
      <w:numFmt w:val="bullet"/>
      <w:lvlText w:val=""/>
      <w:lvlJc w:val="left"/>
      <w:pPr>
        <w:tabs>
          <w:tab w:val="num" w:pos="5040"/>
        </w:tabs>
        <w:ind w:left="5040" w:hanging="360"/>
      </w:pPr>
      <w:rPr>
        <w:rFonts w:ascii="Wingdings" w:hAnsi="Wingdings" w:hint="default"/>
      </w:rPr>
    </w:lvl>
    <w:lvl w:ilvl="7" w:tplc="32D2F68E" w:tentative="1">
      <w:start w:val="1"/>
      <w:numFmt w:val="bullet"/>
      <w:lvlText w:val=""/>
      <w:lvlJc w:val="left"/>
      <w:pPr>
        <w:tabs>
          <w:tab w:val="num" w:pos="5760"/>
        </w:tabs>
        <w:ind w:left="5760" w:hanging="360"/>
      </w:pPr>
      <w:rPr>
        <w:rFonts w:ascii="Wingdings" w:hAnsi="Wingdings" w:hint="default"/>
      </w:rPr>
    </w:lvl>
    <w:lvl w:ilvl="8" w:tplc="5576F096"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CF41D3B"/>
    <w:multiLevelType w:val="multilevel"/>
    <w:tmpl w:val="3412149A"/>
    <w:lvl w:ilvl="0">
      <w:start w:val="1"/>
      <w:numFmt w:val="decimal"/>
      <w:lvlText w:val="2.%1."/>
      <w:lvlJc w:val="left"/>
      <w:pPr>
        <w:ind w:left="720" w:hanging="360"/>
      </w:pPr>
      <w:rPr>
        <w:rFonts w:hint="default"/>
      </w:rPr>
    </w:lvl>
    <w:lvl w:ilvl="1">
      <w:start w:val="1"/>
      <w:numFmt w:val="decimal"/>
      <w:lvlText w:val="4.1.%2."/>
      <w:lvlJc w:val="left"/>
      <w:pPr>
        <w:ind w:left="1353" w:hanging="360"/>
      </w:pPr>
      <w:rPr>
        <w:rFonts w:hint="default"/>
      </w:rPr>
    </w:lvl>
    <w:lvl w:ilvl="2">
      <w:start w:val="1"/>
      <w:numFmt w:val="decimal"/>
      <w:isLgl/>
      <w:lvlText w:val="%1.%2.%3."/>
      <w:lvlJc w:val="left"/>
      <w:pPr>
        <w:ind w:left="4614" w:hanging="720"/>
      </w:pPr>
      <w:rPr>
        <w:rFonts w:hint="default"/>
      </w:rPr>
    </w:lvl>
    <w:lvl w:ilvl="3">
      <w:start w:val="1"/>
      <w:numFmt w:val="decimal"/>
      <w:isLgl/>
      <w:lvlText w:val="%1.%2.%3.%4."/>
      <w:lvlJc w:val="left"/>
      <w:pPr>
        <w:ind w:left="6381" w:hanging="720"/>
      </w:pPr>
      <w:rPr>
        <w:rFonts w:hint="default"/>
      </w:rPr>
    </w:lvl>
    <w:lvl w:ilvl="4">
      <w:start w:val="1"/>
      <w:numFmt w:val="decimal"/>
      <w:isLgl/>
      <w:lvlText w:val="%1.%2.%3.%4.%5."/>
      <w:lvlJc w:val="left"/>
      <w:pPr>
        <w:ind w:left="8508" w:hanging="1080"/>
      </w:pPr>
      <w:rPr>
        <w:rFonts w:hint="default"/>
      </w:rPr>
    </w:lvl>
    <w:lvl w:ilvl="5">
      <w:start w:val="1"/>
      <w:numFmt w:val="decimal"/>
      <w:isLgl/>
      <w:lvlText w:val="%1.%2.%3.%4.%5.%6."/>
      <w:lvlJc w:val="left"/>
      <w:pPr>
        <w:ind w:left="10275" w:hanging="1080"/>
      </w:pPr>
      <w:rPr>
        <w:rFonts w:hint="default"/>
      </w:rPr>
    </w:lvl>
    <w:lvl w:ilvl="6">
      <w:start w:val="1"/>
      <w:numFmt w:val="decimal"/>
      <w:isLgl/>
      <w:lvlText w:val="%1.%2.%3.%4.%5.%6.%7."/>
      <w:lvlJc w:val="left"/>
      <w:pPr>
        <w:ind w:left="12402" w:hanging="1440"/>
      </w:pPr>
      <w:rPr>
        <w:rFonts w:hint="default"/>
      </w:rPr>
    </w:lvl>
    <w:lvl w:ilvl="7">
      <w:start w:val="1"/>
      <w:numFmt w:val="decimal"/>
      <w:isLgl/>
      <w:lvlText w:val="%1.%2.%3.%4.%5.%6.%7.%8."/>
      <w:lvlJc w:val="left"/>
      <w:pPr>
        <w:ind w:left="14169" w:hanging="1440"/>
      </w:pPr>
      <w:rPr>
        <w:rFonts w:hint="default"/>
      </w:rPr>
    </w:lvl>
    <w:lvl w:ilvl="8">
      <w:start w:val="1"/>
      <w:numFmt w:val="decimal"/>
      <w:isLgl/>
      <w:lvlText w:val="%1.%2.%3.%4.%5.%6.%7.%8.%9."/>
      <w:lvlJc w:val="left"/>
      <w:pPr>
        <w:ind w:left="16296" w:hanging="1800"/>
      </w:pPr>
      <w:rPr>
        <w:rFonts w:hint="default"/>
      </w:rPr>
    </w:lvl>
  </w:abstractNum>
  <w:abstractNum w:abstractNumId="5" w15:restartNumberingAfterBreak="0">
    <w:nsid w:val="3D104C34"/>
    <w:multiLevelType w:val="multilevel"/>
    <w:tmpl w:val="5240E580"/>
    <w:lvl w:ilvl="0">
      <w:start w:val="1"/>
      <w:numFmt w:val="decimal"/>
      <w:lvlText w:val="%1."/>
      <w:lvlJc w:val="left"/>
      <w:pPr>
        <w:ind w:left="720" w:hanging="360"/>
      </w:pPr>
    </w:lvl>
    <w:lvl w:ilvl="1">
      <w:start w:val="1"/>
      <w:numFmt w:val="decimal"/>
      <w:lvlText w:val="%1.%2."/>
      <w:lvlJc w:val="left"/>
      <w:pPr>
        <w:ind w:left="1070" w:hanging="360"/>
      </w:pPr>
      <w:rPr>
        <w:b w:val="0"/>
        <w:bCs w:val="0"/>
        <w:color w:val="auto"/>
      </w:rPr>
    </w:lvl>
    <w:lvl w:ilvl="2">
      <w:start w:val="1"/>
      <w:numFmt w:val="decimal"/>
      <w:lvlText w:val="%1.%2.%3."/>
      <w:lvlJc w:val="left"/>
      <w:pPr>
        <w:ind w:left="4690" w:hanging="720"/>
      </w:pPr>
      <w:rPr>
        <w:color w:val="auto"/>
      </w:rPr>
    </w:lvl>
    <w:lvl w:ilvl="3">
      <w:start w:val="1"/>
      <w:numFmt w:val="decimal"/>
      <w:lvlText w:val="%1.%2.%3.%4."/>
      <w:lvlJc w:val="left"/>
      <w:pPr>
        <w:ind w:left="6381" w:hanging="720"/>
      </w:pPr>
    </w:lvl>
    <w:lvl w:ilvl="4">
      <w:start w:val="1"/>
      <w:numFmt w:val="decimal"/>
      <w:lvlText w:val="%1.%2.%3.%4.%5."/>
      <w:lvlJc w:val="left"/>
      <w:pPr>
        <w:ind w:left="8508" w:hanging="1080"/>
      </w:pPr>
    </w:lvl>
    <w:lvl w:ilvl="5">
      <w:start w:val="1"/>
      <w:numFmt w:val="decimal"/>
      <w:lvlText w:val="%1.%2.%3.%4.%5.%6."/>
      <w:lvlJc w:val="left"/>
      <w:pPr>
        <w:ind w:left="10275" w:hanging="1080"/>
      </w:pPr>
    </w:lvl>
    <w:lvl w:ilvl="6">
      <w:start w:val="1"/>
      <w:numFmt w:val="decimal"/>
      <w:lvlText w:val="%1.%2.%3.%4.%5.%6.%7."/>
      <w:lvlJc w:val="left"/>
      <w:pPr>
        <w:ind w:left="12402" w:hanging="1440"/>
      </w:pPr>
    </w:lvl>
    <w:lvl w:ilvl="7">
      <w:start w:val="1"/>
      <w:numFmt w:val="decimal"/>
      <w:lvlText w:val="%1.%2.%3.%4.%5.%6.%7.%8."/>
      <w:lvlJc w:val="left"/>
      <w:pPr>
        <w:ind w:left="14169" w:hanging="1440"/>
      </w:pPr>
    </w:lvl>
    <w:lvl w:ilvl="8">
      <w:start w:val="1"/>
      <w:numFmt w:val="decimal"/>
      <w:lvlText w:val="%1.%2.%3.%4.%5.%6.%7.%8.%9."/>
      <w:lvlJc w:val="left"/>
      <w:pPr>
        <w:ind w:left="16296" w:hanging="1800"/>
      </w:pPr>
    </w:lvl>
  </w:abstractNum>
  <w:abstractNum w:abstractNumId="6" w15:restartNumberingAfterBreak="0">
    <w:nsid w:val="3D3A0D9B"/>
    <w:multiLevelType w:val="hybridMultilevel"/>
    <w:tmpl w:val="6E0641DC"/>
    <w:lvl w:ilvl="0" w:tplc="F9C22710">
      <w:start w:val="1"/>
      <w:numFmt w:val="bullet"/>
      <w:lvlText w:val=""/>
      <w:lvlJc w:val="left"/>
      <w:pPr>
        <w:tabs>
          <w:tab w:val="num" w:pos="720"/>
        </w:tabs>
        <w:ind w:left="720" w:hanging="360"/>
      </w:pPr>
      <w:rPr>
        <w:rFonts w:ascii="Wingdings" w:hAnsi="Wingdings" w:hint="default"/>
      </w:rPr>
    </w:lvl>
    <w:lvl w:ilvl="1" w:tplc="F3DCC87C" w:tentative="1">
      <w:start w:val="1"/>
      <w:numFmt w:val="bullet"/>
      <w:lvlText w:val=""/>
      <w:lvlJc w:val="left"/>
      <w:pPr>
        <w:tabs>
          <w:tab w:val="num" w:pos="1440"/>
        </w:tabs>
        <w:ind w:left="1440" w:hanging="360"/>
      </w:pPr>
      <w:rPr>
        <w:rFonts w:ascii="Wingdings" w:hAnsi="Wingdings" w:hint="default"/>
      </w:rPr>
    </w:lvl>
    <w:lvl w:ilvl="2" w:tplc="C652E584" w:tentative="1">
      <w:start w:val="1"/>
      <w:numFmt w:val="bullet"/>
      <w:lvlText w:val=""/>
      <w:lvlJc w:val="left"/>
      <w:pPr>
        <w:tabs>
          <w:tab w:val="num" w:pos="2160"/>
        </w:tabs>
        <w:ind w:left="2160" w:hanging="360"/>
      </w:pPr>
      <w:rPr>
        <w:rFonts w:ascii="Wingdings" w:hAnsi="Wingdings" w:hint="default"/>
      </w:rPr>
    </w:lvl>
    <w:lvl w:ilvl="3" w:tplc="A04273B0" w:tentative="1">
      <w:start w:val="1"/>
      <w:numFmt w:val="bullet"/>
      <w:lvlText w:val=""/>
      <w:lvlJc w:val="left"/>
      <w:pPr>
        <w:tabs>
          <w:tab w:val="num" w:pos="2880"/>
        </w:tabs>
        <w:ind w:left="2880" w:hanging="360"/>
      </w:pPr>
      <w:rPr>
        <w:rFonts w:ascii="Wingdings" w:hAnsi="Wingdings" w:hint="default"/>
      </w:rPr>
    </w:lvl>
    <w:lvl w:ilvl="4" w:tplc="A1B2C5B4" w:tentative="1">
      <w:start w:val="1"/>
      <w:numFmt w:val="bullet"/>
      <w:lvlText w:val=""/>
      <w:lvlJc w:val="left"/>
      <w:pPr>
        <w:tabs>
          <w:tab w:val="num" w:pos="3600"/>
        </w:tabs>
        <w:ind w:left="3600" w:hanging="360"/>
      </w:pPr>
      <w:rPr>
        <w:rFonts w:ascii="Wingdings" w:hAnsi="Wingdings" w:hint="default"/>
      </w:rPr>
    </w:lvl>
    <w:lvl w:ilvl="5" w:tplc="3EE8A55E" w:tentative="1">
      <w:start w:val="1"/>
      <w:numFmt w:val="bullet"/>
      <w:lvlText w:val=""/>
      <w:lvlJc w:val="left"/>
      <w:pPr>
        <w:tabs>
          <w:tab w:val="num" w:pos="4320"/>
        </w:tabs>
        <w:ind w:left="4320" w:hanging="360"/>
      </w:pPr>
      <w:rPr>
        <w:rFonts w:ascii="Wingdings" w:hAnsi="Wingdings" w:hint="default"/>
      </w:rPr>
    </w:lvl>
    <w:lvl w:ilvl="6" w:tplc="B61E355A" w:tentative="1">
      <w:start w:val="1"/>
      <w:numFmt w:val="bullet"/>
      <w:lvlText w:val=""/>
      <w:lvlJc w:val="left"/>
      <w:pPr>
        <w:tabs>
          <w:tab w:val="num" w:pos="5040"/>
        </w:tabs>
        <w:ind w:left="5040" w:hanging="360"/>
      </w:pPr>
      <w:rPr>
        <w:rFonts w:ascii="Wingdings" w:hAnsi="Wingdings" w:hint="default"/>
      </w:rPr>
    </w:lvl>
    <w:lvl w:ilvl="7" w:tplc="12A0D62A" w:tentative="1">
      <w:start w:val="1"/>
      <w:numFmt w:val="bullet"/>
      <w:lvlText w:val=""/>
      <w:lvlJc w:val="left"/>
      <w:pPr>
        <w:tabs>
          <w:tab w:val="num" w:pos="5760"/>
        </w:tabs>
        <w:ind w:left="5760" w:hanging="360"/>
      </w:pPr>
      <w:rPr>
        <w:rFonts w:ascii="Wingdings" w:hAnsi="Wingdings" w:hint="default"/>
      </w:rPr>
    </w:lvl>
    <w:lvl w:ilvl="8" w:tplc="CBE2232C"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880130A"/>
    <w:multiLevelType w:val="multilevel"/>
    <w:tmpl w:val="1C10FABA"/>
    <w:lvl w:ilvl="0">
      <w:start w:val="1"/>
      <w:numFmt w:val="decimal"/>
      <w:lvlText w:val="%1."/>
      <w:lvlJc w:val="left"/>
      <w:pPr>
        <w:ind w:left="720" w:hanging="360"/>
      </w:pPr>
    </w:lvl>
    <w:lvl w:ilvl="1">
      <w:start w:val="1"/>
      <w:numFmt w:val="decimal"/>
      <w:lvlText w:val="%1.%2."/>
      <w:lvlJc w:val="left"/>
      <w:pPr>
        <w:ind w:left="1070" w:hanging="360"/>
      </w:pPr>
      <w:rPr>
        <w:color w:val="auto"/>
      </w:rPr>
    </w:lvl>
    <w:lvl w:ilvl="2">
      <w:start w:val="1"/>
      <w:numFmt w:val="decimal"/>
      <w:lvlText w:val="%1.%2.%3."/>
      <w:lvlJc w:val="left"/>
      <w:pPr>
        <w:ind w:left="4690" w:hanging="720"/>
      </w:pPr>
      <w:rPr>
        <w:color w:val="auto"/>
      </w:rPr>
    </w:lvl>
    <w:lvl w:ilvl="3">
      <w:start w:val="1"/>
      <w:numFmt w:val="decimal"/>
      <w:lvlText w:val="%1.%2.%3.%4."/>
      <w:lvlJc w:val="left"/>
      <w:pPr>
        <w:ind w:left="6381" w:hanging="720"/>
      </w:pPr>
    </w:lvl>
    <w:lvl w:ilvl="4">
      <w:start w:val="1"/>
      <w:numFmt w:val="decimal"/>
      <w:lvlText w:val="%1.%2.%3.%4.%5."/>
      <w:lvlJc w:val="left"/>
      <w:pPr>
        <w:ind w:left="8508" w:hanging="1080"/>
      </w:pPr>
    </w:lvl>
    <w:lvl w:ilvl="5">
      <w:start w:val="1"/>
      <w:numFmt w:val="decimal"/>
      <w:lvlText w:val="%1.%2.%3.%4.%5.%6."/>
      <w:lvlJc w:val="left"/>
      <w:pPr>
        <w:ind w:left="10275" w:hanging="1080"/>
      </w:pPr>
    </w:lvl>
    <w:lvl w:ilvl="6">
      <w:start w:val="1"/>
      <w:numFmt w:val="decimal"/>
      <w:lvlText w:val="%1.%2.%3.%4.%5.%6.%7."/>
      <w:lvlJc w:val="left"/>
      <w:pPr>
        <w:ind w:left="12402" w:hanging="1440"/>
      </w:pPr>
    </w:lvl>
    <w:lvl w:ilvl="7">
      <w:start w:val="1"/>
      <w:numFmt w:val="decimal"/>
      <w:lvlText w:val="%1.%2.%3.%4.%5.%6.%7.%8."/>
      <w:lvlJc w:val="left"/>
      <w:pPr>
        <w:ind w:left="14169" w:hanging="1440"/>
      </w:pPr>
    </w:lvl>
    <w:lvl w:ilvl="8">
      <w:start w:val="1"/>
      <w:numFmt w:val="decimal"/>
      <w:lvlText w:val="%1.%2.%3.%4.%5.%6.%7.%8.%9."/>
      <w:lvlJc w:val="left"/>
      <w:pPr>
        <w:ind w:left="16296" w:hanging="1800"/>
      </w:pPr>
    </w:lvl>
  </w:abstractNum>
  <w:abstractNum w:abstractNumId="8" w15:restartNumberingAfterBreak="0">
    <w:nsid w:val="525662E0"/>
    <w:multiLevelType w:val="multilevel"/>
    <w:tmpl w:val="41B64AB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Times New Roman" w:hAnsi="Times New Roman" w:cs="Times New Roman" w:hint="default"/>
        <w:b w:val="0"/>
        <w:bCs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4F46D79"/>
    <w:multiLevelType w:val="hybridMultilevel"/>
    <w:tmpl w:val="7F7074A6"/>
    <w:lvl w:ilvl="0" w:tplc="EBA24EB2">
      <w:start w:val="1"/>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0" w15:restartNumberingAfterBreak="0">
    <w:nsid w:val="5D2475D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018216D"/>
    <w:multiLevelType w:val="multilevel"/>
    <w:tmpl w:val="5240E580"/>
    <w:lvl w:ilvl="0">
      <w:start w:val="1"/>
      <w:numFmt w:val="decimal"/>
      <w:lvlText w:val="%1."/>
      <w:lvlJc w:val="left"/>
      <w:pPr>
        <w:ind w:left="720" w:hanging="360"/>
      </w:pPr>
    </w:lvl>
    <w:lvl w:ilvl="1">
      <w:start w:val="1"/>
      <w:numFmt w:val="decimal"/>
      <w:lvlText w:val="%1.%2."/>
      <w:lvlJc w:val="left"/>
      <w:pPr>
        <w:ind w:left="1070" w:hanging="360"/>
      </w:pPr>
      <w:rPr>
        <w:b w:val="0"/>
        <w:bCs w:val="0"/>
        <w:color w:val="auto"/>
      </w:rPr>
    </w:lvl>
    <w:lvl w:ilvl="2">
      <w:start w:val="1"/>
      <w:numFmt w:val="decimal"/>
      <w:lvlText w:val="%1.%2.%3."/>
      <w:lvlJc w:val="left"/>
      <w:pPr>
        <w:ind w:left="4690" w:hanging="720"/>
      </w:pPr>
      <w:rPr>
        <w:color w:val="auto"/>
      </w:rPr>
    </w:lvl>
    <w:lvl w:ilvl="3">
      <w:start w:val="1"/>
      <w:numFmt w:val="decimal"/>
      <w:lvlText w:val="%1.%2.%3.%4."/>
      <w:lvlJc w:val="left"/>
      <w:pPr>
        <w:ind w:left="6381" w:hanging="720"/>
      </w:pPr>
    </w:lvl>
    <w:lvl w:ilvl="4">
      <w:start w:val="1"/>
      <w:numFmt w:val="decimal"/>
      <w:lvlText w:val="%1.%2.%3.%4.%5."/>
      <w:lvlJc w:val="left"/>
      <w:pPr>
        <w:ind w:left="8508" w:hanging="1080"/>
      </w:pPr>
    </w:lvl>
    <w:lvl w:ilvl="5">
      <w:start w:val="1"/>
      <w:numFmt w:val="decimal"/>
      <w:lvlText w:val="%1.%2.%3.%4.%5.%6."/>
      <w:lvlJc w:val="left"/>
      <w:pPr>
        <w:ind w:left="10275" w:hanging="1080"/>
      </w:pPr>
    </w:lvl>
    <w:lvl w:ilvl="6">
      <w:start w:val="1"/>
      <w:numFmt w:val="decimal"/>
      <w:lvlText w:val="%1.%2.%3.%4.%5.%6.%7."/>
      <w:lvlJc w:val="left"/>
      <w:pPr>
        <w:ind w:left="12402" w:hanging="1440"/>
      </w:pPr>
    </w:lvl>
    <w:lvl w:ilvl="7">
      <w:start w:val="1"/>
      <w:numFmt w:val="decimal"/>
      <w:lvlText w:val="%1.%2.%3.%4.%5.%6.%7.%8."/>
      <w:lvlJc w:val="left"/>
      <w:pPr>
        <w:ind w:left="14169" w:hanging="1440"/>
      </w:pPr>
    </w:lvl>
    <w:lvl w:ilvl="8">
      <w:start w:val="1"/>
      <w:numFmt w:val="decimal"/>
      <w:lvlText w:val="%1.%2.%3.%4.%5.%6.%7.%8.%9."/>
      <w:lvlJc w:val="left"/>
      <w:pPr>
        <w:ind w:left="16296" w:hanging="1800"/>
      </w:pPr>
    </w:lvl>
  </w:abstractNum>
  <w:abstractNum w:abstractNumId="12" w15:restartNumberingAfterBreak="0">
    <w:nsid w:val="783B502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E943AFD"/>
    <w:multiLevelType w:val="hybridMultilevel"/>
    <w:tmpl w:val="94F86692"/>
    <w:lvl w:ilvl="0" w:tplc="8460DCB2">
      <w:start w:val="1"/>
      <w:numFmt w:val="bullet"/>
      <w:lvlText w:val=""/>
      <w:lvlJc w:val="left"/>
      <w:pPr>
        <w:tabs>
          <w:tab w:val="num" w:pos="720"/>
        </w:tabs>
        <w:ind w:left="720" w:hanging="360"/>
      </w:pPr>
      <w:rPr>
        <w:rFonts w:ascii="Wingdings" w:hAnsi="Wingdings" w:hint="default"/>
      </w:rPr>
    </w:lvl>
    <w:lvl w:ilvl="1" w:tplc="5026463C" w:tentative="1">
      <w:start w:val="1"/>
      <w:numFmt w:val="bullet"/>
      <w:lvlText w:val=""/>
      <w:lvlJc w:val="left"/>
      <w:pPr>
        <w:tabs>
          <w:tab w:val="num" w:pos="1440"/>
        </w:tabs>
        <w:ind w:left="1440" w:hanging="360"/>
      </w:pPr>
      <w:rPr>
        <w:rFonts w:ascii="Wingdings" w:hAnsi="Wingdings" w:hint="default"/>
      </w:rPr>
    </w:lvl>
    <w:lvl w:ilvl="2" w:tplc="F98C30F8" w:tentative="1">
      <w:start w:val="1"/>
      <w:numFmt w:val="bullet"/>
      <w:lvlText w:val=""/>
      <w:lvlJc w:val="left"/>
      <w:pPr>
        <w:tabs>
          <w:tab w:val="num" w:pos="2160"/>
        </w:tabs>
        <w:ind w:left="2160" w:hanging="360"/>
      </w:pPr>
      <w:rPr>
        <w:rFonts w:ascii="Wingdings" w:hAnsi="Wingdings" w:hint="default"/>
      </w:rPr>
    </w:lvl>
    <w:lvl w:ilvl="3" w:tplc="29E6C928" w:tentative="1">
      <w:start w:val="1"/>
      <w:numFmt w:val="bullet"/>
      <w:lvlText w:val=""/>
      <w:lvlJc w:val="left"/>
      <w:pPr>
        <w:tabs>
          <w:tab w:val="num" w:pos="2880"/>
        </w:tabs>
        <w:ind w:left="2880" w:hanging="360"/>
      </w:pPr>
      <w:rPr>
        <w:rFonts w:ascii="Wingdings" w:hAnsi="Wingdings" w:hint="default"/>
      </w:rPr>
    </w:lvl>
    <w:lvl w:ilvl="4" w:tplc="C08AEA04" w:tentative="1">
      <w:start w:val="1"/>
      <w:numFmt w:val="bullet"/>
      <w:lvlText w:val=""/>
      <w:lvlJc w:val="left"/>
      <w:pPr>
        <w:tabs>
          <w:tab w:val="num" w:pos="3600"/>
        </w:tabs>
        <w:ind w:left="3600" w:hanging="360"/>
      </w:pPr>
      <w:rPr>
        <w:rFonts w:ascii="Wingdings" w:hAnsi="Wingdings" w:hint="default"/>
      </w:rPr>
    </w:lvl>
    <w:lvl w:ilvl="5" w:tplc="48EAB8F4" w:tentative="1">
      <w:start w:val="1"/>
      <w:numFmt w:val="bullet"/>
      <w:lvlText w:val=""/>
      <w:lvlJc w:val="left"/>
      <w:pPr>
        <w:tabs>
          <w:tab w:val="num" w:pos="4320"/>
        </w:tabs>
        <w:ind w:left="4320" w:hanging="360"/>
      </w:pPr>
      <w:rPr>
        <w:rFonts w:ascii="Wingdings" w:hAnsi="Wingdings" w:hint="default"/>
      </w:rPr>
    </w:lvl>
    <w:lvl w:ilvl="6" w:tplc="E746F4B6" w:tentative="1">
      <w:start w:val="1"/>
      <w:numFmt w:val="bullet"/>
      <w:lvlText w:val=""/>
      <w:lvlJc w:val="left"/>
      <w:pPr>
        <w:tabs>
          <w:tab w:val="num" w:pos="5040"/>
        </w:tabs>
        <w:ind w:left="5040" w:hanging="360"/>
      </w:pPr>
      <w:rPr>
        <w:rFonts w:ascii="Wingdings" w:hAnsi="Wingdings" w:hint="default"/>
      </w:rPr>
    </w:lvl>
    <w:lvl w:ilvl="7" w:tplc="8C481418" w:tentative="1">
      <w:start w:val="1"/>
      <w:numFmt w:val="bullet"/>
      <w:lvlText w:val=""/>
      <w:lvlJc w:val="left"/>
      <w:pPr>
        <w:tabs>
          <w:tab w:val="num" w:pos="5760"/>
        </w:tabs>
        <w:ind w:left="5760" w:hanging="360"/>
      </w:pPr>
      <w:rPr>
        <w:rFonts w:ascii="Wingdings" w:hAnsi="Wingdings" w:hint="default"/>
      </w:rPr>
    </w:lvl>
    <w:lvl w:ilvl="8" w:tplc="57163AE8" w:tentative="1">
      <w:start w:val="1"/>
      <w:numFmt w:val="bullet"/>
      <w:lvlText w:val=""/>
      <w:lvlJc w:val="left"/>
      <w:pPr>
        <w:tabs>
          <w:tab w:val="num" w:pos="6480"/>
        </w:tabs>
        <w:ind w:left="6480" w:hanging="360"/>
      </w:pPr>
      <w:rPr>
        <w:rFonts w:ascii="Wingdings" w:hAnsi="Wingdings" w:hint="default"/>
      </w:rPr>
    </w:lvl>
  </w:abstractNum>
  <w:num w:numId="1" w16cid:durableId="1871019591">
    <w:abstractNumId w:val="11"/>
  </w:num>
  <w:num w:numId="2" w16cid:durableId="708189426">
    <w:abstractNumId w:val="1"/>
  </w:num>
  <w:num w:numId="3" w16cid:durableId="680087166">
    <w:abstractNumId w:val="0"/>
  </w:num>
  <w:num w:numId="4" w16cid:durableId="683477509">
    <w:abstractNumId w:val="7"/>
  </w:num>
  <w:num w:numId="5" w16cid:durableId="689837363">
    <w:abstractNumId w:val="2"/>
  </w:num>
  <w:num w:numId="6" w16cid:durableId="1502350447">
    <w:abstractNumId w:val="13"/>
  </w:num>
  <w:num w:numId="7" w16cid:durableId="1463187451">
    <w:abstractNumId w:val="6"/>
  </w:num>
  <w:num w:numId="8" w16cid:durableId="643659273">
    <w:abstractNumId w:val="4"/>
  </w:num>
  <w:num w:numId="9" w16cid:durableId="313528018">
    <w:abstractNumId w:val="3"/>
  </w:num>
  <w:num w:numId="10" w16cid:durableId="1721858298">
    <w:abstractNumId w:val="9"/>
  </w:num>
  <w:num w:numId="11" w16cid:durableId="1671980762">
    <w:abstractNumId w:val="12"/>
  </w:num>
  <w:num w:numId="12" w16cid:durableId="1698853649">
    <w:abstractNumId w:val="10"/>
  </w:num>
  <w:num w:numId="13" w16cid:durableId="448476523">
    <w:abstractNumId w:val="5"/>
  </w:num>
  <w:num w:numId="14" w16cid:durableId="54113989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F5E"/>
    <w:rsid w:val="0000046D"/>
    <w:rsid w:val="000006B1"/>
    <w:rsid w:val="00000FFC"/>
    <w:rsid w:val="00004133"/>
    <w:rsid w:val="000041E8"/>
    <w:rsid w:val="0001037E"/>
    <w:rsid w:val="00010BDF"/>
    <w:rsid w:val="00010C3E"/>
    <w:rsid w:val="000127CD"/>
    <w:rsid w:val="00014EB6"/>
    <w:rsid w:val="0001582C"/>
    <w:rsid w:val="000161AC"/>
    <w:rsid w:val="00017EC4"/>
    <w:rsid w:val="00021684"/>
    <w:rsid w:val="000218AE"/>
    <w:rsid w:val="0002449C"/>
    <w:rsid w:val="000248F6"/>
    <w:rsid w:val="000327AC"/>
    <w:rsid w:val="0003339E"/>
    <w:rsid w:val="000336FB"/>
    <w:rsid w:val="000417E7"/>
    <w:rsid w:val="00042470"/>
    <w:rsid w:val="000548BD"/>
    <w:rsid w:val="00054F24"/>
    <w:rsid w:val="00054F7D"/>
    <w:rsid w:val="000614C8"/>
    <w:rsid w:val="00063F85"/>
    <w:rsid w:val="000650C0"/>
    <w:rsid w:val="000664B7"/>
    <w:rsid w:val="00066A22"/>
    <w:rsid w:val="0007087A"/>
    <w:rsid w:val="0007236E"/>
    <w:rsid w:val="00073170"/>
    <w:rsid w:val="000733A7"/>
    <w:rsid w:val="00076752"/>
    <w:rsid w:val="00076CD6"/>
    <w:rsid w:val="0007B214"/>
    <w:rsid w:val="00082FD3"/>
    <w:rsid w:val="000871CE"/>
    <w:rsid w:val="00087593"/>
    <w:rsid w:val="000920D7"/>
    <w:rsid w:val="000A082F"/>
    <w:rsid w:val="000A12F9"/>
    <w:rsid w:val="000A2077"/>
    <w:rsid w:val="000A21BA"/>
    <w:rsid w:val="000A761F"/>
    <w:rsid w:val="000A77CB"/>
    <w:rsid w:val="000B1334"/>
    <w:rsid w:val="000B4050"/>
    <w:rsid w:val="000C1ABD"/>
    <w:rsid w:val="000C2008"/>
    <w:rsid w:val="000D17E0"/>
    <w:rsid w:val="000D1DB2"/>
    <w:rsid w:val="000D4596"/>
    <w:rsid w:val="000E1B8E"/>
    <w:rsid w:val="000E342A"/>
    <w:rsid w:val="000E3B56"/>
    <w:rsid w:val="000E463F"/>
    <w:rsid w:val="000E70F8"/>
    <w:rsid w:val="000E7778"/>
    <w:rsid w:val="000F1377"/>
    <w:rsid w:val="001064B0"/>
    <w:rsid w:val="001212E4"/>
    <w:rsid w:val="00131506"/>
    <w:rsid w:val="0013569C"/>
    <w:rsid w:val="0013648F"/>
    <w:rsid w:val="001401D3"/>
    <w:rsid w:val="001471BC"/>
    <w:rsid w:val="00147AE4"/>
    <w:rsid w:val="0015224D"/>
    <w:rsid w:val="00155870"/>
    <w:rsid w:val="001606D8"/>
    <w:rsid w:val="001639F7"/>
    <w:rsid w:val="0016447E"/>
    <w:rsid w:val="001701D8"/>
    <w:rsid w:val="001715BB"/>
    <w:rsid w:val="001720CB"/>
    <w:rsid w:val="00174592"/>
    <w:rsid w:val="00175875"/>
    <w:rsid w:val="00177DBC"/>
    <w:rsid w:val="001816BB"/>
    <w:rsid w:val="00181CF4"/>
    <w:rsid w:val="00182220"/>
    <w:rsid w:val="00183462"/>
    <w:rsid w:val="00183D2B"/>
    <w:rsid w:val="00191700"/>
    <w:rsid w:val="00191992"/>
    <w:rsid w:val="001A0ACE"/>
    <w:rsid w:val="001A60C8"/>
    <w:rsid w:val="001A7D9B"/>
    <w:rsid w:val="001B2150"/>
    <w:rsid w:val="001B2243"/>
    <w:rsid w:val="001B449C"/>
    <w:rsid w:val="001B46F8"/>
    <w:rsid w:val="001C08A1"/>
    <w:rsid w:val="001C1180"/>
    <w:rsid w:val="001C1802"/>
    <w:rsid w:val="001C1810"/>
    <w:rsid w:val="001C4850"/>
    <w:rsid w:val="001C6068"/>
    <w:rsid w:val="001C6471"/>
    <w:rsid w:val="001C79E3"/>
    <w:rsid w:val="001C7E56"/>
    <w:rsid w:val="001D2CEA"/>
    <w:rsid w:val="001D5926"/>
    <w:rsid w:val="001E08C7"/>
    <w:rsid w:val="001E3131"/>
    <w:rsid w:val="001E6B5B"/>
    <w:rsid w:val="001F21CE"/>
    <w:rsid w:val="001F366D"/>
    <w:rsid w:val="001F4239"/>
    <w:rsid w:val="001F4A5F"/>
    <w:rsid w:val="001F5074"/>
    <w:rsid w:val="001F7539"/>
    <w:rsid w:val="00200781"/>
    <w:rsid w:val="00206BAC"/>
    <w:rsid w:val="002110DE"/>
    <w:rsid w:val="00212E54"/>
    <w:rsid w:val="002161A3"/>
    <w:rsid w:val="00224CB4"/>
    <w:rsid w:val="00225BEB"/>
    <w:rsid w:val="0022619A"/>
    <w:rsid w:val="00227B79"/>
    <w:rsid w:val="0023087F"/>
    <w:rsid w:val="002313DE"/>
    <w:rsid w:val="00240D53"/>
    <w:rsid w:val="0024109E"/>
    <w:rsid w:val="002439C9"/>
    <w:rsid w:val="00251084"/>
    <w:rsid w:val="002526A8"/>
    <w:rsid w:val="00255974"/>
    <w:rsid w:val="00257810"/>
    <w:rsid w:val="00260AC2"/>
    <w:rsid w:val="0026176A"/>
    <w:rsid w:val="00262032"/>
    <w:rsid w:val="002620BA"/>
    <w:rsid w:val="00264833"/>
    <w:rsid w:val="00270700"/>
    <w:rsid w:val="00277085"/>
    <w:rsid w:val="00285222"/>
    <w:rsid w:val="00285C32"/>
    <w:rsid w:val="00290189"/>
    <w:rsid w:val="00292880"/>
    <w:rsid w:val="002A12ED"/>
    <w:rsid w:val="002A1F91"/>
    <w:rsid w:val="002A4652"/>
    <w:rsid w:val="002A6BD8"/>
    <w:rsid w:val="002A79D9"/>
    <w:rsid w:val="002C384F"/>
    <w:rsid w:val="002C4CC7"/>
    <w:rsid w:val="002C6FDC"/>
    <w:rsid w:val="002D1081"/>
    <w:rsid w:val="002D34A3"/>
    <w:rsid w:val="002E17ED"/>
    <w:rsid w:val="002E4950"/>
    <w:rsid w:val="002F005A"/>
    <w:rsid w:val="002F40BC"/>
    <w:rsid w:val="002F4E19"/>
    <w:rsid w:val="002F5708"/>
    <w:rsid w:val="0030210A"/>
    <w:rsid w:val="003036C2"/>
    <w:rsid w:val="003046F3"/>
    <w:rsid w:val="0030499D"/>
    <w:rsid w:val="00304F89"/>
    <w:rsid w:val="00305CDA"/>
    <w:rsid w:val="00305E0B"/>
    <w:rsid w:val="00306158"/>
    <w:rsid w:val="00307561"/>
    <w:rsid w:val="00311074"/>
    <w:rsid w:val="00311206"/>
    <w:rsid w:val="0031333A"/>
    <w:rsid w:val="00313C9B"/>
    <w:rsid w:val="0031731A"/>
    <w:rsid w:val="00321C78"/>
    <w:rsid w:val="0033394F"/>
    <w:rsid w:val="00334547"/>
    <w:rsid w:val="00335005"/>
    <w:rsid w:val="00335583"/>
    <w:rsid w:val="00335BC5"/>
    <w:rsid w:val="00341895"/>
    <w:rsid w:val="00341F8C"/>
    <w:rsid w:val="00353ADE"/>
    <w:rsid w:val="00355D2B"/>
    <w:rsid w:val="00360427"/>
    <w:rsid w:val="0036450B"/>
    <w:rsid w:val="00365B67"/>
    <w:rsid w:val="00366FD8"/>
    <w:rsid w:val="00375BB0"/>
    <w:rsid w:val="00376C18"/>
    <w:rsid w:val="003772E0"/>
    <w:rsid w:val="0038317B"/>
    <w:rsid w:val="0038342F"/>
    <w:rsid w:val="00385D09"/>
    <w:rsid w:val="0039393E"/>
    <w:rsid w:val="00394F0F"/>
    <w:rsid w:val="003955A6"/>
    <w:rsid w:val="003A0B42"/>
    <w:rsid w:val="003A2F9B"/>
    <w:rsid w:val="003A7B47"/>
    <w:rsid w:val="003B0A4B"/>
    <w:rsid w:val="003B0AEA"/>
    <w:rsid w:val="003B155F"/>
    <w:rsid w:val="003B353B"/>
    <w:rsid w:val="003B3D27"/>
    <w:rsid w:val="003B4164"/>
    <w:rsid w:val="003B4AC8"/>
    <w:rsid w:val="003B4E3E"/>
    <w:rsid w:val="003B7796"/>
    <w:rsid w:val="003C271A"/>
    <w:rsid w:val="003C2766"/>
    <w:rsid w:val="003C567F"/>
    <w:rsid w:val="003C7F49"/>
    <w:rsid w:val="003D3061"/>
    <w:rsid w:val="003D50DA"/>
    <w:rsid w:val="003D6588"/>
    <w:rsid w:val="003E0A49"/>
    <w:rsid w:val="003E281D"/>
    <w:rsid w:val="003E5778"/>
    <w:rsid w:val="003E66DD"/>
    <w:rsid w:val="003F2647"/>
    <w:rsid w:val="003F2B72"/>
    <w:rsid w:val="003F4A2F"/>
    <w:rsid w:val="003F5ADA"/>
    <w:rsid w:val="003F620F"/>
    <w:rsid w:val="004009F1"/>
    <w:rsid w:val="004012B3"/>
    <w:rsid w:val="00403393"/>
    <w:rsid w:val="00403C05"/>
    <w:rsid w:val="00406428"/>
    <w:rsid w:val="004112CD"/>
    <w:rsid w:val="00413EC4"/>
    <w:rsid w:val="00422CF3"/>
    <w:rsid w:val="00426E1C"/>
    <w:rsid w:val="0043063A"/>
    <w:rsid w:val="0043069E"/>
    <w:rsid w:val="00430F61"/>
    <w:rsid w:val="004350C6"/>
    <w:rsid w:val="00440254"/>
    <w:rsid w:val="00441975"/>
    <w:rsid w:val="00450469"/>
    <w:rsid w:val="004508F8"/>
    <w:rsid w:val="00450FF2"/>
    <w:rsid w:val="00452EB4"/>
    <w:rsid w:val="00456688"/>
    <w:rsid w:val="00457AE5"/>
    <w:rsid w:val="00464CE0"/>
    <w:rsid w:val="0046511C"/>
    <w:rsid w:val="0047266D"/>
    <w:rsid w:val="00475494"/>
    <w:rsid w:val="0047616B"/>
    <w:rsid w:val="0047671E"/>
    <w:rsid w:val="00482164"/>
    <w:rsid w:val="004827F5"/>
    <w:rsid w:val="004A42BE"/>
    <w:rsid w:val="004B1AEE"/>
    <w:rsid w:val="004B39ED"/>
    <w:rsid w:val="004B520D"/>
    <w:rsid w:val="004B6931"/>
    <w:rsid w:val="004B6BF4"/>
    <w:rsid w:val="004C17D2"/>
    <w:rsid w:val="004C4973"/>
    <w:rsid w:val="004C6B65"/>
    <w:rsid w:val="004C6FC9"/>
    <w:rsid w:val="004D0B15"/>
    <w:rsid w:val="004D10F8"/>
    <w:rsid w:val="004D2591"/>
    <w:rsid w:val="004D7206"/>
    <w:rsid w:val="004D75F5"/>
    <w:rsid w:val="004D7E83"/>
    <w:rsid w:val="004E2037"/>
    <w:rsid w:val="004F3F21"/>
    <w:rsid w:val="004F4CA3"/>
    <w:rsid w:val="004F4E1B"/>
    <w:rsid w:val="004F60AD"/>
    <w:rsid w:val="00504FD3"/>
    <w:rsid w:val="00507632"/>
    <w:rsid w:val="00513552"/>
    <w:rsid w:val="00514F8E"/>
    <w:rsid w:val="00516DDA"/>
    <w:rsid w:val="005211E5"/>
    <w:rsid w:val="00533DD9"/>
    <w:rsid w:val="00534B66"/>
    <w:rsid w:val="00534ED2"/>
    <w:rsid w:val="005352CA"/>
    <w:rsid w:val="00536DDB"/>
    <w:rsid w:val="0053702A"/>
    <w:rsid w:val="0054166B"/>
    <w:rsid w:val="0054256B"/>
    <w:rsid w:val="005470B7"/>
    <w:rsid w:val="00547C1C"/>
    <w:rsid w:val="0055027F"/>
    <w:rsid w:val="00551057"/>
    <w:rsid w:val="00552BB5"/>
    <w:rsid w:val="00560B8A"/>
    <w:rsid w:val="00560FFF"/>
    <w:rsid w:val="00561A8F"/>
    <w:rsid w:val="00564D75"/>
    <w:rsid w:val="005651C7"/>
    <w:rsid w:val="00570548"/>
    <w:rsid w:val="00571FF3"/>
    <w:rsid w:val="005724A9"/>
    <w:rsid w:val="005728B4"/>
    <w:rsid w:val="00580495"/>
    <w:rsid w:val="00583A08"/>
    <w:rsid w:val="0058483B"/>
    <w:rsid w:val="00595F1E"/>
    <w:rsid w:val="00596258"/>
    <w:rsid w:val="005A0970"/>
    <w:rsid w:val="005A3854"/>
    <w:rsid w:val="005A3E7D"/>
    <w:rsid w:val="005A40D2"/>
    <w:rsid w:val="005A5889"/>
    <w:rsid w:val="005A6C4C"/>
    <w:rsid w:val="005A6D99"/>
    <w:rsid w:val="005A7C68"/>
    <w:rsid w:val="005B04A6"/>
    <w:rsid w:val="005B6B24"/>
    <w:rsid w:val="005C1D15"/>
    <w:rsid w:val="005C6938"/>
    <w:rsid w:val="005C73B1"/>
    <w:rsid w:val="005D56FD"/>
    <w:rsid w:val="005D744A"/>
    <w:rsid w:val="005D7C78"/>
    <w:rsid w:val="005D7D32"/>
    <w:rsid w:val="005E005B"/>
    <w:rsid w:val="005E19C4"/>
    <w:rsid w:val="005F4CAD"/>
    <w:rsid w:val="005F5B62"/>
    <w:rsid w:val="006014BA"/>
    <w:rsid w:val="00603079"/>
    <w:rsid w:val="00606516"/>
    <w:rsid w:val="0061102C"/>
    <w:rsid w:val="006234F3"/>
    <w:rsid w:val="00624CDA"/>
    <w:rsid w:val="00626D92"/>
    <w:rsid w:val="0063277A"/>
    <w:rsid w:val="0063308B"/>
    <w:rsid w:val="006359B8"/>
    <w:rsid w:val="006403D3"/>
    <w:rsid w:val="00643B95"/>
    <w:rsid w:val="00644E85"/>
    <w:rsid w:val="00646B41"/>
    <w:rsid w:val="00652BA8"/>
    <w:rsid w:val="00652C26"/>
    <w:rsid w:val="006566F2"/>
    <w:rsid w:val="006573EB"/>
    <w:rsid w:val="00657B6C"/>
    <w:rsid w:val="0066560E"/>
    <w:rsid w:val="00680313"/>
    <w:rsid w:val="00682031"/>
    <w:rsid w:val="006834AD"/>
    <w:rsid w:val="00683DDA"/>
    <w:rsid w:val="00684F0D"/>
    <w:rsid w:val="0069055A"/>
    <w:rsid w:val="00691D58"/>
    <w:rsid w:val="00691D71"/>
    <w:rsid w:val="00696A91"/>
    <w:rsid w:val="00697132"/>
    <w:rsid w:val="006A3B46"/>
    <w:rsid w:val="006A3D2E"/>
    <w:rsid w:val="006A5924"/>
    <w:rsid w:val="006A5EE0"/>
    <w:rsid w:val="006B1CDC"/>
    <w:rsid w:val="006B537E"/>
    <w:rsid w:val="006B6249"/>
    <w:rsid w:val="006C55FD"/>
    <w:rsid w:val="006C6941"/>
    <w:rsid w:val="006D1EBC"/>
    <w:rsid w:val="006D3E9B"/>
    <w:rsid w:val="006D5EA7"/>
    <w:rsid w:val="006D60C4"/>
    <w:rsid w:val="006D7DAE"/>
    <w:rsid w:val="006E3391"/>
    <w:rsid w:val="006F0C94"/>
    <w:rsid w:val="006F5093"/>
    <w:rsid w:val="006F5342"/>
    <w:rsid w:val="007006AF"/>
    <w:rsid w:val="007009E1"/>
    <w:rsid w:val="00703B38"/>
    <w:rsid w:val="007041AF"/>
    <w:rsid w:val="00711DF2"/>
    <w:rsid w:val="00713A85"/>
    <w:rsid w:val="00716A93"/>
    <w:rsid w:val="007172D5"/>
    <w:rsid w:val="007178D0"/>
    <w:rsid w:val="00717D38"/>
    <w:rsid w:val="0072095A"/>
    <w:rsid w:val="007226A1"/>
    <w:rsid w:val="00723099"/>
    <w:rsid w:val="00724B08"/>
    <w:rsid w:val="00725831"/>
    <w:rsid w:val="007315F1"/>
    <w:rsid w:val="00732DEB"/>
    <w:rsid w:val="0073318B"/>
    <w:rsid w:val="00734998"/>
    <w:rsid w:val="0073558F"/>
    <w:rsid w:val="00735AA2"/>
    <w:rsid w:val="00741718"/>
    <w:rsid w:val="0074246D"/>
    <w:rsid w:val="0074398C"/>
    <w:rsid w:val="00745A7B"/>
    <w:rsid w:val="00747288"/>
    <w:rsid w:val="00755DE8"/>
    <w:rsid w:val="00757568"/>
    <w:rsid w:val="00760C37"/>
    <w:rsid w:val="00764701"/>
    <w:rsid w:val="00766682"/>
    <w:rsid w:val="0076758A"/>
    <w:rsid w:val="00770542"/>
    <w:rsid w:val="00770661"/>
    <w:rsid w:val="00771D4F"/>
    <w:rsid w:val="007734A9"/>
    <w:rsid w:val="0078013D"/>
    <w:rsid w:val="00783F99"/>
    <w:rsid w:val="00787424"/>
    <w:rsid w:val="007A4864"/>
    <w:rsid w:val="007A5045"/>
    <w:rsid w:val="007A5471"/>
    <w:rsid w:val="007A66F8"/>
    <w:rsid w:val="007A67D6"/>
    <w:rsid w:val="007B2346"/>
    <w:rsid w:val="007B29C3"/>
    <w:rsid w:val="007C1926"/>
    <w:rsid w:val="007C2373"/>
    <w:rsid w:val="007C38A1"/>
    <w:rsid w:val="007C5EDD"/>
    <w:rsid w:val="007D03DC"/>
    <w:rsid w:val="007D3713"/>
    <w:rsid w:val="007D382D"/>
    <w:rsid w:val="007E1F09"/>
    <w:rsid w:val="007E589D"/>
    <w:rsid w:val="007F1C98"/>
    <w:rsid w:val="007F2F01"/>
    <w:rsid w:val="007F7407"/>
    <w:rsid w:val="008001B2"/>
    <w:rsid w:val="0080115B"/>
    <w:rsid w:val="00803117"/>
    <w:rsid w:val="008035C7"/>
    <w:rsid w:val="008063D8"/>
    <w:rsid w:val="00811E66"/>
    <w:rsid w:val="008127C1"/>
    <w:rsid w:val="00813616"/>
    <w:rsid w:val="0081390D"/>
    <w:rsid w:val="008150E8"/>
    <w:rsid w:val="00815494"/>
    <w:rsid w:val="00816B79"/>
    <w:rsid w:val="0082016F"/>
    <w:rsid w:val="00824920"/>
    <w:rsid w:val="00825A67"/>
    <w:rsid w:val="00840DB9"/>
    <w:rsid w:val="00841C1E"/>
    <w:rsid w:val="00846D13"/>
    <w:rsid w:val="008474CC"/>
    <w:rsid w:val="00847B87"/>
    <w:rsid w:val="00852643"/>
    <w:rsid w:val="00856238"/>
    <w:rsid w:val="00857428"/>
    <w:rsid w:val="008622E8"/>
    <w:rsid w:val="00862B1F"/>
    <w:rsid w:val="00863484"/>
    <w:rsid w:val="00867B09"/>
    <w:rsid w:val="00871D4E"/>
    <w:rsid w:val="00872296"/>
    <w:rsid w:val="00880789"/>
    <w:rsid w:val="00883C95"/>
    <w:rsid w:val="00883E0D"/>
    <w:rsid w:val="0088426A"/>
    <w:rsid w:val="00884680"/>
    <w:rsid w:val="00886EE5"/>
    <w:rsid w:val="008923DF"/>
    <w:rsid w:val="00893825"/>
    <w:rsid w:val="0089383F"/>
    <w:rsid w:val="00893BA4"/>
    <w:rsid w:val="00894D9C"/>
    <w:rsid w:val="00897AEF"/>
    <w:rsid w:val="008A2BDD"/>
    <w:rsid w:val="008A3D33"/>
    <w:rsid w:val="008B3E85"/>
    <w:rsid w:val="008B5954"/>
    <w:rsid w:val="008B5CA4"/>
    <w:rsid w:val="008B60FD"/>
    <w:rsid w:val="008C04AE"/>
    <w:rsid w:val="008C4B1D"/>
    <w:rsid w:val="008C5DD1"/>
    <w:rsid w:val="008C5E59"/>
    <w:rsid w:val="008D2457"/>
    <w:rsid w:val="008D25C2"/>
    <w:rsid w:val="008D3C4E"/>
    <w:rsid w:val="008D5BC9"/>
    <w:rsid w:val="008E161B"/>
    <w:rsid w:val="008E2ABE"/>
    <w:rsid w:val="008E2BE2"/>
    <w:rsid w:val="008E5988"/>
    <w:rsid w:val="008E6E53"/>
    <w:rsid w:val="008F7664"/>
    <w:rsid w:val="009122C8"/>
    <w:rsid w:val="009128CE"/>
    <w:rsid w:val="0091308B"/>
    <w:rsid w:val="00913C80"/>
    <w:rsid w:val="0091464C"/>
    <w:rsid w:val="00921025"/>
    <w:rsid w:val="00923C0E"/>
    <w:rsid w:val="0093109F"/>
    <w:rsid w:val="0093352C"/>
    <w:rsid w:val="009344C0"/>
    <w:rsid w:val="0094205A"/>
    <w:rsid w:val="0094393B"/>
    <w:rsid w:val="00943FD5"/>
    <w:rsid w:val="00944102"/>
    <w:rsid w:val="009501FD"/>
    <w:rsid w:val="00953881"/>
    <w:rsid w:val="00957945"/>
    <w:rsid w:val="0096160F"/>
    <w:rsid w:val="00967812"/>
    <w:rsid w:val="00971D37"/>
    <w:rsid w:val="009720A9"/>
    <w:rsid w:val="00973F3E"/>
    <w:rsid w:val="00973F72"/>
    <w:rsid w:val="0097444A"/>
    <w:rsid w:val="00974F5A"/>
    <w:rsid w:val="00977C2A"/>
    <w:rsid w:val="00981EAA"/>
    <w:rsid w:val="009873E5"/>
    <w:rsid w:val="0098757B"/>
    <w:rsid w:val="00990924"/>
    <w:rsid w:val="0099300F"/>
    <w:rsid w:val="00993A6B"/>
    <w:rsid w:val="00996684"/>
    <w:rsid w:val="009972BB"/>
    <w:rsid w:val="009A40F3"/>
    <w:rsid w:val="009A4ED7"/>
    <w:rsid w:val="009A5035"/>
    <w:rsid w:val="009A606C"/>
    <w:rsid w:val="009A693F"/>
    <w:rsid w:val="009B06CF"/>
    <w:rsid w:val="009B15EC"/>
    <w:rsid w:val="009B2908"/>
    <w:rsid w:val="009B3433"/>
    <w:rsid w:val="009C7A57"/>
    <w:rsid w:val="009D03BB"/>
    <w:rsid w:val="009D140C"/>
    <w:rsid w:val="009D3A2A"/>
    <w:rsid w:val="009D421E"/>
    <w:rsid w:val="009D59B9"/>
    <w:rsid w:val="009E0D15"/>
    <w:rsid w:val="009E2C5D"/>
    <w:rsid w:val="009E2CBF"/>
    <w:rsid w:val="009E6EEA"/>
    <w:rsid w:val="009E7898"/>
    <w:rsid w:val="009F5823"/>
    <w:rsid w:val="009F74D0"/>
    <w:rsid w:val="00A04C97"/>
    <w:rsid w:val="00A10DC8"/>
    <w:rsid w:val="00A1220F"/>
    <w:rsid w:val="00A1234E"/>
    <w:rsid w:val="00A14E28"/>
    <w:rsid w:val="00A1593B"/>
    <w:rsid w:val="00A1756E"/>
    <w:rsid w:val="00A232A6"/>
    <w:rsid w:val="00A4013D"/>
    <w:rsid w:val="00A41C77"/>
    <w:rsid w:val="00A42142"/>
    <w:rsid w:val="00A450A8"/>
    <w:rsid w:val="00A53D82"/>
    <w:rsid w:val="00A5499C"/>
    <w:rsid w:val="00A550F3"/>
    <w:rsid w:val="00A551CD"/>
    <w:rsid w:val="00A5596A"/>
    <w:rsid w:val="00A5714B"/>
    <w:rsid w:val="00A672C7"/>
    <w:rsid w:val="00A73253"/>
    <w:rsid w:val="00A7478F"/>
    <w:rsid w:val="00A87BF9"/>
    <w:rsid w:val="00A87CFF"/>
    <w:rsid w:val="00A87FF9"/>
    <w:rsid w:val="00A90F05"/>
    <w:rsid w:val="00A97F99"/>
    <w:rsid w:val="00AA3354"/>
    <w:rsid w:val="00AA49A3"/>
    <w:rsid w:val="00AA73A3"/>
    <w:rsid w:val="00AA77CA"/>
    <w:rsid w:val="00AA78A5"/>
    <w:rsid w:val="00AB0350"/>
    <w:rsid w:val="00AB0462"/>
    <w:rsid w:val="00AB3737"/>
    <w:rsid w:val="00AB37FF"/>
    <w:rsid w:val="00AC18BA"/>
    <w:rsid w:val="00AC5265"/>
    <w:rsid w:val="00AD0368"/>
    <w:rsid w:val="00AD04D4"/>
    <w:rsid w:val="00AD627E"/>
    <w:rsid w:val="00AD75DF"/>
    <w:rsid w:val="00AE1143"/>
    <w:rsid w:val="00AE11FB"/>
    <w:rsid w:val="00AE19E7"/>
    <w:rsid w:val="00AE319A"/>
    <w:rsid w:val="00AE4068"/>
    <w:rsid w:val="00AE4A4A"/>
    <w:rsid w:val="00AE4F95"/>
    <w:rsid w:val="00AE6159"/>
    <w:rsid w:val="00AE7C4A"/>
    <w:rsid w:val="00AF57BF"/>
    <w:rsid w:val="00B008AF"/>
    <w:rsid w:val="00B04992"/>
    <w:rsid w:val="00B05D60"/>
    <w:rsid w:val="00B0687D"/>
    <w:rsid w:val="00B12215"/>
    <w:rsid w:val="00B12219"/>
    <w:rsid w:val="00B137D6"/>
    <w:rsid w:val="00B2184E"/>
    <w:rsid w:val="00B230E8"/>
    <w:rsid w:val="00B233EF"/>
    <w:rsid w:val="00B31C2A"/>
    <w:rsid w:val="00B35375"/>
    <w:rsid w:val="00B3551C"/>
    <w:rsid w:val="00B41D90"/>
    <w:rsid w:val="00B439E1"/>
    <w:rsid w:val="00B466EB"/>
    <w:rsid w:val="00B47849"/>
    <w:rsid w:val="00B50D10"/>
    <w:rsid w:val="00B52106"/>
    <w:rsid w:val="00B528A8"/>
    <w:rsid w:val="00B53A5A"/>
    <w:rsid w:val="00B541FE"/>
    <w:rsid w:val="00B57C97"/>
    <w:rsid w:val="00B6026A"/>
    <w:rsid w:val="00B62EEC"/>
    <w:rsid w:val="00B6313C"/>
    <w:rsid w:val="00B639E7"/>
    <w:rsid w:val="00B63BEE"/>
    <w:rsid w:val="00B64258"/>
    <w:rsid w:val="00B65718"/>
    <w:rsid w:val="00B73322"/>
    <w:rsid w:val="00B75635"/>
    <w:rsid w:val="00B774C5"/>
    <w:rsid w:val="00B77BC0"/>
    <w:rsid w:val="00B8114D"/>
    <w:rsid w:val="00B821B4"/>
    <w:rsid w:val="00B83570"/>
    <w:rsid w:val="00B843A9"/>
    <w:rsid w:val="00B85585"/>
    <w:rsid w:val="00B856CE"/>
    <w:rsid w:val="00B872D8"/>
    <w:rsid w:val="00B93A07"/>
    <w:rsid w:val="00B96958"/>
    <w:rsid w:val="00B971B3"/>
    <w:rsid w:val="00BA0814"/>
    <w:rsid w:val="00BA3B66"/>
    <w:rsid w:val="00BA4BED"/>
    <w:rsid w:val="00BA6861"/>
    <w:rsid w:val="00BAD52E"/>
    <w:rsid w:val="00BB0872"/>
    <w:rsid w:val="00BB09BE"/>
    <w:rsid w:val="00BB0BB0"/>
    <w:rsid w:val="00BB1D06"/>
    <w:rsid w:val="00BC39FE"/>
    <w:rsid w:val="00BC6AD1"/>
    <w:rsid w:val="00BC71FC"/>
    <w:rsid w:val="00BD166B"/>
    <w:rsid w:val="00BD26DC"/>
    <w:rsid w:val="00BD2C0A"/>
    <w:rsid w:val="00BD6FC2"/>
    <w:rsid w:val="00BF0CF7"/>
    <w:rsid w:val="00BF2B88"/>
    <w:rsid w:val="00C01884"/>
    <w:rsid w:val="00C04C04"/>
    <w:rsid w:val="00C11754"/>
    <w:rsid w:val="00C127A8"/>
    <w:rsid w:val="00C13A30"/>
    <w:rsid w:val="00C154E9"/>
    <w:rsid w:val="00C214B4"/>
    <w:rsid w:val="00C24748"/>
    <w:rsid w:val="00C25F5E"/>
    <w:rsid w:val="00C26732"/>
    <w:rsid w:val="00C321AE"/>
    <w:rsid w:val="00C325B3"/>
    <w:rsid w:val="00C32B1D"/>
    <w:rsid w:val="00C334C5"/>
    <w:rsid w:val="00C36C7B"/>
    <w:rsid w:val="00C413F1"/>
    <w:rsid w:val="00C4141E"/>
    <w:rsid w:val="00C46D1E"/>
    <w:rsid w:val="00C47002"/>
    <w:rsid w:val="00C472D2"/>
    <w:rsid w:val="00C5028E"/>
    <w:rsid w:val="00C52B77"/>
    <w:rsid w:val="00C57802"/>
    <w:rsid w:val="00C61BBD"/>
    <w:rsid w:val="00C63946"/>
    <w:rsid w:val="00C63E6E"/>
    <w:rsid w:val="00C63EEB"/>
    <w:rsid w:val="00C65443"/>
    <w:rsid w:val="00C70F81"/>
    <w:rsid w:val="00C72B76"/>
    <w:rsid w:val="00C75CC4"/>
    <w:rsid w:val="00C777BA"/>
    <w:rsid w:val="00C82405"/>
    <w:rsid w:val="00C83134"/>
    <w:rsid w:val="00C832C5"/>
    <w:rsid w:val="00C840F9"/>
    <w:rsid w:val="00C84489"/>
    <w:rsid w:val="00C868AF"/>
    <w:rsid w:val="00C86E79"/>
    <w:rsid w:val="00C87358"/>
    <w:rsid w:val="00C917E9"/>
    <w:rsid w:val="00C93005"/>
    <w:rsid w:val="00CA41D9"/>
    <w:rsid w:val="00CA64A9"/>
    <w:rsid w:val="00CB1B33"/>
    <w:rsid w:val="00CB237F"/>
    <w:rsid w:val="00CB2946"/>
    <w:rsid w:val="00CB2B24"/>
    <w:rsid w:val="00CB2E47"/>
    <w:rsid w:val="00CB5F19"/>
    <w:rsid w:val="00CC0987"/>
    <w:rsid w:val="00CC0A26"/>
    <w:rsid w:val="00CC7DC4"/>
    <w:rsid w:val="00CD6337"/>
    <w:rsid w:val="00CE29B6"/>
    <w:rsid w:val="00CF2B55"/>
    <w:rsid w:val="00D02CF8"/>
    <w:rsid w:val="00D13B43"/>
    <w:rsid w:val="00D16862"/>
    <w:rsid w:val="00D218AE"/>
    <w:rsid w:val="00D22ACF"/>
    <w:rsid w:val="00D22E6A"/>
    <w:rsid w:val="00D25353"/>
    <w:rsid w:val="00D27F57"/>
    <w:rsid w:val="00D328EC"/>
    <w:rsid w:val="00D329F9"/>
    <w:rsid w:val="00D33911"/>
    <w:rsid w:val="00D33E19"/>
    <w:rsid w:val="00D34BDE"/>
    <w:rsid w:val="00D35845"/>
    <w:rsid w:val="00D37AFB"/>
    <w:rsid w:val="00D446D6"/>
    <w:rsid w:val="00D44C02"/>
    <w:rsid w:val="00D474F6"/>
    <w:rsid w:val="00D5172F"/>
    <w:rsid w:val="00D53F56"/>
    <w:rsid w:val="00D56031"/>
    <w:rsid w:val="00D6449B"/>
    <w:rsid w:val="00D648B3"/>
    <w:rsid w:val="00D6498C"/>
    <w:rsid w:val="00D735CB"/>
    <w:rsid w:val="00D75F02"/>
    <w:rsid w:val="00D857F4"/>
    <w:rsid w:val="00D90C52"/>
    <w:rsid w:val="00D95174"/>
    <w:rsid w:val="00D963CC"/>
    <w:rsid w:val="00DA1250"/>
    <w:rsid w:val="00DA3069"/>
    <w:rsid w:val="00DA4B15"/>
    <w:rsid w:val="00DA7C9D"/>
    <w:rsid w:val="00DB1F55"/>
    <w:rsid w:val="00DB4D21"/>
    <w:rsid w:val="00DC62D6"/>
    <w:rsid w:val="00DD0B58"/>
    <w:rsid w:val="00DD18F1"/>
    <w:rsid w:val="00DD26B1"/>
    <w:rsid w:val="00DD3A4F"/>
    <w:rsid w:val="00DE025E"/>
    <w:rsid w:val="00DE1DD2"/>
    <w:rsid w:val="00DE2805"/>
    <w:rsid w:val="00DE3EBA"/>
    <w:rsid w:val="00DE7D96"/>
    <w:rsid w:val="00DF51EB"/>
    <w:rsid w:val="00DF53DC"/>
    <w:rsid w:val="00E0028B"/>
    <w:rsid w:val="00E026A7"/>
    <w:rsid w:val="00E16C5D"/>
    <w:rsid w:val="00E179A8"/>
    <w:rsid w:val="00E21D92"/>
    <w:rsid w:val="00E24CEE"/>
    <w:rsid w:val="00E26C3A"/>
    <w:rsid w:val="00E30CB0"/>
    <w:rsid w:val="00E331B5"/>
    <w:rsid w:val="00E34A67"/>
    <w:rsid w:val="00E36781"/>
    <w:rsid w:val="00E408A4"/>
    <w:rsid w:val="00E40F17"/>
    <w:rsid w:val="00E533AF"/>
    <w:rsid w:val="00E533C7"/>
    <w:rsid w:val="00E567B3"/>
    <w:rsid w:val="00E56AE7"/>
    <w:rsid w:val="00E56B86"/>
    <w:rsid w:val="00E60682"/>
    <w:rsid w:val="00E6355C"/>
    <w:rsid w:val="00E63EB4"/>
    <w:rsid w:val="00E71A36"/>
    <w:rsid w:val="00E767F3"/>
    <w:rsid w:val="00E77B52"/>
    <w:rsid w:val="00E807E5"/>
    <w:rsid w:val="00E81292"/>
    <w:rsid w:val="00E82718"/>
    <w:rsid w:val="00E8393E"/>
    <w:rsid w:val="00E86A0A"/>
    <w:rsid w:val="00E90F23"/>
    <w:rsid w:val="00EA10E1"/>
    <w:rsid w:val="00EA4534"/>
    <w:rsid w:val="00EB29A7"/>
    <w:rsid w:val="00EB2AFD"/>
    <w:rsid w:val="00EC3A76"/>
    <w:rsid w:val="00EC5409"/>
    <w:rsid w:val="00EC7C53"/>
    <w:rsid w:val="00ED0DC1"/>
    <w:rsid w:val="00ED1283"/>
    <w:rsid w:val="00EE0971"/>
    <w:rsid w:val="00EE0B29"/>
    <w:rsid w:val="00EE1198"/>
    <w:rsid w:val="00EE2CB6"/>
    <w:rsid w:val="00EE5E47"/>
    <w:rsid w:val="00F00213"/>
    <w:rsid w:val="00F0070E"/>
    <w:rsid w:val="00F041FD"/>
    <w:rsid w:val="00F0790E"/>
    <w:rsid w:val="00F11537"/>
    <w:rsid w:val="00F139BC"/>
    <w:rsid w:val="00F13EAE"/>
    <w:rsid w:val="00F16800"/>
    <w:rsid w:val="00F17577"/>
    <w:rsid w:val="00F17F8E"/>
    <w:rsid w:val="00F22B9A"/>
    <w:rsid w:val="00F26C44"/>
    <w:rsid w:val="00F271CC"/>
    <w:rsid w:val="00F34511"/>
    <w:rsid w:val="00F41652"/>
    <w:rsid w:val="00F43177"/>
    <w:rsid w:val="00F4493D"/>
    <w:rsid w:val="00F450EC"/>
    <w:rsid w:val="00F451AD"/>
    <w:rsid w:val="00F46E05"/>
    <w:rsid w:val="00F508FC"/>
    <w:rsid w:val="00F52F2E"/>
    <w:rsid w:val="00F54BF6"/>
    <w:rsid w:val="00F55197"/>
    <w:rsid w:val="00F63F3E"/>
    <w:rsid w:val="00F6790E"/>
    <w:rsid w:val="00F70699"/>
    <w:rsid w:val="00F7658F"/>
    <w:rsid w:val="00F7744C"/>
    <w:rsid w:val="00F81368"/>
    <w:rsid w:val="00F82BE5"/>
    <w:rsid w:val="00F8477E"/>
    <w:rsid w:val="00F8529B"/>
    <w:rsid w:val="00F8597B"/>
    <w:rsid w:val="00F876BA"/>
    <w:rsid w:val="00F903D1"/>
    <w:rsid w:val="00F9197A"/>
    <w:rsid w:val="00F92A4D"/>
    <w:rsid w:val="00FA06A1"/>
    <w:rsid w:val="00FA2F21"/>
    <w:rsid w:val="00FA35C6"/>
    <w:rsid w:val="00FA6AD2"/>
    <w:rsid w:val="00FA6C00"/>
    <w:rsid w:val="00FA7712"/>
    <w:rsid w:val="00FA7B74"/>
    <w:rsid w:val="00FB127D"/>
    <w:rsid w:val="00FB51C3"/>
    <w:rsid w:val="00FC131C"/>
    <w:rsid w:val="00FC22F3"/>
    <w:rsid w:val="00FC2684"/>
    <w:rsid w:val="00FC52DC"/>
    <w:rsid w:val="00FD0396"/>
    <w:rsid w:val="00FD5823"/>
    <w:rsid w:val="00FD7A34"/>
    <w:rsid w:val="00FE03F8"/>
    <w:rsid w:val="00FE1773"/>
    <w:rsid w:val="00FE36B3"/>
    <w:rsid w:val="00FE3A72"/>
    <w:rsid w:val="00FF169B"/>
    <w:rsid w:val="00FF1AA6"/>
    <w:rsid w:val="00FF2E9B"/>
    <w:rsid w:val="00FF3938"/>
    <w:rsid w:val="00FF6095"/>
    <w:rsid w:val="00FF6BBF"/>
    <w:rsid w:val="01B0688E"/>
    <w:rsid w:val="022A9CB5"/>
    <w:rsid w:val="02622DE7"/>
    <w:rsid w:val="030C1E2F"/>
    <w:rsid w:val="03988CE0"/>
    <w:rsid w:val="03C5FF92"/>
    <w:rsid w:val="0444F447"/>
    <w:rsid w:val="04B7FFED"/>
    <w:rsid w:val="0606B1F7"/>
    <w:rsid w:val="060DCC12"/>
    <w:rsid w:val="066E9930"/>
    <w:rsid w:val="06849745"/>
    <w:rsid w:val="06D8B534"/>
    <w:rsid w:val="072666AC"/>
    <w:rsid w:val="085A379B"/>
    <w:rsid w:val="08945936"/>
    <w:rsid w:val="08C0B9B1"/>
    <w:rsid w:val="08E330AE"/>
    <w:rsid w:val="0960856C"/>
    <w:rsid w:val="0A60888C"/>
    <w:rsid w:val="0A9D505D"/>
    <w:rsid w:val="0B2B8933"/>
    <w:rsid w:val="0B7D3724"/>
    <w:rsid w:val="0BE098DA"/>
    <w:rsid w:val="0D1BBA3E"/>
    <w:rsid w:val="0E1EC1B7"/>
    <w:rsid w:val="0E3580C7"/>
    <w:rsid w:val="0F10803C"/>
    <w:rsid w:val="10AE5447"/>
    <w:rsid w:val="10BF5E2F"/>
    <w:rsid w:val="1229C856"/>
    <w:rsid w:val="123BDF0F"/>
    <w:rsid w:val="125B2D60"/>
    <w:rsid w:val="12B733F0"/>
    <w:rsid w:val="12C87EB5"/>
    <w:rsid w:val="12FB28D1"/>
    <w:rsid w:val="139B4DC0"/>
    <w:rsid w:val="13A2F189"/>
    <w:rsid w:val="14FA11B9"/>
    <w:rsid w:val="15B0DF28"/>
    <w:rsid w:val="15C1D94C"/>
    <w:rsid w:val="17160060"/>
    <w:rsid w:val="18080EE1"/>
    <w:rsid w:val="18266EA2"/>
    <w:rsid w:val="193BBC17"/>
    <w:rsid w:val="19957265"/>
    <w:rsid w:val="199C91F0"/>
    <w:rsid w:val="1A96FB98"/>
    <w:rsid w:val="1AD8E5FE"/>
    <w:rsid w:val="1B3826FA"/>
    <w:rsid w:val="1BE7BD7B"/>
    <w:rsid w:val="1BF57F51"/>
    <w:rsid w:val="1C48ED66"/>
    <w:rsid w:val="1CD4989E"/>
    <w:rsid w:val="1D894DC8"/>
    <w:rsid w:val="1DE04523"/>
    <w:rsid w:val="1E1DF658"/>
    <w:rsid w:val="1E60538C"/>
    <w:rsid w:val="1EC33145"/>
    <w:rsid w:val="1F28154C"/>
    <w:rsid w:val="1F815DFC"/>
    <w:rsid w:val="202E352E"/>
    <w:rsid w:val="204545E3"/>
    <w:rsid w:val="20890C17"/>
    <w:rsid w:val="216E7208"/>
    <w:rsid w:val="21B00ABF"/>
    <w:rsid w:val="21B573BD"/>
    <w:rsid w:val="22273EAC"/>
    <w:rsid w:val="22AFBBAD"/>
    <w:rsid w:val="22BF540D"/>
    <w:rsid w:val="22C82398"/>
    <w:rsid w:val="235831A1"/>
    <w:rsid w:val="235FE4B0"/>
    <w:rsid w:val="24A332F8"/>
    <w:rsid w:val="2663D793"/>
    <w:rsid w:val="26708CCB"/>
    <w:rsid w:val="26E1D652"/>
    <w:rsid w:val="2720DCB3"/>
    <w:rsid w:val="272A1C50"/>
    <w:rsid w:val="28F75D17"/>
    <w:rsid w:val="2BAB94A4"/>
    <w:rsid w:val="2BB52544"/>
    <w:rsid w:val="2BE62404"/>
    <w:rsid w:val="2C459895"/>
    <w:rsid w:val="2DB51828"/>
    <w:rsid w:val="2E6E6335"/>
    <w:rsid w:val="2E743789"/>
    <w:rsid w:val="2E80C8BD"/>
    <w:rsid w:val="2EAFD58E"/>
    <w:rsid w:val="2EE6E872"/>
    <w:rsid w:val="2F473FBC"/>
    <w:rsid w:val="2F50D311"/>
    <w:rsid w:val="2F635BCA"/>
    <w:rsid w:val="3107F3DC"/>
    <w:rsid w:val="316DF96B"/>
    <w:rsid w:val="31C383A1"/>
    <w:rsid w:val="31E5FBE4"/>
    <w:rsid w:val="320666AF"/>
    <w:rsid w:val="3275401B"/>
    <w:rsid w:val="3386D95B"/>
    <w:rsid w:val="35ADDAFC"/>
    <w:rsid w:val="35D946C7"/>
    <w:rsid w:val="36005FCB"/>
    <w:rsid w:val="36F6CD9F"/>
    <w:rsid w:val="377EA032"/>
    <w:rsid w:val="3800E0F5"/>
    <w:rsid w:val="380ACFDF"/>
    <w:rsid w:val="399850D4"/>
    <w:rsid w:val="3AB858B3"/>
    <w:rsid w:val="3AF002FD"/>
    <w:rsid w:val="3B0E1F38"/>
    <w:rsid w:val="3C1FF6B7"/>
    <w:rsid w:val="3D208D06"/>
    <w:rsid w:val="3ED91C2A"/>
    <w:rsid w:val="40730D3A"/>
    <w:rsid w:val="419BADC0"/>
    <w:rsid w:val="42568441"/>
    <w:rsid w:val="4261B4CA"/>
    <w:rsid w:val="42C1F487"/>
    <w:rsid w:val="42C8AA14"/>
    <w:rsid w:val="42D7F8B1"/>
    <w:rsid w:val="43D84B57"/>
    <w:rsid w:val="4488FECF"/>
    <w:rsid w:val="44B5F2E9"/>
    <w:rsid w:val="44C14E38"/>
    <w:rsid w:val="47DCCB7F"/>
    <w:rsid w:val="48B85D3A"/>
    <w:rsid w:val="492FCB4C"/>
    <w:rsid w:val="4976ACAB"/>
    <w:rsid w:val="49DE56DE"/>
    <w:rsid w:val="4A978F39"/>
    <w:rsid w:val="4B2B6147"/>
    <w:rsid w:val="4C800F69"/>
    <w:rsid w:val="4D618E84"/>
    <w:rsid w:val="4DB6BD80"/>
    <w:rsid w:val="5012BD1F"/>
    <w:rsid w:val="5031891E"/>
    <w:rsid w:val="51B230C1"/>
    <w:rsid w:val="5207352D"/>
    <w:rsid w:val="5207369A"/>
    <w:rsid w:val="53AB46F0"/>
    <w:rsid w:val="545D5770"/>
    <w:rsid w:val="55B69C77"/>
    <w:rsid w:val="57F195F5"/>
    <w:rsid w:val="5916D74B"/>
    <w:rsid w:val="59C94753"/>
    <w:rsid w:val="5A5340FE"/>
    <w:rsid w:val="5AF24C1E"/>
    <w:rsid w:val="5AF61EBB"/>
    <w:rsid w:val="5B6C3143"/>
    <w:rsid w:val="5B839FA7"/>
    <w:rsid w:val="5CA11601"/>
    <w:rsid w:val="5D1BFB8D"/>
    <w:rsid w:val="5D2A72BB"/>
    <w:rsid w:val="5D32E39E"/>
    <w:rsid w:val="5D6716DE"/>
    <w:rsid w:val="5DE39AD0"/>
    <w:rsid w:val="5E4AB8EB"/>
    <w:rsid w:val="5EC518C2"/>
    <w:rsid w:val="5F885EB9"/>
    <w:rsid w:val="5FBA122D"/>
    <w:rsid w:val="5FE60C67"/>
    <w:rsid w:val="60BC43C4"/>
    <w:rsid w:val="615E0BC6"/>
    <w:rsid w:val="627B7B1A"/>
    <w:rsid w:val="62C7839B"/>
    <w:rsid w:val="63FCC07C"/>
    <w:rsid w:val="64C61405"/>
    <w:rsid w:val="64DC28B8"/>
    <w:rsid w:val="65262612"/>
    <w:rsid w:val="6646786B"/>
    <w:rsid w:val="664E6288"/>
    <w:rsid w:val="68734BAB"/>
    <w:rsid w:val="6886D7A5"/>
    <w:rsid w:val="68C2AE97"/>
    <w:rsid w:val="69930CCC"/>
    <w:rsid w:val="6A608190"/>
    <w:rsid w:val="6AA017EA"/>
    <w:rsid w:val="6AEE5569"/>
    <w:rsid w:val="6BBF9386"/>
    <w:rsid w:val="6D393FDD"/>
    <w:rsid w:val="6D67F66E"/>
    <w:rsid w:val="6DADB2C9"/>
    <w:rsid w:val="6E966DAB"/>
    <w:rsid w:val="6EA2B620"/>
    <w:rsid w:val="6ECE4F67"/>
    <w:rsid w:val="6F96351F"/>
    <w:rsid w:val="6FAFEF96"/>
    <w:rsid w:val="70A9ECF4"/>
    <w:rsid w:val="71DC03D3"/>
    <w:rsid w:val="71F4F24D"/>
    <w:rsid w:val="721A4947"/>
    <w:rsid w:val="72B2C305"/>
    <w:rsid w:val="73088237"/>
    <w:rsid w:val="73C22F7F"/>
    <w:rsid w:val="73CAFA4A"/>
    <w:rsid w:val="74879547"/>
    <w:rsid w:val="75459C84"/>
    <w:rsid w:val="75BDAE31"/>
    <w:rsid w:val="7661E397"/>
    <w:rsid w:val="770FC663"/>
    <w:rsid w:val="776E1DDF"/>
    <w:rsid w:val="782162C6"/>
    <w:rsid w:val="78BE82AD"/>
    <w:rsid w:val="794B76D5"/>
    <w:rsid w:val="7AF5C861"/>
    <w:rsid w:val="7C0C790F"/>
    <w:rsid w:val="7C95AAFC"/>
    <w:rsid w:val="7D149920"/>
    <w:rsid w:val="7D3B557D"/>
    <w:rsid w:val="7E03D9AA"/>
    <w:rsid w:val="7E333D03"/>
    <w:rsid w:val="7E93B8EA"/>
    <w:rsid w:val="7EBE5777"/>
    <w:rsid w:val="7FF9F16A"/>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0F216"/>
  <w15:docId w15:val="{0F371CA9-0EA4-479D-B574-26FF8EAEF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F620F"/>
    <w:pPr>
      <w:spacing w:before="0"/>
    </w:pPr>
    <w:rPr>
      <w:rFonts w:ascii="Times New Roman" w:hAnsi="Times New Roman"/>
      <w:sz w:val="24"/>
    </w:rPr>
  </w:style>
  <w:style w:type="paragraph" w:styleId="Virsraksts1">
    <w:name w:val="heading 1"/>
    <w:basedOn w:val="Parasts"/>
    <w:next w:val="Parasts"/>
    <w:link w:val="Virsraksts1Rakstz"/>
    <w:uiPriority w:val="9"/>
    <w:qFormat/>
    <w:rsid w:val="00C25F5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C25F5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C25F5E"/>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Virsraksts4">
    <w:name w:val="heading 4"/>
    <w:basedOn w:val="Parasts"/>
    <w:next w:val="Parasts"/>
    <w:link w:val="Virsraksts4Rakstz"/>
    <w:uiPriority w:val="9"/>
    <w:unhideWhenUsed/>
    <w:qFormat/>
    <w:rsid w:val="00C25F5E"/>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C25F5E"/>
    <w:pPr>
      <w:keepNext/>
      <w:keepLines/>
      <w:spacing w:before="80" w:after="40"/>
      <w:outlineLvl w:val="4"/>
    </w:pPr>
    <w:rPr>
      <w:rFonts w:asciiTheme="minorHAnsi" w:eastAsiaTheme="majorEastAsia" w:hAnsiTheme="minorHAnsi" w:cstheme="majorBidi"/>
      <w:color w:val="2F5496" w:themeColor="accent1" w:themeShade="BF"/>
    </w:rPr>
  </w:style>
  <w:style w:type="paragraph" w:styleId="Virsraksts6">
    <w:name w:val="heading 6"/>
    <w:basedOn w:val="Parasts"/>
    <w:next w:val="Parasts"/>
    <w:link w:val="Virsraksts6Rakstz"/>
    <w:uiPriority w:val="9"/>
    <w:semiHidden/>
    <w:unhideWhenUsed/>
    <w:qFormat/>
    <w:rsid w:val="00C25F5E"/>
    <w:pPr>
      <w:keepNext/>
      <w:keepLines/>
      <w:spacing w:before="40"/>
      <w:outlineLvl w:val="5"/>
    </w:pPr>
    <w:rPr>
      <w:rFonts w:asciiTheme="minorHAnsi" w:eastAsiaTheme="majorEastAsia" w:hAnsiTheme="minorHAnsi"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C25F5E"/>
    <w:pPr>
      <w:keepNext/>
      <w:keepLines/>
      <w:spacing w:before="40"/>
      <w:outlineLvl w:val="6"/>
    </w:pPr>
    <w:rPr>
      <w:rFonts w:asciiTheme="minorHAnsi" w:eastAsiaTheme="majorEastAsia" w:hAnsiTheme="minorHAnsi" w:cstheme="majorBidi"/>
      <w:color w:val="595959" w:themeColor="text1" w:themeTint="A6"/>
    </w:rPr>
  </w:style>
  <w:style w:type="paragraph" w:styleId="Virsraksts8">
    <w:name w:val="heading 8"/>
    <w:basedOn w:val="Parasts"/>
    <w:next w:val="Parasts"/>
    <w:link w:val="Virsraksts8Rakstz"/>
    <w:uiPriority w:val="9"/>
    <w:semiHidden/>
    <w:unhideWhenUsed/>
    <w:qFormat/>
    <w:rsid w:val="00C25F5E"/>
    <w:pPr>
      <w:keepNext/>
      <w:keepLines/>
      <w:outlineLvl w:val="7"/>
    </w:pPr>
    <w:rPr>
      <w:rFonts w:asciiTheme="minorHAnsi" w:eastAsiaTheme="majorEastAsia" w:hAnsiTheme="minorHAnsi"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C25F5E"/>
    <w:pPr>
      <w:keepNext/>
      <w:keepLines/>
      <w:outlineLvl w:val="8"/>
    </w:pPr>
    <w:rPr>
      <w:rFonts w:asciiTheme="minorHAnsi" w:eastAsiaTheme="majorEastAsia" w:hAnsiTheme="minorHAnsi"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3F620F"/>
    <w:pPr>
      <w:tabs>
        <w:tab w:val="center" w:pos="4153"/>
        <w:tab w:val="right" w:pos="8306"/>
      </w:tabs>
    </w:pPr>
  </w:style>
  <w:style w:type="character" w:customStyle="1" w:styleId="GalveneRakstz">
    <w:name w:val="Galvene Rakstz."/>
    <w:basedOn w:val="Noklusjumarindkopasfonts"/>
    <w:link w:val="Galvene"/>
    <w:uiPriority w:val="99"/>
    <w:rsid w:val="003F620F"/>
    <w:rPr>
      <w:rFonts w:ascii="Times New Roman" w:hAnsi="Times New Roman"/>
      <w:sz w:val="24"/>
    </w:rPr>
  </w:style>
  <w:style w:type="paragraph" w:styleId="Kjene">
    <w:name w:val="footer"/>
    <w:basedOn w:val="Parasts"/>
    <w:link w:val="KjeneRakstz"/>
    <w:uiPriority w:val="99"/>
    <w:unhideWhenUsed/>
    <w:rsid w:val="003F620F"/>
    <w:pPr>
      <w:tabs>
        <w:tab w:val="center" w:pos="4153"/>
        <w:tab w:val="right" w:pos="8306"/>
      </w:tabs>
    </w:pPr>
  </w:style>
  <w:style w:type="character" w:customStyle="1" w:styleId="KjeneRakstz">
    <w:name w:val="Kājene Rakstz."/>
    <w:basedOn w:val="Noklusjumarindkopasfonts"/>
    <w:link w:val="Kjene"/>
    <w:uiPriority w:val="99"/>
    <w:rsid w:val="003F620F"/>
    <w:rPr>
      <w:rFonts w:ascii="Times New Roman" w:hAnsi="Times New Roman"/>
      <w:sz w:val="24"/>
    </w:rPr>
  </w:style>
  <w:style w:type="character" w:customStyle="1" w:styleId="Virsraksts1Rakstz">
    <w:name w:val="Virsraksts 1 Rakstz."/>
    <w:basedOn w:val="Noklusjumarindkopasfonts"/>
    <w:link w:val="Virsraksts1"/>
    <w:uiPriority w:val="9"/>
    <w:rsid w:val="00C25F5E"/>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C25F5E"/>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C25F5E"/>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rsid w:val="00C25F5E"/>
    <w:rPr>
      <w:rFonts w:eastAsiaTheme="majorEastAsia" w:cstheme="majorBidi"/>
      <w:i/>
      <w:iCs/>
      <w:color w:val="2F5496" w:themeColor="accent1" w:themeShade="BF"/>
      <w:sz w:val="24"/>
    </w:rPr>
  </w:style>
  <w:style w:type="character" w:customStyle="1" w:styleId="Virsraksts5Rakstz">
    <w:name w:val="Virsraksts 5 Rakstz."/>
    <w:basedOn w:val="Noklusjumarindkopasfonts"/>
    <w:link w:val="Virsraksts5"/>
    <w:uiPriority w:val="9"/>
    <w:semiHidden/>
    <w:rsid w:val="00C25F5E"/>
    <w:rPr>
      <w:rFonts w:eastAsiaTheme="majorEastAsia" w:cstheme="majorBidi"/>
      <w:color w:val="2F5496" w:themeColor="accent1" w:themeShade="BF"/>
      <w:sz w:val="24"/>
    </w:rPr>
  </w:style>
  <w:style w:type="character" w:customStyle="1" w:styleId="Virsraksts6Rakstz">
    <w:name w:val="Virsraksts 6 Rakstz."/>
    <w:basedOn w:val="Noklusjumarindkopasfonts"/>
    <w:link w:val="Virsraksts6"/>
    <w:uiPriority w:val="9"/>
    <w:semiHidden/>
    <w:rsid w:val="00C25F5E"/>
    <w:rPr>
      <w:rFonts w:eastAsiaTheme="majorEastAsia" w:cstheme="majorBidi"/>
      <w:i/>
      <w:iCs/>
      <w:color w:val="595959" w:themeColor="text1" w:themeTint="A6"/>
      <w:sz w:val="24"/>
    </w:rPr>
  </w:style>
  <w:style w:type="character" w:customStyle="1" w:styleId="Virsraksts7Rakstz">
    <w:name w:val="Virsraksts 7 Rakstz."/>
    <w:basedOn w:val="Noklusjumarindkopasfonts"/>
    <w:link w:val="Virsraksts7"/>
    <w:uiPriority w:val="9"/>
    <w:semiHidden/>
    <w:rsid w:val="00C25F5E"/>
    <w:rPr>
      <w:rFonts w:eastAsiaTheme="majorEastAsia" w:cstheme="majorBidi"/>
      <w:color w:val="595959" w:themeColor="text1" w:themeTint="A6"/>
      <w:sz w:val="24"/>
    </w:rPr>
  </w:style>
  <w:style w:type="character" w:customStyle="1" w:styleId="Virsraksts8Rakstz">
    <w:name w:val="Virsraksts 8 Rakstz."/>
    <w:basedOn w:val="Noklusjumarindkopasfonts"/>
    <w:link w:val="Virsraksts8"/>
    <w:uiPriority w:val="9"/>
    <w:semiHidden/>
    <w:rsid w:val="00C25F5E"/>
    <w:rPr>
      <w:rFonts w:eastAsiaTheme="majorEastAsia" w:cstheme="majorBidi"/>
      <w:i/>
      <w:iCs/>
      <w:color w:val="272727" w:themeColor="text1" w:themeTint="D8"/>
      <w:sz w:val="24"/>
    </w:rPr>
  </w:style>
  <w:style w:type="character" w:customStyle="1" w:styleId="Virsraksts9Rakstz">
    <w:name w:val="Virsraksts 9 Rakstz."/>
    <w:basedOn w:val="Noklusjumarindkopasfonts"/>
    <w:link w:val="Virsraksts9"/>
    <w:uiPriority w:val="9"/>
    <w:semiHidden/>
    <w:rsid w:val="00C25F5E"/>
    <w:rPr>
      <w:rFonts w:eastAsiaTheme="majorEastAsia" w:cstheme="majorBidi"/>
      <w:color w:val="272727" w:themeColor="text1" w:themeTint="D8"/>
      <w:sz w:val="24"/>
    </w:rPr>
  </w:style>
  <w:style w:type="paragraph" w:styleId="Nosaukums">
    <w:name w:val="Title"/>
    <w:basedOn w:val="Parasts"/>
    <w:next w:val="Parasts"/>
    <w:link w:val="NosaukumsRakstz"/>
    <w:uiPriority w:val="10"/>
    <w:qFormat/>
    <w:rsid w:val="00C25F5E"/>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C25F5E"/>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C25F5E"/>
    <w:pPr>
      <w:numPr>
        <w:ilvl w:val="1"/>
      </w:numPr>
      <w:spacing w:after="160"/>
      <w:ind w:firstLine="709"/>
    </w:pPr>
    <w:rPr>
      <w:rFonts w:asciiTheme="minorHAnsi" w:eastAsiaTheme="majorEastAsia" w:hAnsiTheme="minorHAnsi"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C25F5E"/>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C25F5E"/>
    <w:pPr>
      <w:spacing w:before="160" w:after="160"/>
      <w:jc w:val="center"/>
    </w:pPr>
    <w:rPr>
      <w:i/>
      <w:iCs/>
      <w:color w:val="404040" w:themeColor="text1" w:themeTint="BF"/>
    </w:rPr>
  </w:style>
  <w:style w:type="character" w:customStyle="1" w:styleId="CittsRakstz">
    <w:name w:val="Citāts Rakstz."/>
    <w:basedOn w:val="Noklusjumarindkopasfonts"/>
    <w:link w:val="Citts"/>
    <w:uiPriority w:val="29"/>
    <w:rsid w:val="00C25F5E"/>
    <w:rPr>
      <w:rFonts w:ascii="Times New Roman" w:hAnsi="Times New Roman"/>
      <w:i/>
      <w:iCs/>
      <w:color w:val="404040" w:themeColor="text1" w:themeTint="BF"/>
      <w:sz w:val="24"/>
    </w:rPr>
  </w:style>
  <w:style w:type="paragraph" w:styleId="Sarakstarindkopa">
    <w:name w:val="List Paragraph"/>
    <w:aliases w:val="H&amp;P List Paragraph,2,Strip,Dot pt,F5 List Paragraph,List Paragraph1,No Spacing1,List Paragraph Char Char Char,Indicator Text,Colorful List - Accent 11,Numbered Para 1,Bullet 1,Bullet Points,MAIN CONTENT,List Paragraph11,L"/>
    <w:basedOn w:val="Parasts"/>
    <w:link w:val="SarakstarindkopaRakstz"/>
    <w:uiPriority w:val="34"/>
    <w:qFormat/>
    <w:rsid w:val="00C25F5E"/>
    <w:pPr>
      <w:ind w:left="720"/>
      <w:contextualSpacing/>
    </w:pPr>
  </w:style>
  <w:style w:type="character" w:styleId="Intensvsizclums">
    <w:name w:val="Intense Emphasis"/>
    <w:basedOn w:val="Noklusjumarindkopasfonts"/>
    <w:uiPriority w:val="21"/>
    <w:qFormat/>
    <w:rsid w:val="00C25F5E"/>
    <w:rPr>
      <w:i/>
      <w:iCs/>
      <w:color w:val="2F5496" w:themeColor="accent1" w:themeShade="BF"/>
    </w:rPr>
  </w:style>
  <w:style w:type="paragraph" w:styleId="Intensvscitts">
    <w:name w:val="Intense Quote"/>
    <w:basedOn w:val="Parasts"/>
    <w:next w:val="Parasts"/>
    <w:link w:val="IntensvscittsRakstz"/>
    <w:uiPriority w:val="30"/>
    <w:qFormat/>
    <w:rsid w:val="00C25F5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C25F5E"/>
    <w:rPr>
      <w:rFonts w:ascii="Times New Roman" w:hAnsi="Times New Roman"/>
      <w:i/>
      <w:iCs/>
      <w:color w:val="2F5496" w:themeColor="accent1" w:themeShade="BF"/>
      <w:sz w:val="24"/>
    </w:rPr>
  </w:style>
  <w:style w:type="character" w:styleId="Intensvaatsauce">
    <w:name w:val="Intense Reference"/>
    <w:basedOn w:val="Noklusjumarindkopasfonts"/>
    <w:uiPriority w:val="32"/>
    <w:qFormat/>
    <w:rsid w:val="00C25F5E"/>
    <w:rPr>
      <w:b/>
      <w:bCs/>
      <w:smallCaps/>
      <w:color w:val="2F5496" w:themeColor="accent1" w:themeShade="BF"/>
      <w:spacing w:val="5"/>
    </w:rPr>
  </w:style>
  <w:style w:type="character" w:customStyle="1" w:styleId="SarakstarindkopaRakstz">
    <w:name w:val="Saraksta rindkopa Rakstz."/>
    <w:aliases w:val="H&amp;P List Paragraph Rakstz.,2 Rakstz.,Strip Rakstz.,Dot pt Rakstz.,F5 List Paragraph Rakstz.,List Paragraph1 Rakstz.,No Spacing1 Rakstz.,List Paragraph Char Char Char Rakstz.,Indicator Text Rakstz.,Numbered Para 1 Rakstz."/>
    <w:link w:val="Sarakstarindkopa"/>
    <w:uiPriority w:val="34"/>
    <w:qFormat/>
    <w:locked/>
    <w:rsid w:val="00C25F5E"/>
    <w:rPr>
      <w:rFonts w:ascii="Times New Roman" w:hAnsi="Times New Roman"/>
      <w:sz w:val="24"/>
    </w:rPr>
  </w:style>
  <w:style w:type="table" w:customStyle="1" w:styleId="TableGrid2">
    <w:name w:val="Table Grid2"/>
    <w:basedOn w:val="Parastatabula"/>
    <w:next w:val="Reatabula"/>
    <w:uiPriority w:val="39"/>
    <w:rsid w:val="00684F0D"/>
    <w:pPr>
      <w:spacing w:before="0"/>
      <w:ind w:firstLine="0"/>
      <w:jc w:val="left"/>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684F0D"/>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aliases w:val="Footnote,Footnote Text Char Char,Footnote Text Char Char Char Char,Footnote Text Char Char Char Char Char Char,Footnote Text Char1,Footnote Text Char1 Char Char,Footnote Text Char1 Char Char1 Char,Footnote Text Char1 Char Char1 Char Char,f"/>
    <w:basedOn w:val="Parasts"/>
    <w:link w:val="VrestekstsRakstz"/>
    <w:uiPriority w:val="99"/>
    <w:unhideWhenUsed/>
    <w:qFormat/>
    <w:rsid w:val="0072095A"/>
    <w:rPr>
      <w:sz w:val="20"/>
      <w:szCs w:val="20"/>
    </w:rPr>
  </w:style>
  <w:style w:type="character" w:customStyle="1" w:styleId="VrestekstsRakstz">
    <w:name w:val="Vēres teksts Rakstz."/>
    <w:aliases w:val="Footnote Rakstz.,Footnote Text Char Char Rakstz.,Footnote Text Char Char Char Char Rakstz.,Footnote Text Char Char Char Char Char Char Rakstz.,Footnote Text Char1 Rakstz.,Footnote Text Char1 Char Char Rakstz.,f Rakstz."/>
    <w:basedOn w:val="Noklusjumarindkopasfonts"/>
    <w:link w:val="Vresteksts"/>
    <w:uiPriority w:val="99"/>
    <w:qFormat/>
    <w:rsid w:val="0072095A"/>
    <w:rPr>
      <w:rFonts w:ascii="Times New Roman" w:hAnsi="Times New Roman"/>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72095A"/>
    <w:rPr>
      <w:vertAlign w:val="superscript"/>
    </w:rPr>
  </w:style>
  <w:style w:type="paragraph" w:styleId="Paraststmeklis">
    <w:name w:val="Normal (Web)"/>
    <w:basedOn w:val="Parasts"/>
    <w:uiPriority w:val="99"/>
    <w:semiHidden/>
    <w:unhideWhenUsed/>
    <w:rsid w:val="0072095A"/>
    <w:pPr>
      <w:spacing w:before="100" w:beforeAutospacing="1" w:after="100" w:afterAutospacing="1"/>
      <w:ind w:firstLine="0"/>
      <w:jc w:val="left"/>
    </w:pPr>
    <w:rPr>
      <w:rFonts w:eastAsia="Times New Roman" w:cs="Times New Roman"/>
      <w:szCs w:val="24"/>
      <w:lang w:eastAsia="lv-LV"/>
    </w:rPr>
  </w:style>
  <w:style w:type="character" w:styleId="Komentraatsauce">
    <w:name w:val="annotation reference"/>
    <w:basedOn w:val="Noklusjumarindkopasfonts"/>
    <w:uiPriority w:val="99"/>
    <w:semiHidden/>
    <w:unhideWhenUsed/>
    <w:rsid w:val="004B39ED"/>
    <w:rPr>
      <w:sz w:val="16"/>
      <w:szCs w:val="16"/>
    </w:rPr>
  </w:style>
  <w:style w:type="paragraph" w:styleId="Komentrateksts">
    <w:name w:val="annotation text"/>
    <w:basedOn w:val="Parasts"/>
    <w:link w:val="KomentratekstsRakstz"/>
    <w:uiPriority w:val="99"/>
    <w:unhideWhenUsed/>
    <w:rsid w:val="004B39ED"/>
    <w:rPr>
      <w:sz w:val="20"/>
      <w:szCs w:val="20"/>
    </w:rPr>
  </w:style>
  <w:style w:type="character" w:customStyle="1" w:styleId="KomentratekstsRakstz">
    <w:name w:val="Komentāra teksts Rakstz."/>
    <w:basedOn w:val="Noklusjumarindkopasfonts"/>
    <w:link w:val="Komentrateksts"/>
    <w:uiPriority w:val="99"/>
    <w:rsid w:val="004B39ED"/>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4B39ED"/>
    <w:rPr>
      <w:b/>
      <w:bCs/>
    </w:rPr>
  </w:style>
  <w:style w:type="character" w:customStyle="1" w:styleId="KomentratmaRakstz">
    <w:name w:val="Komentāra tēma Rakstz."/>
    <w:basedOn w:val="KomentratekstsRakstz"/>
    <w:link w:val="Komentratma"/>
    <w:uiPriority w:val="99"/>
    <w:semiHidden/>
    <w:rsid w:val="004B39ED"/>
    <w:rPr>
      <w:rFonts w:ascii="Times New Roman" w:hAnsi="Times New Roman"/>
      <w:b/>
      <w:bCs/>
      <w:sz w:val="20"/>
      <w:szCs w:val="20"/>
    </w:rPr>
  </w:style>
  <w:style w:type="paragraph" w:styleId="Balonteksts">
    <w:name w:val="Balloon Text"/>
    <w:basedOn w:val="Parasts"/>
    <w:link w:val="BalontekstsRakstz"/>
    <w:uiPriority w:val="99"/>
    <w:semiHidden/>
    <w:unhideWhenUsed/>
    <w:rsid w:val="004B39E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B39ED"/>
    <w:rPr>
      <w:rFonts w:ascii="Tahoma" w:hAnsi="Tahoma" w:cs="Tahoma"/>
      <w:sz w:val="16"/>
      <w:szCs w:val="16"/>
    </w:rPr>
  </w:style>
  <w:style w:type="paragraph" w:styleId="Prskatjums">
    <w:name w:val="Revision"/>
    <w:hidden/>
    <w:uiPriority w:val="99"/>
    <w:semiHidden/>
    <w:rsid w:val="00A73253"/>
    <w:pPr>
      <w:spacing w:before="0"/>
      <w:ind w:firstLine="0"/>
      <w:jc w:val="left"/>
    </w:pPr>
    <w:rPr>
      <w:rFonts w:ascii="Times New Roman" w:hAnsi="Times New Roman"/>
      <w:sz w:val="24"/>
    </w:rPr>
  </w:style>
  <w:style w:type="character" w:styleId="Hipersaite">
    <w:name w:val="Hyperlink"/>
    <w:basedOn w:val="Noklusjumarindkopasfonts"/>
    <w:uiPriority w:val="99"/>
    <w:unhideWhenUsed/>
    <w:rsid w:val="00DD0B58"/>
    <w:rPr>
      <w:color w:val="0563C1" w:themeColor="hyperlink"/>
      <w:u w:val="single"/>
    </w:rPr>
  </w:style>
  <w:style w:type="character" w:styleId="Neatrisintapieminana">
    <w:name w:val="Unresolved Mention"/>
    <w:basedOn w:val="Noklusjumarindkopasfonts"/>
    <w:uiPriority w:val="99"/>
    <w:semiHidden/>
    <w:unhideWhenUsed/>
    <w:rsid w:val="00DD0B58"/>
    <w:rPr>
      <w:color w:val="605E5C"/>
      <w:shd w:val="clear" w:color="auto" w:fill="E1DFDD"/>
    </w:rPr>
  </w:style>
  <w:style w:type="paragraph" w:customStyle="1" w:styleId="CharCharCharChar">
    <w:name w:val="Char Char Char Char"/>
    <w:aliases w:val="Char2"/>
    <w:basedOn w:val="Parasts"/>
    <w:next w:val="Parasts"/>
    <w:link w:val="Vresatsauce"/>
    <w:uiPriority w:val="99"/>
    <w:rsid w:val="00FA7712"/>
    <w:pPr>
      <w:spacing w:after="160" w:line="240" w:lineRule="exact"/>
      <w:ind w:left="567" w:hanging="499"/>
      <w:textAlignment w:val="baseline"/>
    </w:pPr>
    <w:rPr>
      <w:rFonts w:asciiTheme="minorHAnsi" w:hAnsiTheme="minorHAnsi"/>
      <w:sz w:val="22"/>
      <w:vertAlign w:val="superscript"/>
    </w:rPr>
  </w:style>
  <w:style w:type="character" w:styleId="Izmantotahipersaite">
    <w:name w:val="FollowedHyperlink"/>
    <w:basedOn w:val="Noklusjumarindkopasfonts"/>
    <w:uiPriority w:val="99"/>
    <w:semiHidden/>
    <w:unhideWhenUsed/>
    <w:rsid w:val="006F5342"/>
    <w:rPr>
      <w:color w:val="954F72" w:themeColor="followedHyperlink"/>
      <w:u w:val="single"/>
    </w:rPr>
  </w:style>
  <w:style w:type="paragraph" w:styleId="Beiguvresteksts">
    <w:name w:val="endnote text"/>
    <w:basedOn w:val="Parasts"/>
    <w:link w:val="BeiguvrestekstsRakstz"/>
    <w:uiPriority w:val="99"/>
    <w:semiHidden/>
    <w:unhideWhenUsed/>
    <w:rsid w:val="00AA77CA"/>
    <w:rPr>
      <w:sz w:val="20"/>
      <w:szCs w:val="20"/>
    </w:rPr>
  </w:style>
  <w:style w:type="character" w:customStyle="1" w:styleId="BeiguvrestekstsRakstz">
    <w:name w:val="Beigu vēres teksts Rakstz."/>
    <w:basedOn w:val="Noklusjumarindkopasfonts"/>
    <w:link w:val="Beiguvresteksts"/>
    <w:uiPriority w:val="99"/>
    <w:semiHidden/>
    <w:rsid w:val="00AA77CA"/>
    <w:rPr>
      <w:rFonts w:ascii="Times New Roman" w:hAnsi="Times New Roman"/>
      <w:sz w:val="20"/>
      <w:szCs w:val="20"/>
    </w:rPr>
  </w:style>
  <w:style w:type="character" w:styleId="Beiguvresatsauce">
    <w:name w:val="endnote reference"/>
    <w:basedOn w:val="Noklusjumarindkopasfonts"/>
    <w:uiPriority w:val="99"/>
    <w:semiHidden/>
    <w:unhideWhenUsed/>
    <w:rsid w:val="00AA77C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330823">
      <w:bodyDiv w:val="1"/>
      <w:marLeft w:val="0"/>
      <w:marRight w:val="0"/>
      <w:marTop w:val="0"/>
      <w:marBottom w:val="0"/>
      <w:divBdr>
        <w:top w:val="none" w:sz="0" w:space="0" w:color="auto"/>
        <w:left w:val="none" w:sz="0" w:space="0" w:color="auto"/>
        <w:bottom w:val="none" w:sz="0" w:space="0" w:color="auto"/>
        <w:right w:val="none" w:sz="0" w:space="0" w:color="auto"/>
      </w:divBdr>
    </w:div>
    <w:div w:id="236138609">
      <w:bodyDiv w:val="1"/>
      <w:marLeft w:val="0"/>
      <w:marRight w:val="0"/>
      <w:marTop w:val="0"/>
      <w:marBottom w:val="0"/>
      <w:divBdr>
        <w:top w:val="none" w:sz="0" w:space="0" w:color="auto"/>
        <w:left w:val="none" w:sz="0" w:space="0" w:color="auto"/>
        <w:bottom w:val="none" w:sz="0" w:space="0" w:color="auto"/>
        <w:right w:val="none" w:sz="0" w:space="0" w:color="auto"/>
      </w:divBdr>
    </w:div>
    <w:div w:id="323360952">
      <w:bodyDiv w:val="1"/>
      <w:marLeft w:val="0"/>
      <w:marRight w:val="0"/>
      <w:marTop w:val="0"/>
      <w:marBottom w:val="0"/>
      <w:divBdr>
        <w:top w:val="none" w:sz="0" w:space="0" w:color="auto"/>
        <w:left w:val="none" w:sz="0" w:space="0" w:color="auto"/>
        <w:bottom w:val="none" w:sz="0" w:space="0" w:color="auto"/>
        <w:right w:val="none" w:sz="0" w:space="0" w:color="auto"/>
      </w:divBdr>
    </w:div>
    <w:div w:id="716011844">
      <w:bodyDiv w:val="1"/>
      <w:marLeft w:val="0"/>
      <w:marRight w:val="0"/>
      <w:marTop w:val="0"/>
      <w:marBottom w:val="0"/>
      <w:divBdr>
        <w:top w:val="none" w:sz="0" w:space="0" w:color="auto"/>
        <w:left w:val="none" w:sz="0" w:space="0" w:color="auto"/>
        <w:bottom w:val="none" w:sz="0" w:space="0" w:color="auto"/>
        <w:right w:val="none" w:sz="0" w:space="0" w:color="auto"/>
      </w:divBdr>
    </w:div>
    <w:div w:id="1109735892">
      <w:bodyDiv w:val="1"/>
      <w:marLeft w:val="0"/>
      <w:marRight w:val="0"/>
      <w:marTop w:val="0"/>
      <w:marBottom w:val="0"/>
      <w:divBdr>
        <w:top w:val="none" w:sz="0" w:space="0" w:color="auto"/>
        <w:left w:val="none" w:sz="0" w:space="0" w:color="auto"/>
        <w:bottom w:val="none" w:sz="0" w:space="0" w:color="auto"/>
        <w:right w:val="none" w:sz="0" w:space="0" w:color="auto"/>
      </w:divBdr>
      <w:divsChild>
        <w:div w:id="627127910">
          <w:marLeft w:val="547"/>
          <w:marRight w:val="0"/>
          <w:marTop w:val="96"/>
          <w:marBottom w:val="0"/>
          <w:divBdr>
            <w:top w:val="none" w:sz="0" w:space="0" w:color="auto"/>
            <w:left w:val="none" w:sz="0" w:space="0" w:color="auto"/>
            <w:bottom w:val="none" w:sz="0" w:space="0" w:color="auto"/>
            <w:right w:val="none" w:sz="0" w:space="0" w:color="auto"/>
          </w:divBdr>
        </w:div>
        <w:div w:id="735321735">
          <w:marLeft w:val="547"/>
          <w:marRight w:val="0"/>
          <w:marTop w:val="96"/>
          <w:marBottom w:val="0"/>
          <w:divBdr>
            <w:top w:val="none" w:sz="0" w:space="0" w:color="auto"/>
            <w:left w:val="none" w:sz="0" w:space="0" w:color="auto"/>
            <w:bottom w:val="none" w:sz="0" w:space="0" w:color="auto"/>
            <w:right w:val="none" w:sz="0" w:space="0" w:color="auto"/>
          </w:divBdr>
        </w:div>
        <w:div w:id="1514223129">
          <w:marLeft w:val="547"/>
          <w:marRight w:val="0"/>
          <w:marTop w:val="96"/>
          <w:marBottom w:val="0"/>
          <w:divBdr>
            <w:top w:val="none" w:sz="0" w:space="0" w:color="auto"/>
            <w:left w:val="none" w:sz="0" w:space="0" w:color="auto"/>
            <w:bottom w:val="none" w:sz="0" w:space="0" w:color="auto"/>
            <w:right w:val="none" w:sz="0" w:space="0" w:color="auto"/>
          </w:divBdr>
        </w:div>
        <w:div w:id="1523205212">
          <w:marLeft w:val="547"/>
          <w:marRight w:val="0"/>
          <w:marTop w:val="96"/>
          <w:marBottom w:val="0"/>
          <w:divBdr>
            <w:top w:val="none" w:sz="0" w:space="0" w:color="auto"/>
            <w:left w:val="none" w:sz="0" w:space="0" w:color="auto"/>
            <w:bottom w:val="none" w:sz="0" w:space="0" w:color="auto"/>
            <w:right w:val="none" w:sz="0" w:space="0" w:color="auto"/>
          </w:divBdr>
        </w:div>
        <w:div w:id="1564220420">
          <w:marLeft w:val="547"/>
          <w:marRight w:val="0"/>
          <w:marTop w:val="96"/>
          <w:marBottom w:val="0"/>
          <w:divBdr>
            <w:top w:val="none" w:sz="0" w:space="0" w:color="auto"/>
            <w:left w:val="none" w:sz="0" w:space="0" w:color="auto"/>
            <w:bottom w:val="none" w:sz="0" w:space="0" w:color="auto"/>
            <w:right w:val="none" w:sz="0" w:space="0" w:color="auto"/>
          </w:divBdr>
        </w:div>
        <w:div w:id="1708680881">
          <w:marLeft w:val="547"/>
          <w:marRight w:val="0"/>
          <w:marTop w:val="96"/>
          <w:marBottom w:val="0"/>
          <w:divBdr>
            <w:top w:val="none" w:sz="0" w:space="0" w:color="auto"/>
            <w:left w:val="none" w:sz="0" w:space="0" w:color="auto"/>
            <w:bottom w:val="none" w:sz="0" w:space="0" w:color="auto"/>
            <w:right w:val="none" w:sz="0" w:space="0" w:color="auto"/>
          </w:divBdr>
        </w:div>
      </w:divsChild>
    </w:div>
    <w:div w:id="1239175560">
      <w:bodyDiv w:val="1"/>
      <w:marLeft w:val="0"/>
      <w:marRight w:val="0"/>
      <w:marTop w:val="0"/>
      <w:marBottom w:val="0"/>
      <w:divBdr>
        <w:top w:val="none" w:sz="0" w:space="0" w:color="auto"/>
        <w:left w:val="none" w:sz="0" w:space="0" w:color="auto"/>
        <w:bottom w:val="none" w:sz="0" w:space="0" w:color="auto"/>
        <w:right w:val="none" w:sz="0" w:space="0" w:color="auto"/>
      </w:divBdr>
    </w:div>
    <w:div w:id="1385787394">
      <w:bodyDiv w:val="1"/>
      <w:marLeft w:val="0"/>
      <w:marRight w:val="0"/>
      <w:marTop w:val="0"/>
      <w:marBottom w:val="0"/>
      <w:divBdr>
        <w:top w:val="none" w:sz="0" w:space="0" w:color="auto"/>
        <w:left w:val="none" w:sz="0" w:space="0" w:color="auto"/>
        <w:bottom w:val="none" w:sz="0" w:space="0" w:color="auto"/>
        <w:right w:val="none" w:sz="0" w:space="0" w:color="auto"/>
      </w:divBdr>
    </w:div>
    <w:div w:id="1568151372">
      <w:bodyDiv w:val="1"/>
      <w:marLeft w:val="0"/>
      <w:marRight w:val="0"/>
      <w:marTop w:val="0"/>
      <w:marBottom w:val="0"/>
      <w:divBdr>
        <w:top w:val="none" w:sz="0" w:space="0" w:color="auto"/>
        <w:left w:val="none" w:sz="0" w:space="0" w:color="auto"/>
        <w:bottom w:val="none" w:sz="0" w:space="0" w:color="auto"/>
        <w:right w:val="none" w:sz="0" w:space="0" w:color="auto"/>
      </w:divBdr>
      <w:divsChild>
        <w:div w:id="1345548702">
          <w:marLeft w:val="547"/>
          <w:marRight w:val="0"/>
          <w:marTop w:val="86"/>
          <w:marBottom w:val="0"/>
          <w:divBdr>
            <w:top w:val="none" w:sz="0" w:space="0" w:color="auto"/>
            <w:left w:val="none" w:sz="0" w:space="0" w:color="auto"/>
            <w:bottom w:val="none" w:sz="0" w:space="0" w:color="auto"/>
            <w:right w:val="none" w:sz="0" w:space="0" w:color="auto"/>
          </w:divBdr>
        </w:div>
        <w:div w:id="1527522015">
          <w:marLeft w:val="547"/>
          <w:marRight w:val="0"/>
          <w:marTop w:val="86"/>
          <w:marBottom w:val="0"/>
          <w:divBdr>
            <w:top w:val="none" w:sz="0" w:space="0" w:color="auto"/>
            <w:left w:val="none" w:sz="0" w:space="0" w:color="auto"/>
            <w:bottom w:val="none" w:sz="0" w:space="0" w:color="auto"/>
            <w:right w:val="none" w:sz="0" w:space="0" w:color="auto"/>
          </w:divBdr>
        </w:div>
        <w:div w:id="1777291655">
          <w:marLeft w:val="547"/>
          <w:marRight w:val="0"/>
          <w:marTop w:val="86"/>
          <w:marBottom w:val="0"/>
          <w:divBdr>
            <w:top w:val="none" w:sz="0" w:space="0" w:color="auto"/>
            <w:left w:val="none" w:sz="0" w:space="0" w:color="auto"/>
            <w:bottom w:val="none" w:sz="0" w:space="0" w:color="auto"/>
            <w:right w:val="none" w:sz="0" w:space="0" w:color="auto"/>
          </w:divBdr>
        </w:div>
      </w:divsChild>
    </w:div>
    <w:div w:id="1618636753">
      <w:bodyDiv w:val="1"/>
      <w:marLeft w:val="0"/>
      <w:marRight w:val="0"/>
      <w:marTop w:val="0"/>
      <w:marBottom w:val="0"/>
      <w:divBdr>
        <w:top w:val="none" w:sz="0" w:space="0" w:color="auto"/>
        <w:left w:val="none" w:sz="0" w:space="0" w:color="auto"/>
        <w:bottom w:val="none" w:sz="0" w:space="0" w:color="auto"/>
        <w:right w:val="none" w:sz="0" w:space="0" w:color="auto"/>
      </w:divBdr>
    </w:div>
    <w:div w:id="1636180370">
      <w:bodyDiv w:val="1"/>
      <w:marLeft w:val="0"/>
      <w:marRight w:val="0"/>
      <w:marTop w:val="0"/>
      <w:marBottom w:val="0"/>
      <w:divBdr>
        <w:top w:val="none" w:sz="0" w:space="0" w:color="auto"/>
        <w:left w:val="none" w:sz="0" w:space="0" w:color="auto"/>
        <w:bottom w:val="none" w:sz="0" w:space="0" w:color="auto"/>
        <w:right w:val="none" w:sz="0" w:space="0" w:color="auto"/>
      </w:divBdr>
    </w:div>
    <w:div w:id="1917281430">
      <w:bodyDiv w:val="1"/>
      <w:marLeft w:val="0"/>
      <w:marRight w:val="0"/>
      <w:marTop w:val="0"/>
      <w:marBottom w:val="0"/>
      <w:divBdr>
        <w:top w:val="none" w:sz="0" w:space="0" w:color="auto"/>
        <w:left w:val="none" w:sz="0" w:space="0" w:color="auto"/>
        <w:bottom w:val="none" w:sz="0" w:space="0" w:color="auto"/>
        <w:right w:val="none" w:sz="0" w:space="0" w:color="auto"/>
      </w:divBdr>
      <w:divsChild>
        <w:div w:id="258679346">
          <w:marLeft w:val="547"/>
          <w:marRight w:val="0"/>
          <w:marTop w:val="86"/>
          <w:marBottom w:val="0"/>
          <w:divBdr>
            <w:top w:val="none" w:sz="0" w:space="0" w:color="auto"/>
            <w:left w:val="none" w:sz="0" w:space="0" w:color="auto"/>
            <w:bottom w:val="none" w:sz="0" w:space="0" w:color="auto"/>
            <w:right w:val="none" w:sz="0" w:space="0" w:color="auto"/>
          </w:divBdr>
        </w:div>
        <w:div w:id="959653417">
          <w:marLeft w:val="547"/>
          <w:marRight w:val="0"/>
          <w:marTop w:val="86"/>
          <w:marBottom w:val="0"/>
          <w:divBdr>
            <w:top w:val="none" w:sz="0" w:space="0" w:color="auto"/>
            <w:left w:val="none" w:sz="0" w:space="0" w:color="auto"/>
            <w:bottom w:val="none" w:sz="0" w:space="0" w:color="auto"/>
            <w:right w:val="none" w:sz="0" w:space="0" w:color="auto"/>
          </w:divBdr>
        </w:div>
        <w:div w:id="1055010377">
          <w:marLeft w:val="547"/>
          <w:marRight w:val="0"/>
          <w:marTop w:val="86"/>
          <w:marBottom w:val="0"/>
          <w:divBdr>
            <w:top w:val="none" w:sz="0" w:space="0" w:color="auto"/>
            <w:left w:val="none" w:sz="0" w:space="0" w:color="auto"/>
            <w:bottom w:val="none" w:sz="0" w:space="0" w:color="auto"/>
            <w:right w:val="none" w:sz="0" w:space="0" w:color="auto"/>
          </w:divBdr>
        </w:div>
      </w:divsChild>
    </w:div>
    <w:div w:id="1939362182">
      <w:bodyDiv w:val="1"/>
      <w:marLeft w:val="0"/>
      <w:marRight w:val="0"/>
      <w:marTop w:val="0"/>
      <w:marBottom w:val="0"/>
      <w:divBdr>
        <w:top w:val="none" w:sz="0" w:space="0" w:color="auto"/>
        <w:left w:val="none" w:sz="0" w:space="0" w:color="auto"/>
        <w:bottom w:val="none" w:sz="0" w:space="0" w:color="auto"/>
        <w:right w:val="none" w:sz="0" w:space="0" w:color="auto"/>
      </w:divBdr>
    </w:div>
    <w:div w:id="2060737004">
      <w:bodyDiv w:val="1"/>
      <w:marLeft w:val="0"/>
      <w:marRight w:val="0"/>
      <w:marTop w:val="0"/>
      <w:marBottom w:val="0"/>
      <w:divBdr>
        <w:top w:val="none" w:sz="0" w:space="0" w:color="auto"/>
        <w:left w:val="none" w:sz="0" w:space="0" w:color="auto"/>
        <w:bottom w:val="none" w:sz="0" w:space="0" w:color="auto"/>
        <w:right w:val="none" w:sz="0" w:space="0" w:color="auto"/>
      </w:divBdr>
      <w:divsChild>
        <w:div w:id="877474906">
          <w:marLeft w:val="547"/>
          <w:marRight w:val="0"/>
          <w:marTop w:val="115"/>
          <w:marBottom w:val="0"/>
          <w:divBdr>
            <w:top w:val="none" w:sz="0" w:space="0" w:color="auto"/>
            <w:left w:val="none" w:sz="0" w:space="0" w:color="auto"/>
            <w:bottom w:val="none" w:sz="0" w:space="0" w:color="auto"/>
            <w:right w:val="none" w:sz="0" w:space="0" w:color="auto"/>
          </w:divBdr>
        </w:div>
      </w:divsChild>
    </w:div>
    <w:div w:id="2125270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s://tapportals.mk.gov.lv/legal_acts/aafd9f79-40f0-49ab-b7b7-63ae86aa7a9e" TargetMode="External"/><Relationship Id="rId2" Type="http://schemas.openxmlformats.org/officeDocument/2006/relationships/hyperlink" Target="https://tapportals.mk.gov.lv/legal_acts/aafd9f79-40f0-49ab-b7b7-63ae86aa7a9e" TargetMode="External"/><Relationship Id="rId1" Type="http://schemas.openxmlformats.org/officeDocument/2006/relationships/hyperlink" Target="https://tapportals.mk.gov.lv/legal_acts/ee4e23c0-ba36-4d92-ae6b-67eeab1fcbf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FA4AA018AF836F438FA92E237ED8B3DE" ma:contentTypeVersion="13" ma:contentTypeDescription="Izveidot jaunu dokumentu." ma:contentTypeScope="" ma:versionID="cb4729f3ea3985b07a4cb08efca763e1">
  <xsd:schema xmlns:xsd="http://www.w3.org/2001/XMLSchema" xmlns:xs="http://www.w3.org/2001/XMLSchema" xmlns:p="http://schemas.microsoft.com/office/2006/metadata/properties" xmlns:ns2="7d52249c-3f76-4585-a0b6-4cd6ee7c1e51" xmlns:ns3="1a4a17ac-9363-45f6-bda3-0d69e465e7a2" targetNamespace="http://schemas.microsoft.com/office/2006/metadata/properties" ma:root="true" ma:fieldsID="1339584aa6b3617b852b40a863d5e399" ns2:_="" ns3:_="">
    <xsd:import namespace="7d52249c-3f76-4585-a0b6-4cd6ee7c1e51"/>
    <xsd:import namespace="1a4a17ac-9363-45f6-bda3-0d69e465e7a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52249c-3f76-4585-a0b6-4cd6ee7c1e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ttēlu atzīmes" ma:readOnly="false" ma:fieldId="{5cf76f15-5ced-4ddc-b409-7134ff3c332f}" ma:taxonomyMulti="true" ma:sspId="70cde18c-294e-4b99-9172-39c91b031860"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a4a17ac-9363-45f6-bda3-0d69e465e7a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c1d4b49-2236-4a2d-9dac-c6a0d579f504}" ma:internalName="TaxCatchAll" ma:showField="CatchAllData" ma:web="1a4a17ac-9363-45f6-bda3-0d69e465e7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a4a17ac-9363-45f6-bda3-0d69e465e7a2" xsi:nil="true"/>
    <lcf76f155ced4ddcb4097134ff3c332f xmlns="7d52249c-3f76-4585-a0b6-4cd6ee7c1e51">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673C88-BDAE-40DA-8614-FD327C51F864}">
  <ds:schemaRefs>
    <ds:schemaRef ds:uri="http://schemas.openxmlformats.org/officeDocument/2006/bibliography"/>
  </ds:schemaRefs>
</ds:datastoreItem>
</file>

<file path=customXml/itemProps2.xml><?xml version="1.0" encoding="utf-8"?>
<ds:datastoreItem xmlns:ds="http://schemas.openxmlformats.org/officeDocument/2006/customXml" ds:itemID="{BDDE60E6-1264-4CC8-89B9-D8ECE1B583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52249c-3f76-4585-a0b6-4cd6ee7c1e51"/>
    <ds:schemaRef ds:uri="1a4a17ac-9363-45f6-bda3-0d69e465e7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98DD76-C891-4A42-AFA3-91DB670A19D3}">
  <ds:schemaRefs>
    <ds:schemaRef ds:uri="http://schemas.microsoft.com/office/2006/metadata/properties"/>
    <ds:schemaRef ds:uri="http://schemas.microsoft.com/office/infopath/2007/PartnerControls"/>
    <ds:schemaRef ds:uri="1a4a17ac-9363-45f6-bda3-0d69e465e7a2"/>
    <ds:schemaRef ds:uri="7d52249c-3f76-4585-a0b6-4cd6ee7c1e51"/>
  </ds:schemaRefs>
</ds:datastoreItem>
</file>

<file path=customXml/itemProps4.xml><?xml version="1.0" encoding="utf-8"?>
<ds:datastoreItem xmlns:ds="http://schemas.openxmlformats.org/officeDocument/2006/customXml" ds:itemID="{8583994A-0B08-4782-BFF3-0CB2483B3809}">
  <ds:schemaRefs>
    <ds:schemaRef ds:uri="http://schemas.microsoft.com/sharepoint/v3/contenttype/forms"/>
  </ds:schemaRefs>
</ds:datastoreItem>
</file>

<file path=docMetadata/LabelInfo.xml><?xml version="1.0" encoding="utf-8"?>
<clbl:labelList xmlns:clbl="http://schemas.microsoft.com/office/2020/mipLabelMetadata">
  <clbl:label id="{171abc8c-0b18-4336-97d7-51d65f5c7f99}" enabled="1" method="Standard" siteId="{dbc9012d-628b-43d4-b190-8a730f7e1e96}" removed="0"/>
</clbl:labelList>
</file>

<file path=docProps/app.xml><?xml version="1.0" encoding="utf-8"?>
<Properties xmlns="http://schemas.openxmlformats.org/officeDocument/2006/extended-properties" xmlns:vt="http://schemas.openxmlformats.org/officeDocument/2006/docPropsVTypes">
  <Template>Normal</Template>
  <TotalTime>1</TotalTime>
  <Pages>5</Pages>
  <Words>9019</Words>
  <Characters>5141</Characters>
  <Application>Microsoft Office Word</Application>
  <DocSecurity>0</DocSecurity>
  <Lines>42</Lines>
  <Paragraphs>28</Paragraphs>
  <ScaleCrop>false</ScaleCrop>
  <Company/>
  <LinksUpToDate>false</LinksUpToDate>
  <CharactersWithSpaces>14132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Kvante</dc:creator>
  <cp:keywords/>
  <cp:lastModifiedBy>Kristīne Karsa</cp:lastModifiedBy>
  <cp:revision>4</cp:revision>
  <dcterms:created xsi:type="dcterms:W3CDTF">2026-04-30T11:36:00Z</dcterms:created>
  <dcterms:modified xsi:type="dcterms:W3CDTF">2026-04-30T11:39:00Z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0x010100FA4AA018AF836F438FA92E237ED8B3DE</vt:lpwstr>
  </property>
</Properties>
</file>