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D06D1" w14:textId="5C03FC52" w:rsidR="003F6530" w:rsidRDefault="00A342A3" w:rsidP="00DF6835">
      <w:pPr>
        <w:spacing w:line="360" w:lineRule="auto"/>
      </w:pPr>
      <w:r w:rsidRPr="0023492A">
        <w:rPr>
          <w:rFonts w:ascii="Times New Roman" w:hAnsi="Times New Roman"/>
          <w:smallCaps/>
          <w:noProof/>
          <w:sz w:val="24"/>
          <w:szCs w:val="24"/>
          <w:lang w:eastAsia="lv-LV"/>
        </w:rPr>
        <w:drawing>
          <wp:anchor distT="0" distB="0" distL="114300" distR="114300" simplePos="0" relativeHeight="251658752" behindDoc="1" locked="0" layoutInCell="1" allowOverlap="1" wp14:anchorId="1FF3C67C" wp14:editId="44927891">
            <wp:simplePos x="0" y="0"/>
            <wp:positionH relativeFrom="column">
              <wp:posOffset>1135380</wp:posOffset>
            </wp:positionH>
            <wp:positionV relativeFrom="paragraph">
              <wp:posOffset>167640</wp:posOffset>
            </wp:positionV>
            <wp:extent cx="3230880" cy="3230880"/>
            <wp:effectExtent l="0" t="0" r="7620" b="7620"/>
            <wp:wrapTight wrapText="bothSides">
              <wp:wrapPolygon edited="0">
                <wp:start x="0" y="0"/>
                <wp:lineTo x="0" y="21524"/>
                <wp:lineTo x="21524" y="21524"/>
                <wp:lineTo x="21524" y="0"/>
                <wp:lineTo x="0" y="0"/>
              </wp:wrapPolygon>
            </wp:wrapTight>
            <wp:docPr id="13" name="Picture 13" descr="68_vienkarss_pilnkrasu_rgb_v_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68_vienkarss_pilnkrasu_rgb_v_L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0880" cy="3230880"/>
                    </a:xfrm>
                    <a:prstGeom prst="rect">
                      <a:avLst/>
                    </a:prstGeom>
                    <a:noFill/>
                    <a:ln>
                      <a:noFill/>
                    </a:ln>
                  </pic:spPr>
                </pic:pic>
              </a:graphicData>
            </a:graphic>
          </wp:anchor>
        </w:drawing>
      </w:r>
    </w:p>
    <w:p w14:paraId="734C38A2" w14:textId="77777777" w:rsidR="00A342A3" w:rsidRPr="00A342A3" w:rsidRDefault="00A342A3" w:rsidP="00DF6835">
      <w:pPr>
        <w:spacing w:line="360" w:lineRule="auto"/>
      </w:pPr>
    </w:p>
    <w:p w14:paraId="14E9271C" w14:textId="77777777" w:rsidR="00A342A3" w:rsidRPr="00A342A3" w:rsidRDefault="00A342A3" w:rsidP="00DF6835">
      <w:pPr>
        <w:spacing w:line="360" w:lineRule="auto"/>
      </w:pPr>
    </w:p>
    <w:p w14:paraId="1B7CFB50" w14:textId="77777777" w:rsidR="00A342A3" w:rsidRPr="00A342A3" w:rsidRDefault="00A342A3" w:rsidP="00DF6835">
      <w:pPr>
        <w:spacing w:line="360" w:lineRule="auto"/>
      </w:pPr>
    </w:p>
    <w:p w14:paraId="3BE8EB78" w14:textId="77777777" w:rsidR="00A342A3" w:rsidRPr="00A342A3" w:rsidRDefault="00A342A3" w:rsidP="00DF6835">
      <w:pPr>
        <w:spacing w:line="360" w:lineRule="auto"/>
      </w:pPr>
    </w:p>
    <w:p w14:paraId="5E5F6BB5" w14:textId="77777777" w:rsidR="00A342A3" w:rsidRPr="00A342A3" w:rsidRDefault="00A342A3" w:rsidP="00DF6835">
      <w:pPr>
        <w:spacing w:line="360" w:lineRule="auto"/>
      </w:pPr>
    </w:p>
    <w:p w14:paraId="4C0C9CE7" w14:textId="77777777" w:rsidR="00A342A3" w:rsidRPr="00A342A3" w:rsidRDefault="00A342A3" w:rsidP="00DF6835">
      <w:pPr>
        <w:spacing w:line="360" w:lineRule="auto"/>
      </w:pPr>
    </w:p>
    <w:p w14:paraId="6F052814" w14:textId="77777777" w:rsidR="00A342A3" w:rsidRPr="00A342A3" w:rsidRDefault="00A342A3" w:rsidP="00DF6835">
      <w:pPr>
        <w:spacing w:line="360" w:lineRule="auto"/>
      </w:pPr>
    </w:p>
    <w:p w14:paraId="1FD02A31" w14:textId="77777777" w:rsidR="00A342A3" w:rsidRPr="00A342A3" w:rsidRDefault="00A342A3" w:rsidP="00DF6835">
      <w:pPr>
        <w:spacing w:line="360" w:lineRule="auto"/>
      </w:pPr>
    </w:p>
    <w:p w14:paraId="6A6BCEDA" w14:textId="77777777" w:rsidR="00A342A3" w:rsidRPr="00A342A3" w:rsidRDefault="00A342A3" w:rsidP="00DF6835">
      <w:pPr>
        <w:spacing w:line="360" w:lineRule="auto"/>
      </w:pPr>
    </w:p>
    <w:p w14:paraId="0EB5DB05" w14:textId="77777777" w:rsidR="00A342A3" w:rsidRPr="00A342A3" w:rsidRDefault="00A342A3" w:rsidP="00DF6835">
      <w:pPr>
        <w:spacing w:line="360" w:lineRule="auto"/>
      </w:pPr>
    </w:p>
    <w:p w14:paraId="22BB6676" w14:textId="77777777" w:rsidR="00A342A3" w:rsidRDefault="00A342A3" w:rsidP="00DF6835">
      <w:pPr>
        <w:spacing w:line="360" w:lineRule="auto"/>
      </w:pPr>
    </w:p>
    <w:p w14:paraId="2374D541" w14:textId="77777777" w:rsidR="00A342A3" w:rsidRDefault="00A342A3" w:rsidP="00DF6835">
      <w:pPr>
        <w:spacing w:after="0" w:line="360" w:lineRule="auto"/>
        <w:contextualSpacing/>
        <w:jc w:val="center"/>
      </w:pPr>
      <w:r>
        <w:tab/>
      </w:r>
    </w:p>
    <w:p w14:paraId="4E159EB2" w14:textId="77777777" w:rsidR="00A342A3" w:rsidRDefault="00A342A3" w:rsidP="00DF6835">
      <w:pPr>
        <w:spacing w:after="0" w:line="360" w:lineRule="auto"/>
        <w:contextualSpacing/>
        <w:jc w:val="center"/>
      </w:pPr>
    </w:p>
    <w:p w14:paraId="7B1BF842" w14:textId="77777777" w:rsidR="00A342A3" w:rsidRDefault="00A342A3" w:rsidP="00DF6835">
      <w:pPr>
        <w:spacing w:after="0" w:line="360" w:lineRule="auto"/>
        <w:contextualSpacing/>
        <w:jc w:val="center"/>
      </w:pPr>
    </w:p>
    <w:p w14:paraId="0D0A6FDE" w14:textId="2E75DFEB" w:rsidR="00A342A3" w:rsidRPr="00E13910" w:rsidRDefault="00A342A3" w:rsidP="00DF6835">
      <w:pPr>
        <w:spacing w:after="0" w:line="360" w:lineRule="auto"/>
        <w:contextualSpacing/>
        <w:jc w:val="center"/>
        <w:rPr>
          <w:rFonts w:ascii="Times New Roman" w:eastAsia="Times New Roman" w:hAnsi="Times New Roman" w:cs="Times New Roman"/>
          <w:b/>
          <w:sz w:val="36"/>
          <w:szCs w:val="36"/>
        </w:rPr>
      </w:pPr>
      <w:r w:rsidRPr="00E13910">
        <w:rPr>
          <w:rFonts w:ascii="Times New Roman" w:eastAsia="Times New Roman" w:hAnsi="Times New Roman" w:cs="Times New Roman"/>
          <w:b/>
          <w:sz w:val="36"/>
          <w:szCs w:val="36"/>
        </w:rPr>
        <w:t>DARBĪBAS PĀRSKATS</w:t>
      </w:r>
    </w:p>
    <w:p w14:paraId="64724BDF"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r w:rsidRPr="00E13910">
        <w:rPr>
          <w:rFonts w:ascii="Times New Roman" w:eastAsia="Times New Roman" w:hAnsi="Times New Roman" w:cs="Times New Roman"/>
          <w:b/>
          <w:caps/>
          <w:sz w:val="36"/>
          <w:szCs w:val="36"/>
        </w:rPr>
        <w:t>202</w:t>
      </w:r>
      <w:r>
        <w:rPr>
          <w:rFonts w:ascii="Times New Roman" w:eastAsia="Times New Roman" w:hAnsi="Times New Roman" w:cs="Times New Roman"/>
          <w:b/>
          <w:caps/>
          <w:sz w:val="36"/>
          <w:szCs w:val="36"/>
        </w:rPr>
        <w:t>3</w:t>
      </w:r>
      <w:r w:rsidRPr="00E13910">
        <w:rPr>
          <w:rFonts w:ascii="Times New Roman" w:eastAsia="Times New Roman" w:hAnsi="Times New Roman" w:cs="Times New Roman"/>
          <w:b/>
          <w:caps/>
          <w:sz w:val="36"/>
          <w:szCs w:val="36"/>
        </w:rPr>
        <w:t>.</w:t>
      </w:r>
      <w:r w:rsidRPr="00E13910">
        <w:rPr>
          <w:rFonts w:ascii="Times New Roman" w:hAnsi="Times New Roman" w:cs="Times New Roman"/>
          <w:noProof/>
          <w:sz w:val="32"/>
          <w:szCs w:val="32"/>
        </w:rPr>
        <w:t xml:space="preserve"> </w:t>
      </w:r>
      <w:r w:rsidRPr="00E13910">
        <w:rPr>
          <w:rFonts w:ascii="Times New Roman" w:eastAsia="Times New Roman" w:hAnsi="Times New Roman" w:cs="Times New Roman"/>
          <w:b/>
          <w:sz w:val="36"/>
          <w:szCs w:val="36"/>
        </w:rPr>
        <w:t>GADS</w:t>
      </w:r>
    </w:p>
    <w:p w14:paraId="323D4423"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07ECA846"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2B51FC70"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6978816B"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494DD544"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5019C57C"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03B4AEFF" w14:textId="77777777" w:rsidR="00A342A3" w:rsidRDefault="00A342A3" w:rsidP="00DF6835">
      <w:pPr>
        <w:spacing w:after="0" w:line="360" w:lineRule="auto"/>
        <w:contextualSpacing/>
        <w:jc w:val="center"/>
        <w:rPr>
          <w:rFonts w:ascii="Times New Roman" w:eastAsia="Times New Roman" w:hAnsi="Times New Roman" w:cs="Times New Roman"/>
          <w:b/>
          <w:sz w:val="36"/>
          <w:szCs w:val="36"/>
        </w:rPr>
      </w:pPr>
    </w:p>
    <w:p w14:paraId="2B70A0C5" w14:textId="77777777" w:rsidR="00A342A3" w:rsidRPr="00E13910" w:rsidRDefault="00A342A3" w:rsidP="00DF6835">
      <w:pPr>
        <w:spacing w:after="0" w:line="360" w:lineRule="auto"/>
        <w:contextualSpacing/>
        <w:jc w:val="center"/>
        <w:rPr>
          <w:rFonts w:ascii="Times New Roman" w:eastAsia="Times New Roman" w:hAnsi="Times New Roman" w:cs="Times New Roman"/>
          <w:b/>
          <w:sz w:val="36"/>
          <w:szCs w:val="36"/>
        </w:rPr>
      </w:pPr>
    </w:p>
    <w:p w14:paraId="3695B2CA" w14:textId="1F648A26" w:rsidR="00A342A3" w:rsidRDefault="00A342A3" w:rsidP="00DF6835">
      <w:pPr>
        <w:tabs>
          <w:tab w:val="left" w:pos="1200"/>
        </w:tabs>
        <w:spacing w:line="360" w:lineRule="auto"/>
        <w:rPr>
          <w:noProof/>
        </w:rPr>
      </w:pPr>
      <w:r>
        <w:rPr>
          <w:noProof/>
        </w:rPr>
        <w:lastRenderedPageBreak/>
        <w:drawing>
          <wp:inline distT="0" distB="0" distL="0" distR="0" wp14:anchorId="6F149FA1" wp14:editId="231F87D9">
            <wp:extent cx="5274310" cy="1070381"/>
            <wp:effectExtent l="0" t="0" r="2540" b="0"/>
            <wp:docPr id="1666767783" name="Attēls 1" descr="Attēls, kurā ir teksts, fonts, dizai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67783" name="Attēls 1" descr="Attēls, kurā ir teksts, fonts, dizains&#10;&#10;Apraksts ģenerēts automātiski"/>
                    <pic:cNvPicPr/>
                  </pic:nvPicPr>
                  <pic:blipFill>
                    <a:blip r:embed="rId9">
                      <a:extLst>
                        <a:ext uri="{28A0092B-C50C-407E-A947-70E740481C1C}">
                          <a14:useLocalDpi xmlns:a14="http://schemas.microsoft.com/office/drawing/2010/main" val="0"/>
                        </a:ext>
                      </a:extLst>
                    </a:blip>
                    <a:stretch>
                      <a:fillRect/>
                    </a:stretch>
                  </pic:blipFill>
                  <pic:spPr>
                    <a:xfrm>
                      <a:off x="0" y="0"/>
                      <a:ext cx="5274310" cy="1070381"/>
                    </a:xfrm>
                    <a:prstGeom prst="rect">
                      <a:avLst/>
                    </a:prstGeom>
                  </pic:spPr>
                </pic:pic>
              </a:graphicData>
            </a:graphic>
          </wp:inline>
        </w:drawing>
      </w:r>
    </w:p>
    <w:p w14:paraId="68B3F5E7" w14:textId="77777777" w:rsidR="004F1783" w:rsidRPr="004F1783" w:rsidRDefault="004F1783" w:rsidP="00DF6835">
      <w:pPr>
        <w:spacing w:line="360" w:lineRule="auto"/>
      </w:pPr>
    </w:p>
    <w:p w14:paraId="64442020" w14:textId="595E557B" w:rsidR="0048644F" w:rsidRDefault="004F1783" w:rsidP="00DF6835">
      <w:pPr>
        <w:tabs>
          <w:tab w:val="left" w:pos="1200"/>
        </w:tabs>
        <w:spacing w:line="360" w:lineRule="auto"/>
        <w:rPr>
          <w:rFonts w:ascii="Times New Roman" w:hAnsi="Times New Roman" w:cs="Times New Roman"/>
          <w:sz w:val="28"/>
          <w:szCs w:val="28"/>
        </w:rPr>
      </w:pPr>
      <w:r>
        <w:tab/>
      </w:r>
    </w:p>
    <w:bookmarkStart w:id="0" w:name="_Toc159532585" w:displacedByCustomXml="next"/>
    <w:sdt>
      <w:sdtPr>
        <w:rPr>
          <w:rFonts w:asciiTheme="minorHAnsi" w:eastAsiaTheme="minorEastAsia" w:hAnsiTheme="minorHAnsi" w:cstheme="minorBidi"/>
          <w:b w:val="0"/>
          <w:bCs w:val="0"/>
          <w:caps w:val="0"/>
          <w:color w:val="auto"/>
          <w:kern w:val="2"/>
          <w:sz w:val="22"/>
          <w:szCs w:val="22"/>
          <w:lang w:eastAsia="en-US"/>
          <w14:ligatures w14:val="standardContextual"/>
        </w:rPr>
        <w:id w:val="-1705714363"/>
        <w:docPartObj>
          <w:docPartGallery w:val="Table of Contents"/>
          <w:docPartUnique/>
        </w:docPartObj>
      </w:sdtPr>
      <w:sdtEndPr/>
      <w:sdtContent>
        <w:p w14:paraId="3B12274F" w14:textId="61B08D52" w:rsidR="00C20773" w:rsidRPr="00D30F65" w:rsidRDefault="00C20773" w:rsidP="00B8202F">
          <w:pPr>
            <w:pStyle w:val="Virsraksts1"/>
          </w:pPr>
          <w:r w:rsidRPr="00D30F65">
            <w:t>Satura rādītājs</w:t>
          </w:r>
          <w:bookmarkEnd w:id="0"/>
        </w:p>
        <w:p w14:paraId="4A631148" w14:textId="72C6A1F2" w:rsidR="002E70CC" w:rsidRPr="002E70CC" w:rsidRDefault="00C20773" w:rsidP="00DF6835">
          <w:pPr>
            <w:pStyle w:val="Saturs1"/>
            <w:spacing w:line="360" w:lineRule="auto"/>
            <w:rPr>
              <w:rFonts w:eastAsiaTheme="minorEastAsia"/>
              <w:caps/>
              <w:noProof/>
              <w:lang w:eastAsia="lv-LV"/>
            </w:rPr>
          </w:pPr>
          <w:r>
            <w:fldChar w:fldCharType="begin"/>
          </w:r>
          <w:r>
            <w:instrText xml:space="preserve"> TOC \o "1-3" \h \z \u </w:instrText>
          </w:r>
          <w:r>
            <w:fldChar w:fldCharType="separate"/>
          </w:r>
          <w:hyperlink w:anchor="_Toc159532585" w:history="1">
            <w:r w:rsidR="002E70CC" w:rsidRPr="002E70CC">
              <w:rPr>
                <w:rStyle w:val="Hipersaite"/>
                <w:caps/>
                <w:noProof/>
              </w:rPr>
              <w:t>Satura rādītājs</w:t>
            </w:r>
            <w:r w:rsidR="002E70CC" w:rsidRPr="002E70CC">
              <w:rPr>
                <w:caps/>
                <w:noProof/>
                <w:webHidden/>
              </w:rPr>
              <w:tab/>
            </w:r>
            <w:r w:rsidR="002E70CC" w:rsidRPr="002E70CC">
              <w:rPr>
                <w:caps/>
                <w:noProof/>
                <w:webHidden/>
              </w:rPr>
              <w:fldChar w:fldCharType="begin"/>
            </w:r>
            <w:r w:rsidR="002E70CC" w:rsidRPr="002E70CC">
              <w:rPr>
                <w:caps/>
                <w:noProof/>
                <w:webHidden/>
              </w:rPr>
              <w:instrText xml:space="preserve"> PAGEREF _Toc159532585 \h </w:instrText>
            </w:r>
            <w:r w:rsidR="002E70CC" w:rsidRPr="002E70CC">
              <w:rPr>
                <w:caps/>
                <w:noProof/>
                <w:webHidden/>
              </w:rPr>
            </w:r>
            <w:r w:rsidR="002E70CC" w:rsidRPr="002E70CC">
              <w:rPr>
                <w:caps/>
                <w:noProof/>
                <w:webHidden/>
              </w:rPr>
              <w:fldChar w:fldCharType="separate"/>
            </w:r>
            <w:r w:rsidR="006E42FD">
              <w:rPr>
                <w:caps/>
                <w:noProof/>
                <w:webHidden/>
              </w:rPr>
              <w:t>2</w:t>
            </w:r>
            <w:r w:rsidR="002E70CC" w:rsidRPr="002E70CC">
              <w:rPr>
                <w:caps/>
                <w:noProof/>
                <w:webHidden/>
              </w:rPr>
              <w:fldChar w:fldCharType="end"/>
            </w:r>
          </w:hyperlink>
        </w:p>
        <w:p w14:paraId="559ACBF9" w14:textId="1D7FC759" w:rsidR="002E70CC" w:rsidRPr="002E70CC" w:rsidRDefault="00BE2B85" w:rsidP="00DF6835">
          <w:pPr>
            <w:pStyle w:val="Saturs1"/>
            <w:spacing w:line="360" w:lineRule="auto"/>
            <w:rPr>
              <w:rFonts w:eastAsiaTheme="minorEastAsia"/>
              <w:caps/>
              <w:noProof/>
              <w:lang w:eastAsia="lv-LV"/>
            </w:rPr>
          </w:pPr>
          <w:hyperlink w:anchor="_Toc159532586" w:history="1">
            <w:r w:rsidR="002E70CC" w:rsidRPr="002E70CC">
              <w:rPr>
                <w:rStyle w:val="Hipersaite"/>
                <w:caps/>
                <w:noProof/>
              </w:rPr>
              <w:t>Tekstā izmantotie saīsinājumi</w:t>
            </w:r>
            <w:r w:rsidR="002E70CC" w:rsidRPr="002E70CC">
              <w:rPr>
                <w:caps/>
                <w:noProof/>
                <w:webHidden/>
              </w:rPr>
              <w:tab/>
            </w:r>
            <w:r w:rsidR="002E70CC" w:rsidRPr="002E70CC">
              <w:rPr>
                <w:caps/>
                <w:noProof/>
                <w:webHidden/>
              </w:rPr>
              <w:fldChar w:fldCharType="begin"/>
            </w:r>
            <w:r w:rsidR="002E70CC" w:rsidRPr="002E70CC">
              <w:rPr>
                <w:caps/>
                <w:noProof/>
                <w:webHidden/>
              </w:rPr>
              <w:instrText xml:space="preserve"> PAGEREF _Toc159532586 \h </w:instrText>
            </w:r>
            <w:r w:rsidR="002E70CC" w:rsidRPr="002E70CC">
              <w:rPr>
                <w:caps/>
                <w:noProof/>
                <w:webHidden/>
              </w:rPr>
            </w:r>
            <w:r w:rsidR="002E70CC" w:rsidRPr="002E70CC">
              <w:rPr>
                <w:caps/>
                <w:noProof/>
                <w:webHidden/>
              </w:rPr>
              <w:fldChar w:fldCharType="separate"/>
            </w:r>
            <w:r w:rsidR="006E42FD">
              <w:rPr>
                <w:caps/>
                <w:noProof/>
                <w:webHidden/>
              </w:rPr>
              <w:t>4</w:t>
            </w:r>
            <w:r w:rsidR="002E70CC" w:rsidRPr="002E70CC">
              <w:rPr>
                <w:caps/>
                <w:noProof/>
                <w:webHidden/>
              </w:rPr>
              <w:fldChar w:fldCharType="end"/>
            </w:r>
          </w:hyperlink>
        </w:p>
        <w:p w14:paraId="2E9000FA" w14:textId="6325CB7A" w:rsidR="002E70CC" w:rsidRPr="002E70CC" w:rsidRDefault="00BE2B85" w:rsidP="00DF6835">
          <w:pPr>
            <w:pStyle w:val="Saturs1"/>
            <w:spacing w:line="360" w:lineRule="auto"/>
            <w:rPr>
              <w:rFonts w:eastAsiaTheme="minorEastAsia"/>
              <w:caps/>
              <w:noProof/>
              <w:lang w:eastAsia="lv-LV"/>
            </w:rPr>
          </w:pPr>
          <w:hyperlink w:anchor="_Toc159532587" w:history="1">
            <w:r w:rsidR="002E70CC" w:rsidRPr="002E70CC">
              <w:rPr>
                <w:rStyle w:val="Hipersaite"/>
                <w:caps/>
                <w:noProof/>
              </w:rPr>
              <w:t>Priekšvārds</w:t>
            </w:r>
            <w:r w:rsidR="002E70CC" w:rsidRPr="002E70CC">
              <w:rPr>
                <w:caps/>
                <w:noProof/>
                <w:webHidden/>
              </w:rPr>
              <w:tab/>
            </w:r>
            <w:r w:rsidR="002E70CC" w:rsidRPr="002E70CC">
              <w:rPr>
                <w:caps/>
                <w:noProof/>
                <w:webHidden/>
              </w:rPr>
              <w:fldChar w:fldCharType="begin"/>
            </w:r>
            <w:r w:rsidR="002E70CC" w:rsidRPr="002E70CC">
              <w:rPr>
                <w:caps/>
                <w:noProof/>
                <w:webHidden/>
              </w:rPr>
              <w:instrText xml:space="preserve"> PAGEREF _Toc159532587 \h </w:instrText>
            </w:r>
            <w:r w:rsidR="002E70CC" w:rsidRPr="002E70CC">
              <w:rPr>
                <w:caps/>
                <w:noProof/>
                <w:webHidden/>
              </w:rPr>
            </w:r>
            <w:r w:rsidR="002E70CC" w:rsidRPr="002E70CC">
              <w:rPr>
                <w:caps/>
                <w:noProof/>
                <w:webHidden/>
              </w:rPr>
              <w:fldChar w:fldCharType="separate"/>
            </w:r>
            <w:r w:rsidR="006E42FD">
              <w:rPr>
                <w:caps/>
                <w:noProof/>
                <w:webHidden/>
              </w:rPr>
              <w:t>5</w:t>
            </w:r>
            <w:r w:rsidR="002E70CC" w:rsidRPr="002E70CC">
              <w:rPr>
                <w:caps/>
                <w:noProof/>
                <w:webHidden/>
              </w:rPr>
              <w:fldChar w:fldCharType="end"/>
            </w:r>
          </w:hyperlink>
        </w:p>
        <w:p w14:paraId="6582316A" w14:textId="3F7B1050" w:rsidR="002E70CC" w:rsidRPr="006B3D60" w:rsidRDefault="00BE2B85" w:rsidP="00DF6835">
          <w:pPr>
            <w:pStyle w:val="Saturs2"/>
            <w:spacing w:line="360" w:lineRule="auto"/>
            <w:rPr>
              <w:rFonts w:eastAsiaTheme="minorEastAsia"/>
              <w:caps/>
              <w:noProof/>
              <w:lang w:eastAsia="lv-LV"/>
            </w:rPr>
          </w:pPr>
          <w:hyperlink w:anchor="_Toc159532588" w:history="1">
            <w:r w:rsidR="002E70CC" w:rsidRPr="006B3D60">
              <w:rPr>
                <w:rStyle w:val="Hipersaite"/>
                <w:caps/>
                <w:noProof/>
              </w:rPr>
              <w:t>1.</w:t>
            </w:r>
            <w:r w:rsidR="002E70CC" w:rsidRPr="006B3D60">
              <w:rPr>
                <w:rFonts w:eastAsiaTheme="minorEastAsia"/>
                <w:caps/>
                <w:noProof/>
                <w:lang w:eastAsia="lv-LV"/>
              </w:rPr>
              <w:tab/>
            </w:r>
            <w:r w:rsidR="002E70CC" w:rsidRPr="006B3D60">
              <w:rPr>
                <w:rStyle w:val="Hipersaite"/>
                <w:caps/>
                <w:noProof/>
              </w:rPr>
              <w:t>Inspekcijas darbība</w:t>
            </w:r>
            <w:r w:rsidR="002E70CC" w:rsidRPr="006B3D60">
              <w:rPr>
                <w:caps/>
                <w:noProof/>
                <w:webHidden/>
              </w:rPr>
              <w:tab/>
            </w:r>
            <w:r w:rsidR="002E70CC" w:rsidRPr="006B3D60">
              <w:rPr>
                <w:caps/>
                <w:noProof/>
                <w:webHidden/>
              </w:rPr>
              <w:fldChar w:fldCharType="begin"/>
            </w:r>
            <w:r w:rsidR="002E70CC" w:rsidRPr="006B3D60">
              <w:rPr>
                <w:caps/>
                <w:noProof/>
                <w:webHidden/>
              </w:rPr>
              <w:instrText xml:space="preserve"> PAGEREF _Toc159532588 \h </w:instrText>
            </w:r>
            <w:r w:rsidR="002E70CC" w:rsidRPr="006B3D60">
              <w:rPr>
                <w:caps/>
                <w:noProof/>
                <w:webHidden/>
              </w:rPr>
            </w:r>
            <w:r w:rsidR="002E70CC" w:rsidRPr="006B3D60">
              <w:rPr>
                <w:caps/>
                <w:noProof/>
                <w:webHidden/>
              </w:rPr>
              <w:fldChar w:fldCharType="separate"/>
            </w:r>
            <w:r w:rsidR="006E42FD">
              <w:rPr>
                <w:caps/>
                <w:noProof/>
                <w:webHidden/>
              </w:rPr>
              <w:t>7</w:t>
            </w:r>
            <w:r w:rsidR="002E70CC" w:rsidRPr="006B3D60">
              <w:rPr>
                <w:caps/>
                <w:noProof/>
                <w:webHidden/>
              </w:rPr>
              <w:fldChar w:fldCharType="end"/>
            </w:r>
          </w:hyperlink>
        </w:p>
        <w:p w14:paraId="4EAE8AFF" w14:textId="478380F3" w:rsidR="002E70CC" w:rsidRPr="006B3D60" w:rsidRDefault="00BE2B85" w:rsidP="00DF6835">
          <w:pPr>
            <w:pStyle w:val="Saturs3"/>
            <w:spacing w:line="360" w:lineRule="auto"/>
            <w:rPr>
              <w:rFonts w:eastAsiaTheme="minorEastAsia"/>
              <w:lang w:eastAsia="lv-LV"/>
            </w:rPr>
          </w:pPr>
          <w:hyperlink w:anchor="_Toc159532589" w:history="1">
            <w:r w:rsidR="002E70CC" w:rsidRPr="006B3D60">
              <w:rPr>
                <w:rStyle w:val="Hipersaite"/>
              </w:rPr>
              <w:t>1.1.  Informācija par Inspekciju</w:t>
            </w:r>
            <w:r w:rsidR="002E70CC" w:rsidRPr="006B3D60">
              <w:rPr>
                <w:webHidden/>
              </w:rPr>
              <w:tab/>
            </w:r>
            <w:r w:rsidR="002E70CC" w:rsidRPr="006B3D60">
              <w:rPr>
                <w:webHidden/>
              </w:rPr>
              <w:fldChar w:fldCharType="begin"/>
            </w:r>
            <w:r w:rsidR="002E70CC" w:rsidRPr="006B3D60">
              <w:rPr>
                <w:webHidden/>
              </w:rPr>
              <w:instrText xml:space="preserve"> PAGEREF _Toc159532589 \h </w:instrText>
            </w:r>
            <w:r w:rsidR="002E70CC" w:rsidRPr="006B3D60">
              <w:rPr>
                <w:webHidden/>
              </w:rPr>
            </w:r>
            <w:r w:rsidR="002E70CC" w:rsidRPr="006B3D60">
              <w:rPr>
                <w:webHidden/>
              </w:rPr>
              <w:fldChar w:fldCharType="separate"/>
            </w:r>
            <w:r w:rsidR="006E42FD">
              <w:rPr>
                <w:webHidden/>
              </w:rPr>
              <w:t>7</w:t>
            </w:r>
            <w:r w:rsidR="002E70CC" w:rsidRPr="006B3D60">
              <w:rPr>
                <w:webHidden/>
              </w:rPr>
              <w:fldChar w:fldCharType="end"/>
            </w:r>
          </w:hyperlink>
        </w:p>
        <w:p w14:paraId="19172A29" w14:textId="493B4109" w:rsidR="002E70CC" w:rsidRPr="006B3D60" w:rsidRDefault="00BE2B85" w:rsidP="00DF6835">
          <w:pPr>
            <w:pStyle w:val="Saturs3"/>
            <w:spacing w:line="360" w:lineRule="auto"/>
            <w:rPr>
              <w:rFonts w:eastAsiaTheme="minorEastAsia"/>
              <w:lang w:eastAsia="lv-LV"/>
            </w:rPr>
          </w:pPr>
          <w:hyperlink w:anchor="_Toc159532590" w:history="1">
            <w:r w:rsidR="002E70CC" w:rsidRPr="006B3D60">
              <w:rPr>
                <w:rStyle w:val="Hipersaite"/>
              </w:rPr>
              <w:t>1.2. Inspekcijas darbības mērķi un funkcijas</w:t>
            </w:r>
            <w:r w:rsidR="002E70CC" w:rsidRPr="006B3D60">
              <w:rPr>
                <w:webHidden/>
              </w:rPr>
              <w:tab/>
            </w:r>
            <w:r w:rsidR="002E70CC" w:rsidRPr="006B3D60">
              <w:rPr>
                <w:webHidden/>
              </w:rPr>
              <w:fldChar w:fldCharType="begin"/>
            </w:r>
            <w:r w:rsidR="002E70CC" w:rsidRPr="006B3D60">
              <w:rPr>
                <w:webHidden/>
              </w:rPr>
              <w:instrText xml:space="preserve"> PAGEREF _Toc159532590 \h </w:instrText>
            </w:r>
            <w:r w:rsidR="002E70CC" w:rsidRPr="006B3D60">
              <w:rPr>
                <w:webHidden/>
              </w:rPr>
            </w:r>
            <w:r w:rsidR="002E70CC" w:rsidRPr="006B3D60">
              <w:rPr>
                <w:webHidden/>
              </w:rPr>
              <w:fldChar w:fldCharType="separate"/>
            </w:r>
            <w:r w:rsidR="006E42FD">
              <w:rPr>
                <w:webHidden/>
              </w:rPr>
              <w:t>7</w:t>
            </w:r>
            <w:r w:rsidR="002E70CC" w:rsidRPr="006B3D60">
              <w:rPr>
                <w:webHidden/>
              </w:rPr>
              <w:fldChar w:fldCharType="end"/>
            </w:r>
          </w:hyperlink>
        </w:p>
        <w:p w14:paraId="28B93259" w14:textId="139EFEE0" w:rsidR="002E70CC" w:rsidRPr="006B3D60" w:rsidRDefault="00BE2B85" w:rsidP="00DF6835">
          <w:pPr>
            <w:pStyle w:val="Saturs3"/>
            <w:spacing w:line="360" w:lineRule="auto"/>
            <w:rPr>
              <w:rFonts w:eastAsiaTheme="minorEastAsia"/>
              <w:lang w:eastAsia="lv-LV"/>
            </w:rPr>
          </w:pPr>
          <w:hyperlink w:anchor="_Toc159532591" w:history="1">
            <w:r w:rsidR="002E70CC" w:rsidRPr="006B3D60">
              <w:rPr>
                <w:rStyle w:val="Hipersaite"/>
              </w:rPr>
              <w:t>1.3. Struktūra</w:t>
            </w:r>
            <w:r w:rsidR="002E70CC" w:rsidRPr="006B3D60">
              <w:rPr>
                <w:webHidden/>
              </w:rPr>
              <w:tab/>
            </w:r>
            <w:r w:rsidR="002E70CC" w:rsidRPr="006B3D60">
              <w:rPr>
                <w:webHidden/>
              </w:rPr>
              <w:fldChar w:fldCharType="begin"/>
            </w:r>
            <w:r w:rsidR="002E70CC" w:rsidRPr="006B3D60">
              <w:rPr>
                <w:webHidden/>
              </w:rPr>
              <w:instrText xml:space="preserve"> PAGEREF _Toc159532591 \h </w:instrText>
            </w:r>
            <w:r w:rsidR="002E70CC" w:rsidRPr="006B3D60">
              <w:rPr>
                <w:webHidden/>
              </w:rPr>
            </w:r>
            <w:r w:rsidR="002E70CC" w:rsidRPr="006B3D60">
              <w:rPr>
                <w:webHidden/>
              </w:rPr>
              <w:fldChar w:fldCharType="separate"/>
            </w:r>
            <w:r w:rsidR="006E42FD">
              <w:rPr>
                <w:webHidden/>
              </w:rPr>
              <w:t>9</w:t>
            </w:r>
            <w:r w:rsidR="002E70CC" w:rsidRPr="006B3D60">
              <w:rPr>
                <w:webHidden/>
              </w:rPr>
              <w:fldChar w:fldCharType="end"/>
            </w:r>
          </w:hyperlink>
        </w:p>
        <w:p w14:paraId="63CD56CC" w14:textId="57F082BE" w:rsidR="002E70CC" w:rsidRPr="006B3D60" w:rsidRDefault="00BE2B85" w:rsidP="00DF6835">
          <w:pPr>
            <w:pStyle w:val="Saturs3"/>
            <w:spacing w:line="360" w:lineRule="auto"/>
            <w:rPr>
              <w:rFonts w:eastAsiaTheme="minorEastAsia"/>
              <w:lang w:eastAsia="lv-LV"/>
            </w:rPr>
          </w:pPr>
          <w:hyperlink w:anchor="_Toc159532592" w:history="1">
            <w:r w:rsidR="002E70CC" w:rsidRPr="006B3D60">
              <w:rPr>
                <w:rStyle w:val="Hipersaite"/>
              </w:rPr>
              <w:t>1.4. Personāls</w:t>
            </w:r>
            <w:r w:rsidR="002E70CC" w:rsidRPr="006B3D60">
              <w:rPr>
                <w:webHidden/>
              </w:rPr>
              <w:tab/>
            </w:r>
            <w:r w:rsidR="002E70CC" w:rsidRPr="006B3D60">
              <w:rPr>
                <w:webHidden/>
              </w:rPr>
              <w:fldChar w:fldCharType="begin"/>
            </w:r>
            <w:r w:rsidR="002E70CC" w:rsidRPr="006B3D60">
              <w:rPr>
                <w:webHidden/>
              </w:rPr>
              <w:instrText xml:space="preserve"> PAGEREF _Toc159532592 \h </w:instrText>
            </w:r>
            <w:r w:rsidR="002E70CC" w:rsidRPr="006B3D60">
              <w:rPr>
                <w:webHidden/>
              </w:rPr>
            </w:r>
            <w:r w:rsidR="002E70CC" w:rsidRPr="006B3D60">
              <w:rPr>
                <w:webHidden/>
              </w:rPr>
              <w:fldChar w:fldCharType="separate"/>
            </w:r>
            <w:r w:rsidR="006E42FD">
              <w:rPr>
                <w:webHidden/>
              </w:rPr>
              <w:t>10</w:t>
            </w:r>
            <w:r w:rsidR="002E70CC" w:rsidRPr="006B3D60">
              <w:rPr>
                <w:webHidden/>
              </w:rPr>
              <w:fldChar w:fldCharType="end"/>
            </w:r>
          </w:hyperlink>
        </w:p>
        <w:p w14:paraId="5787C17A" w14:textId="51E0FEAE" w:rsidR="002E70CC" w:rsidRPr="006B3D60" w:rsidRDefault="00BE2B85" w:rsidP="00DF6835">
          <w:pPr>
            <w:pStyle w:val="Saturs3"/>
            <w:spacing w:line="360" w:lineRule="auto"/>
            <w:rPr>
              <w:rFonts w:eastAsiaTheme="minorEastAsia"/>
              <w:lang w:eastAsia="lv-LV"/>
            </w:rPr>
          </w:pPr>
          <w:hyperlink w:anchor="_Toc159532593" w:history="1">
            <w:r w:rsidR="002E70CC" w:rsidRPr="006B3D60">
              <w:rPr>
                <w:rStyle w:val="Hipersaite"/>
              </w:rPr>
              <w:t>1.5. Iekšējās kontroles sistēma</w:t>
            </w:r>
            <w:r w:rsidR="002E70CC" w:rsidRPr="006B3D60">
              <w:rPr>
                <w:webHidden/>
              </w:rPr>
              <w:tab/>
            </w:r>
            <w:r w:rsidR="002E70CC" w:rsidRPr="006B3D60">
              <w:rPr>
                <w:webHidden/>
              </w:rPr>
              <w:fldChar w:fldCharType="begin"/>
            </w:r>
            <w:r w:rsidR="002E70CC" w:rsidRPr="006B3D60">
              <w:rPr>
                <w:webHidden/>
              </w:rPr>
              <w:instrText xml:space="preserve"> PAGEREF _Toc159532593 \h </w:instrText>
            </w:r>
            <w:r w:rsidR="002E70CC" w:rsidRPr="006B3D60">
              <w:rPr>
                <w:webHidden/>
              </w:rPr>
            </w:r>
            <w:r w:rsidR="002E70CC" w:rsidRPr="006B3D60">
              <w:rPr>
                <w:webHidden/>
              </w:rPr>
              <w:fldChar w:fldCharType="separate"/>
            </w:r>
            <w:r w:rsidR="006E42FD">
              <w:rPr>
                <w:webHidden/>
              </w:rPr>
              <w:t>12</w:t>
            </w:r>
            <w:r w:rsidR="002E70CC" w:rsidRPr="006B3D60">
              <w:rPr>
                <w:webHidden/>
              </w:rPr>
              <w:fldChar w:fldCharType="end"/>
            </w:r>
          </w:hyperlink>
        </w:p>
        <w:p w14:paraId="0E163858" w14:textId="4A6D1862" w:rsidR="002E70CC" w:rsidRPr="006B3D60" w:rsidRDefault="00BE2B85" w:rsidP="00DF6835">
          <w:pPr>
            <w:pStyle w:val="Saturs3"/>
            <w:spacing w:line="360" w:lineRule="auto"/>
            <w:rPr>
              <w:rFonts w:eastAsiaTheme="minorEastAsia"/>
              <w:lang w:eastAsia="lv-LV"/>
            </w:rPr>
          </w:pPr>
          <w:hyperlink w:anchor="_Toc159532594" w:history="1">
            <w:r w:rsidR="002E70CC" w:rsidRPr="006B3D60">
              <w:rPr>
                <w:rStyle w:val="Hipersaite"/>
              </w:rPr>
              <w:t>1.6. Finansējums un tā izlietojums</w:t>
            </w:r>
            <w:r w:rsidR="002E70CC" w:rsidRPr="006B3D60">
              <w:rPr>
                <w:webHidden/>
              </w:rPr>
              <w:tab/>
            </w:r>
            <w:r w:rsidR="002E70CC" w:rsidRPr="006B3D60">
              <w:rPr>
                <w:webHidden/>
              </w:rPr>
              <w:fldChar w:fldCharType="begin"/>
            </w:r>
            <w:r w:rsidR="002E70CC" w:rsidRPr="006B3D60">
              <w:rPr>
                <w:webHidden/>
              </w:rPr>
              <w:instrText xml:space="preserve"> PAGEREF _Toc159532594 \h </w:instrText>
            </w:r>
            <w:r w:rsidR="002E70CC" w:rsidRPr="006B3D60">
              <w:rPr>
                <w:webHidden/>
              </w:rPr>
            </w:r>
            <w:r w:rsidR="002E70CC" w:rsidRPr="006B3D60">
              <w:rPr>
                <w:webHidden/>
              </w:rPr>
              <w:fldChar w:fldCharType="separate"/>
            </w:r>
            <w:r w:rsidR="006E42FD">
              <w:rPr>
                <w:webHidden/>
              </w:rPr>
              <w:t>12</w:t>
            </w:r>
            <w:r w:rsidR="002E70CC" w:rsidRPr="006B3D60">
              <w:rPr>
                <w:webHidden/>
              </w:rPr>
              <w:fldChar w:fldCharType="end"/>
            </w:r>
          </w:hyperlink>
        </w:p>
        <w:p w14:paraId="057C4557" w14:textId="3DC2B43F" w:rsidR="002E70CC" w:rsidRPr="006B3D60" w:rsidRDefault="00BE2B85" w:rsidP="00DF6835">
          <w:pPr>
            <w:pStyle w:val="Saturs3"/>
            <w:spacing w:line="360" w:lineRule="auto"/>
            <w:rPr>
              <w:rFonts w:eastAsiaTheme="minorEastAsia"/>
              <w:lang w:eastAsia="lv-LV"/>
            </w:rPr>
          </w:pPr>
          <w:hyperlink w:anchor="_Toc159532595" w:history="1">
            <w:r w:rsidR="002E70CC" w:rsidRPr="006B3D60">
              <w:rPr>
                <w:rStyle w:val="Hipersaite"/>
              </w:rPr>
              <w:t>1.7. Būtiskākie sasniegtie mērķi</w:t>
            </w:r>
            <w:r w:rsidR="002E70CC" w:rsidRPr="006B3D60">
              <w:rPr>
                <w:webHidden/>
              </w:rPr>
              <w:tab/>
            </w:r>
            <w:r w:rsidR="002E70CC" w:rsidRPr="006B3D60">
              <w:rPr>
                <w:webHidden/>
              </w:rPr>
              <w:fldChar w:fldCharType="begin"/>
            </w:r>
            <w:r w:rsidR="002E70CC" w:rsidRPr="006B3D60">
              <w:rPr>
                <w:webHidden/>
              </w:rPr>
              <w:instrText xml:space="preserve"> PAGEREF _Toc159532595 \h </w:instrText>
            </w:r>
            <w:r w:rsidR="002E70CC" w:rsidRPr="006B3D60">
              <w:rPr>
                <w:webHidden/>
              </w:rPr>
            </w:r>
            <w:r w:rsidR="002E70CC" w:rsidRPr="006B3D60">
              <w:rPr>
                <w:webHidden/>
              </w:rPr>
              <w:fldChar w:fldCharType="separate"/>
            </w:r>
            <w:r w:rsidR="006E42FD">
              <w:rPr>
                <w:webHidden/>
              </w:rPr>
              <w:t>16</w:t>
            </w:r>
            <w:r w:rsidR="002E70CC" w:rsidRPr="006B3D60">
              <w:rPr>
                <w:webHidden/>
              </w:rPr>
              <w:fldChar w:fldCharType="end"/>
            </w:r>
          </w:hyperlink>
        </w:p>
        <w:p w14:paraId="0B7CC505" w14:textId="6E19EE3A" w:rsidR="002E70CC" w:rsidRPr="006B3D60" w:rsidRDefault="00BE2B85" w:rsidP="00DF6835">
          <w:pPr>
            <w:pStyle w:val="Saturs2"/>
            <w:spacing w:line="360" w:lineRule="auto"/>
            <w:rPr>
              <w:rFonts w:eastAsiaTheme="minorEastAsia"/>
              <w:caps/>
              <w:noProof/>
              <w:lang w:eastAsia="lv-LV"/>
            </w:rPr>
          </w:pPr>
          <w:hyperlink w:anchor="_Toc159532596" w:history="1">
            <w:r w:rsidR="002E70CC" w:rsidRPr="006B3D60">
              <w:rPr>
                <w:rStyle w:val="Hipersaite"/>
                <w:caps/>
                <w:noProof/>
              </w:rPr>
              <w:t>2. Inspekcijas darbības jomas</w:t>
            </w:r>
            <w:r w:rsidR="002E70CC" w:rsidRPr="006B3D60">
              <w:rPr>
                <w:caps/>
                <w:noProof/>
                <w:webHidden/>
              </w:rPr>
              <w:tab/>
            </w:r>
            <w:r w:rsidR="002E70CC" w:rsidRPr="006B3D60">
              <w:rPr>
                <w:caps/>
                <w:noProof/>
                <w:webHidden/>
              </w:rPr>
              <w:fldChar w:fldCharType="begin"/>
            </w:r>
            <w:r w:rsidR="002E70CC" w:rsidRPr="006B3D60">
              <w:rPr>
                <w:caps/>
                <w:noProof/>
                <w:webHidden/>
              </w:rPr>
              <w:instrText xml:space="preserve"> PAGEREF _Toc159532596 \h </w:instrText>
            </w:r>
            <w:r w:rsidR="002E70CC" w:rsidRPr="006B3D60">
              <w:rPr>
                <w:caps/>
                <w:noProof/>
                <w:webHidden/>
              </w:rPr>
            </w:r>
            <w:r w:rsidR="002E70CC" w:rsidRPr="006B3D60">
              <w:rPr>
                <w:caps/>
                <w:noProof/>
                <w:webHidden/>
              </w:rPr>
              <w:fldChar w:fldCharType="separate"/>
            </w:r>
            <w:r w:rsidR="006E42FD">
              <w:rPr>
                <w:caps/>
                <w:noProof/>
                <w:webHidden/>
              </w:rPr>
              <w:t>18</w:t>
            </w:r>
            <w:r w:rsidR="002E70CC" w:rsidRPr="006B3D60">
              <w:rPr>
                <w:caps/>
                <w:noProof/>
                <w:webHidden/>
              </w:rPr>
              <w:fldChar w:fldCharType="end"/>
            </w:r>
          </w:hyperlink>
        </w:p>
        <w:p w14:paraId="4C9EFCF3" w14:textId="06C26D6B" w:rsidR="002E70CC" w:rsidRPr="002E70CC" w:rsidRDefault="00BE2B85" w:rsidP="00DF6835">
          <w:pPr>
            <w:pStyle w:val="Saturs2"/>
            <w:spacing w:line="360" w:lineRule="auto"/>
            <w:rPr>
              <w:rFonts w:eastAsiaTheme="minorEastAsia"/>
              <w:caps/>
              <w:noProof/>
              <w:lang w:eastAsia="lv-LV"/>
            </w:rPr>
          </w:pPr>
          <w:hyperlink w:anchor="_Toc159532597" w:history="1">
            <w:r w:rsidR="002E70CC" w:rsidRPr="002E70CC">
              <w:rPr>
                <w:rStyle w:val="Hipersaite"/>
                <w:bCs/>
                <w:caps/>
                <w:noProof/>
              </w:rPr>
              <w:t>2.1. Inspekcijas līdzdalība Datu regulas prasību ieviešanā</w:t>
            </w:r>
            <w:r w:rsidR="002E70CC" w:rsidRPr="002E70CC">
              <w:rPr>
                <w:caps/>
                <w:noProof/>
                <w:webHidden/>
              </w:rPr>
              <w:tab/>
            </w:r>
            <w:r w:rsidR="002E70CC" w:rsidRPr="002E70CC">
              <w:rPr>
                <w:caps/>
                <w:noProof/>
                <w:webHidden/>
              </w:rPr>
              <w:fldChar w:fldCharType="begin"/>
            </w:r>
            <w:r w:rsidR="002E70CC" w:rsidRPr="002E70CC">
              <w:rPr>
                <w:caps/>
                <w:noProof/>
                <w:webHidden/>
              </w:rPr>
              <w:instrText xml:space="preserve"> PAGEREF _Toc159532597 \h </w:instrText>
            </w:r>
            <w:r w:rsidR="002E70CC" w:rsidRPr="002E70CC">
              <w:rPr>
                <w:caps/>
                <w:noProof/>
                <w:webHidden/>
              </w:rPr>
            </w:r>
            <w:r w:rsidR="002E70CC" w:rsidRPr="002E70CC">
              <w:rPr>
                <w:caps/>
                <w:noProof/>
                <w:webHidden/>
              </w:rPr>
              <w:fldChar w:fldCharType="separate"/>
            </w:r>
            <w:r w:rsidR="006E42FD">
              <w:rPr>
                <w:caps/>
                <w:noProof/>
                <w:webHidden/>
              </w:rPr>
              <w:t>18</w:t>
            </w:r>
            <w:r w:rsidR="002E70CC" w:rsidRPr="002E70CC">
              <w:rPr>
                <w:caps/>
                <w:noProof/>
                <w:webHidden/>
              </w:rPr>
              <w:fldChar w:fldCharType="end"/>
            </w:r>
          </w:hyperlink>
        </w:p>
        <w:p w14:paraId="0A5ACF98" w14:textId="77D84C4F" w:rsidR="002E70CC" w:rsidRPr="002E70CC" w:rsidRDefault="00BE2B85" w:rsidP="00DF6835">
          <w:pPr>
            <w:pStyle w:val="Saturs2"/>
            <w:spacing w:line="360" w:lineRule="auto"/>
            <w:rPr>
              <w:rFonts w:eastAsiaTheme="minorEastAsia"/>
              <w:caps/>
              <w:noProof/>
              <w:lang w:eastAsia="lv-LV"/>
            </w:rPr>
          </w:pPr>
          <w:hyperlink w:anchor="_Toc159532598" w:history="1">
            <w:r w:rsidR="002E70CC" w:rsidRPr="002E70CC">
              <w:rPr>
                <w:rStyle w:val="Hipersaite"/>
                <w:caps/>
                <w:noProof/>
              </w:rPr>
              <w:t>2.2. Personu datu apstrādes uzraudzība un pārbaudes</w:t>
            </w:r>
            <w:r w:rsidR="002E70CC" w:rsidRPr="002E70CC">
              <w:rPr>
                <w:caps/>
                <w:noProof/>
                <w:webHidden/>
              </w:rPr>
              <w:tab/>
            </w:r>
            <w:r w:rsidR="002E70CC" w:rsidRPr="002E70CC">
              <w:rPr>
                <w:caps/>
                <w:noProof/>
                <w:webHidden/>
              </w:rPr>
              <w:fldChar w:fldCharType="begin"/>
            </w:r>
            <w:r w:rsidR="002E70CC" w:rsidRPr="002E70CC">
              <w:rPr>
                <w:caps/>
                <w:noProof/>
                <w:webHidden/>
              </w:rPr>
              <w:instrText xml:space="preserve"> PAGEREF _Toc159532598 \h </w:instrText>
            </w:r>
            <w:r w:rsidR="002E70CC" w:rsidRPr="002E70CC">
              <w:rPr>
                <w:caps/>
                <w:noProof/>
                <w:webHidden/>
              </w:rPr>
            </w:r>
            <w:r w:rsidR="002E70CC" w:rsidRPr="002E70CC">
              <w:rPr>
                <w:caps/>
                <w:noProof/>
                <w:webHidden/>
              </w:rPr>
              <w:fldChar w:fldCharType="separate"/>
            </w:r>
            <w:r w:rsidR="006E42FD">
              <w:rPr>
                <w:caps/>
                <w:noProof/>
                <w:webHidden/>
              </w:rPr>
              <w:t>20</w:t>
            </w:r>
            <w:r w:rsidR="002E70CC" w:rsidRPr="002E70CC">
              <w:rPr>
                <w:caps/>
                <w:noProof/>
                <w:webHidden/>
              </w:rPr>
              <w:fldChar w:fldCharType="end"/>
            </w:r>
          </w:hyperlink>
        </w:p>
        <w:p w14:paraId="58DAC179" w14:textId="0FD34D5F" w:rsidR="002E70CC" w:rsidRDefault="00BE2B85" w:rsidP="00DF6835">
          <w:pPr>
            <w:pStyle w:val="Saturs2"/>
            <w:spacing w:line="360" w:lineRule="auto"/>
            <w:rPr>
              <w:rFonts w:eastAsiaTheme="minorEastAsia"/>
              <w:noProof/>
              <w:lang w:eastAsia="lv-LV"/>
            </w:rPr>
          </w:pPr>
          <w:hyperlink w:anchor="_Toc159532599" w:history="1">
            <w:r w:rsidR="002E70CC" w:rsidRPr="00864A2B">
              <w:rPr>
                <w:rStyle w:val="Hipersaite"/>
                <w:noProof/>
              </w:rPr>
              <w:t>2.2.1. PREVENTĪVĀ PĀRBAUDE PAR DATU REGULAS PRASĪBU IZPILDI VALSTS UN PAŠVALDĪBU IESTĀDĒS ATTIECĪBĀ UZ DATU AIZSARDZĪBAS SPECIĀLISTA AMATU</w:t>
            </w:r>
            <w:r w:rsidR="002E70CC">
              <w:rPr>
                <w:noProof/>
                <w:webHidden/>
              </w:rPr>
              <w:tab/>
            </w:r>
            <w:r w:rsidR="002E70CC">
              <w:rPr>
                <w:noProof/>
                <w:webHidden/>
              </w:rPr>
              <w:fldChar w:fldCharType="begin"/>
            </w:r>
            <w:r w:rsidR="002E70CC">
              <w:rPr>
                <w:noProof/>
                <w:webHidden/>
              </w:rPr>
              <w:instrText xml:space="preserve"> PAGEREF _Toc159532599 \h </w:instrText>
            </w:r>
            <w:r w:rsidR="002E70CC">
              <w:rPr>
                <w:noProof/>
                <w:webHidden/>
              </w:rPr>
            </w:r>
            <w:r w:rsidR="002E70CC">
              <w:rPr>
                <w:noProof/>
                <w:webHidden/>
              </w:rPr>
              <w:fldChar w:fldCharType="separate"/>
            </w:r>
            <w:r w:rsidR="006E42FD">
              <w:rPr>
                <w:noProof/>
                <w:webHidden/>
              </w:rPr>
              <w:t>20</w:t>
            </w:r>
            <w:r w:rsidR="002E70CC">
              <w:rPr>
                <w:noProof/>
                <w:webHidden/>
              </w:rPr>
              <w:fldChar w:fldCharType="end"/>
            </w:r>
          </w:hyperlink>
        </w:p>
        <w:p w14:paraId="5B3D3531" w14:textId="05F24733" w:rsidR="002E70CC" w:rsidRDefault="00BE2B85" w:rsidP="00DF6835">
          <w:pPr>
            <w:pStyle w:val="Saturs2"/>
            <w:spacing w:line="360" w:lineRule="auto"/>
            <w:rPr>
              <w:rFonts w:eastAsiaTheme="minorEastAsia"/>
              <w:noProof/>
              <w:lang w:eastAsia="lv-LV"/>
            </w:rPr>
          </w:pPr>
          <w:hyperlink w:anchor="_Toc159532600" w:history="1">
            <w:r w:rsidR="002E70CC" w:rsidRPr="00864A2B">
              <w:rPr>
                <w:rStyle w:val="Hipersaite"/>
                <w:noProof/>
              </w:rPr>
              <w:t>2.2.2. PREVENTĪVĀ PĀRBAUDE TELEMĀRKETINGA JOMĀ</w:t>
            </w:r>
            <w:r w:rsidR="002E70CC">
              <w:rPr>
                <w:noProof/>
                <w:webHidden/>
              </w:rPr>
              <w:tab/>
            </w:r>
            <w:r w:rsidR="002E70CC">
              <w:rPr>
                <w:noProof/>
                <w:webHidden/>
              </w:rPr>
              <w:fldChar w:fldCharType="begin"/>
            </w:r>
            <w:r w:rsidR="002E70CC">
              <w:rPr>
                <w:noProof/>
                <w:webHidden/>
              </w:rPr>
              <w:instrText xml:space="preserve"> PAGEREF _Toc159532600 \h </w:instrText>
            </w:r>
            <w:r w:rsidR="002E70CC">
              <w:rPr>
                <w:noProof/>
                <w:webHidden/>
              </w:rPr>
            </w:r>
            <w:r w:rsidR="002E70CC">
              <w:rPr>
                <w:noProof/>
                <w:webHidden/>
              </w:rPr>
              <w:fldChar w:fldCharType="separate"/>
            </w:r>
            <w:r w:rsidR="006E42FD">
              <w:rPr>
                <w:noProof/>
                <w:webHidden/>
              </w:rPr>
              <w:t>21</w:t>
            </w:r>
            <w:r w:rsidR="002E70CC">
              <w:rPr>
                <w:noProof/>
                <w:webHidden/>
              </w:rPr>
              <w:fldChar w:fldCharType="end"/>
            </w:r>
          </w:hyperlink>
        </w:p>
        <w:p w14:paraId="562E8AC4" w14:textId="72900917" w:rsidR="002E70CC" w:rsidRDefault="00BE2B85" w:rsidP="00DF6835">
          <w:pPr>
            <w:pStyle w:val="Saturs2"/>
            <w:spacing w:line="360" w:lineRule="auto"/>
            <w:rPr>
              <w:rFonts w:eastAsiaTheme="minorEastAsia"/>
              <w:noProof/>
              <w:lang w:eastAsia="lv-LV"/>
            </w:rPr>
          </w:pPr>
          <w:hyperlink w:anchor="_Toc159532601" w:history="1">
            <w:r w:rsidR="002E70CC" w:rsidRPr="00864A2B">
              <w:rPr>
                <w:rStyle w:val="Hipersaite"/>
                <w:noProof/>
              </w:rPr>
              <w:t>2.2.3. DATU APSTRĀDES UZRAUDZĪBA</w:t>
            </w:r>
            <w:r w:rsidR="002E70CC">
              <w:rPr>
                <w:noProof/>
                <w:webHidden/>
              </w:rPr>
              <w:tab/>
            </w:r>
            <w:r w:rsidR="002E70CC">
              <w:rPr>
                <w:noProof/>
                <w:webHidden/>
              </w:rPr>
              <w:fldChar w:fldCharType="begin"/>
            </w:r>
            <w:r w:rsidR="002E70CC">
              <w:rPr>
                <w:noProof/>
                <w:webHidden/>
              </w:rPr>
              <w:instrText xml:space="preserve"> PAGEREF _Toc159532601 \h </w:instrText>
            </w:r>
            <w:r w:rsidR="002E70CC">
              <w:rPr>
                <w:noProof/>
                <w:webHidden/>
              </w:rPr>
            </w:r>
            <w:r w:rsidR="002E70CC">
              <w:rPr>
                <w:noProof/>
                <w:webHidden/>
              </w:rPr>
              <w:fldChar w:fldCharType="separate"/>
            </w:r>
            <w:r w:rsidR="006E42FD">
              <w:rPr>
                <w:noProof/>
                <w:webHidden/>
              </w:rPr>
              <w:t>23</w:t>
            </w:r>
            <w:r w:rsidR="002E70CC">
              <w:rPr>
                <w:noProof/>
                <w:webHidden/>
              </w:rPr>
              <w:fldChar w:fldCharType="end"/>
            </w:r>
          </w:hyperlink>
        </w:p>
        <w:p w14:paraId="528E659B" w14:textId="2E6FABB8" w:rsidR="002E70CC" w:rsidRDefault="00BE2B85" w:rsidP="00DF6835">
          <w:pPr>
            <w:pStyle w:val="Saturs2"/>
            <w:spacing w:line="360" w:lineRule="auto"/>
            <w:rPr>
              <w:rFonts w:eastAsiaTheme="minorEastAsia"/>
              <w:noProof/>
              <w:lang w:eastAsia="lv-LV"/>
            </w:rPr>
          </w:pPr>
          <w:hyperlink w:anchor="_Toc159532602" w:history="1">
            <w:r w:rsidR="002E70CC" w:rsidRPr="00864A2B">
              <w:rPr>
                <w:rStyle w:val="Hipersaite"/>
                <w:noProof/>
              </w:rPr>
              <w:t>2.2.3.1. SAŅEMTO SŪDZĪBU SKAITS</w:t>
            </w:r>
            <w:r w:rsidR="002E70CC">
              <w:rPr>
                <w:noProof/>
                <w:webHidden/>
              </w:rPr>
              <w:tab/>
            </w:r>
            <w:r w:rsidR="002E70CC">
              <w:rPr>
                <w:noProof/>
                <w:webHidden/>
              </w:rPr>
              <w:fldChar w:fldCharType="begin"/>
            </w:r>
            <w:r w:rsidR="002E70CC">
              <w:rPr>
                <w:noProof/>
                <w:webHidden/>
              </w:rPr>
              <w:instrText xml:space="preserve"> PAGEREF _Toc159532602 \h </w:instrText>
            </w:r>
            <w:r w:rsidR="002E70CC">
              <w:rPr>
                <w:noProof/>
                <w:webHidden/>
              </w:rPr>
            </w:r>
            <w:r w:rsidR="002E70CC">
              <w:rPr>
                <w:noProof/>
                <w:webHidden/>
              </w:rPr>
              <w:fldChar w:fldCharType="separate"/>
            </w:r>
            <w:r w:rsidR="006E42FD">
              <w:rPr>
                <w:noProof/>
                <w:webHidden/>
              </w:rPr>
              <w:t>24</w:t>
            </w:r>
            <w:r w:rsidR="002E70CC">
              <w:rPr>
                <w:noProof/>
                <w:webHidden/>
              </w:rPr>
              <w:fldChar w:fldCharType="end"/>
            </w:r>
          </w:hyperlink>
        </w:p>
        <w:p w14:paraId="3BDCD46F" w14:textId="1E606949" w:rsidR="002E70CC" w:rsidRDefault="00BE2B85" w:rsidP="00DF6835">
          <w:pPr>
            <w:pStyle w:val="Saturs3"/>
            <w:spacing w:line="360" w:lineRule="auto"/>
            <w:rPr>
              <w:rFonts w:eastAsiaTheme="minorEastAsia"/>
              <w:lang w:eastAsia="lv-LV"/>
            </w:rPr>
          </w:pPr>
          <w:hyperlink w:anchor="_Toc159532603" w:history="1">
            <w:r w:rsidR="002E70CC" w:rsidRPr="00864A2B">
              <w:rPr>
                <w:rStyle w:val="Hipersaite"/>
              </w:rPr>
              <w:t>2.2.3.2. PERSONAS DATU AIZSARDZĪBAS PĀRKĀPUMU</w:t>
            </w:r>
            <w:r w:rsidR="002E70CC" w:rsidRPr="00864A2B">
              <w:rPr>
                <w:rStyle w:val="Hipersaite"/>
                <w:bCs/>
              </w:rPr>
              <w:t xml:space="preserve"> </w:t>
            </w:r>
            <w:r w:rsidR="002E70CC" w:rsidRPr="00864A2B">
              <w:rPr>
                <w:rStyle w:val="Hipersaite"/>
              </w:rPr>
              <w:t>PAZIŅOŠANA</w:t>
            </w:r>
            <w:r w:rsidR="002E70CC">
              <w:rPr>
                <w:webHidden/>
              </w:rPr>
              <w:tab/>
            </w:r>
            <w:r w:rsidR="002E70CC">
              <w:rPr>
                <w:webHidden/>
              </w:rPr>
              <w:fldChar w:fldCharType="begin"/>
            </w:r>
            <w:r w:rsidR="002E70CC">
              <w:rPr>
                <w:webHidden/>
              </w:rPr>
              <w:instrText xml:space="preserve"> PAGEREF _Toc159532603 \h </w:instrText>
            </w:r>
            <w:r w:rsidR="002E70CC">
              <w:rPr>
                <w:webHidden/>
              </w:rPr>
            </w:r>
            <w:r w:rsidR="002E70CC">
              <w:rPr>
                <w:webHidden/>
              </w:rPr>
              <w:fldChar w:fldCharType="separate"/>
            </w:r>
            <w:r w:rsidR="006E42FD">
              <w:rPr>
                <w:webHidden/>
              </w:rPr>
              <w:t>25</w:t>
            </w:r>
            <w:r w:rsidR="002E70CC">
              <w:rPr>
                <w:webHidden/>
              </w:rPr>
              <w:fldChar w:fldCharType="end"/>
            </w:r>
          </w:hyperlink>
        </w:p>
        <w:p w14:paraId="21CE7A19" w14:textId="25C39F4B" w:rsidR="002E70CC" w:rsidRDefault="00BE2B85" w:rsidP="00DF6835">
          <w:pPr>
            <w:pStyle w:val="Saturs3"/>
            <w:spacing w:line="360" w:lineRule="auto"/>
            <w:rPr>
              <w:rFonts w:eastAsiaTheme="minorEastAsia"/>
              <w:lang w:eastAsia="lv-LV"/>
            </w:rPr>
          </w:pPr>
          <w:hyperlink w:anchor="_Toc159532604" w:history="1">
            <w:r w:rsidR="002E70CC" w:rsidRPr="00864A2B">
              <w:rPr>
                <w:rStyle w:val="Hipersaite"/>
              </w:rPr>
              <w:t>2.2.3.3. PIEŅEMTIE LĒMUMI ADMINISTRATĪVO PĀRKĀPUMU LIETĀS</w:t>
            </w:r>
            <w:r w:rsidR="002E70CC">
              <w:rPr>
                <w:webHidden/>
              </w:rPr>
              <w:tab/>
            </w:r>
            <w:r w:rsidR="002E70CC">
              <w:rPr>
                <w:webHidden/>
              </w:rPr>
              <w:fldChar w:fldCharType="begin"/>
            </w:r>
            <w:r w:rsidR="002E70CC">
              <w:rPr>
                <w:webHidden/>
              </w:rPr>
              <w:instrText xml:space="preserve"> PAGEREF _Toc159532604 \h </w:instrText>
            </w:r>
            <w:r w:rsidR="002E70CC">
              <w:rPr>
                <w:webHidden/>
              </w:rPr>
            </w:r>
            <w:r w:rsidR="002E70CC">
              <w:rPr>
                <w:webHidden/>
              </w:rPr>
              <w:fldChar w:fldCharType="separate"/>
            </w:r>
            <w:r w:rsidR="006E42FD">
              <w:rPr>
                <w:webHidden/>
              </w:rPr>
              <w:t>25</w:t>
            </w:r>
            <w:r w:rsidR="002E70CC">
              <w:rPr>
                <w:webHidden/>
              </w:rPr>
              <w:fldChar w:fldCharType="end"/>
            </w:r>
          </w:hyperlink>
        </w:p>
        <w:p w14:paraId="092EC769" w14:textId="2CC1A778" w:rsidR="002E70CC" w:rsidRDefault="00BE2B85" w:rsidP="00DF6835">
          <w:pPr>
            <w:pStyle w:val="Saturs3"/>
            <w:spacing w:line="360" w:lineRule="auto"/>
            <w:rPr>
              <w:rFonts w:eastAsiaTheme="minorEastAsia"/>
              <w:lang w:eastAsia="lv-LV"/>
            </w:rPr>
          </w:pPr>
          <w:hyperlink w:anchor="_Toc159532605" w:history="1">
            <w:r w:rsidR="002E70CC" w:rsidRPr="00864A2B">
              <w:rPr>
                <w:rStyle w:val="Hipersaite"/>
              </w:rPr>
              <w:t>2.3. INSPEKCIJAS AMATPERSONAS PIEŅEMTO LĒMUMU APSTRĪDĒŠANA UN PĀRSŪDZĒŠANA</w:t>
            </w:r>
            <w:r w:rsidR="002E70CC">
              <w:rPr>
                <w:webHidden/>
              </w:rPr>
              <w:tab/>
            </w:r>
            <w:r w:rsidR="002E70CC">
              <w:rPr>
                <w:webHidden/>
              </w:rPr>
              <w:fldChar w:fldCharType="begin"/>
            </w:r>
            <w:r w:rsidR="002E70CC">
              <w:rPr>
                <w:webHidden/>
              </w:rPr>
              <w:instrText xml:space="preserve"> PAGEREF _Toc159532605 \h </w:instrText>
            </w:r>
            <w:r w:rsidR="002E70CC">
              <w:rPr>
                <w:webHidden/>
              </w:rPr>
            </w:r>
            <w:r w:rsidR="002E70CC">
              <w:rPr>
                <w:webHidden/>
              </w:rPr>
              <w:fldChar w:fldCharType="separate"/>
            </w:r>
            <w:r w:rsidR="006E42FD">
              <w:rPr>
                <w:webHidden/>
              </w:rPr>
              <w:t>26</w:t>
            </w:r>
            <w:r w:rsidR="002E70CC">
              <w:rPr>
                <w:webHidden/>
              </w:rPr>
              <w:fldChar w:fldCharType="end"/>
            </w:r>
          </w:hyperlink>
        </w:p>
        <w:p w14:paraId="62A4AEB4" w14:textId="1EE9C9F9" w:rsidR="002E70CC" w:rsidRDefault="00BE2B85" w:rsidP="00DF6835">
          <w:pPr>
            <w:pStyle w:val="Saturs3"/>
            <w:spacing w:line="360" w:lineRule="auto"/>
            <w:rPr>
              <w:rFonts w:eastAsiaTheme="minorEastAsia"/>
              <w:lang w:eastAsia="lv-LV"/>
            </w:rPr>
          </w:pPr>
          <w:hyperlink w:anchor="_Toc159532606" w:history="1">
            <w:r w:rsidR="002E70CC" w:rsidRPr="00864A2B">
              <w:rPr>
                <w:rStyle w:val="Hipersaite"/>
              </w:rPr>
              <w:t>2.3.1. APSTRĪDĒŠANA</w:t>
            </w:r>
            <w:r w:rsidR="002E70CC">
              <w:rPr>
                <w:webHidden/>
              </w:rPr>
              <w:tab/>
            </w:r>
            <w:r w:rsidR="002E70CC">
              <w:rPr>
                <w:webHidden/>
              </w:rPr>
              <w:fldChar w:fldCharType="begin"/>
            </w:r>
            <w:r w:rsidR="002E70CC">
              <w:rPr>
                <w:webHidden/>
              </w:rPr>
              <w:instrText xml:space="preserve"> PAGEREF _Toc159532606 \h </w:instrText>
            </w:r>
            <w:r w:rsidR="002E70CC">
              <w:rPr>
                <w:webHidden/>
              </w:rPr>
            </w:r>
            <w:r w:rsidR="002E70CC">
              <w:rPr>
                <w:webHidden/>
              </w:rPr>
              <w:fldChar w:fldCharType="separate"/>
            </w:r>
            <w:r w:rsidR="006E42FD">
              <w:rPr>
                <w:webHidden/>
              </w:rPr>
              <w:t>26</w:t>
            </w:r>
            <w:r w:rsidR="002E70CC">
              <w:rPr>
                <w:webHidden/>
              </w:rPr>
              <w:fldChar w:fldCharType="end"/>
            </w:r>
          </w:hyperlink>
        </w:p>
        <w:p w14:paraId="62CF2BFF" w14:textId="5A4D101F" w:rsidR="002E70CC" w:rsidRDefault="00BE2B85" w:rsidP="00DF6835">
          <w:pPr>
            <w:pStyle w:val="Saturs3"/>
            <w:spacing w:line="360" w:lineRule="auto"/>
            <w:rPr>
              <w:rFonts w:eastAsiaTheme="minorEastAsia"/>
              <w:lang w:eastAsia="lv-LV"/>
            </w:rPr>
          </w:pPr>
          <w:hyperlink w:anchor="_Toc159532607" w:history="1">
            <w:r w:rsidR="002E70CC" w:rsidRPr="00864A2B">
              <w:rPr>
                <w:rStyle w:val="Hipersaite"/>
              </w:rPr>
              <w:t>2.3.2. </w:t>
            </w:r>
            <w:r w:rsidR="002E70CC" w:rsidRPr="00D0093B">
              <w:rPr>
                <w:rStyle w:val="Hipersaite"/>
              </w:rPr>
              <w:t>Tiesvedības</w:t>
            </w:r>
            <w:r w:rsidR="002E70CC">
              <w:rPr>
                <w:webHidden/>
              </w:rPr>
              <w:tab/>
            </w:r>
            <w:r w:rsidR="002E70CC">
              <w:rPr>
                <w:webHidden/>
              </w:rPr>
              <w:fldChar w:fldCharType="begin"/>
            </w:r>
            <w:r w:rsidR="002E70CC">
              <w:rPr>
                <w:webHidden/>
              </w:rPr>
              <w:instrText xml:space="preserve"> PAGEREF _Toc159532607 \h </w:instrText>
            </w:r>
            <w:r w:rsidR="002E70CC">
              <w:rPr>
                <w:webHidden/>
              </w:rPr>
            </w:r>
            <w:r w:rsidR="002E70CC">
              <w:rPr>
                <w:webHidden/>
              </w:rPr>
              <w:fldChar w:fldCharType="separate"/>
            </w:r>
            <w:r w:rsidR="006E42FD">
              <w:rPr>
                <w:webHidden/>
              </w:rPr>
              <w:t>26</w:t>
            </w:r>
            <w:r w:rsidR="002E70CC">
              <w:rPr>
                <w:webHidden/>
              </w:rPr>
              <w:fldChar w:fldCharType="end"/>
            </w:r>
          </w:hyperlink>
        </w:p>
        <w:p w14:paraId="40D7B219" w14:textId="08D413DE" w:rsidR="002E70CC" w:rsidRDefault="00BE2B85" w:rsidP="00DF6835">
          <w:pPr>
            <w:pStyle w:val="Saturs3"/>
            <w:spacing w:line="360" w:lineRule="auto"/>
            <w:rPr>
              <w:rFonts w:eastAsiaTheme="minorEastAsia"/>
              <w:lang w:eastAsia="lv-LV"/>
            </w:rPr>
          </w:pPr>
          <w:hyperlink w:anchor="_Toc159532608" w:history="1">
            <w:r w:rsidR="002E70CC" w:rsidRPr="00864A2B">
              <w:rPr>
                <w:rStyle w:val="Hipersaite"/>
              </w:rPr>
              <w:t>2.4. GADĪJUMU IZPĒTE</w:t>
            </w:r>
            <w:r w:rsidR="002E70CC">
              <w:rPr>
                <w:webHidden/>
              </w:rPr>
              <w:tab/>
            </w:r>
            <w:r w:rsidR="002E70CC">
              <w:rPr>
                <w:webHidden/>
              </w:rPr>
              <w:fldChar w:fldCharType="begin"/>
            </w:r>
            <w:r w:rsidR="002E70CC">
              <w:rPr>
                <w:webHidden/>
              </w:rPr>
              <w:instrText xml:space="preserve"> PAGEREF _Toc159532608 \h </w:instrText>
            </w:r>
            <w:r w:rsidR="002E70CC">
              <w:rPr>
                <w:webHidden/>
              </w:rPr>
            </w:r>
            <w:r w:rsidR="002E70CC">
              <w:rPr>
                <w:webHidden/>
              </w:rPr>
              <w:fldChar w:fldCharType="separate"/>
            </w:r>
            <w:r w:rsidR="006E42FD">
              <w:rPr>
                <w:webHidden/>
              </w:rPr>
              <w:t>28</w:t>
            </w:r>
            <w:r w:rsidR="002E70CC">
              <w:rPr>
                <w:webHidden/>
              </w:rPr>
              <w:fldChar w:fldCharType="end"/>
            </w:r>
          </w:hyperlink>
        </w:p>
        <w:p w14:paraId="2DD84878" w14:textId="5E94E1D8" w:rsidR="002E70CC" w:rsidRDefault="00BE2B85" w:rsidP="00DF6835">
          <w:pPr>
            <w:pStyle w:val="Saturs3"/>
            <w:spacing w:line="360" w:lineRule="auto"/>
            <w:rPr>
              <w:rFonts w:eastAsiaTheme="minorEastAsia"/>
              <w:lang w:eastAsia="lv-LV"/>
            </w:rPr>
          </w:pPr>
          <w:hyperlink w:anchor="_Toc159532609" w:history="1">
            <w:r w:rsidR="002E70CC" w:rsidRPr="00864A2B">
              <w:rPr>
                <w:rStyle w:val="Hipersaite"/>
              </w:rPr>
              <w:t>2.4.1. Par darba devēja veikto videonovērošanu darba vietā</w:t>
            </w:r>
            <w:r w:rsidR="002E70CC">
              <w:rPr>
                <w:webHidden/>
              </w:rPr>
              <w:tab/>
            </w:r>
            <w:r w:rsidR="002E70CC">
              <w:rPr>
                <w:webHidden/>
              </w:rPr>
              <w:fldChar w:fldCharType="begin"/>
            </w:r>
            <w:r w:rsidR="002E70CC">
              <w:rPr>
                <w:webHidden/>
              </w:rPr>
              <w:instrText xml:space="preserve"> PAGEREF _Toc159532609 \h </w:instrText>
            </w:r>
            <w:r w:rsidR="002E70CC">
              <w:rPr>
                <w:webHidden/>
              </w:rPr>
            </w:r>
            <w:r w:rsidR="002E70CC">
              <w:rPr>
                <w:webHidden/>
              </w:rPr>
              <w:fldChar w:fldCharType="separate"/>
            </w:r>
            <w:r w:rsidR="006E42FD">
              <w:rPr>
                <w:webHidden/>
              </w:rPr>
              <w:t>28</w:t>
            </w:r>
            <w:r w:rsidR="002E70CC">
              <w:rPr>
                <w:webHidden/>
              </w:rPr>
              <w:fldChar w:fldCharType="end"/>
            </w:r>
          </w:hyperlink>
        </w:p>
        <w:p w14:paraId="5D60DFD6" w14:textId="527F5267" w:rsidR="002E70CC" w:rsidRDefault="00BE2B85" w:rsidP="00DF6835">
          <w:pPr>
            <w:pStyle w:val="Saturs3"/>
            <w:spacing w:line="360" w:lineRule="auto"/>
            <w:rPr>
              <w:rFonts w:eastAsiaTheme="minorEastAsia"/>
              <w:lang w:eastAsia="lv-LV"/>
            </w:rPr>
          </w:pPr>
          <w:hyperlink w:anchor="_Toc159532610" w:history="1">
            <w:r w:rsidR="002E70CC" w:rsidRPr="00864A2B">
              <w:rPr>
                <w:rStyle w:val="Hipersaite"/>
              </w:rPr>
              <w:t>2.4.2. PERSONU APLIECINOŠU DOKUMENTU GLABĀŠANA DARBA DATORĀ</w:t>
            </w:r>
            <w:r w:rsidR="002E70CC">
              <w:rPr>
                <w:webHidden/>
              </w:rPr>
              <w:tab/>
            </w:r>
            <w:r w:rsidR="002E70CC">
              <w:rPr>
                <w:webHidden/>
              </w:rPr>
              <w:fldChar w:fldCharType="begin"/>
            </w:r>
            <w:r w:rsidR="002E70CC">
              <w:rPr>
                <w:webHidden/>
              </w:rPr>
              <w:instrText xml:space="preserve"> PAGEREF _Toc159532610 \h </w:instrText>
            </w:r>
            <w:r w:rsidR="002E70CC">
              <w:rPr>
                <w:webHidden/>
              </w:rPr>
            </w:r>
            <w:r w:rsidR="002E70CC">
              <w:rPr>
                <w:webHidden/>
              </w:rPr>
              <w:fldChar w:fldCharType="separate"/>
            </w:r>
            <w:r w:rsidR="006E42FD">
              <w:rPr>
                <w:webHidden/>
              </w:rPr>
              <w:t>29</w:t>
            </w:r>
            <w:r w:rsidR="002E70CC">
              <w:rPr>
                <w:webHidden/>
              </w:rPr>
              <w:fldChar w:fldCharType="end"/>
            </w:r>
          </w:hyperlink>
        </w:p>
        <w:p w14:paraId="6877F014" w14:textId="524BBD24" w:rsidR="002E70CC" w:rsidRDefault="00BE2B85" w:rsidP="00DF6835">
          <w:pPr>
            <w:pStyle w:val="Saturs3"/>
            <w:spacing w:line="360" w:lineRule="auto"/>
            <w:rPr>
              <w:rFonts w:eastAsiaTheme="minorEastAsia"/>
              <w:lang w:eastAsia="lv-LV"/>
            </w:rPr>
          </w:pPr>
          <w:hyperlink w:anchor="_Toc159532611" w:history="1">
            <w:r w:rsidR="002E70CC" w:rsidRPr="00864A2B">
              <w:rPr>
                <w:rStyle w:val="Hipersaite"/>
              </w:rPr>
              <w:t>2.4.3. PERSONAS DATU APSTRĀDE BEZ PIEKRIŠANAS</w:t>
            </w:r>
            <w:r w:rsidR="002E70CC">
              <w:rPr>
                <w:webHidden/>
              </w:rPr>
              <w:tab/>
            </w:r>
            <w:r w:rsidR="002E70CC">
              <w:rPr>
                <w:webHidden/>
              </w:rPr>
              <w:fldChar w:fldCharType="begin"/>
            </w:r>
            <w:r w:rsidR="002E70CC">
              <w:rPr>
                <w:webHidden/>
              </w:rPr>
              <w:instrText xml:space="preserve"> PAGEREF _Toc159532611 \h </w:instrText>
            </w:r>
            <w:r w:rsidR="002E70CC">
              <w:rPr>
                <w:webHidden/>
              </w:rPr>
            </w:r>
            <w:r w:rsidR="002E70CC">
              <w:rPr>
                <w:webHidden/>
              </w:rPr>
              <w:fldChar w:fldCharType="separate"/>
            </w:r>
            <w:r w:rsidR="006E42FD">
              <w:rPr>
                <w:webHidden/>
              </w:rPr>
              <w:t>30</w:t>
            </w:r>
            <w:r w:rsidR="002E70CC">
              <w:rPr>
                <w:webHidden/>
              </w:rPr>
              <w:fldChar w:fldCharType="end"/>
            </w:r>
          </w:hyperlink>
        </w:p>
        <w:p w14:paraId="5C421936" w14:textId="54476356" w:rsidR="002E70CC" w:rsidRDefault="00BE2B85" w:rsidP="00DF6835">
          <w:pPr>
            <w:pStyle w:val="Saturs3"/>
            <w:spacing w:line="360" w:lineRule="auto"/>
            <w:rPr>
              <w:rFonts w:eastAsiaTheme="minorEastAsia"/>
              <w:lang w:eastAsia="lv-LV"/>
            </w:rPr>
          </w:pPr>
          <w:hyperlink w:anchor="_Toc159532612" w:history="1">
            <w:r w:rsidR="002E70CC" w:rsidRPr="00864A2B">
              <w:rPr>
                <w:rStyle w:val="Hipersaite"/>
              </w:rPr>
              <w:t>2.4.4. CITAS PERSONAS DATU NODOŠANA</w:t>
            </w:r>
            <w:r w:rsidR="002E70CC">
              <w:rPr>
                <w:webHidden/>
              </w:rPr>
              <w:tab/>
            </w:r>
            <w:r w:rsidR="002E70CC">
              <w:rPr>
                <w:webHidden/>
              </w:rPr>
              <w:fldChar w:fldCharType="begin"/>
            </w:r>
            <w:r w:rsidR="002E70CC">
              <w:rPr>
                <w:webHidden/>
              </w:rPr>
              <w:instrText xml:space="preserve"> PAGEREF _Toc159532612 \h </w:instrText>
            </w:r>
            <w:r w:rsidR="002E70CC">
              <w:rPr>
                <w:webHidden/>
              </w:rPr>
            </w:r>
            <w:r w:rsidR="002E70CC">
              <w:rPr>
                <w:webHidden/>
              </w:rPr>
              <w:fldChar w:fldCharType="separate"/>
            </w:r>
            <w:r w:rsidR="006E42FD">
              <w:rPr>
                <w:webHidden/>
              </w:rPr>
              <w:t>31</w:t>
            </w:r>
            <w:r w:rsidR="002E70CC">
              <w:rPr>
                <w:webHidden/>
              </w:rPr>
              <w:fldChar w:fldCharType="end"/>
            </w:r>
          </w:hyperlink>
        </w:p>
        <w:p w14:paraId="6ECE26AC" w14:textId="3F2C17DD" w:rsidR="002E70CC" w:rsidRDefault="00BE2B85" w:rsidP="00DF6835">
          <w:pPr>
            <w:pStyle w:val="Saturs3"/>
            <w:spacing w:line="360" w:lineRule="auto"/>
            <w:rPr>
              <w:rFonts w:eastAsiaTheme="minorEastAsia"/>
              <w:lang w:eastAsia="lv-LV"/>
            </w:rPr>
          </w:pPr>
          <w:hyperlink w:anchor="_Toc159532613" w:history="1">
            <w:r w:rsidR="002E70CC" w:rsidRPr="00864A2B">
              <w:rPr>
                <w:rStyle w:val="Hipersaite"/>
              </w:rPr>
              <w:t>2.4.5. PERSONAS DATU APSTRĀDE (PUBLICĒŠANA) PUBLISKĀ REĢISTRĀ</w:t>
            </w:r>
            <w:r w:rsidR="002E70CC">
              <w:rPr>
                <w:webHidden/>
              </w:rPr>
              <w:tab/>
            </w:r>
            <w:r w:rsidR="002E70CC">
              <w:rPr>
                <w:webHidden/>
              </w:rPr>
              <w:fldChar w:fldCharType="begin"/>
            </w:r>
            <w:r w:rsidR="002E70CC">
              <w:rPr>
                <w:webHidden/>
              </w:rPr>
              <w:instrText xml:space="preserve"> PAGEREF _Toc159532613 \h </w:instrText>
            </w:r>
            <w:r w:rsidR="002E70CC">
              <w:rPr>
                <w:webHidden/>
              </w:rPr>
            </w:r>
            <w:r w:rsidR="002E70CC">
              <w:rPr>
                <w:webHidden/>
              </w:rPr>
              <w:fldChar w:fldCharType="separate"/>
            </w:r>
            <w:r w:rsidR="006E42FD">
              <w:rPr>
                <w:webHidden/>
              </w:rPr>
              <w:t>31</w:t>
            </w:r>
            <w:r w:rsidR="002E70CC">
              <w:rPr>
                <w:webHidden/>
              </w:rPr>
              <w:fldChar w:fldCharType="end"/>
            </w:r>
          </w:hyperlink>
        </w:p>
        <w:p w14:paraId="75AE9090" w14:textId="45C6D7FB" w:rsidR="002E70CC" w:rsidRDefault="00BE2B85" w:rsidP="00DF6835">
          <w:pPr>
            <w:pStyle w:val="Saturs3"/>
            <w:spacing w:line="360" w:lineRule="auto"/>
            <w:rPr>
              <w:rFonts w:eastAsiaTheme="minorEastAsia"/>
              <w:lang w:eastAsia="lv-LV"/>
            </w:rPr>
          </w:pPr>
          <w:hyperlink w:anchor="_Toc159532614" w:history="1">
            <w:r w:rsidR="002E70CC" w:rsidRPr="00864A2B">
              <w:rPr>
                <w:rStyle w:val="Hipersaite"/>
              </w:rPr>
              <w:t>2.4.6. PERSONAS DATU APLŪKOŠANA VALSTS INFORMĀCIJAS SISTĒMĀ</w:t>
            </w:r>
            <w:r w:rsidR="002E70CC">
              <w:rPr>
                <w:webHidden/>
              </w:rPr>
              <w:tab/>
            </w:r>
            <w:r w:rsidR="002E70CC">
              <w:rPr>
                <w:webHidden/>
              </w:rPr>
              <w:fldChar w:fldCharType="begin"/>
            </w:r>
            <w:r w:rsidR="002E70CC">
              <w:rPr>
                <w:webHidden/>
              </w:rPr>
              <w:instrText xml:space="preserve"> PAGEREF _Toc159532614 \h </w:instrText>
            </w:r>
            <w:r w:rsidR="002E70CC">
              <w:rPr>
                <w:webHidden/>
              </w:rPr>
            </w:r>
            <w:r w:rsidR="002E70CC">
              <w:rPr>
                <w:webHidden/>
              </w:rPr>
              <w:fldChar w:fldCharType="separate"/>
            </w:r>
            <w:r w:rsidR="006E42FD">
              <w:rPr>
                <w:webHidden/>
              </w:rPr>
              <w:t>32</w:t>
            </w:r>
            <w:r w:rsidR="002E70CC">
              <w:rPr>
                <w:webHidden/>
              </w:rPr>
              <w:fldChar w:fldCharType="end"/>
            </w:r>
          </w:hyperlink>
        </w:p>
        <w:p w14:paraId="44ECDCB9" w14:textId="3074D014" w:rsidR="002E70CC" w:rsidRDefault="00BE2B85" w:rsidP="00DF6835">
          <w:pPr>
            <w:pStyle w:val="Saturs3"/>
            <w:spacing w:line="360" w:lineRule="auto"/>
            <w:rPr>
              <w:rFonts w:eastAsiaTheme="minorEastAsia"/>
              <w:lang w:eastAsia="lv-LV"/>
            </w:rPr>
          </w:pPr>
          <w:hyperlink w:anchor="_Toc159532615" w:history="1">
            <w:r w:rsidR="002E70CC" w:rsidRPr="00864A2B">
              <w:rPr>
                <w:rStyle w:val="Hipersaite"/>
              </w:rPr>
              <w:t>2.4.7. PERSONAS DATU APSTRĀDE TĪMEKĻA VIETNĒ, IZMANTOJOT SĪKDATNES BEZ ATBILSTOŠA TIESISKĀ PAMATA</w:t>
            </w:r>
            <w:r w:rsidR="002E70CC">
              <w:rPr>
                <w:webHidden/>
              </w:rPr>
              <w:tab/>
            </w:r>
            <w:r w:rsidR="002E70CC">
              <w:rPr>
                <w:webHidden/>
              </w:rPr>
              <w:fldChar w:fldCharType="begin"/>
            </w:r>
            <w:r w:rsidR="002E70CC">
              <w:rPr>
                <w:webHidden/>
              </w:rPr>
              <w:instrText xml:space="preserve"> PAGEREF _Toc159532615 \h </w:instrText>
            </w:r>
            <w:r w:rsidR="002E70CC">
              <w:rPr>
                <w:webHidden/>
              </w:rPr>
            </w:r>
            <w:r w:rsidR="002E70CC">
              <w:rPr>
                <w:webHidden/>
              </w:rPr>
              <w:fldChar w:fldCharType="separate"/>
            </w:r>
            <w:r w:rsidR="006E42FD">
              <w:rPr>
                <w:webHidden/>
              </w:rPr>
              <w:t>32</w:t>
            </w:r>
            <w:r w:rsidR="002E70CC">
              <w:rPr>
                <w:webHidden/>
              </w:rPr>
              <w:fldChar w:fldCharType="end"/>
            </w:r>
          </w:hyperlink>
        </w:p>
        <w:p w14:paraId="4DDC7B26" w14:textId="5DE07F14" w:rsidR="002E70CC" w:rsidRDefault="00BE2B85" w:rsidP="00DF6835">
          <w:pPr>
            <w:pStyle w:val="Saturs3"/>
            <w:spacing w:line="360" w:lineRule="auto"/>
            <w:rPr>
              <w:rFonts w:eastAsiaTheme="minorEastAsia"/>
              <w:lang w:eastAsia="lv-LV"/>
            </w:rPr>
          </w:pPr>
          <w:hyperlink w:anchor="_Toc159532616" w:history="1">
            <w:r w:rsidR="002E70CC" w:rsidRPr="00864A2B">
              <w:rPr>
                <w:rStyle w:val="Hipersaite"/>
              </w:rPr>
              <w:t>2.5. STARPTAUTISKĀ SADARBĪBA</w:t>
            </w:r>
            <w:r w:rsidR="002E70CC">
              <w:rPr>
                <w:webHidden/>
              </w:rPr>
              <w:tab/>
            </w:r>
            <w:r w:rsidR="002E70CC">
              <w:rPr>
                <w:webHidden/>
              </w:rPr>
              <w:fldChar w:fldCharType="begin"/>
            </w:r>
            <w:r w:rsidR="002E70CC">
              <w:rPr>
                <w:webHidden/>
              </w:rPr>
              <w:instrText xml:space="preserve"> PAGEREF _Toc159532616 \h </w:instrText>
            </w:r>
            <w:r w:rsidR="002E70CC">
              <w:rPr>
                <w:webHidden/>
              </w:rPr>
            </w:r>
            <w:r w:rsidR="002E70CC">
              <w:rPr>
                <w:webHidden/>
              </w:rPr>
              <w:fldChar w:fldCharType="separate"/>
            </w:r>
            <w:r w:rsidR="006E42FD">
              <w:rPr>
                <w:webHidden/>
              </w:rPr>
              <w:t>33</w:t>
            </w:r>
            <w:r w:rsidR="002E70CC">
              <w:rPr>
                <w:webHidden/>
              </w:rPr>
              <w:fldChar w:fldCharType="end"/>
            </w:r>
          </w:hyperlink>
        </w:p>
        <w:p w14:paraId="1E6D47C2" w14:textId="17400378" w:rsidR="002E70CC" w:rsidRDefault="00BE2B85" w:rsidP="00DF6835">
          <w:pPr>
            <w:pStyle w:val="Saturs3"/>
            <w:spacing w:line="360" w:lineRule="auto"/>
            <w:rPr>
              <w:rFonts w:eastAsiaTheme="minorEastAsia"/>
              <w:lang w:eastAsia="lv-LV"/>
            </w:rPr>
          </w:pPr>
          <w:hyperlink w:anchor="_Toc159532617" w:history="1">
            <w:r w:rsidR="002E70CC" w:rsidRPr="00864A2B">
              <w:rPr>
                <w:rStyle w:val="Hipersaite"/>
              </w:rPr>
              <w:t>2.5.1. KONSEKVENCES NODROŠINĀŠANA</w:t>
            </w:r>
            <w:r w:rsidR="002E70CC">
              <w:rPr>
                <w:webHidden/>
              </w:rPr>
              <w:tab/>
            </w:r>
            <w:r w:rsidR="002E70CC">
              <w:rPr>
                <w:webHidden/>
              </w:rPr>
              <w:fldChar w:fldCharType="begin"/>
            </w:r>
            <w:r w:rsidR="002E70CC">
              <w:rPr>
                <w:webHidden/>
              </w:rPr>
              <w:instrText xml:space="preserve"> PAGEREF _Toc159532617 \h </w:instrText>
            </w:r>
            <w:r w:rsidR="002E70CC">
              <w:rPr>
                <w:webHidden/>
              </w:rPr>
            </w:r>
            <w:r w:rsidR="002E70CC">
              <w:rPr>
                <w:webHidden/>
              </w:rPr>
              <w:fldChar w:fldCharType="separate"/>
            </w:r>
            <w:r w:rsidR="006E42FD">
              <w:rPr>
                <w:webHidden/>
              </w:rPr>
              <w:t>33</w:t>
            </w:r>
            <w:r w:rsidR="002E70CC">
              <w:rPr>
                <w:webHidden/>
              </w:rPr>
              <w:fldChar w:fldCharType="end"/>
            </w:r>
          </w:hyperlink>
        </w:p>
        <w:p w14:paraId="6166A6FB" w14:textId="69C2FE43" w:rsidR="002E70CC" w:rsidRDefault="00BE2B85" w:rsidP="00DF6835">
          <w:pPr>
            <w:pStyle w:val="Saturs3"/>
            <w:spacing w:line="360" w:lineRule="auto"/>
            <w:rPr>
              <w:rFonts w:eastAsiaTheme="minorEastAsia"/>
              <w:lang w:eastAsia="lv-LV"/>
            </w:rPr>
          </w:pPr>
          <w:hyperlink w:anchor="_Toc159532618" w:history="1">
            <w:r w:rsidR="002E70CC" w:rsidRPr="00864A2B">
              <w:rPr>
                <w:rStyle w:val="Hipersaite"/>
              </w:rPr>
              <w:t>2.5.2. EIROPAS SAVIENĪBAS INFORMĀCIJAS SISTĒMU UZRAUDZĪBA NACIONĀLĀ LĪMENĪ</w:t>
            </w:r>
            <w:r w:rsidR="002E70CC">
              <w:rPr>
                <w:webHidden/>
              </w:rPr>
              <w:tab/>
            </w:r>
            <w:r w:rsidR="002E70CC">
              <w:rPr>
                <w:webHidden/>
              </w:rPr>
              <w:fldChar w:fldCharType="begin"/>
            </w:r>
            <w:r w:rsidR="002E70CC">
              <w:rPr>
                <w:webHidden/>
              </w:rPr>
              <w:instrText xml:space="preserve"> PAGEREF _Toc159532618 \h </w:instrText>
            </w:r>
            <w:r w:rsidR="002E70CC">
              <w:rPr>
                <w:webHidden/>
              </w:rPr>
            </w:r>
            <w:r w:rsidR="002E70CC">
              <w:rPr>
                <w:webHidden/>
              </w:rPr>
              <w:fldChar w:fldCharType="separate"/>
            </w:r>
            <w:r w:rsidR="006E42FD">
              <w:rPr>
                <w:webHidden/>
              </w:rPr>
              <w:t>34</w:t>
            </w:r>
            <w:r w:rsidR="002E70CC">
              <w:rPr>
                <w:webHidden/>
              </w:rPr>
              <w:fldChar w:fldCharType="end"/>
            </w:r>
          </w:hyperlink>
        </w:p>
        <w:p w14:paraId="3A20CC4B" w14:textId="4911410B" w:rsidR="002E70CC" w:rsidRDefault="00BE2B85" w:rsidP="00DF6835">
          <w:pPr>
            <w:pStyle w:val="Saturs3"/>
            <w:spacing w:line="360" w:lineRule="auto"/>
            <w:rPr>
              <w:rFonts w:eastAsiaTheme="minorEastAsia"/>
              <w:lang w:eastAsia="lv-LV"/>
            </w:rPr>
          </w:pPr>
          <w:hyperlink w:anchor="_Toc159532619" w:history="1">
            <w:r w:rsidR="002E70CC" w:rsidRPr="00864A2B">
              <w:rPr>
                <w:rStyle w:val="Hipersaite"/>
              </w:rPr>
              <w:t>2.5.3.  ŠENGENAS INFORMĀCIJAS SISTĒMA</w:t>
            </w:r>
            <w:r w:rsidR="002E70CC">
              <w:rPr>
                <w:webHidden/>
              </w:rPr>
              <w:tab/>
            </w:r>
            <w:r w:rsidR="002E70CC">
              <w:rPr>
                <w:webHidden/>
              </w:rPr>
              <w:fldChar w:fldCharType="begin"/>
            </w:r>
            <w:r w:rsidR="002E70CC">
              <w:rPr>
                <w:webHidden/>
              </w:rPr>
              <w:instrText xml:space="preserve"> PAGEREF _Toc159532619 \h </w:instrText>
            </w:r>
            <w:r w:rsidR="002E70CC">
              <w:rPr>
                <w:webHidden/>
              </w:rPr>
            </w:r>
            <w:r w:rsidR="002E70CC">
              <w:rPr>
                <w:webHidden/>
              </w:rPr>
              <w:fldChar w:fldCharType="separate"/>
            </w:r>
            <w:r w:rsidR="006E42FD">
              <w:rPr>
                <w:webHidden/>
              </w:rPr>
              <w:t>34</w:t>
            </w:r>
            <w:r w:rsidR="002E70CC">
              <w:rPr>
                <w:webHidden/>
              </w:rPr>
              <w:fldChar w:fldCharType="end"/>
            </w:r>
          </w:hyperlink>
        </w:p>
        <w:p w14:paraId="174A1C4F" w14:textId="6FEF1DCE" w:rsidR="002E70CC" w:rsidRDefault="00BE2B85" w:rsidP="00DF6835">
          <w:pPr>
            <w:pStyle w:val="Saturs3"/>
            <w:spacing w:line="360" w:lineRule="auto"/>
            <w:rPr>
              <w:rFonts w:eastAsiaTheme="minorEastAsia"/>
              <w:lang w:eastAsia="lv-LV"/>
            </w:rPr>
          </w:pPr>
          <w:hyperlink w:anchor="_Toc159532620" w:history="1">
            <w:r w:rsidR="002E70CC" w:rsidRPr="00864A2B">
              <w:rPr>
                <w:rStyle w:val="Hipersaite"/>
              </w:rPr>
              <w:t>2.5.4. VĪZU INFORMĀCIJAS SISTĒMA</w:t>
            </w:r>
            <w:r w:rsidR="002E70CC">
              <w:rPr>
                <w:webHidden/>
              </w:rPr>
              <w:tab/>
            </w:r>
            <w:r w:rsidR="002E70CC">
              <w:rPr>
                <w:webHidden/>
              </w:rPr>
              <w:fldChar w:fldCharType="begin"/>
            </w:r>
            <w:r w:rsidR="002E70CC">
              <w:rPr>
                <w:webHidden/>
              </w:rPr>
              <w:instrText xml:space="preserve"> PAGEREF _Toc159532620 \h </w:instrText>
            </w:r>
            <w:r w:rsidR="002E70CC">
              <w:rPr>
                <w:webHidden/>
              </w:rPr>
            </w:r>
            <w:r w:rsidR="002E70CC">
              <w:rPr>
                <w:webHidden/>
              </w:rPr>
              <w:fldChar w:fldCharType="separate"/>
            </w:r>
            <w:r w:rsidR="006E42FD">
              <w:rPr>
                <w:webHidden/>
              </w:rPr>
              <w:t>35</w:t>
            </w:r>
            <w:r w:rsidR="002E70CC">
              <w:rPr>
                <w:webHidden/>
              </w:rPr>
              <w:fldChar w:fldCharType="end"/>
            </w:r>
          </w:hyperlink>
        </w:p>
        <w:p w14:paraId="112CCBFB" w14:textId="3528C015" w:rsidR="002E70CC" w:rsidRDefault="00BE2B85" w:rsidP="00DF6835">
          <w:pPr>
            <w:pStyle w:val="Saturs3"/>
            <w:spacing w:line="360" w:lineRule="auto"/>
            <w:rPr>
              <w:rFonts w:eastAsiaTheme="minorEastAsia"/>
              <w:lang w:eastAsia="lv-LV"/>
            </w:rPr>
          </w:pPr>
          <w:hyperlink w:anchor="_Toc159532621" w:history="1">
            <w:r w:rsidR="002E70CC" w:rsidRPr="00864A2B">
              <w:rPr>
                <w:rStyle w:val="Hipersaite"/>
              </w:rPr>
              <w:t>2.5.5. EIROPAS PATVĒRUMA MEKLĒTĀJU DAKTILOSKOPIJAS DATUBĀZE (EURODAC)</w:t>
            </w:r>
            <w:r w:rsidR="002E70CC">
              <w:rPr>
                <w:webHidden/>
              </w:rPr>
              <w:tab/>
            </w:r>
            <w:r w:rsidR="002E70CC">
              <w:rPr>
                <w:webHidden/>
              </w:rPr>
              <w:fldChar w:fldCharType="begin"/>
            </w:r>
            <w:r w:rsidR="002E70CC">
              <w:rPr>
                <w:webHidden/>
              </w:rPr>
              <w:instrText xml:space="preserve"> PAGEREF _Toc159532621 \h </w:instrText>
            </w:r>
            <w:r w:rsidR="002E70CC">
              <w:rPr>
                <w:webHidden/>
              </w:rPr>
            </w:r>
            <w:r w:rsidR="002E70CC">
              <w:rPr>
                <w:webHidden/>
              </w:rPr>
              <w:fldChar w:fldCharType="separate"/>
            </w:r>
            <w:r w:rsidR="006E42FD">
              <w:rPr>
                <w:webHidden/>
              </w:rPr>
              <w:t>35</w:t>
            </w:r>
            <w:r w:rsidR="002E70CC">
              <w:rPr>
                <w:webHidden/>
              </w:rPr>
              <w:fldChar w:fldCharType="end"/>
            </w:r>
          </w:hyperlink>
        </w:p>
        <w:p w14:paraId="7E9A2862" w14:textId="245DCD7B" w:rsidR="002E70CC" w:rsidRDefault="00BE2B85" w:rsidP="00DF6835">
          <w:pPr>
            <w:pStyle w:val="Saturs3"/>
            <w:spacing w:line="360" w:lineRule="auto"/>
            <w:rPr>
              <w:rFonts w:eastAsiaTheme="minorEastAsia"/>
              <w:lang w:eastAsia="lv-LV"/>
            </w:rPr>
          </w:pPr>
          <w:hyperlink w:anchor="_Toc159532622" w:history="1">
            <w:r w:rsidR="002E70CC" w:rsidRPr="00864A2B">
              <w:rPr>
                <w:rStyle w:val="Hipersaite"/>
              </w:rPr>
              <w:t>2.5.6. EIROPAS KOMISIJAS LĪDZFINANSĒTO PROJEKTU</w:t>
            </w:r>
            <w:r w:rsidR="002E70CC" w:rsidRPr="00864A2B">
              <w:rPr>
                <w:rStyle w:val="Hipersaite"/>
                <w:bCs/>
              </w:rPr>
              <w:t xml:space="preserve"> </w:t>
            </w:r>
            <w:r w:rsidR="002E70CC" w:rsidRPr="00864A2B">
              <w:rPr>
                <w:rStyle w:val="Hipersaite"/>
              </w:rPr>
              <w:t>ĪSTENOŠANA</w:t>
            </w:r>
            <w:r w:rsidR="002E70CC">
              <w:rPr>
                <w:webHidden/>
              </w:rPr>
              <w:tab/>
            </w:r>
            <w:r w:rsidR="002E70CC">
              <w:rPr>
                <w:webHidden/>
              </w:rPr>
              <w:fldChar w:fldCharType="begin"/>
            </w:r>
            <w:r w:rsidR="002E70CC">
              <w:rPr>
                <w:webHidden/>
              </w:rPr>
              <w:instrText xml:space="preserve"> PAGEREF _Toc159532622 \h </w:instrText>
            </w:r>
            <w:r w:rsidR="002E70CC">
              <w:rPr>
                <w:webHidden/>
              </w:rPr>
            </w:r>
            <w:r w:rsidR="002E70CC">
              <w:rPr>
                <w:webHidden/>
              </w:rPr>
              <w:fldChar w:fldCharType="separate"/>
            </w:r>
            <w:r w:rsidR="006E42FD">
              <w:rPr>
                <w:webHidden/>
              </w:rPr>
              <w:t>36</w:t>
            </w:r>
            <w:r w:rsidR="002E70CC">
              <w:rPr>
                <w:webHidden/>
              </w:rPr>
              <w:fldChar w:fldCharType="end"/>
            </w:r>
          </w:hyperlink>
        </w:p>
        <w:p w14:paraId="7B0C2D63" w14:textId="0D85B664" w:rsidR="002E70CC" w:rsidRDefault="00BE2B85" w:rsidP="00DF6835">
          <w:pPr>
            <w:pStyle w:val="Saturs3"/>
            <w:spacing w:line="360" w:lineRule="auto"/>
            <w:rPr>
              <w:rFonts w:eastAsiaTheme="minorEastAsia"/>
              <w:lang w:eastAsia="lv-LV"/>
            </w:rPr>
          </w:pPr>
          <w:hyperlink w:anchor="_Toc159532623" w:history="1">
            <w:r w:rsidR="002E70CC" w:rsidRPr="00864A2B">
              <w:rPr>
                <w:rStyle w:val="Hipersaite"/>
              </w:rPr>
              <w:t>2.6. DATU AIZSARDZĪBAS SPECIĀLISTA INSTITŪTS</w:t>
            </w:r>
            <w:r w:rsidR="002E70CC">
              <w:rPr>
                <w:webHidden/>
              </w:rPr>
              <w:tab/>
            </w:r>
            <w:r w:rsidR="002E70CC">
              <w:rPr>
                <w:webHidden/>
              </w:rPr>
              <w:fldChar w:fldCharType="begin"/>
            </w:r>
            <w:r w:rsidR="002E70CC">
              <w:rPr>
                <w:webHidden/>
              </w:rPr>
              <w:instrText xml:space="preserve"> PAGEREF _Toc159532623 \h </w:instrText>
            </w:r>
            <w:r w:rsidR="002E70CC">
              <w:rPr>
                <w:webHidden/>
              </w:rPr>
            </w:r>
            <w:r w:rsidR="002E70CC">
              <w:rPr>
                <w:webHidden/>
              </w:rPr>
              <w:fldChar w:fldCharType="separate"/>
            </w:r>
            <w:r w:rsidR="006E42FD">
              <w:rPr>
                <w:webHidden/>
              </w:rPr>
              <w:t>36</w:t>
            </w:r>
            <w:r w:rsidR="002E70CC">
              <w:rPr>
                <w:webHidden/>
              </w:rPr>
              <w:fldChar w:fldCharType="end"/>
            </w:r>
          </w:hyperlink>
        </w:p>
        <w:p w14:paraId="1D361D7D" w14:textId="4679C278" w:rsidR="002E70CC" w:rsidRDefault="00BE2B85" w:rsidP="00DF6835">
          <w:pPr>
            <w:pStyle w:val="Saturs3"/>
            <w:spacing w:line="360" w:lineRule="auto"/>
            <w:rPr>
              <w:rFonts w:eastAsiaTheme="minorEastAsia"/>
              <w:lang w:eastAsia="lv-LV"/>
            </w:rPr>
          </w:pPr>
          <w:hyperlink w:anchor="_Toc159532624" w:history="1">
            <w:r w:rsidR="002E70CC" w:rsidRPr="00864A2B">
              <w:rPr>
                <w:rStyle w:val="Hipersaite"/>
              </w:rPr>
              <w:t>2.7.   KREDĪTINFORMĀCIJAS BIROJU DARBĪBAS UZRAUDZĪBA</w:t>
            </w:r>
            <w:r w:rsidR="002E70CC">
              <w:rPr>
                <w:webHidden/>
              </w:rPr>
              <w:tab/>
            </w:r>
            <w:r w:rsidR="002E70CC">
              <w:rPr>
                <w:webHidden/>
              </w:rPr>
              <w:fldChar w:fldCharType="begin"/>
            </w:r>
            <w:r w:rsidR="002E70CC">
              <w:rPr>
                <w:webHidden/>
              </w:rPr>
              <w:instrText xml:space="preserve"> PAGEREF _Toc159532624 \h </w:instrText>
            </w:r>
            <w:r w:rsidR="002E70CC">
              <w:rPr>
                <w:webHidden/>
              </w:rPr>
            </w:r>
            <w:r w:rsidR="002E70CC">
              <w:rPr>
                <w:webHidden/>
              </w:rPr>
              <w:fldChar w:fldCharType="separate"/>
            </w:r>
            <w:r w:rsidR="006E42FD">
              <w:rPr>
                <w:webHidden/>
              </w:rPr>
              <w:t>38</w:t>
            </w:r>
            <w:r w:rsidR="002E70CC">
              <w:rPr>
                <w:webHidden/>
              </w:rPr>
              <w:fldChar w:fldCharType="end"/>
            </w:r>
          </w:hyperlink>
        </w:p>
        <w:p w14:paraId="4015F4E4" w14:textId="6981129C" w:rsidR="002E70CC" w:rsidRDefault="00BE2B85" w:rsidP="00DF6835">
          <w:pPr>
            <w:pStyle w:val="Saturs3"/>
            <w:spacing w:line="360" w:lineRule="auto"/>
            <w:rPr>
              <w:rFonts w:eastAsiaTheme="minorEastAsia"/>
              <w:lang w:eastAsia="lv-LV"/>
            </w:rPr>
          </w:pPr>
          <w:hyperlink w:anchor="_Toc159532625" w:history="1">
            <w:r w:rsidR="002E70CC" w:rsidRPr="00864A2B">
              <w:rPr>
                <w:rStyle w:val="Hipersaite"/>
              </w:rPr>
              <w:t>2.8. KOMUNIKĀCIJA AR SABIEDRĪBU</w:t>
            </w:r>
            <w:r w:rsidR="002E70CC">
              <w:rPr>
                <w:webHidden/>
              </w:rPr>
              <w:tab/>
            </w:r>
            <w:r w:rsidR="002E70CC">
              <w:rPr>
                <w:webHidden/>
              </w:rPr>
              <w:fldChar w:fldCharType="begin"/>
            </w:r>
            <w:r w:rsidR="002E70CC">
              <w:rPr>
                <w:webHidden/>
              </w:rPr>
              <w:instrText xml:space="preserve"> PAGEREF _Toc159532625 \h </w:instrText>
            </w:r>
            <w:r w:rsidR="002E70CC">
              <w:rPr>
                <w:webHidden/>
              </w:rPr>
            </w:r>
            <w:r w:rsidR="002E70CC">
              <w:rPr>
                <w:webHidden/>
              </w:rPr>
              <w:fldChar w:fldCharType="separate"/>
            </w:r>
            <w:r w:rsidR="006E42FD">
              <w:rPr>
                <w:webHidden/>
              </w:rPr>
              <w:t>39</w:t>
            </w:r>
            <w:r w:rsidR="002E70CC">
              <w:rPr>
                <w:webHidden/>
              </w:rPr>
              <w:fldChar w:fldCharType="end"/>
            </w:r>
          </w:hyperlink>
        </w:p>
        <w:p w14:paraId="25609650" w14:textId="460F17B1" w:rsidR="002E70CC" w:rsidRDefault="00BE2B85" w:rsidP="00DF6835">
          <w:pPr>
            <w:pStyle w:val="Saturs3"/>
            <w:spacing w:line="360" w:lineRule="auto"/>
            <w:rPr>
              <w:rFonts w:eastAsiaTheme="minorEastAsia"/>
              <w:lang w:eastAsia="lv-LV"/>
            </w:rPr>
          </w:pPr>
          <w:hyperlink w:anchor="_Toc159532626" w:history="1">
            <w:r w:rsidR="002E70CC" w:rsidRPr="00864A2B">
              <w:rPr>
                <w:rStyle w:val="Hipersaite"/>
              </w:rPr>
              <w:t>2.8.1.  #DVIskaidro</w:t>
            </w:r>
            <w:r w:rsidR="002E70CC">
              <w:rPr>
                <w:webHidden/>
              </w:rPr>
              <w:tab/>
            </w:r>
            <w:r w:rsidR="002E70CC">
              <w:rPr>
                <w:webHidden/>
              </w:rPr>
              <w:fldChar w:fldCharType="begin"/>
            </w:r>
            <w:r w:rsidR="002E70CC">
              <w:rPr>
                <w:webHidden/>
              </w:rPr>
              <w:instrText xml:space="preserve"> PAGEREF _Toc159532626 \h </w:instrText>
            </w:r>
            <w:r w:rsidR="002E70CC">
              <w:rPr>
                <w:webHidden/>
              </w:rPr>
            </w:r>
            <w:r w:rsidR="002E70CC">
              <w:rPr>
                <w:webHidden/>
              </w:rPr>
              <w:fldChar w:fldCharType="separate"/>
            </w:r>
            <w:r w:rsidR="006E42FD">
              <w:rPr>
                <w:webHidden/>
              </w:rPr>
              <w:t>39</w:t>
            </w:r>
            <w:r w:rsidR="002E70CC">
              <w:rPr>
                <w:webHidden/>
              </w:rPr>
              <w:fldChar w:fldCharType="end"/>
            </w:r>
          </w:hyperlink>
        </w:p>
        <w:p w14:paraId="0573397B" w14:textId="09D89926" w:rsidR="002E70CC" w:rsidRDefault="00BE2B85" w:rsidP="00DF6835">
          <w:pPr>
            <w:pStyle w:val="Saturs3"/>
            <w:spacing w:line="360" w:lineRule="auto"/>
            <w:rPr>
              <w:rFonts w:eastAsiaTheme="minorEastAsia"/>
              <w:lang w:eastAsia="lv-LV"/>
            </w:rPr>
          </w:pPr>
          <w:hyperlink w:anchor="_Toc159532627" w:history="1">
            <w:r w:rsidR="002E70CC" w:rsidRPr="00864A2B">
              <w:rPr>
                <w:rStyle w:val="Hipersaite"/>
              </w:rPr>
              <w:t>2.8.2. SEMINĀRI</w:t>
            </w:r>
            <w:r w:rsidR="002E70CC">
              <w:rPr>
                <w:webHidden/>
              </w:rPr>
              <w:tab/>
            </w:r>
            <w:r w:rsidR="002E70CC">
              <w:rPr>
                <w:webHidden/>
              </w:rPr>
              <w:fldChar w:fldCharType="begin"/>
            </w:r>
            <w:r w:rsidR="002E70CC">
              <w:rPr>
                <w:webHidden/>
              </w:rPr>
              <w:instrText xml:space="preserve"> PAGEREF _Toc159532627 \h </w:instrText>
            </w:r>
            <w:r w:rsidR="002E70CC">
              <w:rPr>
                <w:webHidden/>
              </w:rPr>
            </w:r>
            <w:r w:rsidR="002E70CC">
              <w:rPr>
                <w:webHidden/>
              </w:rPr>
              <w:fldChar w:fldCharType="separate"/>
            </w:r>
            <w:r w:rsidR="006E42FD">
              <w:rPr>
                <w:webHidden/>
              </w:rPr>
              <w:t>39</w:t>
            </w:r>
            <w:r w:rsidR="002E70CC">
              <w:rPr>
                <w:webHidden/>
              </w:rPr>
              <w:fldChar w:fldCharType="end"/>
            </w:r>
          </w:hyperlink>
        </w:p>
        <w:p w14:paraId="3070E2ED" w14:textId="07D58048" w:rsidR="002E70CC" w:rsidRDefault="00BE2B85" w:rsidP="00DF6835">
          <w:pPr>
            <w:pStyle w:val="Saturs3"/>
            <w:spacing w:line="360" w:lineRule="auto"/>
            <w:rPr>
              <w:rFonts w:eastAsiaTheme="minorEastAsia"/>
              <w:lang w:eastAsia="lv-LV"/>
            </w:rPr>
          </w:pPr>
          <w:hyperlink w:anchor="_Toc159532628" w:history="1">
            <w:r w:rsidR="002E70CC" w:rsidRPr="00864A2B">
              <w:rPr>
                <w:rStyle w:val="Hipersaite"/>
              </w:rPr>
              <w:t>2.8.3. SABIEDRĪBAS INFORMĒŠANA, REKOMENDĀCIJAS UN VADLĪNIJAS</w:t>
            </w:r>
            <w:r w:rsidR="002E70CC">
              <w:rPr>
                <w:webHidden/>
              </w:rPr>
              <w:tab/>
            </w:r>
            <w:r w:rsidR="002E70CC">
              <w:rPr>
                <w:webHidden/>
              </w:rPr>
              <w:fldChar w:fldCharType="begin"/>
            </w:r>
            <w:r w:rsidR="002E70CC">
              <w:rPr>
                <w:webHidden/>
              </w:rPr>
              <w:instrText xml:space="preserve"> PAGEREF _Toc159532628 \h </w:instrText>
            </w:r>
            <w:r w:rsidR="002E70CC">
              <w:rPr>
                <w:webHidden/>
              </w:rPr>
            </w:r>
            <w:r w:rsidR="002E70CC">
              <w:rPr>
                <w:webHidden/>
              </w:rPr>
              <w:fldChar w:fldCharType="separate"/>
            </w:r>
            <w:r w:rsidR="006E42FD">
              <w:rPr>
                <w:webHidden/>
              </w:rPr>
              <w:t>41</w:t>
            </w:r>
            <w:r w:rsidR="002E70CC">
              <w:rPr>
                <w:webHidden/>
              </w:rPr>
              <w:fldChar w:fldCharType="end"/>
            </w:r>
          </w:hyperlink>
        </w:p>
        <w:p w14:paraId="75BE5D42" w14:textId="4EE511A0" w:rsidR="002E70CC" w:rsidRPr="006B3D60" w:rsidRDefault="00BE2B85" w:rsidP="00DF6835">
          <w:pPr>
            <w:pStyle w:val="Saturs3"/>
            <w:spacing w:line="360" w:lineRule="auto"/>
            <w:rPr>
              <w:rFonts w:eastAsiaTheme="minorEastAsia"/>
              <w:lang w:eastAsia="lv-LV"/>
            </w:rPr>
          </w:pPr>
          <w:hyperlink w:anchor="_Toc159532629" w:history="1">
            <w:r w:rsidR="002E70CC" w:rsidRPr="006B3D60">
              <w:rPr>
                <w:rStyle w:val="Hipersaite"/>
              </w:rPr>
              <w:t>3. Prioritātes nākamajam gadam</w:t>
            </w:r>
            <w:r w:rsidR="002E70CC" w:rsidRPr="006B3D60">
              <w:rPr>
                <w:webHidden/>
              </w:rPr>
              <w:tab/>
            </w:r>
            <w:r w:rsidR="002E70CC" w:rsidRPr="006B3D60">
              <w:rPr>
                <w:webHidden/>
              </w:rPr>
              <w:fldChar w:fldCharType="begin"/>
            </w:r>
            <w:r w:rsidR="002E70CC" w:rsidRPr="006B3D60">
              <w:rPr>
                <w:webHidden/>
              </w:rPr>
              <w:instrText xml:space="preserve"> PAGEREF _Toc159532629 \h </w:instrText>
            </w:r>
            <w:r w:rsidR="002E70CC" w:rsidRPr="006B3D60">
              <w:rPr>
                <w:webHidden/>
              </w:rPr>
            </w:r>
            <w:r w:rsidR="002E70CC" w:rsidRPr="006B3D60">
              <w:rPr>
                <w:webHidden/>
              </w:rPr>
              <w:fldChar w:fldCharType="separate"/>
            </w:r>
            <w:r w:rsidR="006E42FD">
              <w:rPr>
                <w:webHidden/>
              </w:rPr>
              <w:t>44</w:t>
            </w:r>
            <w:r w:rsidR="002E70CC" w:rsidRPr="006B3D60">
              <w:rPr>
                <w:webHidden/>
              </w:rPr>
              <w:fldChar w:fldCharType="end"/>
            </w:r>
          </w:hyperlink>
        </w:p>
        <w:p w14:paraId="427AC55C" w14:textId="230CB1E7" w:rsidR="00C20773" w:rsidRDefault="00C20773" w:rsidP="00DF6835">
          <w:pPr>
            <w:spacing w:line="360" w:lineRule="auto"/>
          </w:pPr>
          <w:r>
            <w:rPr>
              <w:b/>
              <w:bCs/>
            </w:rPr>
            <w:fldChar w:fldCharType="end"/>
          </w:r>
        </w:p>
      </w:sdtContent>
    </w:sdt>
    <w:p w14:paraId="744AF617" w14:textId="57279B6E" w:rsidR="009F4049" w:rsidRDefault="009F4049" w:rsidP="00DF6835">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2582B6B6" w14:textId="77777777" w:rsidR="0048644F" w:rsidRDefault="0048644F" w:rsidP="00DF6835">
      <w:pPr>
        <w:tabs>
          <w:tab w:val="left" w:pos="1200"/>
        </w:tabs>
        <w:spacing w:line="360" w:lineRule="auto"/>
        <w:jc w:val="center"/>
        <w:rPr>
          <w:rFonts w:ascii="Times New Roman" w:hAnsi="Times New Roman" w:cs="Times New Roman"/>
          <w:sz w:val="28"/>
          <w:szCs w:val="28"/>
        </w:rPr>
      </w:pPr>
    </w:p>
    <w:p w14:paraId="2A3C8D44" w14:textId="4B3D9EA0" w:rsidR="00FD209D" w:rsidRPr="0038275B" w:rsidRDefault="00FD209D" w:rsidP="00B8202F">
      <w:pPr>
        <w:pStyle w:val="Virsraksts1"/>
        <w:rPr>
          <w:rStyle w:val="normaltextrun"/>
        </w:rPr>
      </w:pPr>
      <w:bookmarkStart w:id="1" w:name="_Toc159532586"/>
      <w:r w:rsidRPr="0038275B">
        <w:rPr>
          <w:rStyle w:val="normaltextrun"/>
        </w:rPr>
        <w:t xml:space="preserve">Tekstā </w:t>
      </w:r>
      <w:r w:rsidRPr="0038275B">
        <w:t>izmantotie</w:t>
      </w:r>
      <w:r w:rsidRPr="0038275B">
        <w:rPr>
          <w:rStyle w:val="normaltextrun"/>
        </w:rPr>
        <w:t xml:space="preserve"> saīsinājumi</w:t>
      </w:r>
      <w:bookmarkEnd w:id="1"/>
    </w:p>
    <w:p w14:paraId="371B4B81" w14:textId="77777777" w:rsidR="00C60525" w:rsidRDefault="00C60525" w:rsidP="00B8202F">
      <w:pPr>
        <w:pStyle w:val="Virsraksts1"/>
        <w:rPr>
          <w:rStyle w:val="normaltextrun"/>
          <w:rFonts w:eastAsia="Times New Roman" w:cs="Times New Roman"/>
          <w:sz w:val="24"/>
          <w:szCs w:val="24"/>
        </w:rPr>
      </w:pPr>
    </w:p>
    <w:p w14:paraId="656154D0" w14:textId="0FD9F1BB" w:rsidR="00C264C8" w:rsidRPr="00C60525" w:rsidRDefault="00C60525" w:rsidP="00DF6835">
      <w:pPr>
        <w:spacing w:line="360" w:lineRule="auto"/>
        <w:ind w:left="1276" w:hanging="1276"/>
        <w:jc w:val="both"/>
        <w:rPr>
          <w:rStyle w:val="normaltextrun"/>
          <w:rFonts w:ascii="Times New Roman" w:eastAsia="Times New Roman" w:hAnsi="Times New Roman" w:cs="Times New Roman"/>
          <w:b/>
          <w:bCs/>
          <w:caps/>
          <w:color w:val="7B230B" w:themeColor="accent1" w:themeShade="BF"/>
          <w:kern w:val="0"/>
          <w:sz w:val="24"/>
          <w:szCs w:val="24"/>
          <w:lang w:eastAsia="lv-LV"/>
          <w14:ligatures w14:val="none"/>
        </w:rPr>
      </w:pPr>
      <w:r>
        <w:rPr>
          <w:rStyle w:val="normaltextrun"/>
          <w:rFonts w:ascii="Times New Roman" w:eastAsia="Times New Roman" w:hAnsi="Times New Roman" w:cs="Times New Roman"/>
          <w:kern w:val="0"/>
          <w:sz w:val="24"/>
          <w:szCs w:val="24"/>
          <w:lang w:eastAsia="lv-LV"/>
          <w14:ligatures w14:val="none"/>
        </w:rPr>
        <w:t xml:space="preserve">Datu likums - </w:t>
      </w:r>
      <w:r w:rsidRPr="00C60525">
        <w:rPr>
          <w:rStyle w:val="normaltextrun"/>
          <w:rFonts w:ascii="Times New Roman" w:eastAsia="Times New Roman" w:hAnsi="Times New Roman" w:cs="Times New Roman"/>
          <w:kern w:val="0"/>
          <w:sz w:val="24"/>
          <w:szCs w:val="24"/>
          <w:lang w:eastAsia="lv-LV"/>
          <w14:ligatures w14:val="none"/>
        </w:rPr>
        <w:t>Fizisko personu datu apstrādes likums</w:t>
      </w:r>
    </w:p>
    <w:p w14:paraId="749BA686" w14:textId="33105BB0" w:rsidR="00C60525" w:rsidRPr="00C60525" w:rsidRDefault="00C60525"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C60525">
        <w:rPr>
          <w:rStyle w:val="normaltextrun"/>
          <w:rFonts w:ascii="Times New Roman" w:eastAsia="Times New Roman" w:hAnsi="Times New Roman" w:cs="Times New Roman"/>
          <w:kern w:val="0"/>
          <w:sz w:val="24"/>
          <w:szCs w:val="24"/>
          <w:lang w:eastAsia="lv-LV"/>
          <w14:ligatures w14:val="none"/>
        </w:rPr>
        <w:t>Datu regula  - Eiropas Parlamenta un Padomes Regula (ES) 2016/679 (2016. gada 27. aprīlis) par fizisku personu aizsardzību attiecībā uz personas datu apstrādi un šādu datu brīvu apriti un ar ko atceļ Direktīvu 95/46/EK (Vispārīgā datu aizsardzības regula)</w:t>
      </w:r>
    </w:p>
    <w:p w14:paraId="469D5DA6" w14:textId="2D5B3146" w:rsidR="00A451CB" w:rsidRDefault="00A451CB"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C264C8">
        <w:rPr>
          <w:rStyle w:val="normaltextrun"/>
          <w:rFonts w:ascii="Times New Roman" w:eastAsia="Times New Roman" w:hAnsi="Times New Roman" w:cs="Times New Roman"/>
          <w:kern w:val="0"/>
          <w:sz w:val="24"/>
          <w:szCs w:val="24"/>
          <w:lang w:eastAsia="lv-LV"/>
          <w14:ligatures w14:val="none"/>
        </w:rPr>
        <w:t xml:space="preserve">DLPDP - </w:t>
      </w:r>
      <w:r w:rsidR="00347EFD" w:rsidRPr="00347EFD">
        <w:rPr>
          <w:rStyle w:val="normaltextrun"/>
          <w:rFonts w:ascii="Times New Roman" w:eastAsia="Times New Roman" w:hAnsi="Times New Roman" w:cs="Times New Roman"/>
          <w:kern w:val="0"/>
          <w:sz w:val="24"/>
          <w:szCs w:val="24"/>
          <w:lang w:eastAsia="lv-LV"/>
          <w14:ligatures w14:val="none"/>
        </w:rPr>
        <w:t xml:space="preserve">projekts “Tālmācības programmas izveide personas datu aizsardzībā” (Distance </w:t>
      </w:r>
      <w:proofErr w:type="spellStart"/>
      <w:r w:rsidR="00347EFD" w:rsidRPr="00347EFD">
        <w:rPr>
          <w:rStyle w:val="normaltextrun"/>
          <w:rFonts w:ascii="Times New Roman" w:eastAsia="Times New Roman" w:hAnsi="Times New Roman" w:cs="Times New Roman"/>
          <w:kern w:val="0"/>
          <w:sz w:val="24"/>
          <w:szCs w:val="24"/>
          <w:lang w:eastAsia="lv-LV"/>
          <w14:ligatures w14:val="none"/>
        </w:rPr>
        <w:t>Learning</w:t>
      </w:r>
      <w:proofErr w:type="spellEnd"/>
      <w:r w:rsidR="00347EFD" w:rsidRPr="00347EFD">
        <w:rPr>
          <w:rStyle w:val="normaltextrun"/>
          <w:rFonts w:ascii="Times New Roman" w:eastAsia="Times New Roman" w:hAnsi="Times New Roman" w:cs="Times New Roman"/>
          <w:kern w:val="0"/>
          <w:sz w:val="24"/>
          <w:szCs w:val="24"/>
          <w:lang w:eastAsia="lv-LV"/>
          <w14:ligatures w14:val="none"/>
        </w:rPr>
        <w:t xml:space="preserve"> </w:t>
      </w:r>
      <w:proofErr w:type="spellStart"/>
      <w:r w:rsidR="00347EFD" w:rsidRPr="00347EFD">
        <w:rPr>
          <w:rStyle w:val="normaltextrun"/>
          <w:rFonts w:ascii="Times New Roman" w:eastAsia="Times New Roman" w:hAnsi="Times New Roman" w:cs="Times New Roman"/>
          <w:kern w:val="0"/>
          <w:sz w:val="24"/>
          <w:szCs w:val="24"/>
          <w:lang w:eastAsia="lv-LV"/>
          <w14:ligatures w14:val="none"/>
        </w:rPr>
        <w:t>program</w:t>
      </w:r>
      <w:proofErr w:type="spellEnd"/>
      <w:r w:rsidR="00347EFD" w:rsidRPr="00347EFD">
        <w:rPr>
          <w:rStyle w:val="normaltextrun"/>
          <w:rFonts w:ascii="Times New Roman" w:eastAsia="Times New Roman" w:hAnsi="Times New Roman" w:cs="Times New Roman"/>
          <w:kern w:val="0"/>
          <w:sz w:val="24"/>
          <w:szCs w:val="24"/>
          <w:lang w:eastAsia="lv-LV"/>
          <w14:ligatures w14:val="none"/>
        </w:rPr>
        <w:t xml:space="preserve"> </w:t>
      </w:r>
      <w:proofErr w:type="spellStart"/>
      <w:r w:rsidR="00347EFD" w:rsidRPr="00347EFD">
        <w:rPr>
          <w:rStyle w:val="normaltextrun"/>
          <w:rFonts w:ascii="Times New Roman" w:eastAsia="Times New Roman" w:hAnsi="Times New Roman" w:cs="Times New Roman"/>
          <w:kern w:val="0"/>
          <w:sz w:val="24"/>
          <w:szCs w:val="24"/>
          <w:lang w:eastAsia="lv-LV"/>
          <w14:ligatures w14:val="none"/>
        </w:rPr>
        <w:t>on</w:t>
      </w:r>
      <w:proofErr w:type="spellEnd"/>
      <w:r w:rsidR="00347EFD" w:rsidRPr="00347EFD">
        <w:rPr>
          <w:rStyle w:val="normaltextrun"/>
          <w:rFonts w:ascii="Times New Roman" w:eastAsia="Times New Roman" w:hAnsi="Times New Roman" w:cs="Times New Roman"/>
          <w:kern w:val="0"/>
          <w:sz w:val="24"/>
          <w:szCs w:val="24"/>
          <w:lang w:eastAsia="lv-LV"/>
          <w14:ligatures w14:val="none"/>
        </w:rPr>
        <w:t xml:space="preserve"> </w:t>
      </w:r>
      <w:proofErr w:type="spellStart"/>
      <w:r w:rsidR="00347EFD" w:rsidRPr="00347EFD">
        <w:rPr>
          <w:rStyle w:val="normaltextrun"/>
          <w:rFonts w:ascii="Times New Roman" w:eastAsia="Times New Roman" w:hAnsi="Times New Roman" w:cs="Times New Roman"/>
          <w:kern w:val="0"/>
          <w:sz w:val="24"/>
          <w:szCs w:val="24"/>
          <w:lang w:eastAsia="lv-LV"/>
          <w14:ligatures w14:val="none"/>
        </w:rPr>
        <w:t>data</w:t>
      </w:r>
      <w:proofErr w:type="spellEnd"/>
      <w:r w:rsidR="00347EFD" w:rsidRPr="00347EFD">
        <w:rPr>
          <w:rStyle w:val="normaltextrun"/>
          <w:rFonts w:ascii="Times New Roman" w:eastAsia="Times New Roman" w:hAnsi="Times New Roman" w:cs="Times New Roman"/>
          <w:kern w:val="0"/>
          <w:sz w:val="24"/>
          <w:szCs w:val="24"/>
          <w:lang w:eastAsia="lv-LV"/>
          <w14:ligatures w14:val="none"/>
        </w:rPr>
        <w:t xml:space="preserve"> </w:t>
      </w:r>
      <w:proofErr w:type="spellStart"/>
      <w:r w:rsidR="00347EFD" w:rsidRPr="00347EFD">
        <w:rPr>
          <w:rStyle w:val="normaltextrun"/>
          <w:rFonts w:ascii="Times New Roman" w:eastAsia="Times New Roman" w:hAnsi="Times New Roman" w:cs="Times New Roman"/>
          <w:kern w:val="0"/>
          <w:sz w:val="24"/>
          <w:szCs w:val="24"/>
          <w:lang w:eastAsia="lv-LV"/>
          <w14:ligatures w14:val="none"/>
        </w:rPr>
        <w:t>protection</w:t>
      </w:r>
      <w:proofErr w:type="spellEnd"/>
      <w:r w:rsidR="00347EFD" w:rsidRPr="00347EFD">
        <w:rPr>
          <w:rStyle w:val="normaltextrun"/>
          <w:rFonts w:ascii="Times New Roman" w:eastAsia="Times New Roman" w:hAnsi="Times New Roman" w:cs="Times New Roman"/>
          <w:kern w:val="0"/>
          <w:sz w:val="24"/>
          <w:szCs w:val="24"/>
          <w:lang w:eastAsia="lv-LV"/>
          <w14:ligatures w14:val="none"/>
        </w:rPr>
        <w:t xml:space="preserve">) </w:t>
      </w:r>
    </w:p>
    <w:p w14:paraId="1B940BD3" w14:textId="438F28EE" w:rsidR="00087D89" w:rsidRDefault="00087D89"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087D89">
        <w:rPr>
          <w:rStyle w:val="normaltextrun"/>
          <w:rFonts w:ascii="Times New Roman" w:eastAsia="Times New Roman" w:hAnsi="Times New Roman" w:cs="Times New Roman"/>
          <w:kern w:val="0"/>
          <w:sz w:val="24"/>
          <w:szCs w:val="24"/>
          <w:lang w:eastAsia="lv-LV"/>
          <w14:ligatures w14:val="none"/>
        </w:rPr>
        <w:t xml:space="preserve">ECRIS – Eiropas </w:t>
      </w:r>
      <w:r w:rsidR="004E32D1">
        <w:rPr>
          <w:rStyle w:val="normaltextrun"/>
          <w:rFonts w:ascii="Times New Roman" w:eastAsia="Times New Roman" w:hAnsi="Times New Roman" w:cs="Times New Roman"/>
          <w:kern w:val="0"/>
          <w:sz w:val="24"/>
          <w:szCs w:val="24"/>
          <w:lang w:eastAsia="lv-LV"/>
          <w14:ligatures w14:val="none"/>
        </w:rPr>
        <w:t>K</w:t>
      </w:r>
      <w:r w:rsidRPr="00087D89">
        <w:rPr>
          <w:rStyle w:val="normaltextrun"/>
          <w:rFonts w:ascii="Times New Roman" w:eastAsia="Times New Roman" w:hAnsi="Times New Roman" w:cs="Times New Roman"/>
          <w:kern w:val="0"/>
          <w:sz w:val="24"/>
          <w:szCs w:val="24"/>
          <w:lang w:eastAsia="lv-LV"/>
          <w14:ligatures w14:val="none"/>
        </w:rPr>
        <w:t xml:space="preserve">riminālpārkāpumu uzskaites sistēma </w:t>
      </w:r>
    </w:p>
    <w:p w14:paraId="02CE36C9" w14:textId="2766533D" w:rsidR="00D163A7" w:rsidRDefault="00D163A7"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D163A7">
        <w:rPr>
          <w:rStyle w:val="normaltextrun"/>
          <w:rFonts w:ascii="Times New Roman" w:eastAsia="Times New Roman" w:hAnsi="Times New Roman" w:cs="Times New Roman"/>
          <w:kern w:val="0"/>
          <w:sz w:val="24"/>
          <w:szCs w:val="24"/>
          <w:lang w:eastAsia="lv-LV"/>
          <w14:ligatures w14:val="none"/>
        </w:rPr>
        <w:t>EDAK</w:t>
      </w:r>
      <w:r>
        <w:rPr>
          <w:rStyle w:val="normaltextrun"/>
          <w:rFonts w:ascii="Times New Roman" w:eastAsia="Times New Roman" w:hAnsi="Times New Roman" w:cs="Times New Roman"/>
          <w:kern w:val="0"/>
          <w:sz w:val="24"/>
          <w:szCs w:val="24"/>
          <w:lang w:eastAsia="lv-LV"/>
          <w14:ligatures w14:val="none"/>
        </w:rPr>
        <w:t xml:space="preserve"> - </w:t>
      </w:r>
      <w:r w:rsidRPr="00D163A7">
        <w:rPr>
          <w:rStyle w:val="normaltextrun"/>
          <w:rFonts w:ascii="Times New Roman" w:eastAsia="Times New Roman" w:hAnsi="Times New Roman" w:cs="Times New Roman"/>
          <w:kern w:val="0"/>
          <w:sz w:val="24"/>
          <w:szCs w:val="24"/>
          <w:lang w:eastAsia="lv-LV"/>
          <w14:ligatures w14:val="none"/>
        </w:rPr>
        <w:t xml:space="preserve"> Eiropas Datu aizsardzības kolēģij</w:t>
      </w:r>
      <w:r>
        <w:rPr>
          <w:rStyle w:val="normaltextrun"/>
          <w:rFonts w:ascii="Times New Roman" w:eastAsia="Times New Roman" w:hAnsi="Times New Roman" w:cs="Times New Roman"/>
          <w:kern w:val="0"/>
          <w:sz w:val="24"/>
          <w:szCs w:val="24"/>
          <w:lang w:eastAsia="lv-LV"/>
          <w14:ligatures w14:val="none"/>
        </w:rPr>
        <w:t>a</w:t>
      </w:r>
    </w:p>
    <w:p w14:paraId="247E7DE2" w14:textId="780A5DF0" w:rsidR="00A451CB" w:rsidRPr="00C264C8" w:rsidRDefault="00A451CB"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C264C8">
        <w:rPr>
          <w:rStyle w:val="normaltextrun"/>
          <w:rFonts w:ascii="Times New Roman" w:eastAsia="Times New Roman" w:hAnsi="Times New Roman" w:cs="Times New Roman"/>
          <w:kern w:val="0"/>
          <w:sz w:val="24"/>
          <w:szCs w:val="24"/>
          <w:lang w:eastAsia="lv-LV"/>
          <w14:ligatures w14:val="none"/>
        </w:rPr>
        <w:t>ES – Eiropas Savienība</w:t>
      </w:r>
    </w:p>
    <w:p w14:paraId="10EA7351" w14:textId="25050138" w:rsidR="00A451CB" w:rsidRDefault="00A451CB"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C264C8">
        <w:rPr>
          <w:rStyle w:val="normaltextrun"/>
          <w:rFonts w:ascii="Times New Roman" w:eastAsia="Times New Roman" w:hAnsi="Times New Roman" w:cs="Times New Roman"/>
          <w:kern w:val="0"/>
          <w:sz w:val="24"/>
          <w:szCs w:val="24"/>
          <w:lang w:eastAsia="lv-LV"/>
          <w14:ligatures w14:val="none"/>
        </w:rPr>
        <w:t>ESF - Eiropas Sociālais fonds</w:t>
      </w:r>
    </w:p>
    <w:p w14:paraId="497F3196" w14:textId="5B2F881A" w:rsidR="00376B81" w:rsidRDefault="00376B81"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376B81">
        <w:rPr>
          <w:rStyle w:val="normaltextrun"/>
          <w:rFonts w:ascii="Times New Roman" w:eastAsia="Times New Roman" w:hAnsi="Times New Roman" w:cs="Times New Roman"/>
          <w:kern w:val="0"/>
          <w:sz w:val="24"/>
          <w:szCs w:val="24"/>
          <w:lang w:eastAsia="lv-LV"/>
          <w14:ligatures w14:val="none"/>
        </w:rPr>
        <w:t xml:space="preserve">ETIAS – Eiropas </w:t>
      </w:r>
      <w:r w:rsidR="004E32D1">
        <w:rPr>
          <w:rStyle w:val="normaltextrun"/>
          <w:rFonts w:ascii="Times New Roman" w:eastAsia="Times New Roman" w:hAnsi="Times New Roman" w:cs="Times New Roman"/>
          <w:kern w:val="0"/>
          <w:sz w:val="24"/>
          <w:szCs w:val="24"/>
          <w:lang w:eastAsia="lv-LV"/>
          <w14:ligatures w14:val="none"/>
        </w:rPr>
        <w:t>C</w:t>
      </w:r>
      <w:r w:rsidRPr="00376B81">
        <w:rPr>
          <w:rStyle w:val="normaltextrun"/>
          <w:rFonts w:ascii="Times New Roman" w:eastAsia="Times New Roman" w:hAnsi="Times New Roman" w:cs="Times New Roman"/>
          <w:kern w:val="0"/>
          <w:sz w:val="24"/>
          <w:szCs w:val="24"/>
          <w:lang w:eastAsia="lv-LV"/>
          <w14:ligatures w14:val="none"/>
        </w:rPr>
        <w:t>eļošanas informācijas un atļauju sistēma</w:t>
      </w:r>
    </w:p>
    <w:p w14:paraId="0AC2EC57" w14:textId="3C659C90" w:rsidR="004C5611" w:rsidRDefault="004C5611"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4C5611">
        <w:rPr>
          <w:rStyle w:val="normaltextrun"/>
          <w:rFonts w:ascii="Times New Roman" w:eastAsia="Times New Roman" w:hAnsi="Times New Roman" w:cs="Times New Roman"/>
          <w:kern w:val="0"/>
          <w:sz w:val="24"/>
          <w:szCs w:val="24"/>
          <w:lang w:eastAsia="lv-LV"/>
          <w14:ligatures w14:val="none"/>
        </w:rPr>
        <w:t xml:space="preserve">EURODAC </w:t>
      </w:r>
      <w:r>
        <w:rPr>
          <w:rStyle w:val="normaltextrun"/>
          <w:rFonts w:ascii="Times New Roman" w:eastAsia="Times New Roman" w:hAnsi="Times New Roman" w:cs="Times New Roman"/>
          <w:kern w:val="0"/>
          <w:sz w:val="24"/>
          <w:szCs w:val="24"/>
          <w:lang w:eastAsia="lv-LV"/>
          <w14:ligatures w14:val="none"/>
        </w:rPr>
        <w:t xml:space="preserve"> - </w:t>
      </w:r>
      <w:r w:rsidR="004D7E67" w:rsidRPr="004D7E67">
        <w:rPr>
          <w:rStyle w:val="normaltextrun"/>
          <w:rFonts w:ascii="Times New Roman" w:eastAsia="Times New Roman" w:hAnsi="Times New Roman" w:cs="Times New Roman"/>
          <w:kern w:val="0"/>
          <w:sz w:val="24"/>
          <w:szCs w:val="24"/>
          <w:lang w:eastAsia="lv-LV"/>
          <w14:ligatures w14:val="none"/>
        </w:rPr>
        <w:t> E</w:t>
      </w:r>
      <w:r w:rsidR="004D7E67">
        <w:rPr>
          <w:rStyle w:val="normaltextrun"/>
          <w:rFonts w:ascii="Times New Roman" w:eastAsia="Times New Roman" w:hAnsi="Times New Roman" w:cs="Times New Roman"/>
          <w:kern w:val="0"/>
          <w:sz w:val="24"/>
          <w:szCs w:val="24"/>
          <w:lang w:eastAsia="lv-LV"/>
          <w14:ligatures w14:val="none"/>
        </w:rPr>
        <w:t xml:space="preserve">iropas </w:t>
      </w:r>
      <w:r w:rsidR="004E32D1">
        <w:rPr>
          <w:rStyle w:val="normaltextrun"/>
          <w:rFonts w:ascii="Times New Roman" w:eastAsia="Times New Roman" w:hAnsi="Times New Roman" w:cs="Times New Roman"/>
          <w:kern w:val="0"/>
          <w:sz w:val="24"/>
          <w:szCs w:val="24"/>
          <w:lang w:eastAsia="lv-LV"/>
          <w14:ligatures w14:val="none"/>
        </w:rPr>
        <w:t>P</w:t>
      </w:r>
      <w:r w:rsidR="004D7E67">
        <w:rPr>
          <w:rStyle w:val="normaltextrun"/>
          <w:rFonts w:ascii="Times New Roman" w:eastAsia="Times New Roman" w:hAnsi="Times New Roman" w:cs="Times New Roman"/>
          <w:kern w:val="0"/>
          <w:sz w:val="24"/>
          <w:szCs w:val="24"/>
          <w:lang w:eastAsia="lv-LV"/>
          <w14:ligatures w14:val="none"/>
        </w:rPr>
        <w:t xml:space="preserve">atvērumu meklētāju daktiloskopijas datubāze  </w:t>
      </w:r>
    </w:p>
    <w:p w14:paraId="39EDF3D4" w14:textId="367AD53B" w:rsidR="00F96DD5" w:rsidRPr="00F96DD5" w:rsidRDefault="00F96DD5"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F96DD5">
        <w:rPr>
          <w:rStyle w:val="normaltextrun"/>
          <w:rFonts w:ascii="Times New Roman" w:eastAsia="Times New Roman" w:hAnsi="Times New Roman" w:cs="Times New Roman"/>
          <w:kern w:val="0"/>
          <w:sz w:val="24"/>
          <w:szCs w:val="24"/>
          <w:lang w:eastAsia="lv-LV"/>
          <w14:ligatures w14:val="none"/>
        </w:rPr>
        <w:t>IKT - Informācijas un komunikāciju tehnoloģija</w:t>
      </w:r>
    </w:p>
    <w:p w14:paraId="319F3015" w14:textId="77777777" w:rsidR="008228CE" w:rsidRPr="00C264C8" w:rsidRDefault="008228CE"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Pr>
          <w:rStyle w:val="normaltextrun"/>
          <w:rFonts w:ascii="Times New Roman" w:eastAsia="Times New Roman" w:hAnsi="Times New Roman" w:cs="Times New Roman"/>
          <w:kern w:val="0"/>
          <w:sz w:val="24"/>
          <w:szCs w:val="24"/>
          <w:lang w:eastAsia="lv-LV"/>
          <w14:ligatures w14:val="none"/>
        </w:rPr>
        <w:t>Inspekcija -  Datu valsts inspekcija</w:t>
      </w:r>
    </w:p>
    <w:p w14:paraId="22333404" w14:textId="2F96409D" w:rsidR="000041CC" w:rsidRDefault="000041CC"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0041CC">
        <w:rPr>
          <w:rStyle w:val="normaltextrun"/>
          <w:rFonts w:ascii="Times New Roman" w:eastAsia="Times New Roman" w:hAnsi="Times New Roman" w:cs="Times New Roman"/>
          <w:kern w:val="0"/>
          <w:sz w:val="24"/>
          <w:szCs w:val="24"/>
          <w:lang w:eastAsia="lv-LV"/>
          <w14:ligatures w14:val="none"/>
        </w:rPr>
        <w:t xml:space="preserve">PMLP </w:t>
      </w:r>
      <w:r>
        <w:rPr>
          <w:rStyle w:val="normaltextrun"/>
          <w:rFonts w:ascii="Times New Roman" w:eastAsia="Times New Roman" w:hAnsi="Times New Roman" w:cs="Times New Roman"/>
          <w:kern w:val="0"/>
          <w:sz w:val="24"/>
          <w:szCs w:val="24"/>
          <w:lang w:eastAsia="lv-LV"/>
          <w14:ligatures w14:val="none"/>
        </w:rPr>
        <w:t xml:space="preserve"> - Pilsonības un migrācijas lietu pārvalde</w:t>
      </w:r>
    </w:p>
    <w:p w14:paraId="00D61D25" w14:textId="40BFF3DF" w:rsidR="0032171B" w:rsidRDefault="0032171B"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32171B">
        <w:rPr>
          <w:rStyle w:val="normaltextrun"/>
          <w:rFonts w:ascii="Times New Roman" w:eastAsia="Times New Roman" w:hAnsi="Times New Roman" w:cs="Times New Roman"/>
          <w:kern w:val="0"/>
          <w:sz w:val="24"/>
          <w:szCs w:val="24"/>
          <w:lang w:eastAsia="lv-LV"/>
          <w14:ligatures w14:val="none"/>
        </w:rPr>
        <w:t>Policijas direktīva</w:t>
      </w:r>
      <w:r>
        <w:rPr>
          <w:rStyle w:val="normaltextrun"/>
          <w:rFonts w:ascii="Times New Roman" w:eastAsia="Times New Roman" w:hAnsi="Times New Roman" w:cs="Times New Roman"/>
          <w:kern w:val="0"/>
          <w:sz w:val="24"/>
          <w:szCs w:val="24"/>
          <w:lang w:eastAsia="lv-LV"/>
          <w14:ligatures w14:val="none"/>
        </w:rPr>
        <w:t xml:space="preserve"> - </w:t>
      </w:r>
      <w:r w:rsidRPr="0032171B">
        <w:rPr>
          <w:rStyle w:val="normaltextrun"/>
          <w:rFonts w:ascii="Times New Roman" w:eastAsia="Times New Roman" w:hAnsi="Times New Roman" w:cs="Times New Roman"/>
          <w:kern w:val="0"/>
          <w:sz w:val="24"/>
          <w:szCs w:val="24"/>
          <w:lang w:eastAsia="lv-LV"/>
          <w14:ligatures w14:val="none"/>
        </w:rPr>
        <w:t>Eiropas Parlamenta un Padomes 2016. gada 27. aprīļa direktīva (ES)</w:t>
      </w:r>
      <w:r w:rsidR="002E707E">
        <w:rPr>
          <w:rStyle w:val="normaltextrun"/>
          <w:rFonts w:ascii="Times New Roman" w:eastAsia="Times New Roman" w:hAnsi="Times New Roman" w:cs="Times New Roman"/>
          <w:kern w:val="0"/>
          <w:sz w:val="24"/>
          <w:szCs w:val="24"/>
          <w:lang w:eastAsia="lv-LV"/>
          <w14:ligatures w14:val="none"/>
        </w:rPr>
        <w:t xml:space="preserve"> </w:t>
      </w:r>
      <w:r w:rsidRPr="0032171B">
        <w:rPr>
          <w:rStyle w:val="normaltextrun"/>
          <w:rFonts w:ascii="Times New Roman" w:eastAsia="Times New Roman" w:hAnsi="Times New Roman" w:cs="Times New Roman"/>
          <w:kern w:val="0"/>
          <w:sz w:val="24"/>
          <w:szCs w:val="24"/>
          <w:lang w:eastAsia="lv-LV"/>
          <w14:ligatures w14:val="none"/>
        </w:rPr>
        <w:t>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w:t>
      </w:r>
    </w:p>
    <w:p w14:paraId="46789348" w14:textId="15306AAC" w:rsidR="0022712E" w:rsidRDefault="0022712E"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22712E">
        <w:rPr>
          <w:rStyle w:val="normaltextrun"/>
          <w:rFonts w:ascii="Times New Roman" w:eastAsia="Times New Roman" w:hAnsi="Times New Roman" w:cs="Times New Roman"/>
          <w:kern w:val="0"/>
          <w:sz w:val="24"/>
          <w:szCs w:val="24"/>
          <w:lang w:eastAsia="lv-LV"/>
          <w14:ligatures w14:val="none"/>
        </w:rPr>
        <w:t>SIS</w:t>
      </w:r>
      <w:r>
        <w:rPr>
          <w:rStyle w:val="normaltextrun"/>
          <w:rFonts w:ascii="Times New Roman" w:eastAsia="Times New Roman" w:hAnsi="Times New Roman" w:cs="Times New Roman"/>
          <w:kern w:val="0"/>
          <w:sz w:val="24"/>
          <w:szCs w:val="24"/>
          <w:lang w:eastAsia="lv-LV"/>
          <w14:ligatures w14:val="none"/>
        </w:rPr>
        <w:t xml:space="preserve"> - </w:t>
      </w:r>
      <w:r w:rsidRPr="0022712E">
        <w:rPr>
          <w:rStyle w:val="normaltextrun"/>
          <w:rFonts w:ascii="Times New Roman" w:eastAsia="Times New Roman" w:hAnsi="Times New Roman" w:cs="Times New Roman"/>
          <w:kern w:val="0"/>
          <w:sz w:val="24"/>
          <w:szCs w:val="24"/>
          <w:lang w:eastAsia="lv-LV"/>
          <w14:ligatures w14:val="none"/>
        </w:rPr>
        <w:t>Šengenas informācijas sistēma</w:t>
      </w:r>
      <w:r>
        <w:rPr>
          <w:rStyle w:val="normaltextrun"/>
          <w:rFonts w:ascii="Times New Roman" w:eastAsia="Times New Roman" w:hAnsi="Times New Roman" w:cs="Times New Roman"/>
          <w:kern w:val="0"/>
          <w:sz w:val="24"/>
          <w:szCs w:val="24"/>
          <w:lang w:eastAsia="lv-LV"/>
          <w14:ligatures w14:val="none"/>
        </w:rPr>
        <w:t xml:space="preserve"> </w:t>
      </w:r>
      <w:r w:rsidRPr="0022712E">
        <w:rPr>
          <w:rStyle w:val="normaltextrun"/>
          <w:rFonts w:ascii="Times New Roman" w:eastAsia="Times New Roman" w:hAnsi="Times New Roman" w:cs="Times New Roman"/>
          <w:kern w:val="0"/>
          <w:sz w:val="24"/>
          <w:szCs w:val="24"/>
          <w:lang w:eastAsia="lv-LV"/>
          <w14:ligatures w14:val="none"/>
        </w:rPr>
        <w:t xml:space="preserve"> </w:t>
      </w:r>
      <w:r>
        <w:rPr>
          <w:rStyle w:val="normaltextrun"/>
          <w:rFonts w:ascii="Times New Roman" w:eastAsia="Times New Roman" w:hAnsi="Times New Roman" w:cs="Times New Roman"/>
          <w:kern w:val="0"/>
          <w:sz w:val="24"/>
          <w:szCs w:val="24"/>
          <w:lang w:eastAsia="lv-LV"/>
          <w14:ligatures w14:val="none"/>
        </w:rPr>
        <w:t xml:space="preserve"> </w:t>
      </w:r>
    </w:p>
    <w:p w14:paraId="4772155D" w14:textId="1D0AE825" w:rsidR="00402EF2" w:rsidRDefault="00402EF2"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A627AD">
        <w:rPr>
          <w:rStyle w:val="normaltextrun"/>
          <w:rFonts w:ascii="Times New Roman" w:eastAsia="Times New Roman" w:hAnsi="Times New Roman" w:cs="Times New Roman"/>
          <w:kern w:val="0"/>
          <w:sz w:val="24"/>
          <w:szCs w:val="24"/>
          <w:lang w:eastAsia="lv-LV"/>
          <w14:ligatures w14:val="none"/>
        </w:rPr>
        <w:t>Stratēģija</w:t>
      </w:r>
      <w:r>
        <w:rPr>
          <w:rStyle w:val="normaltextrun"/>
          <w:rFonts w:ascii="Times New Roman" w:eastAsia="Times New Roman" w:hAnsi="Times New Roman" w:cs="Times New Roman"/>
          <w:kern w:val="0"/>
          <w:sz w:val="24"/>
          <w:szCs w:val="24"/>
          <w:lang w:eastAsia="lv-LV"/>
          <w14:ligatures w14:val="none"/>
        </w:rPr>
        <w:t xml:space="preserve"> - </w:t>
      </w:r>
      <w:r w:rsidRPr="00F70B2C">
        <w:rPr>
          <w:rStyle w:val="normaltextrun"/>
          <w:rFonts w:ascii="Times New Roman" w:eastAsia="Times New Roman" w:hAnsi="Times New Roman" w:cs="Times New Roman"/>
          <w:kern w:val="0"/>
          <w:sz w:val="24"/>
          <w:szCs w:val="24"/>
          <w:lang w:eastAsia="lv-LV"/>
          <w14:ligatures w14:val="none"/>
        </w:rPr>
        <w:t>Datu valsts inspekcijas darbības stratēģij</w:t>
      </w:r>
      <w:r>
        <w:rPr>
          <w:rStyle w:val="normaltextrun"/>
          <w:rFonts w:ascii="Times New Roman" w:eastAsia="Times New Roman" w:hAnsi="Times New Roman" w:cs="Times New Roman"/>
          <w:kern w:val="0"/>
          <w:sz w:val="24"/>
          <w:szCs w:val="24"/>
          <w:lang w:eastAsia="lv-LV"/>
          <w14:ligatures w14:val="none"/>
        </w:rPr>
        <w:t>a</w:t>
      </w:r>
      <w:r w:rsidRPr="00F70B2C">
        <w:rPr>
          <w:rStyle w:val="normaltextrun"/>
          <w:rFonts w:ascii="Times New Roman" w:eastAsia="Times New Roman" w:hAnsi="Times New Roman" w:cs="Times New Roman"/>
          <w:kern w:val="0"/>
          <w:sz w:val="24"/>
          <w:szCs w:val="24"/>
          <w:lang w:eastAsia="lv-LV"/>
          <w14:ligatures w14:val="none"/>
        </w:rPr>
        <w:t xml:space="preserve"> 2021. – 2025.</w:t>
      </w:r>
      <w:r>
        <w:rPr>
          <w:rStyle w:val="normaltextrun"/>
          <w:rFonts w:ascii="Times New Roman" w:eastAsia="Times New Roman" w:hAnsi="Times New Roman" w:cs="Times New Roman"/>
          <w:kern w:val="0"/>
          <w:sz w:val="24"/>
          <w:szCs w:val="24"/>
          <w:lang w:eastAsia="lv-LV"/>
          <w14:ligatures w14:val="none"/>
        </w:rPr>
        <w:t> </w:t>
      </w:r>
      <w:r w:rsidRPr="00F70B2C">
        <w:rPr>
          <w:rStyle w:val="normaltextrun"/>
          <w:rFonts w:ascii="Times New Roman" w:eastAsia="Times New Roman" w:hAnsi="Times New Roman" w:cs="Times New Roman"/>
          <w:kern w:val="0"/>
          <w:sz w:val="24"/>
          <w:szCs w:val="24"/>
          <w:lang w:eastAsia="lv-LV"/>
          <w14:ligatures w14:val="none"/>
        </w:rPr>
        <w:t>gadam</w:t>
      </w:r>
    </w:p>
    <w:p w14:paraId="293E51FA" w14:textId="23389AF9" w:rsidR="00402EF2" w:rsidRDefault="00402EF2"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402EF2">
        <w:rPr>
          <w:rStyle w:val="normaltextrun"/>
          <w:rFonts w:ascii="Times New Roman" w:eastAsia="Times New Roman" w:hAnsi="Times New Roman" w:cs="Times New Roman"/>
          <w:kern w:val="0"/>
          <w:sz w:val="24"/>
          <w:szCs w:val="24"/>
          <w:lang w:eastAsia="lv-LV"/>
          <w14:ligatures w14:val="none"/>
        </w:rPr>
        <w:t>TAP portāl</w:t>
      </w:r>
      <w:r>
        <w:rPr>
          <w:rStyle w:val="normaltextrun"/>
          <w:rFonts w:ascii="Times New Roman" w:eastAsia="Times New Roman" w:hAnsi="Times New Roman" w:cs="Times New Roman"/>
          <w:kern w:val="0"/>
          <w:sz w:val="24"/>
          <w:szCs w:val="24"/>
          <w:lang w:eastAsia="lv-LV"/>
          <w14:ligatures w14:val="none"/>
        </w:rPr>
        <w:t xml:space="preserve">s - </w:t>
      </w:r>
      <w:r w:rsidR="0038275B">
        <w:rPr>
          <w:rStyle w:val="normaltextrun"/>
          <w:rFonts w:ascii="Times New Roman" w:eastAsia="Times New Roman" w:hAnsi="Times New Roman" w:cs="Times New Roman"/>
          <w:kern w:val="0"/>
          <w:sz w:val="24"/>
          <w:szCs w:val="24"/>
          <w:lang w:eastAsia="lv-LV"/>
          <w14:ligatures w14:val="none"/>
        </w:rPr>
        <w:t>V</w:t>
      </w:r>
      <w:r w:rsidRPr="00402EF2">
        <w:rPr>
          <w:rStyle w:val="normaltextrun"/>
          <w:rFonts w:ascii="Times New Roman" w:eastAsia="Times New Roman" w:hAnsi="Times New Roman" w:cs="Times New Roman"/>
          <w:kern w:val="0"/>
          <w:sz w:val="24"/>
          <w:szCs w:val="24"/>
          <w:lang w:eastAsia="lv-LV"/>
          <w14:ligatures w14:val="none"/>
        </w:rPr>
        <w:t>ienotais tiesību aktu projektu izstrādes un saskaņošanas portāls</w:t>
      </w:r>
    </w:p>
    <w:p w14:paraId="47AA3098" w14:textId="62E94003" w:rsidR="00C264C8" w:rsidRPr="00C264C8" w:rsidRDefault="1371853D" w:rsidP="00DF6835">
      <w:pPr>
        <w:spacing w:line="360" w:lineRule="auto"/>
        <w:ind w:left="1276" w:hanging="1276"/>
        <w:jc w:val="both"/>
        <w:rPr>
          <w:rStyle w:val="normaltextrun"/>
          <w:rFonts w:ascii="Times New Roman" w:eastAsia="Times New Roman" w:hAnsi="Times New Roman" w:cs="Times New Roman"/>
          <w:kern w:val="0"/>
          <w:sz w:val="24"/>
          <w:szCs w:val="24"/>
          <w:lang w:eastAsia="lv-LV"/>
          <w14:ligatures w14:val="none"/>
        </w:rPr>
      </w:pPr>
      <w:r w:rsidRPr="0005671A">
        <w:rPr>
          <w:rStyle w:val="normaltextrun"/>
          <w:rFonts w:ascii="Times New Roman" w:eastAsia="Times New Roman" w:hAnsi="Times New Roman" w:cs="Times New Roman"/>
          <w:kern w:val="0"/>
          <w:sz w:val="24"/>
          <w:szCs w:val="24"/>
          <w:lang w:eastAsia="lv-LV"/>
          <w14:ligatures w14:val="none"/>
        </w:rPr>
        <w:t>N.VIS</w:t>
      </w:r>
      <w:r w:rsidR="06609FB1">
        <w:rPr>
          <w:rStyle w:val="normaltextrun"/>
          <w:rFonts w:ascii="Times New Roman" w:eastAsia="Times New Roman" w:hAnsi="Times New Roman" w:cs="Times New Roman"/>
          <w:kern w:val="0"/>
          <w:sz w:val="24"/>
          <w:szCs w:val="24"/>
          <w:lang w:eastAsia="lv-LV"/>
          <w14:ligatures w14:val="none"/>
        </w:rPr>
        <w:t xml:space="preserve"> - </w:t>
      </w:r>
      <w:r w:rsidR="1514C188">
        <w:rPr>
          <w:rStyle w:val="normaltextrun"/>
          <w:rFonts w:ascii="Times New Roman" w:eastAsia="Times New Roman" w:hAnsi="Times New Roman" w:cs="Times New Roman"/>
          <w:kern w:val="0"/>
          <w:sz w:val="24"/>
          <w:szCs w:val="24"/>
          <w:lang w:eastAsia="lv-LV"/>
          <w14:ligatures w14:val="none"/>
        </w:rPr>
        <w:t>Nacionālā Vīzu informācijas sistēma</w:t>
      </w:r>
      <w:r w:rsidRPr="0005671A">
        <w:rPr>
          <w:rStyle w:val="normaltextrun"/>
          <w:rFonts w:ascii="Times New Roman" w:eastAsia="Times New Roman" w:hAnsi="Times New Roman" w:cs="Times New Roman"/>
          <w:kern w:val="0"/>
          <w:sz w:val="24"/>
          <w:szCs w:val="24"/>
          <w:lang w:eastAsia="lv-LV"/>
          <w14:ligatures w14:val="none"/>
        </w:rPr>
        <w:t xml:space="preserve"> </w:t>
      </w:r>
      <w:r w:rsidR="00C264C8" w:rsidRPr="00C264C8">
        <w:rPr>
          <w:rStyle w:val="normaltextrun"/>
          <w:rFonts w:ascii="Times New Roman" w:eastAsia="Times New Roman" w:hAnsi="Times New Roman" w:cs="Times New Roman"/>
          <w:kern w:val="0"/>
          <w:sz w:val="24"/>
          <w:szCs w:val="24"/>
          <w:lang w:eastAsia="lv-LV"/>
          <w14:ligatures w14:val="none"/>
        </w:rPr>
        <w:br w:type="page"/>
      </w:r>
    </w:p>
    <w:p w14:paraId="25D388BC" w14:textId="77777777" w:rsidR="00A451CB" w:rsidRPr="00A451CB" w:rsidRDefault="00A451CB" w:rsidP="00DF6835">
      <w:pPr>
        <w:spacing w:line="360" w:lineRule="auto"/>
      </w:pPr>
    </w:p>
    <w:p w14:paraId="302D5EC9" w14:textId="5BA707D7" w:rsidR="0048644F" w:rsidRPr="00055F51" w:rsidRDefault="77C7E6FA" w:rsidP="00B8202F">
      <w:pPr>
        <w:pStyle w:val="Virsraksts1"/>
        <w:rPr>
          <w:rStyle w:val="eop"/>
          <w:b w:val="0"/>
          <w:bCs w:val="0"/>
          <w:caps w:val="0"/>
        </w:rPr>
      </w:pPr>
      <w:bookmarkStart w:id="2" w:name="_Toc159532587"/>
      <w:r w:rsidRPr="708E8234">
        <w:rPr>
          <w:rStyle w:val="normaltextrun"/>
        </w:rPr>
        <w:t>P</w:t>
      </w:r>
      <w:r w:rsidR="53F180B7" w:rsidRPr="708E8234">
        <w:rPr>
          <w:rStyle w:val="normaltextrun"/>
        </w:rPr>
        <w:t>riekšvārds</w:t>
      </w:r>
      <w:bookmarkEnd w:id="2"/>
    </w:p>
    <w:p w14:paraId="79B3991B" w14:textId="278A7C85" w:rsidR="708E8234" w:rsidRDefault="708E8234" w:rsidP="00DF6835">
      <w:pPr>
        <w:spacing w:line="360" w:lineRule="auto"/>
      </w:pPr>
    </w:p>
    <w:p w14:paraId="03D17DEA" w14:textId="5FBFFD26" w:rsidR="3D530818" w:rsidRDefault="5ADED2E0" w:rsidP="00B8202F">
      <w:pPr>
        <w:spacing w:after="0" w:line="360" w:lineRule="auto"/>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Kopš pirms vairāk nekā četriem gadiem stājās spēkā Datu regula, mēs esam bijuši liecinieki tās nozīmīgajai lomai, nodrošinot iedzīvotājiem kontroli pār saviem datiem un vienlaikus definējot skaidrus principus datu apstrādei gan valsts, gan privātajā sektorā. Inspekcijas galvenā misija – veicināt saprātīgu un atbildīgu personas datu apstrādi – ir izteikti atspoguļota arī 2023. gada darbības pārskatā. Mēs esam uzraudzījuši datu aizsardzības principu ievērošanu, snieguši atbalstu un norādījumus, kā arī veicinājuši datu apstrādes procesu uzlabošanu.</w:t>
      </w:r>
      <w:r w:rsidR="7C47B31E" w:rsidRPr="708E8234">
        <w:rPr>
          <w:rFonts w:ascii="Times New Roman" w:eastAsia="Times New Roman" w:hAnsi="Times New Roman" w:cs="Times New Roman"/>
          <w:sz w:val="24"/>
          <w:szCs w:val="24"/>
        </w:rPr>
        <w:t xml:space="preserve"> </w:t>
      </w:r>
      <w:r w:rsidRPr="708E8234">
        <w:rPr>
          <w:rFonts w:ascii="Times New Roman" w:eastAsia="Times New Roman" w:hAnsi="Times New Roman" w:cs="Times New Roman"/>
          <w:sz w:val="24"/>
          <w:szCs w:val="24"/>
        </w:rPr>
        <w:t>2023. gadā izteikti esam novērojuši, ka datu aizsardzības noteikumi bieži tiek uztverti kā izaicinājums un šķērslis tehnoloģiju izmantošanai, labākai pārvaldībai un jaunām uzņēmējdarbības iespējām. Tomēr tā nav, jo personas datu aizsardzība ir cilvēktiesības, un tās nevar būt šķērslis nekam. Katra tehnoloģija ir neitrāla, tāpēc tas, kā to izmantot - ievērojot cilvēktiesības vai nē -, ir atkarīgs no pārziņiem. Mēs centāmies veicināt šo izpratni, uzsvērt datu aizsardzības nozīmīgumu un parādīt, ka atbildīga datu apstrāde var veicināt inovāciju un uzņēmējdarbības izaugsmi.</w:t>
      </w:r>
      <w:r w:rsidR="0EFA6A5F" w:rsidRPr="708E8234">
        <w:rPr>
          <w:rFonts w:ascii="Times New Roman" w:eastAsia="Times New Roman" w:hAnsi="Times New Roman" w:cs="Times New Roman"/>
          <w:sz w:val="24"/>
          <w:szCs w:val="24"/>
        </w:rPr>
        <w:t xml:space="preserve"> </w:t>
      </w:r>
      <w:r w:rsidRPr="708E8234">
        <w:rPr>
          <w:rFonts w:ascii="Times New Roman" w:eastAsia="Times New Roman" w:hAnsi="Times New Roman" w:cs="Times New Roman"/>
          <w:sz w:val="24"/>
          <w:szCs w:val="24"/>
        </w:rPr>
        <w:t>Turpinot pievērst uzmanību</w:t>
      </w:r>
      <w:r w:rsidR="00FA423F">
        <w:rPr>
          <w:rFonts w:ascii="Times New Roman" w:eastAsia="Times New Roman" w:hAnsi="Times New Roman" w:cs="Times New Roman"/>
          <w:sz w:val="24"/>
          <w:szCs w:val="24"/>
        </w:rPr>
        <w:t xml:space="preserve"> tam, ka </w:t>
      </w:r>
      <w:r w:rsidRPr="708E8234">
        <w:rPr>
          <w:rFonts w:ascii="Times New Roman" w:eastAsia="Times New Roman" w:hAnsi="Times New Roman" w:cs="Times New Roman"/>
          <w:sz w:val="24"/>
          <w:szCs w:val="24"/>
        </w:rPr>
        <w:t>informācija par personas datu apstrādi ir saprotama ikvienam interesentam un atspoguļo sabiedrībai aktuālus jautājumus</w:t>
      </w:r>
      <w:r w:rsidR="00FA423F">
        <w:rPr>
          <w:rFonts w:ascii="Times New Roman" w:eastAsia="Times New Roman" w:hAnsi="Times New Roman" w:cs="Times New Roman"/>
          <w:sz w:val="24"/>
          <w:szCs w:val="24"/>
        </w:rPr>
        <w:t xml:space="preserve">, </w:t>
      </w:r>
      <w:r w:rsidRPr="708E8234">
        <w:rPr>
          <w:rFonts w:ascii="Times New Roman" w:eastAsia="Times New Roman" w:hAnsi="Times New Roman" w:cs="Times New Roman"/>
          <w:sz w:val="24"/>
          <w:szCs w:val="24"/>
        </w:rPr>
        <w:t>Inspekcija rīkoja dažādus sabiedrības informēšanas pasākumus</w:t>
      </w:r>
      <w:r w:rsidR="00FA423F">
        <w:rPr>
          <w:rFonts w:ascii="Times New Roman" w:eastAsia="Times New Roman" w:hAnsi="Times New Roman" w:cs="Times New Roman"/>
          <w:sz w:val="24"/>
          <w:szCs w:val="24"/>
        </w:rPr>
        <w:t xml:space="preserve"> - </w:t>
      </w:r>
      <w:r w:rsidRPr="708E8234">
        <w:rPr>
          <w:rFonts w:ascii="Times New Roman" w:eastAsia="Times New Roman" w:hAnsi="Times New Roman" w:cs="Times New Roman"/>
          <w:sz w:val="24"/>
          <w:szCs w:val="24"/>
        </w:rPr>
        <w:t xml:space="preserve"> seminārus un darbnīcas, kā arī publicēja informatīvus materiālus, lai paaugstinātu sabiedrības apziņu par datu aizsardzības nozīmi un veicinātu sapratni par to, kā tiek apstrādāti personas dati.</w:t>
      </w:r>
      <w:r w:rsidR="708E8234">
        <w:rPr>
          <w:noProof/>
        </w:rPr>
        <w:drawing>
          <wp:anchor distT="0" distB="0" distL="114300" distR="114300" simplePos="0" relativeHeight="251657728" behindDoc="0" locked="0" layoutInCell="1" allowOverlap="1" wp14:anchorId="5E2584DE" wp14:editId="4D0C67A7">
            <wp:simplePos x="0" y="0"/>
            <wp:positionH relativeFrom="column">
              <wp:align>left</wp:align>
            </wp:positionH>
            <wp:positionV relativeFrom="paragraph">
              <wp:posOffset>0</wp:posOffset>
            </wp:positionV>
            <wp:extent cx="1724025" cy="2586038"/>
            <wp:effectExtent l="0" t="0" r="0" b="0"/>
            <wp:wrapSquare wrapText="bothSides"/>
            <wp:docPr id="2008182597" name="Attēls 200818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025" cy="2586038"/>
                    </a:xfrm>
                    <a:prstGeom prst="rect">
                      <a:avLst/>
                    </a:prstGeom>
                  </pic:spPr>
                </pic:pic>
              </a:graphicData>
            </a:graphic>
            <wp14:sizeRelH relativeFrom="page">
              <wp14:pctWidth>0</wp14:pctWidth>
            </wp14:sizeRelH>
            <wp14:sizeRelV relativeFrom="page">
              <wp14:pctHeight>0</wp14:pctHeight>
            </wp14:sizeRelV>
          </wp:anchor>
        </w:drawing>
      </w:r>
    </w:p>
    <w:p w14:paraId="1B0B0194" w14:textId="635F8593" w:rsidR="3D530818" w:rsidRDefault="3D530818" w:rsidP="00B8202F">
      <w:pPr>
        <w:spacing w:after="0" w:line="360" w:lineRule="auto"/>
        <w:ind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 xml:space="preserve">2023. gadā Inspekcija nodrošināja arī Šengenas </w:t>
      </w:r>
      <w:proofErr w:type="spellStart"/>
      <w:r w:rsidRPr="708E8234">
        <w:rPr>
          <w:rFonts w:ascii="Times New Roman" w:eastAsia="Times New Roman" w:hAnsi="Times New Roman" w:cs="Times New Roman"/>
          <w:sz w:val="24"/>
          <w:szCs w:val="24"/>
        </w:rPr>
        <w:t>acquis</w:t>
      </w:r>
      <w:proofErr w:type="spellEnd"/>
      <w:r w:rsidRPr="708E8234">
        <w:rPr>
          <w:rFonts w:ascii="Times New Roman" w:eastAsia="Times New Roman" w:hAnsi="Times New Roman" w:cs="Times New Roman"/>
          <w:sz w:val="24"/>
          <w:szCs w:val="24"/>
        </w:rPr>
        <w:t xml:space="preserve"> piemērošanas novērtēšanas komisijas personas datu aizsardzības jomā uzņemšanu un novērtēšanas procesa veikšanu, kā arī veica aktīvas darbības N.VIS sistēmas ekspluatācijas pārraudzībā</w:t>
      </w:r>
      <w:r w:rsidR="001705CC">
        <w:rPr>
          <w:rFonts w:ascii="Times New Roman" w:eastAsia="Times New Roman" w:hAnsi="Times New Roman" w:cs="Times New Roman"/>
          <w:sz w:val="24"/>
          <w:szCs w:val="24"/>
        </w:rPr>
        <w:t xml:space="preserve">. </w:t>
      </w:r>
      <w:r w:rsidRPr="708E8234">
        <w:rPr>
          <w:rFonts w:ascii="Times New Roman" w:eastAsia="Times New Roman" w:hAnsi="Times New Roman" w:cs="Times New Roman"/>
          <w:sz w:val="24"/>
          <w:szCs w:val="24"/>
        </w:rPr>
        <w:t>Tāpat Inspekcijas speciālisti piedalījās Eiropas datu aizsardzības kolēģijas (EDAK) ekspertu darba grupās, līdzdarbojoties vadlīniju un viedokļu izstrādē.</w:t>
      </w:r>
    </w:p>
    <w:p w14:paraId="587F6231" w14:textId="3568ADC8" w:rsidR="3D530818" w:rsidRDefault="3D530818" w:rsidP="00B8202F">
      <w:pPr>
        <w:spacing w:after="0" w:line="360" w:lineRule="auto"/>
        <w:ind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 xml:space="preserve">Lai nodrošinātu, ka personas datu aizsardzības prasības tiek ņemtas vērā normatīvo aktu izstrādāšanā, Inspekcija sniedza atzinumus par tiesību aktu projektiem, kas skar personas datu apstrādes jautājumus. </w:t>
      </w:r>
    </w:p>
    <w:p w14:paraId="6CC91BBC" w14:textId="5BF6A903" w:rsidR="3D530818" w:rsidRDefault="3D530818" w:rsidP="00B8202F">
      <w:pPr>
        <w:spacing w:after="0" w:line="360" w:lineRule="auto"/>
        <w:ind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lastRenderedPageBreak/>
        <w:t>Mūsu starptautiskā sadarbība, it īpaši ar Lietuvu un Igauniju, ļāva veicināt efektīvu pieredzes apmaiņu un vienotu pieeju datu aizsardzības jautājumu risināšanā, stiprinot mūsu pozīcijas Eiropas un starptautiskajā arēnā.</w:t>
      </w:r>
    </w:p>
    <w:p w14:paraId="003B49F1" w14:textId="56A57C91" w:rsidR="3D530818" w:rsidRDefault="3D530818" w:rsidP="00B8202F">
      <w:pPr>
        <w:spacing w:after="0" w:line="360" w:lineRule="auto"/>
        <w:ind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 xml:space="preserve">Ļoti novērtējam, ka pārziņi un nozares speciālisti pārskata periodā aktīvi konsultējas ar mums, lai nodrošinātu atbilstošus risinājumus personas datu aizsardzībai un atbilstību normatīvajam regulējumam netipiskos gadījumos.  </w:t>
      </w:r>
    </w:p>
    <w:p w14:paraId="21A9FE39" w14:textId="77777777" w:rsidR="001705CC" w:rsidRDefault="3D530818" w:rsidP="00B8202F">
      <w:pPr>
        <w:spacing w:after="0" w:line="360" w:lineRule="auto"/>
        <w:ind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Arī 2024. gada aktīvi turpināsim darbu, lai izglītotu sabiedrību, stiprinātu starptautisko sadarbību un veicinātu jaunu instrumentu un vadlīniju izstrādi datu apstrādes jomā. 2023. gads bija izaugsmes un attīstības periods, un mēs esam pateicīgi par iespēju strādāt sabiedrības labā, aizsargājot personas datus un veicinot drošu digitālo vidi.</w:t>
      </w:r>
    </w:p>
    <w:p w14:paraId="552C2865" w14:textId="62945262" w:rsidR="3D530818" w:rsidRDefault="3D530818" w:rsidP="00B8202F">
      <w:pPr>
        <w:spacing w:after="0" w:line="360" w:lineRule="auto"/>
        <w:ind w:firstLine="720"/>
        <w:jc w:val="both"/>
      </w:pPr>
      <w:r w:rsidRPr="708E8234">
        <w:rPr>
          <w:rFonts w:ascii="Times New Roman" w:eastAsia="Times New Roman" w:hAnsi="Times New Roman" w:cs="Times New Roman"/>
          <w:sz w:val="24"/>
          <w:szCs w:val="24"/>
        </w:rPr>
        <w:t>Mūsu darbs turpināsies, un mēs esam gatavi jauniem izaicinājumiem un iespējām, kas mūs sagaida</w:t>
      </w:r>
      <w:r w:rsidRPr="708E8234">
        <w:rPr>
          <w:rFonts w:ascii="Aptos" w:eastAsia="Aptos" w:hAnsi="Aptos" w:cs="Aptos"/>
          <w:sz w:val="24"/>
          <w:szCs w:val="24"/>
        </w:rPr>
        <w:t>.</w:t>
      </w:r>
    </w:p>
    <w:p w14:paraId="6CAB266F" w14:textId="77777777" w:rsidR="0038275B" w:rsidRDefault="62622053" w:rsidP="00DF6835">
      <w:pPr>
        <w:spacing w:line="360" w:lineRule="auto"/>
        <w:ind w:firstLine="720"/>
        <w:jc w:val="right"/>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 xml:space="preserve">Jekaterina Macuka, </w:t>
      </w:r>
    </w:p>
    <w:p w14:paraId="3389AB71" w14:textId="011A6541" w:rsidR="62622053" w:rsidRDefault="62622053" w:rsidP="00DF6835">
      <w:pPr>
        <w:spacing w:line="360" w:lineRule="auto"/>
        <w:ind w:firstLine="720"/>
        <w:jc w:val="right"/>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Datu valsts inspekcijas direktore</w:t>
      </w:r>
    </w:p>
    <w:p w14:paraId="792A6DCD" w14:textId="2459614D" w:rsidR="708E8234" w:rsidRDefault="708E8234" w:rsidP="00DF6835">
      <w:pPr>
        <w:spacing w:line="360" w:lineRule="auto"/>
      </w:pPr>
    </w:p>
    <w:p w14:paraId="1343C728" w14:textId="77777777" w:rsidR="00823DAF" w:rsidRDefault="00823DAF" w:rsidP="00DF6835">
      <w:pPr>
        <w:spacing w:line="360" w:lineRule="auto"/>
        <w:rPr>
          <w:rStyle w:val="normaltextrun"/>
          <w:rFonts w:ascii="Times New Roman" w:eastAsia="Times New Roman" w:hAnsi="Times New Roman" w:cs="Times New Roman"/>
          <w:kern w:val="0"/>
          <w:sz w:val="24"/>
          <w:szCs w:val="24"/>
          <w:highlight w:val="yellow"/>
          <w:lang w:eastAsia="lv-LV"/>
          <w14:ligatures w14:val="none"/>
        </w:rPr>
      </w:pPr>
      <w:bookmarkStart w:id="3" w:name="_Hlk158731381"/>
      <w:r w:rsidRPr="708E8234">
        <w:rPr>
          <w:rStyle w:val="normaltextrun"/>
          <w:rFonts w:ascii="Times New Roman" w:eastAsia="Times New Roman" w:hAnsi="Times New Roman" w:cs="Times New Roman"/>
          <w:sz w:val="24"/>
          <w:szCs w:val="24"/>
          <w:highlight w:val="yellow"/>
          <w:lang w:eastAsia="lv-LV"/>
        </w:rPr>
        <w:br w:type="page"/>
      </w:r>
    </w:p>
    <w:p w14:paraId="38E4523B" w14:textId="77777777" w:rsidR="00B9799A" w:rsidRPr="00B9799A" w:rsidRDefault="00B9799A" w:rsidP="00DF6835">
      <w:pPr>
        <w:spacing w:line="360" w:lineRule="auto"/>
        <w:ind w:firstLine="555"/>
        <w:jc w:val="both"/>
        <w:rPr>
          <w:rStyle w:val="normaltextrun"/>
          <w:rFonts w:ascii="Times New Roman" w:eastAsia="Times New Roman" w:hAnsi="Times New Roman" w:cs="Times New Roman"/>
          <w:kern w:val="0"/>
          <w:sz w:val="24"/>
          <w:szCs w:val="24"/>
          <w:lang w:eastAsia="lv-LV"/>
          <w14:ligatures w14:val="none"/>
        </w:rPr>
      </w:pPr>
    </w:p>
    <w:p w14:paraId="4BB44379" w14:textId="679AAF63" w:rsidR="0048644F" w:rsidRPr="000A2A59" w:rsidRDefault="003F3AC9" w:rsidP="00B8202F">
      <w:pPr>
        <w:pStyle w:val="Virsraksts2"/>
        <w:rPr>
          <w:sz w:val="36"/>
          <w:szCs w:val="36"/>
        </w:rPr>
      </w:pPr>
      <w:bookmarkStart w:id="4" w:name="_Toc159532588"/>
      <w:bookmarkEnd w:id="3"/>
      <w:r w:rsidRPr="000A2A59">
        <w:rPr>
          <w:sz w:val="36"/>
          <w:szCs w:val="36"/>
        </w:rPr>
        <w:t>Inspekcijas darbība</w:t>
      </w:r>
      <w:bookmarkEnd w:id="4"/>
    </w:p>
    <w:p w14:paraId="705E2ABE" w14:textId="77777777" w:rsidR="00BB0514" w:rsidRPr="00F77C97" w:rsidRDefault="00BB0514" w:rsidP="00DF6835">
      <w:pPr>
        <w:spacing w:line="360" w:lineRule="auto"/>
        <w:rPr>
          <w:color w:val="C00000"/>
        </w:rPr>
      </w:pPr>
    </w:p>
    <w:p w14:paraId="07B30D29" w14:textId="3A9099D5" w:rsidR="003F3AC9" w:rsidRDefault="003F3AC9" w:rsidP="00B8202F">
      <w:pPr>
        <w:pStyle w:val="Virsraksts3"/>
      </w:pPr>
      <w:bookmarkStart w:id="5" w:name="_Toc159532589"/>
      <w:r>
        <w:t>1.1. </w:t>
      </w:r>
      <w:r w:rsidRPr="003F3AC9">
        <w:t xml:space="preserve"> </w:t>
      </w:r>
      <w:r w:rsidR="00C20773" w:rsidRPr="00055F51">
        <w:t xml:space="preserve">Informācija par </w:t>
      </w:r>
      <w:r w:rsidR="00C20773" w:rsidRPr="00AB5DDC">
        <w:t>Inspekciju</w:t>
      </w:r>
      <w:bookmarkEnd w:id="5"/>
    </w:p>
    <w:p w14:paraId="76085E0E" w14:textId="71F72669" w:rsidR="00C20773" w:rsidRDefault="00C20773"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Inspekcija izveidota, pamatojoties uz Fizisko personu datu aizsardzības likumu</w:t>
      </w:r>
      <w:r w:rsidR="00683ECF">
        <w:rPr>
          <w:rStyle w:val="Vresatsauce"/>
        </w:rPr>
        <w:footnoteReference w:id="2"/>
      </w:r>
      <w:r>
        <w:rPr>
          <w:rStyle w:val="normaltextrun"/>
        </w:rPr>
        <w:t>, un savu darbību uzsāka 2001. gada 1. janvārī. </w:t>
      </w:r>
      <w:r>
        <w:rPr>
          <w:rStyle w:val="eop"/>
          <w:rFonts w:eastAsiaTheme="majorEastAsia"/>
        </w:rPr>
        <w:t> </w:t>
      </w:r>
    </w:p>
    <w:p w14:paraId="3A0D4270" w14:textId="5DEBDCF1" w:rsidR="00C20773" w:rsidRDefault="00C20773"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 xml:space="preserve">Saskaņā ar </w:t>
      </w:r>
      <w:r w:rsidR="00C60525">
        <w:rPr>
          <w:rStyle w:val="normaltextrun"/>
        </w:rPr>
        <w:t xml:space="preserve"> </w:t>
      </w:r>
      <w:r>
        <w:rPr>
          <w:rStyle w:val="normaltextrun"/>
        </w:rPr>
        <w:t>Datu likum</w:t>
      </w:r>
      <w:r w:rsidR="00C60525">
        <w:rPr>
          <w:rStyle w:val="normaltextrun"/>
        </w:rPr>
        <w:t>a</w:t>
      </w:r>
      <w:r>
        <w:rPr>
          <w:rStyle w:val="normaltextrun"/>
        </w:rPr>
        <w:t xml:space="preserve"> 3. pantu </w:t>
      </w:r>
      <w:r w:rsidR="00C60525">
        <w:rPr>
          <w:rStyle w:val="normaltextrun"/>
        </w:rPr>
        <w:t>I</w:t>
      </w:r>
      <w:r>
        <w:rPr>
          <w:rStyle w:val="normaltextrun"/>
        </w:rPr>
        <w:t>nspekcija ir Ministru kabineta pārraudzībā esoša tiešās pārvaldes iestāde, kas ir datu uzraudzības iestāde Datu regulas izpratnē un pilda Datu regulā un citos normatīvajos aktos noteiktos uzdevumus datu apstrādes jomā. </w:t>
      </w:r>
      <w:r>
        <w:rPr>
          <w:rStyle w:val="eop"/>
          <w:rFonts w:eastAsiaTheme="majorEastAsia"/>
        </w:rPr>
        <w:t> </w:t>
      </w:r>
    </w:p>
    <w:p w14:paraId="29BA8633" w14:textId="77777777" w:rsidR="00C20773" w:rsidRDefault="00C20773"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Inspekcija savā darbībā ir funkcionāli neatkarīga iestāde. Inspekcijas neatkarības statusu paredz Datu regulas 52. pants. Neatkarīgas uzraudzības iestādes statuss ir būtiska sastāvdaļa fizisku personu datu aizsardzībā un efektīvā funkciju izpildē. </w:t>
      </w:r>
      <w:r>
        <w:rPr>
          <w:rStyle w:val="eop"/>
          <w:rFonts w:eastAsiaTheme="majorEastAsia"/>
        </w:rPr>
        <w:t> </w:t>
      </w:r>
    </w:p>
    <w:p w14:paraId="73BB1F40" w14:textId="77777777" w:rsidR="00C20773" w:rsidRDefault="00C20773"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Ministru kabinets institucionālo pārraudzību īsteno ar tieslietu ministra starpniecību. Pārraudzība neattiecas uz Inspekcijai noteikto uzdevumu un tiesību īstenošanu, kā arī Inspekcijas iekšējās organizācijas jautājumiem, tostarp iekšējo normatīvo aktu izdošanu, uzziņu sagatavošanu un lēmumiem, kuri attiecas uz Inspekcijas nodarbinātajiem (piemēram, lēmumiem par nodarbināto pieņemšanu un atbrīvošanu no amata, pārcelšanu un tās saskaņošanu, nosūtīšanu komandējumā, disciplinārlietu ierosināšanu, izskatīšanu un disciplinārsodu piemērošanu).</w:t>
      </w:r>
      <w:r>
        <w:rPr>
          <w:rStyle w:val="eop"/>
          <w:rFonts w:eastAsiaTheme="majorEastAsia"/>
        </w:rPr>
        <w:t> </w:t>
      </w:r>
    </w:p>
    <w:p w14:paraId="6CAADA73" w14:textId="77777777" w:rsidR="00C20773" w:rsidRPr="00C20773" w:rsidRDefault="00C20773" w:rsidP="00B8202F">
      <w:pPr>
        <w:pStyle w:val="paragraph"/>
        <w:spacing w:before="0" w:beforeAutospacing="0" w:after="0" w:afterAutospacing="0" w:line="360" w:lineRule="auto"/>
        <w:ind w:firstLine="720"/>
        <w:jc w:val="both"/>
        <w:textAlignment w:val="baseline"/>
        <w:rPr>
          <w:rStyle w:val="normaltextrun"/>
        </w:rPr>
      </w:pPr>
      <w:r>
        <w:rPr>
          <w:rStyle w:val="normaltextrun"/>
        </w:rPr>
        <w:t xml:space="preserve">Inspekcija nodrošina konstitucionālo tiesību politikas īstenošanu tiesību nozares jomā, attiecībā uz fizisko personas datu apstrādi. </w:t>
      </w:r>
      <w:r w:rsidRPr="00C20773">
        <w:rPr>
          <w:rStyle w:val="normaltextrun"/>
        </w:rPr>
        <w:t> </w:t>
      </w:r>
    </w:p>
    <w:p w14:paraId="37F20DE8" w14:textId="2CAF2028" w:rsidR="003F3AC9" w:rsidRDefault="00C20773" w:rsidP="00B8202F">
      <w:pPr>
        <w:spacing w:after="0" w:line="360" w:lineRule="auto"/>
        <w:rPr>
          <w:rStyle w:val="normaltextrun"/>
          <w:rFonts w:ascii="Times New Roman" w:eastAsia="Times New Roman" w:hAnsi="Times New Roman" w:cs="Times New Roman"/>
          <w:kern w:val="0"/>
          <w:sz w:val="24"/>
          <w:szCs w:val="24"/>
          <w:lang w:eastAsia="lv-LV"/>
          <w14:ligatures w14:val="none"/>
        </w:rPr>
      </w:pPr>
      <w:r w:rsidRPr="00C20773">
        <w:rPr>
          <w:rStyle w:val="normaltextrun"/>
          <w:rFonts w:ascii="Times New Roman" w:eastAsia="Times New Roman" w:hAnsi="Times New Roman" w:cs="Times New Roman"/>
          <w:kern w:val="0"/>
          <w:sz w:val="24"/>
          <w:szCs w:val="24"/>
          <w:lang w:eastAsia="lv-LV"/>
          <w14:ligatures w14:val="none"/>
        </w:rPr>
        <w:tab/>
        <w:t>Inspekcijas  birojs atrodas Rīgā, Elijas ielā 17.</w:t>
      </w:r>
    </w:p>
    <w:p w14:paraId="2E832642" w14:textId="77777777" w:rsidR="00BB0514" w:rsidRPr="00C810C7" w:rsidRDefault="00BB0514" w:rsidP="00DF6835">
      <w:pPr>
        <w:spacing w:line="360" w:lineRule="auto"/>
        <w:rPr>
          <w:rFonts w:eastAsiaTheme="majorEastAsia" w:cstheme="majorBidi"/>
          <w:b/>
          <w:caps/>
          <w:color w:val="511707" w:themeColor="accent1" w:themeShade="7F"/>
          <w:sz w:val="32"/>
        </w:rPr>
      </w:pPr>
    </w:p>
    <w:p w14:paraId="396C31B5" w14:textId="1649F324" w:rsidR="00C20773" w:rsidRDefault="00C20773" w:rsidP="00B8202F">
      <w:pPr>
        <w:pStyle w:val="Virsraksts3"/>
      </w:pPr>
      <w:bookmarkStart w:id="6" w:name="_Toc159532590"/>
      <w:r w:rsidRPr="00C20773">
        <w:t xml:space="preserve">1.2. </w:t>
      </w:r>
      <w:r w:rsidRPr="00C810C7">
        <w:rPr>
          <w:bCs/>
        </w:rPr>
        <w:t>Inspekcijas</w:t>
      </w:r>
      <w:r w:rsidRPr="00C810C7">
        <w:t xml:space="preserve"> darbības mērķi un funkcijas</w:t>
      </w:r>
      <w:bookmarkEnd w:id="6"/>
    </w:p>
    <w:p w14:paraId="79EF9457" w14:textId="77777777" w:rsidR="00683ECF" w:rsidRPr="0023492A" w:rsidRDefault="00683ECF" w:rsidP="00B8202F">
      <w:pPr>
        <w:pStyle w:val="ListParagraph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20"/>
        <w:jc w:val="both"/>
        <w:rPr>
          <w:rFonts w:ascii="Times New Roman" w:hAnsi="Times New Roman"/>
          <w:sz w:val="24"/>
          <w:szCs w:val="24"/>
        </w:rPr>
      </w:pPr>
      <w:r w:rsidRPr="0023492A">
        <w:rPr>
          <w:rFonts w:ascii="Times New Roman" w:hAnsi="Times New Roman"/>
          <w:sz w:val="24"/>
          <w:szCs w:val="24"/>
        </w:rPr>
        <w:t xml:space="preserve">Inspekcijas darbības mērķis ir aizsargāt cilvēka </w:t>
      </w:r>
      <w:proofErr w:type="spellStart"/>
      <w:r w:rsidRPr="0023492A">
        <w:rPr>
          <w:rFonts w:ascii="Times New Roman" w:hAnsi="Times New Roman"/>
          <w:sz w:val="24"/>
          <w:szCs w:val="24"/>
        </w:rPr>
        <w:t>pamattiesības</w:t>
      </w:r>
      <w:proofErr w:type="spellEnd"/>
      <w:r w:rsidRPr="0023492A">
        <w:rPr>
          <w:rFonts w:ascii="Times New Roman" w:hAnsi="Times New Roman"/>
          <w:sz w:val="24"/>
          <w:szCs w:val="24"/>
        </w:rPr>
        <w:t xml:space="preserve"> un pamatbrīvības personas datu aizsardzības jomā, nodrošināt Latvijas Republikas pārstāvību Eiropas Savienības un starptautiskajās institūcijās savas kompetences ietvaros un sekmēt, lai personas datu apstrāde tiktu veikta lietderīgi, tiesiski un atbilstoši tiesību aktiem.</w:t>
      </w:r>
      <w:r w:rsidRPr="00C67E24">
        <w:rPr>
          <w:rFonts w:ascii="Times New Roman" w:hAnsi="Times New Roman"/>
          <w:sz w:val="24"/>
          <w:szCs w:val="24"/>
        </w:rPr>
        <w:t xml:space="preserve"> </w:t>
      </w:r>
      <w:r>
        <w:rPr>
          <w:rFonts w:ascii="Times New Roman" w:hAnsi="Times New Roman"/>
          <w:sz w:val="24"/>
          <w:szCs w:val="24"/>
        </w:rPr>
        <w:t>Šis mērķis ir nostiprināts arī Inspekcijas Stratēģijā un tiek ievērots, veicot ikvienu iestādes funkciju vai plānojot veicamos uzdevumus.</w:t>
      </w:r>
    </w:p>
    <w:p w14:paraId="771AC7E3" w14:textId="77777777" w:rsidR="00683ECF" w:rsidRPr="0023492A" w:rsidRDefault="00683ECF" w:rsidP="00B8202F">
      <w:pPr>
        <w:spacing w:after="0" w:line="360" w:lineRule="auto"/>
        <w:ind w:firstLine="720"/>
        <w:contextualSpacing/>
        <w:jc w:val="both"/>
        <w:rPr>
          <w:rFonts w:ascii="Times New Roman" w:hAnsi="Times New Roman" w:cs="Times New Roman"/>
          <w:b/>
          <w:bCs/>
          <w:sz w:val="24"/>
          <w:szCs w:val="24"/>
        </w:rPr>
      </w:pPr>
      <w:r w:rsidRPr="0023492A">
        <w:rPr>
          <w:rFonts w:ascii="Times New Roman" w:hAnsi="Times New Roman" w:cs="Times New Roman"/>
          <w:sz w:val="24"/>
          <w:szCs w:val="24"/>
        </w:rPr>
        <w:lastRenderedPageBreak/>
        <w:t>Inspekcijas funkcijas nosacīti var iedalīt divās daļās – uzraudzība pār personas datu pārkāpumiem un preventīva funkcija.</w:t>
      </w:r>
    </w:p>
    <w:p w14:paraId="18199D47" w14:textId="098AFF88" w:rsidR="00C005C4" w:rsidRPr="00E75FDB" w:rsidRDefault="00683ECF" w:rsidP="00B8202F">
      <w:pPr>
        <w:spacing w:after="0" w:line="360" w:lineRule="auto"/>
        <w:ind w:firstLine="720"/>
        <w:contextualSpacing/>
        <w:jc w:val="both"/>
        <w:rPr>
          <w:rFonts w:ascii="Times New Roman" w:hAnsi="Times New Roman" w:cs="Times New Roman"/>
          <w:sz w:val="24"/>
          <w:szCs w:val="24"/>
        </w:rPr>
      </w:pPr>
      <w:r w:rsidRPr="0023492A">
        <w:rPr>
          <w:rFonts w:ascii="Times New Roman" w:hAnsi="Times New Roman" w:cs="Times New Roman"/>
          <w:sz w:val="24"/>
          <w:szCs w:val="24"/>
        </w:rPr>
        <w:t xml:space="preserve">Balstoties uz šīm funkcijām, lai sasniegtu </w:t>
      </w:r>
      <w:r>
        <w:rPr>
          <w:rFonts w:ascii="Times New Roman" w:hAnsi="Times New Roman" w:cs="Times New Roman"/>
          <w:sz w:val="24"/>
          <w:szCs w:val="24"/>
        </w:rPr>
        <w:t>Stratēģijā nospraustos mērķus</w:t>
      </w:r>
      <w:r w:rsidRPr="0023492A">
        <w:rPr>
          <w:rFonts w:ascii="Times New Roman" w:hAnsi="Times New Roman" w:cs="Times New Roman"/>
          <w:sz w:val="24"/>
          <w:szCs w:val="24"/>
        </w:rPr>
        <w:t>, Inspekcija ir izvirzījusi trīs galvenos darbības virzienus.</w:t>
      </w:r>
    </w:p>
    <w:p w14:paraId="34884A1D" w14:textId="77777777" w:rsidR="00683ECF" w:rsidRPr="001F7620" w:rsidRDefault="00683ECF" w:rsidP="00B8202F">
      <w:pPr>
        <w:pStyle w:val="Sarakstarindkopa"/>
        <w:numPr>
          <w:ilvl w:val="0"/>
          <w:numId w:val="2"/>
        </w:numPr>
        <w:spacing w:after="0" w:line="360" w:lineRule="auto"/>
        <w:ind w:left="1134"/>
        <w:jc w:val="both"/>
        <w:rPr>
          <w:rFonts w:ascii="Times New Roman" w:hAnsi="Times New Roman" w:cs="Times New Roman"/>
          <w:b/>
          <w:bCs/>
          <w:sz w:val="24"/>
          <w:szCs w:val="24"/>
        </w:rPr>
      </w:pPr>
      <w:r w:rsidRPr="001F7620">
        <w:rPr>
          <w:rFonts w:ascii="Times New Roman" w:hAnsi="Times New Roman" w:cs="Times New Roman"/>
          <w:b/>
          <w:bCs/>
          <w:sz w:val="24"/>
          <w:szCs w:val="24"/>
        </w:rPr>
        <w:t>Informēta, motivēta sabiedrība un savlaicīgi novērsti pārkāpumi.</w:t>
      </w:r>
    </w:p>
    <w:p w14:paraId="6B90187E" w14:textId="77777777" w:rsidR="00683ECF" w:rsidRDefault="00683ECF" w:rsidP="00B8202F">
      <w:pPr>
        <w:spacing w:after="0" w:line="360" w:lineRule="auto"/>
        <w:ind w:firstLine="720"/>
        <w:jc w:val="both"/>
        <w:rPr>
          <w:rFonts w:ascii="Times New Roman" w:hAnsi="Times New Roman" w:cs="Times New Roman"/>
          <w:sz w:val="24"/>
          <w:szCs w:val="24"/>
        </w:rPr>
      </w:pPr>
      <w:r w:rsidRPr="00D919A2">
        <w:rPr>
          <w:rFonts w:ascii="Times New Roman" w:hAnsi="Times New Roman" w:cs="Times New Roman"/>
          <w:sz w:val="24"/>
          <w:szCs w:val="24"/>
        </w:rPr>
        <w:t>Šī darbības virziena ietvaros tiek veicināta</w:t>
      </w:r>
      <w:r w:rsidRPr="00D919A2">
        <w:rPr>
          <w:rStyle w:val="Noklusjumarindkopasfonts1"/>
          <w:rFonts w:ascii="Times New Roman" w:hAnsi="Times New Roman" w:cs="Times New Roman"/>
          <w:sz w:val="24"/>
          <w:szCs w:val="24"/>
        </w:rPr>
        <w:t xml:space="preserve"> iestādes atpazīstamība sabiedrībā, </w:t>
      </w:r>
      <w:r w:rsidRPr="00D919A2">
        <w:rPr>
          <w:rFonts w:ascii="Times New Roman" w:hAnsi="Times New Roman" w:cs="Times New Roman"/>
          <w:sz w:val="24"/>
          <w:szCs w:val="24"/>
        </w:rPr>
        <w:t xml:space="preserve">palielināta </w:t>
      </w:r>
      <w:r>
        <w:rPr>
          <w:rFonts w:ascii="Times New Roman" w:hAnsi="Times New Roman" w:cs="Times New Roman"/>
          <w:sz w:val="24"/>
          <w:szCs w:val="24"/>
        </w:rPr>
        <w:t xml:space="preserve">gan </w:t>
      </w:r>
      <w:r w:rsidRPr="00D919A2">
        <w:rPr>
          <w:rFonts w:ascii="Times New Roman" w:hAnsi="Times New Roman" w:cs="Times New Roman"/>
          <w:sz w:val="24"/>
          <w:szCs w:val="24"/>
        </w:rPr>
        <w:t>sabiedrības izpratne par tās tiesībām personas datu apstrādes jomā</w:t>
      </w:r>
      <w:r>
        <w:rPr>
          <w:rStyle w:val="Noklusjumarindkopasfonts1"/>
          <w:rFonts w:ascii="Times New Roman" w:hAnsi="Times New Roman" w:cs="Times New Roman"/>
          <w:sz w:val="24"/>
          <w:szCs w:val="24"/>
        </w:rPr>
        <w:t>, gan</w:t>
      </w:r>
      <w:r w:rsidRPr="00D919A2">
        <w:rPr>
          <w:rStyle w:val="Noklusjumarindkopasfonts1"/>
          <w:rFonts w:ascii="Times New Roman" w:hAnsi="Times New Roman" w:cs="Times New Roman"/>
          <w:sz w:val="24"/>
          <w:szCs w:val="24"/>
        </w:rPr>
        <w:t xml:space="preserve"> personu, kas apstrādā personas datus, izpratne par to pienākumiem</w:t>
      </w:r>
      <w:r>
        <w:rPr>
          <w:rStyle w:val="Noklusjumarindkopasfonts1"/>
          <w:rFonts w:ascii="Times New Roman" w:hAnsi="Times New Roman" w:cs="Times New Roman"/>
          <w:sz w:val="24"/>
          <w:szCs w:val="24"/>
        </w:rPr>
        <w:t>. Tāpat v</w:t>
      </w:r>
      <w:r w:rsidRPr="00D919A2">
        <w:rPr>
          <w:rFonts w:ascii="Times New Roman" w:hAnsi="Times New Roman" w:cs="Times New Roman"/>
          <w:sz w:val="24"/>
          <w:szCs w:val="24"/>
        </w:rPr>
        <w:t xml:space="preserve">irziena ietvaros </w:t>
      </w:r>
      <w:r>
        <w:rPr>
          <w:rFonts w:ascii="Times New Roman" w:hAnsi="Times New Roman" w:cs="Times New Roman"/>
          <w:sz w:val="24"/>
          <w:szCs w:val="24"/>
        </w:rPr>
        <w:t>tiek</w:t>
      </w:r>
      <w:r w:rsidRPr="00D919A2">
        <w:rPr>
          <w:rFonts w:ascii="Times New Roman" w:hAnsi="Times New Roman" w:cs="Times New Roman"/>
          <w:sz w:val="24"/>
          <w:szCs w:val="24"/>
        </w:rPr>
        <w:t xml:space="preserve"> īstenot</w:t>
      </w:r>
      <w:r>
        <w:rPr>
          <w:rFonts w:ascii="Times New Roman" w:hAnsi="Times New Roman" w:cs="Times New Roman"/>
          <w:sz w:val="24"/>
          <w:szCs w:val="24"/>
        </w:rPr>
        <w:t>i</w:t>
      </w:r>
      <w:r w:rsidRPr="00D919A2">
        <w:rPr>
          <w:rFonts w:ascii="Times New Roman" w:hAnsi="Times New Roman" w:cs="Times New Roman"/>
          <w:sz w:val="24"/>
          <w:szCs w:val="24"/>
        </w:rPr>
        <w:t xml:space="preserve"> pasākum</w:t>
      </w:r>
      <w:r>
        <w:rPr>
          <w:rFonts w:ascii="Times New Roman" w:hAnsi="Times New Roman" w:cs="Times New Roman"/>
          <w:sz w:val="24"/>
          <w:szCs w:val="24"/>
        </w:rPr>
        <w:t>i</w:t>
      </w:r>
      <w:r w:rsidRPr="00D919A2">
        <w:rPr>
          <w:rFonts w:ascii="Times New Roman" w:hAnsi="Times New Roman" w:cs="Times New Roman"/>
          <w:sz w:val="24"/>
          <w:szCs w:val="24"/>
        </w:rPr>
        <w:t>, lai veicinātu vienotas pieejas nodrošināšanu attiecībā uz personas datu aizsardzības pasākumu nodrošināšanu, izstrādājot vadlīnijas, rekomendācijas, skaidrojumus, kā arī saistošus publiskās pārvaldes noteikumus.</w:t>
      </w:r>
    </w:p>
    <w:p w14:paraId="5D0C5B52" w14:textId="3479B08A" w:rsidR="00C005C4" w:rsidRPr="00D919A2" w:rsidRDefault="00683ECF" w:rsidP="00B8202F">
      <w:pPr>
        <w:spacing w:after="0" w:line="360" w:lineRule="auto"/>
        <w:ind w:firstLine="720"/>
        <w:jc w:val="both"/>
        <w:rPr>
          <w:rFonts w:ascii="Times New Roman" w:hAnsi="Times New Roman" w:cs="Times New Roman"/>
          <w:sz w:val="24"/>
          <w:szCs w:val="24"/>
        </w:rPr>
      </w:pPr>
      <w:r w:rsidRPr="00D919A2">
        <w:rPr>
          <w:rFonts w:ascii="Times New Roman" w:hAnsi="Times New Roman" w:cs="Times New Roman"/>
          <w:sz w:val="24"/>
          <w:szCs w:val="24"/>
        </w:rPr>
        <w:t xml:space="preserve">Minētais darbības virziens </w:t>
      </w:r>
      <w:r>
        <w:rPr>
          <w:rFonts w:ascii="Times New Roman" w:hAnsi="Times New Roman" w:cs="Times New Roman"/>
          <w:sz w:val="24"/>
          <w:szCs w:val="24"/>
        </w:rPr>
        <w:t>ir īpaši būtisks, jo tikai informēta</w:t>
      </w:r>
      <w:r w:rsidRPr="00D919A2">
        <w:rPr>
          <w:rFonts w:ascii="Times New Roman" w:hAnsi="Times New Roman" w:cs="Times New Roman"/>
          <w:sz w:val="24"/>
          <w:szCs w:val="24"/>
        </w:rPr>
        <w:t xml:space="preserve"> sabiedrība </w:t>
      </w:r>
      <w:r>
        <w:rPr>
          <w:rFonts w:ascii="Times New Roman" w:hAnsi="Times New Roman" w:cs="Times New Roman"/>
          <w:sz w:val="24"/>
          <w:szCs w:val="24"/>
        </w:rPr>
        <w:t>spēj</w:t>
      </w:r>
      <w:r w:rsidRPr="00D919A2">
        <w:rPr>
          <w:rFonts w:ascii="Times New Roman" w:hAnsi="Times New Roman" w:cs="Times New Roman"/>
          <w:sz w:val="24"/>
          <w:szCs w:val="24"/>
        </w:rPr>
        <w:t xml:space="preserve"> efektīvi īstenot savas tiesības, savukārt </w:t>
      </w:r>
      <w:r>
        <w:rPr>
          <w:rFonts w:ascii="Times New Roman" w:hAnsi="Times New Roman" w:cs="Times New Roman"/>
          <w:sz w:val="24"/>
          <w:szCs w:val="24"/>
        </w:rPr>
        <w:t>informēti</w:t>
      </w:r>
      <w:r w:rsidRPr="00D919A2">
        <w:rPr>
          <w:rFonts w:ascii="Times New Roman" w:hAnsi="Times New Roman" w:cs="Times New Roman"/>
          <w:sz w:val="24"/>
          <w:szCs w:val="24"/>
        </w:rPr>
        <w:t xml:space="preserve"> pārziņi </w:t>
      </w:r>
      <w:r>
        <w:rPr>
          <w:rFonts w:ascii="Times New Roman" w:hAnsi="Times New Roman" w:cs="Times New Roman"/>
          <w:sz w:val="24"/>
          <w:szCs w:val="24"/>
        </w:rPr>
        <w:t>spēj</w:t>
      </w:r>
      <w:r w:rsidRPr="00D919A2">
        <w:rPr>
          <w:rFonts w:ascii="Times New Roman" w:hAnsi="Times New Roman" w:cs="Times New Roman"/>
          <w:sz w:val="24"/>
          <w:szCs w:val="24"/>
        </w:rPr>
        <w:t xml:space="preserve"> efektīvi pildīt savus pienākumus. </w:t>
      </w:r>
      <w:r>
        <w:rPr>
          <w:rStyle w:val="Noklusjumarindkopasfonts1"/>
          <w:rFonts w:ascii="Times New Roman" w:hAnsi="Times New Roman" w:cs="Times New Roman"/>
          <w:sz w:val="24"/>
          <w:szCs w:val="24"/>
        </w:rPr>
        <w:t xml:space="preserve">Abpusējas labprātīgas savu tiesību un pienākumu īstenošanas rezultātā </w:t>
      </w:r>
      <w:r w:rsidRPr="00D919A2">
        <w:rPr>
          <w:rFonts w:ascii="Times New Roman" w:hAnsi="Times New Roman" w:cs="Times New Roman"/>
          <w:sz w:val="24"/>
          <w:szCs w:val="24"/>
        </w:rPr>
        <w:t xml:space="preserve">savlaicīgi </w:t>
      </w:r>
      <w:r>
        <w:rPr>
          <w:rFonts w:ascii="Times New Roman" w:hAnsi="Times New Roman" w:cs="Times New Roman"/>
          <w:sz w:val="24"/>
          <w:szCs w:val="24"/>
        </w:rPr>
        <w:t>tiek identificēti</w:t>
      </w:r>
      <w:r w:rsidRPr="00D919A2">
        <w:rPr>
          <w:rFonts w:ascii="Times New Roman" w:hAnsi="Times New Roman" w:cs="Times New Roman"/>
          <w:sz w:val="24"/>
          <w:szCs w:val="24"/>
        </w:rPr>
        <w:t xml:space="preserve"> un </w:t>
      </w:r>
      <w:r>
        <w:rPr>
          <w:rStyle w:val="Noklusjumarindkopasfonts1"/>
          <w:rFonts w:ascii="Times New Roman" w:hAnsi="Times New Roman" w:cs="Times New Roman"/>
          <w:sz w:val="24"/>
          <w:szCs w:val="24"/>
        </w:rPr>
        <w:t>novērsti</w:t>
      </w:r>
      <w:r w:rsidRPr="00D919A2">
        <w:rPr>
          <w:rFonts w:ascii="Times New Roman" w:hAnsi="Times New Roman" w:cs="Times New Roman"/>
          <w:sz w:val="24"/>
          <w:szCs w:val="24"/>
        </w:rPr>
        <w:t xml:space="preserve"> datu apstrādes pārkāpum</w:t>
      </w:r>
      <w:r>
        <w:rPr>
          <w:rFonts w:ascii="Times New Roman" w:hAnsi="Times New Roman" w:cs="Times New Roman"/>
          <w:sz w:val="24"/>
          <w:szCs w:val="24"/>
        </w:rPr>
        <w:t>i</w:t>
      </w:r>
      <w:r w:rsidRPr="00D919A2">
        <w:rPr>
          <w:rFonts w:ascii="Times New Roman" w:hAnsi="Times New Roman" w:cs="Times New Roman"/>
          <w:sz w:val="24"/>
          <w:szCs w:val="24"/>
        </w:rPr>
        <w:t xml:space="preserve">, </w:t>
      </w:r>
      <w:r>
        <w:rPr>
          <w:rFonts w:ascii="Times New Roman" w:hAnsi="Times New Roman" w:cs="Times New Roman"/>
          <w:sz w:val="24"/>
          <w:szCs w:val="24"/>
        </w:rPr>
        <w:t>kā arī</w:t>
      </w:r>
      <w:r w:rsidRPr="00D919A2">
        <w:rPr>
          <w:rFonts w:ascii="Times New Roman" w:hAnsi="Times New Roman" w:cs="Times New Roman"/>
          <w:sz w:val="24"/>
          <w:szCs w:val="24"/>
        </w:rPr>
        <w:t xml:space="preserve"> </w:t>
      </w:r>
      <w:r>
        <w:rPr>
          <w:rFonts w:ascii="Times New Roman" w:hAnsi="Times New Roman" w:cs="Times New Roman"/>
          <w:sz w:val="24"/>
          <w:szCs w:val="24"/>
        </w:rPr>
        <w:t xml:space="preserve">visefektīvākajā veidā bez uzraudzības iestādes tiešas iesaistes tiek </w:t>
      </w:r>
      <w:r w:rsidRPr="00D919A2">
        <w:rPr>
          <w:rFonts w:ascii="Times New Roman" w:hAnsi="Times New Roman" w:cs="Times New Roman"/>
          <w:sz w:val="24"/>
          <w:szCs w:val="24"/>
        </w:rPr>
        <w:t>nodrošin</w:t>
      </w:r>
      <w:r>
        <w:rPr>
          <w:rFonts w:ascii="Times New Roman" w:hAnsi="Times New Roman" w:cs="Times New Roman"/>
          <w:sz w:val="24"/>
          <w:szCs w:val="24"/>
        </w:rPr>
        <w:t>ātas</w:t>
      </w:r>
      <w:r w:rsidRPr="00D919A2">
        <w:rPr>
          <w:rFonts w:ascii="Times New Roman" w:hAnsi="Times New Roman" w:cs="Times New Roman"/>
          <w:sz w:val="24"/>
          <w:szCs w:val="24"/>
        </w:rPr>
        <w:t xml:space="preserve"> tiesīb</w:t>
      </w:r>
      <w:r>
        <w:rPr>
          <w:rFonts w:ascii="Times New Roman" w:hAnsi="Times New Roman" w:cs="Times New Roman"/>
          <w:sz w:val="24"/>
          <w:szCs w:val="24"/>
        </w:rPr>
        <w:t>as</w:t>
      </w:r>
      <w:r w:rsidRPr="00D919A2">
        <w:rPr>
          <w:rFonts w:ascii="Times New Roman" w:hAnsi="Times New Roman" w:cs="Times New Roman"/>
          <w:sz w:val="24"/>
          <w:szCs w:val="24"/>
        </w:rPr>
        <w:t xml:space="preserve"> uz personas datu aizsardzību.</w:t>
      </w:r>
    </w:p>
    <w:p w14:paraId="6DC02C4F" w14:textId="77777777" w:rsidR="00683ECF" w:rsidRPr="001F7620" w:rsidRDefault="00683ECF" w:rsidP="00B8202F">
      <w:pPr>
        <w:pStyle w:val="Sarakstarindkopa"/>
        <w:numPr>
          <w:ilvl w:val="0"/>
          <w:numId w:val="2"/>
        </w:numPr>
        <w:spacing w:after="0" w:line="360" w:lineRule="auto"/>
        <w:jc w:val="both"/>
        <w:rPr>
          <w:rFonts w:ascii="Times New Roman" w:hAnsi="Times New Roman" w:cs="Times New Roman"/>
          <w:b/>
          <w:bCs/>
          <w:sz w:val="24"/>
          <w:szCs w:val="24"/>
        </w:rPr>
      </w:pPr>
      <w:r w:rsidRPr="001F7620">
        <w:rPr>
          <w:rFonts w:ascii="Times New Roman" w:hAnsi="Times New Roman" w:cs="Times New Roman"/>
          <w:b/>
          <w:bCs/>
          <w:sz w:val="24"/>
          <w:szCs w:val="24"/>
        </w:rPr>
        <w:t>Nodrošināta efektīva personas datu uzraudzība.</w:t>
      </w:r>
    </w:p>
    <w:p w14:paraId="7AFE7444" w14:textId="3B767773" w:rsidR="00C005C4" w:rsidRPr="00747A2E" w:rsidRDefault="00683ECF" w:rsidP="00B8202F">
      <w:pPr>
        <w:spacing w:after="0" w:line="360" w:lineRule="auto"/>
        <w:ind w:firstLine="720"/>
        <w:jc w:val="both"/>
        <w:rPr>
          <w:rFonts w:ascii="Times New Roman" w:hAnsi="Times New Roman" w:cs="Times New Roman"/>
          <w:sz w:val="24"/>
          <w:szCs w:val="24"/>
        </w:rPr>
      </w:pPr>
      <w:r w:rsidRPr="00747A2E">
        <w:rPr>
          <w:rFonts w:ascii="Times New Roman" w:hAnsi="Times New Roman" w:cs="Times New Roman"/>
          <w:sz w:val="24"/>
          <w:szCs w:val="24"/>
        </w:rPr>
        <w:t>Šī darbības virziena ietvaros tiek nodrošināts, ka Inspekcijas lēmumi un piemērotie sodi ir pārredzami, caurspīdīgi un taisnīgi. Rezultātā datu pārziņi ir motivēti ievērot normatīvajos aktos noteiktās personas datu apstrādes prasības.</w:t>
      </w:r>
    </w:p>
    <w:p w14:paraId="7FFC4041" w14:textId="77777777" w:rsidR="00683ECF" w:rsidRPr="001F7620" w:rsidRDefault="00683ECF" w:rsidP="00B8202F">
      <w:pPr>
        <w:pStyle w:val="Sarakstarindkopa"/>
        <w:numPr>
          <w:ilvl w:val="0"/>
          <w:numId w:val="2"/>
        </w:numPr>
        <w:spacing w:after="0" w:line="360" w:lineRule="auto"/>
        <w:jc w:val="both"/>
        <w:rPr>
          <w:rFonts w:ascii="Times New Roman" w:hAnsi="Times New Roman" w:cs="Times New Roman"/>
          <w:b/>
          <w:bCs/>
          <w:sz w:val="24"/>
          <w:szCs w:val="24"/>
        </w:rPr>
      </w:pPr>
      <w:r w:rsidRPr="001F7620">
        <w:rPr>
          <w:rFonts w:ascii="Times New Roman" w:hAnsi="Times New Roman" w:cs="Times New Roman"/>
          <w:b/>
          <w:bCs/>
          <w:sz w:val="24"/>
          <w:szCs w:val="24"/>
        </w:rPr>
        <w:t>Efektīva un uz attīstību vērsta iestāde.</w:t>
      </w:r>
    </w:p>
    <w:p w14:paraId="0B3A01F1" w14:textId="77777777" w:rsidR="00683ECF" w:rsidRDefault="00683ECF" w:rsidP="00B8202F">
      <w:pPr>
        <w:spacing w:after="0" w:line="360" w:lineRule="auto"/>
        <w:ind w:firstLine="720"/>
        <w:jc w:val="both"/>
        <w:rPr>
          <w:rFonts w:ascii="Times New Roman" w:hAnsi="Times New Roman" w:cs="Times New Roman"/>
          <w:sz w:val="24"/>
          <w:szCs w:val="24"/>
        </w:rPr>
      </w:pPr>
      <w:r w:rsidRPr="00AD229B">
        <w:rPr>
          <w:rFonts w:ascii="Times New Roman" w:hAnsi="Times New Roman" w:cs="Times New Roman"/>
          <w:sz w:val="24"/>
          <w:szCs w:val="24"/>
        </w:rPr>
        <w:t xml:space="preserve">Šī darbības virziena ietvaros </w:t>
      </w:r>
      <w:r>
        <w:rPr>
          <w:rFonts w:ascii="Times New Roman" w:hAnsi="Times New Roman" w:cs="Times New Roman"/>
          <w:sz w:val="24"/>
          <w:szCs w:val="24"/>
        </w:rPr>
        <w:t>iestāde</w:t>
      </w:r>
      <w:r w:rsidRPr="00AD229B">
        <w:rPr>
          <w:rFonts w:ascii="Times New Roman" w:hAnsi="Times New Roman" w:cs="Times New Roman"/>
          <w:sz w:val="24"/>
          <w:szCs w:val="24"/>
        </w:rPr>
        <w:t xml:space="preserve"> mērķtiecīgi </w:t>
      </w:r>
      <w:r>
        <w:rPr>
          <w:rFonts w:ascii="Times New Roman" w:hAnsi="Times New Roman" w:cs="Times New Roman"/>
          <w:sz w:val="24"/>
          <w:szCs w:val="24"/>
        </w:rPr>
        <w:t>virzās</w:t>
      </w:r>
      <w:r w:rsidRPr="00AD229B">
        <w:rPr>
          <w:rFonts w:ascii="Times New Roman" w:hAnsi="Times New Roman" w:cs="Times New Roman"/>
          <w:sz w:val="24"/>
          <w:szCs w:val="24"/>
        </w:rPr>
        <w:t xml:space="preserve"> uz vērtību balstītu organizācijas kultūru, kuras centrā ir cilvēks un darbs sabiedrības labā. Inspekcijas vērtības - profesionalitāte, attīstība, sadarbība, taisnīgums un  atklātība </w:t>
      </w:r>
      <w:r>
        <w:rPr>
          <w:rFonts w:ascii="Times New Roman" w:hAnsi="Times New Roman" w:cs="Times New Roman"/>
          <w:sz w:val="24"/>
          <w:szCs w:val="24"/>
        </w:rPr>
        <w:t xml:space="preserve">- </w:t>
      </w:r>
      <w:r w:rsidRPr="00AD229B">
        <w:rPr>
          <w:rFonts w:ascii="Times New Roman" w:hAnsi="Times New Roman" w:cs="Times New Roman"/>
          <w:sz w:val="24"/>
          <w:szCs w:val="24"/>
        </w:rPr>
        <w:t xml:space="preserve">veicina Inspekcijas misijas un vīzijas sasniegšanu, veido organizācijas vidi un kultūru, nosaka darbinieku uztveri un domāšanu, </w:t>
      </w:r>
      <w:r>
        <w:rPr>
          <w:rFonts w:ascii="Times New Roman" w:hAnsi="Times New Roman" w:cs="Times New Roman"/>
          <w:sz w:val="24"/>
          <w:szCs w:val="24"/>
        </w:rPr>
        <w:t xml:space="preserve">kas </w:t>
      </w:r>
      <w:r w:rsidRPr="00AD229B">
        <w:rPr>
          <w:rFonts w:ascii="Times New Roman" w:hAnsi="Times New Roman" w:cs="Times New Roman"/>
          <w:sz w:val="24"/>
          <w:szCs w:val="24"/>
        </w:rPr>
        <w:t xml:space="preserve">atspoguļojas katra darbinieka rīcībā un attieksmē, sekmē resursu atdevi, paaugstinot darbinieku profesionalitāti, veidojot efektīvus komunikācijas kanālus ar sabiedrību. </w:t>
      </w:r>
    </w:p>
    <w:p w14:paraId="4B693106" w14:textId="77777777" w:rsidR="00683ECF" w:rsidRDefault="00683ECF" w:rsidP="00B8202F">
      <w:pPr>
        <w:spacing w:after="0" w:line="360" w:lineRule="auto"/>
        <w:ind w:firstLine="720"/>
        <w:jc w:val="both"/>
        <w:rPr>
          <w:rFonts w:ascii="Times New Roman" w:hAnsi="Times New Roman" w:cs="Times New Roman"/>
          <w:sz w:val="24"/>
          <w:szCs w:val="24"/>
        </w:rPr>
      </w:pPr>
      <w:r w:rsidRPr="0023492A">
        <w:rPr>
          <w:rFonts w:ascii="Times New Roman" w:hAnsi="Times New Roman" w:cs="Times New Roman"/>
          <w:sz w:val="24"/>
          <w:szCs w:val="24"/>
        </w:rPr>
        <w:t xml:space="preserve">Visi darbības virzieni ir savstarpēji saistīti un cits citu papildinoši, gan veicinot katra atsevišķa virziena turpmāko attīstību, gan </w:t>
      </w:r>
      <w:r>
        <w:rPr>
          <w:rFonts w:ascii="Times New Roman" w:hAnsi="Times New Roman" w:cs="Times New Roman"/>
          <w:sz w:val="24"/>
          <w:szCs w:val="24"/>
        </w:rPr>
        <w:t>kopīgā mērķa</w:t>
      </w:r>
      <w:r w:rsidRPr="0023492A">
        <w:rPr>
          <w:rFonts w:ascii="Times New Roman" w:hAnsi="Times New Roman" w:cs="Times New Roman"/>
          <w:sz w:val="24"/>
          <w:szCs w:val="24"/>
        </w:rPr>
        <w:t xml:space="preserve"> sasniegšanu.</w:t>
      </w:r>
    </w:p>
    <w:p w14:paraId="1D8A8F0B" w14:textId="77777777" w:rsidR="00683ECF" w:rsidRPr="0023492A" w:rsidRDefault="00683ECF" w:rsidP="00B8202F">
      <w:pPr>
        <w:spacing w:after="0" w:line="360" w:lineRule="auto"/>
        <w:ind w:firstLine="720"/>
        <w:jc w:val="both"/>
      </w:pPr>
      <w:r>
        <w:rPr>
          <w:rFonts w:ascii="Times New Roman" w:hAnsi="Times New Roman" w:cs="Times New Roman"/>
          <w:sz w:val="24"/>
          <w:szCs w:val="24"/>
        </w:rPr>
        <w:t>Ar Inspekcijas uzdevumiem, kas tiek veikti, lai nodrošinātu normatīvajos aktos noteikto funkciju izpildi, iespējams iepazīties</w:t>
      </w:r>
      <w:r w:rsidRPr="009D149C">
        <w:rPr>
          <w:rFonts w:ascii="Times New Roman" w:hAnsi="Times New Roman" w:cs="Times New Roman"/>
          <w:sz w:val="24"/>
          <w:szCs w:val="24"/>
        </w:rPr>
        <w:t xml:space="preserve"> </w:t>
      </w:r>
      <w:hyperlink r:id="rId11" w:history="1">
        <w:r w:rsidRPr="00683ECF">
          <w:rPr>
            <w:rFonts w:ascii="Times New Roman" w:hAnsi="Times New Roman" w:cs="Times New Roman"/>
            <w:b/>
            <w:bCs/>
            <w:sz w:val="24"/>
            <w:szCs w:val="24"/>
          </w:rPr>
          <w:t>šeit</w:t>
        </w:r>
      </w:hyperlink>
      <w:r>
        <w:rPr>
          <w:rFonts w:ascii="Times New Roman" w:hAnsi="Times New Roman" w:cs="Times New Roman"/>
          <w:sz w:val="24"/>
          <w:szCs w:val="24"/>
        </w:rPr>
        <w:t>.</w:t>
      </w:r>
    </w:p>
    <w:p w14:paraId="16A336ED" w14:textId="77777777" w:rsidR="0037732B" w:rsidRDefault="0037732B" w:rsidP="00B8202F">
      <w:pPr>
        <w:spacing w:after="0" w:line="360" w:lineRule="auto"/>
      </w:pPr>
    </w:p>
    <w:p w14:paraId="001AF731" w14:textId="77777777" w:rsidR="00BB0514" w:rsidRDefault="00BB0514" w:rsidP="00DF6835">
      <w:pPr>
        <w:spacing w:line="360" w:lineRule="auto"/>
      </w:pPr>
    </w:p>
    <w:p w14:paraId="638E9977" w14:textId="1E84697C" w:rsidR="0063579B" w:rsidRDefault="0063579B" w:rsidP="00B8202F">
      <w:pPr>
        <w:pStyle w:val="Virsraksts3"/>
      </w:pPr>
      <w:bookmarkStart w:id="7" w:name="_Toc159532591"/>
      <w:r>
        <w:lastRenderedPageBreak/>
        <w:t xml:space="preserve">1.3. </w:t>
      </w:r>
      <w:r w:rsidRPr="00055F51">
        <w:t>Struktūra</w:t>
      </w:r>
      <w:bookmarkEnd w:id="7"/>
    </w:p>
    <w:p w14:paraId="2121FE46" w14:textId="7B4F4E3E" w:rsidR="0063579B" w:rsidRDefault="0063579B" w:rsidP="00DF6835">
      <w:pPr>
        <w:spacing w:line="360" w:lineRule="auto"/>
      </w:pPr>
      <w:r w:rsidRPr="0063579B">
        <w:rPr>
          <w:noProof/>
        </w:rPr>
        <w:drawing>
          <wp:inline distT="0" distB="0" distL="0" distR="0" wp14:anchorId="2C79AB2E" wp14:editId="3DF94ED5">
            <wp:extent cx="5486400" cy="2299970"/>
            <wp:effectExtent l="190500" t="190500" r="190500" b="195580"/>
            <wp:docPr id="1418223804" name="Attēls 1"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23804" name="Attēls 1" descr="Attēls, kurā ir teksts, ekrānuzņēmums, fonts&#10;&#10;Apraksts ģenerēts automātiski"/>
                    <pic:cNvPicPr/>
                  </pic:nvPicPr>
                  <pic:blipFill>
                    <a:blip r:embed="rId12">
                      <a:duotone>
                        <a:schemeClr val="accent2">
                          <a:shade val="45000"/>
                          <a:satMod val="135000"/>
                        </a:schemeClr>
                        <a:prstClr val="white"/>
                      </a:duotone>
                      <a:extLst>
                        <a:ext uri="{BEBA8EAE-BF5A-486C-A8C5-ECC9F3942E4B}">
                          <a14:imgProps xmlns:a14="http://schemas.microsoft.com/office/drawing/2010/main">
                            <a14:imgLayer r:embed="rId13">
                              <a14:imgEffect>
                                <a14:saturation sat="0"/>
                              </a14:imgEffect>
                              <a14:imgEffect>
                                <a14:brightnessContrast contrast="-20000"/>
                              </a14:imgEffect>
                            </a14:imgLayer>
                          </a14:imgProps>
                        </a:ext>
                      </a:extLst>
                    </a:blip>
                    <a:stretch>
                      <a:fillRect/>
                    </a:stretch>
                  </pic:blipFill>
                  <pic:spPr>
                    <a:xfrm>
                      <a:off x="0" y="0"/>
                      <a:ext cx="5486400" cy="2299970"/>
                    </a:xfrm>
                    <a:prstGeom prst="rect">
                      <a:avLst/>
                    </a:prstGeom>
                    <a:ln>
                      <a:noFill/>
                    </a:ln>
                    <a:effectLst>
                      <a:outerShdw blurRad="190500" algn="tl" rotWithShape="0">
                        <a:srgbClr val="000000">
                          <a:alpha val="70000"/>
                        </a:srgbClr>
                      </a:outerShdw>
                    </a:effectLst>
                  </pic:spPr>
                </pic:pic>
              </a:graphicData>
            </a:graphic>
          </wp:inline>
        </w:drawing>
      </w:r>
    </w:p>
    <w:p w14:paraId="18681F1E" w14:textId="7A10DC74" w:rsidR="00F37D0D" w:rsidRDefault="00F37D0D" w:rsidP="00B8202F">
      <w:pPr>
        <w:spacing w:after="0" w:line="360" w:lineRule="auto"/>
        <w:ind w:firstLine="720"/>
        <w:jc w:val="both"/>
        <w:rPr>
          <w:rFonts w:ascii="Times New Roman" w:hAnsi="Times New Roman"/>
          <w:sz w:val="24"/>
          <w:szCs w:val="24"/>
        </w:rPr>
      </w:pPr>
      <w:r>
        <w:rPr>
          <w:rFonts w:ascii="Times New Roman" w:hAnsi="Times New Roman"/>
          <w:sz w:val="24"/>
          <w:szCs w:val="24"/>
        </w:rPr>
        <w:t>Inspekcijā kopš 2023. gada marta darbojas I</w:t>
      </w:r>
      <w:r w:rsidRPr="00F37D0D">
        <w:rPr>
          <w:rFonts w:ascii="Times New Roman" w:hAnsi="Times New Roman"/>
          <w:sz w:val="24"/>
          <w:szCs w:val="24"/>
        </w:rPr>
        <w:t>nspekcijas vadības grupa</w:t>
      </w:r>
      <w:r>
        <w:rPr>
          <w:rFonts w:ascii="Times New Roman" w:hAnsi="Times New Roman"/>
          <w:sz w:val="24"/>
          <w:szCs w:val="24"/>
        </w:rPr>
        <w:t xml:space="preserve"> - </w:t>
      </w:r>
      <w:r w:rsidRPr="00F37D0D">
        <w:rPr>
          <w:rFonts w:ascii="Times New Roman" w:hAnsi="Times New Roman"/>
          <w:sz w:val="24"/>
          <w:szCs w:val="24"/>
        </w:rPr>
        <w:t>koleģiāla institūcija</w:t>
      </w:r>
      <w:r>
        <w:rPr>
          <w:rFonts w:ascii="Times New Roman" w:hAnsi="Times New Roman"/>
          <w:sz w:val="24"/>
          <w:szCs w:val="24"/>
        </w:rPr>
        <w:t>,</w:t>
      </w:r>
      <w:r w:rsidRPr="00F37D0D">
        <w:rPr>
          <w:rFonts w:ascii="Times New Roman" w:hAnsi="Times New Roman"/>
          <w:sz w:val="24"/>
          <w:szCs w:val="24"/>
        </w:rPr>
        <w:t xml:space="preserve"> </w:t>
      </w:r>
      <w:r>
        <w:rPr>
          <w:rFonts w:ascii="Times New Roman" w:hAnsi="Times New Roman"/>
          <w:sz w:val="24"/>
          <w:szCs w:val="24"/>
        </w:rPr>
        <w:t>kuras mērķis ir:</w:t>
      </w:r>
    </w:p>
    <w:p w14:paraId="6D7E7C57" w14:textId="0704C9A4" w:rsidR="00F37D0D" w:rsidRDefault="00F37D0D" w:rsidP="00B8202F">
      <w:pPr>
        <w:spacing w:after="0" w:line="360" w:lineRule="auto"/>
        <w:ind w:firstLine="709"/>
        <w:jc w:val="both"/>
        <w:rPr>
          <w:rFonts w:ascii="Times New Roman" w:eastAsia="Times New Roman" w:hAnsi="Times New Roman"/>
          <w:sz w:val="24"/>
          <w:szCs w:val="24"/>
          <w:lang w:eastAsia="lv-LV"/>
        </w:rPr>
      </w:pPr>
      <w:r>
        <w:rPr>
          <w:rFonts w:ascii="Times New Roman" w:hAnsi="Times New Roman"/>
          <w:sz w:val="24"/>
          <w:szCs w:val="24"/>
        </w:rPr>
        <w:t>1) nodrošināt</w:t>
      </w:r>
      <w:r w:rsidRPr="00165FBB">
        <w:rPr>
          <w:rFonts w:ascii="Times New Roman" w:eastAsia="Times New Roman" w:hAnsi="Times New Roman"/>
          <w:sz w:val="24"/>
          <w:szCs w:val="24"/>
          <w:lang w:eastAsia="lv-LV"/>
        </w:rPr>
        <w:t xml:space="preserve"> efektīvu Inspekcijas attīstības un darbības īstenošanu;</w:t>
      </w:r>
    </w:p>
    <w:p w14:paraId="28750985" w14:textId="053E4FF6" w:rsidR="00F37D0D" w:rsidRDefault="00F37D0D" w:rsidP="00B8202F">
      <w:pPr>
        <w:spacing w:after="0" w:line="360" w:lineRule="auto"/>
        <w:ind w:firstLine="709"/>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2) nodrošināt </w:t>
      </w:r>
      <w:r w:rsidRPr="00165FBB">
        <w:rPr>
          <w:rFonts w:ascii="Times New Roman" w:eastAsia="Times New Roman" w:hAnsi="Times New Roman"/>
          <w:sz w:val="24"/>
          <w:szCs w:val="24"/>
          <w:lang w:eastAsia="lv-LV"/>
        </w:rPr>
        <w:t xml:space="preserve">uzraudzību atbilstoši Inspekcijas darbības </w:t>
      </w:r>
      <w:r>
        <w:rPr>
          <w:rFonts w:ascii="Times New Roman" w:eastAsia="Times New Roman" w:hAnsi="Times New Roman"/>
          <w:sz w:val="24"/>
          <w:szCs w:val="24"/>
          <w:lang w:eastAsia="lv-LV"/>
        </w:rPr>
        <w:t>s</w:t>
      </w:r>
      <w:r w:rsidRPr="00165FBB">
        <w:rPr>
          <w:rFonts w:ascii="Times New Roman" w:eastAsia="Times New Roman" w:hAnsi="Times New Roman"/>
          <w:sz w:val="24"/>
          <w:szCs w:val="24"/>
          <w:lang w:eastAsia="lv-LV"/>
        </w:rPr>
        <w:t>tratēģijai un ieviestajai procesu pieejai</w:t>
      </w:r>
      <w:r>
        <w:rPr>
          <w:rFonts w:ascii="Times New Roman" w:eastAsia="Times New Roman" w:hAnsi="Times New Roman"/>
          <w:sz w:val="24"/>
          <w:szCs w:val="24"/>
          <w:lang w:eastAsia="lv-LV"/>
        </w:rPr>
        <w:t>;</w:t>
      </w:r>
    </w:p>
    <w:p w14:paraId="2CFB0D28" w14:textId="0639E2D6" w:rsidR="00F37D0D" w:rsidRDefault="00F37D0D" w:rsidP="00B8202F">
      <w:pPr>
        <w:spacing w:after="0" w:line="360" w:lineRule="auto"/>
        <w:ind w:firstLine="709"/>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3) </w:t>
      </w:r>
      <w:r w:rsidRPr="00165FBB">
        <w:rPr>
          <w:rFonts w:ascii="Times New Roman" w:eastAsia="Times New Roman" w:hAnsi="Times New Roman"/>
          <w:sz w:val="24"/>
          <w:szCs w:val="24"/>
          <w:lang w:eastAsia="lv-LV"/>
        </w:rPr>
        <w:t>veicināt visaptverošu Inspekcijas struktūrvienību vadītāju</w:t>
      </w:r>
      <w:r>
        <w:rPr>
          <w:rFonts w:ascii="Times New Roman" w:eastAsia="Times New Roman" w:hAnsi="Times New Roman"/>
          <w:sz w:val="24"/>
          <w:szCs w:val="24"/>
          <w:lang w:eastAsia="lv-LV"/>
        </w:rPr>
        <w:t>, kā arī direktoram tieši pakļauto nodarbināto</w:t>
      </w:r>
      <w:r w:rsidRPr="00165FBB">
        <w:rPr>
          <w:rFonts w:ascii="Times New Roman" w:eastAsia="Times New Roman" w:hAnsi="Times New Roman"/>
          <w:sz w:val="24"/>
          <w:szCs w:val="24"/>
          <w:lang w:eastAsia="lv-LV"/>
        </w:rPr>
        <w:t xml:space="preserve"> iesaisti un piesaisti Inspekcijas attīstības un darbības plānošanā un īstenošanā.</w:t>
      </w:r>
    </w:p>
    <w:p w14:paraId="018133D4" w14:textId="703C5AF7" w:rsidR="00054A78" w:rsidRDefault="003A6269" w:rsidP="00B8202F">
      <w:pPr>
        <w:spacing w:after="0" w:line="360" w:lineRule="auto"/>
        <w:ind w:firstLine="720"/>
        <w:jc w:val="both"/>
        <w:rPr>
          <w:rFonts w:ascii="Times New Roman" w:hAnsi="Times New Roman"/>
          <w:sz w:val="24"/>
          <w:szCs w:val="24"/>
        </w:rPr>
      </w:pPr>
      <w:r w:rsidRPr="00F37D0D">
        <w:rPr>
          <w:rFonts w:ascii="Times New Roman" w:hAnsi="Times New Roman"/>
          <w:sz w:val="24"/>
          <w:szCs w:val="24"/>
        </w:rPr>
        <w:t>Inspekcijā patstāvīgi darbojas Ētikas komisija</w:t>
      </w:r>
      <w:r w:rsidR="00054A78">
        <w:rPr>
          <w:rFonts w:ascii="Times New Roman" w:hAnsi="Times New Roman"/>
          <w:sz w:val="24"/>
          <w:szCs w:val="24"/>
        </w:rPr>
        <w:t>, kura Inspekcijas Ētikas kodeksā noteiktajā kārtībā</w:t>
      </w:r>
      <w:r w:rsidR="00054A78" w:rsidRPr="00054A78">
        <w:rPr>
          <w:rFonts w:ascii="Times New Roman" w:hAnsi="Times New Roman"/>
          <w:sz w:val="24"/>
          <w:szCs w:val="24"/>
        </w:rPr>
        <w:t xml:space="preserve"> izskata Ētikas kodeksā noteikto profesionālo ētikas pamatprincipu, kā arī uzvedības normu pārkāpumus</w:t>
      </w:r>
      <w:r w:rsidR="00054A78">
        <w:rPr>
          <w:rFonts w:ascii="Times New Roman" w:hAnsi="Times New Roman"/>
          <w:sz w:val="24"/>
          <w:szCs w:val="24"/>
        </w:rPr>
        <w:t>.</w:t>
      </w:r>
    </w:p>
    <w:p w14:paraId="503B88E0" w14:textId="2897D047" w:rsidR="00E75FDB" w:rsidRDefault="00E75FDB" w:rsidP="00DF6835">
      <w:pPr>
        <w:spacing w:line="360" w:lineRule="auto"/>
        <w:rPr>
          <w:rFonts w:ascii="Times New Roman" w:hAnsi="Times New Roman"/>
          <w:sz w:val="24"/>
          <w:szCs w:val="24"/>
        </w:rPr>
      </w:pPr>
      <w:r>
        <w:rPr>
          <w:rFonts w:ascii="Times New Roman" w:hAnsi="Times New Roman"/>
          <w:sz w:val="24"/>
          <w:szCs w:val="24"/>
        </w:rPr>
        <w:br w:type="page"/>
      </w:r>
    </w:p>
    <w:p w14:paraId="631E0CCE" w14:textId="77777777" w:rsidR="000A04C2" w:rsidRDefault="000A04C2" w:rsidP="00DF6835">
      <w:pPr>
        <w:spacing w:before="100" w:beforeAutospacing="1" w:after="100" w:afterAutospacing="1" w:line="360" w:lineRule="auto"/>
        <w:ind w:firstLine="720"/>
        <w:jc w:val="both"/>
        <w:rPr>
          <w:rFonts w:ascii="Times New Roman" w:hAnsi="Times New Roman"/>
          <w:sz w:val="24"/>
          <w:szCs w:val="24"/>
        </w:rPr>
      </w:pPr>
    </w:p>
    <w:p w14:paraId="325794A3" w14:textId="72062D9A" w:rsidR="00054A78" w:rsidRDefault="00C739F7" w:rsidP="00B8202F">
      <w:pPr>
        <w:pStyle w:val="Virsraksts3"/>
      </w:pPr>
      <w:bookmarkStart w:id="8" w:name="_Toc159532592"/>
      <w:r>
        <w:t xml:space="preserve">1.4. </w:t>
      </w:r>
      <w:r w:rsidRPr="00055F51">
        <w:t>Personāls</w:t>
      </w:r>
      <w:bookmarkEnd w:id="8"/>
    </w:p>
    <w:p w14:paraId="06EEBA89" w14:textId="512C2A31" w:rsidR="0063579B" w:rsidRDefault="00FD209D"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sidRPr="00697CBB">
        <w:rPr>
          <w:rStyle w:val="normaltextrun"/>
          <w:rFonts w:ascii="Times New Roman" w:hAnsi="Times New Roman" w:cs="Times New Roman"/>
          <w:color w:val="000000"/>
          <w:sz w:val="24"/>
          <w:szCs w:val="24"/>
          <w:shd w:val="clear" w:color="auto" w:fill="FFFFFF"/>
        </w:rPr>
        <w:t>Pārskata periodā Inspekcijā apstiprinātas 35 amata vietas un viena amata vieta uz noteiktu laiku Eiropas Savienības projekta</w:t>
      </w:r>
      <w:r w:rsidR="0000719C" w:rsidRPr="00697CBB">
        <w:rPr>
          <w:rStyle w:val="normaltextrun"/>
          <w:rFonts w:ascii="Times New Roman" w:hAnsi="Times New Roman" w:cs="Times New Roman"/>
          <w:color w:val="000000"/>
          <w:sz w:val="24"/>
          <w:szCs w:val="24"/>
          <w:shd w:val="clear" w:color="auto" w:fill="FFFFFF"/>
        </w:rPr>
        <w:t xml:space="preserve"> DLPDP</w:t>
      </w:r>
      <w:r w:rsidRPr="00697CBB">
        <w:rPr>
          <w:rStyle w:val="normaltextrun"/>
          <w:rFonts w:ascii="Times New Roman" w:hAnsi="Times New Roman" w:cs="Times New Roman"/>
          <w:color w:val="000000"/>
          <w:sz w:val="24"/>
          <w:szCs w:val="24"/>
          <w:shd w:val="clear" w:color="auto" w:fill="FFFFFF"/>
        </w:rPr>
        <w:t xml:space="preserve"> realizācijai līdz 2024. gada 30. septembrim.</w:t>
      </w:r>
    </w:p>
    <w:p w14:paraId="35B7F1E6" w14:textId="77777777" w:rsidR="00047E84" w:rsidRPr="00697CBB" w:rsidRDefault="00047E84"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p>
    <w:p w14:paraId="04FBB90C" w14:textId="25F4AE06" w:rsidR="00047E84" w:rsidRDefault="00047E84"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Pr>
          <w:rStyle w:val="wacimagecontainer"/>
          <w:rFonts w:ascii="Segoe UI" w:hAnsi="Segoe UI" w:cs="Segoe UI"/>
          <w:noProof/>
          <w:color w:val="038387"/>
          <w:sz w:val="18"/>
          <w:szCs w:val="18"/>
          <w:u w:val="single"/>
          <w:shd w:val="clear" w:color="auto" w:fill="FFFFFF"/>
        </w:rPr>
        <w:drawing>
          <wp:inline distT="0" distB="0" distL="0" distR="0" wp14:anchorId="36C4E610" wp14:editId="3ABAC20A">
            <wp:extent cx="5135245" cy="2446404"/>
            <wp:effectExtent l="0" t="0" r="8255" b="0"/>
            <wp:docPr id="37307478" name="Attēls 37307478" descr="Attēls, kurā ir teksts, ekrānuzņēmums, fonts, diagram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 diagramma&#10;&#10;Apraksts ģenerēts automātisk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2014" cy="2463921"/>
                    </a:xfrm>
                    <a:prstGeom prst="rect">
                      <a:avLst/>
                    </a:prstGeom>
                    <a:noFill/>
                    <a:ln>
                      <a:noFill/>
                    </a:ln>
                  </pic:spPr>
                </pic:pic>
              </a:graphicData>
            </a:graphic>
          </wp:inline>
        </w:drawing>
      </w:r>
    </w:p>
    <w:p w14:paraId="445ABF24" w14:textId="77777777" w:rsidR="00047E84" w:rsidRDefault="00047E84"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p>
    <w:p w14:paraId="4A712D6D" w14:textId="1C9485C7" w:rsidR="00FD209D" w:rsidRPr="00697CBB" w:rsidRDefault="00047E84"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V</w:t>
      </w:r>
      <w:r w:rsidR="00697CBB" w:rsidRPr="00697CBB">
        <w:rPr>
          <w:rStyle w:val="normaltextrun"/>
          <w:rFonts w:ascii="Times New Roman" w:hAnsi="Times New Roman" w:cs="Times New Roman"/>
          <w:color w:val="000000"/>
          <w:sz w:val="24"/>
          <w:szCs w:val="24"/>
          <w:shd w:val="clear" w:color="auto" w:fill="FFFFFF"/>
        </w:rPr>
        <w:t>idēji pārskata gadā nodarbināti 34 ierēdņi un darbinieki, no tiem 26 sievietes un 8 vīrieši.</w:t>
      </w:r>
      <w:r w:rsidR="00697CBB" w:rsidRPr="00697CBB">
        <w:rPr>
          <w:rStyle w:val="eop"/>
          <w:rFonts w:ascii="Times New Roman" w:hAnsi="Times New Roman" w:cs="Times New Roman"/>
          <w:color w:val="000000"/>
          <w:sz w:val="24"/>
          <w:szCs w:val="24"/>
          <w:shd w:val="clear" w:color="auto" w:fill="FFFFFF"/>
        </w:rPr>
        <w:t> </w:t>
      </w:r>
    </w:p>
    <w:p w14:paraId="311270D3" w14:textId="77777777" w:rsidR="00047E84" w:rsidRDefault="00047E84" w:rsidP="00DF6835">
      <w:pPr>
        <w:spacing w:line="360" w:lineRule="auto"/>
        <w:ind w:firstLine="720"/>
        <w:jc w:val="both"/>
        <w:rPr>
          <w:rFonts w:ascii="Times New Roman" w:hAnsi="Times New Roman" w:cs="Times New Roman"/>
          <w:sz w:val="24"/>
          <w:szCs w:val="24"/>
        </w:rPr>
      </w:pPr>
    </w:p>
    <w:p w14:paraId="6528D1A2" w14:textId="364FDE5D" w:rsidR="00047E84" w:rsidRDefault="006B61D7" w:rsidP="00DF6835">
      <w:pPr>
        <w:spacing w:line="360" w:lineRule="auto"/>
        <w:ind w:firstLine="720"/>
        <w:jc w:val="both"/>
        <w:rPr>
          <w:rFonts w:ascii="Times New Roman" w:hAnsi="Times New Roman" w:cs="Times New Roman"/>
          <w:sz w:val="24"/>
          <w:szCs w:val="24"/>
        </w:rPr>
      </w:pPr>
      <w:r>
        <w:rPr>
          <w:rStyle w:val="wacimagecontainer"/>
          <w:rFonts w:ascii="Segoe UI" w:hAnsi="Segoe UI" w:cs="Segoe UI"/>
          <w:noProof/>
          <w:color w:val="038387"/>
          <w:sz w:val="18"/>
          <w:szCs w:val="18"/>
          <w:u w:val="single"/>
          <w:shd w:val="clear" w:color="auto" w:fill="FFFFFF"/>
        </w:rPr>
        <w:drawing>
          <wp:inline distT="0" distB="0" distL="0" distR="0" wp14:anchorId="4727CEEC" wp14:editId="008B39F3">
            <wp:extent cx="4175760" cy="3395576"/>
            <wp:effectExtent l="0" t="0" r="0" b="0"/>
            <wp:docPr id="2" name="Attēls 1" descr="Attēls, kurā ir teksts, ekrānuzņēmums, fonts, apl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1" descr="Attēls, kurā ir teksts, ekrānuzņēmums, fonts, aplis&#10;&#10;Apraksts ģenerēts automātisk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4685" cy="3410965"/>
                    </a:xfrm>
                    <a:prstGeom prst="rect">
                      <a:avLst/>
                    </a:prstGeom>
                    <a:noFill/>
                    <a:ln>
                      <a:noFill/>
                    </a:ln>
                  </pic:spPr>
                </pic:pic>
              </a:graphicData>
            </a:graphic>
          </wp:inline>
        </w:drawing>
      </w:r>
    </w:p>
    <w:p w14:paraId="627FFE5C" w14:textId="62D5290A" w:rsidR="00047E84" w:rsidRDefault="00047E84"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sidRPr="001A7D3B">
        <w:rPr>
          <w:rStyle w:val="normaltextrun"/>
          <w:rFonts w:ascii="Times New Roman" w:hAnsi="Times New Roman" w:cs="Times New Roman"/>
          <w:color w:val="000000"/>
          <w:sz w:val="24"/>
          <w:szCs w:val="24"/>
          <w:shd w:val="clear" w:color="auto" w:fill="FFFFFF"/>
        </w:rPr>
        <w:lastRenderedPageBreak/>
        <w:t>Valsts civildienesta attiecības tika izbeigtas ar 3 ierēdņiem un darba tiesiskās attiecības ar 3 darbiniekiem. Iecelti 5 valsts civildienesta ierēdņi un nodibinātas darba tiesiskās attiecības ar 3 darbiniekiem.</w:t>
      </w:r>
    </w:p>
    <w:p w14:paraId="3E52BEFA" w14:textId="77777777" w:rsidR="00047E84" w:rsidRPr="001A7D3B" w:rsidRDefault="00047E84" w:rsidP="00B8202F">
      <w:pPr>
        <w:spacing w:after="0" w:line="360" w:lineRule="auto"/>
        <w:ind w:firstLine="720"/>
        <w:jc w:val="both"/>
        <w:rPr>
          <w:rFonts w:ascii="Times New Roman" w:hAnsi="Times New Roman" w:cs="Times New Roman"/>
          <w:sz w:val="24"/>
          <w:szCs w:val="24"/>
        </w:rPr>
      </w:pPr>
    </w:p>
    <w:p w14:paraId="2ED79084" w14:textId="3CA370BD" w:rsidR="00FD209D" w:rsidRPr="001A7D3B" w:rsidRDefault="00DD760E" w:rsidP="00DF6835">
      <w:pPr>
        <w:spacing w:line="360" w:lineRule="auto"/>
        <w:jc w:val="both"/>
        <w:rPr>
          <w:rFonts w:ascii="Times New Roman" w:hAnsi="Times New Roman" w:cs="Times New Roman"/>
          <w:sz w:val="24"/>
          <w:szCs w:val="24"/>
        </w:rPr>
      </w:pPr>
      <w:r>
        <w:rPr>
          <w:rFonts w:ascii="Segoe UI" w:hAnsi="Segoe UI" w:cs="Segoe UI"/>
          <w:noProof/>
          <w:sz w:val="18"/>
          <w:szCs w:val="18"/>
        </w:rPr>
        <w:drawing>
          <wp:inline distT="0" distB="0" distL="0" distR="0" wp14:anchorId="3F3759EF" wp14:editId="34CBC84A">
            <wp:extent cx="4472940" cy="2644140"/>
            <wp:effectExtent l="0" t="0" r="3810" b="3810"/>
            <wp:docPr id="1010406520" name="Diagram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B61D7">
        <w:rPr>
          <w:rFonts w:ascii="Calibri" w:hAnsi="Calibri" w:cs="Calibri"/>
          <w:color w:val="000000"/>
          <w:shd w:val="clear" w:color="auto" w:fill="FFFFFF"/>
        </w:rPr>
        <w:br/>
      </w:r>
    </w:p>
    <w:p w14:paraId="1BDD930D" w14:textId="5559A9F1" w:rsidR="00BF77F8" w:rsidRPr="001A7D3B" w:rsidRDefault="00E610E5" w:rsidP="00B8202F">
      <w:pPr>
        <w:spacing w:after="0" w:line="360" w:lineRule="auto"/>
        <w:ind w:firstLine="720"/>
        <w:jc w:val="both"/>
        <w:rPr>
          <w:rFonts w:ascii="Times New Roman" w:hAnsi="Times New Roman"/>
          <w:sz w:val="24"/>
          <w:szCs w:val="24"/>
          <w:highlight w:val="yellow"/>
        </w:rPr>
      </w:pPr>
      <w:r w:rsidRPr="00E610E5">
        <w:rPr>
          <w:rFonts w:ascii="Times New Roman" w:hAnsi="Times New Roman"/>
          <w:sz w:val="24"/>
          <w:szCs w:val="24"/>
        </w:rPr>
        <w:t xml:space="preserve">Pārskata periodā saglabāta iepriekš ieviestā darba organizēšana, kad daudzi darbinieki </w:t>
      </w:r>
      <w:r w:rsidRPr="001A7D3B">
        <w:rPr>
          <w:rFonts w:ascii="Times New Roman" w:hAnsi="Times New Roman"/>
          <w:sz w:val="24"/>
          <w:szCs w:val="24"/>
        </w:rPr>
        <w:t xml:space="preserve">strādāja </w:t>
      </w:r>
      <w:proofErr w:type="spellStart"/>
      <w:r w:rsidRPr="001A7D3B">
        <w:rPr>
          <w:rFonts w:ascii="Times New Roman" w:hAnsi="Times New Roman"/>
          <w:sz w:val="24"/>
          <w:szCs w:val="24"/>
        </w:rPr>
        <w:t>hibrīdrežīmā</w:t>
      </w:r>
      <w:proofErr w:type="spellEnd"/>
      <w:r w:rsidRPr="001A7D3B">
        <w:rPr>
          <w:rFonts w:ascii="Times New Roman" w:hAnsi="Times New Roman"/>
          <w:sz w:val="24"/>
          <w:szCs w:val="24"/>
        </w:rPr>
        <w:t xml:space="preserve"> (daļēji klātienē/attālināti).</w:t>
      </w:r>
    </w:p>
    <w:p w14:paraId="3E34A988" w14:textId="77777777" w:rsidR="005B004F" w:rsidRPr="005B004F" w:rsidRDefault="005B004F" w:rsidP="00B8202F">
      <w:pPr>
        <w:spacing w:after="0" w:line="360" w:lineRule="auto"/>
        <w:ind w:firstLine="720"/>
        <w:jc w:val="both"/>
        <w:rPr>
          <w:rFonts w:ascii="Times New Roman" w:hAnsi="Times New Roman"/>
          <w:sz w:val="24"/>
          <w:szCs w:val="24"/>
        </w:rPr>
      </w:pPr>
      <w:r w:rsidRPr="005B004F">
        <w:rPr>
          <w:rFonts w:ascii="Times New Roman" w:hAnsi="Times New Roman"/>
          <w:sz w:val="24"/>
          <w:szCs w:val="24"/>
        </w:rPr>
        <w:t xml:space="preserve">Inspekcijā ir izveidota un ieviesta jauna atlīdzības noteikšanas sistēma. Atlīdzības sistēma ir balstīta uz principiem, kas ļauj motivēt nodarbinātos gan mērķu sasniegšanai, gan veicina nodarbināto attīstību un izaugsmi, gan veicina nodarbināto lojalitāti Inspekcijai. Nodarbināto mēnešalgas noteikšanā ir ievēroti šādi principi: </w:t>
      </w:r>
    </w:p>
    <w:p w14:paraId="0558ACD6" w14:textId="77777777" w:rsidR="005B004F" w:rsidRPr="00D947C0" w:rsidRDefault="005B004F" w:rsidP="00B8202F">
      <w:pPr>
        <w:pStyle w:val="Sarakstarindkopa"/>
        <w:numPr>
          <w:ilvl w:val="0"/>
          <w:numId w:val="22"/>
        </w:numPr>
        <w:spacing w:after="0" w:line="360" w:lineRule="auto"/>
        <w:jc w:val="both"/>
        <w:rPr>
          <w:rFonts w:ascii="Times New Roman" w:hAnsi="Times New Roman"/>
          <w:sz w:val="24"/>
          <w:szCs w:val="24"/>
        </w:rPr>
      </w:pPr>
      <w:r w:rsidRPr="00D947C0">
        <w:rPr>
          <w:rFonts w:ascii="Times New Roman" w:hAnsi="Times New Roman"/>
          <w:b/>
          <w:bCs/>
          <w:sz w:val="24"/>
          <w:szCs w:val="24"/>
        </w:rPr>
        <w:t>taisnīgums</w:t>
      </w:r>
      <w:r w:rsidRPr="00D947C0">
        <w:rPr>
          <w:rFonts w:ascii="Times New Roman" w:hAnsi="Times New Roman"/>
          <w:sz w:val="24"/>
          <w:szCs w:val="24"/>
        </w:rPr>
        <w:t xml:space="preserve">: par tādas pašas vai līdzīgas vērtības darbu, kvalifikāciju un kompetencēm un darba sniegumu tiek noteikta līdzīga mēnešalga; </w:t>
      </w:r>
    </w:p>
    <w:p w14:paraId="35EB4CD5" w14:textId="77777777" w:rsidR="005B004F" w:rsidRPr="00D947C0" w:rsidRDefault="005B004F" w:rsidP="00B8202F">
      <w:pPr>
        <w:pStyle w:val="Sarakstarindkopa"/>
        <w:numPr>
          <w:ilvl w:val="0"/>
          <w:numId w:val="22"/>
        </w:numPr>
        <w:spacing w:after="0" w:line="360" w:lineRule="auto"/>
        <w:jc w:val="both"/>
        <w:rPr>
          <w:rFonts w:ascii="Times New Roman" w:hAnsi="Times New Roman"/>
          <w:sz w:val="24"/>
          <w:szCs w:val="24"/>
        </w:rPr>
      </w:pPr>
      <w:r w:rsidRPr="00D947C0">
        <w:rPr>
          <w:rFonts w:ascii="Times New Roman" w:hAnsi="Times New Roman"/>
          <w:b/>
          <w:bCs/>
          <w:sz w:val="24"/>
          <w:szCs w:val="24"/>
        </w:rPr>
        <w:t>caurskatāmība</w:t>
      </w:r>
      <w:r w:rsidRPr="00D947C0">
        <w:rPr>
          <w:rFonts w:ascii="Times New Roman" w:hAnsi="Times New Roman"/>
          <w:sz w:val="24"/>
          <w:szCs w:val="24"/>
        </w:rPr>
        <w:t>: nodarbinātā mēnešalgas līmeņa noteikšanas kārtība ir pieejama visiem Inspekcijas nodarbinātajiem un tiek izskaidrota pēc nepieciešamības;</w:t>
      </w:r>
    </w:p>
    <w:p w14:paraId="1EEF5EF9" w14:textId="77777777" w:rsidR="005B004F" w:rsidRPr="00D947C0" w:rsidRDefault="005B004F" w:rsidP="00B8202F">
      <w:pPr>
        <w:pStyle w:val="Sarakstarindkopa"/>
        <w:numPr>
          <w:ilvl w:val="0"/>
          <w:numId w:val="22"/>
        </w:numPr>
        <w:spacing w:after="0" w:line="360" w:lineRule="auto"/>
        <w:jc w:val="both"/>
        <w:rPr>
          <w:rFonts w:ascii="Times New Roman" w:hAnsi="Times New Roman"/>
          <w:sz w:val="24"/>
          <w:szCs w:val="24"/>
        </w:rPr>
      </w:pPr>
      <w:r w:rsidRPr="00D947C0">
        <w:rPr>
          <w:rFonts w:ascii="Times New Roman" w:hAnsi="Times New Roman"/>
          <w:b/>
          <w:bCs/>
          <w:sz w:val="24"/>
          <w:szCs w:val="24"/>
        </w:rPr>
        <w:t>orientācija uz rezultātu</w:t>
      </w:r>
      <w:r w:rsidRPr="00D947C0">
        <w:rPr>
          <w:rFonts w:ascii="Times New Roman" w:hAnsi="Times New Roman"/>
          <w:sz w:val="24"/>
          <w:szCs w:val="24"/>
        </w:rPr>
        <w:t xml:space="preserve">: individuālās mēnešalgas kritēriju būtība ir atbilstoši atalgot nodarbinātā ieguldījumu (kvalifikāciju un kompetences), rezultātu (kvalitatīvu darba sniegumu), veicināt to pastāvīgu pieaugumu, lai ikviena nodarbinātā mēnešalga atbilstu viņa ieguldījumam un darba rezultātiem; </w:t>
      </w:r>
    </w:p>
    <w:p w14:paraId="601B36E5" w14:textId="77777777" w:rsidR="005B004F" w:rsidRPr="00D947C0" w:rsidRDefault="005B004F" w:rsidP="00B8202F">
      <w:pPr>
        <w:pStyle w:val="Sarakstarindkopa"/>
        <w:numPr>
          <w:ilvl w:val="0"/>
          <w:numId w:val="22"/>
        </w:numPr>
        <w:spacing w:after="0" w:line="360" w:lineRule="auto"/>
        <w:jc w:val="both"/>
        <w:rPr>
          <w:rFonts w:ascii="Times New Roman" w:hAnsi="Times New Roman"/>
          <w:sz w:val="24"/>
          <w:szCs w:val="24"/>
        </w:rPr>
      </w:pPr>
      <w:r w:rsidRPr="00D947C0">
        <w:rPr>
          <w:rFonts w:ascii="Times New Roman" w:hAnsi="Times New Roman"/>
          <w:b/>
          <w:bCs/>
          <w:sz w:val="24"/>
          <w:szCs w:val="24"/>
        </w:rPr>
        <w:t>elastīgums:</w:t>
      </w:r>
      <w:r w:rsidRPr="00D947C0">
        <w:rPr>
          <w:rFonts w:ascii="Times New Roman" w:hAnsi="Times New Roman"/>
          <w:sz w:val="24"/>
          <w:szCs w:val="24"/>
        </w:rPr>
        <w:t xml:space="preserve"> atbilstoši izmaiņām nodarbinātā individuālās mēnešalgas kritēriju vērtējumā nodarbinātā individuālā mēnešalga tiek regulāri pārskatīta, ņemot vērā Inspekcijas atalgojuma budžeta iespējas. </w:t>
      </w:r>
    </w:p>
    <w:p w14:paraId="0F15D120" w14:textId="77777777" w:rsidR="005B004F" w:rsidRPr="005B004F" w:rsidRDefault="005B004F" w:rsidP="00B8202F">
      <w:pPr>
        <w:spacing w:after="0" w:line="360" w:lineRule="auto"/>
        <w:ind w:firstLine="720"/>
        <w:jc w:val="both"/>
        <w:rPr>
          <w:rFonts w:ascii="Times New Roman" w:hAnsi="Times New Roman"/>
          <w:sz w:val="24"/>
          <w:szCs w:val="24"/>
        </w:rPr>
      </w:pPr>
      <w:r w:rsidRPr="005B004F">
        <w:rPr>
          <w:rFonts w:ascii="Times New Roman" w:hAnsi="Times New Roman"/>
          <w:sz w:val="24"/>
          <w:szCs w:val="24"/>
        </w:rPr>
        <w:t xml:space="preserve">Lai veicinātu nodarbināto attīstību un kļūtu par efektīvu iestādi ar profesionāliem nodarbinātajiem tiek ieviestas pārmaiņas mācīšanās kultūrā. Inspekcijas ikgadējā mācību plāna </w:t>
      </w:r>
      <w:r w:rsidRPr="005B004F">
        <w:rPr>
          <w:rFonts w:ascii="Times New Roman" w:hAnsi="Times New Roman"/>
          <w:sz w:val="24"/>
          <w:szCs w:val="24"/>
        </w:rPr>
        <w:lastRenderedPageBreak/>
        <w:t xml:space="preserve">saturs tiek veidots tā, lai veicinātu nodarbināto kompetenču attīstību, kā arī komandas motivēšanu un stiprināšanu. </w:t>
      </w:r>
    </w:p>
    <w:p w14:paraId="65FC6646" w14:textId="60E0D7F9" w:rsidR="005B004F" w:rsidRDefault="005B004F" w:rsidP="00B8202F">
      <w:pPr>
        <w:spacing w:after="0" w:line="360" w:lineRule="auto"/>
        <w:ind w:firstLine="720"/>
        <w:jc w:val="both"/>
        <w:rPr>
          <w:rFonts w:ascii="Times New Roman" w:hAnsi="Times New Roman"/>
          <w:sz w:val="24"/>
          <w:szCs w:val="24"/>
        </w:rPr>
      </w:pPr>
      <w:r w:rsidRPr="000A1C75">
        <w:rPr>
          <w:rFonts w:ascii="Times New Roman" w:hAnsi="Times New Roman"/>
          <w:sz w:val="24"/>
          <w:szCs w:val="24"/>
        </w:rPr>
        <w:t xml:space="preserve">Kopumā profesionālās kompetences paaugstināšanai personāls </w:t>
      </w:r>
      <w:r>
        <w:rPr>
          <w:rFonts w:ascii="Times New Roman" w:hAnsi="Times New Roman"/>
          <w:sz w:val="24"/>
          <w:szCs w:val="24"/>
        </w:rPr>
        <w:t xml:space="preserve">pārskata gadā </w:t>
      </w:r>
      <w:r w:rsidRPr="000A1C75">
        <w:rPr>
          <w:rFonts w:ascii="Times New Roman" w:hAnsi="Times New Roman"/>
          <w:sz w:val="24"/>
          <w:szCs w:val="24"/>
        </w:rPr>
        <w:t>nodrošināja dalību  18 mācību kvalifikācijas pasākumos, no tiem 14 ārējās mācībās  un 4 iekšējās apmācībās.</w:t>
      </w:r>
    </w:p>
    <w:p w14:paraId="707AA5F0" w14:textId="77777777" w:rsidR="005B004F" w:rsidRDefault="005B004F" w:rsidP="00B8202F">
      <w:pPr>
        <w:spacing w:after="0" w:line="360" w:lineRule="auto"/>
        <w:ind w:firstLine="720"/>
        <w:jc w:val="both"/>
        <w:rPr>
          <w:rFonts w:ascii="Times New Roman" w:hAnsi="Times New Roman"/>
          <w:sz w:val="24"/>
          <w:szCs w:val="24"/>
        </w:rPr>
      </w:pPr>
      <w:r w:rsidRPr="005B004F">
        <w:rPr>
          <w:rFonts w:ascii="Times New Roman" w:hAnsi="Times New Roman"/>
          <w:sz w:val="24"/>
          <w:szCs w:val="24"/>
        </w:rPr>
        <w:t xml:space="preserve">Lai veidotu labvēlīgu darba vidi Inspekcijā tika veiktas vairākas nodarbināto aptaujas. Aptauju rezultāti tika analizēti vadības grupā, kā arī pieņemta rīcība, kas ļautu uzlabot nodarbināto </w:t>
      </w:r>
      <w:proofErr w:type="spellStart"/>
      <w:r w:rsidRPr="005B004F">
        <w:rPr>
          <w:rFonts w:ascii="Times New Roman" w:hAnsi="Times New Roman"/>
          <w:sz w:val="24"/>
          <w:szCs w:val="24"/>
        </w:rPr>
        <w:t>labbūtību</w:t>
      </w:r>
      <w:proofErr w:type="spellEnd"/>
      <w:r w:rsidRPr="005B004F">
        <w:rPr>
          <w:rFonts w:ascii="Times New Roman" w:hAnsi="Times New Roman"/>
          <w:sz w:val="24"/>
          <w:szCs w:val="24"/>
        </w:rPr>
        <w:t xml:space="preserve"> un darba vidi Inspekcijā.</w:t>
      </w:r>
    </w:p>
    <w:p w14:paraId="2EAC2599" w14:textId="318035AC" w:rsidR="00C005C4" w:rsidRDefault="00C005C4" w:rsidP="00DF6835">
      <w:pPr>
        <w:spacing w:line="360" w:lineRule="auto"/>
        <w:rPr>
          <w:rFonts w:ascii="Times New Roman" w:hAnsi="Times New Roman"/>
          <w:sz w:val="24"/>
          <w:szCs w:val="24"/>
        </w:rPr>
      </w:pPr>
    </w:p>
    <w:p w14:paraId="151D1311" w14:textId="6DA01F23" w:rsidR="00C12EDD" w:rsidRDefault="00203CD3" w:rsidP="00B8202F">
      <w:pPr>
        <w:pStyle w:val="Virsraksts3"/>
      </w:pPr>
      <w:bookmarkStart w:id="9" w:name="_Toc159532593"/>
      <w:r>
        <w:t>1.5. </w:t>
      </w:r>
      <w:r w:rsidRPr="00055F51">
        <w:t>Iekšējās kontroles sistēma</w:t>
      </w:r>
      <w:bookmarkEnd w:id="9"/>
    </w:p>
    <w:p w14:paraId="4D5562D2" w14:textId="685E6126" w:rsidR="00C12EDD" w:rsidRDefault="00C12EDD"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sidRPr="00C12EDD">
        <w:rPr>
          <w:rStyle w:val="normaltextrun"/>
          <w:rFonts w:ascii="Times New Roman" w:hAnsi="Times New Roman" w:cs="Times New Roman"/>
          <w:color w:val="000000"/>
          <w:sz w:val="24"/>
          <w:szCs w:val="24"/>
          <w:shd w:val="clear" w:color="auto" w:fill="FFFFFF"/>
        </w:rPr>
        <w:t>Lai nodrošinātu sekmīgu stratēģisko mērķu sasniegšanu un efektīvu Inspekcijas darbību, ir izveidota</w:t>
      </w:r>
      <w:r>
        <w:rPr>
          <w:rStyle w:val="normaltextrun"/>
          <w:rFonts w:ascii="Times New Roman" w:hAnsi="Times New Roman" w:cs="Times New Roman"/>
          <w:color w:val="000000"/>
          <w:sz w:val="24"/>
          <w:szCs w:val="24"/>
          <w:shd w:val="clear" w:color="auto" w:fill="FFFFFF"/>
        </w:rPr>
        <w:t xml:space="preserve"> </w:t>
      </w:r>
      <w:r w:rsidRPr="00C12EDD">
        <w:rPr>
          <w:rStyle w:val="normaltextrun"/>
          <w:rFonts w:ascii="Times New Roman" w:hAnsi="Times New Roman" w:cs="Times New Roman"/>
          <w:color w:val="000000"/>
          <w:sz w:val="24"/>
          <w:szCs w:val="24"/>
          <w:shd w:val="clear" w:color="auto" w:fill="FFFFFF"/>
        </w:rPr>
        <w:t>iekšējās kontroles sistēma.</w:t>
      </w:r>
    </w:p>
    <w:p w14:paraId="3A5543D6" w14:textId="228BD6DC" w:rsidR="00A055C5" w:rsidRDefault="00A055C5"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sidRPr="00A055C5">
        <w:rPr>
          <w:rStyle w:val="normaltextrun"/>
          <w:rFonts w:ascii="Times New Roman" w:hAnsi="Times New Roman" w:cs="Times New Roman"/>
          <w:color w:val="000000"/>
          <w:sz w:val="24"/>
          <w:szCs w:val="24"/>
          <w:shd w:val="clear" w:color="auto" w:fill="FFFFFF"/>
        </w:rPr>
        <w:t>Pārskata gadā</w:t>
      </w:r>
      <w:r>
        <w:rPr>
          <w:rStyle w:val="normaltextrun"/>
          <w:rFonts w:ascii="Times New Roman" w:hAnsi="Times New Roman" w:cs="Times New Roman"/>
          <w:color w:val="000000"/>
          <w:sz w:val="24"/>
          <w:szCs w:val="24"/>
          <w:shd w:val="clear" w:color="auto" w:fill="FFFFFF"/>
        </w:rPr>
        <w:t xml:space="preserve"> ir izstrādāti un pieņemti Inspekcijas </w:t>
      </w:r>
      <w:r w:rsidR="00192951">
        <w:rPr>
          <w:rStyle w:val="normaltextrun"/>
          <w:rFonts w:ascii="Times New Roman" w:hAnsi="Times New Roman" w:cs="Times New Roman"/>
          <w:color w:val="000000"/>
          <w:sz w:val="24"/>
          <w:szCs w:val="24"/>
          <w:shd w:val="clear" w:color="auto" w:fill="FFFFFF"/>
        </w:rPr>
        <w:t>r</w:t>
      </w:r>
      <w:r w:rsidRPr="00A055C5">
        <w:rPr>
          <w:rStyle w:val="normaltextrun"/>
          <w:rFonts w:ascii="Times New Roman" w:hAnsi="Times New Roman" w:cs="Times New Roman"/>
          <w:color w:val="000000"/>
          <w:sz w:val="24"/>
          <w:szCs w:val="24"/>
          <w:shd w:val="clear" w:color="auto" w:fill="FFFFFF"/>
        </w:rPr>
        <w:t>isku vadības noteikumi</w:t>
      </w:r>
      <w:r>
        <w:rPr>
          <w:rStyle w:val="normaltextrun"/>
          <w:rFonts w:ascii="Times New Roman" w:hAnsi="Times New Roman" w:cs="Times New Roman"/>
          <w:color w:val="000000"/>
          <w:sz w:val="24"/>
          <w:szCs w:val="24"/>
          <w:shd w:val="clear" w:color="auto" w:fill="FFFFFF"/>
        </w:rPr>
        <w:t>,</w:t>
      </w:r>
      <w:r w:rsidRPr="00A055C5">
        <w:rPr>
          <w:rFonts w:ascii="Times New Roman" w:hAnsi="Times New Roman"/>
          <w:iCs/>
          <w:sz w:val="24"/>
          <w:szCs w:val="24"/>
        </w:rPr>
        <w:t xml:space="preserve"> </w:t>
      </w:r>
      <w:r w:rsidRPr="00627E7D">
        <w:rPr>
          <w:rFonts w:ascii="Times New Roman" w:hAnsi="Times New Roman"/>
          <w:iCs/>
          <w:sz w:val="24"/>
          <w:szCs w:val="24"/>
        </w:rPr>
        <w:t>nosak</w:t>
      </w:r>
      <w:r>
        <w:rPr>
          <w:rFonts w:ascii="Times New Roman" w:hAnsi="Times New Roman"/>
          <w:iCs/>
          <w:sz w:val="24"/>
          <w:szCs w:val="24"/>
        </w:rPr>
        <w:t>ot</w:t>
      </w:r>
      <w:r w:rsidRPr="00627E7D">
        <w:rPr>
          <w:rFonts w:ascii="Times New Roman" w:hAnsi="Times New Roman"/>
          <w:iCs/>
          <w:sz w:val="24"/>
          <w:szCs w:val="24"/>
        </w:rPr>
        <w:t xml:space="preserve"> vienotu kārtību</w:t>
      </w:r>
      <w:r w:rsidRPr="00627E7D">
        <w:rPr>
          <w:rFonts w:ascii="Times New Roman" w:hAnsi="Times New Roman"/>
          <w:b/>
          <w:bCs/>
          <w:iCs/>
          <w:sz w:val="24"/>
          <w:szCs w:val="24"/>
        </w:rPr>
        <w:t xml:space="preserve"> </w:t>
      </w:r>
      <w:r w:rsidRPr="00627E7D">
        <w:rPr>
          <w:rFonts w:ascii="Times New Roman" w:hAnsi="Times New Roman"/>
          <w:iCs/>
          <w:sz w:val="24"/>
          <w:szCs w:val="24"/>
        </w:rPr>
        <w:t xml:space="preserve">risku vadībai </w:t>
      </w:r>
      <w:r w:rsidR="000A1C75">
        <w:rPr>
          <w:rFonts w:ascii="Times New Roman" w:eastAsia="Arial" w:hAnsi="Times New Roman"/>
          <w:bCs/>
          <w:sz w:val="24"/>
          <w:szCs w:val="24"/>
        </w:rPr>
        <w:t>I</w:t>
      </w:r>
      <w:r w:rsidRPr="00627E7D">
        <w:rPr>
          <w:rFonts w:ascii="Times New Roman" w:eastAsia="Arial" w:hAnsi="Times New Roman"/>
          <w:bCs/>
          <w:sz w:val="24"/>
          <w:szCs w:val="24"/>
        </w:rPr>
        <w:t xml:space="preserve">nspekcijā, </w:t>
      </w:r>
      <w:r w:rsidRPr="00627E7D">
        <w:rPr>
          <w:rFonts w:ascii="Times New Roman" w:hAnsi="Times New Roman"/>
          <w:iCs/>
          <w:sz w:val="24"/>
          <w:szCs w:val="24"/>
        </w:rPr>
        <w:t xml:space="preserve">risku vadības pienākumus un atbildības sadalījumu. </w:t>
      </w:r>
    </w:p>
    <w:p w14:paraId="601892CF" w14:textId="794EEF15" w:rsidR="00A055C5" w:rsidRDefault="000A1C75" w:rsidP="00B8202F">
      <w:pPr>
        <w:spacing w:after="0" w:line="360" w:lineRule="auto"/>
        <w:ind w:firstLine="720"/>
        <w:jc w:val="both"/>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 xml:space="preserve">Tāpat ir pabeigta Inspekcijas </w:t>
      </w:r>
      <w:r w:rsidRPr="000A1C75">
        <w:rPr>
          <w:rStyle w:val="normaltextrun"/>
          <w:rFonts w:ascii="Times New Roman" w:hAnsi="Times New Roman" w:cs="Times New Roman"/>
          <w:color w:val="000000"/>
          <w:sz w:val="24"/>
          <w:szCs w:val="24"/>
          <w:shd w:val="clear" w:color="auto" w:fill="FFFFFF"/>
        </w:rPr>
        <w:t>pamatdarbības procesu (pakalpojumu īstenošana)</w:t>
      </w:r>
      <w:r>
        <w:rPr>
          <w:rStyle w:val="normaltextrun"/>
          <w:rFonts w:ascii="Times New Roman" w:hAnsi="Times New Roman" w:cs="Times New Roman"/>
          <w:color w:val="000000"/>
          <w:sz w:val="24"/>
          <w:szCs w:val="24"/>
          <w:shd w:val="clear" w:color="auto" w:fill="FFFFFF"/>
        </w:rPr>
        <w:t xml:space="preserve">, vadības procesu, tai skaitā </w:t>
      </w:r>
      <w:r w:rsidRPr="000A1C75">
        <w:rPr>
          <w:rStyle w:val="normaltextrun"/>
          <w:rFonts w:ascii="Times New Roman" w:hAnsi="Times New Roman" w:cs="Times New Roman"/>
          <w:color w:val="000000"/>
          <w:sz w:val="24"/>
          <w:szCs w:val="24"/>
          <w:shd w:val="clear" w:color="auto" w:fill="FFFFFF"/>
        </w:rPr>
        <w:t>snieguma novērtēšanas vadības procesu</w:t>
      </w:r>
      <w:r>
        <w:rPr>
          <w:rStyle w:val="normaltextrun"/>
          <w:rFonts w:ascii="Times New Roman" w:hAnsi="Times New Roman" w:cs="Times New Roman"/>
          <w:color w:val="000000"/>
          <w:sz w:val="24"/>
          <w:szCs w:val="24"/>
          <w:shd w:val="clear" w:color="auto" w:fill="FFFFFF"/>
        </w:rPr>
        <w:t xml:space="preserve">, </w:t>
      </w:r>
      <w:r w:rsidR="00EB2AC2">
        <w:rPr>
          <w:rStyle w:val="normaltextrun"/>
          <w:rFonts w:ascii="Times New Roman" w:hAnsi="Times New Roman" w:cs="Times New Roman"/>
          <w:color w:val="000000"/>
          <w:sz w:val="24"/>
          <w:szCs w:val="24"/>
          <w:shd w:val="clear" w:color="auto" w:fill="FFFFFF"/>
        </w:rPr>
        <w:t xml:space="preserve"> </w:t>
      </w:r>
      <w:r w:rsidR="00EB2AC2" w:rsidRPr="00EB2AC2">
        <w:rPr>
          <w:rStyle w:val="normaltextrun"/>
          <w:rFonts w:ascii="Times New Roman" w:hAnsi="Times New Roman" w:cs="Times New Roman"/>
          <w:color w:val="000000"/>
          <w:sz w:val="24"/>
          <w:szCs w:val="24"/>
          <w:shd w:val="clear" w:color="auto" w:fill="FFFFFF"/>
        </w:rPr>
        <w:t>administratīvā atbalsta procesu</w:t>
      </w:r>
      <w:r w:rsidR="00EB2AC2">
        <w:rPr>
          <w:rStyle w:val="normaltextrun"/>
          <w:rFonts w:ascii="Times New Roman" w:hAnsi="Times New Roman" w:cs="Times New Roman"/>
          <w:color w:val="000000"/>
          <w:sz w:val="24"/>
          <w:szCs w:val="24"/>
          <w:shd w:val="clear" w:color="auto" w:fill="FFFFFF"/>
        </w:rPr>
        <w:t xml:space="preserve"> un </w:t>
      </w:r>
      <w:r w:rsidR="00EB2AC2" w:rsidRPr="00EB2AC2">
        <w:rPr>
          <w:rStyle w:val="normaltextrun"/>
          <w:rFonts w:ascii="Times New Roman" w:hAnsi="Times New Roman" w:cs="Times New Roman"/>
          <w:color w:val="000000"/>
          <w:sz w:val="24"/>
          <w:szCs w:val="24"/>
          <w:shd w:val="clear" w:color="auto" w:fill="FFFFFF"/>
        </w:rPr>
        <w:t>resursu nodrošināšanas atbalsta procesu</w:t>
      </w:r>
      <w:r w:rsidR="00EB2AC2">
        <w:rPr>
          <w:rStyle w:val="normaltextrun"/>
          <w:rFonts w:ascii="Times New Roman" w:hAnsi="Times New Roman" w:cs="Times New Roman"/>
          <w:color w:val="000000"/>
          <w:sz w:val="24"/>
          <w:szCs w:val="24"/>
          <w:shd w:val="clear" w:color="auto" w:fill="FFFFFF"/>
        </w:rPr>
        <w:t xml:space="preserve"> pārskatīšana un noteikta kārtība</w:t>
      </w:r>
      <w:r w:rsidR="00885967">
        <w:rPr>
          <w:rStyle w:val="normaltextrun"/>
          <w:rFonts w:ascii="Times New Roman" w:hAnsi="Times New Roman" w:cs="Times New Roman"/>
          <w:color w:val="000000"/>
          <w:sz w:val="24"/>
          <w:szCs w:val="24"/>
          <w:shd w:val="clear" w:color="auto" w:fill="FFFFFF"/>
        </w:rPr>
        <w:t xml:space="preserve"> šo procesu turpmākai pārskatīšanai un pilnveidošanai.</w:t>
      </w:r>
    </w:p>
    <w:p w14:paraId="5DEECDA7" w14:textId="1A83E76E" w:rsidR="000B4ACC" w:rsidRDefault="000B4ACC" w:rsidP="00B8202F">
      <w:pPr>
        <w:spacing w:after="0" w:line="360" w:lineRule="auto"/>
        <w:ind w:firstLine="720"/>
        <w:jc w:val="both"/>
        <w:rPr>
          <w:rFonts w:ascii="Times New Roman" w:hAnsi="Times New Roman"/>
          <w:sz w:val="24"/>
          <w:szCs w:val="24"/>
        </w:rPr>
      </w:pPr>
      <w:r w:rsidRPr="000B4ACC">
        <w:rPr>
          <w:rFonts w:ascii="Times New Roman" w:hAnsi="Times New Roman"/>
          <w:sz w:val="24"/>
          <w:szCs w:val="24"/>
        </w:rPr>
        <w:t>Pārskata gada sākumā p</w:t>
      </w:r>
      <w:r w:rsidR="00C12EDD" w:rsidRPr="000B4ACC">
        <w:rPr>
          <w:rFonts w:ascii="Times New Roman" w:hAnsi="Times New Roman"/>
          <w:sz w:val="24"/>
          <w:szCs w:val="24"/>
        </w:rPr>
        <w:t xml:space="preserve">ieņemta Inspekcijas informācijas sistēmu drošības politika  </w:t>
      </w:r>
      <w:r w:rsidRPr="000B4ACC">
        <w:rPr>
          <w:rFonts w:ascii="Times New Roman" w:hAnsi="Times New Roman"/>
          <w:sz w:val="24"/>
          <w:szCs w:val="24"/>
        </w:rPr>
        <w:t>attiecībā</w:t>
      </w:r>
      <w:r w:rsidR="00C12EDD" w:rsidRPr="000B4ACC">
        <w:rPr>
          <w:rFonts w:ascii="Times New Roman" w:hAnsi="Times New Roman"/>
          <w:sz w:val="24"/>
          <w:szCs w:val="24"/>
        </w:rPr>
        <w:t xml:space="preserve"> uz Inspekcijā izmantojamajām informācijas sistēmām un informācijas apstrādes/glabāšanas vietām.</w:t>
      </w:r>
      <w:r w:rsidRPr="000B4ACC">
        <w:rPr>
          <w:rFonts w:ascii="Times New Roman" w:hAnsi="Times New Roman"/>
          <w:sz w:val="24"/>
          <w:szCs w:val="24"/>
        </w:rPr>
        <w:t xml:space="preserve"> Minētajā dokumentā nosakot </w:t>
      </w:r>
      <w:r>
        <w:rPr>
          <w:rFonts w:ascii="Times New Roman" w:hAnsi="Times New Roman"/>
          <w:sz w:val="24"/>
          <w:szCs w:val="24"/>
        </w:rPr>
        <w:t xml:space="preserve"> </w:t>
      </w:r>
      <w:r w:rsidRPr="000B4ACC">
        <w:rPr>
          <w:rFonts w:ascii="Times New Roman" w:hAnsi="Times New Roman"/>
          <w:sz w:val="24"/>
          <w:szCs w:val="24"/>
        </w:rPr>
        <w:t>drošības politikas  pamatnostādnes</w:t>
      </w:r>
      <w:r>
        <w:rPr>
          <w:rFonts w:ascii="Times New Roman" w:hAnsi="Times New Roman"/>
          <w:sz w:val="24"/>
          <w:szCs w:val="24"/>
        </w:rPr>
        <w:t xml:space="preserve"> un </w:t>
      </w:r>
      <w:r w:rsidRPr="000B4ACC">
        <w:rPr>
          <w:rFonts w:ascii="Times New Roman" w:hAnsi="Times New Roman"/>
          <w:sz w:val="24"/>
          <w:szCs w:val="24"/>
        </w:rPr>
        <w:t>drošības vadības organizācijas principus</w:t>
      </w:r>
      <w:r>
        <w:rPr>
          <w:rFonts w:ascii="Times New Roman" w:hAnsi="Times New Roman"/>
          <w:sz w:val="24"/>
          <w:szCs w:val="24"/>
        </w:rPr>
        <w:t>,</w:t>
      </w:r>
      <w:r w:rsidRPr="000B4ACC">
        <w:rPr>
          <w:rFonts w:ascii="Times New Roman" w:hAnsi="Times New Roman"/>
          <w:sz w:val="24"/>
          <w:szCs w:val="24"/>
        </w:rPr>
        <w:t xml:space="preserve"> sistēmas raksturojumu un analīzi drošības jomā</w:t>
      </w:r>
      <w:r>
        <w:rPr>
          <w:rFonts w:ascii="Times New Roman" w:hAnsi="Times New Roman"/>
          <w:sz w:val="24"/>
          <w:szCs w:val="24"/>
        </w:rPr>
        <w:t xml:space="preserve">, kā arī </w:t>
      </w:r>
      <w:r w:rsidRPr="000B4ACC">
        <w:rPr>
          <w:rFonts w:ascii="Times New Roman" w:hAnsi="Times New Roman"/>
          <w:sz w:val="24"/>
          <w:szCs w:val="24"/>
        </w:rPr>
        <w:t>drošības principus.</w:t>
      </w:r>
    </w:p>
    <w:p w14:paraId="13F9E1AD" w14:textId="20491E44" w:rsidR="00C07C94" w:rsidRDefault="005E1F4B" w:rsidP="00B8202F">
      <w:pPr>
        <w:spacing w:after="0" w:line="360" w:lineRule="auto"/>
        <w:ind w:firstLine="720"/>
        <w:jc w:val="both"/>
        <w:rPr>
          <w:rFonts w:ascii="Times New Roman" w:hAnsi="Times New Roman"/>
          <w:sz w:val="24"/>
          <w:szCs w:val="24"/>
        </w:rPr>
      </w:pPr>
      <w:r>
        <w:rPr>
          <w:rFonts w:ascii="Times New Roman" w:hAnsi="Times New Roman"/>
          <w:sz w:val="24"/>
          <w:szCs w:val="24"/>
        </w:rPr>
        <w:t xml:space="preserve">Tāpat ir pieņemta </w:t>
      </w:r>
      <w:r w:rsidR="00C07C94" w:rsidRPr="00C07C94">
        <w:rPr>
          <w:rFonts w:ascii="Times New Roman" w:hAnsi="Times New Roman"/>
          <w:sz w:val="24"/>
          <w:szCs w:val="24"/>
        </w:rPr>
        <w:t>Inspekcijas komunikāciju tehnoloģiju attīstības stratēģij</w:t>
      </w:r>
      <w:r>
        <w:rPr>
          <w:rFonts w:ascii="Times New Roman" w:hAnsi="Times New Roman"/>
          <w:sz w:val="24"/>
          <w:szCs w:val="24"/>
        </w:rPr>
        <w:t>a</w:t>
      </w:r>
      <w:r w:rsidR="00C07C94" w:rsidRPr="00C07C94">
        <w:rPr>
          <w:rFonts w:ascii="Times New Roman" w:hAnsi="Times New Roman"/>
          <w:sz w:val="24"/>
          <w:szCs w:val="24"/>
        </w:rPr>
        <w:t xml:space="preserve"> 2023.-2025.</w:t>
      </w:r>
      <w:r w:rsidR="007374DE">
        <w:rPr>
          <w:rFonts w:ascii="Times New Roman" w:hAnsi="Times New Roman"/>
          <w:sz w:val="24"/>
          <w:szCs w:val="24"/>
        </w:rPr>
        <w:t> </w:t>
      </w:r>
      <w:r w:rsidR="00C07C94" w:rsidRPr="007374DE">
        <w:rPr>
          <w:rFonts w:ascii="Times New Roman" w:hAnsi="Times New Roman" w:cs="Times New Roman"/>
          <w:sz w:val="24"/>
          <w:szCs w:val="24"/>
        </w:rPr>
        <w:t>gadam</w:t>
      </w:r>
      <w:r w:rsidRPr="007374DE">
        <w:rPr>
          <w:rFonts w:ascii="Times New Roman" w:hAnsi="Times New Roman" w:cs="Times New Roman"/>
          <w:sz w:val="24"/>
          <w:szCs w:val="24"/>
        </w:rPr>
        <w:t>,</w:t>
      </w:r>
      <w:r w:rsidRPr="009D569A">
        <w:rPr>
          <w:rFonts w:ascii="Times New Roman" w:hAnsi="Times New Roman" w:cs="Times New Roman"/>
        </w:rPr>
        <w:t xml:space="preserve"> </w:t>
      </w:r>
      <w:r w:rsidR="007374DE" w:rsidRPr="009D569A">
        <w:rPr>
          <w:rFonts w:ascii="Times New Roman" w:hAnsi="Times New Roman" w:cs="Times New Roman"/>
        </w:rPr>
        <w:t xml:space="preserve">kas </w:t>
      </w:r>
      <w:r w:rsidRPr="007374DE">
        <w:rPr>
          <w:rFonts w:ascii="Times New Roman" w:hAnsi="Times New Roman" w:cs="Times New Roman"/>
          <w:sz w:val="24"/>
          <w:szCs w:val="24"/>
        </w:rPr>
        <w:t>no</w:t>
      </w:r>
      <w:r w:rsidR="007374DE" w:rsidRPr="007374DE">
        <w:rPr>
          <w:rFonts w:ascii="Times New Roman" w:hAnsi="Times New Roman" w:cs="Times New Roman"/>
          <w:sz w:val="24"/>
          <w:szCs w:val="24"/>
        </w:rPr>
        <w:t>teic</w:t>
      </w:r>
      <w:r w:rsidRPr="005E1F4B">
        <w:rPr>
          <w:rFonts w:ascii="Times New Roman" w:hAnsi="Times New Roman"/>
          <w:sz w:val="24"/>
          <w:szCs w:val="24"/>
        </w:rPr>
        <w:t xml:space="preserve"> Inspekcijas IKT attīstības galvenos virzienus, kā arī sasniedzamos mērķus</w:t>
      </w:r>
      <w:r>
        <w:rPr>
          <w:rFonts w:ascii="Times New Roman" w:hAnsi="Times New Roman"/>
          <w:sz w:val="24"/>
          <w:szCs w:val="24"/>
        </w:rPr>
        <w:t xml:space="preserve"> norādītajam periodam</w:t>
      </w:r>
      <w:r w:rsidRPr="005E1F4B">
        <w:rPr>
          <w:rFonts w:ascii="Times New Roman" w:hAnsi="Times New Roman"/>
          <w:sz w:val="24"/>
          <w:szCs w:val="24"/>
        </w:rPr>
        <w:t>.</w:t>
      </w:r>
    </w:p>
    <w:p w14:paraId="1830231C" w14:textId="77777777" w:rsidR="00F17D37" w:rsidRDefault="00F17D37" w:rsidP="00B8202F">
      <w:pPr>
        <w:spacing w:after="0" w:line="360" w:lineRule="auto"/>
        <w:ind w:firstLine="720"/>
        <w:jc w:val="both"/>
        <w:rPr>
          <w:rFonts w:ascii="Times New Roman" w:hAnsi="Times New Roman"/>
          <w:sz w:val="24"/>
          <w:szCs w:val="24"/>
        </w:rPr>
      </w:pPr>
    </w:p>
    <w:p w14:paraId="1A0E39C5" w14:textId="733BA872" w:rsidR="00F17D37" w:rsidRDefault="00F17D37" w:rsidP="00B8202F">
      <w:pPr>
        <w:pStyle w:val="Virsraksts3"/>
      </w:pPr>
      <w:bookmarkStart w:id="10" w:name="_Toc159532594"/>
      <w:r>
        <w:t>1.6. </w:t>
      </w:r>
      <w:r w:rsidR="00C90A1F" w:rsidRPr="00055F51">
        <w:t>Finansējums un tā izlietojums</w:t>
      </w:r>
      <w:bookmarkEnd w:id="10"/>
    </w:p>
    <w:p w14:paraId="1A159246" w14:textId="000762F6" w:rsidR="00E75FDB" w:rsidRPr="00E75FDB" w:rsidRDefault="00E75FDB" w:rsidP="00B8202F">
      <w:pPr>
        <w:pStyle w:val="paragraph"/>
        <w:spacing w:before="0" w:beforeAutospacing="0" w:after="0" w:afterAutospacing="0" w:line="360" w:lineRule="auto"/>
        <w:ind w:firstLine="851"/>
        <w:jc w:val="both"/>
        <w:textAlignment w:val="baseline"/>
        <w:rPr>
          <w:rFonts w:eastAsiaTheme="minorHAnsi" w:cstheme="minorBidi"/>
          <w:kern w:val="2"/>
          <w:lang w:eastAsia="en-US"/>
          <w14:ligatures w14:val="standardContextual"/>
        </w:rPr>
      </w:pPr>
      <w:r w:rsidRPr="00E75FDB">
        <w:rPr>
          <w:rFonts w:eastAsiaTheme="minorHAnsi" w:cstheme="minorBidi"/>
          <w:kern w:val="2"/>
          <w:lang w:eastAsia="en-US"/>
          <w14:ligatures w14:val="standardContextual"/>
        </w:rPr>
        <w:t xml:space="preserve">Inspekcijas finansējumu veido </w:t>
      </w:r>
      <w:r w:rsidR="009F6059">
        <w:rPr>
          <w:rFonts w:eastAsiaTheme="minorHAnsi" w:cstheme="minorBidi"/>
          <w:kern w:val="2"/>
          <w:lang w:eastAsia="en-US"/>
          <w14:ligatures w14:val="standardContextual"/>
        </w:rPr>
        <w:t xml:space="preserve">šādi </w:t>
      </w:r>
      <w:r w:rsidRPr="00E75FDB">
        <w:rPr>
          <w:rFonts w:eastAsiaTheme="minorHAnsi" w:cstheme="minorBidi"/>
          <w:kern w:val="2"/>
          <w:lang w:eastAsia="en-US"/>
          <w14:ligatures w14:val="standardContextual"/>
        </w:rPr>
        <w:t>ieņēmumu avoti:  </w:t>
      </w:r>
    </w:p>
    <w:p w14:paraId="48994133" w14:textId="5ACBC7DC" w:rsidR="00E75FDB" w:rsidRPr="00E75FDB" w:rsidRDefault="004C0F3B" w:rsidP="00B8202F">
      <w:pPr>
        <w:pStyle w:val="paragraph"/>
        <w:spacing w:before="0" w:beforeAutospacing="0" w:after="0" w:afterAutospacing="0" w:line="360" w:lineRule="auto"/>
        <w:ind w:firstLine="851"/>
        <w:jc w:val="both"/>
        <w:textAlignment w:val="baseline"/>
        <w:rPr>
          <w:rFonts w:eastAsiaTheme="minorHAnsi" w:cstheme="minorBidi"/>
          <w:kern w:val="2"/>
          <w:lang w:eastAsia="en-US"/>
          <w14:ligatures w14:val="standardContextual"/>
        </w:rPr>
      </w:pPr>
      <w:r>
        <w:rPr>
          <w:rFonts w:eastAsiaTheme="minorHAnsi" w:cstheme="minorBidi"/>
          <w:kern w:val="2"/>
          <w:lang w:eastAsia="en-US"/>
          <w14:ligatures w14:val="standardContextual"/>
        </w:rPr>
        <w:t>1)</w:t>
      </w:r>
      <w:r w:rsidR="00E75FDB" w:rsidRPr="00E75FDB">
        <w:rPr>
          <w:rFonts w:eastAsiaTheme="minorHAnsi" w:cstheme="minorBidi"/>
          <w:kern w:val="2"/>
          <w:lang w:eastAsia="en-US"/>
          <w14:ligatures w14:val="standardContextual"/>
        </w:rPr>
        <w:t xml:space="preserve"> dotācija no vispārējiem ieņēmumiem;  </w:t>
      </w:r>
    </w:p>
    <w:p w14:paraId="3A671D17" w14:textId="148C6934" w:rsidR="00E75FDB" w:rsidRPr="00E75FDB" w:rsidRDefault="004C0F3B" w:rsidP="00B8202F">
      <w:pPr>
        <w:pStyle w:val="paragraph"/>
        <w:spacing w:before="0" w:beforeAutospacing="0" w:after="0" w:afterAutospacing="0" w:line="360" w:lineRule="auto"/>
        <w:ind w:firstLine="851"/>
        <w:jc w:val="both"/>
        <w:textAlignment w:val="baseline"/>
        <w:rPr>
          <w:rFonts w:eastAsiaTheme="minorHAnsi" w:cstheme="minorBidi"/>
          <w:kern w:val="2"/>
          <w:lang w:eastAsia="en-US"/>
          <w14:ligatures w14:val="standardContextual"/>
        </w:rPr>
      </w:pPr>
      <w:r>
        <w:rPr>
          <w:rFonts w:eastAsiaTheme="minorHAnsi" w:cstheme="minorBidi"/>
          <w:kern w:val="2"/>
          <w:lang w:eastAsia="en-US"/>
          <w14:ligatures w14:val="standardContextual"/>
        </w:rPr>
        <w:t>2)</w:t>
      </w:r>
      <w:r w:rsidR="00E75FDB" w:rsidRPr="00E75FDB">
        <w:rPr>
          <w:rFonts w:eastAsiaTheme="minorHAnsi" w:cstheme="minorBidi"/>
          <w:kern w:val="2"/>
          <w:lang w:eastAsia="en-US"/>
          <w14:ligatures w14:val="standardContextual"/>
        </w:rPr>
        <w:t xml:space="preserve"> maksas pakalpojumi un citi pašu ieņēmumi; </w:t>
      </w:r>
    </w:p>
    <w:p w14:paraId="20D3D3D9" w14:textId="1D88AFE5" w:rsidR="00E75FDB" w:rsidRPr="00E75FDB" w:rsidRDefault="00E75FDB" w:rsidP="00B8202F">
      <w:pPr>
        <w:pStyle w:val="paragraph"/>
        <w:spacing w:before="0" w:beforeAutospacing="0" w:after="0" w:afterAutospacing="0" w:line="360" w:lineRule="auto"/>
        <w:ind w:firstLine="851"/>
        <w:jc w:val="both"/>
        <w:textAlignment w:val="baseline"/>
        <w:rPr>
          <w:rFonts w:eastAsiaTheme="minorHAnsi" w:cstheme="minorBidi"/>
          <w:kern w:val="2"/>
          <w:lang w:eastAsia="en-US"/>
          <w14:ligatures w14:val="standardContextual"/>
        </w:rPr>
      </w:pPr>
      <w:r w:rsidRPr="00E75FDB">
        <w:rPr>
          <w:rFonts w:eastAsiaTheme="minorHAnsi" w:cstheme="minorBidi"/>
          <w:kern w:val="2"/>
          <w:lang w:eastAsia="en-US"/>
          <w14:ligatures w14:val="standardContextual"/>
        </w:rPr>
        <w:t>3</w:t>
      </w:r>
      <w:r w:rsidR="004C0F3B">
        <w:rPr>
          <w:rFonts w:eastAsiaTheme="minorHAnsi" w:cstheme="minorBidi"/>
          <w:kern w:val="2"/>
          <w:lang w:eastAsia="en-US"/>
          <w14:ligatures w14:val="standardContextual"/>
        </w:rPr>
        <w:t>)</w:t>
      </w:r>
      <w:r w:rsidRPr="00E75FDB">
        <w:rPr>
          <w:rFonts w:eastAsiaTheme="minorHAnsi" w:cstheme="minorBidi"/>
          <w:kern w:val="2"/>
          <w:lang w:eastAsia="en-US"/>
          <w14:ligatures w14:val="standardContextual"/>
        </w:rPr>
        <w:t xml:space="preserve"> ārvalstu finanšu palīdzība. </w:t>
      </w:r>
    </w:p>
    <w:p w14:paraId="7972F329" w14:textId="77E2A96F" w:rsidR="00E75FDB" w:rsidRPr="00E75FDB" w:rsidRDefault="00E75FDB" w:rsidP="00B8202F">
      <w:pPr>
        <w:pStyle w:val="paragraph"/>
        <w:spacing w:before="0" w:beforeAutospacing="0" w:after="0" w:afterAutospacing="0" w:line="360" w:lineRule="auto"/>
        <w:jc w:val="both"/>
        <w:textAlignment w:val="baseline"/>
        <w:rPr>
          <w:rFonts w:eastAsiaTheme="minorHAnsi" w:cstheme="minorBidi"/>
          <w:kern w:val="2"/>
          <w:lang w:eastAsia="en-US"/>
          <w14:ligatures w14:val="standardContextual"/>
        </w:rPr>
      </w:pPr>
      <w:r w:rsidRPr="00E75FDB">
        <w:rPr>
          <w:rFonts w:eastAsiaTheme="minorHAnsi" w:cstheme="minorBidi"/>
          <w:kern w:val="2"/>
          <w:lang w:eastAsia="en-US"/>
          <w14:ligatures w14:val="standardContextual"/>
        </w:rPr>
        <w:lastRenderedPageBreak/>
        <w:tab/>
        <w:t xml:space="preserve">Zemāk sniegts </w:t>
      </w:r>
      <w:r w:rsidR="004C0F3B">
        <w:rPr>
          <w:rFonts w:eastAsiaTheme="minorHAnsi" w:cstheme="minorBidi"/>
          <w:kern w:val="2"/>
          <w:lang w:eastAsia="en-US"/>
          <w14:ligatures w14:val="standardContextual"/>
        </w:rPr>
        <w:t>Inspekcijas</w:t>
      </w:r>
      <w:r w:rsidRPr="00E75FDB">
        <w:rPr>
          <w:rFonts w:eastAsiaTheme="minorHAnsi" w:cstheme="minorBidi"/>
          <w:kern w:val="2"/>
          <w:lang w:eastAsia="en-US"/>
          <w14:ligatures w14:val="standardContextual"/>
        </w:rPr>
        <w:t xml:space="preserve"> 2023.</w:t>
      </w:r>
      <w:r w:rsidR="004C0F3B">
        <w:rPr>
          <w:rFonts w:eastAsiaTheme="minorHAnsi" w:cstheme="minorBidi"/>
          <w:kern w:val="2"/>
          <w:lang w:eastAsia="en-US"/>
          <w14:ligatures w14:val="standardContextual"/>
        </w:rPr>
        <w:t> </w:t>
      </w:r>
      <w:r w:rsidRPr="00E75FDB">
        <w:rPr>
          <w:rFonts w:eastAsiaTheme="minorHAnsi" w:cstheme="minorBidi"/>
          <w:kern w:val="2"/>
          <w:lang w:eastAsia="en-US"/>
          <w14:ligatures w14:val="standardContextual"/>
        </w:rPr>
        <w:t>gada budžeta izpildes skaidrojums par izdevumu ekonomiskās klasifikācijas grupām sadalījumā pa budžeta apakšprogrammām. 2023.</w:t>
      </w:r>
      <w:r w:rsidR="004C0F3B">
        <w:rPr>
          <w:rFonts w:eastAsiaTheme="minorHAnsi" w:cstheme="minorBidi"/>
          <w:kern w:val="2"/>
          <w:lang w:eastAsia="en-US"/>
          <w14:ligatures w14:val="standardContextual"/>
        </w:rPr>
        <w:t> </w:t>
      </w:r>
      <w:r w:rsidRPr="00E75FDB">
        <w:rPr>
          <w:rFonts w:eastAsiaTheme="minorHAnsi" w:cstheme="minorBidi"/>
          <w:kern w:val="2"/>
          <w:lang w:eastAsia="en-US"/>
          <w14:ligatures w14:val="standardContextual"/>
        </w:rPr>
        <w:t xml:space="preserve">gadā </w:t>
      </w:r>
      <w:r w:rsidR="004C0F3B">
        <w:rPr>
          <w:rFonts w:eastAsiaTheme="minorHAnsi" w:cstheme="minorBidi"/>
          <w:kern w:val="2"/>
          <w:lang w:eastAsia="en-US"/>
          <w14:ligatures w14:val="standardContextual"/>
        </w:rPr>
        <w:t>Inspekcijai</w:t>
      </w:r>
      <w:r w:rsidRPr="00E75FDB">
        <w:rPr>
          <w:rFonts w:eastAsiaTheme="minorHAnsi" w:cstheme="minorBidi"/>
          <w:kern w:val="2"/>
          <w:lang w:eastAsia="en-US"/>
          <w14:ligatures w14:val="standardContextual"/>
        </w:rPr>
        <w:t xml:space="preserve"> bija izdevumi divās budžeta programmās: </w:t>
      </w:r>
    </w:p>
    <w:p w14:paraId="49E76919" w14:textId="77777777" w:rsidR="00E75FDB" w:rsidRPr="00E75FDB" w:rsidRDefault="00E75FDB" w:rsidP="00B8202F">
      <w:pPr>
        <w:pStyle w:val="paragraph"/>
        <w:numPr>
          <w:ilvl w:val="0"/>
          <w:numId w:val="6"/>
        </w:numPr>
        <w:spacing w:before="0" w:beforeAutospacing="0" w:after="0" w:afterAutospacing="0" w:line="360" w:lineRule="auto"/>
        <w:ind w:left="1080" w:firstLine="0"/>
        <w:jc w:val="both"/>
        <w:textAlignment w:val="baseline"/>
        <w:rPr>
          <w:rFonts w:eastAsiaTheme="minorHAnsi" w:cstheme="minorBidi"/>
          <w:kern w:val="2"/>
          <w:lang w:eastAsia="en-US"/>
          <w14:ligatures w14:val="standardContextual"/>
        </w:rPr>
      </w:pPr>
      <w:r w:rsidRPr="00E75FDB">
        <w:rPr>
          <w:rFonts w:eastAsiaTheme="minorHAnsi" w:cstheme="minorBidi"/>
          <w:kern w:val="2"/>
          <w:lang w:eastAsia="en-US"/>
          <w14:ligatures w14:val="standardContextual"/>
        </w:rPr>
        <w:t>apakšprogramma 09.02.00 “Fizisko personu datu aizsardzība”; </w:t>
      </w:r>
    </w:p>
    <w:p w14:paraId="4DB7D200" w14:textId="5654B69A" w:rsidR="00E75FDB" w:rsidRPr="00E75FDB" w:rsidRDefault="00E75FDB" w:rsidP="00B8202F">
      <w:pPr>
        <w:pStyle w:val="paragraph"/>
        <w:numPr>
          <w:ilvl w:val="0"/>
          <w:numId w:val="6"/>
        </w:numPr>
        <w:spacing w:before="0" w:beforeAutospacing="0" w:after="0" w:afterAutospacing="0" w:line="360" w:lineRule="auto"/>
        <w:ind w:left="1080" w:firstLine="0"/>
        <w:jc w:val="both"/>
        <w:textAlignment w:val="baseline"/>
        <w:rPr>
          <w:rFonts w:eastAsiaTheme="minorHAnsi" w:cstheme="minorBidi"/>
          <w:kern w:val="2"/>
          <w:lang w:eastAsia="en-US"/>
          <w14:ligatures w14:val="standardContextual"/>
        </w:rPr>
      </w:pPr>
      <w:r w:rsidRPr="00E75FDB">
        <w:rPr>
          <w:rFonts w:eastAsiaTheme="minorHAnsi" w:cstheme="minorBidi"/>
          <w:kern w:val="2"/>
          <w:lang w:eastAsia="en-US"/>
          <w14:ligatures w14:val="standardContextual"/>
        </w:rPr>
        <w:t xml:space="preserve">apakšprogramma 70.15.00 </w:t>
      </w:r>
      <w:r w:rsidR="00AA232E">
        <w:rPr>
          <w:rFonts w:eastAsiaTheme="minorHAnsi" w:cstheme="minorBidi"/>
          <w:kern w:val="2"/>
          <w:lang w:eastAsia="en-US"/>
          <w14:ligatures w14:val="standardContextual"/>
        </w:rPr>
        <w:t>“</w:t>
      </w:r>
      <w:r w:rsidRPr="00E75FDB">
        <w:rPr>
          <w:rFonts w:eastAsiaTheme="minorHAnsi" w:cstheme="minorBidi"/>
          <w:kern w:val="2"/>
          <w:lang w:eastAsia="en-US"/>
          <w14:ligatures w14:val="standardContextual"/>
        </w:rPr>
        <w:t>Citu ES politiku instrumentu projektu un pasākumu īstenošana (2021-2027)</w:t>
      </w:r>
      <w:r w:rsidR="00AA232E">
        <w:rPr>
          <w:rFonts w:eastAsiaTheme="minorHAnsi" w:cstheme="minorBidi"/>
          <w:kern w:val="2"/>
          <w:lang w:eastAsia="en-US"/>
          <w14:ligatures w14:val="standardContextual"/>
        </w:rPr>
        <w:t>”</w:t>
      </w:r>
      <w:r w:rsidRPr="00E75FDB">
        <w:rPr>
          <w:rFonts w:eastAsiaTheme="minorHAnsi" w:cstheme="minorBidi"/>
          <w:kern w:val="2"/>
          <w:lang w:eastAsia="en-US"/>
          <w14:ligatures w14:val="standardContextual"/>
        </w:rPr>
        <w:t>. </w:t>
      </w:r>
    </w:p>
    <w:tbl>
      <w:tblPr>
        <w:tblW w:w="8643" w:type="dxa"/>
        <w:tblInd w:w="534" w:type="dxa"/>
        <w:tblLayout w:type="fixed"/>
        <w:tblLook w:val="04A0" w:firstRow="1" w:lastRow="0" w:firstColumn="1" w:lastColumn="0" w:noHBand="0" w:noVBand="1"/>
      </w:tblPr>
      <w:tblGrid>
        <w:gridCol w:w="874"/>
        <w:gridCol w:w="2985"/>
        <w:gridCol w:w="1245"/>
        <w:gridCol w:w="1755"/>
        <w:gridCol w:w="1784"/>
      </w:tblGrid>
      <w:tr w:rsidR="002C037E" w:rsidRPr="00F54D0D" w14:paraId="3AEB4C58" w14:textId="77777777" w:rsidTr="00192951">
        <w:trPr>
          <w:trHeight w:val="612"/>
        </w:trPr>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4DA303" w14:textId="59F4AEBD" w:rsidR="002C037E" w:rsidRPr="00F54D0D" w:rsidRDefault="09E07039" w:rsidP="00DF6835">
            <w:pPr>
              <w:spacing w:after="0" w:line="360" w:lineRule="auto"/>
              <w:jc w:val="center"/>
            </w:pPr>
            <w:proofErr w:type="spellStart"/>
            <w:r w:rsidRPr="1B63F9A6">
              <w:rPr>
                <w:rFonts w:ascii="Times New Roman" w:eastAsia="Times New Roman" w:hAnsi="Times New Roman"/>
                <w:color w:val="000000" w:themeColor="text1"/>
                <w:sz w:val="18"/>
                <w:szCs w:val="18"/>
                <w:lang w:eastAsia="lv-LV"/>
              </w:rPr>
              <w:t>Nr.p.k</w:t>
            </w:r>
            <w:proofErr w:type="spellEnd"/>
            <w:r w:rsidRPr="1B63F9A6">
              <w:rPr>
                <w:rFonts w:ascii="Times New Roman" w:eastAsia="Times New Roman" w:hAnsi="Times New Roman"/>
                <w:color w:val="000000" w:themeColor="text1"/>
                <w:sz w:val="18"/>
                <w:szCs w:val="18"/>
                <w:lang w:eastAsia="lv-LV"/>
              </w:rPr>
              <w:t>.</w:t>
            </w:r>
          </w:p>
        </w:tc>
        <w:tc>
          <w:tcPr>
            <w:tcW w:w="2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7384D4" w14:textId="1CAE0DCE" w:rsidR="002C037E" w:rsidRPr="00F54D0D" w:rsidRDefault="09E07039" w:rsidP="00DF6835">
            <w:pPr>
              <w:spacing w:after="0" w:line="360" w:lineRule="auto"/>
              <w:jc w:val="center"/>
            </w:pPr>
            <w:r w:rsidRPr="1B63F9A6">
              <w:rPr>
                <w:rFonts w:ascii="Times New Roman" w:eastAsia="Times New Roman" w:hAnsi="Times New Roman"/>
                <w:color w:val="000000" w:themeColor="text1"/>
                <w:sz w:val="18"/>
                <w:szCs w:val="18"/>
                <w:lang w:eastAsia="lv-LV"/>
              </w:rPr>
              <w:t>Finansiālie rādītāji</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BB9195" w14:textId="57D30267" w:rsidR="002C037E" w:rsidRPr="00F54D0D" w:rsidRDefault="09E07039" w:rsidP="00DF6835">
            <w:pPr>
              <w:spacing w:line="360" w:lineRule="auto"/>
              <w:ind w:left="-20" w:right="-20"/>
              <w:jc w:val="center"/>
              <w:rPr>
                <w:rFonts w:ascii="Times New Roman" w:eastAsia="Times New Roman" w:hAnsi="Times New Roman" w:cs="Times New Roman"/>
                <w:i/>
                <w:iCs/>
                <w:sz w:val="18"/>
                <w:szCs w:val="18"/>
              </w:rPr>
            </w:pPr>
            <w:r w:rsidRPr="1B63F9A6">
              <w:rPr>
                <w:rFonts w:ascii="Times New Roman" w:eastAsia="Times New Roman" w:hAnsi="Times New Roman"/>
                <w:color w:val="000000" w:themeColor="text1"/>
                <w:sz w:val="18"/>
                <w:szCs w:val="18"/>
                <w:lang w:eastAsia="lv-LV"/>
              </w:rPr>
              <w:t xml:space="preserve">Apstiprināts likumā, </w:t>
            </w:r>
            <w:proofErr w:type="spellStart"/>
            <w:r w:rsidR="44D60410" w:rsidRPr="1B63F9A6">
              <w:rPr>
                <w:rFonts w:ascii="Times New Roman" w:eastAsia="Times New Roman" w:hAnsi="Times New Roman" w:cs="Times New Roman"/>
                <w:i/>
                <w:iCs/>
                <w:sz w:val="18"/>
                <w:szCs w:val="18"/>
              </w:rPr>
              <w:t>euro</w:t>
            </w:r>
            <w:proofErr w:type="spellEnd"/>
          </w:p>
        </w:tc>
        <w:tc>
          <w:tcPr>
            <w:tcW w:w="3539" w:type="dxa"/>
            <w:gridSpan w:val="2"/>
            <w:tcBorders>
              <w:top w:val="single" w:sz="8" w:space="0" w:color="auto"/>
              <w:left w:val="single" w:sz="4" w:space="0" w:color="auto"/>
              <w:bottom w:val="single" w:sz="8" w:space="0" w:color="auto"/>
              <w:right w:val="single" w:sz="8" w:space="0" w:color="000000" w:themeColor="text1"/>
            </w:tcBorders>
            <w:shd w:val="clear" w:color="auto" w:fill="auto"/>
            <w:vAlign w:val="center"/>
            <w:hideMark/>
          </w:tcPr>
          <w:p w14:paraId="19CCCF6E" w14:textId="693C7412" w:rsidR="002C037E" w:rsidRPr="00F54D0D" w:rsidRDefault="002C037E" w:rsidP="00DF6835">
            <w:pPr>
              <w:spacing w:line="360" w:lineRule="auto"/>
              <w:ind w:left="-20" w:right="-20"/>
              <w:jc w:val="center"/>
              <w:rPr>
                <w:rFonts w:ascii="Times New Roman" w:eastAsia="Times New Roman" w:hAnsi="Times New Roman" w:cs="Times New Roman"/>
                <w:i/>
                <w:iCs/>
                <w:sz w:val="18"/>
                <w:szCs w:val="18"/>
              </w:rPr>
            </w:pPr>
            <w:r w:rsidRPr="1B63F9A6">
              <w:rPr>
                <w:rFonts w:ascii="Times New Roman" w:eastAsia="Times New Roman" w:hAnsi="Times New Roman"/>
                <w:color w:val="000000" w:themeColor="text1"/>
                <w:sz w:val="18"/>
                <w:szCs w:val="18"/>
                <w:lang w:eastAsia="lv-LV"/>
              </w:rPr>
              <w:t>Budžeta izpilde</w:t>
            </w:r>
            <w:r w:rsidR="090A2F4A" w:rsidRPr="1B63F9A6">
              <w:rPr>
                <w:rFonts w:ascii="Times New Roman" w:eastAsia="Times New Roman" w:hAnsi="Times New Roman"/>
                <w:color w:val="000000" w:themeColor="text1"/>
                <w:sz w:val="18"/>
                <w:szCs w:val="18"/>
                <w:lang w:eastAsia="lv-LV"/>
              </w:rPr>
              <w:t xml:space="preserve">, </w:t>
            </w:r>
            <w:proofErr w:type="spellStart"/>
            <w:r w:rsidR="090A2F4A" w:rsidRPr="1B63F9A6">
              <w:rPr>
                <w:rFonts w:ascii="Times New Roman" w:eastAsia="Times New Roman" w:hAnsi="Times New Roman" w:cs="Times New Roman"/>
                <w:i/>
                <w:iCs/>
                <w:sz w:val="18"/>
                <w:szCs w:val="18"/>
              </w:rPr>
              <w:t>euro</w:t>
            </w:r>
            <w:proofErr w:type="spellEnd"/>
          </w:p>
        </w:tc>
      </w:tr>
      <w:tr w:rsidR="002C037E" w:rsidRPr="00F54D0D" w14:paraId="4E543F0E" w14:textId="77777777" w:rsidTr="00192951">
        <w:trPr>
          <w:trHeight w:val="900"/>
        </w:trPr>
        <w:tc>
          <w:tcPr>
            <w:tcW w:w="874" w:type="dxa"/>
            <w:vMerge/>
            <w:tcBorders>
              <w:top w:val="single" w:sz="4" w:space="0" w:color="auto"/>
              <w:left w:val="single" w:sz="4" w:space="0" w:color="auto"/>
              <w:bottom w:val="single" w:sz="4" w:space="0" w:color="auto"/>
              <w:right w:val="single" w:sz="4" w:space="0" w:color="auto"/>
            </w:tcBorders>
            <w:vAlign w:val="center"/>
            <w:hideMark/>
          </w:tcPr>
          <w:p w14:paraId="6FDC8D01"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p>
        </w:tc>
        <w:tc>
          <w:tcPr>
            <w:tcW w:w="2985" w:type="dxa"/>
            <w:vMerge/>
            <w:tcBorders>
              <w:top w:val="single" w:sz="4" w:space="0" w:color="auto"/>
              <w:left w:val="single" w:sz="4" w:space="0" w:color="auto"/>
              <w:bottom w:val="single" w:sz="4" w:space="0" w:color="auto"/>
              <w:right w:val="single" w:sz="4" w:space="0" w:color="auto"/>
            </w:tcBorders>
            <w:vAlign w:val="center"/>
            <w:hideMark/>
          </w:tcPr>
          <w:p w14:paraId="7B1A5E23"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14:paraId="3D9A71CE"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p>
        </w:tc>
        <w:tc>
          <w:tcPr>
            <w:tcW w:w="1755" w:type="dxa"/>
            <w:tcBorders>
              <w:top w:val="nil"/>
              <w:left w:val="single" w:sz="4" w:space="0" w:color="auto"/>
              <w:bottom w:val="single" w:sz="8" w:space="0" w:color="000000" w:themeColor="text1"/>
              <w:right w:val="single" w:sz="8" w:space="0" w:color="auto"/>
            </w:tcBorders>
            <w:shd w:val="clear" w:color="auto" w:fill="auto"/>
            <w:vAlign w:val="center"/>
            <w:hideMark/>
          </w:tcPr>
          <w:p w14:paraId="690CC6DF"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pārskata periodā</w:t>
            </w:r>
          </w:p>
        </w:tc>
        <w:tc>
          <w:tcPr>
            <w:tcW w:w="1784" w:type="dxa"/>
            <w:tcBorders>
              <w:top w:val="nil"/>
              <w:left w:val="single" w:sz="8" w:space="0" w:color="auto"/>
              <w:bottom w:val="single" w:sz="8" w:space="0" w:color="000000" w:themeColor="text1"/>
              <w:right w:val="single" w:sz="8" w:space="0" w:color="auto"/>
            </w:tcBorders>
            <w:shd w:val="clear" w:color="auto" w:fill="auto"/>
            <w:vAlign w:val="center"/>
            <w:hideMark/>
          </w:tcPr>
          <w:p w14:paraId="2A364D74"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iepriekšējā pārskata periodā</w:t>
            </w:r>
          </w:p>
        </w:tc>
      </w:tr>
      <w:tr w:rsidR="002C037E" w:rsidRPr="00F54D0D" w14:paraId="0E2EA04C" w14:textId="77777777" w:rsidTr="00192951">
        <w:trPr>
          <w:trHeight w:val="300"/>
        </w:trPr>
        <w:tc>
          <w:tcPr>
            <w:tcW w:w="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6883A"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A</w:t>
            </w:r>
          </w:p>
        </w:tc>
        <w:tc>
          <w:tcPr>
            <w:tcW w:w="2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4FDD9"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B</w:t>
            </w:r>
          </w:p>
        </w:tc>
        <w:tc>
          <w:tcPr>
            <w:tcW w:w="1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B5370"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w:t>
            </w:r>
          </w:p>
        </w:tc>
        <w:tc>
          <w:tcPr>
            <w:tcW w:w="1755" w:type="dxa"/>
            <w:tcBorders>
              <w:top w:val="nil"/>
              <w:left w:val="single" w:sz="4" w:space="0" w:color="auto"/>
              <w:bottom w:val="single" w:sz="8" w:space="0" w:color="auto"/>
              <w:right w:val="single" w:sz="8" w:space="0" w:color="auto"/>
            </w:tcBorders>
            <w:shd w:val="clear" w:color="auto" w:fill="auto"/>
            <w:vAlign w:val="center"/>
            <w:hideMark/>
          </w:tcPr>
          <w:p w14:paraId="0A3CAEDB"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w:t>
            </w:r>
          </w:p>
        </w:tc>
        <w:tc>
          <w:tcPr>
            <w:tcW w:w="1784" w:type="dxa"/>
            <w:tcBorders>
              <w:top w:val="nil"/>
              <w:left w:val="nil"/>
              <w:bottom w:val="single" w:sz="8" w:space="0" w:color="auto"/>
              <w:right w:val="single" w:sz="8" w:space="0" w:color="auto"/>
            </w:tcBorders>
            <w:shd w:val="clear" w:color="auto" w:fill="auto"/>
            <w:vAlign w:val="center"/>
            <w:hideMark/>
          </w:tcPr>
          <w:p w14:paraId="550CBFC1"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3</w:t>
            </w:r>
          </w:p>
        </w:tc>
      </w:tr>
      <w:tr w:rsidR="002C037E" w:rsidRPr="00F54D0D" w14:paraId="0B78ACDE" w14:textId="77777777" w:rsidTr="00192951">
        <w:trPr>
          <w:trHeight w:val="204"/>
        </w:trPr>
        <w:tc>
          <w:tcPr>
            <w:tcW w:w="87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DC82F72" w14:textId="5034EC4F" w:rsidR="002C037E" w:rsidRPr="00F54D0D" w:rsidRDefault="52D4006D" w:rsidP="00DF6835">
            <w:pPr>
              <w:spacing w:after="0" w:line="360" w:lineRule="auto"/>
              <w:jc w:val="center"/>
            </w:pPr>
            <w:r w:rsidRPr="1B63F9A6">
              <w:rPr>
                <w:rFonts w:ascii="Times New Roman" w:eastAsia="Times New Roman" w:hAnsi="Times New Roman"/>
                <w:color w:val="000000" w:themeColor="text1"/>
                <w:sz w:val="18"/>
                <w:szCs w:val="18"/>
                <w:lang w:eastAsia="lv-LV"/>
              </w:rPr>
              <w:t>1.</w:t>
            </w:r>
          </w:p>
        </w:tc>
        <w:tc>
          <w:tcPr>
            <w:tcW w:w="2985" w:type="dxa"/>
            <w:tcBorders>
              <w:top w:val="single" w:sz="4" w:space="0" w:color="auto"/>
              <w:left w:val="nil"/>
              <w:bottom w:val="single" w:sz="8" w:space="0" w:color="auto"/>
              <w:right w:val="single" w:sz="8" w:space="0" w:color="auto"/>
            </w:tcBorders>
            <w:shd w:val="clear" w:color="auto" w:fill="auto"/>
            <w:vAlign w:val="center"/>
            <w:hideMark/>
          </w:tcPr>
          <w:p w14:paraId="73D0E5DA" w14:textId="1EF649B0" w:rsidR="002C037E" w:rsidRPr="00F54D0D" w:rsidRDefault="5FBFD6F1"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Finanšu resursi izdevumu segšanai (kopā)</w:t>
            </w:r>
          </w:p>
        </w:tc>
        <w:tc>
          <w:tcPr>
            <w:tcW w:w="1245" w:type="dxa"/>
            <w:tcBorders>
              <w:top w:val="single" w:sz="4" w:space="0" w:color="auto"/>
              <w:left w:val="nil"/>
              <w:bottom w:val="single" w:sz="8" w:space="0" w:color="auto"/>
              <w:right w:val="single" w:sz="8" w:space="0" w:color="auto"/>
            </w:tcBorders>
            <w:shd w:val="clear" w:color="auto" w:fill="auto"/>
            <w:vAlign w:val="center"/>
            <w:hideMark/>
          </w:tcPr>
          <w:p w14:paraId="300EDA4D"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1 664 258</w:t>
            </w:r>
          </w:p>
        </w:tc>
        <w:tc>
          <w:tcPr>
            <w:tcW w:w="1755" w:type="dxa"/>
            <w:tcBorders>
              <w:top w:val="nil"/>
              <w:left w:val="nil"/>
              <w:bottom w:val="single" w:sz="8" w:space="0" w:color="auto"/>
              <w:right w:val="single" w:sz="8" w:space="0" w:color="auto"/>
            </w:tcBorders>
            <w:shd w:val="clear" w:color="auto" w:fill="auto"/>
            <w:vAlign w:val="center"/>
            <w:hideMark/>
          </w:tcPr>
          <w:p w14:paraId="44D98A6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1 644 105</w:t>
            </w:r>
          </w:p>
        </w:tc>
        <w:tc>
          <w:tcPr>
            <w:tcW w:w="1784" w:type="dxa"/>
            <w:tcBorders>
              <w:top w:val="nil"/>
              <w:left w:val="nil"/>
              <w:bottom w:val="single" w:sz="8" w:space="0" w:color="auto"/>
              <w:right w:val="single" w:sz="8" w:space="0" w:color="auto"/>
            </w:tcBorders>
            <w:shd w:val="clear" w:color="auto" w:fill="auto"/>
            <w:vAlign w:val="center"/>
            <w:hideMark/>
          </w:tcPr>
          <w:p w14:paraId="68A031E4"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1 444 423</w:t>
            </w:r>
          </w:p>
        </w:tc>
      </w:tr>
      <w:tr w:rsidR="002C037E" w:rsidRPr="00F54D0D" w14:paraId="53F4C469" w14:textId="77777777" w:rsidTr="1B63F9A6">
        <w:trPr>
          <w:trHeight w:val="391"/>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2F8C71F4" w14:textId="00690BAB" w:rsidR="002C037E" w:rsidRPr="00F54D0D" w:rsidRDefault="45F5D99F"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1.1.</w:t>
            </w:r>
          </w:p>
        </w:tc>
        <w:tc>
          <w:tcPr>
            <w:tcW w:w="2985" w:type="dxa"/>
            <w:tcBorders>
              <w:top w:val="nil"/>
              <w:left w:val="nil"/>
              <w:bottom w:val="single" w:sz="8" w:space="0" w:color="auto"/>
              <w:right w:val="single" w:sz="8" w:space="0" w:color="auto"/>
            </w:tcBorders>
            <w:shd w:val="clear" w:color="auto" w:fill="auto"/>
            <w:vAlign w:val="center"/>
            <w:hideMark/>
          </w:tcPr>
          <w:p w14:paraId="39FC650C" w14:textId="558D4012" w:rsidR="002C037E" w:rsidRPr="00F54D0D" w:rsidRDefault="1A95B1A0"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M</w:t>
            </w:r>
            <w:r w:rsidR="002C037E" w:rsidRPr="1B63F9A6">
              <w:rPr>
                <w:rFonts w:ascii="Times New Roman" w:eastAsia="Times New Roman" w:hAnsi="Times New Roman"/>
                <w:color w:val="000000" w:themeColor="text1"/>
                <w:sz w:val="18"/>
                <w:szCs w:val="18"/>
                <w:lang w:eastAsia="lv-LV"/>
              </w:rPr>
              <w:t>aksas pakalpojumiem un citi pašu ieņēmumi</w:t>
            </w:r>
          </w:p>
        </w:tc>
        <w:tc>
          <w:tcPr>
            <w:tcW w:w="1245" w:type="dxa"/>
            <w:tcBorders>
              <w:top w:val="nil"/>
              <w:left w:val="nil"/>
              <w:bottom w:val="single" w:sz="8" w:space="0" w:color="auto"/>
              <w:right w:val="single" w:sz="8" w:space="0" w:color="auto"/>
            </w:tcBorders>
            <w:shd w:val="clear" w:color="auto" w:fill="auto"/>
            <w:vAlign w:val="center"/>
            <w:hideMark/>
          </w:tcPr>
          <w:p w14:paraId="22BD5B2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17 327</w:t>
            </w:r>
          </w:p>
        </w:tc>
        <w:tc>
          <w:tcPr>
            <w:tcW w:w="1755" w:type="dxa"/>
            <w:tcBorders>
              <w:top w:val="nil"/>
              <w:left w:val="nil"/>
              <w:bottom w:val="single" w:sz="8" w:space="0" w:color="auto"/>
              <w:right w:val="single" w:sz="8" w:space="0" w:color="auto"/>
            </w:tcBorders>
            <w:shd w:val="clear" w:color="auto" w:fill="auto"/>
            <w:vAlign w:val="center"/>
            <w:hideMark/>
          </w:tcPr>
          <w:p w14:paraId="555F6A58"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13 059</w:t>
            </w:r>
          </w:p>
        </w:tc>
        <w:tc>
          <w:tcPr>
            <w:tcW w:w="1784" w:type="dxa"/>
            <w:tcBorders>
              <w:top w:val="nil"/>
              <w:left w:val="nil"/>
              <w:bottom w:val="single" w:sz="8" w:space="0" w:color="auto"/>
              <w:right w:val="single" w:sz="8" w:space="0" w:color="auto"/>
            </w:tcBorders>
            <w:shd w:val="clear" w:color="auto" w:fill="auto"/>
            <w:vAlign w:val="center"/>
            <w:hideMark/>
          </w:tcPr>
          <w:p w14:paraId="487F971F"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7 929</w:t>
            </w:r>
          </w:p>
        </w:tc>
      </w:tr>
      <w:tr w:rsidR="002C037E" w:rsidRPr="00F54D0D" w14:paraId="21C10F41" w14:textId="77777777" w:rsidTr="1B63F9A6">
        <w:trPr>
          <w:trHeight w:val="329"/>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701FDE83" w14:textId="73C22311" w:rsidR="002C037E" w:rsidRPr="00F54D0D" w:rsidRDefault="0E546A9E"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1.2.</w:t>
            </w:r>
          </w:p>
        </w:tc>
        <w:tc>
          <w:tcPr>
            <w:tcW w:w="2985" w:type="dxa"/>
            <w:tcBorders>
              <w:top w:val="nil"/>
              <w:left w:val="nil"/>
              <w:bottom w:val="single" w:sz="8" w:space="0" w:color="auto"/>
              <w:right w:val="single" w:sz="8" w:space="0" w:color="auto"/>
            </w:tcBorders>
            <w:shd w:val="clear" w:color="auto" w:fill="auto"/>
            <w:vAlign w:val="center"/>
            <w:hideMark/>
          </w:tcPr>
          <w:p w14:paraId="11A836C9"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Ārvalstu finanšu palīdzība</w:t>
            </w:r>
          </w:p>
        </w:tc>
        <w:tc>
          <w:tcPr>
            <w:tcW w:w="1245" w:type="dxa"/>
            <w:tcBorders>
              <w:top w:val="nil"/>
              <w:left w:val="nil"/>
              <w:bottom w:val="single" w:sz="8" w:space="0" w:color="auto"/>
              <w:right w:val="single" w:sz="8" w:space="0" w:color="auto"/>
            </w:tcBorders>
            <w:shd w:val="clear" w:color="auto" w:fill="auto"/>
            <w:vAlign w:val="center"/>
            <w:hideMark/>
          </w:tcPr>
          <w:p w14:paraId="7D4A85C6"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55" w:type="dxa"/>
            <w:tcBorders>
              <w:top w:val="nil"/>
              <w:left w:val="nil"/>
              <w:bottom w:val="single" w:sz="8" w:space="0" w:color="auto"/>
              <w:right w:val="single" w:sz="8" w:space="0" w:color="auto"/>
            </w:tcBorders>
            <w:shd w:val="clear" w:color="auto" w:fill="auto"/>
            <w:vAlign w:val="center"/>
            <w:hideMark/>
          </w:tcPr>
          <w:p w14:paraId="2EFAE51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84" w:type="dxa"/>
            <w:tcBorders>
              <w:top w:val="nil"/>
              <w:left w:val="nil"/>
              <w:bottom w:val="single" w:sz="8" w:space="0" w:color="auto"/>
              <w:right w:val="single" w:sz="8" w:space="0" w:color="auto"/>
            </w:tcBorders>
            <w:shd w:val="clear" w:color="auto" w:fill="auto"/>
            <w:vAlign w:val="center"/>
            <w:hideMark/>
          </w:tcPr>
          <w:p w14:paraId="6A331CAF"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39 226</w:t>
            </w:r>
          </w:p>
        </w:tc>
      </w:tr>
      <w:tr w:rsidR="002C037E" w:rsidRPr="00F54D0D" w14:paraId="2D8D123D" w14:textId="77777777" w:rsidTr="1B63F9A6">
        <w:trPr>
          <w:trHeight w:val="391"/>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0672F4CD" w14:textId="07CE6595" w:rsidR="002C037E" w:rsidRPr="00F54D0D" w:rsidRDefault="6BEBF4A6"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1.3.</w:t>
            </w:r>
          </w:p>
        </w:tc>
        <w:tc>
          <w:tcPr>
            <w:tcW w:w="2985" w:type="dxa"/>
            <w:tcBorders>
              <w:top w:val="nil"/>
              <w:left w:val="nil"/>
              <w:bottom w:val="single" w:sz="8" w:space="0" w:color="auto"/>
              <w:right w:val="single" w:sz="8" w:space="0" w:color="auto"/>
            </w:tcBorders>
            <w:shd w:val="clear" w:color="auto" w:fill="auto"/>
            <w:vAlign w:val="center"/>
            <w:hideMark/>
          </w:tcPr>
          <w:p w14:paraId="03261B31"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Dotācija no vispārējiem ieņēmumiem</w:t>
            </w:r>
          </w:p>
        </w:tc>
        <w:tc>
          <w:tcPr>
            <w:tcW w:w="1245" w:type="dxa"/>
            <w:tcBorders>
              <w:top w:val="nil"/>
              <w:left w:val="nil"/>
              <w:bottom w:val="single" w:sz="8" w:space="0" w:color="auto"/>
              <w:right w:val="single" w:sz="8" w:space="0" w:color="auto"/>
            </w:tcBorders>
            <w:shd w:val="clear" w:color="auto" w:fill="auto"/>
            <w:vAlign w:val="center"/>
            <w:hideMark/>
          </w:tcPr>
          <w:p w14:paraId="67EDDB8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1 529 253</w:t>
            </w:r>
          </w:p>
        </w:tc>
        <w:tc>
          <w:tcPr>
            <w:tcW w:w="1755" w:type="dxa"/>
            <w:tcBorders>
              <w:top w:val="nil"/>
              <w:left w:val="nil"/>
              <w:bottom w:val="single" w:sz="8" w:space="0" w:color="auto"/>
              <w:right w:val="single" w:sz="8" w:space="0" w:color="auto"/>
            </w:tcBorders>
            <w:shd w:val="clear" w:color="auto" w:fill="auto"/>
            <w:vAlign w:val="center"/>
            <w:hideMark/>
          </w:tcPr>
          <w:p w14:paraId="2B0C854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1 513 368</w:t>
            </w:r>
          </w:p>
        </w:tc>
        <w:tc>
          <w:tcPr>
            <w:tcW w:w="1784" w:type="dxa"/>
            <w:tcBorders>
              <w:top w:val="nil"/>
              <w:left w:val="nil"/>
              <w:bottom w:val="single" w:sz="8" w:space="0" w:color="auto"/>
              <w:right w:val="single" w:sz="8" w:space="0" w:color="auto"/>
            </w:tcBorders>
            <w:shd w:val="clear" w:color="auto" w:fill="auto"/>
            <w:vAlign w:val="center"/>
            <w:hideMark/>
          </w:tcPr>
          <w:p w14:paraId="1A6178C4"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1 397 268</w:t>
            </w:r>
          </w:p>
        </w:tc>
      </w:tr>
      <w:tr w:rsidR="002C037E" w:rsidRPr="00F54D0D" w14:paraId="343FDE89" w14:textId="77777777" w:rsidTr="1B63F9A6">
        <w:trPr>
          <w:trHeight w:val="275"/>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80175F2" w14:textId="50A0C27E" w:rsidR="002C037E" w:rsidRPr="00F54D0D" w:rsidRDefault="7D64DF50" w:rsidP="00DF6835">
            <w:pPr>
              <w:spacing w:after="0" w:line="360" w:lineRule="auto"/>
              <w:jc w:val="center"/>
            </w:pPr>
            <w:r w:rsidRPr="1B63F9A6">
              <w:rPr>
                <w:rFonts w:ascii="Times New Roman" w:eastAsia="Times New Roman" w:hAnsi="Times New Roman"/>
                <w:color w:val="000000" w:themeColor="text1"/>
                <w:sz w:val="18"/>
                <w:szCs w:val="18"/>
                <w:lang w:eastAsia="lv-LV"/>
              </w:rPr>
              <w:t>2.</w:t>
            </w:r>
          </w:p>
        </w:tc>
        <w:tc>
          <w:tcPr>
            <w:tcW w:w="2985" w:type="dxa"/>
            <w:tcBorders>
              <w:top w:val="nil"/>
              <w:left w:val="nil"/>
              <w:bottom w:val="single" w:sz="8" w:space="0" w:color="auto"/>
              <w:right w:val="single" w:sz="8" w:space="0" w:color="auto"/>
            </w:tcBorders>
            <w:shd w:val="clear" w:color="auto" w:fill="auto"/>
            <w:vAlign w:val="center"/>
            <w:hideMark/>
          </w:tcPr>
          <w:p w14:paraId="0B1678D8" w14:textId="099C6AEF" w:rsidR="002C037E" w:rsidRPr="00F54D0D" w:rsidRDefault="002C037E" w:rsidP="00DF6835">
            <w:pPr>
              <w:spacing w:after="0" w:line="360" w:lineRule="auto"/>
              <w:rPr>
                <w:rFonts w:ascii="Times New Roman" w:eastAsia="Times New Roman" w:hAnsi="Times New Roman"/>
                <w:color w:val="000000" w:themeColor="text1"/>
                <w:sz w:val="18"/>
                <w:szCs w:val="18"/>
                <w:lang w:eastAsia="lv-LV"/>
              </w:rPr>
            </w:pPr>
            <w:r w:rsidRPr="1B63F9A6">
              <w:rPr>
                <w:rFonts w:ascii="Times New Roman" w:eastAsia="Times New Roman" w:hAnsi="Times New Roman"/>
                <w:color w:val="000000" w:themeColor="text1"/>
                <w:sz w:val="18"/>
                <w:szCs w:val="18"/>
                <w:lang w:eastAsia="lv-LV"/>
              </w:rPr>
              <w:t>I</w:t>
            </w:r>
            <w:r w:rsidR="478C39AD" w:rsidRPr="1B63F9A6">
              <w:rPr>
                <w:rFonts w:ascii="Times New Roman" w:eastAsia="Times New Roman" w:hAnsi="Times New Roman"/>
                <w:color w:val="000000" w:themeColor="text1"/>
                <w:sz w:val="18"/>
                <w:szCs w:val="18"/>
                <w:lang w:eastAsia="lv-LV"/>
              </w:rPr>
              <w:t>zdevumi (kopā)</w:t>
            </w:r>
          </w:p>
        </w:tc>
        <w:tc>
          <w:tcPr>
            <w:tcW w:w="1245" w:type="dxa"/>
            <w:tcBorders>
              <w:top w:val="nil"/>
              <w:left w:val="nil"/>
              <w:bottom w:val="single" w:sz="8" w:space="0" w:color="auto"/>
              <w:right w:val="single" w:sz="8" w:space="0" w:color="auto"/>
            </w:tcBorders>
            <w:shd w:val="clear" w:color="auto" w:fill="auto"/>
            <w:vAlign w:val="center"/>
            <w:hideMark/>
          </w:tcPr>
          <w:p w14:paraId="7826A53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1 697 709</w:t>
            </w:r>
          </w:p>
        </w:tc>
        <w:tc>
          <w:tcPr>
            <w:tcW w:w="1755" w:type="dxa"/>
            <w:tcBorders>
              <w:top w:val="nil"/>
              <w:left w:val="nil"/>
              <w:bottom w:val="single" w:sz="8" w:space="0" w:color="auto"/>
              <w:right w:val="single" w:sz="8" w:space="0" w:color="auto"/>
            </w:tcBorders>
            <w:shd w:val="clear" w:color="auto" w:fill="auto"/>
            <w:vAlign w:val="center"/>
            <w:hideMark/>
          </w:tcPr>
          <w:p w14:paraId="7D9D62B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1 551 524</w:t>
            </w:r>
          </w:p>
        </w:tc>
        <w:tc>
          <w:tcPr>
            <w:tcW w:w="1784" w:type="dxa"/>
            <w:tcBorders>
              <w:top w:val="nil"/>
              <w:left w:val="nil"/>
              <w:bottom w:val="single" w:sz="8" w:space="0" w:color="auto"/>
              <w:right w:val="single" w:sz="8" w:space="0" w:color="auto"/>
            </w:tcBorders>
            <w:shd w:val="clear" w:color="auto" w:fill="auto"/>
            <w:vAlign w:val="center"/>
            <w:hideMark/>
          </w:tcPr>
          <w:p w14:paraId="19E196D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1 408 990</w:t>
            </w:r>
          </w:p>
        </w:tc>
      </w:tr>
      <w:tr w:rsidR="002C037E" w:rsidRPr="00F54D0D" w14:paraId="18ACDAD9" w14:textId="77777777" w:rsidTr="1B63F9A6">
        <w:trPr>
          <w:trHeight w:val="252"/>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1490C08" w14:textId="65178B9A" w:rsidR="002C037E" w:rsidRPr="00F54D0D" w:rsidRDefault="11871EB9"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2.1.</w:t>
            </w:r>
          </w:p>
        </w:tc>
        <w:tc>
          <w:tcPr>
            <w:tcW w:w="2985" w:type="dxa"/>
            <w:tcBorders>
              <w:top w:val="nil"/>
              <w:left w:val="nil"/>
              <w:bottom w:val="single" w:sz="8" w:space="0" w:color="auto"/>
              <w:right w:val="single" w:sz="8" w:space="0" w:color="auto"/>
            </w:tcBorders>
            <w:shd w:val="clear" w:color="auto" w:fill="auto"/>
            <w:vAlign w:val="center"/>
            <w:hideMark/>
          </w:tcPr>
          <w:p w14:paraId="3A5F55B7" w14:textId="708CC98B"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Uzturēšanas izdevumi</w:t>
            </w:r>
            <w:r w:rsidR="0CACFB54" w:rsidRPr="1B63F9A6">
              <w:rPr>
                <w:rFonts w:ascii="Times New Roman" w:eastAsia="Times New Roman" w:hAnsi="Times New Roman"/>
                <w:color w:val="000000" w:themeColor="text1"/>
                <w:sz w:val="18"/>
                <w:szCs w:val="18"/>
                <w:lang w:eastAsia="lv-LV"/>
              </w:rPr>
              <w:t xml:space="preserve"> (kopā)</w:t>
            </w:r>
          </w:p>
        </w:tc>
        <w:tc>
          <w:tcPr>
            <w:tcW w:w="1245" w:type="dxa"/>
            <w:tcBorders>
              <w:top w:val="nil"/>
              <w:left w:val="nil"/>
              <w:bottom w:val="single" w:sz="8" w:space="0" w:color="auto"/>
              <w:right w:val="single" w:sz="8" w:space="0" w:color="auto"/>
            </w:tcBorders>
            <w:shd w:val="clear" w:color="auto" w:fill="auto"/>
            <w:vAlign w:val="center"/>
            <w:hideMark/>
          </w:tcPr>
          <w:p w14:paraId="766819E8"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1 693 003</w:t>
            </w:r>
          </w:p>
        </w:tc>
        <w:tc>
          <w:tcPr>
            <w:tcW w:w="1755" w:type="dxa"/>
            <w:tcBorders>
              <w:top w:val="nil"/>
              <w:left w:val="nil"/>
              <w:bottom w:val="single" w:sz="8" w:space="0" w:color="auto"/>
              <w:right w:val="single" w:sz="8" w:space="0" w:color="auto"/>
            </w:tcBorders>
            <w:shd w:val="clear" w:color="auto" w:fill="auto"/>
            <w:vAlign w:val="center"/>
            <w:hideMark/>
          </w:tcPr>
          <w:p w14:paraId="12B6BD9D"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1 548 722</w:t>
            </w:r>
          </w:p>
        </w:tc>
        <w:tc>
          <w:tcPr>
            <w:tcW w:w="1784" w:type="dxa"/>
            <w:tcBorders>
              <w:top w:val="nil"/>
              <w:left w:val="nil"/>
              <w:bottom w:val="single" w:sz="8" w:space="0" w:color="auto"/>
              <w:right w:val="single" w:sz="8" w:space="0" w:color="auto"/>
            </w:tcBorders>
            <w:shd w:val="clear" w:color="auto" w:fill="auto"/>
            <w:vAlign w:val="center"/>
            <w:hideMark/>
          </w:tcPr>
          <w:p w14:paraId="0794EBE8"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1 399 676</w:t>
            </w:r>
          </w:p>
        </w:tc>
      </w:tr>
      <w:tr w:rsidR="002C037E" w:rsidRPr="00F54D0D" w14:paraId="22FA813D" w14:textId="77777777" w:rsidTr="1B63F9A6">
        <w:trPr>
          <w:trHeight w:val="271"/>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3A5478B2" w14:textId="1C5D3E0F" w:rsidR="002C037E" w:rsidRPr="00F54D0D" w:rsidRDefault="3DA3B60F" w:rsidP="00DF6835">
            <w:pPr>
              <w:spacing w:after="0" w:line="360" w:lineRule="auto"/>
              <w:jc w:val="center"/>
            </w:pPr>
            <w:r w:rsidRPr="1B63F9A6">
              <w:rPr>
                <w:rFonts w:ascii="Times New Roman" w:eastAsia="Times New Roman" w:hAnsi="Times New Roman"/>
                <w:color w:val="000000" w:themeColor="text1"/>
                <w:sz w:val="18"/>
                <w:szCs w:val="18"/>
                <w:lang w:eastAsia="lv-LV"/>
              </w:rPr>
              <w:t>2.1.1.</w:t>
            </w:r>
          </w:p>
        </w:tc>
        <w:tc>
          <w:tcPr>
            <w:tcW w:w="2985" w:type="dxa"/>
            <w:tcBorders>
              <w:top w:val="nil"/>
              <w:left w:val="nil"/>
              <w:bottom w:val="single" w:sz="8" w:space="0" w:color="auto"/>
              <w:right w:val="single" w:sz="8" w:space="0" w:color="auto"/>
            </w:tcBorders>
            <w:shd w:val="clear" w:color="auto" w:fill="auto"/>
            <w:vAlign w:val="center"/>
            <w:hideMark/>
          </w:tcPr>
          <w:p w14:paraId="55A7118A" w14:textId="77777777" w:rsidR="002C037E" w:rsidRPr="00F54D0D" w:rsidRDefault="002C037E" w:rsidP="00DF6835">
            <w:pPr>
              <w:spacing w:after="0" w:line="360" w:lineRule="auto"/>
              <w:ind w:firstLineChars="100" w:firstLine="180"/>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Kārtējie izdevumi</w:t>
            </w:r>
          </w:p>
        </w:tc>
        <w:tc>
          <w:tcPr>
            <w:tcW w:w="1245" w:type="dxa"/>
            <w:tcBorders>
              <w:top w:val="nil"/>
              <w:left w:val="nil"/>
              <w:bottom w:val="single" w:sz="8" w:space="0" w:color="auto"/>
              <w:right w:val="single" w:sz="8" w:space="0" w:color="auto"/>
            </w:tcBorders>
            <w:shd w:val="clear" w:color="auto" w:fill="auto"/>
            <w:vAlign w:val="center"/>
            <w:hideMark/>
          </w:tcPr>
          <w:p w14:paraId="0558C2EA"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1 693 003</w:t>
            </w:r>
          </w:p>
        </w:tc>
        <w:tc>
          <w:tcPr>
            <w:tcW w:w="1755" w:type="dxa"/>
            <w:tcBorders>
              <w:top w:val="nil"/>
              <w:left w:val="nil"/>
              <w:bottom w:val="single" w:sz="8" w:space="0" w:color="auto"/>
              <w:right w:val="single" w:sz="8" w:space="0" w:color="auto"/>
            </w:tcBorders>
            <w:shd w:val="clear" w:color="auto" w:fill="auto"/>
            <w:vAlign w:val="center"/>
            <w:hideMark/>
          </w:tcPr>
          <w:p w14:paraId="393A2E13"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1 548 722</w:t>
            </w:r>
          </w:p>
        </w:tc>
        <w:tc>
          <w:tcPr>
            <w:tcW w:w="1784" w:type="dxa"/>
            <w:tcBorders>
              <w:top w:val="nil"/>
              <w:left w:val="nil"/>
              <w:bottom w:val="single" w:sz="8" w:space="0" w:color="auto"/>
              <w:right w:val="single" w:sz="8" w:space="0" w:color="auto"/>
            </w:tcBorders>
            <w:shd w:val="clear" w:color="auto" w:fill="auto"/>
            <w:vAlign w:val="center"/>
            <w:hideMark/>
          </w:tcPr>
          <w:p w14:paraId="0806690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1 399 630</w:t>
            </w:r>
          </w:p>
        </w:tc>
      </w:tr>
      <w:tr w:rsidR="002C037E" w:rsidRPr="00F54D0D" w14:paraId="6139D005" w14:textId="77777777" w:rsidTr="1B63F9A6">
        <w:trPr>
          <w:trHeight w:val="399"/>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34DB2B71" w14:textId="194AA3A2" w:rsidR="002C037E" w:rsidRPr="00F54D0D" w:rsidRDefault="0280BE18" w:rsidP="00DF6835">
            <w:pPr>
              <w:spacing w:after="0" w:line="360" w:lineRule="auto"/>
              <w:jc w:val="center"/>
            </w:pPr>
            <w:r w:rsidRPr="1B63F9A6">
              <w:rPr>
                <w:rFonts w:ascii="Times New Roman" w:eastAsia="Times New Roman" w:hAnsi="Times New Roman"/>
                <w:color w:val="000000" w:themeColor="text1"/>
                <w:sz w:val="18"/>
                <w:szCs w:val="18"/>
                <w:lang w:eastAsia="lv-LV"/>
              </w:rPr>
              <w:t>2.2.</w:t>
            </w:r>
          </w:p>
        </w:tc>
        <w:tc>
          <w:tcPr>
            <w:tcW w:w="2985" w:type="dxa"/>
            <w:tcBorders>
              <w:top w:val="nil"/>
              <w:left w:val="nil"/>
              <w:bottom w:val="single" w:sz="8" w:space="0" w:color="auto"/>
              <w:right w:val="single" w:sz="8" w:space="0" w:color="auto"/>
            </w:tcBorders>
            <w:shd w:val="clear" w:color="auto" w:fill="auto"/>
            <w:vAlign w:val="center"/>
            <w:hideMark/>
          </w:tcPr>
          <w:p w14:paraId="571E6D22" w14:textId="77777777" w:rsidR="002C037E" w:rsidRPr="00F54D0D" w:rsidRDefault="002C037E" w:rsidP="00DF6835">
            <w:pPr>
              <w:spacing w:after="0" w:line="360" w:lineRule="auto"/>
              <w:ind w:firstLineChars="200" w:firstLine="360"/>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Subsīdijas, dotācijas un sociālie pabalsti</w:t>
            </w:r>
          </w:p>
        </w:tc>
        <w:tc>
          <w:tcPr>
            <w:tcW w:w="1245" w:type="dxa"/>
            <w:tcBorders>
              <w:top w:val="nil"/>
              <w:left w:val="nil"/>
              <w:bottom w:val="single" w:sz="8" w:space="0" w:color="auto"/>
              <w:right w:val="single" w:sz="8" w:space="0" w:color="auto"/>
            </w:tcBorders>
            <w:shd w:val="clear" w:color="auto" w:fill="auto"/>
            <w:vAlign w:val="center"/>
            <w:hideMark/>
          </w:tcPr>
          <w:p w14:paraId="454D9E72"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55" w:type="dxa"/>
            <w:tcBorders>
              <w:top w:val="nil"/>
              <w:left w:val="nil"/>
              <w:bottom w:val="single" w:sz="8" w:space="0" w:color="auto"/>
              <w:right w:val="single" w:sz="8" w:space="0" w:color="auto"/>
            </w:tcBorders>
            <w:shd w:val="clear" w:color="auto" w:fill="auto"/>
            <w:vAlign w:val="center"/>
            <w:hideMark/>
          </w:tcPr>
          <w:p w14:paraId="4DC4673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84" w:type="dxa"/>
            <w:tcBorders>
              <w:top w:val="nil"/>
              <w:left w:val="nil"/>
              <w:bottom w:val="single" w:sz="8" w:space="0" w:color="auto"/>
              <w:right w:val="single" w:sz="8" w:space="0" w:color="auto"/>
            </w:tcBorders>
            <w:shd w:val="clear" w:color="auto" w:fill="auto"/>
            <w:vAlign w:val="center"/>
            <w:hideMark/>
          </w:tcPr>
          <w:p w14:paraId="02B9514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46</w:t>
            </w:r>
          </w:p>
        </w:tc>
      </w:tr>
      <w:tr w:rsidR="002C037E" w:rsidRPr="00F54D0D" w14:paraId="41A789BB" w14:textId="77777777" w:rsidTr="1B63F9A6">
        <w:trPr>
          <w:trHeight w:val="391"/>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01EE4D1A" w14:textId="58AE0E15" w:rsidR="002C037E" w:rsidRPr="00F54D0D" w:rsidRDefault="4EFD0C7A" w:rsidP="00DF6835">
            <w:pPr>
              <w:spacing w:after="0" w:line="360" w:lineRule="auto"/>
              <w:jc w:val="center"/>
            </w:pPr>
            <w:r w:rsidRPr="1B63F9A6">
              <w:rPr>
                <w:rFonts w:ascii="Times New Roman" w:eastAsia="Times New Roman" w:hAnsi="Times New Roman"/>
                <w:color w:val="000000" w:themeColor="text1"/>
                <w:sz w:val="18"/>
                <w:szCs w:val="18"/>
                <w:lang w:eastAsia="lv-LV"/>
              </w:rPr>
              <w:t>2.2.1.</w:t>
            </w:r>
          </w:p>
        </w:tc>
        <w:tc>
          <w:tcPr>
            <w:tcW w:w="2985" w:type="dxa"/>
            <w:tcBorders>
              <w:top w:val="nil"/>
              <w:left w:val="nil"/>
              <w:bottom w:val="single" w:sz="8" w:space="0" w:color="auto"/>
              <w:right w:val="single" w:sz="8" w:space="0" w:color="auto"/>
            </w:tcBorders>
            <w:shd w:val="clear" w:color="auto" w:fill="auto"/>
            <w:vAlign w:val="center"/>
            <w:hideMark/>
          </w:tcPr>
          <w:p w14:paraId="2E108689" w14:textId="77777777" w:rsidR="002C037E" w:rsidRPr="00F54D0D" w:rsidRDefault="002C037E" w:rsidP="00DF6835">
            <w:pPr>
              <w:spacing w:after="0" w:line="360" w:lineRule="auto"/>
              <w:ind w:firstLineChars="200" w:firstLine="360"/>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Sociāla rakstura maksājumi un kompensācijas</w:t>
            </w:r>
          </w:p>
        </w:tc>
        <w:tc>
          <w:tcPr>
            <w:tcW w:w="1245" w:type="dxa"/>
            <w:tcBorders>
              <w:top w:val="nil"/>
              <w:left w:val="nil"/>
              <w:bottom w:val="single" w:sz="8" w:space="0" w:color="auto"/>
              <w:right w:val="single" w:sz="8" w:space="0" w:color="auto"/>
            </w:tcBorders>
            <w:shd w:val="clear" w:color="auto" w:fill="auto"/>
            <w:vAlign w:val="center"/>
            <w:hideMark/>
          </w:tcPr>
          <w:p w14:paraId="4B05F01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55" w:type="dxa"/>
            <w:tcBorders>
              <w:top w:val="nil"/>
              <w:left w:val="nil"/>
              <w:bottom w:val="single" w:sz="8" w:space="0" w:color="auto"/>
              <w:right w:val="single" w:sz="8" w:space="0" w:color="auto"/>
            </w:tcBorders>
            <w:shd w:val="clear" w:color="auto" w:fill="auto"/>
            <w:vAlign w:val="center"/>
            <w:hideMark/>
          </w:tcPr>
          <w:p w14:paraId="3DD792C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84" w:type="dxa"/>
            <w:tcBorders>
              <w:top w:val="nil"/>
              <w:left w:val="nil"/>
              <w:bottom w:val="single" w:sz="8" w:space="0" w:color="auto"/>
              <w:right w:val="single" w:sz="8" w:space="0" w:color="auto"/>
            </w:tcBorders>
            <w:shd w:val="clear" w:color="auto" w:fill="auto"/>
            <w:vAlign w:val="center"/>
            <w:hideMark/>
          </w:tcPr>
          <w:p w14:paraId="12274EB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46</w:t>
            </w:r>
          </w:p>
        </w:tc>
      </w:tr>
      <w:tr w:rsidR="002C037E" w:rsidRPr="00F54D0D" w14:paraId="08250E42" w14:textId="77777777" w:rsidTr="1B63F9A6">
        <w:trPr>
          <w:trHeight w:val="259"/>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535BA7FE" w14:textId="709414CE" w:rsidR="002C037E" w:rsidRPr="00F54D0D" w:rsidRDefault="123F9171" w:rsidP="00DF6835">
            <w:pPr>
              <w:spacing w:after="0" w:line="360" w:lineRule="auto"/>
              <w:jc w:val="center"/>
            </w:pPr>
            <w:r w:rsidRPr="1B63F9A6">
              <w:rPr>
                <w:rFonts w:ascii="Times New Roman" w:eastAsia="Times New Roman" w:hAnsi="Times New Roman"/>
                <w:color w:val="000000" w:themeColor="text1"/>
                <w:sz w:val="18"/>
                <w:szCs w:val="18"/>
                <w:lang w:eastAsia="lv-LV"/>
              </w:rPr>
              <w:t>3.</w:t>
            </w:r>
          </w:p>
        </w:tc>
        <w:tc>
          <w:tcPr>
            <w:tcW w:w="2985" w:type="dxa"/>
            <w:tcBorders>
              <w:top w:val="nil"/>
              <w:left w:val="nil"/>
              <w:bottom w:val="single" w:sz="8" w:space="0" w:color="auto"/>
              <w:right w:val="single" w:sz="8" w:space="0" w:color="auto"/>
            </w:tcBorders>
            <w:shd w:val="clear" w:color="auto" w:fill="auto"/>
            <w:vAlign w:val="center"/>
            <w:hideMark/>
          </w:tcPr>
          <w:p w14:paraId="7E48AC09"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Kapitālie izdevumi</w:t>
            </w:r>
          </w:p>
        </w:tc>
        <w:tc>
          <w:tcPr>
            <w:tcW w:w="1245" w:type="dxa"/>
            <w:tcBorders>
              <w:top w:val="nil"/>
              <w:left w:val="nil"/>
              <w:bottom w:val="single" w:sz="8" w:space="0" w:color="auto"/>
              <w:right w:val="single" w:sz="8" w:space="0" w:color="auto"/>
            </w:tcBorders>
            <w:shd w:val="clear" w:color="auto" w:fill="auto"/>
            <w:vAlign w:val="center"/>
            <w:hideMark/>
          </w:tcPr>
          <w:p w14:paraId="44FCE3A2"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4 706</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B59C3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2 802</w:t>
            </w:r>
          </w:p>
        </w:tc>
        <w:tc>
          <w:tcPr>
            <w:tcW w:w="1784" w:type="dxa"/>
            <w:tcBorders>
              <w:top w:val="nil"/>
              <w:left w:val="nil"/>
              <w:bottom w:val="single" w:sz="8" w:space="0" w:color="auto"/>
              <w:right w:val="single" w:sz="8" w:space="0" w:color="auto"/>
            </w:tcBorders>
            <w:shd w:val="clear" w:color="auto" w:fill="auto"/>
            <w:vAlign w:val="center"/>
            <w:hideMark/>
          </w:tcPr>
          <w:p w14:paraId="3635AB37"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9 314</w:t>
            </w:r>
          </w:p>
        </w:tc>
      </w:tr>
      <w:tr w:rsidR="002C037E" w:rsidRPr="00F54D0D" w14:paraId="1C380D8F" w14:textId="77777777" w:rsidTr="1B63F9A6">
        <w:trPr>
          <w:trHeight w:val="300"/>
        </w:trPr>
        <w:tc>
          <w:tcPr>
            <w:tcW w:w="38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10A0B1CD"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tai skaitā pa apakšprogrammām:</w:t>
            </w:r>
          </w:p>
          <w:p w14:paraId="7FD1C54F"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245" w:type="dxa"/>
            <w:tcBorders>
              <w:top w:val="nil"/>
              <w:left w:val="nil"/>
              <w:bottom w:val="single" w:sz="8" w:space="0" w:color="auto"/>
              <w:right w:val="single" w:sz="8" w:space="0" w:color="auto"/>
            </w:tcBorders>
            <w:shd w:val="clear" w:color="auto" w:fill="auto"/>
            <w:noWrap/>
            <w:vAlign w:val="center"/>
            <w:hideMark/>
          </w:tcPr>
          <w:p w14:paraId="2D8B5E9D"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755" w:type="dxa"/>
            <w:tcBorders>
              <w:top w:val="nil"/>
              <w:left w:val="nil"/>
              <w:bottom w:val="single" w:sz="8" w:space="0" w:color="auto"/>
              <w:right w:val="single" w:sz="8" w:space="0" w:color="auto"/>
            </w:tcBorders>
            <w:shd w:val="clear" w:color="auto" w:fill="auto"/>
            <w:noWrap/>
            <w:vAlign w:val="center"/>
            <w:hideMark/>
          </w:tcPr>
          <w:p w14:paraId="56B96AB3"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784" w:type="dxa"/>
            <w:tcBorders>
              <w:top w:val="nil"/>
              <w:left w:val="nil"/>
              <w:bottom w:val="single" w:sz="8" w:space="0" w:color="auto"/>
              <w:right w:val="single" w:sz="8" w:space="0" w:color="auto"/>
            </w:tcBorders>
            <w:shd w:val="clear" w:color="auto" w:fill="auto"/>
            <w:noWrap/>
            <w:vAlign w:val="center"/>
            <w:hideMark/>
          </w:tcPr>
          <w:p w14:paraId="223F41AD"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r>
      <w:tr w:rsidR="002C037E" w:rsidRPr="00F54D0D" w14:paraId="23D3E9A9" w14:textId="77777777" w:rsidTr="1B63F9A6">
        <w:trPr>
          <w:trHeight w:val="300"/>
        </w:trPr>
        <w:tc>
          <w:tcPr>
            <w:tcW w:w="874" w:type="dxa"/>
            <w:tcBorders>
              <w:top w:val="nil"/>
              <w:left w:val="single" w:sz="8" w:space="0" w:color="auto"/>
              <w:bottom w:val="single" w:sz="8" w:space="0" w:color="auto"/>
              <w:right w:val="single" w:sz="8" w:space="0" w:color="auto"/>
            </w:tcBorders>
            <w:shd w:val="clear" w:color="auto" w:fill="auto"/>
            <w:noWrap/>
            <w:vAlign w:val="center"/>
            <w:hideMark/>
          </w:tcPr>
          <w:p w14:paraId="2D6CFA0C" w14:textId="77777777" w:rsidR="002C037E" w:rsidRPr="00F54D0D" w:rsidRDefault="002C037E" w:rsidP="00DF6835">
            <w:pPr>
              <w:spacing w:after="0" w:line="360" w:lineRule="auto"/>
              <w:rPr>
                <w:rFonts w:ascii="Times New Roman" w:eastAsia="Times New Roman" w:hAnsi="Times New Roman"/>
                <w:b/>
                <w:bCs/>
                <w:color w:val="000000"/>
                <w:sz w:val="18"/>
                <w:szCs w:val="18"/>
                <w:lang w:eastAsia="lv-LV"/>
              </w:rPr>
            </w:pPr>
            <w:r w:rsidRPr="00F54D0D">
              <w:rPr>
                <w:rFonts w:ascii="Times New Roman" w:eastAsia="Times New Roman" w:hAnsi="Times New Roman"/>
                <w:b/>
                <w:bCs/>
                <w:color w:val="000000"/>
                <w:sz w:val="18"/>
                <w:szCs w:val="18"/>
                <w:lang w:eastAsia="lv-LV"/>
              </w:rPr>
              <w:t>09.02.00</w:t>
            </w:r>
          </w:p>
        </w:tc>
        <w:tc>
          <w:tcPr>
            <w:tcW w:w="4230" w:type="dxa"/>
            <w:gridSpan w:val="2"/>
            <w:tcBorders>
              <w:top w:val="nil"/>
              <w:left w:val="nil"/>
              <w:bottom w:val="single" w:sz="8" w:space="0" w:color="auto"/>
              <w:right w:val="single" w:sz="8" w:space="0" w:color="auto"/>
            </w:tcBorders>
            <w:shd w:val="clear" w:color="auto" w:fill="auto"/>
            <w:noWrap/>
            <w:vAlign w:val="center"/>
            <w:hideMark/>
          </w:tcPr>
          <w:p w14:paraId="48C162B2" w14:textId="77777777" w:rsidR="002C037E" w:rsidRPr="00F54D0D" w:rsidRDefault="002C037E" w:rsidP="00DF6835">
            <w:pPr>
              <w:spacing w:after="0" w:line="360" w:lineRule="auto"/>
              <w:rPr>
                <w:rFonts w:ascii="Times New Roman" w:eastAsia="Times New Roman" w:hAnsi="Times New Roman"/>
                <w:b/>
                <w:bCs/>
                <w:color w:val="000000"/>
                <w:sz w:val="18"/>
                <w:szCs w:val="18"/>
                <w:lang w:eastAsia="lv-LV"/>
              </w:rPr>
            </w:pPr>
            <w:r w:rsidRPr="00F54D0D">
              <w:rPr>
                <w:rFonts w:ascii="Times New Roman" w:eastAsia="Times New Roman" w:hAnsi="Times New Roman"/>
                <w:b/>
                <w:bCs/>
                <w:color w:val="000000"/>
                <w:sz w:val="18"/>
                <w:szCs w:val="18"/>
                <w:lang w:eastAsia="lv-LV"/>
              </w:rPr>
              <w:t>Fizisko personu datu aizsardzība</w:t>
            </w:r>
          </w:p>
          <w:p w14:paraId="3DF41351" w14:textId="77777777" w:rsidR="002C037E" w:rsidRPr="00F54D0D" w:rsidRDefault="002C037E" w:rsidP="00DF6835">
            <w:pPr>
              <w:spacing w:after="0" w:line="360" w:lineRule="auto"/>
              <w:jc w:val="center"/>
              <w:rPr>
                <w:rFonts w:ascii="Times New Roman" w:eastAsia="Times New Roman" w:hAnsi="Times New Roman"/>
                <w:color w:val="000000"/>
                <w:sz w:val="18"/>
                <w:szCs w:val="18"/>
                <w:lang w:eastAsia="lv-LV"/>
              </w:rPr>
            </w:pPr>
          </w:p>
        </w:tc>
        <w:tc>
          <w:tcPr>
            <w:tcW w:w="1755" w:type="dxa"/>
            <w:tcBorders>
              <w:top w:val="nil"/>
              <w:left w:val="nil"/>
              <w:bottom w:val="single" w:sz="8" w:space="0" w:color="auto"/>
              <w:right w:val="single" w:sz="8" w:space="0" w:color="auto"/>
            </w:tcBorders>
            <w:shd w:val="clear" w:color="auto" w:fill="auto"/>
            <w:noWrap/>
            <w:vAlign w:val="center"/>
            <w:hideMark/>
          </w:tcPr>
          <w:p w14:paraId="5795DD4C"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784" w:type="dxa"/>
            <w:tcBorders>
              <w:top w:val="nil"/>
              <w:left w:val="nil"/>
              <w:bottom w:val="single" w:sz="8" w:space="0" w:color="auto"/>
              <w:right w:val="single" w:sz="8" w:space="0" w:color="auto"/>
            </w:tcBorders>
            <w:shd w:val="clear" w:color="auto" w:fill="auto"/>
            <w:noWrap/>
            <w:vAlign w:val="center"/>
            <w:hideMark/>
          </w:tcPr>
          <w:p w14:paraId="2B578267"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r>
      <w:tr w:rsidR="002C037E" w:rsidRPr="00F54D0D" w14:paraId="4CC5A0EB" w14:textId="77777777" w:rsidTr="1B63F9A6">
        <w:trPr>
          <w:trHeight w:val="250"/>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3B7C486" w14:textId="7C934F86" w:rsidR="002C037E" w:rsidRPr="00F54D0D" w:rsidRDefault="3DF974A4" w:rsidP="00DF6835">
            <w:pPr>
              <w:spacing w:after="0" w:line="360" w:lineRule="auto"/>
              <w:jc w:val="center"/>
            </w:pPr>
            <w:r w:rsidRPr="1B63F9A6">
              <w:rPr>
                <w:rFonts w:ascii="Times New Roman" w:eastAsia="Times New Roman" w:hAnsi="Times New Roman"/>
                <w:color w:val="000000" w:themeColor="text1"/>
                <w:sz w:val="18"/>
                <w:szCs w:val="18"/>
                <w:lang w:eastAsia="lv-LV"/>
              </w:rPr>
              <w:t>1.</w:t>
            </w:r>
          </w:p>
        </w:tc>
        <w:tc>
          <w:tcPr>
            <w:tcW w:w="2985" w:type="dxa"/>
            <w:tcBorders>
              <w:top w:val="nil"/>
              <w:left w:val="nil"/>
              <w:bottom w:val="single" w:sz="8" w:space="0" w:color="auto"/>
              <w:right w:val="single" w:sz="8" w:space="0" w:color="auto"/>
            </w:tcBorders>
            <w:shd w:val="clear" w:color="auto" w:fill="auto"/>
            <w:vAlign w:val="center"/>
            <w:hideMark/>
          </w:tcPr>
          <w:p w14:paraId="0BFB1124" w14:textId="7F21E553" w:rsidR="002C037E" w:rsidRPr="00F54D0D" w:rsidRDefault="3DF974A4"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Finanšu resursi izdevumu segšanai (kopā)</w:t>
            </w:r>
          </w:p>
        </w:tc>
        <w:tc>
          <w:tcPr>
            <w:tcW w:w="1245" w:type="dxa"/>
            <w:tcBorders>
              <w:top w:val="nil"/>
              <w:left w:val="nil"/>
              <w:bottom w:val="single" w:sz="8" w:space="0" w:color="auto"/>
              <w:right w:val="single" w:sz="8" w:space="0" w:color="auto"/>
            </w:tcBorders>
            <w:shd w:val="clear" w:color="auto" w:fill="auto"/>
            <w:vAlign w:val="center"/>
            <w:hideMark/>
          </w:tcPr>
          <w:p w14:paraId="39CD37FE"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1 546 580</w:t>
            </w:r>
          </w:p>
        </w:tc>
        <w:tc>
          <w:tcPr>
            <w:tcW w:w="1755" w:type="dxa"/>
            <w:tcBorders>
              <w:top w:val="nil"/>
              <w:left w:val="nil"/>
              <w:bottom w:val="single" w:sz="8" w:space="0" w:color="auto"/>
              <w:right w:val="single" w:sz="8" w:space="0" w:color="auto"/>
            </w:tcBorders>
            <w:shd w:val="clear" w:color="auto" w:fill="auto"/>
            <w:vAlign w:val="center"/>
            <w:hideMark/>
          </w:tcPr>
          <w:p w14:paraId="10E9E1A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1 526 427</w:t>
            </w:r>
          </w:p>
        </w:tc>
        <w:tc>
          <w:tcPr>
            <w:tcW w:w="1784" w:type="dxa"/>
            <w:tcBorders>
              <w:top w:val="nil"/>
              <w:left w:val="nil"/>
              <w:bottom w:val="single" w:sz="8" w:space="0" w:color="auto"/>
              <w:right w:val="single" w:sz="8" w:space="0" w:color="auto"/>
            </w:tcBorders>
            <w:shd w:val="clear" w:color="auto" w:fill="auto"/>
            <w:vAlign w:val="center"/>
            <w:hideMark/>
          </w:tcPr>
          <w:p w14:paraId="77832127"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1 402 837</w:t>
            </w:r>
          </w:p>
        </w:tc>
      </w:tr>
      <w:tr w:rsidR="002C037E" w:rsidRPr="00F54D0D" w14:paraId="1774DA67" w14:textId="77777777" w:rsidTr="1B63F9A6">
        <w:trPr>
          <w:trHeight w:val="696"/>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54BB3687" w14:textId="34794FDF" w:rsidR="002C037E" w:rsidRPr="00F54D0D" w:rsidRDefault="7F548F72" w:rsidP="00DF6835">
            <w:pPr>
              <w:spacing w:after="0" w:line="360" w:lineRule="auto"/>
              <w:jc w:val="center"/>
            </w:pPr>
            <w:r w:rsidRPr="1B63F9A6">
              <w:rPr>
                <w:rFonts w:ascii="Times New Roman" w:eastAsia="Times New Roman" w:hAnsi="Times New Roman"/>
                <w:color w:val="000000" w:themeColor="text1"/>
                <w:sz w:val="18"/>
                <w:szCs w:val="18"/>
                <w:lang w:eastAsia="lv-LV"/>
              </w:rPr>
              <w:t>1.1.</w:t>
            </w:r>
          </w:p>
        </w:tc>
        <w:tc>
          <w:tcPr>
            <w:tcW w:w="2985" w:type="dxa"/>
            <w:tcBorders>
              <w:top w:val="nil"/>
              <w:left w:val="nil"/>
              <w:bottom w:val="single" w:sz="8" w:space="0" w:color="auto"/>
              <w:right w:val="single" w:sz="8" w:space="0" w:color="auto"/>
            </w:tcBorders>
            <w:shd w:val="clear" w:color="auto" w:fill="auto"/>
            <w:vAlign w:val="center"/>
            <w:hideMark/>
          </w:tcPr>
          <w:p w14:paraId="2D27CD1C" w14:textId="03AB0155" w:rsidR="002C037E" w:rsidRPr="00F54D0D" w:rsidRDefault="7F548F72"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M</w:t>
            </w:r>
            <w:r w:rsidR="002C037E" w:rsidRPr="1B63F9A6">
              <w:rPr>
                <w:rFonts w:ascii="Times New Roman" w:eastAsia="Times New Roman" w:hAnsi="Times New Roman"/>
                <w:color w:val="000000" w:themeColor="text1"/>
                <w:sz w:val="18"/>
                <w:szCs w:val="18"/>
                <w:lang w:eastAsia="lv-LV"/>
              </w:rPr>
              <w:t>aksas pakalpojumiem un citi pašu ieņēmumi</w:t>
            </w:r>
          </w:p>
        </w:tc>
        <w:tc>
          <w:tcPr>
            <w:tcW w:w="1245" w:type="dxa"/>
            <w:tcBorders>
              <w:top w:val="nil"/>
              <w:left w:val="nil"/>
              <w:bottom w:val="single" w:sz="8" w:space="0" w:color="auto"/>
              <w:right w:val="single" w:sz="8" w:space="0" w:color="auto"/>
            </w:tcBorders>
            <w:shd w:val="clear" w:color="auto" w:fill="auto"/>
            <w:vAlign w:val="center"/>
            <w:hideMark/>
          </w:tcPr>
          <w:p w14:paraId="6AF46C82"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17 327</w:t>
            </w:r>
          </w:p>
        </w:tc>
        <w:tc>
          <w:tcPr>
            <w:tcW w:w="1755" w:type="dxa"/>
            <w:tcBorders>
              <w:top w:val="nil"/>
              <w:left w:val="nil"/>
              <w:bottom w:val="single" w:sz="8" w:space="0" w:color="auto"/>
              <w:right w:val="single" w:sz="8" w:space="0" w:color="auto"/>
            </w:tcBorders>
            <w:shd w:val="clear" w:color="auto" w:fill="auto"/>
            <w:vAlign w:val="center"/>
            <w:hideMark/>
          </w:tcPr>
          <w:p w14:paraId="3DF3A00D"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13 059</w:t>
            </w:r>
          </w:p>
        </w:tc>
        <w:tc>
          <w:tcPr>
            <w:tcW w:w="1784" w:type="dxa"/>
            <w:tcBorders>
              <w:top w:val="nil"/>
              <w:left w:val="nil"/>
              <w:bottom w:val="single" w:sz="8" w:space="0" w:color="auto"/>
              <w:right w:val="single" w:sz="8" w:space="0" w:color="auto"/>
            </w:tcBorders>
            <w:shd w:val="clear" w:color="auto" w:fill="auto"/>
            <w:vAlign w:val="center"/>
            <w:hideMark/>
          </w:tcPr>
          <w:p w14:paraId="464FF10F"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7 929</w:t>
            </w:r>
          </w:p>
        </w:tc>
      </w:tr>
      <w:tr w:rsidR="002C037E" w:rsidRPr="00F54D0D" w14:paraId="0E9C34BE" w14:textId="77777777" w:rsidTr="1B63F9A6">
        <w:trPr>
          <w:trHeight w:val="408"/>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78EB64B3" w14:textId="7F092039" w:rsidR="002C037E" w:rsidRPr="00F54D0D" w:rsidRDefault="1A57CDE2" w:rsidP="00DF6835">
            <w:pPr>
              <w:spacing w:after="0" w:line="360" w:lineRule="auto"/>
              <w:jc w:val="center"/>
              <w:rPr>
                <w:rFonts w:ascii="Times New Roman" w:eastAsia="Times New Roman" w:hAnsi="Times New Roman"/>
                <w:color w:val="000000" w:themeColor="text1"/>
                <w:sz w:val="18"/>
                <w:szCs w:val="18"/>
                <w:lang w:eastAsia="lv-LV"/>
              </w:rPr>
            </w:pPr>
            <w:r w:rsidRPr="1B63F9A6">
              <w:rPr>
                <w:rFonts w:ascii="Times New Roman" w:eastAsia="Times New Roman" w:hAnsi="Times New Roman"/>
                <w:color w:val="000000" w:themeColor="text1"/>
                <w:sz w:val="18"/>
                <w:szCs w:val="18"/>
                <w:lang w:eastAsia="lv-LV"/>
              </w:rPr>
              <w:t>1.</w:t>
            </w:r>
            <w:r w:rsidR="46920E83" w:rsidRPr="1B63F9A6">
              <w:rPr>
                <w:rFonts w:ascii="Times New Roman" w:eastAsia="Times New Roman" w:hAnsi="Times New Roman"/>
                <w:color w:val="000000" w:themeColor="text1"/>
                <w:sz w:val="18"/>
                <w:szCs w:val="18"/>
                <w:lang w:eastAsia="lv-LV"/>
              </w:rPr>
              <w:t>3.</w:t>
            </w:r>
            <w:r w:rsidRPr="1B63F9A6">
              <w:rPr>
                <w:rFonts w:ascii="Times New Roman" w:eastAsia="Times New Roman" w:hAnsi="Times New Roman"/>
                <w:color w:val="000000" w:themeColor="text1"/>
                <w:sz w:val="18"/>
                <w:szCs w:val="18"/>
                <w:lang w:eastAsia="lv-LV"/>
              </w:rPr>
              <w:t>.</w:t>
            </w:r>
          </w:p>
        </w:tc>
        <w:tc>
          <w:tcPr>
            <w:tcW w:w="2985" w:type="dxa"/>
            <w:tcBorders>
              <w:top w:val="nil"/>
              <w:left w:val="nil"/>
              <w:bottom w:val="single" w:sz="8" w:space="0" w:color="auto"/>
              <w:right w:val="single" w:sz="8" w:space="0" w:color="auto"/>
            </w:tcBorders>
            <w:shd w:val="clear" w:color="auto" w:fill="auto"/>
            <w:vAlign w:val="center"/>
            <w:hideMark/>
          </w:tcPr>
          <w:p w14:paraId="79832B93"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Dotācija no vispārējiem ieņēmumiem</w:t>
            </w:r>
          </w:p>
        </w:tc>
        <w:tc>
          <w:tcPr>
            <w:tcW w:w="1245" w:type="dxa"/>
            <w:tcBorders>
              <w:top w:val="nil"/>
              <w:left w:val="nil"/>
              <w:bottom w:val="single" w:sz="8" w:space="0" w:color="auto"/>
              <w:right w:val="single" w:sz="8" w:space="0" w:color="auto"/>
            </w:tcBorders>
            <w:shd w:val="clear" w:color="auto" w:fill="auto"/>
            <w:vAlign w:val="center"/>
            <w:hideMark/>
          </w:tcPr>
          <w:p w14:paraId="382B8CAE"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1 529 253</w:t>
            </w:r>
          </w:p>
        </w:tc>
        <w:tc>
          <w:tcPr>
            <w:tcW w:w="1755" w:type="dxa"/>
            <w:tcBorders>
              <w:top w:val="nil"/>
              <w:left w:val="nil"/>
              <w:bottom w:val="single" w:sz="8" w:space="0" w:color="auto"/>
              <w:right w:val="single" w:sz="8" w:space="0" w:color="auto"/>
            </w:tcBorders>
            <w:shd w:val="clear" w:color="auto" w:fill="auto"/>
            <w:vAlign w:val="center"/>
            <w:hideMark/>
          </w:tcPr>
          <w:p w14:paraId="79C0C6CD"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1 513 368</w:t>
            </w:r>
          </w:p>
        </w:tc>
        <w:tc>
          <w:tcPr>
            <w:tcW w:w="1784" w:type="dxa"/>
            <w:tcBorders>
              <w:top w:val="nil"/>
              <w:left w:val="nil"/>
              <w:bottom w:val="single" w:sz="8" w:space="0" w:color="auto"/>
              <w:right w:val="single" w:sz="8" w:space="0" w:color="auto"/>
            </w:tcBorders>
            <w:shd w:val="clear" w:color="auto" w:fill="auto"/>
            <w:vAlign w:val="center"/>
            <w:hideMark/>
          </w:tcPr>
          <w:p w14:paraId="73978D4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1 394 908</w:t>
            </w:r>
          </w:p>
        </w:tc>
      </w:tr>
      <w:tr w:rsidR="002C037E" w:rsidRPr="00F54D0D" w14:paraId="1BB05F1B" w14:textId="77777777" w:rsidTr="1B63F9A6">
        <w:trPr>
          <w:trHeight w:val="260"/>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9A00616" w14:textId="5029C959" w:rsidR="002C037E" w:rsidRPr="00F54D0D" w:rsidRDefault="2C4B1780" w:rsidP="00DF6835">
            <w:pPr>
              <w:spacing w:after="0" w:line="360" w:lineRule="auto"/>
              <w:jc w:val="center"/>
            </w:pPr>
            <w:r w:rsidRPr="1B63F9A6">
              <w:rPr>
                <w:rFonts w:ascii="Times New Roman" w:eastAsia="Times New Roman" w:hAnsi="Times New Roman"/>
                <w:color w:val="000000" w:themeColor="text1"/>
                <w:sz w:val="18"/>
                <w:szCs w:val="18"/>
                <w:lang w:eastAsia="lv-LV"/>
              </w:rPr>
              <w:t>2.</w:t>
            </w:r>
          </w:p>
        </w:tc>
        <w:tc>
          <w:tcPr>
            <w:tcW w:w="2985" w:type="dxa"/>
            <w:tcBorders>
              <w:top w:val="nil"/>
              <w:left w:val="nil"/>
              <w:bottom w:val="single" w:sz="8" w:space="0" w:color="auto"/>
              <w:right w:val="single" w:sz="8" w:space="0" w:color="auto"/>
            </w:tcBorders>
            <w:shd w:val="clear" w:color="auto" w:fill="auto"/>
            <w:vAlign w:val="center"/>
            <w:hideMark/>
          </w:tcPr>
          <w:p w14:paraId="2B164226" w14:textId="3CEF7C67" w:rsidR="002C037E" w:rsidRPr="00F54D0D" w:rsidRDefault="2C4B1780" w:rsidP="00DF6835">
            <w:pPr>
              <w:spacing w:after="0" w:line="360" w:lineRule="auto"/>
              <w:rPr>
                <w:rFonts w:ascii="Times New Roman" w:eastAsia="Times New Roman" w:hAnsi="Times New Roman"/>
                <w:color w:val="000000" w:themeColor="text1"/>
                <w:sz w:val="18"/>
                <w:szCs w:val="18"/>
                <w:lang w:eastAsia="lv-LV"/>
              </w:rPr>
            </w:pPr>
            <w:r w:rsidRPr="1B63F9A6">
              <w:rPr>
                <w:rFonts w:ascii="Times New Roman" w:eastAsia="Times New Roman" w:hAnsi="Times New Roman"/>
                <w:color w:val="000000" w:themeColor="text1"/>
                <w:sz w:val="18"/>
                <w:szCs w:val="18"/>
                <w:lang w:eastAsia="lv-LV"/>
              </w:rPr>
              <w:t>Izdevumi (kopā)</w:t>
            </w:r>
          </w:p>
        </w:tc>
        <w:tc>
          <w:tcPr>
            <w:tcW w:w="1245" w:type="dxa"/>
            <w:tcBorders>
              <w:top w:val="nil"/>
              <w:left w:val="nil"/>
              <w:bottom w:val="single" w:sz="8" w:space="0" w:color="auto"/>
              <w:right w:val="single" w:sz="8" w:space="0" w:color="auto"/>
            </w:tcBorders>
            <w:shd w:val="clear" w:color="auto" w:fill="auto"/>
            <w:vAlign w:val="center"/>
            <w:hideMark/>
          </w:tcPr>
          <w:p w14:paraId="0FF48293"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1 546 580</w:t>
            </w:r>
          </w:p>
        </w:tc>
        <w:tc>
          <w:tcPr>
            <w:tcW w:w="1755" w:type="dxa"/>
            <w:tcBorders>
              <w:top w:val="nil"/>
              <w:left w:val="nil"/>
              <w:bottom w:val="single" w:sz="8" w:space="0" w:color="auto"/>
              <w:right w:val="single" w:sz="8" w:space="0" w:color="auto"/>
            </w:tcBorders>
            <w:shd w:val="clear" w:color="auto" w:fill="auto"/>
            <w:vAlign w:val="center"/>
            <w:hideMark/>
          </w:tcPr>
          <w:p w14:paraId="324201E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1 523 162</w:t>
            </w:r>
          </w:p>
        </w:tc>
        <w:tc>
          <w:tcPr>
            <w:tcW w:w="1784" w:type="dxa"/>
            <w:tcBorders>
              <w:top w:val="nil"/>
              <w:left w:val="nil"/>
              <w:bottom w:val="single" w:sz="8" w:space="0" w:color="auto"/>
              <w:right w:val="single" w:sz="8" w:space="0" w:color="auto"/>
            </w:tcBorders>
            <w:shd w:val="clear" w:color="auto" w:fill="auto"/>
            <w:vAlign w:val="center"/>
            <w:hideMark/>
          </w:tcPr>
          <w:p w14:paraId="295056E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1 400 855</w:t>
            </w:r>
          </w:p>
        </w:tc>
      </w:tr>
      <w:tr w:rsidR="002C037E" w:rsidRPr="00F54D0D" w14:paraId="3D1C50B0" w14:textId="77777777" w:rsidTr="1B63F9A6">
        <w:trPr>
          <w:trHeight w:val="265"/>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583D3CF7" w14:textId="059F38FE" w:rsidR="002C037E" w:rsidRPr="00F54D0D" w:rsidRDefault="2D6A84A1"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2.1.</w:t>
            </w:r>
          </w:p>
        </w:tc>
        <w:tc>
          <w:tcPr>
            <w:tcW w:w="2985" w:type="dxa"/>
            <w:tcBorders>
              <w:top w:val="nil"/>
              <w:left w:val="nil"/>
              <w:bottom w:val="single" w:sz="8" w:space="0" w:color="auto"/>
              <w:right w:val="single" w:sz="8" w:space="0" w:color="auto"/>
            </w:tcBorders>
            <w:shd w:val="clear" w:color="auto" w:fill="auto"/>
            <w:vAlign w:val="center"/>
            <w:hideMark/>
          </w:tcPr>
          <w:p w14:paraId="4058A560"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Uzturēšanas izdevumi</w:t>
            </w:r>
          </w:p>
        </w:tc>
        <w:tc>
          <w:tcPr>
            <w:tcW w:w="1245" w:type="dxa"/>
            <w:tcBorders>
              <w:top w:val="nil"/>
              <w:left w:val="nil"/>
              <w:bottom w:val="single" w:sz="8" w:space="0" w:color="auto"/>
              <w:right w:val="single" w:sz="8" w:space="0" w:color="auto"/>
            </w:tcBorders>
            <w:shd w:val="clear" w:color="auto" w:fill="auto"/>
            <w:vAlign w:val="center"/>
            <w:hideMark/>
          </w:tcPr>
          <w:p w14:paraId="23CD1EF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1 541 874</w:t>
            </w:r>
          </w:p>
        </w:tc>
        <w:tc>
          <w:tcPr>
            <w:tcW w:w="1755" w:type="dxa"/>
            <w:tcBorders>
              <w:top w:val="nil"/>
              <w:left w:val="nil"/>
              <w:bottom w:val="single" w:sz="8" w:space="0" w:color="auto"/>
              <w:right w:val="single" w:sz="8" w:space="0" w:color="auto"/>
            </w:tcBorders>
            <w:shd w:val="clear" w:color="auto" w:fill="auto"/>
            <w:vAlign w:val="center"/>
            <w:hideMark/>
          </w:tcPr>
          <w:p w14:paraId="0F2950A2"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1 520 360</w:t>
            </w:r>
          </w:p>
        </w:tc>
        <w:tc>
          <w:tcPr>
            <w:tcW w:w="1784" w:type="dxa"/>
            <w:tcBorders>
              <w:top w:val="nil"/>
              <w:left w:val="nil"/>
              <w:bottom w:val="single" w:sz="8" w:space="0" w:color="auto"/>
              <w:right w:val="single" w:sz="8" w:space="0" w:color="auto"/>
            </w:tcBorders>
            <w:shd w:val="clear" w:color="auto" w:fill="auto"/>
            <w:vAlign w:val="center"/>
            <w:hideMark/>
          </w:tcPr>
          <w:p w14:paraId="3F07101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1 391 541</w:t>
            </w:r>
          </w:p>
        </w:tc>
      </w:tr>
      <w:tr w:rsidR="002C037E" w:rsidRPr="00F54D0D" w14:paraId="6AA7F122" w14:textId="77777777" w:rsidTr="1B63F9A6">
        <w:trPr>
          <w:trHeight w:val="271"/>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02505493" w14:textId="5860339B" w:rsidR="002C037E" w:rsidRPr="00F54D0D" w:rsidRDefault="6DE617D6"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w:t>
            </w:r>
            <w:r w:rsidR="002C037E" w:rsidRPr="1B63F9A6">
              <w:rPr>
                <w:rFonts w:ascii="Times New Roman" w:eastAsia="Times New Roman" w:hAnsi="Times New Roman"/>
                <w:color w:val="000000" w:themeColor="text1"/>
                <w:sz w:val="18"/>
                <w:szCs w:val="18"/>
                <w:lang w:eastAsia="lv-LV"/>
              </w:rPr>
              <w:t>1.1.</w:t>
            </w:r>
          </w:p>
        </w:tc>
        <w:tc>
          <w:tcPr>
            <w:tcW w:w="2985" w:type="dxa"/>
            <w:tcBorders>
              <w:top w:val="nil"/>
              <w:left w:val="nil"/>
              <w:bottom w:val="single" w:sz="8" w:space="0" w:color="auto"/>
              <w:right w:val="single" w:sz="8" w:space="0" w:color="auto"/>
            </w:tcBorders>
            <w:shd w:val="clear" w:color="auto" w:fill="auto"/>
            <w:vAlign w:val="center"/>
            <w:hideMark/>
          </w:tcPr>
          <w:p w14:paraId="5EC92D58" w14:textId="77777777" w:rsidR="002C037E" w:rsidRPr="00F54D0D" w:rsidRDefault="002C037E" w:rsidP="00DF6835">
            <w:pPr>
              <w:spacing w:after="0" w:line="360" w:lineRule="auto"/>
              <w:ind w:firstLineChars="100" w:firstLine="180"/>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Kārtējie izdevumi</w:t>
            </w:r>
          </w:p>
        </w:tc>
        <w:tc>
          <w:tcPr>
            <w:tcW w:w="1245" w:type="dxa"/>
            <w:tcBorders>
              <w:top w:val="nil"/>
              <w:left w:val="nil"/>
              <w:bottom w:val="single" w:sz="8" w:space="0" w:color="auto"/>
              <w:right w:val="single" w:sz="8" w:space="0" w:color="auto"/>
            </w:tcBorders>
            <w:shd w:val="clear" w:color="auto" w:fill="auto"/>
            <w:vAlign w:val="center"/>
            <w:hideMark/>
          </w:tcPr>
          <w:p w14:paraId="66DD6DA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1 541 874</w:t>
            </w:r>
          </w:p>
        </w:tc>
        <w:tc>
          <w:tcPr>
            <w:tcW w:w="1755" w:type="dxa"/>
            <w:tcBorders>
              <w:top w:val="nil"/>
              <w:left w:val="nil"/>
              <w:bottom w:val="single" w:sz="8" w:space="0" w:color="auto"/>
              <w:right w:val="single" w:sz="8" w:space="0" w:color="auto"/>
            </w:tcBorders>
            <w:shd w:val="clear" w:color="auto" w:fill="auto"/>
            <w:vAlign w:val="center"/>
            <w:hideMark/>
          </w:tcPr>
          <w:p w14:paraId="57C5551F"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1 520 360</w:t>
            </w:r>
          </w:p>
        </w:tc>
        <w:tc>
          <w:tcPr>
            <w:tcW w:w="1784" w:type="dxa"/>
            <w:tcBorders>
              <w:top w:val="nil"/>
              <w:left w:val="nil"/>
              <w:bottom w:val="single" w:sz="8" w:space="0" w:color="auto"/>
              <w:right w:val="single" w:sz="8" w:space="0" w:color="auto"/>
            </w:tcBorders>
            <w:shd w:val="clear" w:color="auto" w:fill="auto"/>
            <w:vAlign w:val="center"/>
            <w:hideMark/>
          </w:tcPr>
          <w:p w14:paraId="485F66D8"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1 391 495</w:t>
            </w:r>
          </w:p>
        </w:tc>
      </w:tr>
      <w:tr w:rsidR="002C037E" w:rsidRPr="00F54D0D" w14:paraId="4BE1192B" w14:textId="77777777" w:rsidTr="1B63F9A6">
        <w:trPr>
          <w:trHeight w:val="134"/>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35C1DF3D" w14:textId="33ABB0ED" w:rsidR="002C037E" w:rsidRPr="00F54D0D" w:rsidRDefault="199B8676" w:rsidP="00DF6835">
            <w:pPr>
              <w:spacing w:after="0" w:line="360" w:lineRule="auto"/>
              <w:jc w:val="center"/>
            </w:pPr>
            <w:r w:rsidRPr="1B63F9A6">
              <w:rPr>
                <w:rFonts w:ascii="Times New Roman" w:eastAsia="Times New Roman" w:hAnsi="Times New Roman"/>
                <w:color w:val="000000" w:themeColor="text1"/>
                <w:sz w:val="18"/>
                <w:szCs w:val="18"/>
                <w:lang w:eastAsia="lv-LV"/>
              </w:rPr>
              <w:t>2.2.</w:t>
            </w:r>
          </w:p>
        </w:tc>
        <w:tc>
          <w:tcPr>
            <w:tcW w:w="2985" w:type="dxa"/>
            <w:tcBorders>
              <w:top w:val="nil"/>
              <w:left w:val="nil"/>
              <w:bottom w:val="single" w:sz="8" w:space="0" w:color="auto"/>
              <w:right w:val="single" w:sz="8" w:space="0" w:color="auto"/>
            </w:tcBorders>
            <w:shd w:val="clear" w:color="auto" w:fill="auto"/>
            <w:vAlign w:val="center"/>
            <w:hideMark/>
          </w:tcPr>
          <w:p w14:paraId="699DEBCB" w14:textId="77777777" w:rsidR="002C037E" w:rsidRPr="00F54D0D" w:rsidRDefault="002C037E" w:rsidP="00DF6835">
            <w:pPr>
              <w:spacing w:after="0" w:line="360" w:lineRule="auto"/>
              <w:ind w:firstLineChars="200" w:firstLine="360"/>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Subsīdijas, dotācijas un sociālie pabalsti</w:t>
            </w:r>
          </w:p>
        </w:tc>
        <w:tc>
          <w:tcPr>
            <w:tcW w:w="1245" w:type="dxa"/>
            <w:tcBorders>
              <w:top w:val="nil"/>
              <w:left w:val="nil"/>
              <w:bottom w:val="single" w:sz="8" w:space="0" w:color="auto"/>
              <w:right w:val="single" w:sz="8" w:space="0" w:color="auto"/>
            </w:tcBorders>
            <w:shd w:val="clear" w:color="auto" w:fill="auto"/>
            <w:vAlign w:val="center"/>
            <w:hideMark/>
          </w:tcPr>
          <w:p w14:paraId="6A6BB34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55" w:type="dxa"/>
            <w:tcBorders>
              <w:top w:val="nil"/>
              <w:left w:val="nil"/>
              <w:bottom w:val="single" w:sz="8" w:space="0" w:color="auto"/>
              <w:right w:val="single" w:sz="8" w:space="0" w:color="auto"/>
            </w:tcBorders>
            <w:shd w:val="clear" w:color="auto" w:fill="auto"/>
            <w:vAlign w:val="center"/>
            <w:hideMark/>
          </w:tcPr>
          <w:p w14:paraId="40C946D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84" w:type="dxa"/>
            <w:tcBorders>
              <w:top w:val="nil"/>
              <w:left w:val="nil"/>
              <w:bottom w:val="single" w:sz="8" w:space="0" w:color="auto"/>
              <w:right w:val="single" w:sz="8" w:space="0" w:color="auto"/>
            </w:tcBorders>
            <w:shd w:val="clear" w:color="auto" w:fill="auto"/>
            <w:vAlign w:val="center"/>
            <w:hideMark/>
          </w:tcPr>
          <w:p w14:paraId="04AE973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46</w:t>
            </w:r>
          </w:p>
        </w:tc>
      </w:tr>
      <w:tr w:rsidR="002C037E" w:rsidRPr="00F54D0D" w14:paraId="75BF0E50" w14:textId="77777777" w:rsidTr="1B63F9A6">
        <w:trPr>
          <w:trHeight w:val="134"/>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58F5CA4" w14:textId="0DCFAE53" w:rsidR="002C037E" w:rsidRPr="00F54D0D" w:rsidRDefault="2CD90FEE" w:rsidP="00DF6835">
            <w:pPr>
              <w:spacing w:after="0" w:line="360" w:lineRule="auto"/>
              <w:jc w:val="center"/>
            </w:pPr>
            <w:r w:rsidRPr="1B63F9A6">
              <w:rPr>
                <w:rFonts w:ascii="Times New Roman" w:eastAsia="Times New Roman" w:hAnsi="Times New Roman"/>
                <w:color w:val="000000" w:themeColor="text1"/>
                <w:sz w:val="18"/>
                <w:szCs w:val="18"/>
                <w:lang w:eastAsia="lv-LV"/>
              </w:rPr>
              <w:lastRenderedPageBreak/>
              <w:t>2.2.1.</w:t>
            </w:r>
          </w:p>
        </w:tc>
        <w:tc>
          <w:tcPr>
            <w:tcW w:w="2985" w:type="dxa"/>
            <w:tcBorders>
              <w:top w:val="nil"/>
              <w:left w:val="nil"/>
              <w:bottom w:val="single" w:sz="8" w:space="0" w:color="auto"/>
              <w:right w:val="single" w:sz="8" w:space="0" w:color="auto"/>
            </w:tcBorders>
            <w:shd w:val="clear" w:color="auto" w:fill="auto"/>
            <w:vAlign w:val="center"/>
            <w:hideMark/>
          </w:tcPr>
          <w:p w14:paraId="37E1C723" w14:textId="77777777" w:rsidR="002C037E" w:rsidRPr="00F54D0D" w:rsidRDefault="002C037E" w:rsidP="00DF6835">
            <w:pPr>
              <w:spacing w:after="0" w:line="360" w:lineRule="auto"/>
              <w:ind w:firstLineChars="200" w:firstLine="360"/>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Sociāla rakstura maksājumi un kompensācijas</w:t>
            </w:r>
          </w:p>
        </w:tc>
        <w:tc>
          <w:tcPr>
            <w:tcW w:w="1245" w:type="dxa"/>
            <w:tcBorders>
              <w:top w:val="nil"/>
              <w:left w:val="nil"/>
              <w:bottom w:val="single" w:sz="8" w:space="0" w:color="auto"/>
              <w:right w:val="single" w:sz="8" w:space="0" w:color="auto"/>
            </w:tcBorders>
            <w:shd w:val="clear" w:color="auto" w:fill="auto"/>
            <w:vAlign w:val="center"/>
            <w:hideMark/>
          </w:tcPr>
          <w:p w14:paraId="6BA14F19"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55" w:type="dxa"/>
            <w:tcBorders>
              <w:top w:val="nil"/>
              <w:left w:val="nil"/>
              <w:bottom w:val="single" w:sz="8" w:space="0" w:color="auto"/>
              <w:right w:val="single" w:sz="8" w:space="0" w:color="auto"/>
            </w:tcBorders>
            <w:shd w:val="clear" w:color="auto" w:fill="auto"/>
            <w:vAlign w:val="center"/>
            <w:hideMark/>
          </w:tcPr>
          <w:p w14:paraId="2664539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84" w:type="dxa"/>
            <w:tcBorders>
              <w:top w:val="nil"/>
              <w:left w:val="nil"/>
              <w:bottom w:val="single" w:sz="8" w:space="0" w:color="auto"/>
              <w:right w:val="single" w:sz="8" w:space="0" w:color="auto"/>
            </w:tcBorders>
            <w:shd w:val="clear" w:color="auto" w:fill="auto"/>
            <w:vAlign w:val="center"/>
            <w:hideMark/>
          </w:tcPr>
          <w:p w14:paraId="71E6A14A"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46</w:t>
            </w:r>
          </w:p>
        </w:tc>
      </w:tr>
      <w:tr w:rsidR="002C037E" w:rsidRPr="00F54D0D" w14:paraId="3261CECE" w14:textId="77777777" w:rsidTr="1B63F9A6">
        <w:trPr>
          <w:trHeight w:val="236"/>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3D9504F4" w14:textId="3E26C792" w:rsidR="002C037E" w:rsidRPr="00F54D0D" w:rsidRDefault="7848A59C" w:rsidP="00DF6835">
            <w:pPr>
              <w:spacing w:after="0" w:line="360" w:lineRule="auto"/>
              <w:jc w:val="center"/>
            </w:pPr>
            <w:r w:rsidRPr="1B63F9A6">
              <w:rPr>
                <w:rFonts w:ascii="Times New Roman" w:eastAsia="Times New Roman" w:hAnsi="Times New Roman"/>
                <w:color w:val="000000" w:themeColor="text1"/>
                <w:sz w:val="18"/>
                <w:szCs w:val="18"/>
                <w:lang w:eastAsia="lv-LV"/>
              </w:rPr>
              <w:t>3.</w:t>
            </w:r>
          </w:p>
        </w:tc>
        <w:tc>
          <w:tcPr>
            <w:tcW w:w="2985" w:type="dxa"/>
            <w:tcBorders>
              <w:top w:val="nil"/>
              <w:left w:val="nil"/>
              <w:bottom w:val="single" w:sz="8" w:space="0" w:color="auto"/>
              <w:right w:val="single" w:sz="8" w:space="0" w:color="auto"/>
            </w:tcBorders>
            <w:shd w:val="clear" w:color="auto" w:fill="auto"/>
            <w:vAlign w:val="center"/>
            <w:hideMark/>
          </w:tcPr>
          <w:p w14:paraId="18EBE214"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Kapitālie izdevumi</w:t>
            </w:r>
          </w:p>
        </w:tc>
        <w:tc>
          <w:tcPr>
            <w:tcW w:w="1245" w:type="dxa"/>
            <w:tcBorders>
              <w:top w:val="nil"/>
              <w:left w:val="nil"/>
              <w:bottom w:val="single" w:sz="8" w:space="0" w:color="auto"/>
              <w:right w:val="single" w:sz="8" w:space="0" w:color="auto"/>
            </w:tcBorders>
            <w:shd w:val="clear" w:color="auto" w:fill="auto"/>
            <w:vAlign w:val="center"/>
            <w:hideMark/>
          </w:tcPr>
          <w:p w14:paraId="2C4CE026"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4 706</w:t>
            </w:r>
          </w:p>
        </w:tc>
        <w:tc>
          <w:tcPr>
            <w:tcW w:w="1755" w:type="dxa"/>
            <w:tcBorders>
              <w:top w:val="nil"/>
              <w:left w:val="nil"/>
              <w:bottom w:val="single" w:sz="8" w:space="0" w:color="auto"/>
              <w:right w:val="single" w:sz="8" w:space="0" w:color="auto"/>
            </w:tcBorders>
            <w:shd w:val="clear" w:color="auto" w:fill="auto"/>
            <w:vAlign w:val="center"/>
            <w:hideMark/>
          </w:tcPr>
          <w:p w14:paraId="1C3FE534"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2 802</w:t>
            </w:r>
          </w:p>
        </w:tc>
        <w:tc>
          <w:tcPr>
            <w:tcW w:w="1784" w:type="dxa"/>
            <w:tcBorders>
              <w:top w:val="nil"/>
              <w:left w:val="nil"/>
              <w:bottom w:val="single" w:sz="8" w:space="0" w:color="auto"/>
              <w:right w:val="single" w:sz="8" w:space="0" w:color="auto"/>
            </w:tcBorders>
            <w:shd w:val="clear" w:color="auto" w:fill="auto"/>
            <w:vAlign w:val="center"/>
            <w:hideMark/>
          </w:tcPr>
          <w:p w14:paraId="5A48B5B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9 314</w:t>
            </w:r>
          </w:p>
        </w:tc>
      </w:tr>
      <w:tr w:rsidR="002C037E" w:rsidRPr="00F54D0D" w14:paraId="17D3AC77" w14:textId="77777777" w:rsidTr="1B63F9A6">
        <w:trPr>
          <w:trHeight w:val="433"/>
        </w:trPr>
        <w:tc>
          <w:tcPr>
            <w:tcW w:w="874" w:type="dxa"/>
            <w:tcBorders>
              <w:top w:val="nil"/>
              <w:left w:val="single" w:sz="8" w:space="0" w:color="auto"/>
              <w:bottom w:val="single" w:sz="8" w:space="0" w:color="auto"/>
              <w:right w:val="single" w:sz="8" w:space="0" w:color="auto"/>
            </w:tcBorders>
            <w:shd w:val="clear" w:color="auto" w:fill="auto"/>
            <w:noWrap/>
            <w:vAlign w:val="center"/>
            <w:hideMark/>
          </w:tcPr>
          <w:p w14:paraId="6D478E13" w14:textId="77777777" w:rsidR="002C037E" w:rsidRPr="00F54D0D" w:rsidRDefault="002C037E" w:rsidP="00DF6835">
            <w:pPr>
              <w:spacing w:after="0" w:line="360" w:lineRule="auto"/>
              <w:rPr>
                <w:rFonts w:ascii="Times New Roman" w:eastAsia="Times New Roman" w:hAnsi="Times New Roman"/>
                <w:b/>
                <w:bCs/>
                <w:color w:val="000000"/>
                <w:sz w:val="18"/>
                <w:szCs w:val="18"/>
                <w:lang w:eastAsia="lv-LV"/>
              </w:rPr>
            </w:pPr>
            <w:r w:rsidRPr="00F54D0D">
              <w:rPr>
                <w:rFonts w:ascii="Times New Roman" w:eastAsia="Times New Roman" w:hAnsi="Times New Roman"/>
                <w:b/>
                <w:bCs/>
                <w:color w:val="000000"/>
                <w:sz w:val="18"/>
                <w:szCs w:val="18"/>
                <w:lang w:eastAsia="lv-LV"/>
              </w:rPr>
              <w:t>70.15.00</w:t>
            </w:r>
          </w:p>
        </w:tc>
        <w:tc>
          <w:tcPr>
            <w:tcW w:w="4230" w:type="dxa"/>
            <w:gridSpan w:val="2"/>
            <w:tcBorders>
              <w:top w:val="nil"/>
              <w:left w:val="nil"/>
              <w:bottom w:val="single" w:sz="8" w:space="0" w:color="auto"/>
              <w:right w:val="single" w:sz="8" w:space="0" w:color="auto"/>
            </w:tcBorders>
            <w:shd w:val="clear" w:color="auto" w:fill="auto"/>
            <w:noWrap/>
            <w:vAlign w:val="center"/>
            <w:hideMark/>
          </w:tcPr>
          <w:p w14:paraId="6D22558D" w14:textId="77777777" w:rsidR="002C037E" w:rsidRPr="00F54D0D" w:rsidRDefault="002C037E" w:rsidP="00DF6835">
            <w:pPr>
              <w:spacing w:after="0" w:line="360" w:lineRule="auto"/>
              <w:rPr>
                <w:rFonts w:ascii="Times New Roman" w:eastAsia="Times New Roman" w:hAnsi="Times New Roman"/>
                <w:b/>
                <w:bCs/>
                <w:color w:val="000000"/>
                <w:sz w:val="18"/>
                <w:szCs w:val="18"/>
                <w:lang w:eastAsia="lv-LV"/>
              </w:rPr>
            </w:pPr>
            <w:r w:rsidRPr="00F54D0D">
              <w:rPr>
                <w:rFonts w:ascii="Times New Roman" w:eastAsia="Times New Roman" w:hAnsi="Times New Roman"/>
                <w:b/>
                <w:bCs/>
                <w:color w:val="000000"/>
                <w:sz w:val="18"/>
                <w:szCs w:val="18"/>
                <w:lang w:eastAsia="lv-LV"/>
              </w:rPr>
              <w:t>Citu ES politiku instrumentu projektu un pasākumu īstenošana (2021-2027)</w:t>
            </w:r>
          </w:p>
          <w:p w14:paraId="5938FCBB"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755" w:type="dxa"/>
            <w:tcBorders>
              <w:top w:val="nil"/>
              <w:left w:val="nil"/>
              <w:bottom w:val="single" w:sz="8" w:space="0" w:color="auto"/>
              <w:right w:val="single" w:sz="8" w:space="0" w:color="auto"/>
            </w:tcBorders>
            <w:shd w:val="clear" w:color="auto" w:fill="auto"/>
            <w:noWrap/>
            <w:vAlign w:val="center"/>
            <w:hideMark/>
          </w:tcPr>
          <w:p w14:paraId="7A446B2C"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c>
          <w:tcPr>
            <w:tcW w:w="1784" w:type="dxa"/>
            <w:tcBorders>
              <w:top w:val="nil"/>
              <w:left w:val="nil"/>
              <w:bottom w:val="single" w:sz="8" w:space="0" w:color="auto"/>
              <w:right w:val="single" w:sz="8" w:space="0" w:color="auto"/>
            </w:tcBorders>
            <w:shd w:val="clear" w:color="auto" w:fill="auto"/>
            <w:noWrap/>
            <w:vAlign w:val="center"/>
            <w:hideMark/>
          </w:tcPr>
          <w:p w14:paraId="2DD05DA3"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 </w:t>
            </w:r>
          </w:p>
        </w:tc>
      </w:tr>
      <w:tr w:rsidR="002C037E" w:rsidRPr="00F54D0D" w14:paraId="73C456F5" w14:textId="77777777" w:rsidTr="1B63F9A6">
        <w:trPr>
          <w:trHeight w:val="288"/>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2E8C1C16" w14:textId="114D42F3" w:rsidR="002C037E" w:rsidRPr="00F54D0D" w:rsidRDefault="3FEBC6B3"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1.</w:t>
            </w:r>
          </w:p>
        </w:tc>
        <w:tc>
          <w:tcPr>
            <w:tcW w:w="2985" w:type="dxa"/>
            <w:tcBorders>
              <w:top w:val="nil"/>
              <w:left w:val="nil"/>
              <w:bottom w:val="single" w:sz="8" w:space="0" w:color="auto"/>
              <w:right w:val="single" w:sz="8" w:space="0" w:color="auto"/>
            </w:tcBorders>
            <w:shd w:val="clear" w:color="auto" w:fill="auto"/>
            <w:vAlign w:val="center"/>
            <w:hideMark/>
          </w:tcPr>
          <w:p w14:paraId="501E3D13" w14:textId="7EC6964F" w:rsidR="002C037E" w:rsidRPr="00F54D0D" w:rsidRDefault="6B6BB4D6" w:rsidP="00DF6835">
            <w:pPr>
              <w:spacing w:after="0" w:line="360" w:lineRule="auto"/>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Finanšu resursi izdevumu segšanai (kopā)</w:t>
            </w:r>
          </w:p>
        </w:tc>
        <w:tc>
          <w:tcPr>
            <w:tcW w:w="1245" w:type="dxa"/>
            <w:tcBorders>
              <w:top w:val="nil"/>
              <w:left w:val="nil"/>
              <w:bottom w:val="single" w:sz="8" w:space="0" w:color="auto"/>
              <w:right w:val="single" w:sz="8" w:space="0" w:color="auto"/>
            </w:tcBorders>
            <w:shd w:val="clear" w:color="auto" w:fill="auto"/>
            <w:vAlign w:val="center"/>
            <w:hideMark/>
          </w:tcPr>
          <w:p w14:paraId="3319EDE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55" w:type="dxa"/>
            <w:tcBorders>
              <w:top w:val="nil"/>
              <w:left w:val="nil"/>
              <w:bottom w:val="single" w:sz="8" w:space="0" w:color="auto"/>
              <w:right w:val="single" w:sz="8" w:space="0" w:color="auto"/>
            </w:tcBorders>
            <w:shd w:val="clear" w:color="auto" w:fill="auto"/>
            <w:vAlign w:val="center"/>
            <w:hideMark/>
          </w:tcPr>
          <w:p w14:paraId="04C77A67"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84" w:type="dxa"/>
            <w:tcBorders>
              <w:top w:val="nil"/>
              <w:left w:val="nil"/>
              <w:bottom w:val="single" w:sz="8" w:space="0" w:color="auto"/>
              <w:right w:val="single" w:sz="8" w:space="0" w:color="auto"/>
            </w:tcBorders>
            <w:shd w:val="clear" w:color="auto" w:fill="auto"/>
            <w:vAlign w:val="center"/>
            <w:hideMark/>
          </w:tcPr>
          <w:p w14:paraId="73AF7497"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41 586</w:t>
            </w:r>
          </w:p>
        </w:tc>
      </w:tr>
      <w:tr w:rsidR="002C037E" w:rsidRPr="00F54D0D" w14:paraId="3193EBE6" w14:textId="77777777" w:rsidTr="1B63F9A6">
        <w:trPr>
          <w:trHeight w:val="264"/>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4E48EDCA" w14:textId="6DE495BD" w:rsidR="002C037E" w:rsidRPr="00F54D0D" w:rsidRDefault="240B8AD5" w:rsidP="00DF6835">
            <w:pPr>
              <w:spacing w:after="0" w:line="360" w:lineRule="auto"/>
              <w:jc w:val="center"/>
              <w:rPr>
                <w:rFonts w:ascii="Times New Roman" w:eastAsia="Times New Roman" w:hAnsi="Times New Roman"/>
                <w:color w:val="000000" w:themeColor="text1"/>
                <w:sz w:val="18"/>
                <w:szCs w:val="18"/>
                <w:lang w:eastAsia="lv-LV"/>
              </w:rPr>
            </w:pPr>
            <w:r w:rsidRPr="1B63F9A6">
              <w:rPr>
                <w:rFonts w:ascii="Times New Roman" w:eastAsia="Times New Roman" w:hAnsi="Times New Roman"/>
                <w:color w:val="000000" w:themeColor="text1"/>
                <w:sz w:val="18"/>
                <w:szCs w:val="18"/>
                <w:lang w:eastAsia="lv-LV"/>
              </w:rPr>
              <w:t>1.</w:t>
            </w:r>
            <w:r w:rsidR="0E53BFB6" w:rsidRPr="1B63F9A6">
              <w:rPr>
                <w:rFonts w:ascii="Times New Roman" w:eastAsia="Times New Roman" w:hAnsi="Times New Roman"/>
                <w:color w:val="000000" w:themeColor="text1"/>
                <w:sz w:val="18"/>
                <w:szCs w:val="18"/>
                <w:lang w:eastAsia="lv-LV"/>
              </w:rPr>
              <w:t>2.</w:t>
            </w:r>
          </w:p>
        </w:tc>
        <w:tc>
          <w:tcPr>
            <w:tcW w:w="2985" w:type="dxa"/>
            <w:tcBorders>
              <w:top w:val="nil"/>
              <w:left w:val="nil"/>
              <w:bottom w:val="single" w:sz="8" w:space="0" w:color="auto"/>
              <w:right w:val="single" w:sz="8" w:space="0" w:color="auto"/>
            </w:tcBorders>
            <w:shd w:val="clear" w:color="auto" w:fill="auto"/>
            <w:vAlign w:val="center"/>
            <w:hideMark/>
          </w:tcPr>
          <w:p w14:paraId="5ED730BA"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Ārvalstu finanšu palīdzība</w:t>
            </w:r>
          </w:p>
        </w:tc>
        <w:tc>
          <w:tcPr>
            <w:tcW w:w="1245" w:type="dxa"/>
            <w:tcBorders>
              <w:top w:val="nil"/>
              <w:left w:val="nil"/>
              <w:bottom w:val="single" w:sz="8" w:space="0" w:color="auto"/>
              <w:right w:val="single" w:sz="8" w:space="0" w:color="auto"/>
            </w:tcBorders>
            <w:shd w:val="clear" w:color="auto" w:fill="auto"/>
            <w:vAlign w:val="center"/>
            <w:hideMark/>
          </w:tcPr>
          <w:p w14:paraId="0075415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55" w:type="dxa"/>
            <w:tcBorders>
              <w:top w:val="nil"/>
              <w:left w:val="nil"/>
              <w:bottom w:val="single" w:sz="8" w:space="0" w:color="auto"/>
              <w:right w:val="single" w:sz="8" w:space="0" w:color="auto"/>
            </w:tcBorders>
            <w:shd w:val="clear" w:color="auto" w:fill="auto"/>
            <w:vAlign w:val="center"/>
            <w:hideMark/>
          </w:tcPr>
          <w:p w14:paraId="2D57699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117 678</w:t>
            </w:r>
          </w:p>
        </w:tc>
        <w:tc>
          <w:tcPr>
            <w:tcW w:w="1784" w:type="dxa"/>
            <w:tcBorders>
              <w:top w:val="nil"/>
              <w:left w:val="nil"/>
              <w:bottom w:val="single" w:sz="8" w:space="0" w:color="auto"/>
              <w:right w:val="single" w:sz="8" w:space="0" w:color="auto"/>
            </w:tcBorders>
            <w:shd w:val="clear" w:color="auto" w:fill="auto"/>
            <w:vAlign w:val="center"/>
            <w:hideMark/>
          </w:tcPr>
          <w:p w14:paraId="0D79887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39 226</w:t>
            </w:r>
          </w:p>
        </w:tc>
      </w:tr>
      <w:tr w:rsidR="002C037E" w:rsidRPr="00F54D0D" w14:paraId="3CFEF591" w14:textId="77777777" w:rsidTr="1B63F9A6">
        <w:trPr>
          <w:trHeight w:val="483"/>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2CD97AC" w14:textId="18C639FE" w:rsidR="002C037E" w:rsidRPr="00F54D0D" w:rsidRDefault="65E1E1BA" w:rsidP="00DF6835">
            <w:pPr>
              <w:spacing w:after="0" w:line="360" w:lineRule="auto"/>
              <w:jc w:val="center"/>
            </w:pPr>
            <w:r w:rsidRPr="1B63F9A6">
              <w:rPr>
                <w:rFonts w:ascii="Times New Roman" w:eastAsia="Times New Roman" w:hAnsi="Times New Roman"/>
                <w:color w:val="000000" w:themeColor="text1"/>
                <w:sz w:val="18"/>
                <w:szCs w:val="18"/>
                <w:lang w:eastAsia="lv-LV"/>
              </w:rPr>
              <w:t>1.3.</w:t>
            </w:r>
          </w:p>
        </w:tc>
        <w:tc>
          <w:tcPr>
            <w:tcW w:w="2985" w:type="dxa"/>
            <w:tcBorders>
              <w:top w:val="nil"/>
              <w:left w:val="nil"/>
              <w:bottom w:val="single" w:sz="8" w:space="0" w:color="auto"/>
              <w:right w:val="single" w:sz="8" w:space="0" w:color="auto"/>
            </w:tcBorders>
            <w:shd w:val="clear" w:color="auto" w:fill="auto"/>
            <w:vAlign w:val="center"/>
            <w:hideMark/>
          </w:tcPr>
          <w:p w14:paraId="74404F0A"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Dotācija no vispārējiem ieņēmumiem</w:t>
            </w:r>
          </w:p>
        </w:tc>
        <w:tc>
          <w:tcPr>
            <w:tcW w:w="1245" w:type="dxa"/>
            <w:tcBorders>
              <w:top w:val="nil"/>
              <w:left w:val="nil"/>
              <w:bottom w:val="single" w:sz="8" w:space="0" w:color="auto"/>
              <w:right w:val="single" w:sz="8" w:space="0" w:color="auto"/>
            </w:tcBorders>
            <w:shd w:val="clear" w:color="auto" w:fill="auto"/>
            <w:vAlign w:val="center"/>
            <w:hideMark/>
          </w:tcPr>
          <w:p w14:paraId="62251D4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55" w:type="dxa"/>
            <w:tcBorders>
              <w:top w:val="nil"/>
              <w:left w:val="nil"/>
              <w:bottom w:val="single" w:sz="8" w:space="0" w:color="auto"/>
              <w:right w:val="single" w:sz="8" w:space="0" w:color="auto"/>
            </w:tcBorders>
            <w:shd w:val="clear" w:color="auto" w:fill="auto"/>
            <w:vAlign w:val="center"/>
            <w:hideMark/>
          </w:tcPr>
          <w:p w14:paraId="44E032BC"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0</w:t>
            </w:r>
          </w:p>
        </w:tc>
        <w:tc>
          <w:tcPr>
            <w:tcW w:w="1784" w:type="dxa"/>
            <w:tcBorders>
              <w:top w:val="nil"/>
              <w:left w:val="nil"/>
              <w:bottom w:val="single" w:sz="8" w:space="0" w:color="auto"/>
              <w:right w:val="single" w:sz="8" w:space="0" w:color="auto"/>
            </w:tcBorders>
            <w:shd w:val="clear" w:color="auto" w:fill="auto"/>
            <w:vAlign w:val="center"/>
            <w:hideMark/>
          </w:tcPr>
          <w:p w14:paraId="68073441"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2 360</w:t>
            </w:r>
          </w:p>
        </w:tc>
      </w:tr>
      <w:tr w:rsidR="002C037E" w:rsidRPr="00F54D0D" w14:paraId="73C6B401" w14:textId="77777777" w:rsidTr="1B63F9A6">
        <w:trPr>
          <w:trHeight w:val="263"/>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1C1F9944" w14:textId="706912AF" w:rsidR="002C037E" w:rsidRPr="00F54D0D" w:rsidRDefault="49CC7642"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w:t>
            </w:r>
          </w:p>
        </w:tc>
        <w:tc>
          <w:tcPr>
            <w:tcW w:w="2985" w:type="dxa"/>
            <w:tcBorders>
              <w:top w:val="nil"/>
              <w:left w:val="nil"/>
              <w:bottom w:val="single" w:sz="8" w:space="0" w:color="auto"/>
              <w:right w:val="single" w:sz="8" w:space="0" w:color="auto"/>
            </w:tcBorders>
            <w:shd w:val="clear" w:color="auto" w:fill="auto"/>
            <w:vAlign w:val="center"/>
            <w:hideMark/>
          </w:tcPr>
          <w:p w14:paraId="03478B2A" w14:textId="43E88940" w:rsidR="002C037E" w:rsidRPr="00F54D0D" w:rsidRDefault="273FA0B3" w:rsidP="00DF6835">
            <w:pPr>
              <w:spacing w:after="0" w:line="360" w:lineRule="auto"/>
              <w:rPr>
                <w:rFonts w:ascii="Times New Roman" w:eastAsia="Times New Roman" w:hAnsi="Times New Roman"/>
                <w:color w:val="000000" w:themeColor="text1"/>
                <w:sz w:val="18"/>
                <w:szCs w:val="18"/>
                <w:lang w:eastAsia="lv-LV"/>
              </w:rPr>
            </w:pPr>
            <w:r w:rsidRPr="1B63F9A6">
              <w:rPr>
                <w:rFonts w:ascii="Times New Roman" w:eastAsia="Times New Roman" w:hAnsi="Times New Roman"/>
                <w:color w:val="000000" w:themeColor="text1"/>
                <w:sz w:val="18"/>
                <w:szCs w:val="18"/>
                <w:lang w:eastAsia="lv-LV"/>
              </w:rPr>
              <w:t>Izdevumi (kopā)</w:t>
            </w:r>
          </w:p>
        </w:tc>
        <w:tc>
          <w:tcPr>
            <w:tcW w:w="1245" w:type="dxa"/>
            <w:tcBorders>
              <w:top w:val="nil"/>
              <w:left w:val="nil"/>
              <w:bottom w:val="single" w:sz="8" w:space="0" w:color="auto"/>
              <w:right w:val="single" w:sz="8" w:space="0" w:color="auto"/>
            </w:tcBorders>
            <w:shd w:val="clear" w:color="auto" w:fill="auto"/>
            <w:vAlign w:val="center"/>
            <w:hideMark/>
          </w:tcPr>
          <w:p w14:paraId="6AB28C58"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151 129</w:t>
            </w:r>
          </w:p>
        </w:tc>
        <w:tc>
          <w:tcPr>
            <w:tcW w:w="1755" w:type="dxa"/>
            <w:tcBorders>
              <w:top w:val="nil"/>
              <w:left w:val="nil"/>
              <w:bottom w:val="single" w:sz="8" w:space="0" w:color="auto"/>
              <w:right w:val="single" w:sz="8" w:space="0" w:color="auto"/>
            </w:tcBorders>
            <w:shd w:val="clear" w:color="auto" w:fill="auto"/>
            <w:vAlign w:val="center"/>
            <w:hideMark/>
          </w:tcPr>
          <w:p w14:paraId="5EBEEDC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28 362</w:t>
            </w:r>
          </w:p>
        </w:tc>
        <w:tc>
          <w:tcPr>
            <w:tcW w:w="1784" w:type="dxa"/>
            <w:tcBorders>
              <w:top w:val="nil"/>
              <w:left w:val="nil"/>
              <w:bottom w:val="single" w:sz="8" w:space="0" w:color="auto"/>
              <w:right w:val="single" w:sz="8" w:space="0" w:color="auto"/>
            </w:tcBorders>
            <w:shd w:val="clear" w:color="auto" w:fill="auto"/>
            <w:vAlign w:val="center"/>
            <w:hideMark/>
          </w:tcPr>
          <w:p w14:paraId="5DB3D12A"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8 135</w:t>
            </w:r>
          </w:p>
        </w:tc>
      </w:tr>
      <w:tr w:rsidR="002C037E" w:rsidRPr="00F54D0D" w14:paraId="5B378CA7" w14:textId="77777777" w:rsidTr="1B63F9A6">
        <w:trPr>
          <w:trHeight w:val="254"/>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28F4761D" w14:textId="2A82693A" w:rsidR="002C037E" w:rsidRPr="00F54D0D" w:rsidRDefault="36426511"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w:t>
            </w:r>
            <w:r w:rsidR="002C037E" w:rsidRPr="1B63F9A6">
              <w:rPr>
                <w:rFonts w:ascii="Times New Roman" w:eastAsia="Times New Roman" w:hAnsi="Times New Roman"/>
                <w:color w:val="000000" w:themeColor="text1"/>
                <w:sz w:val="18"/>
                <w:szCs w:val="18"/>
                <w:lang w:eastAsia="lv-LV"/>
              </w:rPr>
              <w:t>1.</w:t>
            </w:r>
          </w:p>
        </w:tc>
        <w:tc>
          <w:tcPr>
            <w:tcW w:w="2985" w:type="dxa"/>
            <w:tcBorders>
              <w:top w:val="nil"/>
              <w:left w:val="nil"/>
              <w:bottom w:val="single" w:sz="8" w:space="0" w:color="auto"/>
              <w:right w:val="single" w:sz="8" w:space="0" w:color="auto"/>
            </w:tcBorders>
            <w:shd w:val="clear" w:color="auto" w:fill="auto"/>
            <w:vAlign w:val="center"/>
            <w:hideMark/>
          </w:tcPr>
          <w:p w14:paraId="4563F1CE" w14:textId="77777777" w:rsidR="002C037E" w:rsidRPr="00F54D0D" w:rsidRDefault="002C037E" w:rsidP="00DF6835">
            <w:pPr>
              <w:spacing w:after="0" w:line="360" w:lineRule="auto"/>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Uzturēšanas izdevumi</w:t>
            </w:r>
          </w:p>
        </w:tc>
        <w:tc>
          <w:tcPr>
            <w:tcW w:w="1245" w:type="dxa"/>
            <w:tcBorders>
              <w:top w:val="nil"/>
              <w:left w:val="nil"/>
              <w:bottom w:val="single" w:sz="8" w:space="0" w:color="auto"/>
              <w:right w:val="single" w:sz="8" w:space="0" w:color="auto"/>
            </w:tcBorders>
            <w:shd w:val="clear" w:color="auto" w:fill="auto"/>
            <w:vAlign w:val="center"/>
            <w:hideMark/>
          </w:tcPr>
          <w:p w14:paraId="2640395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151 129</w:t>
            </w:r>
          </w:p>
        </w:tc>
        <w:tc>
          <w:tcPr>
            <w:tcW w:w="1755" w:type="dxa"/>
            <w:tcBorders>
              <w:top w:val="nil"/>
              <w:left w:val="nil"/>
              <w:bottom w:val="single" w:sz="8" w:space="0" w:color="auto"/>
              <w:right w:val="single" w:sz="8" w:space="0" w:color="auto"/>
            </w:tcBorders>
            <w:shd w:val="clear" w:color="auto" w:fill="auto"/>
            <w:vAlign w:val="center"/>
            <w:hideMark/>
          </w:tcPr>
          <w:p w14:paraId="08E384DD"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28 362</w:t>
            </w:r>
          </w:p>
        </w:tc>
        <w:tc>
          <w:tcPr>
            <w:tcW w:w="1784" w:type="dxa"/>
            <w:tcBorders>
              <w:top w:val="nil"/>
              <w:left w:val="nil"/>
              <w:bottom w:val="single" w:sz="8" w:space="0" w:color="auto"/>
              <w:right w:val="single" w:sz="8" w:space="0" w:color="auto"/>
            </w:tcBorders>
            <w:shd w:val="clear" w:color="auto" w:fill="auto"/>
            <w:vAlign w:val="center"/>
            <w:hideMark/>
          </w:tcPr>
          <w:p w14:paraId="1B6CBAC0"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8 135</w:t>
            </w:r>
          </w:p>
        </w:tc>
      </w:tr>
      <w:tr w:rsidR="002C037E" w:rsidRPr="00F54D0D" w14:paraId="2F366508" w14:textId="77777777" w:rsidTr="1B63F9A6">
        <w:trPr>
          <w:trHeight w:val="340"/>
        </w:trPr>
        <w:tc>
          <w:tcPr>
            <w:tcW w:w="874" w:type="dxa"/>
            <w:tcBorders>
              <w:top w:val="nil"/>
              <w:left w:val="single" w:sz="8" w:space="0" w:color="auto"/>
              <w:bottom w:val="single" w:sz="8" w:space="0" w:color="auto"/>
              <w:right w:val="single" w:sz="8" w:space="0" w:color="auto"/>
            </w:tcBorders>
            <w:shd w:val="clear" w:color="auto" w:fill="auto"/>
            <w:vAlign w:val="center"/>
            <w:hideMark/>
          </w:tcPr>
          <w:p w14:paraId="7D1BD348" w14:textId="50205A97" w:rsidR="002C037E" w:rsidRPr="00F54D0D" w:rsidRDefault="7A9B94E8" w:rsidP="00DF6835">
            <w:pPr>
              <w:spacing w:after="0" w:line="360" w:lineRule="auto"/>
              <w:jc w:val="center"/>
              <w:rPr>
                <w:rFonts w:ascii="Times New Roman" w:eastAsia="Times New Roman" w:hAnsi="Times New Roman"/>
                <w:color w:val="000000"/>
                <w:sz w:val="18"/>
                <w:szCs w:val="18"/>
                <w:lang w:eastAsia="lv-LV"/>
              </w:rPr>
            </w:pPr>
            <w:r w:rsidRPr="1B63F9A6">
              <w:rPr>
                <w:rFonts w:ascii="Times New Roman" w:eastAsia="Times New Roman" w:hAnsi="Times New Roman"/>
                <w:color w:val="000000" w:themeColor="text1"/>
                <w:sz w:val="18"/>
                <w:szCs w:val="18"/>
                <w:lang w:eastAsia="lv-LV"/>
              </w:rPr>
              <w:t>2.</w:t>
            </w:r>
            <w:r w:rsidR="002C037E" w:rsidRPr="1B63F9A6">
              <w:rPr>
                <w:rFonts w:ascii="Times New Roman" w:eastAsia="Times New Roman" w:hAnsi="Times New Roman"/>
                <w:color w:val="000000" w:themeColor="text1"/>
                <w:sz w:val="18"/>
                <w:szCs w:val="18"/>
                <w:lang w:eastAsia="lv-LV"/>
              </w:rPr>
              <w:t>1.1.</w:t>
            </w:r>
          </w:p>
        </w:tc>
        <w:tc>
          <w:tcPr>
            <w:tcW w:w="2985" w:type="dxa"/>
            <w:tcBorders>
              <w:top w:val="nil"/>
              <w:left w:val="nil"/>
              <w:bottom w:val="single" w:sz="8" w:space="0" w:color="auto"/>
              <w:right w:val="single" w:sz="8" w:space="0" w:color="auto"/>
            </w:tcBorders>
            <w:shd w:val="clear" w:color="auto" w:fill="auto"/>
            <w:vAlign w:val="center"/>
            <w:hideMark/>
          </w:tcPr>
          <w:p w14:paraId="2F857196" w14:textId="77777777" w:rsidR="002C037E" w:rsidRPr="00F54D0D" w:rsidRDefault="002C037E" w:rsidP="00DF6835">
            <w:pPr>
              <w:spacing w:after="0" w:line="360" w:lineRule="auto"/>
              <w:ind w:firstLineChars="100" w:firstLine="180"/>
              <w:rPr>
                <w:rFonts w:ascii="Times New Roman" w:eastAsia="Times New Roman" w:hAnsi="Times New Roman"/>
                <w:color w:val="000000"/>
                <w:sz w:val="18"/>
                <w:szCs w:val="18"/>
                <w:lang w:eastAsia="lv-LV"/>
              </w:rPr>
            </w:pPr>
            <w:r w:rsidRPr="00F54D0D">
              <w:rPr>
                <w:rFonts w:ascii="Times New Roman" w:eastAsia="Times New Roman" w:hAnsi="Times New Roman"/>
                <w:bCs/>
                <w:color w:val="000000"/>
                <w:sz w:val="18"/>
                <w:szCs w:val="18"/>
                <w:lang w:eastAsia="lv-LV"/>
              </w:rPr>
              <w:t>Kārtējie izdevumi</w:t>
            </w:r>
          </w:p>
        </w:tc>
        <w:tc>
          <w:tcPr>
            <w:tcW w:w="1245" w:type="dxa"/>
            <w:tcBorders>
              <w:top w:val="nil"/>
              <w:left w:val="nil"/>
              <w:bottom w:val="single" w:sz="8" w:space="0" w:color="auto"/>
              <w:right w:val="single" w:sz="8" w:space="0" w:color="auto"/>
            </w:tcBorders>
            <w:shd w:val="clear" w:color="auto" w:fill="auto"/>
            <w:vAlign w:val="center"/>
            <w:hideMark/>
          </w:tcPr>
          <w:p w14:paraId="2D6347DB"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151 129</w:t>
            </w:r>
          </w:p>
        </w:tc>
        <w:tc>
          <w:tcPr>
            <w:tcW w:w="1755" w:type="dxa"/>
            <w:tcBorders>
              <w:top w:val="nil"/>
              <w:left w:val="nil"/>
              <w:bottom w:val="single" w:sz="8" w:space="0" w:color="auto"/>
              <w:right w:val="single" w:sz="8" w:space="0" w:color="auto"/>
            </w:tcBorders>
            <w:shd w:val="clear" w:color="auto" w:fill="auto"/>
            <w:vAlign w:val="center"/>
            <w:hideMark/>
          </w:tcPr>
          <w:p w14:paraId="54C87785"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28 362</w:t>
            </w:r>
          </w:p>
        </w:tc>
        <w:tc>
          <w:tcPr>
            <w:tcW w:w="1784" w:type="dxa"/>
            <w:tcBorders>
              <w:top w:val="nil"/>
              <w:left w:val="nil"/>
              <w:bottom w:val="single" w:sz="8" w:space="0" w:color="auto"/>
              <w:right w:val="single" w:sz="8" w:space="0" w:color="auto"/>
            </w:tcBorders>
            <w:shd w:val="clear" w:color="auto" w:fill="auto"/>
            <w:vAlign w:val="center"/>
            <w:hideMark/>
          </w:tcPr>
          <w:p w14:paraId="299E16CA" w14:textId="77777777" w:rsidR="002C037E" w:rsidRPr="00F54D0D" w:rsidRDefault="002C037E" w:rsidP="00DF6835">
            <w:pPr>
              <w:spacing w:after="0" w:line="360" w:lineRule="auto"/>
              <w:jc w:val="right"/>
              <w:rPr>
                <w:rFonts w:ascii="Times New Roman" w:eastAsia="Times New Roman" w:hAnsi="Times New Roman"/>
                <w:color w:val="000000"/>
                <w:sz w:val="18"/>
                <w:szCs w:val="18"/>
                <w:lang w:eastAsia="lv-LV"/>
              </w:rPr>
            </w:pPr>
            <w:r w:rsidRPr="00F54D0D">
              <w:rPr>
                <w:rFonts w:ascii="Times New Roman" w:eastAsia="Times New Roman" w:hAnsi="Times New Roman"/>
                <w:color w:val="000000"/>
                <w:sz w:val="18"/>
                <w:szCs w:val="18"/>
                <w:lang w:eastAsia="lv-LV"/>
              </w:rPr>
              <w:t>8 135</w:t>
            </w:r>
          </w:p>
        </w:tc>
      </w:tr>
    </w:tbl>
    <w:p w14:paraId="29B6AC50" w14:textId="77777777" w:rsidR="00347EFD" w:rsidRDefault="00347EFD" w:rsidP="00DF6835">
      <w:pPr>
        <w:pStyle w:val="paragraph"/>
        <w:spacing w:before="0" w:beforeAutospacing="0" w:after="0" w:afterAutospacing="0" w:line="360" w:lineRule="auto"/>
        <w:ind w:firstLine="720"/>
        <w:textAlignment w:val="baseline"/>
        <w:rPr>
          <w:rStyle w:val="normaltextrun"/>
          <w:rFonts w:asciiTheme="minorHAnsi" w:eastAsiaTheme="minorHAnsi" w:hAnsiTheme="minorHAnsi" w:cstheme="minorBidi"/>
          <w:kern w:val="2"/>
          <w:sz w:val="22"/>
          <w:szCs w:val="22"/>
          <w:lang w:eastAsia="en-US"/>
          <w14:ligatures w14:val="standardContextual"/>
        </w:rPr>
      </w:pPr>
    </w:p>
    <w:p w14:paraId="1C4F7BC5" w14:textId="376F7865" w:rsidR="00347EFD" w:rsidRDefault="00347EFD" w:rsidP="00DF6835">
      <w:pPr>
        <w:pStyle w:val="paragraph"/>
        <w:spacing w:before="0" w:beforeAutospacing="0" w:after="0" w:afterAutospacing="0" w:line="360" w:lineRule="auto"/>
        <w:ind w:firstLine="720"/>
        <w:textAlignment w:val="baseline"/>
        <w:rPr>
          <w:rFonts w:ascii="Segoe UI" w:hAnsi="Segoe UI" w:cs="Segoe UI"/>
          <w:sz w:val="18"/>
          <w:szCs w:val="18"/>
        </w:rPr>
      </w:pPr>
      <w:r>
        <w:rPr>
          <w:rStyle w:val="normaltextrun"/>
        </w:rPr>
        <w:t xml:space="preserve">Inspekcijas valsts pamatbudžeta izdevumi 2023. gada 12 mēnešos bija </w:t>
      </w:r>
      <w:r>
        <w:rPr>
          <w:rStyle w:val="normaltextrun"/>
          <w:color w:val="000000"/>
        </w:rPr>
        <w:t>1 644 105</w:t>
      </w:r>
      <w:r>
        <w:rPr>
          <w:rStyle w:val="normaltextrun"/>
        </w:rPr>
        <w:t xml:space="preserve"> </w:t>
      </w:r>
      <w:proofErr w:type="spellStart"/>
      <w:r>
        <w:rPr>
          <w:rStyle w:val="normaltextrun"/>
          <w:i/>
          <w:iCs/>
        </w:rPr>
        <w:t>euro</w:t>
      </w:r>
      <w:proofErr w:type="spellEnd"/>
      <w:r>
        <w:rPr>
          <w:rStyle w:val="normaltextrun"/>
        </w:rPr>
        <w:t>, kas</w:t>
      </w:r>
      <w:r w:rsidR="009F6059">
        <w:rPr>
          <w:rStyle w:val="normaltextrun"/>
        </w:rPr>
        <w:t>,</w:t>
      </w:r>
      <w:r>
        <w:rPr>
          <w:rStyle w:val="normaltextrun"/>
        </w:rPr>
        <w:t xml:space="preserve"> salīdzinot ar 2022. gadu</w:t>
      </w:r>
      <w:r w:rsidR="009F6059">
        <w:rPr>
          <w:rStyle w:val="normaltextrun"/>
        </w:rPr>
        <w:t>,</w:t>
      </w:r>
      <w:r>
        <w:rPr>
          <w:rStyle w:val="normaltextrun"/>
        </w:rPr>
        <w:t xml:space="preserve"> ir palielinājušies par </w:t>
      </w:r>
      <w:r>
        <w:rPr>
          <w:rStyle w:val="normaltextrun"/>
          <w:color w:val="000000"/>
        </w:rPr>
        <w:t>199 682</w:t>
      </w:r>
      <w:r>
        <w:rPr>
          <w:rStyle w:val="normaltextrun"/>
          <w:color w:val="000000"/>
          <w:sz w:val="18"/>
          <w:szCs w:val="18"/>
        </w:rPr>
        <w:t xml:space="preserve"> </w:t>
      </w:r>
      <w:proofErr w:type="spellStart"/>
      <w:r>
        <w:rPr>
          <w:rStyle w:val="normaltextrun"/>
          <w:i/>
          <w:iCs/>
        </w:rPr>
        <w:t>euro</w:t>
      </w:r>
      <w:proofErr w:type="spellEnd"/>
      <w:r>
        <w:rPr>
          <w:rStyle w:val="normaltextrun"/>
          <w:i/>
          <w:iCs/>
        </w:rPr>
        <w:t xml:space="preserve"> </w:t>
      </w:r>
      <w:r>
        <w:rPr>
          <w:rStyle w:val="normaltextrun"/>
        </w:rPr>
        <w:t>jeb 13.82%.</w:t>
      </w:r>
      <w:r>
        <w:rPr>
          <w:rStyle w:val="eop"/>
        </w:rPr>
        <w:t> </w:t>
      </w:r>
    </w:p>
    <w:p w14:paraId="304BF964" w14:textId="0B956771" w:rsidR="00347EFD" w:rsidRDefault="00347EFD" w:rsidP="00DF6835">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 xml:space="preserve">Izdevumu pamatfunkciju īstenošanai palielinājums saistīts ar to, ka pārskata gadā tika piešķirti papildu finanšu resursi prioritārajam pasākumam “Vispārīgās datu aizsardzības regulas piemērošana un tās uzlikto funkciju nodrošināšana” 104 551 </w:t>
      </w:r>
      <w:proofErr w:type="spellStart"/>
      <w:r>
        <w:rPr>
          <w:rStyle w:val="normaltextrun"/>
          <w:i/>
          <w:iCs/>
        </w:rPr>
        <w:t>euro</w:t>
      </w:r>
      <w:proofErr w:type="spellEnd"/>
      <w:r>
        <w:rPr>
          <w:rStyle w:val="normaltextrun"/>
          <w:i/>
          <w:iCs/>
        </w:rPr>
        <w:t xml:space="preserve"> </w:t>
      </w:r>
      <w:r>
        <w:rPr>
          <w:rStyle w:val="normaltextrun"/>
        </w:rPr>
        <w:t xml:space="preserve">apmērā, kā arī īstenots Inspekcijas projekts DLPDP 28 362 </w:t>
      </w:r>
      <w:proofErr w:type="spellStart"/>
      <w:r>
        <w:rPr>
          <w:rStyle w:val="normaltextrun"/>
          <w:i/>
          <w:iCs/>
        </w:rPr>
        <w:t>euro</w:t>
      </w:r>
      <w:proofErr w:type="spellEnd"/>
      <w:r>
        <w:rPr>
          <w:rStyle w:val="normaltextrun"/>
        </w:rPr>
        <w:t xml:space="preserve"> apmērā. Pārskata gadā izdevumi kapitālieguldījumiem bija mazāki, jo iegādāta datortehnika, lai nomainītu atlikušo nolietojušos datortehniku.</w:t>
      </w:r>
      <w:r>
        <w:rPr>
          <w:rStyle w:val="eop"/>
        </w:rPr>
        <w:t> </w:t>
      </w:r>
    </w:p>
    <w:p w14:paraId="6DAB31BA" w14:textId="05B62E29" w:rsidR="00347EFD" w:rsidRDefault="00347EFD" w:rsidP="00DF6835">
      <w:pPr>
        <w:pStyle w:val="paragraph"/>
        <w:spacing w:before="0" w:beforeAutospacing="0" w:after="0" w:afterAutospacing="0" w:line="360" w:lineRule="auto"/>
        <w:ind w:firstLine="705"/>
        <w:jc w:val="both"/>
        <w:textAlignment w:val="baseline"/>
        <w:rPr>
          <w:rFonts w:ascii="Segoe UI" w:hAnsi="Segoe UI" w:cs="Segoe UI"/>
          <w:sz w:val="18"/>
          <w:szCs w:val="18"/>
        </w:rPr>
      </w:pPr>
      <w:r w:rsidRPr="1B63F9A6">
        <w:rPr>
          <w:rStyle w:val="normaltextrun"/>
          <w:color w:val="000000" w:themeColor="text1"/>
        </w:rPr>
        <w:t xml:space="preserve">Apakšprogrammai 09.02.00. “Fizisko personu datu aizsardzība” ieņēmumi kopā, salīdzinot ar 2022.gadu, palielinājās par 123 590 </w:t>
      </w:r>
      <w:proofErr w:type="spellStart"/>
      <w:r w:rsidRPr="1B63F9A6">
        <w:rPr>
          <w:rStyle w:val="normaltextrun"/>
          <w:i/>
          <w:iCs/>
          <w:color w:val="000000" w:themeColor="text1"/>
        </w:rPr>
        <w:t>euro</w:t>
      </w:r>
      <w:proofErr w:type="spellEnd"/>
      <w:r w:rsidRPr="1B63F9A6">
        <w:rPr>
          <w:rStyle w:val="normaltextrun"/>
          <w:color w:val="000000" w:themeColor="text1"/>
        </w:rPr>
        <w:t xml:space="preserve"> 8.81%. Izdevumi kopā, salīdzinot ar 2022.gadu, palielinājās par 122 307 </w:t>
      </w:r>
      <w:proofErr w:type="spellStart"/>
      <w:r w:rsidRPr="1B63F9A6">
        <w:rPr>
          <w:rStyle w:val="normaltextrun"/>
          <w:i/>
          <w:iCs/>
          <w:color w:val="000000" w:themeColor="text1"/>
        </w:rPr>
        <w:t>euro</w:t>
      </w:r>
      <w:proofErr w:type="spellEnd"/>
      <w:r w:rsidRPr="1B63F9A6">
        <w:rPr>
          <w:rStyle w:val="normaltextrun"/>
          <w:color w:val="000000" w:themeColor="text1"/>
        </w:rPr>
        <w:t xml:space="preserve"> 8.73%. Izdevumi atlīdzībai salīdzinājumā ar iepriekšējo pārskata periodu palielinājās par 135 111 </w:t>
      </w:r>
      <w:proofErr w:type="spellStart"/>
      <w:r w:rsidRPr="1B63F9A6">
        <w:rPr>
          <w:rStyle w:val="normaltextrun"/>
          <w:i/>
          <w:iCs/>
          <w:color w:val="000000" w:themeColor="text1"/>
        </w:rPr>
        <w:t>euro</w:t>
      </w:r>
      <w:proofErr w:type="spellEnd"/>
      <w:r w:rsidRPr="1B63F9A6">
        <w:rPr>
          <w:rStyle w:val="normaltextrun"/>
          <w:i/>
          <w:iCs/>
          <w:color w:val="000000" w:themeColor="text1"/>
        </w:rPr>
        <w:t xml:space="preserve"> </w:t>
      </w:r>
      <w:r w:rsidRPr="1B63F9A6">
        <w:rPr>
          <w:rStyle w:val="normaltextrun"/>
          <w:color w:val="000000" w:themeColor="text1"/>
        </w:rPr>
        <w:t xml:space="preserve">jeb 12.57%, kas saistīts ar bāzes algas </w:t>
      </w:r>
      <w:r w:rsidR="705C67EB" w:rsidRPr="1B63F9A6">
        <w:rPr>
          <w:rStyle w:val="normaltextrun"/>
          <w:color w:val="000000" w:themeColor="text1"/>
        </w:rPr>
        <w:t>palielinājumu</w:t>
      </w:r>
      <w:r w:rsidRPr="1B63F9A6">
        <w:rPr>
          <w:rStyle w:val="normaltextrun"/>
          <w:color w:val="000000" w:themeColor="text1"/>
        </w:rPr>
        <w:t xml:space="preserve"> valstī un šīs apakšprogrammas ietvaros 2023.gadam piešķirto papildu finanšu resursiem prioritārajam pasākumam “Vispārīgās datu aizsardzības regulas piemērošana un tās uzlikto funkciju nodrošināšana” 104 551 </w:t>
      </w:r>
      <w:proofErr w:type="spellStart"/>
      <w:r w:rsidRPr="1B63F9A6">
        <w:rPr>
          <w:rStyle w:val="normaltextrun"/>
          <w:i/>
          <w:iCs/>
          <w:color w:val="000000" w:themeColor="text1"/>
        </w:rPr>
        <w:t>euro</w:t>
      </w:r>
      <w:proofErr w:type="spellEnd"/>
      <w:r w:rsidRPr="1B63F9A6">
        <w:rPr>
          <w:rStyle w:val="normaltextrun"/>
          <w:i/>
          <w:iCs/>
          <w:color w:val="000000" w:themeColor="text1"/>
        </w:rPr>
        <w:t xml:space="preserve"> </w:t>
      </w:r>
      <w:r w:rsidRPr="1B63F9A6">
        <w:rPr>
          <w:rStyle w:val="normaltextrun"/>
          <w:color w:val="000000" w:themeColor="text1"/>
        </w:rPr>
        <w:t xml:space="preserve">apmērā. Izdevumi precēm un pakalpojumiem, salīdzinot ar iepriekšējo pārskata periodu, samazinājās par 6 246 </w:t>
      </w:r>
      <w:proofErr w:type="spellStart"/>
      <w:r w:rsidRPr="1B63F9A6">
        <w:rPr>
          <w:rStyle w:val="normaltextrun"/>
          <w:i/>
          <w:iCs/>
          <w:color w:val="000000" w:themeColor="text1"/>
        </w:rPr>
        <w:t>euro</w:t>
      </w:r>
      <w:proofErr w:type="spellEnd"/>
      <w:r w:rsidRPr="1B63F9A6">
        <w:rPr>
          <w:rStyle w:val="normaltextrun"/>
          <w:color w:val="000000" w:themeColor="text1"/>
        </w:rPr>
        <w:t xml:space="preserve"> jeb 7.58% sakarā ar to, ka daži klātienes komandējumi tika pārveidoti par hibrīda sanāksmēm. Kapitālie izdevumi, salīdzinot ar iepriekšējo pārskata periodu, samazinājās par 6 512 </w:t>
      </w:r>
      <w:proofErr w:type="spellStart"/>
      <w:r w:rsidRPr="1B63F9A6">
        <w:rPr>
          <w:rStyle w:val="normaltextrun"/>
          <w:i/>
          <w:iCs/>
          <w:color w:val="000000" w:themeColor="text1"/>
        </w:rPr>
        <w:t>euro</w:t>
      </w:r>
      <w:proofErr w:type="spellEnd"/>
      <w:r w:rsidRPr="1B63F9A6">
        <w:rPr>
          <w:rStyle w:val="normaltextrun"/>
          <w:color w:val="000000" w:themeColor="text1"/>
        </w:rPr>
        <w:t xml:space="preserve"> jeb 69.92% sakarā ar to, ka iestādes nodrošināšanai tika iegādāta jauna datortehnika atlikušās nolietojušās datortehnikas vietā. 2023.gadā izpilde pašu ieņēmumos no maksas pakalpojumiem sasniedza 13 059 </w:t>
      </w:r>
      <w:proofErr w:type="spellStart"/>
      <w:r w:rsidRPr="1B63F9A6">
        <w:rPr>
          <w:rStyle w:val="normaltextrun"/>
          <w:i/>
          <w:iCs/>
          <w:color w:val="000000" w:themeColor="text1"/>
        </w:rPr>
        <w:t>euro</w:t>
      </w:r>
      <w:proofErr w:type="spellEnd"/>
      <w:r w:rsidRPr="1B63F9A6">
        <w:rPr>
          <w:rStyle w:val="normaltextrun"/>
          <w:color w:val="000000" w:themeColor="text1"/>
        </w:rPr>
        <w:t xml:space="preserve"> jeb 64.70 %. </w:t>
      </w:r>
      <w:r w:rsidRPr="1B63F9A6">
        <w:rPr>
          <w:rStyle w:val="eop"/>
          <w:color w:val="000000" w:themeColor="text1"/>
        </w:rPr>
        <w:t> </w:t>
      </w:r>
    </w:p>
    <w:p w14:paraId="5B9F9E33" w14:textId="677A5CD0" w:rsidR="00347EFD" w:rsidRDefault="00347EFD" w:rsidP="00DF6835">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Apakšprogrammai 70.15.00 “</w:t>
      </w:r>
      <w:r>
        <w:rPr>
          <w:rStyle w:val="normaltextrun"/>
          <w:color w:val="000000"/>
        </w:rPr>
        <w:t>Citu ES politiku instrumentu projektu un pasākumu īstenošana (2021-2027)</w:t>
      </w:r>
      <w:r>
        <w:rPr>
          <w:rStyle w:val="normaltextrun"/>
        </w:rPr>
        <w:t>” ieņēmumi kopā (ārvalstu finanšu palīdzība), salīdzinot ar 2022.</w:t>
      </w:r>
      <w:r w:rsidR="00192951">
        <w:rPr>
          <w:rStyle w:val="normaltextrun"/>
        </w:rPr>
        <w:t> </w:t>
      </w:r>
      <w:r>
        <w:rPr>
          <w:rStyle w:val="normaltextrun"/>
        </w:rPr>
        <w:t xml:space="preserve">gadu, </w:t>
      </w:r>
      <w:r>
        <w:rPr>
          <w:rStyle w:val="normaltextrun"/>
        </w:rPr>
        <w:lastRenderedPageBreak/>
        <w:t xml:space="preserve">palielinājās par 76 092 </w:t>
      </w:r>
      <w:proofErr w:type="spellStart"/>
      <w:r>
        <w:rPr>
          <w:rStyle w:val="normaltextrun"/>
          <w:i/>
          <w:iCs/>
        </w:rPr>
        <w:t>euro</w:t>
      </w:r>
      <w:proofErr w:type="spellEnd"/>
      <w:r>
        <w:rPr>
          <w:rStyle w:val="normaltextrun"/>
        </w:rPr>
        <w:t xml:space="preserve"> jeb 182.98% atbilstoši Projekta īstenošanas sākotnējam grafikam</w:t>
      </w:r>
      <w:r>
        <w:rPr>
          <w:rStyle w:val="normaltextrun"/>
          <w:i/>
          <w:iCs/>
        </w:rPr>
        <w:t>.</w:t>
      </w:r>
      <w:r>
        <w:rPr>
          <w:rStyle w:val="normaltextrun"/>
        </w:rPr>
        <w:t xml:space="preserve"> Izdevumi kopā, kas vienlaikus ir arī izdevumi atlīdzībai, salīdzinot ar 2022.</w:t>
      </w:r>
      <w:r w:rsidR="004023C6">
        <w:t> </w:t>
      </w:r>
      <w:r>
        <w:rPr>
          <w:rStyle w:val="normaltextrun"/>
        </w:rPr>
        <w:t xml:space="preserve">gadu, palielinājās par 20 227 </w:t>
      </w:r>
      <w:proofErr w:type="spellStart"/>
      <w:r>
        <w:rPr>
          <w:rStyle w:val="normaltextrun"/>
          <w:i/>
          <w:iCs/>
        </w:rPr>
        <w:t>euro</w:t>
      </w:r>
      <w:proofErr w:type="spellEnd"/>
      <w:r>
        <w:rPr>
          <w:rStyle w:val="normaltextrun"/>
        </w:rPr>
        <w:t xml:space="preserve"> jeb 248.64%. Minētie izdevumi palielinājās, lai nodrošinātu Projekta vadītājam atlīdzību atbilstoši iestādes darbinieku (juriskonsultu) vidējam statistiskam atalgojuma pieaugumam, kā arī vidējam statistiskam atalgojuma pieaugumam valstī. Izdevumi precēm un pakalpojumiem, salīdzinot ar iepriekšējo pārskata periodu, samazinājās par 3 448 </w:t>
      </w:r>
      <w:proofErr w:type="spellStart"/>
      <w:r>
        <w:rPr>
          <w:rStyle w:val="normaltextrun"/>
          <w:i/>
          <w:iCs/>
        </w:rPr>
        <w:t>euro</w:t>
      </w:r>
      <w:proofErr w:type="spellEnd"/>
      <w:r>
        <w:rPr>
          <w:rStyle w:val="normaltextrun"/>
        </w:rPr>
        <w:t xml:space="preserve"> jeb 100.00%</w:t>
      </w:r>
      <w:r w:rsidR="009F6059">
        <w:rPr>
          <w:rStyle w:val="normaltextrun"/>
        </w:rPr>
        <w:t xml:space="preserve">, jo </w:t>
      </w:r>
      <w:r>
        <w:rPr>
          <w:rStyle w:val="normaltextrun"/>
        </w:rPr>
        <w:t xml:space="preserve">iepirkuma procedūras rezultātā noslēgtā līguma par “E-mācību “Personas datu aizsardzība mazajiem un vidējiem uzņēmējiem” satura, </w:t>
      </w:r>
      <w:proofErr w:type="spellStart"/>
      <w:r>
        <w:rPr>
          <w:rStyle w:val="normaltextrun"/>
        </w:rPr>
        <w:t>interaktivitātes</w:t>
      </w:r>
      <w:proofErr w:type="spellEnd"/>
      <w:r>
        <w:rPr>
          <w:rStyle w:val="normaltextrun"/>
        </w:rPr>
        <w:t xml:space="preserve"> izstrāde, lokalizācija un tehniskā nodrošināšana” ietvaros izpildītājs nepieprasīja līgumā paredzēto avansu un visa līgumā paredzētā summa tiks izmaksāta pēc pilnīgu darbu pabeigšanas 2024.gadā. Projekta īstenošanas periods ir no 2022.</w:t>
      </w:r>
      <w:r w:rsidR="004023C6">
        <w:rPr>
          <w:rStyle w:val="normaltextrun"/>
        </w:rPr>
        <w:t> </w:t>
      </w:r>
      <w:r>
        <w:rPr>
          <w:rStyle w:val="normaltextrun"/>
        </w:rPr>
        <w:t>gada 1.</w:t>
      </w:r>
      <w:r w:rsidR="004023C6">
        <w:rPr>
          <w:rStyle w:val="normaltextrun"/>
        </w:rPr>
        <w:t> </w:t>
      </w:r>
      <w:r>
        <w:rPr>
          <w:rStyle w:val="normaltextrun"/>
        </w:rPr>
        <w:t>septembra līdz 2024.</w:t>
      </w:r>
      <w:r w:rsidR="004023C6">
        <w:rPr>
          <w:rStyle w:val="normaltextrun"/>
        </w:rPr>
        <w:t> </w:t>
      </w:r>
      <w:r>
        <w:rPr>
          <w:rStyle w:val="normaltextrun"/>
        </w:rPr>
        <w:t>gada 31.</w:t>
      </w:r>
      <w:r w:rsidR="004023C6">
        <w:rPr>
          <w:rStyle w:val="normaltextrun"/>
        </w:rPr>
        <w:t> </w:t>
      </w:r>
      <w:r>
        <w:rPr>
          <w:rStyle w:val="normaltextrun"/>
        </w:rPr>
        <w:t>augustam</w:t>
      </w:r>
      <w:r w:rsidR="009F6059">
        <w:rPr>
          <w:rStyle w:val="normaltextrun"/>
        </w:rPr>
        <w:t>,</w:t>
      </w:r>
      <w:r>
        <w:rPr>
          <w:rStyle w:val="normaltextrun"/>
        </w:rPr>
        <w:t xml:space="preserve"> un iestāde ir vienīgais projekta īstenotājs.</w:t>
      </w:r>
      <w:r>
        <w:rPr>
          <w:rStyle w:val="eop"/>
        </w:rPr>
        <w:t> </w:t>
      </w:r>
    </w:p>
    <w:p w14:paraId="1584E2DF" w14:textId="49C31571" w:rsidR="00347EFD" w:rsidRDefault="00347EFD" w:rsidP="00DF6835">
      <w:pPr>
        <w:pStyle w:val="paragraph"/>
        <w:spacing w:before="0" w:beforeAutospacing="0" w:after="0" w:afterAutospacing="0" w:line="360" w:lineRule="auto"/>
        <w:ind w:right="-150" w:firstLine="705"/>
        <w:jc w:val="both"/>
        <w:textAlignment w:val="baseline"/>
        <w:rPr>
          <w:rFonts w:ascii="Segoe UI" w:hAnsi="Segoe UI" w:cs="Segoe UI"/>
          <w:sz w:val="18"/>
          <w:szCs w:val="18"/>
        </w:rPr>
      </w:pPr>
      <w:r>
        <w:rPr>
          <w:rStyle w:val="normaltextrun"/>
        </w:rPr>
        <w:t xml:space="preserve">Projekta kopējās izmaksas ir 316 423 </w:t>
      </w:r>
      <w:proofErr w:type="spellStart"/>
      <w:r w:rsidR="009F6059" w:rsidRPr="00DF6835">
        <w:rPr>
          <w:rStyle w:val="normaltextrun"/>
          <w:i/>
          <w:iCs/>
        </w:rPr>
        <w:t>euro</w:t>
      </w:r>
      <w:proofErr w:type="spellEnd"/>
      <w:r>
        <w:rPr>
          <w:rStyle w:val="normaltextrun"/>
        </w:rPr>
        <w:t xml:space="preserve">, no kurām 90 % jeb 235 356 </w:t>
      </w:r>
      <w:proofErr w:type="spellStart"/>
      <w:r w:rsidR="009F6059" w:rsidRPr="00DF6835">
        <w:rPr>
          <w:rStyle w:val="normaltextrun"/>
          <w:i/>
          <w:iCs/>
        </w:rPr>
        <w:t>euro</w:t>
      </w:r>
      <w:proofErr w:type="spellEnd"/>
      <w:r w:rsidR="009F6059">
        <w:rPr>
          <w:rStyle w:val="normaltextrun"/>
        </w:rPr>
        <w:t xml:space="preserve"> </w:t>
      </w:r>
      <w:r>
        <w:rPr>
          <w:rStyle w:val="normaltextrun"/>
        </w:rPr>
        <w:t xml:space="preserve">veido EK finansējums, un 10% jeb 26 151 </w:t>
      </w:r>
      <w:proofErr w:type="spellStart"/>
      <w:r w:rsidR="009F6059" w:rsidRPr="00DF6835">
        <w:rPr>
          <w:rStyle w:val="normaltextrun"/>
          <w:i/>
          <w:iCs/>
        </w:rPr>
        <w:t>euro</w:t>
      </w:r>
      <w:proofErr w:type="spellEnd"/>
      <w:r w:rsidR="009F6059">
        <w:rPr>
          <w:rStyle w:val="normaltextrun"/>
        </w:rPr>
        <w:t xml:space="preserve"> </w:t>
      </w:r>
      <w:r>
        <w:rPr>
          <w:rStyle w:val="normaltextrun"/>
        </w:rPr>
        <w:t xml:space="preserve">ir nacionālais līdzfinansējums. Papildu tam nepieciešams finansējums DLPDP projekta neattiecināmo izmaksu (pievienotās vērtības nodokļa) segšanai – 54 916 </w:t>
      </w:r>
      <w:proofErr w:type="spellStart"/>
      <w:r w:rsidR="009F6059" w:rsidRPr="00DF6835">
        <w:rPr>
          <w:rStyle w:val="normaltextrun"/>
          <w:i/>
          <w:iCs/>
        </w:rPr>
        <w:t>euro</w:t>
      </w:r>
      <w:proofErr w:type="spellEnd"/>
      <w:r>
        <w:rPr>
          <w:rStyle w:val="normaltextrun"/>
        </w:rPr>
        <w:t xml:space="preserve">. Līdz ar to nepieciešamais indikatīvais līdzfinansējums kopā sastāda 81 067 </w:t>
      </w:r>
      <w:proofErr w:type="spellStart"/>
      <w:r w:rsidR="009F6059" w:rsidRPr="00DF6835">
        <w:rPr>
          <w:rStyle w:val="normaltextrun"/>
          <w:i/>
          <w:iCs/>
        </w:rPr>
        <w:t>euro</w:t>
      </w:r>
      <w:proofErr w:type="spellEnd"/>
      <w:r>
        <w:rPr>
          <w:rStyle w:val="normaltextrun"/>
        </w:rPr>
        <w:t xml:space="preserve">. Kopā no nacionālā finansējuma (Latvijas valsts budžeta līdzekļiem) DLPDP projekta līdzfinansējumam, </w:t>
      </w:r>
      <w:proofErr w:type="spellStart"/>
      <w:r>
        <w:rPr>
          <w:rStyle w:val="normaltextrun"/>
        </w:rPr>
        <w:t>priekšfinansējumam</w:t>
      </w:r>
      <w:proofErr w:type="spellEnd"/>
      <w:r>
        <w:rPr>
          <w:rStyle w:val="normaltextrun"/>
        </w:rPr>
        <w:t xml:space="preserve"> un neattiecināmo izmaksu segšanai nepieciešams nodrošināt indikatīvi 128 138 </w:t>
      </w:r>
      <w:proofErr w:type="spellStart"/>
      <w:r w:rsidR="009F6059" w:rsidRPr="00DF6835">
        <w:rPr>
          <w:rStyle w:val="normaltextrun"/>
          <w:i/>
          <w:iCs/>
        </w:rPr>
        <w:t>euro</w:t>
      </w:r>
      <w:proofErr w:type="spellEnd"/>
      <w:r w:rsidR="009F6059">
        <w:rPr>
          <w:rStyle w:val="normaltextrun"/>
        </w:rPr>
        <w:t xml:space="preserve"> </w:t>
      </w:r>
      <w:r>
        <w:rPr>
          <w:rStyle w:val="normaltextrun"/>
        </w:rPr>
        <w:t xml:space="preserve">(26 151 </w:t>
      </w:r>
      <w:proofErr w:type="spellStart"/>
      <w:r w:rsidR="009F6059" w:rsidRPr="00DF6835">
        <w:rPr>
          <w:rStyle w:val="normaltextrun"/>
          <w:i/>
          <w:iCs/>
        </w:rPr>
        <w:t>euro</w:t>
      </w:r>
      <w:proofErr w:type="spellEnd"/>
      <w:r w:rsidR="009F6059">
        <w:rPr>
          <w:rStyle w:val="normaltextrun"/>
        </w:rPr>
        <w:t xml:space="preserve"> </w:t>
      </w:r>
      <w:r>
        <w:rPr>
          <w:rStyle w:val="normaltextrun"/>
        </w:rPr>
        <w:t xml:space="preserve">līdzfinansējumam, 47 071 </w:t>
      </w:r>
      <w:proofErr w:type="spellStart"/>
      <w:r w:rsidR="009F6059" w:rsidRPr="00DF6835">
        <w:rPr>
          <w:rStyle w:val="normaltextrun"/>
          <w:i/>
          <w:iCs/>
        </w:rPr>
        <w:t>euro</w:t>
      </w:r>
      <w:proofErr w:type="spellEnd"/>
      <w:r w:rsidR="009F6059">
        <w:rPr>
          <w:rStyle w:val="normaltextrun"/>
        </w:rPr>
        <w:t xml:space="preserve"> </w:t>
      </w:r>
      <w:proofErr w:type="spellStart"/>
      <w:r>
        <w:rPr>
          <w:rStyle w:val="normaltextrun"/>
        </w:rPr>
        <w:t>priekšfinansējumam</w:t>
      </w:r>
      <w:proofErr w:type="spellEnd"/>
      <w:r>
        <w:rPr>
          <w:rStyle w:val="normaltextrun"/>
        </w:rPr>
        <w:t xml:space="preserve"> un 54 916 </w:t>
      </w:r>
      <w:proofErr w:type="spellStart"/>
      <w:r w:rsidR="009F6059" w:rsidRPr="00DF6835">
        <w:rPr>
          <w:rStyle w:val="normaltextrun"/>
          <w:i/>
          <w:iCs/>
        </w:rPr>
        <w:t>euro</w:t>
      </w:r>
      <w:proofErr w:type="spellEnd"/>
      <w:r w:rsidR="009F6059">
        <w:rPr>
          <w:rStyle w:val="normaltextrun"/>
        </w:rPr>
        <w:t xml:space="preserve"> </w:t>
      </w:r>
      <w:r>
        <w:rPr>
          <w:rStyle w:val="normaltextrun"/>
        </w:rPr>
        <w:t>neattiecināmo izmaksu segšanai).</w:t>
      </w:r>
      <w:r>
        <w:rPr>
          <w:rStyle w:val="eop"/>
        </w:rPr>
        <w:t> </w:t>
      </w:r>
    </w:p>
    <w:p w14:paraId="57F5EEB4" w14:textId="77777777" w:rsidR="00017870" w:rsidRDefault="00017870" w:rsidP="00DF6835">
      <w:pPr>
        <w:widowControl w:val="0"/>
        <w:spacing w:after="200" w:line="360" w:lineRule="auto"/>
        <w:jc w:val="both"/>
        <w:rPr>
          <w:rFonts w:ascii="Times New Roman" w:hAnsi="Times New Roman"/>
          <w:b/>
          <w:bCs/>
          <w:sz w:val="24"/>
          <w:szCs w:val="24"/>
        </w:rPr>
      </w:pPr>
    </w:p>
    <w:p w14:paraId="4883C72F" w14:textId="77777777" w:rsidR="009F6059" w:rsidRDefault="009F6059" w:rsidP="00DF6835">
      <w:pPr>
        <w:widowControl w:val="0"/>
        <w:spacing w:after="200" w:line="360" w:lineRule="auto"/>
        <w:jc w:val="center"/>
        <w:rPr>
          <w:rFonts w:ascii="Times New Roman" w:hAnsi="Times New Roman"/>
          <w:b/>
          <w:bCs/>
          <w:sz w:val="24"/>
          <w:szCs w:val="24"/>
        </w:rPr>
      </w:pPr>
    </w:p>
    <w:p w14:paraId="5FD253BF" w14:textId="7731B1ED" w:rsidR="00017870" w:rsidRPr="00F6380A" w:rsidRDefault="00017870" w:rsidP="00DF6835">
      <w:pPr>
        <w:widowControl w:val="0"/>
        <w:spacing w:after="200" w:line="360" w:lineRule="auto"/>
        <w:jc w:val="center"/>
        <w:rPr>
          <w:rFonts w:ascii="Times New Roman" w:hAnsi="Times New Roman"/>
          <w:b/>
          <w:bCs/>
          <w:sz w:val="24"/>
          <w:szCs w:val="24"/>
        </w:rPr>
      </w:pPr>
      <w:r w:rsidRPr="00F6380A">
        <w:rPr>
          <w:rFonts w:ascii="Times New Roman" w:hAnsi="Times New Roman"/>
          <w:b/>
          <w:bCs/>
          <w:sz w:val="24"/>
          <w:szCs w:val="24"/>
        </w:rPr>
        <w:t>REZULTĀTU UN TO REZULTATĪVO RĀDĪTĀJU IZPILDE</w:t>
      </w:r>
    </w:p>
    <w:tbl>
      <w:tblPr>
        <w:tblW w:w="9742" w:type="dxa"/>
        <w:jc w:val="center"/>
        <w:shd w:val="clear" w:color="auto" w:fill="FFFFFF"/>
        <w:tblCellMar>
          <w:left w:w="0" w:type="dxa"/>
          <w:right w:w="0" w:type="dxa"/>
        </w:tblCellMar>
        <w:tblLook w:val="04A0" w:firstRow="1" w:lastRow="0" w:firstColumn="1" w:lastColumn="0" w:noHBand="0" w:noVBand="1"/>
      </w:tblPr>
      <w:tblGrid>
        <w:gridCol w:w="2828"/>
        <w:gridCol w:w="1108"/>
        <w:gridCol w:w="1041"/>
        <w:gridCol w:w="4765"/>
      </w:tblGrid>
      <w:tr w:rsidR="002E707E" w:rsidRPr="002E707E" w14:paraId="39AA9C60" w14:textId="77777777" w:rsidTr="12E6B3A2">
        <w:trPr>
          <w:trHeight w:val="463"/>
          <w:jc w:val="center"/>
        </w:trPr>
        <w:tc>
          <w:tcPr>
            <w:tcW w:w="2828"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752ECCDE"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Rādītāja nosaukums</w:t>
            </w:r>
          </w:p>
        </w:tc>
        <w:tc>
          <w:tcPr>
            <w:tcW w:w="1108"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F7653BE"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Plānotā vērtība</w:t>
            </w:r>
          </w:p>
        </w:tc>
        <w:tc>
          <w:tcPr>
            <w:tcW w:w="1041"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9775380"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Izpilde</w:t>
            </w:r>
          </w:p>
        </w:tc>
        <w:tc>
          <w:tcPr>
            <w:tcW w:w="476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1CB272D"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Paskaidrojums</w:t>
            </w:r>
          </w:p>
        </w:tc>
      </w:tr>
      <w:tr w:rsidR="002E707E" w:rsidRPr="002E707E" w14:paraId="280A47ED" w14:textId="77777777" w:rsidTr="12E6B3A2">
        <w:trPr>
          <w:jc w:val="center"/>
        </w:trPr>
        <w:tc>
          <w:tcPr>
            <w:tcW w:w="282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13DDD19" w14:textId="77777777" w:rsidR="002E707E" w:rsidRPr="002E707E" w:rsidRDefault="002E707E" w:rsidP="00DF6835">
            <w:pPr>
              <w:spacing w:after="0" w:line="360" w:lineRule="auto"/>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Personas datu apstrādes pārbaužu skaits</w:t>
            </w:r>
          </w:p>
          <w:p w14:paraId="1D57FA33" w14:textId="77777777" w:rsidR="002E707E" w:rsidRPr="002E707E" w:rsidRDefault="002E707E" w:rsidP="00DF6835">
            <w:pPr>
              <w:spacing w:after="0" w:line="360" w:lineRule="auto"/>
              <w:jc w:val="both"/>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 </w:t>
            </w:r>
          </w:p>
        </w:tc>
        <w:tc>
          <w:tcPr>
            <w:tcW w:w="110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3264281"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1040</w:t>
            </w:r>
          </w:p>
        </w:tc>
        <w:tc>
          <w:tcPr>
            <w:tcW w:w="104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7DD22FBE" w14:textId="7216AF85" w:rsidR="002E707E" w:rsidRPr="002E707E" w:rsidRDefault="44E43CC6"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12E6B3A2">
              <w:rPr>
                <w:rFonts w:ascii="Times New Roman" w:eastAsia="Times New Roman" w:hAnsi="Times New Roman" w:cs="Times New Roman"/>
                <w:color w:val="333333"/>
                <w:sz w:val="24"/>
                <w:szCs w:val="24"/>
                <w:lang w:eastAsia="lv-LV"/>
              </w:rPr>
              <w:t>955</w:t>
            </w:r>
          </w:p>
        </w:tc>
        <w:tc>
          <w:tcPr>
            <w:tcW w:w="476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38BA8A45" w14:textId="6CADA84E" w:rsidR="002E707E" w:rsidRPr="002E707E" w:rsidRDefault="00A02BF6" w:rsidP="00DF6835">
            <w:pPr>
              <w:spacing w:after="0" w:line="360" w:lineRule="auto"/>
              <w:jc w:val="both"/>
              <w:rPr>
                <w:rFonts w:ascii="Times New Roman" w:eastAsia="Times New Roman" w:hAnsi="Times New Roman" w:cs="Times New Roman"/>
                <w:color w:val="333333"/>
                <w:sz w:val="24"/>
                <w:szCs w:val="24"/>
                <w:lang w:eastAsia="lv-LV"/>
              </w:rPr>
            </w:pPr>
            <w:r>
              <w:rPr>
                <w:rFonts w:ascii="Times New Roman" w:eastAsia="Times New Roman" w:hAnsi="Times New Roman" w:cs="Times New Roman"/>
                <w:color w:val="333333"/>
                <w:sz w:val="24"/>
                <w:szCs w:val="24"/>
                <w:lang w:eastAsia="lv-LV"/>
              </w:rPr>
              <w:t>Ņemot vērā personālā trūkumu</w:t>
            </w:r>
            <w:r w:rsidR="00DF6835">
              <w:rPr>
                <w:rFonts w:ascii="Times New Roman" w:eastAsia="Times New Roman" w:hAnsi="Times New Roman" w:cs="Times New Roman"/>
                <w:color w:val="333333"/>
                <w:sz w:val="24"/>
                <w:szCs w:val="24"/>
                <w:lang w:eastAsia="lv-LV"/>
              </w:rPr>
              <w:t>,</w:t>
            </w:r>
            <w:r>
              <w:rPr>
                <w:rFonts w:ascii="Times New Roman" w:eastAsia="Times New Roman" w:hAnsi="Times New Roman" w:cs="Times New Roman"/>
                <w:color w:val="333333"/>
                <w:sz w:val="24"/>
                <w:szCs w:val="24"/>
                <w:lang w:eastAsia="lv-LV"/>
              </w:rPr>
              <w:t xml:space="preserve"> </w:t>
            </w:r>
            <w:r w:rsidR="009F6059">
              <w:rPr>
                <w:rFonts w:ascii="Times New Roman" w:eastAsia="Times New Roman" w:hAnsi="Times New Roman" w:cs="Times New Roman"/>
                <w:color w:val="333333"/>
                <w:sz w:val="24"/>
                <w:szCs w:val="24"/>
                <w:lang w:eastAsia="lv-LV"/>
              </w:rPr>
              <w:t xml:space="preserve">nebija </w:t>
            </w:r>
            <w:r>
              <w:rPr>
                <w:rFonts w:ascii="Times New Roman" w:eastAsia="Times New Roman" w:hAnsi="Times New Roman" w:cs="Times New Roman"/>
                <w:color w:val="333333"/>
                <w:sz w:val="24"/>
                <w:szCs w:val="24"/>
                <w:lang w:eastAsia="lv-LV"/>
              </w:rPr>
              <w:t xml:space="preserve">iespējams veikt visas ieplānotas pārbaudes, jo </w:t>
            </w:r>
            <w:r w:rsidR="007A5CF2">
              <w:rPr>
                <w:rFonts w:ascii="Times New Roman" w:eastAsia="Times New Roman" w:hAnsi="Times New Roman" w:cs="Times New Roman"/>
                <w:color w:val="333333"/>
                <w:sz w:val="24"/>
                <w:szCs w:val="24"/>
                <w:lang w:eastAsia="lv-LV"/>
              </w:rPr>
              <w:t xml:space="preserve">tās </w:t>
            </w:r>
            <w:r>
              <w:rPr>
                <w:rFonts w:ascii="Times New Roman" w:eastAsia="Times New Roman" w:hAnsi="Times New Roman" w:cs="Times New Roman"/>
                <w:color w:val="333333"/>
                <w:sz w:val="24"/>
                <w:szCs w:val="24"/>
                <w:lang w:eastAsia="lv-LV"/>
              </w:rPr>
              <w:t>kļūst sarežģītākas. Savukārt</w:t>
            </w:r>
            <w:r w:rsidR="007A5CF2">
              <w:rPr>
                <w:rFonts w:ascii="Times New Roman" w:eastAsia="Times New Roman" w:hAnsi="Times New Roman" w:cs="Times New Roman"/>
                <w:color w:val="333333"/>
                <w:sz w:val="24"/>
                <w:szCs w:val="24"/>
                <w:lang w:eastAsia="lv-LV"/>
              </w:rPr>
              <w:t>, lai gan</w:t>
            </w:r>
            <w:r>
              <w:rPr>
                <w:rFonts w:ascii="Times New Roman" w:eastAsia="Times New Roman" w:hAnsi="Times New Roman" w:cs="Times New Roman"/>
                <w:color w:val="333333"/>
                <w:sz w:val="24"/>
                <w:szCs w:val="24"/>
                <w:lang w:eastAsia="lv-LV"/>
              </w:rPr>
              <w:t xml:space="preserve"> videonovērošanas pārbaudes</w:t>
            </w:r>
            <w:r w:rsidR="007A5CF2">
              <w:rPr>
                <w:rFonts w:ascii="Times New Roman" w:eastAsia="Times New Roman" w:hAnsi="Times New Roman" w:cs="Times New Roman"/>
                <w:color w:val="333333"/>
                <w:sz w:val="24"/>
                <w:szCs w:val="24"/>
                <w:lang w:eastAsia="lv-LV"/>
              </w:rPr>
              <w:t xml:space="preserve"> nav tik sarežģītas</w:t>
            </w:r>
            <w:r>
              <w:rPr>
                <w:rFonts w:ascii="Times New Roman" w:eastAsia="Times New Roman" w:hAnsi="Times New Roman" w:cs="Times New Roman"/>
                <w:color w:val="333333"/>
                <w:sz w:val="24"/>
                <w:szCs w:val="24"/>
                <w:lang w:eastAsia="lv-LV"/>
              </w:rPr>
              <w:t xml:space="preserve">, </w:t>
            </w:r>
            <w:r w:rsidR="007A5CF2">
              <w:rPr>
                <w:rFonts w:ascii="Times New Roman" w:eastAsia="Times New Roman" w:hAnsi="Times New Roman" w:cs="Times New Roman"/>
                <w:color w:val="333333"/>
                <w:sz w:val="24"/>
                <w:szCs w:val="24"/>
                <w:lang w:eastAsia="lv-LV"/>
              </w:rPr>
              <w:t xml:space="preserve"> tās ir laikietilpīgas, jo prasa  uzturēt regulāru </w:t>
            </w:r>
            <w:r>
              <w:rPr>
                <w:rFonts w:ascii="Times New Roman" w:eastAsia="Times New Roman" w:hAnsi="Times New Roman" w:cs="Times New Roman"/>
                <w:color w:val="333333"/>
                <w:sz w:val="24"/>
                <w:szCs w:val="24"/>
                <w:lang w:eastAsia="lv-LV"/>
              </w:rPr>
              <w:t>sarakst</w:t>
            </w:r>
            <w:r w:rsidR="007A5CF2">
              <w:rPr>
                <w:rFonts w:ascii="Times New Roman" w:eastAsia="Times New Roman" w:hAnsi="Times New Roman" w:cs="Times New Roman"/>
                <w:color w:val="333333"/>
                <w:sz w:val="24"/>
                <w:szCs w:val="24"/>
                <w:lang w:eastAsia="lv-LV"/>
              </w:rPr>
              <w:t>i</w:t>
            </w:r>
            <w:r>
              <w:rPr>
                <w:rFonts w:ascii="Times New Roman" w:eastAsia="Times New Roman" w:hAnsi="Times New Roman" w:cs="Times New Roman"/>
                <w:color w:val="333333"/>
                <w:sz w:val="24"/>
                <w:szCs w:val="24"/>
                <w:lang w:eastAsia="lv-LV"/>
              </w:rPr>
              <w:t xml:space="preserve"> ar iesniedzējiem un pārziņiem</w:t>
            </w:r>
            <w:r w:rsidR="007A5CF2">
              <w:rPr>
                <w:rFonts w:ascii="Times New Roman" w:eastAsia="Times New Roman" w:hAnsi="Times New Roman" w:cs="Times New Roman"/>
                <w:color w:val="333333"/>
                <w:sz w:val="24"/>
                <w:szCs w:val="24"/>
                <w:lang w:eastAsia="lv-LV"/>
              </w:rPr>
              <w:t xml:space="preserve">. Tas ir tāpēc, ka </w:t>
            </w:r>
            <w:r w:rsidR="003F49D5">
              <w:rPr>
                <w:rFonts w:ascii="Times New Roman" w:eastAsia="Times New Roman" w:hAnsi="Times New Roman" w:cs="Times New Roman"/>
                <w:color w:val="333333"/>
                <w:sz w:val="24"/>
                <w:szCs w:val="24"/>
                <w:lang w:eastAsia="lv-LV"/>
              </w:rPr>
              <w:t>lielākoties sūdzības</w:t>
            </w:r>
            <w:r w:rsidR="007A5CF2">
              <w:rPr>
                <w:rFonts w:ascii="Times New Roman" w:eastAsia="Times New Roman" w:hAnsi="Times New Roman" w:cs="Times New Roman"/>
                <w:color w:val="333333"/>
                <w:sz w:val="24"/>
                <w:szCs w:val="24"/>
                <w:lang w:eastAsia="lv-LV"/>
              </w:rPr>
              <w:t xml:space="preserve"> ir </w:t>
            </w:r>
            <w:r w:rsidR="003F49D5">
              <w:rPr>
                <w:rFonts w:ascii="Times New Roman" w:eastAsia="Times New Roman" w:hAnsi="Times New Roman" w:cs="Times New Roman"/>
                <w:color w:val="333333"/>
                <w:sz w:val="24"/>
                <w:szCs w:val="24"/>
                <w:lang w:eastAsia="lv-LV"/>
              </w:rPr>
              <w:t xml:space="preserve">saistītas ar </w:t>
            </w:r>
            <w:r w:rsidR="003F49D5">
              <w:rPr>
                <w:rFonts w:ascii="Times New Roman" w:eastAsia="Times New Roman" w:hAnsi="Times New Roman" w:cs="Times New Roman"/>
                <w:color w:val="333333"/>
                <w:sz w:val="24"/>
                <w:szCs w:val="24"/>
                <w:lang w:eastAsia="lv-LV"/>
              </w:rPr>
              <w:lastRenderedPageBreak/>
              <w:t>personiskiem konfliktiem</w:t>
            </w:r>
            <w:r>
              <w:rPr>
                <w:rFonts w:ascii="Times New Roman" w:eastAsia="Times New Roman" w:hAnsi="Times New Roman" w:cs="Times New Roman"/>
                <w:color w:val="333333"/>
                <w:sz w:val="24"/>
                <w:szCs w:val="24"/>
                <w:lang w:eastAsia="lv-LV"/>
              </w:rPr>
              <w:t xml:space="preserve">, kurus </w:t>
            </w:r>
            <w:r w:rsidR="003F49D5">
              <w:rPr>
                <w:rFonts w:ascii="Times New Roman" w:eastAsia="Times New Roman" w:hAnsi="Times New Roman" w:cs="Times New Roman"/>
                <w:color w:val="333333"/>
                <w:sz w:val="24"/>
                <w:szCs w:val="24"/>
                <w:lang w:eastAsia="lv-LV"/>
              </w:rPr>
              <w:t>privātpersonas cenšas</w:t>
            </w:r>
            <w:r>
              <w:rPr>
                <w:rFonts w:ascii="Times New Roman" w:eastAsia="Times New Roman" w:hAnsi="Times New Roman" w:cs="Times New Roman"/>
                <w:color w:val="333333"/>
                <w:sz w:val="24"/>
                <w:szCs w:val="24"/>
                <w:lang w:eastAsia="lv-LV"/>
              </w:rPr>
              <w:t xml:space="preserve"> risināt ar iestādes starpniecību. </w:t>
            </w:r>
          </w:p>
          <w:p w14:paraId="037E86E9" w14:textId="6B721706" w:rsidR="002E707E" w:rsidRPr="002E707E" w:rsidRDefault="002E707E" w:rsidP="00DF6835">
            <w:pPr>
              <w:spacing w:after="0" w:line="360" w:lineRule="auto"/>
              <w:jc w:val="both"/>
              <w:rPr>
                <w:rFonts w:ascii="Times New Roman" w:eastAsia="Times New Roman" w:hAnsi="Times New Roman" w:cs="Times New Roman"/>
                <w:color w:val="333333"/>
                <w:kern w:val="0"/>
                <w:sz w:val="24"/>
                <w:szCs w:val="24"/>
                <w:lang w:eastAsia="lv-LV"/>
                <w14:ligatures w14:val="none"/>
              </w:rPr>
            </w:pPr>
          </w:p>
        </w:tc>
      </w:tr>
      <w:tr w:rsidR="002E707E" w:rsidRPr="002E707E" w14:paraId="6B5DE8FE" w14:textId="77777777" w:rsidTr="12E6B3A2">
        <w:trPr>
          <w:jc w:val="center"/>
        </w:trPr>
        <w:tc>
          <w:tcPr>
            <w:tcW w:w="282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D761A2D" w14:textId="77777777" w:rsidR="002E707E" w:rsidRPr="002E707E" w:rsidRDefault="002E707E" w:rsidP="00DF6835">
            <w:pPr>
              <w:spacing w:after="0" w:line="360" w:lineRule="auto"/>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lastRenderedPageBreak/>
              <w:t>Izstrādāto rekomendāciju skaits</w:t>
            </w:r>
          </w:p>
        </w:tc>
        <w:tc>
          <w:tcPr>
            <w:tcW w:w="110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6D70A57"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3</w:t>
            </w:r>
          </w:p>
        </w:tc>
        <w:tc>
          <w:tcPr>
            <w:tcW w:w="104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2B464DA" w14:textId="12EA3253" w:rsidR="002E707E" w:rsidRPr="002E707E" w:rsidRDefault="00330A54"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Pr>
                <w:rFonts w:ascii="Times New Roman" w:eastAsia="Times New Roman" w:hAnsi="Times New Roman" w:cs="Times New Roman"/>
                <w:color w:val="333333"/>
                <w:sz w:val="24"/>
                <w:szCs w:val="24"/>
                <w:lang w:eastAsia="lv-LV"/>
              </w:rPr>
              <w:t>2</w:t>
            </w:r>
          </w:p>
        </w:tc>
        <w:tc>
          <w:tcPr>
            <w:tcW w:w="476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DB89642" w14:textId="77777777" w:rsidR="00F204FB" w:rsidRDefault="71C77A35" w:rsidP="00DF6835">
            <w:pPr>
              <w:spacing w:after="0" w:line="360" w:lineRule="auto"/>
              <w:jc w:val="both"/>
              <w:rPr>
                <w:rFonts w:ascii="Times New Roman" w:eastAsia="Times New Roman" w:hAnsi="Times New Roman" w:cs="Times New Roman"/>
                <w:color w:val="333333"/>
                <w:sz w:val="24"/>
                <w:szCs w:val="24"/>
                <w:lang w:eastAsia="lv-LV"/>
              </w:rPr>
            </w:pPr>
            <w:r w:rsidRPr="12E6B3A2">
              <w:rPr>
                <w:rFonts w:ascii="Times New Roman" w:eastAsia="Times New Roman" w:hAnsi="Times New Roman" w:cs="Times New Roman"/>
                <w:color w:val="333333"/>
                <w:sz w:val="24"/>
                <w:szCs w:val="24"/>
                <w:lang w:eastAsia="lv-LV"/>
              </w:rPr>
              <w:t xml:space="preserve">1. Rekomendācija "Personas datu apstrāde </w:t>
            </w:r>
            <w:proofErr w:type="spellStart"/>
            <w:r w:rsidRPr="12E6B3A2">
              <w:rPr>
                <w:rFonts w:ascii="Times New Roman" w:eastAsia="Times New Roman" w:hAnsi="Times New Roman" w:cs="Times New Roman"/>
                <w:color w:val="333333"/>
                <w:sz w:val="24"/>
                <w:szCs w:val="24"/>
                <w:lang w:eastAsia="lv-LV"/>
              </w:rPr>
              <w:t>telemārketinga</w:t>
            </w:r>
            <w:proofErr w:type="spellEnd"/>
            <w:r w:rsidRPr="12E6B3A2">
              <w:rPr>
                <w:rFonts w:ascii="Times New Roman" w:eastAsia="Times New Roman" w:hAnsi="Times New Roman" w:cs="Times New Roman"/>
                <w:color w:val="333333"/>
                <w:sz w:val="24"/>
                <w:szCs w:val="24"/>
                <w:lang w:eastAsia="lv-LV"/>
              </w:rPr>
              <w:t xml:space="preserve"> jomā apstrādātāja statusā"; </w:t>
            </w:r>
          </w:p>
          <w:p w14:paraId="463E9EC6" w14:textId="3171A4F2" w:rsidR="002E707E" w:rsidRPr="009D569A" w:rsidRDefault="71C77A35" w:rsidP="00DF6835">
            <w:pPr>
              <w:spacing w:after="0" w:line="360" w:lineRule="auto"/>
              <w:jc w:val="both"/>
              <w:rPr>
                <w:rFonts w:ascii="Times New Roman" w:eastAsia="Times New Roman" w:hAnsi="Times New Roman" w:cs="Times New Roman"/>
                <w:color w:val="333333"/>
                <w:sz w:val="24"/>
                <w:szCs w:val="24"/>
                <w:lang w:eastAsia="lv-LV"/>
              </w:rPr>
            </w:pPr>
            <w:r w:rsidRPr="12E6B3A2">
              <w:rPr>
                <w:rFonts w:ascii="Times New Roman" w:eastAsia="Times New Roman" w:hAnsi="Times New Roman" w:cs="Times New Roman"/>
                <w:color w:val="333333"/>
                <w:sz w:val="24"/>
                <w:szCs w:val="24"/>
                <w:lang w:eastAsia="lv-LV"/>
              </w:rPr>
              <w:t>2. Privātuma politikas izstrāde, t.sk. privātuma politikas veidlapas paraugs</w:t>
            </w:r>
            <w:r w:rsidR="006B6DD5">
              <w:rPr>
                <w:rFonts w:ascii="Times New Roman" w:eastAsia="Times New Roman" w:hAnsi="Times New Roman" w:cs="Times New Roman"/>
                <w:color w:val="333333"/>
                <w:sz w:val="24"/>
                <w:szCs w:val="24"/>
                <w:lang w:eastAsia="lv-LV"/>
              </w:rPr>
              <w:t>.</w:t>
            </w:r>
          </w:p>
        </w:tc>
      </w:tr>
      <w:tr w:rsidR="002E707E" w:rsidRPr="002E707E" w14:paraId="7B2ECCF3" w14:textId="77777777" w:rsidTr="12E6B3A2">
        <w:trPr>
          <w:jc w:val="center"/>
        </w:trPr>
        <w:tc>
          <w:tcPr>
            <w:tcW w:w="282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CC05B07" w14:textId="77777777" w:rsidR="002E707E" w:rsidRPr="002E707E" w:rsidRDefault="002E707E" w:rsidP="00DF6835">
            <w:pPr>
              <w:spacing w:after="0" w:line="360" w:lineRule="auto"/>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Organizēti izglītojoši pasākumi (semināri, konferences, darbnīcas) par personas datu aizsardzību (skaits)</w:t>
            </w:r>
          </w:p>
        </w:tc>
        <w:tc>
          <w:tcPr>
            <w:tcW w:w="110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A70CDAB"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5</w:t>
            </w:r>
          </w:p>
        </w:tc>
        <w:tc>
          <w:tcPr>
            <w:tcW w:w="104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48F06D0" w14:textId="318BC28C" w:rsidR="002E707E" w:rsidRPr="002E707E" w:rsidRDefault="2CD6799C"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12E6B3A2">
              <w:rPr>
                <w:rFonts w:ascii="Times New Roman" w:eastAsia="Times New Roman" w:hAnsi="Times New Roman" w:cs="Times New Roman"/>
                <w:color w:val="333333"/>
                <w:sz w:val="24"/>
                <w:szCs w:val="24"/>
                <w:lang w:eastAsia="lv-LV"/>
              </w:rPr>
              <w:t>8</w:t>
            </w:r>
          </w:p>
        </w:tc>
        <w:tc>
          <w:tcPr>
            <w:tcW w:w="476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3089452" w14:textId="5840C3E2" w:rsidR="002E707E" w:rsidRPr="002E707E" w:rsidRDefault="2CD6799C" w:rsidP="00DF6835">
            <w:pPr>
              <w:spacing w:after="0" w:line="360" w:lineRule="auto"/>
              <w:jc w:val="both"/>
              <w:rPr>
                <w:rFonts w:ascii="Times New Roman" w:eastAsia="Times New Roman" w:hAnsi="Times New Roman" w:cs="Times New Roman"/>
                <w:color w:val="333333"/>
                <w:kern w:val="0"/>
                <w:sz w:val="24"/>
                <w:szCs w:val="24"/>
                <w:lang w:eastAsia="lv-LV"/>
                <w14:ligatures w14:val="none"/>
              </w:rPr>
            </w:pPr>
            <w:r w:rsidRPr="12E6B3A2">
              <w:rPr>
                <w:rFonts w:ascii="Times New Roman" w:eastAsia="Times New Roman" w:hAnsi="Times New Roman" w:cs="Times New Roman"/>
                <w:color w:val="333333"/>
                <w:sz w:val="24"/>
                <w:szCs w:val="24"/>
                <w:lang w:eastAsia="lv-LV"/>
              </w:rPr>
              <w:t xml:space="preserve">Pamatojoties </w:t>
            </w:r>
            <w:r w:rsidR="00EB7539">
              <w:rPr>
                <w:rFonts w:ascii="Times New Roman" w:eastAsia="Times New Roman" w:hAnsi="Times New Roman" w:cs="Times New Roman"/>
                <w:color w:val="333333"/>
                <w:sz w:val="24"/>
                <w:szCs w:val="24"/>
                <w:lang w:eastAsia="lv-LV"/>
              </w:rPr>
              <w:t>uz</w:t>
            </w:r>
            <w:r w:rsidR="00EB7539" w:rsidRPr="12E6B3A2">
              <w:rPr>
                <w:rFonts w:ascii="Times New Roman" w:eastAsia="Times New Roman" w:hAnsi="Times New Roman" w:cs="Times New Roman"/>
                <w:color w:val="333333"/>
                <w:sz w:val="24"/>
                <w:szCs w:val="24"/>
                <w:lang w:eastAsia="lv-LV"/>
              </w:rPr>
              <w:t xml:space="preserve"> </w:t>
            </w:r>
            <w:r w:rsidRPr="12E6B3A2">
              <w:rPr>
                <w:rFonts w:ascii="Times New Roman" w:eastAsia="Times New Roman" w:hAnsi="Times New Roman" w:cs="Times New Roman"/>
                <w:color w:val="333333"/>
                <w:sz w:val="24"/>
                <w:szCs w:val="24"/>
                <w:lang w:eastAsia="lv-LV"/>
              </w:rPr>
              <w:t>iestādes darba plānu 2023.gadam, noorganizēti seši tiešsaistes semināri sabiedrībai par aktualitātēm personas datu apstrādē un aizsardzībā. Sadarbībā ar Patentu valdi</w:t>
            </w:r>
            <w:r w:rsidR="00EB7539">
              <w:rPr>
                <w:rFonts w:ascii="Times New Roman" w:eastAsia="Times New Roman" w:hAnsi="Times New Roman" w:cs="Times New Roman"/>
                <w:color w:val="333333"/>
                <w:sz w:val="24"/>
                <w:szCs w:val="24"/>
                <w:lang w:eastAsia="lv-LV"/>
              </w:rPr>
              <w:t xml:space="preserve"> nodrošināta</w:t>
            </w:r>
            <w:r w:rsidRPr="12E6B3A2">
              <w:rPr>
                <w:rFonts w:ascii="Times New Roman" w:eastAsia="Times New Roman" w:hAnsi="Times New Roman" w:cs="Times New Roman"/>
                <w:color w:val="333333"/>
                <w:sz w:val="24"/>
                <w:szCs w:val="24"/>
                <w:lang w:eastAsia="lv-LV"/>
              </w:rPr>
              <w:t xml:space="preserve"> dalība sarunu festivālā "LAMPA" - diskusija "Nenopietns randiņš ar nopietnām sekām". Kampaņas "Tavi dati - Tava drošība" ietvaros organizēti  semināri/darbnīcas dažādos Latvijas reģionos.</w:t>
            </w:r>
          </w:p>
        </w:tc>
      </w:tr>
      <w:tr w:rsidR="002E707E" w:rsidRPr="002E707E" w14:paraId="73EC14D0" w14:textId="77777777" w:rsidTr="12E6B3A2">
        <w:trPr>
          <w:jc w:val="center"/>
        </w:trPr>
        <w:tc>
          <w:tcPr>
            <w:tcW w:w="282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D798B34" w14:textId="77777777" w:rsidR="002E707E" w:rsidRPr="002E707E" w:rsidRDefault="002E707E" w:rsidP="00DF6835">
            <w:pPr>
              <w:spacing w:after="0" w:line="360" w:lineRule="auto"/>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Datu valsts inspekcijai labvēlīgo nolēmumu īpatsvars  pret kopējo tiesas nolēmumu skaitu (%)</w:t>
            </w:r>
          </w:p>
        </w:tc>
        <w:tc>
          <w:tcPr>
            <w:tcW w:w="110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ADE1D49" w14:textId="77777777" w:rsidR="002E707E" w:rsidRPr="002E707E" w:rsidRDefault="002E707E"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002E707E">
              <w:rPr>
                <w:rFonts w:ascii="Times New Roman" w:eastAsia="Times New Roman" w:hAnsi="Times New Roman" w:cs="Times New Roman"/>
                <w:color w:val="333333"/>
                <w:kern w:val="0"/>
                <w:sz w:val="24"/>
                <w:szCs w:val="24"/>
                <w:lang w:eastAsia="lv-LV"/>
                <w14:ligatures w14:val="none"/>
              </w:rPr>
              <w:t>92</w:t>
            </w:r>
          </w:p>
        </w:tc>
        <w:tc>
          <w:tcPr>
            <w:tcW w:w="104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61659BA" w14:textId="4BF5F4E9" w:rsidR="002E707E" w:rsidRPr="002E707E" w:rsidRDefault="381E405C" w:rsidP="00DF6835">
            <w:pPr>
              <w:spacing w:after="0" w:line="360" w:lineRule="auto"/>
              <w:jc w:val="center"/>
              <w:rPr>
                <w:rFonts w:ascii="Times New Roman" w:eastAsia="Times New Roman" w:hAnsi="Times New Roman" w:cs="Times New Roman"/>
                <w:color w:val="333333"/>
                <w:kern w:val="0"/>
                <w:sz w:val="24"/>
                <w:szCs w:val="24"/>
                <w:lang w:eastAsia="lv-LV"/>
                <w14:ligatures w14:val="none"/>
              </w:rPr>
            </w:pPr>
            <w:r w:rsidRPr="12E6B3A2">
              <w:rPr>
                <w:rFonts w:ascii="Times New Roman" w:eastAsia="Times New Roman" w:hAnsi="Times New Roman" w:cs="Times New Roman"/>
                <w:color w:val="333333"/>
                <w:sz w:val="24"/>
                <w:szCs w:val="24"/>
                <w:lang w:eastAsia="lv-LV"/>
              </w:rPr>
              <w:t>100</w:t>
            </w:r>
          </w:p>
        </w:tc>
        <w:tc>
          <w:tcPr>
            <w:tcW w:w="476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27D1719" w14:textId="1B5873DC" w:rsidR="002E707E" w:rsidRPr="002E707E" w:rsidRDefault="381E405C" w:rsidP="00DF6835">
            <w:pPr>
              <w:spacing w:after="0" w:line="360" w:lineRule="auto"/>
              <w:jc w:val="both"/>
              <w:rPr>
                <w:rFonts w:ascii="Times New Roman" w:eastAsia="Times New Roman" w:hAnsi="Times New Roman" w:cs="Times New Roman"/>
                <w:color w:val="333333"/>
                <w:kern w:val="0"/>
                <w:sz w:val="24"/>
                <w:szCs w:val="24"/>
                <w:lang w:eastAsia="lv-LV"/>
                <w14:ligatures w14:val="none"/>
              </w:rPr>
            </w:pPr>
            <w:r w:rsidRPr="12E6B3A2">
              <w:rPr>
                <w:rFonts w:ascii="Times New Roman" w:eastAsia="Times New Roman" w:hAnsi="Times New Roman" w:cs="Times New Roman"/>
                <w:color w:val="333333"/>
                <w:sz w:val="24"/>
                <w:szCs w:val="24"/>
                <w:lang w:eastAsia="lv-LV"/>
              </w:rPr>
              <w:t xml:space="preserve">2023.gadā spēkā stājušies 6 tiesas spriedumi APL kārtībā. Visi nolēmumi ir </w:t>
            </w:r>
            <w:r w:rsidR="001323AA">
              <w:rPr>
                <w:rFonts w:ascii="Times New Roman" w:eastAsia="Times New Roman" w:hAnsi="Times New Roman" w:cs="Times New Roman"/>
                <w:color w:val="333333"/>
                <w:sz w:val="24"/>
                <w:szCs w:val="24"/>
                <w:lang w:eastAsia="lv-LV"/>
              </w:rPr>
              <w:t>Inspekcijai</w:t>
            </w:r>
            <w:r w:rsidR="001323AA" w:rsidRPr="12E6B3A2">
              <w:rPr>
                <w:rFonts w:ascii="Times New Roman" w:eastAsia="Times New Roman" w:hAnsi="Times New Roman" w:cs="Times New Roman"/>
                <w:color w:val="333333"/>
                <w:sz w:val="24"/>
                <w:szCs w:val="24"/>
                <w:lang w:eastAsia="lv-LV"/>
              </w:rPr>
              <w:t xml:space="preserve"> </w:t>
            </w:r>
            <w:r w:rsidRPr="12E6B3A2">
              <w:rPr>
                <w:rFonts w:ascii="Times New Roman" w:eastAsia="Times New Roman" w:hAnsi="Times New Roman" w:cs="Times New Roman"/>
                <w:color w:val="333333"/>
                <w:sz w:val="24"/>
                <w:szCs w:val="24"/>
                <w:lang w:eastAsia="lv-LV"/>
              </w:rPr>
              <w:t xml:space="preserve">labvēlīgi, līdz ar </w:t>
            </w:r>
            <w:r w:rsidR="003F49D5">
              <w:rPr>
                <w:rFonts w:ascii="Times New Roman" w:eastAsia="Times New Roman" w:hAnsi="Times New Roman" w:cs="Times New Roman"/>
                <w:color w:val="333333"/>
                <w:sz w:val="24"/>
                <w:szCs w:val="24"/>
                <w:lang w:eastAsia="lv-LV"/>
              </w:rPr>
              <w:t>t</w:t>
            </w:r>
            <w:r w:rsidR="003F49D5" w:rsidRPr="12E6B3A2">
              <w:rPr>
                <w:rFonts w:ascii="Times New Roman" w:eastAsia="Times New Roman" w:hAnsi="Times New Roman" w:cs="Times New Roman"/>
                <w:color w:val="333333"/>
                <w:sz w:val="24"/>
                <w:szCs w:val="24"/>
                <w:lang w:eastAsia="lv-LV"/>
              </w:rPr>
              <w:t xml:space="preserve">o </w:t>
            </w:r>
            <w:r w:rsidRPr="12E6B3A2">
              <w:rPr>
                <w:rFonts w:ascii="Times New Roman" w:eastAsia="Times New Roman" w:hAnsi="Times New Roman" w:cs="Times New Roman"/>
                <w:color w:val="333333"/>
                <w:sz w:val="24"/>
                <w:szCs w:val="24"/>
                <w:lang w:eastAsia="lv-LV"/>
              </w:rPr>
              <w:t xml:space="preserve">labvēlīgo nolēmumu īpatsvars ir 100%. Administratīvā pārkāpuma procesā stājušies spēkā 2 tiesas spriedumi, kas ir labvēlīgi </w:t>
            </w:r>
            <w:r w:rsidR="001323AA">
              <w:rPr>
                <w:rFonts w:ascii="Times New Roman" w:eastAsia="Times New Roman" w:hAnsi="Times New Roman" w:cs="Times New Roman"/>
                <w:color w:val="333333"/>
                <w:sz w:val="24"/>
                <w:szCs w:val="24"/>
                <w:lang w:eastAsia="lv-LV"/>
              </w:rPr>
              <w:t>Inspekcijai</w:t>
            </w:r>
            <w:r w:rsidRPr="12E6B3A2">
              <w:rPr>
                <w:rFonts w:ascii="Times New Roman" w:eastAsia="Times New Roman" w:hAnsi="Times New Roman" w:cs="Times New Roman"/>
                <w:color w:val="333333"/>
                <w:sz w:val="24"/>
                <w:szCs w:val="24"/>
                <w:lang w:eastAsia="lv-LV"/>
              </w:rPr>
              <w:t>. Līdz ar to labvēlīgo nolēmumu īpatsvars ir 100%.</w:t>
            </w:r>
          </w:p>
        </w:tc>
      </w:tr>
    </w:tbl>
    <w:p w14:paraId="78FC44FD" w14:textId="146C09C7" w:rsidR="005F1F2E" w:rsidRDefault="005F1F2E" w:rsidP="00DF6835">
      <w:pPr>
        <w:spacing w:line="360" w:lineRule="auto"/>
        <w:rPr>
          <w:rFonts w:ascii="Times New Roman" w:eastAsia="Calibri" w:hAnsi="Times New Roman" w:cs="Times New Roman"/>
          <w:kern w:val="0"/>
          <w:sz w:val="24"/>
          <w:szCs w:val="24"/>
          <w14:ligatures w14:val="none"/>
        </w:rPr>
      </w:pPr>
      <w:r w:rsidRPr="005F1F2E">
        <w:rPr>
          <w:rFonts w:ascii="Times New Roman" w:eastAsia="Calibri" w:hAnsi="Times New Roman" w:cs="Times New Roman"/>
          <w:kern w:val="0"/>
          <w:sz w:val="24"/>
          <w:szCs w:val="24"/>
          <w14:ligatures w14:val="none"/>
        </w:rPr>
        <w:t>Kopumā 202</w:t>
      </w:r>
      <w:r w:rsidR="00021B7B">
        <w:rPr>
          <w:rFonts w:ascii="Times New Roman" w:eastAsia="Calibri" w:hAnsi="Times New Roman" w:cs="Times New Roman"/>
          <w:kern w:val="0"/>
          <w:sz w:val="24"/>
          <w:szCs w:val="24"/>
          <w14:ligatures w14:val="none"/>
        </w:rPr>
        <w:t>3</w:t>
      </w:r>
      <w:r w:rsidRPr="005F1F2E">
        <w:rPr>
          <w:rFonts w:ascii="Times New Roman" w:eastAsia="Calibri" w:hAnsi="Times New Roman" w:cs="Times New Roman"/>
          <w:kern w:val="0"/>
          <w:sz w:val="24"/>
          <w:szCs w:val="24"/>
          <w14:ligatures w14:val="none"/>
        </w:rPr>
        <w:t>.gadā iestāde rezultatīvo rādītāju plānoto vērtību ir sasniegusi.</w:t>
      </w:r>
    </w:p>
    <w:p w14:paraId="073CCEC0" w14:textId="77777777" w:rsidR="005F1F2E" w:rsidRPr="005F1F2E" w:rsidRDefault="005F1F2E" w:rsidP="00DF6835">
      <w:pPr>
        <w:spacing w:line="360" w:lineRule="auto"/>
      </w:pPr>
    </w:p>
    <w:p w14:paraId="4E9603AA" w14:textId="77777777" w:rsidR="000254B3" w:rsidRPr="00055F51" w:rsidRDefault="19C472A9" w:rsidP="00B8202F">
      <w:pPr>
        <w:pStyle w:val="Virsraksts3"/>
      </w:pPr>
      <w:bookmarkStart w:id="11" w:name="_Toc159532595"/>
      <w:r>
        <w:t xml:space="preserve">1.7. </w:t>
      </w:r>
      <w:r w:rsidRPr="398D2855">
        <w:t>Būtiskākie sasniegtie mērķi</w:t>
      </w:r>
      <w:bookmarkEnd w:id="11"/>
    </w:p>
    <w:p w14:paraId="6A441050" w14:textId="77777777" w:rsidR="00544A5A" w:rsidRDefault="00837A82" w:rsidP="00B8202F">
      <w:pPr>
        <w:spacing w:after="0" w:line="360" w:lineRule="auto"/>
        <w:ind w:firstLine="720"/>
        <w:jc w:val="both"/>
        <w:rPr>
          <w:rFonts w:ascii="Times New Roman" w:hAnsi="Times New Roman"/>
          <w:sz w:val="24"/>
          <w:szCs w:val="24"/>
        </w:rPr>
      </w:pPr>
      <w:r w:rsidRPr="00837A82">
        <w:rPr>
          <w:rFonts w:ascii="Times New Roman" w:hAnsi="Times New Roman"/>
          <w:sz w:val="24"/>
          <w:szCs w:val="24"/>
        </w:rPr>
        <w:t xml:space="preserve">Pārskata gadā tika izvirzīti un veikti vairāki iestādes attīstībai un tiesību uz personas datu apstrādi aizsardzībai būtiski uzdevumi. </w:t>
      </w:r>
    </w:p>
    <w:p w14:paraId="076414C2" w14:textId="742FC0F9" w:rsidR="00D0204C" w:rsidRPr="00A715F0" w:rsidRDefault="647F8058" w:rsidP="00B8202F">
      <w:pPr>
        <w:pStyle w:val="paragraph"/>
        <w:spacing w:before="0" w:beforeAutospacing="0" w:after="0" w:afterAutospacing="0" w:line="360" w:lineRule="auto"/>
        <w:ind w:firstLine="720"/>
        <w:jc w:val="both"/>
        <w:textAlignment w:val="baseline"/>
        <w:rPr>
          <w:rFonts w:eastAsiaTheme="minorEastAsia" w:cstheme="minorBidi"/>
          <w:kern w:val="2"/>
          <w:lang w:eastAsia="en-US"/>
          <w14:ligatures w14:val="standardContextual"/>
        </w:rPr>
      </w:pPr>
      <w:r w:rsidRPr="4A8DBCD6">
        <w:rPr>
          <w:rFonts w:eastAsiaTheme="minorEastAsia" w:cstheme="minorBidi"/>
          <w:kern w:val="2"/>
          <w:lang w:eastAsia="en-US"/>
          <w14:ligatures w14:val="standardContextual"/>
        </w:rPr>
        <w:t>1.</w:t>
      </w:r>
      <w:r w:rsidR="36362846" w:rsidRPr="4A8DBCD6">
        <w:rPr>
          <w:rFonts w:eastAsiaTheme="minorEastAsia" w:cstheme="minorBidi"/>
          <w:kern w:val="2"/>
          <w:lang w:eastAsia="en-US"/>
          <w14:ligatures w14:val="standardContextual"/>
        </w:rPr>
        <w:t> </w:t>
      </w:r>
      <w:r w:rsidRPr="4A8DBCD6">
        <w:rPr>
          <w:rFonts w:eastAsiaTheme="minorEastAsia" w:cstheme="minorBidi"/>
          <w:kern w:val="2"/>
          <w:lang w:eastAsia="en-US"/>
          <w14:ligatures w14:val="standardContextual"/>
        </w:rPr>
        <w:t>Stiprināta Inspekcijas kapacitāte, veidojot konkurētspējīgu un labvēlīgu darba vidi Inspekcijā, piesaistot profesionālus un motivētus nodarbinātos Inspekcijas funkciju izpildes nodrošināšanai.  </w:t>
      </w:r>
    </w:p>
    <w:p w14:paraId="257D14AB" w14:textId="41C84B18" w:rsidR="00D0204C" w:rsidRPr="00A715F0" w:rsidRDefault="00D0204C" w:rsidP="00B8202F">
      <w:pPr>
        <w:pStyle w:val="paragraph"/>
        <w:spacing w:before="0" w:beforeAutospacing="0" w:after="0" w:afterAutospacing="0" w:line="360" w:lineRule="auto"/>
        <w:ind w:firstLine="720"/>
        <w:jc w:val="both"/>
        <w:textAlignment w:val="baseline"/>
        <w:rPr>
          <w:rFonts w:eastAsiaTheme="minorHAnsi" w:cstheme="minorBidi"/>
          <w:kern w:val="2"/>
          <w:lang w:eastAsia="en-US"/>
          <w14:ligatures w14:val="standardContextual"/>
        </w:rPr>
      </w:pPr>
      <w:r w:rsidRPr="00A715F0">
        <w:rPr>
          <w:rFonts w:eastAsiaTheme="minorHAnsi" w:cstheme="minorBidi"/>
          <w:kern w:val="2"/>
          <w:lang w:eastAsia="en-US"/>
          <w14:ligatures w14:val="standardContextual"/>
        </w:rPr>
        <w:lastRenderedPageBreak/>
        <w:t>2.</w:t>
      </w:r>
      <w:r w:rsidR="005F612E">
        <w:rPr>
          <w:rFonts w:eastAsiaTheme="minorHAnsi" w:cstheme="minorBidi"/>
          <w:kern w:val="2"/>
          <w:lang w:eastAsia="en-US"/>
          <w14:ligatures w14:val="standardContextual"/>
        </w:rPr>
        <w:t> </w:t>
      </w:r>
      <w:r w:rsidR="00402FF2" w:rsidRPr="00A715F0">
        <w:rPr>
          <w:rFonts w:eastAsiaTheme="minorHAnsi" w:cstheme="minorBidi"/>
          <w:kern w:val="2"/>
          <w:lang w:eastAsia="en-US"/>
          <w14:ligatures w14:val="standardContextual"/>
        </w:rPr>
        <w:t>Notikusi aktīva iesaiste</w:t>
      </w:r>
      <w:r w:rsidRPr="00A715F0">
        <w:rPr>
          <w:rFonts w:eastAsiaTheme="minorHAnsi" w:cstheme="minorBidi"/>
          <w:kern w:val="2"/>
          <w:lang w:eastAsia="en-US"/>
          <w14:ligatures w14:val="standardContextual"/>
        </w:rPr>
        <w:t xml:space="preserve"> normatīvo aktu un attīstības plānošanas dokumentu projektu izstrādē un </w:t>
      </w:r>
      <w:r w:rsidR="00296254" w:rsidRPr="00296254">
        <w:rPr>
          <w:rFonts w:eastAsiaTheme="minorHAnsi" w:cstheme="minorBidi"/>
          <w:kern w:val="2"/>
          <w:lang w:eastAsia="en-US"/>
          <w14:ligatures w14:val="standardContextual"/>
        </w:rPr>
        <w:t xml:space="preserve">kopumā sniegti 274 atzinumi </w:t>
      </w:r>
      <w:r w:rsidRPr="00A715F0">
        <w:rPr>
          <w:rFonts w:eastAsiaTheme="minorHAnsi" w:cstheme="minorBidi"/>
          <w:kern w:val="2"/>
          <w:lang w:eastAsia="en-US"/>
          <w14:ligatures w14:val="standardContextual"/>
        </w:rPr>
        <w:t xml:space="preserve"> par citu institūciju sagatavotajiem normatīvo aktu un attīstības plānošanas dokumentu projektiem.  </w:t>
      </w:r>
    </w:p>
    <w:p w14:paraId="7A1436DF" w14:textId="0F9174D0" w:rsidR="00402FF2" w:rsidRPr="00A715F0" w:rsidRDefault="00D0204C" w:rsidP="00B8202F">
      <w:pPr>
        <w:pStyle w:val="paragraph"/>
        <w:spacing w:before="0" w:beforeAutospacing="0" w:after="0" w:afterAutospacing="0" w:line="360" w:lineRule="auto"/>
        <w:ind w:firstLine="720"/>
        <w:jc w:val="both"/>
        <w:textAlignment w:val="baseline"/>
        <w:rPr>
          <w:rFonts w:eastAsiaTheme="minorHAnsi" w:cstheme="minorBidi"/>
          <w:kern w:val="2"/>
          <w:lang w:eastAsia="en-US"/>
          <w14:ligatures w14:val="standardContextual"/>
        </w:rPr>
      </w:pPr>
      <w:r w:rsidRPr="00A715F0">
        <w:rPr>
          <w:rFonts w:eastAsiaTheme="minorHAnsi" w:cstheme="minorBidi"/>
          <w:kern w:val="2"/>
          <w:lang w:eastAsia="en-US"/>
          <w14:ligatures w14:val="standardContextual"/>
        </w:rPr>
        <w:t>3.</w:t>
      </w:r>
      <w:r w:rsidR="005F612E">
        <w:rPr>
          <w:rFonts w:eastAsiaTheme="minorHAnsi" w:cstheme="minorBidi"/>
          <w:kern w:val="2"/>
          <w:lang w:eastAsia="en-US"/>
          <w14:ligatures w14:val="standardContextual"/>
        </w:rPr>
        <w:t> </w:t>
      </w:r>
      <w:r w:rsidRPr="00A715F0">
        <w:rPr>
          <w:rFonts w:eastAsiaTheme="minorHAnsi" w:cstheme="minorBidi"/>
          <w:kern w:val="2"/>
          <w:lang w:eastAsia="en-US"/>
          <w14:ligatures w14:val="standardContextual"/>
        </w:rPr>
        <w:t>Publicēti rīcības kodeksu pārraudzības struktūru akreditāciju kritēriji</w:t>
      </w:r>
      <w:r w:rsidR="00402FF2" w:rsidRPr="00A715F0">
        <w:rPr>
          <w:rFonts w:eastAsiaTheme="minorHAnsi" w:cstheme="minorBidi"/>
          <w:kern w:val="2"/>
          <w:lang w:eastAsia="en-US"/>
          <w14:ligatures w14:val="standardContextual"/>
        </w:rPr>
        <w:t>.</w:t>
      </w:r>
    </w:p>
    <w:p w14:paraId="4A8EB4D2" w14:textId="096054C4" w:rsidR="00D0204C" w:rsidRPr="00A715F0" w:rsidRDefault="00402FF2" w:rsidP="00B8202F">
      <w:pPr>
        <w:pStyle w:val="paragraph"/>
        <w:spacing w:before="0" w:beforeAutospacing="0" w:after="0" w:afterAutospacing="0" w:line="360" w:lineRule="auto"/>
        <w:ind w:firstLine="720"/>
        <w:jc w:val="both"/>
        <w:textAlignment w:val="baseline"/>
        <w:rPr>
          <w:rFonts w:eastAsiaTheme="minorHAnsi" w:cstheme="minorBidi"/>
          <w:kern w:val="2"/>
          <w:lang w:eastAsia="en-US"/>
          <w14:ligatures w14:val="standardContextual"/>
        </w:rPr>
      </w:pPr>
      <w:r w:rsidRPr="00A715F0">
        <w:rPr>
          <w:rFonts w:eastAsiaTheme="minorHAnsi" w:cstheme="minorBidi"/>
          <w:kern w:val="2"/>
          <w:lang w:eastAsia="en-US"/>
          <w14:ligatures w14:val="standardContextual"/>
        </w:rPr>
        <w:t>4.</w:t>
      </w:r>
      <w:r w:rsidR="005F612E">
        <w:rPr>
          <w:rFonts w:eastAsiaTheme="minorHAnsi" w:cstheme="minorBidi"/>
          <w:kern w:val="2"/>
          <w:lang w:eastAsia="en-US"/>
          <w14:ligatures w14:val="standardContextual"/>
        </w:rPr>
        <w:t> </w:t>
      </w:r>
      <w:r w:rsidRPr="00A715F0">
        <w:rPr>
          <w:rFonts w:eastAsiaTheme="minorHAnsi" w:cstheme="minorBidi"/>
          <w:kern w:val="2"/>
          <w:lang w:eastAsia="en-US"/>
          <w14:ligatures w14:val="standardContextual"/>
        </w:rPr>
        <w:t xml:space="preserve">Veiktas preventīvas pārbaudes par personas datu aizsardzības prasību ievērošanu </w:t>
      </w:r>
      <w:proofErr w:type="spellStart"/>
      <w:r w:rsidRPr="00A715F0">
        <w:rPr>
          <w:rFonts w:eastAsiaTheme="minorHAnsi" w:cstheme="minorBidi"/>
          <w:kern w:val="2"/>
          <w:lang w:eastAsia="en-US"/>
          <w14:ligatures w14:val="standardContextual"/>
        </w:rPr>
        <w:t>telemārketinga</w:t>
      </w:r>
      <w:proofErr w:type="spellEnd"/>
      <w:r w:rsidRPr="00A715F0">
        <w:rPr>
          <w:rFonts w:eastAsiaTheme="minorHAnsi" w:cstheme="minorBidi"/>
          <w:kern w:val="2"/>
          <w:lang w:eastAsia="en-US"/>
          <w14:ligatures w14:val="standardContextual"/>
        </w:rPr>
        <w:t xml:space="preserve"> jomā attiecībā uz pārziņu darbību, ikgadējā uzraudzības pārbaude </w:t>
      </w:r>
      <w:proofErr w:type="spellStart"/>
      <w:r w:rsidRPr="00A715F0">
        <w:rPr>
          <w:rFonts w:eastAsiaTheme="minorHAnsi" w:cstheme="minorBidi"/>
          <w:kern w:val="2"/>
          <w:lang w:eastAsia="en-US"/>
          <w14:ligatures w14:val="standardContextual"/>
        </w:rPr>
        <w:t>kredītinformācijas</w:t>
      </w:r>
      <w:proofErr w:type="spellEnd"/>
      <w:r w:rsidRPr="00A715F0">
        <w:rPr>
          <w:rFonts w:eastAsiaTheme="minorHAnsi" w:cstheme="minorBidi"/>
          <w:kern w:val="2"/>
          <w:lang w:eastAsia="en-US"/>
          <w14:ligatures w14:val="standardContextual"/>
        </w:rPr>
        <w:t xml:space="preserve"> birojos, veikta pārziņu, kuriem ir pienākums iecelt datu aizsardzības speciālistu, aptauja, kā arī pabeigta Baltijas valstu pārbaude īstermiņa transportlīdzekļu nomas jomā.  </w:t>
      </w:r>
    </w:p>
    <w:p w14:paraId="70835E16" w14:textId="376AB639" w:rsidR="00402FF2" w:rsidRPr="00A715F0" w:rsidRDefault="00402FF2" w:rsidP="00B8202F">
      <w:pPr>
        <w:pStyle w:val="paragraph"/>
        <w:spacing w:before="0" w:beforeAutospacing="0" w:after="0" w:afterAutospacing="0" w:line="360" w:lineRule="auto"/>
        <w:ind w:firstLine="720"/>
        <w:jc w:val="both"/>
        <w:textAlignment w:val="baseline"/>
        <w:rPr>
          <w:rFonts w:eastAsiaTheme="minorHAnsi" w:cstheme="minorBidi"/>
          <w:kern w:val="2"/>
          <w:lang w:eastAsia="en-US"/>
          <w14:ligatures w14:val="standardContextual"/>
        </w:rPr>
      </w:pPr>
      <w:r w:rsidRPr="00A715F0">
        <w:rPr>
          <w:rFonts w:eastAsiaTheme="minorHAnsi" w:cstheme="minorBidi"/>
          <w:kern w:val="2"/>
          <w:lang w:eastAsia="en-US"/>
          <w14:ligatures w14:val="standardContextual"/>
        </w:rPr>
        <w:t>5. Īstenota sabiedrības informēšanas kampaņa mazajiem un vidējiem uzņēmumiem datu aizsardzības jomā.  </w:t>
      </w:r>
    </w:p>
    <w:p w14:paraId="6C8E7AE6" w14:textId="72626E99" w:rsidR="00A715F0" w:rsidRPr="00A715F0" w:rsidRDefault="442AA0FC" w:rsidP="00B8202F">
      <w:pPr>
        <w:pStyle w:val="paragraph"/>
        <w:spacing w:before="0" w:beforeAutospacing="0" w:after="0" w:afterAutospacing="0" w:line="360" w:lineRule="auto"/>
        <w:ind w:firstLine="720"/>
        <w:jc w:val="both"/>
        <w:textAlignment w:val="baseline"/>
        <w:rPr>
          <w:rStyle w:val="eop"/>
          <w:color w:val="000000"/>
          <w:sz w:val="23"/>
          <w:szCs w:val="23"/>
          <w:shd w:val="clear" w:color="auto" w:fill="FFFFFF"/>
        </w:rPr>
      </w:pPr>
      <w:r w:rsidRPr="00A715F0">
        <w:rPr>
          <w:rStyle w:val="eop"/>
          <w:color w:val="000000"/>
          <w:sz w:val="23"/>
          <w:szCs w:val="23"/>
          <w:shd w:val="clear" w:color="auto" w:fill="FFFFFF"/>
        </w:rPr>
        <w:t>6.</w:t>
      </w:r>
      <w:r w:rsidR="7E922CA4">
        <w:rPr>
          <w:rStyle w:val="eop"/>
          <w:color w:val="000000"/>
          <w:sz w:val="23"/>
          <w:szCs w:val="23"/>
          <w:shd w:val="clear" w:color="auto" w:fill="FFFFFF"/>
        </w:rPr>
        <w:t> </w:t>
      </w:r>
      <w:r w:rsidR="1304EF7A" w:rsidRPr="00A715F0">
        <w:rPr>
          <w:rStyle w:val="eop"/>
          <w:color w:val="000000"/>
          <w:sz w:val="23"/>
          <w:szCs w:val="23"/>
          <w:shd w:val="clear" w:color="auto" w:fill="FFFFFF"/>
        </w:rPr>
        <w:t>Veikt</w:t>
      </w:r>
      <w:r w:rsidR="74DA21A4">
        <w:rPr>
          <w:rStyle w:val="eop"/>
          <w:color w:val="000000"/>
          <w:sz w:val="23"/>
          <w:szCs w:val="23"/>
          <w:shd w:val="clear" w:color="auto" w:fill="FFFFFF"/>
        </w:rPr>
        <w:t>i</w:t>
      </w:r>
      <w:r w:rsidR="1304EF7A" w:rsidRPr="00A715F0">
        <w:rPr>
          <w:rStyle w:val="eop"/>
          <w:color w:val="000000"/>
          <w:sz w:val="23"/>
          <w:szCs w:val="23"/>
          <w:shd w:val="clear" w:color="auto" w:fill="FFFFFF"/>
        </w:rPr>
        <w:t xml:space="preserve"> pasākum</w:t>
      </w:r>
      <w:r w:rsidR="74DA21A4">
        <w:rPr>
          <w:rStyle w:val="eop"/>
          <w:color w:val="000000"/>
          <w:sz w:val="23"/>
          <w:szCs w:val="23"/>
          <w:shd w:val="clear" w:color="auto" w:fill="FFFFFF"/>
        </w:rPr>
        <w:t>i</w:t>
      </w:r>
      <w:r w:rsidR="1304EF7A" w:rsidRPr="00A715F0">
        <w:rPr>
          <w:rStyle w:val="eop"/>
          <w:color w:val="000000"/>
          <w:sz w:val="23"/>
          <w:szCs w:val="23"/>
          <w:shd w:val="clear" w:color="auto" w:fill="FFFFFF"/>
        </w:rPr>
        <w:t xml:space="preserve"> sabiedrības izpratnes par fizisko personu datu apstrādi un aizsardzību veicināšana</w:t>
      </w:r>
      <w:r w:rsidR="74DA21A4">
        <w:rPr>
          <w:rStyle w:val="eop"/>
          <w:color w:val="000000"/>
          <w:sz w:val="23"/>
          <w:szCs w:val="23"/>
          <w:shd w:val="clear" w:color="auto" w:fill="FFFFFF"/>
        </w:rPr>
        <w:t>i</w:t>
      </w:r>
      <w:r w:rsidR="1304EF7A" w:rsidRPr="00A715F0">
        <w:rPr>
          <w:rStyle w:val="eop"/>
          <w:color w:val="000000"/>
          <w:sz w:val="23"/>
          <w:szCs w:val="23"/>
          <w:shd w:val="clear" w:color="auto" w:fill="FFFFFF"/>
        </w:rPr>
        <w:t xml:space="preserve">, organizējot </w:t>
      </w:r>
      <w:r w:rsidR="74DA21A4">
        <w:rPr>
          <w:rStyle w:val="eop"/>
          <w:color w:val="000000"/>
          <w:sz w:val="23"/>
          <w:szCs w:val="23"/>
          <w:shd w:val="clear" w:color="auto" w:fill="FFFFFF"/>
        </w:rPr>
        <w:t xml:space="preserve">astoņus </w:t>
      </w:r>
      <w:r w:rsidR="1304EF7A" w:rsidRPr="00A715F0">
        <w:rPr>
          <w:rStyle w:val="eop"/>
          <w:color w:val="000000"/>
          <w:sz w:val="23"/>
          <w:szCs w:val="23"/>
          <w:shd w:val="clear" w:color="auto" w:fill="FFFFFF"/>
        </w:rPr>
        <w:t xml:space="preserve">izglītojošos seminārus </w:t>
      </w:r>
      <w:r w:rsidR="74DA21A4">
        <w:rPr>
          <w:rStyle w:val="eop"/>
          <w:color w:val="000000"/>
          <w:sz w:val="23"/>
          <w:szCs w:val="23"/>
          <w:shd w:val="clear" w:color="auto" w:fill="FFFFFF"/>
        </w:rPr>
        <w:t xml:space="preserve"> </w:t>
      </w:r>
      <w:r w:rsidR="1304EF7A" w:rsidRPr="00A715F0">
        <w:rPr>
          <w:rStyle w:val="eop"/>
          <w:color w:val="000000"/>
          <w:sz w:val="23"/>
          <w:szCs w:val="23"/>
          <w:shd w:val="clear" w:color="auto" w:fill="FFFFFF"/>
        </w:rPr>
        <w:t xml:space="preserve">un publicējot </w:t>
      </w:r>
      <w:r w:rsidR="7DE0871F">
        <w:rPr>
          <w:rStyle w:val="eop"/>
          <w:color w:val="000000"/>
          <w:sz w:val="23"/>
          <w:szCs w:val="23"/>
          <w:shd w:val="clear" w:color="auto" w:fill="FFFFFF"/>
        </w:rPr>
        <w:t>43</w:t>
      </w:r>
      <w:r w:rsidR="003F49D5">
        <w:rPr>
          <w:rStyle w:val="eop"/>
          <w:color w:val="000000"/>
          <w:sz w:val="23"/>
          <w:szCs w:val="23"/>
          <w:shd w:val="clear" w:color="auto" w:fill="FFFFFF"/>
        </w:rPr>
        <w:t xml:space="preserve"> </w:t>
      </w:r>
      <w:r w:rsidR="1304EF7A" w:rsidRPr="00A715F0">
        <w:rPr>
          <w:rStyle w:val="eop"/>
          <w:color w:val="000000"/>
          <w:sz w:val="23"/>
          <w:szCs w:val="23"/>
          <w:shd w:val="clear" w:color="auto" w:fill="FFFFFF"/>
        </w:rPr>
        <w:t xml:space="preserve">skaidrojumus.  </w:t>
      </w:r>
    </w:p>
    <w:p w14:paraId="37860932" w14:textId="396D7A35" w:rsidR="002E1103" w:rsidRPr="002E1103" w:rsidRDefault="007B278E" w:rsidP="00B8202F">
      <w:pPr>
        <w:pStyle w:val="paragraph"/>
        <w:spacing w:before="0" w:beforeAutospacing="0" w:after="0" w:afterAutospacing="0" w:line="360" w:lineRule="auto"/>
        <w:ind w:firstLine="720"/>
        <w:jc w:val="both"/>
        <w:textAlignment w:val="baseline"/>
        <w:rPr>
          <w:rStyle w:val="eop"/>
          <w:color w:val="000000"/>
          <w:sz w:val="23"/>
          <w:szCs w:val="23"/>
          <w:shd w:val="clear" w:color="auto" w:fill="FFFFFF"/>
        </w:rPr>
      </w:pPr>
      <w:r>
        <w:rPr>
          <w:rStyle w:val="eop"/>
          <w:color w:val="000000"/>
          <w:sz w:val="23"/>
          <w:szCs w:val="23"/>
          <w:shd w:val="clear" w:color="auto" w:fill="FFFFFF"/>
        </w:rPr>
        <w:t>7</w:t>
      </w:r>
      <w:r w:rsidR="00A715F0" w:rsidRPr="00A715F0">
        <w:rPr>
          <w:rStyle w:val="eop"/>
          <w:color w:val="000000"/>
          <w:sz w:val="23"/>
          <w:szCs w:val="23"/>
          <w:shd w:val="clear" w:color="auto" w:fill="FFFFFF"/>
        </w:rPr>
        <w:t>.</w:t>
      </w:r>
      <w:r w:rsidR="005F612E">
        <w:rPr>
          <w:rStyle w:val="eop"/>
          <w:color w:val="000000"/>
          <w:sz w:val="23"/>
          <w:szCs w:val="23"/>
          <w:shd w:val="clear" w:color="auto" w:fill="FFFFFF"/>
        </w:rPr>
        <w:t> </w:t>
      </w:r>
      <w:r w:rsidR="002E1103" w:rsidRPr="002E1103">
        <w:rPr>
          <w:rStyle w:val="eop"/>
          <w:color w:val="000000"/>
          <w:sz w:val="23"/>
          <w:szCs w:val="23"/>
          <w:shd w:val="clear" w:color="auto" w:fill="FFFFFF"/>
        </w:rPr>
        <w:t xml:space="preserve">Veikta klātienes pārbaude </w:t>
      </w:r>
      <w:r w:rsidR="00BD42B6" w:rsidRPr="00BD42B6">
        <w:rPr>
          <w:rStyle w:val="eop"/>
          <w:color w:val="000000"/>
          <w:sz w:val="23"/>
          <w:szCs w:val="23"/>
          <w:shd w:val="clear" w:color="auto" w:fill="FFFFFF"/>
        </w:rPr>
        <w:t>Ārlietu ministrijā</w:t>
      </w:r>
      <w:r w:rsidR="00BD42B6">
        <w:rPr>
          <w:rStyle w:val="eop"/>
          <w:color w:val="000000"/>
          <w:sz w:val="23"/>
          <w:szCs w:val="23"/>
          <w:shd w:val="clear" w:color="auto" w:fill="FFFFFF"/>
        </w:rPr>
        <w:t xml:space="preserve"> un </w:t>
      </w:r>
      <w:r w:rsidR="00BD42B6" w:rsidRPr="002E1103">
        <w:rPr>
          <w:rStyle w:val="eop"/>
          <w:color w:val="000000"/>
          <w:sz w:val="23"/>
          <w:szCs w:val="23"/>
          <w:shd w:val="clear" w:color="auto" w:fill="FFFFFF"/>
        </w:rPr>
        <w:t xml:space="preserve"> </w:t>
      </w:r>
      <w:r w:rsidR="002E1103" w:rsidRPr="002E1103">
        <w:rPr>
          <w:rStyle w:val="eop"/>
          <w:color w:val="000000"/>
          <w:sz w:val="23"/>
          <w:szCs w:val="23"/>
          <w:shd w:val="clear" w:color="auto" w:fill="FFFFFF"/>
        </w:rPr>
        <w:t>Latvijas vēstniecībā Kazahstānā attiecībā uz personas datu apstrādes atbilstību Vīzu informācijas sistēm</w:t>
      </w:r>
      <w:r w:rsidR="002E1103">
        <w:rPr>
          <w:rStyle w:val="eop"/>
          <w:color w:val="000000"/>
          <w:sz w:val="23"/>
          <w:szCs w:val="23"/>
          <w:shd w:val="clear" w:color="auto" w:fill="FFFFFF"/>
        </w:rPr>
        <w:t>ai.</w:t>
      </w:r>
      <w:r w:rsidR="002E1103" w:rsidRPr="002E1103">
        <w:rPr>
          <w:rStyle w:val="eop"/>
          <w:color w:val="000000"/>
          <w:sz w:val="23"/>
          <w:szCs w:val="23"/>
          <w:shd w:val="clear" w:color="auto" w:fill="FFFFFF"/>
        </w:rPr>
        <w:t xml:space="preserve"> </w:t>
      </w:r>
    </w:p>
    <w:p w14:paraId="37144D37" w14:textId="77971237" w:rsidR="00A715F0" w:rsidRPr="00A715F0" w:rsidRDefault="007B278E" w:rsidP="00B8202F">
      <w:pPr>
        <w:pStyle w:val="paragraph"/>
        <w:spacing w:before="0" w:beforeAutospacing="0" w:after="0" w:afterAutospacing="0" w:line="360" w:lineRule="auto"/>
        <w:ind w:firstLine="720"/>
        <w:jc w:val="both"/>
        <w:textAlignment w:val="baseline"/>
        <w:rPr>
          <w:rStyle w:val="eop"/>
          <w:color w:val="000000"/>
          <w:sz w:val="23"/>
          <w:szCs w:val="23"/>
          <w:shd w:val="clear" w:color="auto" w:fill="FFFFFF"/>
        </w:rPr>
      </w:pPr>
      <w:r>
        <w:rPr>
          <w:rStyle w:val="eop"/>
          <w:color w:val="000000"/>
          <w:sz w:val="23"/>
          <w:szCs w:val="23"/>
          <w:shd w:val="clear" w:color="auto" w:fill="FFFFFF"/>
        </w:rPr>
        <w:t>8</w:t>
      </w:r>
      <w:r w:rsidR="00A715F0" w:rsidRPr="00A715F0">
        <w:rPr>
          <w:rStyle w:val="eop"/>
          <w:color w:val="000000"/>
          <w:sz w:val="23"/>
          <w:szCs w:val="23"/>
          <w:shd w:val="clear" w:color="auto" w:fill="FFFFFF"/>
        </w:rPr>
        <w:t>.</w:t>
      </w:r>
      <w:r w:rsidR="005F612E">
        <w:rPr>
          <w:rStyle w:val="eop"/>
          <w:color w:val="000000"/>
          <w:sz w:val="23"/>
          <w:szCs w:val="23"/>
          <w:shd w:val="clear" w:color="auto" w:fill="FFFFFF"/>
        </w:rPr>
        <w:t> </w:t>
      </w:r>
      <w:r>
        <w:rPr>
          <w:rStyle w:val="eop"/>
          <w:color w:val="000000"/>
          <w:sz w:val="23"/>
          <w:szCs w:val="23"/>
          <w:shd w:val="clear" w:color="auto" w:fill="FFFFFF"/>
        </w:rPr>
        <w:t>O</w:t>
      </w:r>
      <w:r w:rsidR="00A715F0" w:rsidRPr="00A715F0">
        <w:rPr>
          <w:rStyle w:val="eop"/>
          <w:color w:val="000000"/>
          <w:sz w:val="23"/>
          <w:szCs w:val="23"/>
          <w:shd w:val="clear" w:color="auto" w:fill="FFFFFF"/>
        </w:rPr>
        <w:t>rganizēt</w:t>
      </w:r>
      <w:r>
        <w:rPr>
          <w:rStyle w:val="eop"/>
          <w:color w:val="000000"/>
          <w:sz w:val="23"/>
          <w:szCs w:val="23"/>
          <w:shd w:val="clear" w:color="auto" w:fill="FFFFFF"/>
        </w:rPr>
        <w:t>i</w:t>
      </w:r>
      <w:r w:rsidR="00A715F0" w:rsidRPr="00A715F0">
        <w:rPr>
          <w:rStyle w:val="eop"/>
          <w:color w:val="000000"/>
          <w:sz w:val="23"/>
          <w:szCs w:val="23"/>
          <w:shd w:val="clear" w:color="auto" w:fill="FFFFFF"/>
        </w:rPr>
        <w:t xml:space="preserve"> trīs datu aizsardzības speciālistu eksāmen</w:t>
      </w:r>
      <w:r>
        <w:rPr>
          <w:rStyle w:val="eop"/>
          <w:color w:val="000000"/>
          <w:sz w:val="23"/>
          <w:szCs w:val="23"/>
          <w:shd w:val="clear" w:color="auto" w:fill="FFFFFF"/>
        </w:rPr>
        <w:t>i</w:t>
      </w:r>
      <w:r w:rsidR="00A715F0" w:rsidRPr="00A715F0">
        <w:rPr>
          <w:rStyle w:val="eop"/>
          <w:color w:val="000000"/>
          <w:sz w:val="23"/>
          <w:szCs w:val="23"/>
          <w:shd w:val="clear" w:color="auto" w:fill="FFFFFF"/>
        </w:rPr>
        <w:t xml:space="preserve">.  </w:t>
      </w:r>
    </w:p>
    <w:p w14:paraId="31C07C75" w14:textId="53F307AF" w:rsidR="00402FF2" w:rsidRDefault="3F9BE998" w:rsidP="00B8202F">
      <w:pPr>
        <w:pStyle w:val="paragraph"/>
        <w:spacing w:before="0" w:beforeAutospacing="0" w:after="0" w:afterAutospacing="0" w:line="360" w:lineRule="auto"/>
        <w:ind w:firstLine="720"/>
        <w:jc w:val="both"/>
        <w:textAlignment w:val="baseline"/>
        <w:rPr>
          <w:rStyle w:val="normaltextrun"/>
          <w:color w:val="000000" w:themeColor="text1"/>
          <w:sz w:val="23"/>
          <w:szCs w:val="23"/>
        </w:rPr>
      </w:pPr>
      <w:r>
        <w:rPr>
          <w:rStyle w:val="eop"/>
          <w:color w:val="000000"/>
          <w:sz w:val="23"/>
          <w:szCs w:val="23"/>
          <w:shd w:val="clear" w:color="auto" w:fill="FFFFFF"/>
        </w:rPr>
        <w:t>9</w:t>
      </w:r>
      <w:r w:rsidR="6E012206" w:rsidRPr="00A715F0">
        <w:rPr>
          <w:rStyle w:val="eop"/>
          <w:color w:val="000000"/>
          <w:sz w:val="23"/>
          <w:szCs w:val="23"/>
          <w:shd w:val="clear" w:color="auto" w:fill="FFFFFF"/>
        </w:rPr>
        <w:t>.</w:t>
      </w:r>
      <w:r w:rsidR="36362846">
        <w:rPr>
          <w:rStyle w:val="eop"/>
          <w:color w:val="000000"/>
          <w:sz w:val="23"/>
          <w:szCs w:val="23"/>
          <w:shd w:val="clear" w:color="auto" w:fill="FFFFFF"/>
        </w:rPr>
        <w:t> </w:t>
      </w:r>
      <w:r>
        <w:rPr>
          <w:rStyle w:val="eop"/>
          <w:color w:val="000000"/>
          <w:sz w:val="23"/>
          <w:szCs w:val="23"/>
          <w:shd w:val="clear" w:color="auto" w:fill="FFFFFF"/>
        </w:rPr>
        <w:t>Nodrošināta d</w:t>
      </w:r>
      <w:r w:rsidR="6E012206" w:rsidRPr="00A715F0">
        <w:rPr>
          <w:rStyle w:val="eop"/>
          <w:color w:val="000000"/>
          <w:sz w:val="23"/>
          <w:szCs w:val="23"/>
          <w:shd w:val="clear" w:color="auto" w:fill="FFFFFF"/>
        </w:rPr>
        <w:t xml:space="preserve">atu aizsardzības speciālistu kvalifikācijas uzturēšanas pārbaude un kvalifikācijas pagarināšana. </w:t>
      </w:r>
    </w:p>
    <w:p w14:paraId="66F39A52" w14:textId="4E7E55EC" w:rsidR="00402FF2" w:rsidRPr="00296254" w:rsidRDefault="796F7B39" w:rsidP="00B8202F">
      <w:pPr>
        <w:pStyle w:val="paragraph"/>
        <w:spacing w:before="0" w:beforeAutospacing="0" w:after="0" w:afterAutospacing="0" w:line="360" w:lineRule="auto"/>
        <w:ind w:firstLine="720"/>
        <w:jc w:val="both"/>
        <w:textAlignment w:val="baseline"/>
        <w:rPr>
          <w:color w:val="000000"/>
          <w:sz w:val="23"/>
          <w:szCs w:val="23"/>
          <w:shd w:val="clear" w:color="auto" w:fill="FFFF00"/>
        </w:rPr>
      </w:pPr>
      <w:r w:rsidRPr="00A715F0">
        <w:rPr>
          <w:rStyle w:val="eop"/>
          <w:color w:val="000000"/>
          <w:sz w:val="23"/>
          <w:szCs w:val="23"/>
          <w:shd w:val="clear" w:color="auto" w:fill="FFFFFF"/>
        </w:rPr>
        <w:t>10. Veiktas 95</w:t>
      </w:r>
      <w:r w:rsidR="5089FB6C" w:rsidRPr="00A715F0">
        <w:rPr>
          <w:rStyle w:val="eop"/>
          <w:color w:val="000000"/>
          <w:sz w:val="23"/>
          <w:szCs w:val="23"/>
          <w:shd w:val="clear" w:color="auto" w:fill="FFFFFF"/>
        </w:rPr>
        <w:t>5</w:t>
      </w:r>
      <w:r w:rsidRPr="00A715F0">
        <w:rPr>
          <w:rStyle w:val="eop"/>
          <w:color w:val="000000"/>
          <w:sz w:val="23"/>
          <w:szCs w:val="23"/>
          <w:shd w:val="clear" w:color="auto" w:fill="FFFFFF"/>
        </w:rPr>
        <w:t xml:space="preserve"> </w:t>
      </w:r>
      <w:r w:rsidR="005B004F">
        <w:rPr>
          <w:rStyle w:val="eop"/>
          <w:color w:val="000000"/>
          <w:sz w:val="23"/>
          <w:szCs w:val="23"/>
          <w:shd w:val="clear" w:color="auto" w:fill="FFFFFF"/>
        </w:rPr>
        <w:t xml:space="preserve">uzraudzības </w:t>
      </w:r>
      <w:r w:rsidRPr="00A715F0">
        <w:rPr>
          <w:rStyle w:val="eop"/>
          <w:color w:val="000000"/>
          <w:sz w:val="23"/>
          <w:szCs w:val="23"/>
          <w:shd w:val="clear" w:color="auto" w:fill="FFFFFF"/>
        </w:rPr>
        <w:t>pārbaudes un piemēroti 192 korektīvie līdzekļi.</w:t>
      </w:r>
    </w:p>
    <w:p w14:paraId="164867F4" w14:textId="150DE849" w:rsidR="003C4CCF" w:rsidRPr="00AB5DDC" w:rsidRDefault="003C4CCF" w:rsidP="00B8202F">
      <w:pPr>
        <w:pStyle w:val="Virsraksts2"/>
        <w:numPr>
          <w:ilvl w:val="0"/>
          <w:numId w:val="0"/>
        </w:numPr>
        <w:ind w:left="720"/>
      </w:pPr>
      <w:r w:rsidRPr="00F96391">
        <w:br w:type="page"/>
      </w:r>
      <w:bookmarkStart w:id="12" w:name="_Toc159532596"/>
      <w:r w:rsidR="00792F6A" w:rsidRPr="00AB5DDC">
        <w:lastRenderedPageBreak/>
        <w:t>2. </w:t>
      </w:r>
      <w:r w:rsidR="006131AA" w:rsidRPr="00AB5DDC">
        <w:t>Inspekcijas darbības jomas</w:t>
      </w:r>
      <w:bookmarkEnd w:id="12"/>
    </w:p>
    <w:p w14:paraId="6010062D" w14:textId="77777777" w:rsidR="00574AD0" w:rsidRPr="009A3DEC" w:rsidRDefault="00574AD0" w:rsidP="00B8202F">
      <w:pPr>
        <w:pStyle w:val="Virsraksts2"/>
        <w:numPr>
          <w:ilvl w:val="0"/>
          <w:numId w:val="0"/>
        </w:numPr>
        <w:ind w:left="720"/>
        <w:jc w:val="left"/>
        <w:rPr>
          <w:bCs/>
        </w:rPr>
      </w:pPr>
    </w:p>
    <w:p w14:paraId="6D73D6D0" w14:textId="77777777" w:rsidR="00385A1E" w:rsidRPr="009A3DEC" w:rsidRDefault="00EA6FB3" w:rsidP="00B8202F">
      <w:pPr>
        <w:pStyle w:val="Virsraksts2"/>
        <w:numPr>
          <w:ilvl w:val="0"/>
          <w:numId w:val="0"/>
        </w:numPr>
        <w:rPr>
          <w:bCs/>
        </w:rPr>
      </w:pPr>
      <w:bookmarkStart w:id="13" w:name="_Toc159532597"/>
      <w:r w:rsidRPr="009A3DEC">
        <w:rPr>
          <w:bCs/>
        </w:rPr>
        <w:t>2.1. </w:t>
      </w:r>
      <w:r w:rsidRPr="00055F51">
        <w:rPr>
          <w:bCs/>
        </w:rPr>
        <w:t>Inspekcijas līdzdalība Datu regulas prasību ieviešanā</w:t>
      </w:r>
      <w:bookmarkEnd w:id="13"/>
    </w:p>
    <w:p w14:paraId="4F90F684" w14:textId="41FE49A3" w:rsidR="00271B12" w:rsidRPr="0054382C" w:rsidRDefault="7FC76A1B" w:rsidP="00B8202F">
      <w:pPr>
        <w:spacing w:after="0" w:line="360" w:lineRule="auto"/>
        <w:ind w:firstLine="709"/>
        <w:jc w:val="both"/>
        <w:rPr>
          <w:rFonts w:ascii="Times New Roman" w:hAnsi="Times New Roman" w:cs="Times New Roman"/>
          <w:sz w:val="24"/>
          <w:szCs w:val="24"/>
        </w:rPr>
      </w:pPr>
      <w:r w:rsidRPr="1EB6720C">
        <w:rPr>
          <w:rFonts w:ascii="Times New Roman" w:hAnsi="Times New Roman" w:cs="Times New Roman"/>
          <w:sz w:val="24"/>
          <w:szCs w:val="24"/>
        </w:rPr>
        <w:t>Nacionālo normatīvo aktu un politikas dokumentu kvalitāte un atbilstība personas datu apstrādes pamatprincipiem ir būtisks priekšnoteikums, lai personas datu apstrāde būtu tiesiska, pārziņi un datu subjekti spētu izprast savas tiesības un pienākumus, un Inspekcija spētu veikt efektīvu uzraudzību pār personas datu apstrādi. Tādējādi Inspekcija par vienu no saviem uzdevumiem ir noteikusi līdzdalību sakārtotas tiesiskās vides radīšanā.</w:t>
      </w:r>
    </w:p>
    <w:p w14:paraId="2AAFF136" w14:textId="6046080A" w:rsidR="0054382C" w:rsidRPr="00402EF2" w:rsidRDefault="00271B12" w:rsidP="00B8202F">
      <w:pPr>
        <w:pStyle w:val="likdat"/>
        <w:shd w:val="clear" w:color="auto" w:fill="FFFFFF"/>
        <w:spacing w:before="0" w:beforeAutospacing="0" w:after="0" w:afterAutospacing="0" w:line="360" w:lineRule="auto"/>
        <w:ind w:firstLine="709"/>
        <w:jc w:val="both"/>
        <w:rPr>
          <w:rFonts w:eastAsiaTheme="minorHAnsi"/>
          <w:kern w:val="2"/>
          <w:lang w:eastAsia="en-US"/>
          <w14:ligatures w14:val="standardContextual"/>
        </w:rPr>
      </w:pPr>
      <w:r w:rsidRPr="0054382C">
        <w:rPr>
          <w:rFonts w:eastAsiaTheme="minorHAnsi"/>
          <w:kern w:val="2"/>
          <w:lang w:eastAsia="en-US"/>
          <w14:ligatures w14:val="standardContextual"/>
        </w:rPr>
        <w:t>Minētā uzdevuma veiksmīgai izpildei 2023.</w:t>
      </w:r>
      <w:r w:rsidR="007203F4">
        <w:rPr>
          <w:rFonts w:eastAsiaTheme="minorHAnsi"/>
          <w:kern w:val="2"/>
          <w:lang w:eastAsia="en-US"/>
          <w14:ligatures w14:val="standardContextual"/>
        </w:rPr>
        <w:t> </w:t>
      </w:r>
      <w:r w:rsidRPr="0054382C">
        <w:rPr>
          <w:rFonts w:eastAsiaTheme="minorHAnsi"/>
          <w:kern w:val="2"/>
          <w:lang w:eastAsia="en-US"/>
          <w14:ligatures w14:val="standardContextual"/>
        </w:rPr>
        <w:t>gada 15.</w:t>
      </w:r>
      <w:r w:rsidR="007203F4">
        <w:rPr>
          <w:rFonts w:eastAsiaTheme="minorHAnsi"/>
          <w:kern w:val="2"/>
          <w:lang w:eastAsia="en-US"/>
          <w14:ligatures w14:val="standardContextual"/>
        </w:rPr>
        <w:t> </w:t>
      </w:r>
      <w:r w:rsidRPr="0054382C">
        <w:rPr>
          <w:rFonts w:eastAsiaTheme="minorHAnsi"/>
          <w:kern w:val="2"/>
          <w:lang w:eastAsia="en-US"/>
          <w14:ligatures w14:val="standardContextual"/>
        </w:rPr>
        <w:t>augustā pieņemti Ministru kabineta noteikumi Nr.</w:t>
      </w:r>
      <w:r w:rsidR="0054382C" w:rsidRPr="0054382C">
        <w:rPr>
          <w:rFonts w:eastAsiaTheme="minorHAnsi"/>
          <w:kern w:val="2"/>
          <w:lang w:eastAsia="en-US"/>
          <w14:ligatures w14:val="standardContextual"/>
        </w:rPr>
        <w:t> </w:t>
      </w:r>
      <w:r w:rsidRPr="0054382C">
        <w:rPr>
          <w:rFonts w:eastAsiaTheme="minorHAnsi"/>
          <w:kern w:val="2"/>
          <w:lang w:eastAsia="en-US"/>
          <w14:ligatures w14:val="standardContextual"/>
        </w:rPr>
        <w:t xml:space="preserve">448 </w:t>
      </w:r>
      <w:r w:rsidR="00AA232E">
        <w:rPr>
          <w:rFonts w:eastAsiaTheme="minorHAnsi"/>
          <w:kern w:val="2"/>
          <w:lang w:eastAsia="en-US"/>
          <w14:ligatures w14:val="standardContextual"/>
        </w:rPr>
        <w:t>“</w:t>
      </w:r>
      <w:r w:rsidRPr="0054382C">
        <w:rPr>
          <w:rFonts w:eastAsiaTheme="minorHAnsi"/>
          <w:kern w:val="2"/>
          <w:lang w:eastAsia="en-US"/>
          <w14:ligatures w14:val="standardContextual"/>
        </w:rPr>
        <w:t>Grozījumi Ministru kabineta 2021. gada 7. septembra noteikumos Nr. 606</w:t>
      </w:r>
      <w:r w:rsidR="0054382C" w:rsidRPr="0054382C">
        <w:rPr>
          <w:rFonts w:eastAsiaTheme="minorHAnsi"/>
          <w:kern w:val="2"/>
          <w:lang w:eastAsia="en-US"/>
          <w14:ligatures w14:val="standardContextual"/>
        </w:rPr>
        <w:t xml:space="preserve"> </w:t>
      </w:r>
      <w:r w:rsidR="00AA232E">
        <w:rPr>
          <w:rFonts w:eastAsiaTheme="minorHAnsi"/>
          <w:kern w:val="2"/>
          <w:lang w:eastAsia="en-US"/>
          <w14:ligatures w14:val="standardContextual"/>
        </w:rPr>
        <w:t>“</w:t>
      </w:r>
      <w:r w:rsidRPr="0054382C">
        <w:rPr>
          <w:rFonts w:eastAsiaTheme="minorHAnsi"/>
          <w:kern w:val="2"/>
          <w:lang w:eastAsia="en-US"/>
          <w14:ligatures w14:val="standardContextual"/>
        </w:rPr>
        <w:t>Ministru kabineta kārtības rullis</w:t>
      </w:r>
      <w:r w:rsidR="00AA232E">
        <w:rPr>
          <w:rFonts w:eastAsiaTheme="minorHAnsi"/>
          <w:kern w:val="2"/>
          <w:lang w:eastAsia="en-US"/>
          <w14:ligatures w14:val="standardContextual"/>
        </w:rPr>
        <w:t>””</w:t>
      </w:r>
      <w:r w:rsidR="0054382C" w:rsidRPr="0054382C">
        <w:rPr>
          <w:rFonts w:eastAsiaTheme="minorHAnsi"/>
          <w:kern w:val="2"/>
          <w:lang w:eastAsia="en-US"/>
          <w14:ligatures w14:val="standardContextual"/>
        </w:rPr>
        <w:t xml:space="preserve">, </w:t>
      </w:r>
      <w:r w:rsidR="0054382C" w:rsidRPr="0054382C">
        <w:t xml:space="preserve">nosakot Inspekciju kā </w:t>
      </w:r>
      <w:r w:rsidR="0054382C">
        <w:t>iestādi</w:t>
      </w:r>
      <w:r w:rsidR="0054382C" w:rsidRPr="0054382C">
        <w:t xml:space="preserve">, kuras atzinumu nepieciešams saņemt normatīvā akta projektu vai politikas plānošanas dokumentu projektu </w:t>
      </w:r>
      <w:r w:rsidR="0054382C" w:rsidRPr="00402EF2">
        <w:rPr>
          <w:rFonts w:eastAsiaTheme="minorHAnsi"/>
          <w:kern w:val="2"/>
          <w:lang w:eastAsia="en-US"/>
          <w14:ligatures w14:val="standardContextual"/>
        </w:rPr>
        <w:t>saskaņošanas procesā, ja uz saskaņošanu virzītais projekts skar personas datu apstrādes jautājumus, tostarp personas datu apstrādi informācijas sistēmās.</w:t>
      </w:r>
    </w:p>
    <w:p w14:paraId="71C89F50" w14:textId="61B582F2" w:rsidR="0054382C" w:rsidRPr="00402EF2" w:rsidRDefault="00402EF2" w:rsidP="00B8202F">
      <w:pPr>
        <w:spacing w:after="0" w:line="360" w:lineRule="auto"/>
        <w:ind w:firstLine="709"/>
        <w:jc w:val="both"/>
        <w:rPr>
          <w:rFonts w:ascii="Times New Roman" w:hAnsi="Times New Roman" w:cs="Times New Roman"/>
          <w:sz w:val="24"/>
          <w:szCs w:val="24"/>
        </w:rPr>
      </w:pPr>
      <w:r w:rsidRPr="00402EF2">
        <w:rPr>
          <w:rFonts w:ascii="Times New Roman" w:hAnsi="Times New Roman" w:cs="Times New Roman"/>
          <w:sz w:val="24"/>
          <w:szCs w:val="24"/>
        </w:rPr>
        <w:t>Kopumā 202</w:t>
      </w:r>
      <w:r>
        <w:rPr>
          <w:rFonts w:ascii="Times New Roman" w:hAnsi="Times New Roman" w:cs="Times New Roman"/>
          <w:sz w:val="24"/>
          <w:szCs w:val="24"/>
        </w:rPr>
        <w:t>3</w:t>
      </w:r>
      <w:r w:rsidRPr="00402EF2">
        <w:rPr>
          <w:rFonts w:ascii="Times New Roman" w:hAnsi="Times New Roman" w:cs="Times New Roman"/>
          <w:sz w:val="24"/>
          <w:szCs w:val="24"/>
        </w:rPr>
        <w:t xml:space="preserve">. gadā TAP portālā saskaņošanai saņemti </w:t>
      </w:r>
      <w:r w:rsidR="00A46A30">
        <w:rPr>
          <w:rFonts w:ascii="Times New Roman" w:hAnsi="Times New Roman" w:cs="Times New Roman"/>
          <w:sz w:val="24"/>
          <w:szCs w:val="24"/>
        </w:rPr>
        <w:t>119</w:t>
      </w:r>
      <w:r w:rsidRPr="00402EF2">
        <w:rPr>
          <w:rFonts w:ascii="Times New Roman" w:hAnsi="Times New Roman" w:cs="Times New Roman"/>
          <w:sz w:val="24"/>
          <w:szCs w:val="24"/>
        </w:rPr>
        <w:t xml:space="preserve"> tiesību aktu projekti. Par šiem projektiem kopumā sniegt</w:t>
      </w:r>
      <w:r w:rsidR="006A5AE0">
        <w:rPr>
          <w:rFonts w:ascii="Times New Roman" w:hAnsi="Times New Roman" w:cs="Times New Roman"/>
          <w:sz w:val="24"/>
          <w:szCs w:val="24"/>
        </w:rPr>
        <w:t>i</w:t>
      </w:r>
      <w:r w:rsidRPr="00402EF2">
        <w:rPr>
          <w:rFonts w:ascii="Times New Roman" w:hAnsi="Times New Roman" w:cs="Times New Roman"/>
          <w:sz w:val="24"/>
          <w:szCs w:val="24"/>
        </w:rPr>
        <w:t xml:space="preserve"> </w:t>
      </w:r>
      <w:r w:rsidR="00A46A30" w:rsidRPr="00A46A30">
        <w:rPr>
          <w:rFonts w:ascii="Times New Roman" w:hAnsi="Times New Roman" w:cs="Times New Roman"/>
          <w:sz w:val="24"/>
          <w:szCs w:val="24"/>
        </w:rPr>
        <w:t xml:space="preserve">274 </w:t>
      </w:r>
      <w:r w:rsidRPr="00402EF2">
        <w:rPr>
          <w:rFonts w:ascii="Times New Roman" w:hAnsi="Times New Roman" w:cs="Times New Roman"/>
          <w:sz w:val="24"/>
          <w:szCs w:val="24"/>
        </w:rPr>
        <w:t>atzinum</w:t>
      </w:r>
      <w:r w:rsidR="006A5AE0">
        <w:rPr>
          <w:rFonts w:ascii="Times New Roman" w:hAnsi="Times New Roman" w:cs="Times New Roman"/>
          <w:sz w:val="24"/>
          <w:szCs w:val="24"/>
        </w:rPr>
        <w:t>i</w:t>
      </w:r>
      <w:r w:rsidRPr="00402EF2">
        <w:rPr>
          <w:rFonts w:ascii="Times New Roman" w:hAnsi="Times New Roman" w:cs="Times New Roman"/>
          <w:sz w:val="24"/>
          <w:szCs w:val="24"/>
        </w:rPr>
        <w:t xml:space="preserve"> (no tiem </w:t>
      </w:r>
      <w:r w:rsidR="00A46A30">
        <w:rPr>
          <w:rFonts w:ascii="Times New Roman" w:hAnsi="Times New Roman" w:cs="Times New Roman"/>
          <w:sz w:val="24"/>
          <w:szCs w:val="24"/>
        </w:rPr>
        <w:t>119</w:t>
      </w:r>
      <w:r w:rsidRPr="00402EF2">
        <w:rPr>
          <w:rFonts w:ascii="Times New Roman" w:hAnsi="Times New Roman" w:cs="Times New Roman"/>
          <w:sz w:val="24"/>
          <w:szCs w:val="24"/>
        </w:rPr>
        <w:t xml:space="preserve"> sākotnējie atzinumi un </w:t>
      </w:r>
      <w:r w:rsidR="00A46A30">
        <w:rPr>
          <w:rFonts w:ascii="Times New Roman" w:hAnsi="Times New Roman" w:cs="Times New Roman"/>
          <w:sz w:val="24"/>
          <w:szCs w:val="24"/>
        </w:rPr>
        <w:t>155</w:t>
      </w:r>
      <w:r w:rsidRPr="00402EF2">
        <w:rPr>
          <w:rFonts w:ascii="Times New Roman" w:hAnsi="Times New Roman" w:cs="Times New Roman"/>
          <w:sz w:val="24"/>
          <w:szCs w:val="24"/>
        </w:rPr>
        <w:t xml:space="preserve"> atkārtotie atzinumi).</w:t>
      </w:r>
    </w:p>
    <w:p w14:paraId="00073A1D" w14:textId="79AF4BCF" w:rsidR="004D48A1" w:rsidRPr="003A4B30" w:rsidRDefault="003A4B30" w:rsidP="00B8202F">
      <w:pPr>
        <w:spacing w:after="0" w:line="360" w:lineRule="auto"/>
        <w:ind w:firstLine="709"/>
        <w:jc w:val="both"/>
        <w:rPr>
          <w:rFonts w:ascii="Times New Roman" w:hAnsi="Times New Roman" w:cs="Times New Roman"/>
          <w:sz w:val="24"/>
          <w:szCs w:val="24"/>
        </w:rPr>
      </w:pPr>
      <w:r w:rsidRPr="003A4B30">
        <w:rPr>
          <w:rFonts w:ascii="Times New Roman" w:hAnsi="Times New Roman" w:cs="Times New Roman"/>
          <w:sz w:val="24"/>
          <w:szCs w:val="24"/>
        </w:rPr>
        <w:tab/>
        <w:t xml:space="preserve">Papildu minētajam </w:t>
      </w:r>
      <w:r>
        <w:rPr>
          <w:rFonts w:ascii="Times New Roman" w:hAnsi="Times New Roman" w:cs="Times New Roman"/>
          <w:sz w:val="24"/>
          <w:szCs w:val="24"/>
        </w:rPr>
        <w:t xml:space="preserve">pārskata periodā </w:t>
      </w:r>
      <w:r w:rsidRPr="003A4B30">
        <w:rPr>
          <w:rFonts w:ascii="Times New Roman" w:hAnsi="Times New Roman" w:cs="Times New Roman"/>
          <w:sz w:val="24"/>
          <w:szCs w:val="24"/>
        </w:rPr>
        <w:t>Inspekcija saskaņā ar Ministru kabineta 2023.</w:t>
      </w:r>
      <w:r>
        <w:rPr>
          <w:rFonts w:ascii="Times New Roman" w:hAnsi="Times New Roman" w:cs="Times New Roman"/>
          <w:sz w:val="24"/>
          <w:szCs w:val="24"/>
        </w:rPr>
        <w:t> </w:t>
      </w:r>
      <w:r w:rsidRPr="003A4B30">
        <w:rPr>
          <w:rFonts w:ascii="Times New Roman" w:hAnsi="Times New Roman" w:cs="Times New Roman"/>
          <w:sz w:val="24"/>
          <w:szCs w:val="24"/>
        </w:rPr>
        <w:t>gada 4.</w:t>
      </w:r>
      <w:r>
        <w:rPr>
          <w:rFonts w:ascii="Times New Roman" w:hAnsi="Times New Roman" w:cs="Times New Roman"/>
          <w:sz w:val="24"/>
          <w:szCs w:val="24"/>
        </w:rPr>
        <w:t> </w:t>
      </w:r>
      <w:r w:rsidRPr="003A4B30">
        <w:rPr>
          <w:rFonts w:ascii="Times New Roman" w:hAnsi="Times New Roman" w:cs="Times New Roman"/>
          <w:sz w:val="24"/>
          <w:szCs w:val="24"/>
        </w:rPr>
        <w:t>jūlija noteikumu Nr. </w:t>
      </w:r>
      <w:r>
        <w:rPr>
          <w:rFonts w:ascii="Times New Roman" w:hAnsi="Times New Roman" w:cs="Times New Roman"/>
          <w:sz w:val="24"/>
          <w:szCs w:val="24"/>
        </w:rPr>
        <w:t> </w:t>
      </w:r>
      <w:r w:rsidRPr="003A4B30">
        <w:rPr>
          <w:rFonts w:ascii="Times New Roman" w:hAnsi="Times New Roman" w:cs="Times New Roman"/>
          <w:sz w:val="24"/>
          <w:szCs w:val="24"/>
        </w:rPr>
        <w:t xml:space="preserve">368 </w:t>
      </w:r>
      <w:r w:rsidR="00AA232E">
        <w:rPr>
          <w:rFonts w:ascii="Times New Roman" w:hAnsi="Times New Roman" w:cs="Times New Roman"/>
          <w:sz w:val="24"/>
          <w:szCs w:val="24"/>
        </w:rPr>
        <w:t>“</w:t>
      </w:r>
      <w:r w:rsidRPr="003A4B30">
        <w:rPr>
          <w:rFonts w:ascii="Times New Roman" w:hAnsi="Times New Roman" w:cs="Times New Roman"/>
          <w:sz w:val="24"/>
          <w:szCs w:val="24"/>
        </w:rPr>
        <w:t>Informācijas sistēmu un to darbībai nepieciešamo informācijas un komunikācijas tehnoloģiju resursu un pakalpojumu attīstības aktivitāšu un likvidēšanas uzraudzības kārtība</w:t>
      </w:r>
      <w:r w:rsidR="00AA232E">
        <w:rPr>
          <w:rFonts w:ascii="Times New Roman" w:hAnsi="Times New Roman" w:cs="Times New Roman"/>
          <w:sz w:val="24"/>
          <w:szCs w:val="24"/>
        </w:rPr>
        <w:t>”</w:t>
      </w:r>
      <w:r w:rsidRPr="003A4B30">
        <w:rPr>
          <w:rFonts w:ascii="Times New Roman" w:hAnsi="Times New Roman" w:cs="Times New Roman"/>
          <w:sz w:val="24"/>
          <w:szCs w:val="24"/>
        </w:rPr>
        <w:t xml:space="preserve"> 5.6.</w:t>
      </w:r>
      <w:r>
        <w:rPr>
          <w:rFonts w:ascii="Times New Roman" w:hAnsi="Times New Roman" w:cs="Times New Roman"/>
          <w:sz w:val="24"/>
          <w:szCs w:val="24"/>
        </w:rPr>
        <w:t> </w:t>
      </w:r>
      <w:r w:rsidRPr="003A4B30">
        <w:rPr>
          <w:rFonts w:ascii="Times New Roman" w:hAnsi="Times New Roman" w:cs="Times New Roman"/>
          <w:sz w:val="24"/>
          <w:szCs w:val="24"/>
        </w:rPr>
        <w:t>apakšpunktu</w:t>
      </w:r>
      <w:r>
        <w:rPr>
          <w:rFonts w:ascii="Times New Roman" w:hAnsi="Times New Roman" w:cs="Times New Roman"/>
          <w:sz w:val="24"/>
          <w:szCs w:val="24"/>
        </w:rPr>
        <w:t>,</w:t>
      </w:r>
      <w:r w:rsidRPr="003A4B30">
        <w:rPr>
          <w:rFonts w:ascii="Times New Roman" w:hAnsi="Times New Roman" w:cs="Times New Roman"/>
          <w:sz w:val="24"/>
          <w:szCs w:val="24"/>
        </w:rPr>
        <w:t xml:space="preserve"> sniedza 25 viedokļus pārzi</w:t>
      </w:r>
      <w:r>
        <w:rPr>
          <w:rFonts w:ascii="Times New Roman" w:hAnsi="Times New Roman" w:cs="Times New Roman"/>
          <w:sz w:val="24"/>
          <w:szCs w:val="24"/>
        </w:rPr>
        <w:t>ņiem</w:t>
      </w:r>
      <w:r w:rsidRPr="003A4B30">
        <w:rPr>
          <w:rFonts w:ascii="Times New Roman" w:hAnsi="Times New Roman" w:cs="Times New Roman"/>
          <w:sz w:val="24"/>
          <w:szCs w:val="24"/>
        </w:rPr>
        <w:t xml:space="preserve"> </w:t>
      </w:r>
      <w:r>
        <w:rPr>
          <w:rFonts w:ascii="Times New Roman" w:hAnsi="Times New Roman" w:cs="Times New Roman"/>
          <w:sz w:val="24"/>
          <w:szCs w:val="24"/>
        </w:rPr>
        <w:t xml:space="preserve">par </w:t>
      </w:r>
      <w:r w:rsidR="0007779C">
        <w:rPr>
          <w:rFonts w:ascii="Times New Roman" w:hAnsi="Times New Roman" w:cs="Times New Roman"/>
          <w:sz w:val="24"/>
          <w:szCs w:val="24"/>
        </w:rPr>
        <w:t>to izstrādātajiem</w:t>
      </w:r>
      <w:r>
        <w:rPr>
          <w:rFonts w:ascii="Times New Roman" w:hAnsi="Times New Roman" w:cs="Times New Roman"/>
          <w:sz w:val="24"/>
          <w:szCs w:val="24"/>
        </w:rPr>
        <w:t xml:space="preserve"> v</w:t>
      </w:r>
      <w:r w:rsidRPr="003A4B30">
        <w:rPr>
          <w:rFonts w:ascii="Times New Roman" w:hAnsi="Times New Roman" w:cs="Times New Roman"/>
          <w:sz w:val="24"/>
          <w:szCs w:val="24"/>
        </w:rPr>
        <w:t>alsts informācijas sistēm</w:t>
      </w:r>
      <w:r w:rsidR="0007779C">
        <w:rPr>
          <w:rFonts w:ascii="Times New Roman" w:hAnsi="Times New Roman" w:cs="Times New Roman"/>
          <w:sz w:val="24"/>
          <w:szCs w:val="24"/>
        </w:rPr>
        <w:t>u,</w:t>
      </w:r>
      <w:r w:rsidRPr="003A4B30">
        <w:rPr>
          <w:rFonts w:ascii="Times New Roman" w:hAnsi="Times New Roman" w:cs="Times New Roman"/>
          <w:sz w:val="24"/>
          <w:szCs w:val="24"/>
        </w:rPr>
        <w:t xml:space="preserve"> </w:t>
      </w:r>
      <w:r w:rsidR="0007779C" w:rsidRPr="0007779C">
        <w:rPr>
          <w:rFonts w:ascii="Times New Roman" w:hAnsi="Times New Roman" w:cs="Times New Roman"/>
          <w:sz w:val="24"/>
          <w:szCs w:val="24"/>
        </w:rPr>
        <w:t>kurās tiek veikta datu apstrāde,</w:t>
      </w:r>
      <w:r w:rsidR="0007779C" w:rsidRPr="003A4B30">
        <w:rPr>
          <w:rFonts w:ascii="Times New Roman" w:hAnsi="Times New Roman" w:cs="Times New Roman"/>
          <w:sz w:val="24"/>
          <w:szCs w:val="24"/>
        </w:rPr>
        <w:t xml:space="preserve"> </w:t>
      </w:r>
      <w:r w:rsidRPr="003A4B30">
        <w:rPr>
          <w:rFonts w:ascii="Times New Roman" w:hAnsi="Times New Roman" w:cs="Times New Roman"/>
          <w:sz w:val="24"/>
          <w:szCs w:val="24"/>
        </w:rPr>
        <w:t>attīstības aktivitātes</w:t>
      </w:r>
      <w:r w:rsidR="0007779C" w:rsidRPr="003A4B30">
        <w:rPr>
          <w:rFonts w:ascii="Times New Roman" w:hAnsi="Times New Roman" w:cs="Times New Roman"/>
          <w:sz w:val="24"/>
          <w:szCs w:val="24"/>
        </w:rPr>
        <w:t> </w:t>
      </w:r>
      <w:r w:rsidRPr="003A4B30">
        <w:rPr>
          <w:rFonts w:ascii="Times New Roman" w:hAnsi="Times New Roman" w:cs="Times New Roman"/>
          <w:sz w:val="24"/>
          <w:szCs w:val="24"/>
        </w:rPr>
        <w:t>aprakst</w:t>
      </w:r>
      <w:r w:rsidR="0007779C">
        <w:rPr>
          <w:rFonts w:ascii="Times New Roman" w:hAnsi="Times New Roman" w:cs="Times New Roman"/>
          <w:sz w:val="24"/>
          <w:szCs w:val="24"/>
        </w:rPr>
        <w:t>iem</w:t>
      </w:r>
      <w:r w:rsidR="0007779C" w:rsidRPr="0007779C">
        <w:rPr>
          <w:rFonts w:ascii="Times New Roman" w:hAnsi="Times New Roman" w:cs="Times New Roman"/>
          <w:sz w:val="24"/>
          <w:szCs w:val="24"/>
        </w:rPr>
        <w:t>.</w:t>
      </w:r>
    </w:p>
    <w:p w14:paraId="7B3583AE" w14:textId="16BE1290" w:rsidR="0B158CFC" w:rsidRDefault="0B158CFC" w:rsidP="00B8202F">
      <w:pPr>
        <w:spacing w:after="0" w:line="360" w:lineRule="auto"/>
        <w:ind w:firstLine="709"/>
        <w:jc w:val="both"/>
        <w:rPr>
          <w:rFonts w:ascii="Times New Roman" w:hAnsi="Times New Roman" w:cs="Times New Roman"/>
          <w:sz w:val="24"/>
          <w:szCs w:val="24"/>
        </w:rPr>
      </w:pPr>
      <w:r w:rsidRPr="708E8234">
        <w:rPr>
          <w:rFonts w:ascii="Times New Roman" w:hAnsi="Times New Roman" w:cs="Times New Roman"/>
          <w:sz w:val="24"/>
          <w:szCs w:val="24"/>
        </w:rPr>
        <w:t xml:space="preserve">Pārskata periodā Inspekcija iesaistījās atzinumu sniegšanā par tiesību aktu projektu </w:t>
      </w:r>
      <w:r w:rsidR="00AA232E">
        <w:rPr>
          <w:rFonts w:ascii="Times New Roman" w:hAnsi="Times New Roman" w:cs="Times New Roman"/>
          <w:sz w:val="24"/>
          <w:szCs w:val="24"/>
        </w:rPr>
        <w:t>“</w:t>
      </w:r>
      <w:r w:rsidRPr="708E8234">
        <w:rPr>
          <w:rFonts w:ascii="Times New Roman" w:hAnsi="Times New Roman" w:cs="Times New Roman"/>
          <w:sz w:val="24"/>
          <w:szCs w:val="24"/>
        </w:rPr>
        <w:t>Grozījums Sodu reģistra likumā</w:t>
      </w:r>
      <w:r w:rsidR="00AA232E">
        <w:rPr>
          <w:rFonts w:ascii="Times New Roman" w:hAnsi="Times New Roman" w:cs="Times New Roman"/>
          <w:sz w:val="24"/>
          <w:szCs w:val="24"/>
        </w:rPr>
        <w:t>”</w:t>
      </w:r>
      <w:r w:rsidRPr="708E8234">
        <w:rPr>
          <w:rStyle w:val="Vresatsauce"/>
          <w:rFonts w:ascii="Times New Roman" w:hAnsi="Times New Roman" w:cs="Times New Roman"/>
          <w:sz w:val="24"/>
          <w:szCs w:val="24"/>
        </w:rPr>
        <w:footnoteReference w:id="3"/>
      </w:r>
      <w:r w:rsidRPr="708E8234">
        <w:rPr>
          <w:rFonts w:ascii="Times New Roman" w:hAnsi="Times New Roman" w:cs="Times New Roman"/>
          <w:sz w:val="24"/>
          <w:szCs w:val="24"/>
        </w:rPr>
        <w:t>.  Tiesību aktu projekts cita starpā tika izstrādāts, ņemot vērā Satversmes tiesas 2022. gada 22. decembra spriedumā lietā Nr. 2022-09-01 izteiktās atziņas. Proti, Satversmes tiesa atzina Sodu reģistra likuma 23.</w:t>
      </w:r>
      <w:r w:rsidR="0032171B">
        <w:rPr>
          <w:rFonts w:ascii="Times New Roman" w:hAnsi="Times New Roman" w:cs="Times New Roman"/>
          <w:sz w:val="24"/>
          <w:szCs w:val="24"/>
        </w:rPr>
        <w:t> </w:t>
      </w:r>
      <w:r w:rsidRPr="708E8234">
        <w:rPr>
          <w:rFonts w:ascii="Times New Roman" w:hAnsi="Times New Roman" w:cs="Times New Roman"/>
          <w:sz w:val="24"/>
          <w:szCs w:val="24"/>
        </w:rPr>
        <w:t>panta 1.</w:t>
      </w:r>
      <w:r w:rsidR="0032171B">
        <w:rPr>
          <w:rFonts w:ascii="Times New Roman" w:hAnsi="Times New Roman" w:cs="Times New Roman"/>
          <w:sz w:val="24"/>
          <w:szCs w:val="24"/>
        </w:rPr>
        <w:t> </w:t>
      </w:r>
      <w:r w:rsidRPr="708E8234">
        <w:rPr>
          <w:rFonts w:ascii="Times New Roman" w:hAnsi="Times New Roman" w:cs="Times New Roman"/>
          <w:sz w:val="24"/>
          <w:szCs w:val="24"/>
        </w:rPr>
        <w:t>punktu, ciktāl tas attiecas uz ziņām par attaisnoto personu, par neatbilstošu Latvijas Republikas Satversmes 96.</w:t>
      </w:r>
      <w:r w:rsidR="0032171B">
        <w:rPr>
          <w:rFonts w:ascii="Times New Roman" w:hAnsi="Times New Roman" w:cs="Times New Roman"/>
          <w:sz w:val="24"/>
          <w:szCs w:val="24"/>
        </w:rPr>
        <w:t> </w:t>
      </w:r>
      <w:r w:rsidRPr="708E8234">
        <w:rPr>
          <w:rFonts w:ascii="Times New Roman" w:hAnsi="Times New Roman" w:cs="Times New Roman"/>
          <w:sz w:val="24"/>
          <w:szCs w:val="24"/>
        </w:rPr>
        <w:t>pantam un spēkā neesošu no 2023.</w:t>
      </w:r>
      <w:r w:rsidR="0032171B">
        <w:rPr>
          <w:rFonts w:ascii="Times New Roman" w:hAnsi="Times New Roman" w:cs="Times New Roman"/>
          <w:sz w:val="24"/>
          <w:szCs w:val="24"/>
        </w:rPr>
        <w:t> </w:t>
      </w:r>
      <w:r w:rsidRPr="708E8234">
        <w:rPr>
          <w:rFonts w:ascii="Times New Roman" w:hAnsi="Times New Roman" w:cs="Times New Roman"/>
          <w:sz w:val="24"/>
          <w:szCs w:val="24"/>
        </w:rPr>
        <w:t>gada 1.</w:t>
      </w:r>
      <w:r w:rsidR="0032171B">
        <w:rPr>
          <w:rFonts w:ascii="Times New Roman" w:hAnsi="Times New Roman" w:cs="Times New Roman"/>
          <w:sz w:val="24"/>
          <w:szCs w:val="24"/>
        </w:rPr>
        <w:t> </w:t>
      </w:r>
      <w:r w:rsidRPr="708E8234">
        <w:rPr>
          <w:rFonts w:ascii="Times New Roman" w:hAnsi="Times New Roman" w:cs="Times New Roman"/>
          <w:sz w:val="24"/>
          <w:szCs w:val="24"/>
        </w:rPr>
        <w:t xml:space="preserve">jūlija. Kaut arī Inspekcija neiebilda par grozījumu, ar kuru turpmāk Sodu reģistra arhīva datubāzē neuzglabā informāciju par attaisnoto personu, jo minētais ir saskaņā ar Satversmes tiesas atziņām, vienlaikus Inspekcija vērsa uzmanību, ka </w:t>
      </w:r>
      <w:r w:rsidRPr="708E8234">
        <w:rPr>
          <w:rFonts w:ascii="Times New Roman" w:hAnsi="Times New Roman" w:cs="Times New Roman"/>
          <w:sz w:val="24"/>
          <w:szCs w:val="24"/>
        </w:rPr>
        <w:lastRenderedPageBreak/>
        <w:t>Sodu reģistra likuma 23. panta 1. punkta  atbilstību personas datu apstrādi regulējošajiem normatīvajiem aktiem ir nepieciešams vērtēt kopumā, ne tikai attiecībā uz attaisnoto personu. Uz minēto ir norādījusi arī Satversmes tiesa, izsakot secinājumus, kas attiecas ne tikai uz ziņu par attaisnotu personu glabāšanu arhīva datu bāzē, bet par arhīva būtību un jēgu, datu apstrādi arhīva vajadzībām, kā arī par noteiktā glabāšanas termiņa arhīva datu bāzē samērīgumu. Par to, ka tiesas secinājumi piemērojami ne tikai uz ziņu par attaisnoto personu glabāšanu arhīva datu bāzē, bet gan uz Sodu reģistra likuma 23. panta 1. punktu kopumā, liecina tas, ka Satversmes tiesa analizē glabāšanas termiņu kontekstā ar arhivēšanas nolūku, kā arī aspekts, ka glabāšanas termiņš ir noteikts viens un tas pats attiecībā uz visu ziņu glabāšanu arhīva datu bāzē, ne tikai par attaisnoto personu.</w:t>
      </w:r>
    </w:p>
    <w:p w14:paraId="676A8ADD" w14:textId="21812A61" w:rsidR="00912646" w:rsidRPr="00912646" w:rsidRDefault="67457D42" w:rsidP="00B8202F">
      <w:pPr>
        <w:spacing w:after="0" w:line="360" w:lineRule="auto"/>
        <w:ind w:firstLine="709"/>
        <w:jc w:val="both"/>
        <w:rPr>
          <w:rFonts w:ascii="Times New Roman" w:hAnsi="Times New Roman" w:cs="Times New Roman"/>
          <w:color w:val="000000"/>
          <w:kern w:val="0"/>
          <w:sz w:val="24"/>
          <w:szCs w:val="24"/>
        </w:rPr>
      </w:pPr>
      <w:r w:rsidRPr="398D2855">
        <w:rPr>
          <w:rFonts w:ascii="Times New Roman" w:hAnsi="Times New Roman" w:cs="Times New Roman"/>
          <w:sz w:val="24"/>
          <w:szCs w:val="24"/>
        </w:rPr>
        <w:t xml:space="preserve">Ievērojot minēto, Inspekcija, sniedzot atzinumu par tiesību aktu projektu, norādīja, ka būtu pārskatāms Sodu reģistra likuma 23. panta 1. punktā noteiktais datu glabāšanas termiņš, lai tas atbilstu Policijas direktīvai un likumam </w:t>
      </w:r>
      <w:r w:rsidR="00AA232E">
        <w:rPr>
          <w:rFonts w:ascii="Times New Roman" w:hAnsi="Times New Roman" w:cs="Times New Roman"/>
          <w:sz w:val="24"/>
          <w:szCs w:val="24"/>
        </w:rPr>
        <w:t>“</w:t>
      </w:r>
      <w:r w:rsidRPr="398D2855">
        <w:rPr>
          <w:rFonts w:ascii="Times New Roman" w:hAnsi="Times New Roman" w:cs="Times New Roman"/>
          <w:sz w:val="24"/>
          <w:szCs w:val="24"/>
        </w:rPr>
        <w:t>Par fizisko personu datu apstrādi kriminālprocesā un administratīvā pārkāpuma procesā</w:t>
      </w:r>
      <w:r w:rsidR="00AA232E">
        <w:rPr>
          <w:rFonts w:ascii="Times New Roman" w:hAnsi="Times New Roman" w:cs="Times New Roman"/>
          <w:sz w:val="24"/>
          <w:szCs w:val="24"/>
        </w:rPr>
        <w:t>”</w:t>
      </w:r>
      <w:r w:rsidRPr="398D2855">
        <w:rPr>
          <w:rFonts w:ascii="Times New Roman" w:hAnsi="Times New Roman" w:cs="Times New Roman"/>
          <w:sz w:val="24"/>
          <w:szCs w:val="24"/>
        </w:rPr>
        <w:t>.  Tāpat arī Inspekcija aicināja noteikt datu apstrādes nolūkus, kādos tiks apstrādāti personas dati, ņemot vērā Policijas direktīvas 8.</w:t>
      </w:r>
      <w:r w:rsidR="00912646">
        <w:rPr>
          <w:rFonts w:ascii="Times New Roman" w:hAnsi="Times New Roman" w:cs="Times New Roman"/>
          <w:sz w:val="24"/>
          <w:szCs w:val="24"/>
        </w:rPr>
        <w:t> </w:t>
      </w:r>
      <w:r w:rsidRPr="398D2855">
        <w:rPr>
          <w:rFonts w:ascii="Times New Roman" w:hAnsi="Times New Roman" w:cs="Times New Roman"/>
          <w:sz w:val="24"/>
          <w:szCs w:val="24"/>
        </w:rPr>
        <w:t xml:space="preserve">panta 2. punktā noteikto, ka dalībvalsts tiesībās, ar ko regulē apstrādi šīs direktīvas darbības jomā, precizē vismaz apstrādes mērķus, apstrādājamos personas datus un apstrādes nolūkus. Savukārt Sodu reģistra likuma 1. pantā ietvertais likuma mērķis nevar kalpot arī datu apstrādei arhivēšanas nolūkiem, jo datu apstrāde sākotnējiem nolūkiem, kas noteikti šajā pantā un datu apstrāde arhivēšanas nolūkos ir atšķirīgas datu apstrādes darbības ar dažādiem nolūkiem. Neraugoties uz Inspekcijas iebildumiem par tiesību aktu projektu, tas tika pieņemts Saeimā un </w:t>
      </w:r>
      <w:r w:rsidRPr="00912646">
        <w:rPr>
          <w:rFonts w:ascii="Times New Roman" w:hAnsi="Times New Roman" w:cs="Times New Roman"/>
          <w:color w:val="000000"/>
          <w:kern w:val="0"/>
          <w:sz w:val="24"/>
          <w:szCs w:val="24"/>
        </w:rPr>
        <w:t>jau ir stājies spēkā</w:t>
      </w:r>
      <w:r w:rsidR="0B158CFC" w:rsidRPr="00912646">
        <w:rPr>
          <w:color w:val="000000"/>
          <w:kern w:val="0"/>
          <w:vertAlign w:val="superscript"/>
        </w:rPr>
        <w:footnoteReference w:id="4"/>
      </w:r>
      <w:r w:rsidRPr="00912646">
        <w:rPr>
          <w:rFonts w:ascii="Times New Roman" w:hAnsi="Times New Roman" w:cs="Times New Roman"/>
          <w:color w:val="000000"/>
          <w:kern w:val="0"/>
          <w:sz w:val="24"/>
          <w:szCs w:val="24"/>
        </w:rPr>
        <w:t xml:space="preserve">. </w:t>
      </w:r>
    </w:p>
    <w:p w14:paraId="06AB7FE7" w14:textId="573EB195" w:rsidR="0B158CFC" w:rsidRPr="00912646" w:rsidRDefault="52F3A890" w:rsidP="00B8202F">
      <w:pPr>
        <w:pStyle w:val="Default"/>
        <w:spacing w:line="360" w:lineRule="auto"/>
        <w:ind w:firstLine="709"/>
        <w:jc w:val="both"/>
      </w:pPr>
      <w:r w:rsidRPr="398D2855">
        <w:t xml:space="preserve">Tāpat Inspekcija sniedza viedokli par </w:t>
      </w:r>
      <w:r w:rsidR="00912646" w:rsidRPr="398D2855">
        <w:t xml:space="preserve">likumprojektu </w:t>
      </w:r>
      <w:r w:rsidR="00912646">
        <w:t xml:space="preserve"> </w:t>
      </w:r>
      <w:r w:rsidR="00AA232E">
        <w:t>“</w:t>
      </w:r>
      <w:r w:rsidR="00912646" w:rsidRPr="00912646">
        <w:t>Valsts aizsardzības dienesta likums</w:t>
      </w:r>
      <w:r w:rsidR="00AA232E">
        <w:t>”</w:t>
      </w:r>
      <w:r w:rsidR="00912646">
        <w:t>.</w:t>
      </w:r>
      <w:r w:rsidR="00912646">
        <w:rPr>
          <w:rStyle w:val="Vresatsauce"/>
        </w:rPr>
        <w:footnoteReference w:id="5"/>
      </w:r>
      <w:r w:rsidR="00912646" w:rsidRPr="00912646">
        <w:t xml:space="preserve"> </w:t>
      </w:r>
      <w:r w:rsidR="7568488E" w:rsidRPr="398D2855">
        <w:t>Ņemot vērā to, ka nolūkā izvērtēt iesaucamo atbilstību valsts aizsardzības dienestam tiek apstrādāta apjomīga informācija, kas iet</w:t>
      </w:r>
      <w:r w:rsidR="1462D93B" w:rsidRPr="398D2855">
        <w:t>ver arī īpašu kategoriju personas datu apstrādi, piemēram, par personas veselības stāvokli un reliģisko pārliecību</w:t>
      </w:r>
      <w:r w:rsidR="04323164" w:rsidRPr="398D2855">
        <w:t>, bija īpaši svarīgi izveidot tādu regulējumu, kas nepieļautu personas datu apstrādi citiem mērķiem</w:t>
      </w:r>
      <w:r w:rsidR="3926A433" w:rsidRPr="398D2855">
        <w:t xml:space="preserve"> un neradītu risku personas datu ļaunprātīgai izmantošanai. Tāpat būtiski bija rūpīgi analizēt katru datu veidu, pārliecinoties, ka ikkatrs no tiem patiesi ir nepieciešams, lai izvērtētu personas atbilstību valsts aizsardzības dienestam. Papild</w:t>
      </w:r>
      <w:r w:rsidR="654424CB" w:rsidRPr="398D2855">
        <w:t>us Inspekcija tika iesaistīta arī diskusijās par sistēmas, kurā dati tiek apstrādāti, atbilstību drošības un organizatoriskajām prasībām.</w:t>
      </w:r>
    </w:p>
    <w:p w14:paraId="0BB7D1BA" w14:textId="768B2F85" w:rsidR="009A3DEC" w:rsidRDefault="04EFA944" w:rsidP="00B8202F">
      <w:pPr>
        <w:spacing w:line="360" w:lineRule="auto"/>
        <w:ind w:firstLine="709"/>
        <w:jc w:val="both"/>
        <w:rPr>
          <w:rFonts w:ascii="Times New Roman" w:hAnsi="Times New Roman" w:cs="Times New Roman"/>
          <w:sz w:val="24"/>
          <w:szCs w:val="24"/>
        </w:rPr>
      </w:pPr>
      <w:r w:rsidRPr="398D2855">
        <w:rPr>
          <w:rFonts w:ascii="Times New Roman" w:hAnsi="Times New Roman" w:cs="Times New Roman"/>
          <w:sz w:val="24"/>
          <w:szCs w:val="24"/>
        </w:rPr>
        <w:lastRenderedPageBreak/>
        <w:t>Inspekcijai tika lūgts sniegt viedokli arī par paredzētajiem grozījumiem Izložu un azartspēļu likumā</w:t>
      </w:r>
      <w:r w:rsidR="339B9D8E" w:rsidRPr="398D2855">
        <w:rPr>
          <w:rFonts w:ascii="Times New Roman" w:hAnsi="Times New Roman" w:cs="Times New Roman"/>
          <w:sz w:val="24"/>
          <w:szCs w:val="24"/>
        </w:rPr>
        <w:t xml:space="preserve">. Ar </w:t>
      </w:r>
      <w:r w:rsidR="00C11B69">
        <w:rPr>
          <w:rFonts w:ascii="Times New Roman" w:hAnsi="Times New Roman" w:cs="Times New Roman"/>
          <w:sz w:val="24"/>
          <w:szCs w:val="24"/>
        </w:rPr>
        <w:t xml:space="preserve">minētajā </w:t>
      </w:r>
      <w:r w:rsidR="339B9D8E" w:rsidRPr="398D2855">
        <w:rPr>
          <w:rFonts w:ascii="Times New Roman" w:hAnsi="Times New Roman" w:cs="Times New Roman"/>
          <w:sz w:val="24"/>
          <w:szCs w:val="24"/>
        </w:rPr>
        <w:t xml:space="preserve">likumprojektā ietvertajām tiesību normām bija paredzēta spēlētāju profilēšana ar mērķi identificēt </w:t>
      </w:r>
      <w:r w:rsidR="04DA337A" w:rsidRPr="398D2855">
        <w:rPr>
          <w:rFonts w:ascii="Times New Roman" w:hAnsi="Times New Roman" w:cs="Times New Roman"/>
          <w:sz w:val="24"/>
          <w:szCs w:val="24"/>
        </w:rPr>
        <w:t xml:space="preserve">atkarību riskam pakļautos spēlētājus. Lai </w:t>
      </w:r>
      <w:r w:rsidR="1B6806E3" w:rsidRPr="398D2855">
        <w:rPr>
          <w:rFonts w:ascii="Times New Roman" w:hAnsi="Times New Roman" w:cs="Times New Roman"/>
          <w:sz w:val="24"/>
          <w:szCs w:val="24"/>
        </w:rPr>
        <w:t xml:space="preserve">sasniegtu mērķi, tika </w:t>
      </w:r>
      <w:r w:rsidR="41DB16C0" w:rsidRPr="398D2855">
        <w:rPr>
          <w:rFonts w:ascii="Times New Roman" w:hAnsi="Times New Roman" w:cs="Times New Roman"/>
          <w:sz w:val="24"/>
          <w:szCs w:val="24"/>
        </w:rPr>
        <w:t xml:space="preserve">plānots </w:t>
      </w:r>
      <w:r w:rsidR="1B6806E3" w:rsidRPr="398D2855">
        <w:rPr>
          <w:rFonts w:ascii="Times New Roman" w:hAnsi="Times New Roman" w:cs="Times New Roman"/>
          <w:sz w:val="24"/>
          <w:szCs w:val="24"/>
        </w:rPr>
        <w:t>apstrādāt</w:t>
      </w:r>
      <w:r w:rsidR="3DEB8820" w:rsidRPr="398D2855">
        <w:rPr>
          <w:rFonts w:ascii="Times New Roman" w:hAnsi="Times New Roman" w:cs="Times New Roman"/>
          <w:sz w:val="24"/>
          <w:szCs w:val="24"/>
        </w:rPr>
        <w:t xml:space="preserve"> detalizētus datus par spēlētāju jau no pirmās spēlēšanas reizes - apmeklējuma biežums, laimestu biežums un summa, iztērētie līdzekļi, uzvedības pazīmes, kas liecina par </w:t>
      </w:r>
      <w:r w:rsidR="173F316B" w:rsidRPr="398D2855">
        <w:rPr>
          <w:rFonts w:ascii="Times New Roman" w:hAnsi="Times New Roman" w:cs="Times New Roman"/>
          <w:sz w:val="24"/>
          <w:szCs w:val="24"/>
        </w:rPr>
        <w:t xml:space="preserve">atkarību risku. </w:t>
      </w:r>
      <w:r w:rsidR="7DF48BE8" w:rsidRPr="398D2855">
        <w:rPr>
          <w:rFonts w:ascii="Times New Roman" w:hAnsi="Times New Roman" w:cs="Times New Roman"/>
          <w:sz w:val="24"/>
          <w:szCs w:val="24"/>
        </w:rPr>
        <w:t xml:space="preserve"> Lai arī Inspekcija uzskatīja, ka mērķis ir sabiedriski nozīmīgs, tomēr pauda viedokli, ka šāda </w:t>
      </w:r>
      <w:r w:rsidR="563FA981" w:rsidRPr="398D2855">
        <w:rPr>
          <w:rFonts w:ascii="Times New Roman" w:hAnsi="Times New Roman" w:cs="Times New Roman"/>
          <w:sz w:val="24"/>
          <w:szCs w:val="24"/>
        </w:rPr>
        <w:t>apstrāde ir pieļaujama tikai pie apstākļiem</w:t>
      </w:r>
      <w:r w:rsidR="7FFCB19A" w:rsidRPr="398D2855">
        <w:rPr>
          <w:rFonts w:ascii="Times New Roman" w:hAnsi="Times New Roman" w:cs="Times New Roman"/>
          <w:sz w:val="24"/>
          <w:szCs w:val="24"/>
        </w:rPr>
        <w:t xml:space="preserve">, ja, konstatējot azartspēļu atkarības rašanās risku, azartspēļu organizētājam </w:t>
      </w:r>
      <w:r w:rsidR="720F27AB" w:rsidRPr="398D2855">
        <w:rPr>
          <w:rFonts w:ascii="Times New Roman" w:hAnsi="Times New Roman" w:cs="Times New Roman"/>
          <w:sz w:val="24"/>
          <w:szCs w:val="24"/>
        </w:rPr>
        <w:t xml:space="preserve">būtu pienākums veikt kādas darbības, lai šo risku pārvaldītu, piemēram, noteiktu aizliegumu </w:t>
      </w:r>
      <w:r w:rsidR="6AB2F9E8" w:rsidRPr="398D2855">
        <w:rPr>
          <w:rFonts w:ascii="Times New Roman" w:hAnsi="Times New Roman" w:cs="Times New Roman"/>
          <w:sz w:val="24"/>
          <w:szCs w:val="24"/>
        </w:rPr>
        <w:t>personai turpmāk p</w:t>
      </w:r>
      <w:r w:rsidR="720F27AB" w:rsidRPr="398D2855">
        <w:rPr>
          <w:rFonts w:ascii="Times New Roman" w:hAnsi="Times New Roman" w:cs="Times New Roman"/>
          <w:sz w:val="24"/>
          <w:szCs w:val="24"/>
        </w:rPr>
        <w:t>i</w:t>
      </w:r>
      <w:r w:rsidR="50844A34" w:rsidRPr="398D2855">
        <w:rPr>
          <w:rFonts w:ascii="Times New Roman" w:hAnsi="Times New Roman" w:cs="Times New Roman"/>
          <w:sz w:val="24"/>
          <w:szCs w:val="24"/>
        </w:rPr>
        <w:t>edalīties spēlē</w:t>
      </w:r>
      <w:r w:rsidR="720F27AB" w:rsidRPr="398D2855">
        <w:rPr>
          <w:rFonts w:ascii="Times New Roman" w:hAnsi="Times New Roman" w:cs="Times New Roman"/>
          <w:sz w:val="24"/>
          <w:szCs w:val="24"/>
        </w:rPr>
        <w:t>. Ņemot vērā to, ka šād</w:t>
      </w:r>
      <w:r w:rsidR="2736B14C" w:rsidRPr="398D2855">
        <w:rPr>
          <w:rFonts w:ascii="Times New Roman" w:hAnsi="Times New Roman" w:cs="Times New Roman"/>
          <w:sz w:val="24"/>
          <w:szCs w:val="24"/>
        </w:rPr>
        <w:t>s pienākums azartspēļu organizētājiem netika paredzēts un Inspekcijas ieskatā atkarības risku novērt</w:t>
      </w:r>
      <w:r w:rsidR="21B948C3" w:rsidRPr="398D2855">
        <w:rPr>
          <w:rFonts w:ascii="Times New Roman" w:hAnsi="Times New Roman" w:cs="Times New Roman"/>
          <w:sz w:val="24"/>
          <w:szCs w:val="24"/>
        </w:rPr>
        <w:t>ēšana nevar būt pašmērķis, Inspekcija izteica iebildumus par likumprojektā paredzēto datu apstrādi.</w:t>
      </w:r>
    </w:p>
    <w:p w14:paraId="06A8F010" w14:textId="77777777" w:rsidR="00A71578" w:rsidRPr="00A71578" w:rsidRDefault="00A71578" w:rsidP="00B8202F">
      <w:pPr>
        <w:spacing w:line="360" w:lineRule="auto"/>
        <w:ind w:firstLine="709"/>
        <w:jc w:val="both"/>
        <w:rPr>
          <w:rFonts w:ascii="Times New Roman" w:hAnsi="Times New Roman" w:cs="Times New Roman"/>
          <w:sz w:val="24"/>
          <w:szCs w:val="24"/>
        </w:rPr>
      </w:pPr>
    </w:p>
    <w:p w14:paraId="4703DF65" w14:textId="037FA38E" w:rsidR="009A3DEC" w:rsidRDefault="3287CBD4" w:rsidP="00B8202F">
      <w:pPr>
        <w:pStyle w:val="Virsraksts3"/>
      </w:pPr>
      <w:bookmarkStart w:id="14" w:name="_Toc159532598"/>
      <w:r>
        <w:t xml:space="preserve">2.2. Personu datu apstrādes </w:t>
      </w:r>
      <w:r w:rsidR="462D58B9">
        <w:t>uzraudzība un pārbaudes</w:t>
      </w:r>
      <w:bookmarkEnd w:id="14"/>
    </w:p>
    <w:p w14:paraId="75E10E5C" w14:textId="77777777" w:rsidR="00C23590" w:rsidRPr="00C23590" w:rsidRDefault="00C23590" w:rsidP="00B8202F">
      <w:pPr>
        <w:pStyle w:val="Virsraksts3"/>
        <w:spacing w:before="120" w:after="120"/>
      </w:pPr>
    </w:p>
    <w:p w14:paraId="3C02A44A" w14:textId="64C8F08E" w:rsidR="00055F51" w:rsidRPr="00C23590" w:rsidRDefault="3C85E9C9" w:rsidP="00B8202F">
      <w:pPr>
        <w:pStyle w:val="Virsraksts3"/>
        <w:spacing w:before="120" w:after="120"/>
      </w:pPr>
      <w:bookmarkStart w:id="15" w:name="_Toc159532599"/>
      <w:r>
        <w:t>2.2.</w:t>
      </w:r>
      <w:r w:rsidR="512EF2B5">
        <w:t>1.</w:t>
      </w:r>
      <w:r>
        <w:t xml:space="preserve"> PREVENTĪVĀ PĀRBAUDE PAR DATU REGULAS PRASĪBU IZPILDI VALSTS UN PAŠVALDĪBU IESTĀDĒS ATTIECĪBĀ UZ DATU AIZSARDZĪBAS SPECIĀLISTA AMATU</w:t>
      </w:r>
      <w:bookmarkEnd w:id="15"/>
    </w:p>
    <w:p w14:paraId="4C658A6A" w14:textId="62C8F0D3" w:rsidR="00055F51" w:rsidRPr="00C23590" w:rsidRDefault="20773ABB" w:rsidP="00B8202F">
      <w:pPr>
        <w:pStyle w:val="paragraph"/>
        <w:spacing w:before="0" w:beforeAutospacing="0" w:after="0" w:afterAutospacing="0" w:line="360" w:lineRule="auto"/>
        <w:ind w:firstLine="709"/>
        <w:jc w:val="both"/>
        <w:textAlignment w:val="baseline"/>
        <w:rPr>
          <w:rFonts w:eastAsiaTheme="minorEastAsia"/>
          <w:kern w:val="2"/>
          <w:lang w:eastAsia="en-US"/>
          <w14:ligatures w14:val="standardContextual"/>
        </w:rPr>
      </w:pPr>
      <w:r w:rsidRPr="1EB6720C">
        <w:rPr>
          <w:rFonts w:eastAsiaTheme="minorEastAsia"/>
          <w:kern w:val="2"/>
          <w:lang w:eastAsia="en-US"/>
          <w14:ligatures w14:val="standardContextual"/>
        </w:rPr>
        <w:t>2022.</w:t>
      </w:r>
      <w:r w:rsidR="01143411" w:rsidRPr="1EB6720C">
        <w:rPr>
          <w:rFonts w:eastAsiaTheme="minorEastAsia"/>
          <w:kern w:val="2"/>
          <w:lang w:eastAsia="en-US"/>
          <w14:ligatures w14:val="standardContextual"/>
        </w:rPr>
        <w:t> </w:t>
      </w:r>
      <w:r w:rsidRPr="1EB6720C">
        <w:rPr>
          <w:rFonts w:eastAsiaTheme="minorEastAsia"/>
          <w:kern w:val="2"/>
          <w:lang w:eastAsia="en-US"/>
          <w14:ligatures w14:val="standardContextual"/>
        </w:rPr>
        <w:t>gada decembrī Inspekcija uzsāka un 2023.</w:t>
      </w:r>
      <w:r w:rsidR="01143411" w:rsidRPr="1EB6720C">
        <w:rPr>
          <w:rFonts w:eastAsiaTheme="minorEastAsia"/>
          <w:kern w:val="2"/>
          <w:lang w:eastAsia="en-US"/>
          <w14:ligatures w14:val="standardContextual"/>
        </w:rPr>
        <w:t> </w:t>
      </w:r>
      <w:r w:rsidRPr="1EB6720C">
        <w:rPr>
          <w:rFonts w:eastAsiaTheme="minorEastAsia"/>
          <w:kern w:val="2"/>
          <w:lang w:eastAsia="en-US"/>
          <w14:ligatures w14:val="standardContextual"/>
        </w:rPr>
        <w:t>gadā pabeidza preventīvo pārbaudi 129 valsts un pašvaldību iestādēs</w:t>
      </w:r>
      <w:r w:rsidR="00055F51" w:rsidRPr="1EB6720C">
        <w:rPr>
          <w:rFonts w:eastAsiaTheme="minorEastAsia"/>
          <w:kern w:val="2"/>
          <w:vertAlign w:val="superscript"/>
          <w:lang w:eastAsia="en-US"/>
          <w14:ligatures w14:val="standardContextual"/>
        </w:rPr>
        <w:footnoteReference w:id="6"/>
      </w:r>
      <w:r w:rsidRPr="1EB6720C">
        <w:rPr>
          <w:rFonts w:eastAsiaTheme="minorEastAsia"/>
          <w:kern w:val="2"/>
          <w:lang w:eastAsia="en-US"/>
          <w14:ligatures w14:val="standardContextual"/>
        </w:rPr>
        <w:t>. Pārbaude tika vērsta uz konkrētu aspektu atbilstības vērtēšanu, proti, vai tiek ievērotas prasības attiecībā uz datu aizsardzības speciālistu norīkošanu un paziņošanu Inspekcijai, kā arī, vai tiek ievēroti nosacījumi attiecībā uz datu aizsardzības speciālista amata pienākumu veikšanu atbilstoši Datu regulas prasībām.  </w:t>
      </w:r>
    </w:p>
    <w:p w14:paraId="6E7BF50C" w14:textId="77777777" w:rsidR="00055F51" w:rsidRPr="00C23590" w:rsidRDefault="00055F51"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C23590">
        <w:rPr>
          <w:rFonts w:eastAsiaTheme="minorHAnsi"/>
          <w:kern w:val="2"/>
          <w:lang w:eastAsia="en-US"/>
          <w14:ligatures w14:val="standardContextual"/>
        </w:rPr>
        <w:t xml:space="preserve">Pārbaudē Inspekcija nav konstatējusi būtiskas neatbilstības Datu regulas prasībām. Tāpat secināts, ka 83 no ieceltajiem datu aizsardzības speciālistiem ir iekļauti Inspekcijas uzturētajā datu aizsardzības speciālistu sarakstā. Savukārt tie speciālisti, kas nav iekļauti </w:t>
      </w:r>
      <w:r w:rsidRPr="00C23590">
        <w:rPr>
          <w:rFonts w:eastAsiaTheme="minorHAnsi"/>
          <w:kern w:val="2"/>
          <w:lang w:eastAsia="en-US"/>
          <w14:ligatures w14:val="standardContextual"/>
        </w:rPr>
        <w:lastRenderedPageBreak/>
        <w:t>minētajā sarakstā, ir iecelti no iestāžu iekšējiem resursiem. Lai nodrošinātu atbilstošu kvalifikāciju un zināšanu līmeni, šīs iestādes savus speciālistus regulāri norīko uz mācībām. </w:t>
      </w:r>
    </w:p>
    <w:p w14:paraId="2474C6D2" w14:textId="3561AA40" w:rsidR="00055F51" w:rsidRDefault="00055F51"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C23590">
        <w:rPr>
          <w:rFonts w:eastAsiaTheme="minorHAnsi"/>
          <w:kern w:val="2"/>
          <w:lang w:eastAsia="en-US"/>
          <w14:ligatures w14:val="standardContextual"/>
        </w:rPr>
        <w:t>Kopumā datu aizsardzības speciālista iesaiste pārziņu iekšējos procesos palielinās un to viedoklis tiek ņemts vērā, kas, savukārt, liecina, ka datu aizsardzības speciālista amats iestādēs nostiprinās kā nozīmīgs instruments datu aizsardzības prasību izpildē. </w:t>
      </w:r>
      <w:r w:rsidR="00F54BBC">
        <w:rPr>
          <w:rFonts w:eastAsiaTheme="minorHAnsi"/>
          <w:kern w:val="2"/>
          <w:lang w:eastAsia="en-US"/>
          <w14:ligatures w14:val="standardContextual"/>
        </w:rPr>
        <w:t xml:space="preserve">Tomēr vēl ir gana daudz situāciju, kad iestādes neiesaista datu aizsardzības speciālistu savu iekšējo procesu izveidē un jauno tiesību aktu projektu izstrādē, kas var novest pie izveidoto pakalpojumu/procesu neatbilstības Datu regulas prasībām. Tika konstatēts arī, ka, gadījumos, kad viens datu aizsardzības speciālists veic pienākumus vairākās iestādēs, bieži vien tiek izmantotas vienotās dokumentu formas, kuri ir līdzīgi pēc satura, nevērtējot katras konkrētas iestādes darbības specifiku un funkcijas. </w:t>
      </w:r>
    </w:p>
    <w:p w14:paraId="1DD30C67" w14:textId="77777777" w:rsidR="006A0FF0" w:rsidRPr="00F440DA" w:rsidRDefault="006A0FF0" w:rsidP="00B8202F">
      <w:pPr>
        <w:pStyle w:val="Virsraksts2"/>
        <w:numPr>
          <w:ilvl w:val="0"/>
          <w:numId w:val="0"/>
        </w:numPr>
        <w:jc w:val="left"/>
      </w:pPr>
    </w:p>
    <w:p w14:paraId="0CD6A317" w14:textId="3B47491D" w:rsidR="00D14BED" w:rsidRPr="00D14BED" w:rsidRDefault="59868627" w:rsidP="00B8202F">
      <w:pPr>
        <w:pStyle w:val="Virsraksts3"/>
        <w:spacing w:before="120" w:after="120"/>
      </w:pPr>
      <w:bookmarkStart w:id="16" w:name="_Toc159532600"/>
      <w:r>
        <w:t>2.2.2. PREVENTĪVĀ PĀRBAUDE</w:t>
      </w:r>
      <w:r w:rsidRPr="009D569A">
        <w:t xml:space="preserve"> TELEMĀRKETINGA JOMĀ</w:t>
      </w:r>
      <w:bookmarkEnd w:id="16"/>
    </w:p>
    <w:p w14:paraId="2CB9CF77" w14:textId="585A5AB6"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 xml:space="preserve">Turpinot 2022. gadā uzsākto iniciatīvu un ievērojot 2022. gada preventīvajā </w:t>
      </w:r>
      <w:proofErr w:type="spellStart"/>
      <w:r w:rsidRPr="006A0FF0">
        <w:rPr>
          <w:rFonts w:eastAsiaTheme="minorHAnsi"/>
          <w:kern w:val="2"/>
          <w:lang w:eastAsia="en-US"/>
          <w14:ligatures w14:val="standardContextual"/>
        </w:rPr>
        <w:t>telemārketinga</w:t>
      </w:r>
      <w:proofErr w:type="spellEnd"/>
      <w:r w:rsidRPr="006A0FF0">
        <w:rPr>
          <w:rFonts w:eastAsiaTheme="minorHAnsi"/>
          <w:kern w:val="2"/>
          <w:lang w:eastAsia="en-US"/>
          <w14:ligatures w14:val="standardContextual"/>
        </w:rPr>
        <w:t xml:space="preserve"> pārbaudē iegūto informāciju no apstrādātājiem, tika īstenotas klātienes pārbaudes pie 10 pārziņiem, kuru darbības veids ir saistīts ar </w:t>
      </w:r>
      <w:proofErr w:type="spellStart"/>
      <w:r w:rsidRPr="006A0FF0">
        <w:rPr>
          <w:rFonts w:eastAsiaTheme="minorHAnsi"/>
          <w:kern w:val="2"/>
          <w:lang w:eastAsia="en-US"/>
          <w14:ligatures w14:val="standardContextual"/>
        </w:rPr>
        <w:t>telemārketingu</w:t>
      </w:r>
      <w:proofErr w:type="spellEnd"/>
      <w:r w:rsidRPr="006A0FF0">
        <w:rPr>
          <w:rFonts w:eastAsiaTheme="minorHAnsi"/>
          <w:kern w:val="2"/>
          <w:lang w:eastAsia="en-US"/>
          <w14:ligatures w14:val="standardContextual"/>
        </w:rPr>
        <w:t>, tostarp izejošo zvanu centru darbību. Būtiski, ka šo pārbaužu mērķis primāri nebija pārziņu sodīšana par neatbilstībām, bet gan jomas un vidējās prakses nozarē izpratne no Inspekcijas puses. </w:t>
      </w:r>
    </w:p>
    <w:p w14:paraId="6F58E00B" w14:textId="77777777"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 xml:space="preserve">Klātienes pārbaudes objekts un mērķis bija pārziņu veiktās datu apstrādes </w:t>
      </w:r>
      <w:proofErr w:type="spellStart"/>
      <w:r w:rsidRPr="006A0FF0">
        <w:rPr>
          <w:rFonts w:eastAsiaTheme="minorHAnsi"/>
          <w:kern w:val="2"/>
          <w:lang w:eastAsia="en-US"/>
          <w14:ligatures w14:val="standardContextual"/>
        </w:rPr>
        <w:t>telemārketinga</w:t>
      </w:r>
      <w:proofErr w:type="spellEnd"/>
      <w:r w:rsidRPr="006A0FF0">
        <w:rPr>
          <w:rFonts w:eastAsiaTheme="minorHAnsi"/>
          <w:kern w:val="2"/>
          <w:lang w:eastAsia="en-US"/>
          <w14:ligatures w14:val="standardContextual"/>
        </w:rPr>
        <w:t xml:space="preserve"> nolūkā atbilstības Datu regulas prasībām, t.sk., </w:t>
      </w:r>
      <w:proofErr w:type="spellStart"/>
      <w:r w:rsidRPr="006A0FF0">
        <w:rPr>
          <w:rFonts w:eastAsiaTheme="minorHAnsi"/>
          <w:kern w:val="2"/>
          <w:lang w:eastAsia="en-US"/>
          <w14:ligatures w14:val="standardContextual"/>
        </w:rPr>
        <w:t>pārskatatbildības</w:t>
      </w:r>
      <w:proofErr w:type="spellEnd"/>
      <w:r w:rsidRPr="006A0FF0">
        <w:rPr>
          <w:rFonts w:eastAsiaTheme="minorHAnsi"/>
          <w:kern w:val="2"/>
          <w:lang w:eastAsia="en-US"/>
          <w14:ligatures w14:val="standardContextual"/>
        </w:rPr>
        <w:t xml:space="preserve"> principa, datu subjekta tiesību īstenošanas un tehnisko un organizatorisko prasību ieviešanas, novērtēšana, kā arī darbību atbilstības Informācijas sabiedrības pakalpojumu likuma prasībām pārbaude.  </w:t>
      </w:r>
    </w:p>
    <w:p w14:paraId="3F9801B4" w14:textId="77777777" w:rsidR="00D14BED" w:rsidRPr="006A0FF0" w:rsidRDefault="7FB9B752" w:rsidP="00B8202F">
      <w:pPr>
        <w:pStyle w:val="paragraph"/>
        <w:spacing w:before="0" w:beforeAutospacing="0" w:after="0" w:afterAutospacing="0" w:line="360" w:lineRule="auto"/>
        <w:ind w:firstLine="709"/>
        <w:jc w:val="both"/>
        <w:textAlignment w:val="baseline"/>
        <w:rPr>
          <w:rFonts w:eastAsiaTheme="minorEastAsia"/>
          <w:kern w:val="2"/>
          <w:lang w:eastAsia="en-US"/>
          <w14:ligatures w14:val="standardContextual"/>
        </w:rPr>
      </w:pPr>
      <w:r w:rsidRPr="398D2855">
        <w:rPr>
          <w:rFonts w:eastAsiaTheme="minorEastAsia"/>
          <w:kern w:val="2"/>
          <w:lang w:eastAsia="en-US"/>
          <w14:ligatures w14:val="standardContextual"/>
        </w:rPr>
        <w:t>Pārbaudē iekļauto 10 (no 22) uzņēmumu atlase tika veikta atbilstoši šādiem kritērijiem un kārtībā:  </w:t>
      </w:r>
    </w:p>
    <w:p w14:paraId="45862C09" w14:textId="3008B84D" w:rsidR="00D14BED" w:rsidRPr="006A0FF0" w:rsidRDefault="592089FE" w:rsidP="00B8202F">
      <w:pPr>
        <w:pStyle w:val="paragraph"/>
        <w:spacing w:before="0" w:beforeAutospacing="0" w:after="0" w:afterAutospacing="0" w:line="360" w:lineRule="auto"/>
        <w:ind w:firstLine="709"/>
        <w:jc w:val="both"/>
        <w:textAlignment w:val="baseline"/>
        <w:rPr>
          <w:rFonts w:eastAsiaTheme="minorEastAsia"/>
          <w:kern w:val="2"/>
          <w:lang w:eastAsia="en-US"/>
          <w14:ligatures w14:val="standardContextual"/>
        </w:rPr>
      </w:pPr>
      <w:r w:rsidRPr="398D2855">
        <w:rPr>
          <w:rFonts w:eastAsiaTheme="minorEastAsia"/>
          <w:kern w:val="2"/>
          <w:lang w:eastAsia="en-US"/>
          <w14:ligatures w14:val="standardContextual"/>
        </w:rPr>
        <w:t>1) </w:t>
      </w:r>
      <w:r w:rsidR="7FB9B752" w:rsidRPr="398D2855">
        <w:rPr>
          <w:rFonts w:eastAsiaTheme="minorEastAsia"/>
          <w:kern w:val="2"/>
          <w:lang w:eastAsia="en-US"/>
          <w14:ligatures w14:val="standardContextual"/>
        </w:rPr>
        <w:t xml:space="preserve">aktīvs vai bijis klients </w:t>
      </w:r>
      <w:proofErr w:type="spellStart"/>
      <w:r w:rsidR="5D2AF693" w:rsidRPr="398D2855">
        <w:rPr>
          <w:rFonts w:eastAsiaTheme="minorEastAsia"/>
          <w:kern w:val="2"/>
          <w:lang w:eastAsia="en-US"/>
          <w14:ligatures w14:val="standardContextual"/>
        </w:rPr>
        <w:t>telemārketinga</w:t>
      </w:r>
      <w:proofErr w:type="spellEnd"/>
      <w:r w:rsidR="5D2AF693" w:rsidRPr="398D2855">
        <w:rPr>
          <w:rFonts w:eastAsiaTheme="minorEastAsia"/>
          <w:kern w:val="2"/>
          <w:lang w:eastAsia="en-US"/>
          <w14:ligatures w14:val="standardContextual"/>
        </w:rPr>
        <w:t xml:space="preserve"> pakalpojumu sniedzējam </w:t>
      </w:r>
      <w:r w:rsidR="7FB9B752" w:rsidRPr="398D2855">
        <w:rPr>
          <w:rFonts w:eastAsiaTheme="minorEastAsia"/>
          <w:kern w:val="2"/>
          <w:lang w:eastAsia="en-US"/>
          <w14:ligatures w14:val="standardContextual"/>
        </w:rPr>
        <w:t xml:space="preserve">periodā no 2022. gada 1. janvāra līdz 2023. gada aprīļa vidum, kura darbības veids ir saistīts ar </w:t>
      </w:r>
      <w:proofErr w:type="spellStart"/>
      <w:r w:rsidR="7FB9B752" w:rsidRPr="398D2855">
        <w:rPr>
          <w:rFonts w:eastAsiaTheme="minorEastAsia"/>
          <w:kern w:val="2"/>
          <w:lang w:eastAsia="en-US"/>
          <w14:ligatures w14:val="standardContextual"/>
        </w:rPr>
        <w:t>telemārketingu</w:t>
      </w:r>
      <w:proofErr w:type="spellEnd"/>
      <w:r w:rsidR="7FB9B752" w:rsidRPr="398D2855">
        <w:rPr>
          <w:rFonts w:eastAsiaTheme="minorEastAsia"/>
          <w:kern w:val="2"/>
          <w:lang w:eastAsia="en-US"/>
          <w14:ligatures w14:val="standardContextual"/>
        </w:rPr>
        <w:t>, tostarp izejošo zvanu centru darbību, un kurš kā apstrādātājs tika pārbaudīts 2022.</w:t>
      </w:r>
      <w:r w:rsidRPr="398D2855">
        <w:rPr>
          <w:rFonts w:eastAsiaTheme="minorEastAsia"/>
          <w:kern w:val="2"/>
          <w:lang w:eastAsia="en-US"/>
          <w14:ligatures w14:val="standardContextual"/>
        </w:rPr>
        <w:t> </w:t>
      </w:r>
      <w:r w:rsidR="7FB9B752" w:rsidRPr="398D2855">
        <w:rPr>
          <w:rFonts w:eastAsiaTheme="minorEastAsia"/>
          <w:kern w:val="2"/>
          <w:lang w:eastAsia="en-US"/>
          <w14:ligatures w14:val="standardContextual"/>
        </w:rPr>
        <w:t>gada preventīvās pārbaudes ietvaros telemārketinga jomā attiecībā uz apstrādātājiem</w:t>
      </w:r>
      <w:r w:rsidRPr="398D2855">
        <w:rPr>
          <w:rFonts w:eastAsiaTheme="minorEastAsia"/>
          <w:kern w:val="2"/>
          <w:lang w:eastAsia="en-US"/>
          <w14:ligatures w14:val="standardContextual"/>
        </w:rPr>
        <w:t>;</w:t>
      </w:r>
      <w:r w:rsidR="7FB9B752" w:rsidRPr="398D2855">
        <w:rPr>
          <w:rFonts w:eastAsiaTheme="minorEastAsia"/>
          <w:kern w:val="2"/>
          <w:lang w:eastAsia="en-US"/>
          <w14:ligatures w14:val="standardContextual"/>
        </w:rPr>
        <w:t>  </w:t>
      </w:r>
    </w:p>
    <w:p w14:paraId="47542059" w14:textId="40F13A2C" w:rsidR="00D14BED" w:rsidRPr="006A0FF0" w:rsidRDefault="006A0FF0"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Pr>
          <w:rFonts w:eastAsiaTheme="minorHAnsi"/>
          <w:kern w:val="2"/>
          <w:lang w:eastAsia="en-US"/>
          <w14:ligatures w14:val="standardContextual"/>
        </w:rPr>
        <w:t>2) </w:t>
      </w:r>
      <w:r w:rsidR="00D14BED" w:rsidRPr="006A0FF0">
        <w:rPr>
          <w:rFonts w:eastAsiaTheme="minorHAnsi"/>
          <w:kern w:val="2"/>
          <w:lang w:eastAsia="en-US"/>
          <w14:ligatures w14:val="standardContextual"/>
        </w:rPr>
        <w:t>Latvijas Republikā reģistrēts, aktīvs uzņēmums. Darbību veic Latvijas Republikā</w:t>
      </w:r>
      <w:r>
        <w:rPr>
          <w:rFonts w:eastAsiaTheme="minorHAnsi"/>
          <w:kern w:val="2"/>
          <w:lang w:eastAsia="en-US"/>
          <w14:ligatures w14:val="standardContextual"/>
        </w:rPr>
        <w:t>;</w:t>
      </w:r>
      <w:r w:rsidR="00D14BED" w:rsidRPr="006A0FF0">
        <w:rPr>
          <w:rFonts w:eastAsiaTheme="minorHAnsi"/>
          <w:kern w:val="2"/>
          <w:lang w:eastAsia="en-US"/>
          <w14:ligatures w14:val="standardContextual"/>
        </w:rPr>
        <w:t>    </w:t>
      </w:r>
    </w:p>
    <w:p w14:paraId="0169D053" w14:textId="304519A1" w:rsidR="00D14BED" w:rsidRPr="006A0FF0" w:rsidRDefault="006A0FF0"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Pr>
          <w:rFonts w:eastAsiaTheme="minorHAnsi"/>
          <w:kern w:val="2"/>
          <w:lang w:eastAsia="en-US"/>
          <w14:ligatures w14:val="standardContextual"/>
        </w:rPr>
        <w:t>3) u</w:t>
      </w:r>
      <w:r w:rsidR="00D14BED" w:rsidRPr="006A0FF0">
        <w:rPr>
          <w:rFonts w:eastAsiaTheme="minorHAnsi"/>
          <w:kern w:val="2"/>
          <w:lang w:eastAsia="en-US"/>
          <w14:ligatures w14:val="standardContextual"/>
        </w:rPr>
        <w:t>zskatāms, ka uzņēmuma mērķauditorija telemārketinga veikšanai ir fiziskas personas</w:t>
      </w:r>
      <w:r>
        <w:rPr>
          <w:rFonts w:eastAsiaTheme="minorHAnsi"/>
          <w:kern w:val="2"/>
          <w:lang w:eastAsia="en-US"/>
          <w14:ligatures w14:val="standardContextual"/>
        </w:rPr>
        <w:t>;</w:t>
      </w:r>
      <w:r w:rsidR="00D14BED" w:rsidRPr="006A0FF0">
        <w:rPr>
          <w:rFonts w:eastAsiaTheme="minorHAnsi"/>
          <w:kern w:val="2"/>
          <w:lang w:eastAsia="en-US"/>
          <w14:ligatures w14:val="standardContextual"/>
        </w:rPr>
        <w:t> </w:t>
      </w:r>
    </w:p>
    <w:p w14:paraId="5369B966" w14:textId="0036B79B" w:rsidR="00D14BED" w:rsidRPr="006A0FF0" w:rsidRDefault="006A0FF0"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Pr>
          <w:rFonts w:eastAsiaTheme="minorHAnsi"/>
          <w:kern w:val="2"/>
          <w:lang w:eastAsia="en-US"/>
          <w14:ligatures w14:val="standardContextual"/>
        </w:rPr>
        <w:t>4) t</w:t>
      </w:r>
      <w:r w:rsidR="00D14BED" w:rsidRPr="006A0FF0">
        <w:rPr>
          <w:rFonts w:eastAsiaTheme="minorHAnsi"/>
          <w:kern w:val="2"/>
          <w:lang w:eastAsia="en-US"/>
          <w14:ligatures w14:val="standardContextual"/>
        </w:rPr>
        <w:t>ika atlasīti pārziņi, pie kuriem Inspekcija pēdējos divus gadus (2021. un 2022.</w:t>
      </w:r>
      <w:r>
        <w:rPr>
          <w:rFonts w:eastAsiaTheme="minorHAnsi"/>
          <w:kern w:val="2"/>
          <w:lang w:eastAsia="en-US"/>
          <w14:ligatures w14:val="standardContextual"/>
        </w:rPr>
        <w:t> </w:t>
      </w:r>
      <w:r w:rsidR="00D14BED" w:rsidRPr="006A0FF0">
        <w:rPr>
          <w:rFonts w:eastAsiaTheme="minorHAnsi"/>
          <w:kern w:val="2"/>
          <w:lang w:eastAsia="en-US"/>
          <w14:ligatures w14:val="standardContextual"/>
        </w:rPr>
        <w:t>gadā) nav veikusi iniciatīvas, preventīvas vai cita veida pārbaudes</w:t>
      </w:r>
      <w:r w:rsidR="00C11B69">
        <w:rPr>
          <w:rFonts w:eastAsiaTheme="minorHAnsi"/>
          <w:kern w:val="2"/>
          <w:lang w:eastAsia="en-US"/>
          <w14:ligatures w14:val="standardContextual"/>
        </w:rPr>
        <w:t>;</w:t>
      </w:r>
      <w:r w:rsidR="00D14BED" w:rsidRPr="006A0FF0">
        <w:rPr>
          <w:rFonts w:eastAsiaTheme="minorHAnsi"/>
          <w:kern w:val="2"/>
          <w:lang w:eastAsia="en-US"/>
          <w14:ligatures w14:val="standardContextual"/>
        </w:rPr>
        <w:t> </w:t>
      </w:r>
    </w:p>
    <w:p w14:paraId="19FA4F35" w14:textId="74788A0C" w:rsidR="00D14BED" w:rsidRPr="006A0FF0" w:rsidRDefault="006A0FF0"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Pr>
          <w:rFonts w:eastAsiaTheme="minorHAnsi"/>
          <w:kern w:val="2"/>
          <w:lang w:eastAsia="en-US"/>
          <w14:ligatures w14:val="standardContextual"/>
        </w:rPr>
        <w:lastRenderedPageBreak/>
        <w:t>5) n</w:t>
      </w:r>
      <w:r w:rsidR="00D14BED" w:rsidRPr="006A0FF0">
        <w:rPr>
          <w:rFonts w:eastAsiaTheme="minorHAnsi"/>
          <w:kern w:val="2"/>
          <w:lang w:eastAsia="en-US"/>
          <w14:ligatures w14:val="standardContextual"/>
        </w:rPr>
        <w:t>o atlikušajiem uzņēmumiem izvēlēti pārziņi ar mazāko finanšu apgrozījumu 2021.</w:t>
      </w:r>
      <w:r w:rsidR="003A37E6">
        <w:rPr>
          <w:rFonts w:eastAsiaTheme="minorHAnsi"/>
          <w:kern w:val="2"/>
          <w:lang w:eastAsia="en-US"/>
          <w14:ligatures w14:val="standardContextual"/>
        </w:rPr>
        <w:t> </w:t>
      </w:r>
      <w:r w:rsidR="00D14BED" w:rsidRPr="006A0FF0">
        <w:rPr>
          <w:rFonts w:eastAsiaTheme="minorHAnsi"/>
          <w:kern w:val="2"/>
          <w:lang w:eastAsia="en-US"/>
          <w14:ligatures w14:val="standardContextual"/>
        </w:rPr>
        <w:t>gadā, papildus ievērojot, ka 2023.</w:t>
      </w:r>
      <w:r>
        <w:rPr>
          <w:rFonts w:eastAsiaTheme="minorHAnsi"/>
          <w:kern w:val="2"/>
          <w:lang w:eastAsia="en-US"/>
          <w14:ligatures w14:val="standardContextual"/>
        </w:rPr>
        <w:t> </w:t>
      </w:r>
      <w:r w:rsidR="00D14BED" w:rsidRPr="006A0FF0">
        <w:rPr>
          <w:rFonts w:eastAsiaTheme="minorHAnsi"/>
          <w:kern w:val="2"/>
          <w:lang w:eastAsia="en-US"/>
          <w14:ligatures w14:val="standardContextual"/>
        </w:rPr>
        <w:t>gada pavasarī Inspekcija īstenoja sociālo kampaņu adresētu tieši maziem un vidējiem uzņēmumiem (dati iegūti no Uzņēmuma reģistra datubāzes (periods no 01.01.2021. līdz 31.12.2021.)).  </w:t>
      </w:r>
    </w:p>
    <w:p w14:paraId="32BD5855" w14:textId="54FC3EC8" w:rsidR="00D14BED" w:rsidRPr="006A0FF0" w:rsidRDefault="7FB9B752" w:rsidP="00B8202F">
      <w:pPr>
        <w:pStyle w:val="paragraph"/>
        <w:spacing w:before="0" w:beforeAutospacing="0" w:after="0" w:afterAutospacing="0" w:line="360" w:lineRule="auto"/>
        <w:ind w:firstLine="709"/>
        <w:jc w:val="both"/>
        <w:textAlignment w:val="baseline"/>
        <w:rPr>
          <w:rFonts w:eastAsiaTheme="minorEastAsia"/>
          <w:kern w:val="2"/>
          <w:lang w:eastAsia="en-US"/>
          <w14:ligatures w14:val="standardContextual"/>
        </w:rPr>
      </w:pPr>
      <w:r w:rsidRPr="398D2855">
        <w:rPr>
          <w:rFonts w:eastAsiaTheme="minorEastAsia"/>
          <w:kern w:val="2"/>
          <w:lang w:eastAsia="en-US"/>
          <w14:ligatures w14:val="standardContextual"/>
        </w:rPr>
        <w:t>Rezultātā tika atlasīti 10 pārziņi. Tomēr, ievērojot, ka divi no pārziņiem sniedza informāciju, ka telemārketinga pakalpojumi periodā no 2022.</w:t>
      </w:r>
      <w:r w:rsidR="4B5005C5" w:rsidRPr="398D2855">
        <w:rPr>
          <w:rFonts w:eastAsiaTheme="minorEastAsia"/>
        </w:rPr>
        <w:t> </w:t>
      </w:r>
      <w:r w:rsidRPr="398D2855">
        <w:rPr>
          <w:rFonts w:eastAsiaTheme="minorEastAsia"/>
          <w:kern w:val="2"/>
          <w:lang w:eastAsia="en-US"/>
          <w14:ligatures w14:val="standardContextual"/>
        </w:rPr>
        <w:t>gada 1.</w:t>
      </w:r>
      <w:r w:rsidR="592089FE" w:rsidRPr="398D2855">
        <w:rPr>
          <w:rFonts w:eastAsiaTheme="minorEastAsia"/>
          <w:kern w:val="2"/>
          <w:lang w:eastAsia="en-US"/>
          <w14:ligatures w14:val="standardContextual"/>
        </w:rPr>
        <w:t> </w:t>
      </w:r>
      <w:r w:rsidRPr="398D2855">
        <w:rPr>
          <w:rFonts w:eastAsiaTheme="minorEastAsia"/>
          <w:kern w:val="2"/>
          <w:lang w:eastAsia="en-US"/>
          <w14:ligatures w14:val="standardContextual"/>
        </w:rPr>
        <w:t>janvāra līdz 2023.</w:t>
      </w:r>
      <w:r w:rsidR="592089FE" w:rsidRPr="398D2855">
        <w:rPr>
          <w:rFonts w:eastAsiaTheme="minorEastAsia"/>
          <w:kern w:val="2"/>
          <w:lang w:eastAsia="en-US"/>
          <w14:ligatures w14:val="standardContextual"/>
        </w:rPr>
        <w:t> </w:t>
      </w:r>
      <w:r w:rsidRPr="398D2855">
        <w:rPr>
          <w:rFonts w:eastAsiaTheme="minorEastAsia"/>
          <w:kern w:val="2"/>
          <w:lang w:eastAsia="en-US"/>
          <w14:ligatures w14:val="standardContextual"/>
        </w:rPr>
        <w:t>gada aprīlim no konkrētajiem apstrādātājiem netika saņemti, šie pārziņi tika izslēgti no preventīvās pārbaudes, un tādējādi, atkārtoti piemērojot</w:t>
      </w:r>
      <w:r w:rsidR="592089FE" w:rsidRPr="398D2855">
        <w:rPr>
          <w:rFonts w:eastAsiaTheme="minorEastAsia"/>
          <w:kern w:val="2"/>
          <w:lang w:eastAsia="en-US"/>
          <w14:ligatures w14:val="standardContextual"/>
        </w:rPr>
        <w:t>,</w:t>
      </w:r>
      <w:r w:rsidRPr="398D2855">
        <w:rPr>
          <w:rFonts w:eastAsiaTheme="minorEastAsia"/>
          <w:kern w:val="2"/>
          <w:lang w:eastAsia="en-US"/>
          <w14:ligatures w14:val="standardContextual"/>
        </w:rPr>
        <w:t xml:space="preserve"> tostarp kritēriju par zemāko finanšu apgrozījumu 2021. gadā, tika izvēlēti divi citi pārziņi. </w:t>
      </w:r>
    </w:p>
    <w:p w14:paraId="24F27193" w14:textId="77777777"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Pārbaužu norise sastāvēja no divām daļām – jautājumu un atbilžu sadaļas, kur visiem 10 pārziņiem tika uzdoti vienādi jautājumi par to praksi nozarē attiecībā uz Datu regulas un Informācijas sabiedrības pakalpojumu likuma ievērošanu, ar lielu uzsvaru uz tehnisko un organizatorisko prasību īstenošanu, un demonstrācijas daļas, kur pārziņi atrādīja savu sistēmu, kurā apstrādā klientu personas datus, darbību. </w:t>
      </w:r>
    </w:p>
    <w:p w14:paraId="03FBCCD4" w14:textId="77777777"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Pēc pārbaudes tika sagatavots ziņojums ar galvenajiem secinājumiem no pārbaudes laikā iegūtās informācijas un trūkumiem pārziņu darbībā attiecībā uz datu apstrādi telemārketinga ietvaros un komerciālu paziņojumu sūtīšanu.  </w:t>
      </w:r>
    </w:p>
    <w:p w14:paraId="6DED8BDF" w14:textId="77777777"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No pārbaudē iegūtās informācijas secināts, ka vismazāk uzlabojumi nepieciešami attiecībā uz pārziņu nodarbināto personu apmācīšanu darbā ar personas (klientu) datiem, savukārt visbiežākie trūkumi un nepilnības novēroti līgumu starp pārzini un apstrādātāju sastādīšanā, kur līgumi nereti sagatavoti pēc universālu līgumu izveides principiem un paraugiem, neiekļaujot informāciju, kas noteikta Datu regulā. Tāpat uzlabojumi nepieciešami piekrišanu zvanu saņemšanai noformēšanā un iegūšanā, kā arī datu dzēšanas termiņu noteikšanā, informācijas šifrēšanā. Tika saskatītas arī iespējamas neatbilstības, piemēram, izmantojot telefona numuru automātisku ģenerāciju, nosakot atbilstošu tiesisko pamatu, nodrošinot personas datu integritāti. Tāpat uzņēmumiem praksē nav vienotas izpratnes, tieši kādos gadījumos izteiktais piedāvājums zvana laikā būtu vai nebūtu uzskatāms par komerciālu paziņojumu Informācijas sabiedrības pakalpojumu likuma izpratnē. </w:t>
      </w:r>
    </w:p>
    <w:p w14:paraId="4D1BE651" w14:textId="6C015EC9" w:rsidR="00D14BED" w:rsidRPr="006A0FF0"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 xml:space="preserve">Kopumā iespējamās neatbilstības nav saistītas ar būtisku datu subjektu tiesību ierobežojumiem, rupji pārkāpjot Datu regulas, kā arī Informācijas sabiedrības pakalpojumu likuma prasības, tomēr pārbaudes rezultātā ņemti vērā pārziņu ieteikumi par nepieciešamību pēc rekomendējošiem skaidrojumiem, piemēram, par datu glabāšanas veidu un ilgumu. Pārbaudes rezultātā secināts arī, ka līdzīgi kā pēc telemārketinga pārbaudes pie apstrādātājiem, tad arī pēc šīs pārbaudes nepieciešams sagatavot pārziņiem noderīgas vadlīnijas vai </w:t>
      </w:r>
      <w:r w:rsidRPr="006A0FF0">
        <w:rPr>
          <w:rFonts w:eastAsiaTheme="minorHAnsi"/>
          <w:kern w:val="2"/>
          <w:lang w:eastAsia="en-US"/>
          <w14:ligatures w14:val="standardContextual"/>
        </w:rPr>
        <w:lastRenderedPageBreak/>
        <w:t>rekomendācijas, lai tie vienādotu praksi un darbotos atbilstoši Datu regulas un Informācijas sabiedrības pakalpojumu likumam. </w:t>
      </w:r>
    </w:p>
    <w:p w14:paraId="0AEF28B1" w14:textId="1C026E31" w:rsidR="0006112C" w:rsidRDefault="00D14BED"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r w:rsidRPr="006A0FF0">
        <w:rPr>
          <w:rFonts w:eastAsiaTheme="minorHAnsi"/>
          <w:kern w:val="2"/>
          <w:lang w:eastAsia="en-US"/>
          <w14:ligatures w14:val="standardContextual"/>
        </w:rPr>
        <w:t>Pārbaudes rezultātā tik</w:t>
      </w:r>
      <w:r w:rsidR="00CB2DE6">
        <w:rPr>
          <w:rFonts w:eastAsiaTheme="minorHAnsi"/>
          <w:kern w:val="2"/>
          <w:lang w:eastAsia="en-US"/>
          <w14:ligatures w14:val="standardContextual"/>
        </w:rPr>
        <w:t>a</w:t>
      </w:r>
      <w:r w:rsidRPr="006A0FF0">
        <w:rPr>
          <w:rFonts w:eastAsiaTheme="minorHAnsi"/>
          <w:kern w:val="2"/>
          <w:lang w:eastAsia="en-US"/>
          <w14:ligatures w14:val="standardContextual"/>
        </w:rPr>
        <w:t xml:space="preserve"> izstrādātas vadlīnijas “Personas datu apstrāde telemārketinga jomā apstrādātāja statusā”</w:t>
      </w:r>
      <w:r w:rsidR="003A37E6">
        <w:rPr>
          <w:rFonts w:eastAsiaTheme="minorHAnsi"/>
          <w:kern w:val="2"/>
          <w:lang w:eastAsia="en-US"/>
          <w14:ligatures w14:val="standardContextual"/>
        </w:rPr>
        <w:t>, kas</w:t>
      </w:r>
      <w:r w:rsidRPr="006A0FF0">
        <w:rPr>
          <w:rFonts w:eastAsiaTheme="minorHAnsi"/>
          <w:kern w:val="2"/>
          <w:lang w:eastAsia="en-US"/>
          <w14:ligatures w14:val="standardContextual"/>
        </w:rPr>
        <w:t xml:space="preserve"> pieejamas: </w:t>
      </w:r>
      <w:hyperlink r:id="rId17" w:anchor="personas-datu-apstrade-telemarketinga-joma-apstradataja-statusa" w:history="1">
        <w:r w:rsidR="003A37E6" w:rsidRPr="007E1BDB">
          <w:rPr>
            <w:rStyle w:val="Hipersaite"/>
            <w:rFonts w:eastAsiaTheme="minorHAnsi"/>
            <w:kern w:val="2"/>
            <w:lang w:eastAsia="en-US"/>
            <w14:ligatures w14:val="standardContextual"/>
          </w:rPr>
          <w:t>https://www.dvi.gov.lv/lv/dvi#personas-datu-apstrade-telemarketinga-joma-apstradataja-statusa</w:t>
        </w:r>
      </w:hyperlink>
      <w:r w:rsidR="003A37E6">
        <w:rPr>
          <w:rFonts w:eastAsiaTheme="minorHAnsi"/>
          <w:kern w:val="2"/>
          <w:lang w:eastAsia="en-US"/>
          <w14:ligatures w14:val="standardContextual"/>
        </w:rPr>
        <w:t xml:space="preserve"> </w:t>
      </w:r>
    </w:p>
    <w:p w14:paraId="01D2B5B7" w14:textId="77777777" w:rsidR="00ED2FEC" w:rsidRDefault="00ED2FEC" w:rsidP="00B8202F">
      <w:pPr>
        <w:pStyle w:val="paragraph"/>
        <w:spacing w:before="0" w:beforeAutospacing="0" w:after="0" w:afterAutospacing="0" w:line="360" w:lineRule="auto"/>
        <w:ind w:firstLine="709"/>
        <w:jc w:val="both"/>
        <w:textAlignment w:val="baseline"/>
        <w:rPr>
          <w:rFonts w:eastAsiaTheme="minorHAnsi"/>
          <w:kern w:val="2"/>
          <w:lang w:eastAsia="en-US"/>
          <w14:ligatures w14:val="standardContextual"/>
        </w:rPr>
      </w:pPr>
    </w:p>
    <w:p w14:paraId="22B02FDC" w14:textId="7CAE1B54" w:rsidR="00ED2FEC" w:rsidRPr="00F440DA" w:rsidRDefault="7ACF19F7" w:rsidP="00B8202F">
      <w:pPr>
        <w:pStyle w:val="Virsraksts3"/>
        <w:spacing w:before="120" w:after="120"/>
      </w:pPr>
      <w:bookmarkStart w:id="17" w:name="_Toc159532601"/>
      <w:r>
        <w:t>2.2.3. DATU APSTRĀDES UZRAUDZĪBA</w:t>
      </w:r>
      <w:bookmarkEnd w:id="17"/>
    </w:p>
    <w:p w14:paraId="7DBE7B2D" w14:textId="51A5254A" w:rsidR="001144FA" w:rsidRDefault="7944E0A1"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sidRPr="398D2855">
        <w:rPr>
          <w:rStyle w:val="normaltextrun"/>
        </w:rPr>
        <w:t>Pārskata gada ietvaros Inspekcijā saņemtas 789 datu subjektu sūdzības par iespējamiem person</w:t>
      </w:r>
      <w:r w:rsidR="0DC39848" w:rsidRPr="398D2855">
        <w:rPr>
          <w:rStyle w:val="normaltextrun"/>
        </w:rPr>
        <w:t>as</w:t>
      </w:r>
      <w:r w:rsidRPr="398D2855">
        <w:rPr>
          <w:rStyle w:val="normaltextrun"/>
        </w:rPr>
        <w:t xml:space="preserve"> datu apstrādes pārkāpumiem, 78 pārziņu paziņojumi par personas datu aizsardzības pārkāpumiem un </w:t>
      </w:r>
      <w:r w:rsidR="73AFEC78" w:rsidRPr="398D2855">
        <w:rPr>
          <w:rStyle w:val="normaltextrun"/>
        </w:rPr>
        <w:t xml:space="preserve">88 </w:t>
      </w:r>
      <w:r w:rsidRPr="398D2855">
        <w:rPr>
          <w:rStyle w:val="normaltextrun"/>
        </w:rPr>
        <w:t>citu trešo personu (publisku iestāžu, organizāciju, apvienību) iesniegumi par iespējamiem personu datu apstrādes pārkāpumiem. Pamatojoties uz saņemtajām sūdzībām, paziņojumiem par personas datu aizsardzības pārkāpumiem un Inspekcijas pašas iniciatīvu, Inspekcija pārskata gadā kopumā veica 955 personas datu apstrādes pārbaudes (tai skaitā iniciatīvas pārbaudes) administratīvā procesa un administratīvā pārkāpuma procesa ietvaros.</w:t>
      </w:r>
      <w:r w:rsidRPr="398D2855">
        <w:rPr>
          <w:rStyle w:val="eop"/>
        </w:rPr>
        <w:t> </w:t>
      </w:r>
    </w:p>
    <w:p w14:paraId="0F885F18" w14:textId="5C1B51FC" w:rsidR="001144FA" w:rsidRDefault="7944E0A1"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sidRPr="398D2855">
        <w:rPr>
          <w:rStyle w:val="normaltextrun"/>
        </w:rPr>
        <w:t xml:space="preserve">Izskatīto pārbaudes lietu skaita neliels pieaugums salīdzinājumā ar iepriekšējo pārskata periodu skaidrojams ar apstākli, ka iedzīvotāji paliek arvien vērīgāki un piesardzīgāki par savu datu drošību. Vienlaikus Inspekcija ir novērojusi, ka saņemtās sūdzības </w:t>
      </w:r>
      <w:r w:rsidR="6BA60E50" w:rsidRPr="398D2855">
        <w:rPr>
          <w:rStyle w:val="normaltextrun"/>
        </w:rPr>
        <w:t xml:space="preserve">nereti </w:t>
      </w:r>
      <w:r w:rsidRPr="398D2855">
        <w:rPr>
          <w:rStyle w:val="normaltextrun"/>
        </w:rPr>
        <w:t>satur ziņas par pārziņa</w:t>
      </w:r>
      <w:r w:rsidR="00C11B69">
        <w:rPr>
          <w:rStyle w:val="normaltextrun"/>
        </w:rPr>
        <w:t xml:space="preserve"> </w:t>
      </w:r>
      <w:r w:rsidRPr="398D2855">
        <w:rPr>
          <w:rStyle w:val="normaltextrun"/>
        </w:rPr>
        <w:t>sistemātiskiem pārkāpumiem, kas skar plašāku datu subjektu loku.</w:t>
      </w:r>
      <w:r w:rsidRPr="398D2855">
        <w:rPr>
          <w:rStyle w:val="scxw24844960"/>
          <w:rFonts w:eastAsiaTheme="majorEastAsia"/>
        </w:rPr>
        <w:t> </w:t>
      </w:r>
      <w:r w:rsidR="001144FA">
        <w:br/>
      </w:r>
      <w:r w:rsidRPr="398D2855">
        <w:rPr>
          <w:rStyle w:val="eop"/>
        </w:rPr>
        <w:t> </w:t>
      </w:r>
    </w:p>
    <w:p w14:paraId="7DB4C500"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b/>
          <w:bCs/>
        </w:rPr>
        <w:t>Jomas, kurās veiktas pārbaudes:</w:t>
      </w:r>
      <w:r>
        <w:rPr>
          <w:rStyle w:val="eop"/>
        </w:rPr>
        <w:t> </w:t>
      </w:r>
    </w:p>
    <w:p w14:paraId="1AF6946D"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1) personas datu apstrāde tiešsaistes sociālajos tīklos un citās interneta vietnēs;</w:t>
      </w:r>
      <w:r>
        <w:rPr>
          <w:rStyle w:val="eop"/>
        </w:rPr>
        <w:t> </w:t>
      </w:r>
    </w:p>
    <w:p w14:paraId="00A8E428"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2) videonovērošanas veikšana publiskās vietās, privātīpašumos, uzņēmumos un iestādēs; </w:t>
      </w:r>
      <w:r>
        <w:rPr>
          <w:rStyle w:val="eop"/>
        </w:rPr>
        <w:t> </w:t>
      </w:r>
    </w:p>
    <w:p w14:paraId="6A457BBD"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3) personas datu apstrāde valsts iestāžu informācijas sistēmās;</w:t>
      </w:r>
      <w:r>
        <w:rPr>
          <w:rStyle w:val="eop"/>
        </w:rPr>
        <w:t> </w:t>
      </w:r>
    </w:p>
    <w:p w14:paraId="06A8FE1F"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4) datu subjektu tiesību ievērošanā; </w:t>
      </w:r>
      <w:r>
        <w:rPr>
          <w:rStyle w:val="eop"/>
        </w:rPr>
        <w:t> </w:t>
      </w:r>
    </w:p>
    <w:p w14:paraId="1C299EE4"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5) personas datu apstrāde ārpustiesas parādu piedziņas procesā un personas kredītvēstures izvērtēšanas procesā;</w:t>
      </w:r>
      <w:r>
        <w:rPr>
          <w:rStyle w:val="eop"/>
        </w:rPr>
        <w:t> </w:t>
      </w:r>
    </w:p>
    <w:p w14:paraId="03C14A14" w14:textId="566826D7" w:rsidR="001144FA" w:rsidRDefault="7944E0A1"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sidRPr="398D2855">
        <w:rPr>
          <w:rStyle w:val="normaltextrun"/>
        </w:rPr>
        <w:t>6) bērnu personas datu apstrāde;</w:t>
      </w:r>
      <w:r w:rsidRPr="398D2855">
        <w:rPr>
          <w:rStyle w:val="eop"/>
        </w:rPr>
        <w:t> </w:t>
      </w:r>
    </w:p>
    <w:p w14:paraId="29438C0D"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7) īpašu kategoriju personas datu (t.sk. veselības datu) apstrāde;</w:t>
      </w:r>
      <w:r>
        <w:rPr>
          <w:rStyle w:val="eop"/>
        </w:rPr>
        <w:t> </w:t>
      </w:r>
    </w:p>
    <w:p w14:paraId="1F609DB3"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8) personas datu apstrāde e-komercijā, komercpaziņojumu nosūtīšanā un telekomunikācijā;</w:t>
      </w:r>
      <w:r>
        <w:rPr>
          <w:rStyle w:val="eop"/>
        </w:rPr>
        <w:t> </w:t>
      </w:r>
    </w:p>
    <w:p w14:paraId="588EA0BC" w14:textId="77777777" w:rsidR="001144FA" w:rsidRDefault="001144F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9) masu informācijas līdzekļu veiktā personas datu apstrāde;</w:t>
      </w:r>
      <w:r>
        <w:rPr>
          <w:rStyle w:val="eop"/>
        </w:rPr>
        <w:t> </w:t>
      </w:r>
    </w:p>
    <w:p w14:paraId="72B93BCA" w14:textId="77777777" w:rsidR="001144FA" w:rsidRDefault="001144FA" w:rsidP="00B8202F">
      <w:pPr>
        <w:pStyle w:val="paragraph"/>
        <w:spacing w:before="0" w:beforeAutospacing="0" w:after="0" w:afterAutospacing="0" w:line="360" w:lineRule="auto"/>
        <w:ind w:firstLine="709"/>
        <w:jc w:val="both"/>
        <w:textAlignment w:val="baseline"/>
        <w:rPr>
          <w:rStyle w:val="eop"/>
        </w:rPr>
      </w:pPr>
      <w:r>
        <w:rPr>
          <w:rStyle w:val="normaltextrun"/>
        </w:rPr>
        <w:t>10) personas datu apstrāde, izmantojot sīkdatnes.</w:t>
      </w:r>
      <w:r>
        <w:rPr>
          <w:rStyle w:val="eop"/>
        </w:rPr>
        <w:t> </w:t>
      </w:r>
    </w:p>
    <w:p w14:paraId="15BB867D" w14:textId="77777777" w:rsidR="00A65E7A" w:rsidRDefault="00A65E7A"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p>
    <w:p w14:paraId="6048912A" w14:textId="32085FDD" w:rsidR="00182777" w:rsidRPr="00F440DA" w:rsidRDefault="58AF0692" w:rsidP="00B8202F">
      <w:pPr>
        <w:pStyle w:val="Virsraksts3"/>
        <w:spacing w:before="120" w:after="120"/>
      </w:pPr>
      <w:bookmarkStart w:id="18" w:name="_Toc159532602"/>
      <w:r>
        <w:lastRenderedPageBreak/>
        <w:t>2.2.3.1. SAŅEMTO SŪDZĪBU SKAITS</w:t>
      </w:r>
      <w:bookmarkEnd w:id="18"/>
    </w:p>
    <w:p w14:paraId="4FDC8013" w14:textId="386723A6" w:rsidR="00A65E7A" w:rsidRPr="003F7BB9" w:rsidRDefault="2CACDB71" w:rsidP="00B8202F">
      <w:pPr>
        <w:pStyle w:val="paragraph"/>
        <w:spacing w:before="0" w:beforeAutospacing="0" w:after="0" w:afterAutospacing="0" w:line="360" w:lineRule="auto"/>
        <w:ind w:firstLine="720"/>
        <w:jc w:val="both"/>
        <w:textAlignment w:val="baseline"/>
        <w:rPr>
          <w:sz w:val="18"/>
          <w:szCs w:val="18"/>
        </w:rPr>
      </w:pPr>
      <w:r w:rsidRPr="398D2855">
        <w:rPr>
          <w:rStyle w:val="normaltextrun"/>
        </w:rPr>
        <w:t>Vislielākais sūdzību skaits – 226 no 789 saņemtajām sūdzībām – pārskata periodā iesniegts par personas datu apstrādi tiešsaistes sociālajos tīklos un citās interneta vietnēs. Vairumā gadījumu netika konstatēta personas datu apstrāde, bet gan tika konstatēts iespējams privātuma aizskārums vai vietnes lietošanas noteikumu pārkāpums, līdz ar to datu subjekti tika informēti par tiesībām</w:t>
      </w:r>
      <w:r w:rsidR="60D5494D" w:rsidRPr="398D2855">
        <w:rPr>
          <w:rStyle w:val="normaltextrun"/>
        </w:rPr>
        <w:t xml:space="preserve"> </w:t>
      </w:r>
      <w:r w:rsidRPr="398D2855">
        <w:rPr>
          <w:rStyle w:val="normaltextrun"/>
        </w:rPr>
        <w:t xml:space="preserve">vērsties pie vietnes </w:t>
      </w:r>
      <w:r w:rsidR="60D5494D" w:rsidRPr="398D2855">
        <w:rPr>
          <w:rStyle w:val="normaltextrun"/>
        </w:rPr>
        <w:t xml:space="preserve">pārziņa </w:t>
      </w:r>
      <w:r w:rsidRPr="398D2855">
        <w:rPr>
          <w:rStyle w:val="normaltextrun"/>
        </w:rPr>
        <w:t>ar attiecīgu pieprasījumu. Pārskata periodā ir pieaudzis tādu sūdzību skaits, kurās datu subjekta dati, kas ir publicēti sociālajos tīklos vai pārsūtīti privātās sarakstēs, tiek izmantoti krāpniecības nolūkos, veidojot viltus profilus sociālajos tīklos. Salīdzinājumā ar iepriekšējo gadu joprojām nākas konstatēt, ka personas, pastāvot šaubām par prettiesisku datu apstrādi, neizmanto Datu regulā noteikto mehānismu savu tiesību aizstāvībai, vēršoties pie datu apstrādes pārziņa, kā arī neizmanto sociālo tīklu platformās paredzēt</w:t>
      </w:r>
      <w:r w:rsidR="6E5EB20B" w:rsidRPr="398D2855">
        <w:rPr>
          <w:rStyle w:val="normaltextrun"/>
        </w:rPr>
        <w:t>ā</w:t>
      </w:r>
      <w:r w:rsidRPr="398D2855">
        <w:rPr>
          <w:rStyle w:val="normaltextrun"/>
        </w:rPr>
        <w:t>s iespējas lūgt dzēst informāciju, bet gan uzreiz vēršas Inspekcijā.</w:t>
      </w:r>
      <w:r w:rsidRPr="398D2855">
        <w:rPr>
          <w:rStyle w:val="eop"/>
        </w:rPr>
        <w:t> </w:t>
      </w:r>
    </w:p>
    <w:p w14:paraId="592A288D" w14:textId="0B9E46F3" w:rsidR="00A65E7A" w:rsidRPr="003F7BB9" w:rsidRDefault="2CACDB71" w:rsidP="00B8202F">
      <w:pPr>
        <w:pStyle w:val="paragraph"/>
        <w:spacing w:before="0" w:beforeAutospacing="0" w:after="0" w:afterAutospacing="0" w:line="360" w:lineRule="auto"/>
        <w:ind w:firstLine="720"/>
        <w:jc w:val="both"/>
        <w:textAlignment w:val="baseline"/>
        <w:rPr>
          <w:sz w:val="18"/>
          <w:szCs w:val="18"/>
        </w:rPr>
      </w:pPr>
      <w:r w:rsidRPr="398D2855">
        <w:rPr>
          <w:rStyle w:val="normaltextrun"/>
        </w:rPr>
        <w:t xml:space="preserve">Otra joma, kurā visbiežāk tika saņemtas sūdzības, bija videonovērošanas veikšana.  Ievērojot to, ka videonovērošanas kameru tehniskās </w:t>
      </w:r>
      <w:r w:rsidR="38DDC939" w:rsidRPr="398D2855">
        <w:rPr>
          <w:rStyle w:val="normaltextrun"/>
        </w:rPr>
        <w:t>ie</w:t>
      </w:r>
      <w:r w:rsidRPr="398D2855">
        <w:rPr>
          <w:rStyle w:val="normaltextrun"/>
        </w:rPr>
        <w:t>spējas</w:t>
      </w:r>
      <w:r w:rsidR="72E3B6C8" w:rsidRPr="398D2855">
        <w:rPr>
          <w:rStyle w:val="normaltextrun"/>
        </w:rPr>
        <w:t xml:space="preserve"> nepārtraukti</w:t>
      </w:r>
      <w:r w:rsidRPr="398D2855">
        <w:rPr>
          <w:rStyle w:val="normaltextrun"/>
        </w:rPr>
        <w:t xml:space="preserve"> tiek pilnveidotas un iekārtas ir pieejamas plašam iedzīvotāju lokam, tiek novērota tendence, ka videonovērošanas kameras tiek plaši pielietotas, iedzīvotājiem nezinot un neaizdomājoties par videonovērošanas veikšanas pamatprinc</w:t>
      </w:r>
      <w:r w:rsidR="71957793" w:rsidRPr="398D2855">
        <w:rPr>
          <w:rStyle w:val="normaltextrun"/>
        </w:rPr>
        <w:t>i</w:t>
      </w:r>
      <w:r w:rsidRPr="398D2855">
        <w:rPr>
          <w:rStyle w:val="normaltextrun"/>
        </w:rPr>
        <w:t xml:space="preserve">piem. Izskatot šāda veida sūdzības, līdzīgi kā iepriekšējos pārskata periodos, tika konstatēts, ka visbiežāk nav izvietotas informatīvās zīmes par videonovērošanas veikšanu vai arī informatīvā zīme nesatur visu nepieciešamo Datu likuma 36. panta trešajā daļā noteikto informāciju (pārziņa nosaukumu, kontaktinformāciju, datu apstrādes mērķi, kā arī norādi par iespēju iegūt citu Datu regulas 13. pantā norādīto informāciju). </w:t>
      </w:r>
      <w:r w:rsidR="73A0577D" w:rsidRPr="398D2855">
        <w:rPr>
          <w:rStyle w:val="normaltextrun"/>
        </w:rPr>
        <w:t>Tāpat novērojams</w:t>
      </w:r>
      <w:r w:rsidRPr="398D2855">
        <w:rPr>
          <w:rStyle w:val="normaltextrun"/>
        </w:rPr>
        <w:t xml:space="preserve">, ka pārziņi </w:t>
      </w:r>
      <w:r w:rsidR="6FACD4CC" w:rsidRPr="398D2855">
        <w:rPr>
          <w:rStyle w:val="normaltextrun"/>
        </w:rPr>
        <w:t xml:space="preserve">bieži nevēlas </w:t>
      </w:r>
      <w:r w:rsidR="673FC782" w:rsidRPr="398D2855">
        <w:rPr>
          <w:rStyle w:val="normaltextrun"/>
        </w:rPr>
        <w:t>uzstādīt</w:t>
      </w:r>
      <w:r w:rsidRPr="398D2855">
        <w:rPr>
          <w:rStyle w:val="normaltextrun"/>
        </w:rPr>
        <w:t xml:space="preserve"> informatīv</w:t>
      </w:r>
      <w:r w:rsidR="7CF63DE2" w:rsidRPr="398D2855">
        <w:rPr>
          <w:rStyle w:val="normaltextrun"/>
        </w:rPr>
        <w:t>o</w:t>
      </w:r>
      <w:r w:rsidRPr="398D2855">
        <w:rPr>
          <w:rStyle w:val="normaltextrun"/>
        </w:rPr>
        <w:t xml:space="preserve"> zīm</w:t>
      </w:r>
      <w:r w:rsidR="6E1DC211" w:rsidRPr="398D2855">
        <w:rPr>
          <w:rStyle w:val="normaltextrun"/>
        </w:rPr>
        <w:t>i</w:t>
      </w:r>
      <w:r w:rsidRPr="398D2855">
        <w:rPr>
          <w:rStyle w:val="normaltextrun"/>
        </w:rPr>
        <w:t>, uzskatot, ka tādējādi tiek pārkāptas viņu tiesības, jo informācija kļūst publiski pieejama.</w:t>
      </w:r>
      <w:r w:rsidRPr="398D2855">
        <w:rPr>
          <w:rStyle w:val="eop"/>
        </w:rPr>
        <w:t> </w:t>
      </w:r>
    </w:p>
    <w:p w14:paraId="41628649" w14:textId="1428B4F0" w:rsidR="00A65E7A" w:rsidRPr="003F7BB9" w:rsidRDefault="7EB3356D" w:rsidP="00B8202F">
      <w:pPr>
        <w:pStyle w:val="paragraph"/>
        <w:spacing w:before="0" w:beforeAutospacing="0" w:after="0" w:afterAutospacing="0" w:line="360" w:lineRule="auto"/>
        <w:ind w:firstLine="720"/>
        <w:jc w:val="both"/>
        <w:rPr>
          <w:sz w:val="18"/>
          <w:szCs w:val="18"/>
        </w:rPr>
      </w:pPr>
      <w:r w:rsidRPr="398D2855">
        <w:rPr>
          <w:rStyle w:val="normaltextrun"/>
        </w:rPr>
        <w:t>P</w:t>
      </w:r>
      <w:r w:rsidR="2CACDB71" w:rsidRPr="398D2855">
        <w:rPr>
          <w:rStyle w:val="normaltextrun"/>
        </w:rPr>
        <w:t>ārbaud</w:t>
      </w:r>
      <w:r w:rsidR="24EFB65C" w:rsidRPr="398D2855">
        <w:rPr>
          <w:rStyle w:val="normaltextrun"/>
        </w:rPr>
        <w:t>ēs</w:t>
      </w:r>
      <w:r w:rsidR="2CACDB71" w:rsidRPr="398D2855">
        <w:rPr>
          <w:rStyle w:val="normaltextrun"/>
        </w:rPr>
        <w:t xml:space="preserve"> par veikto videonovērošanu novērots, ka pārziņi, nosakot personas datu apstrādes mērķi, bieži vien norāda, ka videonovērošanu veic sabiedriskās kārtības nodrošināšanai, </w:t>
      </w:r>
      <w:r w:rsidR="5E05A806" w:rsidRPr="398D2855">
        <w:rPr>
          <w:rStyle w:val="normaltextrun"/>
        </w:rPr>
        <w:t>šādā veidā</w:t>
      </w:r>
      <w:r w:rsidR="2CACDB71" w:rsidRPr="398D2855">
        <w:rPr>
          <w:rStyle w:val="normaltextrun"/>
        </w:rPr>
        <w:t xml:space="preserve"> mēģinot pārtraukt (pārziņa ieskatā) kaimiņa veiktās prettiesiskās darbības un uzņemoties tiesībsargājošo iestāžu funkcijas. Papildus pārskata periodā tika konstatēta tendence, ka pieaug arī sūdzību skaits par </w:t>
      </w:r>
      <w:r w:rsidR="28F387DE" w:rsidRPr="398D2855">
        <w:rPr>
          <w:rStyle w:val="normaltextrun"/>
        </w:rPr>
        <w:t>tādu</w:t>
      </w:r>
      <w:r w:rsidR="2CACDB71" w:rsidRPr="398D2855">
        <w:rPr>
          <w:rStyle w:val="normaltextrun"/>
        </w:rPr>
        <w:t xml:space="preserve"> viedierīču</w:t>
      </w:r>
      <w:r w:rsidR="420DF0F9" w:rsidRPr="398D2855">
        <w:rPr>
          <w:rStyle w:val="normaltextrun"/>
        </w:rPr>
        <w:t xml:space="preserve"> izmantošanu</w:t>
      </w:r>
      <w:r w:rsidR="2CACDB71" w:rsidRPr="398D2855">
        <w:rPr>
          <w:rStyle w:val="normaltextrun"/>
        </w:rPr>
        <w:t>, kuras ir aprīkotas ar videoierakstīšanas funkciju (piemēram, viedās zvana pogas).</w:t>
      </w:r>
      <w:r w:rsidR="2CACDB71" w:rsidRPr="398D2855">
        <w:rPr>
          <w:rStyle w:val="eop"/>
        </w:rPr>
        <w:t> </w:t>
      </w:r>
    </w:p>
    <w:p w14:paraId="7BC668EC" w14:textId="44EC8FB2" w:rsidR="00A65E7A" w:rsidRPr="003F7BB9" w:rsidRDefault="2CACDB71" w:rsidP="00B8202F">
      <w:pPr>
        <w:pStyle w:val="paragraph"/>
        <w:spacing w:before="0" w:beforeAutospacing="0" w:after="0" w:afterAutospacing="0" w:line="360" w:lineRule="auto"/>
        <w:ind w:firstLine="720"/>
        <w:jc w:val="both"/>
        <w:textAlignment w:val="baseline"/>
        <w:rPr>
          <w:sz w:val="18"/>
          <w:szCs w:val="18"/>
        </w:rPr>
      </w:pPr>
      <w:r w:rsidRPr="398D2855">
        <w:rPr>
          <w:rStyle w:val="normaltextrun"/>
        </w:rPr>
        <w:t>Salīdzinājumā ar 2022.</w:t>
      </w:r>
      <w:r w:rsidR="71957793" w:rsidRPr="398D2855">
        <w:rPr>
          <w:rStyle w:val="normaltextrun"/>
        </w:rPr>
        <w:t> </w:t>
      </w:r>
      <w:r w:rsidRPr="398D2855">
        <w:rPr>
          <w:rStyle w:val="normaltextrun"/>
        </w:rPr>
        <w:t>gadu ir samazinājies sūdzību skaits par personas datu apstrādi valsts iestāžu informācijas sistēmās</w:t>
      </w:r>
      <w:r w:rsidR="26900BF6" w:rsidRPr="398D2855">
        <w:rPr>
          <w:rStyle w:val="normaltextrun"/>
        </w:rPr>
        <w:t xml:space="preserve"> –</w:t>
      </w:r>
      <w:r w:rsidRPr="398D2855">
        <w:rPr>
          <w:rStyle w:val="normaltextrun"/>
        </w:rPr>
        <w:t xml:space="preserve"> kopumā šajā jomā tika saņemtas un izskatītas 67 sūdzības. Vienlaikus ir konstatēts, ka iedzīvotāji arvien biežāk sūdzas par dažādu ārstniecības personu rīcību, pārbaudot personas datus vienotajā veselības sistēmā (E-Veselībā) bez jebkāda </w:t>
      </w:r>
      <w:r w:rsidR="58E8466C" w:rsidRPr="398D2855">
        <w:rPr>
          <w:rStyle w:val="normaltextrun"/>
        </w:rPr>
        <w:t xml:space="preserve">tiesiski pamatota </w:t>
      </w:r>
      <w:r w:rsidRPr="398D2855">
        <w:rPr>
          <w:rStyle w:val="normaltextrun"/>
        </w:rPr>
        <w:t>iemesla,</w:t>
      </w:r>
      <w:r w:rsidR="53A59549" w:rsidRPr="398D2855">
        <w:rPr>
          <w:rStyle w:val="normaltextrun"/>
        </w:rPr>
        <w:t xml:space="preserve"> </w:t>
      </w:r>
      <w:r w:rsidR="25200F66" w:rsidRPr="398D2855">
        <w:rPr>
          <w:rStyle w:val="normaltextrun"/>
        </w:rPr>
        <w:t>proti</w:t>
      </w:r>
      <w:r w:rsidR="53A59549" w:rsidRPr="398D2855">
        <w:rPr>
          <w:rStyle w:val="normaltextrun"/>
        </w:rPr>
        <w:t>,</w:t>
      </w:r>
      <w:r w:rsidRPr="398D2855">
        <w:rPr>
          <w:rStyle w:val="normaltextrun"/>
        </w:rPr>
        <w:t xml:space="preserve"> personas dati nav aplūkoti ārstniecības epizodes ietvaros.</w:t>
      </w:r>
      <w:r w:rsidRPr="398D2855">
        <w:rPr>
          <w:rStyle w:val="eop"/>
        </w:rPr>
        <w:t> </w:t>
      </w:r>
    </w:p>
    <w:p w14:paraId="05B40DBD" w14:textId="2635B54A" w:rsidR="00A65E7A" w:rsidRPr="003F7BB9" w:rsidRDefault="2CACDB71" w:rsidP="00B8202F">
      <w:pPr>
        <w:pStyle w:val="paragraph"/>
        <w:spacing w:before="0" w:beforeAutospacing="0" w:after="0" w:afterAutospacing="0" w:line="360" w:lineRule="auto"/>
        <w:ind w:firstLine="720"/>
        <w:jc w:val="both"/>
        <w:textAlignment w:val="baseline"/>
        <w:rPr>
          <w:sz w:val="18"/>
          <w:szCs w:val="18"/>
        </w:rPr>
      </w:pPr>
      <w:r w:rsidRPr="398D2855">
        <w:rPr>
          <w:rStyle w:val="normaltextrun"/>
        </w:rPr>
        <w:lastRenderedPageBreak/>
        <w:t>2023. gadā Inspekcija, izskatot datu subjektu sūdzības, 192 gadījumos piemēroja korektīvos līdzekļus (brīdinājums, rīkojums, rājiens, apstrādes ierobežojums), aicinot pārziņus pildīt Datu regulā noteiktos pārziņa pienākumus. Tostarp pārziņiem tika uzlikts pienākums izpildīt datu subjekta pieprasījumu, īstenot atbilstošus tehnisk</w:t>
      </w:r>
      <w:r w:rsidR="37CFA070" w:rsidRPr="398D2855">
        <w:rPr>
          <w:rStyle w:val="normaltextrun"/>
        </w:rPr>
        <w:t>o</w:t>
      </w:r>
      <w:r w:rsidRPr="398D2855">
        <w:rPr>
          <w:rStyle w:val="normaltextrun"/>
        </w:rPr>
        <w:t>s un organizatorisk</w:t>
      </w:r>
      <w:r w:rsidR="7E506A26" w:rsidRPr="398D2855">
        <w:rPr>
          <w:rStyle w:val="normaltextrun"/>
        </w:rPr>
        <w:t>o</w:t>
      </w:r>
      <w:r w:rsidRPr="398D2855">
        <w:rPr>
          <w:rStyle w:val="normaltextrun"/>
        </w:rPr>
        <w:t xml:space="preserve">s pasākumus, lai nodrošinātu un spētu uzskatāmi parādīt, ka apstrāde </w:t>
      </w:r>
      <w:r w:rsidR="5F528CE5" w:rsidRPr="398D2855">
        <w:rPr>
          <w:rStyle w:val="normaltextrun"/>
        </w:rPr>
        <w:t>ir atbilstoša</w:t>
      </w:r>
      <w:r w:rsidRPr="398D2855">
        <w:rPr>
          <w:rStyle w:val="normaltextrun"/>
        </w:rPr>
        <w:t xml:space="preserve"> Datu regulas prasībām, saskaņot veiktās personu datu apstrādes darbības ar Datu regulā minētajiem noteikumiem par personas datu labošanu vai dzēšanu vai apstrādes ierobežošanu.</w:t>
      </w:r>
      <w:r w:rsidRPr="398D2855">
        <w:rPr>
          <w:rStyle w:val="eop"/>
        </w:rPr>
        <w:t> </w:t>
      </w:r>
    </w:p>
    <w:p w14:paraId="2F6597BA" w14:textId="77777777" w:rsidR="00CF6F3A" w:rsidRDefault="00CF6F3A" w:rsidP="00DF6835">
      <w:pPr>
        <w:pStyle w:val="paragraph"/>
        <w:spacing w:before="0" w:beforeAutospacing="0" w:after="0" w:afterAutospacing="0" w:line="360" w:lineRule="auto"/>
        <w:ind w:firstLine="720"/>
        <w:jc w:val="center"/>
        <w:textAlignment w:val="baseline"/>
        <w:rPr>
          <w:rStyle w:val="normaltextrun"/>
          <w:b/>
          <w:bCs/>
        </w:rPr>
      </w:pPr>
    </w:p>
    <w:p w14:paraId="57344E30" w14:textId="662F3A73" w:rsidR="00CF6F3A" w:rsidRPr="00F440DA" w:rsidRDefault="0F919A6B" w:rsidP="00B8202F">
      <w:pPr>
        <w:pStyle w:val="Virsraksts3"/>
        <w:spacing w:before="120" w:after="120"/>
      </w:pPr>
      <w:bookmarkStart w:id="19" w:name="_Toc159532603"/>
      <w:r>
        <w:t>2.2.3.2. PERSONAS DATU AIZSARDZĪBAS PĀRKĀPUMU</w:t>
      </w:r>
      <w:r w:rsidRPr="009D569A">
        <w:t xml:space="preserve"> </w:t>
      </w:r>
      <w:r>
        <w:t>PAZIŅOŠANA</w:t>
      </w:r>
      <w:bookmarkEnd w:id="19"/>
    </w:p>
    <w:p w14:paraId="36298A1E" w14:textId="554765C6" w:rsidR="00CF6F3A" w:rsidRDefault="29CF7E66"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sidRPr="398D2855">
        <w:rPr>
          <w:rStyle w:val="normaltextrun"/>
        </w:rPr>
        <w:t>Personas datu aizsardzības pārkāpuma gadījumā saskaņā ar Datu regulas 33. panta 1. punktu pārzini</w:t>
      </w:r>
      <w:r w:rsidR="0623F9A2" w:rsidRPr="398D2855">
        <w:rPr>
          <w:rStyle w:val="normaltextrun"/>
        </w:rPr>
        <w:t>m ir pienākums</w:t>
      </w:r>
      <w:r w:rsidRPr="398D2855">
        <w:rPr>
          <w:rStyle w:val="normaltextrun"/>
        </w:rPr>
        <w:t xml:space="preserve"> bez nepamatotas kavēšanās un, ja iespējams, ne vēlāk kā 72 stundu laikā no brīža, kad pārkāpums tam kļuvis zināms, paziņo</w:t>
      </w:r>
      <w:r w:rsidR="16EA8776" w:rsidRPr="398D2855">
        <w:rPr>
          <w:rStyle w:val="normaltextrun"/>
        </w:rPr>
        <w:t>t</w:t>
      </w:r>
      <w:r w:rsidRPr="398D2855">
        <w:rPr>
          <w:rStyle w:val="normaltextrun"/>
        </w:rPr>
        <w:t xml:space="preserve"> par personas datu aizsardzības pārkāpumu  Inspekcijai, izņemot gadījumus, kad ir maz ticams, ka personas datu aizsardzības pārkāpums varētu radīt risku fizisku personu tiesībām un brīvībām. Inspekcijā 2023. gadā saņemti 78 paziņojumi par personas datu aizsardzības pārkāpumiem, no tiem 74 paziņojumi saturēja ziņas par konfidencialitātes pārkāpumu, 4 – par integritātes, 4 – par pieejamības pārkāpumu. </w:t>
      </w:r>
      <w:r w:rsidRPr="398D2855">
        <w:rPr>
          <w:rStyle w:val="eop"/>
        </w:rPr>
        <w:t> </w:t>
      </w:r>
    </w:p>
    <w:p w14:paraId="137A6249" w14:textId="00B4ED60" w:rsidR="005C45BB" w:rsidRPr="00222384" w:rsidRDefault="00CF6F3A" w:rsidP="00B8202F">
      <w:pPr>
        <w:pStyle w:val="paragraph"/>
        <w:spacing w:before="0" w:beforeAutospacing="0" w:after="0" w:afterAutospacing="0" w:line="360" w:lineRule="auto"/>
        <w:ind w:firstLine="720"/>
        <w:jc w:val="both"/>
        <w:textAlignment w:val="baseline"/>
      </w:pPr>
      <w:r>
        <w:rPr>
          <w:rStyle w:val="normaltextrun"/>
        </w:rPr>
        <w:t>Pārskata periodā Inspekcijā tika saņemti vairāki personas datu aizsardzības pārkāpumu paziņojumi, kuri saturēja ziņas par prettiesisku personas datu iegūšanu un publicēšanu tirdzniecības vietās. Proti, tirdzniecības vietas apsardzes darbinieki savās personīgajās viedierīcēs nofilmēja videonovērošanas kameru ierakstus un publicēja dažādos sociālajos tīklos.</w:t>
      </w:r>
      <w:r>
        <w:rPr>
          <w:rStyle w:val="eop"/>
        </w:rPr>
        <w:t> </w:t>
      </w:r>
    </w:p>
    <w:p w14:paraId="01E3412B" w14:textId="2721DF17" w:rsidR="00A65E7A" w:rsidRPr="00F440DA" w:rsidRDefault="5BCDF31A" w:rsidP="00B8202F">
      <w:pPr>
        <w:pStyle w:val="Virsraksts3"/>
        <w:spacing w:before="120" w:after="120"/>
        <w:rPr>
          <w:rFonts w:asciiTheme="minorHAnsi" w:hAnsiTheme="minorHAnsi"/>
          <w:bCs/>
          <w:color w:val="7B230B" w:themeColor="accent1" w:themeShade="BF"/>
          <w:szCs w:val="32"/>
        </w:rPr>
      </w:pPr>
      <w:bookmarkStart w:id="20" w:name="_Toc159532604"/>
      <w:r>
        <w:t>2.2.3.3. PIEŅEMTIE LĒMUMI ADMINISTRATĪVO PĀRKĀPUMU LIETĀS</w:t>
      </w:r>
      <w:bookmarkEnd w:id="20"/>
    </w:p>
    <w:p w14:paraId="48CAD63F" w14:textId="77777777" w:rsidR="001531CD" w:rsidRDefault="001531C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Pr>
        <w:t xml:space="preserve">Pārskata periodā administratīvo pārkāpumu lietās Inspekcija pieņēma 9 lēmumus, </w:t>
      </w:r>
      <w:r w:rsidRPr="001531CD">
        <w:rPr>
          <w:rStyle w:val="normaltextrun"/>
        </w:rPr>
        <w:t>visos gadījumos</w:t>
      </w:r>
      <w:r>
        <w:rPr>
          <w:rStyle w:val="normaltextrun"/>
        </w:rPr>
        <w:t xml:space="preserve"> pārkāpējam piemērojot naudas sodu.</w:t>
      </w:r>
      <w:r>
        <w:rPr>
          <w:rStyle w:val="eop"/>
        </w:rPr>
        <w:t> </w:t>
      </w:r>
    </w:p>
    <w:p w14:paraId="2889FBD7" w14:textId="683CD988" w:rsidR="001531CD" w:rsidRDefault="63A130B8"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sidRPr="398D2855">
        <w:rPr>
          <w:rStyle w:val="normaltextrun"/>
        </w:rPr>
        <w:t xml:space="preserve">Administratīvo pārkāpumu lietās pārskata gadā piemērotā naudas soda intervāls svārstījās no 300 </w:t>
      </w:r>
      <w:r w:rsidR="006846E0" w:rsidRPr="00DF6835">
        <w:rPr>
          <w:rStyle w:val="normaltextrun"/>
          <w:i/>
          <w:iCs/>
        </w:rPr>
        <w:t>euro</w:t>
      </w:r>
      <w:r w:rsidR="006846E0" w:rsidRPr="398D2855">
        <w:rPr>
          <w:rStyle w:val="normaltextrun"/>
        </w:rPr>
        <w:t xml:space="preserve"> </w:t>
      </w:r>
      <w:r w:rsidRPr="398D2855">
        <w:rPr>
          <w:rStyle w:val="normaltextrun"/>
        </w:rPr>
        <w:t>līdz 20</w:t>
      </w:r>
      <w:r w:rsidR="0FD376A5" w:rsidRPr="398D2855">
        <w:rPr>
          <w:rStyle w:val="normaltextrun"/>
        </w:rPr>
        <w:t xml:space="preserve"> </w:t>
      </w:r>
      <w:r w:rsidRPr="398D2855">
        <w:rPr>
          <w:rStyle w:val="normaltextrun"/>
        </w:rPr>
        <w:t xml:space="preserve">000 </w:t>
      </w:r>
      <w:r w:rsidR="006846E0" w:rsidRPr="00DF6835">
        <w:rPr>
          <w:rStyle w:val="normaltextrun"/>
          <w:i/>
          <w:iCs/>
        </w:rPr>
        <w:t>euro</w:t>
      </w:r>
      <w:r w:rsidRPr="398D2855">
        <w:rPr>
          <w:rStyle w:val="normaltextrun"/>
        </w:rPr>
        <w:t>. Kopā 2023. gadā Inspekcija piemēroja naudas sodus 26</w:t>
      </w:r>
      <w:r w:rsidR="60A6DC2C" w:rsidRPr="398D2855">
        <w:rPr>
          <w:rStyle w:val="normaltextrun"/>
        </w:rPr>
        <w:t xml:space="preserve"> </w:t>
      </w:r>
      <w:r w:rsidRPr="398D2855">
        <w:rPr>
          <w:rStyle w:val="normaltextrun"/>
        </w:rPr>
        <w:t xml:space="preserve">500 </w:t>
      </w:r>
      <w:r w:rsidR="006846E0" w:rsidRPr="00DF6835">
        <w:rPr>
          <w:rStyle w:val="normaltextrun"/>
          <w:i/>
          <w:iCs/>
        </w:rPr>
        <w:t>euro</w:t>
      </w:r>
      <w:r w:rsidRPr="398D2855">
        <w:rPr>
          <w:rStyle w:val="normaltextrun"/>
        </w:rPr>
        <w:t xml:space="preserve"> apmērā.</w:t>
      </w:r>
      <w:r w:rsidRPr="398D2855">
        <w:rPr>
          <w:rStyle w:val="eop"/>
        </w:rPr>
        <w:t> </w:t>
      </w:r>
    </w:p>
    <w:p w14:paraId="508F2F7C" w14:textId="51AFCB12" w:rsidR="001531CD" w:rsidRDefault="5795DFBF"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sidRPr="398D2855">
        <w:rPr>
          <w:rStyle w:val="normaltextrun"/>
        </w:rPr>
        <w:t>Visi m</w:t>
      </w:r>
      <w:r w:rsidR="63A130B8" w:rsidRPr="398D2855">
        <w:rPr>
          <w:rStyle w:val="normaltextrun"/>
        </w:rPr>
        <w:t>inētie sodi tika piemēroti par pārkāpumiem, par kuriem atbildība ir paredzēta Datu regulas 83. panta 5. punkta attiecīgajā apakšpunktā. </w:t>
      </w:r>
      <w:r w:rsidR="63A130B8" w:rsidRPr="398D2855">
        <w:rPr>
          <w:rStyle w:val="eop"/>
        </w:rPr>
        <w:t> </w:t>
      </w:r>
    </w:p>
    <w:p w14:paraId="201D93B9" w14:textId="5717AB61" w:rsidR="001531CD" w:rsidRDefault="63A130B8"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sidRPr="398D2855">
        <w:rPr>
          <w:rStyle w:val="normaltextrun"/>
        </w:rPr>
        <w:lastRenderedPageBreak/>
        <w:t>Divos gadījumos</w:t>
      </w:r>
      <w:r w:rsidR="74C26FC1" w:rsidRPr="398D2855">
        <w:rPr>
          <w:rStyle w:val="normaltextrun"/>
        </w:rPr>
        <w:t xml:space="preserve"> sods tika piemērots</w:t>
      </w:r>
      <w:r w:rsidRPr="398D2855">
        <w:rPr>
          <w:rStyle w:val="normaltextrun"/>
        </w:rPr>
        <w:t xml:space="preserve"> par datu subjekta tiesību pārkāpumu saskaņā ar Datu regulas 12.–22. pantu  (Datu regulas 83. panta 5. punkta a) un b) apakšpunkts).</w:t>
      </w:r>
      <w:r w:rsidRPr="398D2855">
        <w:rPr>
          <w:rStyle w:val="eop"/>
        </w:rPr>
        <w:t> </w:t>
      </w:r>
    </w:p>
    <w:p w14:paraId="29B8D45C" w14:textId="13C8AD0F" w:rsidR="001531CD" w:rsidRDefault="63A130B8"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sidRPr="398D2855">
        <w:rPr>
          <w:rStyle w:val="normaltextrun"/>
        </w:rPr>
        <w:t>Vienā gadījumā</w:t>
      </w:r>
      <w:r w:rsidR="04448EB6" w:rsidRPr="398D2855">
        <w:rPr>
          <w:rStyle w:val="normaltextrun"/>
        </w:rPr>
        <w:t xml:space="preserve"> –</w:t>
      </w:r>
      <w:r w:rsidRPr="398D2855">
        <w:rPr>
          <w:rStyle w:val="normaltextrun"/>
        </w:rPr>
        <w:t xml:space="preserve"> par uzraudzības iestādes rīkojuma vai datu aprites ierobežojuma neievērošanu saskaņā ar Datu regulas 58. panta 2. punktu vai piekļuves nesniegšanu, pārkāpjot Datu regulas 58. panta 1. punktu (Datu regulas 83. panta 5. punkta a), b) un e) apakšpunkts). </w:t>
      </w:r>
      <w:r w:rsidRPr="398D2855">
        <w:rPr>
          <w:rStyle w:val="eop"/>
        </w:rPr>
        <w:t> </w:t>
      </w:r>
    </w:p>
    <w:p w14:paraId="32B79115" w14:textId="1CB12A1A" w:rsidR="001531CD" w:rsidRDefault="73E9156E" w:rsidP="00B8202F">
      <w:pPr>
        <w:pStyle w:val="paragraph"/>
        <w:spacing w:before="0" w:beforeAutospacing="0" w:after="0" w:afterAutospacing="0" w:line="360" w:lineRule="auto"/>
        <w:ind w:firstLine="720"/>
        <w:jc w:val="both"/>
        <w:rPr>
          <w:rFonts w:ascii="Segoe UI" w:hAnsi="Segoe UI" w:cs="Segoe UI"/>
          <w:sz w:val="18"/>
          <w:szCs w:val="18"/>
        </w:rPr>
      </w:pPr>
      <w:r w:rsidRPr="12E6B3A2">
        <w:rPr>
          <w:rStyle w:val="normaltextrun"/>
        </w:rPr>
        <w:t xml:space="preserve">Vienā gadījumā par </w:t>
      </w:r>
      <w:r w:rsidR="097A0C54" w:rsidRPr="12E6B3A2">
        <w:rPr>
          <w:rStyle w:val="normaltextrun"/>
        </w:rPr>
        <w:t>pārziņa rīcību</w:t>
      </w:r>
      <w:r w:rsidR="04D8E494" w:rsidRPr="12E6B3A2">
        <w:rPr>
          <w:rStyle w:val="normaltextrun"/>
        </w:rPr>
        <w:t>, nesniedzot Inspekcijai tās pieprasīto informāciju</w:t>
      </w:r>
      <w:r w:rsidR="097A0C54" w:rsidRPr="009D569A">
        <w:rPr>
          <w:color w:val="000000" w:themeColor="text1"/>
        </w:rPr>
        <w:t xml:space="preserve">, kas nepieciešama </w:t>
      </w:r>
      <w:r w:rsidR="097A0C54" w:rsidRPr="12E6B3A2">
        <w:rPr>
          <w:rStyle w:val="normaltextrun"/>
        </w:rPr>
        <w:t xml:space="preserve">Inspekcijas </w:t>
      </w:r>
      <w:r w:rsidR="097A0C54" w:rsidRPr="009D569A">
        <w:rPr>
          <w:color w:val="000000" w:themeColor="text1"/>
        </w:rPr>
        <w:t>uzdevumu veikšanai</w:t>
      </w:r>
      <w:r w:rsidR="097A0C54" w:rsidRPr="12E6B3A2">
        <w:t xml:space="preserve"> (</w:t>
      </w:r>
      <w:r w:rsidRPr="12E6B3A2">
        <w:rPr>
          <w:rStyle w:val="normaltextrun"/>
        </w:rPr>
        <w:t>Datu regulas 83. panta 5. punkta e) apakšpunkt</w:t>
      </w:r>
      <w:r w:rsidR="0EF98BAF" w:rsidRPr="12E6B3A2">
        <w:rPr>
          <w:rStyle w:val="normaltextrun"/>
        </w:rPr>
        <w:t>s</w:t>
      </w:r>
      <w:r w:rsidR="4373BE1A" w:rsidRPr="12E6B3A2">
        <w:rPr>
          <w:rStyle w:val="normaltextrun"/>
        </w:rPr>
        <w:t>)</w:t>
      </w:r>
      <w:r w:rsidRPr="12E6B3A2">
        <w:rPr>
          <w:rStyle w:val="normaltextrun"/>
        </w:rPr>
        <w:t>.</w:t>
      </w:r>
      <w:r w:rsidRPr="12E6B3A2">
        <w:rPr>
          <w:rStyle w:val="eop"/>
        </w:rPr>
        <w:t> </w:t>
      </w:r>
    </w:p>
    <w:p w14:paraId="4745AD4B" w14:textId="77777777" w:rsidR="001531CD" w:rsidRDefault="001531CD" w:rsidP="00B8202F">
      <w:pPr>
        <w:pStyle w:val="paragraph"/>
        <w:spacing w:before="0" w:beforeAutospacing="0" w:after="0" w:afterAutospacing="0" w:line="360" w:lineRule="auto"/>
        <w:ind w:firstLine="720"/>
        <w:jc w:val="both"/>
        <w:textAlignment w:val="baseline"/>
        <w:rPr>
          <w:rStyle w:val="eop"/>
        </w:rPr>
      </w:pPr>
      <w:r>
        <w:rPr>
          <w:rStyle w:val="normaltextrun"/>
        </w:rPr>
        <w:t>Piecos gadījumos sods tika piemērots, pamatojoties uz Administratīvo sodu likuma par pārkāpumiem pārvaldes, sabiedriskās kārtības un valsts valodas lietošanas jomā 3. panta ceturto daļu (informācijas nesniegšana, informācijas nepienācīga sniegšana vai nepatiesa informācijas sniegšana Inspekcijai).</w:t>
      </w:r>
      <w:r>
        <w:rPr>
          <w:rStyle w:val="eop"/>
        </w:rPr>
        <w:t> </w:t>
      </w:r>
    </w:p>
    <w:p w14:paraId="26DF2A45" w14:textId="77777777" w:rsidR="001A4F24" w:rsidRDefault="001A4F24"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p>
    <w:p w14:paraId="6E681788" w14:textId="6A76FFCB" w:rsidR="001A4F24" w:rsidRPr="00F440DA" w:rsidRDefault="001A4F24" w:rsidP="00B8202F">
      <w:pPr>
        <w:pStyle w:val="Virsraksts3"/>
      </w:pPr>
      <w:bookmarkStart w:id="21" w:name="_Toc159532605"/>
      <w:r w:rsidRPr="00F440DA">
        <w:t>2.3. INSPEKCIJAS AMATPERSONAS PIEŅEMTO LĒMUMU APSTRĪDĒŠANA UN PĀRSŪDZĒŠANA</w:t>
      </w:r>
      <w:bookmarkEnd w:id="21"/>
    </w:p>
    <w:p w14:paraId="2A5BB0FF" w14:textId="77777777" w:rsidR="001A4F24" w:rsidRPr="00F440DA" w:rsidRDefault="001A4F24" w:rsidP="00B8202F">
      <w:pPr>
        <w:pStyle w:val="Virsraksts3"/>
      </w:pPr>
    </w:p>
    <w:p w14:paraId="5D45AB33" w14:textId="0931A20F" w:rsidR="00185AC9" w:rsidRPr="00F440DA" w:rsidRDefault="001A4F24" w:rsidP="00B8202F">
      <w:pPr>
        <w:pStyle w:val="Virsraksts3"/>
        <w:spacing w:before="120" w:after="120"/>
      </w:pPr>
      <w:bookmarkStart w:id="22" w:name="_Toc159532606"/>
      <w:r w:rsidRPr="00F440DA">
        <w:t>2.3.1. APSTRĪDĒŠANA</w:t>
      </w:r>
      <w:bookmarkEnd w:id="22"/>
    </w:p>
    <w:p w14:paraId="1976B980" w14:textId="4235F6C1" w:rsidR="00185AC9" w:rsidRDefault="00185AC9"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 xml:space="preserve">Inspekcijas direktors kopumā 2023. gadā ir pieņēmis </w:t>
      </w:r>
      <w:r w:rsidR="00433813">
        <w:rPr>
          <w:rStyle w:val="normaltextrun"/>
        </w:rPr>
        <w:t>12</w:t>
      </w:r>
      <w:r>
        <w:rPr>
          <w:rStyle w:val="normaltextrun"/>
        </w:rPr>
        <w:t xml:space="preserve"> lēmumus. No tiem administratīvā pārkāpuma procesa lietās ir pārsūdzēti </w:t>
      </w:r>
      <w:r w:rsidR="00CD007E">
        <w:rPr>
          <w:rStyle w:val="normaltextrun"/>
        </w:rPr>
        <w:t>trīs</w:t>
      </w:r>
      <w:r>
        <w:rPr>
          <w:rStyle w:val="normaltextrun"/>
        </w:rPr>
        <w:t xml:space="preserve"> amatpersonas pieņemti lēmumi, savukārt administratīvā procesa lietās apstrīdēti </w:t>
      </w:r>
      <w:r w:rsidR="00CD007E">
        <w:rPr>
          <w:rStyle w:val="normaltextrun"/>
        </w:rPr>
        <w:t>8</w:t>
      </w:r>
      <w:r>
        <w:rPr>
          <w:rStyle w:val="normaltextrun"/>
        </w:rPr>
        <w:t xml:space="preserve"> amatpersonas pieņemti lēmumi</w:t>
      </w:r>
      <w:r w:rsidR="00CD007E">
        <w:rPr>
          <w:rStyle w:val="normaltextrun"/>
        </w:rPr>
        <w:t>. Viens lēmums ir pieņemts par</w:t>
      </w:r>
      <w:r w:rsidR="00CD007E" w:rsidRPr="00CD007E">
        <w:rPr>
          <w:rStyle w:val="normaltextrun"/>
        </w:rPr>
        <w:t xml:space="preserve"> sūdzības</w:t>
      </w:r>
      <w:r w:rsidR="00CD007E">
        <w:rPr>
          <w:rStyle w:val="normaltextrun"/>
        </w:rPr>
        <w:t xml:space="preserve"> </w:t>
      </w:r>
      <w:r w:rsidR="00CD007E" w:rsidRPr="00CD007E">
        <w:rPr>
          <w:rStyle w:val="normaltextrun"/>
        </w:rPr>
        <w:t>administratīvā pārkāpuma procesa lietā atstāšanu bez virzības</w:t>
      </w:r>
      <w:r>
        <w:rPr>
          <w:rStyle w:val="normaltextrun"/>
        </w:rPr>
        <w:t>. </w:t>
      </w:r>
      <w:r>
        <w:rPr>
          <w:rStyle w:val="eop"/>
        </w:rPr>
        <w:t> </w:t>
      </w:r>
    </w:p>
    <w:p w14:paraId="601E2247" w14:textId="524917D0" w:rsidR="00185AC9" w:rsidRDefault="00185AC9"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 xml:space="preserve">Attiecībā uz pārsūdzētajām administratīvā pārkāpuma procesa lietām norādāms, ka </w:t>
      </w:r>
      <w:r w:rsidR="00CD007E">
        <w:rPr>
          <w:rStyle w:val="normaltextrun"/>
        </w:rPr>
        <w:t>visās trīs</w:t>
      </w:r>
      <w:r>
        <w:rPr>
          <w:rStyle w:val="normaltextrun"/>
        </w:rPr>
        <w:t xml:space="preserve"> lietās direktora lēmumi ir pieņemti par pārsūdzētā lēmuma atstāšanu negrozītu.</w:t>
      </w:r>
      <w:r>
        <w:rPr>
          <w:rStyle w:val="eop"/>
        </w:rPr>
        <w:t> </w:t>
      </w:r>
    </w:p>
    <w:p w14:paraId="7F15FAB2" w14:textId="271DC91E" w:rsidR="00185AC9" w:rsidRDefault="00185AC9" w:rsidP="00B8202F">
      <w:pPr>
        <w:pStyle w:val="paragraph"/>
        <w:spacing w:before="0" w:beforeAutospacing="0" w:after="0" w:afterAutospacing="0" w:line="360" w:lineRule="auto"/>
        <w:ind w:firstLine="709"/>
        <w:jc w:val="both"/>
        <w:textAlignment w:val="baseline"/>
        <w:rPr>
          <w:rStyle w:val="normaltextrun"/>
        </w:rPr>
      </w:pPr>
      <w:r>
        <w:rPr>
          <w:rStyle w:val="normaltextrun"/>
        </w:rPr>
        <w:t xml:space="preserve">Vienlaikus attiecībā uz direktoram apstrīdētajām administratīvā procesa lietām norādāms, ka </w:t>
      </w:r>
      <w:r w:rsidR="00E42A81">
        <w:rPr>
          <w:rStyle w:val="normaltextrun"/>
        </w:rPr>
        <w:t>seši</w:t>
      </w:r>
      <w:r>
        <w:rPr>
          <w:rStyle w:val="normaltextrun"/>
        </w:rPr>
        <w:t xml:space="preserve"> lēmumi ir pieņemti par faktiskās rīcības atzīšanu par tiesisku, </w:t>
      </w:r>
      <w:r w:rsidR="00E42A81">
        <w:rPr>
          <w:rStyle w:val="normaltextrun"/>
        </w:rPr>
        <w:t xml:space="preserve"> bet</w:t>
      </w:r>
      <w:r>
        <w:rPr>
          <w:rStyle w:val="normaltextrun"/>
        </w:rPr>
        <w:t xml:space="preserve"> divi lēmumi ir pieņemti par faktiskās rīcības atzīšanu par prettiesisku </w:t>
      </w:r>
      <w:r w:rsidR="00E42A81">
        <w:rPr>
          <w:rStyle w:val="normaltextrun"/>
        </w:rPr>
        <w:t>un</w:t>
      </w:r>
      <w:r>
        <w:rPr>
          <w:rStyle w:val="normaltextrun"/>
        </w:rPr>
        <w:t xml:space="preserve"> </w:t>
      </w:r>
      <w:r w:rsidR="00A13D46">
        <w:rPr>
          <w:rStyle w:val="normaltextrun"/>
        </w:rPr>
        <w:t>lietu materiāli</w:t>
      </w:r>
      <w:r w:rsidR="00844F23">
        <w:rPr>
          <w:rStyle w:val="normaltextrun"/>
        </w:rPr>
        <w:t xml:space="preserve"> nodot</w:t>
      </w:r>
      <w:r w:rsidR="00A13D46">
        <w:rPr>
          <w:rStyle w:val="normaltextrun"/>
        </w:rPr>
        <w:t>i</w:t>
      </w:r>
      <w:r>
        <w:rPr>
          <w:rStyle w:val="normaltextrun"/>
        </w:rPr>
        <w:t xml:space="preserve"> attiecīgajai Inspekcijas nodaļai atkārtotai izskatīšana</w:t>
      </w:r>
      <w:r w:rsidR="00E42A81">
        <w:rPr>
          <w:rStyle w:val="normaltextrun"/>
        </w:rPr>
        <w:t>i.</w:t>
      </w:r>
    </w:p>
    <w:p w14:paraId="646EA709" w14:textId="77777777" w:rsidR="00B5769E" w:rsidRDefault="00B5769E"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p>
    <w:p w14:paraId="7C755649" w14:textId="14AB0BF5" w:rsidR="007A4385" w:rsidRPr="00F440DA" w:rsidRDefault="007A4385" w:rsidP="00B8202F">
      <w:pPr>
        <w:pStyle w:val="Virsraksts3"/>
        <w:spacing w:before="120" w:after="120"/>
      </w:pPr>
      <w:bookmarkStart w:id="23" w:name="_Toc159532607"/>
      <w:r w:rsidRPr="00F440DA">
        <w:t>2.3.2.</w:t>
      </w:r>
      <w:r w:rsidR="003E0993" w:rsidRPr="00F440DA">
        <w:t> Tiesvedības</w:t>
      </w:r>
      <w:bookmarkEnd w:id="23"/>
    </w:p>
    <w:p w14:paraId="3C7C1B17" w14:textId="777BF8D2" w:rsidR="007A4385" w:rsidRPr="00464F23" w:rsidRDefault="007A4385" w:rsidP="00B8202F">
      <w:pPr>
        <w:pStyle w:val="paragraph"/>
        <w:spacing w:before="0" w:beforeAutospacing="0" w:after="0" w:afterAutospacing="0" w:line="360" w:lineRule="auto"/>
        <w:ind w:firstLine="709"/>
        <w:jc w:val="both"/>
        <w:textAlignment w:val="baseline"/>
        <w:rPr>
          <w:rStyle w:val="normaltextrun"/>
        </w:rPr>
      </w:pPr>
      <w:r>
        <w:rPr>
          <w:rStyle w:val="normaltextrun"/>
        </w:rPr>
        <w:t xml:space="preserve">Kopumā pārskata gadā pieņemti </w:t>
      </w:r>
      <w:r w:rsidR="00922432">
        <w:rPr>
          <w:rStyle w:val="normaltextrun"/>
        </w:rPr>
        <w:t>8</w:t>
      </w:r>
      <w:r>
        <w:rPr>
          <w:rStyle w:val="normaltextrun"/>
        </w:rPr>
        <w:t xml:space="preserve"> galīgie tiesu nolēmumi. No tiem </w:t>
      </w:r>
      <w:r w:rsidR="00922432">
        <w:rPr>
          <w:rStyle w:val="normaltextrun"/>
        </w:rPr>
        <w:t>divi</w:t>
      </w:r>
      <w:r>
        <w:rPr>
          <w:rStyle w:val="normaltextrun"/>
        </w:rPr>
        <w:t xml:space="preserve"> nolēmumi ir administratīvā pārkāpuma procesa lietās, bet </w:t>
      </w:r>
      <w:r w:rsidR="00922432">
        <w:rPr>
          <w:rStyle w:val="normaltextrun"/>
        </w:rPr>
        <w:t>6</w:t>
      </w:r>
      <w:r>
        <w:rPr>
          <w:rStyle w:val="normaltextrun"/>
        </w:rPr>
        <w:t xml:space="preserve"> administratīvā procesa lietās.</w:t>
      </w:r>
      <w:r w:rsidRPr="00464F23">
        <w:rPr>
          <w:rStyle w:val="normaltextrun"/>
        </w:rPr>
        <w:t> </w:t>
      </w:r>
    </w:p>
    <w:p w14:paraId="002822D7" w14:textId="4F586865" w:rsidR="007A4385" w:rsidRPr="00464F23" w:rsidRDefault="00922432" w:rsidP="00B8202F">
      <w:pPr>
        <w:pStyle w:val="paragraph"/>
        <w:spacing w:before="0" w:beforeAutospacing="0" w:after="0" w:afterAutospacing="0" w:line="360" w:lineRule="auto"/>
        <w:ind w:firstLine="709"/>
        <w:jc w:val="both"/>
        <w:textAlignment w:val="baseline"/>
        <w:rPr>
          <w:rStyle w:val="normaltextrun"/>
        </w:rPr>
      </w:pPr>
      <w:r>
        <w:rPr>
          <w:rStyle w:val="normaltextrun"/>
        </w:rPr>
        <w:lastRenderedPageBreak/>
        <w:t>Visi</w:t>
      </w:r>
      <w:r w:rsidR="007A4385">
        <w:rPr>
          <w:rStyle w:val="normaltextrun"/>
        </w:rPr>
        <w:t xml:space="preserve"> </w:t>
      </w:r>
      <w:r>
        <w:rPr>
          <w:rStyle w:val="normaltextrun"/>
        </w:rPr>
        <w:t xml:space="preserve">minētie tiesas </w:t>
      </w:r>
      <w:r w:rsidR="007A4385">
        <w:rPr>
          <w:rStyle w:val="normaltextrun"/>
        </w:rPr>
        <w:t>nolēmumi ir Inspekcijai labvēlīgi</w:t>
      </w:r>
      <w:r>
        <w:rPr>
          <w:rStyle w:val="normaltextrun"/>
        </w:rPr>
        <w:t>.</w:t>
      </w:r>
    </w:p>
    <w:p w14:paraId="372F129C" w14:textId="2BEE8C29" w:rsidR="00936EB0" w:rsidRPr="00464F23" w:rsidRDefault="00922432" w:rsidP="00B8202F">
      <w:pPr>
        <w:spacing w:after="0" w:line="360" w:lineRule="auto"/>
        <w:jc w:val="both"/>
        <w:rPr>
          <w:rStyle w:val="normaltextrun"/>
          <w:rFonts w:ascii="Times New Roman" w:eastAsia="Times New Roman" w:hAnsi="Times New Roman" w:cs="Times New Roman"/>
          <w:kern w:val="0"/>
          <w:sz w:val="24"/>
          <w:szCs w:val="24"/>
          <w:lang w:eastAsia="lv-LV"/>
          <w14:ligatures w14:val="none"/>
        </w:rPr>
      </w:pPr>
      <w:r w:rsidRPr="00464F23">
        <w:rPr>
          <w:rStyle w:val="normaltextrun"/>
          <w:rFonts w:ascii="Times New Roman" w:eastAsia="Times New Roman" w:hAnsi="Times New Roman" w:cs="Times New Roman"/>
          <w:kern w:val="0"/>
          <w:sz w:val="24"/>
          <w:szCs w:val="24"/>
          <w:lang w:eastAsia="lv-LV"/>
          <w14:ligatures w14:val="none"/>
        </w:rPr>
        <w:tab/>
      </w:r>
      <w:r w:rsidR="00936EB0" w:rsidRPr="00464F23">
        <w:rPr>
          <w:rStyle w:val="normaltextrun"/>
          <w:rFonts w:ascii="Times New Roman" w:eastAsia="Times New Roman" w:hAnsi="Times New Roman" w:cs="Times New Roman"/>
          <w:kern w:val="0"/>
          <w:sz w:val="24"/>
          <w:szCs w:val="24"/>
          <w:lang w:eastAsia="lv-LV"/>
          <w14:ligatures w14:val="none"/>
        </w:rPr>
        <w:t xml:space="preserve">Kā viena no interesantākajām </w:t>
      </w:r>
      <w:r w:rsidR="00464F23">
        <w:rPr>
          <w:rStyle w:val="normaltextrun"/>
          <w:rFonts w:ascii="Times New Roman" w:eastAsia="Times New Roman" w:hAnsi="Times New Roman" w:cs="Times New Roman"/>
          <w:kern w:val="0"/>
          <w:sz w:val="24"/>
          <w:szCs w:val="24"/>
          <w:lang w:eastAsia="lv-LV"/>
          <w14:ligatures w14:val="none"/>
        </w:rPr>
        <w:t xml:space="preserve">administratīvā procesa </w:t>
      </w:r>
      <w:r w:rsidR="00936EB0" w:rsidRPr="00464F23">
        <w:rPr>
          <w:rStyle w:val="normaltextrun"/>
          <w:rFonts w:ascii="Times New Roman" w:eastAsia="Times New Roman" w:hAnsi="Times New Roman" w:cs="Times New Roman"/>
          <w:kern w:val="0"/>
          <w:sz w:val="24"/>
          <w:szCs w:val="24"/>
          <w:lang w:eastAsia="lv-LV"/>
          <w14:ligatures w14:val="none"/>
        </w:rPr>
        <w:t>lietām, kas noslēdzās pārskata periodā, bija lieta par Latvijas Bankas veikto videonovērošana valsts drošības nodrošināšanas ietvaros. Proti, fiziska persona bija vērsusies Inspekcijā ar sūdzību par Latvijas Bankas ēkai pieguļošajā teritorijā veikto fiziskās personas videonovērošanu, uzskatot, ka Latvijas Banka minēto apstrādi ir veikusi neatbilstoši Datu regulas prasībām.</w:t>
      </w:r>
    </w:p>
    <w:p w14:paraId="1C4A0843" w14:textId="07FE2331" w:rsidR="00AB0362" w:rsidRPr="00464F23" w:rsidRDefault="00AB0362" w:rsidP="00B8202F">
      <w:pPr>
        <w:spacing w:after="0" w:line="360" w:lineRule="auto"/>
        <w:ind w:firstLine="720"/>
        <w:jc w:val="both"/>
        <w:rPr>
          <w:rStyle w:val="normaltextrun"/>
          <w:rFonts w:ascii="Times New Roman" w:eastAsia="Times New Roman" w:hAnsi="Times New Roman" w:cs="Times New Roman"/>
          <w:kern w:val="0"/>
          <w:sz w:val="24"/>
          <w:szCs w:val="24"/>
          <w:lang w:eastAsia="lv-LV"/>
          <w14:ligatures w14:val="none"/>
        </w:rPr>
      </w:pPr>
      <w:r w:rsidRPr="00464F23">
        <w:rPr>
          <w:rStyle w:val="normaltextrun"/>
          <w:rFonts w:ascii="Times New Roman" w:eastAsia="Times New Roman" w:hAnsi="Times New Roman" w:cs="Times New Roman"/>
          <w:kern w:val="0"/>
          <w:sz w:val="24"/>
          <w:szCs w:val="24"/>
          <w:lang w:eastAsia="lv-LV"/>
          <w14:ligatures w14:val="none"/>
        </w:rPr>
        <w:t>Izvērtējot minēto sūdzību, Inspekcija</w:t>
      </w:r>
      <w:r w:rsidR="002C4ECE">
        <w:rPr>
          <w:rStyle w:val="normaltextrun"/>
          <w:rFonts w:ascii="Times New Roman" w:eastAsia="Times New Roman" w:hAnsi="Times New Roman" w:cs="Times New Roman"/>
          <w:kern w:val="0"/>
          <w:sz w:val="24"/>
          <w:szCs w:val="24"/>
          <w:lang w:eastAsia="lv-LV"/>
          <w14:ligatures w14:val="none"/>
        </w:rPr>
        <w:t xml:space="preserve"> konstatēja</w:t>
      </w:r>
      <w:r w:rsidR="008F4722">
        <w:rPr>
          <w:rStyle w:val="normaltextrun"/>
          <w:rFonts w:ascii="Times New Roman" w:eastAsia="Times New Roman" w:hAnsi="Times New Roman" w:cs="Times New Roman"/>
          <w:kern w:val="0"/>
          <w:sz w:val="24"/>
          <w:szCs w:val="24"/>
          <w:lang w:eastAsia="lv-LV"/>
          <w14:ligatures w14:val="none"/>
        </w:rPr>
        <w:t xml:space="preserve">, ka </w:t>
      </w:r>
      <w:r w:rsidR="008F4722" w:rsidRPr="007F6A81">
        <w:rPr>
          <w:rFonts w:ascii="Times New Roman" w:hAnsi="Times New Roman"/>
          <w:sz w:val="24"/>
          <w:szCs w:val="24"/>
        </w:rPr>
        <w:t xml:space="preserve">Latvijas Bankas </w:t>
      </w:r>
      <w:r w:rsidR="008F4722">
        <w:rPr>
          <w:rFonts w:ascii="Times New Roman" w:hAnsi="Times New Roman"/>
          <w:sz w:val="24"/>
          <w:szCs w:val="24"/>
        </w:rPr>
        <w:t>ēka</w:t>
      </w:r>
      <w:r w:rsidR="008F4722" w:rsidRPr="00211F11">
        <w:rPr>
          <w:rFonts w:ascii="Times New Roman" w:hAnsi="Times New Roman"/>
          <w:sz w:val="24"/>
          <w:szCs w:val="24"/>
        </w:rPr>
        <w:t xml:space="preserve"> ir valsts aizsardzības objekts ap kuru ir noteikta 25 metri plata aizsargjosla</w:t>
      </w:r>
      <w:r w:rsidR="008F4722" w:rsidRPr="007F6A81">
        <w:rPr>
          <w:rFonts w:ascii="Times New Roman" w:hAnsi="Times New Roman"/>
          <w:sz w:val="24"/>
          <w:szCs w:val="24"/>
        </w:rPr>
        <w:t xml:space="preserve"> </w:t>
      </w:r>
      <w:r w:rsidR="008F4722">
        <w:rPr>
          <w:rFonts w:ascii="Times New Roman" w:hAnsi="Times New Roman"/>
          <w:sz w:val="24"/>
          <w:szCs w:val="24"/>
        </w:rPr>
        <w:t xml:space="preserve">un </w:t>
      </w:r>
      <w:r w:rsidR="008F4722" w:rsidRPr="007F6A81">
        <w:rPr>
          <w:rFonts w:ascii="Times New Roman" w:hAnsi="Times New Roman"/>
          <w:sz w:val="24"/>
          <w:szCs w:val="24"/>
        </w:rPr>
        <w:t xml:space="preserve">vienlaikus </w:t>
      </w:r>
      <w:r w:rsidR="008F4722">
        <w:rPr>
          <w:rFonts w:ascii="Times New Roman" w:hAnsi="Times New Roman"/>
          <w:sz w:val="24"/>
          <w:szCs w:val="24"/>
        </w:rPr>
        <w:t>šī ēka ir arī</w:t>
      </w:r>
      <w:r w:rsidR="008F4722" w:rsidRPr="007F6A81">
        <w:rPr>
          <w:rFonts w:ascii="Times New Roman" w:hAnsi="Times New Roman"/>
          <w:sz w:val="24"/>
          <w:szCs w:val="24"/>
        </w:rPr>
        <w:t xml:space="preserve"> kritiskā</w:t>
      </w:r>
      <w:r w:rsidR="008F4722">
        <w:rPr>
          <w:rFonts w:ascii="Times New Roman" w:hAnsi="Times New Roman"/>
          <w:sz w:val="24"/>
          <w:szCs w:val="24"/>
        </w:rPr>
        <w:t>s</w:t>
      </w:r>
      <w:r w:rsidR="008F4722" w:rsidRPr="007F6A81">
        <w:rPr>
          <w:rFonts w:ascii="Times New Roman" w:hAnsi="Times New Roman"/>
          <w:sz w:val="24"/>
          <w:szCs w:val="24"/>
        </w:rPr>
        <w:t xml:space="preserve"> infrastruktūras objekts.</w:t>
      </w:r>
      <w:r w:rsidR="008F4722" w:rsidRPr="00431EE1">
        <w:t xml:space="preserve"> </w:t>
      </w:r>
      <w:r w:rsidR="002C4ECE">
        <w:rPr>
          <w:rFonts w:ascii="Times New Roman" w:hAnsi="Times New Roman"/>
          <w:sz w:val="24"/>
          <w:szCs w:val="24"/>
        </w:rPr>
        <w:t>Ņemot vērā minēto</w:t>
      </w:r>
      <w:r w:rsidR="008F4722" w:rsidRPr="00A107DB">
        <w:rPr>
          <w:rFonts w:ascii="Times New Roman" w:hAnsi="Times New Roman"/>
          <w:sz w:val="24"/>
          <w:szCs w:val="24"/>
        </w:rPr>
        <w:t>,</w:t>
      </w:r>
      <w:r w:rsidR="008F4722">
        <w:rPr>
          <w:rFonts w:ascii="Times New Roman" w:hAnsi="Times New Roman"/>
          <w:sz w:val="24"/>
          <w:szCs w:val="24"/>
        </w:rPr>
        <w:t xml:space="preserve"> </w:t>
      </w:r>
      <w:r w:rsidR="008F4722">
        <w:rPr>
          <w:rStyle w:val="normaltextrun"/>
          <w:rFonts w:ascii="Times New Roman" w:eastAsia="Times New Roman" w:hAnsi="Times New Roman" w:cs="Times New Roman"/>
          <w:kern w:val="0"/>
          <w:sz w:val="24"/>
          <w:szCs w:val="24"/>
          <w:lang w:eastAsia="lv-LV"/>
          <w14:ligatures w14:val="none"/>
        </w:rPr>
        <w:t>tika atzīts</w:t>
      </w:r>
      <w:r w:rsidRPr="00464F23">
        <w:rPr>
          <w:rStyle w:val="normaltextrun"/>
          <w:rFonts w:ascii="Times New Roman" w:eastAsia="Times New Roman" w:hAnsi="Times New Roman" w:cs="Times New Roman"/>
          <w:kern w:val="0"/>
          <w:sz w:val="24"/>
          <w:szCs w:val="24"/>
          <w:lang w:eastAsia="lv-LV"/>
          <w14:ligatures w14:val="none"/>
        </w:rPr>
        <w:t xml:space="preserve">, </w:t>
      </w:r>
      <w:r w:rsidR="002C4ECE" w:rsidRPr="002C4ECE">
        <w:rPr>
          <w:rStyle w:val="normaltextrun"/>
          <w:rFonts w:ascii="Times New Roman" w:eastAsia="Times New Roman" w:hAnsi="Times New Roman" w:cs="Times New Roman"/>
          <w:kern w:val="0"/>
          <w:sz w:val="24"/>
          <w:szCs w:val="24"/>
          <w:lang w:eastAsia="lv-LV"/>
          <w14:ligatures w14:val="none"/>
        </w:rPr>
        <w:t xml:space="preserve">ka Latvijas Bankas ēkas un tai pieguļošās teritorijas videonovērošana ir pasākums, kas tiek veikts šīs ēkas kā valsts aizsardzības objekta un valsts līmeņa kritiskās infrastruktūras fiziskas drošības nodrošināšanai, proti, tā ir darbība attiecībā uz valsts drošības nodrošināšanu un tā neietilpst </w:t>
      </w:r>
      <w:r w:rsidR="002C4ECE">
        <w:rPr>
          <w:rStyle w:val="normaltextrun"/>
          <w:rFonts w:ascii="Times New Roman" w:eastAsia="Times New Roman" w:hAnsi="Times New Roman" w:cs="Times New Roman"/>
          <w:kern w:val="0"/>
          <w:sz w:val="24"/>
          <w:szCs w:val="24"/>
          <w:lang w:eastAsia="lv-LV"/>
          <w14:ligatures w14:val="none"/>
        </w:rPr>
        <w:t>Datu r</w:t>
      </w:r>
      <w:r w:rsidR="002C4ECE" w:rsidRPr="002C4ECE">
        <w:rPr>
          <w:rStyle w:val="normaltextrun"/>
          <w:rFonts w:ascii="Times New Roman" w:eastAsia="Times New Roman" w:hAnsi="Times New Roman" w:cs="Times New Roman"/>
          <w:kern w:val="0"/>
          <w:sz w:val="24"/>
          <w:szCs w:val="24"/>
          <w:lang w:eastAsia="lv-LV"/>
          <w14:ligatures w14:val="none"/>
        </w:rPr>
        <w:t>egulas tvērumā</w:t>
      </w:r>
      <w:r w:rsidR="002C4ECE">
        <w:rPr>
          <w:rStyle w:val="normaltextrun"/>
          <w:rFonts w:ascii="Times New Roman" w:eastAsia="Times New Roman" w:hAnsi="Times New Roman" w:cs="Times New Roman"/>
          <w:kern w:val="0"/>
          <w:sz w:val="24"/>
          <w:szCs w:val="24"/>
          <w:lang w:eastAsia="lv-LV"/>
          <w14:ligatures w14:val="none"/>
        </w:rPr>
        <w:t xml:space="preserve"> un </w:t>
      </w:r>
      <w:r w:rsidRPr="00464F23">
        <w:rPr>
          <w:rStyle w:val="normaltextrun"/>
          <w:rFonts w:ascii="Times New Roman" w:eastAsia="Times New Roman" w:hAnsi="Times New Roman" w:cs="Times New Roman"/>
          <w:kern w:val="0"/>
          <w:sz w:val="24"/>
          <w:szCs w:val="24"/>
          <w:lang w:eastAsia="lv-LV"/>
          <w14:ligatures w14:val="none"/>
        </w:rPr>
        <w:t>nav Inspekcijas kompetencē.</w:t>
      </w:r>
    </w:p>
    <w:p w14:paraId="62238FCA" w14:textId="53A8F452" w:rsidR="003D3889" w:rsidRPr="00464F23" w:rsidRDefault="5A2C3B02" w:rsidP="00B8202F">
      <w:pPr>
        <w:spacing w:after="0" w:line="360" w:lineRule="auto"/>
        <w:ind w:firstLine="720"/>
        <w:jc w:val="both"/>
        <w:rPr>
          <w:rStyle w:val="normaltextrun"/>
          <w:rFonts w:ascii="Times New Roman" w:eastAsia="Times New Roman" w:hAnsi="Times New Roman" w:cs="Times New Roman"/>
          <w:kern w:val="0"/>
          <w:sz w:val="24"/>
          <w:szCs w:val="24"/>
          <w:lang w:eastAsia="lv-LV"/>
          <w14:ligatures w14:val="none"/>
        </w:rPr>
      </w:pPr>
      <w:r w:rsidRPr="00464F23">
        <w:rPr>
          <w:rStyle w:val="normaltextrun"/>
          <w:rFonts w:ascii="Times New Roman" w:eastAsia="Times New Roman" w:hAnsi="Times New Roman" w:cs="Times New Roman"/>
          <w:kern w:val="0"/>
          <w:sz w:val="24"/>
          <w:szCs w:val="24"/>
          <w:lang w:eastAsia="lv-LV"/>
          <w14:ligatures w14:val="none"/>
        </w:rPr>
        <w:t>Fiziskā persona</w:t>
      </w:r>
      <w:r w:rsidR="301B2810" w:rsidRPr="00464F23">
        <w:rPr>
          <w:rStyle w:val="normaltextrun"/>
          <w:rFonts w:ascii="Times New Roman" w:eastAsia="Times New Roman" w:hAnsi="Times New Roman" w:cs="Times New Roman"/>
          <w:kern w:val="0"/>
          <w:sz w:val="24"/>
          <w:szCs w:val="24"/>
          <w:lang w:eastAsia="lv-LV"/>
          <w14:ligatures w14:val="none"/>
        </w:rPr>
        <w:t xml:space="preserve"> pārsūdzēja Inspekcijas </w:t>
      </w:r>
      <w:r w:rsidRPr="00464F23">
        <w:rPr>
          <w:rStyle w:val="normaltextrun"/>
          <w:rFonts w:ascii="Times New Roman" w:eastAsia="Times New Roman" w:hAnsi="Times New Roman" w:cs="Times New Roman"/>
          <w:kern w:val="0"/>
          <w:sz w:val="24"/>
          <w:szCs w:val="24"/>
          <w:lang w:eastAsia="lv-LV"/>
          <w14:ligatures w14:val="none"/>
        </w:rPr>
        <w:t>direktor</w:t>
      </w:r>
      <w:r w:rsidR="002C4ECE">
        <w:rPr>
          <w:rStyle w:val="normaltextrun"/>
          <w:rFonts w:ascii="Times New Roman" w:eastAsia="Times New Roman" w:hAnsi="Times New Roman" w:cs="Times New Roman"/>
          <w:kern w:val="0"/>
          <w:sz w:val="24"/>
          <w:szCs w:val="24"/>
          <w:lang w:eastAsia="lv-LV"/>
          <w14:ligatures w14:val="none"/>
        </w:rPr>
        <w:t>a</w:t>
      </w:r>
      <w:r w:rsidRPr="00464F23">
        <w:rPr>
          <w:rStyle w:val="normaltextrun"/>
          <w:rFonts w:ascii="Times New Roman" w:eastAsia="Times New Roman" w:hAnsi="Times New Roman" w:cs="Times New Roman"/>
          <w:kern w:val="0"/>
          <w:sz w:val="24"/>
          <w:szCs w:val="24"/>
          <w:lang w:eastAsia="lv-LV"/>
          <w14:ligatures w14:val="none"/>
        </w:rPr>
        <w:t xml:space="preserve"> </w:t>
      </w:r>
      <w:r w:rsidR="301B2810" w:rsidRPr="00464F23">
        <w:rPr>
          <w:rStyle w:val="normaltextrun"/>
          <w:rFonts w:ascii="Times New Roman" w:eastAsia="Times New Roman" w:hAnsi="Times New Roman" w:cs="Times New Roman"/>
          <w:kern w:val="0"/>
          <w:sz w:val="24"/>
          <w:szCs w:val="24"/>
          <w:lang w:eastAsia="lv-LV"/>
          <w14:ligatures w14:val="none"/>
        </w:rPr>
        <w:t>lēmumu tiesā, kur ar Administratīvās rajona tiesas spriedumu</w:t>
      </w:r>
      <w:r w:rsidR="00464F23">
        <w:rPr>
          <w:rStyle w:val="Vresatsauce"/>
          <w:rFonts w:ascii="Times New Roman" w:eastAsia="Times New Roman" w:hAnsi="Times New Roman" w:cs="Times New Roman"/>
          <w:kern w:val="0"/>
          <w:sz w:val="24"/>
          <w:szCs w:val="24"/>
          <w:lang w:eastAsia="lv-LV"/>
          <w14:ligatures w14:val="none"/>
        </w:rPr>
        <w:footnoteReference w:id="7"/>
      </w:r>
      <w:r w:rsidR="301B2810" w:rsidRPr="00464F23">
        <w:rPr>
          <w:rStyle w:val="normaltextrun"/>
          <w:rFonts w:ascii="Times New Roman" w:eastAsia="Times New Roman" w:hAnsi="Times New Roman" w:cs="Times New Roman"/>
          <w:kern w:val="0"/>
          <w:sz w:val="24"/>
          <w:szCs w:val="24"/>
          <w:lang w:eastAsia="lv-LV"/>
          <w14:ligatures w14:val="none"/>
        </w:rPr>
        <w:t xml:space="preserve"> tika atzīts, ka Inspekcijas </w:t>
      </w:r>
      <w:r w:rsidRPr="00464F23">
        <w:rPr>
          <w:rStyle w:val="normaltextrun"/>
          <w:rFonts w:ascii="Times New Roman" w:eastAsia="Times New Roman" w:hAnsi="Times New Roman" w:cs="Times New Roman"/>
          <w:kern w:val="0"/>
          <w:sz w:val="24"/>
          <w:szCs w:val="24"/>
          <w:lang w:eastAsia="lv-LV"/>
          <w14:ligatures w14:val="none"/>
        </w:rPr>
        <w:t xml:space="preserve">direktores </w:t>
      </w:r>
      <w:r w:rsidR="301B2810" w:rsidRPr="00464F23">
        <w:rPr>
          <w:rStyle w:val="normaltextrun"/>
          <w:rFonts w:ascii="Times New Roman" w:eastAsia="Times New Roman" w:hAnsi="Times New Roman" w:cs="Times New Roman"/>
          <w:kern w:val="0"/>
          <w:sz w:val="24"/>
          <w:szCs w:val="24"/>
          <w:lang w:eastAsia="lv-LV"/>
          <w14:ligatures w14:val="none"/>
        </w:rPr>
        <w:t xml:space="preserve">lēmums ir tiesisks, savukārt </w:t>
      </w:r>
      <w:r w:rsidRPr="00464F23">
        <w:rPr>
          <w:rStyle w:val="normaltextrun"/>
          <w:rFonts w:ascii="Times New Roman" w:eastAsia="Times New Roman" w:hAnsi="Times New Roman" w:cs="Times New Roman"/>
          <w:kern w:val="0"/>
          <w:sz w:val="24"/>
          <w:szCs w:val="24"/>
          <w:lang w:eastAsia="lv-LV"/>
          <w14:ligatures w14:val="none"/>
        </w:rPr>
        <w:t>fiziskas personas</w:t>
      </w:r>
      <w:r w:rsidR="301B2810" w:rsidRPr="00464F23">
        <w:rPr>
          <w:rStyle w:val="normaltextrun"/>
          <w:rFonts w:ascii="Times New Roman" w:eastAsia="Times New Roman" w:hAnsi="Times New Roman" w:cs="Times New Roman"/>
          <w:kern w:val="0"/>
          <w:sz w:val="24"/>
          <w:szCs w:val="24"/>
          <w:lang w:eastAsia="lv-LV"/>
          <w14:ligatures w14:val="none"/>
        </w:rPr>
        <w:t xml:space="preserve"> </w:t>
      </w:r>
      <w:r w:rsidRPr="00464F23">
        <w:rPr>
          <w:rStyle w:val="normaltextrun"/>
          <w:rFonts w:ascii="Times New Roman" w:eastAsia="Times New Roman" w:hAnsi="Times New Roman" w:cs="Times New Roman"/>
          <w:kern w:val="0"/>
          <w:sz w:val="24"/>
          <w:szCs w:val="24"/>
          <w:lang w:eastAsia="lv-LV"/>
          <w14:ligatures w14:val="none"/>
        </w:rPr>
        <w:t>pieteikums</w:t>
      </w:r>
      <w:r w:rsidR="301B2810" w:rsidRPr="00464F23">
        <w:rPr>
          <w:rStyle w:val="normaltextrun"/>
          <w:rFonts w:ascii="Times New Roman" w:eastAsia="Times New Roman" w:hAnsi="Times New Roman" w:cs="Times New Roman"/>
          <w:kern w:val="0"/>
          <w:sz w:val="24"/>
          <w:szCs w:val="24"/>
          <w:lang w:eastAsia="lv-LV"/>
          <w14:ligatures w14:val="none"/>
        </w:rPr>
        <w:t xml:space="preserve"> – noraidām</w:t>
      </w:r>
      <w:r w:rsidR="00486B9B">
        <w:rPr>
          <w:rStyle w:val="normaltextrun"/>
          <w:rFonts w:ascii="Times New Roman" w:eastAsia="Times New Roman" w:hAnsi="Times New Roman" w:cs="Times New Roman"/>
          <w:kern w:val="0"/>
          <w:sz w:val="24"/>
          <w:szCs w:val="24"/>
          <w:lang w:eastAsia="lv-LV"/>
          <w14:ligatures w14:val="none"/>
        </w:rPr>
        <w:t>s</w:t>
      </w:r>
      <w:r w:rsidR="301B2810" w:rsidRPr="00464F23">
        <w:rPr>
          <w:rStyle w:val="normaltextrun"/>
          <w:rFonts w:ascii="Times New Roman" w:eastAsia="Times New Roman" w:hAnsi="Times New Roman" w:cs="Times New Roman"/>
          <w:kern w:val="0"/>
          <w:sz w:val="24"/>
          <w:szCs w:val="24"/>
          <w:lang w:eastAsia="lv-LV"/>
          <w14:ligatures w14:val="none"/>
        </w:rPr>
        <w:t>.</w:t>
      </w:r>
      <w:r w:rsidRPr="00464F23">
        <w:rPr>
          <w:rStyle w:val="normaltextrun"/>
          <w:rFonts w:ascii="Times New Roman" w:eastAsia="Times New Roman" w:hAnsi="Times New Roman" w:cs="Times New Roman"/>
          <w:kern w:val="0"/>
          <w:sz w:val="24"/>
          <w:szCs w:val="24"/>
          <w:lang w:eastAsia="lv-LV"/>
          <w14:ligatures w14:val="none"/>
        </w:rPr>
        <w:t xml:space="preserve"> Arī Administratīvā apgabaltiesa, izskatot fiziskās personas apelācijas sūdzību, </w:t>
      </w:r>
      <w:r w:rsidR="1192CF52" w:rsidRPr="00464F23">
        <w:rPr>
          <w:rStyle w:val="normaltextrun"/>
          <w:rFonts w:ascii="Times New Roman" w:eastAsia="Times New Roman" w:hAnsi="Times New Roman" w:cs="Times New Roman"/>
          <w:kern w:val="0"/>
          <w:sz w:val="24"/>
          <w:szCs w:val="24"/>
          <w:lang w:eastAsia="lv-LV"/>
          <w14:ligatures w14:val="none"/>
        </w:rPr>
        <w:t xml:space="preserve">secināja, ka fiziskās personas apelācijas sūdzība ir nepamatota un ka pieteikums ir noraidāms.  </w:t>
      </w:r>
    </w:p>
    <w:p w14:paraId="4708F848" w14:textId="77777777" w:rsidR="00E85AC3" w:rsidRPr="00464F23" w:rsidRDefault="00E85AC3" w:rsidP="00B8202F">
      <w:pPr>
        <w:spacing w:after="0" w:line="360" w:lineRule="auto"/>
        <w:ind w:firstLine="720"/>
        <w:rPr>
          <w:rStyle w:val="normaltextrun"/>
          <w:rFonts w:ascii="Times New Roman" w:eastAsia="Times New Roman" w:hAnsi="Times New Roman" w:cs="Times New Roman"/>
          <w:kern w:val="0"/>
          <w:sz w:val="24"/>
          <w:szCs w:val="24"/>
          <w:lang w:eastAsia="lv-LV"/>
          <w14:ligatures w14:val="none"/>
        </w:rPr>
      </w:pPr>
      <w:r w:rsidRPr="00464F23">
        <w:rPr>
          <w:rStyle w:val="normaltextrun"/>
          <w:rFonts w:ascii="Times New Roman" w:eastAsia="Times New Roman" w:hAnsi="Times New Roman" w:cs="Times New Roman"/>
          <w:kern w:val="0"/>
          <w:sz w:val="24"/>
          <w:szCs w:val="24"/>
          <w:lang w:eastAsia="lv-LV"/>
          <w14:ligatures w14:val="none"/>
        </w:rPr>
        <w:t>Minētās lietas izskatīšanas ietvaros tiesa atzina:</w:t>
      </w:r>
    </w:p>
    <w:p w14:paraId="3B7DF9CB" w14:textId="1D3F4284" w:rsidR="00936EB0" w:rsidRPr="00106D05" w:rsidRDefault="00E85AC3" w:rsidP="00B8202F">
      <w:pPr>
        <w:pStyle w:val="Sarakstarindkopa"/>
        <w:numPr>
          <w:ilvl w:val="0"/>
          <w:numId w:val="21"/>
        </w:numPr>
        <w:tabs>
          <w:tab w:val="left" w:pos="1134"/>
        </w:tabs>
        <w:spacing w:after="0" w:line="360" w:lineRule="auto"/>
        <w:ind w:left="0" w:firstLine="709"/>
        <w:jc w:val="both"/>
        <w:rPr>
          <w:rStyle w:val="normaltextrun"/>
          <w:rFonts w:ascii="Times New Roman" w:eastAsia="Times New Roman" w:hAnsi="Times New Roman" w:cs="Times New Roman"/>
          <w:kern w:val="0"/>
          <w:sz w:val="24"/>
          <w:szCs w:val="24"/>
          <w:lang w:eastAsia="lv-LV"/>
          <w14:ligatures w14:val="none"/>
        </w:rPr>
      </w:pPr>
      <w:r w:rsidRPr="00106D05">
        <w:rPr>
          <w:rStyle w:val="normaltextrun"/>
          <w:rFonts w:ascii="Times New Roman" w:eastAsia="Times New Roman" w:hAnsi="Times New Roman" w:cs="Times New Roman"/>
          <w:kern w:val="0"/>
          <w:sz w:val="24"/>
          <w:szCs w:val="24"/>
          <w:lang w:eastAsia="lv-LV"/>
          <w14:ligatures w14:val="none"/>
        </w:rPr>
        <w:t>Datu r</w:t>
      </w:r>
      <w:r w:rsidR="00936EB0" w:rsidRPr="00106D05">
        <w:rPr>
          <w:rStyle w:val="normaltextrun"/>
          <w:rFonts w:ascii="Times New Roman" w:eastAsia="Times New Roman" w:hAnsi="Times New Roman" w:cs="Times New Roman"/>
          <w:kern w:val="0"/>
          <w:sz w:val="24"/>
          <w:szCs w:val="24"/>
          <w:lang w:eastAsia="lv-LV"/>
          <w14:ligatures w14:val="none"/>
        </w:rPr>
        <w:t xml:space="preserve">egulas 2. panta 2. punkta a) apakšpunkts, lasot to </w:t>
      </w:r>
      <w:r w:rsidRPr="00106D05">
        <w:rPr>
          <w:rStyle w:val="normaltextrun"/>
          <w:rFonts w:ascii="Times New Roman" w:eastAsia="Times New Roman" w:hAnsi="Times New Roman" w:cs="Times New Roman"/>
          <w:kern w:val="0"/>
          <w:sz w:val="24"/>
          <w:szCs w:val="24"/>
          <w:lang w:eastAsia="lv-LV"/>
          <w14:ligatures w14:val="none"/>
        </w:rPr>
        <w:t>Datu r</w:t>
      </w:r>
      <w:r w:rsidR="00936EB0" w:rsidRPr="00106D05">
        <w:rPr>
          <w:rStyle w:val="normaltextrun"/>
          <w:rFonts w:ascii="Times New Roman" w:eastAsia="Times New Roman" w:hAnsi="Times New Roman" w:cs="Times New Roman"/>
          <w:kern w:val="0"/>
          <w:sz w:val="24"/>
          <w:szCs w:val="24"/>
          <w:lang w:eastAsia="lv-LV"/>
          <w14:ligatures w14:val="none"/>
        </w:rPr>
        <w:t xml:space="preserve">egulas 16. apsvēruma gaismā, ir uzskatāms par tādu, kura vienīgais mērķis ir izslēgt no </w:t>
      </w:r>
      <w:r w:rsidRPr="00106D05">
        <w:rPr>
          <w:rStyle w:val="normaltextrun"/>
          <w:rFonts w:ascii="Times New Roman" w:eastAsia="Times New Roman" w:hAnsi="Times New Roman" w:cs="Times New Roman"/>
          <w:kern w:val="0"/>
          <w:sz w:val="24"/>
          <w:szCs w:val="24"/>
          <w:lang w:eastAsia="lv-LV"/>
          <w14:ligatures w14:val="none"/>
        </w:rPr>
        <w:t>Datu r</w:t>
      </w:r>
      <w:r w:rsidR="00936EB0" w:rsidRPr="00106D05">
        <w:rPr>
          <w:rStyle w:val="normaltextrun"/>
          <w:rFonts w:ascii="Times New Roman" w:eastAsia="Times New Roman" w:hAnsi="Times New Roman" w:cs="Times New Roman"/>
          <w:kern w:val="0"/>
          <w:sz w:val="24"/>
          <w:szCs w:val="24"/>
          <w:lang w:eastAsia="lv-LV"/>
          <w14:ligatures w14:val="none"/>
        </w:rPr>
        <w:t xml:space="preserve">egulas piemērošanas jomas personas datu apstrādi, ko valsts iestādes veic tādas darbības ietvaros, kura vērsta uz valsts drošības aizsardzību, vai tādas darbības ietvaros, kura var tikt iekļauta tajā pašā kategorijā; </w:t>
      </w:r>
    </w:p>
    <w:p w14:paraId="6086E450" w14:textId="3467E268" w:rsidR="00936EB0" w:rsidRPr="00106D05" w:rsidRDefault="00936EB0" w:rsidP="00B8202F">
      <w:pPr>
        <w:pStyle w:val="Sarakstarindkopa"/>
        <w:numPr>
          <w:ilvl w:val="0"/>
          <w:numId w:val="21"/>
        </w:numPr>
        <w:tabs>
          <w:tab w:val="left" w:pos="1134"/>
        </w:tabs>
        <w:spacing w:after="0" w:line="360" w:lineRule="auto"/>
        <w:ind w:left="0" w:firstLine="709"/>
        <w:jc w:val="both"/>
        <w:rPr>
          <w:rStyle w:val="normaltextrun"/>
          <w:rFonts w:ascii="Times New Roman" w:eastAsia="Times New Roman" w:hAnsi="Times New Roman" w:cs="Times New Roman"/>
          <w:kern w:val="0"/>
          <w:sz w:val="24"/>
          <w:szCs w:val="24"/>
          <w:lang w:eastAsia="lv-LV"/>
          <w14:ligatures w14:val="none"/>
        </w:rPr>
      </w:pPr>
      <w:r w:rsidRPr="00106D05">
        <w:rPr>
          <w:rStyle w:val="normaltextrun"/>
          <w:rFonts w:ascii="Times New Roman" w:eastAsia="Times New Roman" w:hAnsi="Times New Roman" w:cs="Times New Roman"/>
          <w:kern w:val="0"/>
          <w:sz w:val="24"/>
          <w:szCs w:val="24"/>
          <w:lang w:eastAsia="lv-LV"/>
          <w14:ligatures w14:val="none"/>
        </w:rPr>
        <w:t xml:space="preserve">tā kā Latvijas Bankas veiktā </w:t>
      </w:r>
      <w:r w:rsidR="00E85AC3" w:rsidRPr="00106D05">
        <w:rPr>
          <w:rStyle w:val="normaltextrun"/>
          <w:rFonts w:ascii="Times New Roman" w:eastAsia="Times New Roman" w:hAnsi="Times New Roman" w:cs="Times New Roman"/>
          <w:kern w:val="0"/>
          <w:sz w:val="24"/>
          <w:szCs w:val="24"/>
          <w:lang w:eastAsia="lv-LV"/>
          <w14:ligatures w14:val="none"/>
        </w:rPr>
        <w:t>fiziskās personas</w:t>
      </w:r>
      <w:r w:rsidRPr="00106D05">
        <w:rPr>
          <w:rStyle w:val="normaltextrun"/>
          <w:rFonts w:ascii="Times New Roman" w:eastAsia="Times New Roman" w:hAnsi="Times New Roman" w:cs="Times New Roman"/>
          <w:kern w:val="0"/>
          <w:sz w:val="24"/>
          <w:szCs w:val="24"/>
          <w:lang w:eastAsia="lv-LV"/>
          <w14:ligatures w14:val="none"/>
        </w:rPr>
        <w:t xml:space="preserve"> datu apstrāde ietilpst </w:t>
      </w:r>
      <w:r w:rsidR="00E85AC3" w:rsidRPr="00106D05">
        <w:rPr>
          <w:rStyle w:val="normaltextrun"/>
          <w:rFonts w:ascii="Times New Roman" w:eastAsia="Times New Roman" w:hAnsi="Times New Roman" w:cs="Times New Roman"/>
          <w:kern w:val="0"/>
          <w:sz w:val="24"/>
          <w:szCs w:val="24"/>
          <w:lang w:eastAsia="lv-LV"/>
          <w14:ligatures w14:val="none"/>
        </w:rPr>
        <w:t>Datu r</w:t>
      </w:r>
      <w:r w:rsidRPr="00106D05">
        <w:rPr>
          <w:rStyle w:val="normaltextrun"/>
          <w:rFonts w:ascii="Times New Roman" w:eastAsia="Times New Roman" w:hAnsi="Times New Roman" w:cs="Times New Roman"/>
          <w:kern w:val="0"/>
          <w:sz w:val="24"/>
          <w:szCs w:val="24"/>
          <w:lang w:eastAsia="lv-LV"/>
          <w14:ligatures w14:val="none"/>
        </w:rPr>
        <w:t xml:space="preserve">egulas 2. panta </w:t>
      </w:r>
      <w:r w:rsidR="00E85AC3" w:rsidRPr="00106D05">
        <w:rPr>
          <w:rStyle w:val="normaltextrun"/>
          <w:rFonts w:ascii="Times New Roman" w:eastAsia="Times New Roman" w:hAnsi="Times New Roman" w:cs="Times New Roman"/>
          <w:kern w:val="0"/>
          <w:sz w:val="24"/>
          <w:szCs w:val="24"/>
          <w:lang w:eastAsia="lv-LV"/>
          <w14:ligatures w14:val="none"/>
        </w:rPr>
        <w:t>2. punkta</w:t>
      </w:r>
      <w:r w:rsidRPr="00106D05">
        <w:rPr>
          <w:rStyle w:val="normaltextrun"/>
          <w:rFonts w:ascii="Times New Roman" w:eastAsia="Times New Roman" w:hAnsi="Times New Roman" w:cs="Times New Roman"/>
          <w:kern w:val="0"/>
          <w:sz w:val="24"/>
          <w:szCs w:val="24"/>
          <w:lang w:eastAsia="lv-LV"/>
          <w14:ligatures w14:val="none"/>
        </w:rPr>
        <w:t xml:space="preserve"> a) apakšpunktā minētajā izņēmumā, kad </w:t>
      </w:r>
      <w:r w:rsidR="00464F23" w:rsidRPr="00106D05">
        <w:rPr>
          <w:rStyle w:val="normaltextrun"/>
          <w:rFonts w:ascii="Times New Roman" w:eastAsia="Times New Roman" w:hAnsi="Times New Roman" w:cs="Times New Roman"/>
          <w:kern w:val="0"/>
          <w:sz w:val="24"/>
          <w:szCs w:val="24"/>
          <w:lang w:eastAsia="lv-LV"/>
          <w14:ligatures w14:val="none"/>
        </w:rPr>
        <w:t>Datu r</w:t>
      </w:r>
      <w:r w:rsidRPr="00106D05">
        <w:rPr>
          <w:rStyle w:val="normaltextrun"/>
          <w:rFonts w:ascii="Times New Roman" w:eastAsia="Times New Roman" w:hAnsi="Times New Roman" w:cs="Times New Roman"/>
          <w:kern w:val="0"/>
          <w:sz w:val="24"/>
          <w:szCs w:val="24"/>
          <w:lang w:eastAsia="lv-LV"/>
          <w14:ligatures w14:val="none"/>
        </w:rPr>
        <w:t xml:space="preserve">egulu nepiemēro, Inspekcija ir pamatoti izskatījusi sūdzību atbilstoši </w:t>
      </w:r>
      <w:r w:rsidR="00E85AC3" w:rsidRPr="00106D05">
        <w:rPr>
          <w:rStyle w:val="normaltextrun"/>
          <w:rFonts w:ascii="Times New Roman" w:eastAsia="Times New Roman" w:hAnsi="Times New Roman" w:cs="Times New Roman"/>
          <w:kern w:val="0"/>
          <w:sz w:val="24"/>
          <w:szCs w:val="24"/>
          <w:lang w:eastAsia="lv-LV"/>
          <w14:ligatures w14:val="none"/>
        </w:rPr>
        <w:t>Datu r</w:t>
      </w:r>
      <w:r w:rsidRPr="00106D05">
        <w:rPr>
          <w:rStyle w:val="normaltextrun"/>
          <w:rFonts w:ascii="Times New Roman" w:eastAsia="Times New Roman" w:hAnsi="Times New Roman" w:cs="Times New Roman"/>
          <w:kern w:val="0"/>
          <w:sz w:val="24"/>
          <w:szCs w:val="24"/>
          <w:lang w:eastAsia="lv-LV"/>
          <w14:ligatures w14:val="none"/>
        </w:rPr>
        <w:t xml:space="preserve">egulas 57. panta 1. punkta f) apakšpunktam un atzinusi, ka Inspekcijas kompetencē neietilpst izvērtēt </w:t>
      </w:r>
      <w:r w:rsidR="00E85AC3" w:rsidRPr="00106D05">
        <w:rPr>
          <w:rStyle w:val="normaltextrun"/>
          <w:rFonts w:ascii="Times New Roman" w:eastAsia="Times New Roman" w:hAnsi="Times New Roman" w:cs="Times New Roman"/>
          <w:kern w:val="0"/>
          <w:sz w:val="24"/>
          <w:szCs w:val="24"/>
          <w:lang w:eastAsia="lv-LV"/>
          <w14:ligatures w14:val="none"/>
        </w:rPr>
        <w:t>fiziskās personas</w:t>
      </w:r>
      <w:r w:rsidRPr="00106D05">
        <w:rPr>
          <w:rStyle w:val="normaltextrun"/>
          <w:rFonts w:ascii="Times New Roman" w:eastAsia="Times New Roman" w:hAnsi="Times New Roman" w:cs="Times New Roman"/>
          <w:kern w:val="0"/>
          <w:sz w:val="24"/>
          <w:szCs w:val="24"/>
          <w:lang w:eastAsia="lv-LV"/>
          <w14:ligatures w14:val="none"/>
        </w:rPr>
        <w:t xml:space="preserve"> sūdzību pēc būtības;</w:t>
      </w:r>
    </w:p>
    <w:p w14:paraId="506FECE9" w14:textId="1E0D9C19" w:rsidR="00464F23" w:rsidRPr="00464F23" w:rsidRDefault="00E85AC3" w:rsidP="00B8202F">
      <w:pPr>
        <w:pStyle w:val="tv213"/>
        <w:numPr>
          <w:ilvl w:val="0"/>
          <w:numId w:val="21"/>
        </w:numPr>
        <w:shd w:val="clear" w:color="auto" w:fill="FFFFFF"/>
        <w:tabs>
          <w:tab w:val="left" w:pos="1134"/>
        </w:tabs>
        <w:spacing w:before="0" w:beforeAutospacing="0" w:after="0" w:afterAutospacing="0" w:line="360" w:lineRule="auto"/>
        <w:ind w:left="0" w:firstLine="709"/>
        <w:jc w:val="both"/>
        <w:rPr>
          <w:rStyle w:val="normaltextrun"/>
        </w:rPr>
      </w:pPr>
      <w:r w:rsidRPr="00464F23">
        <w:rPr>
          <w:rStyle w:val="normaltextrun"/>
        </w:rPr>
        <w:t xml:space="preserve">tiesa </w:t>
      </w:r>
      <w:r w:rsidR="00936EB0" w:rsidRPr="00464F23">
        <w:rPr>
          <w:rStyle w:val="normaltextrun"/>
        </w:rPr>
        <w:t xml:space="preserve">nepiekrīt </w:t>
      </w:r>
      <w:r w:rsidRPr="00464F23">
        <w:rPr>
          <w:rStyle w:val="normaltextrun"/>
        </w:rPr>
        <w:t>fiziskās personas</w:t>
      </w:r>
      <w:r w:rsidR="00936EB0" w:rsidRPr="00464F23">
        <w:rPr>
          <w:rStyle w:val="normaltextrun"/>
        </w:rPr>
        <w:t xml:space="preserve"> viedoklim, ka trīs mēnešu termiņš attiecas uz visu lietas izskatīšanu iestādē kopumā. Kā jau minēts, no </w:t>
      </w:r>
      <w:r w:rsidRPr="00464F23">
        <w:rPr>
          <w:rStyle w:val="normaltextrun"/>
        </w:rPr>
        <w:t>Datu r</w:t>
      </w:r>
      <w:r w:rsidR="00936EB0" w:rsidRPr="00464F23">
        <w:rPr>
          <w:rStyle w:val="normaltextrun"/>
        </w:rPr>
        <w:t>egulas 78.</w:t>
      </w:r>
      <w:r w:rsidRPr="00464F23">
        <w:rPr>
          <w:rStyle w:val="normaltextrun"/>
        </w:rPr>
        <w:t> </w:t>
      </w:r>
      <w:r w:rsidR="00936EB0" w:rsidRPr="00464F23">
        <w:rPr>
          <w:rStyle w:val="normaltextrun"/>
        </w:rPr>
        <w:t>panta izriet, ka uzraudzības iestādei trīs mēnešu laikā jāizskata datu subjekta sūdzība un jāinformē par tās virzību vai rezultātiem.</w:t>
      </w:r>
      <w:r w:rsidRPr="00464F23">
        <w:rPr>
          <w:rStyle w:val="normaltextrun"/>
        </w:rPr>
        <w:t xml:space="preserve"> To </w:t>
      </w:r>
      <w:r w:rsidR="002C4ECE">
        <w:rPr>
          <w:rStyle w:val="normaltextrun"/>
        </w:rPr>
        <w:t>Inspekcija</w:t>
      </w:r>
      <w:r w:rsidRPr="00464F23">
        <w:rPr>
          <w:rStyle w:val="normaltextrun"/>
        </w:rPr>
        <w:t xml:space="preserve"> ir izdarījusi</w:t>
      </w:r>
      <w:r w:rsidR="00464F23" w:rsidRPr="00464F23">
        <w:rPr>
          <w:rStyle w:val="normaltextrun"/>
        </w:rPr>
        <w:t xml:space="preserve">. Savukārt jautājums par to, vai apstrīdēt šo atbildi, ir fiziskās personas ziņā. </w:t>
      </w:r>
    </w:p>
    <w:p w14:paraId="54BE4CF9" w14:textId="70E08AD2" w:rsidR="00E85AC3" w:rsidRDefault="00E85AC3" w:rsidP="00B8202F">
      <w:pPr>
        <w:spacing w:after="0" w:line="360" w:lineRule="auto"/>
        <w:ind w:left="709" w:hanging="360"/>
      </w:pPr>
    </w:p>
    <w:p w14:paraId="62E81EED" w14:textId="541CA608" w:rsidR="514426E7" w:rsidRDefault="4A0A2778" w:rsidP="00B8202F">
      <w:pPr>
        <w:spacing w:after="0" w:line="360" w:lineRule="auto"/>
        <w:ind w:left="-20" w:firstLine="720"/>
        <w:jc w:val="both"/>
      </w:pPr>
      <w:r w:rsidRPr="708E8234">
        <w:rPr>
          <w:rFonts w:ascii="Times New Roman" w:eastAsia="Times New Roman" w:hAnsi="Times New Roman" w:cs="Times New Roman"/>
          <w:sz w:val="24"/>
          <w:szCs w:val="24"/>
        </w:rPr>
        <w:t xml:space="preserve">Tāpat arī jāmin administratīvā pārkāpuma lieta, kurā konstatētas SIA “Tet” veiktās personas datu apstrādes neatbilstības Datu regulas prasībām. Uzņēmuma ieviestie tehniskie risinājumi pieļāva iespēju, klientam neapstiprinot līgumu, interneta vietnē pieteikt pakalpojumu Tet+, izmantojot citas personas personas kodu, nepārliecinoties par pakalpojuma saņēmēja identitāti. Tā rezultātā, sagatavojot un ievietojot līgumu klientu pašapkalpošanās sistēmā </w:t>
      </w:r>
      <w:r w:rsidRPr="708E8234">
        <w:rPr>
          <w:rFonts w:ascii="Times New Roman" w:eastAsia="Times New Roman" w:hAnsi="Times New Roman" w:cs="Times New Roman"/>
          <w:i/>
          <w:iCs/>
          <w:sz w:val="24"/>
          <w:szCs w:val="24"/>
        </w:rPr>
        <w:t>Mans Tet,</w:t>
      </w:r>
      <w:r w:rsidRPr="708E8234">
        <w:rPr>
          <w:rFonts w:ascii="Times New Roman" w:eastAsia="Times New Roman" w:hAnsi="Times New Roman" w:cs="Times New Roman"/>
          <w:sz w:val="24"/>
          <w:szCs w:val="24"/>
        </w:rPr>
        <w:t xml:space="preserve"> trešajām personām tika izpausti personas koda īpašnieka dati.  </w:t>
      </w:r>
    </w:p>
    <w:p w14:paraId="75CA9A4E" w14:textId="01722561" w:rsidR="514426E7" w:rsidRDefault="4A0A2778" w:rsidP="00B8202F">
      <w:pPr>
        <w:spacing w:after="0" w:line="360" w:lineRule="auto"/>
        <w:ind w:left="-20" w:right="-20" w:firstLine="720"/>
        <w:jc w:val="both"/>
      </w:pPr>
      <w:r w:rsidRPr="708E8234">
        <w:rPr>
          <w:rFonts w:ascii="Times New Roman" w:eastAsia="Times New Roman" w:hAnsi="Times New Roman" w:cs="Times New Roman"/>
          <w:sz w:val="24"/>
          <w:szCs w:val="24"/>
        </w:rPr>
        <w:t xml:space="preserve">SIA “Tet” sākotnējo lēmumu, ar kuru piemērots administratīvais sods 3,2 miljonu </w:t>
      </w:r>
      <w:r w:rsidR="006846E0" w:rsidRPr="00DF6835">
        <w:rPr>
          <w:rFonts w:ascii="Times New Roman" w:eastAsia="Times New Roman" w:hAnsi="Times New Roman" w:cs="Times New Roman"/>
          <w:i/>
          <w:iCs/>
          <w:sz w:val="24"/>
          <w:szCs w:val="24"/>
        </w:rPr>
        <w:t>euro</w:t>
      </w:r>
      <w:r w:rsidRPr="708E8234">
        <w:rPr>
          <w:rFonts w:ascii="Times New Roman" w:eastAsia="Times New Roman" w:hAnsi="Times New Roman" w:cs="Times New Roman"/>
          <w:sz w:val="24"/>
          <w:szCs w:val="24"/>
        </w:rPr>
        <w:t xml:space="preserve"> apmērā, apstrīdēja Inspekcijas direktorei, kura pieņēma lēmumu grozīt soda apmēru, piemērojot </w:t>
      </w:r>
      <w:r w:rsidR="001A7BD5">
        <w:rPr>
          <w:rFonts w:ascii="Times New Roman" w:eastAsia="Times New Roman" w:hAnsi="Times New Roman" w:cs="Times New Roman"/>
          <w:sz w:val="24"/>
          <w:szCs w:val="24"/>
        </w:rPr>
        <w:t>SIA “</w:t>
      </w:r>
      <w:r w:rsidRPr="708E8234">
        <w:rPr>
          <w:rFonts w:ascii="Times New Roman" w:eastAsia="Times New Roman" w:hAnsi="Times New Roman" w:cs="Times New Roman"/>
          <w:sz w:val="24"/>
          <w:szCs w:val="24"/>
        </w:rPr>
        <w:t>Tet</w:t>
      </w:r>
      <w:r w:rsidR="001A7BD5">
        <w:rPr>
          <w:rFonts w:ascii="Times New Roman" w:eastAsia="Times New Roman" w:hAnsi="Times New Roman" w:cs="Times New Roman"/>
          <w:sz w:val="24"/>
          <w:szCs w:val="24"/>
        </w:rPr>
        <w:t>”</w:t>
      </w:r>
      <w:r w:rsidRPr="708E8234">
        <w:rPr>
          <w:rFonts w:ascii="Times New Roman" w:eastAsia="Times New Roman" w:hAnsi="Times New Roman" w:cs="Times New Roman"/>
          <w:sz w:val="24"/>
          <w:szCs w:val="24"/>
        </w:rPr>
        <w:t xml:space="preserve"> 1,2 miljonu eiro lielu administratīvo sodu par konstatētajiem pārkāpumiem. Naudas soda apmērs tika samazināts, atkārtoti vērtējot tādus kritērijus kā </w:t>
      </w:r>
      <w:r w:rsidRPr="708E8234">
        <w:rPr>
          <w:rFonts w:ascii="Times New Roman" w:eastAsia="Times New Roman" w:hAnsi="Times New Roman" w:cs="Times New Roman"/>
          <w:color w:val="000000" w:themeColor="text1"/>
          <w:sz w:val="24"/>
          <w:szCs w:val="24"/>
        </w:rPr>
        <w:t xml:space="preserve">ietekmēto datu subjektu skaits, pārziņa vai apstrādātāja atbildības līmenis, ņemot vērā ieviestos tehniskos un organizatoriskos pasākumus. Tāpat arī tika ņemts vērā apstāklis, ka datu apstrāde ir tikai daļa no </w:t>
      </w:r>
      <w:r w:rsidR="001A7BD5">
        <w:rPr>
          <w:rFonts w:ascii="Times New Roman" w:eastAsia="Times New Roman" w:hAnsi="Times New Roman" w:cs="Times New Roman"/>
          <w:color w:val="000000" w:themeColor="text1"/>
          <w:sz w:val="24"/>
          <w:szCs w:val="24"/>
        </w:rPr>
        <w:t>SIA “</w:t>
      </w:r>
      <w:r w:rsidRPr="708E8234">
        <w:rPr>
          <w:rFonts w:ascii="Times New Roman" w:eastAsia="Times New Roman" w:hAnsi="Times New Roman" w:cs="Times New Roman"/>
          <w:color w:val="000000" w:themeColor="text1"/>
          <w:sz w:val="24"/>
          <w:szCs w:val="24"/>
        </w:rPr>
        <w:t>Tet</w:t>
      </w:r>
      <w:r w:rsidR="001A7BD5">
        <w:rPr>
          <w:rFonts w:ascii="Times New Roman" w:eastAsia="Times New Roman" w:hAnsi="Times New Roman" w:cs="Times New Roman"/>
          <w:color w:val="000000" w:themeColor="text1"/>
          <w:sz w:val="24"/>
          <w:szCs w:val="24"/>
        </w:rPr>
        <w:t>”</w:t>
      </w:r>
      <w:r w:rsidRPr="708E8234">
        <w:rPr>
          <w:rFonts w:ascii="Times New Roman" w:eastAsia="Times New Roman" w:hAnsi="Times New Roman" w:cs="Times New Roman"/>
          <w:color w:val="000000" w:themeColor="text1"/>
          <w:sz w:val="24"/>
          <w:szCs w:val="24"/>
        </w:rPr>
        <w:t xml:space="preserve"> pamatdarbības.</w:t>
      </w:r>
    </w:p>
    <w:p w14:paraId="53D3A5F0" w14:textId="5A0D51AC" w:rsidR="514426E7" w:rsidRDefault="4A0A2778" w:rsidP="00B8202F">
      <w:pPr>
        <w:spacing w:line="360" w:lineRule="auto"/>
        <w:ind w:left="-20" w:right="-20" w:firstLine="720"/>
        <w:jc w:val="both"/>
        <w:rPr>
          <w:rFonts w:ascii="Times New Roman" w:eastAsia="Times New Roman" w:hAnsi="Times New Roman" w:cs="Times New Roman"/>
          <w:sz w:val="24"/>
          <w:szCs w:val="24"/>
        </w:rPr>
      </w:pPr>
      <w:r w:rsidRPr="708E8234">
        <w:rPr>
          <w:rFonts w:ascii="Times New Roman" w:eastAsia="Times New Roman" w:hAnsi="Times New Roman" w:cs="Times New Roman"/>
          <w:sz w:val="24"/>
          <w:szCs w:val="24"/>
        </w:rPr>
        <w:t>Uzņēmums Inspekcijas direktor</w:t>
      </w:r>
      <w:r w:rsidR="001A7BD5">
        <w:rPr>
          <w:rFonts w:ascii="Times New Roman" w:eastAsia="Times New Roman" w:hAnsi="Times New Roman" w:cs="Times New Roman"/>
          <w:sz w:val="24"/>
          <w:szCs w:val="24"/>
        </w:rPr>
        <w:t>a</w:t>
      </w:r>
      <w:r w:rsidRPr="708E8234">
        <w:rPr>
          <w:rFonts w:ascii="Times New Roman" w:eastAsia="Times New Roman" w:hAnsi="Times New Roman" w:cs="Times New Roman"/>
          <w:sz w:val="24"/>
          <w:szCs w:val="24"/>
        </w:rPr>
        <w:t xml:space="preserve"> lēmumu pārsūdzēja tiesā. Ar pirmās instances tiesas spriedumu</w:t>
      </w:r>
      <w:r w:rsidR="514426E7" w:rsidRPr="708E8234">
        <w:rPr>
          <w:rStyle w:val="Vresatsauce"/>
          <w:rFonts w:ascii="Times New Roman" w:eastAsia="Times New Roman" w:hAnsi="Times New Roman" w:cs="Times New Roman"/>
          <w:sz w:val="24"/>
          <w:szCs w:val="24"/>
        </w:rPr>
        <w:footnoteReference w:id="8"/>
      </w:r>
      <w:r w:rsidRPr="708E8234">
        <w:rPr>
          <w:rFonts w:ascii="Times New Roman" w:eastAsia="Times New Roman" w:hAnsi="Times New Roman" w:cs="Times New Roman"/>
          <w:sz w:val="24"/>
          <w:szCs w:val="24"/>
        </w:rPr>
        <w:t xml:space="preserve"> tika nolemts atstāt negrozītu Inspekcijas lēmumu, bet SIA “Tet” sūdzību noraidīt. Lietas izskatīšana apelācijas instancē turpinās arī pēc konkrētā pārskata perioda.</w:t>
      </w:r>
    </w:p>
    <w:p w14:paraId="18D183BC" w14:textId="74EF0B06" w:rsidR="514426E7" w:rsidRDefault="514426E7" w:rsidP="00B8202F">
      <w:pPr>
        <w:spacing w:line="360" w:lineRule="auto"/>
        <w:ind w:left="-20" w:right="-20" w:firstLine="720"/>
        <w:jc w:val="both"/>
        <w:rPr>
          <w:rFonts w:ascii="Times New Roman" w:eastAsia="Times New Roman" w:hAnsi="Times New Roman" w:cs="Times New Roman"/>
          <w:sz w:val="24"/>
          <w:szCs w:val="24"/>
        </w:rPr>
      </w:pPr>
    </w:p>
    <w:p w14:paraId="45AFC9F4" w14:textId="4A1E8766" w:rsidR="00590675" w:rsidRPr="00F440DA" w:rsidRDefault="00590675" w:rsidP="00B8202F">
      <w:pPr>
        <w:pStyle w:val="Virsraksts3"/>
      </w:pPr>
      <w:bookmarkStart w:id="24" w:name="_Toc159532608"/>
      <w:r w:rsidRPr="00F440DA">
        <w:t>2.4. GADĪJUMU IZPĒTE</w:t>
      </w:r>
      <w:bookmarkEnd w:id="24"/>
    </w:p>
    <w:p w14:paraId="102D6DDA" w14:textId="77777777" w:rsidR="001644CC" w:rsidRPr="00F440DA" w:rsidRDefault="001644CC" w:rsidP="00B8202F">
      <w:pPr>
        <w:pStyle w:val="Virsraksts3"/>
      </w:pPr>
    </w:p>
    <w:p w14:paraId="68D2F9F3" w14:textId="2A27429E" w:rsidR="003B6A72" w:rsidRPr="00F440DA" w:rsidRDefault="003B6A72" w:rsidP="00B8202F">
      <w:pPr>
        <w:pStyle w:val="Virsraksts3"/>
      </w:pPr>
      <w:bookmarkStart w:id="25" w:name="_Toc159532609"/>
      <w:r w:rsidRPr="00F440DA">
        <w:t>2.4.1. Par darba devēja veikto videonovērošanu darba vietā</w:t>
      </w:r>
      <w:bookmarkEnd w:id="25"/>
    </w:p>
    <w:p w14:paraId="00CBD3F2" w14:textId="52469DA7" w:rsidR="003B6A72" w:rsidRPr="00A628E8" w:rsidRDefault="15B1EE74" w:rsidP="00B8202F">
      <w:pPr>
        <w:pStyle w:val="paragraph"/>
        <w:spacing w:before="0" w:beforeAutospacing="0" w:after="0" w:afterAutospacing="0" w:line="360" w:lineRule="auto"/>
        <w:ind w:firstLine="690"/>
        <w:jc w:val="both"/>
        <w:rPr>
          <w:sz w:val="18"/>
          <w:szCs w:val="18"/>
        </w:rPr>
      </w:pPr>
      <w:r w:rsidRPr="1EB6720C">
        <w:rPr>
          <w:rStyle w:val="normaltextrun"/>
          <w:rFonts w:eastAsiaTheme="majorEastAsia"/>
        </w:rPr>
        <w:t xml:space="preserve">Inspekcija saņēma informāciju, kas liecināja, ka darba devējs </w:t>
      </w:r>
      <w:r w:rsidR="4643CE3F" w:rsidRPr="1EB6720C">
        <w:rPr>
          <w:rStyle w:val="normaltextrun"/>
          <w:rFonts w:eastAsiaTheme="majorEastAsia"/>
        </w:rPr>
        <w:t xml:space="preserve">(valsts pārvaldes iestāde) </w:t>
      </w:r>
      <w:r w:rsidRPr="1EB6720C">
        <w:rPr>
          <w:rStyle w:val="normaltextrun"/>
          <w:rFonts w:eastAsiaTheme="majorEastAsia"/>
        </w:rPr>
        <w:t xml:space="preserve">veic personas datu apstrādi videonovērošanas veidā, </w:t>
      </w:r>
      <w:r w:rsidR="7597FB04" w:rsidRPr="1EB6720C">
        <w:rPr>
          <w:rStyle w:val="normaltextrun"/>
          <w:rFonts w:eastAsiaTheme="majorEastAsia"/>
        </w:rPr>
        <w:t>tajā skaitā novērojot</w:t>
      </w:r>
      <w:r w:rsidRPr="1EB6720C">
        <w:rPr>
          <w:rStyle w:val="normaltextrun"/>
          <w:rFonts w:eastAsiaTheme="majorEastAsia"/>
        </w:rPr>
        <w:t xml:space="preserve"> darbinieku darba gald</w:t>
      </w:r>
      <w:r w:rsidR="3DC9153C" w:rsidRPr="1EB6720C">
        <w:rPr>
          <w:rStyle w:val="normaltextrun"/>
          <w:rFonts w:eastAsiaTheme="majorEastAsia"/>
        </w:rPr>
        <w:t>us</w:t>
      </w:r>
      <w:r w:rsidRPr="1EB6720C">
        <w:rPr>
          <w:rStyle w:val="normaltextrun"/>
          <w:rFonts w:eastAsiaTheme="majorEastAsia"/>
        </w:rPr>
        <w:t xml:space="preserve"> un monito</w:t>
      </w:r>
      <w:r w:rsidR="500FE193" w:rsidRPr="1EB6720C">
        <w:rPr>
          <w:rStyle w:val="normaltextrun"/>
          <w:rFonts w:eastAsiaTheme="majorEastAsia"/>
        </w:rPr>
        <w:t>rus</w:t>
      </w:r>
      <w:r w:rsidRPr="1EB6720C">
        <w:rPr>
          <w:rStyle w:val="normaltextrun"/>
          <w:rFonts w:eastAsiaTheme="majorEastAsia"/>
        </w:rPr>
        <w:t>, kā arī apkalpojam</w:t>
      </w:r>
      <w:r w:rsidR="2E5C5B37" w:rsidRPr="1EB6720C">
        <w:rPr>
          <w:rStyle w:val="normaltextrun"/>
          <w:rFonts w:eastAsiaTheme="majorEastAsia"/>
        </w:rPr>
        <w:t>os</w:t>
      </w:r>
      <w:r w:rsidRPr="1EB6720C">
        <w:rPr>
          <w:rStyle w:val="normaltextrun"/>
          <w:rFonts w:eastAsiaTheme="majorEastAsia"/>
        </w:rPr>
        <w:t xml:space="preserve"> klient</w:t>
      </w:r>
      <w:r w:rsidR="33206726" w:rsidRPr="1EB6720C">
        <w:rPr>
          <w:rStyle w:val="normaltextrun"/>
          <w:rFonts w:eastAsiaTheme="majorEastAsia"/>
        </w:rPr>
        <w:t>us</w:t>
      </w:r>
      <w:r w:rsidRPr="1EB6720C">
        <w:rPr>
          <w:rStyle w:val="normaltextrun"/>
          <w:rFonts w:eastAsiaTheme="majorEastAsia"/>
        </w:rPr>
        <w:t>. Tāpat Inspekcijas rīcībā esošā informācija liecināja, ka darba telpās uzstādītās videoiekārtas var veikt arī audioierakstu.</w:t>
      </w:r>
      <w:r w:rsidRPr="1EB6720C">
        <w:rPr>
          <w:rStyle w:val="eop"/>
          <w:rFonts w:eastAsiaTheme="majorEastAsia"/>
        </w:rPr>
        <w:t> </w:t>
      </w:r>
    </w:p>
    <w:p w14:paraId="268E9746" w14:textId="1310AE17" w:rsidR="003B6A72" w:rsidRPr="009D569A" w:rsidRDefault="00D64D98" w:rsidP="00B8202F">
      <w:pPr>
        <w:pStyle w:val="paragraph"/>
        <w:spacing w:before="0" w:beforeAutospacing="0" w:after="0" w:afterAutospacing="0" w:line="360" w:lineRule="auto"/>
        <w:ind w:firstLine="690"/>
        <w:jc w:val="both"/>
        <w:rPr>
          <w:rStyle w:val="normaltextrun"/>
          <w:rFonts w:eastAsiaTheme="majorEastAsia"/>
        </w:rPr>
      </w:pPr>
      <w:r>
        <w:rPr>
          <w:rStyle w:val="normaltextrun"/>
          <w:rFonts w:eastAsiaTheme="majorEastAsia"/>
        </w:rPr>
        <w:t>P</w:t>
      </w:r>
      <w:r w:rsidR="031F24B1" w:rsidRPr="1EB6720C">
        <w:rPr>
          <w:rStyle w:val="normaltextrun"/>
          <w:rFonts w:eastAsiaTheme="majorEastAsia"/>
        </w:rPr>
        <w:t xml:space="preserve">ersonas datu apstrādi videonovērošanas veidā darba devējs </w:t>
      </w:r>
      <w:r>
        <w:rPr>
          <w:rStyle w:val="normaltextrun"/>
          <w:rFonts w:eastAsiaTheme="majorEastAsia"/>
        </w:rPr>
        <w:t xml:space="preserve">pamatoja ar </w:t>
      </w:r>
      <w:r w:rsidR="031F24B1" w:rsidRPr="1EB6720C">
        <w:rPr>
          <w:rStyle w:val="normaltextrun"/>
          <w:rFonts w:eastAsiaTheme="majorEastAsia"/>
        </w:rPr>
        <w:t>Datu regulas 6.</w:t>
      </w:r>
      <w:r w:rsidR="57667DD4" w:rsidRPr="1EB6720C">
        <w:rPr>
          <w:rStyle w:val="normaltextrun"/>
          <w:rFonts w:eastAsiaTheme="majorEastAsia"/>
        </w:rPr>
        <w:t> </w:t>
      </w:r>
      <w:r w:rsidR="031F24B1" w:rsidRPr="1EB6720C">
        <w:rPr>
          <w:rStyle w:val="normaltextrun"/>
          <w:rFonts w:eastAsiaTheme="majorEastAsia"/>
        </w:rPr>
        <w:t>panta 1.</w:t>
      </w:r>
      <w:r w:rsidR="57667DD4" w:rsidRPr="1EB6720C">
        <w:rPr>
          <w:rStyle w:val="normaltextrun"/>
          <w:rFonts w:eastAsiaTheme="majorEastAsia"/>
        </w:rPr>
        <w:t> </w:t>
      </w:r>
      <w:r w:rsidR="031F24B1" w:rsidRPr="1EB6720C">
        <w:rPr>
          <w:rStyle w:val="normaltextrun"/>
          <w:rFonts w:eastAsiaTheme="majorEastAsia"/>
        </w:rPr>
        <w:t>punkta e) apakšpunktu</w:t>
      </w:r>
      <w:r w:rsidR="2A5E0D4A" w:rsidRPr="1EB6720C">
        <w:rPr>
          <w:rStyle w:val="normaltextrun"/>
          <w:rFonts w:eastAsiaTheme="majorEastAsia"/>
        </w:rPr>
        <w:t xml:space="preserve">, lai </w:t>
      </w:r>
      <w:r w:rsidR="031F24B1" w:rsidRPr="1EB6720C">
        <w:rPr>
          <w:rStyle w:val="normaltextrun"/>
          <w:rFonts w:eastAsiaTheme="majorEastAsia"/>
        </w:rPr>
        <w:t>mazināt</w:t>
      </w:r>
      <w:r w:rsidR="0775752C" w:rsidRPr="1EB6720C">
        <w:rPr>
          <w:rStyle w:val="normaltextrun"/>
          <w:rFonts w:eastAsiaTheme="majorEastAsia"/>
        </w:rPr>
        <w:t>u</w:t>
      </w:r>
      <w:r w:rsidR="031F24B1" w:rsidRPr="1EB6720C">
        <w:rPr>
          <w:rStyle w:val="normaltextrun"/>
          <w:rFonts w:eastAsiaTheme="majorEastAsia"/>
        </w:rPr>
        <w:t xml:space="preserve"> korupcijas risku iestāšanās varbūtību un nodrošināt</w:t>
      </w:r>
      <w:r w:rsidR="7D67853C" w:rsidRPr="1EB6720C">
        <w:rPr>
          <w:rStyle w:val="normaltextrun"/>
          <w:rFonts w:eastAsiaTheme="majorEastAsia"/>
        </w:rPr>
        <w:t>u</w:t>
      </w:r>
      <w:r w:rsidR="031F24B1" w:rsidRPr="1EB6720C">
        <w:rPr>
          <w:rStyle w:val="normaltextrun"/>
          <w:rFonts w:eastAsiaTheme="majorEastAsia"/>
        </w:rPr>
        <w:t xml:space="preserve"> </w:t>
      </w:r>
      <w:r w:rsidR="031F24B1" w:rsidRPr="00D64D98">
        <w:rPr>
          <w:rStyle w:val="normaltextrun"/>
          <w:rFonts w:eastAsiaTheme="majorEastAsia"/>
        </w:rPr>
        <w:t>faktu p</w:t>
      </w:r>
      <w:r w:rsidR="41EECEB0" w:rsidRPr="00D64D98">
        <w:rPr>
          <w:rStyle w:val="normaltextrun"/>
          <w:rFonts w:eastAsiaTheme="majorEastAsia"/>
        </w:rPr>
        <w:t>ārbaudi</w:t>
      </w:r>
      <w:r w:rsidR="031F24B1" w:rsidRPr="00D64D98">
        <w:rPr>
          <w:rStyle w:val="normaltextrun"/>
          <w:rFonts w:eastAsiaTheme="majorEastAsia"/>
        </w:rPr>
        <w:t>, ja</w:t>
      </w:r>
      <w:r w:rsidR="56D79393" w:rsidRPr="00D64D98">
        <w:rPr>
          <w:rStyle w:val="normaltextrun"/>
          <w:rFonts w:eastAsiaTheme="majorEastAsia"/>
        </w:rPr>
        <w:t xml:space="preserve"> tiktu</w:t>
      </w:r>
      <w:r w:rsidR="031F24B1" w:rsidRPr="00D64D98">
        <w:rPr>
          <w:rStyle w:val="normaltextrun"/>
          <w:rFonts w:eastAsiaTheme="majorEastAsia"/>
        </w:rPr>
        <w:t xml:space="preserve"> saņemta informācija par iespējamu pārkāpumu</w:t>
      </w:r>
      <w:r w:rsidR="0C4BE4A4" w:rsidRPr="00D64D98">
        <w:rPr>
          <w:rStyle w:val="normaltextrun"/>
          <w:rFonts w:eastAsiaTheme="majorEastAsia"/>
        </w:rPr>
        <w:t>. Tāpat</w:t>
      </w:r>
      <w:r w:rsidR="031F24B1" w:rsidRPr="00D64D98">
        <w:rPr>
          <w:rStyle w:val="normaltextrun"/>
          <w:rFonts w:eastAsiaTheme="majorEastAsia"/>
        </w:rPr>
        <w:t xml:space="preserve"> </w:t>
      </w:r>
      <w:r w:rsidR="06FA4A46" w:rsidRPr="00D64D98">
        <w:rPr>
          <w:rStyle w:val="normaltextrun"/>
          <w:rFonts w:eastAsiaTheme="majorEastAsia"/>
        </w:rPr>
        <w:t>netika izslēgta iespēja</w:t>
      </w:r>
      <w:r w:rsidR="031F24B1" w:rsidRPr="00D64D98">
        <w:rPr>
          <w:rStyle w:val="normaltextrun"/>
          <w:rFonts w:eastAsiaTheme="majorEastAsia"/>
        </w:rPr>
        <w:t>, ka videonovērošanas rezultātā iegūtie dati tiks izmantoti citam</w:t>
      </w:r>
      <w:r w:rsidR="5403DA01" w:rsidRPr="00D64D98">
        <w:rPr>
          <w:rStyle w:val="normaltextrun"/>
          <w:rFonts w:eastAsiaTheme="majorEastAsia"/>
        </w:rPr>
        <w:t>,</w:t>
      </w:r>
      <w:r w:rsidR="031F24B1" w:rsidRPr="00D64D98">
        <w:rPr>
          <w:rStyle w:val="normaltextrun"/>
          <w:rFonts w:eastAsiaTheme="majorEastAsia"/>
        </w:rPr>
        <w:t xml:space="preserve"> nedefinētam mērķim, proti</w:t>
      </w:r>
      <w:r w:rsidR="750AE371" w:rsidRPr="00D64D98">
        <w:rPr>
          <w:rStyle w:val="normaltextrun"/>
          <w:rFonts w:eastAsiaTheme="majorEastAsia"/>
        </w:rPr>
        <w:t>,</w:t>
      </w:r>
      <w:r w:rsidR="031F24B1" w:rsidRPr="00D64D98">
        <w:rPr>
          <w:rStyle w:val="normaltextrun"/>
          <w:rFonts w:eastAsiaTheme="majorEastAsia"/>
        </w:rPr>
        <w:t xml:space="preserve"> konstatējot noziedzīgu nodarījumu pret īpašumu.</w:t>
      </w:r>
      <w:r w:rsidR="031F24B1" w:rsidRPr="009D569A">
        <w:rPr>
          <w:rStyle w:val="normaltextrun"/>
          <w:rFonts w:asciiTheme="minorHAnsi" w:eastAsiaTheme="majorEastAsia" w:hAnsiTheme="minorHAnsi" w:cstheme="minorBidi"/>
        </w:rPr>
        <w:t> </w:t>
      </w:r>
    </w:p>
    <w:p w14:paraId="417BAF76" w14:textId="01F4A3FC" w:rsidR="0894EC4D" w:rsidRDefault="39E86470" w:rsidP="00B8202F">
      <w:pPr>
        <w:pStyle w:val="paragraph"/>
        <w:spacing w:before="0" w:beforeAutospacing="0" w:after="0" w:afterAutospacing="0" w:line="360" w:lineRule="auto"/>
        <w:ind w:firstLine="690"/>
        <w:jc w:val="both"/>
        <w:rPr>
          <w:rStyle w:val="normaltextrun"/>
          <w:rFonts w:eastAsiaTheme="majorEastAsia"/>
        </w:rPr>
      </w:pPr>
      <w:r w:rsidRPr="1EB6720C">
        <w:rPr>
          <w:rStyle w:val="normaltextrun"/>
          <w:rFonts w:eastAsiaTheme="majorEastAsia"/>
        </w:rPr>
        <w:lastRenderedPageBreak/>
        <w:t xml:space="preserve">Inspekcija secināja, </w:t>
      </w:r>
      <w:r w:rsidR="247B32C1" w:rsidRPr="1EB6720C">
        <w:rPr>
          <w:rStyle w:val="normaltextrun"/>
          <w:rFonts w:eastAsiaTheme="majorEastAsia"/>
        </w:rPr>
        <w:t>ka</w:t>
      </w:r>
      <w:r w:rsidR="72FE2899" w:rsidRPr="009D569A">
        <w:rPr>
          <w:rStyle w:val="normaltextrun"/>
          <w:rFonts w:eastAsiaTheme="majorEastAsia"/>
        </w:rPr>
        <w:t xml:space="preserve"> videonovērošana</w:t>
      </w:r>
      <w:r w:rsidR="655E0A7A" w:rsidRPr="1EB6720C">
        <w:rPr>
          <w:rStyle w:val="normaltextrun"/>
          <w:rFonts w:eastAsiaTheme="majorEastAsia"/>
        </w:rPr>
        <w:t xml:space="preserve"> darba telpās</w:t>
      </w:r>
      <w:r w:rsidR="72FE2899" w:rsidRPr="009D569A">
        <w:rPr>
          <w:rStyle w:val="normaltextrun"/>
          <w:rFonts w:eastAsiaTheme="majorEastAsia"/>
        </w:rPr>
        <w:t xml:space="preserve"> tika ierīkota pēc viena korupcijas </w:t>
      </w:r>
      <w:r w:rsidR="7F022743" w:rsidRPr="1EB6720C">
        <w:rPr>
          <w:rStyle w:val="normaltextrun"/>
          <w:rFonts w:eastAsiaTheme="majorEastAsia"/>
        </w:rPr>
        <w:t>gadījuma</w:t>
      </w:r>
      <w:r w:rsidR="72FE2899" w:rsidRPr="009D569A">
        <w:rPr>
          <w:rStyle w:val="normaltextrun"/>
          <w:rFonts w:eastAsiaTheme="majorEastAsia"/>
        </w:rPr>
        <w:t xml:space="preserve"> atklāšanas</w:t>
      </w:r>
      <w:r w:rsidR="5AA43915" w:rsidRPr="1EB6720C">
        <w:rPr>
          <w:rStyle w:val="normaltextrun"/>
          <w:rFonts w:eastAsiaTheme="majorEastAsia"/>
        </w:rPr>
        <w:t xml:space="preserve">, tomēr </w:t>
      </w:r>
      <w:r w:rsidR="2F4D76C0" w:rsidRPr="1EB6720C">
        <w:rPr>
          <w:rStyle w:val="normaltextrun"/>
          <w:rFonts w:eastAsiaTheme="majorEastAsia"/>
        </w:rPr>
        <w:t>pirms</w:t>
      </w:r>
      <w:r w:rsidR="72FE2899" w:rsidRPr="009D569A">
        <w:rPr>
          <w:rStyle w:val="normaltextrun"/>
          <w:rFonts w:eastAsiaTheme="majorEastAsia"/>
        </w:rPr>
        <w:t xml:space="preserve"> videonovērošan</w:t>
      </w:r>
      <w:r w:rsidR="6522262E" w:rsidRPr="1EB6720C">
        <w:rPr>
          <w:rStyle w:val="normaltextrun"/>
          <w:rFonts w:eastAsiaTheme="majorEastAsia"/>
        </w:rPr>
        <w:t xml:space="preserve">as ieviešanas </w:t>
      </w:r>
      <w:r w:rsidR="72FE2899" w:rsidRPr="1EB6720C">
        <w:rPr>
          <w:rStyle w:val="normaltextrun"/>
          <w:rFonts w:eastAsiaTheme="majorEastAsia"/>
        </w:rPr>
        <w:t>nebija</w:t>
      </w:r>
      <w:r w:rsidR="72FE2899" w:rsidRPr="009D569A">
        <w:rPr>
          <w:rStyle w:val="normaltextrun"/>
          <w:rFonts w:eastAsiaTheme="majorEastAsia"/>
        </w:rPr>
        <w:t xml:space="preserve"> </w:t>
      </w:r>
      <w:r w:rsidR="0E9FE959" w:rsidRPr="1EB6720C">
        <w:rPr>
          <w:rStyle w:val="normaltextrun"/>
          <w:rFonts w:eastAsiaTheme="majorEastAsia"/>
        </w:rPr>
        <w:t xml:space="preserve">veikts </w:t>
      </w:r>
      <w:r w:rsidR="00D64D98">
        <w:rPr>
          <w:rStyle w:val="normaltextrun"/>
          <w:rFonts w:eastAsiaTheme="majorEastAsia"/>
        </w:rPr>
        <w:t>novērtējums par ietekmi</w:t>
      </w:r>
      <w:r w:rsidR="72FE2899" w:rsidRPr="009D569A">
        <w:rPr>
          <w:rStyle w:val="normaltextrun"/>
          <w:rFonts w:eastAsiaTheme="majorEastAsia"/>
        </w:rPr>
        <w:t>, vai ar videonovērošanas rezultātā iegūt</w:t>
      </w:r>
      <w:r w:rsidR="358443FC" w:rsidRPr="1EB6720C">
        <w:rPr>
          <w:rStyle w:val="normaltextrun"/>
          <w:rFonts w:eastAsiaTheme="majorEastAsia"/>
        </w:rPr>
        <w:t>aj</w:t>
      </w:r>
      <w:r w:rsidR="72FE2899" w:rsidRPr="009D569A">
        <w:rPr>
          <w:rStyle w:val="normaltextrun"/>
          <w:rFonts w:eastAsiaTheme="majorEastAsia"/>
        </w:rPr>
        <w:t>iem</w:t>
      </w:r>
      <w:r w:rsidR="376AEC97" w:rsidRPr="1EB6720C">
        <w:rPr>
          <w:rStyle w:val="normaltextrun"/>
          <w:rFonts w:eastAsiaTheme="majorEastAsia"/>
        </w:rPr>
        <w:t xml:space="preserve"> </w:t>
      </w:r>
      <w:r w:rsidR="72FE2899" w:rsidRPr="009D569A">
        <w:rPr>
          <w:rStyle w:val="normaltextrun"/>
          <w:rFonts w:eastAsiaTheme="majorEastAsia"/>
        </w:rPr>
        <w:t xml:space="preserve">datiem ir iespējams būtiski samazināt korupcijas riskus. </w:t>
      </w:r>
      <w:r w:rsidR="2257A30A" w:rsidRPr="1EB6720C">
        <w:rPr>
          <w:rStyle w:val="normaltextrun"/>
          <w:rFonts w:eastAsiaTheme="majorEastAsia"/>
        </w:rPr>
        <w:t>Turklāt a</w:t>
      </w:r>
      <w:r w:rsidR="72FE2899" w:rsidRPr="009D569A">
        <w:rPr>
          <w:rStyle w:val="normaltextrun"/>
          <w:rFonts w:eastAsiaTheme="majorEastAsia"/>
        </w:rPr>
        <w:t xml:space="preserve">psvērums, ka pie </w:t>
      </w:r>
      <w:r w:rsidR="72FE2899" w:rsidRPr="1EB6720C">
        <w:rPr>
          <w:rStyle w:val="normaltextrun"/>
          <w:rFonts w:eastAsiaTheme="majorEastAsia"/>
        </w:rPr>
        <w:t xml:space="preserve">iestādes </w:t>
      </w:r>
      <w:r w:rsidR="72FE2899" w:rsidRPr="009D569A">
        <w:rPr>
          <w:rStyle w:val="normaltextrun"/>
          <w:rFonts w:eastAsiaTheme="majorEastAsia"/>
        </w:rPr>
        <w:t xml:space="preserve">darbiniekiem </w:t>
      </w:r>
      <w:r w:rsidR="07EE6CDD" w:rsidRPr="1EB6720C">
        <w:rPr>
          <w:rStyle w:val="normaltextrun"/>
          <w:rFonts w:eastAsiaTheme="majorEastAsia"/>
        </w:rPr>
        <w:t xml:space="preserve">jebkurā laikā </w:t>
      </w:r>
      <w:r w:rsidR="72FE2899" w:rsidRPr="009D569A">
        <w:rPr>
          <w:rStyle w:val="normaltextrun"/>
          <w:rFonts w:eastAsiaTheme="majorEastAsia"/>
        </w:rPr>
        <w:t xml:space="preserve">var </w:t>
      </w:r>
      <w:r w:rsidR="78A08513" w:rsidRPr="1EB6720C">
        <w:rPr>
          <w:rStyle w:val="normaltextrun"/>
          <w:rFonts w:eastAsiaTheme="majorEastAsia"/>
        </w:rPr>
        <w:t>ierasties</w:t>
      </w:r>
      <w:r w:rsidR="72FE2899" w:rsidRPr="009D569A">
        <w:rPr>
          <w:rStyle w:val="normaltextrun"/>
          <w:rFonts w:eastAsiaTheme="majorEastAsia"/>
        </w:rPr>
        <w:t xml:space="preserve"> apmeklētāji</w:t>
      </w:r>
      <w:r w:rsidR="7A3B5697" w:rsidRPr="1EB6720C">
        <w:rPr>
          <w:rStyle w:val="normaltextrun"/>
          <w:rFonts w:eastAsiaTheme="majorEastAsia"/>
        </w:rPr>
        <w:t xml:space="preserve"> un</w:t>
      </w:r>
      <w:r w:rsidR="01CE0FEC" w:rsidRPr="1EB6720C">
        <w:rPr>
          <w:rStyle w:val="normaltextrun"/>
          <w:rFonts w:eastAsiaTheme="majorEastAsia"/>
        </w:rPr>
        <w:t xml:space="preserve"> viņu nenovērošanas gadījumā </w:t>
      </w:r>
      <w:r w:rsidR="72FE2899" w:rsidRPr="009D569A">
        <w:rPr>
          <w:rStyle w:val="normaltextrun"/>
          <w:rFonts w:eastAsiaTheme="majorEastAsia"/>
        </w:rPr>
        <w:t xml:space="preserve">pastāv </w:t>
      </w:r>
      <w:r w:rsidR="2F0F665A" w:rsidRPr="1EB6720C">
        <w:rPr>
          <w:rStyle w:val="normaltextrun"/>
          <w:rFonts w:eastAsiaTheme="majorEastAsia"/>
        </w:rPr>
        <w:t>kukuļošanas risks</w:t>
      </w:r>
      <w:r w:rsidR="72FE2899" w:rsidRPr="009D569A">
        <w:rPr>
          <w:rStyle w:val="normaltextrun"/>
          <w:rFonts w:eastAsiaTheme="majorEastAsia"/>
        </w:rPr>
        <w:t xml:space="preserve"> </w:t>
      </w:r>
      <w:r w:rsidR="5522563F" w:rsidRPr="1EB6720C">
        <w:rPr>
          <w:rStyle w:val="normaltextrun"/>
          <w:rFonts w:eastAsiaTheme="majorEastAsia"/>
        </w:rPr>
        <w:t>un</w:t>
      </w:r>
      <w:r w:rsidR="72FE2899" w:rsidRPr="009D569A">
        <w:rPr>
          <w:rStyle w:val="normaltextrun"/>
          <w:rFonts w:eastAsiaTheme="majorEastAsia"/>
        </w:rPr>
        <w:t xml:space="preserve"> prettiesiska lēmuma pieņemšana</w:t>
      </w:r>
      <w:r w:rsidR="03E97E85" w:rsidRPr="1EB6720C">
        <w:rPr>
          <w:rStyle w:val="normaltextrun"/>
          <w:rFonts w:eastAsiaTheme="majorEastAsia"/>
        </w:rPr>
        <w:t>s risks</w:t>
      </w:r>
      <w:r w:rsidR="72FE2899" w:rsidRPr="009D569A">
        <w:rPr>
          <w:rStyle w:val="normaltextrun"/>
          <w:rFonts w:eastAsiaTheme="majorEastAsia"/>
        </w:rPr>
        <w:t>, nav pietiekams pamatojums, lai veikt</w:t>
      </w:r>
      <w:r w:rsidR="594FB8CA" w:rsidRPr="1EB6720C">
        <w:rPr>
          <w:rStyle w:val="normaltextrun"/>
          <w:rFonts w:eastAsiaTheme="majorEastAsia"/>
        </w:rPr>
        <w:t>ā</w:t>
      </w:r>
      <w:r w:rsidR="72FE2899" w:rsidRPr="009D569A">
        <w:rPr>
          <w:rStyle w:val="normaltextrun"/>
          <w:rFonts w:eastAsiaTheme="majorEastAsia"/>
        </w:rPr>
        <w:t xml:space="preserve"> datu apstrād</w:t>
      </w:r>
      <w:r w:rsidR="472D26A0" w:rsidRPr="1EB6720C">
        <w:rPr>
          <w:rStyle w:val="normaltextrun"/>
          <w:rFonts w:eastAsiaTheme="majorEastAsia"/>
        </w:rPr>
        <w:t>e būtu</w:t>
      </w:r>
      <w:r w:rsidR="64F5F391" w:rsidRPr="1EB6720C">
        <w:rPr>
          <w:rStyle w:val="normaltextrun"/>
          <w:rFonts w:eastAsiaTheme="majorEastAsia"/>
        </w:rPr>
        <w:t xml:space="preserve"> </w:t>
      </w:r>
      <w:r w:rsidR="72FE2899" w:rsidRPr="009D569A">
        <w:rPr>
          <w:rStyle w:val="normaltextrun"/>
          <w:rFonts w:eastAsiaTheme="majorEastAsia"/>
        </w:rPr>
        <w:t>samērīg</w:t>
      </w:r>
      <w:r w:rsidR="4CCB5EC3" w:rsidRPr="1EB6720C">
        <w:rPr>
          <w:rStyle w:val="normaltextrun"/>
          <w:rFonts w:eastAsiaTheme="majorEastAsia"/>
        </w:rPr>
        <w:t>a</w:t>
      </w:r>
      <w:r w:rsidR="72FE2899" w:rsidRPr="009D569A">
        <w:rPr>
          <w:rStyle w:val="normaltextrun"/>
          <w:rFonts w:eastAsiaTheme="majorEastAsia"/>
        </w:rPr>
        <w:t>.</w:t>
      </w:r>
      <w:r w:rsidR="005067BF">
        <w:rPr>
          <w:rStyle w:val="normaltextrun"/>
          <w:rFonts w:eastAsiaTheme="majorEastAsia"/>
        </w:rPr>
        <w:t xml:space="preserve"> Jo pēc būtības, zinot par videonovērošanu, korupcijas darbības var tikt veiktas ārpus kabineta. </w:t>
      </w:r>
      <w:r w:rsidR="72FE2899" w:rsidRPr="009D569A">
        <w:rPr>
          <w:rStyle w:val="normaltextrun"/>
          <w:rFonts w:eastAsiaTheme="majorEastAsia"/>
        </w:rPr>
        <w:t xml:space="preserve">Inspekcija </w:t>
      </w:r>
      <w:r w:rsidR="0894EC4D" w:rsidRPr="009D569A">
        <w:rPr>
          <w:rStyle w:val="normaltextrun"/>
          <w:rFonts w:eastAsiaTheme="majorEastAsia"/>
        </w:rPr>
        <w:t>secin</w:t>
      </w:r>
      <w:r w:rsidR="0894EC4D" w:rsidRPr="1EB6720C">
        <w:rPr>
          <w:rStyle w:val="normaltextrun"/>
          <w:rFonts w:eastAsiaTheme="majorEastAsia"/>
        </w:rPr>
        <w:t>āja</w:t>
      </w:r>
      <w:r w:rsidR="72FE2899" w:rsidRPr="009D569A">
        <w:rPr>
          <w:rStyle w:val="normaltextrun"/>
          <w:rFonts w:eastAsiaTheme="majorEastAsia"/>
        </w:rPr>
        <w:t>, ka korupcijas apkarošanas jomā nepastāv normatīvie akti, kas tieši</w:t>
      </w:r>
      <w:r w:rsidR="1DD7023E" w:rsidRPr="1EB6720C">
        <w:rPr>
          <w:rStyle w:val="normaltextrun"/>
          <w:rFonts w:eastAsiaTheme="majorEastAsia"/>
        </w:rPr>
        <w:t xml:space="preserve"> </w:t>
      </w:r>
      <w:r w:rsidR="72FE2899" w:rsidRPr="009D569A">
        <w:rPr>
          <w:rStyle w:val="normaltextrun"/>
          <w:rFonts w:eastAsiaTheme="majorEastAsia"/>
        </w:rPr>
        <w:t>paredz</w:t>
      </w:r>
      <w:r w:rsidR="0894EC4D" w:rsidRPr="009D569A">
        <w:rPr>
          <w:rStyle w:val="normaltextrun"/>
          <w:rFonts w:eastAsiaTheme="majorEastAsia"/>
        </w:rPr>
        <w:t xml:space="preserve"> vai satur vispārīgo</w:t>
      </w:r>
      <w:r w:rsidR="72FE2899" w:rsidRPr="009D569A">
        <w:rPr>
          <w:rStyle w:val="normaltextrun"/>
          <w:rFonts w:eastAsiaTheme="majorEastAsia"/>
        </w:rPr>
        <w:t xml:space="preserve"> </w:t>
      </w:r>
      <w:r w:rsidR="0894EC4D" w:rsidRPr="009D569A">
        <w:rPr>
          <w:rStyle w:val="normaltextrun"/>
          <w:rFonts w:eastAsiaTheme="majorEastAsia"/>
        </w:rPr>
        <w:t xml:space="preserve">regulējumu </w:t>
      </w:r>
      <w:r w:rsidR="00D64D98">
        <w:rPr>
          <w:rStyle w:val="normaltextrun"/>
          <w:rFonts w:eastAsiaTheme="majorEastAsia"/>
        </w:rPr>
        <w:t xml:space="preserve">par </w:t>
      </w:r>
      <w:r w:rsidR="2D350676" w:rsidRPr="1EB6720C">
        <w:rPr>
          <w:rStyle w:val="normaltextrun"/>
          <w:rFonts w:eastAsiaTheme="majorEastAsia"/>
        </w:rPr>
        <w:t xml:space="preserve">nepieciešamību veikt </w:t>
      </w:r>
      <w:r w:rsidR="72FE2899" w:rsidRPr="009D569A">
        <w:rPr>
          <w:rStyle w:val="normaltextrun"/>
          <w:rFonts w:eastAsiaTheme="majorEastAsia"/>
        </w:rPr>
        <w:t>videonovērošan</w:t>
      </w:r>
      <w:r w:rsidR="1B09A78E" w:rsidRPr="1EB6720C">
        <w:rPr>
          <w:rStyle w:val="normaltextrun"/>
          <w:rFonts w:eastAsiaTheme="majorEastAsia"/>
        </w:rPr>
        <w:t>u</w:t>
      </w:r>
      <w:r w:rsidR="0894EC4D" w:rsidRPr="009D569A">
        <w:rPr>
          <w:rStyle w:val="normaltextrun"/>
          <w:rFonts w:eastAsiaTheme="majorEastAsia"/>
        </w:rPr>
        <w:t xml:space="preserve"> </w:t>
      </w:r>
      <w:r w:rsidR="72FE2899" w:rsidRPr="009D569A">
        <w:rPr>
          <w:rStyle w:val="normaltextrun"/>
          <w:rFonts w:eastAsiaTheme="majorEastAsia"/>
        </w:rPr>
        <w:t>valsts iestāžu darba telpās</w:t>
      </w:r>
      <w:r w:rsidR="00D64D98">
        <w:rPr>
          <w:rStyle w:val="normaltextrun"/>
          <w:rFonts w:eastAsiaTheme="majorEastAsia"/>
        </w:rPr>
        <w:t xml:space="preserve">. </w:t>
      </w:r>
      <w:r w:rsidR="7D124FC3" w:rsidRPr="1EB6720C">
        <w:rPr>
          <w:rStyle w:val="normaltextrun"/>
          <w:rFonts w:eastAsiaTheme="majorEastAsia"/>
        </w:rPr>
        <w:t>Vienlaikus d</w:t>
      </w:r>
      <w:r w:rsidR="26689361" w:rsidRPr="1EB6720C">
        <w:rPr>
          <w:rStyle w:val="normaltextrun"/>
          <w:rFonts w:eastAsiaTheme="majorEastAsia"/>
        </w:rPr>
        <w:t>a</w:t>
      </w:r>
      <w:r w:rsidR="72FE2899" w:rsidRPr="009D569A">
        <w:rPr>
          <w:rStyle w:val="normaltextrun"/>
          <w:rFonts w:eastAsiaTheme="majorEastAsia"/>
        </w:rPr>
        <w:t>rba telp</w:t>
      </w:r>
      <w:r w:rsidR="47CF555B" w:rsidRPr="1EB6720C">
        <w:rPr>
          <w:rStyle w:val="normaltextrun"/>
          <w:rFonts w:eastAsiaTheme="majorEastAsia"/>
        </w:rPr>
        <w:t>u</w:t>
      </w:r>
      <w:r w:rsidR="72FE2899" w:rsidRPr="009D569A">
        <w:rPr>
          <w:rStyle w:val="normaltextrun"/>
          <w:rFonts w:eastAsiaTheme="majorEastAsia"/>
        </w:rPr>
        <w:t xml:space="preserve"> videonovērošanas rezultātā</w:t>
      </w:r>
      <w:r w:rsidR="51DAECAC" w:rsidRPr="1EB6720C">
        <w:rPr>
          <w:rStyle w:val="normaltextrun"/>
          <w:rFonts w:eastAsiaTheme="majorEastAsia"/>
        </w:rPr>
        <w:t xml:space="preserve"> </w:t>
      </w:r>
      <w:r w:rsidR="06FE4242" w:rsidRPr="1EB6720C">
        <w:rPr>
          <w:rStyle w:val="normaltextrun"/>
          <w:rFonts w:eastAsiaTheme="majorEastAsia"/>
        </w:rPr>
        <w:t xml:space="preserve">nodarītais </w:t>
      </w:r>
      <w:r w:rsidR="72FE2899" w:rsidRPr="009D569A">
        <w:rPr>
          <w:rStyle w:val="normaltextrun"/>
          <w:rFonts w:eastAsiaTheme="majorEastAsia"/>
        </w:rPr>
        <w:t xml:space="preserve">personas privātuma </w:t>
      </w:r>
      <w:r w:rsidR="18F09FDC" w:rsidRPr="1EB6720C">
        <w:rPr>
          <w:rStyle w:val="normaltextrun"/>
          <w:rFonts w:eastAsiaTheme="majorEastAsia"/>
        </w:rPr>
        <w:t>aizskārums</w:t>
      </w:r>
      <w:r w:rsidR="72FE2899" w:rsidRPr="009D569A">
        <w:rPr>
          <w:rStyle w:val="normaltextrun"/>
          <w:rFonts w:eastAsiaTheme="majorEastAsia"/>
        </w:rPr>
        <w:t xml:space="preserve">, </w:t>
      </w:r>
      <w:r w:rsidR="5ECD7406" w:rsidRPr="1EB6720C">
        <w:rPr>
          <w:rStyle w:val="normaltextrun"/>
          <w:rFonts w:eastAsiaTheme="majorEastAsia"/>
        </w:rPr>
        <w:t>viņu novērojot visu darba laiku</w:t>
      </w:r>
      <w:r w:rsidR="72FE2899" w:rsidRPr="009D569A">
        <w:rPr>
          <w:rStyle w:val="normaltextrun"/>
          <w:rFonts w:eastAsiaTheme="majorEastAsia"/>
        </w:rPr>
        <w:t>, ir krietni lielāks nekā gūtais rezultāts, t</w:t>
      </w:r>
      <w:r w:rsidR="20862F1F" w:rsidRPr="1EB6720C">
        <w:rPr>
          <w:rStyle w:val="normaltextrun"/>
          <w:rFonts w:eastAsiaTheme="majorEastAsia"/>
        </w:rPr>
        <w:t>ā</w:t>
      </w:r>
      <w:r w:rsidR="43D2CD10" w:rsidRPr="1EB6720C">
        <w:rPr>
          <w:rStyle w:val="normaltextrun"/>
          <w:rFonts w:eastAsiaTheme="majorEastAsia"/>
        </w:rPr>
        <w:t>dējādi</w:t>
      </w:r>
      <w:r w:rsidR="7A7E539E" w:rsidRPr="1EB6720C">
        <w:rPr>
          <w:rStyle w:val="normaltextrun"/>
          <w:rFonts w:eastAsiaTheme="majorEastAsia"/>
        </w:rPr>
        <w:t xml:space="preserve"> attiecīgo nolūku – korupcijas risku mazināšana – var sasniegt ar citiem pasākumiem un darbībām, kas neietver personas datu apstrādi</w:t>
      </w:r>
      <w:r w:rsidR="11D60523" w:rsidRPr="1EB6720C">
        <w:rPr>
          <w:rStyle w:val="normaltextrun"/>
          <w:rFonts w:eastAsiaTheme="majorEastAsia"/>
        </w:rPr>
        <w:t xml:space="preserve"> vispār vai mazākā apjomā</w:t>
      </w:r>
      <w:r w:rsidR="7A7E539E" w:rsidRPr="1EB6720C">
        <w:rPr>
          <w:rStyle w:val="normaltextrun"/>
          <w:rFonts w:eastAsiaTheme="majorEastAsia"/>
        </w:rPr>
        <w:t>.</w:t>
      </w:r>
    </w:p>
    <w:p w14:paraId="474E2049" w14:textId="0128977A" w:rsidR="003B6A72" w:rsidRPr="00A628E8" w:rsidRDefault="333D6C7F" w:rsidP="00B8202F">
      <w:pPr>
        <w:pStyle w:val="paragraph"/>
        <w:spacing w:before="0" w:beforeAutospacing="0" w:after="0" w:afterAutospacing="0" w:line="360" w:lineRule="auto"/>
        <w:ind w:firstLine="690"/>
        <w:jc w:val="both"/>
        <w:rPr>
          <w:sz w:val="18"/>
          <w:szCs w:val="18"/>
        </w:rPr>
      </w:pPr>
      <w:r w:rsidRPr="12E6B3A2">
        <w:rPr>
          <w:rStyle w:val="normaltextrun"/>
          <w:rFonts w:eastAsiaTheme="majorEastAsia"/>
        </w:rPr>
        <w:t xml:space="preserve">Ievērojot minēto, </w:t>
      </w:r>
      <w:r w:rsidR="520B9F36" w:rsidRPr="12E6B3A2">
        <w:rPr>
          <w:rStyle w:val="normaltextrun"/>
          <w:rFonts w:eastAsiaTheme="majorEastAsia"/>
        </w:rPr>
        <w:t>p</w:t>
      </w:r>
      <w:r w:rsidR="031F24B1" w:rsidRPr="12E6B3A2">
        <w:rPr>
          <w:rStyle w:val="normaltextrun"/>
          <w:rFonts w:eastAsiaTheme="majorEastAsia"/>
        </w:rPr>
        <w:t xml:space="preserve">ārbaudes </w:t>
      </w:r>
      <w:r w:rsidR="7C954DFF" w:rsidRPr="12E6B3A2">
        <w:rPr>
          <w:rStyle w:val="normaltextrun"/>
          <w:rFonts w:eastAsiaTheme="majorEastAsia"/>
        </w:rPr>
        <w:t>lietā</w:t>
      </w:r>
      <w:r w:rsidR="031F24B1" w:rsidRPr="12E6B3A2">
        <w:rPr>
          <w:rStyle w:val="normaltextrun"/>
          <w:rFonts w:eastAsiaTheme="majorEastAsia"/>
        </w:rPr>
        <w:t xml:space="preserve"> tika secināts, ka </w:t>
      </w:r>
      <w:r w:rsidR="3753AE7A" w:rsidRPr="12E6B3A2">
        <w:rPr>
          <w:rStyle w:val="normaltextrun"/>
          <w:rFonts w:eastAsiaTheme="majorEastAsia"/>
        </w:rPr>
        <w:t xml:space="preserve">konkrētajā situācijā </w:t>
      </w:r>
      <w:r w:rsidR="031F24B1" w:rsidRPr="12E6B3A2">
        <w:rPr>
          <w:rStyle w:val="normaltextrun"/>
          <w:rFonts w:eastAsiaTheme="majorEastAsia"/>
        </w:rPr>
        <w:t xml:space="preserve">videonovērošana darba telpās nevar tikt veikta, </w:t>
      </w:r>
      <w:r w:rsidR="1CF97F0E" w:rsidRPr="12E6B3A2">
        <w:rPr>
          <w:rStyle w:val="normaltextrun"/>
          <w:rFonts w:eastAsiaTheme="majorEastAsia"/>
        </w:rPr>
        <w:t xml:space="preserve"> un</w:t>
      </w:r>
      <w:r w:rsidR="031F24B1" w:rsidRPr="12E6B3A2">
        <w:rPr>
          <w:rStyle w:val="normaltextrun"/>
          <w:rFonts w:eastAsiaTheme="majorEastAsia"/>
        </w:rPr>
        <w:t xml:space="preserve"> pārzinim (darba devējam) </w:t>
      </w:r>
      <w:r w:rsidR="57667DD4" w:rsidRPr="12E6B3A2">
        <w:rPr>
          <w:rStyle w:val="normaltextrun"/>
          <w:rFonts w:eastAsiaTheme="majorEastAsia"/>
        </w:rPr>
        <w:t>tika</w:t>
      </w:r>
      <w:r w:rsidR="031F24B1" w:rsidRPr="12E6B3A2">
        <w:rPr>
          <w:rStyle w:val="normaltextrun"/>
          <w:rFonts w:eastAsiaTheme="majorEastAsia"/>
        </w:rPr>
        <w:t xml:space="preserve"> piemērots korektīvais līdzeklis </w:t>
      </w:r>
      <w:r w:rsidR="167E10D9" w:rsidRPr="12E6B3A2">
        <w:rPr>
          <w:rStyle w:val="normaltextrun"/>
          <w:rFonts w:eastAsiaTheme="majorEastAsia"/>
        </w:rPr>
        <w:t>–</w:t>
      </w:r>
      <w:r w:rsidR="031F24B1" w:rsidRPr="12E6B3A2">
        <w:rPr>
          <w:rStyle w:val="normaltextrun"/>
          <w:rFonts w:eastAsiaTheme="majorEastAsia"/>
        </w:rPr>
        <w:t xml:space="preserve"> rājiens, kā arī uzlikts pienākums pārtraukt videonovērošanu darba telpās un izdzēst videonovērošanas rezultātā iegūtos datus.</w:t>
      </w:r>
      <w:r w:rsidR="031F24B1" w:rsidRPr="12E6B3A2">
        <w:rPr>
          <w:rStyle w:val="eop"/>
          <w:rFonts w:eastAsiaTheme="majorEastAsia"/>
        </w:rPr>
        <w:t> </w:t>
      </w:r>
    </w:p>
    <w:p w14:paraId="1B397D48" w14:textId="77777777" w:rsidR="003B6A72" w:rsidRDefault="003B6A72" w:rsidP="00DF6835">
      <w:pPr>
        <w:pStyle w:val="paragraph"/>
        <w:spacing w:before="0" w:beforeAutospacing="0" w:after="0" w:afterAutospacing="0" w:line="360" w:lineRule="auto"/>
        <w:ind w:firstLine="690"/>
        <w:jc w:val="both"/>
        <w:textAlignment w:val="baseline"/>
        <w:rPr>
          <w:rFonts w:ascii="Segoe UI" w:hAnsi="Segoe UI" w:cs="Segoe UI"/>
          <w:sz w:val="18"/>
          <w:szCs w:val="18"/>
        </w:rPr>
      </w:pPr>
      <w:r>
        <w:rPr>
          <w:rStyle w:val="eop"/>
          <w:rFonts w:ascii="Calibri" w:eastAsiaTheme="majorEastAsia" w:hAnsi="Calibri" w:cs="Calibri"/>
          <w:color w:val="CC3595"/>
        </w:rPr>
        <w:t> </w:t>
      </w:r>
    </w:p>
    <w:p w14:paraId="0484FC92" w14:textId="64FAF8F7" w:rsidR="003B6A72" w:rsidRPr="00F440DA" w:rsidRDefault="00A472AA" w:rsidP="00B8202F">
      <w:pPr>
        <w:pStyle w:val="Virsraksts3"/>
      </w:pPr>
      <w:bookmarkStart w:id="26" w:name="_Toc159532610"/>
      <w:r w:rsidRPr="00F440DA">
        <w:t>2.4.2.</w:t>
      </w:r>
      <w:r w:rsidR="003B6A72" w:rsidRPr="00F440DA">
        <w:t xml:space="preserve"> PERSONU APLIECINOŠU DOKUMENTU GLABĀŠANA DARBA DATORĀ</w:t>
      </w:r>
      <w:bookmarkEnd w:id="26"/>
      <w:r w:rsidR="003B6A72" w:rsidRPr="00F440DA">
        <w:t> </w:t>
      </w:r>
    </w:p>
    <w:p w14:paraId="7CDA15A6" w14:textId="167BF955" w:rsidR="003B6A72" w:rsidRPr="00A472AA" w:rsidRDefault="003B6A72" w:rsidP="00B8202F">
      <w:pPr>
        <w:pStyle w:val="paragraph"/>
        <w:spacing w:before="0" w:beforeAutospacing="0" w:after="0" w:afterAutospacing="0" w:line="360" w:lineRule="auto"/>
        <w:ind w:firstLine="692"/>
        <w:jc w:val="both"/>
        <w:textAlignment w:val="baseline"/>
        <w:rPr>
          <w:sz w:val="18"/>
          <w:szCs w:val="18"/>
        </w:rPr>
      </w:pPr>
      <w:r w:rsidRPr="00A472AA">
        <w:rPr>
          <w:rStyle w:val="normaltextrun"/>
          <w:rFonts w:eastAsiaTheme="majorEastAsia"/>
        </w:rPr>
        <w:t xml:space="preserve">Inspekcija saņēma informāciju, kas liecināja par to, ka vairākos </w:t>
      </w:r>
      <w:r w:rsidR="00A472AA">
        <w:rPr>
          <w:rStyle w:val="normaltextrun"/>
          <w:rFonts w:eastAsiaTheme="majorEastAsia"/>
        </w:rPr>
        <w:t xml:space="preserve">viena </w:t>
      </w:r>
      <w:r w:rsidRPr="00A472AA">
        <w:rPr>
          <w:rStyle w:val="normaltextrun"/>
          <w:rFonts w:eastAsiaTheme="majorEastAsia"/>
        </w:rPr>
        <w:t>uzņēmuma veikalos darba datoros, neaizsargātā veidā, glabājas personu apliecinošu dokumentu kopijas.</w:t>
      </w:r>
      <w:r w:rsidRPr="00A472AA">
        <w:rPr>
          <w:rStyle w:val="eop"/>
          <w:rFonts w:eastAsiaTheme="majorEastAsia"/>
        </w:rPr>
        <w:t> </w:t>
      </w:r>
    </w:p>
    <w:p w14:paraId="557D6C60" w14:textId="200574A0" w:rsidR="003B6A72" w:rsidRPr="00A472AA" w:rsidRDefault="003B6A72" w:rsidP="00B8202F">
      <w:pPr>
        <w:pStyle w:val="paragraph"/>
        <w:spacing w:before="0" w:beforeAutospacing="0" w:after="0" w:afterAutospacing="0" w:line="360" w:lineRule="auto"/>
        <w:ind w:firstLine="692"/>
        <w:jc w:val="both"/>
        <w:textAlignment w:val="baseline"/>
        <w:rPr>
          <w:sz w:val="18"/>
          <w:szCs w:val="18"/>
        </w:rPr>
      </w:pPr>
      <w:r w:rsidRPr="00A472AA">
        <w:rPr>
          <w:rStyle w:val="normaltextrun"/>
          <w:rFonts w:eastAsiaTheme="majorEastAsia"/>
        </w:rPr>
        <w:t xml:space="preserve">Pārbaudes ietvaros </w:t>
      </w:r>
      <w:r w:rsidR="00A472AA">
        <w:rPr>
          <w:rStyle w:val="normaltextrun"/>
          <w:rFonts w:eastAsiaTheme="majorEastAsia"/>
        </w:rPr>
        <w:t>tika</w:t>
      </w:r>
      <w:r w:rsidRPr="00A472AA">
        <w:rPr>
          <w:rStyle w:val="normaltextrun"/>
          <w:rFonts w:eastAsiaTheme="majorEastAsia"/>
        </w:rPr>
        <w:t xml:space="preserve"> konstatēts, ka uzņēmums, tirgojot preces, piedāvā sadarbības partnera pakalpojumus un preces iegādāties nomaksā. Lai klients varētu noformēt nomaksas pirkumu, viņam ir jāuzrāda personu apliecinošs dokuments, kura kopiju uzņēmums vēlāk nogādā sadarbības partnerim. Tādējādi tika konstatēts, ka uzņēmums, iegūstot un nododot personu apliecinošu dokumenta kopiju rīkojas sadarbības partnera uzdevumā un ir uzskatāms par apstrādātāju Datu regulas izpratnē.</w:t>
      </w:r>
      <w:r w:rsidRPr="00A472AA">
        <w:rPr>
          <w:rStyle w:val="eop"/>
          <w:rFonts w:eastAsiaTheme="majorEastAsia"/>
        </w:rPr>
        <w:t> </w:t>
      </w:r>
    </w:p>
    <w:p w14:paraId="341F7E1E" w14:textId="195592C9" w:rsidR="00A472AA" w:rsidRDefault="003B6A72" w:rsidP="00B8202F">
      <w:pPr>
        <w:pStyle w:val="paragraph"/>
        <w:spacing w:before="0" w:beforeAutospacing="0" w:after="0" w:afterAutospacing="0" w:line="360" w:lineRule="auto"/>
        <w:ind w:firstLine="692"/>
        <w:jc w:val="both"/>
        <w:textAlignment w:val="baseline"/>
        <w:rPr>
          <w:rStyle w:val="normaltextrun"/>
          <w:rFonts w:eastAsiaTheme="majorEastAsia"/>
        </w:rPr>
      </w:pPr>
      <w:r w:rsidRPr="00A472AA">
        <w:rPr>
          <w:rStyle w:val="normaltextrun"/>
          <w:rFonts w:eastAsiaTheme="majorEastAsia"/>
        </w:rPr>
        <w:t xml:space="preserve">Vienlaikus pārbaudes laikā tika konstatēts, ka personu apliecinošo dokumentu kopijas, pēc to nosūtīšanas sadarbības partnerim, tiek glabātas darba datorā neierobežotu laiku, turklāt </w:t>
      </w:r>
      <w:r w:rsidR="0054081A">
        <w:rPr>
          <w:rStyle w:val="normaltextrun"/>
          <w:rFonts w:eastAsiaTheme="majorEastAsia"/>
        </w:rPr>
        <w:t>bija</w:t>
      </w:r>
      <w:r w:rsidR="0054081A" w:rsidRPr="00A472AA">
        <w:rPr>
          <w:rStyle w:val="normaltextrun"/>
          <w:rFonts w:eastAsiaTheme="majorEastAsia"/>
        </w:rPr>
        <w:t xml:space="preserve"> </w:t>
      </w:r>
      <w:r w:rsidRPr="00A472AA">
        <w:rPr>
          <w:rStyle w:val="normaltextrun"/>
          <w:rFonts w:eastAsiaTheme="majorEastAsia"/>
        </w:rPr>
        <w:t xml:space="preserve">pieejamas visiem konkrētā veikala darbiniekiem, jo datoriem </w:t>
      </w:r>
      <w:r w:rsidR="0054081A" w:rsidRPr="00A472AA">
        <w:rPr>
          <w:rStyle w:val="normaltextrun"/>
          <w:rFonts w:eastAsiaTheme="majorEastAsia"/>
        </w:rPr>
        <w:t>n</w:t>
      </w:r>
      <w:r w:rsidR="0054081A">
        <w:rPr>
          <w:rStyle w:val="normaltextrun"/>
          <w:rFonts w:eastAsiaTheme="majorEastAsia"/>
        </w:rPr>
        <w:t>etika</w:t>
      </w:r>
      <w:r w:rsidR="0054081A" w:rsidRPr="00A472AA">
        <w:rPr>
          <w:rStyle w:val="normaltextrun"/>
          <w:rFonts w:eastAsiaTheme="majorEastAsia"/>
        </w:rPr>
        <w:t xml:space="preserve"> </w:t>
      </w:r>
      <w:r w:rsidRPr="00A472AA">
        <w:rPr>
          <w:rStyle w:val="normaltextrun"/>
          <w:rFonts w:eastAsiaTheme="majorEastAsia"/>
        </w:rPr>
        <w:t xml:space="preserve">noteikti vairāki lietotāji. </w:t>
      </w:r>
    </w:p>
    <w:p w14:paraId="47B38E71" w14:textId="70241AA7" w:rsidR="003B6A72" w:rsidRPr="00A472AA" w:rsidRDefault="003B6A72" w:rsidP="00B8202F">
      <w:pPr>
        <w:pStyle w:val="paragraph"/>
        <w:spacing w:before="0" w:beforeAutospacing="0" w:after="0" w:afterAutospacing="0" w:line="360" w:lineRule="auto"/>
        <w:ind w:firstLine="692"/>
        <w:jc w:val="both"/>
        <w:textAlignment w:val="baseline"/>
        <w:rPr>
          <w:sz w:val="18"/>
          <w:szCs w:val="18"/>
        </w:rPr>
      </w:pPr>
      <w:r w:rsidRPr="00A472AA">
        <w:rPr>
          <w:rStyle w:val="normaltextrun"/>
          <w:rFonts w:eastAsiaTheme="majorEastAsia"/>
        </w:rPr>
        <w:t>Papildus tika konstatēts, ka darbinieki nebija instruēti par to, ka pēc veiktās klientu personas datu apstrādes, dokumentu kopijas no datora ir jāizdzēš.</w:t>
      </w:r>
      <w:r w:rsidRPr="00A472AA">
        <w:rPr>
          <w:rStyle w:val="eop"/>
          <w:rFonts w:eastAsiaTheme="majorEastAsia"/>
        </w:rPr>
        <w:t> </w:t>
      </w:r>
    </w:p>
    <w:p w14:paraId="4E6C70A6" w14:textId="77777777" w:rsidR="003B6A72" w:rsidRPr="00A472AA" w:rsidRDefault="003B6A72" w:rsidP="00B8202F">
      <w:pPr>
        <w:pStyle w:val="paragraph"/>
        <w:spacing w:before="0" w:beforeAutospacing="0" w:after="0" w:afterAutospacing="0" w:line="360" w:lineRule="auto"/>
        <w:ind w:firstLine="692"/>
        <w:jc w:val="both"/>
        <w:textAlignment w:val="baseline"/>
        <w:rPr>
          <w:sz w:val="18"/>
          <w:szCs w:val="18"/>
        </w:rPr>
      </w:pPr>
      <w:r w:rsidRPr="00A472AA">
        <w:rPr>
          <w:rStyle w:val="normaltextrun"/>
          <w:rFonts w:eastAsiaTheme="majorEastAsia"/>
        </w:rPr>
        <w:lastRenderedPageBreak/>
        <w:t>Ievērojot, ka uzņēmums personas datus apstrādāja (glabāja) pēc tam, kad bija izpildīts personas datu apstrādes uzdevums, tika konstatēts, ka uzņēmums pēc pārziņa noteiktā personas datu apstrādes mērķa sasniegšanas kļūst par patstāvīgu pārzini personas datu apstrādei, tādējādi šādai datu apstrādei ir jāatbilst Datu regulas prasībām, t.sk., ir jānodrošina personas datu apstrādes tiesiskais pamats.</w:t>
      </w:r>
      <w:r w:rsidRPr="00A472AA">
        <w:rPr>
          <w:rStyle w:val="eop"/>
          <w:rFonts w:eastAsiaTheme="majorEastAsia"/>
        </w:rPr>
        <w:t> </w:t>
      </w:r>
    </w:p>
    <w:p w14:paraId="312A63DA" w14:textId="77777777" w:rsidR="003B6A72" w:rsidRPr="00A472AA" w:rsidRDefault="003B6A72" w:rsidP="00B8202F">
      <w:pPr>
        <w:pStyle w:val="paragraph"/>
        <w:spacing w:before="0" w:beforeAutospacing="0" w:after="0" w:afterAutospacing="0" w:line="360" w:lineRule="auto"/>
        <w:ind w:firstLine="692"/>
        <w:jc w:val="both"/>
        <w:textAlignment w:val="baseline"/>
        <w:rPr>
          <w:sz w:val="18"/>
          <w:szCs w:val="18"/>
        </w:rPr>
      </w:pPr>
      <w:r w:rsidRPr="00A472AA">
        <w:rPr>
          <w:rStyle w:val="normaltextrun"/>
          <w:rFonts w:eastAsiaTheme="majorEastAsia"/>
        </w:rPr>
        <w:t>Pārbaudes ietvaros uzņēmumam bija uzlikts pienākums pārtraukt personas apliecinošu dokumentu apstrādi bez tiesiskā pamata un dzēst veikalu datoros esošās personu apliecinošo dokumentu kopijas. </w:t>
      </w:r>
      <w:r w:rsidRPr="00A472AA">
        <w:rPr>
          <w:rStyle w:val="eop"/>
          <w:rFonts w:eastAsiaTheme="majorEastAsia"/>
        </w:rPr>
        <w:t> </w:t>
      </w:r>
    </w:p>
    <w:p w14:paraId="424569FA" w14:textId="77777777" w:rsidR="003B6A72" w:rsidRDefault="003B6A72" w:rsidP="00DF6835">
      <w:pPr>
        <w:pStyle w:val="paragraph"/>
        <w:spacing w:before="0" w:beforeAutospacing="0" w:after="0" w:afterAutospacing="0" w:line="360" w:lineRule="auto"/>
        <w:ind w:firstLine="690"/>
        <w:jc w:val="both"/>
        <w:textAlignment w:val="baseline"/>
        <w:rPr>
          <w:rFonts w:ascii="Segoe UI" w:hAnsi="Segoe UI" w:cs="Segoe UI"/>
          <w:sz w:val="18"/>
          <w:szCs w:val="18"/>
        </w:rPr>
      </w:pPr>
      <w:r>
        <w:rPr>
          <w:rStyle w:val="eop"/>
          <w:rFonts w:ascii="Calibri" w:eastAsiaTheme="majorEastAsia" w:hAnsi="Calibri" w:cs="Calibri"/>
          <w:color w:val="CC3595"/>
        </w:rPr>
        <w:t> </w:t>
      </w:r>
    </w:p>
    <w:p w14:paraId="4BA4B4C3" w14:textId="02ECD5DE" w:rsidR="000B1F96" w:rsidRPr="00F440DA" w:rsidRDefault="352897F9" w:rsidP="00B8202F">
      <w:pPr>
        <w:pStyle w:val="Virsraksts3"/>
      </w:pPr>
      <w:bookmarkStart w:id="27" w:name="_Toc159532611"/>
      <w:r>
        <w:t>2.4.3.</w:t>
      </w:r>
      <w:r w:rsidR="031F24B1">
        <w:t xml:space="preserve"> PERSONAS DATU APSTRĀDE BEZ PIEKRIŠANAS</w:t>
      </w:r>
      <w:bookmarkEnd w:id="27"/>
    </w:p>
    <w:p w14:paraId="77032EE8" w14:textId="77777777" w:rsidR="003B6A72" w:rsidRPr="0074305E" w:rsidRDefault="003B6A72" w:rsidP="00B8202F">
      <w:pPr>
        <w:pStyle w:val="paragraph"/>
        <w:spacing w:before="0" w:beforeAutospacing="0" w:after="0" w:afterAutospacing="0" w:line="360" w:lineRule="auto"/>
        <w:ind w:firstLine="692"/>
        <w:jc w:val="both"/>
        <w:textAlignment w:val="baseline"/>
        <w:rPr>
          <w:sz w:val="18"/>
          <w:szCs w:val="18"/>
        </w:rPr>
      </w:pPr>
      <w:r w:rsidRPr="0074305E">
        <w:rPr>
          <w:rStyle w:val="normaltextrun"/>
          <w:rFonts w:eastAsiaTheme="majorEastAsia"/>
        </w:rPr>
        <w:t>Inspekcijas rīcībā nonāca informācija, ka pārzinis veic fizisku personu (klientu/datu subjektu) personas datu apstrādi bez atbilstoša tiesiskā pamata un pretēji Datu regulā noteiktajiem personas datu apstrādes pamatprincipiem.</w:t>
      </w:r>
      <w:r w:rsidRPr="0074305E">
        <w:rPr>
          <w:rStyle w:val="eop"/>
          <w:rFonts w:eastAsiaTheme="majorEastAsia"/>
        </w:rPr>
        <w:t> </w:t>
      </w:r>
    </w:p>
    <w:p w14:paraId="502B711E" w14:textId="6F4136DC" w:rsidR="003B6A72" w:rsidRPr="0074305E" w:rsidRDefault="1EC8E991" w:rsidP="00B8202F">
      <w:pPr>
        <w:pStyle w:val="paragraph"/>
        <w:spacing w:before="0" w:beforeAutospacing="0" w:after="0" w:afterAutospacing="0" w:line="360" w:lineRule="auto"/>
        <w:ind w:firstLine="692"/>
        <w:jc w:val="both"/>
        <w:textAlignment w:val="baseline"/>
        <w:rPr>
          <w:sz w:val="18"/>
          <w:szCs w:val="18"/>
        </w:rPr>
      </w:pPr>
      <w:r w:rsidRPr="398D2855">
        <w:rPr>
          <w:rStyle w:val="normaltextrun"/>
          <w:rFonts w:eastAsiaTheme="majorEastAsia"/>
        </w:rPr>
        <w:t>Pārzinis, kurš nodarbojas ar fotoattēlu uzņemšanu un iegūto fotoattēlu tirdzniecību datu subjektiem, Personas datu apstrādes noteikumos noteicis, ka visiem klientiem tiek izsniegts priekšmets, kurš, atkarībā no tā krāsas, liecina par to, vai persona vēlas vai nevēlas, lai fotog</w:t>
      </w:r>
      <w:r w:rsidR="7A76C244" w:rsidRPr="398D2855">
        <w:rPr>
          <w:rStyle w:val="normaltextrun"/>
          <w:rFonts w:eastAsiaTheme="majorEastAsia"/>
        </w:rPr>
        <w:t>r</w:t>
      </w:r>
      <w:r w:rsidRPr="398D2855">
        <w:rPr>
          <w:rStyle w:val="normaltextrun"/>
          <w:rFonts w:eastAsiaTheme="majorEastAsia"/>
        </w:rPr>
        <w:t>āfs brīvi fotog</w:t>
      </w:r>
      <w:r w:rsidR="791C438C" w:rsidRPr="398D2855">
        <w:rPr>
          <w:rStyle w:val="normaltextrun"/>
          <w:rFonts w:eastAsiaTheme="majorEastAsia"/>
        </w:rPr>
        <w:t>r</w:t>
      </w:r>
      <w:r w:rsidRPr="398D2855">
        <w:rPr>
          <w:rStyle w:val="normaltextrun"/>
          <w:rFonts w:eastAsiaTheme="majorEastAsia"/>
        </w:rPr>
        <w:t>afē personu. Ja persona vēlas, lai viņu fotografē, tad pēc kāda laika tā var pieiet pie pārziņa darbinieka un iegādāties tās fotogrāfijas, kurā persona ir redzama.</w:t>
      </w:r>
      <w:r w:rsidRPr="398D2855">
        <w:rPr>
          <w:rStyle w:val="eop"/>
          <w:rFonts w:eastAsiaTheme="majorEastAsia"/>
        </w:rPr>
        <w:t> </w:t>
      </w:r>
    </w:p>
    <w:p w14:paraId="2D9F6909" w14:textId="5F00D444" w:rsidR="003B6A72" w:rsidRPr="0074305E" w:rsidRDefault="003B6A72" w:rsidP="00B8202F">
      <w:pPr>
        <w:pStyle w:val="paragraph"/>
        <w:spacing w:before="0" w:beforeAutospacing="0" w:after="0" w:afterAutospacing="0" w:line="360" w:lineRule="auto"/>
        <w:ind w:firstLine="692"/>
        <w:jc w:val="both"/>
        <w:textAlignment w:val="baseline"/>
        <w:rPr>
          <w:sz w:val="18"/>
          <w:szCs w:val="18"/>
        </w:rPr>
      </w:pPr>
      <w:r w:rsidRPr="0074305E">
        <w:rPr>
          <w:rStyle w:val="normaltextrun"/>
          <w:rFonts w:eastAsiaTheme="majorEastAsia"/>
        </w:rPr>
        <w:t xml:space="preserve">Inspekcija konstatēja, ka praksē Personas datu apstrādes noteikumi attiecībā uz priekšmeta izsniegšanu nedarbojas, jo klientiem tie netiek izsniegti un fotogrāfs fotografē ikvienu personu, kura pirmšķietami pauž vēlmi būt nofotografētai, piemēram, </w:t>
      </w:r>
      <w:r w:rsidR="00451CDB">
        <w:rPr>
          <w:rStyle w:val="normaltextrun"/>
          <w:rFonts w:eastAsiaTheme="majorEastAsia"/>
        </w:rPr>
        <w:t xml:space="preserve">skatās uz fotogrāfu vai </w:t>
      </w:r>
      <w:r w:rsidRPr="0074305E">
        <w:rPr>
          <w:rStyle w:val="normaltextrun"/>
          <w:rFonts w:eastAsiaTheme="majorEastAsia"/>
        </w:rPr>
        <w:t>uzsmaida.</w:t>
      </w:r>
      <w:r w:rsidRPr="0074305E">
        <w:rPr>
          <w:rStyle w:val="eop"/>
          <w:rFonts w:eastAsiaTheme="majorEastAsia"/>
        </w:rPr>
        <w:t> </w:t>
      </w:r>
    </w:p>
    <w:p w14:paraId="578D4FA4" w14:textId="74DE016E" w:rsidR="003B6A72" w:rsidRPr="0074305E" w:rsidRDefault="1EC8E991" w:rsidP="00B8202F">
      <w:pPr>
        <w:pStyle w:val="paragraph"/>
        <w:spacing w:before="0" w:beforeAutospacing="0" w:after="0" w:afterAutospacing="0" w:line="360" w:lineRule="auto"/>
        <w:ind w:firstLine="692"/>
        <w:jc w:val="both"/>
        <w:textAlignment w:val="baseline"/>
        <w:rPr>
          <w:sz w:val="18"/>
          <w:szCs w:val="18"/>
        </w:rPr>
      </w:pPr>
      <w:r w:rsidRPr="398D2855">
        <w:rPr>
          <w:rStyle w:val="normaltextrun"/>
          <w:rFonts w:eastAsiaTheme="majorEastAsia"/>
        </w:rPr>
        <w:t>Inspekcija secināja, ka pārzinis veica un turpina veikt datu subjektu personas datu apstrādi (fotoattēlu iegūšanu, glabāšanu), balstoties uz tiesisko pamatu, kas neatbilst Datu regulas prasībām par derīgas piekrišanas iegūšanu. Tāpat Inspekcija secināja, ka pārzinis ir sniedzis datu subjektiem vispārīgu informāciju par personas datu apstrādi, taču nav veicis atbilstošus pasākumus, lai pilnvērtīgi īstenotu datu subjektu tiesības atbilstoši Datu regulas 12. panta 1. punkta prasībām – t.i., nav nodrošinājis datu subjektiem skaidras, saprotamas un precīzas informēšanas pienākuma izpildi attiecībā uz datu apstrādi. Par pieļautajiem pārkāpumiem Inspekcija piemēroja pārzinim naudas sodu 1000</w:t>
      </w:r>
      <w:r w:rsidR="1D42F974" w:rsidRPr="398D2855">
        <w:rPr>
          <w:rStyle w:val="normaltextrun"/>
          <w:rFonts w:eastAsiaTheme="majorEastAsia"/>
        </w:rPr>
        <w:t xml:space="preserve"> </w:t>
      </w:r>
      <w:r w:rsidR="004F3D6C" w:rsidRPr="00DF6835">
        <w:rPr>
          <w:rStyle w:val="normaltextrun"/>
          <w:rFonts w:eastAsiaTheme="majorEastAsia"/>
          <w:i/>
          <w:iCs/>
        </w:rPr>
        <w:t>euro</w:t>
      </w:r>
      <w:r w:rsidRPr="398D2855">
        <w:rPr>
          <w:rStyle w:val="normaltextrun"/>
          <w:rFonts w:eastAsiaTheme="majorEastAsia"/>
          <w:i/>
          <w:iCs/>
        </w:rPr>
        <w:t xml:space="preserve"> </w:t>
      </w:r>
      <w:r w:rsidRPr="398D2855">
        <w:rPr>
          <w:rStyle w:val="normaltextrun"/>
          <w:rFonts w:eastAsiaTheme="majorEastAsia"/>
        </w:rPr>
        <w:t>apmērā. </w:t>
      </w:r>
      <w:r w:rsidRPr="398D2855">
        <w:rPr>
          <w:rStyle w:val="eop"/>
          <w:rFonts w:eastAsiaTheme="majorEastAsia"/>
        </w:rPr>
        <w:t> </w:t>
      </w:r>
    </w:p>
    <w:p w14:paraId="63352A75" w14:textId="77777777" w:rsidR="003B6A72" w:rsidRPr="002D31EA" w:rsidRDefault="003B6A72" w:rsidP="00B8202F">
      <w:pPr>
        <w:pStyle w:val="Virsraksts3"/>
      </w:pPr>
      <w:r>
        <w:rPr>
          <w:rStyle w:val="eop"/>
          <w:color w:val="CC3595"/>
        </w:rPr>
        <w:lastRenderedPageBreak/>
        <w:t> </w:t>
      </w:r>
    </w:p>
    <w:p w14:paraId="09AAA938" w14:textId="56908C65" w:rsidR="003B6A72" w:rsidRPr="00F440DA" w:rsidRDefault="002D31EA" w:rsidP="00B8202F">
      <w:pPr>
        <w:pStyle w:val="Virsraksts3"/>
      </w:pPr>
      <w:bookmarkStart w:id="28" w:name="_Toc159532612"/>
      <w:r w:rsidRPr="00F440DA">
        <w:t>2.4.4.</w:t>
      </w:r>
      <w:r w:rsidR="003B6A72" w:rsidRPr="00F440DA">
        <w:t xml:space="preserve"> CITAS PERSONAS DATU NODOŠANA</w:t>
      </w:r>
      <w:bookmarkEnd w:id="28"/>
    </w:p>
    <w:p w14:paraId="3DAD70DC" w14:textId="77777777" w:rsidR="003B6A72" w:rsidRPr="002D31EA" w:rsidRDefault="003B6A72" w:rsidP="00B8202F">
      <w:pPr>
        <w:pStyle w:val="paragraph"/>
        <w:spacing w:before="0" w:beforeAutospacing="0" w:after="0" w:afterAutospacing="0" w:line="360" w:lineRule="auto"/>
        <w:ind w:firstLine="720"/>
        <w:jc w:val="both"/>
        <w:textAlignment w:val="baseline"/>
        <w:rPr>
          <w:sz w:val="18"/>
          <w:szCs w:val="18"/>
        </w:rPr>
      </w:pPr>
      <w:r w:rsidRPr="002D31EA">
        <w:rPr>
          <w:rStyle w:val="normaltextrun"/>
          <w:rFonts w:eastAsiaTheme="majorEastAsia"/>
        </w:rPr>
        <w:t>Pārskata periodā Inspekcija pabeidza pārbaudi lietā, kurā kļūdaini bija nodoti citas personas dati.</w:t>
      </w:r>
      <w:r w:rsidRPr="002D31EA">
        <w:rPr>
          <w:rStyle w:val="eop"/>
          <w:rFonts w:eastAsiaTheme="majorEastAsia"/>
        </w:rPr>
        <w:t> </w:t>
      </w:r>
    </w:p>
    <w:p w14:paraId="41CF8EA6" w14:textId="77777777"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Konkrētajā gadījumā iestāde vērsās pie valsts informācijas uzturētāja, lūdzot sniegt informāciju par konkrētu personu, norādot šīs personas vārdu, uzvārdu, un kļūdaini norādot citas personas kodu. Uzturētājs, sniedzot atbildi, ir norādījis personas, par kuru informāciju pieprasīja, vārdu, uzvārdu, tomēr pati sniegtā informācija bija par kļūdaini norādīto personas koda īpašnieku.</w:t>
      </w:r>
      <w:r w:rsidRPr="002D31EA">
        <w:rPr>
          <w:rStyle w:val="eop"/>
          <w:rFonts w:eastAsiaTheme="majorEastAsia"/>
        </w:rPr>
        <w:t> </w:t>
      </w:r>
    </w:p>
    <w:p w14:paraId="52A05144" w14:textId="77777777"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Pārbaudes ietvaros Inspekcija konstatēja, ka valsts informācijas sistēmas uzturētājs, sniedzot informāciju par tās uzturētajā datu bāzē esošu personu, kā atlases kritēriju ir nodefinējis tikai personas kodu, uzskatot, ka meklēšanas kritērijs - vārds un uzvārds - pārsniegs minimizēšanas principu, turklāt personas vārds un uzvārds nav redzams arī brīdī, kad tiek atrast attiecīgā personas koda īpašnieka ieraksts.</w:t>
      </w:r>
      <w:r w:rsidRPr="002D31EA">
        <w:rPr>
          <w:rStyle w:val="eop"/>
          <w:rFonts w:eastAsiaTheme="majorEastAsia"/>
        </w:rPr>
        <w:t> </w:t>
      </w:r>
    </w:p>
    <w:p w14:paraId="6B5A8B2C" w14:textId="6C6F7D5A"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Inspekcija secināja, ja informācijas sistēmā personu varētu atrast arī pēc personas vārda un uzvārda, tas nepārsniegs minimizēšanas principu, bet gan nodrošinās, ka tiek sniegta info</w:t>
      </w:r>
      <w:r w:rsidR="002D31EA">
        <w:rPr>
          <w:rStyle w:val="normaltextrun"/>
          <w:rFonts w:eastAsiaTheme="majorEastAsia"/>
        </w:rPr>
        <w:t>r</w:t>
      </w:r>
      <w:r w:rsidRPr="002D31EA">
        <w:rPr>
          <w:rStyle w:val="normaltextrun"/>
          <w:rFonts w:eastAsiaTheme="majorEastAsia"/>
        </w:rPr>
        <w:t>mācija par pieprasīto personu nevis kļūdaini norādītā personas koda īpašnieku.</w:t>
      </w:r>
      <w:r w:rsidRPr="002D31EA">
        <w:rPr>
          <w:rStyle w:val="eop"/>
          <w:rFonts w:eastAsiaTheme="majorEastAsia"/>
        </w:rPr>
        <w:t> </w:t>
      </w:r>
    </w:p>
    <w:p w14:paraId="0B99FF4A" w14:textId="77777777"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Pārbaudes ietvaros Inspekcija uzlika pienākumu valsts informācijas sistēmas uzturētājam pilnveidot praksi iestāžu pieprasījumu izpildē.</w:t>
      </w:r>
      <w:r w:rsidRPr="002D31EA">
        <w:rPr>
          <w:rStyle w:val="eop"/>
          <w:rFonts w:eastAsiaTheme="majorEastAsia"/>
        </w:rPr>
        <w:t> </w:t>
      </w:r>
    </w:p>
    <w:p w14:paraId="2DE3675E" w14:textId="77777777" w:rsidR="003B6A72" w:rsidRPr="002D31EA" w:rsidRDefault="003B6A72" w:rsidP="00DF6835">
      <w:pPr>
        <w:pStyle w:val="paragraph"/>
        <w:spacing w:before="0" w:beforeAutospacing="0" w:after="0" w:afterAutospacing="0" w:line="360" w:lineRule="auto"/>
        <w:ind w:firstLine="690"/>
        <w:jc w:val="both"/>
        <w:textAlignment w:val="baseline"/>
        <w:rPr>
          <w:rStyle w:val="normaltextrun"/>
          <w:rFonts w:asciiTheme="majorHAnsi" w:eastAsiaTheme="majorEastAsia" w:hAnsiTheme="majorHAnsi" w:cstheme="majorBidi"/>
          <w:b/>
          <w:bCs/>
          <w:caps/>
          <w:color w:val="511707" w:themeColor="accent1" w:themeShade="7F"/>
          <w:kern w:val="2"/>
          <w:sz w:val="28"/>
          <w:szCs w:val="28"/>
          <w:lang w:eastAsia="en-US"/>
          <w14:ligatures w14:val="standardContextual"/>
        </w:rPr>
      </w:pPr>
      <w:r w:rsidRPr="002D31EA">
        <w:rPr>
          <w:rStyle w:val="eop"/>
          <w:rFonts w:eastAsiaTheme="majorEastAsia"/>
        </w:rPr>
        <w:t> </w:t>
      </w:r>
    </w:p>
    <w:p w14:paraId="08013E72" w14:textId="046D631A" w:rsidR="003B6A72" w:rsidRPr="00F440DA" w:rsidRDefault="002D31EA" w:rsidP="00B8202F">
      <w:pPr>
        <w:pStyle w:val="Virsraksts3"/>
      </w:pPr>
      <w:bookmarkStart w:id="29" w:name="_Toc159532613"/>
      <w:r w:rsidRPr="00F440DA">
        <w:t>2.4.5</w:t>
      </w:r>
      <w:r w:rsidR="003B6A72" w:rsidRPr="00F440DA">
        <w:t>. PERSONAS DATU APSTRĀDE (PUBLICĒŠANA) PUBLISKĀ REĢISTRĀ</w:t>
      </w:r>
      <w:bookmarkEnd w:id="29"/>
    </w:p>
    <w:p w14:paraId="54092E2D" w14:textId="50485920" w:rsidR="003B6A72" w:rsidRPr="002D31EA" w:rsidRDefault="031F24B1" w:rsidP="00B8202F">
      <w:pPr>
        <w:pStyle w:val="paragraph"/>
        <w:spacing w:before="0" w:beforeAutospacing="0" w:after="0" w:afterAutospacing="0" w:line="360" w:lineRule="auto"/>
        <w:ind w:firstLine="692"/>
        <w:jc w:val="both"/>
        <w:rPr>
          <w:sz w:val="18"/>
          <w:szCs w:val="18"/>
        </w:rPr>
      </w:pPr>
      <w:r w:rsidRPr="1EB6720C">
        <w:rPr>
          <w:rStyle w:val="normaltextrun"/>
          <w:rFonts w:eastAsiaTheme="majorEastAsia"/>
        </w:rPr>
        <w:t>2023.</w:t>
      </w:r>
      <w:r w:rsidR="2291AB5F" w:rsidRPr="1EB6720C">
        <w:rPr>
          <w:rStyle w:val="normaltextrun"/>
          <w:rFonts w:eastAsiaTheme="majorEastAsia"/>
        </w:rPr>
        <w:t> </w:t>
      </w:r>
      <w:r w:rsidRPr="1EB6720C">
        <w:rPr>
          <w:rStyle w:val="normaltextrun"/>
          <w:rFonts w:eastAsiaTheme="majorEastAsia"/>
        </w:rPr>
        <w:t>gadā Inspekcija izskatīja lietu par personas datu publicēšanu publiskā reģistrā, kurā ir norādīta informācija par preču zīmes īpašnieku</w:t>
      </w:r>
      <w:r w:rsidR="0CAF23DC" w:rsidRPr="1EB6720C">
        <w:rPr>
          <w:rStyle w:val="normaltextrun"/>
          <w:rFonts w:eastAsiaTheme="majorEastAsia"/>
        </w:rPr>
        <w:t xml:space="preserve">: </w:t>
      </w:r>
      <w:r w:rsidR="153E0A32" w:rsidRPr="1EB6720C">
        <w:rPr>
          <w:rStyle w:val="normaltextrun"/>
          <w:rFonts w:eastAsiaTheme="majorEastAsia"/>
        </w:rPr>
        <w:t xml:space="preserve">nosaukums vai vārds, uzvārds un viņa </w:t>
      </w:r>
      <w:r w:rsidRPr="1EB6720C">
        <w:rPr>
          <w:rStyle w:val="normaltextrun"/>
          <w:rFonts w:eastAsiaTheme="majorEastAsia"/>
        </w:rPr>
        <w:t>adres</w:t>
      </w:r>
      <w:r w:rsidR="2168C3BB" w:rsidRPr="1EB6720C">
        <w:rPr>
          <w:rStyle w:val="normaltextrun"/>
          <w:rFonts w:eastAsiaTheme="majorEastAsia"/>
        </w:rPr>
        <w:t>e</w:t>
      </w:r>
      <w:r w:rsidRPr="1EB6720C">
        <w:rPr>
          <w:rStyle w:val="normaltextrun"/>
          <w:rFonts w:eastAsiaTheme="majorEastAsia"/>
        </w:rPr>
        <w:t>.</w:t>
      </w:r>
      <w:r w:rsidRPr="1EB6720C">
        <w:rPr>
          <w:rStyle w:val="eop"/>
          <w:rFonts w:eastAsiaTheme="majorEastAsia"/>
        </w:rPr>
        <w:t> </w:t>
      </w:r>
    </w:p>
    <w:p w14:paraId="19130636" w14:textId="1455ED06" w:rsidR="003B6A72" w:rsidRPr="002D31EA" w:rsidRDefault="2ED39F32" w:rsidP="00B8202F">
      <w:pPr>
        <w:pStyle w:val="paragraph"/>
        <w:spacing w:before="0" w:beforeAutospacing="0" w:after="0" w:afterAutospacing="0" w:line="360" w:lineRule="auto"/>
        <w:ind w:firstLine="692"/>
        <w:jc w:val="both"/>
        <w:rPr>
          <w:rStyle w:val="normaltextrun"/>
          <w:rFonts w:eastAsiaTheme="majorEastAsia"/>
        </w:rPr>
      </w:pPr>
      <w:r w:rsidRPr="12E6B3A2">
        <w:rPr>
          <w:rStyle w:val="normaltextrun"/>
          <w:rFonts w:eastAsiaTheme="majorEastAsia"/>
        </w:rPr>
        <w:t xml:space="preserve">Nacionālie normatīvie akti paredzēja tikai nosaukuma, vārda un uzvārda publicēšanu, tomēr neparedzēja fiziskās personas adreses publicēšanu. </w:t>
      </w:r>
      <w:r w:rsidR="02C9F100" w:rsidRPr="12E6B3A2">
        <w:rPr>
          <w:rStyle w:val="normaltextrun"/>
          <w:rFonts w:eastAsiaTheme="majorEastAsia"/>
        </w:rPr>
        <w:t>Publicēšanas nolūks ir nodrošināt informāciju par preču zīmes īpašnieku, lai person</w:t>
      </w:r>
      <w:r w:rsidR="7A9FF828" w:rsidRPr="12E6B3A2">
        <w:rPr>
          <w:rStyle w:val="normaltextrun"/>
          <w:rFonts w:eastAsiaTheme="majorEastAsia"/>
        </w:rPr>
        <w:t>ai</w:t>
      </w:r>
      <w:r w:rsidR="1EEFAD3D" w:rsidRPr="12E6B3A2">
        <w:rPr>
          <w:rStyle w:val="normaltextrun"/>
          <w:rFonts w:eastAsiaTheme="majorEastAsia"/>
        </w:rPr>
        <w:t xml:space="preserve">, </w:t>
      </w:r>
      <w:r w:rsidR="02C9F100" w:rsidRPr="12E6B3A2">
        <w:rPr>
          <w:rStyle w:val="normaltextrun"/>
          <w:rFonts w:eastAsiaTheme="majorEastAsia"/>
        </w:rPr>
        <w:t>kur</w:t>
      </w:r>
      <w:r w:rsidR="5292B6F5" w:rsidRPr="12E6B3A2">
        <w:rPr>
          <w:rStyle w:val="normaltextrun"/>
          <w:rFonts w:eastAsiaTheme="majorEastAsia"/>
        </w:rPr>
        <w:t>a</w:t>
      </w:r>
      <w:r w:rsidR="02C9F100" w:rsidRPr="12E6B3A2">
        <w:rPr>
          <w:rStyle w:val="normaltextrun"/>
          <w:rFonts w:eastAsiaTheme="majorEastAsia"/>
        </w:rPr>
        <w:t xml:space="preserve"> vēlās izmantot preču zīmi un</w:t>
      </w:r>
      <w:r w:rsidR="51E016BD" w:rsidRPr="12E6B3A2">
        <w:rPr>
          <w:rStyle w:val="normaltextrun"/>
          <w:rFonts w:eastAsiaTheme="majorEastAsia"/>
        </w:rPr>
        <w:t xml:space="preserve"> kur</w:t>
      </w:r>
      <w:r w:rsidR="21BF96E4" w:rsidRPr="12E6B3A2">
        <w:rPr>
          <w:rStyle w:val="normaltextrun"/>
          <w:rFonts w:eastAsiaTheme="majorEastAsia"/>
        </w:rPr>
        <w:t>ai</w:t>
      </w:r>
      <w:r w:rsidR="51E016BD" w:rsidRPr="12E6B3A2">
        <w:rPr>
          <w:rStyle w:val="normaltextrun"/>
          <w:rFonts w:eastAsiaTheme="majorEastAsia"/>
        </w:rPr>
        <w:t xml:space="preserve"> ir nepieciešams sazināties ar preču zīmes īpašnieku, būtu nodrošināta iespēja ar viņu sazināties. </w:t>
      </w:r>
    </w:p>
    <w:p w14:paraId="101DE812" w14:textId="474422EE" w:rsidR="003B6A72" w:rsidRPr="002D31EA" w:rsidRDefault="7B15F130" w:rsidP="00B8202F">
      <w:pPr>
        <w:pStyle w:val="paragraph"/>
        <w:spacing w:before="0" w:beforeAutospacing="0" w:after="0" w:afterAutospacing="0" w:line="360" w:lineRule="auto"/>
        <w:ind w:firstLine="692"/>
        <w:jc w:val="both"/>
        <w:rPr>
          <w:rStyle w:val="eop"/>
          <w:rFonts w:eastAsiaTheme="majorEastAsia"/>
        </w:rPr>
      </w:pPr>
      <w:r w:rsidRPr="12E6B3A2">
        <w:rPr>
          <w:rStyle w:val="normaltextrun"/>
          <w:rFonts w:eastAsiaTheme="majorEastAsia"/>
        </w:rPr>
        <w:t>Inspekcija, izvērtējot situāciju kopumā, atzina, ka attiecīgo personas datu publicēšana var tikt pamatota ar Datu regulas 6.panta 1.punkta e) apakšpunktu un preču zīmju īpašnieka dati var t</w:t>
      </w:r>
      <w:r w:rsidR="3A37D826" w:rsidRPr="12E6B3A2">
        <w:rPr>
          <w:rStyle w:val="normaltextrun"/>
          <w:rFonts w:eastAsiaTheme="majorEastAsia"/>
        </w:rPr>
        <w:t xml:space="preserve">ikt apstrādāti, lai nodrošinātu preču zīmju īpašnieka tiesības pārvaldīt preču zīmes lietošanu, kā arī nodrošinātu citu personu tiesību un normatīvo aktu prasību intelektuālā </w:t>
      </w:r>
      <w:r w:rsidR="3A37D826" w:rsidRPr="12E6B3A2">
        <w:rPr>
          <w:rStyle w:val="normaltextrun"/>
          <w:rFonts w:eastAsiaTheme="majorEastAsia"/>
        </w:rPr>
        <w:lastRenderedPageBreak/>
        <w:t>īpašuma aizsardzības jomā</w:t>
      </w:r>
      <w:r w:rsidR="5D1E9966" w:rsidRPr="12E6B3A2">
        <w:rPr>
          <w:rStyle w:val="normaltextrun"/>
          <w:rFonts w:eastAsiaTheme="majorEastAsia"/>
        </w:rPr>
        <w:t xml:space="preserve"> īstenošanu. Tomēr, ņemot vērā, ka likumā tika noteikti publicējami dati izsmeļošā veidā</w:t>
      </w:r>
      <w:r w:rsidR="0BDF8CA3" w:rsidRPr="12E6B3A2">
        <w:rPr>
          <w:rStyle w:val="normaltextrun"/>
          <w:rFonts w:eastAsiaTheme="majorEastAsia"/>
        </w:rPr>
        <w:t>, nepieļaujot papildus datu publicēšanu</w:t>
      </w:r>
      <w:r w:rsidR="5D1E9966" w:rsidRPr="12E6B3A2">
        <w:rPr>
          <w:rStyle w:val="normaltextrun"/>
          <w:rFonts w:eastAsiaTheme="majorEastAsia"/>
        </w:rPr>
        <w:t xml:space="preserve">, </w:t>
      </w:r>
      <w:r w:rsidR="4727BA98" w:rsidRPr="12E6B3A2">
        <w:rPr>
          <w:rStyle w:val="normaltextrun"/>
          <w:rFonts w:eastAsiaTheme="majorEastAsia"/>
        </w:rPr>
        <w:t>Inspekcija aicināja pārzini iniciēt normatīvo aktu grozījumus, lai nodrošinātu tiesisku personas datu apstrādi. </w:t>
      </w:r>
    </w:p>
    <w:p w14:paraId="6DCADAA9" w14:textId="7B00FC77" w:rsidR="003B6A72" w:rsidRDefault="031F24B1" w:rsidP="00B8202F">
      <w:pPr>
        <w:pStyle w:val="paragraph"/>
        <w:spacing w:before="0" w:beforeAutospacing="0" w:after="0" w:afterAutospacing="0" w:line="360" w:lineRule="auto"/>
        <w:ind w:firstLine="692"/>
        <w:jc w:val="both"/>
        <w:rPr>
          <w:rStyle w:val="eop"/>
          <w:rFonts w:eastAsiaTheme="majorEastAsia"/>
        </w:rPr>
      </w:pPr>
      <w:r w:rsidRPr="009D569A">
        <w:rPr>
          <w:rStyle w:val="normaltextrun"/>
          <w:rFonts w:asciiTheme="minorHAnsi" w:eastAsiaTheme="majorEastAsia" w:hAnsiTheme="minorHAnsi" w:cstheme="minorBidi"/>
        </w:rPr>
        <w:t xml:space="preserve">. </w:t>
      </w:r>
    </w:p>
    <w:p w14:paraId="0FFE10B9" w14:textId="77777777" w:rsidR="002D31EA" w:rsidRPr="002D31EA" w:rsidRDefault="002D31EA" w:rsidP="00B8202F">
      <w:pPr>
        <w:pStyle w:val="paragraph"/>
        <w:spacing w:before="0" w:beforeAutospacing="0" w:after="0" w:afterAutospacing="0" w:line="360" w:lineRule="auto"/>
        <w:ind w:firstLine="692"/>
        <w:jc w:val="both"/>
        <w:textAlignment w:val="baseline"/>
        <w:rPr>
          <w:sz w:val="18"/>
          <w:szCs w:val="18"/>
        </w:rPr>
      </w:pPr>
    </w:p>
    <w:p w14:paraId="1A336A07" w14:textId="407FE0DA" w:rsidR="003B6A72" w:rsidRPr="00F440DA" w:rsidRDefault="002D31EA" w:rsidP="00B8202F">
      <w:pPr>
        <w:pStyle w:val="Virsraksts3"/>
      </w:pPr>
      <w:bookmarkStart w:id="30" w:name="_Toc159532614"/>
      <w:r w:rsidRPr="00F440DA">
        <w:t>2.4</w:t>
      </w:r>
      <w:r w:rsidR="003B6A72" w:rsidRPr="00F440DA">
        <w:t>.6. PERSONAS DATU APLŪKOŠANA VALSTS INFORMĀCIJAS SISTĒMĀ</w:t>
      </w:r>
      <w:bookmarkEnd w:id="30"/>
    </w:p>
    <w:p w14:paraId="41773FEC" w14:textId="6FE25EE2" w:rsidR="003B6A72" w:rsidRDefault="003B6A72" w:rsidP="00B8202F">
      <w:pPr>
        <w:pStyle w:val="Virsraksts3"/>
        <w:rPr>
          <w:rFonts w:ascii="Segoe UI" w:hAnsi="Segoe UI" w:cs="Segoe UI"/>
          <w:sz w:val="18"/>
          <w:szCs w:val="18"/>
        </w:rPr>
      </w:pPr>
    </w:p>
    <w:p w14:paraId="16DC0F1D" w14:textId="3C41CE46"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Pārskata periodā Inspekcija izskatīja lietu par personas datu apstrādi E-veselībā</w:t>
      </w:r>
      <w:r w:rsidR="004203DB">
        <w:rPr>
          <w:rStyle w:val="normaltextrun"/>
          <w:rFonts w:eastAsiaTheme="majorEastAsia"/>
        </w:rPr>
        <w:t xml:space="preserve"> sistēmā</w:t>
      </w:r>
      <w:r w:rsidRPr="002D31EA">
        <w:rPr>
          <w:rStyle w:val="normaltextrun"/>
          <w:rFonts w:eastAsiaTheme="majorEastAsia"/>
        </w:rPr>
        <w:t>. Persona, pārbaudot E-veselībā pieejamos auditācijas pierakstus, konstatēja, ka informāciju par personu vairāk nekā 30 reizes ieguva ārstniecības persona, kura datu subjektam neizrakstīja medikamentus, darbnespējas lapas vai veica citas izmaiņas pacienta kartē.</w:t>
      </w:r>
      <w:r w:rsidRPr="002D31EA">
        <w:rPr>
          <w:rStyle w:val="eop"/>
          <w:rFonts w:eastAsiaTheme="majorEastAsia"/>
        </w:rPr>
        <w:t> </w:t>
      </w:r>
    </w:p>
    <w:p w14:paraId="133C7EDD" w14:textId="77777777" w:rsidR="003B6A72" w:rsidRPr="002D31EA" w:rsidRDefault="003B6A72" w:rsidP="00B8202F">
      <w:pPr>
        <w:pStyle w:val="paragraph"/>
        <w:spacing w:before="0" w:beforeAutospacing="0" w:after="0" w:afterAutospacing="0" w:line="360" w:lineRule="auto"/>
        <w:ind w:firstLine="690"/>
        <w:jc w:val="both"/>
        <w:textAlignment w:val="baseline"/>
        <w:rPr>
          <w:sz w:val="18"/>
          <w:szCs w:val="18"/>
        </w:rPr>
      </w:pPr>
      <w:r w:rsidRPr="002D31EA">
        <w:rPr>
          <w:rStyle w:val="normaltextrun"/>
          <w:rFonts w:eastAsiaTheme="majorEastAsia"/>
        </w:rPr>
        <w:t>Pārbaudes ietvaros tika konstatēts, ka personas datus bez tiesiska pamata aplūkoja ārstniecības personas darbinieks. Vienlaikus tika konstatēts, ka noteikumi par datu aizsardzības prasību ievērošanu ir ietverti amata aprakstā, ko nodarbinātie paraksta kopā ar darba līgumu, uzsākot darba tiesiskās attiecības, tomēr apmācības par personas datu apstrādi notika tikai pēc Inspekcijas pārbaudes uzsākšanas.</w:t>
      </w:r>
      <w:r w:rsidRPr="002D31EA">
        <w:rPr>
          <w:rStyle w:val="eop"/>
          <w:rFonts w:eastAsiaTheme="majorEastAsia"/>
        </w:rPr>
        <w:t> </w:t>
      </w:r>
    </w:p>
    <w:p w14:paraId="12DBA806" w14:textId="77777777" w:rsidR="003B6A72" w:rsidRDefault="1EC8E991" w:rsidP="00B8202F">
      <w:pPr>
        <w:pStyle w:val="paragraph"/>
        <w:spacing w:before="0" w:beforeAutospacing="0" w:after="0" w:afterAutospacing="0" w:line="360" w:lineRule="auto"/>
        <w:ind w:firstLine="690"/>
        <w:jc w:val="both"/>
        <w:textAlignment w:val="baseline"/>
        <w:rPr>
          <w:rStyle w:val="eop"/>
          <w:rFonts w:eastAsiaTheme="majorEastAsia"/>
        </w:rPr>
      </w:pPr>
      <w:r w:rsidRPr="398D2855">
        <w:rPr>
          <w:rStyle w:val="normaltextrun"/>
          <w:rFonts w:eastAsiaTheme="majorEastAsia"/>
        </w:rPr>
        <w:t>Ievērojot visus lietā konstatētos apstākļus, Inspekcija piemēroja korektīvo līdzekli un izteica ārstniecības personai rājienu.</w:t>
      </w:r>
      <w:r w:rsidRPr="398D2855">
        <w:rPr>
          <w:rStyle w:val="eop"/>
          <w:rFonts w:eastAsiaTheme="majorEastAsia"/>
        </w:rPr>
        <w:t> </w:t>
      </w:r>
    </w:p>
    <w:p w14:paraId="3215F70F" w14:textId="4E66EF75" w:rsidR="00C50FB2" w:rsidRPr="002D31EA" w:rsidRDefault="00C50FB2" w:rsidP="00B8202F">
      <w:pPr>
        <w:pStyle w:val="paragraph"/>
        <w:spacing w:before="0" w:beforeAutospacing="0" w:after="0" w:afterAutospacing="0" w:line="360" w:lineRule="auto"/>
        <w:ind w:firstLine="690"/>
        <w:jc w:val="both"/>
        <w:textAlignment w:val="baseline"/>
        <w:rPr>
          <w:rStyle w:val="eop"/>
          <w:rFonts w:eastAsiaTheme="majorEastAsia"/>
        </w:rPr>
      </w:pPr>
    </w:p>
    <w:p w14:paraId="3B4CC587" w14:textId="359733F9" w:rsidR="00C50FB2" w:rsidRPr="00F440DA" w:rsidRDefault="4B6A0D4A" w:rsidP="00B8202F">
      <w:pPr>
        <w:pStyle w:val="Virsraksts3"/>
      </w:pPr>
      <w:bookmarkStart w:id="31" w:name="_Toc159532615"/>
      <w:r w:rsidRPr="00F440DA">
        <w:t>2.4.7. PERSONAS DATU APSTRĀDE TĪMEKĻA VIETNĒ, IZMANTOJOT SĪKDATNES BEZ</w:t>
      </w:r>
      <w:r w:rsidR="5F5CFA0E" w:rsidRPr="00F440DA">
        <w:t xml:space="preserve"> ATBILSTOŠA</w:t>
      </w:r>
      <w:r w:rsidRPr="00F440DA">
        <w:t xml:space="preserve"> TIESISK</w:t>
      </w:r>
      <w:r w:rsidR="47DBBC35" w:rsidRPr="00F440DA">
        <w:t>Ā</w:t>
      </w:r>
      <w:r w:rsidRPr="00F440DA">
        <w:t xml:space="preserve"> PAMATA</w:t>
      </w:r>
      <w:bookmarkEnd w:id="31"/>
    </w:p>
    <w:p w14:paraId="18BFED2E" w14:textId="3AB95103" w:rsidR="00C50FB2" w:rsidRPr="002D31EA" w:rsidRDefault="4E2DEA4D" w:rsidP="00B8202F">
      <w:pPr>
        <w:pStyle w:val="paragraph"/>
        <w:spacing w:before="0" w:beforeAutospacing="0" w:after="0" w:afterAutospacing="0" w:line="360" w:lineRule="auto"/>
        <w:ind w:firstLine="690"/>
        <w:jc w:val="both"/>
        <w:textAlignment w:val="baseline"/>
        <w:rPr>
          <w:rStyle w:val="eop"/>
          <w:rFonts w:eastAsiaTheme="majorEastAsia"/>
        </w:rPr>
      </w:pPr>
      <w:r w:rsidRPr="398D2855">
        <w:rPr>
          <w:rStyle w:val="eop"/>
          <w:rFonts w:eastAsiaTheme="majorEastAsia"/>
        </w:rPr>
        <w:t>Pārskata periodā Inspekcija pabeidza pārbaudi lietā, kurā bija konstatēti personas datu apstrādes pārkāpumi tīmekļa vietnē, izmantojot sīkdatnes bez atbilstoša tiesiskā pamata</w:t>
      </w:r>
      <w:r w:rsidR="222F41CB" w:rsidRPr="398D2855">
        <w:rPr>
          <w:rStyle w:val="eop"/>
          <w:rFonts w:eastAsiaTheme="majorEastAsia"/>
        </w:rPr>
        <w:t>, un piemēroja korektīvo līdzekli – naudas sodu.</w:t>
      </w:r>
    </w:p>
    <w:p w14:paraId="76EC490A" w14:textId="537F1FF5" w:rsidR="00C50FB2" w:rsidRPr="002D31EA" w:rsidRDefault="23E1B58D" w:rsidP="00B8202F">
      <w:pPr>
        <w:pStyle w:val="paragraph"/>
        <w:spacing w:before="0" w:beforeAutospacing="0" w:after="0" w:afterAutospacing="0" w:line="360" w:lineRule="auto"/>
        <w:ind w:firstLine="690"/>
        <w:jc w:val="both"/>
        <w:textAlignment w:val="baseline"/>
        <w:rPr>
          <w:rStyle w:val="eop"/>
          <w:rFonts w:eastAsiaTheme="majorEastAsia"/>
        </w:rPr>
      </w:pPr>
      <w:r w:rsidRPr="398D2855">
        <w:rPr>
          <w:rStyle w:val="eop"/>
          <w:rFonts w:eastAsiaTheme="majorEastAsia"/>
        </w:rPr>
        <w:t xml:space="preserve">Veicot preventīvo pārbaudi vairāku uzņēmumu tīmekļa vietnēs, Inspekcija </w:t>
      </w:r>
      <w:r w:rsidR="652676CF" w:rsidRPr="398D2855">
        <w:rPr>
          <w:rStyle w:val="eop"/>
          <w:rFonts w:eastAsiaTheme="majorEastAsia"/>
        </w:rPr>
        <w:t>vairākās</w:t>
      </w:r>
      <w:r w:rsidR="2D3D3AFC" w:rsidRPr="398D2855">
        <w:rPr>
          <w:rStyle w:val="eop"/>
          <w:rFonts w:eastAsiaTheme="majorEastAsia"/>
        </w:rPr>
        <w:t xml:space="preserve"> no tām </w:t>
      </w:r>
      <w:r w:rsidRPr="398D2855">
        <w:rPr>
          <w:rStyle w:val="eop"/>
          <w:rFonts w:eastAsiaTheme="majorEastAsia"/>
        </w:rPr>
        <w:t xml:space="preserve">konstatēja </w:t>
      </w:r>
      <w:r w:rsidR="31020E28" w:rsidRPr="398D2855">
        <w:rPr>
          <w:rStyle w:val="eop"/>
          <w:rFonts w:eastAsiaTheme="majorEastAsia"/>
        </w:rPr>
        <w:t xml:space="preserve">neatbilstības Datu regulas un Informācijas sabiedrības pakalpojumu likuma prasībām attiecībā </w:t>
      </w:r>
      <w:r w:rsidR="008221C8">
        <w:rPr>
          <w:rStyle w:val="eop"/>
          <w:rFonts w:eastAsiaTheme="majorEastAsia"/>
        </w:rPr>
        <w:t xml:space="preserve">uz </w:t>
      </w:r>
      <w:r w:rsidR="31020E28" w:rsidRPr="398D2855">
        <w:rPr>
          <w:rStyle w:val="eop"/>
          <w:rFonts w:eastAsiaTheme="majorEastAsia"/>
        </w:rPr>
        <w:t>sīkdatņu tiesisku izmantošanu. Attiecīgi Inspekcija aicināja pārzi</w:t>
      </w:r>
      <w:r w:rsidR="3C0A29C8" w:rsidRPr="398D2855">
        <w:rPr>
          <w:rStyle w:val="eop"/>
          <w:rFonts w:eastAsiaTheme="majorEastAsia"/>
        </w:rPr>
        <w:t>ņus</w:t>
      </w:r>
      <w:r w:rsidR="31020E28" w:rsidRPr="398D2855">
        <w:rPr>
          <w:rStyle w:val="eop"/>
          <w:rFonts w:eastAsiaTheme="majorEastAsia"/>
        </w:rPr>
        <w:t xml:space="preserve"> (uzņēmumu</w:t>
      </w:r>
      <w:r w:rsidR="4DAA2655" w:rsidRPr="398D2855">
        <w:rPr>
          <w:rStyle w:val="eop"/>
          <w:rFonts w:eastAsiaTheme="majorEastAsia"/>
        </w:rPr>
        <w:t>s</w:t>
      </w:r>
      <w:r w:rsidR="31020E28" w:rsidRPr="398D2855">
        <w:rPr>
          <w:rStyle w:val="eop"/>
          <w:rFonts w:eastAsiaTheme="majorEastAsia"/>
        </w:rPr>
        <w:t>) pārskatīt un novērst konstatēto</w:t>
      </w:r>
      <w:r w:rsidR="71C4846F" w:rsidRPr="398D2855">
        <w:rPr>
          <w:rStyle w:val="eop"/>
          <w:rFonts w:eastAsiaTheme="majorEastAsia"/>
        </w:rPr>
        <w:t>s trūkumus</w:t>
      </w:r>
      <w:r w:rsidR="3EAF6CA7" w:rsidRPr="398D2855">
        <w:rPr>
          <w:rStyle w:val="eop"/>
          <w:rFonts w:eastAsiaTheme="majorEastAsia"/>
        </w:rPr>
        <w:t>, kā arī</w:t>
      </w:r>
      <w:r w:rsidR="71C4846F" w:rsidRPr="398D2855">
        <w:rPr>
          <w:rStyle w:val="eop"/>
          <w:rFonts w:eastAsiaTheme="majorEastAsia"/>
        </w:rPr>
        <w:t xml:space="preserve"> sniegt atbildi par veiktajiem pasākumiem. </w:t>
      </w:r>
    </w:p>
    <w:p w14:paraId="7294DBED" w14:textId="2054B144" w:rsidR="00C50FB2" w:rsidRPr="002D31EA" w:rsidRDefault="71C4846F" w:rsidP="00B8202F">
      <w:pPr>
        <w:pStyle w:val="paragraph"/>
        <w:spacing w:before="0" w:beforeAutospacing="0" w:after="0" w:afterAutospacing="0" w:line="360" w:lineRule="auto"/>
        <w:ind w:firstLine="690"/>
        <w:jc w:val="both"/>
        <w:textAlignment w:val="baseline"/>
        <w:rPr>
          <w:rStyle w:val="eop"/>
          <w:rFonts w:eastAsiaTheme="majorEastAsia"/>
        </w:rPr>
      </w:pPr>
      <w:r w:rsidRPr="398D2855">
        <w:rPr>
          <w:rStyle w:val="eop"/>
          <w:rFonts w:eastAsiaTheme="majorEastAsia"/>
        </w:rPr>
        <w:t xml:space="preserve">Ņemot vērā, ka </w:t>
      </w:r>
      <w:r w:rsidR="0FDAA964" w:rsidRPr="398D2855">
        <w:rPr>
          <w:rStyle w:val="eop"/>
          <w:rFonts w:eastAsiaTheme="majorEastAsia"/>
        </w:rPr>
        <w:t>konkrēta</w:t>
      </w:r>
      <w:r w:rsidR="56BCAB45" w:rsidRPr="398D2855">
        <w:rPr>
          <w:rStyle w:val="eop"/>
          <w:rFonts w:eastAsiaTheme="majorEastAsia"/>
        </w:rPr>
        <w:t>jā lietā</w:t>
      </w:r>
      <w:r w:rsidR="0FDAA964" w:rsidRPr="398D2855">
        <w:rPr>
          <w:rStyle w:val="eop"/>
          <w:rFonts w:eastAsiaTheme="majorEastAsia"/>
        </w:rPr>
        <w:t xml:space="preserve"> </w:t>
      </w:r>
      <w:r w:rsidRPr="398D2855">
        <w:rPr>
          <w:rStyle w:val="eop"/>
          <w:rFonts w:eastAsiaTheme="majorEastAsia"/>
        </w:rPr>
        <w:t xml:space="preserve">pārzinis atbildi noteiktajā termiņā nebija sniedzis, Inspekcija atkārtoti vērsās pie </w:t>
      </w:r>
      <w:r w:rsidR="447B521A" w:rsidRPr="398D2855">
        <w:rPr>
          <w:rStyle w:val="eop"/>
          <w:rFonts w:eastAsiaTheme="majorEastAsia"/>
        </w:rPr>
        <w:t>viņa</w:t>
      </w:r>
      <w:r w:rsidRPr="398D2855">
        <w:rPr>
          <w:rStyle w:val="eop"/>
          <w:rFonts w:eastAsiaTheme="majorEastAsia"/>
        </w:rPr>
        <w:t xml:space="preserve">, </w:t>
      </w:r>
      <w:r w:rsidR="5DB79545" w:rsidRPr="398D2855">
        <w:rPr>
          <w:rStyle w:val="eop"/>
          <w:rFonts w:eastAsiaTheme="majorEastAsia"/>
        </w:rPr>
        <w:t xml:space="preserve">kā arī </w:t>
      </w:r>
      <w:r w:rsidR="51A20B03" w:rsidRPr="398D2855">
        <w:rPr>
          <w:rStyle w:val="eop"/>
          <w:rFonts w:eastAsiaTheme="majorEastAsia"/>
        </w:rPr>
        <w:t xml:space="preserve">pēc pārziņa lūguma </w:t>
      </w:r>
      <w:r w:rsidR="5DB79545" w:rsidRPr="398D2855">
        <w:rPr>
          <w:rStyle w:val="eop"/>
          <w:rFonts w:eastAsiaTheme="majorEastAsia"/>
        </w:rPr>
        <w:t xml:space="preserve">pagarināja termiņu </w:t>
      </w:r>
      <w:r w:rsidR="4B09CCFE" w:rsidRPr="398D2855">
        <w:rPr>
          <w:rStyle w:val="eop"/>
          <w:rFonts w:eastAsiaTheme="majorEastAsia"/>
        </w:rPr>
        <w:t xml:space="preserve">aicinājuma </w:t>
      </w:r>
      <w:r w:rsidR="4B09CCFE" w:rsidRPr="398D2855">
        <w:rPr>
          <w:rStyle w:val="eop"/>
          <w:rFonts w:eastAsiaTheme="majorEastAsia"/>
        </w:rPr>
        <w:lastRenderedPageBreak/>
        <w:t>izpildei</w:t>
      </w:r>
      <w:r w:rsidR="2367B88A" w:rsidRPr="398D2855">
        <w:rPr>
          <w:rStyle w:val="eop"/>
          <w:rFonts w:eastAsiaTheme="majorEastAsia"/>
        </w:rPr>
        <w:t>. Tomēr</w:t>
      </w:r>
      <w:r w:rsidR="5DB79545" w:rsidRPr="398D2855">
        <w:rPr>
          <w:rStyle w:val="eop"/>
          <w:rFonts w:eastAsiaTheme="majorEastAsia"/>
        </w:rPr>
        <w:t xml:space="preserve"> </w:t>
      </w:r>
      <w:r w:rsidR="03A702CB" w:rsidRPr="398D2855">
        <w:rPr>
          <w:rStyle w:val="eop"/>
          <w:rFonts w:eastAsiaTheme="majorEastAsia"/>
        </w:rPr>
        <w:t>turpmāk</w:t>
      </w:r>
      <w:r w:rsidR="3E88246A" w:rsidRPr="398D2855">
        <w:rPr>
          <w:rStyle w:val="eop"/>
          <w:rFonts w:eastAsiaTheme="majorEastAsia"/>
        </w:rPr>
        <w:t>ā</w:t>
      </w:r>
      <w:r w:rsidR="03A702CB" w:rsidRPr="398D2855">
        <w:rPr>
          <w:rStyle w:val="eop"/>
          <w:rFonts w:eastAsiaTheme="majorEastAsia"/>
        </w:rPr>
        <w:t>s pārbaudes</w:t>
      </w:r>
      <w:r w:rsidR="6FA79A09" w:rsidRPr="398D2855">
        <w:rPr>
          <w:rStyle w:val="eop"/>
          <w:rFonts w:eastAsiaTheme="majorEastAsia"/>
        </w:rPr>
        <w:t xml:space="preserve"> laikā tika </w:t>
      </w:r>
      <w:r w:rsidR="6F65F269" w:rsidRPr="398D2855">
        <w:rPr>
          <w:rStyle w:val="eop"/>
          <w:rFonts w:eastAsiaTheme="majorEastAsia"/>
        </w:rPr>
        <w:t>konstatēt</w:t>
      </w:r>
      <w:r w:rsidR="69DD789E" w:rsidRPr="398D2855">
        <w:rPr>
          <w:rStyle w:val="eop"/>
          <w:rFonts w:eastAsiaTheme="majorEastAsia"/>
        </w:rPr>
        <w:t>s</w:t>
      </w:r>
      <w:r w:rsidR="6F65F269" w:rsidRPr="398D2855">
        <w:rPr>
          <w:rStyle w:val="eop"/>
          <w:rFonts w:eastAsiaTheme="majorEastAsia"/>
        </w:rPr>
        <w:t>, ka</w:t>
      </w:r>
      <w:r w:rsidR="005C4725" w:rsidRPr="398D2855">
        <w:rPr>
          <w:rStyle w:val="eop"/>
          <w:rFonts w:eastAsiaTheme="majorEastAsia"/>
        </w:rPr>
        <w:t xml:space="preserve"> konstatētie trūkumi</w:t>
      </w:r>
      <w:r w:rsidR="445A49B3" w:rsidRPr="398D2855">
        <w:rPr>
          <w:rStyle w:val="eop"/>
          <w:rFonts w:eastAsiaTheme="majorEastAsia"/>
        </w:rPr>
        <w:t xml:space="preserve"> nav novērsti</w:t>
      </w:r>
      <w:r w:rsidR="6F65F269" w:rsidRPr="398D2855">
        <w:rPr>
          <w:rStyle w:val="eop"/>
          <w:rFonts w:eastAsiaTheme="majorEastAsia"/>
        </w:rPr>
        <w:t xml:space="preserve">, </w:t>
      </w:r>
      <w:r w:rsidR="5C92B853" w:rsidRPr="398D2855">
        <w:rPr>
          <w:rStyle w:val="eop"/>
          <w:rFonts w:eastAsiaTheme="majorEastAsia"/>
        </w:rPr>
        <w:t>tostarp, tīmekļa vietnē jau pirms lietotāja informētas piekrišanas</w:t>
      </w:r>
      <w:r w:rsidR="6F65F269" w:rsidRPr="398D2855">
        <w:rPr>
          <w:rStyle w:val="eop"/>
          <w:rFonts w:eastAsiaTheme="majorEastAsia"/>
        </w:rPr>
        <w:t xml:space="preserve"> </w:t>
      </w:r>
      <w:r w:rsidR="75E8E1E3" w:rsidRPr="398D2855">
        <w:rPr>
          <w:rStyle w:val="eop"/>
          <w:rFonts w:eastAsiaTheme="majorEastAsia"/>
        </w:rPr>
        <w:t>saņemšanas tika uzstādītas analītiskās sīkdatnes.</w:t>
      </w:r>
    </w:p>
    <w:p w14:paraId="7598DBCD" w14:textId="6C23A915" w:rsidR="00C50FB2" w:rsidRPr="002D31EA" w:rsidRDefault="78002E22" w:rsidP="00B8202F">
      <w:pPr>
        <w:pStyle w:val="paragraph"/>
        <w:spacing w:before="0" w:beforeAutospacing="0" w:after="0" w:afterAutospacing="0" w:line="360" w:lineRule="auto"/>
        <w:ind w:firstLine="690"/>
        <w:jc w:val="both"/>
        <w:textAlignment w:val="baseline"/>
        <w:rPr>
          <w:rStyle w:val="eop"/>
          <w:rFonts w:eastAsiaTheme="majorEastAsia"/>
        </w:rPr>
      </w:pPr>
      <w:r w:rsidRPr="398D2855">
        <w:rPr>
          <w:rStyle w:val="eop"/>
          <w:rFonts w:eastAsiaTheme="majorEastAsia"/>
        </w:rPr>
        <w:t>Kopumā p</w:t>
      </w:r>
      <w:r w:rsidR="368516E6" w:rsidRPr="398D2855">
        <w:rPr>
          <w:rStyle w:val="eop"/>
          <w:rFonts w:eastAsiaTheme="majorEastAsia"/>
        </w:rPr>
        <w:t xml:space="preserve">ārbaudes lietas ietvaros veicot atkārtotas apskates, tika secināts, ka tīmekļa vietnē </w:t>
      </w:r>
      <w:r w:rsidR="1EF45580" w:rsidRPr="398D2855">
        <w:rPr>
          <w:rStyle w:val="eop"/>
          <w:rFonts w:eastAsiaTheme="majorEastAsia"/>
        </w:rPr>
        <w:t xml:space="preserve">joprojām </w:t>
      </w:r>
      <w:r w:rsidR="368516E6" w:rsidRPr="398D2855">
        <w:rPr>
          <w:rStyle w:val="eop"/>
          <w:rFonts w:eastAsiaTheme="majorEastAsia"/>
        </w:rPr>
        <w:t>nevienā vietā</w:t>
      </w:r>
      <w:r w:rsidR="65DC1334" w:rsidRPr="398D2855">
        <w:rPr>
          <w:rStyle w:val="eop"/>
          <w:rFonts w:eastAsiaTheme="majorEastAsia"/>
        </w:rPr>
        <w:t xml:space="preserve"> n</w:t>
      </w:r>
      <w:r w:rsidR="517463C9" w:rsidRPr="398D2855">
        <w:rPr>
          <w:rStyle w:val="eop"/>
          <w:rFonts w:eastAsiaTheme="majorEastAsia"/>
        </w:rPr>
        <w:t>ebija</w:t>
      </w:r>
      <w:r w:rsidR="65DC1334" w:rsidRPr="398D2855">
        <w:rPr>
          <w:rStyle w:val="eop"/>
          <w:rFonts w:eastAsiaTheme="majorEastAsia"/>
        </w:rPr>
        <w:t xml:space="preserve"> pieejama un sniegta </w:t>
      </w:r>
      <w:r w:rsidR="630D5AD5" w:rsidRPr="398D2855">
        <w:rPr>
          <w:rStyle w:val="eop"/>
          <w:rFonts w:eastAsiaTheme="majorEastAsia"/>
        </w:rPr>
        <w:t xml:space="preserve">visaptveroša </w:t>
      </w:r>
      <w:r w:rsidR="65DC1334" w:rsidRPr="398D2855">
        <w:rPr>
          <w:rStyle w:val="eop"/>
          <w:rFonts w:eastAsiaTheme="majorEastAsia"/>
        </w:rPr>
        <w:t>lietotājam skaidra un saprotama informācija par izmantoto sīkdatņu veidiem un to mērķiem,</w:t>
      </w:r>
      <w:r w:rsidR="302CB99C" w:rsidRPr="398D2855">
        <w:rPr>
          <w:rStyle w:val="eop"/>
          <w:rFonts w:eastAsiaTheme="majorEastAsia"/>
        </w:rPr>
        <w:t xml:space="preserve"> </w:t>
      </w:r>
      <w:r w:rsidR="44B8DAE1" w:rsidRPr="398D2855">
        <w:rPr>
          <w:rStyle w:val="eop"/>
          <w:rFonts w:eastAsiaTheme="majorEastAsia"/>
        </w:rPr>
        <w:t>un vairākas sīkdatnes tiek izmantotas bez atbilstoša</w:t>
      </w:r>
      <w:r w:rsidR="302CB99C" w:rsidRPr="398D2855">
        <w:rPr>
          <w:rStyle w:val="eop"/>
          <w:rFonts w:eastAsiaTheme="majorEastAsia"/>
        </w:rPr>
        <w:t xml:space="preserve"> tiesisk</w:t>
      </w:r>
      <w:r w:rsidR="6F51C1B0" w:rsidRPr="398D2855">
        <w:rPr>
          <w:rStyle w:val="eop"/>
          <w:rFonts w:eastAsiaTheme="majorEastAsia"/>
        </w:rPr>
        <w:t>ā</w:t>
      </w:r>
      <w:r w:rsidR="302CB99C" w:rsidRPr="398D2855">
        <w:rPr>
          <w:rStyle w:val="eop"/>
          <w:rFonts w:eastAsiaTheme="majorEastAsia"/>
        </w:rPr>
        <w:t xml:space="preserve"> pamat</w:t>
      </w:r>
      <w:r w:rsidR="0362A292" w:rsidRPr="398D2855">
        <w:rPr>
          <w:rStyle w:val="eop"/>
          <w:rFonts w:eastAsiaTheme="majorEastAsia"/>
        </w:rPr>
        <w:t>a</w:t>
      </w:r>
      <w:r w:rsidR="302CB99C" w:rsidRPr="398D2855">
        <w:rPr>
          <w:rStyle w:val="eop"/>
          <w:rFonts w:eastAsiaTheme="majorEastAsia"/>
        </w:rPr>
        <w:t>. Ievērojot to, ka, neskatoties</w:t>
      </w:r>
      <w:r w:rsidR="0EFAFA13" w:rsidRPr="398D2855">
        <w:rPr>
          <w:rStyle w:val="eop"/>
          <w:rFonts w:eastAsiaTheme="majorEastAsia"/>
        </w:rPr>
        <w:t xml:space="preserve"> uz vairākkārtējiem Inspekcijas aicinājumiem un sniegtajiem </w:t>
      </w:r>
      <w:r w:rsidR="7CE31D09" w:rsidRPr="398D2855">
        <w:rPr>
          <w:rStyle w:val="eop"/>
          <w:rFonts w:eastAsiaTheme="majorEastAsia"/>
        </w:rPr>
        <w:t xml:space="preserve">tiesiskā regulējuma </w:t>
      </w:r>
      <w:r w:rsidR="0EFAFA13" w:rsidRPr="398D2855">
        <w:rPr>
          <w:rStyle w:val="eop"/>
          <w:rFonts w:eastAsiaTheme="majorEastAsia"/>
        </w:rPr>
        <w:t>skaidrojumiem,</w:t>
      </w:r>
      <w:r w:rsidR="302CB99C" w:rsidRPr="398D2855">
        <w:rPr>
          <w:rStyle w:val="eop"/>
          <w:rFonts w:eastAsiaTheme="majorEastAsia"/>
        </w:rPr>
        <w:t xml:space="preserve"> tīmekļa vietnē </w:t>
      </w:r>
      <w:r w:rsidR="74185A75" w:rsidRPr="398D2855">
        <w:rPr>
          <w:rStyle w:val="eop"/>
          <w:rFonts w:eastAsiaTheme="majorEastAsia"/>
        </w:rPr>
        <w:t>joprojām pastāvēja būtiski trūkumi, Inspekcija atzina uzņēmumu par vainīgu</w:t>
      </w:r>
      <w:r w:rsidR="1003E2E3" w:rsidRPr="398D2855">
        <w:rPr>
          <w:rStyle w:val="eop"/>
          <w:rFonts w:eastAsiaTheme="majorEastAsia"/>
        </w:rPr>
        <w:t xml:space="preserve"> </w:t>
      </w:r>
      <w:r w:rsidR="5C08F3DE" w:rsidRPr="398D2855">
        <w:rPr>
          <w:rStyle w:val="eop"/>
          <w:rFonts w:eastAsiaTheme="majorEastAsia"/>
        </w:rPr>
        <w:t xml:space="preserve">konstatētajos </w:t>
      </w:r>
      <w:r w:rsidR="1003E2E3" w:rsidRPr="398D2855">
        <w:rPr>
          <w:rStyle w:val="eop"/>
          <w:rFonts w:eastAsiaTheme="majorEastAsia"/>
        </w:rPr>
        <w:t>personas datu apstrādes pārkāpum</w:t>
      </w:r>
      <w:r w:rsidR="20D3FD14" w:rsidRPr="398D2855">
        <w:rPr>
          <w:rStyle w:val="eop"/>
          <w:rFonts w:eastAsiaTheme="majorEastAsia"/>
        </w:rPr>
        <w:t>os</w:t>
      </w:r>
      <w:r w:rsidR="505614E1" w:rsidRPr="398D2855">
        <w:rPr>
          <w:rStyle w:val="eop"/>
          <w:rFonts w:eastAsiaTheme="majorEastAsia"/>
        </w:rPr>
        <w:t xml:space="preserve"> un piemēroja </w:t>
      </w:r>
      <w:r w:rsidR="01AA053B" w:rsidRPr="398D2855">
        <w:rPr>
          <w:rStyle w:val="eop"/>
          <w:rFonts w:eastAsiaTheme="majorEastAsia"/>
        </w:rPr>
        <w:t xml:space="preserve">pārzinim </w:t>
      </w:r>
      <w:r w:rsidR="505614E1" w:rsidRPr="398D2855">
        <w:rPr>
          <w:rStyle w:val="eop"/>
          <w:rFonts w:eastAsiaTheme="majorEastAsia"/>
        </w:rPr>
        <w:t xml:space="preserve">naudas sodu 20 000 </w:t>
      </w:r>
      <w:r w:rsidR="004F3D6C" w:rsidRPr="00DF6835">
        <w:rPr>
          <w:rStyle w:val="eop"/>
          <w:rFonts w:eastAsiaTheme="majorEastAsia"/>
          <w:i/>
          <w:iCs/>
        </w:rPr>
        <w:t>euro</w:t>
      </w:r>
      <w:r w:rsidR="004F3D6C" w:rsidRPr="398D2855">
        <w:rPr>
          <w:rStyle w:val="eop"/>
          <w:rFonts w:eastAsiaTheme="majorEastAsia"/>
        </w:rPr>
        <w:t xml:space="preserve"> </w:t>
      </w:r>
      <w:r w:rsidR="505614E1" w:rsidRPr="398D2855">
        <w:rPr>
          <w:rStyle w:val="eop"/>
          <w:rFonts w:eastAsiaTheme="majorEastAsia"/>
        </w:rPr>
        <w:t>apmērā.</w:t>
      </w:r>
    </w:p>
    <w:p w14:paraId="08137300" w14:textId="36F7CCEF" w:rsidR="00C50FB2" w:rsidRPr="002D31EA" w:rsidRDefault="5306298D" w:rsidP="00B8202F">
      <w:pPr>
        <w:pStyle w:val="paragraph"/>
        <w:spacing w:before="0" w:beforeAutospacing="0" w:after="0" w:afterAutospacing="0" w:line="360" w:lineRule="auto"/>
        <w:ind w:firstLine="690"/>
        <w:jc w:val="both"/>
        <w:textAlignment w:val="baseline"/>
        <w:rPr>
          <w:sz w:val="18"/>
          <w:szCs w:val="18"/>
        </w:rPr>
      </w:pPr>
      <w:r w:rsidRPr="398D2855">
        <w:rPr>
          <w:rStyle w:val="normaltextrun"/>
          <w:rFonts w:eastAsiaTheme="majorEastAsia"/>
        </w:rPr>
        <w:t> </w:t>
      </w:r>
    </w:p>
    <w:p w14:paraId="6C61DB46" w14:textId="3C5034DF" w:rsidR="001644CC" w:rsidRPr="00F440DA" w:rsidRDefault="00C50FB2" w:rsidP="00B8202F">
      <w:pPr>
        <w:pStyle w:val="Virsraksts3"/>
      </w:pPr>
      <w:bookmarkStart w:id="32" w:name="_Toc159532616"/>
      <w:r w:rsidRPr="00F440DA">
        <w:t>2.5. STARPTAUTISKĀ SADARBĪBA</w:t>
      </w:r>
      <w:bookmarkEnd w:id="32"/>
    </w:p>
    <w:p w14:paraId="1725B8A7" w14:textId="77777777" w:rsidR="002F6EEA" w:rsidRPr="00F440DA" w:rsidRDefault="002F6EEA" w:rsidP="00B8202F">
      <w:pPr>
        <w:pStyle w:val="Virsraksts3"/>
      </w:pPr>
    </w:p>
    <w:p w14:paraId="01F51FFD" w14:textId="599554BF" w:rsidR="002F6EEA" w:rsidRPr="00F440DA" w:rsidRDefault="002F6EEA" w:rsidP="00B8202F">
      <w:pPr>
        <w:pStyle w:val="Virsraksts3"/>
      </w:pPr>
      <w:bookmarkStart w:id="33" w:name="_Toc159532617"/>
      <w:r w:rsidRPr="00F440DA">
        <w:t>2.5.1. KONSEKVENCES NODROŠINĀŠANA</w:t>
      </w:r>
      <w:bookmarkEnd w:id="33"/>
    </w:p>
    <w:p w14:paraId="218F8E5E" w14:textId="488A6BA7" w:rsidR="002F6EEA" w:rsidRDefault="002F6EEA" w:rsidP="00B8202F">
      <w:pPr>
        <w:pStyle w:val="paragraph"/>
        <w:spacing w:before="0" w:beforeAutospacing="0" w:after="0" w:afterAutospacing="0" w:line="360" w:lineRule="auto"/>
        <w:ind w:firstLine="690"/>
        <w:jc w:val="both"/>
        <w:textAlignment w:val="baseline"/>
        <w:rPr>
          <w:rFonts w:ascii="Segoe UI" w:hAnsi="Segoe UI" w:cs="Segoe UI"/>
          <w:sz w:val="18"/>
          <w:szCs w:val="18"/>
        </w:rPr>
      </w:pPr>
      <w:r>
        <w:rPr>
          <w:rStyle w:val="normaltextrun"/>
        </w:rPr>
        <w:t>2023. gadā Inspekcija turpinājusi aktīvu iesaisti EDAK darba dokumentu izstrādē. Inspekcija kā vadošā ziņotāja uzsākusi darbu pie vadlīniju sagatavošanas par uzraudzības sarakstu izmantošanu Noziedzīgi iegūtu līdzekļu legalizācijas novēršanas jomā. Tāpat Inspekcija kā līdzziņotāja iesaistījusies vadlīniju saistībā ar Digitālā tirgus akta piemērošanu izstrādē. Pabeigts darbs ar EDAK viedokļa gatavošanu par Rumānijas rīcības kodeksu uzraudzības iestādes akreditācijas kritēriju apstiprināšanu</w:t>
      </w:r>
      <w:r w:rsidR="00BE6D30">
        <w:rPr>
          <w:rStyle w:val="normaltextrun"/>
        </w:rPr>
        <w:t>,</w:t>
      </w:r>
      <w:r>
        <w:rPr>
          <w:rStyle w:val="normaltextrun"/>
        </w:rPr>
        <w:t xml:space="preserve"> kur Latvija bija galvenais ziņotājs, tāpat pabeigts darbs arī ar Maltas sertifikācijas institūcijas sertifikācijas kritērijiem</w:t>
      </w:r>
      <w:r w:rsidR="00BE6D30">
        <w:rPr>
          <w:rStyle w:val="normaltextrun"/>
        </w:rPr>
        <w:t>,</w:t>
      </w:r>
      <w:r>
        <w:rPr>
          <w:rStyle w:val="normaltextrun"/>
        </w:rPr>
        <w:t xml:space="preserve"> kur Inspekcija darbojās kā līdzziņotājs. Apstiprināti Latvijas rīcības kodeksu uzraudzības iestādes akreditācijas kritēriji.</w:t>
      </w:r>
      <w:r>
        <w:rPr>
          <w:rStyle w:val="eop"/>
        </w:rPr>
        <w:t> </w:t>
      </w:r>
    </w:p>
    <w:p w14:paraId="1B55664C" w14:textId="77777777" w:rsidR="002F6EEA" w:rsidRDefault="002F6EEA" w:rsidP="00B8202F">
      <w:pPr>
        <w:pStyle w:val="paragraph"/>
        <w:spacing w:before="0" w:beforeAutospacing="0" w:after="0" w:afterAutospacing="0" w:line="360" w:lineRule="auto"/>
        <w:ind w:firstLine="690"/>
        <w:jc w:val="both"/>
        <w:textAlignment w:val="baseline"/>
        <w:rPr>
          <w:rStyle w:val="eop"/>
        </w:rPr>
      </w:pPr>
      <w:r>
        <w:rPr>
          <w:rStyle w:val="normaltextrun"/>
        </w:rPr>
        <w:t>Inspekcija piedalījusies arī citu EDAK dokumentu gatavošanā kā viedokļa paudējs un ierosinājumu izteicējs. </w:t>
      </w:r>
      <w:r>
        <w:rPr>
          <w:rStyle w:val="eop"/>
        </w:rPr>
        <w:t> </w:t>
      </w:r>
    </w:p>
    <w:p w14:paraId="21A4EA19" w14:textId="2C62B76B" w:rsidR="00EC089E" w:rsidRPr="00EC089E" w:rsidRDefault="00EC089E" w:rsidP="00B8202F">
      <w:pPr>
        <w:pStyle w:val="paragraph"/>
        <w:spacing w:before="0" w:beforeAutospacing="0" w:after="0" w:afterAutospacing="0" w:line="360" w:lineRule="auto"/>
        <w:ind w:firstLine="690"/>
        <w:jc w:val="both"/>
        <w:textAlignment w:val="baseline"/>
        <w:rPr>
          <w:rStyle w:val="normaltextrun"/>
        </w:rPr>
      </w:pPr>
      <w:r w:rsidRPr="00EC089E">
        <w:rPr>
          <w:rStyle w:val="normaltextrun"/>
        </w:rPr>
        <w:t xml:space="preserve">Atsevišķi atzīmējama Inspekcijas darbība otrajā koordinētajā EDAK īstenotajā pārbaudē. Visa gada garumā 26 uzraudzības iestādes visā Eiropas Ekonomikas zonā (EEZ), tostarp </w:t>
      </w:r>
      <w:r>
        <w:rPr>
          <w:rStyle w:val="normaltextrun"/>
        </w:rPr>
        <w:t>I</w:t>
      </w:r>
      <w:r w:rsidRPr="00EC089E">
        <w:rPr>
          <w:rStyle w:val="normaltextrun"/>
        </w:rPr>
        <w:t xml:space="preserve">nspekcija, veica </w:t>
      </w:r>
      <w:r>
        <w:rPr>
          <w:rStyle w:val="normaltextrun"/>
        </w:rPr>
        <w:t>k</w:t>
      </w:r>
      <w:r w:rsidRPr="00EC089E">
        <w:rPr>
          <w:rStyle w:val="normaltextrun"/>
        </w:rPr>
        <w:t>oordinētu uzraudzības pasākumu par datu aizsardzības speciālistu iecelšanas un amata pienākumu izpildes novērtējumu. </w:t>
      </w:r>
    </w:p>
    <w:p w14:paraId="1D4C330B" w14:textId="4767C0B4" w:rsidR="00EC089E" w:rsidRPr="0084485A" w:rsidRDefault="0084485A" w:rsidP="00B8202F">
      <w:pPr>
        <w:pStyle w:val="paragraph"/>
        <w:spacing w:before="0" w:beforeAutospacing="0" w:after="0" w:afterAutospacing="0" w:line="360" w:lineRule="auto"/>
        <w:ind w:firstLine="690"/>
        <w:jc w:val="both"/>
        <w:textAlignment w:val="baseline"/>
        <w:rPr>
          <w:rStyle w:val="normaltextrun"/>
        </w:rPr>
      </w:pPr>
      <w:r w:rsidRPr="0084485A">
        <w:rPr>
          <w:rStyle w:val="normaltextrun"/>
        </w:rPr>
        <w:t>Lai novērtētu, vai Latvijas Republikas iestādēs datu aizsardzības speciālista amats atbilst Datu regulas nosacījumiem, kā arī</w:t>
      </w:r>
      <w:r w:rsidR="00D45875">
        <w:rPr>
          <w:rStyle w:val="normaltextrun"/>
        </w:rPr>
        <w:t>,</w:t>
      </w:r>
      <w:r w:rsidRPr="0084485A">
        <w:rPr>
          <w:rStyle w:val="normaltextrun"/>
        </w:rPr>
        <w:t xml:space="preserve"> lai apzinātu nepieciešamos resursus datu aizsardzības speciālista pienākumu izpildei, Inspekcija ministrijām un to padotajām iestādēm nosūtīja EDAK sagatavotās aptaujas anketas. Pārbaudes ietvaros no iestādēm tika saņemtas 179 atbildes. Teju visās minētajās iestādēs ir iecelts datu aizsardzības speciālists, palīdzot </w:t>
      </w:r>
      <w:r w:rsidRPr="0084485A">
        <w:rPr>
          <w:rStyle w:val="normaltextrun"/>
        </w:rPr>
        <w:lastRenderedPageBreak/>
        <w:t xml:space="preserve">nodrošināt normatīviem aktiem atbilstošu personas datu apstrādi. Ņemot vērā, ka mūsdienu digitalizācijas laikmetā aizvien pieaug datu drošības riski,  ir skaidrs, ka datu aizsardzības speciālista amats iestādēs ir būtisks un nepieciešams. Plašāka informācija pieejama: </w:t>
      </w:r>
      <w:hyperlink r:id="rId18" w:tgtFrame="_blank" w:history="1">
        <w:r w:rsidRPr="0084485A">
          <w:rPr>
            <w:rStyle w:val="normaltextrun"/>
          </w:rPr>
          <w:t>https://www.dvi.gov.lv/lv/jaunums/noslegusies-parbaude-par-datu-aizsardzibas-specialista-institutu</w:t>
        </w:r>
      </w:hyperlink>
      <w:r w:rsidRPr="0084485A">
        <w:rPr>
          <w:rStyle w:val="normaltextrun"/>
        </w:rPr>
        <w:t>. Savukārt ar ziņojumu aicinām iepazīties: https://edpb.europa.eu/our-work-tools/our-documents/other/coordinated-enforcement-action-designation-and-position-data_en </w:t>
      </w:r>
    </w:p>
    <w:p w14:paraId="032F4CC7" w14:textId="77777777" w:rsidR="0084485A" w:rsidRDefault="0084485A" w:rsidP="00B8202F">
      <w:pPr>
        <w:pStyle w:val="paragraph"/>
        <w:spacing w:before="0" w:beforeAutospacing="0" w:after="0" w:afterAutospacing="0" w:line="360" w:lineRule="auto"/>
        <w:ind w:firstLine="690"/>
        <w:jc w:val="both"/>
        <w:textAlignment w:val="baseline"/>
        <w:rPr>
          <w:rStyle w:val="eop"/>
        </w:rPr>
      </w:pPr>
    </w:p>
    <w:p w14:paraId="446A13A0" w14:textId="361B7C06" w:rsidR="00993A2D" w:rsidRPr="00F440DA" w:rsidRDefault="005D13A8" w:rsidP="00B8202F">
      <w:pPr>
        <w:pStyle w:val="Virsraksts3"/>
      </w:pPr>
      <w:bookmarkStart w:id="34" w:name="_Toc159532618"/>
      <w:r w:rsidRPr="00F440DA">
        <w:t>2.5.2.</w:t>
      </w:r>
      <w:r w:rsidR="00993A2D" w:rsidRPr="00F440DA">
        <w:t xml:space="preserve"> EIROPAS SAVIENĪBAS INFORMĀCIJAS SISTĒMU UZRAUDZĪBA NACIONĀLĀ LĪMENĪ</w:t>
      </w:r>
      <w:bookmarkEnd w:id="34"/>
    </w:p>
    <w:p w14:paraId="347FB845" w14:textId="24A6A93C"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Papildu Datu regulā noteiktajiem uzdevumiem</w:t>
      </w:r>
      <w:r w:rsidR="006846E0">
        <w:rPr>
          <w:rStyle w:val="normaltextrun"/>
        </w:rPr>
        <w:t xml:space="preserve"> un </w:t>
      </w:r>
      <w:r>
        <w:rPr>
          <w:rStyle w:val="normaltextrun"/>
        </w:rPr>
        <w:t>saskaņā ar speciālajiem normatīvajiem aktiem Inspekcijai ir pienākums uzraudzīt fizisku personu datu apstrādi Eiropas Savienības lielapjoma IT sistēmās.  </w:t>
      </w:r>
      <w:r>
        <w:rPr>
          <w:rStyle w:val="eop"/>
        </w:rPr>
        <w:t> </w:t>
      </w:r>
    </w:p>
    <w:p w14:paraId="22CCEC0F" w14:textId="77777777"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Efektīvas personas datu apstrādes uzraudzības īstenošanai Inspekcijai ir jāveic sūdzību izskatīšana, regulāras revīzijas, kā arī citas uzraudzības darbības, kas veicinātu efektīvāku personas datu aizsardzību SIS II, VIS un Eurodac sistēmās.</w:t>
      </w:r>
      <w:r>
        <w:rPr>
          <w:rStyle w:val="eop"/>
          <w:color w:val="000000"/>
        </w:rPr>
        <w:t> </w:t>
      </w:r>
    </w:p>
    <w:p w14:paraId="2A88CFBF" w14:textId="16BE7754"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2023. gada periodā tika turpināts veikt gatavošanos uzraudzības veikšanai attiecībā uz personas datu aizsardzības prasību uzraudzību lielapjoma IT sistēmās, kuru ekspluatāciju plānots uzsākt tuvākajā laikā – ECRIS, ETIAS un Satvarā – kas nodrošina minētajās informācijas sistēmas uzkrāto un apstrādāto datu savstarpēju izmantojamību.  </w:t>
      </w:r>
      <w:r>
        <w:rPr>
          <w:rStyle w:val="eop"/>
          <w:color w:val="000000"/>
        </w:rPr>
        <w:t> </w:t>
      </w:r>
    </w:p>
    <w:p w14:paraId="5D969320" w14:textId="77777777"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Sistēmu ieviešana ir jau vairākkārtīgi pārcelta, jo kavējas galveno sistēmu ekspluatācijas uzsākšanas darbi. Līdz ar to arī tiek attiecīgi attālināti Inspekcijas plānotie uzraudzības pasākumi. </w:t>
      </w:r>
      <w:r>
        <w:rPr>
          <w:rStyle w:val="eop"/>
          <w:color w:val="000000"/>
        </w:rPr>
        <w:t> </w:t>
      </w:r>
    </w:p>
    <w:p w14:paraId="74970A10" w14:textId="77777777" w:rsidR="00993A2D" w:rsidRDefault="00993A2D" w:rsidP="00B8202F">
      <w:pPr>
        <w:pStyle w:val="paragraph"/>
        <w:spacing w:before="0" w:beforeAutospacing="0" w:after="0" w:afterAutospacing="0" w:line="360" w:lineRule="auto"/>
        <w:ind w:firstLine="720"/>
        <w:jc w:val="both"/>
        <w:textAlignment w:val="baseline"/>
        <w:rPr>
          <w:rStyle w:val="eop"/>
          <w:color w:val="000000"/>
        </w:rPr>
      </w:pPr>
      <w:r>
        <w:rPr>
          <w:rStyle w:val="normaltextrun"/>
          <w:color w:val="000000"/>
        </w:rPr>
        <w:t>Vienlaikus jau pašlaik ekspluatācijā esošo sistēmu uzraudzība tiek īstenota pieaugošā kvalitātē, dažādojot veiktos uzraudzības pasākumus un reizē ar Inspekcijas institucionālās pieredzes pieaugumu arī padarot veiktās darbības efektīvākas. </w:t>
      </w:r>
      <w:r>
        <w:rPr>
          <w:rStyle w:val="eop"/>
          <w:color w:val="000000"/>
        </w:rPr>
        <w:t> </w:t>
      </w:r>
    </w:p>
    <w:p w14:paraId="531B6318" w14:textId="77777777" w:rsidR="005D13A8" w:rsidRDefault="005D13A8" w:rsidP="00DF6835">
      <w:pPr>
        <w:pStyle w:val="paragraph"/>
        <w:spacing w:before="0" w:beforeAutospacing="0" w:after="0" w:afterAutospacing="0" w:line="360" w:lineRule="auto"/>
        <w:ind w:firstLine="720"/>
        <w:jc w:val="both"/>
        <w:textAlignment w:val="baseline"/>
        <w:rPr>
          <w:rFonts w:ascii="Segoe UI" w:hAnsi="Segoe UI" w:cs="Segoe UI"/>
          <w:sz w:val="18"/>
          <w:szCs w:val="18"/>
        </w:rPr>
      </w:pPr>
    </w:p>
    <w:p w14:paraId="616A070A" w14:textId="5CE360D0" w:rsidR="00993A2D" w:rsidRPr="00F440DA" w:rsidRDefault="005D13A8" w:rsidP="00B8202F">
      <w:pPr>
        <w:pStyle w:val="Virsraksts3"/>
      </w:pPr>
      <w:bookmarkStart w:id="35" w:name="_Toc159532619"/>
      <w:r w:rsidRPr="00F440DA">
        <w:t>2.5.3. </w:t>
      </w:r>
      <w:r w:rsidR="00993A2D" w:rsidRPr="00F440DA">
        <w:t> ŠENGENAS INFORMĀCIJAS SISTĒMA</w:t>
      </w:r>
      <w:bookmarkEnd w:id="35"/>
    </w:p>
    <w:p w14:paraId="3B9CF4F5" w14:textId="7C103ADD" w:rsidR="00993A2D" w:rsidRDefault="0460CB5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2023. gadā tika veikta pārbaude par brīdinājumu ievietošanu sistēmā atbilstību  SIS II lēmuma</w:t>
      </w:r>
      <w:r w:rsidR="0022712E">
        <w:rPr>
          <w:rStyle w:val="Vresatsauce"/>
          <w:color w:val="000000"/>
        </w:rPr>
        <w:footnoteReference w:id="9"/>
      </w:r>
      <w:r w:rsidR="70155525" w:rsidRPr="514426E7">
        <w:rPr>
          <w:rStyle w:val="scxw70749938"/>
          <w:rFonts w:eastAsiaTheme="majorEastAsia"/>
          <w:color w:val="000000"/>
        </w:rPr>
        <w:t xml:space="preserve"> </w:t>
      </w:r>
      <w:r>
        <w:rPr>
          <w:rStyle w:val="normaltextrun"/>
          <w:color w:val="000000"/>
        </w:rPr>
        <w:t xml:space="preserve"> VII nodaļas nosacījumiem. Pamatojoties uz pārbaudes atziņām</w:t>
      </w:r>
      <w:r w:rsidR="006846E0">
        <w:rPr>
          <w:rStyle w:val="normaltextrun"/>
          <w:color w:val="000000"/>
        </w:rPr>
        <w:t>,</w:t>
      </w:r>
      <w:r>
        <w:rPr>
          <w:rStyle w:val="normaltextrun"/>
          <w:color w:val="000000"/>
        </w:rPr>
        <w:t xml:space="preserve"> tā tika paplašināta</w:t>
      </w:r>
      <w:r w:rsidR="006846E0">
        <w:rPr>
          <w:rStyle w:val="normaltextrun"/>
          <w:color w:val="000000"/>
        </w:rPr>
        <w:t>,</w:t>
      </w:r>
      <w:r>
        <w:rPr>
          <w:rStyle w:val="normaltextrun"/>
          <w:color w:val="000000"/>
        </w:rPr>
        <w:t xml:space="preserve"> </w:t>
      </w:r>
      <w:r>
        <w:rPr>
          <w:rStyle w:val="normaltextrun"/>
          <w:color w:val="000000"/>
        </w:rPr>
        <w:lastRenderedPageBreak/>
        <w:t>novērtējot arī galalietotāju darbības ar datiem policijas iecirknī. Pārbaudes ietvaros netika konstatētas neatbilstības attiecībā uz brīdinājumu izveidošanas un ievietošanas sistēmā kārtību.</w:t>
      </w:r>
      <w:r>
        <w:rPr>
          <w:rStyle w:val="eop"/>
          <w:color w:val="000000"/>
        </w:rPr>
        <w:t> </w:t>
      </w:r>
    </w:p>
    <w:p w14:paraId="0F6E2B2E" w14:textId="3E7CDAAF"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 xml:space="preserve">Tika veikta kārtējā pārbaude par SIRENE biroja izmantoto tipveida atbilžu datu subjektiem atbilstību SIS II darbību nosakošajiem normatīvajiem aktiem. Pārbaudes ietvaros tika saņemtas izmatotās </w:t>
      </w:r>
      <w:r w:rsidR="000041CC">
        <w:rPr>
          <w:rStyle w:val="normaltextrun"/>
          <w:color w:val="000000"/>
        </w:rPr>
        <w:t>paraug atbilžu</w:t>
      </w:r>
      <w:r>
        <w:rPr>
          <w:rStyle w:val="normaltextrun"/>
          <w:color w:val="000000"/>
        </w:rPr>
        <w:t xml:space="preserve"> kopijas un veikta to atbilstības analīze.</w:t>
      </w:r>
      <w:r>
        <w:rPr>
          <w:rStyle w:val="eop"/>
          <w:color w:val="000000"/>
        </w:rPr>
        <w:t> </w:t>
      </w:r>
    </w:p>
    <w:p w14:paraId="107B44D4" w14:textId="77777777"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Uzraudzības pasākumu ietvaros Inspekcija kopdarbā ar Valsts policijas pārstāvjiem ir izstrādājusi apmācības programmu attiecībā uz N.SIS izmantošanu Valsts policijas darbiniekiem. Apmācību kurss tika izmantots Valsts policijas koledžas apmācības programmu ietvaros.  </w:t>
      </w:r>
      <w:r>
        <w:rPr>
          <w:rStyle w:val="eop"/>
          <w:color w:val="000000"/>
        </w:rPr>
        <w:t> </w:t>
      </w:r>
    </w:p>
    <w:p w14:paraId="640C2692" w14:textId="77777777" w:rsidR="00993A2D" w:rsidRDefault="00993A2D" w:rsidP="00B8202F">
      <w:pPr>
        <w:pStyle w:val="paragraph"/>
        <w:spacing w:before="0" w:beforeAutospacing="0" w:after="0" w:afterAutospacing="0" w:line="360" w:lineRule="auto"/>
        <w:ind w:firstLine="720"/>
        <w:jc w:val="both"/>
        <w:textAlignment w:val="baseline"/>
        <w:rPr>
          <w:rStyle w:val="eop"/>
          <w:color w:val="000000"/>
        </w:rPr>
      </w:pPr>
      <w:r>
        <w:rPr>
          <w:rStyle w:val="normaltextrun"/>
          <w:color w:val="000000"/>
        </w:rPr>
        <w:t>Nākamajā pārskata periodā Inspekcija plāno turpināt uzsākto sadarbību attiecībā uz Valsts policijas personāla zinības un pratības attiecībā uz personas datu aizsardzību paaugstināšanu.</w:t>
      </w:r>
      <w:r>
        <w:rPr>
          <w:rStyle w:val="eop"/>
          <w:color w:val="000000"/>
        </w:rPr>
        <w:t> </w:t>
      </w:r>
    </w:p>
    <w:p w14:paraId="09F54320" w14:textId="77777777" w:rsidR="005D13A8" w:rsidRDefault="005D13A8"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p>
    <w:p w14:paraId="413099AA" w14:textId="2ABAD5AA" w:rsidR="00993A2D" w:rsidRPr="00F440DA" w:rsidRDefault="005D13A8" w:rsidP="00B8202F">
      <w:pPr>
        <w:pStyle w:val="Virsraksts3"/>
      </w:pPr>
      <w:bookmarkStart w:id="36" w:name="_Toc159532620"/>
      <w:r w:rsidRPr="00F440DA">
        <w:t>2.5.4</w:t>
      </w:r>
      <w:r w:rsidR="00993A2D" w:rsidRPr="00F440DA">
        <w:t>. VĪZU INFORMĀCIJAS SISTĒMA</w:t>
      </w:r>
      <w:bookmarkEnd w:id="36"/>
    </w:p>
    <w:p w14:paraId="0083D472" w14:textId="42058AA4"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2023. gadā tika veikta pārbaude par informācijas apstrādi vienā no pieslēgšanās N.VIS galapunktiem – Latvijas vēstniecībā Kazahstānā. Balstoties uz pārbaudes laikā gūtajām atziņām</w:t>
      </w:r>
      <w:r w:rsidR="006846E0">
        <w:rPr>
          <w:rStyle w:val="normaltextrun"/>
          <w:color w:val="000000"/>
        </w:rPr>
        <w:t>,</w:t>
      </w:r>
      <w:r>
        <w:rPr>
          <w:rStyle w:val="normaltextrun"/>
          <w:color w:val="000000"/>
        </w:rPr>
        <w:t xml:space="preserve"> pārbaudes tvērums tika paplašināts un pārbaude attiecībā uz ar N.VIS saistītiem jautājumiem veikta arī Ārlietu ministrijas centrālajā aparātā. Pārbaudes ietvaros netika konstatētas būtiskas neatbilstības attiecībā uz sistēmas ekspluatācijas loģiskajām un fiziskajām drošības prasībām. Par konstatēto turpinās priekšlikumu izstrāde pasākumiem</w:t>
      </w:r>
      <w:r w:rsidR="00D45875">
        <w:rPr>
          <w:rStyle w:val="normaltextrun"/>
          <w:color w:val="000000"/>
        </w:rPr>
        <w:t>,</w:t>
      </w:r>
      <w:r>
        <w:rPr>
          <w:rStyle w:val="normaltextrun"/>
          <w:color w:val="000000"/>
        </w:rPr>
        <w:t xml:space="preserve"> kas nepieciešami efektīvākam sistēmas ekspluatācijas režīmam.</w:t>
      </w:r>
      <w:r>
        <w:rPr>
          <w:rStyle w:val="eop"/>
          <w:color w:val="000000"/>
        </w:rPr>
        <w:t> </w:t>
      </w:r>
    </w:p>
    <w:p w14:paraId="5C79CA0B" w14:textId="715CEBF2"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2023.</w:t>
      </w:r>
      <w:r w:rsidR="000041CC">
        <w:rPr>
          <w:rStyle w:val="normaltextrun"/>
          <w:color w:val="000000"/>
        </w:rPr>
        <w:t> </w:t>
      </w:r>
      <w:r>
        <w:rPr>
          <w:rStyle w:val="normaltextrun"/>
          <w:color w:val="000000"/>
        </w:rPr>
        <w:t>gada laikā saskaņots ar PMLP revīzijas laikā konstatēto neatbilstību novēršanas plāns. Uzsākti pasākumi plāna īstenošanas kontroles veikšanai.</w:t>
      </w:r>
      <w:r>
        <w:rPr>
          <w:rStyle w:val="eop"/>
          <w:color w:val="000000"/>
        </w:rPr>
        <w:t> </w:t>
      </w:r>
    </w:p>
    <w:p w14:paraId="04B44A69" w14:textId="77777777" w:rsidR="005D13A8" w:rsidRDefault="005D13A8" w:rsidP="00B8202F">
      <w:pPr>
        <w:pStyle w:val="paragraph"/>
        <w:spacing w:before="0" w:beforeAutospacing="0" w:after="0" w:afterAutospacing="0" w:line="360" w:lineRule="auto"/>
        <w:ind w:left="345"/>
        <w:jc w:val="center"/>
        <w:textAlignment w:val="baseline"/>
        <w:rPr>
          <w:rStyle w:val="normaltextrun"/>
        </w:rPr>
      </w:pPr>
    </w:p>
    <w:p w14:paraId="4748DD6A" w14:textId="61FA527C" w:rsidR="00993A2D" w:rsidRPr="00F440DA" w:rsidRDefault="005D13A8" w:rsidP="00B8202F">
      <w:pPr>
        <w:pStyle w:val="Virsraksts3"/>
      </w:pPr>
      <w:bookmarkStart w:id="37" w:name="_Toc159532621"/>
      <w:r w:rsidRPr="00F440DA">
        <w:t>2.5.5</w:t>
      </w:r>
      <w:r w:rsidR="00993A2D" w:rsidRPr="00F440DA">
        <w:t>. EIROPAS PATVĒRUMA MEKLĒTĀJU DAKTILOSKOPIJAS DATUBĀZE (EURODAC)</w:t>
      </w:r>
      <w:bookmarkEnd w:id="37"/>
    </w:p>
    <w:p w14:paraId="51631382" w14:textId="77777777" w:rsidR="00993A2D" w:rsidRDefault="00993A2D"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color w:val="000000"/>
        </w:rPr>
        <w:t xml:space="preserve">2023. gada uzraudzības pasākumu ietvaros tika pārbaudīts, kā attiecīgās iestādes izpilda iepriekšējā revīzijas ziņojumā konstatēto neatbilstību novēršanu un rekomendēto uzlabojumu ieviešanu. Uzraudzības pasākumu ietvaros netika konstatētas atkāpes no saskaņotā papildinājumu ieviešanas plāna. </w:t>
      </w:r>
      <w:r>
        <w:rPr>
          <w:rStyle w:val="eop"/>
          <w:color w:val="000000"/>
        </w:rPr>
        <w:t> </w:t>
      </w:r>
    </w:p>
    <w:p w14:paraId="6A3664BA" w14:textId="77777777" w:rsidR="00C34A29" w:rsidRDefault="00C34A29" w:rsidP="00DF6835">
      <w:pPr>
        <w:pStyle w:val="paragraph"/>
        <w:spacing w:before="0" w:beforeAutospacing="0" w:after="0" w:afterAutospacing="0" w:line="360" w:lineRule="auto"/>
        <w:ind w:left="345"/>
        <w:jc w:val="center"/>
        <w:textAlignment w:val="baseline"/>
        <w:rPr>
          <w:rStyle w:val="normaltextrun"/>
          <w:b/>
          <w:bCs/>
        </w:rPr>
      </w:pPr>
    </w:p>
    <w:p w14:paraId="66B12B22" w14:textId="022A6370" w:rsidR="00C34A29" w:rsidRPr="00F440DA" w:rsidRDefault="00C34A29" w:rsidP="00B8202F">
      <w:pPr>
        <w:pStyle w:val="Virsraksts3"/>
      </w:pPr>
      <w:bookmarkStart w:id="38" w:name="_Toc159532622"/>
      <w:r w:rsidRPr="00F440DA">
        <w:lastRenderedPageBreak/>
        <w:t>2.5.6. EIROPAS KOMISIJAS LĪDZFINANSĒTO PROJEKTU</w:t>
      </w:r>
      <w:r w:rsidRPr="00C34A29">
        <w:rPr>
          <w:rStyle w:val="normaltextrun"/>
          <w:bCs/>
          <w:sz w:val="28"/>
          <w:szCs w:val="28"/>
        </w:rPr>
        <w:t xml:space="preserve"> </w:t>
      </w:r>
      <w:r w:rsidRPr="00F440DA">
        <w:t>ĪSTENOŠANA</w:t>
      </w:r>
      <w:bookmarkEnd w:id="38"/>
    </w:p>
    <w:p w14:paraId="35D09C0E" w14:textId="59A2468F" w:rsidR="00C34A29" w:rsidRDefault="00C34A29" w:rsidP="00B8202F">
      <w:pPr>
        <w:pStyle w:val="paragraph"/>
        <w:spacing w:before="0" w:beforeAutospacing="0" w:after="0" w:afterAutospacing="0" w:line="360" w:lineRule="auto"/>
        <w:ind w:firstLine="705"/>
        <w:jc w:val="both"/>
        <w:textAlignment w:val="baseline"/>
        <w:rPr>
          <w:rStyle w:val="eop"/>
        </w:rPr>
      </w:pPr>
      <w:r w:rsidRPr="00C34A29">
        <w:rPr>
          <w:rStyle w:val="normaltextrun"/>
        </w:rPr>
        <w:t xml:space="preserve">2021. gada nogalē Inspekcija iesniedza projekta priekšlikumu Eiropas Komisijas finanšu programmas </w:t>
      </w:r>
      <w:r w:rsidR="00AA232E">
        <w:rPr>
          <w:rStyle w:val="normaltextrun"/>
        </w:rPr>
        <w:t>“</w:t>
      </w:r>
      <w:r w:rsidRPr="00C34A29">
        <w:rPr>
          <w:rStyle w:val="normaltextrun"/>
        </w:rPr>
        <w:t>Pilsoņi, vienlīdzība, tiesības un vērtības</w:t>
      </w:r>
      <w:r w:rsidR="00AA232E">
        <w:rPr>
          <w:rStyle w:val="normaltextrun"/>
        </w:rPr>
        <w:t>”</w:t>
      </w:r>
      <w:r w:rsidRPr="00C34A29">
        <w:rPr>
          <w:rStyle w:val="normaltextrun"/>
        </w:rPr>
        <w:t xml:space="preserve"> (CERV)</w:t>
      </w:r>
      <w:r w:rsidRPr="00C34A29">
        <w:rPr>
          <w:rStyle w:val="normaltextrun"/>
          <w:color w:val="000000"/>
        </w:rPr>
        <w:t xml:space="preserve"> 2021.–2027.gadam </w:t>
      </w:r>
      <w:r w:rsidRPr="00C34A29">
        <w:rPr>
          <w:rStyle w:val="normaltextrun"/>
        </w:rPr>
        <w:t>ietvaros izsludinātajā konkursā Nr.CERV-2021-DATA personas datu aizsardzības uzraudzības iestādēm, lai paaugstinātu mērķgrupu zināšanu līmeni par datu aizsardzības noteikumiem un to īstenošanu. 2022. gada martā Eiropas Komisija apstiprināja Inspekcijas iesniegto projekta priekšlikumu tā īstenošanai. 2022. gada 1. septembrī Inspekcija noslēdza līgumu ar Eiropas Komisiju par projekta īstenošanu. Projekts paredz izveidot tālmācības programmu personas datu aizsardzībā mazajiem un vidējiem uzņēmumu pārstāvjiem, tādā veidā radot šai mērķgrupai pieejamu bezmaksas rīku zināšanu un praktisko iemaņu gūšanai personas datu aizsardzības jomā un izmantot iegūtās zināšanas savos uzņēmumos. Apmācības paredz sniegt gan teorētiskās zināšanas, gan praktiskos uzdevumus. Apmācību programma būs pieejama ne tikai latviešu valodā, bet arī angļu un krievu valodās. 2023. gada 21. jūlijā tika noslēgts līgums ar SIA “Datorzinības centru” par “E-mācību “Personas datu aizsardzība mazajiem un vidējiem uzņēmējiem” satura un interaktivitātes izstrādi, lokalizāciju un tehnisko nodrošināšanu” (iepirkuma identifikācijas Nr. DVI 2023/2).  Informācija par projektu ir pieejama Inspekcijas mājas lapā. Plānots, ka tālmācību programma interesentiem būs pieejama apgūšanai 2024.</w:t>
      </w:r>
      <w:r>
        <w:rPr>
          <w:rStyle w:val="normaltextrun"/>
        </w:rPr>
        <w:t> </w:t>
      </w:r>
      <w:r w:rsidRPr="00C34A29">
        <w:rPr>
          <w:rStyle w:val="normaltextrun"/>
        </w:rPr>
        <w:t xml:space="preserve">gadā. </w:t>
      </w:r>
      <w:r w:rsidRPr="00C34A29">
        <w:rPr>
          <w:rStyle w:val="eop"/>
        </w:rPr>
        <w:t> </w:t>
      </w:r>
    </w:p>
    <w:p w14:paraId="3CCC5B98" w14:textId="77777777" w:rsidR="00F55484" w:rsidRPr="00C34A29" w:rsidRDefault="00F55484" w:rsidP="00B8202F">
      <w:pPr>
        <w:pStyle w:val="paragraph"/>
        <w:spacing w:before="0" w:beforeAutospacing="0" w:after="0" w:afterAutospacing="0" w:line="360" w:lineRule="auto"/>
        <w:ind w:firstLine="705"/>
        <w:jc w:val="both"/>
        <w:textAlignment w:val="baseline"/>
      </w:pPr>
    </w:p>
    <w:p w14:paraId="1CD760E9" w14:textId="73E41F23" w:rsidR="008A02E4" w:rsidRPr="00F440DA" w:rsidRDefault="008A02E4" w:rsidP="00B8202F">
      <w:pPr>
        <w:pStyle w:val="Virsraksts3"/>
        <w:spacing w:before="120" w:after="120"/>
      </w:pPr>
      <w:bookmarkStart w:id="39" w:name="_Toc159532623"/>
      <w:r w:rsidRPr="00F440DA">
        <w:t>2.6. DATU AIZSARDZĪBAS SPECIĀLISTA INSTITŪTS</w:t>
      </w:r>
      <w:bookmarkEnd w:id="39"/>
    </w:p>
    <w:p w14:paraId="0DAD9607" w14:textId="268BA2F9" w:rsidR="008A02E4" w:rsidRPr="0098317B" w:rsidRDefault="2C8C95AC" w:rsidP="00B8202F">
      <w:pPr>
        <w:pStyle w:val="paragraph"/>
        <w:spacing w:before="0" w:beforeAutospacing="0" w:after="0" w:afterAutospacing="0" w:line="360" w:lineRule="auto"/>
        <w:ind w:firstLine="720"/>
        <w:jc w:val="both"/>
        <w:textAlignment w:val="baseline"/>
        <w:rPr>
          <w:rStyle w:val="normaltextrun"/>
          <w:rFonts w:eastAsiaTheme="majorEastAsia"/>
        </w:rPr>
      </w:pPr>
      <w:r w:rsidRPr="514426E7">
        <w:rPr>
          <w:rStyle w:val="normaltextrun"/>
          <w:rFonts w:eastAsiaTheme="majorEastAsia"/>
        </w:rPr>
        <w:t>Datu aizsardzības speciālists ir persona, kurai ir profesionālā kvalifikācija, jo īpaši speciālas zināšanas datu aizsardzības tiesību un prakses jomā un spēja pildīt Datu regulas 39</w:t>
      </w:r>
      <w:r w:rsidR="00F55484" w:rsidRPr="514426E7">
        <w:rPr>
          <w:rStyle w:val="normaltextrun"/>
          <w:rFonts w:eastAsiaTheme="majorEastAsia"/>
        </w:rPr>
        <w:t>.</w:t>
      </w:r>
      <w:r w:rsidR="00F55484">
        <w:rPr>
          <w:rStyle w:val="normaltextrun"/>
          <w:rFonts w:eastAsiaTheme="majorEastAsia"/>
        </w:rPr>
        <w:t> </w:t>
      </w:r>
      <w:r w:rsidRPr="514426E7">
        <w:rPr>
          <w:rStyle w:val="normaltextrun"/>
          <w:rFonts w:eastAsiaTheme="majorEastAsia"/>
        </w:rPr>
        <w:t>pantā minētos uzdevumus. Datu aizsardzības speciālista pienākumus var veikt gan persona, kura ir nokārtojusi Inspekcijas organizētu datu aizsardzības speciālista kvalifikācijas eksāmenu (iekļauta datu aizsardzības speciālistu sarakstā</w:t>
      </w:r>
      <w:r w:rsidR="008A02E4" w:rsidRPr="514426E7">
        <w:rPr>
          <w:rStyle w:val="Vresatsauce"/>
          <w:rFonts w:eastAsiaTheme="majorEastAsia"/>
        </w:rPr>
        <w:footnoteReference w:id="10"/>
      </w:r>
      <w:r w:rsidRPr="514426E7">
        <w:rPr>
          <w:rStyle w:val="normaltextrun"/>
          <w:rFonts w:eastAsiaTheme="majorEastAsia"/>
        </w:rPr>
        <w:t>), gan persona, kura šādu eksāmenu nav kārtojusi vai nokārtojusi, bet kurai ir pietiekamas teorētiskās un praktiskās zināšanas datu aizsardzības jomā. </w:t>
      </w:r>
    </w:p>
    <w:p w14:paraId="576133AD" w14:textId="77777777" w:rsidR="008A02E4" w:rsidRPr="0098317B" w:rsidRDefault="008A02E4" w:rsidP="00B8202F">
      <w:pPr>
        <w:pStyle w:val="paragraph"/>
        <w:spacing w:before="0" w:beforeAutospacing="0" w:after="0" w:afterAutospacing="0" w:line="360" w:lineRule="auto"/>
        <w:ind w:firstLine="720"/>
        <w:jc w:val="both"/>
        <w:textAlignment w:val="baseline"/>
        <w:rPr>
          <w:rStyle w:val="normaltextrun"/>
          <w:rFonts w:eastAsiaTheme="majorEastAsia"/>
        </w:rPr>
      </w:pPr>
      <w:r w:rsidRPr="0098317B">
        <w:rPr>
          <w:rStyle w:val="normaltextrun"/>
          <w:rFonts w:eastAsiaTheme="majorEastAsia"/>
        </w:rPr>
        <w:t>2023. gada otrā puse pagājusi datu aizsardzības speciālista kvalifikācijas uzturēšanas zīmē. Ievērojot Ministru kabineta 2020. gada 6. oktobra noteikumu Nr. 620 “Datu aizsardzības speciālista kvalifikācijas noteikumi” 54.</w:t>
      </w:r>
      <w:r>
        <w:rPr>
          <w:rStyle w:val="normaltextrun"/>
          <w:rFonts w:eastAsiaTheme="majorEastAsia"/>
        </w:rPr>
        <w:t> </w:t>
      </w:r>
      <w:r w:rsidRPr="0098317B">
        <w:rPr>
          <w:rStyle w:val="normaltextrun"/>
          <w:rFonts w:eastAsiaTheme="majorEastAsia"/>
        </w:rPr>
        <w:t xml:space="preserve">punktā noteikto, 2023. gadā vairākumam datu </w:t>
      </w:r>
      <w:r w:rsidRPr="0098317B">
        <w:rPr>
          <w:rStyle w:val="normaltextrun"/>
          <w:rFonts w:eastAsiaTheme="majorEastAsia"/>
        </w:rPr>
        <w:lastRenderedPageBreak/>
        <w:t>aizsardzības speciālistu sarakstā iekļautajām personām bija iestājies kvalifikācijas uzturēšanas periods. Šīs personas tika iekļautas sarakstā pirms minēto noteikumu spēkā stāšanās, līdz ar ko kvalifikācijas uzturēšanas periods, kurā apmeklēt vai vadīt kvalifikācijas uzturēšanas pasākumus, bija trīs gadi no noteikumu spēkā stāšanās dienas un iestājās 2023. gada rudenī. Personām, kuras iekļautas datu aizsardzības speciālistu sarakstā, tika savlaicīgi izsūtīti atgādinājumi par iesnieguma iesniegšanas termiņa tuvošanos un darbībām, kas veicamas, lai kvalifikācijas uzturēšana noritētu veiksmīgi. Tāpat šāda informācija tika publicēta Inspekcijas tīmekļa vietnē. </w:t>
      </w:r>
    </w:p>
    <w:p w14:paraId="47086956" w14:textId="77777777" w:rsidR="008A02E4" w:rsidRPr="0098317B" w:rsidRDefault="2C8C95AC" w:rsidP="00B8202F">
      <w:pPr>
        <w:pStyle w:val="paragraph"/>
        <w:spacing w:before="0" w:beforeAutospacing="0" w:after="0" w:afterAutospacing="0" w:line="360" w:lineRule="auto"/>
        <w:ind w:firstLine="720"/>
        <w:jc w:val="both"/>
        <w:textAlignment w:val="baseline"/>
        <w:rPr>
          <w:rStyle w:val="normaltextrun"/>
          <w:rFonts w:eastAsiaTheme="majorEastAsia"/>
        </w:rPr>
      </w:pPr>
      <w:r w:rsidRPr="514426E7">
        <w:rPr>
          <w:rStyle w:val="normaltextrun"/>
          <w:rFonts w:eastAsiaTheme="majorEastAsia"/>
        </w:rPr>
        <w:t>Iesniegumu par datu aizsardzības speciālista kvalifikācijas uzturēšanu iesniedza 245 datu aizsardzības speciālisti. Izvērtējot iesniegtos iesniegumus, tika pieņemti divi lēmumi par personu izslēgšanu no datu aizsardzības speciālistu saraksta, 11 lēmumi datu aizsardzības speciālista kvalifikācijas uzturēšanas daļēju atzīšanu</w:t>
      </w:r>
      <w:r w:rsidR="008A02E4" w:rsidRPr="514426E7">
        <w:rPr>
          <w:rStyle w:val="Vresatsauce"/>
          <w:rFonts w:eastAsiaTheme="majorEastAsia"/>
        </w:rPr>
        <w:footnoteReference w:id="11"/>
      </w:r>
      <w:r w:rsidRPr="514426E7">
        <w:rPr>
          <w:rStyle w:val="normaltextrun"/>
          <w:rFonts w:eastAsiaTheme="majorEastAsia"/>
        </w:rPr>
        <w:t xml:space="preserve"> un 232 lēmumi par datu aizsardzības speciālista kvalifikācijas uzturēšanas atzīšanu. Tika saņemti arī divi iesniegumi no personām, kuras nebija iekļautas datu aizsardzības speciālistu sarakstā. </w:t>
      </w:r>
    </w:p>
    <w:p w14:paraId="28BDDAE4" w14:textId="12FEC53D" w:rsidR="008A02E4" w:rsidRPr="0098317B" w:rsidRDefault="199B4646" w:rsidP="00B8202F">
      <w:pPr>
        <w:pStyle w:val="paragraph"/>
        <w:spacing w:before="0" w:beforeAutospacing="0" w:after="0" w:afterAutospacing="0" w:line="360" w:lineRule="auto"/>
        <w:ind w:firstLine="720"/>
        <w:jc w:val="both"/>
        <w:textAlignment w:val="baseline"/>
        <w:rPr>
          <w:rStyle w:val="normaltextrun"/>
          <w:rFonts w:eastAsiaTheme="majorEastAsia"/>
        </w:rPr>
      </w:pPr>
      <w:r w:rsidRPr="398D2855">
        <w:rPr>
          <w:rStyle w:val="normaltextrun"/>
          <w:rFonts w:eastAsiaTheme="majorEastAsia"/>
        </w:rPr>
        <w:t>Līdz noteiktajam termiņam (08.12.2023.) iesniegumus par datu aizsardzības speciālista kvalifikācijas uzturēšanu nav iesniegušas un tādējādi no datu aizsardzības speciālistu saraksta izslēgtas 9</w:t>
      </w:r>
      <w:r w:rsidR="000A8776" w:rsidRPr="398D2855">
        <w:rPr>
          <w:rStyle w:val="normaltextrun"/>
          <w:rFonts w:eastAsiaTheme="majorEastAsia"/>
        </w:rPr>
        <w:t>3</w:t>
      </w:r>
      <w:r w:rsidRPr="398D2855">
        <w:rPr>
          <w:rStyle w:val="normaltextrun"/>
          <w:rFonts w:eastAsiaTheme="majorEastAsia"/>
        </w:rPr>
        <w:t xml:space="preserve"> personas. </w:t>
      </w:r>
    </w:p>
    <w:p w14:paraId="16831DB8" w14:textId="4D236F9E" w:rsidR="008A02E4" w:rsidRPr="0098317B" w:rsidRDefault="199B4646" w:rsidP="00B8202F">
      <w:pPr>
        <w:pStyle w:val="paragraph"/>
        <w:spacing w:before="0" w:beforeAutospacing="0" w:after="0" w:afterAutospacing="0" w:line="360" w:lineRule="auto"/>
        <w:ind w:firstLine="720"/>
        <w:jc w:val="both"/>
        <w:textAlignment w:val="baseline"/>
        <w:rPr>
          <w:rStyle w:val="normaltextrun"/>
          <w:rFonts w:eastAsiaTheme="majorEastAsia"/>
        </w:rPr>
      </w:pPr>
      <w:r w:rsidRPr="398D2855">
        <w:rPr>
          <w:rStyle w:val="normaltextrun"/>
          <w:rFonts w:eastAsiaTheme="majorEastAsia"/>
        </w:rPr>
        <w:t xml:space="preserve">2023. gadā saskaņā ar </w:t>
      </w:r>
      <w:r w:rsidR="471726BF" w:rsidRPr="398D2855">
        <w:rPr>
          <w:rStyle w:val="normaltextrun"/>
          <w:rFonts w:eastAsiaTheme="majorEastAsia"/>
        </w:rPr>
        <w:t>Datu</w:t>
      </w:r>
      <w:r w:rsidRPr="398D2855">
        <w:rPr>
          <w:rStyle w:val="normaltextrun"/>
          <w:rFonts w:eastAsiaTheme="majorEastAsia"/>
        </w:rPr>
        <w:t xml:space="preserve"> likuma 4. panta pirmās daļas 4. punktu tika organizēti 3 datu aizsardzības speciālista kvalifikācijas eksāmeni, kuros piedalījās 64 pretendenti, no kuriem 50% jeb 32 nokārtoja eksāmenu sekmīgi un tādējādi informācija par tiem tika iekļauta Inspekcijas publicētajā datu aizsardzības speciālistu sarakstā.  </w:t>
      </w:r>
    </w:p>
    <w:p w14:paraId="3F17DADC" w14:textId="7DEFCC7F" w:rsidR="008A02E4" w:rsidRPr="0098317B" w:rsidRDefault="008A02E4" w:rsidP="00B8202F">
      <w:pPr>
        <w:pStyle w:val="paragraph"/>
        <w:spacing w:before="0" w:beforeAutospacing="0" w:after="0" w:afterAutospacing="0" w:line="360" w:lineRule="auto"/>
        <w:ind w:firstLine="720"/>
        <w:jc w:val="both"/>
        <w:textAlignment w:val="baseline"/>
        <w:rPr>
          <w:rStyle w:val="normaltextrun"/>
          <w:rFonts w:eastAsiaTheme="majorEastAsia"/>
        </w:rPr>
      </w:pPr>
      <w:r w:rsidRPr="0098317B">
        <w:rPr>
          <w:rStyle w:val="normaltextrun"/>
          <w:rFonts w:eastAsiaTheme="majorEastAsia"/>
        </w:rPr>
        <w:t>2023. gadā uzsākta prakse pēc katra eksāmena pretendentiem izsūtīt eksāmena norises novērtējuma aptaujas, kurās pretendenti izsaka savu apmierinātību vai neapmierinātību ar eksāmena praktisko norisi un organizāciju, kas savukārt ir noderīga atgriezeniskā saite turpmāko eksāmenu kvalitatīvākai norisei. Kopumā eksāmenu organizācija vērtēta pozitīvi, tomēr saņemtas atsauksmes par eksāmena pārāk lielu sarežģītību, kā arī ieteikumi eksāmenu pagarināt vai saīsināt. Tomēr liela daļa no iebildumiem nav īstenojami, ievērojot, ka šī zināšanu pārbaude pamatā tiek organizēta atbilstoši Ministru kabineta 2020. gada 6. oktobra noteikumos Nr. 620 “Datu aizsardzības speciālista kvalifikācijas noteikumi” iekļautajām norādēm. </w:t>
      </w:r>
    </w:p>
    <w:p w14:paraId="1133FA8C" w14:textId="6935D47F" w:rsidR="008A02E4" w:rsidRPr="0098317B" w:rsidRDefault="008A02E4" w:rsidP="00B8202F">
      <w:pPr>
        <w:pStyle w:val="paragraph"/>
        <w:spacing w:before="0" w:beforeAutospacing="0" w:after="0" w:afterAutospacing="0" w:line="360" w:lineRule="auto"/>
        <w:ind w:firstLine="720"/>
        <w:jc w:val="both"/>
        <w:textAlignment w:val="baseline"/>
        <w:rPr>
          <w:rStyle w:val="normaltextrun"/>
          <w:rFonts w:eastAsiaTheme="majorEastAsia"/>
        </w:rPr>
      </w:pPr>
      <w:r w:rsidRPr="0098317B">
        <w:rPr>
          <w:rStyle w:val="normaltextrun"/>
          <w:rFonts w:eastAsiaTheme="majorEastAsia"/>
        </w:rPr>
        <w:lastRenderedPageBreak/>
        <w:t xml:space="preserve">2023. gadā 38 publiskā sektora iestādes un 101 privāto tiesību juridiskā persona paziņojusi par 139 datu aizsardzības speciālistu iecelšanu vai maiņu. Atsevišķos gadījumos viens pārzinis iecēlis vairāk </w:t>
      </w:r>
      <w:r w:rsidR="006846E0">
        <w:rPr>
          <w:rStyle w:val="normaltextrun"/>
          <w:rFonts w:eastAsiaTheme="majorEastAsia"/>
        </w:rPr>
        <w:t>ne</w:t>
      </w:r>
      <w:r w:rsidRPr="0098317B">
        <w:rPr>
          <w:rStyle w:val="normaltextrun"/>
          <w:rFonts w:eastAsiaTheme="majorEastAsia"/>
        </w:rPr>
        <w:t>kā vienu datu aizsardzības speciālistu. No ieceltajiem speciālistiem 113 gadījumos tie ir iekļauti Inspekcijas publiskajā datu aizsardzības speciālistu sarakstā. Ievērojot Datu regulas 37. panta 7. punktu pārziņu pienākums ir publiskot datu aizsardzības speciālista kontaktinformāciju un paziņot to uzraudzības iestādei, Latvijā - Inspekcijai. Informāciju par datu aizsardzības speciālista iecelšanu vai maiņu Inspekcijai iesniedz arī uzņēmumi, kuri nav reģistrēti Latvijā, tomēr to klienti un datu subjekti var būt Latvijas rezidenti. </w:t>
      </w:r>
    </w:p>
    <w:p w14:paraId="3B108E9F" w14:textId="7D4616BC" w:rsidR="00962BE5" w:rsidRPr="00F440DA" w:rsidRDefault="00962BE5" w:rsidP="00B8202F">
      <w:pPr>
        <w:pStyle w:val="Virsraksts3"/>
        <w:spacing w:before="120" w:after="120"/>
      </w:pPr>
      <w:bookmarkStart w:id="40" w:name="_Toc159532624"/>
      <w:r w:rsidRPr="00F440DA">
        <w:t>2.7.   KREDĪTINFORMĀCIJAS BIROJU DARBĪBAS UZRAUDZĪBA</w:t>
      </w:r>
      <w:bookmarkEnd w:id="40"/>
    </w:p>
    <w:p w14:paraId="053C4973" w14:textId="71B740C7" w:rsidR="00962BE5" w:rsidRDefault="00962BE5" w:rsidP="00B8202F">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Ievērojot Kredītinformācijas biroju likumā un Ministru kabineta 2015. gada 2.jūnija noteikumos Nr. 267 “Kredītinformācijas biroju licencēšanas un uzraudzības noteikumi” noteikto kārtību, Latvijā ir reģistrēti divi kredītinformācijas biroji – akciju sabiedrība “Kredītinformācijas birojs” un akciju sabiedrība “CREFO birojs”. Kredītinformācijas biroju likumā noteiktais darbības mērķis ir dot ieguldījumu atbildīgas kreditēšanas un atbildīgas un godprātīgas aizņemšanās veicināšanā, sekmējot personu kredītvēstures veidošanos, kā arī nodrošināt fizisko personu tiesību aizsardzību, lai, vērtējot kredītspēju, būtu pieejama un tiktu izmantota patiesa un pilnīga informācija. Kredītinformācijas birojus licencē un to darbību uzrauga Inspekcija. Inspekcija, ievērojot Kredītinformācijas biroju likuma 23. panta pirmo daļu un pēc savas iniciatīvas</w:t>
      </w:r>
      <w:r w:rsidR="006846E0">
        <w:rPr>
          <w:rStyle w:val="normaltextrun"/>
        </w:rPr>
        <w:t>,</w:t>
      </w:r>
      <w:r>
        <w:rPr>
          <w:rStyle w:val="normaltextrun"/>
        </w:rPr>
        <w:t xml:space="preserve"> veica preventīvas pārbaudes attiecībā uz kredītinformāciju biroju veiktās personas datu apstrādes atbilstību Datu regulas un Kredītinformācijas biroju likuma prasībām. 2023. gada pārbaudē uzsvars tika likts uz Kredītinformācijas biroju likuma 16. panta pirmās daļas interpretāciju, respektīvi, cik ilgi glabājama informācija par maksātnespējas procesu. Pārbaudes tika veiktas klātienē AS </w:t>
      </w:r>
      <w:r w:rsidR="00F55484">
        <w:rPr>
          <w:rStyle w:val="normaltextrun"/>
        </w:rPr>
        <w:t>“</w:t>
      </w:r>
      <w:r>
        <w:rPr>
          <w:rStyle w:val="normaltextrun"/>
        </w:rPr>
        <w:t>Kredītinformācijas Birojs</w:t>
      </w:r>
      <w:r w:rsidR="00F55484">
        <w:rPr>
          <w:rStyle w:val="normaltextrun"/>
        </w:rPr>
        <w:t>”</w:t>
      </w:r>
      <w:r>
        <w:rPr>
          <w:rStyle w:val="normaltextrun"/>
        </w:rPr>
        <w:t xml:space="preserve"> telpās un AS </w:t>
      </w:r>
      <w:r w:rsidR="00F55484">
        <w:rPr>
          <w:rStyle w:val="normaltextrun"/>
        </w:rPr>
        <w:t>“</w:t>
      </w:r>
      <w:r>
        <w:rPr>
          <w:rStyle w:val="normaltextrun"/>
        </w:rPr>
        <w:t>CREFO Birojs</w:t>
      </w:r>
      <w:r w:rsidR="00F55484">
        <w:rPr>
          <w:rStyle w:val="normaltextrun"/>
        </w:rPr>
        <w:t>”</w:t>
      </w:r>
      <w:r>
        <w:rPr>
          <w:rStyle w:val="normaltextrun"/>
        </w:rPr>
        <w:t xml:space="preserve"> telpās. Kopumā preventīvās pārbaudes ietvaros AS </w:t>
      </w:r>
      <w:r w:rsidR="00F55484">
        <w:rPr>
          <w:rStyle w:val="normaltextrun"/>
        </w:rPr>
        <w:t>“</w:t>
      </w:r>
      <w:r>
        <w:rPr>
          <w:rStyle w:val="normaltextrun"/>
        </w:rPr>
        <w:t>CREFO Birojs</w:t>
      </w:r>
      <w:r w:rsidR="00F55484">
        <w:rPr>
          <w:rStyle w:val="normaltextrun"/>
        </w:rPr>
        <w:t>”</w:t>
      </w:r>
      <w:r>
        <w:rPr>
          <w:rStyle w:val="normaltextrun"/>
        </w:rPr>
        <w:t xml:space="preserve"> un AS </w:t>
      </w:r>
      <w:r w:rsidR="00F55484">
        <w:rPr>
          <w:rStyle w:val="normaltextrun"/>
        </w:rPr>
        <w:t>“</w:t>
      </w:r>
      <w:r>
        <w:rPr>
          <w:rStyle w:val="normaltextrun"/>
        </w:rPr>
        <w:t>Kredītinformācijas Birojs</w:t>
      </w:r>
      <w:r w:rsidR="00F55484">
        <w:rPr>
          <w:rStyle w:val="normaltextrun"/>
        </w:rPr>
        <w:t>”</w:t>
      </w:r>
      <w:r>
        <w:rPr>
          <w:rStyle w:val="normaltextrun"/>
        </w:rPr>
        <w:t xml:space="preserve"> būtiskas neatbilstības Datu regulas un Kredītinformācijas biroju likuma prasībām netika konstatētas. </w:t>
      </w:r>
      <w:r>
        <w:rPr>
          <w:rStyle w:val="eop"/>
        </w:rPr>
        <w:t> </w:t>
      </w:r>
    </w:p>
    <w:p w14:paraId="74DA7287" w14:textId="33D05653" w:rsidR="00962BE5" w:rsidRDefault="00962BE5" w:rsidP="00B8202F">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Gada pārskata periodā Inspekcija sniegusi konsultācijas kredītinformācijas biroju pārstāvjiem par Kredītinformācijas biroju likuma piemērošanu. Tāpat veikta jaunu padomes locekļu atbilstības novērtēšana, ievērojot Ministru kabineta 2015.</w:t>
      </w:r>
      <w:r w:rsidR="00EA6355">
        <w:rPr>
          <w:rStyle w:val="normaltextrun"/>
        </w:rPr>
        <w:t> </w:t>
      </w:r>
      <w:r>
        <w:rPr>
          <w:rStyle w:val="normaltextrun"/>
        </w:rPr>
        <w:t>gada 2.</w:t>
      </w:r>
      <w:r w:rsidR="00EA6355">
        <w:rPr>
          <w:rStyle w:val="normaltextrun"/>
        </w:rPr>
        <w:t> </w:t>
      </w:r>
      <w:r>
        <w:rPr>
          <w:rStyle w:val="normaltextrun"/>
        </w:rPr>
        <w:t>jūnija noteikumos Nr.</w:t>
      </w:r>
      <w:r w:rsidR="00EA6355">
        <w:rPr>
          <w:rStyle w:val="normaltextrun"/>
        </w:rPr>
        <w:t> </w:t>
      </w:r>
      <w:r>
        <w:rPr>
          <w:rStyle w:val="normaltextrun"/>
        </w:rPr>
        <w:t>267 “Kredītinformācijas biroju licencēšanas un uzraudzības noteikumi” noteikto kārtību.</w:t>
      </w:r>
      <w:r>
        <w:rPr>
          <w:rStyle w:val="eop"/>
        </w:rPr>
        <w:t> </w:t>
      </w:r>
    </w:p>
    <w:p w14:paraId="2CEEB988" w14:textId="77777777" w:rsidR="004A06B1" w:rsidRDefault="004A06B1" w:rsidP="00DF6835">
      <w:pPr>
        <w:pStyle w:val="paragraph"/>
        <w:spacing w:before="0" w:beforeAutospacing="0" w:after="0" w:afterAutospacing="0" w:line="360" w:lineRule="auto"/>
        <w:jc w:val="center"/>
        <w:textAlignment w:val="baseline"/>
        <w:rPr>
          <w:rStyle w:val="normaltextrun"/>
          <w:b/>
          <w:bCs/>
        </w:rPr>
      </w:pPr>
    </w:p>
    <w:p w14:paraId="766B901F" w14:textId="4C5F321E" w:rsidR="002003B9" w:rsidRDefault="002E0E84" w:rsidP="00B8202F">
      <w:pPr>
        <w:pStyle w:val="Virsraksts3"/>
      </w:pPr>
      <w:bookmarkStart w:id="41" w:name="_Toc159532625"/>
      <w:r w:rsidRPr="00F440DA">
        <w:lastRenderedPageBreak/>
        <w:t>2.8</w:t>
      </w:r>
      <w:r w:rsidR="002003B9" w:rsidRPr="00F440DA">
        <w:t>. KOMUNIKĀCIJA AR SABIEDRĪBU</w:t>
      </w:r>
      <w:bookmarkEnd w:id="41"/>
    </w:p>
    <w:p w14:paraId="0B803C7B" w14:textId="41731F4D" w:rsidR="006846E0" w:rsidRPr="00DF6835" w:rsidRDefault="006846E0" w:rsidP="00DF6835">
      <w:pPr>
        <w:spacing w:line="360" w:lineRule="auto"/>
        <w:ind w:firstLine="720"/>
        <w:jc w:val="both"/>
        <w:rPr>
          <w:rFonts w:cs="Times New Roman"/>
          <w:sz w:val="24"/>
        </w:rPr>
      </w:pPr>
      <w:r w:rsidRPr="00DF6835">
        <w:rPr>
          <w:rStyle w:val="normaltextrun"/>
          <w:rFonts w:ascii="Times New Roman" w:hAnsi="Times New Roman" w:cs="Times New Roman"/>
          <w:sz w:val="24"/>
          <w:szCs w:val="24"/>
        </w:rPr>
        <w:t>Inspekcijas ikdienas darbā komunikācija ar sabiedrību ir nozīmīga, jo, stājoties spēkā Datu regulai, kuras prasību piemērošana uzsākta 2018. gada 25. maijā, Inspekcijas kā uzraudzības iestādes pamatuzdevums ir veicināt sabiedrības izpratni attiecībā uz personas tiesībām uz privātumu un atbildīgo personu pienākumu nodrošināt atbilstošus tehniskos un organizatoriskos pasākumus, lai ievērotu drošu personas datu apstrādi un aizsardzību</w:t>
      </w:r>
    </w:p>
    <w:p w14:paraId="022E4BF0" w14:textId="356841A5" w:rsidR="00E85B80" w:rsidRPr="00F440DA" w:rsidRDefault="00E85B80" w:rsidP="00B8202F">
      <w:pPr>
        <w:pStyle w:val="Virsraksts3"/>
      </w:pPr>
      <w:bookmarkStart w:id="42" w:name="_Toc159532626"/>
      <w:r w:rsidRPr="00F440DA">
        <w:t>2.8.1.  #DVIskaidro</w:t>
      </w:r>
      <w:bookmarkEnd w:id="42"/>
    </w:p>
    <w:p w14:paraId="1784F8FD" w14:textId="599F98CC" w:rsidR="002003B9" w:rsidRDefault="002003B9"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  </w:t>
      </w:r>
      <w:r>
        <w:rPr>
          <w:rStyle w:val="eop"/>
        </w:rPr>
        <w:t> </w:t>
      </w:r>
    </w:p>
    <w:p w14:paraId="6350C1F9" w14:textId="50104AAA" w:rsidR="002003B9" w:rsidRDefault="002003B9"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Lai nodrošinātu viegli pieejamu informāciju ikvienam par aktuālajiem jautājumiem datu aizsardzībā, Inspekcija jau trešo gadu īsteno informatīvi skaidrojošu kampaņu #DVIskaidro</w:t>
      </w:r>
      <w:r>
        <w:rPr>
          <w:rStyle w:val="superscript"/>
          <w:rFonts w:eastAsiaTheme="majorEastAsia"/>
          <w:sz w:val="19"/>
          <w:szCs w:val="19"/>
          <w:vertAlign w:val="superscript"/>
        </w:rPr>
        <w:t>6</w:t>
      </w:r>
      <w:r w:rsidR="00B8202F">
        <w:rPr>
          <w:rStyle w:val="normaltextrun"/>
        </w:rPr>
        <w:t>.</w:t>
      </w:r>
      <w:r>
        <w:rPr>
          <w:rStyle w:val="normaltextrun"/>
        </w:rPr>
        <w:t xml:space="preserve"> </w:t>
      </w:r>
      <w:r w:rsidR="00B8202F">
        <w:rPr>
          <w:rStyle w:val="normaltextrun"/>
        </w:rPr>
        <w:t>Tās ietvaros</w:t>
      </w:r>
      <w:r>
        <w:rPr>
          <w:rStyle w:val="normaltextrun"/>
        </w:rPr>
        <w:t xml:space="preserve"> reizi nedēļā tiek veidoti skaidrojumi ar ieteikumiem</w:t>
      </w:r>
      <w:r w:rsidR="00B8202F">
        <w:rPr>
          <w:rStyle w:val="normaltextrun"/>
        </w:rPr>
        <w:t>,</w:t>
      </w:r>
      <w:r>
        <w:rPr>
          <w:rStyle w:val="normaltextrun"/>
        </w:rPr>
        <w:t xml:space="preserve"> kā organizācijām (publiskais un privātais sektors) nodrošināt</w:t>
      </w:r>
      <w:r w:rsidR="00B8202F">
        <w:rPr>
          <w:rStyle w:val="normaltextrun"/>
        </w:rPr>
        <w:t xml:space="preserve"> Datu regulai</w:t>
      </w:r>
      <w:r>
        <w:rPr>
          <w:rStyle w:val="normaltextrun"/>
        </w:rPr>
        <w:t xml:space="preserve"> atbilstošu datu apstrādi, savukārt iedzīvotājiem</w:t>
      </w:r>
      <w:r w:rsidR="00B8202F">
        <w:rPr>
          <w:rStyle w:val="normaltextrun"/>
        </w:rPr>
        <w:t>-</w:t>
      </w:r>
      <w:r>
        <w:rPr>
          <w:rStyle w:val="normaltextrun"/>
        </w:rPr>
        <w:t xml:space="preserve"> praktiski ieteikumi, kā īstenot savas tiesības. Veidojot skaidrojumus, Inspekcija ņem vērā konkrētā brīža aktualitātes un saņemtos jautājumus.</w:t>
      </w:r>
      <w:r>
        <w:rPr>
          <w:rStyle w:val="eop"/>
        </w:rPr>
        <w:t> </w:t>
      </w:r>
    </w:p>
    <w:p w14:paraId="2C2E52E9" w14:textId="5A5EF577" w:rsidR="002003B9" w:rsidRDefault="64FF9534" w:rsidP="00B8202F">
      <w:pPr>
        <w:pStyle w:val="paragraph"/>
        <w:spacing w:before="0" w:beforeAutospacing="0" w:after="0" w:afterAutospacing="0" w:line="360" w:lineRule="auto"/>
        <w:ind w:firstLine="720"/>
        <w:jc w:val="both"/>
        <w:textAlignment w:val="baseline"/>
        <w:rPr>
          <w:rStyle w:val="eop"/>
        </w:rPr>
      </w:pPr>
      <w:r w:rsidRPr="1EB6720C">
        <w:rPr>
          <w:rStyle w:val="normaltextrun"/>
        </w:rPr>
        <w:t xml:space="preserve">Pārskata gadā Inspekcija, sadarbojoties ar masu informācijas līdzekļiem nacionālā un starptautiskā līmenī, nodrošināja sabiedrības informēšanu un izpratnes veicināšanu par fizisko personu datu apstrādi un aizsardzību </w:t>
      </w:r>
      <w:r w:rsidR="0806EEAC" w:rsidRPr="1EB6720C">
        <w:rPr>
          <w:rStyle w:val="normaltextrun"/>
        </w:rPr>
        <w:t>43</w:t>
      </w:r>
      <w:r w:rsidRPr="1EB6720C">
        <w:rPr>
          <w:rStyle w:val="normaltextrun"/>
        </w:rPr>
        <w:t xml:space="preserve"> gadījumos.</w:t>
      </w:r>
      <w:r w:rsidRPr="1EB6720C">
        <w:rPr>
          <w:rStyle w:val="eop"/>
        </w:rPr>
        <w:t> </w:t>
      </w:r>
    </w:p>
    <w:p w14:paraId="05182D9E" w14:textId="77777777" w:rsidR="00E85B80" w:rsidRDefault="00E85B80"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p>
    <w:p w14:paraId="082F8C3D" w14:textId="5C98C7D6" w:rsidR="002003B9" w:rsidRPr="00F440DA" w:rsidRDefault="00E85B80" w:rsidP="00B8202F">
      <w:pPr>
        <w:pStyle w:val="Virsraksts3"/>
      </w:pPr>
      <w:bookmarkStart w:id="43" w:name="_Toc159532627"/>
      <w:r w:rsidRPr="00F440DA">
        <w:t>2.8.2</w:t>
      </w:r>
      <w:r w:rsidR="002003B9" w:rsidRPr="00F440DA">
        <w:t>. SEMINĀRI</w:t>
      </w:r>
      <w:bookmarkEnd w:id="43"/>
    </w:p>
    <w:p w14:paraId="2323C09A" w14:textId="2EBBFCE4" w:rsidR="002003B9" w:rsidRDefault="002003B9"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Lai sniegtu sabiedrībai informāciju par aktualitātēm datu aizsardzību un atbildētu uz biežāk uzdotajiem jautājumiem, pārskata gadā Inspekcija nodrošināja dalību</w:t>
      </w:r>
      <w:r w:rsidR="00E85B80">
        <w:rPr>
          <w:rStyle w:val="normaltextrun"/>
        </w:rPr>
        <w:t xml:space="preserve"> </w:t>
      </w:r>
      <w:r w:rsidR="00E85B80" w:rsidRPr="00E85B80">
        <w:rPr>
          <w:rStyle w:val="normaltextrun"/>
        </w:rPr>
        <w:t xml:space="preserve">28 </w:t>
      </w:r>
      <w:r>
        <w:rPr>
          <w:rStyle w:val="normaltextrun"/>
        </w:rPr>
        <w:t>semināros un konferencēs nacionālā un starptautiskā līmenī, tai skaitā organizēja tiešsaistes seminārus par aktuāliem jautājumiem datu aizsardzībā:</w:t>
      </w:r>
      <w:r>
        <w:rPr>
          <w:rStyle w:val="eop"/>
        </w:rPr>
        <w:t> </w:t>
      </w:r>
    </w:p>
    <w:p w14:paraId="2DA08F84" w14:textId="43493DA3" w:rsidR="002003B9" w:rsidRPr="00E85B80" w:rsidRDefault="002003B9"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00E85B80">
        <w:rPr>
          <w:rStyle w:val="normaltextrun"/>
        </w:rPr>
        <w:t xml:space="preserve">26. janvārī, atzīmējot 17. Eiropas datu aizsardzības dienu, notika seminārs </w:t>
      </w:r>
      <w:r w:rsidR="00AA232E">
        <w:rPr>
          <w:rStyle w:val="normaltextrun"/>
        </w:rPr>
        <w:t>“</w:t>
      </w:r>
      <w:r w:rsidRPr="00E85B80">
        <w:rPr>
          <w:rStyle w:val="normaltextrun"/>
        </w:rPr>
        <w:t>Datu drošība un aizsardzība digitālajā vidē</w:t>
      </w:r>
      <w:r w:rsidR="00AA232E">
        <w:rPr>
          <w:rStyle w:val="normaltextrun"/>
        </w:rPr>
        <w:t>”</w:t>
      </w:r>
      <w:r w:rsidRPr="00E85B80">
        <w:rPr>
          <w:rStyle w:val="normaltextrun"/>
        </w:rPr>
        <w:t>, informējot iedzīvotājus, kā rīkoties, lai iedzīvotāju komunikācija digitālajā vidē attiecībā uz saviem un citu personu datiem būtu droša un pārdomāta; </w:t>
      </w:r>
    </w:p>
    <w:p w14:paraId="03AE7DF1" w14:textId="46AED3F0" w:rsidR="002003B9" w:rsidRPr="00E85B80" w:rsidRDefault="00B8202F" w:rsidP="00B8202F">
      <w:pPr>
        <w:pStyle w:val="paragraph"/>
        <w:numPr>
          <w:ilvl w:val="0"/>
          <w:numId w:val="14"/>
        </w:numPr>
        <w:spacing w:before="0" w:beforeAutospacing="0" w:after="0" w:afterAutospacing="0" w:line="360" w:lineRule="auto"/>
        <w:ind w:left="0" w:firstLine="0"/>
        <w:jc w:val="both"/>
        <w:textAlignment w:val="baseline"/>
      </w:pPr>
      <w:r>
        <w:rPr>
          <w:noProof/>
        </w:rPr>
        <w:lastRenderedPageBreak/>
        <w:drawing>
          <wp:anchor distT="0" distB="0" distL="114300" distR="114300" simplePos="0" relativeHeight="251659776" behindDoc="1" locked="0" layoutInCell="1" allowOverlap="1" wp14:anchorId="0A3E25B1" wp14:editId="3171F034">
            <wp:simplePos x="0" y="0"/>
            <wp:positionH relativeFrom="margin">
              <wp:posOffset>40005</wp:posOffset>
            </wp:positionH>
            <wp:positionV relativeFrom="paragraph">
              <wp:posOffset>355600</wp:posOffset>
            </wp:positionV>
            <wp:extent cx="4762500" cy="2571750"/>
            <wp:effectExtent l="0" t="0" r="0" b="0"/>
            <wp:wrapTopAndBottom/>
            <wp:docPr id="773094481" name="Attēls 773094481" descr="Attēls, kurā ir sieviete, apģērbs, galds, cilvēka sej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94481" name="Attēls 773094481" descr="Attēls, kurā ir sieviete, apģērbs, galds, cilvēka seja&#10;&#10;Apraksts ģenerēts automātiski"/>
                    <pic:cNvPicPr/>
                  </pic:nvPicPr>
                  <pic:blipFill>
                    <a:blip r:embed="rId19">
                      <a:extLst>
                        <a:ext uri="{28A0092B-C50C-407E-A947-70E740481C1C}">
                          <a14:useLocalDpi xmlns:a14="http://schemas.microsoft.com/office/drawing/2010/main" val="0"/>
                        </a:ext>
                      </a:extLst>
                    </a:blip>
                    <a:stretch>
                      <a:fillRect/>
                    </a:stretch>
                  </pic:blipFill>
                  <pic:spPr>
                    <a:xfrm>
                      <a:off x="0" y="0"/>
                      <a:ext cx="4762500" cy="2571750"/>
                    </a:xfrm>
                    <a:prstGeom prst="rect">
                      <a:avLst/>
                    </a:prstGeom>
                  </pic:spPr>
                </pic:pic>
              </a:graphicData>
            </a:graphic>
            <wp14:sizeRelH relativeFrom="margin">
              <wp14:pctWidth>0</wp14:pctWidth>
            </wp14:sizeRelH>
          </wp:anchor>
        </w:drawing>
      </w:r>
      <w:r w:rsidR="1D98B5D2" w:rsidRPr="223C0CB2">
        <w:rPr>
          <w:rStyle w:val="normaltextrun"/>
        </w:rPr>
        <w:t xml:space="preserve">12. maijā- dalība 31. starptautiskajā konferencē </w:t>
      </w:r>
      <w:r w:rsidR="05E7A7C3" w:rsidRPr="223C0CB2">
        <w:rPr>
          <w:rStyle w:val="normaltextrun"/>
        </w:rPr>
        <w:t>“</w:t>
      </w:r>
      <w:r w:rsidR="1D98B5D2" w:rsidRPr="223C0CB2">
        <w:rPr>
          <w:rStyle w:val="normaltextrun"/>
        </w:rPr>
        <w:t>Spring Conference 2023</w:t>
      </w:r>
      <w:r w:rsidR="547EB803" w:rsidRPr="223C0CB2">
        <w:rPr>
          <w:rStyle w:val="normaltextrun"/>
        </w:rPr>
        <w:t>”(Ungārijā)</w:t>
      </w:r>
      <w:r w:rsidR="1D98B5D2" w:rsidRPr="223C0CB2">
        <w:rPr>
          <w:rStyle w:val="normaltextrun"/>
        </w:rPr>
        <w:t>;</w:t>
      </w:r>
      <w:r w:rsidR="000B1F96" w:rsidRPr="000B1F96">
        <w:rPr>
          <w:noProof/>
        </w:rPr>
        <w:t xml:space="preserve"> </w:t>
      </w:r>
      <w:r w:rsidR="1D98B5D2" w:rsidRPr="223C0CB2">
        <w:rPr>
          <w:rStyle w:val="normaltextrun"/>
        </w:rPr>
        <w:t> </w:t>
      </w:r>
    </w:p>
    <w:p w14:paraId="48BCC4BB" w14:textId="77777777" w:rsidR="00B8202F" w:rsidRDefault="00B8202F" w:rsidP="00DF6835">
      <w:pPr>
        <w:pStyle w:val="paragraph"/>
        <w:spacing w:before="0" w:beforeAutospacing="0" w:after="0" w:afterAutospacing="0" w:line="360" w:lineRule="auto"/>
        <w:jc w:val="both"/>
        <w:textAlignment w:val="baseline"/>
        <w:rPr>
          <w:rStyle w:val="normaltextrun"/>
        </w:rPr>
      </w:pPr>
    </w:p>
    <w:p w14:paraId="582248DC" w14:textId="3169F3DA" w:rsidR="002003B9" w:rsidRPr="00E85B80" w:rsidRDefault="002003B9"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00E85B80">
        <w:rPr>
          <w:rStyle w:val="normaltextrun"/>
        </w:rPr>
        <w:t xml:space="preserve">25. maijā, atzīmējot Datu regulas piekto gadadienu, dalība ikgadējā datu aizsardzības un kiberdrošības konferencē </w:t>
      </w:r>
      <w:r w:rsidR="00AA232E">
        <w:rPr>
          <w:rStyle w:val="normaltextrun"/>
        </w:rPr>
        <w:t>“</w:t>
      </w:r>
      <w:r w:rsidRPr="00E85B80">
        <w:rPr>
          <w:rStyle w:val="normaltextrun"/>
        </w:rPr>
        <w:t>Digitālā ēra</w:t>
      </w:r>
      <w:r w:rsidR="00AA232E">
        <w:rPr>
          <w:rStyle w:val="normaltextrun"/>
        </w:rPr>
        <w:t>”</w:t>
      </w:r>
      <w:r w:rsidRPr="00E85B80">
        <w:rPr>
          <w:rStyle w:val="normaltextrun"/>
        </w:rPr>
        <w:t>;</w:t>
      </w:r>
      <w:r>
        <w:rPr>
          <w:rStyle w:val="normaltextrun"/>
        </w:rPr>
        <w:t> </w:t>
      </w:r>
      <w:r w:rsidRPr="00E85B80">
        <w:rPr>
          <w:rStyle w:val="normaltextrun"/>
        </w:rPr>
        <w:t> </w:t>
      </w:r>
    </w:p>
    <w:p w14:paraId="7F738826" w14:textId="77777777" w:rsidR="00B8202F" w:rsidRDefault="1D98B5D2"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223C0CB2">
        <w:rPr>
          <w:rStyle w:val="normaltextrun"/>
        </w:rPr>
        <w:t xml:space="preserve">9. jūnijā sadarbībā ar Patentu valdi - dalība sarunu festivālā </w:t>
      </w:r>
      <w:r w:rsidR="05E7A7C3" w:rsidRPr="223C0CB2">
        <w:rPr>
          <w:rStyle w:val="normaltextrun"/>
        </w:rPr>
        <w:t>“</w:t>
      </w:r>
      <w:r w:rsidRPr="223C0CB2">
        <w:rPr>
          <w:rStyle w:val="normaltextrun"/>
        </w:rPr>
        <w:t>LAMPA</w:t>
      </w:r>
      <w:r w:rsidR="05E7A7C3" w:rsidRPr="223C0CB2">
        <w:rPr>
          <w:rStyle w:val="normaltextrun"/>
        </w:rPr>
        <w:t>”</w:t>
      </w:r>
      <w:r w:rsidRPr="223C0CB2">
        <w:rPr>
          <w:rStyle w:val="normaltextrun"/>
        </w:rPr>
        <w:t xml:space="preserve"> diskusijā </w:t>
      </w:r>
      <w:r w:rsidR="05E7A7C3" w:rsidRPr="223C0CB2">
        <w:rPr>
          <w:rStyle w:val="normaltextrun"/>
        </w:rPr>
        <w:t>“</w:t>
      </w:r>
      <w:r w:rsidRPr="223C0CB2">
        <w:rPr>
          <w:rStyle w:val="normaltextrun"/>
        </w:rPr>
        <w:t xml:space="preserve">Nenopietns randiņš ar nopietnām </w:t>
      </w:r>
      <w:r w:rsidR="00B8202F">
        <w:rPr>
          <w:rStyle w:val="normaltextrun"/>
        </w:rPr>
        <w:t>sekām”;</w:t>
      </w:r>
    </w:p>
    <w:p w14:paraId="3652169C" w14:textId="0CEDAE42" w:rsidR="002003B9" w:rsidRPr="00E85B80" w:rsidRDefault="46322BAA" w:rsidP="00DF6835">
      <w:pPr>
        <w:pStyle w:val="paragraph"/>
        <w:spacing w:before="0" w:beforeAutospacing="0" w:after="0" w:afterAutospacing="0" w:line="360" w:lineRule="auto"/>
        <w:jc w:val="both"/>
        <w:textAlignment w:val="baseline"/>
        <w:rPr>
          <w:rStyle w:val="normaltextrun"/>
        </w:rPr>
      </w:pPr>
      <w:r>
        <w:rPr>
          <w:noProof/>
        </w:rPr>
        <w:drawing>
          <wp:anchor distT="0" distB="0" distL="114300" distR="114300" simplePos="0" relativeHeight="251660800" behindDoc="1" locked="0" layoutInCell="1" allowOverlap="1" wp14:anchorId="2F1BF69A" wp14:editId="650B0BFA">
            <wp:simplePos x="0" y="0"/>
            <wp:positionH relativeFrom="column">
              <wp:posOffset>1905</wp:posOffset>
            </wp:positionH>
            <wp:positionV relativeFrom="paragraph">
              <wp:posOffset>-3175</wp:posOffset>
            </wp:positionV>
            <wp:extent cx="5006340" cy="3048000"/>
            <wp:effectExtent l="0" t="0" r="3810" b="0"/>
            <wp:wrapTopAndBottom/>
            <wp:docPr id="573647799" name="Attēls 57364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06340" cy="3048000"/>
                    </a:xfrm>
                    <a:prstGeom prst="rect">
                      <a:avLst/>
                    </a:prstGeom>
                  </pic:spPr>
                </pic:pic>
              </a:graphicData>
            </a:graphic>
          </wp:anchor>
        </w:drawing>
      </w:r>
      <w:r w:rsidR="1D98B5D2" w:rsidRPr="223C0CB2">
        <w:rPr>
          <w:rStyle w:val="normaltextrun"/>
        </w:rPr>
        <w:t> </w:t>
      </w:r>
    </w:p>
    <w:p w14:paraId="063A2DBA" w14:textId="77777777" w:rsidR="002003B9" w:rsidRPr="00E85B80" w:rsidRDefault="002003B9"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00E85B80">
        <w:rPr>
          <w:rStyle w:val="normaltextrun"/>
        </w:rPr>
        <w:t>28. augustā - seminārs sabiedrībai kopumā par to, kā nodrošināt datu aizsardzību un drošību IT vidē;</w:t>
      </w:r>
      <w:r>
        <w:rPr>
          <w:rStyle w:val="normaltextrun"/>
        </w:rPr>
        <w:t> </w:t>
      </w:r>
      <w:r w:rsidRPr="00E85B80">
        <w:rPr>
          <w:rStyle w:val="normaltextrun"/>
        </w:rPr>
        <w:t> </w:t>
      </w:r>
    </w:p>
    <w:p w14:paraId="00F8DDE4" w14:textId="77777777" w:rsidR="002003B9" w:rsidRPr="00E85B80" w:rsidRDefault="002003B9"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00E85B80">
        <w:rPr>
          <w:rStyle w:val="normaltextrun"/>
        </w:rPr>
        <w:t>25. oktobrī – seminārs par svarīgākajiem aspektiem datu apstrādē, kas palīdz uzlabot datu apstrādes efektivitāti un drošību savā darba vietā; </w:t>
      </w:r>
    </w:p>
    <w:p w14:paraId="66651279" w14:textId="77777777" w:rsidR="002003B9" w:rsidRPr="00E85B80" w:rsidRDefault="002003B9" w:rsidP="00B8202F">
      <w:pPr>
        <w:pStyle w:val="paragraph"/>
        <w:numPr>
          <w:ilvl w:val="0"/>
          <w:numId w:val="14"/>
        </w:numPr>
        <w:spacing w:before="0" w:beforeAutospacing="0" w:after="0" w:afterAutospacing="0" w:line="360" w:lineRule="auto"/>
        <w:ind w:left="0" w:firstLine="0"/>
        <w:jc w:val="both"/>
        <w:textAlignment w:val="baseline"/>
        <w:rPr>
          <w:rStyle w:val="normaltextrun"/>
        </w:rPr>
      </w:pPr>
      <w:r w:rsidRPr="00E85B80">
        <w:rPr>
          <w:rStyle w:val="normaltextrun"/>
        </w:rPr>
        <w:t>28. decembrī- seminārs gan pārziņiem, gan subjektiem par sīkdatņu izmantošanu un biežāk konstatētajām neatbilstībām praksē. </w:t>
      </w:r>
    </w:p>
    <w:p w14:paraId="046EA50D" w14:textId="17F89BC1" w:rsidR="00E85B80" w:rsidRDefault="002003B9" w:rsidP="00B8202F">
      <w:pPr>
        <w:pStyle w:val="paragraph"/>
        <w:spacing w:before="0" w:beforeAutospacing="0" w:after="0" w:afterAutospacing="0" w:line="360" w:lineRule="auto"/>
        <w:ind w:firstLine="720"/>
        <w:jc w:val="both"/>
        <w:textAlignment w:val="baseline"/>
        <w:rPr>
          <w:rStyle w:val="normaltextrun"/>
        </w:rPr>
      </w:pPr>
      <w:r w:rsidRPr="00E85B80">
        <w:rPr>
          <w:rStyle w:val="normaltextrun"/>
        </w:rPr>
        <w:lastRenderedPageBreak/>
        <w:t xml:space="preserve">Turpinot 2022. gadā iesākto praksi, pārskata gadā tika turpināta sadarbība ar Nodarbinātības valsts aģentūru bezdarbnieka statusā esošu personu zināšanu papildināšanai. Tika novadīti 11 semināri par tēmu </w:t>
      </w:r>
      <w:r w:rsidR="00AF5567">
        <w:rPr>
          <w:rStyle w:val="normaltextrun"/>
        </w:rPr>
        <w:t>“</w:t>
      </w:r>
      <w:r w:rsidRPr="00E85B80">
        <w:rPr>
          <w:rStyle w:val="normaltextrun"/>
        </w:rPr>
        <w:t>Datu drošība un aizsardzība digitālajā vidē</w:t>
      </w:r>
      <w:r w:rsidR="00AF5567">
        <w:rPr>
          <w:rStyle w:val="normaltextrun"/>
        </w:rPr>
        <w:t>”</w:t>
      </w:r>
      <w:r w:rsidRPr="00E85B80">
        <w:rPr>
          <w:rStyle w:val="normaltextrun"/>
        </w:rPr>
        <w:t>, kuros Inspekcijas pārstāve skaidroja par datu aizsardzības būtību, lietām, kas būtu jāzina katram datu subjektam, tāpat dalījās ar praktiskiem piemēriem, kur fiziskas personas pašas neapzināti nodara sev kaitējumu publicējot savus personas datus digitālajā vidē, kā arī tika izrunāti populārākie mīti datu aizsardzības jomā un darbības, kas veicamas, lai pasargātu sevi un citus no krāpniekiem digitālajā vidē. Kopā seminārus noklausījās 745 Nodarbinātības valsts aģentūras klienti. Katra semināra noslēgumā tika sniegtas atbildes uz klausītāju jautājumiem, kā rezultātā tika diskutēts par dažādām mūsdienu digitālā laikmeta problēmsituācijām no datu aizsardzības un uzraudzības iestādes un iedzīvotāju skatu punkta. Semināru norise un saturs tika vērtēts atzinīgi</w:t>
      </w:r>
      <w:r w:rsidR="00B8202F">
        <w:rPr>
          <w:rStyle w:val="normaltextrun"/>
        </w:rPr>
        <w:t>,</w:t>
      </w:r>
      <w:r w:rsidRPr="00E85B80">
        <w:rPr>
          <w:rStyle w:val="normaltextrun"/>
        </w:rPr>
        <w:t xml:space="preserve"> un no to klausītājiem tika saņemti pateicības vārdi par satura vieglu uztveramību, trāpīgiem piemēriem un skaidrām atbildēm uz sākotnēji neskaidriem jautājumiem. Plašāka informācija pieejama- https://www.dvi.gov.lv/lv/jaunums/inspekcija-turpina-sadarbibu-ar-nva. Ņemot vērā veiksmīgo pieredzi un dalībnieku interesi, uzsāktā sadarbība turpināsies arī 2024.</w:t>
      </w:r>
      <w:r w:rsidR="00E85B80">
        <w:rPr>
          <w:rStyle w:val="normaltextrun"/>
        </w:rPr>
        <w:t> </w:t>
      </w:r>
      <w:r w:rsidRPr="00E85B80">
        <w:rPr>
          <w:rStyle w:val="normaltextrun"/>
        </w:rPr>
        <w:t>gadā, un tās ietvaros ieplānotas vēl 11 lekcijas Nodarbinātības valsts aģentūras klientiem.</w:t>
      </w:r>
    </w:p>
    <w:p w14:paraId="4E8290F6" w14:textId="10DCDF49" w:rsidR="002003B9" w:rsidRPr="00E85B80" w:rsidRDefault="002003B9" w:rsidP="00B8202F">
      <w:pPr>
        <w:pStyle w:val="paragraph"/>
        <w:spacing w:before="0" w:beforeAutospacing="0" w:after="0" w:afterAutospacing="0" w:line="360" w:lineRule="auto"/>
        <w:ind w:firstLine="720"/>
        <w:jc w:val="both"/>
        <w:textAlignment w:val="baseline"/>
        <w:rPr>
          <w:rStyle w:val="normaltextrun"/>
        </w:rPr>
      </w:pPr>
      <w:r w:rsidRPr="00E85B80">
        <w:rPr>
          <w:rStyle w:val="normaltextrun"/>
        </w:rPr>
        <w:t> </w:t>
      </w:r>
    </w:p>
    <w:p w14:paraId="2D6D8925" w14:textId="50CA5818" w:rsidR="000761D6" w:rsidRPr="00F440DA" w:rsidRDefault="00E85B80" w:rsidP="00B8202F">
      <w:pPr>
        <w:pStyle w:val="Virsraksts3"/>
      </w:pPr>
      <w:bookmarkStart w:id="44" w:name="_Toc159532628"/>
      <w:r w:rsidRPr="00F440DA">
        <w:t>2.8.3.</w:t>
      </w:r>
      <w:r w:rsidR="000761D6" w:rsidRPr="00F440DA">
        <w:t> SABIEDRĪBAS INFORMĒŠANA, REKOMENDĀCIJAS UN VADLĪNIJAS</w:t>
      </w:r>
      <w:bookmarkEnd w:id="44"/>
    </w:p>
    <w:p w14:paraId="5E330E2E" w14:textId="6C5161DD" w:rsidR="000761D6" w:rsidRDefault="000761D6"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Inspekcija savu pamatfunkciju ietvaros ikdienā veica iedzīvotāju, tai skaitā arī ārvalstnieku, izglītošanu</w:t>
      </w:r>
      <w:r w:rsidR="00B8202F">
        <w:rPr>
          <w:rStyle w:val="normaltextrun"/>
        </w:rPr>
        <w:t>,</w:t>
      </w:r>
      <w:r>
        <w:rPr>
          <w:rStyle w:val="normaltextrun"/>
        </w:rPr>
        <w:t xml:space="preserve"> izmantojot telefonkonsultācijas, rakstveida konsultācijas, Inspekcijas tīmekļa vietnē pieejamo virtuālo asistentu Zinti. Šī asistenta pamatuzdevums ir sniegt iestādes klientiem atbildes uz viegliem, īsiem, iestādes kompetencē esošiem jautājumiem. Zintim pārskata periodā tika uzdoti 374 jautājumi, tomēr jāņem vērā arī, ka daļa jautājumu ir bijuši nesaistīti ar Inspekcijas kompetenci, tāpat reizēm iedzīvotāji, neizprotot virtuālā asistenta pamatfunkciju, uzdod garus jautājumus vai apraksta problēmsituāciju, kas rezultējas neatbildētā jautājumā.</w:t>
      </w:r>
      <w:r>
        <w:rPr>
          <w:rStyle w:val="eop"/>
        </w:rPr>
        <w:t> </w:t>
      </w:r>
    </w:p>
    <w:p w14:paraId="67B3EE53" w14:textId="77777777" w:rsidR="000761D6" w:rsidRDefault="000761D6"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 xml:space="preserve">2023. gadā tika sniegtas 1956 telefoniskas konsultācijas, 557 rakstveida konsultācijas un 19 klātienes/video konsultācijas. No iedzīvotājiem 2023. gada laikā saņemti 563 rakstveida konsultāciju pieprasījumi. Biežāk skaidrotās tēmas konsultāciju laikā bija darba tiesisko attiecību ietvaros veiktās apstrādes, videonovērošanas veikšanas nosacījumi fiziskām un juridiskām personām, videonovērošana bez datu subjektu informēšanas, kā arī citu privātīpašumu novērošana bez saskaņojuma ar īpašnieku, datu apstrāde tīmeklī un sociālās </w:t>
      </w:r>
      <w:r>
        <w:rPr>
          <w:rStyle w:val="normaltextrun"/>
        </w:rPr>
        <w:lastRenderedPageBreak/>
        <w:t>tīklošanas vietnēs, tai skaitā sīkdatņu apstrāde, datu subjektu tiesību īstenošana praksē, kā arī publiskā sektora veikta datu apstrāde. Problēmu gadījumos datu subjektiem tika izskaidrotas to Datu regulā noteiktās tiesības uz savu personas datu aizsardzību, tai skaitā vēršanās Inspekcijā.</w:t>
      </w:r>
      <w:r>
        <w:rPr>
          <w:rStyle w:val="eop"/>
        </w:rPr>
        <w:t> </w:t>
      </w:r>
    </w:p>
    <w:p w14:paraId="5520A384" w14:textId="1542DFD0" w:rsidR="004822B4" w:rsidRDefault="000761D6" w:rsidP="00DF6835">
      <w:pPr>
        <w:pStyle w:val="paragraph"/>
        <w:spacing w:before="0" w:beforeAutospacing="0" w:after="0" w:afterAutospacing="0" w:line="360" w:lineRule="auto"/>
        <w:ind w:firstLine="720"/>
        <w:jc w:val="both"/>
        <w:textAlignment w:val="baseline"/>
        <w:rPr>
          <w:rStyle w:val="normaltextrun"/>
          <w:rFonts w:asciiTheme="minorHAnsi" w:eastAsiaTheme="minorHAnsi" w:hAnsiTheme="minorHAnsi" w:cstheme="minorBidi"/>
          <w:b/>
          <w:bCs/>
          <w:kern w:val="2"/>
          <w:sz w:val="22"/>
          <w:szCs w:val="22"/>
          <w:lang w:eastAsia="en-US"/>
          <w14:ligatures w14:val="standardContextual"/>
        </w:rPr>
      </w:pPr>
      <w:r>
        <w:rPr>
          <w:rStyle w:val="normaltextrun"/>
        </w:rPr>
        <w:t>Konsultāciju sniegšana un iedzīvotāju, tai skaitā juridisku personu, izglītošana (konsultāciju un pārbaužu ietvaros) personas datu apstrādes jautājumos un skaidrojumu sniegšana veicina Inspekcijas atpazīstamību sabiedrībā, uzticamību kā valsts pārvaldes iestādei, kā arī preventīvi novērš potenciālus pārkāpumus, ja pārzinis vēršas pie Inspekcijas ar neizpratni par normatīvo regulējumu nozarē, datu aizsardzības pamatprincipiem vai arī, ja iedzīvotājs tiek informēts par tā tiesībām attiecībā uz datu aizsardzību. Vienlaikus tiek stiprināts un uzturēts “Konsultē vispirms” princips, kura iedzīvināšana sākās 2017. gadā</w:t>
      </w:r>
    </w:p>
    <w:p w14:paraId="2A36C9F4" w14:textId="77777777" w:rsidR="00B8202F" w:rsidRDefault="000761D6" w:rsidP="00B8202F">
      <w:pPr>
        <w:pStyle w:val="paragraph"/>
        <w:spacing w:before="0" w:beforeAutospacing="0" w:after="0" w:afterAutospacing="0" w:line="360" w:lineRule="auto"/>
        <w:ind w:firstLine="720"/>
        <w:jc w:val="both"/>
        <w:textAlignment w:val="baseline"/>
        <w:rPr>
          <w:rStyle w:val="normaltextrun"/>
          <w:b/>
          <w:bCs/>
        </w:rPr>
      </w:pPr>
      <w:r w:rsidRPr="004822B4">
        <w:rPr>
          <w:rStyle w:val="normaltextrun"/>
          <w:b/>
          <w:bCs/>
        </w:rPr>
        <w:t> </w:t>
      </w:r>
    </w:p>
    <w:p w14:paraId="157370CA" w14:textId="25618BA4" w:rsidR="000761D6" w:rsidRPr="004822B4" w:rsidRDefault="000761D6" w:rsidP="00B8202F">
      <w:pPr>
        <w:pStyle w:val="paragraph"/>
        <w:spacing w:before="0" w:beforeAutospacing="0" w:after="0" w:afterAutospacing="0" w:line="360" w:lineRule="auto"/>
        <w:ind w:firstLine="720"/>
        <w:jc w:val="both"/>
        <w:textAlignment w:val="baseline"/>
        <w:rPr>
          <w:rStyle w:val="normaltextrun"/>
          <w:b/>
          <w:bCs/>
        </w:rPr>
      </w:pPr>
      <w:r w:rsidRPr="004822B4">
        <w:rPr>
          <w:rStyle w:val="normaltextrun"/>
          <w:b/>
          <w:bCs/>
        </w:rPr>
        <w:t>Vadlīnijas “Personas datu apstrāde telemārketinga jomā apstrādātāja statusā” </w:t>
      </w:r>
    </w:p>
    <w:p w14:paraId="08BABF58" w14:textId="77777777" w:rsidR="000761D6" w:rsidRDefault="000761D6" w:rsidP="00B8202F">
      <w:pPr>
        <w:pStyle w:val="paragraph"/>
        <w:spacing w:before="0" w:beforeAutospacing="0" w:after="0" w:afterAutospacing="0" w:line="360" w:lineRule="auto"/>
        <w:ind w:firstLine="720"/>
        <w:jc w:val="both"/>
        <w:textAlignment w:val="baseline"/>
        <w:rPr>
          <w:rStyle w:val="eop"/>
          <w:rFonts w:eastAsiaTheme="majorEastAsia"/>
        </w:rPr>
      </w:pPr>
      <w:r w:rsidRPr="004822B4">
        <w:rPr>
          <w:rStyle w:val="normaltextrun"/>
        </w:rPr>
        <w:t xml:space="preserve">Lai veicinātu Vispārīgās datu aizsardzības regulas un Informācijas sabiedrības pakalpojuma likuma prasību izpildi uzņēmumos, Inspekcija ir izstrādājusi vadlīnijas par personas datu apstrādi telemārketinga jomā. Mērķauditorija ir uzņēmumi, kuru darbības veids ir saistīts ar telemārketingu, tostarp izejošo zvanu centru darbību. Vadlīnijas pieejamas- </w:t>
      </w:r>
      <w:hyperlink r:id="rId21" w:tgtFrame="_blank" w:history="1">
        <w:r w:rsidRPr="004822B4">
          <w:rPr>
            <w:rStyle w:val="normaltextrun"/>
          </w:rPr>
          <w:t>https://www.dvi.gov.lv/lv/media/2216/download?attachment</w:t>
        </w:r>
      </w:hyperlink>
      <w:r w:rsidRPr="004822B4">
        <w:rPr>
          <w:rStyle w:val="normaltextrun"/>
        </w:rPr>
        <w:t>.</w:t>
      </w:r>
      <w:r w:rsidRPr="003B4112">
        <w:rPr>
          <w:rStyle w:val="normaltextrun"/>
        </w:rPr>
        <w:t> </w:t>
      </w:r>
      <w:r w:rsidRPr="003B4112">
        <w:rPr>
          <w:rStyle w:val="eop"/>
          <w:rFonts w:eastAsiaTheme="majorEastAsia"/>
        </w:rPr>
        <w:t> </w:t>
      </w:r>
    </w:p>
    <w:p w14:paraId="4912A93B" w14:textId="77777777" w:rsidR="00B8202F" w:rsidRPr="003B4112" w:rsidRDefault="00B8202F" w:rsidP="00B8202F">
      <w:pPr>
        <w:pStyle w:val="paragraph"/>
        <w:spacing w:before="0" w:beforeAutospacing="0" w:after="0" w:afterAutospacing="0" w:line="360" w:lineRule="auto"/>
        <w:ind w:firstLine="720"/>
        <w:jc w:val="both"/>
        <w:textAlignment w:val="baseline"/>
        <w:rPr>
          <w:rFonts w:ascii="Segoe UI" w:hAnsi="Segoe UI" w:cs="Segoe UI"/>
          <w:sz w:val="18"/>
          <w:szCs w:val="18"/>
        </w:rPr>
      </w:pPr>
    </w:p>
    <w:p w14:paraId="7F4B41CC" w14:textId="2ECD0724" w:rsidR="000761D6" w:rsidRPr="004822B4" w:rsidRDefault="000761D6" w:rsidP="00B8202F">
      <w:pPr>
        <w:pStyle w:val="paragraph"/>
        <w:spacing w:before="0" w:beforeAutospacing="0" w:after="0" w:afterAutospacing="0" w:line="360" w:lineRule="auto"/>
        <w:ind w:firstLine="709"/>
        <w:textAlignment w:val="baseline"/>
        <w:rPr>
          <w:rStyle w:val="normaltextrun"/>
          <w:b/>
          <w:bCs/>
        </w:rPr>
      </w:pPr>
      <w:r w:rsidRPr="004822B4">
        <w:rPr>
          <w:rStyle w:val="normaltextrun"/>
          <w:b/>
          <w:bCs/>
        </w:rPr>
        <w:t>Izstrādātas rīcības kodeksa pārraudzības institūciju akreditācijas prasības </w:t>
      </w:r>
    </w:p>
    <w:p w14:paraId="16FC36CE" w14:textId="77777777" w:rsidR="00B8202F" w:rsidRDefault="000761D6" w:rsidP="00B8202F">
      <w:pPr>
        <w:pStyle w:val="paragraph"/>
        <w:spacing w:before="0" w:beforeAutospacing="0" w:after="0" w:afterAutospacing="0" w:line="360" w:lineRule="auto"/>
        <w:ind w:firstLine="709"/>
        <w:jc w:val="both"/>
        <w:textAlignment w:val="baseline"/>
        <w:rPr>
          <w:rStyle w:val="normaltextrun"/>
        </w:rPr>
      </w:pPr>
      <w:r w:rsidRPr="004822B4">
        <w:rPr>
          <w:rStyle w:val="normaltextrun"/>
        </w:rPr>
        <w:t xml:space="preserve">Inspekcija, ievērojot Datu regulā noteikto, ir izstrādājusi un apstiprinājusi Rīcības kodeksa uzraudzības institūciju akreditācijas prasības. </w:t>
      </w:r>
    </w:p>
    <w:p w14:paraId="05281D1C" w14:textId="4190ED21" w:rsidR="000761D6" w:rsidRPr="004822B4" w:rsidRDefault="000761D6" w:rsidP="00B8202F">
      <w:pPr>
        <w:pStyle w:val="paragraph"/>
        <w:spacing w:before="0" w:beforeAutospacing="0" w:after="0" w:afterAutospacing="0" w:line="360" w:lineRule="auto"/>
        <w:ind w:firstLine="709"/>
        <w:jc w:val="both"/>
        <w:textAlignment w:val="baseline"/>
        <w:rPr>
          <w:rStyle w:val="normaltextrun"/>
        </w:rPr>
      </w:pPr>
      <w:r w:rsidRPr="004822B4">
        <w:rPr>
          <w:rStyle w:val="normaltextrun"/>
        </w:rPr>
        <w:t xml:space="preserve">Rīcības kodeksa uzraudzības institūciju akreditācijas prasības pieejamas </w:t>
      </w:r>
      <w:hyperlink r:id="rId22" w:history="1">
        <w:r w:rsidR="00B8202F" w:rsidRPr="00B8202F">
          <w:rPr>
            <w:rStyle w:val="Hipersaite"/>
          </w:rPr>
          <w:t>https://www.dvi.gov.lv/lv/media/2323/download?attachment.</w:t>
        </w:r>
      </w:hyperlink>
      <w:r w:rsidRPr="004822B4">
        <w:rPr>
          <w:rStyle w:val="normaltextrun"/>
        </w:rPr>
        <w:t>  </w:t>
      </w:r>
    </w:p>
    <w:p w14:paraId="6EF16128" w14:textId="2031719C" w:rsidR="000761D6" w:rsidRDefault="000761D6" w:rsidP="00B8202F">
      <w:pPr>
        <w:pStyle w:val="paragraph"/>
        <w:spacing w:before="0" w:beforeAutospacing="0" w:after="0" w:afterAutospacing="0" w:line="360" w:lineRule="auto"/>
        <w:ind w:firstLine="709"/>
        <w:jc w:val="both"/>
        <w:textAlignment w:val="baseline"/>
        <w:rPr>
          <w:rStyle w:val="normaltextrun"/>
        </w:rPr>
      </w:pPr>
      <w:r w:rsidRPr="004822B4">
        <w:rPr>
          <w:rStyle w:val="normaltextrun"/>
        </w:rPr>
        <w:t xml:space="preserve">Savukārt Ministru kabineta 2022. gada 9. augusta noteikumi Nr. 488 </w:t>
      </w:r>
      <w:r w:rsidR="00AF5567">
        <w:rPr>
          <w:rStyle w:val="normaltextrun"/>
        </w:rPr>
        <w:t>“</w:t>
      </w:r>
      <w:r w:rsidRPr="004822B4">
        <w:rPr>
          <w:rStyle w:val="normaltextrun"/>
        </w:rPr>
        <w:t>Rīcības kodeksa pārraudzības institūcijas licencēšanas noteikumi</w:t>
      </w:r>
      <w:r w:rsidR="00AF5567">
        <w:rPr>
          <w:rStyle w:val="normaltextrun"/>
        </w:rPr>
        <w:t>”</w:t>
      </w:r>
      <w:r w:rsidRPr="004822B4">
        <w:rPr>
          <w:rStyle w:val="normaltextrun"/>
        </w:rPr>
        <w:t xml:space="preserve"> nosaka prasības akreditācijas licences saņemšanai, tai skaitā, iesniegumā iekļaujamās informācijas apjomu, kā arī akreditācijas licences izsniegšanas, apturēšanas un anulēšanas kārtību, valsts nodevas apmēru un licences pārskaitīšanas kārtību. </w:t>
      </w:r>
    </w:p>
    <w:p w14:paraId="434180DE" w14:textId="77777777" w:rsidR="00B8202F" w:rsidRPr="004822B4" w:rsidRDefault="00B8202F" w:rsidP="00B8202F">
      <w:pPr>
        <w:pStyle w:val="paragraph"/>
        <w:spacing w:before="0" w:beforeAutospacing="0" w:after="0" w:afterAutospacing="0" w:line="360" w:lineRule="auto"/>
        <w:ind w:firstLine="709"/>
        <w:jc w:val="both"/>
        <w:textAlignment w:val="baseline"/>
        <w:rPr>
          <w:rStyle w:val="normaltextrun"/>
        </w:rPr>
      </w:pPr>
    </w:p>
    <w:p w14:paraId="3D293F41" w14:textId="77777777" w:rsidR="000761D6" w:rsidRPr="004822B4" w:rsidRDefault="000761D6" w:rsidP="00B8202F">
      <w:pPr>
        <w:pStyle w:val="paragraph"/>
        <w:spacing w:before="0" w:beforeAutospacing="0" w:after="0" w:afterAutospacing="0" w:line="360" w:lineRule="auto"/>
        <w:ind w:firstLine="709"/>
        <w:jc w:val="both"/>
        <w:textAlignment w:val="baseline"/>
        <w:rPr>
          <w:rStyle w:val="normaltextrun"/>
          <w:b/>
          <w:bCs/>
        </w:rPr>
      </w:pPr>
      <w:r w:rsidRPr="004822B4">
        <w:rPr>
          <w:rStyle w:val="normaltextrun"/>
          <w:b/>
          <w:bCs/>
        </w:rPr>
        <w:t>Informatīva kampaņa “Dati ir vērtība- sargā tos! </w:t>
      </w:r>
    </w:p>
    <w:p w14:paraId="726C870A" w14:textId="298A9EB1" w:rsidR="000761D6" w:rsidRPr="004822B4" w:rsidRDefault="7E707A77" w:rsidP="00B8202F">
      <w:pPr>
        <w:pStyle w:val="paragraph"/>
        <w:spacing w:before="0" w:beforeAutospacing="0" w:after="0" w:afterAutospacing="0" w:line="360" w:lineRule="auto"/>
        <w:ind w:firstLine="709"/>
        <w:jc w:val="both"/>
        <w:textAlignment w:val="baseline"/>
        <w:rPr>
          <w:rStyle w:val="normaltextrun"/>
        </w:rPr>
      </w:pPr>
      <w:r w:rsidRPr="223C0CB2">
        <w:rPr>
          <w:rStyle w:val="normaltextrun"/>
        </w:rPr>
        <w:t>Lai vairotu mazo un vidējo uzņēmēju izpratni par personas datu aizsardzības nozīmi un veicinātu labās prakses ieviešanu datu aizsardzībā, Inspekcija no 2023. gada 4. aprīļa līdz 2023.</w:t>
      </w:r>
      <w:r w:rsidR="5CE277A1" w:rsidRPr="223C0CB2">
        <w:rPr>
          <w:rStyle w:val="normaltextrun"/>
        </w:rPr>
        <w:t> </w:t>
      </w:r>
      <w:r w:rsidRPr="223C0CB2">
        <w:rPr>
          <w:rStyle w:val="normaltextrun"/>
        </w:rPr>
        <w:t xml:space="preserve">gada 14. jūnijam  īstenoja informatīvu kampaņu </w:t>
      </w:r>
      <w:r w:rsidR="7F332D4C" w:rsidRPr="223C0CB2">
        <w:rPr>
          <w:rStyle w:val="normaltextrun"/>
        </w:rPr>
        <w:t>“</w:t>
      </w:r>
      <w:r w:rsidRPr="223C0CB2">
        <w:rPr>
          <w:rStyle w:val="normaltextrun"/>
        </w:rPr>
        <w:t>Dati ir vērtība – sargā tos!</w:t>
      </w:r>
      <w:r w:rsidR="7F332D4C" w:rsidRPr="223C0CB2">
        <w:rPr>
          <w:rStyle w:val="normaltextrun"/>
        </w:rPr>
        <w:t>”</w:t>
      </w:r>
      <w:r w:rsidRPr="223C0CB2">
        <w:rPr>
          <w:rStyle w:val="normaltextrun"/>
        </w:rPr>
        <w:t xml:space="preserve">. Kampaņas ietvaros tika organizēti arī pieci semināri/ praktiskās darbnīcas par privātuma politikas izstrādi </w:t>
      </w:r>
      <w:r w:rsidRPr="223C0CB2">
        <w:rPr>
          <w:rStyle w:val="normaltextrun"/>
        </w:rPr>
        <w:lastRenderedPageBreak/>
        <w:t>reģionos – Rēzeknē, Liepājā, Jelgavā un Valmierā, kā arī Rīgā. Tāpat ir izveidota prezentācija, kas palīdzēs privātuma politikas izstrādē</w:t>
      </w:r>
      <w:r w:rsidR="000B1F96">
        <w:rPr>
          <w:rStyle w:val="normaltextrun"/>
        </w:rPr>
        <w:t xml:space="preserve">. </w:t>
      </w:r>
      <w:r w:rsidRPr="223C0CB2">
        <w:rPr>
          <w:rStyle w:val="normaltextrun"/>
        </w:rPr>
        <w:t>  </w:t>
      </w:r>
    </w:p>
    <w:p w14:paraId="428616A1" w14:textId="4FDC2AF8" w:rsidR="223C0CB2" w:rsidRDefault="223C0CB2" w:rsidP="00B8202F">
      <w:pPr>
        <w:pStyle w:val="paragraph"/>
        <w:spacing w:before="0" w:beforeAutospacing="0" w:after="0" w:afterAutospacing="0" w:line="360" w:lineRule="auto"/>
        <w:ind w:firstLine="709"/>
        <w:jc w:val="both"/>
        <w:rPr>
          <w:rStyle w:val="normaltextrun"/>
        </w:rPr>
      </w:pPr>
    </w:p>
    <w:p w14:paraId="39EDC378" w14:textId="391C8B40" w:rsidR="223C0CB2" w:rsidRDefault="223C0CB2" w:rsidP="00B8202F">
      <w:pPr>
        <w:pStyle w:val="paragraph"/>
        <w:spacing w:before="0" w:beforeAutospacing="0" w:after="0" w:afterAutospacing="0" w:line="360" w:lineRule="auto"/>
        <w:ind w:firstLine="709"/>
      </w:pPr>
      <w:r>
        <w:rPr>
          <w:noProof/>
        </w:rPr>
        <w:drawing>
          <wp:anchor distT="0" distB="0" distL="114300" distR="114300" simplePos="0" relativeHeight="251656704" behindDoc="0" locked="0" layoutInCell="1" allowOverlap="1" wp14:anchorId="3C0D37CC" wp14:editId="08E010C2">
            <wp:simplePos x="0" y="0"/>
            <wp:positionH relativeFrom="column">
              <wp:align>left</wp:align>
            </wp:positionH>
            <wp:positionV relativeFrom="paragraph">
              <wp:posOffset>0</wp:posOffset>
            </wp:positionV>
            <wp:extent cx="4572000" cy="1743075"/>
            <wp:effectExtent l="0" t="0" r="0" b="0"/>
            <wp:wrapSquare wrapText="bothSides"/>
            <wp:docPr id="406581509" name="Attēls 40658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72000" cy="1743075"/>
                    </a:xfrm>
                    <a:prstGeom prst="rect">
                      <a:avLst/>
                    </a:prstGeom>
                  </pic:spPr>
                </pic:pic>
              </a:graphicData>
            </a:graphic>
            <wp14:sizeRelH relativeFrom="page">
              <wp14:pctWidth>0</wp14:pctWidth>
            </wp14:sizeRelH>
            <wp14:sizeRelV relativeFrom="page">
              <wp14:pctHeight>0</wp14:pctHeight>
            </wp14:sizeRelV>
          </wp:anchor>
        </w:drawing>
      </w:r>
    </w:p>
    <w:p w14:paraId="392B8A55" w14:textId="6FE5D829" w:rsidR="39E44722" w:rsidRPr="009D569A" w:rsidRDefault="39E44722" w:rsidP="00DF6835">
      <w:pPr>
        <w:pStyle w:val="paragraph"/>
        <w:spacing w:before="0" w:beforeAutospacing="0" w:after="0" w:afterAutospacing="0" w:line="360" w:lineRule="auto"/>
        <w:rPr>
          <w:rStyle w:val="normaltextrun"/>
          <w:i/>
          <w:iCs/>
          <w:sz w:val="20"/>
          <w:szCs w:val="20"/>
        </w:rPr>
      </w:pPr>
      <w:r w:rsidRPr="009D569A">
        <w:rPr>
          <w:rStyle w:val="normaltextrun"/>
          <w:i/>
          <w:iCs/>
          <w:sz w:val="20"/>
          <w:szCs w:val="20"/>
        </w:rPr>
        <w:t>Kampaņas ietvaros</w:t>
      </w:r>
      <w:r w:rsidR="00B8202F">
        <w:rPr>
          <w:rStyle w:val="normaltextrun"/>
          <w:i/>
          <w:iCs/>
          <w:sz w:val="20"/>
          <w:szCs w:val="20"/>
        </w:rPr>
        <w:t xml:space="preserve"> </w:t>
      </w:r>
      <w:r w:rsidRPr="009D569A">
        <w:rPr>
          <w:rStyle w:val="normaltextrun"/>
          <w:i/>
          <w:iCs/>
          <w:sz w:val="20"/>
          <w:szCs w:val="20"/>
        </w:rPr>
        <w:t>iedzīvotājus iepazīstinājām ar Datiņu ģimeni.</w:t>
      </w:r>
    </w:p>
    <w:p w14:paraId="48857016" w14:textId="5FA2A08B" w:rsidR="000761D6" w:rsidRPr="004822B4" w:rsidRDefault="000761D6" w:rsidP="00B8202F">
      <w:pPr>
        <w:pStyle w:val="paragraph"/>
        <w:spacing w:before="0" w:beforeAutospacing="0" w:after="0" w:afterAutospacing="0" w:line="360" w:lineRule="auto"/>
        <w:ind w:firstLine="709"/>
        <w:jc w:val="both"/>
        <w:textAlignment w:val="baseline"/>
        <w:rPr>
          <w:rStyle w:val="normaltextrun"/>
        </w:rPr>
      </w:pPr>
      <w:r w:rsidRPr="3D21F293">
        <w:rPr>
          <w:rStyle w:val="normaltextrun"/>
        </w:rPr>
        <w:t xml:space="preserve">Informācija par kampaņu pieejama- </w:t>
      </w:r>
      <w:hyperlink r:id="rId24" w:history="1">
        <w:r w:rsidR="00B8202F" w:rsidRPr="00E16A2C">
          <w:rPr>
            <w:rStyle w:val="Hipersaite"/>
          </w:rPr>
          <w:t>https://www.dvi.gov.lv/lv/kampana-dati-ir-vertiba-sarga-tos</w:t>
        </w:r>
      </w:hyperlink>
      <w:r w:rsidR="00B8202F">
        <w:rPr>
          <w:rStyle w:val="normaltextrun"/>
        </w:rPr>
        <w:t xml:space="preserve"> </w:t>
      </w:r>
    </w:p>
    <w:p w14:paraId="5CAADBD6" w14:textId="77777777" w:rsidR="00B8202F" w:rsidRDefault="00B8202F" w:rsidP="00B8202F">
      <w:pPr>
        <w:pStyle w:val="paragraph"/>
        <w:spacing w:before="0" w:beforeAutospacing="0" w:after="0" w:afterAutospacing="0" w:line="360" w:lineRule="auto"/>
        <w:ind w:firstLine="709"/>
        <w:jc w:val="both"/>
        <w:textAlignment w:val="baseline"/>
        <w:rPr>
          <w:rStyle w:val="normaltextrun"/>
          <w:b/>
          <w:bCs/>
        </w:rPr>
      </w:pPr>
    </w:p>
    <w:p w14:paraId="2C95882E" w14:textId="62A7FBB6" w:rsidR="000761D6" w:rsidRDefault="000761D6"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b/>
          <w:bCs/>
        </w:rPr>
        <w:t>Datu valsts inspekcijas pieņemtie lēmumi, sniegtie skaidrojumi un viedokļi</w:t>
      </w:r>
      <w:r>
        <w:rPr>
          <w:rStyle w:val="eop"/>
        </w:rPr>
        <w:t> </w:t>
      </w:r>
    </w:p>
    <w:p w14:paraId="7F960624" w14:textId="77777777" w:rsidR="000761D6" w:rsidRDefault="000761D6" w:rsidP="00B8202F">
      <w:pPr>
        <w:pStyle w:val="paragraph"/>
        <w:spacing w:before="0" w:beforeAutospacing="0" w:after="0" w:afterAutospacing="0" w:line="360" w:lineRule="auto"/>
        <w:ind w:firstLine="709"/>
        <w:jc w:val="both"/>
        <w:textAlignment w:val="baseline"/>
        <w:rPr>
          <w:rFonts w:ascii="Segoe UI" w:hAnsi="Segoe UI" w:cs="Segoe UI"/>
          <w:sz w:val="18"/>
          <w:szCs w:val="18"/>
        </w:rPr>
      </w:pPr>
      <w:r>
        <w:rPr>
          <w:rStyle w:val="normaltextrun"/>
        </w:rPr>
        <w:t>Lai informētu sabiedrību par personas datu apstrādi un aizsardzību un veicinātu vienotu izpratni par Datu regulā noteikto tiesību un pienākumu realizēšanu fiziskām un juridiskām personām, pārskata gādā Inspekcijas tīmekļvietnē publicēti Inspekcijas pieņemtie lēmumi par pārziņu un apstrādātāju pieļautajiem Datu regulas prasību pārkāpumiem vai piemērotajiem korektīvajiem līdzekļiem un iestādes sniegtajiem viedokļiem un skaidrojumiem savas kompetences jomā. </w:t>
      </w:r>
      <w:r>
        <w:rPr>
          <w:rStyle w:val="eop"/>
        </w:rPr>
        <w:t> </w:t>
      </w:r>
    </w:p>
    <w:p w14:paraId="397688D4" w14:textId="249B570A" w:rsidR="000761D6" w:rsidRDefault="000761D6" w:rsidP="00B8202F">
      <w:pPr>
        <w:pStyle w:val="paragraph"/>
        <w:spacing w:before="0" w:beforeAutospacing="0" w:after="0" w:afterAutospacing="0" w:line="360" w:lineRule="auto"/>
        <w:ind w:firstLine="709"/>
        <w:textAlignment w:val="baseline"/>
        <w:rPr>
          <w:rFonts w:ascii="Segoe UI" w:hAnsi="Segoe UI" w:cs="Segoe UI"/>
          <w:sz w:val="18"/>
          <w:szCs w:val="18"/>
        </w:rPr>
      </w:pPr>
      <w:r>
        <w:rPr>
          <w:rStyle w:val="normaltextrun"/>
        </w:rPr>
        <w:t xml:space="preserve">Lēmumu datu bāze pieejama: </w:t>
      </w:r>
      <w:hyperlink r:id="rId25" w:history="1">
        <w:r w:rsidR="003620FB" w:rsidRPr="004503EA">
          <w:rPr>
            <w:rStyle w:val="Hipersaite"/>
          </w:rPr>
          <w:t>https://www.dvi.gov.lv/lv/lemumi</w:t>
        </w:r>
      </w:hyperlink>
      <w:r>
        <w:rPr>
          <w:rStyle w:val="normaltextrun"/>
          <w:color w:val="0563C1"/>
          <w:u w:val="single"/>
        </w:rPr>
        <w:t>.</w:t>
      </w:r>
      <w:r>
        <w:rPr>
          <w:rStyle w:val="normaltextrun"/>
        </w:rPr>
        <w:t>  </w:t>
      </w:r>
      <w:r>
        <w:rPr>
          <w:rStyle w:val="eop"/>
        </w:rPr>
        <w:t> </w:t>
      </w:r>
    </w:p>
    <w:p w14:paraId="136C04E9" w14:textId="77777777" w:rsidR="000761D6" w:rsidRDefault="000761D6" w:rsidP="00B8202F">
      <w:pPr>
        <w:pStyle w:val="paragraph"/>
        <w:spacing w:before="0" w:beforeAutospacing="0" w:after="0" w:afterAutospacing="0" w:line="360" w:lineRule="auto"/>
        <w:ind w:firstLine="720"/>
        <w:textAlignment w:val="baseline"/>
        <w:rPr>
          <w:rStyle w:val="eop"/>
          <w:color w:val="0563C1"/>
        </w:rPr>
      </w:pPr>
      <w:r>
        <w:rPr>
          <w:rStyle w:val="normaltextrun"/>
        </w:rPr>
        <w:t xml:space="preserve">Skaidrojumi un viedokļi pieejami: </w:t>
      </w:r>
      <w:hyperlink r:id="rId26" w:tgtFrame="_blank" w:history="1">
        <w:r>
          <w:rPr>
            <w:rStyle w:val="normaltextrun"/>
            <w:color w:val="0563C1"/>
            <w:u w:val="single"/>
          </w:rPr>
          <w:t>https://www.dvi.gov.lv/lv/skaidrojumi-un-viedokli</w:t>
        </w:r>
      </w:hyperlink>
      <w:r>
        <w:rPr>
          <w:rStyle w:val="normaltextrun"/>
          <w:color w:val="0563C1"/>
          <w:u w:val="single"/>
        </w:rPr>
        <w:t>.</w:t>
      </w:r>
      <w:r>
        <w:rPr>
          <w:rStyle w:val="eop"/>
          <w:color w:val="0563C1"/>
        </w:rPr>
        <w:t> </w:t>
      </w:r>
    </w:p>
    <w:p w14:paraId="27300235" w14:textId="6203A2F7" w:rsidR="00F440DA" w:rsidRDefault="00F440DA" w:rsidP="00DF6835">
      <w:pPr>
        <w:spacing w:line="360" w:lineRule="auto"/>
        <w:rPr>
          <w:rFonts w:ascii="Segoe UI" w:eastAsia="Times New Roman" w:hAnsi="Segoe UI" w:cs="Segoe UI"/>
          <w:kern w:val="0"/>
          <w:sz w:val="18"/>
          <w:szCs w:val="18"/>
          <w:lang w:eastAsia="lv-LV"/>
          <w14:ligatures w14:val="none"/>
        </w:rPr>
      </w:pPr>
      <w:r>
        <w:rPr>
          <w:rFonts w:ascii="Segoe UI" w:hAnsi="Segoe UI" w:cs="Segoe UI"/>
          <w:sz w:val="18"/>
          <w:szCs w:val="18"/>
        </w:rPr>
        <w:br w:type="page"/>
      </w:r>
    </w:p>
    <w:p w14:paraId="408FC189" w14:textId="77777777" w:rsidR="007F3071" w:rsidRDefault="007F3071" w:rsidP="00B8202F">
      <w:pPr>
        <w:pStyle w:val="paragraph"/>
        <w:spacing w:before="0" w:beforeAutospacing="0" w:after="0" w:afterAutospacing="0" w:line="360" w:lineRule="auto"/>
        <w:ind w:firstLine="720"/>
        <w:textAlignment w:val="baseline"/>
        <w:rPr>
          <w:rFonts w:ascii="Segoe UI" w:hAnsi="Segoe UI" w:cs="Segoe UI"/>
          <w:sz w:val="18"/>
          <w:szCs w:val="18"/>
        </w:rPr>
      </w:pPr>
    </w:p>
    <w:p w14:paraId="53D9EA40" w14:textId="64E9B46E" w:rsidR="002F6EEA" w:rsidRPr="00F440DA" w:rsidRDefault="7449DCA1" w:rsidP="00B8202F">
      <w:pPr>
        <w:pStyle w:val="Virsraksts3"/>
      </w:pPr>
      <w:bookmarkStart w:id="45" w:name="_Toc159532629"/>
      <w:r w:rsidRPr="00F440DA">
        <w:t>3. Prioritātes nākamajam gadam</w:t>
      </w:r>
      <w:bookmarkEnd w:id="45"/>
    </w:p>
    <w:p w14:paraId="028B2289" w14:textId="77777777" w:rsidR="003620FB" w:rsidRPr="003620FB" w:rsidRDefault="003620FB" w:rsidP="00DF6835">
      <w:pPr>
        <w:numPr>
          <w:ilvl w:val="0"/>
          <w:numId w:val="20"/>
        </w:numPr>
        <w:spacing w:before="120" w:after="0" w:line="360" w:lineRule="auto"/>
        <w:ind w:left="714" w:hanging="357"/>
        <w:jc w:val="both"/>
        <w:rPr>
          <w:rFonts w:ascii="Times New Roman" w:eastAsia="Times New Roman" w:hAnsi="Times New Roman" w:cs="Times New Roman"/>
          <w:kern w:val="0"/>
          <w:sz w:val="24"/>
          <w:szCs w:val="24"/>
          <w14:ligatures w14:val="none"/>
        </w:rPr>
      </w:pPr>
      <w:r w:rsidRPr="003620FB">
        <w:rPr>
          <w:rFonts w:ascii="Times New Roman" w:eastAsia="Times New Roman" w:hAnsi="Times New Roman" w:cs="Times New Roman"/>
          <w:kern w:val="0"/>
          <w:sz w:val="24"/>
          <w:szCs w:val="24"/>
          <w14:ligatures w14:val="none"/>
        </w:rPr>
        <w:t>Stiprināt Inspekcijas kapacitāti, veidojot konkurētspējīgu un labvēlīgu darba vidi Inspekcijā, piesaistot profesionālus un motivētus nodarbinātos Inspekcijas funkciju izpildes nodrošināšanai.</w:t>
      </w:r>
    </w:p>
    <w:p w14:paraId="2EB8A2BC" w14:textId="77777777" w:rsidR="003620FB" w:rsidRPr="003620FB" w:rsidRDefault="003620FB" w:rsidP="00DF6835">
      <w:pPr>
        <w:numPr>
          <w:ilvl w:val="0"/>
          <w:numId w:val="20"/>
        </w:numPr>
        <w:spacing w:before="120" w:after="0" w:line="360" w:lineRule="auto"/>
        <w:ind w:left="714" w:hanging="357"/>
        <w:jc w:val="both"/>
        <w:rPr>
          <w:rFonts w:ascii="Times New Roman" w:eastAsia="Times New Roman" w:hAnsi="Times New Roman" w:cs="Times New Roman"/>
          <w:kern w:val="0"/>
          <w:sz w:val="24"/>
          <w:szCs w:val="24"/>
          <w14:ligatures w14:val="none"/>
        </w:rPr>
      </w:pPr>
      <w:r w:rsidRPr="003620FB">
        <w:rPr>
          <w:rFonts w:ascii="Times New Roman" w:eastAsia="Times New Roman" w:hAnsi="Times New Roman" w:cs="Times New Roman"/>
          <w:kern w:val="0"/>
          <w:sz w:val="24"/>
          <w:szCs w:val="24"/>
          <w14:ligatures w14:val="none"/>
        </w:rPr>
        <w:t xml:space="preserve">Iesaistīties normatīvo aktu un attīstības plānošanas dokumentu projektu izstrādē un sniegt viedokli par citu institūciju sagatavotajiem normatīvo aktu un attīstības plānošanas dokumentu projektiem. </w:t>
      </w:r>
    </w:p>
    <w:p w14:paraId="7D60DFF6" w14:textId="3574D5AA" w:rsidR="003620FB" w:rsidRPr="00363480" w:rsidRDefault="00745256"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Pabeigt un publicēt</w:t>
      </w:r>
      <w:r w:rsidR="003620FB" w:rsidRPr="68C469E8">
        <w:rPr>
          <w:rFonts w:ascii="Times New Roman" w:eastAsia="Times New Roman" w:hAnsi="Times New Roman" w:cs="Times New Roman"/>
          <w:sz w:val="24"/>
          <w:szCs w:val="24"/>
        </w:rPr>
        <w:t xml:space="preserve"> vadlīnijas, kurās skaidrot</w:t>
      </w:r>
      <w:r w:rsidR="003620FB">
        <w:rPr>
          <w:rFonts w:ascii="Times New Roman" w:eastAsia="Times New Roman" w:hAnsi="Times New Roman" w:cs="Times New Roman"/>
          <w:sz w:val="24"/>
          <w:szCs w:val="24"/>
        </w:rPr>
        <w:t>a</w:t>
      </w:r>
      <w:r w:rsidR="003620FB" w:rsidRPr="68C469E8">
        <w:rPr>
          <w:rFonts w:ascii="Times New Roman" w:eastAsia="Times New Roman" w:hAnsi="Times New Roman" w:cs="Times New Roman"/>
          <w:sz w:val="24"/>
          <w:szCs w:val="24"/>
        </w:rPr>
        <w:t xml:space="preserve"> novērtējuma par ietekmi uz datu </w:t>
      </w:r>
      <w:r w:rsidR="003620FB" w:rsidRPr="00363480">
        <w:rPr>
          <w:rFonts w:ascii="Times New Roman" w:eastAsia="Times New Roman" w:hAnsi="Times New Roman" w:cs="Times New Roman"/>
          <w:sz w:val="24"/>
          <w:szCs w:val="24"/>
        </w:rPr>
        <w:t xml:space="preserve">aizsardzību veikšanas kārtība. </w:t>
      </w:r>
    </w:p>
    <w:p w14:paraId="087CD004" w14:textId="22FBF0AA" w:rsidR="003620FB" w:rsidRPr="00363480" w:rsidRDefault="00745256"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sidRPr="00363480">
        <w:rPr>
          <w:rFonts w:ascii="Times New Roman" w:eastAsia="Times New Roman" w:hAnsi="Times New Roman" w:cs="Times New Roman"/>
          <w:sz w:val="24"/>
          <w:szCs w:val="24"/>
        </w:rPr>
        <w:t xml:space="preserve">Pabeigt un publicēt </w:t>
      </w:r>
      <w:r w:rsidR="003620FB" w:rsidRPr="00363480">
        <w:rPr>
          <w:rFonts w:ascii="Times New Roman" w:eastAsia="Times New Roman" w:hAnsi="Times New Roman" w:cs="Times New Roman"/>
          <w:sz w:val="24"/>
          <w:szCs w:val="24"/>
        </w:rPr>
        <w:t xml:space="preserve">praktiskas rekomendācijas privātpersonām videonovērošanas jomā. </w:t>
      </w:r>
    </w:p>
    <w:p w14:paraId="432E44ED" w14:textId="60AB6B17" w:rsidR="003620FB" w:rsidRPr="00363480" w:rsidRDefault="003620FB"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sidRPr="00363480">
        <w:rPr>
          <w:rFonts w:ascii="Times New Roman" w:eastAsia="Times New Roman" w:hAnsi="Times New Roman" w:cs="Times New Roman"/>
          <w:sz w:val="24"/>
          <w:szCs w:val="24"/>
        </w:rPr>
        <w:t>Veikt preventīvas pārbaudes par personas datu aizsardzības prasību ievērošanu</w:t>
      </w:r>
      <w:r w:rsidR="006604FC" w:rsidRPr="00363480">
        <w:rPr>
          <w:rFonts w:ascii="Times New Roman" w:eastAsia="Times New Roman" w:hAnsi="Times New Roman" w:cs="Times New Roman"/>
          <w:sz w:val="24"/>
          <w:szCs w:val="24"/>
        </w:rPr>
        <w:t xml:space="preserve"> organizāciju privātuma politikās. </w:t>
      </w:r>
    </w:p>
    <w:p w14:paraId="3744CF71" w14:textId="7CF5D3E0" w:rsidR="003620FB" w:rsidRPr="00363480" w:rsidRDefault="003620FB"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sidRPr="00363480">
        <w:rPr>
          <w:rFonts w:ascii="Times New Roman" w:eastAsia="Times New Roman" w:hAnsi="Times New Roman" w:cs="Times New Roman"/>
          <w:sz w:val="24"/>
          <w:szCs w:val="24"/>
        </w:rPr>
        <w:t xml:space="preserve">Īstenot sabiedrības informēšanas kampaņu </w:t>
      </w:r>
      <w:r w:rsidR="00AE6B92">
        <w:rPr>
          <w:rFonts w:ascii="Times New Roman" w:eastAsia="Times New Roman" w:hAnsi="Times New Roman" w:cs="Times New Roman"/>
          <w:sz w:val="24"/>
          <w:szCs w:val="24"/>
        </w:rPr>
        <w:t>jauniešiem</w:t>
      </w:r>
      <w:r w:rsidR="00AE6B92" w:rsidRPr="00363480">
        <w:rPr>
          <w:rFonts w:ascii="Times New Roman" w:eastAsia="Times New Roman" w:hAnsi="Times New Roman" w:cs="Times New Roman"/>
          <w:sz w:val="24"/>
          <w:szCs w:val="24"/>
        </w:rPr>
        <w:t xml:space="preserve"> </w:t>
      </w:r>
      <w:r w:rsidRPr="00363480">
        <w:rPr>
          <w:rFonts w:ascii="Times New Roman" w:eastAsia="Times New Roman" w:hAnsi="Times New Roman" w:cs="Times New Roman"/>
          <w:sz w:val="24"/>
          <w:szCs w:val="24"/>
        </w:rPr>
        <w:t xml:space="preserve">datu aizsardzības jomā. </w:t>
      </w:r>
    </w:p>
    <w:p w14:paraId="76B434F1" w14:textId="7DCE4157" w:rsidR="003620FB" w:rsidRDefault="003620FB"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sidRPr="00363480">
        <w:rPr>
          <w:rFonts w:ascii="Times New Roman" w:eastAsia="Times New Roman" w:hAnsi="Times New Roman" w:cs="Times New Roman"/>
          <w:sz w:val="24"/>
          <w:szCs w:val="24"/>
        </w:rPr>
        <w:t>Veikt pasākumus sabiedrības izpratnes</w:t>
      </w:r>
      <w:r w:rsidRPr="68C469E8">
        <w:rPr>
          <w:rFonts w:ascii="Times New Roman" w:eastAsia="Times New Roman" w:hAnsi="Times New Roman" w:cs="Times New Roman"/>
          <w:sz w:val="24"/>
          <w:szCs w:val="24"/>
        </w:rPr>
        <w:t xml:space="preserve"> </w:t>
      </w:r>
      <w:r w:rsidR="00AE6B92">
        <w:rPr>
          <w:rFonts w:ascii="Times New Roman" w:eastAsia="Times New Roman" w:hAnsi="Times New Roman" w:cs="Times New Roman"/>
          <w:sz w:val="24"/>
          <w:szCs w:val="24"/>
        </w:rPr>
        <w:t xml:space="preserve">veicināšanai </w:t>
      </w:r>
      <w:r w:rsidRPr="68C469E8">
        <w:rPr>
          <w:rFonts w:ascii="Times New Roman" w:eastAsia="Times New Roman" w:hAnsi="Times New Roman" w:cs="Times New Roman"/>
          <w:sz w:val="24"/>
          <w:szCs w:val="24"/>
        </w:rPr>
        <w:t xml:space="preserve">par fizisko personu datu apstrādi un aizsardzību, organizējot izglītojošos seminārus (vismaz </w:t>
      </w:r>
      <w:r>
        <w:rPr>
          <w:rFonts w:ascii="Times New Roman" w:eastAsia="Times New Roman" w:hAnsi="Times New Roman" w:cs="Times New Roman"/>
          <w:sz w:val="24"/>
          <w:szCs w:val="24"/>
        </w:rPr>
        <w:t>astoņus</w:t>
      </w:r>
      <w:r w:rsidRPr="68C469E8">
        <w:rPr>
          <w:rFonts w:ascii="Times New Roman" w:eastAsia="Times New Roman" w:hAnsi="Times New Roman" w:cs="Times New Roman"/>
          <w:sz w:val="24"/>
          <w:szCs w:val="24"/>
        </w:rPr>
        <w:t>) un publicējot skaidrojumus.</w:t>
      </w:r>
    </w:p>
    <w:p w14:paraId="074AF058" w14:textId="448A792F" w:rsidR="003620FB" w:rsidRPr="003620FB" w:rsidRDefault="003620FB" w:rsidP="00DF6835">
      <w:pPr>
        <w:pStyle w:val="Sarakstarindkopa"/>
        <w:numPr>
          <w:ilvl w:val="0"/>
          <w:numId w:val="20"/>
        </w:numPr>
        <w:spacing w:before="120" w:after="0" w:line="360" w:lineRule="auto"/>
        <w:ind w:left="714" w:hanging="357"/>
        <w:contextualSpacing w:val="0"/>
        <w:jc w:val="both"/>
        <w:rPr>
          <w:rFonts w:ascii="Times New Roman" w:eastAsia="Times New Roman" w:hAnsi="Times New Roman" w:cs="Times New Roman"/>
          <w:sz w:val="24"/>
          <w:szCs w:val="24"/>
        </w:rPr>
      </w:pPr>
      <w:r w:rsidRPr="003620FB">
        <w:rPr>
          <w:rFonts w:ascii="Times New Roman" w:eastAsia="Times New Roman" w:hAnsi="Times New Roman" w:cs="Times New Roman"/>
          <w:sz w:val="24"/>
          <w:szCs w:val="24"/>
        </w:rPr>
        <w:t>Izpildīt Datu likuma 18. - 20. pantā noteiktos uzdevumus - organizēt trīs datu aizsardzības speciālistu eksāmenus</w:t>
      </w:r>
      <w:r>
        <w:rPr>
          <w:rFonts w:ascii="Times New Roman" w:eastAsia="Times New Roman" w:hAnsi="Times New Roman" w:cs="Times New Roman"/>
          <w:sz w:val="24"/>
          <w:szCs w:val="24"/>
        </w:rPr>
        <w:t>.</w:t>
      </w:r>
    </w:p>
    <w:p w14:paraId="6B6626B0" w14:textId="77777777" w:rsidR="003620FB" w:rsidRPr="003620FB" w:rsidRDefault="003620FB" w:rsidP="00DF6835">
      <w:pPr>
        <w:pStyle w:val="Sarakstarindkopa"/>
        <w:numPr>
          <w:ilvl w:val="0"/>
          <w:numId w:val="20"/>
        </w:numPr>
        <w:spacing w:before="120" w:after="0" w:line="360" w:lineRule="auto"/>
        <w:contextualSpacing w:val="0"/>
        <w:jc w:val="both"/>
        <w:rPr>
          <w:rFonts w:ascii="Times New Roman" w:eastAsia="Times New Roman" w:hAnsi="Times New Roman" w:cs="Times New Roman"/>
          <w:sz w:val="24"/>
          <w:szCs w:val="24"/>
        </w:rPr>
      </w:pPr>
      <w:r w:rsidRPr="003620FB">
        <w:rPr>
          <w:rFonts w:ascii="Times New Roman" w:eastAsia="Times New Roman" w:hAnsi="Times New Roman" w:cs="Times New Roman"/>
          <w:sz w:val="24"/>
          <w:szCs w:val="24"/>
        </w:rPr>
        <w:t>Sadarbībā ar Tiesībsarga biroju izstrādāt skaidrojumu par valsts un pašvaldību amatpersonu personas datu apstrādi žurnālistikas vajadzībām.</w:t>
      </w:r>
    </w:p>
    <w:p w14:paraId="63BDFFCD" w14:textId="327F2C47" w:rsidR="003620FB" w:rsidRDefault="003620FB" w:rsidP="00DF6835">
      <w:pPr>
        <w:pStyle w:val="Sarakstarindkopa"/>
        <w:numPr>
          <w:ilvl w:val="0"/>
          <w:numId w:val="20"/>
        </w:numPr>
        <w:spacing w:before="120" w:after="0" w:line="360" w:lineRule="auto"/>
        <w:contextualSpacing w:val="0"/>
        <w:jc w:val="both"/>
        <w:rPr>
          <w:rFonts w:ascii="Times New Roman" w:eastAsia="Times New Roman" w:hAnsi="Times New Roman" w:cs="Times New Roman"/>
          <w:sz w:val="24"/>
          <w:szCs w:val="24"/>
        </w:rPr>
      </w:pPr>
      <w:r w:rsidRPr="003620FB">
        <w:rPr>
          <w:rFonts w:ascii="Times New Roman" w:eastAsia="Times New Roman" w:hAnsi="Times New Roman" w:cs="Times New Roman"/>
          <w:sz w:val="24"/>
          <w:szCs w:val="24"/>
        </w:rPr>
        <w:t>Izvērtēt Inspekcijas kompetences robežas jautājumos, kas skar arī policijas kompetenci</w:t>
      </w:r>
      <w:r w:rsidR="00AE6B92">
        <w:rPr>
          <w:rFonts w:ascii="Times New Roman" w:eastAsia="Times New Roman" w:hAnsi="Times New Roman" w:cs="Times New Roman"/>
          <w:sz w:val="24"/>
          <w:szCs w:val="24"/>
        </w:rPr>
        <w:t>,</w:t>
      </w:r>
      <w:r w:rsidRPr="003620FB">
        <w:rPr>
          <w:rFonts w:ascii="Times New Roman" w:eastAsia="Times New Roman" w:hAnsi="Times New Roman" w:cs="Times New Roman"/>
          <w:sz w:val="24"/>
          <w:szCs w:val="24"/>
        </w:rPr>
        <w:t xml:space="preserve"> un izvērtēt, vai Inspekcijai būtu piešķiramas tiesības bloķēt tīmekļa vietnes</w:t>
      </w:r>
      <w:r>
        <w:rPr>
          <w:rFonts w:ascii="Times New Roman" w:eastAsia="Times New Roman" w:hAnsi="Times New Roman" w:cs="Times New Roman"/>
          <w:sz w:val="24"/>
          <w:szCs w:val="24"/>
        </w:rPr>
        <w:t>.</w:t>
      </w:r>
    </w:p>
    <w:p w14:paraId="2249A9A9" w14:textId="30BE5B2C" w:rsidR="003620FB" w:rsidRPr="00B00A19" w:rsidRDefault="003620FB" w:rsidP="00DF6835">
      <w:pPr>
        <w:pStyle w:val="Sarakstarindkopa"/>
        <w:numPr>
          <w:ilvl w:val="0"/>
          <w:numId w:val="20"/>
        </w:numPr>
        <w:spacing w:before="120" w:after="0" w:line="360" w:lineRule="auto"/>
        <w:contextualSpacing w:val="0"/>
        <w:jc w:val="both"/>
        <w:rPr>
          <w:rFonts w:ascii="Times New Roman" w:eastAsia="Times New Roman" w:hAnsi="Times New Roman" w:cs="Times New Roman"/>
          <w:sz w:val="24"/>
          <w:szCs w:val="24"/>
        </w:rPr>
      </w:pPr>
      <w:r w:rsidRPr="003620FB">
        <w:rPr>
          <w:rFonts w:ascii="Times New Roman" w:eastAsia="Times New Roman" w:hAnsi="Times New Roman" w:cs="Times New Roman"/>
          <w:sz w:val="24"/>
          <w:szCs w:val="24"/>
        </w:rPr>
        <w:t>SIS un VIS ilgtermiņa pārbaužu plānā iekļauto pasākumu izpilde</w:t>
      </w:r>
      <w:r w:rsidR="00745256">
        <w:rPr>
          <w:rFonts w:ascii="Times New Roman" w:eastAsia="Times New Roman" w:hAnsi="Times New Roman" w:cs="Times New Roman"/>
          <w:sz w:val="24"/>
          <w:szCs w:val="24"/>
        </w:rPr>
        <w:t xml:space="preserve">. </w:t>
      </w:r>
    </w:p>
    <w:sectPr w:rsidR="003620FB" w:rsidRPr="00B00A19" w:rsidSect="00F64D84">
      <w:headerReference w:type="default" r:id="rId27"/>
      <w:footerReference w:type="default" r:id="rId2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77113" w14:textId="77777777" w:rsidR="00F64D84" w:rsidRDefault="00F64D84" w:rsidP="00683ECF">
      <w:pPr>
        <w:spacing w:after="0" w:line="240" w:lineRule="auto"/>
      </w:pPr>
      <w:r>
        <w:separator/>
      </w:r>
    </w:p>
  </w:endnote>
  <w:endnote w:type="continuationSeparator" w:id="0">
    <w:p w14:paraId="29B2C14C" w14:textId="77777777" w:rsidR="00F64D84" w:rsidRDefault="00F64D84" w:rsidP="00683ECF">
      <w:pPr>
        <w:spacing w:after="0" w:line="240" w:lineRule="auto"/>
      </w:pPr>
      <w:r>
        <w:continuationSeparator/>
      </w:r>
    </w:p>
  </w:endnote>
  <w:endnote w:type="continuationNotice" w:id="1">
    <w:p w14:paraId="3FF64947" w14:textId="77777777" w:rsidR="00F64D84" w:rsidRDefault="00F64D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071201"/>
      <w:docPartObj>
        <w:docPartGallery w:val="Page Numbers (Bottom of Page)"/>
        <w:docPartUnique/>
      </w:docPartObj>
    </w:sdtPr>
    <w:sdtEndPr/>
    <w:sdtContent>
      <w:p w14:paraId="1E3DEC15" w14:textId="584F8B86" w:rsidR="002E70CC" w:rsidRDefault="002E70CC">
        <w:pPr>
          <w:pStyle w:val="Kjene"/>
          <w:jc w:val="right"/>
        </w:pPr>
        <w:r>
          <w:fldChar w:fldCharType="begin"/>
        </w:r>
        <w:r>
          <w:instrText>PAGE   \* MERGEFORMAT</w:instrText>
        </w:r>
        <w:r>
          <w:fldChar w:fldCharType="separate"/>
        </w:r>
        <w:r>
          <w:t>2</w:t>
        </w:r>
        <w:r>
          <w:fldChar w:fldCharType="end"/>
        </w:r>
      </w:p>
    </w:sdtContent>
  </w:sdt>
  <w:p w14:paraId="26815B82" w14:textId="313A5543" w:rsidR="514426E7" w:rsidRDefault="514426E7" w:rsidP="514426E7">
    <w:pPr>
      <w:pStyle w:val="Kjene"/>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C2C86" w14:textId="77777777" w:rsidR="00F64D84" w:rsidRDefault="00F64D84" w:rsidP="00683ECF">
      <w:pPr>
        <w:spacing w:after="0" w:line="240" w:lineRule="auto"/>
      </w:pPr>
      <w:r>
        <w:separator/>
      </w:r>
    </w:p>
  </w:footnote>
  <w:footnote w:type="continuationSeparator" w:id="0">
    <w:p w14:paraId="6C29AF92" w14:textId="77777777" w:rsidR="00F64D84" w:rsidRDefault="00F64D84" w:rsidP="00683ECF">
      <w:pPr>
        <w:spacing w:after="0" w:line="240" w:lineRule="auto"/>
      </w:pPr>
      <w:r>
        <w:continuationSeparator/>
      </w:r>
    </w:p>
  </w:footnote>
  <w:footnote w:type="continuationNotice" w:id="1">
    <w:p w14:paraId="64580B69" w14:textId="77777777" w:rsidR="00F64D84" w:rsidRDefault="00F64D84">
      <w:pPr>
        <w:spacing w:after="0" w:line="240" w:lineRule="auto"/>
      </w:pPr>
    </w:p>
  </w:footnote>
  <w:footnote w:id="2">
    <w:p w14:paraId="31898A93" w14:textId="1D9A81CE" w:rsidR="00683ECF" w:rsidRDefault="00683ECF">
      <w:pPr>
        <w:pStyle w:val="Vresteksts"/>
      </w:pPr>
      <w:r>
        <w:rPr>
          <w:rStyle w:val="Vresatsauce"/>
        </w:rPr>
        <w:footnoteRef/>
      </w:r>
      <w:r>
        <w:t xml:space="preserve"> </w:t>
      </w:r>
      <w:r w:rsidRPr="00683ECF">
        <w:t xml:space="preserve">Fizisko personu datu aizsardzības likums </w:t>
      </w:r>
      <w:r>
        <w:t xml:space="preserve">zaudējis spēku </w:t>
      </w:r>
      <w:r w:rsidR="00EA2BFF">
        <w:t>2018. gada 5. jūlijā</w:t>
      </w:r>
    </w:p>
  </w:footnote>
  <w:footnote w:id="3">
    <w:p w14:paraId="43126238" w14:textId="5E28D96A" w:rsidR="708E8234" w:rsidRDefault="708E8234" w:rsidP="708E8234">
      <w:pPr>
        <w:pStyle w:val="Vresteksts"/>
      </w:pPr>
      <w:r w:rsidRPr="708E8234">
        <w:rPr>
          <w:rStyle w:val="Vresatsauce"/>
        </w:rPr>
        <w:footnoteRef/>
      </w:r>
      <w:r>
        <w:t xml:space="preserve"> </w:t>
      </w:r>
      <w:r w:rsidRPr="00A71578">
        <w:rPr>
          <w:rFonts w:ascii="Times New Roman" w:hAnsi="Times New Roman" w:cs="Times New Roman"/>
        </w:rPr>
        <w:t>Tiesību aktu projekt</w:t>
      </w:r>
      <w:r w:rsidR="00570C47" w:rsidRPr="00A71578">
        <w:rPr>
          <w:rFonts w:ascii="Times New Roman" w:hAnsi="Times New Roman" w:cs="Times New Roman"/>
        </w:rPr>
        <w:t>s</w:t>
      </w:r>
      <w:r w:rsidRPr="00A71578">
        <w:rPr>
          <w:rFonts w:ascii="Times New Roman" w:hAnsi="Times New Roman" w:cs="Times New Roman"/>
        </w:rPr>
        <w:t xml:space="preserve"> Nr. 23-TA-615</w:t>
      </w:r>
    </w:p>
  </w:footnote>
  <w:footnote w:id="4">
    <w:p w14:paraId="705A3D93" w14:textId="1A18BFDD" w:rsidR="708E8234" w:rsidRDefault="708E8234" w:rsidP="708E8234">
      <w:pPr>
        <w:pStyle w:val="Vresteksts"/>
      </w:pPr>
      <w:r w:rsidRPr="708E8234">
        <w:rPr>
          <w:rStyle w:val="Vresatsauce"/>
        </w:rPr>
        <w:footnoteRef/>
      </w:r>
      <w:r>
        <w:t xml:space="preserve"> </w:t>
      </w:r>
      <w:r w:rsidRPr="00912646">
        <w:rPr>
          <w:rFonts w:ascii="Times New Roman" w:hAnsi="Times New Roman" w:cs="Times New Roman"/>
        </w:rPr>
        <w:t>https://likumi.lv/ta/id/349764-grozijumi-sodu-registra-likuma</w:t>
      </w:r>
    </w:p>
  </w:footnote>
  <w:footnote w:id="5">
    <w:p w14:paraId="6031220C" w14:textId="3FACC06F" w:rsidR="00912646" w:rsidRDefault="00912646">
      <w:pPr>
        <w:pStyle w:val="Vresteksts"/>
      </w:pPr>
      <w:r>
        <w:rPr>
          <w:rStyle w:val="Vresatsauce"/>
        </w:rPr>
        <w:footnoteRef/>
      </w:r>
      <w:r>
        <w:t xml:space="preserve"> </w:t>
      </w:r>
      <w:r w:rsidRPr="00912646">
        <w:rPr>
          <w:rFonts w:ascii="Times New Roman" w:hAnsi="Times New Roman" w:cs="Times New Roman"/>
        </w:rPr>
        <w:t>Tiesību aktu projekts Nr. 22-TA-2481</w:t>
      </w:r>
    </w:p>
  </w:footnote>
  <w:footnote w:id="6">
    <w:p w14:paraId="46A79298" w14:textId="5AA51058" w:rsidR="00055F51" w:rsidRDefault="00055F51">
      <w:pPr>
        <w:pStyle w:val="Vresteksts"/>
      </w:pPr>
      <w:r>
        <w:rPr>
          <w:rStyle w:val="Vresatsauce"/>
        </w:rPr>
        <w:footnoteRef/>
      </w:r>
      <w:r>
        <w:t xml:space="preserve"> </w:t>
      </w:r>
      <w:r>
        <w:rPr>
          <w:rStyle w:val="normaltextrun"/>
          <w:rFonts w:ascii="Calibri" w:hAnsi="Calibri" w:cs="Calibri"/>
          <w:color w:val="0078D4"/>
          <w:u w:val="single"/>
          <w:shd w:val="clear" w:color="auto" w:fill="FFFFFF"/>
        </w:rPr>
        <w:t>https://www.dvi.gov.lv/lv/jaunums/pern-veiktas-vairak-neka-100-preventivas-parbaudes-valsts-un-pasvaldibas-iestades</w:t>
      </w:r>
      <w:r>
        <w:rPr>
          <w:rStyle w:val="eop"/>
          <w:rFonts w:ascii="Calibri" w:hAnsi="Calibri" w:cs="Calibri"/>
          <w:color w:val="000000"/>
          <w:shd w:val="clear" w:color="auto" w:fill="FFFFFF"/>
        </w:rPr>
        <w:t> </w:t>
      </w:r>
    </w:p>
  </w:footnote>
  <w:footnote w:id="7">
    <w:p w14:paraId="3A22599B" w14:textId="4D8CFF33" w:rsidR="00464F23" w:rsidRDefault="00464F23">
      <w:pPr>
        <w:pStyle w:val="Vresteksts"/>
      </w:pPr>
      <w:r>
        <w:rPr>
          <w:rStyle w:val="Vresatsauce"/>
        </w:rPr>
        <w:footnoteRef/>
      </w:r>
      <w:r>
        <w:t xml:space="preserve"> </w:t>
      </w:r>
      <w:r w:rsidR="009E115C">
        <w:rPr>
          <w:i/>
          <w:iCs/>
        </w:rPr>
        <w:t xml:space="preserve"> </w:t>
      </w:r>
      <w:r w:rsidR="009E115C" w:rsidRPr="00D23839">
        <w:rPr>
          <w:rFonts w:ascii="Times New Roman" w:hAnsi="Times New Roman" w:cs="Times New Roman"/>
        </w:rPr>
        <w:t>Tiesvedības lieta Nr. A420283521</w:t>
      </w:r>
    </w:p>
  </w:footnote>
  <w:footnote w:id="8">
    <w:p w14:paraId="482C6369" w14:textId="48890289" w:rsidR="708E8234" w:rsidRDefault="708E8234" w:rsidP="708E8234">
      <w:pPr>
        <w:pStyle w:val="Kjene"/>
      </w:pPr>
      <w:r w:rsidRPr="708E8234">
        <w:rPr>
          <w:rStyle w:val="Vresatsauce"/>
        </w:rPr>
        <w:footnoteRef/>
      </w:r>
      <w:r>
        <w:t xml:space="preserve"> </w:t>
      </w:r>
      <w:r w:rsidRPr="708E8234">
        <w:rPr>
          <w:rFonts w:ascii="Times New Roman" w:eastAsia="Times New Roman" w:hAnsi="Times New Roman" w:cs="Times New Roman"/>
          <w:sz w:val="20"/>
          <w:szCs w:val="20"/>
        </w:rPr>
        <w:t>Tiesvedības lieta Nr. 01630000100222.1.</w:t>
      </w:r>
    </w:p>
  </w:footnote>
  <w:footnote w:id="9">
    <w:p w14:paraId="58BCACE4" w14:textId="7FA73B11" w:rsidR="0022712E" w:rsidRPr="000F5B24" w:rsidRDefault="0022712E" w:rsidP="0022712E">
      <w:pPr>
        <w:pStyle w:val="Vresteksts"/>
        <w:jc w:val="both"/>
        <w:rPr>
          <w:rFonts w:ascii="Times New Roman" w:hAnsi="Times New Roman" w:cs="Times New Roman"/>
        </w:rPr>
      </w:pPr>
      <w:r w:rsidRPr="000F5B24">
        <w:rPr>
          <w:rStyle w:val="Vresatsauce"/>
          <w:rFonts w:ascii="Times New Roman" w:hAnsi="Times New Roman" w:cs="Times New Roman"/>
        </w:rPr>
        <w:footnoteRef/>
      </w:r>
      <w:r w:rsidRPr="000F5B24">
        <w:rPr>
          <w:rFonts w:ascii="Times New Roman" w:hAnsi="Times New Roman" w:cs="Times New Roman"/>
        </w:rPr>
        <w:t xml:space="preserve"> </w:t>
      </w:r>
      <w:r w:rsidRPr="000F5B24">
        <w:rPr>
          <w:rStyle w:val="normaltextrun"/>
          <w:rFonts w:ascii="Times New Roman" w:hAnsi="Times New Roman" w:cs="Times New Roman"/>
          <w:u w:val="single"/>
          <w:shd w:val="clear" w:color="auto" w:fill="FFFFFF"/>
        </w:rPr>
        <w:t>Eiropas Parlamenta un Padomes Regula Nr. 2018/1862 Par Šengenas informācijas sistēmas (SIS) izveidi, darbību un izmantošanu policijas sadarbībā un tiesu sadarbībā krimināllietās un ar ko groza uz atceļ Padomes lēmumu 2007/533/TI un atceļ Eiropas Parlamenta un Padomes Regulu (EK) Nr.1986/2006 un Komisijas Lēmumu 2010/261/ES</w:t>
      </w:r>
    </w:p>
  </w:footnote>
  <w:footnote w:id="10">
    <w:p w14:paraId="121F916C" w14:textId="77777777" w:rsidR="008A02E4" w:rsidRDefault="008A02E4" w:rsidP="008A02E4">
      <w:pPr>
        <w:pStyle w:val="Vresteksts"/>
      </w:pPr>
      <w:r>
        <w:rPr>
          <w:rStyle w:val="Vresatsauce"/>
        </w:rPr>
        <w:footnoteRef/>
      </w:r>
      <w:r>
        <w:t xml:space="preserve"> </w:t>
      </w:r>
      <w:r w:rsidRPr="005A1387">
        <w:rPr>
          <w:rStyle w:val="normaltextrun"/>
        </w:rPr>
        <w:t xml:space="preserve">Pieejams: </w:t>
      </w:r>
      <w:hyperlink r:id="rId1" w:tgtFrame="_blank" w:history="1">
        <w:r w:rsidRPr="005A1387">
          <w:rPr>
            <w:rStyle w:val="normaltextrun"/>
            <w:color w:val="0563C1"/>
            <w:u w:val="single"/>
          </w:rPr>
          <w:t>https://www.dvi.gov.lv/lv/datu-aizsardzibas-specialistu-saraksts</w:t>
        </w:r>
      </w:hyperlink>
      <w:r>
        <w:rPr>
          <w:rStyle w:val="eop"/>
          <w:rFonts w:ascii="Calibri" w:hAnsi="Calibri" w:cs="Calibri"/>
          <w:sz w:val="22"/>
          <w:szCs w:val="22"/>
        </w:rPr>
        <w:t> </w:t>
      </w:r>
    </w:p>
  </w:footnote>
  <w:footnote w:id="11">
    <w:p w14:paraId="601A976D" w14:textId="77777777" w:rsidR="008A02E4" w:rsidRDefault="008A02E4" w:rsidP="008A02E4">
      <w:pPr>
        <w:pStyle w:val="paragraph"/>
        <w:spacing w:before="0" w:beforeAutospacing="0" w:after="0" w:afterAutospacing="0"/>
        <w:jc w:val="both"/>
        <w:textAlignment w:val="baseline"/>
        <w:rPr>
          <w:rFonts w:ascii="Segoe UI" w:hAnsi="Segoe UI" w:cs="Segoe UI"/>
          <w:sz w:val="18"/>
          <w:szCs w:val="18"/>
        </w:rPr>
      </w:pPr>
      <w:r>
        <w:rPr>
          <w:rStyle w:val="Vresatsauce"/>
        </w:rPr>
        <w:footnoteRef/>
      </w:r>
      <w:r>
        <w:t xml:space="preserve"> </w:t>
      </w:r>
      <w:r w:rsidRPr="00FC3A24">
        <w:rPr>
          <w:rStyle w:val="normaltextrun"/>
          <w:sz w:val="20"/>
          <w:szCs w:val="20"/>
        </w:rPr>
        <w:t>Saskaņā ar Ministru kabineta 2020. gada 6. oktobra noteikumu Nr. 620 “Datu aizsardzības speciālista kvalifikācijas noteikumi” 50.3. punktu Inspekcija viena mēneša laikā pēc kvalifikācijas uzturēšanas iesnieguma saņemšanas pieņem lēmumu daļēji atzīt mācības par datu aizsardzības speciālista kvalifikācijas paaugstināšanas pasākumu un datu aizsardzības speciālista kvalifikācijas uzturēšanu, nosakot datu aizsardzības speciālistam pienākumu piedalīties mācībās noteikto akadēmisko stundu skaitu, ja datu aizsardzības speciālista apmeklēto mācību norises ilgums ir vismaz 18 akadēmiskās stundas, bet mazāks nekā 36 akadēmiskās stundas.</w:t>
      </w:r>
      <w:r>
        <w:rPr>
          <w:rStyle w:val="eop"/>
          <w:sz w:val="20"/>
          <w:szCs w:val="20"/>
        </w:rPr>
        <w:t> </w:t>
      </w:r>
    </w:p>
    <w:p w14:paraId="77301D77" w14:textId="77777777" w:rsidR="008A02E4" w:rsidRDefault="008A02E4" w:rsidP="008A02E4">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14426E7" w14:paraId="7A310743" w14:textId="77777777" w:rsidTr="514426E7">
      <w:trPr>
        <w:trHeight w:val="300"/>
      </w:trPr>
      <w:tc>
        <w:tcPr>
          <w:tcW w:w="3020" w:type="dxa"/>
        </w:tcPr>
        <w:p w14:paraId="3BDF02EF" w14:textId="7432326B" w:rsidR="514426E7" w:rsidRDefault="514426E7" w:rsidP="514426E7">
          <w:pPr>
            <w:pStyle w:val="Galvene"/>
            <w:ind w:left="-115"/>
          </w:pPr>
        </w:p>
      </w:tc>
      <w:tc>
        <w:tcPr>
          <w:tcW w:w="3020" w:type="dxa"/>
        </w:tcPr>
        <w:p w14:paraId="3604ECE0" w14:textId="66E52BFB" w:rsidR="514426E7" w:rsidRDefault="514426E7" w:rsidP="514426E7">
          <w:pPr>
            <w:pStyle w:val="Galvene"/>
            <w:jc w:val="center"/>
          </w:pPr>
        </w:p>
      </w:tc>
      <w:tc>
        <w:tcPr>
          <w:tcW w:w="3020" w:type="dxa"/>
        </w:tcPr>
        <w:p w14:paraId="2F33A6B5" w14:textId="2C63F720" w:rsidR="514426E7" w:rsidRDefault="514426E7" w:rsidP="514426E7">
          <w:pPr>
            <w:pStyle w:val="Galvene"/>
            <w:ind w:right="-115"/>
            <w:jc w:val="right"/>
          </w:pPr>
        </w:p>
      </w:tc>
    </w:tr>
  </w:tbl>
  <w:p w14:paraId="0E80C27B" w14:textId="52071192" w:rsidR="514426E7" w:rsidRDefault="514426E7" w:rsidP="514426E7">
    <w:pPr>
      <w:pStyle w:val="Galvene"/>
    </w:pPr>
  </w:p>
</w:hdr>
</file>

<file path=word/intelligence2.xml><?xml version="1.0" encoding="utf-8"?>
<int2:intelligence xmlns:int2="http://schemas.microsoft.com/office/intelligence/2020/intelligence" xmlns:oel="http://schemas.microsoft.com/office/2019/extlst">
  <int2:observations>
    <int2:textHash int2:hashCode="MBhbQvl1NISNum" int2:id="ZKG0F34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F5EE8"/>
    <w:multiLevelType w:val="multilevel"/>
    <w:tmpl w:val="4810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36301"/>
    <w:multiLevelType w:val="multilevel"/>
    <w:tmpl w:val="E7565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791271"/>
    <w:multiLevelType w:val="hybridMultilevel"/>
    <w:tmpl w:val="49EC362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2C725742"/>
    <w:multiLevelType w:val="multilevel"/>
    <w:tmpl w:val="74125638"/>
    <w:lvl w:ilvl="0">
      <w:start w:val="1"/>
      <w:numFmt w:val="decimal"/>
      <w:lvlText w:val="%1."/>
      <w:lvlJc w:val="left"/>
      <w:pPr>
        <w:ind w:left="720" w:hanging="360"/>
      </w:pPr>
      <w:rPr>
        <w:rFonts w:hint="default"/>
      </w:rPr>
    </w:lvl>
    <w:lvl w:ilvl="1">
      <w:start w:val="5"/>
      <w:numFmt w:val="decimal"/>
      <w:isLgl/>
      <w:lvlText w:val="%1.%2."/>
      <w:lvlJc w:val="left"/>
      <w:pPr>
        <w:ind w:left="1353"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2D423F7"/>
    <w:multiLevelType w:val="multilevel"/>
    <w:tmpl w:val="EFAC37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C7FFB2"/>
    <w:multiLevelType w:val="hybridMultilevel"/>
    <w:tmpl w:val="DEBA47A6"/>
    <w:lvl w:ilvl="0" w:tplc="0386668E">
      <w:start w:val="1"/>
      <w:numFmt w:val="decimal"/>
      <w:lvlText w:val="%1."/>
      <w:lvlJc w:val="left"/>
      <w:pPr>
        <w:ind w:left="720" w:hanging="360"/>
      </w:pPr>
    </w:lvl>
    <w:lvl w:ilvl="1" w:tplc="DED42A02">
      <w:start w:val="1"/>
      <w:numFmt w:val="lowerLetter"/>
      <w:lvlText w:val="%2."/>
      <w:lvlJc w:val="left"/>
      <w:pPr>
        <w:ind w:left="1440" w:hanging="360"/>
      </w:pPr>
    </w:lvl>
    <w:lvl w:ilvl="2" w:tplc="DE3AE588">
      <w:start w:val="1"/>
      <w:numFmt w:val="lowerRoman"/>
      <w:lvlText w:val="%3."/>
      <w:lvlJc w:val="right"/>
      <w:pPr>
        <w:ind w:left="2160" w:hanging="180"/>
      </w:pPr>
    </w:lvl>
    <w:lvl w:ilvl="3" w:tplc="0EA884E6">
      <w:start w:val="1"/>
      <w:numFmt w:val="decimal"/>
      <w:lvlText w:val="%4."/>
      <w:lvlJc w:val="left"/>
      <w:pPr>
        <w:ind w:left="2880" w:hanging="360"/>
      </w:pPr>
    </w:lvl>
    <w:lvl w:ilvl="4" w:tplc="D27A4832">
      <w:start w:val="1"/>
      <w:numFmt w:val="lowerLetter"/>
      <w:lvlText w:val="%5."/>
      <w:lvlJc w:val="left"/>
      <w:pPr>
        <w:ind w:left="3600" w:hanging="360"/>
      </w:pPr>
    </w:lvl>
    <w:lvl w:ilvl="5" w:tplc="32180E34">
      <w:start w:val="1"/>
      <w:numFmt w:val="lowerRoman"/>
      <w:lvlText w:val="%6."/>
      <w:lvlJc w:val="right"/>
      <w:pPr>
        <w:ind w:left="4320" w:hanging="180"/>
      </w:pPr>
    </w:lvl>
    <w:lvl w:ilvl="6" w:tplc="280C9844">
      <w:start w:val="1"/>
      <w:numFmt w:val="decimal"/>
      <w:lvlText w:val="%7."/>
      <w:lvlJc w:val="left"/>
      <w:pPr>
        <w:ind w:left="5040" w:hanging="360"/>
      </w:pPr>
    </w:lvl>
    <w:lvl w:ilvl="7" w:tplc="F19CA39A">
      <w:start w:val="1"/>
      <w:numFmt w:val="lowerLetter"/>
      <w:lvlText w:val="%8."/>
      <w:lvlJc w:val="left"/>
      <w:pPr>
        <w:ind w:left="5760" w:hanging="360"/>
      </w:pPr>
    </w:lvl>
    <w:lvl w:ilvl="8" w:tplc="E3D86432">
      <w:start w:val="1"/>
      <w:numFmt w:val="lowerRoman"/>
      <w:lvlText w:val="%9."/>
      <w:lvlJc w:val="right"/>
      <w:pPr>
        <w:ind w:left="6480" w:hanging="180"/>
      </w:pPr>
    </w:lvl>
  </w:abstractNum>
  <w:abstractNum w:abstractNumId="6" w15:restartNumberingAfterBreak="0">
    <w:nsid w:val="3BE20BD3"/>
    <w:multiLevelType w:val="multilevel"/>
    <w:tmpl w:val="963621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A71FE2"/>
    <w:multiLevelType w:val="hybridMultilevel"/>
    <w:tmpl w:val="43F43E04"/>
    <w:lvl w:ilvl="0" w:tplc="993E88F6">
      <w:start w:val="1"/>
      <w:numFmt w:val="decimal"/>
      <w:lvlText w:val="%1."/>
      <w:lvlJc w:val="left"/>
      <w:pPr>
        <w:ind w:left="720" w:hanging="360"/>
      </w:pPr>
    </w:lvl>
    <w:lvl w:ilvl="1" w:tplc="D160D766">
      <w:start w:val="1"/>
      <w:numFmt w:val="lowerLetter"/>
      <w:lvlText w:val="%2."/>
      <w:lvlJc w:val="left"/>
      <w:pPr>
        <w:ind w:left="1440" w:hanging="360"/>
      </w:pPr>
    </w:lvl>
    <w:lvl w:ilvl="2" w:tplc="15CC9034">
      <w:start w:val="1"/>
      <w:numFmt w:val="lowerRoman"/>
      <w:lvlText w:val="%3."/>
      <w:lvlJc w:val="right"/>
      <w:pPr>
        <w:ind w:left="2160" w:hanging="180"/>
      </w:pPr>
    </w:lvl>
    <w:lvl w:ilvl="3" w:tplc="8B3E67F0">
      <w:start w:val="1"/>
      <w:numFmt w:val="decimal"/>
      <w:lvlText w:val="%4."/>
      <w:lvlJc w:val="left"/>
      <w:pPr>
        <w:ind w:left="2880" w:hanging="360"/>
      </w:pPr>
    </w:lvl>
    <w:lvl w:ilvl="4" w:tplc="0168298E">
      <w:start w:val="1"/>
      <w:numFmt w:val="lowerLetter"/>
      <w:lvlText w:val="%5."/>
      <w:lvlJc w:val="left"/>
      <w:pPr>
        <w:ind w:left="3600" w:hanging="360"/>
      </w:pPr>
    </w:lvl>
    <w:lvl w:ilvl="5" w:tplc="7278DAC4">
      <w:start w:val="1"/>
      <w:numFmt w:val="lowerRoman"/>
      <w:lvlText w:val="%6."/>
      <w:lvlJc w:val="right"/>
      <w:pPr>
        <w:ind w:left="4320" w:hanging="180"/>
      </w:pPr>
    </w:lvl>
    <w:lvl w:ilvl="6" w:tplc="2F227E92">
      <w:start w:val="1"/>
      <w:numFmt w:val="decimal"/>
      <w:lvlText w:val="%7."/>
      <w:lvlJc w:val="left"/>
      <w:pPr>
        <w:ind w:left="5040" w:hanging="360"/>
      </w:pPr>
    </w:lvl>
    <w:lvl w:ilvl="7" w:tplc="45180566">
      <w:start w:val="1"/>
      <w:numFmt w:val="lowerLetter"/>
      <w:lvlText w:val="%8."/>
      <w:lvlJc w:val="left"/>
      <w:pPr>
        <w:ind w:left="5760" w:hanging="360"/>
      </w:pPr>
    </w:lvl>
    <w:lvl w:ilvl="8" w:tplc="6714DE7A">
      <w:start w:val="1"/>
      <w:numFmt w:val="lowerRoman"/>
      <w:lvlText w:val="%9."/>
      <w:lvlJc w:val="right"/>
      <w:pPr>
        <w:ind w:left="6480" w:hanging="180"/>
      </w:pPr>
    </w:lvl>
  </w:abstractNum>
  <w:abstractNum w:abstractNumId="8" w15:restartNumberingAfterBreak="0">
    <w:nsid w:val="48604732"/>
    <w:multiLevelType w:val="multilevel"/>
    <w:tmpl w:val="1C16F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6177CF"/>
    <w:multiLevelType w:val="multilevel"/>
    <w:tmpl w:val="302C69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0B3D46"/>
    <w:multiLevelType w:val="hybridMultilevel"/>
    <w:tmpl w:val="A8AE98CA"/>
    <w:lvl w:ilvl="0" w:tplc="9B1625BC">
      <w:start w:val="1"/>
      <w:numFmt w:val="decimal"/>
      <w:pStyle w:val="Virsraksts2"/>
      <w:lvlText w:val="%1."/>
      <w:lvlJc w:val="center"/>
      <w:pPr>
        <w:ind w:left="19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DA04630"/>
    <w:multiLevelType w:val="multilevel"/>
    <w:tmpl w:val="DE5854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FD0A49"/>
    <w:multiLevelType w:val="hybridMultilevel"/>
    <w:tmpl w:val="4132808A"/>
    <w:lvl w:ilvl="0" w:tplc="FBBAC586">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5B8E2DF9"/>
    <w:multiLevelType w:val="hybridMultilevel"/>
    <w:tmpl w:val="A86A98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5D8F79C2"/>
    <w:multiLevelType w:val="multilevel"/>
    <w:tmpl w:val="27C29D34"/>
    <w:lvl w:ilvl="0">
      <w:start w:val="1"/>
      <w:numFmt w:val="decimal"/>
      <w:lvlText w:val="%1."/>
      <w:lvlJc w:val="left"/>
      <w:pPr>
        <w:ind w:left="360" w:hanging="360"/>
      </w:pPr>
      <w:rPr>
        <w:rFonts w:ascii="Times New Roman" w:hAnsi="Times New Roman" w:cs="Times New Roman" w:hint="default"/>
        <w:b w:val="0"/>
        <w:i w:val="0"/>
        <w:sz w:val="24"/>
      </w:rPr>
    </w:lvl>
    <w:lvl w:ilvl="1">
      <w:start w:val="1"/>
      <w:numFmt w:val="decimal"/>
      <w:lvlText w:val="%1.%2."/>
      <w:lvlJc w:val="left"/>
      <w:pPr>
        <w:ind w:left="79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hint="default"/>
        <w:b w:val="0"/>
        <w:i w:val="0"/>
        <w:sz w:val="24"/>
        <w:szCs w:val="24"/>
      </w:rPr>
    </w:lvl>
    <w:lvl w:ilvl="3">
      <w:start w:val="1"/>
      <w:numFmt w:val="decimal"/>
      <w:lvlText w:val="%1.%2.%3.%4."/>
      <w:lvlJc w:val="left"/>
      <w:pPr>
        <w:ind w:left="1728" w:hanging="648"/>
      </w:pPr>
      <w:rPr>
        <w:rFonts w:hint="default"/>
        <w:b w:val="0"/>
        <w:i w:val="0"/>
        <w:sz w:val="24"/>
      </w:rPr>
    </w:lvl>
    <w:lvl w:ilvl="4">
      <w:start w:val="1"/>
      <w:numFmt w:val="decimal"/>
      <w:lvlText w:val="%1.%2.%3.%4.%5."/>
      <w:lvlJc w:val="left"/>
      <w:pPr>
        <w:ind w:left="2232" w:hanging="792"/>
      </w:pPr>
      <w:rPr>
        <w:rFonts w:hint="default"/>
        <w:b w:val="0"/>
        <w:i w:val="0"/>
        <w:sz w:val="24"/>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4"/>
      </w:rPr>
    </w:lvl>
    <w:lvl w:ilvl="7">
      <w:start w:val="1"/>
      <w:numFmt w:val="decimal"/>
      <w:lvlText w:val="%1.%2.%3.%4.%5.%6.%7.%8."/>
      <w:lvlJc w:val="left"/>
      <w:pPr>
        <w:ind w:left="3744" w:hanging="1224"/>
      </w:pPr>
      <w:rPr>
        <w:rFonts w:hint="default"/>
        <w:b w:val="0"/>
        <w:i w:val="0"/>
        <w:sz w:val="24"/>
      </w:rPr>
    </w:lvl>
    <w:lvl w:ilvl="8">
      <w:start w:val="1"/>
      <w:numFmt w:val="decimal"/>
      <w:lvlText w:val="%1.%2.%3.%4.%5.%6.%7.%8.%9."/>
      <w:lvlJc w:val="left"/>
      <w:pPr>
        <w:ind w:left="4320" w:hanging="1440"/>
      </w:pPr>
      <w:rPr>
        <w:rFonts w:hint="default"/>
        <w:b w:val="0"/>
        <w:i w:val="0"/>
        <w:sz w:val="24"/>
      </w:rPr>
    </w:lvl>
  </w:abstractNum>
  <w:abstractNum w:abstractNumId="15" w15:restartNumberingAfterBreak="0">
    <w:nsid w:val="62482036"/>
    <w:multiLevelType w:val="hybridMultilevel"/>
    <w:tmpl w:val="3F900A6A"/>
    <w:lvl w:ilvl="0" w:tplc="29BEDBDC">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6" w15:restartNumberingAfterBreak="0">
    <w:nsid w:val="69C45577"/>
    <w:multiLevelType w:val="multilevel"/>
    <w:tmpl w:val="20F2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061390"/>
    <w:multiLevelType w:val="multilevel"/>
    <w:tmpl w:val="5D8A130A"/>
    <w:lvl w:ilvl="0">
      <w:start w:val="1"/>
      <w:numFmt w:val="decimal"/>
      <w:lvlText w:val="%1."/>
      <w:lvlJc w:val="left"/>
      <w:pPr>
        <w:tabs>
          <w:tab w:val="num" w:pos="502"/>
        </w:tabs>
        <w:ind w:left="502" w:hanging="360"/>
      </w:pPr>
      <w:rPr>
        <w:rFonts w:hint="default"/>
        <w:b/>
        <w:bCs/>
      </w:rPr>
    </w:lvl>
    <w:lvl w:ilvl="1">
      <w:start w:val="1"/>
      <w:numFmt w:val="decimal"/>
      <w:lvlText w:val="%1.%2."/>
      <w:lvlJc w:val="left"/>
      <w:pPr>
        <w:tabs>
          <w:tab w:val="num" w:pos="1673"/>
        </w:tabs>
        <w:ind w:left="1673" w:hanging="680"/>
      </w:pPr>
      <w:rPr>
        <w:rFonts w:hint="default"/>
        <w:b w:val="0"/>
        <w:bCs/>
        <w:i w:val="0"/>
        <w:color w:val="auto"/>
        <w:sz w:val="24"/>
        <w:szCs w:val="24"/>
      </w:rPr>
    </w:lvl>
    <w:lvl w:ilvl="2">
      <w:start w:val="1"/>
      <w:numFmt w:val="decimal"/>
      <w:lvlText w:val="%1.%2.%3."/>
      <w:lvlJc w:val="left"/>
      <w:pPr>
        <w:tabs>
          <w:tab w:val="num" w:pos="2359"/>
        </w:tabs>
        <w:ind w:left="2359" w:hanging="1224"/>
      </w:pPr>
      <w:rPr>
        <w:rFonts w:hint="default"/>
        <w:b w:val="0"/>
        <w:i w:val="0"/>
        <w:color w:val="auto"/>
        <w:sz w:val="24"/>
        <w:szCs w:val="24"/>
      </w:rPr>
    </w:lvl>
    <w:lvl w:ilvl="3">
      <w:start w:val="1"/>
      <w:numFmt w:val="decimal"/>
      <w:lvlText w:val="%1.%2.%3.%4."/>
      <w:lvlJc w:val="left"/>
      <w:pPr>
        <w:tabs>
          <w:tab w:val="num" w:pos="1870"/>
        </w:tabs>
        <w:ind w:left="1870" w:hanging="1728"/>
      </w:pPr>
      <w:rPr>
        <w:rFonts w:hint="default"/>
      </w:rPr>
    </w:lvl>
    <w:lvl w:ilvl="4">
      <w:start w:val="1"/>
      <w:numFmt w:val="decimal"/>
      <w:lvlText w:val="%1.%2.%3.%4.%5."/>
      <w:lvlJc w:val="left"/>
      <w:pPr>
        <w:tabs>
          <w:tab w:val="num" w:pos="2374"/>
        </w:tabs>
        <w:ind w:left="2374" w:hanging="223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1323388588">
    <w:abstractNumId w:val="5"/>
  </w:num>
  <w:num w:numId="2" w16cid:durableId="1693997535">
    <w:abstractNumId w:val="12"/>
  </w:num>
  <w:num w:numId="3" w16cid:durableId="667943735">
    <w:abstractNumId w:val="3"/>
  </w:num>
  <w:num w:numId="4" w16cid:durableId="918176012">
    <w:abstractNumId w:val="14"/>
  </w:num>
  <w:num w:numId="5" w16cid:durableId="852649124">
    <w:abstractNumId w:val="17"/>
  </w:num>
  <w:num w:numId="6" w16cid:durableId="354041070">
    <w:abstractNumId w:val="0"/>
  </w:num>
  <w:num w:numId="7" w16cid:durableId="2138991614">
    <w:abstractNumId w:val="15"/>
  </w:num>
  <w:num w:numId="8" w16cid:durableId="1646813797">
    <w:abstractNumId w:val="1"/>
  </w:num>
  <w:num w:numId="9" w16cid:durableId="1622112233">
    <w:abstractNumId w:val="8"/>
  </w:num>
  <w:num w:numId="10" w16cid:durableId="1944484968">
    <w:abstractNumId w:val="4"/>
  </w:num>
  <w:num w:numId="11" w16cid:durableId="72515426">
    <w:abstractNumId w:val="9"/>
  </w:num>
  <w:num w:numId="12" w16cid:durableId="1419713221">
    <w:abstractNumId w:val="11"/>
  </w:num>
  <w:num w:numId="13" w16cid:durableId="1725715308">
    <w:abstractNumId w:val="6"/>
  </w:num>
  <w:num w:numId="14" w16cid:durableId="547452412">
    <w:abstractNumId w:val="16"/>
  </w:num>
  <w:num w:numId="15" w16cid:durableId="102505932">
    <w:abstractNumId w:val="10"/>
  </w:num>
  <w:num w:numId="16" w16cid:durableId="1465076374">
    <w:abstractNumId w:val="10"/>
  </w:num>
  <w:num w:numId="17" w16cid:durableId="1987271919">
    <w:abstractNumId w:val="10"/>
  </w:num>
  <w:num w:numId="18" w16cid:durableId="819076349">
    <w:abstractNumId w:val="10"/>
  </w:num>
  <w:num w:numId="19" w16cid:durableId="821387494">
    <w:abstractNumId w:val="10"/>
  </w:num>
  <w:num w:numId="20" w16cid:durableId="1101147189">
    <w:abstractNumId w:val="7"/>
  </w:num>
  <w:num w:numId="21" w16cid:durableId="671448930">
    <w:abstractNumId w:val="2"/>
  </w:num>
  <w:num w:numId="22" w16cid:durableId="19226403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2A3"/>
    <w:rsid w:val="000041CC"/>
    <w:rsid w:val="0000483A"/>
    <w:rsid w:val="0000719C"/>
    <w:rsid w:val="00015369"/>
    <w:rsid w:val="00017870"/>
    <w:rsid w:val="00020E18"/>
    <w:rsid w:val="00021B7B"/>
    <w:rsid w:val="000233F7"/>
    <w:rsid w:val="000254B3"/>
    <w:rsid w:val="0004194A"/>
    <w:rsid w:val="000432F5"/>
    <w:rsid w:val="00047E84"/>
    <w:rsid w:val="00054A78"/>
    <w:rsid w:val="00055F51"/>
    <w:rsid w:val="0005671A"/>
    <w:rsid w:val="0006112C"/>
    <w:rsid w:val="00072726"/>
    <w:rsid w:val="0007531E"/>
    <w:rsid w:val="000761D6"/>
    <w:rsid w:val="0007779C"/>
    <w:rsid w:val="00082521"/>
    <w:rsid w:val="00087D89"/>
    <w:rsid w:val="000A04C2"/>
    <w:rsid w:val="000A1C75"/>
    <w:rsid w:val="000A2A59"/>
    <w:rsid w:val="000A2B26"/>
    <w:rsid w:val="000A4AF9"/>
    <w:rsid w:val="000A53A0"/>
    <w:rsid w:val="000A8776"/>
    <w:rsid w:val="000B03C2"/>
    <w:rsid w:val="000B1F96"/>
    <w:rsid w:val="000B4ACC"/>
    <w:rsid w:val="000F1754"/>
    <w:rsid w:val="000F5B24"/>
    <w:rsid w:val="001029FA"/>
    <w:rsid w:val="00105402"/>
    <w:rsid w:val="00105BF3"/>
    <w:rsid w:val="00106D05"/>
    <w:rsid w:val="001144FA"/>
    <w:rsid w:val="00117848"/>
    <w:rsid w:val="001323AA"/>
    <w:rsid w:val="0013635D"/>
    <w:rsid w:val="0014299B"/>
    <w:rsid w:val="00147221"/>
    <w:rsid w:val="001531CD"/>
    <w:rsid w:val="001644CC"/>
    <w:rsid w:val="001705CC"/>
    <w:rsid w:val="00170722"/>
    <w:rsid w:val="00172358"/>
    <w:rsid w:val="00177F0E"/>
    <w:rsid w:val="00181D74"/>
    <w:rsid w:val="00182777"/>
    <w:rsid w:val="00185713"/>
    <w:rsid w:val="00185AC9"/>
    <w:rsid w:val="001876FA"/>
    <w:rsid w:val="00192951"/>
    <w:rsid w:val="001A4F24"/>
    <w:rsid w:val="001A7BD5"/>
    <w:rsid w:val="001A7D3B"/>
    <w:rsid w:val="001B6B67"/>
    <w:rsid w:val="001C0479"/>
    <w:rsid w:val="001C19E2"/>
    <w:rsid w:val="001C3600"/>
    <w:rsid w:val="001D56D1"/>
    <w:rsid w:val="001E6635"/>
    <w:rsid w:val="001F07A4"/>
    <w:rsid w:val="002003B9"/>
    <w:rsid w:val="00203CD3"/>
    <w:rsid w:val="00222384"/>
    <w:rsid w:val="0022712E"/>
    <w:rsid w:val="0026441A"/>
    <w:rsid w:val="00271B12"/>
    <w:rsid w:val="00282AD1"/>
    <w:rsid w:val="00293BCD"/>
    <w:rsid w:val="00296254"/>
    <w:rsid w:val="002A1F0D"/>
    <w:rsid w:val="002B66FB"/>
    <w:rsid w:val="002C037E"/>
    <w:rsid w:val="002C1302"/>
    <w:rsid w:val="002C4ECE"/>
    <w:rsid w:val="002D31EA"/>
    <w:rsid w:val="002E0E84"/>
    <w:rsid w:val="002E1103"/>
    <w:rsid w:val="002E1363"/>
    <w:rsid w:val="002E66AD"/>
    <w:rsid w:val="002E6EF1"/>
    <w:rsid w:val="002E707E"/>
    <w:rsid w:val="002E70CC"/>
    <w:rsid w:val="002F5DE3"/>
    <w:rsid w:val="002F6EEA"/>
    <w:rsid w:val="0032171B"/>
    <w:rsid w:val="00330A54"/>
    <w:rsid w:val="003325EE"/>
    <w:rsid w:val="003450C3"/>
    <w:rsid w:val="00347EFD"/>
    <w:rsid w:val="00353BFA"/>
    <w:rsid w:val="003620FB"/>
    <w:rsid w:val="00363480"/>
    <w:rsid w:val="00366155"/>
    <w:rsid w:val="00371C04"/>
    <w:rsid w:val="003758A2"/>
    <w:rsid w:val="00376B81"/>
    <w:rsid w:val="0037732B"/>
    <w:rsid w:val="0038275B"/>
    <w:rsid w:val="00385A1E"/>
    <w:rsid w:val="00390A14"/>
    <w:rsid w:val="003A37E6"/>
    <w:rsid w:val="003A4B30"/>
    <w:rsid w:val="003A58AC"/>
    <w:rsid w:val="003A6269"/>
    <w:rsid w:val="003B4112"/>
    <w:rsid w:val="003B6A72"/>
    <w:rsid w:val="003C4CCF"/>
    <w:rsid w:val="003D3889"/>
    <w:rsid w:val="003D6FF3"/>
    <w:rsid w:val="003E0993"/>
    <w:rsid w:val="003F3AC9"/>
    <w:rsid w:val="003F49D5"/>
    <w:rsid w:val="003F6530"/>
    <w:rsid w:val="003F7BB9"/>
    <w:rsid w:val="003F7FB2"/>
    <w:rsid w:val="004013C7"/>
    <w:rsid w:val="004023C6"/>
    <w:rsid w:val="00402EF2"/>
    <w:rsid w:val="00402FF2"/>
    <w:rsid w:val="00407FE5"/>
    <w:rsid w:val="00411975"/>
    <w:rsid w:val="00411C0A"/>
    <w:rsid w:val="004203DB"/>
    <w:rsid w:val="00425386"/>
    <w:rsid w:val="00425BAE"/>
    <w:rsid w:val="00433813"/>
    <w:rsid w:val="004477D8"/>
    <w:rsid w:val="00451CDB"/>
    <w:rsid w:val="00452F05"/>
    <w:rsid w:val="00464F23"/>
    <w:rsid w:val="004664B9"/>
    <w:rsid w:val="00472DBE"/>
    <w:rsid w:val="004822B4"/>
    <w:rsid w:val="0048644F"/>
    <w:rsid w:val="00486B9B"/>
    <w:rsid w:val="004A06B1"/>
    <w:rsid w:val="004A3647"/>
    <w:rsid w:val="004A517A"/>
    <w:rsid w:val="004C0F3B"/>
    <w:rsid w:val="004C5611"/>
    <w:rsid w:val="004D48A1"/>
    <w:rsid w:val="004D7E67"/>
    <w:rsid w:val="004E32D1"/>
    <w:rsid w:val="004E51D0"/>
    <w:rsid w:val="004F0155"/>
    <w:rsid w:val="004F1783"/>
    <w:rsid w:val="004F2180"/>
    <w:rsid w:val="004F3D6C"/>
    <w:rsid w:val="004F7E35"/>
    <w:rsid w:val="005067BF"/>
    <w:rsid w:val="00526307"/>
    <w:rsid w:val="00526987"/>
    <w:rsid w:val="0053127A"/>
    <w:rsid w:val="0054081A"/>
    <w:rsid w:val="0054382C"/>
    <w:rsid w:val="00544A5A"/>
    <w:rsid w:val="00552B83"/>
    <w:rsid w:val="00570C47"/>
    <w:rsid w:val="00574AD0"/>
    <w:rsid w:val="00580527"/>
    <w:rsid w:val="00590675"/>
    <w:rsid w:val="00592452"/>
    <w:rsid w:val="00596AA2"/>
    <w:rsid w:val="005A1387"/>
    <w:rsid w:val="005B004F"/>
    <w:rsid w:val="005C45BB"/>
    <w:rsid w:val="005C4725"/>
    <w:rsid w:val="005C53AC"/>
    <w:rsid w:val="005D13A8"/>
    <w:rsid w:val="005E1F4B"/>
    <w:rsid w:val="005E6742"/>
    <w:rsid w:val="005F1F2E"/>
    <w:rsid w:val="005F612E"/>
    <w:rsid w:val="006119CB"/>
    <w:rsid w:val="00611FB3"/>
    <w:rsid w:val="006131AA"/>
    <w:rsid w:val="0062345F"/>
    <w:rsid w:val="00630C46"/>
    <w:rsid w:val="0063579B"/>
    <w:rsid w:val="00645D10"/>
    <w:rsid w:val="006604FC"/>
    <w:rsid w:val="00672DAC"/>
    <w:rsid w:val="0067545B"/>
    <w:rsid w:val="00683ECF"/>
    <w:rsid w:val="006846E0"/>
    <w:rsid w:val="00697CBB"/>
    <w:rsid w:val="006A0FF0"/>
    <w:rsid w:val="006A5AE0"/>
    <w:rsid w:val="006B3D60"/>
    <w:rsid w:val="006B42BA"/>
    <w:rsid w:val="006B61D7"/>
    <w:rsid w:val="006B6DD5"/>
    <w:rsid w:val="006D21B8"/>
    <w:rsid w:val="006E0B29"/>
    <w:rsid w:val="006E42FD"/>
    <w:rsid w:val="006E735A"/>
    <w:rsid w:val="006F1936"/>
    <w:rsid w:val="006F680F"/>
    <w:rsid w:val="007203F4"/>
    <w:rsid w:val="007374DE"/>
    <w:rsid w:val="0074305E"/>
    <w:rsid w:val="00745256"/>
    <w:rsid w:val="00747F6B"/>
    <w:rsid w:val="0075014E"/>
    <w:rsid w:val="00755BC9"/>
    <w:rsid w:val="00775FBB"/>
    <w:rsid w:val="00777793"/>
    <w:rsid w:val="00790486"/>
    <w:rsid w:val="00792F6A"/>
    <w:rsid w:val="007A4385"/>
    <w:rsid w:val="007A5CF2"/>
    <w:rsid w:val="007A6C4A"/>
    <w:rsid w:val="007B278E"/>
    <w:rsid w:val="007E20C9"/>
    <w:rsid w:val="007E4842"/>
    <w:rsid w:val="007E757C"/>
    <w:rsid w:val="007F027C"/>
    <w:rsid w:val="007F3071"/>
    <w:rsid w:val="007F59E4"/>
    <w:rsid w:val="008213C3"/>
    <w:rsid w:val="00821723"/>
    <w:rsid w:val="008221C8"/>
    <w:rsid w:val="008228CE"/>
    <w:rsid w:val="00823947"/>
    <w:rsid w:val="00823DAF"/>
    <w:rsid w:val="0083485B"/>
    <w:rsid w:val="00837A82"/>
    <w:rsid w:val="0084485A"/>
    <w:rsid w:val="00844F23"/>
    <w:rsid w:val="0085291C"/>
    <w:rsid w:val="00866F9F"/>
    <w:rsid w:val="008778C5"/>
    <w:rsid w:val="00885967"/>
    <w:rsid w:val="00885BC7"/>
    <w:rsid w:val="00892BAC"/>
    <w:rsid w:val="008A02E4"/>
    <w:rsid w:val="008E6E64"/>
    <w:rsid w:val="008F4722"/>
    <w:rsid w:val="008F5D79"/>
    <w:rsid w:val="00912646"/>
    <w:rsid w:val="00922432"/>
    <w:rsid w:val="00923B7D"/>
    <w:rsid w:val="009252C3"/>
    <w:rsid w:val="00936EB0"/>
    <w:rsid w:val="00962BE5"/>
    <w:rsid w:val="0098317B"/>
    <w:rsid w:val="00985AF3"/>
    <w:rsid w:val="00993A2D"/>
    <w:rsid w:val="009960D1"/>
    <w:rsid w:val="009A3DEC"/>
    <w:rsid w:val="009B134D"/>
    <w:rsid w:val="009B2AB1"/>
    <w:rsid w:val="009B373D"/>
    <w:rsid w:val="009C14DC"/>
    <w:rsid w:val="009C4C7C"/>
    <w:rsid w:val="009D25EB"/>
    <w:rsid w:val="009D569A"/>
    <w:rsid w:val="009D7B77"/>
    <w:rsid w:val="009E115C"/>
    <w:rsid w:val="009F4049"/>
    <w:rsid w:val="009F6059"/>
    <w:rsid w:val="00A02BF6"/>
    <w:rsid w:val="00A055C5"/>
    <w:rsid w:val="00A11578"/>
    <w:rsid w:val="00A13D46"/>
    <w:rsid w:val="00A22546"/>
    <w:rsid w:val="00A342A3"/>
    <w:rsid w:val="00A451CB"/>
    <w:rsid w:val="00A46A30"/>
    <w:rsid w:val="00A472AA"/>
    <w:rsid w:val="00A627AD"/>
    <w:rsid w:val="00A628E8"/>
    <w:rsid w:val="00A62EFD"/>
    <w:rsid w:val="00A65E7A"/>
    <w:rsid w:val="00A71578"/>
    <w:rsid w:val="00A715F0"/>
    <w:rsid w:val="00AA232E"/>
    <w:rsid w:val="00AA3E5C"/>
    <w:rsid w:val="00AB0362"/>
    <w:rsid w:val="00AB5DDC"/>
    <w:rsid w:val="00AD3AC9"/>
    <w:rsid w:val="00AE6B92"/>
    <w:rsid w:val="00AF5567"/>
    <w:rsid w:val="00B00A19"/>
    <w:rsid w:val="00B339F1"/>
    <w:rsid w:val="00B41FE5"/>
    <w:rsid w:val="00B5769E"/>
    <w:rsid w:val="00B8202F"/>
    <w:rsid w:val="00B91984"/>
    <w:rsid w:val="00B9799A"/>
    <w:rsid w:val="00BB0514"/>
    <w:rsid w:val="00BD42B6"/>
    <w:rsid w:val="00BE2B85"/>
    <w:rsid w:val="00BE6D30"/>
    <w:rsid w:val="00BF77F8"/>
    <w:rsid w:val="00C005C4"/>
    <w:rsid w:val="00C04266"/>
    <w:rsid w:val="00C07C94"/>
    <w:rsid w:val="00C10ABD"/>
    <w:rsid w:val="00C11B69"/>
    <w:rsid w:val="00C12EDD"/>
    <w:rsid w:val="00C20773"/>
    <w:rsid w:val="00C2257C"/>
    <w:rsid w:val="00C23590"/>
    <w:rsid w:val="00C264C8"/>
    <w:rsid w:val="00C34937"/>
    <w:rsid w:val="00C34A29"/>
    <w:rsid w:val="00C40836"/>
    <w:rsid w:val="00C50FB2"/>
    <w:rsid w:val="00C51E60"/>
    <w:rsid w:val="00C60525"/>
    <w:rsid w:val="00C60CEF"/>
    <w:rsid w:val="00C63A57"/>
    <w:rsid w:val="00C739F7"/>
    <w:rsid w:val="00C810C7"/>
    <w:rsid w:val="00C90A1F"/>
    <w:rsid w:val="00C9456B"/>
    <w:rsid w:val="00CA56A7"/>
    <w:rsid w:val="00CA6F32"/>
    <w:rsid w:val="00CB2DE6"/>
    <w:rsid w:val="00CD007E"/>
    <w:rsid w:val="00CD1E34"/>
    <w:rsid w:val="00CD4E91"/>
    <w:rsid w:val="00CE7002"/>
    <w:rsid w:val="00CF3AC7"/>
    <w:rsid w:val="00CF6F3A"/>
    <w:rsid w:val="00CF70E1"/>
    <w:rsid w:val="00D0093B"/>
    <w:rsid w:val="00D009F2"/>
    <w:rsid w:val="00D0204C"/>
    <w:rsid w:val="00D115DC"/>
    <w:rsid w:val="00D1255A"/>
    <w:rsid w:val="00D12B1C"/>
    <w:rsid w:val="00D14BED"/>
    <w:rsid w:val="00D163A7"/>
    <w:rsid w:val="00D23839"/>
    <w:rsid w:val="00D30F65"/>
    <w:rsid w:val="00D31F8E"/>
    <w:rsid w:val="00D37365"/>
    <w:rsid w:val="00D37645"/>
    <w:rsid w:val="00D376F5"/>
    <w:rsid w:val="00D45875"/>
    <w:rsid w:val="00D45907"/>
    <w:rsid w:val="00D619EC"/>
    <w:rsid w:val="00D64D98"/>
    <w:rsid w:val="00D92064"/>
    <w:rsid w:val="00D9289D"/>
    <w:rsid w:val="00D947C0"/>
    <w:rsid w:val="00DA7A2B"/>
    <w:rsid w:val="00DC6997"/>
    <w:rsid w:val="00DD760E"/>
    <w:rsid w:val="00DF6835"/>
    <w:rsid w:val="00E02528"/>
    <w:rsid w:val="00E15193"/>
    <w:rsid w:val="00E42A81"/>
    <w:rsid w:val="00E503D6"/>
    <w:rsid w:val="00E52D45"/>
    <w:rsid w:val="00E577E8"/>
    <w:rsid w:val="00E610E5"/>
    <w:rsid w:val="00E629D0"/>
    <w:rsid w:val="00E64E51"/>
    <w:rsid w:val="00E75FDB"/>
    <w:rsid w:val="00E85AC3"/>
    <w:rsid w:val="00E85B80"/>
    <w:rsid w:val="00EA0984"/>
    <w:rsid w:val="00EA2BFF"/>
    <w:rsid w:val="00EA6355"/>
    <w:rsid w:val="00EA6FB3"/>
    <w:rsid w:val="00EB1E66"/>
    <w:rsid w:val="00EB2AC2"/>
    <w:rsid w:val="00EB7539"/>
    <w:rsid w:val="00EC089E"/>
    <w:rsid w:val="00EC2371"/>
    <w:rsid w:val="00ED2FEC"/>
    <w:rsid w:val="00F11C4C"/>
    <w:rsid w:val="00F17D37"/>
    <w:rsid w:val="00F204FB"/>
    <w:rsid w:val="00F20822"/>
    <w:rsid w:val="00F25EB2"/>
    <w:rsid w:val="00F36FAA"/>
    <w:rsid w:val="00F37D0D"/>
    <w:rsid w:val="00F440DA"/>
    <w:rsid w:val="00F54BBC"/>
    <w:rsid w:val="00F55484"/>
    <w:rsid w:val="00F57074"/>
    <w:rsid w:val="00F6380A"/>
    <w:rsid w:val="00F64D84"/>
    <w:rsid w:val="00F67A60"/>
    <w:rsid w:val="00F70B2C"/>
    <w:rsid w:val="00F74FF1"/>
    <w:rsid w:val="00F77C97"/>
    <w:rsid w:val="00F96391"/>
    <w:rsid w:val="00F96DD5"/>
    <w:rsid w:val="00FA423F"/>
    <w:rsid w:val="00FB5C45"/>
    <w:rsid w:val="00FC081C"/>
    <w:rsid w:val="00FC3A24"/>
    <w:rsid w:val="00FD209D"/>
    <w:rsid w:val="00FD3153"/>
    <w:rsid w:val="00FD7200"/>
    <w:rsid w:val="00FF11E3"/>
    <w:rsid w:val="00FF33B1"/>
    <w:rsid w:val="00FF63C4"/>
    <w:rsid w:val="010F56B6"/>
    <w:rsid w:val="01143411"/>
    <w:rsid w:val="014268AE"/>
    <w:rsid w:val="0166E931"/>
    <w:rsid w:val="01AA053B"/>
    <w:rsid w:val="01CE0FEC"/>
    <w:rsid w:val="01F6FE3E"/>
    <w:rsid w:val="025030C0"/>
    <w:rsid w:val="0280BE18"/>
    <w:rsid w:val="0291ADE8"/>
    <w:rsid w:val="02A80236"/>
    <w:rsid w:val="02BD4979"/>
    <w:rsid w:val="02C9F100"/>
    <w:rsid w:val="02DADD54"/>
    <w:rsid w:val="02F49EE5"/>
    <w:rsid w:val="031F24B1"/>
    <w:rsid w:val="0345A48F"/>
    <w:rsid w:val="0362A292"/>
    <w:rsid w:val="039D0662"/>
    <w:rsid w:val="03A702CB"/>
    <w:rsid w:val="03DE6688"/>
    <w:rsid w:val="03E97E85"/>
    <w:rsid w:val="03F76708"/>
    <w:rsid w:val="04323164"/>
    <w:rsid w:val="043E6EA5"/>
    <w:rsid w:val="04448EB6"/>
    <w:rsid w:val="0460CB5D"/>
    <w:rsid w:val="04A86FB3"/>
    <w:rsid w:val="04D8E494"/>
    <w:rsid w:val="04DA337A"/>
    <w:rsid w:val="04EC3C97"/>
    <w:rsid w:val="04EFA944"/>
    <w:rsid w:val="050D68E5"/>
    <w:rsid w:val="0512DBE5"/>
    <w:rsid w:val="05218005"/>
    <w:rsid w:val="05525301"/>
    <w:rsid w:val="0568350A"/>
    <w:rsid w:val="056F6568"/>
    <w:rsid w:val="057A36E9"/>
    <w:rsid w:val="058C5A71"/>
    <w:rsid w:val="0598D3EC"/>
    <w:rsid w:val="05A3E5FF"/>
    <w:rsid w:val="05E7A7C3"/>
    <w:rsid w:val="06089BAB"/>
    <w:rsid w:val="0623F9A2"/>
    <w:rsid w:val="062D18B5"/>
    <w:rsid w:val="0650456E"/>
    <w:rsid w:val="06562B16"/>
    <w:rsid w:val="06609FB1"/>
    <w:rsid w:val="06BC39E0"/>
    <w:rsid w:val="06FA4A46"/>
    <w:rsid w:val="06FE4242"/>
    <w:rsid w:val="0707A6CB"/>
    <w:rsid w:val="076141F8"/>
    <w:rsid w:val="0775752C"/>
    <w:rsid w:val="07EE6CDD"/>
    <w:rsid w:val="0806EEAC"/>
    <w:rsid w:val="08604B05"/>
    <w:rsid w:val="08686A61"/>
    <w:rsid w:val="0885AB92"/>
    <w:rsid w:val="0894EC4D"/>
    <w:rsid w:val="08D20DA0"/>
    <w:rsid w:val="090A2F4A"/>
    <w:rsid w:val="097A0C54"/>
    <w:rsid w:val="09D1082F"/>
    <w:rsid w:val="09E07039"/>
    <w:rsid w:val="09E67F10"/>
    <w:rsid w:val="0A25448C"/>
    <w:rsid w:val="0A2A7AA9"/>
    <w:rsid w:val="0A2B1E7B"/>
    <w:rsid w:val="0AA582F5"/>
    <w:rsid w:val="0AFFB0CA"/>
    <w:rsid w:val="0B0AFEDE"/>
    <w:rsid w:val="0B158CFC"/>
    <w:rsid w:val="0B1C4003"/>
    <w:rsid w:val="0B23B691"/>
    <w:rsid w:val="0B275216"/>
    <w:rsid w:val="0BD25186"/>
    <w:rsid w:val="0BDF8CA3"/>
    <w:rsid w:val="0C114167"/>
    <w:rsid w:val="0C315EFA"/>
    <w:rsid w:val="0C4BE4A4"/>
    <w:rsid w:val="0C5A70BF"/>
    <w:rsid w:val="0C62DDA4"/>
    <w:rsid w:val="0C6956EE"/>
    <w:rsid w:val="0C6ABA6B"/>
    <w:rsid w:val="0C92AC7B"/>
    <w:rsid w:val="0CACFB54"/>
    <w:rsid w:val="0CAF23DC"/>
    <w:rsid w:val="0CCB552E"/>
    <w:rsid w:val="0CCD888D"/>
    <w:rsid w:val="0CDA57D3"/>
    <w:rsid w:val="0D4BD62E"/>
    <w:rsid w:val="0D87B0A7"/>
    <w:rsid w:val="0D9C9F3A"/>
    <w:rsid w:val="0DC39848"/>
    <w:rsid w:val="0DDABB3F"/>
    <w:rsid w:val="0DE1B582"/>
    <w:rsid w:val="0E2EBF84"/>
    <w:rsid w:val="0E326035"/>
    <w:rsid w:val="0E53BFB6"/>
    <w:rsid w:val="0E546A9E"/>
    <w:rsid w:val="0E6958EE"/>
    <w:rsid w:val="0E6BED00"/>
    <w:rsid w:val="0E9FE959"/>
    <w:rsid w:val="0EA92A35"/>
    <w:rsid w:val="0EE79497"/>
    <w:rsid w:val="0EE7A68F"/>
    <w:rsid w:val="0EF98BAF"/>
    <w:rsid w:val="0EFA6A5F"/>
    <w:rsid w:val="0EFAFA13"/>
    <w:rsid w:val="0F03DBB9"/>
    <w:rsid w:val="0F3FBB8D"/>
    <w:rsid w:val="0F47A3B8"/>
    <w:rsid w:val="0F5B4B67"/>
    <w:rsid w:val="0F78F418"/>
    <w:rsid w:val="0F919A6B"/>
    <w:rsid w:val="0FD376A5"/>
    <w:rsid w:val="0FDAA964"/>
    <w:rsid w:val="100249DB"/>
    <w:rsid w:val="1003E2E3"/>
    <w:rsid w:val="1003F189"/>
    <w:rsid w:val="1008FB84"/>
    <w:rsid w:val="1046ED3F"/>
    <w:rsid w:val="10B07F0A"/>
    <w:rsid w:val="10B2F0E4"/>
    <w:rsid w:val="10BE42D7"/>
    <w:rsid w:val="10C1C7B9"/>
    <w:rsid w:val="10F6F5BA"/>
    <w:rsid w:val="1139303C"/>
    <w:rsid w:val="115D31B1"/>
    <w:rsid w:val="1179D14A"/>
    <w:rsid w:val="11871EB9"/>
    <w:rsid w:val="1192CF52"/>
    <w:rsid w:val="11D60523"/>
    <w:rsid w:val="11DB64F1"/>
    <w:rsid w:val="121239BA"/>
    <w:rsid w:val="123F9171"/>
    <w:rsid w:val="127F447A"/>
    <w:rsid w:val="12E6B3A2"/>
    <w:rsid w:val="12E8C5A2"/>
    <w:rsid w:val="12F90212"/>
    <w:rsid w:val="1304EF7A"/>
    <w:rsid w:val="13170C2F"/>
    <w:rsid w:val="135B5676"/>
    <w:rsid w:val="1371853D"/>
    <w:rsid w:val="13B2FE75"/>
    <w:rsid w:val="145B4076"/>
    <w:rsid w:val="1462D93B"/>
    <w:rsid w:val="14B80BF2"/>
    <w:rsid w:val="14CA207B"/>
    <w:rsid w:val="14D6B695"/>
    <w:rsid w:val="14FCF4F0"/>
    <w:rsid w:val="150D7E15"/>
    <w:rsid w:val="1514C188"/>
    <w:rsid w:val="153E0A32"/>
    <w:rsid w:val="154E2AFB"/>
    <w:rsid w:val="15621AD3"/>
    <w:rsid w:val="15B1EE74"/>
    <w:rsid w:val="160BD87E"/>
    <w:rsid w:val="1630A2D4"/>
    <w:rsid w:val="16496615"/>
    <w:rsid w:val="167E10D9"/>
    <w:rsid w:val="1688AA29"/>
    <w:rsid w:val="16EA8776"/>
    <w:rsid w:val="173F316B"/>
    <w:rsid w:val="174172B9"/>
    <w:rsid w:val="1806C5AA"/>
    <w:rsid w:val="18412C75"/>
    <w:rsid w:val="18760B64"/>
    <w:rsid w:val="18B8CE68"/>
    <w:rsid w:val="18DD431A"/>
    <w:rsid w:val="18F09FDC"/>
    <w:rsid w:val="192EEB96"/>
    <w:rsid w:val="19458CA5"/>
    <w:rsid w:val="1970311C"/>
    <w:rsid w:val="199B4646"/>
    <w:rsid w:val="199B8676"/>
    <w:rsid w:val="19A830A5"/>
    <w:rsid w:val="19B6AA9F"/>
    <w:rsid w:val="19C472A9"/>
    <w:rsid w:val="1A57CDE2"/>
    <w:rsid w:val="1A5EFE29"/>
    <w:rsid w:val="1A781CC8"/>
    <w:rsid w:val="1A95B1A0"/>
    <w:rsid w:val="1ABB4B1F"/>
    <w:rsid w:val="1B09A78E"/>
    <w:rsid w:val="1B3333B2"/>
    <w:rsid w:val="1B63F9A6"/>
    <w:rsid w:val="1B6806E3"/>
    <w:rsid w:val="1B9D8C6F"/>
    <w:rsid w:val="1BBE105A"/>
    <w:rsid w:val="1C2626C0"/>
    <w:rsid w:val="1C2FBAA2"/>
    <w:rsid w:val="1C3E1831"/>
    <w:rsid w:val="1C48213A"/>
    <w:rsid w:val="1C576C2C"/>
    <w:rsid w:val="1CC46FE5"/>
    <w:rsid w:val="1CF97F0E"/>
    <w:rsid w:val="1D1AA1AB"/>
    <w:rsid w:val="1D359AA1"/>
    <w:rsid w:val="1D395CD0"/>
    <w:rsid w:val="1D42F974"/>
    <w:rsid w:val="1D83F4FE"/>
    <w:rsid w:val="1D98B5D2"/>
    <w:rsid w:val="1DD7023E"/>
    <w:rsid w:val="1DE43E90"/>
    <w:rsid w:val="1EB6720C"/>
    <w:rsid w:val="1EC8E991"/>
    <w:rsid w:val="1EEFAD3D"/>
    <w:rsid w:val="1EF45580"/>
    <w:rsid w:val="1F280FEC"/>
    <w:rsid w:val="1F449F25"/>
    <w:rsid w:val="1F745F2E"/>
    <w:rsid w:val="1F791596"/>
    <w:rsid w:val="1FD8D76E"/>
    <w:rsid w:val="1FE30B65"/>
    <w:rsid w:val="2055467A"/>
    <w:rsid w:val="207441EC"/>
    <w:rsid w:val="20773ABB"/>
    <w:rsid w:val="20843B9B"/>
    <w:rsid w:val="20862F1F"/>
    <w:rsid w:val="20D3FD14"/>
    <w:rsid w:val="211BDF52"/>
    <w:rsid w:val="2168C3BB"/>
    <w:rsid w:val="2197E108"/>
    <w:rsid w:val="21A0ECBD"/>
    <w:rsid w:val="21B948C3"/>
    <w:rsid w:val="21BF96E4"/>
    <w:rsid w:val="21C2B848"/>
    <w:rsid w:val="21D7B3CB"/>
    <w:rsid w:val="222F41CB"/>
    <w:rsid w:val="223C0CB2"/>
    <w:rsid w:val="2257A30A"/>
    <w:rsid w:val="225CE1D3"/>
    <w:rsid w:val="2291AB5F"/>
    <w:rsid w:val="230F5AD9"/>
    <w:rsid w:val="23497851"/>
    <w:rsid w:val="2367B88A"/>
    <w:rsid w:val="23E1B58D"/>
    <w:rsid w:val="240B8AD5"/>
    <w:rsid w:val="24335E5C"/>
    <w:rsid w:val="244A9563"/>
    <w:rsid w:val="244D82E0"/>
    <w:rsid w:val="2457A887"/>
    <w:rsid w:val="2463FE3A"/>
    <w:rsid w:val="24797B5F"/>
    <w:rsid w:val="247B32C1"/>
    <w:rsid w:val="24EFB65C"/>
    <w:rsid w:val="25200F66"/>
    <w:rsid w:val="2579EEDA"/>
    <w:rsid w:val="25A29F84"/>
    <w:rsid w:val="25CBD6E6"/>
    <w:rsid w:val="25D29B24"/>
    <w:rsid w:val="26331874"/>
    <w:rsid w:val="2655A18B"/>
    <w:rsid w:val="26689361"/>
    <w:rsid w:val="268C4417"/>
    <w:rsid w:val="26900BF6"/>
    <w:rsid w:val="26A14F08"/>
    <w:rsid w:val="26CC53C1"/>
    <w:rsid w:val="2736B14C"/>
    <w:rsid w:val="273DFF3B"/>
    <w:rsid w:val="273E00CD"/>
    <w:rsid w:val="273E6FE5"/>
    <w:rsid w:val="273FA0B3"/>
    <w:rsid w:val="27434C21"/>
    <w:rsid w:val="27579E90"/>
    <w:rsid w:val="278651EB"/>
    <w:rsid w:val="27A50726"/>
    <w:rsid w:val="27F485F4"/>
    <w:rsid w:val="289371C8"/>
    <w:rsid w:val="28A5C12E"/>
    <w:rsid w:val="28B5D1E5"/>
    <w:rsid w:val="28F387DE"/>
    <w:rsid w:val="2903F134"/>
    <w:rsid w:val="2925F95C"/>
    <w:rsid w:val="29964C3F"/>
    <w:rsid w:val="29CF7E66"/>
    <w:rsid w:val="2A1A4E88"/>
    <w:rsid w:val="2A2FE722"/>
    <w:rsid w:val="2A392FCE"/>
    <w:rsid w:val="2A5E0D4A"/>
    <w:rsid w:val="2AD9B80F"/>
    <w:rsid w:val="2AE9F6C7"/>
    <w:rsid w:val="2B1B1796"/>
    <w:rsid w:val="2B1BC282"/>
    <w:rsid w:val="2B74C02B"/>
    <w:rsid w:val="2BB02E7E"/>
    <w:rsid w:val="2BB8EC02"/>
    <w:rsid w:val="2BE157C7"/>
    <w:rsid w:val="2C0E807A"/>
    <w:rsid w:val="2C262786"/>
    <w:rsid w:val="2C4B1780"/>
    <w:rsid w:val="2C5815C0"/>
    <w:rsid w:val="2C8AF07F"/>
    <w:rsid w:val="2C8C95AC"/>
    <w:rsid w:val="2C92F0EA"/>
    <w:rsid w:val="2C9387D7"/>
    <w:rsid w:val="2CA3294A"/>
    <w:rsid w:val="2CACDB71"/>
    <w:rsid w:val="2CB68DE8"/>
    <w:rsid w:val="2CD6799C"/>
    <w:rsid w:val="2CD90FEE"/>
    <w:rsid w:val="2D09BE02"/>
    <w:rsid w:val="2D350676"/>
    <w:rsid w:val="2D3D3AFC"/>
    <w:rsid w:val="2D6A84A1"/>
    <w:rsid w:val="2D716646"/>
    <w:rsid w:val="2D93EB05"/>
    <w:rsid w:val="2DA3BA22"/>
    <w:rsid w:val="2DE3F3E9"/>
    <w:rsid w:val="2E5C5B37"/>
    <w:rsid w:val="2E5FD135"/>
    <w:rsid w:val="2E69FAF0"/>
    <w:rsid w:val="2ED39F32"/>
    <w:rsid w:val="2EF33E81"/>
    <w:rsid w:val="2F0F665A"/>
    <w:rsid w:val="2F3DD6AF"/>
    <w:rsid w:val="2F4D76C0"/>
    <w:rsid w:val="2F595EE7"/>
    <w:rsid w:val="2FCB2899"/>
    <w:rsid w:val="2FF251F7"/>
    <w:rsid w:val="301B2810"/>
    <w:rsid w:val="302CB99C"/>
    <w:rsid w:val="3094A96C"/>
    <w:rsid w:val="30D9A710"/>
    <w:rsid w:val="30E2BE2B"/>
    <w:rsid w:val="30E4E313"/>
    <w:rsid w:val="31020E28"/>
    <w:rsid w:val="31485F64"/>
    <w:rsid w:val="3161BBF2"/>
    <w:rsid w:val="318E2258"/>
    <w:rsid w:val="31BEFE0D"/>
    <w:rsid w:val="31D8A474"/>
    <w:rsid w:val="321BC756"/>
    <w:rsid w:val="324B632E"/>
    <w:rsid w:val="325065B1"/>
    <w:rsid w:val="327602D0"/>
    <w:rsid w:val="327EC6F9"/>
    <w:rsid w:val="3287CBD4"/>
    <w:rsid w:val="33206726"/>
    <w:rsid w:val="333D6C7F"/>
    <w:rsid w:val="339B9D8E"/>
    <w:rsid w:val="33A174B8"/>
    <w:rsid w:val="33E433BF"/>
    <w:rsid w:val="34032C89"/>
    <w:rsid w:val="3454092B"/>
    <w:rsid w:val="349D0155"/>
    <w:rsid w:val="34B9ECB8"/>
    <w:rsid w:val="34F211B7"/>
    <w:rsid w:val="352897F9"/>
    <w:rsid w:val="353BEF47"/>
    <w:rsid w:val="3545B7F0"/>
    <w:rsid w:val="355F21E9"/>
    <w:rsid w:val="358443FC"/>
    <w:rsid w:val="35B562C0"/>
    <w:rsid w:val="35FF8C04"/>
    <w:rsid w:val="36362846"/>
    <w:rsid w:val="36426511"/>
    <w:rsid w:val="368516E6"/>
    <w:rsid w:val="3688037C"/>
    <w:rsid w:val="36AC1597"/>
    <w:rsid w:val="36BDC766"/>
    <w:rsid w:val="36DCF53E"/>
    <w:rsid w:val="372FC037"/>
    <w:rsid w:val="373F7284"/>
    <w:rsid w:val="3753AE7A"/>
    <w:rsid w:val="375C8135"/>
    <w:rsid w:val="3768504D"/>
    <w:rsid w:val="376AEC97"/>
    <w:rsid w:val="37888C60"/>
    <w:rsid w:val="37CFA070"/>
    <w:rsid w:val="37D63A7E"/>
    <w:rsid w:val="380E7765"/>
    <w:rsid w:val="3814EDAE"/>
    <w:rsid w:val="381E405C"/>
    <w:rsid w:val="3869649F"/>
    <w:rsid w:val="38923ED4"/>
    <w:rsid w:val="38DDC939"/>
    <w:rsid w:val="3926A433"/>
    <w:rsid w:val="392DDDC9"/>
    <w:rsid w:val="393D8E17"/>
    <w:rsid w:val="398D2855"/>
    <w:rsid w:val="39A24DFC"/>
    <w:rsid w:val="39E44722"/>
    <w:rsid w:val="39E86470"/>
    <w:rsid w:val="3A1F4478"/>
    <w:rsid w:val="3A221DBF"/>
    <w:rsid w:val="3A37D826"/>
    <w:rsid w:val="3A4CA575"/>
    <w:rsid w:val="3AE9E55B"/>
    <w:rsid w:val="3AFABD60"/>
    <w:rsid w:val="3B181303"/>
    <w:rsid w:val="3B4020A8"/>
    <w:rsid w:val="3B611AE0"/>
    <w:rsid w:val="3BAD2F18"/>
    <w:rsid w:val="3BCE5A08"/>
    <w:rsid w:val="3BE1F046"/>
    <w:rsid w:val="3BFC612B"/>
    <w:rsid w:val="3C0A29C8"/>
    <w:rsid w:val="3C18D3F2"/>
    <w:rsid w:val="3C7DDDDB"/>
    <w:rsid w:val="3C85E9C9"/>
    <w:rsid w:val="3CD7F680"/>
    <w:rsid w:val="3D01BAB7"/>
    <w:rsid w:val="3D1FCFBE"/>
    <w:rsid w:val="3D21F293"/>
    <w:rsid w:val="3D38F81B"/>
    <w:rsid w:val="3D530818"/>
    <w:rsid w:val="3D7CDAFE"/>
    <w:rsid w:val="3DA3B60F"/>
    <w:rsid w:val="3DA74C48"/>
    <w:rsid w:val="3DC62B2D"/>
    <w:rsid w:val="3DC9153C"/>
    <w:rsid w:val="3DEB8820"/>
    <w:rsid w:val="3DF974A4"/>
    <w:rsid w:val="3E014EEC"/>
    <w:rsid w:val="3E51866E"/>
    <w:rsid w:val="3E79ED04"/>
    <w:rsid w:val="3E88246A"/>
    <w:rsid w:val="3EAF6CA7"/>
    <w:rsid w:val="3EFFAEB9"/>
    <w:rsid w:val="3F201698"/>
    <w:rsid w:val="3F81F351"/>
    <w:rsid w:val="3F9BE998"/>
    <w:rsid w:val="3FEBC6B3"/>
    <w:rsid w:val="4005C112"/>
    <w:rsid w:val="40202919"/>
    <w:rsid w:val="407111ED"/>
    <w:rsid w:val="40770E77"/>
    <w:rsid w:val="40A60F68"/>
    <w:rsid w:val="40EA3B1E"/>
    <w:rsid w:val="40EC3F05"/>
    <w:rsid w:val="4127A976"/>
    <w:rsid w:val="4138EFAE"/>
    <w:rsid w:val="417FCD42"/>
    <w:rsid w:val="41A0AF59"/>
    <w:rsid w:val="41C2306F"/>
    <w:rsid w:val="41CEBAFC"/>
    <w:rsid w:val="41DB16C0"/>
    <w:rsid w:val="41EECEB0"/>
    <w:rsid w:val="420C7CAC"/>
    <w:rsid w:val="420DF0F9"/>
    <w:rsid w:val="42732AEF"/>
    <w:rsid w:val="427DC053"/>
    <w:rsid w:val="42880F66"/>
    <w:rsid w:val="42B5B0BA"/>
    <w:rsid w:val="4322F931"/>
    <w:rsid w:val="434D5E27"/>
    <w:rsid w:val="435E00D0"/>
    <w:rsid w:val="4373BE1A"/>
    <w:rsid w:val="438B0F97"/>
    <w:rsid w:val="438DDA18"/>
    <w:rsid w:val="43D2CD10"/>
    <w:rsid w:val="43F387BB"/>
    <w:rsid w:val="442AA0FC"/>
    <w:rsid w:val="4433EAB0"/>
    <w:rsid w:val="445A49B3"/>
    <w:rsid w:val="447B521A"/>
    <w:rsid w:val="448F3354"/>
    <w:rsid w:val="44B8DAE1"/>
    <w:rsid w:val="44BDB410"/>
    <w:rsid w:val="44D60410"/>
    <w:rsid w:val="44E43CC6"/>
    <w:rsid w:val="44F08F2E"/>
    <w:rsid w:val="44FE8162"/>
    <w:rsid w:val="4503A2EF"/>
    <w:rsid w:val="45A9D21B"/>
    <w:rsid w:val="45C2671C"/>
    <w:rsid w:val="45F5D99F"/>
    <w:rsid w:val="4623785D"/>
    <w:rsid w:val="462D58B9"/>
    <w:rsid w:val="46322BAA"/>
    <w:rsid w:val="4643CE3F"/>
    <w:rsid w:val="466E9148"/>
    <w:rsid w:val="468CC799"/>
    <w:rsid w:val="46920E83"/>
    <w:rsid w:val="46BAC82E"/>
    <w:rsid w:val="471726BF"/>
    <w:rsid w:val="471D67CE"/>
    <w:rsid w:val="4727BA98"/>
    <w:rsid w:val="472D26A0"/>
    <w:rsid w:val="477B6E76"/>
    <w:rsid w:val="478C39AD"/>
    <w:rsid w:val="47CF555B"/>
    <w:rsid w:val="47DBBC35"/>
    <w:rsid w:val="4891273D"/>
    <w:rsid w:val="48D78617"/>
    <w:rsid w:val="48D8DF3A"/>
    <w:rsid w:val="48F001CB"/>
    <w:rsid w:val="49CC7642"/>
    <w:rsid w:val="49D39EB5"/>
    <w:rsid w:val="4A0A2778"/>
    <w:rsid w:val="4A252345"/>
    <w:rsid w:val="4A464935"/>
    <w:rsid w:val="4A8DBCD6"/>
    <w:rsid w:val="4ACD241F"/>
    <w:rsid w:val="4B09CCFE"/>
    <w:rsid w:val="4B415713"/>
    <w:rsid w:val="4B5005C5"/>
    <w:rsid w:val="4B56F390"/>
    <w:rsid w:val="4B6A0D4A"/>
    <w:rsid w:val="4B846FAD"/>
    <w:rsid w:val="4BB83D1B"/>
    <w:rsid w:val="4BBE26D0"/>
    <w:rsid w:val="4BC04CE3"/>
    <w:rsid w:val="4BD989C3"/>
    <w:rsid w:val="4C13303D"/>
    <w:rsid w:val="4C6EB261"/>
    <w:rsid w:val="4CBFCA9B"/>
    <w:rsid w:val="4CCB5EC3"/>
    <w:rsid w:val="4CDD2774"/>
    <w:rsid w:val="4D20AEF9"/>
    <w:rsid w:val="4D79D66B"/>
    <w:rsid w:val="4DAA2655"/>
    <w:rsid w:val="4DABAF75"/>
    <w:rsid w:val="4E2DEA4D"/>
    <w:rsid w:val="4E649656"/>
    <w:rsid w:val="4E6DC515"/>
    <w:rsid w:val="4E6E7001"/>
    <w:rsid w:val="4EFD0C7A"/>
    <w:rsid w:val="4F363A62"/>
    <w:rsid w:val="4F435F8A"/>
    <w:rsid w:val="4F47137A"/>
    <w:rsid w:val="4FE0F84E"/>
    <w:rsid w:val="500FE193"/>
    <w:rsid w:val="504D0366"/>
    <w:rsid w:val="504FD3C5"/>
    <w:rsid w:val="505614E1"/>
    <w:rsid w:val="5071092D"/>
    <w:rsid w:val="50844A34"/>
    <w:rsid w:val="5089FB6C"/>
    <w:rsid w:val="50F3AD27"/>
    <w:rsid w:val="512EF2B5"/>
    <w:rsid w:val="514426E7"/>
    <w:rsid w:val="517463C9"/>
    <w:rsid w:val="51A20B03"/>
    <w:rsid w:val="51BB777A"/>
    <w:rsid w:val="51DAECAC"/>
    <w:rsid w:val="51E016BD"/>
    <w:rsid w:val="520B9F36"/>
    <w:rsid w:val="528268E5"/>
    <w:rsid w:val="5292B6F5"/>
    <w:rsid w:val="529BC031"/>
    <w:rsid w:val="52B011D9"/>
    <w:rsid w:val="52D4006D"/>
    <w:rsid w:val="52DF869E"/>
    <w:rsid w:val="52F3A890"/>
    <w:rsid w:val="5306298D"/>
    <w:rsid w:val="53600CCD"/>
    <w:rsid w:val="53A59549"/>
    <w:rsid w:val="53F180B7"/>
    <w:rsid w:val="5403DA01"/>
    <w:rsid w:val="545AAB71"/>
    <w:rsid w:val="547EB803"/>
    <w:rsid w:val="54B233CA"/>
    <w:rsid w:val="54C646B4"/>
    <w:rsid w:val="54F91AA7"/>
    <w:rsid w:val="5522563F"/>
    <w:rsid w:val="55A57BE6"/>
    <w:rsid w:val="55B37D86"/>
    <w:rsid w:val="560F1A55"/>
    <w:rsid w:val="563FA981"/>
    <w:rsid w:val="567F7891"/>
    <w:rsid w:val="56BCAB45"/>
    <w:rsid w:val="56D79393"/>
    <w:rsid w:val="573EE391"/>
    <w:rsid w:val="574939CD"/>
    <w:rsid w:val="57667DD4"/>
    <w:rsid w:val="5795DFBF"/>
    <w:rsid w:val="57C4AEEB"/>
    <w:rsid w:val="57CD2ACD"/>
    <w:rsid w:val="57D2F727"/>
    <w:rsid w:val="57E602FE"/>
    <w:rsid w:val="5831EDBF"/>
    <w:rsid w:val="5858E1D9"/>
    <w:rsid w:val="5859FB47"/>
    <w:rsid w:val="589039B9"/>
    <w:rsid w:val="58987D71"/>
    <w:rsid w:val="58AF0692"/>
    <w:rsid w:val="58E8466C"/>
    <w:rsid w:val="5900F1D0"/>
    <w:rsid w:val="592089FE"/>
    <w:rsid w:val="5937E442"/>
    <w:rsid w:val="594FB8CA"/>
    <w:rsid w:val="595FA308"/>
    <w:rsid w:val="59868627"/>
    <w:rsid w:val="59A371A1"/>
    <w:rsid w:val="59B40EC8"/>
    <w:rsid w:val="5A2C3B02"/>
    <w:rsid w:val="5A8AB843"/>
    <w:rsid w:val="5A922003"/>
    <w:rsid w:val="5A9DDA5B"/>
    <w:rsid w:val="5AA43915"/>
    <w:rsid w:val="5AC484F2"/>
    <w:rsid w:val="5ADD2D07"/>
    <w:rsid w:val="5ADED2E0"/>
    <w:rsid w:val="5AFFA6DC"/>
    <w:rsid w:val="5B7A1A80"/>
    <w:rsid w:val="5BCDF31A"/>
    <w:rsid w:val="5BF48800"/>
    <w:rsid w:val="5C038293"/>
    <w:rsid w:val="5C08F3DE"/>
    <w:rsid w:val="5C1254B4"/>
    <w:rsid w:val="5C92B853"/>
    <w:rsid w:val="5CB78545"/>
    <w:rsid w:val="5CC66159"/>
    <w:rsid w:val="5CC80D8D"/>
    <w:rsid w:val="5CE277A1"/>
    <w:rsid w:val="5CFE2A21"/>
    <w:rsid w:val="5D0D3CE9"/>
    <w:rsid w:val="5D1E9966"/>
    <w:rsid w:val="5D2AF693"/>
    <w:rsid w:val="5D4B4CC8"/>
    <w:rsid w:val="5D564DED"/>
    <w:rsid w:val="5DB79545"/>
    <w:rsid w:val="5DC2B314"/>
    <w:rsid w:val="5DFD0495"/>
    <w:rsid w:val="5E05A806"/>
    <w:rsid w:val="5E127A7E"/>
    <w:rsid w:val="5E310903"/>
    <w:rsid w:val="5E49364D"/>
    <w:rsid w:val="5ECD7406"/>
    <w:rsid w:val="5F3500BB"/>
    <w:rsid w:val="5F51438D"/>
    <w:rsid w:val="5F528CE5"/>
    <w:rsid w:val="5F5CFA0E"/>
    <w:rsid w:val="5F6F9295"/>
    <w:rsid w:val="5F74C8B2"/>
    <w:rsid w:val="5FB24512"/>
    <w:rsid w:val="5FBFD6F1"/>
    <w:rsid w:val="60A6DC2C"/>
    <w:rsid w:val="60D5494D"/>
    <w:rsid w:val="60E1849E"/>
    <w:rsid w:val="60F01C13"/>
    <w:rsid w:val="60FAFEC2"/>
    <w:rsid w:val="616233BC"/>
    <w:rsid w:val="61A4BEC8"/>
    <w:rsid w:val="61B54972"/>
    <w:rsid w:val="61D9F8D2"/>
    <w:rsid w:val="62622053"/>
    <w:rsid w:val="62722D2A"/>
    <w:rsid w:val="6280C080"/>
    <w:rsid w:val="6296CF23"/>
    <w:rsid w:val="62B1AA18"/>
    <w:rsid w:val="62CE2329"/>
    <w:rsid w:val="62F62160"/>
    <w:rsid w:val="630D5AD5"/>
    <w:rsid w:val="632B0C68"/>
    <w:rsid w:val="6375C933"/>
    <w:rsid w:val="63A130B8"/>
    <w:rsid w:val="63DD2C44"/>
    <w:rsid w:val="63DE83EE"/>
    <w:rsid w:val="63FF704C"/>
    <w:rsid w:val="6445464E"/>
    <w:rsid w:val="647F8058"/>
    <w:rsid w:val="64F5F391"/>
    <w:rsid w:val="64FF9534"/>
    <w:rsid w:val="651DCA05"/>
    <w:rsid w:val="6522262E"/>
    <w:rsid w:val="652676CF"/>
    <w:rsid w:val="654424CB"/>
    <w:rsid w:val="6553F771"/>
    <w:rsid w:val="655E0A7A"/>
    <w:rsid w:val="6569B837"/>
    <w:rsid w:val="65BAF212"/>
    <w:rsid w:val="65DC1334"/>
    <w:rsid w:val="65E1E1BA"/>
    <w:rsid w:val="65F170B1"/>
    <w:rsid w:val="66AC9B12"/>
    <w:rsid w:val="66B8E350"/>
    <w:rsid w:val="66F17366"/>
    <w:rsid w:val="67108215"/>
    <w:rsid w:val="6724A9A2"/>
    <w:rsid w:val="673FC782"/>
    <w:rsid w:val="67457D42"/>
    <w:rsid w:val="674D78A0"/>
    <w:rsid w:val="675F5D97"/>
    <w:rsid w:val="67C4C7FA"/>
    <w:rsid w:val="67CC455C"/>
    <w:rsid w:val="67E75EE5"/>
    <w:rsid w:val="67EBD9F2"/>
    <w:rsid w:val="68F93BE2"/>
    <w:rsid w:val="69291305"/>
    <w:rsid w:val="692C52EC"/>
    <w:rsid w:val="6953B115"/>
    <w:rsid w:val="6980B0F8"/>
    <w:rsid w:val="69B08551"/>
    <w:rsid w:val="69DD789E"/>
    <w:rsid w:val="6A7EDF00"/>
    <w:rsid w:val="6A8E6335"/>
    <w:rsid w:val="6AB2F9E8"/>
    <w:rsid w:val="6B11AC2C"/>
    <w:rsid w:val="6B24A6A3"/>
    <w:rsid w:val="6B3F06F7"/>
    <w:rsid w:val="6B6BB4D6"/>
    <w:rsid w:val="6BA60E50"/>
    <w:rsid w:val="6BACAF7D"/>
    <w:rsid w:val="6BEBF4A6"/>
    <w:rsid w:val="6BFFE713"/>
    <w:rsid w:val="6C478B6A"/>
    <w:rsid w:val="6D23BFD3"/>
    <w:rsid w:val="6D5775DF"/>
    <w:rsid w:val="6D6F1A39"/>
    <w:rsid w:val="6DE35BCB"/>
    <w:rsid w:val="6DE617D6"/>
    <w:rsid w:val="6E012206"/>
    <w:rsid w:val="6E03101D"/>
    <w:rsid w:val="6E1DC211"/>
    <w:rsid w:val="6E333784"/>
    <w:rsid w:val="6E3A2ED1"/>
    <w:rsid w:val="6E5EB20B"/>
    <w:rsid w:val="6E8B3A4A"/>
    <w:rsid w:val="6EA939B1"/>
    <w:rsid w:val="6F2B0C09"/>
    <w:rsid w:val="6F51C1B0"/>
    <w:rsid w:val="6F65F269"/>
    <w:rsid w:val="6F937DD4"/>
    <w:rsid w:val="6FA79A09"/>
    <w:rsid w:val="6FACD4CC"/>
    <w:rsid w:val="6FEFF27C"/>
    <w:rsid w:val="70155525"/>
    <w:rsid w:val="705C67EB"/>
    <w:rsid w:val="70849F5C"/>
    <w:rsid w:val="708E8234"/>
    <w:rsid w:val="70C212C7"/>
    <w:rsid w:val="70CE924E"/>
    <w:rsid w:val="7112E7A2"/>
    <w:rsid w:val="71957793"/>
    <w:rsid w:val="71C4846F"/>
    <w:rsid w:val="71C77A35"/>
    <w:rsid w:val="71E582B8"/>
    <w:rsid w:val="71F21FE7"/>
    <w:rsid w:val="7207CEC9"/>
    <w:rsid w:val="720EBF80"/>
    <w:rsid w:val="720F27AB"/>
    <w:rsid w:val="7213E973"/>
    <w:rsid w:val="726C1EF4"/>
    <w:rsid w:val="72A2DB53"/>
    <w:rsid w:val="72B2E998"/>
    <w:rsid w:val="72E3B6C8"/>
    <w:rsid w:val="72FE2899"/>
    <w:rsid w:val="731432B0"/>
    <w:rsid w:val="7319AE09"/>
    <w:rsid w:val="732AEBE8"/>
    <w:rsid w:val="73458310"/>
    <w:rsid w:val="7349700E"/>
    <w:rsid w:val="73A0577D"/>
    <w:rsid w:val="73AFEC78"/>
    <w:rsid w:val="73D79688"/>
    <w:rsid w:val="73D955B7"/>
    <w:rsid w:val="73E9156E"/>
    <w:rsid w:val="74185A75"/>
    <w:rsid w:val="7425FFB0"/>
    <w:rsid w:val="7428F813"/>
    <w:rsid w:val="7431587D"/>
    <w:rsid w:val="7449DCA1"/>
    <w:rsid w:val="74B00311"/>
    <w:rsid w:val="74C26FC1"/>
    <w:rsid w:val="74DA21A4"/>
    <w:rsid w:val="74E7E6D6"/>
    <w:rsid w:val="74F7E79F"/>
    <w:rsid w:val="750AE371"/>
    <w:rsid w:val="7511B15D"/>
    <w:rsid w:val="7541AA46"/>
    <w:rsid w:val="7568488E"/>
    <w:rsid w:val="7578BDD4"/>
    <w:rsid w:val="7579A64B"/>
    <w:rsid w:val="757C5B8D"/>
    <w:rsid w:val="7597FB04"/>
    <w:rsid w:val="75AD6AC3"/>
    <w:rsid w:val="75E3BD0C"/>
    <w:rsid w:val="75E8E1E3"/>
    <w:rsid w:val="762B4F15"/>
    <w:rsid w:val="769B2339"/>
    <w:rsid w:val="76B9AA1A"/>
    <w:rsid w:val="76C5910A"/>
    <w:rsid w:val="76CCA349"/>
    <w:rsid w:val="76CF9279"/>
    <w:rsid w:val="7756FAD2"/>
    <w:rsid w:val="777F8D6D"/>
    <w:rsid w:val="77C7E6FA"/>
    <w:rsid w:val="77F71120"/>
    <w:rsid w:val="77F8AC6F"/>
    <w:rsid w:val="77FCD780"/>
    <w:rsid w:val="78002E22"/>
    <w:rsid w:val="7818F433"/>
    <w:rsid w:val="7848A59C"/>
    <w:rsid w:val="78501BF7"/>
    <w:rsid w:val="78A08513"/>
    <w:rsid w:val="78AB73EC"/>
    <w:rsid w:val="791B5DCE"/>
    <w:rsid w:val="791C438C"/>
    <w:rsid w:val="7944E0A1"/>
    <w:rsid w:val="796F7B39"/>
    <w:rsid w:val="798C6776"/>
    <w:rsid w:val="7995BC09"/>
    <w:rsid w:val="79CDE1FD"/>
    <w:rsid w:val="7A3B5697"/>
    <w:rsid w:val="7A558AC7"/>
    <w:rsid w:val="7A69D794"/>
    <w:rsid w:val="7A76C244"/>
    <w:rsid w:val="7A7E539E"/>
    <w:rsid w:val="7A8C036F"/>
    <w:rsid w:val="7A9B2D19"/>
    <w:rsid w:val="7A9B94E8"/>
    <w:rsid w:val="7A9FF828"/>
    <w:rsid w:val="7AB0D8B9"/>
    <w:rsid w:val="7AC9CC59"/>
    <w:rsid w:val="7ACF19F7"/>
    <w:rsid w:val="7B061C38"/>
    <w:rsid w:val="7B15F130"/>
    <w:rsid w:val="7B463FF2"/>
    <w:rsid w:val="7B89B55C"/>
    <w:rsid w:val="7BB899A9"/>
    <w:rsid w:val="7BDCCA2C"/>
    <w:rsid w:val="7BF15B28"/>
    <w:rsid w:val="7C3044FE"/>
    <w:rsid w:val="7C41EF70"/>
    <w:rsid w:val="7C47B31E"/>
    <w:rsid w:val="7C4C72CB"/>
    <w:rsid w:val="7C8A38B5"/>
    <w:rsid w:val="7C954DFF"/>
    <w:rsid w:val="7CC40838"/>
    <w:rsid w:val="7CE31D09"/>
    <w:rsid w:val="7CF63DE2"/>
    <w:rsid w:val="7D09CDD0"/>
    <w:rsid w:val="7D124FC3"/>
    <w:rsid w:val="7D517227"/>
    <w:rsid w:val="7D64DF50"/>
    <w:rsid w:val="7D67853C"/>
    <w:rsid w:val="7D8D2B89"/>
    <w:rsid w:val="7DE0871F"/>
    <w:rsid w:val="7DF48BE8"/>
    <w:rsid w:val="7E016D1B"/>
    <w:rsid w:val="7E506A26"/>
    <w:rsid w:val="7E5164A9"/>
    <w:rsid w:val="7E707A77"/>
    <w:rsid w:val="7E922CA4"/>
    <w:rsid w:val="7EB3356D"/>
    <w:rsid w:val="7EB7D7E4"/>
    <w:rsid w:val="7ECA402A"/>
    <w:rsid w:val="7ED0A2EF"/>
    <w:rsid w:val="7EDAA45E"/>
    <w:rsid w:val="7EF774CA"/>
    <w:rsid w:val="7F022743"/>
    <w:rsid w:val="7F332D4C"/>
    <w:rsid w:val="7F548F72"/>
    <w:rsid w:val="7F7E85A9"/>
    <w:rsid w:val="7FB9B752"/>
    <w:rsid w:val="7FC76A1B"/>
    <w:rsid w:val="7FCA858D"/>
    <w:rsid w:val="7FED350A"/>
    <w:rsid w:val="7FFCB19A"/>
    <w:rsid w:val="7FFE02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4B722"/>
  <w15:chartTrackingRefBased/>
  <w15:docId w15:val="{AB4B1296-B6E6-CB44-B78A-5E9969E9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autoRedefine/>
    <w:uiPriority w:val="9"/>
    <w:qFormat/>
    <w:rsid w:val="00D30F65"/>
    <w:pPr>
      <w:keepNext/>
      <w:keepLines/>
      <w:spacing w:before="120" w:after="120" w:line="360" w:lineRule="auto"/>
      <w:ind w:left="720"/>
      <w:jc w:val="center"/>
      <w:outlineLvl w:val="0"/>
    </w:pPr>
    <w:rPr>
      <w:rFonts w:ascii="Times New Roman" w:eastAsiaTheme="majorEastAsia" w:hAnsi="Times New Roman" w:cstheme="majorBidi"/>
      <w:b/>
      <w:bCs/>
      <w:caps/>
      <w:color w:val="7B230B" w:themeColor="accent1" w:themeShade="BF"/>
      <w:kern w:val="0"/>
      <w:sz w:val="36"/>
      <w:szCs w:val="32"/>
      <w:lang w:eastAsia="lv-LV"/>
      <w14:ligatures w14:val="none"/>
    </w:rPr>
  </w:style>
  <w:style w:type="paragraph" w:styleId="Virsraksts2">
    <w:name w:val="heading 2"/>
    <w:basedOn w:val="Parasts"/>
    <w:next w:val="Parasts"/>
    <w:link w:val="Virsraksts2Rakstz"/>
    <w:uiPriority w:val="9"/>
    <w:unhideWhenUsed/>
    <w:qFormat/>
    <w:rsid w:val="00D30F65"/>
    <w:pPr>
      <w:keepNext/>
      <w:keepLines/>
      <w:numPr>
        <w:numId w:val="15"/>
      </w:numPr>
      <w:spacing w:before="120" w:after="120" w:line="360" w:lineRule="auto"/>
      <w:jc w:val="center"/>
      <w:outlineLvl w:val="1"/>
    </w:pPr>
    <w:rPr>
      <w:rFonts w:ascii="Times New Roman" w:eastAsiaTheme="majorEastAsia" w:hAnsi="Times New Roman" w:cstheme="majorBidi"/>
      <w:b/>
      <w:caps/>
      <w:color w:val="7B230B" w:themeColor="accent1" w:themeShade="BF"/>
      <w:sz w:val="32"/>
      <w:szCs w:val="26"/>
    </w:rPr>
  </w:style>
  <w:style w:type="paragraph" w:styleId="Virsraksts3">
    <w:name w:val="heading 3"/>
    <w:basedOn w:val="Parasts"/>
    <w:next w:val="Parasts"/>
    <w:link w:val="Virsraksts3Rakstz"/>
    <w:autoRedefine/>
    <w:uiPriority w:val="9"/>
    <w:unhideWhenUsed/>
    <w:qFormat/>
    <w:rsid w:val="00F440DA"/>
    <w:pPr>
      <w:keepNext/>
      <w:keepLines/>
      <w:spacing w:after="0" w:line="360" w:lineRule="auto"/>
      <w:jc w:val="center"/>
      <w:outlineLvl w:val="2"/>
    </w:pPr>
    <w:rPr>
      <w:rFonts w:ascii="Times New Roman" w:eastAsiaTheme="majorEastAsia" w:hAnsi="Times New Roman" w:cstheme="majorBidi"/>
      <w:b/>
      <w:caps/>
      <w:color w:val="511707" w:themeColor="accent1" w:themeShade="7F"/>
      <w:sz w:val="32"/>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48644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Noklusjumarindkopasfonts"/>
    <w:rsid w:val="0048644F"/>
  </w:style>
  <w:style w:type="character" w:customStyle="1" w:styleId="eop">
    <w:name w:val="eop"/>
    <w:basedOn w:val="Noklusjumarindkopasfonts"/>
    <w:rsid w:val="0048644F"/>
  </w:style>
  <w:style w:type="paragraph" w:styleId="Prskatjums">
    <w:name w:val="Revision"/>
    <w:hidden/>
    <w:uiPriority w:val="99"/>
    <w:semiHidden/>
    <w:rsid w:val="0048644F"/>
    <w:pPr>
      <w:spacing w:after="0" w:line="240" w:lineRule="auto"/>
    </w:pPr>
  </w:style>
  <w:style w:type="paragraph" w:styleId="Sarakstarindkopa">
    <w:name w:val="List Paragraph"/>
    <w:aliases w:val="2,Strip,Akapit z listą BS,Numbered Para 1,Dot pt,No Spacing1,List Paragraph Char Char Char,Indicator Text,Bullet 1,Bullet Points,MAIN CONTENT,IFCL - List Paragraph,List Paragraph12,OBC Bullet,F5 List Paragraph,Bull"/>
    <w:basedOn w:val="Parasts"/>
    <w:link w:val="SarakstarindkopaRakstz"/>
    <w:uiPriority w:val="34"/>
    <w:qFormat/>
    <w:rsid w:val="003F3AC9"/>
    <w:pPr>
      <w:ind w:left="720"/>
      <w:contextualSpacing/>
    </w:pPr>
  </w:style>
  <w:style w:type="character" w:customStyle="1" w:styleId="Virsraksts2Rakstz">
    <w:name w:val="Virsraksts 2 Rakstz."/>
    <w:basedOn w:val="Noklusjumarindkopasfonts"/>
    <w:link w:val="Virsraksts2"/>
    <w:uiPriority w:val="9"/>
    <w:rsid w:val="00D30F65"/>
    <w:rPr>
      <w:rFonts w:ascii="Times New Roman" w:eastAsiaTheme="majorEastAsia" w:hAnsi="Times New Roman" w:cstheme="majorBidi"/>
      <w:b/>
      <w:caps/>
      <w:color w:val="7B230B" w:themeColor="accent1" w:themeShade="BF"/>
      <w:sz w:val="32"/>
      <w:szCs w:val="26"/>
    </w:rPr>
  </w:style>
  <w:style w:type="character" w:customStyle="1" w:styleId="Virsraksts1Rakstz">
    <w:name w:val="Virsraksts 1 Rakstz."/>
    <w:basedOn w:val="Noklusjumarindkopasfonts"/>
    <w:link w:val="Virsraksts1"/>
    <w:uiPriority w:val="9"/>
    <w:rsid w:val="00D30F65"/>
    <w:rPr>
      <w:rFonts w:ascii="Times New Roman" w:eastAsiaTheme="majorEastAsia" w:hAnsi="Times New Roman" w:cstheme="majorBidi"/>
      <w:b/>
      <w:bCs/>
      <w:caps/>
      <w:color w:val="7B230B" w:themeColor="accent1" w:themeShade="BF"/>
      <w:kern w:val="0"/>
      <w:sz w:val="36"/>
      <w:szCs w:val="32"/>
      <w:lang w:eastAsia="lv-LV"/>
      <w14:ligatures w14:val="none"/>
    </w:rPr>
  </w:style>
  <w:style w:type="paragraph" w:styleId="Saturardtjavirsraksts">
    <w:name w:val="TOC Heading"/>
    <w:basedOn w:val="Virsraksts1"/>
    <w:next w:val="Parasts"/>
    <w:uiPriority w:val="39"/>
    <w:unhideWhenUsed/>
    <w:qFormat/>
    <w:rsid w:val="00C20773"/>
    <w:pPr>
      <w:outlineLvl w:val="9"/>
    </w:pPr>
  </w:style>
  <w:style w:type="paragraph" w:styleId="Saturs1">
    <w:name w:val="toc 1"/>
    <w:basedOn w:val="Parasts"/>
    <w:next w:val="Parasts"/>
    <w:autoRedefine/>
    <w:uiPriority w:val="39"/>
    <w:unhideWhenUsed/>
    <w:rsid w:val="00F440DA"/>
    <w:pPr>
      <w:tabs>
        <w:tab w:val="right" w:leader="dot" w:pos="9061"/>
      </w:tabs>
      <w:spacing w:after="100"/>
    </w:pPr>
  </w:style>
  <w:style w:type="paragraph" w:styleId="Saturs2">
    <w:name w:val="toc 2"/>
    <w:basedOn w:val="Parasts"/>
    <w:next w:val="Parasts"/>
    <w:autoRedefine/>
    <w:uiPriority w:val="39"/>
    <w:unhideWhenUsed/>
    <w:rsid w:val="00AB5DDC"/>
    <w:pPr>
      <w:tabs>
        <w:tab w:val="left" w:pos="440"/>
        <w:tab w:val="right" w:leader="dot" w:pos="9061"/>
      </w:tabs>
      <w:spacing w:after="100"/>
    </w:pPr>
  </w:style>
  <w:style w:type="character" w:styleId="Hipersaite">
    <w:name w:val="Hyperlink"/>
    <w:basedOn w:val="Noklusjumarindkopasfonts"/>
    <w:uiPriority w:val="99"/>
    <w:unhideWhenUsed/>
    <w:rsid w:val="00C20773"/>
    <w:rPr>
      <w:color w:val="6B9F25" w:themeColor="hyperlink"/>
      <w:u w:val="single"/>
    </w:rPr>
  </w:style>
  <w:style w:type="character" w:customStyle="1" w:styleId="superscript">
    <w:name w:val="superscript"/>
    <w:basedOn w:val="Noklusjumarindkopasfonts"/>
    <w:rsid w:val="00C20773"/>
  </w:style>
  <w:style w:type="paragraph" w:customStyle="1" w:styleId="ListParagraph1">
    <w:name w:val="List Paragraph1"/>
    <w:basedOn w:val="Parasts"/>
    <w:uiPriority w:val="34"/>
    <w:qFormat/>
    <w:rsid w:val="00683ECF"/>
    <w:pPr>
      <w:spacing w:after="200" w:line="276" w:lineRule="auto"/>
      <w:ind w:left="720"/>
      <w:contextualSpacing/>
    </w:pPr>
    <w:rPr>
      <w:rFonts w:ascii="Calibri" w:eastAsia="Calibri" w:hAnsi="Calibri" w:cs="Times New Roman"/>
      <w:kern w:val="0"/>
      <w14:ligatures w14:val="none"/>
    </w:rPr>
  </w:style>
  <w:style w:type="character" w:customStyle="1" w:styleId="Noklusjumarindkopasfonts1">
    <w:name w:val="Noklusējuma rindkopas fonts1"/>
    <w:rsid w:val="00683ECF"/>
  </w:style>
  <w:style w:type="character" w:customStyle="1" w:styleId="SarakstarindkopaRakstz">
    <w:name w:val="Saraksta rindkopa Rakstz."/>
    <w:aliases w:val="2 Rakstz.,Strip Rakstz.,Akapit z listą BS Rakstz.,Numbered Para 1 Rakstz.,Dot pt Rakstz.,No Spacing1 Rakstz.,List Paragraph Char Char Char Rakstz.,Indicator Text Rakstz.,Bullet 1 Rakstz.,Bullet Points Rakstz.,OBC Bullet Rakstz."/>
    <w:link w:val="Sarakstarindkopa"/>
    <w:uiPriority w:val="34"/>
    <w:qFormat/>
    <w:rsid w:val="00683ECF"/>
  </w:style>
  <w:style w:type="paragraph" w:styleId="Vresteksts">
    <w:name w:val="footnote text"/>
    <w:basedOn w:val="Parasts"/>
    <w:link w:val="VrestekstsRakstz"/>
    <w:uiPriority w:val="99"/>
    <w:semiHidden/>
    <w:unhideWhenUsed/>
    <w:rsid w:val="00683EC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683ECF"/>
    <w:rPr>
      <w:sz w:val="20"/>
      <w:szCs w:val="20"/>
    </w:rPr>
  </w:style>
  <w:style w:type="character" w:styleId="Vresatsauce">
    <w:name w:val="footnote reference"/>
    <w:basedOn w:val="Noklusjumarindkopasfonts"/>
    <w:uiPriority w:val="99"/>
    <w:semiHidden/>
    <w:unhideWhenUsed/>
    <w:rsid w:val="00683ECF"/>
    <w:rPr>
      <w:vertAlign w:val="superscript"/>
    </w:rPr>
  </w:style>
  <w:style w:type="character" w:styleId="Izteiksmgs">
    <w:name w:val="Strong"/>
    <w:basedOn w:val="Noklusjumarindkopasfonts"/>
    <w:uiPriority w:val="22"/>
    <w:qFormat/>
    <w:rsid w:val="00A451CB"/>
    <w:rPr>
      <w:b/>
      <w:bCs/>
    </w:rPr>
  </w:style>
  <w:style w:type="character" w:customStyle="1" w:styleId="wacimagecontainer">
    <w:name w:val="wacimagecontainer"/>
    <w:basedOn w:val="Noklusjumarindkopasfonts"/>
    <w:rsid w:val="001D56D1"/>
  </w:style>
  <w:style w:type="character" w:customStyle="1" w:styleId="tabchar">
    <w:name w:val="tabchar"/>
    <w:basedOn w:val="Noklusjumarindkopasfonts"/>
    <w:rsid w:val="00E75FDB"/>
  </w:style>
  <w:style w:type="character" w:styleId="Komentraatsauce">
    <w:name w:val="annotation reference"/>
    <w:basedOn w:val="Noklusjumarindkopasfonts"/>
    <w:uiPriority w:val="99"/>
    <w:semiHidden/>
    <w:unhideWhenUsed/>
    <w:rsid w:val="004664B9"/>
    <w:rPr>
      <w:sz w:val="16"/>
      <w:szCs w:val="16"/>
    </w:rPr>
  </w:style>
  <w:style w:type="paragraph" w:styleId="Komentrateksts">
    <w:name w:val="annotation text"/>
    <w:basedOn w:val="Parasts"/>
    <w:link w:val="KomentratekstsRakstz"/>
    <w:uiPriority w:val="99"/>
    <w:unhideWhenUsed/>
    <w:rsid w:val="004664B9"/>
    <w:pPr>
      <w:spacing w:line="240" w:lineRule="auto"/>
    </w:pPr>
    <w:rPr>
      <w:sz w:val="20"/>
      <w:szCs w:val="20"/>
    </w:rPr>
  </w:style>
  <w:style w:type="character" w:customStyle="1" w:styleId="KomentratekstsRakstz">
    <w:name w:val="Komentāra teksts Rakstz."/>
    <w:basedOn w:val="Noklusjumarindkopasfonts"/>
    <w:link w:val="Komentrateksts"/>
    <w:uiPriority w:val="99"/>
    <w:rsid w:val="004664B9"/>
    <w:rPr>
      <w:sz w:val="20"/>
      <w:szCs w:val="20"/>
    </w:rPr>
  </w:style>
  <w:style w:type="paragraph" w:styleId="Komentratma">
    <w:name w:val="annotation subject"/>
    <w:basedOn w:val="Komentrateksts"/>
    <w:next w:val="Komentrateksts"/>
    <w:link w:val="KomentratmaRakstz"/>
    <w:uiPriority w:val="99"/>
    <w:semiHidden/>
    <w:unhideWhenUsed/>
    <w:rsid w:val="004664B9"/>
    <w:rPr>
      <w:b/>
      <w:bCs/>
    </w:rPr>
  </w:style>
  <w:style w:type="character" w:customStyle="1" w:styleId="KomentratmaRakstz">
    <w:name w:val="Komentāra tēma Rakstz."/>
    <w:basedOn w:val="KomentratekstsRakstz"/>
    <w:link w:val="Komentratma"/>
    <w:uiPriority w:val="99"/>
    <w:semiHidden/>
    <w:rsid w:val="004664B9"/>
    <w:rPr>
      <w:b/>
      <w:bCs/>
      <w:sz w:val="20"/>
      <w:szCs w:val="20"/>
    </w:rPr>
  </w:style>
  <w:style w:type="paragraph" w:styleId="Galvene">
    <w:name w:val="header"/>
    <w:basedOn w:val="Parasts"/>
    <w:link w:val="GalveneRakstz"/>
    <w:uiPriority w:val="99"/>
    <w:unhideWhenUsed/>
    <w:rsid w:val="0001787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17870"/>
  </w:style>
  <w:style w:type="paragraph" w:styleId="Kjene">
    <w:name w:val="footer"/>
    <w:basedOn w:val="Parasts"/>
    <w:link w:val="KjeneRakstz"/>
    <w:uiPriority w:val="99"/>
    <w:unhideWhenUsed/>
    <w:rsid w:val="0001787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17870"/>
  </w:style>
  <w:style w:type="character" w:customStyle="1" w:styleId="Virsraksts3Rakstz">
    <w:name w:val="Virsraksts 3 Rakstz."/>
    <w:basedOn w:val="Noklusjumarindkopasfonts"/>
    <w:link w:val="Virsraksts3"/>
    <w:uiPriority w:val="9"/>
    <w:rsid w:val="00F440DA"/>
    <w:rPr>
      <w:rFonts w:ascii="Times New Roman" w:eastAsiaTheme="majorEastAsia" w:hAnsi="Times New Roman" w:cstheme="majorBidi"/>
      <w:b/>
      <w:caps/>
      <w:color w:val="511707" w:themeColor="accent1" w:themeShade="7F"/>
      <w:sz w:val="32"/>
      <w:szCs w:val="24"/>
    </w:rPr>
  </w:style>
  <w:style w:type="paragraph" w:customStyle="1" w:styleId="likdat">
    <w:name w:val="lik_dat"/>
    <w:basedOn w:val="Parasts"/>
    <w:rsid w:val="00271B1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scxw76376756">
    <w:name w:val="scxw76376756"/>
    <w:basedOn w:val="Noklusjumarindkopasfonts"/>
    <w:rsid w:val="00055F51"/>
  </w:style>
  <w:style w:type="character" w:styleId="Neatrisintapieminana">
    <w:name w:val="Unresolved Mention"/>
    <w:basedOn w:val="Noklusjumarindkopasfonts"/>
    <w:uiPriority w:val="99"/>
    <w:semiHidden/>
    <w:unhideWhenUsed/>
    <w:rsid w:val="003A37E6"/>
    <w:rPr>
      <w:color w:val="605E5C"/>
      <w:shd w:val="clear" w:color="auto" w:fill="E1DFDD"/>
    </w:rPr>
  </w:style>
  <w:style w:type="character" w:styleId="Izmantotahipersaite">
    <w:name w:val="FollowedHyperlink"/>
    <w:basedOn w:val="Noklusjumarindkopasfonts"/>
    <w:uiPriority w:val="99"/>
    <w:semiHidden/>
    <w:unhideWhenUsed/>
    <w:rsid w:val="003A37E6"/>
    <w:rPr>
      <w:color w:val="B26B02" w:themeColor="followedHyperlink"/>
      <w:u w:val="single"/>
    </w:rPr>
  </w:style>
  <w:style w:type="character" w:customStyle="1" w:styleId="scxw24844960">
    <w:name w:val="scxw24844960"/>
    <w:basedOn w:val="Noklusjumarindkopasfonts"/>
    <w:rsid w:val="001144FA"/>
  </w:style>
  <w:style w:type="paragraph" w:styleId="Saturs3">
    <w:name w:val="toc 3"/>
    <w:basedOn w:val="Parasts"/>
    <w:next w:val="Parasts"/>
    <w:autoRedefine/>
    <w:uiPriority w:val="39"/>
    <w:unhideWhenUsed/>
    <w:rsid w:val="006B3D60"/>
    <w:pPr>
      <w:tabs>
        <w:tab w:val="right" w:leader="dot" w:pos="9061"/>
      </w:tabs>
      <w:spacing w:after="100"/>
    </w:pPr>
    <w:rPr>
      <w:caps/>
      <w:noProof/>
    </w:rPr>
  </w:style>
  <w:style w:type="character" w:customStyle="1" w:styleId="scxw70749938">
    <w:name w:val="scxw70749938"/>
    <w:basedOn w:val="Noklusjumarindkopasfonts"/>
    <w:rsid w:val="00993A2D"/>
  </w:style>
  <w:style w:type="paragraph" w:customStyle="1" w:styleId="tv213">
    <w:name w:val="tv213"/>
    <w:basedOn w:val="Parasts"/>
    <w:rsid w:val="00464F2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ietturateksts">
    <w:name w:val="Placeholder Text"/>
    <w:basedOn w:val="Noklusjumarindkopasfonts"/>
    <w:uiPriority w:val="99"/>
    <w:semiHidden/>
    <w:rsid w:val="005B004F"/>
    <w:rPr>
      <w:color w:val="666666"/>
    </w:rPr>
  </w:style>
  <w:style w:type="paragraph" w:customStyle="1" w:styleId="Default">
    <w:name w:val="Default"/>
    <w:rsid w:val="00912646"/>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54407">
      <w:bodyDiv w:val="1"/>
      <w:marLeft w:val="0"/>
      <w:marRight w:val="0"/>
      <w:marTop w:val="0"/>
      <w:marBottom w:val="0"/>
      <w:divBdr>
        <w:top w:val="none" w:sz="0" w:space="0" w:color="auto"/>
        <w:left w:val="none" w:sz="0" w:space="0" w:color="auto"/>
        <w:bottom w:val="none" w:sz="0" w:space="0" w:color="auto"/>
        <w:right w:val="none" w:sz="0" w:space="0" w:color="auto"/>
      </w:divBdr>
      <w:divsChild>
        <w:div w:id="167447387">
          <w:marLeft w:val="0"/>
          <w:marRight w:val="0"/>
          <w:marTop w:val="0"/>
          <w:marBottom w:val="0"/>
          <w:divBdr>
            <w:top w:val="none" w:sz="0" w:space="0" w:color="auto"/>
            <w:left w:val="none" w:sz="0" w:space="0" w:color="auto"/>
            <w:bottom w:val="none" w:sz="0" w:space="0" w:color="auto"/>
            <w:right w:val="none" w:sz="0" w:space="0" w:color="auto"/>
          </w:divBdr>
        </w:div>
        <w:div w:id="506092984">
          <w:marLeft w:val="0"/>
          <w:marRight w:val="0"/>
          <w:marTop w:val="0"/>
          <w:marBottom w:val="0"/>
          <w:divBdr>
            <w:top w:val="none" w:sz="0" w:space="0" w:color="auto"/>
            <w:left w:val="none" w:sz="0" w:space="0" w:color="auto"/>
            <w:bottom w:val="none" w:sz="0" w:space="0" w:color="auto"/>
            <w:right w:val="none" w:sz="0" w:space="0" w:color="auto"/>
          </w:divBdr>
        </w:div>
        <w:div w:id="551887036">
          <w:marLeft w:val="0"/>
          <w:marRight w:val="0"/>
          <w:marTop w:val="0"/>
          <w:marBottom w:val="0"/>
          <w:divBdr>
            <w:top w:val="none" w:sz="0" w:space="0" w:color="auto"/>
            <w:left w:val="none" w:sz="0" w:space="0" w:color="auto"/>
            <w:bottom w:val="none" w:sz="0" w:space="0" w:color="auto"/>
            <w:right w:val="none" w:sz="0" w:space="0" w:color="auto"/>
          </w:divBdr>
        </w:div>
        <w:div w:id="641538270">
          <w:marLeft w:val="0"/>
          <w:marRight w:val="0"/>
          <w:marTop w:val="0"/>
          <w:marBottom w:val="0"/>
          <w:divBdr>
            <w:top w:val="none" w:sz="0" w:space="0" w:color="auto"/>
            <w:left w:val="none" w:sz="0" w:space="0" w:color="auto"/>
            <w:bottom w:val="none" w:sz="0" w:space="0" w:color="auto"/>
            <w:right w:val="none" w:sz="0" w:space="0" w:color="auto"/>
          </w:divBdr>
        </w:div>
        <w:div w:id="1402407775">
          <w:marLeft w:val="0"/>
          <w:marRight w:val="0"/>
          <w:marTop w:val="0"/>
          <w:marBottom w:val="0"/>
          <w:divBdr>
            <w:top w:val="none" w:sz="0" w:space="0" w:color="auto"/>
            <w:left w:val="none" w:sz="0" w:space="0" w:color="auto"/>
            <w:bottom w:val="none" w:sz="0" w:space="0" w:color="auto"/>
            <w:right w:val="none" w:sz="0" w:space="0" w:color="auto"/>
          </w:divBdr>
        </w:div>
        <w:div w:id="1447044770">
          <w:marLeft w:val="0"/>
          <w:marRight w:val="0"/>
          <w:marTop w:val="0"/>
          <w:marBottom w:val="0"/>
          <w:divBdr>
            <w:top w:val="none" w:sz="0" w:space="0" w:color="auto"/>
            <w:left w:val="none" w:sz="0" w:space="0" w:color="auto"/>
            <w:bottom w:val="none" w:sz="0" w:space="0" w:color="auto"/>
            <w:right w:val="none" w:sz="0" w:space="0" w:color="auto"/>
          </w:divBdr>
        </w:div>
        <w:div w:id="1608389315">
          <w:marLeft w:val="0"/>
          <w:marRight w:val="0"/>
          <w:marTop w:val="0"/>
          <w:marBottom w:val="0"/>
          <w:divBdr>
            <w:top w:val="none" w:sz="0" w:space="0" w:color="auto"/>
            <w:left w:val="none" w:sz="0" w:space="0" w:color="auto"/>
            <w:bottom w:val="none" w:sz="0" w:space="0" w:color="auto"/>
            <w:right w:val="none" w:sz="0" w:space="0" w:color="auto"/>
          </w:divBdr>
        </w:div>
      </w:divsChild>
    </w:div>
    <w:div w:id="107284723">
      <w:bodyDiv w:val="1"/>
      <w:marLeft w:val="0"/>
      <w:marRight w:val="0"/>
      <w:marTop w:val="0"/>
      <w:marBottom w:val="0"/>
      <w:divBdr>
        <w:top w:val="none" w:sz="0" w:space="0" w:color="auto"/>
        <w:left w:val="none" w:sz="0" w:space="0" w:color="auto"/>
        <w:bottom w:val="none" w:sz="0" w:space="0" w:color="auto"/>
        <w:right w:val="none" w:sz="0" w:space="0" w:color="auto"/>
      </w:divBdr>
      <w:divsChild>
        <w:div w:id="789860880">
          <w:marLeft w:val="0"/>
          <w:marRight w:val="0"/>
          <w:marTop w:val="0"/>
          <w:marBottom w:val="0"/>
          <w:divBdr>
            <w:top w:val="none" w:sz="0" w:space="0" w:color="auto"/>
            <w:left w:val="none" w:sz="0" w:space="0" w:color="auto"/>
            <w:bottom w:val="none" w:sz="0" w:space="0" w:color="auto"/>
            <w:right w:val="none" w:sz="0" w:space="0" w:color="auto"/>
          </w:divBdr>
        </w:div>
        <w:div w:id="1070617031">
          <w:marLeft w:val="0"/>
          <w:marRight w:val="0"/>
          <w:marTop w:val="0"/>
          <w:marBottom w:val="0"/>
          <w:divBdr>
            <w:top w:val="none" w:sz="0" w:space="0" w:color="auto"/>
            <w:left w:val="none" w:sz="0" w:space="0" w:color="auto"/>
            <w:bottom w:val="none" w:sz="0" w:space="0" w:color="auto"/>
            <w:right w:val="none" w:sz="0" w:space="0" w:color="auto"/>
          </w:divBdr>
        </w:div>
        <w:div w:id="1610039427">
          <w:marLeft w:val="0"/>
          <w:marRight w:val="0"/>
          <w:marTop w:val="0"/>
          <w:marBottom w:val="0"/>
          <w:divBdr>
            <w:top w:val="none" w:sz="0" w:space="0" w:color="auto"/>
            <w:left w:val="none" w:sz="0" w:space="0" w:color="auto"/>
            <w:bottom w:val="none" w:sz="0" w:space="0" w:color="auto"/>
            <w:right w:val="none" w:sz="0" w:space="0" w:color="auto"/>
          </w:divBdr>
        </w:div>
        <w:div w:id="1944995091">
          <w:marLeft w:val="0"/>
          <w:marRight w:val="0"/>
          <w:marTop w:val="0"/>
          <w:marBottom w:val="0"/>
          <w:divBdr>
            <w:top w:val="none" w:sz="0" w:space="0" w:color="auto"/>
            <w:left w:val="none" w:sz="0" w:space="0" w:color="auto"/>
            <w:bottom w:val="none" w:sz="0" w:space="0" w:color="auto"/>
            <w:right w:val="none" w:sz="0" w:space="0" w:color="auto"/>
          </w:divBdr>
        </w:div>
        <w:div w:id="2079863599">
          <w:marLeft w:val="0"/>
          <w:marRight w:val="0"/>
          <w:marTop w:val="0"/>
          <w:marBottom w:val="0"/>
          <w:divBdr>
            <w:top w:val="none" w:sz="0" w:space="0" w:color="auto"/>
            <w:left w:val="none" w:sz="0" w:space="0" w:color="auto"/>
            <w:bottom w:val="none" w:sz="0" w:space="0" w:color="auto"/>
            <w:right w:val="none" w:sz="0" w:space="0" w:color="auto"/>
          </w:divBdr>
        </w:div>
      </w:divsChild>
    </w:div>
    <w:div w:id="331421539">
      <w:bodyDiv w:val="1"/>
      <w:marLeft w:val="0"/>
      <w:marRight w:val="0"/>
      <w:marTop w:val="0"/>
      <w:marBottom w:val="0"/>
      <w:divBdr>
        <w:top w:val="none" w:sz="0" w:space="0" w:color="auto"/>
        <w:left w:val="none" w:sz="0" w:space="0" w:color="auto"/>
        <w:bottom w:val="none" w:sz="0" w:space="0" w:color="auto"/>
        <w:right w:val="none" w:sz="0" w:space="0" w:color="auto"/>
      </w:divBdr>
      <w:divsChild>
        <w:div w:id="1357341649">
          <w:marLeft w:val="0"/>
          <w:marRight w:val="0"/>
          <w:marTop w:val="0"/>
          <w:marBottom w:val="0"/>
          <w:divBdr>
            <w:top w:val="none" w:sz="0" w:space="0" w:color="auto"/>
            <w:left w:val="none" w:sz="0" w:space="0" w:color="auto"/>
            <w:bottom w:val="none" w:sz="0" w:space="0" w:color="auto"/>
            <w:right w:val="none" w:sz="0" w:space="0" w:color="auto"/>
          </w:divBdr>
        </w:div>
        <w:div w:id="1368143236">
          <w:marLeft w:val="0"/>
          <w:marRight w:val="0"/>
          <w:marTop w:val="0"/>
          <w:marBottom w:val="0"/>
          <w:divBdr>
            <w:top w:val="none" w:sz="0" w:space="0" w:color="auto"/>
            <w:left w:val="none" w:sz="0" w:space="0" w:color="auto"/>
            <w:bottom w:val="none" w:sz="0" w:space="0" w:color="auto"/>
            <w:right w:val="none" w:sz="0" w:space="0" w:color="auto"/>
          </w:divBdr>
        </w:div>
        <w:div w:id="2077245051">
          <w:marLeft w:val="0"/>
          <w:marRight w:val="0"/>
          <w:marTop w:val="0"/>
          <w:marBottom w:val="0"/>
          <w:divBdr>
            <w:top w:val="none" w:sz="0" w:space="0" w:color="auto"/>
            <w:left w:val="none" w:sz="0" w:space="0" w:color="auto"/>
            <w:bottom w:val="none" w:sz="0" w:space="0" w:color="auto"/>
            <w:right w:val="none" w:sz="0" w:space="0" w:color="auto"/>
          </w:divBdr>
        </w:div>
        <w:div w:id="2128964834">
          <w:marLeft w:val="0"/>
          <w:marRight w:val="0"/>
          <w:marTop w:val="0"/>
          <w:marBottom w:val="0"/>
          <w:divBdr>
            <w:top w:val="none" w:sz="0" w:space="0" w:color="auto"/>
            <w:left w:val="none" w:sz="0" w:space="0" w:color="auto"/>
            <w:bottom w:val="none" w:sz="0" w:space="0" w:color="auto"/>
            <w:right w:val="none" w:sz="0" w:space="0" w:color="auto"/>
          </w:divBdr>
        </w:div>
      </w:divsChild>
    </w:div>
    <w:div w:id="469596590">
      <w:bodyDiv w:val="1"/>
      <w:marLeft w:val="0"/>
      <w:marRight w:val="0"/>
      <w:marTop w:val="0"/>
      <w:marBottom w:val="0"/>
      <w:divBdr>
        <w:top w:val="none" w:sz="0" w:space="0" w:color="auto"/>
        <w:left w:val="none" w:sz="0" w:space="0" w:color="auto"/>
        <w:bottom w:val="none" w:sz="0" w:space="0" w:color="auto"/>
        <w:right w:val="none" w:sz="0" w:space="0" w:color="auto"/>
      </w:divBdr>
      <w:divsChild>
        <w:div w:id="593320551">
          <w:marLeft w:val="0"/>
          <w:marRight w:val="0"/>
          <w:marTop w:val="0"/>
          <w:marBottom w:val="0"/>
          <w:divBdr>
            <w:top w:val="none" w:sz="0" w:space="0" w:color="auto"/>
            <w:left w:val="none" w:sz="0" w:space="0" w:color="auto"/>
            <w:bottom w:val="none" w:sz="0" w:space="0" w:color="auto"/>
            <w:right w:val="none" w:sz="0" w:space="0" w:color="auto"/>
          </w:divBdr>
        </w:div>
        <w:div w:id="953093707">
          <w:marLeft w:val="0"/>
          <w:marRight w:val="0"/>
          <w:marTop w:val="0"/>
          <w:marBottom w:val="0"/>
          <w:divBdr>
            <w:top w:val="none" w:sz="0" w:space="0" w:color="auto"/>
            <w:left w:val="none" w:sz="0" w:space="0" w:color="auto"/>
            <w:bottom w:val="none" w:sz="0" w:space="0" w:color="auto"/>
            <w:right w:val="none" w:sz="0" w:space="0" w:color="auto"/>
          </w:divBdr>
        </w:div>
        <w:div w:id="1234663931">
          <w:marLeft w:val="0"/>
          <w:marRight w:val="0"/>
          <w:marTop w:val="0"/>
          <w:marBottom w:val="0"/>
          <w:divBdr>
            <w:top w:val="none" w:sz="0" w:space="0" w:color="auto"/>
            <w:left w:val="none" w:sz="0" w:space="0" w:color="auto"/>
            <w:bottom w:val="none" w:sz="0" w:space="0" w:color="auto"/>
            <w:right w:val="none" w:sz="0" w:space="0" w:color="auto"/>
          </w:divBdr>
        </w:div>
        <w:div w:id="1285843629">
          <w:marLeft w:val="0"/>
          <w:marRight w:val="0"/>
          <w:marTop w:val="0"/>
          <w:marBottom w:val="0"/>
          <w:divBdr>
            <w:top w:val="none" w:sz="0" w:space="0" w:color="auto"/>
            <w:left w:val="none" w:sz="0" w:space="0" w:color="auto"/>
            <w:bottom w:val="none" w:sz="0" w:space="0" w:color="auto"/>
            <w:right w:val="none" w:sz="0" w:space="0" w:color="auto"/>
          </w:divBdr>
        </w:div>
      </w:divsChild>
    </w:div>
    <w:div w:id="593975006">
      <w:bodyDiv w:val="1"/>
      <w:marLeft w:val="0"/>
      <w:marRight w:val="0"/>
      <w:marTop w:val="0"/>
      <w:marBottom w:val="0"/>
      <w:divBdr>
        <w:top w:val="none" w:sz="0" w:space="0" w:color="auto"/>
        <w:left w:val="none" w:sz="0" w:space="0" w:color="auto"/>
        <w:bottom w:val="none" w:sz="0" w:space="0" w:color="auto"/>
        <w:right w:val="none" w:sz="0" w:space="0" w:color="auto"/>
      </w:divBdr>
      <w:divsChild>
        <w:div w:id="868303200">
          <w:marLeft w:val="0"/>
          <w:marRight w:val="0"/>
          <w:marTop w:val="0"/>
          <w:marBottom w:val="0"/>
          <w:divBdr>
            <w:top w:val="none" w:sz="0" w:space="0" w:color="auto"/>
            <w:left w:val="none" w:sz="0" w:space="0" w:color="auto"/>
            <w:bottom w:val="none" w:sz="0" w:space="0" w:color="auto"/>
            <w:right w:val="none" w:sz="0" w:space="0" w:color="auto"/>
          </w:divBdr>
          <w:divsChild>
            <w:div w:id="248195751">
              <w:marLeft w:val="0"/>
              <w:marRight w:val="0"/>
              <w:marTop w:val="0"/>
              <w:marBottom w:val="0"/>
              <w:divBdr>
                <w:top w:val="none" w:sz="0" w:space="0" w:color="auto"/>
                <w:left w:val="none" w:sz="0" w:space="0" w:color="auto"/>
                <w:bottom w:val="none" w:sz="0" w:space="0" w:color="auto"/>
                <w:right w:val="none" w:sz="0" w:space="0" w:color="auto"/>
              </w:divBdr>
            </w:div>
            <w:div w:id="649093177">
              <w:marLeft w:val="0"/>
              <w:marRight w:val="0"/>
              <w:marTop w:val="0"/>
              <w:marBottom w:val="0"/>
              <w:divBdr>
                <w:top w:val="none" w:sz="0" w:space="0" w:color="auto"/>
                <w:left w:val="none" w:sz="0" w:space="0" w:color="auto"/>
                <w:bottom w:val="none" w:sz="0" w:space="0" w:color="auto"/>
                <w:right w:val="none" w:sz="0" w:space="0" w:color="auto"/>
              </w:divBdr>
            </w:div>
            <w:div w:id="675619504">
              <w:marLeft w:val="0"/>
              <w:marRight w:val="0"/>
              <w:marTop w:val="0"/>
              <w:marBottom w:val="0"/>
              <w:divBdr>
                <w:top w:val="none" w:sz="0" w:space="0" w:color="auto"/>
                <w:left w:val="none" w:sz="0" w:space="0" w:color="auto"/>
                <w:bottom w:val="none" w:sz="0" w:space="0" w:color="auto"/>
                <w:right w:val="none" w:sz="0" w:space="0" w:color="auto"/>
              </w:divBdr>
            </w:div>
            <w:div w:id="701322678">
              <w:marLeft w:val="0"/>
              <w:marRight w:val="0"/>
              <w:marTop w:val="0"/>
              <w:marBottom w:val="0"/>
              <w:divBdr>
                <w:top w:val="none" w:sz="0" w:space="0" w:color="auto"/>
                <w:left w:val="none" w:sz="0" w:space="0" w:color="auto"/>
                <w:bottom w:val="none" w:sz="0" w:space="0" w:color="auto"/>
                <w:right w:val="none" w:sz="0" w:space="0" w:color="auto"/>
              </w:divBdr>
            </w:div>
            <w:div w:id="1155998728">
              <w:marLeft w:val="0"/>
              <w:marRight w:val="0"/>
              <w:marTop w:val="0"/>
              <w:marBottom w:val="0"/>
              <w:divBdr>
                <w:top w:val="none" w:sz="0" w:space="0" w:color="auto"/>
                <w:left w:val="none" w:sz="0" w:space="0" w:color="auto"/>
                <w:bottom w:val="none" w:sz="0" w:space="0" w:color="auto"/>
                <w:right w:val="none" w:sz="0" w:space="0" w:color="auto"/>
              </w:divBdr>
            </w:div>
            <w:div w:id="1474444507">
              <w:marLeft w:val="0"/>
              <w:marRight w:val="0"/>
              <w:marTop w:val="0"/>
              <w:marBottom w:val="0"/>
              <w:divBdr>
                <w:top w:val="none" w:sz="0" w:space="0" w:color="auto"/>
                <w:left w:val="none" w:sz="0" w:space="0" w:color="auto"/>
                <w:bottom w:val="none" w:sz="0" w:space="0" w:color="auto"/>
                <w:right w:val="none" w:sz="0" w:space="0" w:color="auto"/>
              </w:divBdr>
            </w:div>
            <w:div w:id="1841771418">
              <w:marLeft w:val="0"/>
              <w:marRight w:val="0"/>
              <w:marTop w:val="0"/>
              <w:marBottom w:val="0"/>
              <w:divBdr>
                <w:top w:val="none" w:sz="0" w:space="0" w:color="auto"/>
                <w:left w:val="none" w:sz="0" w:space="0" w:color="auto"/>
                <w:bottom w:val="none" w:sz="0" w:space="0" w:color="auto"/>
                <w:right w:val="none" w:sz="0" w:space="0" w:color="auto"/>
              </w:divBdr>
            </w:div>
          </w:divsChild>
        </w:div>
        <w:div w:id="1079668178">
          <w:marLeft w:val="0"/>
          <w:marRight w:val="0"/>
          <w:marTop w:val="0"/>
          <w:marBottom w:val="0"/>
          <w:divBdr>
            <w:top w:val="none" w:sz="0" w:space="0" w:color="auto"/>
            <w:left w:val="none" w:sz="0" w:space="0" w:color="auto"/>
            <w:bottom w:val="none" w:sz="0" w:space="0" w:color="auto"/>
            <w:right w:val="none" w:sz="0" w:space="0" w:color="auto"/>
          </w:divBdr>
          <w:divsChild>
            <w:div w:id="20907624">
              <w:marLeft w:val="0"/>
              <w:marRight w:val="0"/>
              <w:marTop w:val="0"/>
              <w:marBottom w:val="0"/>
              <w:divBdr>
                <w:top w:val="none" w:sz="0" w:space="0" w:color="auto"/>
                <w:left w:val="none" w:sz="0" w:space="0" w:color="auto"/>
                <w:bottom w:val="none" w:sz="0" w:space="0" w:color="auto"/>
                <w:right w:val="none" w:sz="0" w:space="0" w:color="auto"/>
              </w:divBdr>
            </w:div>
            <w:div w:id="53434416">
              <w:marLeft w:val="0"/>
              <w:marRight w:val="0"/>
              <w:marTop w:val="0"/>
              <w:marBottom w:val="0"/>
              <w:divBdr>
                <w:top w:val="none" w:sz="0" w:space="0" w:color="auto"/>
                <w:left w:val="none" w:sz="0" w:space="0" w:color="auto"/>
                <w:bottom w:val="none" w:sz="0" w:space="0" w:color="auto"/>
                <w:right w:val="none" w:sz="0" w:space="0" w:color="auto"/>
              </w:divBdr>
            </w:div>
            <w:div w:id="256720751">
              <w:marLeft w:val="0"/>
              <w:marRight w:val="0"/>
              <w:marTop w:val="0"/>
              <w:marBottom w:val="0"/>
              <w:divBdr>
                <w:top w:val="none" w:sz="0" w:space="0" w:color="auto"/>
                <w:left w:val="none" w:sz="0" w:space="0" w:color="auto"/>
                <w:bottom w:val="none" w:sz="0" w:space="0" w:color="auto"/>
                <w:right w:val="none" w:sz="0" w:space="0" w:color="auto"/>
              </w:divBdr>
            </w:div>
            <w:div w:id="594243318">
              <w:marLeft w:val="0"/>
              <w:marRight w:val="0"/>
              <w:marTop w:val="0"/>
              <w:marBottom w:val="0"/>
              <w:divBdr>
                <w:top w:val="none" w:sz="0" w:space="0" w:color="auto"/>
                <w:left w:val="none" w:sz="0" w:space="0" w:color="auto"/>
                <w:bottom w:val="none" w:sz="0" w:space="0" w:color="auto"/>
                <w:right w:val="none" w:sz="0" w:space="0" w:color="auto"/>
              </w:divBdr>
            </w:div>
            <w:div w:id="727337966">
              <w:marLeft w:val="0"/>
              <w:marRight w:val="0"/>
              <w:marTop w:val="0"/>
              <w:marBottom w:val="0"/>
              <w:divBdr>
                <w:top w:val="none" w:sz="0" w:space="0" w:color="auto"/>
                <w:left w:val="none" w:sz="0" w:space="0" w:color="auto"/>
                <w:bottom w:val="none" w:sz="0" w:space="0" w:color="auto"/>
                <w:right w:val="none" w:sz="0" w:space="0" w:color="auto"/>
              </w:divBdr>
            </w:div>
            <w:div w:id="19905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21537">
      <w:bodyDiv w:val="1"/>
      <w:marLeft w:val="0"/>
      <w:marRight w:val="0"/>
      <w:marTop w:val="0"/>
      <w:marBottom w:val="0"/>
      <w:divBdr>
        <w:top w:val="none" w:sz="0" w:space="0" w:color="auto"/>
        <w:left w:val="none" w:sz="0" w:space="0" w:color="auto"/>
        <w:bottom w:val="none" w:sz="0" w:space="0" w:color="auto"/>
        <w:right w:val="none" w:sz="0" w:space="0" w:color="auto"/>
      </w:divBdr>
      <w:divsChild>
        <w:div w:id="643506390">
          <w:marLeft w:val="0"/>
          <w:marRight w:val="0"/>
          <w:marTop w:val="0"/>
          <w:marBottom w:val="0"/>
          <w:divBdr>
            <w:top w:val="none" w:sz="0" w:space="0" w:color="auto"/>
            <w:left w:val="none" w:sz="0" w:space="0" w:color="auto"/>
            <w:bottom w:val="none" w:sz="0" w:space="0" w:color="auto"/>
            <w:right w:val="none" w:sz="0" w:space="0" w:color="auto"/>
          </w:divBdr>
        </w:div>
        <w:div w:id="670523797">
          <w:marLeft w:val="0"/>
          <w:marRight w:val="0"/>
          <w:marTop w:val="0"/>
          <w:marBottom w:val="0"/>
          <w:divBdr>
            <w:top w:val="none" w:sz="0" w:space="0" w:color="auto"/>
            <w:left w:val="none" w:sz="0" w:space="0" w:color="auto"/>
            <w:bottom w:val="none" w:sz="0" w:space="0" w:color="auto"/>
            <w:right w:val="none" w:sz="0" w:space="0" w:color="auto"/>
          </w:divBdr>
        </w:div>
        <w:div w:id="1373306911">
          <w:marLeft w:val="0"/>
          <w:marRight w:val="0"/>
          <w:marTop w:val="0"/>
          <w:marBottom w:val="0"/>
          <w:divBdr>
            <w:top w:val="none" w:sz="0" w:space="0" w:color="auto"/>
            <w:left w:val="none" w:sz="0" w:space="0" w:color="auto"/>
            <w:bottom w:val="none" w:sz="0" w:space="0" w:color="auto"/>
            <w:right w:val="none" w:sz="0" w:space="0" w:color="auto"/>
          </w:divBdr>
        </w:div>
      </w:divsChild>
    </w:div>
    <w:div w:id="951596785">
      <w:bodyDiv w:val="1"/>
      <w:marLeft w:val="0"/>
      <w:marRight w:val="0"/>
      <w:marTop w:val="0"/>
      <w:marBottom w:val="0"/>
      <w:divBdr>
        <w:top w:val="none" w:sz="0" w:space="0" w:color="auto"/>
        <w:left w:val="none" w:sz="0" w:space="0" w:color="auto"/>
        <w:bottom w:val="none" w:sz="0" w:space="0" w:color="auto"/>
        <w:right w:val="none" w:sz="0" w:space="0" w:color="auto"/>
      </w:divBdr>
      <w:divsChild>
        <w:div w:id="499539876">
          <w:marLeft w:val="0"/>
          <w:marRight w:val="0"/>
          <w:marTop w:val="0"/>
          <w:marBottom w:val="0"/>
          <w:divBdr>
            <w:top w:val="none" w:sz="0" w:space="0" w:color="auto"/>
            <w:left w:val="none" w:sz="0" w:space="0" w:color="auto"/>
            <w:bottom w:val="none" w:sz="0" w:space="0" w:color="auto"/>
            <w:right w:val="none" w:sz="0" w:space="0" w:color="auto"/>
          </w:divBdr>
        </w:div>
        <w:div w:id="520321717">
          <w:marLeft w:val="0"/>
          <w:marRight w:val="0"/>
          <w:marTop w:val="0"/>
          <w:marBottom w:val="0"/>
          <w:divBdr>
            <w:top w:val="none" w:sz="0" w:space="0" w:color="auto"/>
            <w:left w:val="none" w:sz="0" w:space="0" w:color="auto"/>
            <w:bottom w:val="none" w:sz="0" w:space="0" w:color="auto"/>
            <w:right w:val="none" w:sz="0" w:space="0" w:color="auto"/>
          </w:divBdr>
        </w:div>
        <w:div w:id="1373388054">
          <w:marLeft w:val="0"/>
          <w:marRight w:val="0"/>
          <w:marTop w:val="0"/>
          <w:marBottom w:val="0"/>
          <w:divBdr>
            <w:top w:val="none" w:sz="0" w:space="0" w:color="auto"/>
            <w:left w:val="none" w:sz="0" w:space="0" w:color="auto"/>
            <w:bottom w:val="none" w:sz="0" w:space="0" w:color="auto"/>
            <w:right w:val="none" w:sz="0" w:space="0" w:color="auto"/>
          </w:divBdr>
        </w:div>
        <w:div w:id="2099013340">
          <w:marLeft w:val="0"/>
          <w:marRight w:val="0"/>
          <w:marTop w:val="0"/>
          <w:marBottom w:val="0"/>
          <w:divBdr>
            <w:top w:val="none" w:sz="0" w:space="0" w:color="auto"/>
            <w:left w:val="none" w:sz="0" w:space="0" w:color="auto"/>
            <w:bottom w:val="none" w:sz="0" w:space="0" w:color="auto"/>
            <w:right w:val="none" w:sz="0" w:space="0" w:color="auto"/>
          </w:divBdr>
        </w:div>
      </w:divsChild>
    </w:div>
    <w:div w:id="1081869301">
      <w:bodyDiv w:val="1"/>
      <w:marLeft w:val="0"/>
      <w:marRight w:val="0"/>
      <w:marTop w:val="0"/>
      <w:marBottom w:val="0"/>
      <w:divBdr>
        <w:top w:val="none" w:sz="0" w:space="0" w:color="auto"/>
        <w:left w:val="none" w:sz="0" w:space="0" w:color="auto"/>
        <w:bottom w:val="none" w:sz="0" w:space="0" w:color="auto"/>
        <w:right w:val="none" w:sz="0" w:space="0" w:color="auto"/>
      </w:divBdr>
      <w:divsChild>
        <w:div w:id="149642273">
          <w:marLeft w:val="0"/>
          <w:marRight w:val="0"/>
          <w:marTop w:val="0"/>
          <w:marBottom w:val="0"/>
          <w:divBdr>
            <w:top w:val="none" w:sz="0" w:space="0" w:color="auto"/>
            <w:left w:val="none" w:sz="0" w:space="0" w:color="auto"/>
            <w:bottom w:val="none" w:sz="0" w:space="0" w:color="auto"/>
            <w:right w:val="none" w:sz="0" w:space="0" w:color="auto"/>
          </w:divBdr>
        </w:div>
        <w:div w:id="195776189">
          <w:marLeft w:val="0"/>
          <w:marRight w:val="0"/>
          <w:marTop w:val="0"/>
          <w:marBottom w:val="0"/>
          <w:divBdr>
            <w:top w:val="none" w:sz="0" w:space="0" w:color="auto"/>
            <w:left w:val="none" w:sz="0" w:space="0" w:color="auto"/>
            <w:bottom w:val="none" w:sz="0" w:space="0" w:color="auto"/>
            <w:right w:val="none" w:sz="0" w:space="0" w:color="auto"/>
          </w:divBdr>
        </w:div>
        <w:div w:id="611060750">
          <w:marLeft w:val="0"/>
          <w:marRight w:val="0"/>
          <w:marTop w:val="0"/>
          <w:marBottom w:val="0"/>
          <w:divBdr>
            <w:top w:val="none" w:sz="0" w:space="0" w:color="auto"/>
            <w:left w:val="none" w:sz="0" w:space="0" w:color="auto"/>
            <w:bottom w:val="none" w:sz="0" w:space="0" w:color="auto"/>
            <w:right w:val="none" w:sz="0" w:space="0" w:color="auto"/>
          </w:divBdr>
        </w:div>
        <w:div w:id="1141768199">
          <w:marLeft w:val="0"/>
          <w:marRight w:val="0"/>
          <w:marTop w:val="0"/>
          <w:marBottom w:val="0"/>
          <w:divBdr>
            <w:top w:val="none" w:sz="0" w:space="0" w:color="auto"/>
            <w:left w:val="none" w:sz="0" w:space="0" w:color="auto"/>
            <w:bottom w:val="none" w:sz="0" w:space="0" w:color="auto"/>
            <w:right w:val="none" w:sz="0" w:space="0" w:color="auto"/>
          </w:divBdr>
        </w:div>
        <w:div w:id="2122918506">
          <w:marLeft w:val="0"/>
          <w:marRight w:val="0"/>
          <w:marTop w:val="0"/>
          <w:marBottom w:val="0"/>
          <w:divBdr>
            <w:top w:val="none" w:sz="0" w:space="0" w:color="auto"/>
            <w:left w:val="none" w:sz="0" w:space="0" w:color="auto"/>
            <w:bottom w:val="none" w:sz="0" w:space="0" w:color="auto"/>
            <w:right w:val="none" w:sz="0" w:space="0" w:color="auto"/>
          </w:divBdr>
        </w:div>
      </w:divsChild>
    </w:div>
    <w:div w:id="1111782877">
      <w:bodyDiv w:val="1"/>
      <w:marLeft w:val="0"/>
      <w:marRight w:val="0"/>
      <w:marTop w:val="0"/>
      <w:marBottom w:val="0"/>
      <w:divBdr>
        <w:top w:val="none" w:sz="0" w:space="0" w:color="auto"/>
        <w:left w:val="none" w:sz="0" w:space="0" w:color="auto"/>
        <w:bottom w:val="none" w:sz="0" w:space="0" w:color="auto"/>
        <w:right w:val="none" w:sz="0" w:space="0" w:color="auto"/>
      </w:divBdr>
    </w:div>
    <w:div w:id="1135489127">
      <w:bodyDiv w:val="1"/>
      <w:marLeft w:val="0"/>
      <w:marRight w:val="0"/>
      <w:marTop w:val="0"/>
      <w:marBottom w:val="0"/>
      <w:divBdr>
        <w:top w:val="none" w:sz="0" w:space="0" w:color="auto"/>
        <w:left w:val="none" w:sz="0" w:space="0" w:color="auto"/>
        <w:bottom w:val="none" w:sz="0" w:space="0" w:color="auto"/>
        <w:right w:val="none" w:sz="0" w:space="0" w:color="auto"/>
      </w:divBdr>
      <w:divsChild>
        <w:div w:id="133111152">
          <w:marLeft w:val="0"/>
          <w:marRight w:val="0"/>
          <w:marTop w:val="0"/>
          <w:marBottom w:val="0"/>
          <w:divBdr>
            <w:top w:val="none" w:sz="0" w:space="0" w:color="auto"/>
            <w:left w:val="none" w:sz="0" w:space="0" w:color="auto"/>
            <w:bottom w:val="none" w:sz="0" w:space="0" w:color="auto"/>
            <w:right w:val="none" w:sz="0" w:space="0" w:color="auto"/>
          </w:divBdr>
        </w:div>
        <w:div w:id="135268285">
          <w:marLeft w:val="0"/>
          <w:marRight w:val="0"/>
          <w:marTop w:val="0"/>
          <w:marBottom w:val="0"/>
          <w:divBdr>
            <w:top w:val="none" w:sz="0" w:space="0" w:color="auto"/>
            <w:left w:val="none" w:sz="0" w:space="0" w:color="auto"/>
            <w:bottom w:val="none" w:sz="0" w:space="0" w:color="auto"/>
            <w:right w:val="none" w:sz="0" w:space="0" w:color="auto"/>
          </w:divBdr>
        </w:div>
        <w:div w:id="449473915">
          <w:marLeft w:val="0"/>
          <w:marRight w:val="0"/>
          <w:marTop w:val="0"/>
          <w:marBottom w:val="0"/>
          <w:divBdr>
            <w:top w:val="none" w:sz="0" w:space="0" w:color="auto"/>
            <w:left w:val="none" w:sz="0" w:space="0" w:color="auto"/>
            <w:bottom w:val="none" w:sz="0" w:space="0" w:color="auto"/>
            <w:right w:val="none" w:sz="0" w:space="0" w:color="auto"/>
          </w:divBdr>
        </w:div>
        <w:div w:id="465318489">
          <w:marLeft w:val="0"/>
          <w:marRight w:val="0"/>
          <w:marTop w:val="0"/>
          <w:marBottom w:val="0"/>
          <w:divBdr>
            <w:top w:val="none" w:sz="0" w:space="0" w:color="auto"/>
            <w:left w:val="none" w:sz="0" w:space="0" w:color="auto"/>
            <w:bottom w:val="none" w:sz="0" w:space="0" w:color="auto"/>
            <w:right w:val="none" w:sz="0" w:space="0" w:color="auto"/>
          </w:divBdr>
        </w:div>
        <w:div w:id="668607282">
          <w:marLeft w:val="0"/>
          <w:marRight w:val="0"/>
          <w:marTop w:val="0"/>
          <w:marBottom w:val="0"/>
          <w:divBdr>
            <w:top w:val="none" w:sz="0" w:space="0" w:color="auto"/>
            <w:left w:val="none" w:sz="0" w:space="0" w:color="auto"/>
            <w:bottom w:val="none" w:sz="0" w:space="0" w:color="auto"/>
            <w:right w:val="none" w:sz="0" w:space="0" w:color="auto"/>
          </w:divBdr>
        </w:div>
        <w:div w:id="822312645">
          <w:marLeft w:val="0"/>
          <w:marRight w:val="0"/>
          <w:marTop w:val="0"/>
          <w:marBottom w:val="0"/>
          <w:divBdr>
            <w:top w:val="none" w:sz="0" w:space="0" w:color="auto"/>
            <w:left w:val="none" w:sz="0" w:space="0" w:color="auto"/>
            <w:bottom w:val="none" w:sz="0" w:space="0" w:color="auto"/>
            <w:right w:val="none" w:sz="0" w:space="0" w:color="auto"/>
          </w:divBdr>
        </w:div>
        <w:div w:id="983198359">
          <w:marLeft w:val="0"/>
          <w:marRight w:val="0"/>
          <w:marTop w:val="0"/>
          <w:marBottom w:val="0"/>
          <w:divBdr>
            <w:top w:val="none" w:sz="0" w:space="0" w:color="auto"/>
            <w:left w:val="none" w:sz="0" w:space="0" w:color="auto"/>
            <w:bottom w:val="none" w:sz="0" w:space="0" w:color="auto"/>
            <w:right w:val="none" w:sz="0" w:space="0" w:color="auto"/>
          </w:divBdr>
        </w:div>
        <w:div w:id="1173105292">
          <w:marLeft w:val="0"/>
          <w:marRight w:val="0"/>
          <w:marTop w:val="0"/>
          <w:marBottom w:val="0"/>
          <w:divBdr>
            <w:top w:val="none" w:sz="0" w:space="0" w:color="auto"/>
            <w:left w:val="none" w:sz="0" w:space="0" w:color="auto"/>
            <w:bottom w:val="none" w:sz="0" w:space="0" w:color="auto"/>
            <w:right w:val="none" w:sz="0" w:space="0" w:color="auto"/>
          </w:divBdr>
        </w:div>
        <w:div w:id="1488670415">
          <w:marLeft w:val="0"/>
          <w:marRight w:val="0"/>
          <w:marTop w:val="0"/>
          <w:marBottom w:val="0"/>
          <w:divBdr>
            <w:top w:val="none" w:sz="0" w:space="0" w:color="auto"/>
            <w:left w:val="none" w:sz="0" w:space="0" w:color="auto"/>
            <w:bottom w:val="none" w:sz="0" w:space="0" w:color="auto"/>
            <w:right w:val="none" w:sz="0" w:space="0" w:color="auto"/>
          </w:divBdr>
        </w:div>
        <w:div w:id="1577351617">
          <w:marLeft w:val="0"/>
          <w:marRight w:val="0"/>
          <w:marTop w:val="0"/>
          <w:marBottom w:val="0"/>
          <w:divBdr>
            <w:top w:val="none" w:sz="0" w:space="0" w:color="auto"/>
            <w:left w:val="none" w:sz="0" w:space="0" w:color="auto"/>
            <w:bottom w:val="none" w:sz="0" w:space="0" w:color="auto"/>
            <w:right w:val="none" w:sz="0" w:space="0" w:color="auto"/>
          </w:divBdr>
        </w:div>
        <w:div w:id="1624536716">
          <w:marLeft w:val="0"/>
          <w:marRight w:val="0"/>
          <w:marTop w:val="0"/>
          <w:marBottom w:val="0"/>
          <w:divBdr>
            <w:top w:val="none" w:sz="0" w:space="0" w:color="auto"/>
            <w:left w:val="none" w:sz="0" w:space="0" w:color="auto"/>
            <w:bottom w:val="none" w:sz="0" w:space="0" w:color="auto"/>
            <w:right w:val="none" w:sz="0" w:space="0" w:color="auto"/>
          </w:divBdr>
        </w:div>
        <w:div w:id="1696154116">
          <w:marLeft w:val="0"/>
          <w:marRight w:val="0"/>
          <w:marTop w:val="0"/>
          <w:marBottom w:val="0"/>
          <w:divBdr>
            <w:top w:val="none" w:sz="0" w:space="0" w:color="auto"/>
            <w:left w:val="none" w:sz="0" w:space="0" w:color="auto"/>
            <w:bottom w:val="none" w:sz="0" w:space="0" w:color="auto"/>
            <w:right w:val="none" w:sz="0" w:space="0" w:color="auto"/>
          </w:divBdr>
        </w:div>
        <w:div w:id="2052877734">
          <w:marLeft w:val="0"/>
          <w:marRight w:val="0"/>
          <w:marTop w:val="0"/>
          <w:marBottom w:val="0"/>
          <w:divBdr>
            <w:top w:val="none" w:sz="0" w:space="0" w:color="auto"/>
            <w:left w:val="none" w:sz="0" w:space="0" w:color="auto"/>
            <w:bottom w:val="none" w:sz="0" w:space="0" w:color="auto"/>
            <w:right w:val="none" w:sz="0" w:space="0" w:color="auto"/>
          </w:divBdr>
        </w:div>
      </w:divsChild>
    </w:div>
    <w:div w:id="1154834124">
      <w:bodyDiv w:val="1"/>
      <w:marLeft w:val="0"/>
      <w:marRight w:val="0"/>
      <w:marTop w:val="0"/>
      <w:marBottom w:val="0"/>
      <w:divBdr>
        <w:top w:val="none" w:sz="0" w:space="0" w:color="auto"/>
        <w:left w:val="none" w:sz="0" w:space="0" w:color="auto"/>
        <w:bottom w:val="none" w:sz="0" w:space="0" w:color="auto"/>
        <w:right w:val="none" w:sz="0" w:space="0" w:color="auto"/>
      </w:divBdr>
      <w:divsChild>
        <w:div w:id="126703460">
          <w:marLeft w:val="0"/>
          <w:marRight w:val="0"/>
          <w:marTop w:val="0"/>
          <w:marBottom w:val="0"/>
          <w:divBdr>
            <w:top w:val="none" w:sz="0" w:space="0" w:color="auto"/>
            <w:left w:val="none" w:sz="0" w:space="0" w:color="auto"/>
            <w:bottom w:val="none" w:sz="0" w:space="0" w:color="auto"/>
            <w:right w:val="none" w:sz="0" w:space="0" w:color="auto"/>
          </w:divBdr>
        </w:div>
        <w:div w:id="394664370">
          <w:marLeft w:val="0"/>
          <w:marRight w:val="0"/>
          <w:marTop w:val="0"/>
          <w:marBottom w:val="0"/>
          <w:divBdr>
            <w:top w:val="none" w:sz="0" w:space="0" w:color="auto"/>
            <w:left w:val="none" w:sz="0" w:space="0" w:color="auto"/>
            <w:bottom w:val="none" w:sz="0" w:space="0" w:color="auto"/>
            <w:right w:val="none" w:sz="0" w:space="0" w:color="auto"/>
          </w:divBdr>
        </w:div>
        <w:div w:id="703557700">
          <w:marLeft w:val="0"/>
          <w:marRight w:val="0"/>
          <w:marTop w:val="0"/>
          <w:marBottom w:val="0"/>
          <w:divBdr>
            <w:top w:val="none" w:sz="0" w:space="0" w:color="auto"/>
            <w:left w:val="none" w:sz="0" w:space="0" w:color="auto"/>
            <w:bottom w:val="none" w:sz="0" w:space="0" w:color="auto"/>
            <w:right w:val="none" w:sz="0" w:space="0" w:color="auto"/>
          </w:divBdr>
        </w:div>
        <w:div w:id="825169966">
          <w:marLeft w:val="0"/>
          <w:marRight w:val="0"/>
          <w:marTop w:val="0"/>
          <w:marBottom w:val="0"/>
          <w:divBdr>
            <w:top w:val="none" w:sz="0" w:space="0" w:color="auto"/>
            <w:left w:val="none" w:sz="0" w:space="0" w:color="auto"/>
            <w:bottom w:val="none" w:sz="0" w:space="0" w:color="auto"/>
            <w:right w:val="none" w:sz="0" w:space="0" w:color="auto"/>
          </w:divBdr>
        </w:div>
        <w:div w:id="1263876551">
          <w:marLeft w:val="0"/>
          <w:marRight w:val="0"/>
          <w:marTop w:val="0"/>
          <w:marBottom w:val="0"/>
          <w:divBdr>
            <w:top w:val="none" w:sz="0" w:space="0" w:color="auto"/>
            <w:left w:val="none" w:sz="0" w:space="0" w:color="auto"/>
            <w:bottom w:val="none" w:sz="0" w:space="0" w:color="auto"/>
            <w:right w:val="none" w:sz="0" w:space="0" w:color="auto"/>
          </w:divBdr>
        </w:div>
        <w:div w:id="1612854971">
          <w:marLeft w:val="0"/>
          <w:marRight w:val="0"/>
          <w:marTop w:val="0"/>
          <w:marBottom w:val="0"/>
          <w:divBdr>
            <w:top w:val="none" w:sz="0" w:space="0" w:color="auto"/>
            <w:left w:val="none" w:sz="0" w:space="0" w:color="auto"/>
            <w:bottom w:val="none" w:sz="0" w:space="0" w:color="auto"/>
            <w:right w:val="none" w:sz="0" w:space="0" w:color="auto"/>
          </w:divBdr>
        </w:div>
      </w:divsChild>
    </w:div>
    <w:div w:id="1235580304">
      <w:bodyDiv w:val="1"/>
      <w:marLeft w:val="0"/>
      <w:marRight w:val="0"/>
      <w:marTop w:val="0"/>
      <w:marBottom w:val="0"/>
      <w:divBdr>
        <w:top w:val="none" w:sz="0" w:space="0" w:color="auto"/>
        <w:left w:val="none" w:sz="0" w:space="0" w:color="auto"/>
        <w:bottom w:val="none" w:sz="0" w:space="0" w:color="auto"/>
        <w:right w:val="none" w:sz="0" w:space="0" w:color="auto"/>
      </w:divBdr>
      <w:divsChild>
        <w:div w:id="414516293">
          <w:marLeft w:val="0"/>
          <w:marRight w:val="0"/>
          <w:marTop w:val="0"/>
          <w:marBottom w:val="0"/>
          <w:divBdr>
            <w:top w:val="none" w:sz="0" w:space="0" w:color="auto"/>
            <w:left w:val="none" w:sz="0" w:space="0" w:color="auto"/>
            <w:bottom w:val="none" w:sz="0" w:space="0" w:color="auto"/>
            <w:right w:val="none" w:sz="0" w:space="0" w:color="auto"/>
          </w:divBdr>
        </w:div>
        <w:div w:id="676689848">
          <w:marLeft w:val="0"/>
          <w:marRight w:val="0"/>
          <w:marTop w:val="0"/>
          <w:marBottom w:val="0"/>
          <w:divBdr>
            <w:top w:val="none" w:sz="0" w:space="0" w:color="auto"/>
            <w:left w:val="none" w:sz="0" w:space="0" w:color="auto"/>
            <w:bottom w:val="none" w:sz="0" w:space="0" w:color="auto"/>
            <w:right w:val="none" w:sz="0" w:space="0" w:color="auto"/>
          </w:divBdr>
        </w:div>
        <w:div w:id="911545009">
          <w:marLeft w:val="0"/>
          <w:marRight w:val="0"/>
          <w:marTop w:val="0"/>
          <w:marBottom w:val="0"/>
          <w:divBdr>
            <w:top w:val="none" w:sz="0" w:space="0" w:color="auto"/>
            <w:left w:val="none" w:sz="0" w:space="0" w:color="auto"/>
            <w:bottom w:val="none" w:sz="0" w:space="0" w:color="auto"/>
            <w:right w:val="none" w:sz="0" w:space="0" w:color="auto"/>
          </w:divBdr>
        </w:div>
        <w:div w:id="1912302660">
          <w:marLeft w:val="0"/>
          <w:marRight w:val="0"/>
          <w:marTop w:val="0"/>
          <w:marBottom w:val="0"/>
          <w:divBdr>
            <w:top w:val="none" w:sz="0" w:space="0" w:color="auto"/>
            <w:left w:val="none" w:sz="0" w:space="0" w:color="auto"/>
            <w:bottom w:val="none" w:sz="0" w:space="0" w:color="auto"/>
            <w:right w:val="none" w:sz="0" w:space="0" w:color="auto"/>
          </w:divBdr>
        </w:div>
      </w:divsChild>
    </w:div>
    <w:div w:id="1236548473">
      <w:bodyDiv w:val="1"/>
      <w:marLeft w:val="0"/>
      <w:marRight w:val="0"/>
      <w:marTop w:val="0"/>
      <w:marBottom w:val="0"/>
      <w:divBdr>
        <w:top w:val="none" w:sz="0" w:space="0" w:color="auto"/>
        <w:left w:val="none" w:sz="0" w:space="0" w:color="auto"/>
        <w:bottom w:val="none" w:sz="0" w:space="0" w:color="auto"/>
        <w:right w:val="none" w:sz="0" w:space="0" w:color="auto"/>
      </w:divBdr>
      <w:divsChild>
        <w:div w:id="516581522">
          <w:marLeft w:val="0"/>
          <w:marRight w:val="0"/>
          <w:marTop w:val="0"/>
          <w:marBottom w:val="0"/>
          <w:divBdr>
            <w:top w:val="none" w:sz="0" w:space="0" w:color="auto"/>
            <w:left w:val="none" w:sz="0" w:space="0" w:color="auto"/>
            <w:bottom w:val="none" w:sz="0" w:space="0" w:color="auto"/>
            <w:right w:val="none" w:sz="0" w:space="0" w:color="auto"/>
          </w:divBdr>
        </w:div>
        <w:div w:id="975258916">
          <w:marLeft w:val="0"/>
          <w:marRight w:val="0"/>
          <w:marTop w:val="0"/>
          <w:marBottom w:val="0"/>
          <w:divBdr>
            <w:top w:val="none" w:sz="0" w:space="0" w:color="auto"/>
            <w:left w:val="none" w:sz="0" w:space="0" w:color="auto"/>
            <w:bottom w:val="none" w:sz="0" w:space="0" w:color="auto"/>
            <w:right w:val="none" w:sz="0" w:space="0" w:color="auto"/>
          </w:divBdr>
        </w:div>
      </w:divsChild>
    </w:div>
    <w:div w:id="1323705434">
      <w:bodyDiv w:val="1"/>
      <w:marLeft w:val="0"/>
      <w:marRight w:val="0"/>
      <w:marTop w:val="0"/>
      <w:marBottom w:val="0"/>
      <w:divBdr>
        <w:top w:val="none" w:sz="0" w:space="0" w:color="auto"/>
        <w:left w:val="none" w:sz="0" w:space="0" w:color="auto"/>
        <w:bottom w:val="none" w:sz="0" w:space="0" w:color="auto"/>
        <w:right w:val="none" w:sz="0" w:space="0" w:color="auto"/>
      </w:divBdr>
      <w:divsChild>
        <w:div w:id="277641274">
          <w:marLeft w:val="0"/>
          <w:marRight w:val="0"/>
          <w:marTop w:val="0"/>
          <w:marBottom w:val="0"/>
          <w:divBdr>
            <w:top w:val="none" w:sz="0" w:space="0" w:color="auto"/>
            <w:left w:val="none" w:sz="0" w:space="0" w:color="auto"/>
            <w:bottom w:val="none" w:sz="0" w:space="0" w:color="auto"/>
            <w:right w:val="none" w:sz="0" w:space="0" w:color="auto"/>
          </w:divBdr>
        </w:div>
        <w:div w:id="299455562">
          <w:marLeft w:val="0"/>
          <w:marRight w:val="0"/>
          <w:marTop w:val="0"/>
          <w:marBottom w:val="0"/>
          <w:divBdr>
            <w:top w:val="none" w:sz="0" w:space="0" w:color="auto"/>
            <w:left w:val="none" w:sz="0" w:space="0" w:color="auto"/>
            <w:bottom w:val="none" w:sz="0" w:space="0" w:color="auto"/>
            <w:right w:val="none" w:sz="0" w:space="0" w:color="auto"/>
          </w:divBdr>
        </w:div>
        <w:div w:id="1257135720">
          <w:marLeft w:val="0"/>
          <w:marRight w:val="0"/>
          <w:marTop w:val="0"/>
          <w:marBottom w:val="0"/>
          <w:divBdr>
            <w:top w:val="none" w:sz="0" w:space="0" w:color="auto"/>
            <w:left w:val="none" w:sz="0" w:space="0" w:color="auto"/>
            <w:bottom w:val="none" w:sz="0" w:space="0" w:color="auto"/>
            <w:right w:val="none" w:sz="0" w:space="0" w:color="auto"/>
          </w:divBdr>
        </w:div>
        <w:div w:id="1559592943">
          <w:marLeft w:val="0"/>
          <w:marRight w:val="0"/>
          <w:marTop w:val="0"/>
          <w:marBottom w:val="0"/>
          <w:divBdr>
            <w:top w:val="none" w:sz="0" w:space="0" w:color="auto"/>
            <w:left w:val="none" w:sz="0" w:space="0" w:color="auto"/>
            <w:bottom w:val="none" w:sz="0" w:space="0" w:color="auto"/>
            <w:right w:val="none" w:sz="0" w:space="0" w:color="auto"/>
          </w:divBdr>
        </w:div>
        <w:div w:id="1817717385">
          <w:marLeft w:val="0"/>
          <w:marRight w:val="0"/>
          <w:marTop w:val="0"/>
          <w:marBottom w:val="0"/>
          <w:divBdr>
            <w:top w:val="none" w:sz="0" w:space="0" w:color="auto"/>
            <w:left w:val="none" w:sz="0" w:space="0" w:color="auto"/>
            <w:bottom w:val="none" w:sz="0" w:space="0" w:color="auto"/>
            <w:right w:val="none" w:sz="0" w:space="0" w:color="auto"/>
          </w:divBdr>
        </w:div>
      </w:divsChild>
    </w:div>
    <w:div w:id="1541280550">
      <w:bodyDiv w:val="1"/>
      <w:marLeft w:val="0"/>
      <w:marRight w:val="0"/>
      <w:marTop w:val="0"/>
      <w:marBottom w:val="0"/>
      <w:divBdr>
        <w:top w:val="none" w:sz="0" w:space="0" w:color="auto"/>
        <w:left w:val="none" w:sz="0" w:space="0" w:color="auto"/>
        <w:bottom w:val="none" w:sz="0" w:space="0" w:color="auto"/>
        <w:right w:val="none" w:sz="0" w:space="0" w:color="auto"/>
      </w:divBdr>
      <w:divsChild>
        <w:div w:id="74982779">
          <w:marLeft w:val="0"/>
          <w:marRight w:val="0"/>
          <w:marTop w:val="0"/>
          <w:marBottom w:val="0"/>
          <w:divBdr>
            <w:top w:val="none" w:sz="0" w:space="0" w:color="auto"/>
            <w:left w:val="none" w:sz="0" w:space="0" w:color="auto"/>
            <w:bottom w:val="none" w:sz="0" w:space="0" w:color="auto"/>
            <w:right w:val="none" w:sz="0" w:space="0" w:color="auto"/>
          </w:divBdr>
        </w:div>
        <w:div w:id="112988340">
          <w:marLeft w:val="0"/>
          <w:marRight w:val="0"/>
          <w:marTop w:val="0"/>
          <w:marBottom w:val="0"/>
          <w:divBdr>
            <w:top w:val="none" w:sz="0" w:space="0" w:color="auto"/>
            <w:left w:val="none" w:sz="0" w:space="0" w:color="auto"/>
            <w:bottom w:val="none" w:sz="0" w:space="0" w:color="auto"/>
            <w:right w:val="none" w:sz="0" w:space="0" w:color="auto"/>
          </w:divBdr>
        </w:div>
        <w:div w:id="309142647">
          <w:marLeft w:val="0"/>
          <w:marRight w:val="0"/>
          <w:marTop w:val="0"/>
          <w:marBottom w:val="0"/>
          <w:divBdr>
            <w:top w:val="none" w:sz="0" w:space="0" w:color="auto"/>
            <w:left w:val="none" w:sz="0" w:space="0" w:color="auto"/>
            <w:bottom w:val="none" w:sz="0" w:space="0" w:color="auto"/>
            <w:right w:val="none" w:sz="0" w:space="0" w:color="auto"/>
          </w:divBdr>
        </w:div>
        <w:div w:id="389814802">
          <w:marLeft w:val="0"/>
          <w:marRight w:val="0"/>
          <w:marTop w:val="0"/>
          <w:marBottom w:val="0"/>
          <w:divBdr>
            <w:top w:val="none" w:sz="0" w:space="0" w:color="auto"/>
            <w:left w:val="none" w:sz="0" w:space="0" w:color="auto"/>
            <w:bottom w:val="none" w:sz="0" w:space="0" w:color="auto"/>
            <w:right w:val="none" w:sz="0" w:space="0" w:color="auto"/>
          </w:divBdr>
        </w:div>
        <w:div w:id="772212081">
          <w:marLeft w:val="0"/>
          <w:marRight w:val="0"/>
          <w:marTop w:val="0"/>
          <w:marBottom w:val="0"/>
          <w:divBdr>
            <w:top w:val="none" w:sz="0" w:space="0" w:color="auto"/>
            <w:left w:val="none" w:sz="0" w:space="0" w:color="auto"/>
            <w:bottom w:val="none" w:sz="0" w:space="0" w:color="auto"/>
            <w:right w:val="none" w:sz="0" w:space="0" w:color="auto"/>
          </w:divBdr>
        </w:div>
        <w:div w:id="1226066049">
          <w:marLeft w:val="0"/>
          <w:marRight w:val="0"/>
          <w:marTop w:val="0"/>
          <w:marBottom w:val="0"/>
          <w:divBdr>
            <w:top w:val="none" w:sz="0" w:space="0" w:color="auto"/>
            <w:left w:val="none" w:sz="0" w:space="0" w:color="auto"/>
            <w:bottom w:val="none" w:sz="0" w:space="0" w:color="auto"/>
            <w:right w:val="none" w:sz="0" w:space="0" w:color="auto"/>
          </w:divBdr>
        </w:div>
        <w:div w:id="1892380543">
          <w:marLeft w:val="0"/>
          <w:marRight w:val="0"/>
          <w:marTop w:val="0"/>
          <w:marBottom w:val="0"/>
          <w:divBdr>
            <w:top w:val="none" w:sz="0" w:space="0" w:color="auto"/>
            <w:left w:val="none" w:sz="0" w:space="0" w:color="auto"/>
            <w:bottom w:val="none" w:sz="0" w:space="0" w:color="auto"/>
            <w:right w:val="none" w:sz="0" w:space="0" w:color="auto"/>
          </w:divBdr>
        </w:div>
        <w:div w:id="2118138030">
          <w:marLeft w:val="0"/>
          <w:marRight w:val="0"/>
          <w:marTop w:val="0"/>
          <w:marBottom w:val="0"/>
          <w:divBdr>
            <w:top w:val="none" w:sz="0" w:space="0" w:color="auto"/>
            <w:left w:val="none" w:sz="0" w:space="0" w:color="auto"/>
            <w:bottom w:val="none" w:sz="0" w:space="0" w:color="auto"/>
            <w:right w:val="none" w:sz="0" w:space="0" w:color="auto"/>
          </w:divBdr>
        </w:div>
      </w:divsChild>
    </w:div>
    <w:div w:id="1588419277">
      <w:bodyDiv w:val="1"/>
      <w:marLeft w:val="0"/>
      <w:marRight w:val="0"/>
      <w:marTop w:val="0"/>
      <w:marBottom w:val="0"/>
      <w:divBdr>
        <w:top w:val="none" w:sz="0" w:space="0" w:color="auto"/>
        <w:left w:val="none" w:sz="0" w:space="0" w:color="auto"/>
        <w:bottom w:val="none" w:sz="0" w:space="0" w:color="auto"/>
        <w:right w:val="none" w:sz="0" w:space="0" w:color="auto"/>
      </w:divBdr>
      <w:divsChild>
        <w:div w:id="343677266">
          <w:marLeft w:val="0"/>
          <w:marRight w:val="0"/>
          <w:marTop w:val="0"/>
          <w:marBottom w:val="0"/>
          <w:divBdr>
            <w:top w:val="none" w:sz="0" w:space="0" w:color="auto"/>
            <w:left w:val="none" w:sz="0" w:space="0" w:color="auto"/>
            <w:bottom w:val="none" w:sz="0" w:space="0" w:color="auto"/>
            <w:right w:val="none" w:sz="0" w:space="0" w:color="auto"/>
          </w:divBdr>
        </w:div>
        <w:div w:id="471293258">
          <w:marLeft w:val="0"/>
          <w:marRight w:val="0"/>
          <w:marTop w:val="0"/>
          <w:marBottom w:val="0"/>
          <w:divBdr>
            <w:top w:val="none" w:sz="0" w:space="0" w:color="auto"/>
            <w:left w:val="none" w:sz="0" w:space="0" w:color="auto"/>
            <w:bottom w:val="none" w:sz="0" w:space="0" w:color="auto"/>
            <w:right w:val="none" w:sz="0" w:space="0" w:color="auto"/>
          </w:divBdr>
        </w:div>
        <w:div w:id="617372903">
          <w:marLeft w:val="0"/>
          <w:marRight w:val="0"/>
          <w:marTop w:val="0"/>
          <w:marBottom w:val="0"/>
          <w:divBdr>
            <w:top w:val="none" w:sz="0" w:space="0" w:color="auto"/>
            <w:left w:val="none" w:sz="0" w:space="0" w:color="auto"/>
            <w:bottom w:val="none" w:sz="0" w:space="0" w:color="auto"/>
            <w:right w:val="none" w:sz="0" w:space="0" w:color="auto"/>
          </w:divBdr>
        </w:div>
        <w:div w:id="1061175772">
          <w:marLeft w:val="0"/>
          <w:marRight w:val="0"/>
          <w:marTop w:val="0"/>
          <w:marBottom w:val="0"/>
          <w:divBdr>
            <w:top w:val="none" w:sz="0" w:space="0" w:color="auto"/>
            <w:left w:val="none" w:sz="0" w:space="0" w:color="auto"/>
            <w:bottom w:val="none" w:sz="0" w:space="0" w:color="auto"/>
            <w:right w:val="none" w:sz="0" w:space="0" w:color="auto"/>
          </w:divBdr>
        </w:div>
        <w:div w:id="1117987498">
          <w:marLeft w:val="0"/>
          <w:marRight w:val="0"/>
          <w:marTop w:val="0"/>
          <w:marBottom w:val="0"/>
          <w:divBdr>
            <w:top w:val="none" w:sz="0" w:space="0" w:color="auto"/>
            <w:left w:val="none" w:sz="0" w:space="0" w:color="auto"/>
            <w:bottom w:val="none" w:sz="0" w:space="0" w:color="auto"/>
            <w:right w:val="none" w:sz="0" w:space="0" w:color="auto"/>
          </w:divBdr>
        </w:div>
        <w:div w:id="1182163096">
          <w:marLeft w:val="0"/>
          <w:marRight w:val="0"/>
          <w:marTop w:val="0"/>
          <w:marBottom w:val="0"/>
          <w:divBdr>
            <w:top w:val="none" w:sz="0" w:space="0" w:color="auto"/>
            <w:left w:val="none" w:sz="0" w:space="0" w:color="auto"/>
            <w:bottom w:val="none" w:sz="0" w:space="0" w:color="auto"/>
            <w:right w:val="none" w:sz="0" w:space="0" w:color="auto"/>
          </w:divBdr>
        </w:div>
        <w:div w:id="1288664892">
          <w:marLeft w:val="0"/>
          <w:marRight w:val="0"/>
          <w:marTop w:val="0"/>
          <w:marBottom w:val="0"/>
          <w:divBdr>
            <w:top w:val="none" w:sz="0" w:space="0" w:color="auto"/>
            <w:left w:val="none" w:sz="0" w:space="0" w:color="auto"/>
            <w:bottom w:val="none" w:sz="0" w:space="0" w:color="auto"/>
            <w:right w:val="none" w:sz="0" w:space="0" w:color="auto"/>
          </w:divBdr>
        </w:div>
        <w:div w:id="1458795792">
          <w:marLeft w:val="0"/>
          <w:marRight w:val="0"/>
          <w:marTop w:val="0"/>
          <w:marBottom w:val="0"/>
          <w:divBdr>
            <w:top w:val="none" w:sz="0" w:space="0" w:color="auto"/>
            <w:left w:val="none" w:sz="0" w:space="0" w:color="auto"/>
            <w:bottom w:val="none" w:sz="0" w:space="0" w:color="auto"/>
            <w:right w:val="none" w:sz="0" w:space="0" w:color="auto"/>
          </w:divBdr>
        </w:div>
        <w:div w:id="1520896016">
          <w:marLeft w:val="0"/>
          <w:marRight w:val="0"/>
          <w:marTop w:val="0"/>
          <w:marBottom w:val="0"/>
          <w:divBdr>
            <w:top w:val="none" w:sz="0" w:space="0" w:color="auto"/>
            <w:left w:val="none" w:sz="0" w:space="0" w:color="auto"/>
            <w:bottom w:val="none" w:sz="0" w:space="0" w:color="auto"/>
            <w:right w:val="none" w:sz="0" w:space="0" w:color="auto"/>
          </w:divBdr>
        </w:div>
        <w:div w:id="1611545348">
          <w:marLeft w:val="0"/>
          <w:marRight w:val="0"/>
          <w:marTop w:val="0"/>
          <w:marBottom w:val="0"/>
          <w:divBdr>
            <w:top w:val="none" w:sz="0" w:space="0" w:color="auto"/>
            <w:left w:val="none" w:sz="0" w:space="0" w:color="auto"/>
            <w:bottom w:val="none" w:sz="0" w:space="0" w:color="auto"/>
            <w:right w:val="none" w:sz="0" w:space="0" w:color="auto"/>
          </w:divBdr>
        </w:div>
        <w:div w:id="1640647208">
          <w:marLeft w:val="0"/>
          <w:marRight w:val="0"/>
          <w:marTop w:val="0"/>
          <w:marBottom w:val="0"/>
          <w:divBdr>
            <w:top w:val="none" w:sz="0" w:space="0" w:color="auto"/>
            <w:left w:val="none" w:sz="0" w:space="0" w:color="auto"/>
            <w:bottom w:val="none" w:sz="0" w:space="0" w:color="auto"/>
            <w:right w:val="none" w:sz="0" w:space="0" w:color="auto"/>
          </w:divBdr>
        </w:div>
        <w:div w:id="1709448944">
          <w:marLeft w:val="0"/>
          <w:marRight w:val="0"/>
          <w:marTop w:val="0"/>
          <w:marBottom w:val="0"/>
          <w:divBdr>
            <w:top w:val="none" w:sz="0" w:space="0" w:color="auto"/>
            <w:left w:val="none" w:sz="0" w:space="0" w:color="auto"/>
            <w:bottom w:val="none" w:sz="0" w:space="0" w:color="auto"/>
            <w:right w:val="none" w:sz="0" w:space="0" w:color="auto"/>
          </w:divBdr>
        </w:div>
        <w:div w:id="1781492723">
          <w:marLeft w:val="0"/>
          <w:marRight w:val="0"/>
          <w:marTop w:val="0"/>
          <w:marBottom w:val="0"/>
          <w:divBdr>
            <w:top w:val="none" w:sz="0" w:space="0" w:color="auto"/>
            <w:left w:val="none" w:sz="0" w:space="0" w:color="auto"/>
            <w:bottom w:val="none" w:sz="0" w:space="0" w:color="auto"/>
            <w:right w:val="none" w:sz="0" w:space="0" w:color="auto"/>
          </w:divBdr>
        </w:div>
        <w:div w:id="1845363897">
          <w:marLeft w:val="0"/>
          <w:marRight w:val="0"/>
          <w:marTop w:val="0"/>
          <w:marBottom w:val="0"/>
          <w:divBdr>
            <w:top w:val="none" w:sz="0" w:space="0" w:color="auto"/>
            <w:left w:val="none" w:sz="0" w:space="0" w:color="auto"/>
            <w:bottom w:val="none" w:sz="0" w:space="0" w:color="auto"/>
            <w:right w:val="none" w:sz="0" w:space="0" w:color="auto"/>
          </w:divBdr>
        </w:div>
        <w:div w:id="1845825636">
          <w:marLeft w:val="0"/>
          <w:marRight w:val="0"/>
          <w:marTop w:val="0"/>
          <w:marBottom w:val="0"/>
          <w:divBdr>
            <w:top w:val="none" w:sz="0" w:space="0" w:color="auto"/>
            <w:left w:val="none" w:sz="0" w:space="0" w:color="auto"/>
            <w:bottom w:val="none" w:sz="0" w:space="0" w:color="auto"/>
            <w:right w:val="none" w:sz="0" w:space="0" w:color="auto"/>
          </w:divBdr>
        </w:div>
        <w:div w:id="1960797443">
          <w:marLeft w:val="0"/>
          <w:marRight w:val="0"/>
          <w:marTop w:val="0"/>
          <w:marBottom w:val="0"/>
          <w:divBdr>
            <w:top w:val="none" w:sz="0" w:space="0" w:color="auto"/>
            <w:left w:val="none" w:sz="0" w:space="0" w:color="auto"/>
            <w:bottom w:val="none" w:sz="0" w:space="0" w:color="auto"/>
            <w:right w:val="none" w:sz="0" w:space="0" w:color="auto"/>
          </w:divBdr>
        </w:div>
      </w:divsChild>
    </w:div>
    <w:div w:id="1696886007">
      <w:bodyDiv w:val="1"/>
      <w:marLeft w:val="0"/>
      <w:marRight w:val="0"/>
      <w:marTop w:val="0"/>
      <w:marBottom w:val="0"/>
      <w:divBdr>
        <w:top w:val="none" w:sz="0" w:space="0" w:color="auto"/>
        <w:left w:val="none" w:sz="0" w:space="0" w:color="auto"/>
        <w:bottom w:val="none" w:sz="0" w:space="0" w:color="auto"/>
        <w:right w:val="none" w:sz="0" w:space="0" w:color="auto"/>
      </w:divBdr>
      <w:divsChild>
        <w:div w:id="290551238">
          <w:marLeft w:val="0"/>
          <w:marRight w:val="0"/>
          <w:marTop w:val="0"/>
          <w:marBottom w:val="0"/>
          <w:divBdr>
            <w:top w:val="none" w:sz="0" w:space="0" w:color="auto"/>
            <w:left w:val="none" w:sz="0" w:space="0" w:color="auto"/>
            <w:bottom w:val="none" w:sz="0" w:space="0" w:color="auto"/>
            <w:right w:val="none" w:sz="0" w:space="0" w:color="auto"/>
          </w:divBdr>
        </w:div>
        <w:div w:id="481848720">
          <w:marLeft w:val="0"/>
          <w:marRight w:val="0"/>
          <w:marTop w:val="0"/>
          <w:marBottom w:val="0"/>
          <w:divBdr>
            <w:top w:val="none" w:sz="0" w:space="0" w:color="auto"/>
            <w:left w:val="none" w:sz="0" w:space="0" w:color="auto"/>
            <w:bottom w:val="none" w:sz="0" w:space="0" w:color="auto"/>
            <w:right w:val="none" w:sz="0" w:space="0" w:color="auto"/>
          </w:divBdr>
        </w:div>
        <w:div w:id="1170801461">
          <w:marLeft w:val="0"/>
          <w:marRight w:val="0"/>
          <w:marTop w:val="0"/>
          <w:marBottom w:val="0"/>
          <w:divBdr>
            <w:top w:val="none" w:sz="0" w:space="0" w:color="auto"/>
            <w:left w:val="none" w:sz="0" w:space="0" w:color="auto"/>
            <w:bottom w:val="none" w:sz="0" w:space="0" w:color="auto"/>
            <w:right w:val="none" w:sz="0" w:space="0" w:color="auto"/>
          </w:divBdr>
        </w:div>
        <w:div w:id="1178034639">
          <w:marLeft w:val="0"/>
          <w:marRight w:val="0"/>
          <w:marTop w:val="0"/>
          <w:marBottom w:val="0"/>
          <w:divBdr>
            <w:top w:val="none" w:sz="0" w:space="0" w:color="auto"/>
            <w:left w:val="none" w:sz="0" w:space="0" w:color="auto"/>
            <w:bottom w:val="none" w:sz="0" w:space="0" w:color="auto"/>
            <w:right w:val="none" w:sz="0" w:space="0" w:color="auto"/>
          </w:divBdr>
        </w:div>
        <w:div w:id="1598899942">
          <w:marLeft w:val="0"/>
          <w:marRight w:val="0"/>
          <w:marTop w:val="0"/>
          <w:marBottom w:val="0"/>
          <w:divBdr>
            <w:top w:val="none" w:sz="0" w:space="0" w:color="auto"/>
            <w:left w:val="none" w:sz="0" w:space="0" w:color="auto"/>
            <w:bottom w:val="none" w:sz="0" w:space="0" w:color="auto"/>
            <w:right w:val="none" w:sz="0" w:space="0" w:color="auto"/>
          </w:divBdr>
        </w:div>
        <w:div w:id="1937056177">
          <w:marLeft w:val="0"/>
          <w:marRight w:val="0"/>
          <w:marTop w:val="0"/>
          <w:marBottom w:val="0"/>
          <w:divBdr>
            <w:top w:val="none" w:sz="0" w:space="0" w:color="auto"/>
            <w:left w:val="none" w:sz="0" w:space="0" w:color="auto"/>
            <w:bottom w:val="none" w:sz="0" w:space="0" w:color="auto"/>
            <w:right w:val="none" w:sz="0" w:space="0" w:color="auto"/>
          </w:divBdr>
        </w:div>
      </w:divsChild>
    </w:div>
    <w:div w:id="1732772874">
      <w:bodyDiv w:val="1"/>
      <w:marLeft w:val="0"/>
      <w:marRight w:val="0"/>
      <w:marTop w:val="0"/>
      <w:marBottom w:val="0"/>
      <w:divBdr>
        <w:top w:val="none" w:sz="0" w:space="0" w:color="auto"/>
        <w:left w:val="none" w:sz="0" w:space="0" w:color="auto"/>
        <w:bottom w:val="none" w:sz="0" w:space="0" w:color="auto"/>
        <w:right w:val="none" w:sz="0" w:space="0" w:color="auto"/>
      </w:divBdr>
      <w:divsChild>
        <w:div w:id="246767248">
          <w:marLeft w:val="0"/>
          <w:marRight w:val="0"/>
          <w:marTop w:val="0"/>
          <w:marBottom w:val="0"/>
          <w:divBdr>
            <w:top w:val="none" w:sz="0" w:space="0" w:color="auto"/>
            <w:left w:val="none" w:sz="0" w:space="0" w:color="auto"/>
            <w:bottom w:val="none" w:sz="0" w:space="0" w:color="auto"/>
            <w:right w:val="none" w:sz="0" w:space="0" w:color="auto"/>
          </w:divBdr>
        </w:div>
        <w:div w:id="479032599">
          <w:marLeft w:val="0"/>
          <w:marRight w:val="0"/>
          <w:marTop w:val="0"/>
          <w:marBottom w:val="0"/>
          <w:divBdr>
            <w:top w:val="none" w:sz="0" w:space="0" w:color="auto"/>
            <w:left w:val="none" w:sz="0" w:space="0" w:color="auto"/>
            <w:bottom w:val="none" w:sz="0" w:space="0" w:color="auto"/>
            <w:right w:val="none" w:sz="0" w:space="0" w:color="auto"/>
          </w:divBdr>
        </w:div>
        <w:div w:id="730618323">
          <w:marLeft w:val="0"/>
          <w:marRight w:val="0"/>
          <w:marTop w:val="0"/>
          <w:marBottom w:val="0"/>
          <w:divBdr>
            <w:top w:val="none" w:sz="0" w:space="0" w:color="auto"/>
            <w:left w:val="none" w:sz="0" w:space="0" w:color="auto"/>
            <w:bottom w:val="none" w:sz="0" w:space="0" w:color="auto"/>
            <w:right w:val="none" w:sz="0" w:space="0" w:color="auto"/>
          </w:divBdr>
        </w:div>
        <w:div w:id="1287543692">
          <w:marLeft w:val="0"/>
          <w:marRight w:val="0"/>
          <w:marTop w:val="0"/>
          <w:marBottom w:val="0"/>
          <w:divBdr>
            <w:top w:val="none" w:sz="0" w:space="0" w:color="auto"/>
            <w:left w:val="none" w:sz="0" w:space="0" w:color="auto"/>
            <w:bottom w:val="none" w:sz="0" w:space="0" w:color="auto"/>
            <w:right w:val="none" w:sz="0" w:space="0" w:color="auto"/>
          </w:divBdr>
        </w:div>
      </w:divsChild>
    </w:div>
    <w:div w:id="1801916998">
      <w:bodyDiv w:val="1"/>
      <w:marLeft w:val="0"/>
      <w:marRight w:val="0"/>
      <w:marTop w:val="0"/>
      <w:marBottom w:val="0"/>
      <w:divBdr>
        <w:top w:val="none" w:sz="0" w:space="0" w:color="auto"/>
        <w:left w:val="none" w:sz="0" w:space="0" w:color="auto"/>
        <w:bottom w:val="none" w:sz="0" w:space="0" w:color="auto"/>
        <w:right w:val="none" w:sz="0" w:space="0" w:color="auto"/>
      </w:divBdr>
      <w:divsChild>
        <w:div w:id="355619064">
          <w:marLeft w:val="0"/>
          <w:marRight w:val="0"/>
          <w:marTop w:val="0"/>
          <w:marBottom w:val="0"/>
          <w:divBdr>
            <w:top w:val="none" w:sz="0" w:space="0" w:color="auto"/>
            <w:left w:val="none" w:sz="0" w:space="0" w:color="auto"/>
            <w:bottom w:val="none" w:sz="0" w:space="0" w:color="auto"/>
            <w:right w:val="none" w:sz="0" w:space="0" w:color="auto"/>
          </w:divBdr>
        </w:div>
        <w:div w:id="634795903">
          <w:marLeft w:val="0"/>
          <w:marRight w:val="0"/>
          <w:marTop w:val="0"/>
          <w:marBottom w:val="0"/>
          <w:divBdr>
            <w:top w:val="none" w:sz="0" w:space="0" w:color="auto"/>
            <w:left w:val="none" w:sz="0" w:space="0" w:color="auto"/>
            <w:bottom w:val="none" w:sz="0" w:space="0" w:color="auto"/>
            <w:right w:val="none" w:sz="0" w:space="0" w:color="auto"/>
          </w:divBdr>
        </w:div>
        <w:div w:id="988171804">
          <w:marLeft w:val="0"/>
          <w:marRight w:val="0"/>
          <w:marTop w:val="0"/>
          <w:marBottom w:val="0"/>
          <w:divBdr>
            <w:top w:val="none" w:sz="0" w:space="0" w:color="auto"/>
            <w:left w:val="none" w:sz="0" w:space="0" w:color="auto"/>
            <w:bottom w:val="none" w:sz="0" w:space="0" w:color="auto"/>
            <w:right w:val="none" w:sz="0" w:space="0" w:color="auto"/>
          </w:divBdr>
        </w:div>
        <w:div w:id="1463232680">
          <w:marLeft w:val="0"/>
          <w:marRight w:val="0"/>
          <w:marTop w:val="0"/>
          <w:marBottom w:val="0"/>
          <w:divBdr>
            <w:top w:val="none" w:sz="0" w:space="0" w:color="auto"/>
            <w:left w:val="none" w:sz="0" w:space="0" w:color="auto"/>
            <w:bottom w:val="none" w:sz="0" w:space="0" w:color="auto"/>
            <w:right w:val="none" w:sz="0" w:space="0" w:color="auto"/>
          </w:divBdr>
        </w:div>
      </w:divsChild>
    </w:div>
    <w:div w:id="1839273444">
      <w:bodyDiv w:val="1"/>
      <w:marLeft w:val="0"/>
      <w:marRight w:val="0"/>
      <w:marTop w:val="0"/>
      <w:marBottom w:val="0"/>
      <w:divBdr>
        <w:top w:val="none" w:sz="0" w:space="0" w:color="auto"/>
        <w:left w:val="none" w:sz="0" w:space="0" w:color="auto"/>
        <w:bottom w:val="none" w:sz="0" w:space="0" w:color="auto"/>
        <w:right w:val="none" w:sz="0" w:space="0" w:color="auto"/>
      </w:divBdr>
      <w:divsChild>
        <w:div w:id="103111015">
          <w:marLeft w:val="0"/>
          <w:marRight w:val="0"/>
          <w:marTop w:val="0"/>
          <w:marBottom w:val="0"/>
          <w:divBdr>
            <w:top w:val="none" w:sz="0" w:space="0" w:color="auto"/>
            <w:left w:val="none" w:sz="0" w:space="0" w:color="auto"/>
            <w:bottom w:val="none" w:sz="0" w:space="0" w:color="auto"/>
            <w:right w:val="none" w:sz="0" w:space="0" w:color="auto"/>
          </w:divBdr>
        </w:div>
        <w:div w:id="104429185">
          <w:marLeft w:val="0"/>
          <w:marRight w:val="0"/>
          <w:marTop w:val="0"/>
          <w:marBottom w:val="0"/>
          <w:divBdr>
            <w:top w:val="none" w:sz="0" w:space="0" w:color="auto"/>
            <w:left w:val="none" w:sz="0" w:space="0" w:color="auto"/>
            <w:bottom w:val="none" w:sz="0" w:space="0" w:color="auto"/>
            <w:right w:val="none" w:sz="0" w:space="0" w:color="auto"/>
          </w:divBdr>
        </w:div>
        <w:div w:id="138351320">
          <w:marLeft w:val="0"/>
          <w:marRight w:val="0"/>
          <w:marTop w:val="0"/>
          <w:marBottom w:val="0"/>
          <w:divBdr>
            <w:top w:val="none" w:sz="0" w:space="0" w:color="auto"/>
            <w:left w:val="none" w:sz="0" w:space="0" w:color="auto"/>
            <w:bottom w:val="none" w:sz="0" w:space="0" w:color="auto"/>
            <w:right w:val="none" w:sz="0" w:space="0" w:color="auto"/>
          </w:divBdr>
        </w:div>
        <w:div w:id="178203054">
          <w:marLeft w:val="0"/>
          <w:marRight w:val="0"/>
          <w:marTop w:val="0"/>
          <w:marBottom w:val="0"/>
          <w:divBdr>
            <w:top w:val="none" w:sz="0" w:space="0" w:color="auto"/>
            <w:left w:val="none" w:sz="0" w:space="0" w:color="auto"/>
            <w:bottom w:val="none" w:sz="0" w:space="0" w:color="auto"/>
            <w:right w:val="none" w:sz="0" w:space="0" w:color="auto"/>
          </w:divBdr>
        </w:div>
        <w:div w:id="183908189">
          <w:marLeft w:val="0"/>
          <w:marRight w:val="0"/>
          <w:marTop w:val="0"/>
          <w:marBottom w:val="0"/>
          <w:divBdr>
            <w:top w:val="none" w:sz="0" w:space="0" w:color="auto"/>
            <w:left w:val="none" w:sz="0" w:space="0" w:color="auto"/>
            <w:bottom w:val="none" w:sz="0" w:space="0" w:color="auto"/>
            <w:right w:val="none" w:sz="0" w:space="0" w:color="auto"/>
          </w:divBdr>
        </w:div>
        <w:div w:id="189027605">
          <w:marLeft w:val="0"/>
          <w:marRight w:val="0"/>
          <w:marTop w:val="0"/>
          <w:marBottom w:val="0"/>
          <w:divBdr>
            <w:top w:val="none" w:sz="0" w:space="0" w:color="auto"/>
            <w:left w:val="none" w:sz="0" w:space="0" w:color="auto"/>
            <w:bottom w:val="none" w:sz="0" w:space="0" w:color="auto"/>
            <w:right w:val="none" w:sz="0" w:space="0" w:color="auto"/>
          </w:divBdr>
        </w:div>
        <w:div w:id="241376495">
          <w:marLeft w:val="0"/>
          <w:marRight w:val="0"/>
          <w:marTop w:val="0"/>
          <w:marBottom w:val="0"/>
          <w:divBdr>
            <w:top w:val="none" w:sz="0" w:space="0" w:color="auto"/>
            <w:left w:val="none" w:sz="0" w:space="0" w:color="auto"/>
            <w:bottom w:val="none" w:sz="0" w:space="0" w:color="auto"/>
            <w:right w:val="none" w:sz="0" w:space="0" w:color="auto"/>
          </w:divBdr>
        </w:div>
        <w:div w:id="254442873">
          <w:marLeft w:val="0"/>
          <w:marRight w:val="0"/>
          <w:marTop w:val="0"/>
          <w:marBottom w:val="0"/>
          <w:divBdr>
            <w:top w:val="none" w:sz="0" w:space="0" w:color="auto"/>
            <w:left w:val="none" w:sz="0" w:space="0" w:color="auto"/>
            <w:bottom w:val="none" w:sz="0" w:space="0" w:color="auto"/>
            <w:right w:val="none" w:sz="0" w:space="0" w:color="auto"/>
          </w:divBdr>
        </w:div>
        <w:div w:id="266236145">
          <w:marLeft w:val="0"/>
          <w:marRight w:val="0"/>
          <w:marTop w:val="0"/>
          <w:marBottom w:val="0"/>
          <w:divBdr>
            <w:top w:val="none" w:sz="0" w:space="0" w:color="auto"/>
            <w:left w:val="none" w:sz="0" w:space="0" w:color="auto"/>
            <w:bottom w:val="none" w:sz="0" w:space="0" w:color="auto"/>
            <w:right w:val="none" w:sz="0" w:space="0" w:color="auto"/>
          </w:divBdr>
        </w:div>
        <w:div w:id="294025979">
          <w:marLeft w:val="0"/>
          <w:marRight w:val="0"/>
          <w:marTop w:val="0"/>
          <w:marBottom w:val="0"/>
          <w:divBdr>
            <w:top w:val="none" w:sz="0" w:space="0" w:color="auto"/>
            <w:left w:val="none" w:sz="0" w:space="0" w:color="auto"/>
            <w:bottom w:val="none" w:sz="0" w:space="0" w:color="auto"/>
            <w:right w:val="none" w:sz="0" w:space="0" w:color="auto"/>
          </w:divBdr>
        </w:div>
        <w:div w:id="333650586">
          <w:marLeft w:val="0"/>
          <w:marRight w:val="0"/>
          <w:marTop w:val="0"/>
          <w:marBottom w:val="0"/>
          <w:divBdr>
            <w:top w:val="none" w:sz="0" w:space="0" w:color="auto"/>
            <w:left w:val="none" w:sz="0" w:space="0" w:color="auto"/>
            <w:bottom w:val="none" w:sz="0" w:space="0" w:color="auto"/>
            <w:right w:val="none" w:sz="0" w:space="0" w:color="auto"/>
          </w:divBdr>
        </w:div>
        <w:div w:id="355008748">
          <w:marLeft w:val="0"/>
          <w:marRight w:val="0"/>
          <w:marTop w:val="0"/>
          <w:marBottom w:val="0"/>
          <w:divBdr>
            <w:top w:val="none" w:sz="0" w:space="0" w:color="auto"/>
            <w:left w:val="none" w:sz="0" w:space="0" w:color="auto"/>
            <w:bottom w:val="none" w:sz="0" w:space="0" w:color="auto"/>
            <w:right w:val="none" w:sz="0" w:space="0" w:color="auto"/>
          </w:divBdr>
        </w:div>
        <w:div w:id="418983766">
          <w:marLeft w:val="0"/>
          <w:marRight w:val="0"/>
          <w:marTop w:val="0"/>
          <w:marBottom w:val="0"/>
          <w:divBdr>
            <w:top w:val="none" w:sz="0" w:space="0" w:color="auto"/>
            <w:left w:val="none" w:sz="0" w:space="0" w:color="auto"/>
            <w:bottom w:val="none" w:sz="0" w:space="0" w:color="auto"/>
            <w:right w:val="none" w:sz="0" w:space="0" w:color="auto"/>
          </w:divBdr>
        </w:div>
        <w:div w:id="467279421">
          <w:marLeft w:val="0"/>
          <w:marRight w:val="0"/>
          <w:marTop w:val="0"/>
          <w:marBottom w:val="0"/>
          <w:divBdr>
            <w:top w:val="none" w:sz="0" w:space="0" w:color="auto"/>
            <w:left w:val="none" w:sz="0" w:space="0" w:color="auto"/>
            <w:bottom w:val="none" w:sz="0" w:space="0" w:color="auto"/>
            <w:right w:val="none" w:sz="0" w:space="0" w:color="auto"/>
          </w:divBdr>
        </w:div>
        <w:div w:id="468402103">
          <w:marLeft w:val="0"/>
          <w:marRight w:val="0"/>
          <w:marTop w:val="0"/>
          <w:marBottom w:val="0"/>
          <w:divBdr>
            <w:top w:val="none" w:sz="0" w:space="0" w:color="auto"/>
            <w:left w:val="none" w:sz="0" w:space="0" w:color="auto"/>
            <w:bottom w:val="none" w:sz="0" w:space="0" w:color="auto"/>
            <w:right w:val="none" w:sz="0" w:space="0" w:color="auto"/>
          </w:divBdr>
        </w:div>
        <w:div w:id="521210266">
          <w:marLeft w:val="0"/>
          <w:marRight w:val="0"/>
          <w:marTop w:val="0"/>
          <w:marBottom w:val="0"/>
          <w:divBdr>
            <w:top w:val="none" w:sz="0" w:space="0" w:color="auto"/>
            <w:left w:val="none" w:sz="0" w:space="0" w:color="auto"/>
            <w:bottom w:val="none" w:sz="0" w:space="0" w:color="auto"/>
            <w:right w:val="none" w:sz="0" w:space="0" w:color="auto"/>
          </w:divBdr>
        </w:div>
        <w:div w:id="580674719">
          <w:marLeft w:val="0"/>
          <w:marRight w:val="0"/>
          <w:marTop w:val="0"/>
          <w:marBottom w:val="0"/>
          <w:divBdr>
            <w:top w:val="none" w:sz="0" w:space="0" w:color="auto"/>
            <w:left w:val="none" w:sz="0" w:space="0" w:color="auto"/>
            <w:bottom w:val="none" w:sz="0" w:space="0" w:color="auto"/>
            <w:right w:val="none" w:sz="0" w:space="0" w:color="auto"/>
          </w:divBdr>
        </w:div>
        <w:div w:id="658533253">
          <w:marLeft w:val="0"/>
          <w:marRight w:val="0"/>
          <w:marTop w:val="0"/>
          <w:marBottom w:val="0"/>
          <w:divBdr>
            <w:top w:val="none" w:sz="0" w:space="0" w:color="auto"/>
            <w:left w:val="none" w:sz="0" w:space="0" w:color="auto"/>
            <w:bottom w:val="none" w:sz="0" w:space="0" w:color="auto"/>
            <w:right w:val="none" w:sz="0" w:space="0" w:color="auto"/>
          </w:divBdr>
        </w:div>
        <w:div w:id="684550739">
          <w:marLeft w:val="0"/>
          <w:marRight w:val="0"/>
          <w:marTop w:val="0"/>
          <w:marBottom w:val="0"/>
          <w:divBdr>
            <w:top w:val="none" w:sz="0" w:space="0" w:color="auto"/>
            <w:left w:val="none" w:sz="0" w:space="0" w:color="auto"/>
            <w:bottom w:val="none" w:sz="0" w:space="0" w:color="auto"/>
            <w:right w:val="none" w:sz="0" w:space="0" w:color="auto"/>
          </w:divBdr>
        </w:div>
        <w:div w:id="1158229669">
          <w:marLeft w:val="0"/>
          <w:marRight w:val="0"/>
          <w:marTop w:val="0"/>
          <w:marBottom w:val="0"/>
          <w:divBdr>
            <w:top w:val="none" w:sz="0" w:space="0" w:color="auto"/>
            <w:left w:val="none" w:sz="0" w:space="0" w:color="auto"/>
            <w:bottom w:val="none" w:sz="0" w:space="0" w:color="auto"/>
            <w:right w:val="none" w:sz="0" w:space="0" w:color="auto"/>
          </w:divBdr>
        </w:div>
        <w:div w:id="1218977098">
          <w:marLeft w:val="0"/>
          <w:marRight w:val="0"/>
          <w:marTop w:val="0"/>
          <w:marBottom w:val="0"/>
          <w:divBdr>
            <w:top w:val="none" w:sz="0" w:space="0" w:color="auto"/>
            <w:left w:val="none" w:sz="0" w:space="0" w:color="auto"/>
            <w:bottom w:val="none" w:sz="0" w:space="0" w:color="auto"/>
            <w:right w:val="none" w:sz="0" w:space="0" w:color="auto"/>
          </w:divBdr>
        </w:div>
        <w:div w:id="1420370422">
          <w:marLeft w:val="0"/>
          <w:marRight w:val="0"/>
          <w:marTop w:val="0"/>
          <w:marBottom w:val="0"/>
          <w:divBdr>
            <w:top w:val="none" w:sz="0" w:space="0" w:color="auto"/>
            <w:left w:val="none" w:sz="0" w:space="0" w:color="auto"/>
            <w:bottom w:val="none" w:sz="0" w:space="0" w:color="auto"/>
            <w:right w:val="none" w:sz="0" w:space="0" w:color="auto"/>
          </w:divBdr>
        </w:div>
        <w:div w:id="1493177690">
          <w:marLeft w:val="0"/>
          <w:marRight w:val="0"/>
          <w:marTop w:val="0"/>
          <w:marBottom w:val="0"/>
          <w:divBdr>
            <w:top w:val="none" w:sz="0" w:space="0" w:color="auto"/>
            <w:left w:val="none" w:sz="0" w:space="0" w:color="auto"/>
            <w:bottom w:val="none" w:sz="0" w:space="0" w:color="auto"/>
            <w:right w:val="none" w:sz="0" w:space="0" w:color="auto"/>
          </w:divBdr>
        </w:div>
        <w:div w:id="1508784421">
          <w:marLeft w:val="0"/>
          <w:marRight w:val="0"/>
          <w:marTop w:val="0"/>
          <w:marBottom w:val="0"/>
          <w:divBdr>
            <w:top w:val="none" w:sz="0" w:space="0" w:color="auto"/>
            <w:left w:val="none" w:sz="0" w:space="0" w:color="auto"/>
            <w:bottom w:val="none" w:sz="0" w:space="0" w:color="auto"/>
            <w:right w:val="none" w:sz="0" w:space="0" w:color="auto"/>
          </w:divBdr>
        </w:div>
        <w:div w:id="1523400974">
          <w:marLeft w:val="0"/>
          <w:marRight w:val="0"/>
          <w:marTop w:val="0"/>
          <w:marBottom w:val="0"/>
          <w:divBdr>
            <w:top w:val="none" w:sz="0" w:space="0" w:color="auto"/>
            <w:left w:val="none" w:sz="0" w:space="0" w:color="auto"/>
            <w:bottom w:val="none" w:sz="0" w:space="0" w:color="auto"/>
            <w:right w:val="none" w:sz="0" w:space="0" w:color="auto"/>
          </w:divBdr>
        </w:div>
        <w:div w:id="1666398209">
          <w:marLeft w:val="0"/>
          <w:marRight w:val="0"/>
          <w:marTop w:val="0"/>
          <w:marBottom w:val="0"/>
          <w:divBdr>
            <w:top w:val="none" w:sz="0" w:space="0" w:color="auto"/>
            <w:left w:val="none" w:sz="0" w:space="0" w:color="auto"/>
            <w:bottom w:val="none" w:sz="0" w:space="0" w:color="auto"/>
            <w:right w:val="none" w:sz="0" w:space="0" w:color="auto"/>
          </w:divBdr>
        </w:div>
        <w:div w:id="1696037750">
          <w:marLeft w:val="0"/>
          <w:marRight w:val="0"/>
          <w:marTop w:val="0"/>
          <w:marBottom w:val="0"/>
          <w:divBdr>
            <w:top w:val="none" w:sz="0" w:space="0" w:color="auto"/>
            <w:left w:val="none" w:sz="0" w:space="0" w:color="auto"/>
            <w:bottom w:val="none" w:sz="0" w:space="0" w:color="auto"/>
            <w:right w:val="none" w:sz="0" w:space="0" w:color="auto"/>
          </w:divBdr>
        </w:div>
        <w:div w:id="1702902975">
          <w:marLeft w:val="0"/>
          <w:marRight w:val="0"/>
          <w:marTop w:val="0"/>
          <w:marBottom w:val="0"/>
          <w:divBdr>
            <w:top w:val="none" w:sz="0" w:space="0" w:color="auto"/>
            <w:left w:val="none" w:sz="0" w:space="0" w:color="auto"/>
            <w:bottom w:val="none" w:sz="0" w:space="0" w:color="auto"/>
            <w:right w:val="none" w:sz="0" w:space="0" w:color="auto"/>
          </w:divBdr>
        </w:div>
        <w:div w:id="1723626828">
          <w:marLeft w:val="0"/>
          <w:marRight w:val="0"/>
          <w:marTop w:val="0"/>
          <w:marBottom w:val="0"/>
          <w:divBdr>
            <w:top w:val="none" w:sz="0" w:space="0" w:color="auto"/>
            <w:left w:val="none" w:sz="0" w:space="0" w:color="auto"/>
            <w:bottom w:val="none" w:sz="0" w:space="0" w:color="auto"/>
            <w:right w:val="none" w:sz="0" w:space="0" w:color="auto"/>
          </w:divBdr>
        </w:div>
        <w:div w:id="1761025442">
          <w:marLeft w:val="0"/>
          <w:marRight w:val="0"/>
          <w:marTop w:val="0"/>
          <w:marBottom w:val="0"/>
          <w:divBdr>
            <w:top w:val="none" w:sz="0" w:space="0" w:color="auto"/>
            <w:left w:val="none" w:sz="0" w:space="0" w:color="auto"/>
            <w:bottom w:val="none" w:sz="0" w:space="0" w:color="auto"/>
            <w:right w:val="none" w:sz="0" w:space="0" w:color="auto"/>
          </w:divBdr>
        </w:div>
        <w:div w:id="1782333834">
          <w:marLeft w:val="0"/>
          <w:marRight w:val="0"/>
          <w:marTop w:val="0"/>
          <w:marBottom w:val="0"/>
          <w:divBdr>
            <w:top w:val="none" w:sz="0" w:space="0" w:color="auto"/>
            <w:left w:val="none" w:sz="0" w:space="0" w:color="auto"/>
            <w:bottom w:val="none" w:sz="0" w:space="0" w:color="auto"/>
            <w:right w:val="none" w:sz="0" w:space="0" w:color="auto"/>
          </w:divBdr>
        </w:div>
        <w:div w:id="1788619491">
          <w:marLeft w:val="0"/>
          <w:marRight w:val="0"/>
          <w:marTop w:val="0"/>
          <w:marBottom w:val="0"/>
          <w:divBdr>
            <w:top w:val="none" w:sz="0" w:space="0" w:color="auto"/>
            <w:left w:val="none" w:sz="0" w:space="0" w:color="auto"/>
            <w:bottom w:val="none" w:sz="0" w:space="0" w:color="auto"/>
            <w:right w:val="none" w:sz="0" w:space="0" w:color="auto"/>
          </w:divBdr>
        </w:div>
        <w:div w:id="1798717742">
          <w:marLeft w:val="0"/>
          <w:marRight w:val="0"/>
          <w:marTop w:val="0"/>
          <w:marBottom w:val="0"/>
          <w:divBdr>
            <w:top w:val="none" w:sz="0" w:space="0" w:color="auto"/>
            <w:left w:val="none" w:sz="0" w:space="0" w:color="auto"/>
            <w:bottom w:val="none" w:sz="0" w:space="0" w:color="auto"/>
            <w:right w:val="none" w:sz="0" w:space="0" w:color="auto"/>
          </w:divBdr>
        </w:div>
        <w:div w:id="1848595878">
          <w:marLeft w:val="0"/>
          <w:marRight w:val="0"/>
          <w:marTop w:val="0"/>
          <w:marBottom w:val="0"/>
          <w:divBdr>
            <w:top w:val="none" w:sz="0" w:space="0" w:color="auto"/>
            <w:left w:val="none" w:sz="0" w:space="0" w:color="auto"/>
            <w:bottom w:val="none" w:sz="0" w:space="0" w:color="auto"/>
            <w:right w:val="none" w:sz="0" w:space="0" w:color="auto"/>
          </w:divBdr>
        </w:div>
        <w:div w:id="1907177316">
          <w:marLeft w:val="0"/>
          <w:marRight w:val="0"/>
          <w:marTop w:val="0"/>
          <w:marBottom w:val="0"/>
          <w:divBdr>
            <w:top w:val="none" w:sz="0" w:space="0" w:color="auto"/>
            <w:left w:val="none" w:sz="0" w:space="0" w:color="auto"/>
            <w:bottom w:val="none" w:sz="0" w:space="0" w:color="auto"/>
            <w:right w:val="none" w:sz="0" w:space="0" w:color="auto"/>
          </w:divBdr>
        </w:div>
        <w:div w:id="1911690282">
          <w:marLeft w:val="0"/>
          <w:marRight w:val="0"/>
          <w:marTop w:val="0"/>
          <w:marBottom w:val="0"/>
          <w:divBdr>
            <w:top w:val="none" w:sz="0" w:space="0" w:color="auto"/>
            <w:left w:val="none" w:sz="0" w:space="0" w:color="auto"/>
            <w:bottom w:val="none" w:sz="0" w:space="0" w:color="auto"/>
            <w:right w:val="none" w:sz="0" w:space="0" w:color="auto"/>
          </w:divBdr>
        </w:div>
        <w:div w:id="1960641988">
          <w:marLeft w:val="0"/>
          <w:marRight w:val="0"/>
          <w:marTop w:val="0"/>
          <w:marBottom w:val="0"/>
          <w:divBdr>
            <w:top w:val="none" w:sz="0" w:space="0" w:color="auto"/>
            <w:left w:val="none" w:sz="0" w:space="0" w:color="auto"/>
            <w:bottom w:val="none" w:sz="0" w:space="0" w:color="auto"/>
            <w:right w:val="none" w:sz="0" w:space="0" w:color="auto"/>
          </w:divBdr>
        </w:div>
        <w:div w:id="2050253523">
          <w:marLeft w:val="0"/>
          <w:marRight w:val="0"/>
          <w:marTop w:val="0"/>
          <w:marBottom w:val="0"/>
          <w:divBdr>
            <w:top w:val="none" w:sz="0" w:space="0" w:color="auto"/>
            <w:left w:val="none" w:sz="0" w:space="0" w:color="auto"/>
            <w:bottom w:val="none" w:sz="0" w:space="0" w:color="auto"/>
            <w:right w:val="none" w:sz="0" w:space="0" w:color="auto"/>
          </w:divBdr>
        </w:div>
      </w:divsChild>
    </w:div>
    <w:div w:id="1851068949">
      <w:bodyDiv w:val="1"/>
      <w:marLeft w:val="0"/>
      <w:marRight w:val="0"/>
      <w:marTop w:val="0"/>
      <w:marBottom w:val="0"/>
      <w:divBdr>
        <w:top w:val="none" w:sz="0" w:space="0" w:color="auto"/>
        <w:left w:val="none" w:sz="0" w:space="0" w:color="auto"/>
        <w:bottom w:val="none" w:sz="0" w:space="0" w:color="auto"/>
        <w:right w:val="none" w:sz="0" w:space="0" w:color="auto"/>
      </w:divBdr>
      <w:divsChild>
        <w:div w:id="160776233">
          <w:marLeft w:val="0"/>
          <w:marRight w:val="0"/>
          <w:marTop w:val="0"/>
          <w:marBottom w:val="0"/>
          <w:divBdr>
            <w:top w:val="none" w:sz="0" w:space="0" w:color="auto"/>
            <w:left w:val="none" w:sz="0" w:space="0" w:color="auto"/>
            <w:bottom w:val="none" w:sz="0" w:space="0" w:color="auto"/>
            <w:right w:val="none" w:sz="0" w:space="0" w:color="auto"/>
          </w:divBdr>
        </w:div>
        <w:div w:id="173500312">
          <w:marLeft w:val="0"/>
          <w:marRight w:val="0"/>
          <w:marTop w:val="0"/>
          <w:marBottom w:val="0"/>
          <w:divBdr>
            <w:top w:val="none" w:sz="0" w:space="0" w:color="auto"/>
            <w:left w:val="none" w:sz="0" w:space="0" w:color="auto"/>
            <w:bottom w:val="none" w:sz="0" w:space="0" w:color="auto"/>
            <w:right w:val="none" w:sz="0" w:space="0" w:color="auto"/>
          </w:divBdr>
        </w:div>
        <w:div w:id="699941619">
          <w:marLeft w:val="0"/>
          <w:marRight w:val="0"/>
          <w:marTop w:val="0"/>
          <w:marBottom w:val="0"/>
          <w:divBdr>
            <w:top w:val="none" w:sz="0" w:space="0" w:color="auto"/>
            <w:left w:val="none" w:sz="0" w:space="0" w:color="auto"/>
            <w:bottom w:val="none" w:sz="0" w:space="0" w:color="auto"/>
            <w:right w:val="none" w:sz="0" w:space="0" w:color="auto"/>
          </w:divBdr>
        </w:div>
        <w:div w:id="873929420">
          <w:marLeft w:val="0"/>
          <w:marRight w:val="0"/>
          <w:marTop w:val="0"/>
          <w:marBottom w:val="0"/>
          <w:divBdr>
            <w:top w:val="none" w:sz="0" w:space="0" w:color="auto"/>
            <w:left w:val="none" w:sz="0" w:space="0" w:color="auto"/>
            <w:bottom w:val="none" w:sz="0" w:space="0" w:color="auto"/>
            <w:right w:val="none" w:sz="0" w:space="0" w:color="auto"/>
          </w:divBdr>
        </w:div>
        <w:div w:id="1359308002">
          <w:marLeft w:val="0"/>
          <w:marRight w:val="0"/>
          <w:marTop w:val="0"/>
          <w:marBottom w:val="0"/>
          <w:divBdr>
            <w:top w:val="none" w:sz="0" w:space="0" w:color="auto"/>
            <w:left w:val="none" w:sz="0" w:space="0" w:color="auto"/>
            <w:bottom w:val="none" w:sz="0" w:space="0" w:color="auto"/>
            <w:right w:val="none" w:sz="0" w:space="0" w:color="auto"/>
          </w:divBdr>
        </w:div>
        <w:div w:id="1542159973">
          <w:marLeft w:val="0"/>
          <w:marRight w:val="0"/>
          <w:marTop w:val="0"/>
          <w:marBottom w:val="0"/>
          <w:divBdr>
            <w:top w:val="none" w:sz="0" w:space="0" w:color="auto"/>
            <w:left w:val="none" w:sz="0" w:space="0" w:color="auto"/>
            <w:bottom w:val="none" w:sz="0" w:space="0" w:color="auto"/>
            <w:right w:val="none" w:sz="0" w:space="0" w:color="auto"/>
          </w:divBdr>
        </w:div>
        <w:div w:id="1697151094">
          <w:marLeft w:val="0"/>
          <w:marRight w:val="0"/>
          <w:marTop w:val="0"/>
          <w:marBottom w:val="0"/>
          <w:divBdr>
            <w:top w:val="none" w:sz="0" w:space="0" w:color="auto"/>
            <w:left w:val="none" w:sz="0" w:space="0" w:color="auto"/>
            <w:bottom w:val="none" w:sz="0" w:space="0" w:color="auto"/>
            <w:right w:val="none" w:sz="0" w:space="0" w:color="auto"/>
          </w:divBdr>
        </w:div>
        <w:div w:id="1811053793">
          <w:marLeft w:val="0"/>
          <w:marRight w:val="0"/>
          <w:marTop w:val="0"/>
          <w:marBottom w:val="0"/>
          <w:divBdr>
            <w:top w:val="none" w:sz="0" w:space="0" w:color="auto"/>
            <w:left w:val="none" w:sz="0" w:space="0" w:color="auto"/>
            <w:bottom w:val="none" w:sz="0" w:space="0" w:color="auto"/>
            <w:right w:val="none" w:sz="0" w:space="0" w:color="auto"/>
          </w:divBdr>
        </w:div>
        <w:div w:id="1917283927">
          <w:marLeft w:val="0"/>
          <w:marRight w:val="0"/>
          <w:marTop w:val="0"/>
          <w:marBottom w:val="0"/>
          <w:divBdr>
            <w:top w:val="none" w:sz="0" w:space="0" w:color="auto"/>
            <w:left w:val="none" w:sz="0" w:space="0" w:color="auto"/>
            <w:bottom w:val="none" w:sz="0" w:space="0" w:color="auto"/>
            <w:right w:val="none" w:sz="0" w:space="0" w:color="auto"/>
          </w:divBdr>
        </w:div>
        <w:div w:id="2040354918">
          <w:marLeft w:val="0"/>
          <w:marRight w:val="0"/>
          <w:marTop w:val="0"/>
          <w:marBottom w:val="0"/>
          <w:divBdr>
            <w:top w:val="none" w:sz="0" w:space="0" w:color="auto"/>
            <w:left w:val="none" w:sz="0" w:space="0" w:color="auto"/>
            <w:bottom w:val="none" w:sz="0" w:space="0" w:color="auto"/>
            <w:right w:val="none" w:sz="0" w:space="0" w:color="auto"/>
          </w:divBdr>
        </w:div>
        <w:div w:id="2128499237">
          <w:marLeft w:val="0"/>
          <w:marRight w:val="0"/>
          <w:marTop w:val="0"/>
          <w:marBottom w:val="0"/>
          <w:divBdr>
            <w:top w:val="none" w:sz="0" w:space="0" w:color="auto"/>
            <w:left w:val="none" w:sz="0" w:space="0" w:color="auto"/>
            <w:bottom w:val="none" w:sz="0" w:space="0" w:color="auto"/>
            <w:right w:val="none" w:sz="0" w:space="0" w:color="auto"/>
          </w:divBdr>
        </w:div>
        <w:div w:id="2144619466">
          <w:marLeft w:val="0"/>
          <w:marRight w:val="0"/>
          <w:marTop w:val="0"/>
          <w:marBottom w:val="0"/>
          <w:divBdr>
            <w:top w:val="none" w:sz="0" w:space="0" w:color="auto"/>
            <w:left w:val="none" w:sz="0" w:space="0" w:color="auto"/>
            <w:bottom w:val="none" w:sz="0" w:space="0" w:color="auto"/>
            <w:right w:val="none" w:sz="0" w:space="0" w:color="auto"/>
          </w:divBdr>
        </w:div>
      </w:divsChild>
    </w:div>
    <w:div w:id="1964339449">
      <w:bodyDiv w:val="1"/>
      <w:marLeft w:val="0"/>
      <w:marRight w:val="0"/>
      <w:marTop w:val="0"/>
      <w:marBottom w:val="0"/>
      <w:divBdr>
        <w:top w:val="none" w:sz="0" w:space="0" w:color="auto"/>
        <w:left w:val="none" w:sz="0" w:space="0" w:color="auto"/>
        <w:bottom w:val="none" w:sz="0" w:space="0" w:color="auto"/>
        <w:right w:val="none" w:sz="0" w:space="0" w:color="auto"/>
      </w:divBdr>
    </w:div>
    <w:div w:id="2030982774">
      <w:bodyDiv w:val="1"/>
      <w:marLeft w:val="0"/>
      <w:marRight w:val="0"/>
      <w:marTop w:val="0"/>
      <w:marBottom w:val="0"/>
      <w:divBdr>
        <w:top w:val="none" w:sz="0" w:space="0" w:color="auto"/>
        <w:left w:val="none" w:sz="0" w:space="0" w:color="auto"/>
        <w:bottom w:val="none" w:sz="0" w:space="0" w:color="auto"/>
        <w:right w:val="none" w:sz="0" w:space="0" w:color="auto"/>
      </w:divBdr>
      <w:divsChild>
        <w:div w:id="1214120085">
          <w:marLeft w:val="0"/>
          <w:marRight w:val="0"/>
          <w:marTop w:val="0"/>
          <w:marBottom w:val="0"/>
          <w:divBdr>
            <w:top w:val="none" w:sz="0" w:space="0" w:color="auto"/>
            <w:left w:val="none" w:sz="0" w:space="0" w:color="auto"/>
            <w:bottom w:val="none" w:sz="0" w:space="0" w:color="auto"/>
            <w:right w:val="none" w:sz="0" w:space="0" w:color="auto"/>
          </w:divBdr>
        </w:div>
        <w:div w:id="1517236240">
          <w:marLeft w:val="0"/>
          <w:marRight w:val="0"/>
          <w:marTop w:val="0"/>
          <w:marBottom w:val="0"/>
          <w:divBdr>
            <w:top w:val="none" w:sz="0" w:space="0" w:color="auto"/>
            <w:left w:val="none" w:sz="0" w:space="0" w:color="auto"/>
            <w:bottom w:val="none" w:sz="0" w:space="0" w:color="auto"/>
            <w:right w:val="none" w:sz="0" w:space="0" w:color="auto"/>
          </w:divBdr>
        </w:div>
        <w:div w:id="1797791024">
          <w:marLeft w:val="0"/>
          <w:marRight w:val="0"/>
          <w:marTop w:val="0"/>
          <w:marBottom w:val="0"/>
          <w:divBdr>
            <w:top w:val="none" w:sz="0" w:space="0" w:color="auto"/>
            <w:left w:val="none" w:sz="0" w:space="0" w:color="auto"/>
            <w:bottom w:val="none" w:sz="0" w:space="0" w:color="auto"/>
            <w:right w:val="none" w:sz="0" w:space="0" w:color="auto"/>
          </w:divBdr>
        </w:div>
      </w:divsChild>
    </w:div>
    <w:div w:id="2055231317">
      <w:bodyDiv w:val="1"/>
      <w:marLeft w:val="0"/>
      <w:marRight w:val="0"/>
      <w:marTop w:val="0"/>
      <w:marBottom w:val="0"/>
      <w:divBdr>
        <w:top w:val="none" w:sz="0" w:space="0" w:color="auto"/>
        <w:left w:val="none" w:sz="0" w:space="0" w:color="auto"/>
        <w:bottom w:val="none" w:sz="0" w:space="0" w:color="auto"/>
        <w:right w:val="none" w:sz="0" w:space="0" w:color="auto"/>
      </w:divBdr>
      <w:divsChild>
        <w:div w:id="67702451">
          <w:marLeft w:val="0"/>
          <w:marRight w:val="0"/>
          <w:marTop w:val="0"/>
          <w:marBottom w:val="0"/>
          <w:divBdr>
            <w:top w:val="none" w:sz="0" w:space="0" w:color="auto"/>
            <w:left w:val="none" w:sz="0" w:space="0" w:color="auto"/>
            <w:bottom w:val="none" w:sz="0" w:space="0" w:color="auto"/>
            <w:right w:val="none" w:sz="0" w:space="0" w:color="auto"/>
          </w:divBdr>
        </w:div>
        <w:div w:id="571694188">
          <w:marLeft w:val="0"/>
          <w:marRight w:val="0"/>
          <w:marTop w:val="0"/>
          <w:marBottom w:val="0"/>
          <w:divBdr>
            <w:top w:val="none" w:sz="0" w:space="0" w:color="auto"/>
            <w:left w:val="none" w:sz="0" w:space="0" w:color="auto"/>
            <w:bottom w:val="none" w:sz="0" w:space="0" w:color="auto"/>
            <w:right w:val="none" w:sz="0" w:space="0" w:color="auto"/>
          </w:divBdr>
        </w:div>
        <w:div w:id="1215696152">
          <w:marLeft w:val="0"/>
          <w:marRight w:val="0"/>
          <w:marTop w:val="0"/>
          <w:marBottom w:val="0"/>
          <w:divBdr>
            <w:top w:val="none" w:sz="0" w:space="0" w:color="auto"/>
            <w:left w:val="none" w:sz="0" w:space="0" w:color="auto"/>
            <w:bottom w:val="none" w:sz="0" w:space="0" w:color="auto"/>
            <w:right w:val="none" w:sz="0" w:space="0" w:color="auto"/>
          </w:divBdr>
        </w:div>
        <w:div w:id="1654410972">
          <w:marLeft w:val="0"/>
          <w:marRight w:val="0"/>
          <w:marTop w:val="0"/>
          <w:marBottom w:val="0"/>
          <w:divBdr>
            <w:top w:val="none" w:sz="0" w:space="0" w:color="auto"/>
            <w:left w:val="none" w:sz="0" w:space="0" w:color="auto"/>
            <w:bottom w:val="none" w:sz="0" w:space="0" w:color="auto"/>
            <w:right w:val="none" w:sz="0" w:space="0" w:color="auto"/>
          </w:divBdr>
        </w:div>
        <w:div w:id="1724913848">
          <w:marLeft w:val="0"/>
          <w:marRight w:val="0"/>
          <w:marTop w:val="0"/>
          <w:marBottom w:val="0"/>
          <w:divBdr>
            <w:top w:val="none" w:sz="0" w:space="0" w:color="auto"/>
            <w:left w:val="none" w:sz="0" w:space="0" w:color="auto"/>
            <w:bottom w:val="none" w:sz="0" w:space="0" w:color="auto"/>
            <w:right w:val="none" w:sz="0" w:space="0" w:color="auto"/>
          </w:divBdr>
        </w:div>
        <w:div w:id="1761367647">
          <w:marLeft w:val="0"/>
          <w:marRight w:val="0"/>
          <w:marTop w:val="0"/>
          <w:marBottom w:val="0"/>
          <w:divBdr>
            <w:top w:val="none" w:sz="0" w:space="0" w:color="auto"/>
            <w:left w:val="none" w:sz="0" w:space="0" w:color="auto"/>
            <w:bottom w:val="none" w:sz="0" w:space="0" w:color="auto"/>
            <w:right w:val="none" w:sz="0" w:space="0" w:color="auto"/>
          </w:divBdr>
        </w:div>
        <w:div w:id="1798378103">
          <w:marLeft w:val="0"/>
          <w:marRight w:val="0"/>
          <w:marTop w:val="0"/>
          <w:marBottom w:val="0"/>
          <w:divBdr>
            <w:top w:val="none" w:sz="0" w:space="0" w:color="auto"/>
            <w:left w:val="none" w:sz="0" w:space="0" w:color="auto"/>
            <w:bottom w:val="none" w:sz="0" w:space="0" w:color="auto"/>
            <w:right w:val="none" w:sz="0" w:space="0" w:color="auto"/>
          </w:divBdr>
        </w:div>
        <w:div w:id="2130389241">
          <w:marLeft w:val="0"/>
          <w:marRight w:val="0"/>
          <w:marTop w:val="0"/>
          <w:marBottom w:val="0"/>
          <w:divBdr>
            <w:top w:val="none" w:sz="0" w:space="0" w:color="auto"/>
            <w:left w:val="none" w:sz="0" w:space="0" w:color="auto"/>
            <w:bottom w:val="none" w:sz="0" w:space="0" w:color="auto"/>
            <w:right w:val="none" w:sz="0" w:space="0" w:color="auto"/>
          </w:divBdr>
        </w:div>
      </w:divsChild>
    </w:div>
    <w:div w:id="2104102007">
      <w:bodyDiv w:val="1"/>
      <w:marLeft w:val="0"/>
      <w:marRight w:val="0"/>
      <w:marTop w:val="0"/>
      <w:marBottom w:val="0"/>
      <w:divBdr>
        <w:top w:val="none" w:sz="0" w:space="0" w:color="auto"/>
        <w:left w:val="none" w:sz="0" w:space="0" w:color="auto"/>
        <w:bottom w:val="none" w:sz="0" w:space="0" w:color="auto"/>
        <w:right w:val="none" w:sz="0" w:space="0" w:color="auto"/>
      </w:divBdr>
      <w:divsChild>
        <w:div w:id="399252755">
          <w:marLeft w:val="0"/>
          <w:marRight w:val="0"/>
          <w:marTop w:val="0"/>
          <w:marBottom w:val="0"/>
          <w:divBdr>
            <w:top w:val="none" w:sz="0" w:space="0" w:color="auto"/>
            <w:left w:val="none" w:sz="0" w:space="0" w:color="auto"/>
            <w:bottom w:val="none" w:sz="0" w:space="0" w:color="auto"/>
            <w:right w:val="none" w:sz="0" w:space="0" w:color="auto"/>
          </w:divBdr>
        </w:div>
        <w:div w:id="474835765">
          <w:marLeft w:val="0"/>
          <w:marRight w:val="0"/>
          <w:marTop w:val="0"/>
          <w:marBottom w:val="0"/>
          <w:divBdr>
            <w:top w:val="none" w:sz="0" w:space="0" w:color="auto"/>
            <w:left w:val="none" w:sz="0" w:space="0" w:color="auto"/>
            <w:bottom w:val="none" w:sz="0" w:space="0" w:color="auto"/>
            <w:right w:val="none" w:sz="0" w:space="0" w:color="auto"/>
          </w:divBdr>
        </w:div>
        <w:div w:id="689456727">
          <w:marLeft w:val="0"/>
          <w:marRight w:val="0"/>
          <w:marTop w:val="0"/>
          <w:marBottom w:val="0"/>
          <w:divBdr>
            <w:top w:val="none" w:sz="0" w:space="0" w:color="auto"/>
            <w:left w:val="none" w:sz="0" w:space="0" w:color="auto"/>
            <w:bottom w:val="none" w:sz="0" w:space="0" w:color="auto"/>
            <w:right w:val="none" w:sz="0" w:space="0" w:color="auto"/>
          </w:divBdr>
        </w:div>
        <w:div w:id="1906530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hyperlink" Target="https://www.dvi.gov.lv/lv/jaunums/noslegusies-parbaude-par-datu-aizsardzibas-specialista-institutu" TargetMode="External"/><Relationship Id="rId26" Type="http://schemas.openxmlformats.org/officeDocument/2006/relationships/hyperlink" Target="https://www.dvi.gov.lv/lv/skaidrojumi-un-viedokli" TargetMode="External"/><Relationship Id="rId3" Type="http://schemas.openxmlformats.org/officeDocument/2006/relationships/styles" Target="styles.xml"/><Relationship Id="rId21" Type="http://schemas.openxmlformats.org/officeDocument/2006/relationships/hyperlink" Target="https://www.dvi.gov.lv/lv/media/2216/download?attachmen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dvi.gov.lv/lv/dvi" TargetMode="External"/><Relationship Id="rId25" Type="http://schemas.openxmlformats.org/officeDocument/2006/relationships/hyperlink" Target="https://www.dvi.gov.lv/lv/lemumi"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8.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vi.gov.lv/lv/darbibas-jomas" TargetMode="External"/><Relationship Id="rId24" Type="http://schemas.openxmlformats.org/officeDocument/2006/relationships/hyperlink" Target="https://www.dvi.gov.lv/lv/kampana-dati-ir-vertiba-sarga-tos"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7.jpg"/><Relationship Id="rId3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www.dvi.gov.lv/lv/media/2323/download?attachment."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dvi.gov.lv/lv/datu-aizsardzibas-specialistu-sarakst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sz="900">
                <a:solidFill>
                  <a:sysClr val="windowText" lastClr="000000"/>
                </a:solidFill>
                <a:latin typeface="Segoe UI" panose="020B0502040204020203" pitchFamily="34" charset="0"/>
                <a:cs typeface="Segoe UI" panose="020B0502040204020203" pitchFamily="34" charset="0"/>
              </a:rPr>
              <a:t>sadalījums vecuma grupās</a:t>
            </a:r>
          </a:p>
        </c:rich>
      </c:tx>
      <c:layout>
        <c:manualLayout>
          <c:xMode val="edge"/>
          <c:yMode val="edge"/>
          <c:x val="0.18530927835051547"/>
          <c:y val="1.0893246187363835E-2"/>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Lapa1!$B$1</c:f>
              <c:strCache>
                <c:ptCount val="1"/>
                <c:pt idx="0">
                  <c:v>Personāla sadalījums vecuma grupās</c:v>
                </c:pt>
              </c:strCache>
            </c:strRef>
          </c:tx>
          <c:dPt>
            <c:idx val="0"/>
            <c:bubble3D val="0"/>
            <c:spPr>
              <a:solidFill>
                <a:schemeClr val="accent2">
                  <a:shade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E7B-49C0-B2FA-4E63A45195C9}"/>
              </c:ext>
            </c:extLst>
          </c:dPt>
          <c:dPt>
            <c:idx val="1"/>
            <c:bubble3D val="0"/>
            <c:spPr>
              <a:solidFill>
                <a:schemeClr val="accent2">
                  <a:shade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E7B-49C0-B2FA-4E63A45195C9}"/>
              </c:ext>
            </c:extLst>
          </c:dPt>
          <c:dPt>
            <c:idx val="2"/>
            <c:bubble3D val="0"/>
            <c:spPr>
              <a:solidFill>
                <a:schemeClr val="accent2">
                  <a:tint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E7B-49C0-B2FA-4E63A45195C9}"/>
              </c:ext>
            </c:extLst>
          </c:dPt>
          <c:dPt>
            <c:idx val="3"/>
            <c:bubble3D val="0"/>
            <c:spPr>
              <a:solidFill>
                <a:schemeClr val="accent2">
                  <a:tint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E7B-49C0-B2FA-4E63A45195C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hade val="58000"/>
                        </a:schemeClr>
                      </a:solidFill>
                      <a:latin typeface="+mn-lt"/>
                      <a:ea typeface="+mn-ea"/>
                      <a:cs typeface="+mn-cs"/>
                    </a:defRPr>
                  </a:pPr>
                  <a:endParaRPr lang="lv-LV"/>
                </a:p>
              </c:txPr>
              <c:dLblPos val="outEnd"/>
              <c:showLegendKey val="0"/>
              <c:showVal val="0"/>
              <c:showCatName val="1"/>
              <c:showSerName val="0"/>
              <c:showPercent val="1"/>
              <c:showBubbleSize val="0"/>
              <c:extLst>
                <c:ext xmlns:c16="http://schemas.microsoft.com/office/drawing/2014/chart" uri="{C3380CC4-5D6E-409C-BE32-E72D297353CC}">
                  <c16:uniqueId val="{00000001-9E7B-49C0-B2FA-4E63A45195C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hade val="86000"/>
                        </a:schemeClr>
                      </a:solidFill>
                      <a:latin typeface="+mn-lt"/>
                      <a:ea typeface="+mn-ea"/>
                      <a:cs typeface="+mn-cs"/>
                    </a:defRPr>
                  </a:pPr>
                  <a:endParaRPr lang="lv-LV"/>
                </a:p>
              </c:txPr>
              <c:dLblPos val="outEnd"/>
              <c:showLegendKey val="0"/>
              <c:showVal val="0"/>
              <c:showCatName val="1"/>
              <c:showSerName val="0"/>
              <c:showPercent val="1"/>
              <c:showBubbleSize val="0"/>
              <c:extLst>
                <c:ext xmlns:c16="http://schemas.microsoft.com/office/drawing/2014/chart" uri="{C3380CC4-5D6E-409C-BE32-E72D297353CC}">
                  <c16:uniqueId val="{00000003-9E7B-49C0-B2FA-4E63A45195C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tint val="86000"/>
                        </a:schemeClr>
                      </a:solidFill>
                      <a:latin typeface="+mn-lt"/>
                      <a:ea typeface="+mn-ea"/>
                      <a:cs typeface="+mn-cs"/>
                    </a:defRPr>
                  </a:pPr>
                  <a:endParaRPr lang="lv-LV"/>
                </a:p>
              </c:txPr>
              <c:dLblPos val="outEnd"/>
              <c:showLegendKey val="0"/>
              <c:showVal val="0"/>
              <c:showCatName val="1"/>
              <c:showSerName val="0"/>
              <c:showPercent val="1"/>
              <c:showBubbleSize val="0"/>
              <c:extLst>
                <c:ext xmlns:c16="http://schemas.microsoft.com/office/drawing/2014/chart" uri="{C3380CC4-5D6E-409C-BE32-E72D297353CC}">
                  <c16:uniqueId val="{00000005-9E7B-49C0-B2FA-4E63A45195C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tint val="58000"/>
                        </a:schemeClr>
                      </a:solidFill>
                      <a:latin typeface="+mn-lt"/>
                      <a:ea typeface="+mn-ea"/>
                      <a:cs typeface="+mn-cs"/>
                    </a:defRPr>
                  </a:pPr>
                  <a:endParaRPr lang="lv-LV"/>
                </a:p>
              </c:txPr>
              <c:dLblPos val="outEnd"/>
              <c:showLegendKey val="0"/>
              <c:showVal val="0"/>
              <c:showCatName val="1"/>
              <c:showSerName val="0"/>
              <c:showPercent val="1"/>
              <c:showBubbleSize val="0"/>
              <c:extLst>
                <c:ext xmlns:c16="http://schemas.microsoft.com/office/drawing/2014/chart" uri="{C3380CC4-5D6E-409C-BE32-E72D297353CC}">
                  <c16:uniqueId val="{00000007-9E7B-49C0-B2FA-4E63A45195C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Lapa1!$A$2:$A$5</c:f>
              <c:strCache>
                <c:ptCount val="4"/>
                <c:pt idx="0">
                  <c:v>20-29 gadi</c:v>
                </c:pt>
                <c:pt idx="1">
                  <c:v>30-39 gadi</c:v>
                </c:pt>
                <c:pt idx="2">
                  <c:v>40-49 gadi</c:v>
                </c:pt>
                <c:pt idx="3">
                  <c:v>50-59 gadi</c:v>
                </c:pt>
              </c:strCache>
            </c:strRef>
          </c:cat>
          <c:val>
            <c:numRef>
              <c:f>Lapa1!$B$2:$B$5</c:f>
              <c:numCache>
                <c:formatCode>General</c:formatCode>
                <c:ptCount val="4"/>
                <c:pt idx="0">
                  <c:v>6</c:v>
                </c:pt>
                <c:pt idx="1">
                  <c:v>14</c:v>
                </c:pt>
                <c:pt idx="2">
                  <c:v>11</c:v>
                </c:pt>
                <c:pt idx="3">
                  <c:v>3</c:v>
                </c:pt>
              </c:numCache>
            </c:numRef>
          </c:val>
          <c:extLst>
            <c:ext xmlns:c16="http://schemas.microsoft.com/office/drawing/2014/chart" uri="{C3380CC4-5D6E-409C-BE32-E72D297353CC}">
              <c16:uniqueId val="{00000008-9E7B-49C0-B2FA-4E63A45195C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Sarkans">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EC7A2-1315-476F-82D4-94C4A5D67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56572</Words>
  <Characters>32247</Characters>
  <Application>Microsoft Office Word</Application>
  <DocSecurity>0</DocSecurity>
  <Lines>268</Lines>
  <Paragraphs>177</Paragraphs>
  <ScaleCrop>false</ScaleCrop>
  <HeadingPairs>
    <vt:vector size="2" baseType="variant">
      <vt:variant>
        <vt:lpstr>Nosaukums</vt:lpstr>
      </vt:variant>
      <vt:variant>
        <vt:i4>1</vt:i4>
      </vt:variant>
    </vt:vector>
  </HeadingPairs>
  <TitlesOfParts>
    <vt:vector size="1" baseType="lpstr">
      <vt:lpstr>Datu valsts inspekcijas 2023.gada darbības pārskats</vt:lpstr>
    </vt:vector>
  </TitlesOfParts>
  <Company/>
  <LinksUpToDate>false</LinksUpToDate>
  <CharactersWithSpaces>88642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Datu valsts inspekcijas 2023.gada darbības pārskats</dc:title>
  <dc:subject/>
  <dc:creator>Kristīne Paegle</dc:creator>
  <cp:keywords/>
  <dc:description/>
  <cp:lastModifiedBy>Jekaterina Macuka</cp:lastModifiedBy>
  <cp:revision>2</cp:revision>
  <dcterms:created xsi:type="dcterms:W3CDTF">2024-03-18T08:50:00Z</dcterms:created>
  <dcterms:modified xsi:type="dcterms:W3CDTF">2024-03-18T08:50:00Z</dcterms:modified>
</cp:coreProperties>
</file>