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B3F2E" w14:textId="77777777" w:rsidR="0083713B" w:rsidRPr="007E385E" w:rsidRDefault="0083713B" w:rsidP="0083713B">
      <w:pPr>
        <w:pBdr>
          <w:top w:val="nil"/>
          <w:left w:val="nil"/>
          <w:bottom w:val="nil"/>
          <w:right w:val="nil"/>
          <w:between w:val="nil"/>
        </w:pBdr>
        <w:jc w:val="center"/>
        <w:rPr>
          <w:b/>
          <w:color w:val="000000" w:themeColor="text1"/>
        </w:rPr>
      </w:pPr>
      <w:bookmarkStart w:id="0" w:name="_GoBack"/>
      <w:bookmarkEnd w:id="0"/>
      <w:r w:rsidRPr="007E385E">
        <w:rPr>
          <w:b/>
          <w:color w:val="000000" w:themeColor="text1"/>
        </w:rPr>
        <w:t>Informatīvais ziņojums</w:t>
      </w:r>
    </w:p>
    <w:p w14:paraId="1053BA48" w14:textId="77777777" w:rsidR="0083713B" w:rsidRPr="007E385E" w:rsidRDefault="0083713B" w:rsidP="0083713B">
      <w:pPr>
        <w:pBdr>
          <w:top w:val="nil"/>
          <w:left w:val="nil"/>
          <w:bottom w:val="nil"/>
          <w:right w:val="nil"/>
          <w:between w:val="nil"/>
        </w:pBdr>
        <w:jc w:val="center"/>
        <w:rPr>
          <w:b/>
          <w:color w:val="000000" w:themeColor="text1"/>
        </w:rPr>
      </w:pPr>
      <w:r w:rsidRPr="007E385E">
        <w:rPr>
          <w:b/>
          <w:color w:val="000000" w:themeColor="text1"/>
        </w:rPr>
        <w:t>“Par Sankciju koordinācijas padomes darbību 2024. gadā”</w:t>
      </w:r>
    </w:p>
    <w:p w14:paraId="771E0537" w14:textId="77777777" w:rsidR="0083713B" w:rsidRPr="007E385E" w:rsidRDefault="0083713B" w:rsidP="0083713B">
      <w:pPr>
        <w:pBdr>
          <w:top w:val="nil"/>
          <w:left w:val="nil"/>
          <w:bottom w:val="nil"/>
          <w:right w:val="nil"/>
          <w:between w:val="nil"/>
        </w:pBdr>
        <w:jc w:val="center"/>
        <w:rPr>
          <w:b/>
          <w:color w:val="000000" w:themeColor="text1"/>
        </w:rPr>
      </w:pPr>
    </w:p>
    <w:p w14:paraId="55BAFD80" w14:textId="77777777" w:rsidR="0083713B" w:rsidRPr="007E385E" w:rsidRDefault="0083713B" w:rsidP="0083713B">
      <w:pPr>
        <w:pBdr>
          <w:top w:val="nil"/>
          <w:left w:val="nil"/>
          <w:bottom w:val="nil"/>
          <w:right w:val="nil"/>
          <w:between w:val="nil"/>
        </w:pBdr>
        <w:jc w:val="center"/>
        <w:rPr>
          <w:b/>
          <w:color w:val="000000" w:themeColor="text1"/>
        </w:rPr>
      </w:pPr>
    </w:p>
    <w:p w14:paraId="019BEE59" w14:textId="77777777" w:rsidR="0083713B" w:rsidRPr="007E385E" w:rsidRDefault="0083713B" w:rsidP="0083713B">
      <w:pPr>
        <w:pBdr>
          <w:top w:val="nil"/>
          <w:left w:val="nil"/>
          <w:bottom w:val="nil"/>
          <w:right w:val="nil"/>
          <w:between w:val="nil"/>
        </w:pBdr>
        <w:jc w:val="center"/>
        <w:rPr>
          <w:b/>
          <w:color w:val="000000" w:themeColor="text1"/>
        </w:rPr>
      </w:pPr>
      <w:r w:rsidRPr="007E385E">
        <w:rPr>
          <w:b/>
          <w:color w:val="000000" w:themeColor="text1"/>
        </w:rPr>
        <w:t xml:space="preserve">Kopsavilkums </w:t>
      </w:r>
    </w:p>
    <w:p w14:paraId="56136D73" w14:textId="77777777" w:rsidR="00B47D4D" w:rsidRPr="007E385E" w:rsidRDefault="005439DA"/>
    <w:p w14:paraId="425AB98F" w14:textId="77777777" w:rsidR="0083713B" w:rsidRPr="007E385E" w:rsidRDefault="0083713B" w:rsidP="0083713B">
      <w:pPr>
        <w:pBdr>
          <w:top w:val="nil"/>
          <w:left w:val="nil"/>
          <w:bottom w:val="nil"/>
          <w:right w:val="nil"/>
          <w:between w:val="nil"/>
        </w:pBdr>
        <w:jc w:val="both"/>
        <w:rPr>
          <w:color w:val="000000" w:themeColor="text1"/>
        </w:rPr>
      </w:pPr>
      <w:r w:rsidRPr="007E385E">
        <w:rPr>
          <w:color w:val="000000" w:themeColor="text1"/>
        </w:rPr>
        <w:t>Šī ziņojuma mērķis ir informēt par Sankciju koordinācijas padomes (turpmāk – Padome) darbu 2024.</w:t>
      </w:r>
      <w:r w:rsidRPr="007E385E">
        <w:t> </w:t>
      </w:r>
      <w:r w:rsidRPr="007E385E">
        <w:rPr>
          <w:color w:val="000000" w:themeColor="text1"/>
        </w:rPr>
        <w:t>gadā atbilstoši Ministru kabineta 2019.</w:t>
      </w:r>
      <w:r w:rsidRPr="007E385E">
        <w:t> </w:t>
      </w:r>
      <w:r w:rsidRPr="007E385E">
        <w:rPr>
          <w:color w:val="000000" w:themeColor="text1"/>
        </w:rPr>
        <w:t>gada 9.</w:t>
      </w:r>
      <w:r w:rsidRPr="007E385E">
        <w:t> </w:t>
      </w:r>
      <w:r w:rsidRPr="007E385E">
        <w:rPr>
          <w:color w:val="000000" w:themeColor="text1"/>
        </w:rPr>
        <w:t>jūlija noteikumu Nr.</w:t>
      </w:r>
      <w:r w:rsidRPr="007E385E">
        <w:t> </w:t>
      </w:r>
      <w:r w:rsidRPr="007E385E">
        <w:rPr>
          <w:color w:val="000000" w:themeColor="text1"/>
        </w:rPr>
        <w:t>328 “Sankciju koordinācijas padomes nolikums” (turpmāk – Nolikums) 17.</w:t>
      </w:r>
      <w:r w:rsidRPr="007E385E">
        <w:t> </w:t>
      </w:r>
      <w:r w:rsidRPr="007E385E">
        <w:rPr>
          <w:color w:val="000000" w:themeColor="text1"/>
        </w:rPr>
        <w:t xml:space="preserve">punktam, kas nosaka, ka Padome par savu darbību pastāvīgi informē sabiedrību un ne retāk kā reizi gadā ar Ārlietu ministrijas starpniecību informē Ministru kabinetu. </w:t>
      </w:r>
    </w:p>
    <w:p w14:paraId="2D8D6DA7" w14:textId="77777777" w:rsidR="0083713B" w:rsidRPr="007E385E" w:rsidRDefault="0083713B" w:rsidP="0083713B">
      <w:pPr>
        <w:pBdr>
          <w:top w:val="nil"/>
          <w:left w:val="nil"/>
          <w:bottom w:val="nil"/>
          <w:right w:val="nil"/>
          <w:between w:val="nil"/>
        </w:pBdr>
        <w:jc w:val="both"/>
        <w:rPr>
          <w:color w:val="000000" w:themeColor="text1"/>
        </w:rPr>
      </w:pPr>
    </w:p>
    <w:p w14:paraId="25B47D2E" w14:textId="69B68F90" w:rsidR="0082367C" w:rsidRPr="007E385E" w:rsidRDefault="00EC1B22" w:rsidP="0083713B">
      <w:pPr>
        <w:pBdr>
          <w:top w:val="nil"/>
          <w:left w:val="nil"/>
          <w:bottom w:val="nil"/>
          <w:right w:val="nil"/>
          <w:between w:val="nil"/>
        </w:pBdr>
        <w:jc w:val="both"/>
        <w:rPr>
          <w:color w:val="000000" w:themeColor="text1"/>
        </w:rPr>
      </w:pPr>
      <w:r w:rsidRPr="007E385E">
        <w:t>2024. gadā viens no būtiskākajiem notikumiem sankciju jomā Latvijā bija Finanšu izlūkošanas dienesta (turpmāk – FID) kļūšana par kompetento institūciju starptautisko un nacionālo sankciju izpildes jautājumos.</w:t>
      </w:r>
      <w:r w:rsidRPr="007E385E">
        <w:rPr>
          <w:i/>
        </w:rPr>
        <w:t xml:space="preserve"> </w:t>
      </w:r>
      <w:r w:rsidRPr="007E385E">
        <w:t>Līdz ar to Latvijā kopš 2024. gada 1. aprīļa ir izveidota viena iestāde, kas atbild un uzrauga sankciju izpildes jautājumus. Ārlietu ministrija joprojām ir sankciju politikas veidotāja un koordinējošā iestāde sankciju jautājumos Latvijā.</w:t>
      </w:r>
      <w:r w:rsidR="0082367C" w:rsidRPr="007E385E">
        <w:t xml:space="preserve"> </w:t>
      </w:r>
    </w:p>
    <w:p w14:paraId="18331B90" w14:textId="77777777" w:rsidR="0082367C" w:rsidRPr="007E385E" w:rsidRDefault="0082367C" w:rsidP="0083713B">
      <w:pPr>
        <w:pBdr>
          <w:top w:val="nil"/>
          <w:left w:val="nil"/>
          <w:bottom w:val="nil"/>
          <w:right w:val="nil"/>
          <w:between w:val="nil"/>
        </w:pBdr>
        <w:jc w:val="both"/>
        <w:rPr>
          <w:color w:val="000000" w:themeColor="text1"/>
        </w:rPr>
      </w:pPr>
    </w:p>
    <w:p w14:paraId="28680B8E" w14:textId="0E670919" w:rsidR="00134646" w:rsidRPr="007E385E" w:rsidRDefault="005D6F5C" w:rsidP="0083713B">
      <w:pPr>
        <w:pBdr>
          <w:top w:val="nil"/>
          <w:left w:val="nil"/>
          <w:bottom w:val="nil"/>
          <w:right w:val="nil"/>
          <w:between w:val="nil"/>
        </w:pBdr>
        <w:jc w:val="both"/>
        <w:rPr>
          <w:color w:val="000000" w:themeColor="text1"/>
        </w:rPr>
      </w:pPr>
      <w:r w:rsidRPr="007E385E">
        <w:rPr>
          <w:color w:val="000000" w:themeColor="text1"/>
        </w:rPr>
        <w:t>2024. gada</w:t>
      </w:r>
      <w:r w:rsidR="00C22CFF" w:rsidRPr="007E385E">
        <w:rPr>
          <w:color w:val="000000" w:themeColor="text1"/>
        </w:rPr>
        <w:t xml:space="preserve"> laikā</w:t>
      </w:r>
      <w:r w:rsidRPr="007E385E">
        <w:rPr>
          <w:color w:val="000000" w:themeColor="text1"/>
        </w:rPr>
        <w:t xml:space="preserve"> </w:t>
      </w:r>
      <w:r w:rsidR="007E385E">
        <w:rPr>
          <w:color w:val="000000" w:themeColor="text1"/>
        </w:rPr>
        <w:t xml:space="preserve">Eiropas Savienība (turpmāk - </w:t>
      </w:r>
      <w:r w:rsidRPr="007E385E">
        <w:rPr>
          <w:color w:val="000000" w:themeColor="text1"/>
        </w:rPr>
        <w:t>ES</w:t>
      </w:r>
      <w:r w:rsidR="007E385E">
        <w:rPr>
          <w:color w:val="000000" w:themeColor="text1"/>
        </w:rPr>
        <w:t>)</w:t>
      </w:r>
      <w:r w:rsidRPr="007E385E">
        <w:rPr>
          <w:color w:val="000000" w:themeColor="text1"/>
        </w:rPr>
        <w:t xml:space="preserve"> pieņēma trīs sankciju kārtas pret Krieviju, turpinot darbu pie esošo sankciju stiprināšanas</w:t>
      </w:r>
      <w:r w:rsidR="00C22CFF" w:rsidRPr="007E385E">
        <w:rPr>
          <w:color w:val="000000" w:themeColor="text1"/>
        </w:rPr>
        <w:t xml:space="preserve">, </w:t>
      </w:r>
      <w:r w:rsidR="009A3179" w:rsidRPr="007E385E">
        <w:rPr>
          <w:color w:val="000000" w:themeColor="text1"/>
        </w:rPr>
        <w:t>sankciju apiešanas iespēju mazināšanas</w:t>
      </w:r>
      <w:r w:rsidRPr="007E385E">
        <w:rPr>
          <w:color w:val="000000" w:themeColor="text1"/>
        </w:rPr>
        <w:t xml:space="preserve"> un jaunu sankciju noteikšanas.</w:t>
      </w:r>
      <w:r w:rsidR="009C1252" w:rsidRPr="007E385E">
        <w:rPr>
          <w:color w:val="000000" w:themeColor="text1"/>
        </w:rPr>
        <w:t xml:space="preserve"> </w:t>
      </w:r>
      <w:r w:rsidR="00C0319F" w:rsidRPr="007E385E">
        <w:rPr>
          <w:color w:val="000000" w:themeColor="text1"/>
        </w:rPr>
        <w:t>Papildus esošaj</w:t>
      </w:r>
      <w:r w:rsidR="009A3179" w:rsidRPr="007E385E">
        <w:rPr>
          <w:color w:val="000000" w:themeColor="text1"/>
        </w:rPr>
        <w:t>a</w:t>
      </w:r>
      <w:r w:rsidR="00C0319F" w:rsidRPr="007E385E">
        <w:rPr>
          <w:color w:val="000000" w:themeColor="text1"/>
        </w:rPr>
        <w:t xml:space="preserve">m sankciju </w:t>
      </w:r>
      <w:r w:rsidR="009A3179" w:rsidRPr="007E385E">
        <w:rPr>
          <w:color w:val="000000" w:themeColor="text1"/>
        </w:rPr>
        <w:t xml:space="preserve">regulējumam 2024.gadā ES apstiprināja divus jaunus sankciju </w:t>
      </w:r>
      <w:r w:rsidR="00C0319F" w:rsidRPr="007E385E">
        <w:rPr>
          <w:color w:val="000000" w:themeColor="text1"/>
        </w:rPr>
        <w:t>režīm</w:t>
      </w:r>
      <w:r w:rsidR="009A3179" w:rsidRPr="007E385E">
        <w:rPr>
          <w:color w:val="000000" w:themeColor="text1"/>
        </w:rPr>
        <w:t>us</w:t>
      </w:r>
      <w:r w:rsidR="00C0319F" w:rsidRPr="007E385E">
        <w:rPr>
          <w:color w:val="000000" w:themeColor="text1"/>
        </w:rPr>
        <w:t xml:space="preserve"> pret Krieviju</w:t>
      </w:r>
      <w:r w:rsidR="009A3179" w:rsidRPr="007E385E">
        <w:rPr>
          <w:color w:val="000000" w:themeColor="text1"/>
        </w:rPr>
        <w:t>. A</w:t>
      </w:r>
      <w:r w:rsidR="00C0319F" w:rsidRPr="007E385E">
        <w:rPr>
          <w:color w:val="000000" w:themeColor="text1"/>
        </w:rPr>
        <w:t xml:space="preserve">tbildot uz pieaugošajām un sistemātiskajām represijām, kā arī reaģējot uz cilvēktiesību situācijas nepārtraukto pasliktināšanos Krievijā, </w:t>
      </w:r>
      <w:r w:rsidR="007E385E">
        <w:rPr>
          <w:color w:val="000000" w:themeColor="text1"/>
        </w:rPr>
        <w:t>ES</w:t>
      </w:r>
      <w:r w:rsidR="00C0319F" w:rsidRPr="007E385E">
        <w:rPr>
          <w:color w:val="000000" w:themeColor="text1"/>
        </w:rPr>
        <w:t xml:space="preserve"> Padome 2024. gada 27. maijā pieņēma jaunu regulējumu ierobežojošiem pasākumiem, kas sekoja opozīcijas politiķa Alekseja </w:t>
      </w:r>
      <w:proofErr w:type="spellStart"/>
      <w:r w:rsidR="00C0319F" w:rsidRPr="007E385E">
        <w:rPr>
          <w:color w:val="000000" w:themeColor="text1"/>
        </w:rPr>
        <w:t>Navaļnija</w:t>
      </w:r>
      <w:proofErr w:type="spellEnd"/>
      <w:r w:rsidR="00C0319F" w:rsidRPr="007E385E">
        <w:rPr>
          <w:color w:val="000000" w:themeColor="text1"/>
        </w:rPr>
        <w:t xml:space="preserve"> pāragrajai nāvei.</w:t>
      </w:r>
      <w:r w:rsidRPr="007E385E">
        <w:rPr>
          <w:color w:val="000000" w:themeColor="text1"/>
        </w:rPr>
        <w:t xml:space="preserve"> </w:t>
      </w:r>
      <w:r w:rsidR="00BA6AFF" w:rsidRPr="007E385E">
        <w:rPr>
          <w:color w:val="000000" w:themeColor="text1"/>
        </w:rPr>
        <w:t>Tāpat</w:t>
      </w:r>
      <w:r w:rsidR="007835D8" w:rsidRPr="007E385E">
        <w:rPr>
          <w:color w:val="000000" w:themeColor="text1"/>
        </w:rPr>
        <w:t>, ņ</w:t>
      </w:r>
      <w:r w:rsidR="00134646" w:rsidRPr="007E385E">
        <w:rPr>
          <w:color w:val="000000" w:themeColor="text1"/>
        </w:rPr>
        <w:t xml:space="preserve">emot vērā Krievijas nepārtrauktās </w:t>
      </w:r>
      <w:r w:rsidR="007835D8" w:rsidRPr="007E385E">
        <w:rPr>
          <w:color w:val="000000" w:themeColor="text1"/>
        </w:rPr>
        <w:t xml:space="preserve">hibrīdās </w:t>
      </w:r>
      <w:r w:rsidR="00134646" w:rsidRPr="007E385E">
        <w:rPr>
          <w:color w:val="000000" w:themeColor="text1"/>
        </w:rPr>
        <w:t xml:space="preserve">operācijas, kuru mērķis ir kaitēt, vājināt un šķelt dalībvalstis un to kaimiņattiecības, </w:t>
      </w:r>
      <w:r w:rsidR="007E385E">
        <w:rPr>
          <w:color w:val="000000" w:themeColor="text1"/>
        </w:rPr>
        <w:t>ES</w:t>
      </w:r>
      <w:r w:rsidR="007835D8" w:rsidRPr="007E385E">
        <w:rPr>
          <w:color w:val="000000" w:themeColor="text1"/>
        </w:rPr>
        <w:t xml:space="preserve"> </w:t>
      </w:r>
      <w:r w:rsidR="00134646" w:rsidRPr="007E385E">
        <w:rPr>
          <w:color w:val="000000" w:themeColor="text1"/>
        </w:rPr>
        <w:t xml:space="preserve">Padome 2024. gada 8. oktobrī </w:t>
      </w:r>
      <w:r w:rsidR="007835D8" w:rsidRPr="007E385E">
        <w:rPr>
          <w:color w:val="000000" w:themeColor="text1"/>
        </w:rPr>
        <w:t xml:space="preserve">pieņēma </w:t>
      </w:r>
      <w:r w:rsidR="00134646" w:rsidRPr="007E385E">
        <w:rPr>
          <w:color w:val="000000" w:themeColor="text1"/>
        </w:rPr>
        <w:t xml:space="preserve">sankciju </w:t>
      </w:r>
      <w:r w:rsidR="007835D8" w:rsidRPr="007E385E">
        <w:rPr>
          <w:color w:val="000000" w:themeColor="text1"/>
        </w:rPr>
        <w:t xml:space="preserve">regulējumu </w:t>
      </w:r>
      <w:r w:rsidR="00D0418E" w:rsidRPr="007E385E">
        <w:rPr>
          <w:color w:val="000000" w:themeColor="text1"/>
        </w:rPr>
        <w:t xml:space="preserve">par ierobežojošiem pasākumiem </w:t>
      </w:r>
      <w:r w:rsidR="007835D8" w:rsidRPr="007E385E">
        <w:rPr>
          <w:color w:val="000000" w:themeColor="text1"/>
        </w:rPr>
        <w:t xml:space="preserve">attiecībā uz </w:t>
      </w:r>
      <w:r w:rsidR="00134646" w:rsidRPr="007E385E">
        <w:rPr>
          <w:color w:val="000000" w:themeColor="text1"/>
        </w:rPr>
        <w:t>personām un vienībām, kas iesaistītas destabilizējošās darbībās</w:t>
      </w:r>
      <w:r w:rsidR="007835D8" w:rsidRPr="007E385E">
        <w:rPr>
          <w:color w:val="000000" w:themeColor="text1"/>
        </w:rPr>
        <w:t xml:space="preserve">, </w:t>
      </w:r>
      <w:r w:rsidR="00134646" w:rsidRPr="007E385E">
        <w:rPr>
          <w:color w:val="000000" w:themeColor="text1"/>
        </w:rPr>
        <w:t>tādā</w:t>
      </w:r>
      <w:r w:rsidR="007835D8" w:rsidRPr="007E385E">
        <w:rPr>
          <w:color w:val="000000" w:themeColor="text1"/>
        </w:rPr>
        <w:t>s</w:t>
      </w:r>
      <w:r w:rsidR="00134646" w:rsidRPr="007E385E">
        <w:rPr>
          <w:color w:val="000000" w:themeColor="text1"/>
        </w:rPr>
        <w:t xml:space="preserve"> kā sabotāža, ārvalstu informācijas manipulācija, iejaukšanās vēlēšanās, dezinformācija, ļaunprātīgas </w:t>
      </w:r>
      <w:proofErr w:type="spellStart"/>
      <w:r w:rsidR="00134646" w:rsidRPr="007E385E">
        <w:rPr>
          <w:color w:val="000000" w:themeColor="text1"/>
        </w:rPr>
        <w:t>kiberdarbības</w:t>
      </w:r>
      <w:proofErr w:type="spellEnd"/>
      <w:r w:rsidR="00134646" w:rsidRPr="007E385E">
        <w:rPr>
          <w:color w:val="000000" w:themeColor="text1"/>
        </w:rPr>
        <w:t xml:space="preserve"> un migrantu </w:t>
      </w:r>
      <w:proofErr w:type="spellStart"/>
      <w:r w:rsidR="00134646" w:rsidRPr="007E385E">
        <w:rPr>
          <w:color w:val="000000" w:themeColor="text1"/>
        </w:rPr>
        <w:t>instrumentalizācija</w:t>
      </w:r>
      <w:proofErr w:type="spellEnd"/>
      <w:r w:rsidR="00134646" w:rsidRPr="007E385E">
        <w:rPr>
          <w:color w:val="000000" w:themeColor="text1"/>
        </w:rPr>
        <w:t>.</w:t>
      </w:r>
    </w:p>
    <w:p w14:paraId="650948EE" w14:textId="77777777" w:rsidR="007E385E" w:rsidRDefault="007E385E" w:rsidP="0083713B">
      <w:pPr>
        <w:pBdr>
          <w:top w:val="nil"/>
          <w:left w:val="nil"/>
          <w:bottom w:val="nil"/>
          <w:right w:val="nil"/>
          <w:between w:val="nil"/>
        </w:pBdr>
        <w:jc w:val="both"/>
        <w:rPr>
          <w:color w:val="000000" w:themeColor="text1"/>
        </w:rPr>
      </w:pPr>
    </w:p>
    <w:p w14:paraId="7BB53295" w14:textId="0886A6AC" w:rsidR="00D44B9B" w:rsidRPr="007E385E" w:rsidRDefault="005D6F5C" w:rsidP="0083713B">
      <w:pPr>
        <w:pBdr>
          <w:top w:val="nil"/>
          <w:left w:val="nil"/>
          <w:bottom w:val="nil"/>
          <w:right w:val="nil"/>
          <w:between w:val="nil"/>
        </w:pBdr>
        <w:jc w:val="both"/>
      </w:pPr>
      <w:r w:rsidRPr="007E385E">
        <w:rPr>
          <w:color w:val="000000" w:themeColor="text1"/>
        </w:rPr>
        <w:t xml:space="preserve">Īpaša uzmanība, sākot </w:t>
      </w:r>
      <w:r w:rsidR="00C0319F" w:rsidRPr="007E385E">
        <w:rPr>
          <w:color w:val="000000" w:themeColor="text1"/>
        </w:rPr>
        <w:t xml:space="preserve">ar </w:t>
      </w:r>
      <w:r w:rsidRPr="007E385E">
        <w:rPr>
          <w:color w:val="000000" w:themeColor="text1"/>
        </w:rPr>
        <w:t>14. sankciju kārtu, tiek pievērsta kuģu, kas iesaistīti Krievijas “ēnu flotes” darbībās, iekļaušanai sankciju sarakstā, liedzot tiem piekļuvi E</w:t>
      </w:r>
      <w:r w:rsidR="00C0319F" w:rsidRPr="007E385E">
        <w:rPr>
          <w:color w:val="000000" w:themeColor="text1"/>
        </w:rPr>
        <w:t xml:space="preserve">iropas </w:t>
      </w:r>
      <w:r w:rsidRPr="007E385E">
        <w:rPr>
          <w:color w:val="000000" w:themeColor="text1"/>
        </w:rPr>
        <w:t>S</w:t>
      </w:r>
      <w:r w:rsidR="00C0319F" w:rsidRPr="007E385E">
        <w:rPr>
          <w:color w:val="000000" w:themeColor="text1"/>
        </w:rPr>
        <w:t>avienības</w:t>
      </w:r>
      <w:r w:rsidRPr="007E385E">
        <w:rPr>
          <w:color w:val="000000" w:themeColor="text1"/>
        </w:rPr>
        <w:t xml:space="preserve"> ostām un E</w:t>
      </w:r>
      <w:r w:rsidR="00C0319F" w:rsidRPr="007E385E">
        <w:rPr>
          <w:color w:val="000000" w:themeColor="text1"/>
        </w:rPr>
        <w:t xml:space="preserve">iropas </w:t>
      </w:r>
      <w:r w:rsidRPr="007E385E">
        <w:rPr>
          <w:color w:val="000000" w:themeColor="text1"/>
        </w:rPr>
        <w:t>S</w:t>
      </w:r>
      <w:r w:rsidR="00C0319F" w:rsidRPr="007E385E">
        <w:rPr>
          <w:color w:val="000000" w:themeColor="text1"/>
        </w:rPr>
        <w:t>avienības</w:t>
      </w:r>
      <w:r w:rsidRPr="007E385E">
        <w:rPr>
          <w:color w:val="000000" w:themeColor="text1"/>
        </w:rPr>
        <w:t xml:space="preserve"> operatoru sniegtajiem pakalpojumiem. Tāpat, p</w:t>
      </w:r>
      <w:r w:rsidRPr="007E385E">
        <w:rPr>
          <w:rFonts w:eastAsia="Times-Roman"/>
        </w:rPr>
        <w:t xml:space="preserve">ieņemot astoto sankciju kārtu pret Baltkrieviju, veikti svarīgi soļi, lai salāgotu Krievijas un Baltkrievijas sankcijas un novērstu iespējas un mēģinājumus apiet sankcijas. </w:t>
      </w:r>
    </w:p>
    <w:p w14:paraId="71628512" w14:textId="77777777" w:rsidR="00EA557D" w:rsidRPr="007E385E" w:rsidRDefault="00EA557D" w:rsidP="0083713B">
      <w:pPr>
        <w:pBdr>
          <w:top w:val="nil"/>
          <w:left w:val="nil"/>
          <w:bottom w:val="nil"/>
          <w:right w:val="nil"/>
          <w:between w:val="nil"/>
        </w:pBdr>
        <w:jc w:val="both"/>
        <w:rPr>
          <w:color w:val="000000" w:themeColor="text1"/>
        </w:rPr>
      </w:pPr>
    </w:p>
    <w:p w14:paraId="6B9808FC" w14:textId="30B4B874" w:rsidR="00EA557D" w:rsidRPr="007E385E" w:rsidRDefault="00EA557D" w:rsidP="0083713B">
      <w:pPr>
        <w:pBdr>
          <w:top w:val="nil"/>
          <w:left w:val="nil"/>
          <w:bottom w:val="nil"/>
          <w:right w:val="nil"/>
          <w:between w:val="nil"/>
        </w:pBdr>
        <w:jc w:val="both"/>
        <w:rPr>
          <w:color w:val="000000" w:themeColor="text1"/>
        </w:rPr>
      </w:pPr>
      <w:r w:rsidRPr="007E385E">
        <w:rPr>
          <w:color w:val="000000" w:themeColor="text1"/>
        </w:rPr>
        <w:t xml:space="preserve">Padome tika informēta par Direktīvu ((ES) 2024/1226) par noziedzīgu nodarījumu un sodu noteikšanu par sankciju pārkāpumiem, kas pieņemta 2024. gada 24. aprīlī un stājās spēkā 2024. gada 19. maijā, paredzot, </w:t>
      </w:r>
      <w:r w:rsidRPr="007E385E">
        <w:t>ka E</w:t>
      </w:r>
      <w:r w:rsidR="00C0319F" w:rsidRPr="007E385E">
        <w:t xml:space="preserve">iropas </w:t>
      </w:r>
      <w:r w:rsidRPr="007E385E">
        <w:t>S</w:t>
      </w:r>
      <w:r w:rsidR="00C0319F" w:rsidRPr="007E385E">
        <w:t>avienības</w:t>
      </w:r>
      <w:r w:rsidRPr="007E385E">
        <w:t xml:space="preserve"> dalībvalstīm ir jānodrošina, ka E</w:t>
      </w:r>
      <w:r w:rsidR="00C0319F" w:rsidRPr="007E385E">
        <w:t xml:space="preserve">iropas </w:t>
      </w:r>
      <w:r w:rsidRPr="007E385E">
        <w:t>S</w:t>
      </w:r>
      <w:r w:rsidR="00C0319F" w:rsidRPr="007E385E">
        <w:t>avienības</w:t>
      </w:r>
      <w:r w:rsidRPr="007E385E">
        <w:t xml:space="preserve"> sankciju pārkāpšana ir sodāma ar efektīviem un samērīgiem sodiem. Tās ieviešanai Tieslietu ministrijas vadībā </w:t>
      </w:r>
      <w:r w:rsidR="007E385E">
        <w:t xml:space="preserve">ir izveidota </w:t>
      </w:r>
      <w:r w:rsidRPr="007E385E">
        <w:t xml:space="preserve">speciāla darba grupa nepieciešamo grozījumu normatīvajos aktos </w:t>
      </w:r>
      <w:r w:rsidR="00874C55" w:rsidRPr="007E385E">
        <w:t>veikšanai.</w:t>
      </w:r>
    </w:p>
    <w:p w14:paraId="429D98B8" w14:textId="77777777" w:rsidR="009D6A84" w:rsidRPr="007E385E" w:rsidRDefault="009D6A84" w:rsidP="0083713B">
      <w:pPr>
        <w:pBdr>
          <w:top w:val="nil"/>
          <w:left w:val="nil"/>
          <w:bottom w:val="nil"/>
          <w:right w:val="nil"/>
          <w:between w:val="nil"/>
        </w:pBdr>
        <w:jc w:val="both"/>
        <w:rPr>
          <w:color w:val="000000" w:themeColor="text1"/>
        </w:rPr>
      </w:pPr>
    </w:p>
    <w:p w14:paraId="32F89759" w14:textId="77777777" w:rsidR="009D6A84" w:rsidRPr="007E385E" w:rsidRDefault="009D6A84" w:rsidP="009D6A84">
      <w:pPr>
        <w:pBdr>
          <w:top w:val="nil"/>
          <w:left w:val="nil"/>
          <w:bottom w:val="nil"/>
          <w:right w:val="nil"/>
          <w:between w:val="nil"/>
        </w:pBdr>
        <w:jc w:val="center"/>
        <w:rPr>
          <w:b/>
        </w:rPr>
      </w:pPr>
      <w:r w:rsidRPr="007E385E">
        <w:rPr>
          <w:b/>
        </w:rPr>
        <w:t>Ievads</w:t>
      </w:r>
    </w:p>
    <w:p w14:paraId="05D2F645" w14:textId="77777777" w:rsidR="009D6A84" w:rsidRPr="007E385E" w:rsidRDefault="009D6A84" w:rsidP="009D6A84">
      <w:pPr>
        <w:pBdr>
          <w:top w:val="nil"/>
          <w:left w:val="nil"/>
          <w:bottom w:val="nil"/>
          <w:right w:val="nil"/>
          <w:between w:val="nil"/>
        </w:pBdr>
        <w:jc w:val="center"/>
        <w:rPr>
          <w:b/>
        </w:rPr>
      </w:pPr>
    </w:p>
    <w:p w14:paraId="093E6CBE" w14:textId="2014F4D0" w:rsidR="009D6A84" w:rsidRPr="007E385E" w:rsidRDefault="009D6A84" w:rsidP="00032524">
      <w:pPr>
        <w:jc w:val="both"/>
        <w:rPr>
          <w:color w:val="000000" w:themeColor="text1"/>
          <w:highlight w:val="yellow"/>
        </w:rPr>
      </w:pPr>
      <w:r w:rsidRPr="007E385E">
        <w:t>Padome ir Ministru kabineta izveidota konsultatīva institūcija, kuras mērķis ir veicināt visu ar sankciju ieviešanu un ievērošanu saistīto institūciju sadarbību un vienotu pieeju sankciju piemērošanā. Saskaņā ar Padomes Nolikuma 6. un 7. punktu Padomes sastāvā 202</w:t>
      </w:r>
      <w:r w:rsidR="007E385E">
        <w:t>4</w:t>
      </w:r>
      <w:r w:rsidRPr="007E385E">
        <w:t xml:space="preserve">. gadā bija 27 atbildīgo institūciju pārstāvji. Padomes sēdēs ar padomdevēja tiesībām piedalās Finanšu </w:t>
      </w:r>
      <w:r w:rsidRPr="007E385E">
        <w:lastRenderedPageBreak/>
        <w:t xml:space="preserve">nozares asociācijas, Latvijas Darba devēju konfederācijas, Latvijas Pašvaldību savienības, Latvijas Tirdzniecības un rūpniecības kameras, Latvijas Apdrošinātāju asociācijas, Satversmes aizsardzības biroja un Valsts robežsardzes pārstāvji. Padomes personālsastāvu saskaņā ar Nolikuma 8. punktu ir apstiprinājis ārlietu ministrs. </w:t>
      </w:r>
    </w:p>
    <w:p w14:paraId="3ADE66ED" w14:textId="77777777" w:rsidR="009D6A84" w:rsidRPr="007E385E" w:rsidRDefault="009D6A84" w:rsidP="00032524">
      <w:pPr>
        <w:jc w:val="both"/>
        <w:rPr>
          <w:color w:val="000000" w:themeColor="text1"/>
        </w:rPr>
      </w:pPr>
    </w:p>
    <w:p w14:paraId="011F6AE4" w14:textId="77777777" w:rsidR="009D6A84" w:rsidRPr="007E385E" w:rsidRDefault="009D6A84" w:rsidP="00032524">
      <w:pPr>
        <w:jc w:val="both"/>
        <w:rPr>
          <w:color w:val="000000" w:themeColor="text1"/>
        </w:rPr>
      </w:pPr>
      <w:r w:rsidRPr="007E385E">
        <w:rPr>
          <w:color w:val="000000" w:themeColor="text1"/>
        </w:rPr>
        <w:t>Saskaņā ar Nolikuma 5.</w:t>
      </w:r>
      <w:r w:rsidRPr="007E385E">
        <w:t> </w:t>
      </w:r>
      <w:r w:rsidRPr="007E385E">
        <w:rPr>
          <w:color w:val="000000" w:themeColor="text1"/>
        </w:rPr>
        <w:t>punktu kopš 2023. gada 6. novembra Padomes priekšsēdētāja amatu ieņem Ārlietu ministrijas Juridiskās direkcijas vadītāja Sanita Pēkale. Atbilstoši Nolikuma 18.</w:t>
      </w:r>
      <w:r w:rsidRPr="007E385E">
        <w:t> </w:t>
      </w:r>
      <w:r w:rsidRPr="007E385E">
        <w:rPr>
          <w:color w:val="000000" w:themeColor="text1"/>
        </w:rPr>
        <w:t>punktam ārlietu ministrs ir noteicis, ka Padomes sekretariāta funkcijas veic Ārlietu ministrijas Juridiskais departaments.</w:t>
      </w:r>
    </w:p>
    <w:p w14:paraId="2D5469AC" w14:textId="77777777" w:rsidR="009D6A84" w:rsidRPr="007E385E" w:rsidRDefault="009D6A84" w:rsidP="00032524">
      <w:pPr>
        <w:pBdr>
          <w:top w:val="nil"/>
          <w:left w:val="nil"/>
          <w:bottom w:val="nil"/>
          <w:right w:val="nil"/>
          <w:between w:val="nil"/>
        </w:pBdr>
        <w:jc w:val="both"/>
        <w:rPr>
          <w:color w:val="000000" w:themeColor="text1"/>
        </w:rPr>
      </w:pPr>
    </w:p>
    <w:p w14:paraId="1A66B1D9" w14:textId="77777777" w:rsidR="00B453B9" w:rsidRPr="007E385E" w:rsidRDefault="00B453B9" w:rsidP="00032524">
      <w:pPr>
        <w:pStyle w:val="ListParagraph"/>
        <w:ind w:left="0"/>
        <w:jc w:val="center"/>
        <w:rPr>
          <w:b/>
          <w:color w:val="000000" w:themeColor="text1"/>
        </w:rPr>
      </w:pPr>
    </w:p>
    <w:p w14:paraId="70C17FF3" w14:textId="77777777" w:rsidR="00B453B9" w:rsidRPr="007E385E" w:rsidRDefault="00B453B9" w:rsidP="00032524">
      <w:pPr>
        <w:pStyle w:val="ListParagraph"/>
        <w:ind w:left="0"/>
        <w:jc w:val="center"/>
        <w:rPr>
          <w:b/>
          <w:color w:val="000000" w:themeColor="text1"/>
        </w:rPr>
      </w:pPr>
      <w:r w:rsidRPr="007E385E">
        <w:rPr>
          <w:b/>
          <w:color w:val="000000" w:themeColor="text1"/>
        </w:rPr>
        <w:t>Sankciju koordinācijas padomes sēde 2024. gada 23. maijā</w:t>
      </w:r>
    </w:p>
    <w:p w14:paraId="4A56729E" w14:textId="77777777" w:rsidR="00B453B9" w:rsidRPr="007E385E" w:rsidRDefault="00B453B9" w:rsidP="00032524">
      <w:pPr>
        <w:jc w:val="both"/>
      </w:pPr>
    </w:p>
    <w:p w14:paraId="7177F7D4" w14:textId="0C15A21E" w:rsidR="00CC751C" w:rsidRPr="007E385E" w:rsidRDefault="00B453B9" w:rsidP="00032524">
      <w:pPr>
        <w:jc w:val="both"/>
      </w:pPr>
      <w:r w:rsidRPr="007E385E">
        <w:t xml:space="preserve">Sēdē, kas notika jau vairāk nekā 2 gadus pēc </w:t>
      </w:r>
      <w:r w:rsidR="00945FBD" w:rsidRPr="007E385E">
        <w:t>Krievijas uzsākt</w:t>
      </w:r>
      <w:r w:rsidRPr="007E385E">
        <w:t>ā</w:t>
      </w:r>
      <w:r w:rsidR="00945FBD" w:rsidRPr="007E385E">
        <w:t xml:space="preserve"> kar</w:t>
      </w:r>
      <w:r w:rsidRPr="007E385E">
        <w:t>a</w:t>
      </w:r>
      <w:r w:rsidR="00945FBD" w:rsidRPr="007E385E">
        <w:t xml:space="preserve"> Ukrainā</w:t>
      </w:r>
      <w:r w:rsidR="007E385E">
        <w:t>,</w:t>
      </w:r>
      <w:r w:rsidR="00945FBD" w:rsidRPr="007E385E">
        <w:t xml:space="preserve"> </w:t>
      </w:r>
      <w:r w:rsidRPr="007E385E">
        <w:t xml:space="preserve">sēdes dalībnieki tika informēti par </w:t>
      </w:r>
      <w:r w:rsidR="007E385E">
        <w:t>ES</w:t>
      </w:r>
      <w:r w:rsidRPr="007E385E">
        <w:t xml:space="preserve"> darbu, turpinot</w:t>
      </w:r>
      <w:r w:rsidR="00945FBD" w:rsidRPr="007E385E">
        <w:t xml:space="preserve"> noteikt jaunas sankcijas pret Krieviju un Baltkrieviju. </w:t>
      </w:r>
      <w:r w:rsidRPr="007E385E">
        <w:t xml:space="preserve">Praksē arvien sarežģītāk </w:t>
      </w:r>
      <w:r w:rsidR="007E385E">
        <w:t>ir</w:t>
      </w:r>
      <w:r w:rsidR="007E385E" w:rsidRPr="007E385E">
        <w:t xml:space="preserve"> </w:t>
      </w:r>
      <w:r w:rsidRPr="007E385E">
        <w:t xml:space="preserve">rast pierādījumus jaunu sankciju noteikšanai un esošo sankciju atjaunošanai. Tomēr </w:t>
      </w:r>
      <w:r w:rsidR="007E385E">
        <w:t>ES</w:t>
      </w:r>
      <w:r w:rsidRPr="007E385E">
        <w:t xml:space="preserve"> </w:t>
      </w:r>
      <w:r w:rsidR="00A715A9" w:rsidRPr="007E385E">
        <w:t xml:space="preserve">kopš iepriekšējās Padomes sēdes, kas notika 2023. gada 6. decembrī, </w:t>
      </w:r>
      <w:r w:rsidRPr="007E385E">
        <w:t xml:space="preserve">pieņēmusi divas jaunas sankciju kārtas, iekļaujot sankcionēto personu sarakstā papildus jaunas Krievijas privātpersonas un juridiskas personas, nosakot jaunus importa un eksporta aizliegumus, </w:t>
      </w:r>
      <w:r w:rsidR="00BD2C4D" w:rsidRPr="007E385E">
        <w:t>ieviešot stingrākus naftas cenu griestu mehānismus, stingrākus aktīvu izsekošanas pienākumus un noteikumus trešo valstu uzņēmumiem, lai novērstu sankciju apiešanu. Tāpat šajās sankciju kārtās sankcionēto personu sarakstā tika iekļauti vairāki trešajās valstīs reģistrēti uzņēmumi, kas</w:t>
      </w:r>
      <w:r w:rsidR="007E385E">
        <w:t>,</w:t>
      </w:r>
      <w:r w:rsidR="00BD2C4D" w:rsidRPr="007E385E">
        <w:t xml:space="preserve"> apejot sankcijas, nodarbojās ar divejāda lietojuma elektronisko sastāvdaļu tirdzniecību uz Krieviju.</w:t>
      </w:r>
      <w:r w:rsidR="00CC751C" w:rsidRPr="007E385E">
        <w:t xml:space="preserve"> </w:t>
      </w:r>
    </w:p>
    <w:p w14:paraId="226B7774" w14:textId="77777777" w:rsidR="00032524" w:rsidRPr="007E385E" w:rsidRDefault="00032524" w:rsidP="00032524">
      <w:pPr>
        <w:jc w:val="both"/>
      </w:pPr>
    </w:p>
    <w:p w14:paraId="0FD2654D" w14:textId="77777777" w:rsidR="00CC751C" w:rsidRPr="007E385E" w:rsidRDefault="00CC751C" w:rsidP="00032524">
      <w:pPr>
        <w:jc w:val="both"/>
      </w:pPr>
      <w:r w:rsidRPr="007E385E">
        <w:t xml:space="preserve">Vienlaikus sēdes dalībnieki tika informēti, ka notiek darbs pie nākamās jau 14. sankciju kārtas sagatavošanas. </w:t>
      </w:r>
    </w:p>
    <w:p w14:paraId="1584EB61" w14:textId="77777777" w:rsidR="00032524" w:rsidRPr="007E385E" w:rsidRDefault="00032524" w:rsidP="00032524">
      <w:pPr>
        <w:jc w:val="both"/>
      </w:pPr>
    </w:p>
    <w:p w14:paraId="2746A8C1" w14:textId="77777777" w:rsidR="00945FBD" w:rsidRPr="007E385E" w:rsidRDefault="00BD2C4D" w:rsidP="00032524">
      <w:pPr>
        <w:jc w:val="both"/>
      </w:pPr>
      <w:r w:rsidRPr="007E385E">
        <w:t xml:space="preserve">Sēdes dalībnieku uzmanība vērsta arī Eiropas Savienības Tiesas (turpmāk – EST) iesaisti sankciju jautājumos, kam ir nozīmīga loma turpmākos sankciju noteikšanas procesos. </w:t>
      </w:r>
      <w:r w:rsidR="00945FBD" w:rsidRPr="007E385E">
        <w:t>EST ir apmierinājusi atsevišķu personu prasības par sankciju atcelšanu pret tām. No šiem EST spriedumiem secināms, ka ne vienmēr Eiropas Savienības dalībvalstu sagatavotie pierādījumi un Eiropas Padomes Juridiskā dienestā sagatavotā informācija EST tiek uzskatīti par pietiekamiem. Zināmākais gadījums no šādiem ir EST spriedums par sankciju atcelšanu Pjotram Avenam</w:t>
      </w:r>
      <w:r w:rsidRPr="007E385E">
        <w:t>, par ko Latvija ir iesniegusi apelācijas sūdzību</w:t>
      </w:r>
      <w:r w:rsidR="00945FBD" w:rsidRPr="007E385E">
        <w:t xml:space="preserve">. </w:t>
      </w:r>
    </w:p>
    <w:p w14:paraId="5CC4B6A6" w14:textId="77777777" w:rsidR="00032524" w:rsidRPr="007E385E" w:rsidRDefault="00032524" w:rsidP="00032524">
      <w:pPr>
        <w:jc w:val="both"/>
      </w:pPr>
    </w:p>
    <w:p w14:paraId="019FE389" w14:textId="2475B163" w:rsidR="00945FBD" w:rsidRPr="007E385E" w:rsidRDefault="007469CD" w:rsidP="00032524">
      <w:pPr>
        <w:jc w:val="both"/>
      </w:pPr>
      <w:r w:rsidRPr="007E385E">
        <w:t xml:space="preserve">Sēdē Padomes locekļi tika informēti par </w:t>
      </w:r>
      <w:r w:rsidR="00945FBD" w:rsidRPr="007E385E">
        <w:t>2024. gada 24. aprīlī pieņemt</w:t>
      </w:r>
      <w:r w:rsidRPr="007E385E">
        <w:t>o</w:t>
      </w:r>
      <w:r w:rsidR="00945FBD" w:rsidRPr="007E385E">
        <w:t xml:space="preserve"> </w:t>
      </w:r>
      <w:bookmarkStart w:id="1" w:name="_Hlk170822665"/>
      <w:r w:rsidR="00945FBD" w:rsidRPr="007E385E">
        <w:t>Direktīv</w:t>
      </w:r>
      <w:r w:rsidRPr="007E385E">
        <w:t>u</w:t>
      </w:r>
      <w:r w:rsidR="00945FBD" w:rsidRPr="007E385E">
        <w:t xml:space="preserve"> ((ES) 2024/1226) par noziedzīgu nodarījumu un sodu noteikšanu par sankciju pārkāpumiem</w:t>
      </w:r>
      <w:bookmarkEnd w:id="1"/>
      <w:r w:rsidR="00945FBD" w:rsidRPr="007E385E">
        <w:t>. Direktīva stājās spēkā 2024. gada 19. maijā</w:t>
      </w:r>
      <w:r w:rsidRPr="007E385E">
        <w:t xml:space="preserve"> un tās </w:t>
      </w:r>
      <w:r w:rsidR="00945FBD" w:rsidRPr="007E385E">
        <w:t>transponēšanas laiks ir līdz 2025. gada 20. maijam</w:t>
      </w:r>
      <w:r w:rsidRPr="007E385E">
        <w:t>. Šim procesam ir izveidota darba grupa,</w:t>
      </w:r>
      <w:r w:rsidR="00945FBD" w:rsidRPr="007E385E">
        <w:t xml:space="preserve"> ko vada Tieslietu ministrija. </w:t>
      </w:r>
      <w:r w:rsidRPr="007E385E">
        <w:t xml:space="preserve">Direktīva </w:t>
      </w:r>
      <w:r w:rsidR="00945FBD" w:rsidRPr="007E385E">
        <w:t xml:space="preserve">paredz, ka dalībvalstīm ir jānodrošina, ka </w:t>
      </w:r>
      <w:r w:rsidR="007E385E">
        <w:t>ES</w:t>
      </w:r>
      <w:r w:rsidRPr="007E385E">
        <w:t xml:space="preserve"> </w:t>
      </w:r>
      <w:r w:rsidR="00945FBD" w:rsidRPr="007E385E">
        <w:t xml:space="preserve"> sankciju pārkāpšana ir sodāma ar efektīviem un samērīgiem sodiem, kas atšķiras atkarībā no nodarījuma smaguma. Par tīšu sankciju pārkāpšanu kā maksimālajam sodam ir jāpiemēro cietumsods, vienlaikus par pārkāpumiem paredzot arī naudas sodu. Latvijā Krimināllikumā jau ir paredzēts sods par sankciju pārkāpšanu, tomēr Direktīvas kontekstā ir jāveic nepieciešamie grozījumi, lai sodu piemērošana būtu efektīvāka un samērīga.</w:t>
      </w:r>
    </w:p>
    <w:p w14:paraId="6DE8C174" w14:textId="77777777" w:rsidR="00032524" w:rsidRPr="007E385E" w:rsidRDefault="00032524" w:rsidP="00032524">
      <w:pPr>
        <w:jc w:val="both"/>
      </w:pPr>
    </w:p>
    <w:p w14:paraId="1552724F" w14:textId="49434F3E" w:rsidR="00945FBD" w:rsidRPr="007E385E" w:rsidRDefault="00F307F0" w:rsidP="00032524">
      <w:pPr>
        <w:jc w:val="both"/>
      </w:pPr>
      <w:r w:rsidRPr="007E385E">
        <w:t xml:space="preserve">Sēdes laikā dalībnieki informēti par </w:t>
      </w:r>
      <w:r w:rsidR="00945FBD" w:rsidRPr="007E385E">
        <w:t>Eiropas Komisija</w:t>
      </w:r>
      <w:r w:rsidR="00974231" w:rsidRPr="007E385E">
        <w:t>s</w:t>
      </w:r>
      <w:r w:rsidR="00945FBD" w:rsidRPr="007E385E">
        <w:t xml:space="preserve"> un </w:t>
      </w:r>
      <w:r w:rsidR="007E385E">
        <w:t>ES</w:t>
      </w:r>
      <w:r w:rsidR="00945FBD" w:rsidRPr="007E385E">
        <w:t xml:space="preserve"> speciāl</w:t>
      </w:r>
      <w:r w:rsidR="00974231" w:rsidRPr="007E385E">
        <w:t>ā</w:t>
      </w:r>
      <w:r w:rsidR="00945FBD" w:rsidRPr="007E385E">
        <w:t xml:space="preserve"> sūt</w:t>
      </w:r>
      <w:r w:rsidR="00974231" w:rsidRPr="007E385E">
        <w:t xml:space="preserve">ņa Deivida </w:t>
      </w:r>
      <w:proofErr w:type="spellStart"/>
      <w:r w:rsidR="00974231" w:rsidRPr="007E385E">
        <w:t>O’Salivana</w:t>
      </w:r>
      <w:proofErr w:type="spellEnd"/>
      <w:r w:rsidR="00945FBD" w:rsidRPr="007E385E">
        <w:t xml:space="preserve"> </w:t>
      </w:r>
      <w:r w:rsidR="00974231" w:rsidRPr="007E385E">
        <w:t>(</w:t>
      </w:r>
      <w:proofErr w:type="spellStart"/>
      <w:r w:rsidR="00945FBD" w:rsidRPr="007E385E">
        <w:rPr>
          <w:i/>
        </w:rPr>
        <w:t>David</w:t>
      </w:r>
      <w:proofErr w:type="spellEnd"/>
      <w:r w:rsidR="00945FBD" w:rsidRPr="007E385E">
        <w:t xml:space="preserve"> </w:t>
      </w:r>
      <w:proofErr w:type="spellStart"/>
      <w:r w:rsidR="00945FBD" w:rsidRPr="007E385E">
        <w:rPr>
          <w:i/>
        </w:rPr>
        <w:t>O’Sullivan</w:t>
      </w:r>
      <w:proofErr w:type="spellEnd"/>
      <w:r w:rsidR="00974231" w:rsidRPr="007E385E">
        <w:rPr>
          <w:i/>
        </w:rPr>
        <w:t>)</w:t>
      </w:r>
      <w:r w:rsidR="00945FBD" w:rsidRPr="007E385E">
        <w:t xml:space="preserve"> </w:t>
      </w:r>
      <w:r w:rsidR="00974231" w:rsidRPr="007E385E">
        <w:t xml:space="preserve">iesaisti ar nolūku </w:t>
      </w:r>
      <w:r w:rsidR="00945FBD" w:rsidRPr="007E385E">
        <w:t xml:space="preserve">palīdzēt dalībvalstīm identificēt uzņēmumus, kuru saražotās preces nonāk Krievijas tirgū. Attiecīgi </w:t>
      </w:r>
      <w:bookmarkStart w:id="2" w:name="_Hlk170805670"/>
      <w:r w:rsidR="00945FBD" w:rsidRPr="007E385E">
        <w:t xml:space="preserve">Eiropas Komisija visām dalībvalstīm </w:t>
      </w:r>
      <w:r w:rsidR="007E385E">
        <w:t>2024.gada</w:t>
      </w:r>
      <w:r w:rsidR="00945FBD" w:rsidRPr="007E385E">
        <w:t xml:space="preserve"> februārī nodeva informāciju ar tajās reģistrētiem uzņēmumiem, kuru saražotās </w:t>
      </w:r>
      <w:r w:rsidR="00945FBD" w:rsidRPr="007E385E">
        <w:lastRenderedPageBreak/>
        <w:t xml:space="preserve">preces, diversificējot noieta tirgu, sadarbības partnerus vai citu iemeslu dēļ, ir nonākušas Krievijas tirgū, neskatoties uz to, ka tās ir pakļautas </w:t>
      </w:r>
      <w:r w:rsidR="007E385E">
        <w:t>ES</w:t>
      </w:r>
      <w:r w:rsidR="00945FBD" w:rsidRPr="007E385E">
        <w:t xml:space="preserve"> sankcijām ar eksporta liegumu uz Krieviju</w:t>
      </w:r>
      <w:bookmarkEnd w:id="2"/>
      <w:r w:rsidR="00945FBD" w:rsidRPr="007E385E">
        <w:t xml:space="preserve">. Informācija iegūta publiskos reģistros. Atsaucoties uz Eiropas Komisijas lūgumu, Ārlietu ministrija sadarbībā ar </w:t>
      </w:r>
      <w:r w:rsidR="007E385E">
        <w:t xml:space="preserve">Valsts ieņēmumu dienesta </w:t>
      </w:r>
      <w:r w:rsidR="00945FBD" w:rsidRPr="007E385E">
        <w:t xml:space="preserve">Muitas pārvaldi tikās ar </w:t>
      </w:r>
      <w:r w:rsidR="00B85A95" w:rsidRPr="007E385E">
        <w:t>identificētajiem</w:t>
      </w:r>
      <w:r w:rsidR="00945FBD" w:rsidRPr="007E385E">
        <w:t xml:space="preserve"> Latvijā reģistrētiem uzņēmumiem, lai pārrunātu sankciju apiešanas novēršanas jautājumus</w:t>
      </w:r>
      <w:r w:rsidR="00B85A95" w:rsidRPr="007E385E">
        <w:t xml:space="preserve">. </w:t>
      </w:r>
    </w:p>
    <w:p w14:paraId="16F806C3" w14:textId="77777777" w:rsidR="00032524" w:rsidRPr="007E385E" w:rsidRDefault="00032524" w:rsidP="00032524">
      <w:pPr>
        <w:jc w:val="both"/>
      </w:pPr>
    </w:p>
    <w:p w14:paraId="442813F2" w14:textId="36621045" w:rsidR="00945FBD" w:rsidRPr="007E385E" w:rsidRDefault="00945FBD" w:rsidP="00FE3E75">
      <w:pPr>
        <w:jc w:val="both"/>
      </w:pPr>
      <w:r w:rsidRPr="007E385E">
        <w:t xml:space="preserve">Viens no būtiskākajiem notikumiem </w:t>
      </w:r>
      <w:r w:rsidR="00BF2F28" w:rsidRPr="007E385E">
        <w:t xml:space="preserve">sankciju jomā Latvija </w:t>
      </w:r>
      <w:r w:rsidR="007E385E">
        <w:t>ir</w:t>
      </w:r>
      <w:r w:rsidR="007E385E" w:rsidRPr="007E385E">
        <w:t xml:space="preserve"> </w:t>
      </w:r>
      <w:r w:rsidR="00BF2F28" w:rsidRPr="007E385E">
        <w:t xml:space="preserve">FID noteikšana par kompetento institūciju starptautisko un nacionālo sankciju izpildes jautājumos. Šos pienākumus FID sāka pildīt </w:t>
      </w:r>
      <w:r w:rsidRPr="007E385E">
        <w:t>no 2024. gada 1. aprīļa</w:t>
      </w:r>
      <w:r w:rsidR="00BF2F28" w:rsidRPr="007E385E">
        <w:t>.</w:t>
      </w:r>
      <w:r w:rsidRPr="007E385E">
        <w:rPr>
          <w:i/>
        </w:rPr>
        <w:t xml:space="preserve"> </w:t>
      </w:r>
      <w:r w:rsidRPr="007E385E">
        <w:t xml:space="preserve">Līdz ar to Latvijā ir izveidota viena iestāde, kas atbild un uzrauga sankciju izpildes jautājumus. </w:t>
      </w:r>
      <w:r w:rsidR="00BF3B68" w:rsidRPr="007E385E">
        <w:t>FID kompetencē attiecībā uz sankciju izpildi ietilpst šādas galvenās funkcijas: p</w:t>
      </w:r>
      <w:r w:rsidR="00BF3B68" w:rsidRPr="007E385E">
        <w:rPr>
          <w:color w:val="000000" w:themeColor="text1"/>
        </w:rPr>
        <w:t>ieņemt lēmumu par sankcijās noteiktu izņēmumu piemērošanu, izsniedzot atļauju darījuma vai darbības veikšanai; sniegt skaidrojumus, veikt informatīvus pasākumus un apmācības sankciju jautājumos; saņemt un analizēt informāciju, kas saskaņā ar sankciju regulējuma prasībām ziņojama kompetentajai iestādei; pieņemt lēmumus, kas nepieciešami, lai nodrošinātu sankciju izpildi, t</w:t>
      </w:r>
      <w:r w:rsidR="008E2BE3">
        <w:rPr>
          <w:color w:val="000000" w:themeColor="text1"/>
        </w:rPr>
        <w:t>ajā skaitā</w:t>
      </w:r>
      <w:r w:rsidR="00BF3B68" w:rsidRPr="007E385E">
        <w:rPr>
          <w:color w:val="000000" w:themeColor="text1"/>
        </w:rPr>
        <w:t xml:space="preserve"> lemt par līdzekļu un saimniecisko resursu iesaldēšanu; pieņemt lēmumus par aktīvu atbrīvošanu no iesaldēšanas, ja tiek konstatēts pamatojums; uzturēt sankciju meklētāju, kurā pieejama informācija par Apvienoto Nāciju Organizācijas, Eiropas Savienības un nacionālajos sankciju sarakstos iekļautām personām</w:t>
      </w:r>
      <w:r w:rsidRPr="007E385E">
        <w:t xml:space="preserve">. Savukārt Ārlietu ministrija joprojām ir sankciju politikas veidotāja un koordinējošā iestāde sankciju jautājumos Latvijā, pieņem lēmumus par humāno izņēmumu piemērošanu, iesaistās politiski nozīmīgu izņēmumu piemērošanas izskatīšanā sadarbībā ar FID, kā arī vada Stratēģiskas nozīmes preču aprites komisiju. </w:t>
      </w:r>
    </w:p>
    <w:p w14:paraId="50921217" w14:textId="77777777" w:rsidR="00FE3E75" w:rsidRPr="007E385E" w:rsidRDefault="00FE3E75" w:rsidP="00FE3E75">
      <w:pPr>
        <w:jc w:val="both"/>
      </w:pPr>
    </w:p>
    <w:p w14:paraId="0ECCDAC5" w14:textId="6B16F98F" w:rsidR="00FE3E75" w:rsidRPr="007E385E" w:rsidRDefault="00FE3E75" w:rsidP="00FE3E75">
      <w:pPr>
        <w:jc w:val="both"/>
      </w:pPr>
      <w:r w:rsidRPr="007E385E">
        <w:t>Minētā sakarā, ņemot vērā</w:t>
      </w:r>
      <w:r w:rsidR="00305117" w:rsidRPr="007E385E">
        <w:t xml:space="preserve"> Starptautisko un Latvijas Republikas nacionālo sankciju likumā noteikto</w:t>
      </w:r>
      <w:r w:rsidRPr="007E385E">
        <w:t xml:space="preserve"> FID jauno kompetenci, Ārlietu ministrija izstrādāja grozījumus Sankciju koordinācijas padomes nolikumā, kas stājās spēkā </w:t>
      </w:r>
      <w:r w:rsidR="00305117" w:rsidRPr="007E385E">
        <w:t>2024. gada 11. jūnijā. No Padomes uzdevumiem svītroti uzdevumi izvērtēt normatīvo aktu atbilstību starptautiskajām prasībām, izstrādāt un apkopot informatīvos materiālus, kā arī sniegt atzinumus par kompetento institūciju un citu personu izstrādātajām vadlīnijām un informatīvajiem materiāliem, lai veicinātu to savstarpējo atbilstību. Vienlaikus ir noteikts jauns uzdevums veicināt valsts institūciju un privātā sektora sadarbību, izpildot starptautiskās un Latvijas Republikas nacionālās sankcijas. Precizēts minimālo sēžu sasaukšanas reižu skaitu gadā uz ne mazāk kā divām.</w:t>
      </w:r>
    </w:p>
    <w:p w14:paraId="63F165F2" w14:textId="77777777" w:rsidR="00945FBD" w:rsidRPr="007E385E" w:rsidRDefault="00945FBD" w:rsidP="00FE3E75">
      <w:pPr>
        <w:jc w:val="both"/>
        <w:rPr>
          <w:i/>
        </w:rPr>
      </w:pPr>
    </w:p>
    <w:p w14:paraId="3EE0DF76" w14:textId="0FB15FF9" w:rsidR="00032524" w:rsidRPr="007E385E" w:rsidRDefault="00032524" w:rsidP="00FE3E75">
      <w:pPr>
        <w:jc w:val="both"/>
      </w:pPr>
      <w:r w:rsidRPr="007E385E">
        <w:t xml:space="preserve">FID Padomes locekļus informēja, ka būtiskākie sankciju pārkāpšanas un apiešanas draudi ir identificēti attiecībā uz ES sankcijām, kas noteiktas attiecībā uz Krieviju un Baltkrieviju. </w:t>
      </w:r>
      <w:r w:rsidR="008E2BE3">
        <w:t>ES</w:t>
      </w:r>
      <w:r w:rsidRPr="007E385E">
        <w:t xml:space="preserve"> noteikto sankciju pret Krieviju izpilde pieprasījusi ievērojamu resursu gan no privāto, gan publisko tiesību subjektu puses, kā arī praksē identificētas noteiktas nepilnības sankciju izpildes sistēmā </w:t>
      </w:r>
      <w:r w:rsidR="008E2BE3">
        <w:t xml:space="preserve">ES un </w:t>
      </w:r>
      <w:r w:rsidRPr="007E385E">
        <w:t>Latvij</w:t>
      </w:r>
      <w:r w:rsidR="008E2BE3">
        <w:t>ā</w:t>
      </w:r>
      <w:r w:rsidRPr="007E385E">
        <w:t>. Vienlaikus FID norādīja, ka FID un Valsts drošības dienestā saņemto ziņojumu skaits</w:t>
      </w:r>
      <w:r w:rsidR="00A03FF8" w:rsidRPr="007E385E">
        <w:t xml:space="preserve"> par sankciju apiešanu</w:t>
      </w:r>
      <w:r w:rsidRPr="007E385E">
        <w:t xml:space="preserve"> liecina par augstu </w:t>
      </w:r>
      <w:proofErr w:type="spellStart"/>
      <w:r w:rsidRPr="007E385E">
        <w:t>ziņotājiestāžu</w:t>
      </w:r>
      <w:proofErr w:type="spellEnd"/>
      <w:r w:rsidRPr="007E385E">
        <w:t xml:space="preserve"> izpratni un zināšanām, ta</w:t>
      </w:r>
      <w:r w:rsidR="008E2BE3">
        <w:t>jā</w:t>
      </w:r>
      <w:r w:rsidRPr="007E385E">
        <w:t xml:space="preserve"> pat laikā FID veicis virkni dažādu izglītošanas un sabiedrības informēšanas pasākumus.</w:t>
      </w:r>
      <w:r w:rsidR="00342F8E" w:rsidRPr="007E385E">
        <w:t xml:space="preserve"> Tāpat FID Padomes sēdē norādīja, ka </w:t>
      </w:r>
      <w:proofErr w:type="spellStart"/>
      <w:r w:rsidR="00342F8E" w:rsidRPr="007E385E">
        <w:t>sektorālo</w:t>
      </w:r>
      <w:proofErr w:type="spellEnd"/>
      <w:r w:rsidR="00342F8E" w:rsidRPr="007E385E">
        <w:t xml:space="preserve"> sankciju pārkāpšanas un apiešanas draudi saglabājas augsti. Galvenās identificētās tipoloģijas ir:  juridisko personu patieso labuma guvēju </w:t>
      </w:r>
      <w:r w:rsidR="008E2BE3">
        <w:t xml:space="preserve">un </w:t>
      </w:r>
      <w:r w:rsidR="00342F8E" w:rsidRPr="007E385E">
        <w:t xml:space="preserve">kontrolējošo personu, pret kurām noteiktas sankcijas, slēpšana; jurisdikciju iesaiste, kuras nepiemēro sankcijas pret Krieviju (Kazahstāna, Armēnija, Kirgizstāna, Uzbekistāna, AAE, Turcija u.c.); neprecizitātes transportēšanas dokumentos (nepareizi produktu kodi, viltojumu pazīmes dokumentos, datumu neatbilstības utt.); maksājumu veikšana, pamatojoties uz saistībām, kas esot noslēgtas pirms sankciju stāšanās spēkā; starpnieku iesaistīšana darījumu ķēdē bez skaidra, ekonomiska pamatojuma, neloģisks preču piegādes maršruts; importa, eksporta deklarācijās tiek mainīti preču kodi, piemēram, vairākas sankcijām pakļautas preces (detaļas) tiek deklarētas kā viens veselums ar vienu preču kodu, kas nav pakļauts sankcijām, </w:t>
      </w:r>
      <w:r w:rsidR="00342F8E" w:rsidRPr="007E385E">
        <w:lastRenderedPageBreak/>
        <w:t>vai pretēji; eksporta darījumos uz Krieviju luksusa preču vērtība tiek mākslīgi samazināta, lai uz precēm netiktu attiecināts luksusa preču eksporta aizliegums.</w:t>
      </w:r>
    </w:p>
    <w:p w14:paraId="53E996F2" w14:textId="77777777" w:rsidR="00032524" w:rsidRPr="007E385E" w:rsidRDefault="00032524" w:rsidP="00FE3E75">
      <w:pPr>
        <w:jc w:val="both"/>
        <w:rPr>
          <w:i/>
        </w:rPr>
      </w:pPr>
    </w:p>
    <w:p w14:paraId="43509D07" w14:textId="22BB7D58" w:rsidR="00945FBD" w:rsidRPr="007E385E" w:rsidRDefault="00805EC8" w:rsidP="00FE3E75">
      <w:pPr>
        <w:jc w:val="both"/>
        <w:rPr>
          <w:rFonts w:eastAsia="Calibri"/>
          <w:lang w:eastAsia="en-US"/>
        </w:rPr>
      </w:pPr>
      <w:r w:rsidRPr="007E385E">
        <w:rPr>
          <w:rFonts w:eastAsia="Calibri"/>
          <w:lang w:eastAsia="en-US"/>
        </w:rPr>
        <w:t xml:space="preserve">Latvijas Banka </w:t>
      </w:r>
      <w:r w:rsidR="00DC73C5" w:rsidRPr="007E385E">
        <w:rPr>
          <w:rFonts w:eastAsia="Calibri"/>
          <w:lang w:eastAsia="en-US"/>
        </w:rPr>
        <w:t xml:space="preserve">sēdes laikā informēja par tās pārraudzībā esošo iestāžu sankciju riska pārvaldības IT sistēmu efektivitātes horizontālās pārbaudes rezultātiem, kur kopā 13 kredītiestādēs un 9 finanšu iestādēs kopā testētas 45 sistēmas. </w:t>
      </w:r>
      <w:r w:rsidR="008E2BE3">
        <w:rPr>
          <w:rFonts w:eastAsia="Calibri"/>
          <w:lang w:eastAsia="en-US"/>
        </w:rPr>
        <w:t xml:space="preserve">Secināts, ka </w:t>
      </w:r>
      <w:r w:rsidR="00DC73C5" w:rsidRPr="007E385E">
        <w:rPr>
          <w:rFonts w:eastAsia="Calibri"/>
          <w:lang w:eastAsia="en-US"/>
        </w:rPr>
        <w:t>iestāžu IT sistēmas spēj efektīvi un savlaicīgi identificēt dažādu sankciju sarakstu subjektus, tostarp ja dati nav pilnīgi, tomēr atsevišķām iestādēm nepieciešami uzlabojumi; manipulēto datu piemērošana rada vislielākos izaicinājumus; pazemināts IT sistēmu lietderības līmenis nozīmē paaugstinātu darbinieku resursu patēriņu viltus pozitīvu (</w:t>
      </w:r>
      <w:proofErr w:type="spellStart"/>
      <w:r w:rsidR="00DC73C5" w:rsidRPr="007E385E">
        <w:rPr>
          <w:rFonts w:eastAsia="Calibri"/>
          <w:i/>
          <w:lang w:eastAsia="en-US"/>
        </w:rPr>
        <w:t>false</w:t>
      </w:r>
      <w:proofErr w:type="spellEnd"/>
      <w:r w:rsidR="00DC73C5" w:rsidRPr="007E385E">
        <w:rPr>
          <w:rFonts w:eastAsia="Calibri"/>
          <w:i/>
          <w:lang w:eastAsia="en-US"/>
        </w:rPr>
        <w:t xml:space="preserve"> </w:t>
      </w:r>
      <w:proofErr w:type="spellStart"/>
      <w:r w:rsidR="00DC73C5" w:rsidRPr="007E385E">
        <w:rPr>
          <w:rFonts w:eastAsia="Calibri"/>
          <w:i/>
          <w:lang w:eastAsia="en-US"/>
        </w:rPr>
        <w:t>positive</w:t>
      </w:r>
      <w:proofErr w:type="spellEnd"/>
      <w:r w:rsidR="00DC73C5" w:rsidRPr="007E385E">
        <w:rPr>
          <w:rFonts w:eastAsia="Calibri"/>
          <w:i/>
          <w:lang w:eastAsia="en-US"/>
        </w:rPr>
        <w:t xml:space="preserve">) </w:t>
      </w:r>
      <w:r w:rsidR="00DC73C5" w:rsidRPr="007E385E">
        <w:rPr>
          <w:rFonts w:eastAsia="Calibri"/>
          <w:lang w:eastAsia="en-US"/>
        </w:rPr>
        <w:t xml:space="preserve">brīdinājumu apstrādei. </w:t>
      </w:r>
    </w:p>
    <w:p w14:paraId="06A4EA97" w14:textId="77777777" w:rsidR="00A859AC" w:rsidRPr="007E385E" w:rsidRDefault="00A859AC" w:rsidP="00FE3E75">
      <w:pPr>
        <w:jc w:val="both"/>
        <w:rPr>
          <w:rFonts w:eastAsia="Calibri"/>
          <w:lang w:eastAsia="en-US"/>
        </w:rPr>
      </w:pPr>
    </w:p>
    <w:p w14:paraId="7FC85C8C" w14:textId="77777777" w:rsidR="00A859AC" w:rsidRPr="007E385E" w:rsidRDefault="00A859AC" w:rsidP="00FE3E75">
      <w:pPr>
        <w:jc w:val="both"/>
        <w:rPr>
          <w:rFonts w:eastAsia="Calibri"/>
          <w:lang w:eastAsia="en-US"/>
        </w:rPr>
      </w:pPr>
      <w:r w:rsidRPr="007E385E">
        <w:rPr>
          <w:rFonts w:eastAsia="Calibri"/>
          <w:lang w:eastAsia="en-US"/>
        </w:rPr>
        <w:t>Tāpat Latvijas Banka informēja par tirdzniecības plūsmu izmaiņām uz Krieviju un citām trešajām valstīm, norādot, ka kopumā 2024. gada 1. ceturksnī tirdzniecības apjoms ar Krieviju ir samazinājies. Tāpat, salīdzinot ar 2023. gadu, turpināja sarukt eksporta apjoms uz Krievijai tuvajām valstīm, savukārt preču imports no Kazahstānas 1. ceturksnī bija augstāks. Sēdes dalībnieku uzmanība tika vērsta uz to, ka eksportā uz Ķīnu</w:t>
      </w:r>
      <w:r w:rsidR="00FE3E75" w:rsidRPr="007E385E">
        <w:rPr>
          <w:rFonts w:eastAsia="Calibri"/>
          <w:lang w:eastAsia="en-US"/>
        </w:rPr>
        <w:t xml:space="preserve"> un Apvienotajiem Arābu Emirātiem</w:t>
      </w:r>
      <w:r w:rsidRPr="007E385E">
        <w:rPr>
          <w:rFonts w:eastAsia="Calibri"/>
          <w:lang w:eastAsia="en-US"/>
        </w:rPr>
        <w:t xml:space="preserve"> </w:t>
      </w:r>
      <w:r w:rsidR="00FE3E75" w:rsidRPr="007E385E">
        <w:rPr>
          <w:rFonts w:eastAsia="Calibri"/>
          <w:lang w:eastAsia="en-US"/>
        </w:rPr>
        <w:t xml:space="preserve">Krievijas un Baltkrievijas </w:t>
      </w:r>
      <w:r w:rsidRPr="007E385E">
        <w:rPr>
          <w:rFonts w:eastAsia="Calibri"/>
          <w:lang w:eastAsia="en-US"/>
        </w:rPr>
        <w:t>sankcijām pakļautās preces veido lielāko daļu</w:t>
      </w:r>
      <w:r w:rsidR="00FE3E75" w:rsidRPr="007E385E">
        <w:rPr>
          <w:rFonts w:eastAsia="Calibri"/>
          <w:lang w:eastAsia="en-US"/>
        </w:rPr>
        <w:t>. Savukārt preču importā no Kazahstānas lielākā daļa ir Krievijas un Baltkrievijas sankcijām pakļauto preču daļa (galvenokārt dzelzs un tērauda stieņi).</w:t>
      </w:r>
    </w:p>
    <w:p w14:paraId="449361D1" w14:textId="77777777" w:rsidR="00945FBD" w:rsidRPr="007E385E" w:rsidRDefault="00945FBD" w:rsidP="00945FBD">
      <w:pPr>
        <w:jc w:val="both"/>
        <w:rPr>
          <w:i/>
        </w:rPr>
      </w:pPr>
    </w:p>
    <w:p w14:paraId="651C6B9C" w14:textId="77777777" w:rsidR="00945FBD" w:rsidRPr="007E385E" w:rsidRDefault="00945FBD" w:rsidP="00945FBD">
      <w:pPr>
        <w:jc w:val="both"/>
        <w:rPr>
          <w:i/>
        </w:rPr>
      </w:pPr>
    </w:p>
    <w:p w14:paraId="0E5933F7" w14:textId="77777777" w:rsidR="00305117" w:rsidRPr="007E385E" w:rsidRDefault="00305117" w:rsidP="00305117">
      <w:pPr>
        <w:pStyle w:val="ListParagraph"/>
        <w:ind w:left="0"/>
        <w:jc w:val="center"/>
        <w:rPr>
          <w:b/>
          <w:color w:val="000000" w:themeColor="text1"/>
        </w:rPr>
      </w:pPr>
      <w:r w:rsidRPr="007E385E">
        <w:rPr>
          <w:b/>
          <w:color w:val="000000" w:themeColor="text1"/>
        </w:rPr>
        <w:t>Sankciju koordinācijas padomes sēde 2024. gada 18. jūlijā</w:t>
      </w:r>
    </w:p>
    <w:p w14:paraId="0F2B3A9D" w14:textId="77777777" w:rsidR="00305117" w:rsidRPr="007E385E" w:rsidRDefault="00305117" w:rsidP="00945FBD">
      <w:pPr>
        <w:spacing w:after="120"/>
        <w:jc w:val="both"/>
        <w:rPr>
          <w:rFonts w:eastAsia="Times-Roman"/>
        </w:rPr>
      </w:pPr>
    </w:p>
    <w:p w14:paraId="08744F23" w14:textId="0DC4610E" w:rsidR="00305117" w:rsidRPr="007E385E" w:rsidRDefault="00665C1F" w:rsidP="00B92FC7">
      <w:pPr>
        <w:jc w:val="both"/>
        <w:rPr>
          <w:color w:val="000000"/>
          <w:szCs w:val="27"/>
        </w:rPr>
      </w:pPr>
      <w:r w:rsidRPr="007E385E">
        <w:rPr>
          <w:color w:val="000000" w:themeColor="text1"/>
        </w:rPr>
        <w:t>2024. gada 18. jūlijā</w:t>
      </w:r>
      <w:r w:rsidRPr="007E385E">
        <w:rPr>
          <w:color w:val="000000"/>
          <w:szCs w:val="27"/>
        </w:rPr>
        <w:t xml:space="preserve"> Padomes sēde pēc ilgāka </w:t>
      </w:r>
      <w:r w:rsidR="00281D91" w:rsidRPr="007E385E">
        <w:rPr>
          <w:color w:val="000000"/>
          <w:szCs w:val="27"/>
        </w:rPr>
        <w:t xml:space="preserve">laika </w:t>
      </w:r>
      <w:r w:rsidRPr="007E385E">
        <w:rPr>
          <w:color w:val="000000"/>
          <w:szCs w:val="27"/>
        </w:rPr>
        <w:t>notik</w:t>
      </w:r>
      <w:r w:rsidR="00C433FF" w:rsidRPr="007E385E">
        <w:rPr>
          <w:color w:val="000000"/>
          <w:szCs w:val="27"/>
        </w:rPr>
        <w:t>a</w:t>
      </w:r>
      <w:r w:rsidRPr="007E385E">
        <w:rPr>
          <w:color w:val="000000"/>
          <w:szCs w:val="27"/>
        </w:rPr>
        <w:t xml:space="preserve"> klātienē</w:t>
      </w:r>
      <w:r w:rsidR="00C433FF" w:rsidRPr="007E385E">
        <w:rPr>
          <w:color w:val="000000"/>
          <w:szCs w:val="27"/>
        </w:rPr>
        <w:t xml:space="preserve"> un tajā P</w:t>
      </w:r>
      <w:r w:rsidRPr="007E385E">
        <w:rPr>
          <w:color w:val="000000"/>
          <w:szCs w:val="27"/>
        </w:rPr>
        <w:t>adomes locekļu</w:t>
      </w:r>
      <w:r w:rsidR="00C433FF" w:rsidRPr="007E385E">
        <w:rPr>
          <w:color w:val="000000"/>
          <w:szCs w:val="27"/>
        </w:rPr>
        <w:t>s</w:t>
      </w:r>
      <w:r w:rsidRPr="007E385E">
        <w:rPr>
          <w:color w:val="000000"/>
          <w:szCs w:val="27"/>
        </w:rPr>
        <w:t xml:space="preserve"> uzrunā</w:t>
      </w:r>
      <w:r w:rsidR="00C433FF" w:rsidRPr="007E385E">
        <w:rPr>
          <w:color w:val="000000"/>
          <w:szCs w:val="27"/>
        </w:rPr>
        <w:t>ja</w:t>
      </w:r>
      <w:r w:rsidRPr="007E385E">
        <w:rPr>
          <w:color w:val="000000"/>
          <w:szCs w:val="27"/>
        </w:rPr>
        <w:t xml:space="preserve"> ārlietu ministre Baiba </w:t>
      </w:r>
      <w:proofErr w:type="spellStart"/>
      <w:r w:rsidRPr="007E385E">
        <w:rPr>
          <w:color w:val="000000"/>
          <w:szCs w:val="27"/>
        </w:rPr>
        <w:t>Braže</w:t>
      </w:r>
      <w:proofErr w:type="spellEnd"/>
      <w:r w:rsidRPr="007E385E">
        <w:rPr>
          <w:color w:val="000000"/>
          <w:szCs w:val="27"/>
        </w:rPr>
        <w:t>.</w:t>
      </w:r>
      <w:r w:rsidR="00C433FF" w:rsidRPr="007E385E">
        <w:rPr>
          <w:color w:val="000000"/>
          <w:szCs w:val="27"/>
        </w:rPr>
        <w:t xml:space="preserve"> Sēdes ievadā Padomes priekšsēdētāja informēja, ka kopš iepriekšējās sēdes 23. maijā </w:t>
      </w:r>
      <w:r w:rsidR="008E2BE3">
        <w:rPr>
          <w:color w:val="000000"/>
          <w:szCs w:val="27"/>
        </w:rPr>
        <w:t>ES</w:t>
      </w:r>
      <w:r w:rsidR="00C433FF" w:rsidRPr="007E385E">
        <w:rPr>
          <w:color w:val="000000"/>
          <w:szCs w:val="27"/>
        </w:rPr>
        <w:t xml:space="preserve"> ir vienojusies par jaunām sankciju kārtām pret Krieviju un Baltkrieviju. Tajā tika nostiprināti virkne eksporta un pakalpojumu sniegšanas liegumi, kā arī ieviesta novitāte – pasākumi pret kuģiem, ar kuriem tiek apieti naftas cenu griesti (“ēnu flote”). Šajā sankciju kārtā pret Baltkrieviju lielā mērā tika salāgotas Baltkrievijai noteiktās sankcijas ar Krievijas sankcijām, samazinot iespēju Baltkrieviju izmantot sankciju apiešanai. Valsts ieņēmumu dienesta Muitas pārvalde precizēja, ka līdz ar to ir salāgoti ap 75% preču, uz kurām attiecas sankcijas, taču šo procesu nepieciešams turpināt, jo joprojām notiek sankciju apiešana caur Baltkrieviju.</w:t>
      </w:r>
    </w:p>
    <w:p w14:paraId="710CAABC" w14:textId="77777777" w:rsidR="00B92FC7" w:rsidRPr="007E385E" w:rsidRDefault="00B92FC7" w:rsidP="00B92FC7">
      <w:pPr>
        <w:jc w:val="both"/>
        <w:rPr>
          <w:color w:val="000000"/>
          <w:szCs w:val="27"/>
        </w:rPr>
      </w:pPr>
    </w:p>
    <w:p w14:paraId="0DFED0E8" w14:textId="6E5FF03D" w:rsidR="00C433FF" w:rsidRPr="007E385E" w:rsidRDefault="00C433FF" w:rsidP="00B92FC7">
      <w:pPr>
        <w:jc w:val="both"/>
        <w:rPr>
          <w:rFonts w:eastAsia="Times-Roman"/>
        </w:rPr>
      </w:pPr>
      <w:r w:rsidRPr="007E385E">
        <w:rPr>
          <w:rFonts w:eastAsia="Times-Roman"/>
        </w:rPr>
        <w:t xml:space="preserve">Ārlietu ministre apliecināja, ka ar šo sankciju kārtu pret Baltkrieviju veikti svarīgi soļi, lai salāgotu Krievijas un Baltkrievijas sankcijas un novērstu iespējas un mēģinājumus apiet sankcijas. Vienlaikus ārlietu ministre norādīja, ka aktīvi jāvērš uzmanība ierobežojumiem, kas attiecas uz Krievijas naftas eksportu, kas nodrošina tai ienākumus karadarbības finansēšanai, kā arī importu, kas Krievijai nepieciešams, lai saražotu nepieciešamo kara tehniku. </w:t>
      </w:r>
    </w:p>
    <w:p w14:paraId="03A10942" w14:textId="77777777" w:rsidR="00B92FC7" w:rsidRPr="007E385E" w:rsidRDefault="00B92FC7" w:rsidP="00B92FC7">
      <w:pPr>
        <w:jc w:val="both"/>
        <w:rPr>
          <w:rFonts w:eastAsia="Times-Roman"/>
        </w:rPr>
      </w:pPr>
    </w:p>
    <w:p w14:paraId="53ECEC90" w14:textId="13BB9774" w:rsidR="00C433FF" w:rsidRPr="007E385E" w:rsidRDefault="00EF0863" w:rsidP="00B92FC7">
      <w:pPr>
        <w:jc w:val="both"/>
        <w:rPr>
          <w:rFonts w:eastAsia="Times-Roman"/>
        </w:rPr>
      </w:pPr>
      <w:r w:rsidRPr="007E385E">
        <w:rPr>
          <w:rFonts w:eastAsia="Times-Roman"/>
        </w:rPr>
        <w:t>Īpaši ārlietu ministre uzsvēra atbalstu no citām ministrijām un uzraudzības institūcijām</w:t>
      </w:r>
      <w:r w:rsidR="00C433FF" w:rsidRPr="007E385E">
        <w:rPr>
          <w:rFonts w:eastAsia="Times-Roman"/>
        </w:rPr>
        <w:t>, kas sniedza priekšlikumus</w:t>
      </w:r>
      <w:r w:rsidRPr="007E385E">
        <w:rPr>
          <w:rFonts w:eastAsia="Times-Roman"/>
        </w:rPr>
        <w:t>,</w:t>
      </w:r>
      <w:r w:rsidR="00C433FF" w:rsidRPr="007E385E">
        <w:rPr>
          <w:rFonts w:eastAsia="Times-Roman"/>
        </w:rPr>
        <w:t xml:space="preserve"> </w:t>
      </w:r>
      <w:r w:rsidRPr="007E385E">
        <w:rPr>
          <w:rFonts w:eastAsia="Times-Roman"/>
        </w:rPr>
        <w:t>izstrādājot 14. sankciju kārtu pret Krieviju</w:t>
      </w:r>
      <w:r w:rsidR="00C433FF" w:rsidRPr="007E385E">
        <w:rPr>
          <w:rFonts w:eastAsia="Times-Roman"/>
        </w:rPr>
        <w:t xml:space="preserve">. </w:t>
      </w:r>
      <w:r w:rsidRPr="007E385E">
        <w:rPr>
          <w:rFonts w:eastAsia="Times-Roman"/>
        </w:rPr>
        <w:t>Tāpat tika norādīts, ka</w:t>
      </w:r>
      <w:r w:rsidR="00C433FF" w:rsidRPr="007E385E">
        <w:rPr>
          <w:rFonts w:eastAsia="Times-Roman"/>
        </w:rPr>
        <w:t xml:space="preserve"> Ārlietu ministrija aktīvi sadarbojas Baltijas valstu un Ziemeļvalstu sadarbības formātos, koordinējot sadarbību sankciju ekspertu, finanšu uzraugu un muitas iestāžu līmenī, kā arī ar partnervalstīm ārpus </w:t>
      </w:r>
      <w:r w:rsidR="00DC273E">
        <w:rPr>
          <w:rFonts w:eastAsia="Times-Roman"/>
        </w:rPr>
        <w:t>ES</w:t>
      </w:r>
      <w:r w:rsidRPr="007E385E">
        <w:rPr>
          <w:rFonts w:eastAsia="Times-Roman"/>
        </w:rPr>
        <w:t xml:space="preserve">, lai maksimāli vienādotu </w:t>
      </w:r>
      <w:r w:rsidR="00DC273E">
        <w:rPr>
          <w:rFonts w:eastAsia="Times-Roman"/>
        </w:rPr>
        <w:t>ES</w:t>
      </w:r>
      <w:r w:rsidRPr="007E385E">
        <w:rPr>
          <w:rFonts w:eastAsia="Times-Roman"/>
        </w:rPr>
        <w:t xml:space="preserve"> sankciju ieviešanu un piemērošanu</w:t>
      </w:r>
      <w:r w:rsidR="00C433FF" w:rsidRPr="007E385E">
        <w:rPr>
          <w:rFonts w:eastAsia="Times-Roman"/>
        </w:rPr>
        <w:t>.</w:t>
      </w:r>
    </w:p>
    <w:p w14:paraId="433C2402" w14:textId="77777777" w:rsidR="00B92FC7" w:rsidRPr="007E385E" w:rsidRDefault="00B92FC7" w:rsidP="00B92FC7">
      <w:pPr>
        <w:jc w:val="both"/>
        <w:rPr>
          <w:rFonts w:eastAsia="Times-Roman"/>
        </w:rPr>
      </w:pPr>
    </w:p>
    <w:p w14:paraId="753E3671" w14:textId="154788CB" w:rsidR="00C433FF" w:rsidRPr="007E385E" w:rsidRDefault="00DC273E" w:rsidP="00B92FC7">
      <w:pPr>
        <w:jc w:val="both"/>
        <w:rPr>
          <w:rFonts w:eastAsia="Times-Roman"/>
        </w:rPr>
      </w:pPr>
      <w:r>
        <w:rPr>
          <w:rFonts w:eastAsia="Times-Roman"/>
        </w:rPr>
        <w:t>Ā</w:t>
      </w:r>
      <w:r w:rsidR="00EF0863" w:rsidRPr="007E385E">
        <w:rPr>
          <w:rFonts w:eastAsia="Times-Roman"/>
        </w:rPr>
        <w:t xml:space="preserve">rlietu ministre informēja </w:t>
      </w:r>
      <w:r>
        <w:rPr>
          <w:rFonts w:eastAsia="Times-Roman"/>
        </w:rPr>
        <w:t>s</w:t>
      </w:r>
      <w:r w:rsidRPr="007E385E">
        <w:rPr>
          <w:rFonts w:eastAsia="Times-Roman"/>
        </w:rPr>
        <w:t xml:space="preserve">ēdes dalībniekus </w:t>
      </w:r>
      <w:r w:rsidR="00EF0863" w:rsidRPr="007E385E">
        <w:rPr>
          <w:rFonts w:eastAsia="Times-Roman"/>
        </w:rPr>
        <w:t>par j</w:t>
      </w:r>
      <w:r w:rsidR="00C433FF" w:rsidRPr="007E385E">
        <w:rPr>
          <w:rFonts w:eastAsia="Times-Roman"/>
        </w:rPr>
        <w:t>aun</w:t>
      </w:r>
      <w:r w:rsidR="00EF0863" w:rsidRPr="007E385E">
        <w:rPr>
          <w:rFonts w:eastAsia="Times-Roman"/>
        </w:rPr>
        <w:t>o</w:t>
      </w:r>
      <w:r w:rsidR="00C433FF" w:rsidRPr="007E385E">
        <w:rPr>
          <w:rFonts w:eastAsia="Times-Roman"/>
        </w:rPr>
        <w:t xml:space="preserve"> sankciju virzien</w:t>
      </w:r>
      <w:r w:rsidR="00EF0863" w:rsidRPr="007E385E">
        <w:rPr>
          <w:rFonts w:eastAsia="Times-Roman"/>
        </w:rPr>
        <w:t>u</w:t>
      </w:r>
      <w:r w:rsidR="00C433FF" w:rsidRPr="007E385E">
        <w:rPr>
          <w:rFonts w:eastAsia="Times-Roman"/>
        </w:rPr>
        <w:t xml:space="preserve"> </w:t>
      </w:r>
      <w:r w:rsidR="00EF0863" w:rsidRPr="007E385E">
        <w:rPr>
          <w:rFonts w:eastAsia="Times-Roman"/>
        </w:rPr>
        <w:t>–</w:t>
      </w:r>
      <w:r w:rsidR="00C433FF" w:rsidRPr="007E385E">
        <w:rPr>
          <w:rFonts w:eastAsia="Times-Roman"/>
        </w:rPr>
        <w:t xml:space="preserve"> Krievijas “ēnu flotes” darbības ierobežošan</w:t>
      </w:r>
      <w:r w:rsidR="00EF0863" w:rsidRPr="007E385E">
        <w:rPr>
          <w:rFonts w:eastAsia="Times-Roman"/>
        </w:rPr>
        <w:t>u</w:t>
      </w:r>
      <w:r w:rsidR="00C433FF" w:rsidRPr="007E385E">
        <w:rPr>
          <w:rFonts w:eastAsia="Times-Roman"/>
        </w:rPr>
        <w:t xml:space="preserve"> Baltijas jūrā. </w:t>
      </w:r>
      <w:r w:rsidR="00EF0863" w:rsidRPr="007E385E">
        <w:rPr>
          <w:rFonts w:eastAsia="Times-Roman"/>
        </w:rPr>
        <w:t>Tika apliecināts</w:t>
      </w:r>
      <w:r w:rsidR="00C433FF" w:rsidRPr="007E385E">
        <w:rPr>
          <w:rFonts w:eastAsia="Times-Roman"/>
        </w:rPr>
        <w:t>, ka ārlietu dienests turpinās darbu, lai panāktu šo sankciju paplašināšanu, taču ļoti svarīga ir arī citu institūciju iesaiste, kā arī nozares atbalsts, lai izskaustu Latvijas uzņēmumu sadarbību ar “ēnu flotes” kuģiem, kas rada apdraudējumu Baltijas jūras videi un drošībai.</w:t>
      </w:r>
    </w:p>
    <w:p w14:paraId="6EBB8575" w14:textId="77777777" w:rsidR="00B92FC7" w:rsidRPr="007E385E" w:rsidRDefault="00B92FC7" w:rsidP="00B92FC7">
      <w:pPr>
        <w:jc w:val="both"/>
        <w:rPr>
          <w:rFonts w:eastAsia="Times-Roman"/>
        </w:rPr>
      </w:pPr>
    </w:p>
    <w:p w14:paraId="2AFBD5D0" w14:textId="5E051AB4" w:rsidR="00C433FF" w:rsidRPr="007E385E" w:rsidRDefault="00EF0863" w:rsidP="00B92FC7">
      <w:pPr>
        <w:jc w:val="both"/>
        <w:rPr>
          <w:rFonts w:eastAsia="Times-Roman"/>
        </w:rPr>
      </w:pPr>
      <w:r w:rsidRPr="007E385E">
        <w:rPr>
          <w:rFonts w:eastAsia="Times-Roman"/>
        </w:rPr>
        <w:t>Tāpat ārlietu ministr</w:t>
      </w:r>
      <w:r w:rsidR="0049503B" w:rsidRPr="007E385E">
        <w:rPr>
          <w:rFonts w:eastAsia="Times-Roman"/>
        </w:rPr>
        <w:t>e</w:t>
      </w:r>
      <w:r w:rsidRPr="007E385E">
        <w:rPr>
          <w:rFonts w:eastAsia="Times-Roman"/>
        </w:rPr>
        <w:t xml:space="preserve"> </w:t>
      </w:r>
      <w:r w:rsidR="0049503B" w:rsidRPr="007E385E">
        <w:rPr>
          <w:rFonts w:eastAsia="Times-Roman"/>
        </w:rPr>
        <w:t xml:space="preserve">sēdē </w:t>
      </w:r>
      <w:r w:rsidRPr="007E385E">
        <w:rPr>
          <w:rFonts w:eastAsia="Times-Roman"/>
        </w:rPr>
        <w:t xml:space="preserve">uzsvēra, ka nepieciešama kopīga iesaiste komunikācijā ar Latvijas pierobežā </w:t>
      </w:r>
      <w:r w:rsidR="00C433FF" w:rsidRPr="007E385E">
        <w:rPr>
          <w:rFonts w:eastAsia="Times-Roman"/>
        </w:rPr>
        <w:t>strādājoš</w:t>
      </w:r>
      <w:r w:rsidRPr="007E385E">
        <w:rPr>
          <w:rFonts w:eastAsia="Times-Roman"/>
        </w:rPr>
        <w:t>iem</w:t>
      </w:r>
      <w:r w:rsidR="00C433FF" w:rsidRPr="007E385E">
        <w:rPr>
          <w:rFonts w:eastAsia="Times-Roman"/>
        </w:rPr>
        <w:t xml:space="preserve"> uzņēmum</w:t>
      </w:r>
      <w:r w:rsidRPr="007E385E">
        <w:rPr>
          <w:rFonts w:eastAsia="Times-Roman"/>
        </w:rPr>
        <w:t>iem</w:t>
      </w:r>
      <w:r w:rsidR="00DC273E">
        <w:rPr>
          <w:rFonts w:eastAsia="Times-Roman"/>
        </w:rPr>
        <w:t xml:space="preserve"> par</w:t>
      </w:r>
      <w:r w:rsidR="000F1926" w:rsidRPr="007E385E">
        <w:rPr>
          <w:rFonts w:eastAsia="Times-Roman"/>
        </w:rPr>
        <w:t xml:space="preserve"> to darbības</w:t>
      </w:r>
      <w:r w:rsidR="00C433FF" w:rsidRPr="007E385E">
        <w:rPr>
          <w:rFonts w:eastAsia="Times-Roman"/>
        </w:rPr>
        <w:t xml:space="preserve"> </w:t>
      </w:r>
      <w:r w:rsidR="000F1926" w:rsidRPr="007E385E">
        <w:rPr>
          <w:rFonts w:eastAsia="Times-Roman"/>
        </w:rPr>
        <w:t xml:space="preserve">virzieniem </w:t>
      </w:r>
      <w:r w:rsidR="00C433FF" w:rsidRPr="007E385E">
        <w:rPr>
          <w:rFonts w:eastAsia="Times-Roman"/>
        </w:rPr>
        <w:t>un izaicinājum</w:t>
      </w:r>
      <w:r w:rsidR="000F1926" w:rsidRPr="007E385E">
        <w:rPr>
          <w:rFonts w:eastAsia="Times-Roman"/>
        </w:rPr>
        <w:t>iem</w:t>
      </w:r>
      <w:r w:rsidR="00C433FF" w:rsidRPr="007E385E">
        <w:rPr>
          <w:rFonts w:eastAsia="Times-Roman"/>
        </w:rPr>
        <w:t xml:space="preserve"> aktuālajos ģeopolitiskajos apstākļos, </w:t>
      </w:r>
      <w:r w:rsidR="000F1926" w:rsidRPr="007E385E">
        <w:rPr>
          <w:rFonts w:eastAsia="Times-Roman"/>
        </w:rPr>
        <w:t xml:space="preserve">aicinot </w:t>
      </w:r>
      <w:r w:rsidR="00C433FF" w:rsidRPr="007E385E">
        <w:rPr>
          <w:rFonts w:eastAsia="Times-Roman"/>
        </w:rPr>
        <w:t xml:space="preserve">institūcijas sniegt iespējamo atbalstu </w:t>
      </w:r>
      <w:r w:rsidR="000F1926" w:rsidRPr="007E385E">
        <w:rPr>
          <w:rFonts w:eastAsia="Times-Roman"/>
        </w:rPr>
        <w:t xml:space="preserve">šiem </w:t>
      </w:r>
      <w:r w:rsidR="00C433FF" w:rsidRPr="007E385E">
        <w:rPr>
          <w:rFonts w:eastAsia="Times-Roman"/>
        </w:rPr>
        <w:t>uzņēmējiem.</w:t>
      </w:r>
      <w:r w:rsidR="0049503B" w:rsidRPr="007E385E">
        <w:rPr>
          <w:rFonts w:eastAsia="Times-Roman"/>
        </w:rPr>
        <w:t xml:space="preserve"> Minēto apliecināja arī Latvijas Banka, norādot, ka sarunās ar uzņēmējiem secināts, ka tie </w:t>
      </w:r>
      <w:r w:rsidR="00DC273E">
        <w:rPr>
          <w:rFonts w:eastAsia="Times-Roman"/>
        </w:rPr>
        <w:t xml:space="preserve">gausi </w:t>
      </w:r>
      <w:r w:rsidR="00DC273E" w:rsidRPr="007E385E">
        <w:rPr>
          <w:rFonts w:eastAsia="Times-Roman"/>
        </w:rPr>
        <w:t xml:space="preserve">veic </w:t>
      </w:r>
      <w:r w:rsidR="0049503B" w:rsidRPr="007E385E">
        <w:rPr>
          <w:rFonts w:eastAsia="Times-Roman"/>
        </w:rPr>
        <w:t>sadarbības pārorientēšanu un joprojām turpina strādāt ar partneriem Krievijā. Uzņēmēji uzskata, ka karš Ukrainā drīzumā beigsies un Krievijai noteiktās sankcijas tiks atceltas. Tādēļ nepieciešams uzņēmējus vairāk informēt par pastāvošo situāciju un iedrošināt meklēt sadarbības partnerus citos tirgos.</w:t>
      </w:r>
    </w:p>
    <w:p w14:paraId="1A464D3A" w14:textId="77777777" w:rsidR="00B92FC7" w:rsidRPr="007E385E" w:rsidRDefault="00B92FC7" w:rsidP="00B92FC7">
      <w:pPr>
        <w:jc w:val="both"/>
        <w:rPr>
          <w:rFonts w:eastAsia="Times-Roman"/>
        </w:rPr>
      </w:pPr>
    </w:p>
    <w:p w14:paraId="160D7A8C" w14:textId="77777777" w:rsidR="0049503B" w:rsidRPr="007E385E" w:rsidRDefault="0049503B" w:rsidP="00B92FC7">
      <w:pPr>
        <w:jc w:val="both"/>
        <w:rPr>
          <w:rFonts w:eastAsia="Times-Roman"/>
        </w:rPr>
      </w:pPr>
      <w:r w:rsidRPr="007E385E">
        <w:rPr>
          <w:rFonts w:eastAsia="Times-Roman"/>
        </w:rPr>
        <w:t>Padomes locekļi tika aicināti uz konstruktīvu sadarbību arī turpmāk, tajā skaitā – piedāvāt izsvērtus priekšlikumus jaunām sankcijām pret Krieviju un Baltkrieviju.</w:t>
      </w:r>
    </w:p>
    <w:p w14:paraId="1E23037C" w14:textId="77777777" w:rsidR="00B92FC7" w:rsidRPr="007E385E" w:rsidRDefault="00B92FC7" w:rsidP="00B92FC7">
      <w:pPr>
        <w:jc w:val="both"/>
        <w:rPr>
          <w:rFonts w:eastAsia="Times-Roman"/>
        </w:rPr>
      </w:pPr>
    </w:p>
    <w:p w14:paraId="1E8695CC" w14:textId="70CC1BF2" w:rsidR="00B92FC7" w:rsidRPr="007E385E" w:rsidRDefault="00B92FC7" w:rsidP="00945FBD">
      <w:pPr>
        <w:spacing w:after="120"/>
        <w:jc w:val="both"/>
        <w:rPr>
          <w:rFonts w:eastAsia="Times-Roman"/>
        </w:rPr>
      </w:pPr>
      <w:r w:rsidRPr="007E385E">
        <w:rPr>
          <w:rFonts w:eastAsia="Times-Roman"/>
        </w:rPr>
        <w:t xml:space="preserve">FID </w:t>
      </w:r>
      <w:r w:rsidR="00116F0F" w:rsidRPr="007E385E">
        <w:rPr>
          <w:rFonts w:eastAsia="Times-Roman"/>
        </w:rPr>
        <w:t xml:space="preserve">sēdes </w:t>
      </w:r>
      <w:r w:rsidR="006D6B90" w:rsidRPr="007E385E">
        <w:rPr>
          <w:rFonts w:eastAsia="Times-Roman"/>
        </w:rPr>
        <w:t>dalībniekus informēja par aktuālo statistiku par saņemtajiem ziņojumiem attiecībā uz sankciju apiešanu, kas tāpat</w:t>
      </w:r>
      <w:r w:rsidR="00DC273E">
        <w:rPr>
          <w:rFonts w:eastAsia="Times-Roman"/>
        </w:rPr>
        <w:t xml:space="preserve"> </w:t>
      </w:r>
      <w:r w:rsidR="006D6B90" w:rsidRPr="007E385E">
        <w:rPr>
          <w:rFonts w:eastAsia="Times-Roman"/>
        </w:rPr>
        <w:t xml:space="preserve">kā tika ziņots iepriekšējā sēdē, saglabājas augstā līmenī, apliecinot ziņotāju izpratni par sankciju izpildi un nepieciešamību. Tāpat FID </w:t>
      </w:r>
      <w:r w:rsidR="0074765C" w:rsidRPr="007E385E">
        <w:rPr>
          <w:rFonts w:eastAsia="Times-Roman"/>
        </w:rPr>
        <w:t>akcentēja, ka sankciju apiešanas un pārkāpšanas draudi saglabājas augsti</w:t>
      </w:r>
      <w:r w:rsidR="00DC273E">
        <w:rPr>
          <w:rFonts w:eastAsia="Times-Roman"/>
        </w:rPr>
        <w:t>.</w:t>
      </w:r>
    </w:p>
    <w:p w14:paraId="2C2D8468" w14:textId="77777777" w:rsidR="00641FDC" w:rsidRPr="007E385E" w:rsidRDefault="00641FDC" w:rsidP="00945FBD">
      <w:pPr>
        <w:spacing w:after="120"/>
        <w:jc w:val="both"/>
        <w:rPr>
          <w:rFonts w:eastAsia="Times-Roman"/>
        </w:rPr>
      </w:pPr>
    </w:p>
    <w:p w14:paraId="693D66B1" w14:textId="61590E9E" w:rsidR="00641FDC" w:rsidRPr="007E385E" w:rsidRDefault="00641FDC" w:rsidP="00F26CF5">
      <w:pPr>
        <w:jc w:val="both"/>
        <w:rPr>
          <w:rFonts w:eastAsia="Times-Roman"/>
        </w:rPr>
      </w:pPr>
      <w:r w:rsidRPr="007E385E">
        <w:rPr>
          <w:rFonts w:eastAsia="Times-Roman"/>
        </w:rPr>
        <w:t xml:space="preserve">Vienlaikus FID atgādināja, ka atbilstoši tā jaunajām funkcijām institūcijas un personas var vērsties FID, ja tiek pieprasīti izņēmumi, lai atbrīvotu no iesaldēšanas sankciju subjektu aktīvus vai darītu pieejamus aktīvus sankciju subjektiem (t.i. trešā persona veiktu maksājumu); izņēmumi no aizliegumiem, ko paredz </w:t>
      </w:r>
      <w:proofErr w:type="spellStart"/>
      <w:r w:rsidRPr="007E385E">
        <w:rPr>
          <w:rFonts w:eastAsia="Times-Roman"/>
        </w:rPr>
        <w:t>sektorālās</w:t>
      </w:r>
      <w:proofErr w:type="spellEnd"/>
      <w:r w:rsidRPr="007E385E">
        <w:rPr>
          <w:rFonts w:eastAsia="Times-Roman"/>
        </w:rPr>
        <w:t xml:space="preserve"> sankcijas (piemēram, preču importa/eksporta aizliegumi, pakalpojumu sniegšanas aizliegumi, u.c.); sankciju regulējuma skaidrošana; skaidrojumi par sankciju izpildi; ja FID tiek aicināts vadīt seminārus un apmācības sankciju jomā vai nepieciešama piekļuve FID mācību vietnei training.fid.gov.lv.</w:t>
      </w:r>
    </w:p>
    <w:p w14:paraId="73997721" w14:textId="77777777" w:rsidR="00305117" w:rsidRPr="007E385E" w:rsidRDefault="00305117" w:rsidP="00F26CF5">
      <w:pPr>
        <w:jc w:val="both"/>
        <w:rPr>
          <w:rFonts w:eastAsia="Times-Roman"/>
        </w:rPr>
      </w:pPr>
    </w:p>
    <w:p w14:paraId="617C1D3B" w14:textId="77777777" w:rsidR="00F26CF5" w:rsidRPr="007E385E" w:rsidRDefault="00F26CF5" w:rsidP="00F26CF5">
      <w:pPr>
        <w:jc w:val="both"/>
        <w:rPr>
          <w:rFonts w:eastAsia="Times-Roman"/>
        </w:rPr>
      </w:pPr>
    </w:p>
    <w:p w14:paraId="717A3E2B" w14:textId="6ADA0B7A" w:rsidR="00641FDC" w:rsidRPr="007E385E" w:rsidRDefault="00A64476" w:rsidP="00F26CF5">
      <w:pPr>
        <w:jc w:val="center"/>
        <w:rPr>
          <w:b/>
          <w:color w:val="000000" w:themeColor="text1"/>
        </w:rPr>
      </w:pPr>
      <w:r w:rsidRPr="007E385E">
        <w:rPr>
          <w:b/>
          <w:color w:val="000000" w:themeColor="text1"/>
        </w:rPr>
        <w:t>Regulārās sankciju izpildes aktualitāšu darba</w:t>
      </w:r>
      <w:r w:rsidR="00C22CFF" w:rsidRPr="007E385E">
        <w:rPr>
          <w:b/>
          <w:color w:val="000000" w:themeColor="text1"/>
        </w:rPr>
        <w:t xml:space="preserve"> </w:t>
      </w:r>
      <w:r w:rsidRPr="007E385E">
        <w:rPr>
          <w:b/>
          <w:color w:val="000000" w:themeColor="text1"/>
        </w:rPr>
        <w:t>g</w:t>
      </w:r>
      <w:r w:rsidR="00C22CFF" w:rsidRPr="007E385E">
        <w:rPr>
          <w:b/>
          <w:color w:val="000000" w:themeColor="text1"/>
        </w:rPr>
        <w:t>r</w:t>
      </w:r>
      <w:r w:rsidRPr="007E385E">
        <w:rPr>
          <w:b/>
          <w:color w:val="000000" w:themeColor="text1"/>
        </w:rPr>
        <w:t xml:space="preserve">upas izveide </w:t>
      </w:r>
    </w:p>
    <w:p w14:paraId="79AFDA60" w14:textId="77777777" w:rsidR="00641FDC" w:rsidRPr="007E385E" w:rsidRDefault="00641FDC" w:rsidP="00F26CF5">
      <w:pPr>
        <w:pStyle w:val="ListParagraph"/>
        <w:ind w:left="0"/>
      </w:pPr>
    </w:p>
    <w:p w14:paraId="6A597E4C" w14:textId="77777777" w:rsidR="00641FDC" w:rsidRPr="007E385E" w:rsidRDefault="00641FDC" w:rsidP="00F26CF5">
      <w:pPr>
        <w:pStyle w:val="ListParagraph"/>
        <w:ind w:left="0"/>
        <w:jc w:val="both"/>
        <w:rPr>
          <w:color w:val="000000" w:themeColor="text1"/>
        </w:rPr>
      </w:pPr>
      <w:r w:rsidRPr="007E385E">
        <w:rPr>
          <w:color w:val="000000" w:themeColor="text1"/>
        </w:rPr>
        <w:t xml:space="preserve">Padomes ietvaros pēc Krievijas sāktā kara Ukrainā 2022. gada 24. februārī un straujās apjomīgo sankciju noteikšanas tika izveidota darba grupa – Sankciju konsīlijs. Tas kā regulāras sadarbības formāts darbojās līdz 2024. gada 1. aprīlim, kad FID tika noteikts par nacionālo kompetento iestādi. Ņemot vērā FID jauno kompetenci, šī sadarbības formāta aktualitāte samazinājās. Vienlaikus tika izveidots regulārs trīspusējs sadarbības </w:t>
      </w:r>
      <w:r w:rsidR="00F26CF5" w:rsidRPr="007E385E">
        <w:rPr>
          <w:color w:val="000000" w:themeColor="text1"/>
        </w:rPr>
        <w:t xml:space="preserve">un informācijas apmaiņas formāts, kurā piedalās FID, Valsts ieņēmumus dienesta Muitas pārvalde un Ārlietu ministrija. Tajā galvenokārt tiek pārrunāti aktuālie praktiskie ar sankciju izpildi saistītie jautājumi. </w:t>
      </w:r>
    </w:p>
    <w:p w14:paraId="064F1955" w14:textId="77777777" w:rsidR="00641FDC" w:rsidRPr="007E385E" w:rsidRDefault="00641FDC" w:rsidP="00F26CF5">
      <w:pPr>
        <w:pStyle w:val="ListParagraph"/>
        <w:ind w:left="0"/>
        <w:jc w:val="both"/>
        <w:rPr>
          <w:color w:val="000000" w:themeColor="text1"/>
        </w:rPr>
      </w:pPr>
    </w:p>
    <w:p w14:paraId="238B7EB0" w14:textId="77777777" w:rsidR="00F26CF5" w:rsidRPr="007E385E" w:rsidRDefault="00F26CF5" w:rsidP="00F26CF5">
      <w:pPr>
        <w:pStyle w:val="ListParagraph"/>
        <w:ind w:left="0"/>
        <w:jc w:val="both"/>
        <w:rPr>
          <w:color w:val="000000" w:themeColor="text1"/>
        </w:rPr>
      </w:pPr>
    </w:p>
    <w:p w14:paraId="3987F13E" w14:textId="77777777" w:rsidR="00F26CF5" w:rsidRPr="007E385E" w:rsidRDefault="00F26CF5" w:rsidP="00F26CF5">
      <w:pPr>
        <w:jc w:val="center"/>
        <w:rPr>
          <w:b/>
          <w:color w:val="000000" w:themeColor="text1"/>
        </w:rPr>
      </w:pPr>
      <w:r w:rsidRPr="007E385E">
        <w:rPr>
          <w:b/>
          <w:color w:val="000000" w:themeColor="text1"/>
        </w:rPr>
        <w:t>Nobeigums</w:t>
      </w:r>
    </w:p>
    <w:p w14:paraId="2F3EA00E" w14:textId="77777777" w:rsidR="00F26CF5" w:rsidRPr="007E385E" w:rsidRDefault="00F26CF5" w:rsidP="00F26CF5">
      <w:pPr>
        <w:jc w:val="center"/>
        <w:rPr>
          <w:b/>
          <w:color w:val="000000" w:themeColor="text1"/>
        </w:rPr>
      </w:pPr>
    </w:p>
    <w:p w14:paraId="108F0C56" w14:textId="49F72B9D" w:rsidR="009029FE" w:rsidRPr="007E385E" w:rsidRDefault="009029FE" w:rsidP="002E62B4">
      <w:pPr>
        <w:jc w:val="both"/>
        <w:rPr>
          <w:color w:val="000000" w:themeColor="text1"/>
        </w:rPr>
      </w:pPr>
      <w:r w:rsidRPr="007E385E">
        <w:rPr>
          <w:color w:val="000000" w:themeColor="text1"/>
        </w:rPr>
        <w:t xml:space="preserve">Efektīva sankciju īstenošana ir ieguldījums </w:t>
      </w:r>
      <w:r w:rsidR="002E62B4" w:rsidRPr="007E385E">
        <w:rPr>
          <w:color w:val="000000" w:themeColor="text1"/>
        </w:rPr>
        <w:t>valsts un reģionālās drošības un aizsardzības stiprināšanā</w:t>
      </w:r>
      <w:r w:rsidRPr="007E385E">
        <w:rPr>
          <w:color w:val="000000" w:themeColor="text1"/>
        </w:rPr>
        <w:t xml:space="preserve">. </w:t>
      </w:r>
      <w:r w:rsidR="002E62B4" w:rsidRPr="007E385E">
        <w:rPr>
          <w:color w:val="000000" w:themeColor="text1"/>
        </w:rPr>
        <w:t>Ar sankciju stiprināšanu un vienveidīgu piemērošanu tiek turpināta agresora izolācija, atturēšana un kaujas spēju mazināšana</w:t>
      </w:r>
      <w:r w:rsidRPr="007E385E">
        <w:rPr>
          <w:color w:val="000000" w:themeColor="text1"/>
        </w:rPr>
        <w:t xml:space="preserve">. Sankciju </w:t>
      </w:r>
      <w:r w:rsidR="002E62B4" w:rsidRPr="007E385E">
        <w:rPr>
          <w:color w:val="000000" w:themeColor="text1"/>
        </w:rPr>
        <w:t xml:space="preserve">ietekme </w:t>
      </w:r>
      <w:r w:rsidRPr="007E385E">
        <w:rPr>
          <w:color w:val="000000" w:themeColor="text1"/>
        </w:rPr>
        <w:t>ir acīmredzama, taču, lai sasniegtu izvirzītos mērķus, ir nepieciešams nodrošināt atbilstošu un konsekventu to piemērošanu.</w:t>
      </w:r>
    </w:p>
    <w:p w14:paraId="5AD8EB26" w14:textId="77777777" w:rsidR="009029FE" w:rsidRPr="007E385E" w:rsidRDefault="009029FE" w:rsidP="009029FE">
      <w:pPr>
        <w:jc w:val="both"/>
        <w:rPr>
          <w:color w:val="000000" w:themeColor="text1"/>
        </w:rPr>
      </w:pPr>
    </w:p>
    <w:p w14:paraId="4EC1FB94" w14:textId="77777777" w:rsidR="009029FE" w:rsidRPr="007E385E" w:rsidRDefault="009029FE" w:rsidP="009029FE">
      <w:pPr>
        <w:jc w:val="both"/>
        <w:rPr>
          <w:color w:val="000000" w:themeColor="text1"/>
        </w:rPr>
      </w:pPr>
      <w:r w:rsidRPr="007E385E">
        <w:rPr>
          <w:color w:val="000000" w:themeColor="text1"/>
        </w:rPr>
        <w:t xml:space="preserve">Turklāt ir būtiski noteikt </w:t>
      </w:r>
      <w:r w:rsidR="002E62B4" w:rsidRPr="007E385E">
        <w:rPr>
          <w:color w:val="000000" w:themeColor="text1"/>
        </w:rPr>
        <w:t xml:space="preserve">arvien </w:t>
      </w:r>
      <w:r w:rsidRPr="007E385E">
        <w:rPr>
          <w:color w:val="000000" w:themeColor="text1"/>
        </w:rPr>
        <w:t>jaunas sankcijas, kas atbilst mainīgajiem globālajiem apstākļiem un draudiem, tādējādi pastiprinot spiedienu uz valstīm vai subjektiem</w:t>
      </w:r>
      <w:r w:rsidR="002E62B4" w:rsidRPr="007E385E">
        <w:rPr>
          <w:color w:val="000000" w:themeColor="text1"/>
        </w:rPr>
        <w:t>, kas cenšas tās apiet</w:t>
      </w:r>
      <w:r w:rsidRPr="007E385E">
        <w:rPr>
          <w:color w:val="000000" w:themeColor="text1"/>
        </w:rPr>
        <w:t xml:space="preserve">. </w:t>
      </w:r>
      <w:r w:rsidR="002E62B4" w:rsidRPr="007E385E">
        <w:rPr>
          <w:color w:val="000000" w:themeColor="text1"/>
        </w:rPr>
        <w:t xml:space="preserve">Turpinot </w:t>
      </w:r>
      <w:r w:rsidRPr="007E385E">
        <w:rPr>
          <w:color w:val="000000" w:themeColor="text1"/>
        </w:rPr>
        <w:t xml:space="preserve">sankciju </w:t>
      </w:r>
      <w:r w:rsidR="00EF0763" w:rsidRPr="007E385E">
        <w:rPr>
          <w:color w:val="000000" w:themeColor="text1"/>
        </w:rPr>
        <w:t xml:space="preserve">ietekmes nodrošināšanu, nepieciešams </w:t>
      </w:r>
      <w:r w:rsidRPr="007E385E">
        <w:rPr>
          <w:color w:val="000000" w:themeColor="text1"/>
        </w:rPr>
        <w:t xml:space="preserve">aktīvi cīnīties pret </w:t>
      </w:r>
      <w:r w:rsidR="00EF0763" w:rsidRPr="007E385E">
        <w:rPr>
          <w:color w:val="000000" w:themeColor="text1"/>
        </w:rPr>
        <w:t xml:space="preserve">Krievijas </w:t>
      </w:r>
      <w:r w:rsidRPr="007E385E">
        <w:rPr>
          <w:color w:val="000000" w:themeColor="text1"/>
        </w:rPr>
        <w:t xml:space="preserve">"ēnu floti", </w:t>
      </w:r>
      <w:r w:rsidR="00EF0763" w:rsidRPr="007E385E">
        <w:rPr>
          <w:color w:val="000000" w:themeColor="text1"/>
        </w:rPr>
        <w:t xml:space="preserve">kas tiek izmantota, lai </w:t>
      </w:r>
      <w:r w:rsidRPr="007E385E">
        <w:rPr>
          <w:color w:val="000000" w:themeColor="text1"/>
        </w:rPr>
        <w:t>izvairīt</w:t>
      </w:r>
      <w:r w:rsidR="00EF0763" w:rsidRPr="007E385E">
        <w:rPr>
          <w:color w:val="000000" w:themeColor="text1"/>
        </w:rPr>
        <w:t>o</w:t>
      </w:r>
      <w:r w:rsidRPr="007E385E">
        <w:rPr>
          <w:color w:val="000000" w:themeColor="text1"/>
        </w:rPr>
        <w:t xml:space="preserve">s no sankcijām un apdraud starptautisko drošību. </w:t>
      </w:r>
    </w:p>
    <w:p w14:paraId="02DD3064" w14:textId="77777777" w:rsidR="009029FE" w:rsidRPr="007E385E" w:rsidRDefault="009029FE" w:rsidP="009029FE">
      <w:pPr>
        <w:jc w:val="both"/>
        <w:rPr>
          <w:color w:val="000000" w:themeColor="text1"/>
        </w:rPr>
      </w:pPr>
    </w:p>
    <w:p w14:paraId="7A9614B6" w14:textId="3092BF68" w:rsidR="00F26CF5" w:rsidRPr="007E385E" w:rsidRDefault="009029FE" w:rsidP="00F26CF5">
      <w:pPr>
        <w:jc w:val="both"/>
        <w:rPr>
          <w:color w:val="000000" w:themeColor="text1"/>
        </w:rPr>
      </w:pPr>
      <w:r w:rsidRPr="007E385E">
        <w:rPr>
          <w:color w:val="000000" w:themeColor="text1"/>
        </w:rPr>
        <w:t xml:space="preserve">Nepieciešams stiprināt ciešu sadarbību starp valsts institūcijām un privāto sektoru, lai informētu par sankciju nozīmīgumu un uzraudzītu tos, kas mēģina apiet noteiktās </w:t>
      </w:r>
      <w:r w:rsidR="00EF0763" w:rsidRPr="007E385E">
        <w:rPr>
          <w:color w:val="000000" w:themeColor="text1"/>
        </w:rPr>
        <w:t>sankcijas</w:t>
      </w:r>
      <w:r w:rsidRPr="007E385E">
        <w:rPr>
          <w:color w:val="000000" w:themeColor="text1"/>
        </w:rPr>
        <w:t xml:space="preserve">. </w:t>
      </w:r>
      <w:r w:rsidR="00F26CF5" w:rsidRPr="007E385E">
        <w:rPr>
          <w:color w:val="000000" w:themeColor="text1"/>
        </w:rPr>
        <w:t>Kopumā 202</w:t>
      </w:r>
      <w:r w:rsidR="00EF0763" w:rsidRPr="007E385E">
        <w:rPr>
          <w:color w:val="000000" w:themeColor="text1"/>
        </w:rPr>
        <w:t>4</w:t>
      </w:r>
      <w:r w:rsidR="00F26CF5" w:rsidRPr="007E385E">
        <w:rPr>
          <w:color w:val="000000" w:themeColor="text1"/>
        </w:rPr>
        <w:t xml:space="preserve">. gadā sadarbība starp valsts institūcijām bijusi veiksmīga un uz sadarbību vērsta. </w:t>
      </w:r>
      <w:r w:rsidR="00EF0763" w:rsidRPr="007E385E">
        <w:rPr>
          <w:color w:val="000000" w:themeColor="text1"/>
        </w:rPr>
        <w:t xml:space="preserve">Vienlaikus </w:t>
      </w:r>
      <w:r w:rsidR="00EF0763" w:rsidRPr="007E385E">
        <w:rPr>
          <w:rFonts w:eastAsia="Times-Roman"/>
        </w:rPr>
        <w:t xml:space="preserve">neraugoties uz to, ka šobrīd FID ir noteikts kā </w:t>
      </w:r>
      <w:r w:rsidR="00F178C0">
        <w:rPr>
          <w:rFonts w:eastAsia="Times-Roman"/>
        </w:rPr>
        <w:t>kompetentā</w:t>
      </w:r>
      <w:r w:rsidR="00F178C0" w:rsidRPr="007E385E">
        <w:rPr>
          <w:rFonts w:eastAsia="Times-Roman"/>
        </w:rPr>
        <w:t xml:space="preserve"> </w:t>
      </w:r>
      <w:r w:rsidR="00EF0763" w:rsidRPr="007E385E">
        <w:rPr>
          <w:rFonts w:eastAsia="Times-Roman"/>
        </w:rPr>
        <w:t>iestāde sankciju izpildes jautājumos, sankciju koordinācijas jautājumi paliek šīs padomes kompetencē, tāpēc Ārlietu ministrija aicina arī turpmāk ieteikt aktuālos jautājumus apspriešanai Sankciju koordinācijas padomei.</w:t>
      </w:r>
    </w:p>
    <w:p w14:paraId="6AA586A6" w14:textId="77777777" w:rsidR="00F26CF5" w:rsidRPr="007E385E" w:rsidRDefault="00F26CF5" w:rsidP="00F26CF5">
      <w:pPr>
        <w:jc w:val="both"/>
        <w:rPr>
          <w:color w:val="000000" w:themeColor="text1"/>
        </w:rPr>
      </w:pPr>
    </w:p>
    <w:p w14:paraId="6B2B7AE0" w14:textId="25F7A8EA" w:rsidR="00EF0763" w:rsidRPr="007E385E" w:rsidRDefault="00F26CF5" w:rsidP="00F26CF5">
      <w:pPr>
        <w:jc w:val="both"/>
      </w:pPr>
      <w:r w:rsidRPr="007E385E">
        <w:t>Ministru kabineta 2019. gada 9. jūlija noteikum</w:t>
      </w:r>
      <w:r w:rsidR="00EF0763" w:rsidRPr="007E385E">
        <w:t>i</w:t>
      </w:r>
      <w:r w:rsidRPr="007E385E">
        <w:t xml:space="preserve"> Nr. 328 “Sankciju koordinācijas padomes nolikums</w:t>
      </w:r>
      <w:r w:rsidR="00EF0763" w:rsidRPr="007E385E">
        <w:t xml:space="preserve">” paredz, ka Padomes sēdes sasaucamas ne retāk kā divas reizes gadā. </w:t>
      </w:r>
      <w:r w:rsidR="00DC273E">
        <w:t>I</w:t>
      </w:r>
      <w:r w:rsidR="00EF0763" w:rsidRPr="007E385E">
        <w:t>evērojot Padomei noteikto funkciju – koordinēt normatīvo aktu vienveidīgu piemērošanu starptautisko un Latvijas Republikas nacionālo sankciju jomā</w:t>
      </w:r>
      <w:r w:rsidR="00A410B1" w:rsidRPr="007E385E">
        <w:t xml:space="preserve"> – Padomes sēdes nepieciešams organizēt arī turpmāk.</w:t>
      </w:r>
    </w:p>
    <w:p w14:paraId="7E15C4C7" w14:textId="77777777" w:rsidR="00EF0763" w:rsidRPr="007E385E" w:rsidRDefault="00EF0763" w:rsidP="00F26CF5">
      <w:pPr>
        <w:jc w:val="both"/>
      </w:pPr>
    </w:p>
    <w:p w14:paraId="242B0B98" w14:textId="77777777" w:rsidR="00A410B1" w:rsidRPr="007E385E" w:rsidRDefault="00A410B1" w:rsidP="00F26CF5">
      <w:pPr>
        <w:jc w:val="both"/>
      </w:pPr>
    </w:p>
    <w:p w14:paraId="22687F17" w14:textId="77777777" w:rsidR="00A410B1" w:rsidRPr="007E385E" w:rsidRDefault="00A410B1" w:rsidP="00F26CF5">
      <w:pPr>
        <w:jc w:val="both"/>
      </w:pPr>
    </w:p>
    <w:p w14:paraId="1DE06A07" w14:textId="77777777" w:rsidR="00A410B1" w:rsidRPr="007E385E" w:rsidRDefault="00A410B1" w:rsidP="00A410B1">
      <w:pPr>
        <w:tabs>
          <w:tab w:val="left" w:pos="8222"/>
          <w:tab w:val="left" w:pos="9072"/>
        </w:tabs>
        <w:rPr>
          <w:color w:val="000000" w:themeColor="text1"/>
        </w:rPr>
      </w:pPr>
      <w:r w:rsidRPr="007E385E">
        <w:rPr>
          <w:color w:val="000000" w:themeColor="text1"/>
        </w:rPr>
        <w:t xml:space="preserve">Iesniedzējs: ārlietu ministre </w:t>
      </w:r>
      <w:r w:rsidRPr="007E385E">
        <w:rPr>
          <w:color w:val="000000" w:themeColor="text1"/>
        </w:rPr>
        <w:tab/>
      </w:r>
      <w:proofErr w:type="spellStart"/>
      <w:r w:rsidRPr="007E385E">
        <w:rPr>
          <w:color w:val="000000" w:themeColor="text1"/>
        </w:rPr>
        <w:t>B.Braže</w:t>
      </w:r>
      <w:proofErr w:type="spellEnd"/>
    </w:p>
    <w:p w14:paraId="45504BC2" w14:textId="77777777" w:rsidR="00A410B1" w:rsidRPr="007E385E" w:rsidRDefault="00A410B1" w:rsidP="00A410B1">
      <w:pPr>
        <w:jc w:val="both"/>
        <w:rPr>
          <w:color w:val="000000" w:themeColor="text1"/>
        </w:rPr>
      </w:pPr>
    </w:p>
    <w:p w14:paraId="34773AAD" w14:textId="77777777" w:rsidR="00A410B1" w:rsidRPr="007E385E" w:rsidRDefault="00A410B1" w:rsidP="00A410B1">
      <w:pPr>
        <w:jc w:val="both"/>
        <w:rPr>
          <w:color w:val="000000" w:themeColor="text1"/>
        </w:rPr>
      </w:pPr>
    </w:p>
    <w:p w14:paraId="5D12D996" w14:textId="77777777" w:rsidR="00A410B1" w:rsidRPr="007E385E" w:rsidRDefault="00A410B1" w:rsidP="00341CE0">
      <w:pPr>
        <w:tabs>
          <w:tab w:val="left" w:pos="7797"/>
          <w:tab w:val="left" w:pos="9214"/>
        </w:tabs>
        <w:rPr>
          <w:color w:val="000000" w:themeColor="text1"/>
        </w:rPr>
      </w:pPr>
      <w:r w:rsidRPr="007E385E">
        <w:rPr>
          <w:color w:val="000000" w:themeColor="text1"/>
        </w:rPr>
        <w:t xml:space="preserve">Vīza: valsts sekretārs </w:t>
      </w:r>
      <w:r w:rsidRPr="007E385E">
        <w:rPr>
          <w:color w:val="000000" w:themeColor="text1"/>
        </w:rPr>
        <w:tab/>
      </w:r>
      <w:proofErr w:type="spellStart"/>
      <w:r w:rsidRPr="007E385E">
        <w:rPr>
          <w:color w:val="000000" w:themeColor="text1"/>
        </w:rPr>
        <w:t>A.</w:t>
      </w:r>
      <w:r w:rsidR="00341CE0" w:rsidRPr="007E385E">
        <w:rPr>
          <w:color w:val="000000" w:themeColor="text1"/>
        </w:rPr>
        <w:t>Viļumsons</w:t>
      </w:r>
      <w:proofErr w:type="spellEnd"/>
      <w:r w:rsidRPr="007E385E">
        <w:rPr>
          <w:color w:val="000000" w:themeColor="text1"/>
        </w:rPr>
        <w:t xml:space="preserve"> </w:t>
      </w:r>
    </w:p>
    <w:p w14:paraId="3732280F" w14:textId="77777777" w:rsidR="00945FBD" w:rsidRPr="007E385E" w:rsidRDefault="00945FBD" w:rsidP="0083713B">
      <w:pPr>
        <w:jc w:val="both"/>
      </w:pPr>
    </w:p>
    <w:sectPr w:rsidR="00945FBD" w:rsidRPr="007E385E" w:rsidSect="00A410B1">
      <w:footerReference w:type="default" r:id="rId8"/>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45F69" w14:textId="77777777" w:rsidR="005439DA" w:rsidRDefault="005439DA" w:rsidP="00A410B1">
      <w:r>
        <w:separator/>
      </w:r>
    </w:p>
  </w:endnote>
  <w:endnote w:type="continuationSeparator" w:id="0">
    <w:p w14:paraId="69C1D92C" w14:textId="77777777" w:rsidR="005439DA" w:rsidRDefault="005439DA" w:rsidP="00A4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EastAsia" w:hAnsiTheme="minorHAnsi"/>
        <w:sz w:val="22"/>
        <w:szCs w:val="22"/>
        <w:lang w:val="en-US" w:eastAsia="en-US"/>
      </w:rPr>
      <w:id w:val="-66811135"/>
      <w:docPartObj>
        <w:docPartGallery w:val="Page Numbers (Bottom of Page)"/>
        <w:docPartUnique/>
      </w:docPartObj>
    </w:sdtPr>
    <w:sdtEndPr>
      <w:rPr>
        <w:rFonts w:ascii="Times New Roman" w:eastAsia="Times New Roman" w:hAnsi="Times New Roman"/>
        <w:noProof/>
        <w:sz w:val="24"/>
        <w:szCs w:val="24"/>
        <w:lang w:val="lv-LV" w:eastAsia="lv-LV"/>
      </w:rPr>
    </w:sdtEndPr>
    <w:sdtContent>
      <w:p w14:paraId="591BA1A4" w14:textId="77777777" w:rsidR="00A410B1" w:rsidRDefault="00A410B1" w:rsidP="00A410B1">
        <w:pPr>
          <w:pBdr>
            <w:top w:val="nil"/>
            <w:left w:val="nil"/>
            <w:bottom w:val="nil"/>
            <w:right w:val="nil"/>
            <w:between w:val="nil"/>
          </w:pBdr>
          <w:tabs>
            <w:tab w:val="center" w:pos="4153"/>
            <w:tab w:val="right" w:pos="8306"/>
          </w:tabs>
          <w:rPr>
            <w:color w:val="000000"/>
            <w:sz w:val="20"/>
            <w:szCs w:val="20"/>
          </w:rPr>
        </w:pPr>
        <w:r w:rsidRPr="00D05A61">
          <w:rPr>
            <w:color w:val="000000"/>
            <w:sz w:val="20"/>
            <w:szCs w:val="20"/>
          </w:rPr>
          <w:t>AMZino_</w:t>
        </w:r>
        <w:r>
          <w:rPr>
            <w:color w:val="000000"/>
            <w:sz w:val="20"/>
            <w:szCs w:val="20"/>
          </w:rPr>
          <w:t>140325</w:t>
        </w:r>
        <w:r w:rsidRPr="00D05A61">
          <w:rPr>
            <w:color w:val="000000"/>
            <w:sz w:val="20"/>
            <w:szCs w:val="20"/>
          </w:rPr>
          <w:t>_“Par Sankciju koordinācijas padomes darbību 202</w:t>
        </w:r>
        <w:r>
          <w:rPr>
            <w:color w:val="000000"/>
            <w:sz w:val="20"/>
            <w:szCs w:val="20"/>
          </w:rPr>
          <w:t>4</w:t>
        </w:r>
        <w:r w:rsidRPr="00D05A61">
          <w:rPr>
            <w:color w:val="000000"/>
            <w:sz w:val="20"/>
            <w:szCs w:val="20"/>
          </w:rPr>
          <w:t>.gadā”</w:t>
        </w:r>
      </w:p>
      <w:p w14:paraId="1414F2AA" w14:textId="77777777" w:rsidR="00A410B1" w:rsidRDefault="00A410B1" w:rsidP="00A410B1">
        <w:pPr>
          <w:pStyle w:val="Footer"/>
          <w:jc w:val="center"/>
        </w:pPr>
        <w:r>
          <w:fldChar w:fldCharType="begin"/>
        </w:r>
        <w:r>
          <w:instrText xml:space="preserve"> PAGE   \* MERGEFORMAT </w:instrText>
        </w:r>
        <w:r>
          <w:fldChar w:fldCharType="separate"/>
        </w:r>
        <w: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AFCC1" w14:textId="77777777" w:rsidR="005439DA" w:rsidRDefault="005439DA" w:rsidP="00A410B1">
      <w:r>
        <w:separator/>
      </w:r>
    </w:p>
  </w:footnote>
  <w:footnote w:type="continuationSeparator" w:id="0">
    <w:p w14:paraId="0AE81BEF" w14:textId="77777777" w:rsidR="005439DA" w:rsidRDefault="005439DA" w:rsidP="00A41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4A60"/>
    <w:multiLevelType w:val="hybridMultilevel"/>
    <w:tmpl w:val="615439F6"/>
    <w:lvl w:ilvl="0" w:tplc="59E65B7E">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7E0A1A83"/>
    <w:multiLevelType w:val="hybridMultilevel"/>
    <w:tmpl w:val="C4941384"/>
    <w:lvl w:ilvl="0" w:tplc="04260001">
      <w:start w:val="1"/>
      <w:numFmt w:val="bullet"/>
      <w:lvlText w:val=""/>
      <w:lvlJc w:val="left"/>
      <w:pPr>
        <w:ind w:left="1080" w:hanging="360"/>
      </w:pPr>
      <w:rPr>
        <w:rFonts w:ascii="Symbol" w:hAnsi="Symbol" w:hint="default"/>
      </w:rPr>
    </w:lvl>
    <w:lvl w:ilvl="1" w:tplc="66182E5A">
      <w:start w:val="11"/>
      <w:numFmt w:val="bullet"/>
      <w:lvlText w:val="-"/>
      <w:lvlJc w:val="left"/>
      <w:pPr>
        <w:ind w:left="1920" w:hanging="360"/>
      </w:pPr>
      <w:rPr>
        <w:rFonts w:ascii="Times-Roman" w:eastAsia="Times-Roman" w:hAnsi="Times-Roman" w:cs="Times-Roman"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13B"/>
    <w:rsid w:val="00032524"/>
    <w:rsid w:val="00045C3B"/>
    <w:rsid w:val="000950CB"/>
    <w:rsid w:val="000A5C8B"/>
    <w:rsid w:val="000F1926"/>
    <w:rsid w:val="00116F0F"/>
    <w:rsid w:val="00134646"/>
    <w:rsid w:val="00281D91"/>
    <w:rsid w:val="002E62B4"/>
    <w:rsid w:val="002F65B0"/>
    <w:rsid w:val="00305117"/>
    <w:rsid w:val="003417E5"/>
    <w:rsid w:val="00341CE0"/>
    <w:rsid w:val="00342F8E"/>
    <w:rsid w:val="00394B3E"/>
    <w:rsid w:val="003C7AF2"/>
    <w:rsid w:val="0049503B"/>
    <w:rsid w:val="0053312F"/>
    <w:rsid w:val="005439DA"/>
    <w:rsid w:val="005D6F5C"/>
    <w:rsid w:val="00641FDC"/>
    <w:rsid w:val="00665C1F"/>
    <w:rsid w:val="006D6B90"/>
    <w:rsid w:val="00705D1B"/>
    <w:rsid w:val="007469CD"/>
    <w:rsid w:val="0074765C"/>
    <w:rsid w:val="007835D8"/>
    <w:rsid w:val="007E0E35"/>
    <w:rsid w:val="007E385E"/>
    <w:rsid w:val="00805EC8"/>
    <w:rsid w:val="0082367C"/>
    <w:rsid w:val="0083713B"/>
    <w:rsid w:val="00874C55"/>
    <w:rsid w:val="008E2BE3"/>
    <w:rsid w:val="009029FE"/>
    <w:rsid w:val="00945FBD"/>
    <w:rsid w:val="00974231"/>
    <w:rsid w:val="009A3179"/>
    <w:rsid w:val="009C1252"/>
    <w:rsid w:val="009D3559"/>
    <w:rsid w:val="009D6A84"/>
    <w:rsid w:val="00A03FF8"/>
    <w:rsid w:val="00A410B1"/>
    <w:rsid w:val="00A5407C"/>
    <w:rsid w:val="00A64476"/>
    <w:rsid w:val="00A715A9"/>
    <w:rsid w:val="00A859AC"/>
    <w:rsid w:val="00B36F63"/>
    <w:rsid w:val="00B453B9"/>
    <w:rsid w:val="00B7523A"/>
    <w:rsid w:val="00B85A95"/>
    <w:rsid w:val="00B92FC7"/>
    <w:rsid w:val="00BA6AFF"/>
    <w:rsid w:val="00BD282C"/>
    <w:rsid w:val="00BD2C4D"/>
    <w:rsid w:val="00BF2F28"/>
    <w:rsid w:val="00BF3B68"/>
    <w:rsid w:val="00C0319F"/>
    <w:rsid w:val="00C22CFF"/>
    <w:rsid w:val="00C433FF"/>
    <w:rsid w:val="00CC751C"/>
    <w:rsid w:val="00D0418E"/>
    <w:rsid w:val="00D44B9B"/>
    <w:rsid w:val="00D9250F"/>
    <w:rsid w:val="00DC273E"/>
    <w:rsid w:val="00DC73C5"/>
    <w:rsid w:val="00E65161"/>
    <w:rsid w:val="00EA557D"/>
    <w:rsid w:val="00EC1B22"/>
    <w:rsid w:val="00EF0763"/>
    <w:rsid w:val="00EF0863"/>
    <w:rsid w:val="00EF1B5E"/>
    <w:rsid w:val="00F178C0"/>
    <w:rsid w:val="00F26CF5"/>
    <w:rsid w:val="00F307F0"/>
    <w:rsid w:val="00FD18CE"/>
    <w:rsid w:val="00FE3E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55EA5"/>
  <w15:chartTrackingRefBased/>
  <w15:docId w15:val="{8B4E4E42-B2F4-43D4-B1E3-D7E44C13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83713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 Char Char Char,Indicator Text,Numbered Para 1,Bullet 1,Bullet Points,List Paragraph2,MAIN CONTENT,Normal numbered,List Paragraph1,Colorful List - Accent 11,Issue Action POC,3,POCG Table Text,Strip"/>
    <w:basedOn w:val="Normal"/>
    <w:link w:val="ListParagraphChar"/>
    <w:uiPriority w:val="34"/>
    <w:qFormat/>
    <w:rsid w:val="00945FBD"/>
    <w:pPr>
      <w:ind w:left="720"/>
      <w:contextualSpacing/>
    </w:pPr>
  </w:style>
  <w:style w:type="character" w:customStyle="1" w:styleId="ListParagraphChar">
    <w:name w:val="List Paragraph Char"/>
    <w:aliases w:val="2 Char,Dot pt Char,F5 List Paragraph Char,List Paragraph Char Char Char Char,Indicator Text Char,Numbered Para 1 Char,Bullet 1 Char,Bullet Points Char,List Paragraph2 Char,MAIN CONTENT Char,Normal numbered Char,List Paragraph1 Char"/>
    <w:basedOn w:val="DefaultParagraphFont"/>
    <w:link w:val="ListParagraph"/>
    <w:uiPriority w:val="34"/>
    <w:qFormat/>
    <w:locked/>
    <w:rsid w:val="00945FBD"/>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A410B1"/>
    <w:pPr>
      <w:tabs>
        <w:tab w:val="center" w:pos="4153"/>
        <w:tab w:val="right" w:pos="8306"/>
      </w:tabs>
    </w:pPr>
  </w:style>
  <w:style w:type="character" w:customStyle="1" w:styleId="HeaderChar">
    <w:name w:val="Header Char"/>
    <w:basedOn w:val="DefaultParagraphFont"/>
    <w:link w:val="Header"/>
    <w:uiPriority w:val="99"/>
    <w:rsid w:val="00A410B1"/>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A410B1"/>
    <w:pPr>
      <w:tabs>
        <w:tab w:val="center" w:pos="4153"/>
        <w:tab w:val="right" w:pos="8306"/>
      </w:tabs>
    </w:pPr>
  </w:style>
  <w:style w:type="character" w:customStyle="1" w:styleId="FooterChar">
    <w:name w:val="Footer Char"/>
    <w:basedOn w:val="DefaultParagraphFont"/>
    <w:link w:val="Footer"/>
    <w:uiPriority w:val="99"/>
    <w:rsid w:val="00A410B1"/>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2F65B0"/>
    <w:rPr>
      <w:sz w:val="16"/>
      <w:szCs w:val="16"/>
    </w:rPr>
  </w:style>
  <w:style w:type="paragraph" w:styleId="CommentText">
    <w:name w:val="annotation text"/>
    <w:basedOn w:val="Normal"/>
    <w:link w:val="CommentTextChar"/>
    <w:uiPriority w:val="99"/>
    <w:semiHidden/>
    <w:unhideWhenUsed/>
    <w:rsid w:val="002F65B0"/>
    <w:rPr>
      <w:sz w:val="20"/>
      <w:szCs w:val="20"/>
    </w:rPr>
  </w:style>
  <w:style w:type="character" w:customStyle="1" w:styleId="CommentTextChar">
    <w:name w:val="Comment Text Char"/>
    <w:basedOn w:val="DefaultParagraphFont"/>
    <w:link w:val="CommentText"/>
    <w:uiPriority w:val="99"/>
    <w:semiHidden/>
    <w:rsid w:val="002F65B0"/>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2F65B0"/>
    <w:rPr>
      <w:b/>
      <w:bCs/>
    </w:rPr>
  </w:style>
  <w:style w:type="character" w:customStyle="1" w:styleId="CommentSubjectChar">
    <w:name w:val="Comment Subject Char"/>
    <w:basedOn w:val="CommentTextChar"/>
    <w:link w:val="CommentSubject"/>
    <w:uiPriority w:val="99"/>
    <w:semiHidden/>
    <w:rsid w:val="002F65B0"/>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2F65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5B0"/>
    <w:rPr>
      <w:rFonts w:ascii="Segoe UI" w:eastAsia="Times New Roman" w:hAnsi="Segoe UI" w:cs="Segoe UI"/>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20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E5984-4430-4FFF-80B9-F6EE32E18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12168</Words>
  <Characters>6936</Characters>
  <Application>Microsoft Office Word</Application>
  <DocSecurity>0</DocSecurity>
  <Lines>57</Lines>
  <Paragraphs>38</Paragraphs>
  <ScaleCrop>false</ScaleCrop>
  <HeadingPairs>
    <vt:vector size="2" baseType="variant">
      <vt:variant>
        <vt:lpstr>Title</vt:lpstr>
      </vt:variant>
      <vt:variant>
        <vt:i4>1</vt:i4>
      </vt:variant>
    </vt:vector>
  </HeadingPairs>
  <TitlesOfParts>
    <vt:vector size="1" baseType="lpstr">
      <vt:lpstr/>
    </vt:vector>
  </TitlesOfParts>
  <Company>LR Arlietu ministrija</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Harijs Batrags</dc:creator>
  <cp:keywords/>
  <dc:description/>
  <cp:lastModifiedBy>Harijs Batrags</cp:lastModifiedBy>
  <cp:revision>3</cp:revision>
  <dcterms:created xsi:type="dcterms:W3CDTF">2025-05-23T13:31:00Z</dcterms:created>
  <dcterms:modified xsi:type="dcterms:W3CDTF">2025-05-23T13:35:00Z</dcterms:modified>
</cp:coreProperties>
</file>