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CB3DC" w14:textId="7484433A" w:rsidR="00F04A11" w:rsidRPr="00C06653" w:rsidRDefault="00BA7A77" w:rsidP="0019374C">
      <w:pPr>
        <w:jc w:val="right"/>
        <w:rPr>
          <w:rFonts w:ascii="Times New Roman" w:hAnsi="Times New Roman" w:cs="Times New Roman"/>
          <w:b/>
          <w:bCs/>
        </w:rPr>
      </w:pPr>
      <w:r w:rsidRPr="00C06653">
        <w:rPr>
          <w:rFonts w:ascii="Times New Roman" w:hAnsi="Times New Roman" w:cs="Times New Roman"/>
          <w:b/>
          <w:bCs/>
        </w:rPr>
        <w:t>Pielikums</w:t>
      </w:r>
    </w:p>
    <w:p w14:paraId="46B6CC63" w14:textId="21B89D3F" w:rsidR="00BA7A77" w:rsidRPr="00BA7A77" w:rsidRDefault="00BA7A77" w:rsidP="0019374C">
      <w:pPr>
        <w:jc w:val="right"/>
        <w:rPr>
          <w:rFonts w:ascii="Times New Roman" w:hAnsi="Times New Roman" w:cs="Times New Roman"/>
        </w:rPr>
      </w:pPr>
      <w:r w:rsidRPr="000C31ED">
        <w:rPr>
          <w:rFonts w:ascii="Times New Roman" w:hAnsi="Times New Roman" w:cs="Times New Roman"/>
        </w:rPr>
        <w:t>Informatīvajam ziņojumam “</w:t>
      </w:r>
      <w:r w:rsidR="000C31ED" w:rsidRPr="000C31ED">
        <w:rPr>
          <w:rFonts w:ascii="Times New Roman" w:hAnsi="Times New Roman" w:cs="Times New Roman"/>
        </w:rPr>
        <w:t xml:space="preserve">Par vienotas </w:t>
      </w:r>
      <w:r w:rsidR="00B45D92">
        <w:rPr>
          <w:rFonts w:ascii="Times New Roman" w:hAnsi="Times New Roman" w:cs="Times New Roman"/>
        </w:rPr>
        <w:t xml:space="preserve">patērētāju </w:t>
      </w:r>
      <w:r w:rsidR="000C31ED" w:rsidRPr="000C31ED">
        <w:rPr>
          <w:rFonts w:ascii="Times New Roman" w:hAnsi="Times New Roman" w:cs="Times New Roman"/>
        </w:rPr>
        <w:t>kreditētāju uzraudzības institūcijas noteikšanu”</w:t>
      </w:r>
    </w:p>
    <w:p w14:paraId="2792ADDE" w14:textId="77777777" w:rsidR="00BA7A77" w:rsidRDefault="00BA7A77" w:rsidP="00BA7A77">
      <w:pPr>
        <w:jc w:val="right"/>
      </w:pPr>
    </w:p>
    <w:p w14:paraId="5A267BFF" w14:textId="46183599" w:rsidR="00BA7A77" w:rsidRPr="004D26C0" w:rsidRDefault="00BA7A77" w:rsidP="00BA7A77">
      <w:pPr>
        <w:pStyle w:val="Virsraksts1"/>
        <w:numPr>
          <w:ilvl w:val="0"/>
          <w:numId w:val="0"/>
        </w:numPr>
        <w:spacing w:before="0" w:after="0"/>
        <w:jc w:val="left"/>
        <w:rPr>
          <w:sz w:val="24"/>
          <w:szCs w:val="24"/>
        </w:rPr>
      </w:pPr>
      <w:bookmarkStart w:id="0" w:name="_Toc198297346"/>
      <w:r w:rsidRPr="004D26C0">
        <w:rPr>
          <w:sz w:val="24"/>
          <w:szCs w:val="24"/>
        </w:rPr>
        <w:t>Citu valstu pieredze nebanku patērētāju kreditētāju licencēšanā un uzraudzībā</w:t>
      </w:r>
      <w:bookmarkEnd w:id="0"/>
    </w:p>
    <w:p w14:paraId="116FCD44" w14:textId="77777777" w:rsidR="00BA7A77" w:rsidRPr="004D26C0" w:rsidRDefault="00BA7A77" w:rsidP="00BA7A77">
      <w:pPr>
        <w:spacing w:after="0" w:line="240" w:lineRule="auto"/>
        <w:jc w:val="both"/>
        <w:rPr>
          <w:rFonts w:ascii="Times New Roman" w:hAnsi="Times New Roman" w:cs="Times New Roman"/>
        </w:rPr>
      </w:pPr>
    </w:p>
    <w:p w14:paraId="26D14A91" w14:textId="1BCEBC48" w:rsidR="000C31ED" w:rsidRDefault="00BA7A77" w:rsidP="000C31ED">
      <w:pPr>
        <w:spacing w:after="0" w:line="240" w:lineRule="auto"/>
        <w:ind w:firstLine="360"/>
        <w:jc w:val="both"/>
        <w:rPr>
          <w:rFonts w:ascii="Times New Roman" w:hAnsi="Times New Roman" w:cs="Times New Roman"/>
        </w:rPr>
      </w:pPr>
      <w:r w:rsidRPr="004D26C0">
        <w:rPr>
          <w:rFonts w:ascii="Times New Roman" w:hAnsi="Times New Roman" w:cs="Times New Roman"/>
        </w:rPr>
        <w:t>Eiropas Ekonomikas zonas</w:t>
      </w:r>
      <w:r w:rsidR="000C31ED">
        <w:rPr>
          <w:rFonts w:ascii="Times New Roman" w:hAnsi="Times New Roman" w:cs="Times New Roman"/>
        </w:rPr>
        <w:t xml:space="preserve"> (turpmāk – EEZ)</w:t>
      </w:r>
      <w:r w:rsidRPr="004D26C0">
        <w:rPr>
          <w:rFonts w:ascii="Times New Roman" w:hAnsi="Times New Roman" w:cs="Times New Roman"/>
        </w:rPr>
        <w:t xml:space="preserve"> valstīs pastāv dažādi iesaistes apjomi un institucionālie ietvari nebanku patērētāju kreditētāju licencēšanā un uzraudzībā</w:t>
      </w:r>
      <w:r w:rsidR="000C31ED">
        <w:rPr>
          <w:rFonts w:ascii="Times New Roman" w:hAnsi="Times New Roman" w:cs="Times New Roman"/>
        </w:rPr>
        <w:t xml:space="preserve"> (skatīt attēlu). </w:t>
      </w:r>
    </w:p>
    <w:p w14:paraId="2E3C8F2A" w14:textId="28F4A56F" w:rsidR="000C31ED" w:rsidRPr="000C31ED" w:rsidRDefault="000C31ED" w:rsidP="000C31ED">
      <w:pPr>
        <w:spacing w:after="0" w:line="240" w:lineRule="auto"/>
        <w:ind w:firstLine="360"/>
        <w:jc w:val="both"/>
        <w:rPr>
          <w:rFonts w:ascii="Times New Roman" w:hAnsi="Times New Roman" w:cs="Times New Roman"/>
        </w:rPr>
      </w:pPr>
      <w:r>
        <w:rPr>
          <w:rFonts w:ascii="Times New Roman" w:hAnsi="Times New Roman" w:cs="Times New Roman"/>
        </w:rPr>
        <w:t>Šajā i</w:t>
      </w:r>
      <w:r w:rsidRPr="000C31ED">
        <w:rPr>
          <w:rFonts w:ascii="Times New Roman" w:hAnsi="Times New Roman" w:cs="Times New Roman"/>
        </w:rPr>
        <w:t>nformatīv</w:t>
      </w:r>
      <w:r>
        <w:rPr>
          <w:rFonts w:ascii="Times New Roman" w:hAnsi="Times New Roman" w:cs="Times New Roman"/>
        </w:rPr>
        <w:t>ā</w:t>
      </w:r>
      <w:r w:rsidRPr="000C31ED">
        <w:rPr>
          <w:rFonts w:ascii="Times New Roman" w:hAnsi="Times New Roman" w:cs="Times New Roman"/>
        </w:rPr>
        <w:t xml:space="preserve"> ziņojuma “Par vienotas</w:t>
      </w:r>
      <w:r w:rsidR="00B45D92">
        <w:rPr>
          <w:rFonts w:ascii="Times New Roman" w:hAnsi="Times New Roman" w:cs="Times New Roman"/>
        </w:rPr>
        <w:t xml:space="preserve"> patērētāju </w:t>
      </w:r>
      <w:r w:rsidRPr="000C31ED">
        <w:rPr>
          <w:rFonts w:ascii="Times New Roman" w:hAnsi="Times New Roman" w:cs="Times New Roman"/>
        </w:rPr>
        <w:t>kreditētāju uzraudzības institūcijas noteikšanu”</w:t>
      </w:r>
      <w:r>
        <w:rPr>
          <w:rFonts w:ascii="Times New Roman" w:hAnsi="Times New Roman" w:cs="Times New Roman"/>
        </w:rPr>
        <w:t xml:space="preserve"> pielikumā ir sniegts ieskats </w:t>
      </w:r>
      <w:r w:rsidRPr="00CF4A3E">
        <w:rPr>
          <w:rFonts w:ascii="Times New Roman" w:hAnsi="Times New Roman" w:cs="Times New Roman"/>
        </w:rPr>
        <w:t>Lietuvas, Igaunijas un Īrijas pieredz</w:t>
      </w:r>
      <w:r>
        <w:rPr>
          <w:rFonts w:ascii="Times New Roman" w:hAnsi="Times New Roman" w:cs="Times New Roman"/>
        </w:rPr>
        <w:t xml:space="preserve">ē </w:t>
      </w:r>
      <w:r w:rsidRPr="000C31ED">
        <w:rPr>
          <w:rFonts w:ascii="Times New Roman" w:hAnsi="Times New Roman" w:cs="Times New Roman"/>
        </w:rPr>
        <w:t>nebanku patērētāju kreditētāju licencēšanā un uzraudzībā</w:t>
      </w:r>
      <w:r w:rsidR="00DD14B4">
        <w:rPr>
          <w:rFonts w:ascii="Times New Roman" w:hAnsi="Times New Roman" w:cs="Times New Roman"/>
        </w:rPr>
        <w:t>, t.sk.,</w:t>
      </w:r>
      <w:r w:rsidRPr="000C31ED">
        <w:rPr>
          <w:rFonts w:ascii="Times New Roman" w:hAnsi="Times New Roman" w:cs="Times New Roman"/>
        </w:rPr>
        <w:t xml:space="preserve"> licences iegūšanai, uzraudzības regulējumam un apjomam, uzraugošajām iestādēm un to kompetencēm</w:t>
      </w:r>
      <w:r w:rsidR="00FB1A37">
        <w:rPr>
          <w:rFonts w:ascii="Times New Roman" w:hAnsi="Times New Roman" w:cs="Times New Roman"/>
        </w:rPr>
        <w:t>, izmantojot</w:t>
      </w:r>
      <w:r w:rsidRPr="000C31ED">
        <w:rPr>
          <w:rFonts w:ascii="Times New Roman" w:hAnsi="Times New Roman" w:cs="Times New Roman"/>
        </w:rPr>
        <w:t xml:space="preserve"> publiski pieejam</w:t>
      </w:r>
      <w:r w:rsidR="00FB1A37">
        <w:rPr>
          <w:rFonts w:ascii="Times New Roman" w:hAnsi="Times New Roman" w:cs="Times New Roman"/>
        </w:rPr>
        <w:t>u</w:t>
      </w:r>
      <w:r w:rsidRPr="000C31ED">
        <w:rPr>
          <w:rFonts w:ascii="Times New Roman" w:hAnsi="Times New Roman" w:cs="Times New Roman"/>
        </w:rPr>
        <w:t xml:space="preserve"> informācija un normatīv</w:t>
      </w:r>
      <w:r w:rsidR="00FB1A37">
        <w:rPr>
          <w:rFonts w:ascii="Times New Roman" w:hAnsi="Times New Roman" w:cs="Times New Roman"/>
        </w:rPr>
        <w:t>os</w:t>
      </w:r>
      <w:r w:rsidRPr="000C31ED">
        <w:rPr>
          <w:rFonts w:ascii="Times New Roman" w:hAnsi="Times New Roman" w:cs="Times New Roman"/>
        </w:rPr>
        <w:t xml:space="preserve"> akt</w:t>
      </w:r>
      <w:r w:rsidR="00FB1A37">
        <w:rPr>
          <w:rFonts w:ascii="Times New Roman" w:hAnsi="Times New Roman" w:cs="Times New Roman"/>
        </w:rPr>
        <w:t>us</w:t>
      </w:r>
      <w:r w:rsidRPr="000C31ED">
        <w:rPr>
          <w:rFonts w:ascii="Times New Roman" w:hAnsi="Times New Roman" w:cs="Times New Roman"/>
        </w:rPr>
        <w:t>.</w:t>
      </w:r>
    </w:p>
    <w:p w14:paraId="09226533" w14:textId="644CF9F9" w:rsidR="00BA7A77" w:rsidRPr="004D26C0" w:rsidRDefault="00BA7A77" w:rsidP="00BA7A77">
      <w:pPr>
        <w:spacing w:after="0" w:line="240" w:lineRule="auto"/>
        <w:ind w:firstLine="360"/>
        <w:jc w:val="both"/>
        <w:rPr>
          <w:rFonts w:ascii="Times New Roman" w:hAnsi="Times New Roman" w:cs="Times New Roman"/>
        </w:rPr>
      </w:pPr>
    </w:p>
    <w:p w14:paraId="0791118C" w14:textId="77777777" w:rsidR="00BA7A77" w:rsidRPr="004D26C0" w:rsidRDefault="00BA7A77" w:rsidP="00BA7A77">
      <w:pPr>
        <w:pStyle w:val="ListParagraph"/>
        <w:spacing w:after="0" w:line="240" w:lineRule="auto"/>
        <w:rPr>
          <w:rFonts w:ascii="Times New Roman" w:hAnsi="Times New Roman" w:cs="Times New Roman"/>
        </w:rPr>
      </w:pPr>
    </w:p>
    <w:tbl>
      <w:tblPr>
        <w:tblStyle w:val="TableGrid"/>
        <w:tblW w:w="9067" w:type="dxa"/>
        <w:tblLook w:val="04A0" w:firstRow="1" w:lastRow="0" w:firstColumn="1" w:lastColumn="0" w:noHBand="0" w:noVBand="1"/>
      </w:tblPr>
      <w:tblGrid>
        <w:gridCol w:w="1273"/>
        <w:gridCol w:w="1181"/>
        <w:gridCol w:w="1523"/>
        <w:gridCol w:w="1268"/>
        <w:gridCol w:w="1274"/>
        <w:gridCol w:w="1274"/>
        <w:gridCol w:w="1274"/>
      </w:tblGrid>
      <w:tr w:rsidR="00BA7A77" w:rsidRPr="006C0E06" w14:paraId="142D1AFF" w14:textId="77777777" w:rsidTr="000C31ED">
        <w:trPr>
          <w:trHeight w:val="2456"/>
        </w:trPr>
        <w:tc>
          <w:tcPr>
            <w:tcW w:w="1273" w:type="dxa"/>
            <w:shd w:val="clear" w:color="auto" w:fill="D1D1D1" w:themeFill="background2" w:themeFillShade="E6"/>
            <w:vAlign w:val="center"/>
          </w:tcPr>
          <w:p w14:paraId="635AEE4A" w14:textId="77777777" w:rsidR="00BA7A77" w:rsidRPr="00873026" w:rsidRDefault="00BA7A77" w:rsidP="009461D6">
            <w:pPr>
              <w:jc w:val="center"/>
              <w:rPr>
                <w:rFonts w:ascii="Times New Roman" w:hAnsi="Times New Roman" w:cs="Times New Roman"/>
                <w:b/>
                <w:bCs/>
                <w:sz w:val="20"/>
                <w:szCs w:val="20"/>
              </w:rPr>
            </w:pPr>
            <w:bookmarkStart w:id="1" w:name="_Hlk209683027"/>
            <w:r w:rsidRPr="00873026">
              <w:rPr>
                <w:rFonts w:ascii="Times New Roman" w:hAnsi="Times New Roman" w:cs="Times New Roman"/>
                <w:b/>
                <w:bCs/>
                <w:sz w:val="20"/>
                <w:szCs w:val="20"/>
              </w:rPr>
              <w:t>Patērētāju aizsardzības institūcija</w:t>
            </w:r>
          </w:p>
        </w:tc>
        <w:tc>
          <w:tcPr>
            <w:tcW w:w="1181" w:type="dxa"/>
            <w:shd w:val="clear" w:color="auto" w:fill="D1D1D1" w:themeFill="background2" w:themeFillShade="E6"/>
            <w:vAlign w:val="center"/>
          </w:tcPr>
          <w:p w14:paraId="32748332" w14:textId="77777777" w:rsidR="00BA7A77" w:rsidRPr="00873026" w:rsidRDefault="00BA7A77" w:rsidP="009461D6">
            <w:pPr>
              <w:jc w:val="center"/>
              <w:rPr>
                <w:rFonts w:ascii="Times New Roman" w:hAnsi="Times New Roman" w:cs="Times New Roman"/>
                <w:b/>
                <w:bCs/>
                <w:sz w:val="20"/>
                <w:szCs w:val="20"/>
              </w:rPr>
            </w:pPr>
            <w:r w:rsidRPr="00873026">
              <w:rPr>
                <w:rFonts w:ascii="Times New Roman" w:hAnsi="Times New Roman" w:cs="Times New Roman"/>
                <w:b/>
                <w:bCs/>
                <w:sz w:val="20"/>
                <w:szCs w:val="20"/>
              </w:rPr>
              <w:t>Centrālā banka</w:t>
            </w:r>
          </w:p>
        </w:tc>
        <w:tc>
          <w:tcPr>
            <w:tcW w:w="1523" w:type="dxa"/>
            <w:shd w:val="clear" w:color="auto" w:fill="D1D1D1" w:themeFill="background2" w:themeFillShade="E6"/>
            <w:vAlign w:val="center"/>
          </w:tcPr>
          <w:p w14:paraId="3AD9E7BC" w14:textId="77777777" w:rsidR="00BA7A77" w:rsidRPr="00873026" w:rsidRDefault="00BA7A77" w:rsidP="009461D6">
            <w:pPr>
              <w:jc w:val="center"/>
              <w:rPr>
                <w:rFonts w:ascii="Times New Roman" w:hAnsi="Times New Roman" w:cs="Times New Roman"/>
                <w:b/>
                <w:bCs/>
                <w:sz w:val="20"/>
                <w:szCs w:val="20"/>
              </w:rPr>
            </w:pPr>
            <w:r w:rsidRPr="00873026">
              <w:rPr>
                <w:rFonts w:ascii="Times New Roman" w:hAnsi="Times New Roman" w:cs="Times New Roman"/>
                <w:b/>
                <w:bCs/>
                <w:sz w:val="20"/>
                <w:szCs w:val="20"/>
              </w:rPr>
              <w:t>Finanšu sektora uzraugs</w:t>
            </w:r>
          </w:p>
        </w:tc>
        <w:tc>
          <w:tcPr>
            <w:tcW w:w="1268" w:type="dxa"/>
            <w:shd w:val="clear" w:color="auto" w:fill="D1D1D1" w:themeFill="background2" w:themeFillShade="E6"/>
            <w:vAlign w:val="center"/>
          </w:tcPr>
          <w:p w14:paraId="549BF794" w14:textId="77777777" w:rsidR="00BA7A77" w:rsidRPr="00873026" w:rsidRDefault="00BA7A77" w:rsidP="009461D6">
            <w:pPr>
              <w:jc w:val="center"/>
              <w:rPr>
                <w:rFonts w:ascii="Times New Roman" w:hAnsi="Times New Roman" w:cs="Times New Roman"/>
                <w:b/>
                <w:bCs/>
                <w:sz w:val="20"/>
                <w:szCs w:val="20"/>
              </w:rPr>
            </w:pPr>
            <w:r w:rsidRPr="00873026">
              <w:rPr>
                <w:rFonts w:ascii="Times New Roman" w:hAnsi="Times New Roman" w:cs="Times New Roman"/>
                <w:b/>
                <w:bCs/>
                <w:sz w:val="20"/>
                <w:szCs w:val="20"/>
              </w:rPr>
              <w:t>Centrālā banka</w:t>
            </w:r>
          </w:p>
          <w:p w14:paraId="7E75D243" w14:textId="77777777" w:rsidR="00BA7A77" w:rsidRPr="00873026" w:rsidRDefault="00BA7A77" w:rsidP="009461D6">
            <w:pPr>
              <w:jc w:val="center"/>
              <w:rPr>
                <w:rFonts w:ascii="Times New Roman" w:hAnsi="Times New Roman" w:cs="Times New Roman"/>
                <w:b/>
                <w:bCs/>
                <w:sz w:val="20"/>
                <w:szCs w:val="20"/>
              </w:rPr>
            </w:pPr>
            <w:r w:rsidRPr="00873026">
              <w:rPr>
                <w:rFonts w:ascii="Times New Roman" w:hAnsi="Times New Roman" w:cs="Times New Roman"/>
                <w:b/>
                <w:bCs/>
                <w:sz w:val="20"/>
                <w:szCs w:val="20"/>
              </w:rPr>
              <w:t xml:space="preserve"> + </w:t>
            </w:r>
          </w:p>
          <w:p w14:paraId="09104AF4" w14:textId="77777777" w:rsidR="00BA7A77" w:rsidRPr="00873026" w:rsidRDefault="00BA7A77" w:rsidP="009461D6">
            <w:pPr>
              <w:jc w:val="center"/>
              <w:rPr>
                <w:rFonts w:ascii="Times New Roman" w:hAnsi="Times New Roman" w:cs="Times New Roman"/>
                <w:b/>
                <w:bCs/>
                <w:sz w:val="20"/>
                <w:szCs w:val="20"/>
              </w:rPr>
            </w:pPr>
            <w:r w:rsidRPr="00873026">
              <w:rPr>
                <w:rFonts w:ascii="Times New Roman" w:hAnsi="Times New Roman" w:cs="Times New Roman"/>
                <w:b/>
                <w:bCs/>
                <w:sz w:val="20"/>
                <w:szCs w:val="20"/>
              </w:rPr>
              <w:t>finanšu sektora uzraugs</w:t>
            </w:r>
          </w:p>
        </w:tc>
        <w:tc>
          <w:tcPr>
            <w:tcW w:w="1274" w:type="dxa"/>
            <w:shd w:val="clear" w:color="auto" w:fill="D1D1D1" w:themeFill="background2" w:themeFillShade="E6"/>
            <w:vAlign w:val="center"/>
          </w:tcPr>
          <w:p w14:paraId="51183ACC" w14:textId="77777777" w:rsidR="00BA7A77" w:rsidRPr="00873026" w:rsidRDefault="00BA7A77" w:rsidP="009461D6">
            <w:pPr>
              <w:jc w:val="center"/>
              <w:rPr>
                <w:rFonts w:ascii="Times New Roman" w:hAnsi="Times New Roman" w:cs="Times New Roman"/>
                <w:b/>
                <w:bCs/>
                <w:sz w:val="20"/>
                <w:szCs w:val="20"/>
              </w:rPr>
            </w:pPr>
            <w:r w:rsidRPr="00873026">
              <w:rPr>
                <w:rFonts w:ascii="Times New Roman" w:hAnsi="Times New Roman" w:cs="Times New Roman"/>
                <w:b/>
                <w:bCs/>
                <w:sz w:val="20"/>
                <w:szCs w:val="20"/>
              </w:rPr>
              <w:t xml:space="preserve">Finanšu sektora uzraugs </w:t>
            </w:r>
          </w:p>
          <w:p w14:paraId="29947AE1" w14:textId="77777777" w:rsidR="00BA7A77" w:rsidRPr="00873026" w:rsidRDefault="00BA7A77" w:rsidP="009461D6">
            <w:pPr>
              <w:jc w:val="center"/>
              <w:rPr>
                <w:rFonts w:ascii="Times New Roman" w:hAnsi="Times New Roman" w:cs="Times New Roman"/>
                <w:b/>
                <w:bCs/>
                <w:sz w:val="20"/>
                <w:szCs w:val="20"/>
              </w:rPr>
            </w:pPr>
            <w:r w:rsidRPr="00873026">
              <w:rPr>
                <w:rFonts w:ascii="Times New Roman" w:hAnsi="Times New Roman" w:cs="Times New Roman"/>
                <w:b/>
                <w:bCs/>
                <w:sz w:val="20"/>
                <w:szCs w:val="20"/>
              </w:rPr>
              <w:t xml:space="preserve">+ </w:t>
            </w:r>
          </w:p>
          <w:p w14:paraId="403ACA40" w14:textId="77777777" w:rsidR="00BA7A77" w:rsidRPr="00873026" w:rsidRDefault="00BA7A77" w:rsidP="009461D6">
            <w:pPr>
              <w:jc w:val="center"/>
              <w:rPr>
                <w:rFonts w:ascii="Times New Roman" w:hAnsi="Times New Roman" w:cs="Times New Roman"/>
                <w:b/>
                <w:bCs/>
                <w:sz w:val="20"/>
                <w:szCs w:val="20"/>
              </w:rPr>
            </w:pPr>
            <w:r w:rsidRPr="00873026">
              <w:rPr>
                <w:rFonts w:ascii="Times New Roman" w:hAnsi="Times New Roman" w:cs="Times New Roman"/>
                <w:b/>
                <w:bCs/>
                <w:sz w:val="20"/>
                <w:szCs w:val="20"/>
              </w:rPr>
              <w:t>patērētāju tiesību aizsardzības institūcija</w:t>
            </w:r>
          </w:p>
        </w:tc>
        <w:tc>
          <w:tcPr>
            <w:tcW w:w="1274" w:type="dxa"/>
            <w:shd w:val="clear" w:color="auto" w:fill="D1D1D1" w:themeFill="background2" w:themeFillShade="E6"/>
            <w:vAlign w:val="center"/>
          </w:tcPr>
          <w:p w14:paraId="2A6DE227" w14:textId="77777777" w:rsidR="00BA7A77" w:rsidRPr="00873026" w:rsidRDefault="00BA7A77" w:rsidP="009461D6">
            <w:pPr>
              <w:jc w:val="center"/>
              <w:rPr>
                <w:rFonts w:ascii="Times New Roman" w:hAnsi="Times New Roman" w:cs="Times New Roman"/>
                <w:b/>
                <w:bCs/>
                <w:sz w:val="20"/>
                <w:szCs w:val="20"/>
              </w:rPr>
            </w:pPr>
            <w:r w:rsidRPr="00873026">
              <w:rPr>
                <w:rFonts w:ascii="Times New Roman" w:hAnsi="Times New Roman" w:cs="Times New Roman"/>
                <w:b/>
                <w:bCs/>
                <w:sz w:val="20"/>
                <w:szCs w:val="20"/>
              </w:rPr>
              <w:t xml:space="preserve">Centrālā banka </w:t>
            </w:r>
          </w:p>
          <w:p w14:paraId="5489B108" w14:textId="77777777" w:rsidR="00BA7A77" w:rsidRPr="00873026" w:rsidRDefault="00BA7A77" w:rsidP="009461D6">
            <w:pPr>
              <w:jc w:val="center"/>
              <w:rPr>
                <w:rFonts w:ascii="Times New Roman" w:hAnsi="Times New Roman" w:cs="Times New Roman"/>
                <w:b/>
                <w:bCs/>
                <w:sz w:val="20"/>
                <w:szCs w:val="20"/>
              </w:rPr>
            </w:pPr>
            <w:r w:rsidRPr="00873026">
              <w:rPr>
                <w:rFonts w:ascii="Times New Roman" w:hAnsi="Times New Roman" w:cs="Times New Roman"/>
                <w:b/>
                <w:bCs/>
                <w:sz w:val="20"/>
                <w:szCs w:val="20"/>
              </w:rPr>
              <w:t xml:space="preserve">+ </w:t>
            </w:r>
          </w:p>
          <w:p w14:paraId="415968F5" w14:textId="77777777" w:rsidR="00BA7A77" w:rsidRPr="00873026" w:rsidRDefault="00BA7A77" w:rsidP="009461D6">
            <w:pPr>
              <w:jc w:val="center"/>
              <w:rPr>
                <w:rFonts w:ascii="Times New Roman" w:hAnsi="Times New Roman" w:cs="Times New Roman"/>
                <w:b/>
                <w:bCs/>
                <w:sz w:val="20"/>
                <w:szCs w:val="20"/>
              </w:rPr>
            </w:pPr>
            <w:r w:rsidRPr="00873026">
              <w:rPr>
                <w:rFonts w:ascii="Times New Roman" w:hAnsi="Times New Roman" w:cs="Times New Roman"/>
                <w:b/>
                <w:bCs/>
                <w:sz w:val="20"/>
                <w:szCs w:val="20"/>
              </w:rPr>
              <w:t>patērētāju tiesību aizsardzības institūcija</w:t>
            </w:r>
          </w:p>
        </w:tc>
        <w:tc>
          <w:tcPr>
            <w:tcW w:w="1274" w:type="dxa"/>
            <w:shd w:val="clear" w:color="auto" w:fill="D1D1D1" w:themeFill="background2" w:themeFillShade="E6"/>
            <w:vAlign w:val="center"/>
          </w:tcPr>
          <w:p w14:paraId="1E1C4BCF" w14:textId="77777777" w:rsidR="00BA7A77" w:rsidRPr="00873026" w:rsidRDefault="00BA7A77" w:rsidP="009461D6">
            <w:pPr>
              <w:jc w:val="center"/>
              <w:rPr>
                <w:rFonts w:ascii="Times New Roman" w:hAnsi="Times New Roman" w:cs="Times New Roman"/>
                <w:b/>
                <w:bCs/>
                <w:sz w:val="20"/>
                <w:szCs w:val="20"/>
              </w:rPr>
            </w:pPr>
            <w:r w:rsidRPr="00873026">
              <w:rPr>
                <w:rFonts w:ascii="Times New Roman" w:hAnsi="Times New Roman" w:cs="Times New Roman"/>
                <w:b/>
                <w:bCs/>
                <w:sz w:val="20"/>
                <w:szCs w:val="20"/>
              </w:rPr>
              <w:t xml:space="preserve">Centrālā banka </w:t>
            </w:r>
          </w:p>
          <w:p w14:paraId="3E94FEA5" w14:textId="77777777" w:rsidR="00BA7A77" w:rsidRPr="00873026" w:rsidRDefault="00BA7A77" w:rsidP="009461D6">
            <w:pPr>
              <w:jc w:val="center"/>
              <w:rPr>
                <w:rFonts w:ascii="Times New Roman" w:hAnsi="Times New Roman" w:cs="Times New Roman"/>
                <w:b/>
                <w:bCs/>
                <w:sz w:val="20"/>
                <w:szCs w:val="20"/>
              </w:rPr>
            </w:pPr>
            <w:r w:rsidRPr="00873026">
              <w:rPr>
                <w:rFonts w:ascii="Times New Roman" w:hAnsi="Times New Roman" w:cs="Times New Roman"/>
                <w:b/>
                <w:bCs/>
                <w:sz w:val="20"/>
                <w:szCs w:val="20"/>
              </w:rPr>
              <w:t xml:space="preserve">+ </w:t>
            </w:r>
          </w:p>
          <w:p w14:paraId="74F9CD7D" w14:textId="77777777" w:rsidR="00BA7A77" w:rsidRPr="00873026" w:rsidRDefault="00BA7A77" w:rsidP="009461D6">
            <w:pPr>
              <w:jc w:val="center"/>
              <w:rPr>
                <w:rFonts w:ascii="Times New Roman" w:hAnsi="Times New Roman" w:cs="Times New Roman"/>
                <w:b/>
                <w:bCs/>
                <w:sz w:val="20"/>
                <w:szCs w:val="20"/>
              </w:rPr>
            </w:pPr>
            <w:r w:rsidRPr="00873026">
              <w:rPr>
                <w:rFonts w:ascii="Times New Roman" w:hAnsi="Times New Roman" w:cs="Times New Roman"/>
                <w:b/>
                <w:bCs/>
                <w:sz w:val="20"/>
                <w:szCs w:val="20"/>
              </w:rPr>
              <w:t>finanšu sektora uzraugs</w:t>
            </w:r>
          </w:p>
          <w:p w14:paraId="2E4D348A" w14:textId="77777777" w:rsidR="00BA7A77" w:rsidRPr="00873026" w:rsidRDefault="00BA7A77" w:rsidP="009461D6">
            <w:pPr>
              <w:jc w:val="center"/>
              <w:rPr>
                <w:rFonts w:ascii="Times New Roman" w:hAnsi="Times New Roman" w:cs="Times New Roman"/>
                <w:b/>
                <w:bCs/>
                <w:sz w:val="20"/>
                <w:szCs w:val="20"/>
              </w:rPr>
            </w:pPr>
            <w:r w:rsidRPr="00873026">
              <w:rPr>
                <w:rFonts w:ascii="Times New Roman" w:hAnsi="Times New Roman" w:cs="Times New Roman"/>
                <w:b/>
                <w:bCs/>
                <w:sz w:val="20"/>
                <w:szCs w:val="20"/>
              </w:rPr>
              <w:t xml:space="preserve"> + </w:t>
            </w:r>
          </w:p>
          <w:p w14:paraId="62E55CFC" w14:textId="77777777" w:rsidR="00BA7A77" w:rsidRPr="00873026" w:rsidRDefault="00BA7A77" w:rsidP="009461D6">
            <w:pPr>
              <w:jc w:val="center"/>
              <w:rPr>
                <w:rFonts w:ascii="Times New Roman" w:hAnsi="Times New Roman" w:cs="Times New Roman"/>
                <w:b/>
                <w:bCs/>
                <w:sz w:val="20"/>
                <w:szCs w:val="20"/>
              </w:rPr>
            </w:pPr>
            <w:r w:rsidRPr="00873026">
              <w:rPr>
                <w:rFonts w:ascii="Times New Roman" w:hAnsi="Times New Roman" w:cs="Times New Roman"/>
                <w:b/>
                <w:bCs/>
                <w:sz w:val="20"/>
                <w:szCs w:val="20"/>
              </w:rPr>
              <w:t>patērētāju tiesību aizsardzības institūcija</w:t>
            </w:r>
          </w:p>
        </w:tc>
      </w:tr>
      <w:tr w:rsidR="00BA7A77" w:rsidRPr="006C0E06" w14:paraId="2A419011" w14:textId="77777777" w:rsidTr="000C31ED">
        <w:trPr>
          <w:trHeight w:val="1236"/>
        </w:trPr>
        <w:tc>
          <w:tcPr>
            <w:tcW w:w="1273" w:type="dxa"/>
            <w:shd w:val="clear" w:color="auto" w:fill="D9F2D0" w:themeFill="accent6" w:themeFillTint="33"/>
          </w:tcPr>
          <w:p w14:paraId="21716E3F" w14:textId="77777777" w:rsidR="00BA7A77" w:rsidRPr="006C0E06" w:rsidRDefault="00BA7A77" w:rsidP="009461D6">
            <w:pPr>
              <w:spacing w:before="240"/>
              <w:contextualSpacing/>
              <w:jc w:val="center"/>
              <w:rPr>
                <w:rFonts w:ascii="Times New Roman" w:hAnsi="Times New Roman" w:cs="Times New Roman"/>
                <w:sz w:val="20"/>
                <w:szCs w:val="20"/>
              </w:rPr>
            </w:pPr>
            <w:r w:rsidRPr="006C0E06">
              <w:rPr>
                <w:rFonts w:ascii="Times New Roman" w:hAnsi="Times New Roman" w:cs="Times New Roman"/>
                <w:sz w:val="20"/>
                <w:szCs w:val="20"/>
              </w:rPr>
              <w:t>1. Malta 2.Rumānija 3.Latvija</w:t>
            </w:r>
          </w:p>
        </w:tc>
        <w:tc>
          <w:tcPr>
            <w:tcW w:w="1181" w:type="dxa"/>
            <w:shd w:val="clear" w:color="auto" w:fill="D9F2D0" w:themeFill="accent6" w:themeFillTint="33"/>
          </w:tcPr>
          <w:p w14:paraId="179F36EA" w14:textId="77777777" w:rsidR="00BA7A77" w:rsidRPr="006C0E06" w:rsidRDefault="00BA7A77" w:rsidP="009461D6">
            <w:pPr>
              <w:spacing w:before="240"/>
              <w:contextualSpacing/>
              <w:jc w:val="center"/>
              <w:rPr>
                <w:rFonts w:ascii="Times New Roman" w:hAnsi="Times New Roman" w:cs="Times New Roman"/>
                <w:sz w:val="20"/>
                <w:szCs w:val="20"/>
              </w:rPr>
            </w:pPr>
            <w:r w:rsidRPr="006C0E06">
              <w:rPr>
                <w:rFonts w:ascii="Times New Roman" w:hAnsi="Times New Roman" w:cs="Times New Roman"/>
                <w:sz w:val="20"/>
                <w:szCs w:val="20"/>
              </w:rPr>
              <w:t>1.Ungārija 2.Itālija 3.Portugāle 4.Slovēnija 5.Spānija 6.Lietuva</w:t>
            </w:r>
          </w:p>
        </w:tc>
        <w:tc>
          <w:tcPr>
            <w:tcW w:w="1523" w:type="dxa"/>
            <w:shd w:val="clear" w:color="auto" w:fill="D9F2D0" w:themeFill="accent6" w:themeFillTint="33"/>
          </w:tcPr>
          <w:p w14:paraId="520A622F" w14:textId="77777777" w:rsidR="00BA7A77" w:rsidRPr="006C0E06" w:rsidRDefault="00BA7A77" w:rsidP="009461D6">
            <w:pPr>
              <w:spacing w:before="240"/>
              <w:contextualSpacing/>
              <w:jc w:val="center"/>
              <w:rPr>
                <w:rFonts w:ascii="Times New Roman" w:hAnsi="Times New Roman" w:cs="Times New Roman"/>
                <w:sz w:val="20"/>
                <w:szCs w:val="20"/>
              </w:rPr>
            </w:pPr>
            <w:r w:rsidRPr="006C0E06">
              <w:rPr>
                <w:rFonts w:ascii="Times New Roman" w:hAnsi="Times New Roman" w:cs="Times New Roman"/>
                <w:sz w:val="20"/>
                <w:szCs w:val="20"/>
              </w:rPr>
              <w:t>1.Austrija 2.Dānija 3.Vācija 4.Luksemburga</w:t>
            </w:r>
          </w:p>
        </w:tc>
        <w:tc>
          <w:tcPr>
            <w:tcW w:w="1268" w:type="dxa"/>
            <w:shd w:val="clear" w:color="auto" w:fill="D9F2D0" w:themeFill="accent6" w:themeFillTint="33"/>
          </w:tcPr>
          <w:p w14:paraId="7365813C" w14:textId="77777777" w:rsidR="00BA7A77" w:rsidRPr="006C0E06" w:rsidRDefault="00BA7A77" w:rsidP="009461D6">
            <w:pPr>
              <w:spacing w:before="240"/>
              <w:contextualSpacing/>
              <w:jc w:val="center"/>
              <w:rPr>
                <w:rFonts w:ascii="Times New Roman" w:hAnsi="Times New Roman" w:cs="Times New Roman"/>
                <w:sz w:val="20"/>
                <w:szCs w:val="20"/>
              </w:rPr>
            </w:pPr>
            <w:r w:rsidRPr="006C0E06">
              <w:rPr>
                <w:rFonts w:ascii="Times New Roman" w:hAnsi="Times New Roman" w:cs="Times New Roman"/>
                <w:sz w:val="20"/>
                <w:szCs w:val="20"/>
              </w:rPr>
              <w:t>1.Beļģija 2.Horvātija 3.Francija 4.Nīderlande</w:t>
            </w:r>
          </w:p>
        </w:tc>
        <w:tc>
          <w:tcPr>
            <w:tcW w:w="1274" w:type="dxa"/>
            <w:shd w:val="clear" w:color="auto" w:fill="D9F2D0" w:themeFill="accent6" w:themeFillTint="33"/>
          </w:tcPr>
          <w:p w14:paraId="181BC4AC" w14:textId="77777777" w:rsidR="00BA7A77" w:rsidRPr="006C0E06" w:rsidRDefault="00BA7A77" w:rsidP="009461D6">
            <w:pPr>
              <w:spacing w:before="240"/>
              <w:contextualSpacing/>
              <w:jc w:val="center"/>
              <w:rPr>
                <w:rFonts w:ascii="Times New Roman" w:hAnsi="Times New Roman" w:cs="Times New Roman"/>
                <w:sz w:val="20"/>
                <w:szCs w:val="20"/>
              </w:rPr>
            </w:pPr>
            <w:r w:rsidRPr="006C0E06">
              <w:rPr>
                <w:rFonts w:ascii="Times New Roman" w:hAnsi="Times New Roman" w:cs="Times New Roman"/>
                <w:sz w:val="20"/>
                <w:szCs w:val="20"/>
              </w:rPr>
              <w:t>1.Igaunija 2.Somija 3.Islande 4.Norvēģija 5.Polija 6.Zviedrija 7.Īrija</w:t>
            </w:r>
          </w:p>
        </w:tc>
        <w:tc>
          <w:tcPr>
            <w:tcW w:w="1274" w:type="dxa"/>
            <w:shd w:val="clear" w:color="auto" w:fill="D9F2D0" w:themeFill="accent6" w:themeFillTint="33"/>
          </w:tcPr>
          <w:p w14:paraId="7C54C748" w14:textId="77777777" w:rsidR="00BA7A77" w:rsidRPr="006C0E06" w:rsidRDefault="00BA7A77" w:rsidP="009461D6">
            <w:pPr>
              <w:spacing w:before="240"/>
              <w:contextualSpacing/>
              <w:jc w:val="center"/>
              <w:rPr>
                <w:rFonts w:ascii="Times New Roman" w:hAnsi="Times New Roman" w:cs="Times New Roman"/>
                <w:sz w:val="20"/>
                <w:szCs w:val="20"/>
              </w:rPr>
            </w:pPr>
            <w:r w:rsidRPr="006C0E06">
              <w:rPr>
                <w:rFonts w:ascii="Times New Roman" w:hAnsi="Times New Roman" w:cs="Times New Roman"/>
                <w:sz w:val="20"/>
                <w:szCs w:val="20"/>
              </w:rPr>
              <w:t>1.Kipra 2.Čehija 3.Grieķija 4.Slovākija</w:t>
            </w:r>
          </w:p>
        </w:tc>
        <w:tc>
          <w:tcPr>
            <w:tcW w:w="1274" w:type="dxa"/>
            <w:shd w:val="clear" w:color="auto" w:fill="D9F2D0" w:themeFill="accent6" w:themeFillTint="33"/>
          </w:tcPr>
          <w:p w14:paraId="5B6E1C53" w14:textId="77777777" w:rsidR="00BA7A77" w:rsidRPr="006C0E06" w:rsidRDefault="00BA7A77" w:rsidP="009461D6">
            <w:pPr>
              <w:spacing w:before="240"/>
              <w:contextualSpacing/>
              <w:jc w:val="center"/>
              <w:rPr>
                <w:rFonts w:ascii="Times New Roman" w:hAnsi="Times New Roman" w:cs="Times New Roman"/>
                <w:sz w:val="20"/>
                <w:szCs w:val="20"/>
              </w:rPr>
            </w:pPr>
            <w:r w:rsidRPr="006C0E06">
              <w:rPr>
                <w:rFonts w:ascii="Times New Roman" w:hAnsi="Times New Roman" w:cs="Times New Roman"/>
                <w:sz w:val="20"/>
                <w:szCs w:val="20"/>
              </w:rPr>
              <w:t>1.Bulgārija</w:t>
            </w:r>
          </w:p>
        </w:tc>
      </w:tr>
    </w:tbl>
    <w:bookmarkEnd w:id="1"/>
    <w:p w14:paraId="3040B5F1" w14:textId="4D336400" w:rsidR="00BA7A77" w:rsidRPr="00FD5F22" w:rsidRDefault="000C31ED" w:rsidP="00BA7A77">
      <w:pPr>
        <w:spacing w:after="0" w:line="240" w:lineRule="auto"/>
        <w:rPr>
          <w:rFonts w:ascii="Times New Roman" w:hAnsi="Times New Roman" w:cs="Times New Roman"/>
          <w:i/>
          <w:iCs/>
          <w:sz w:val="22"/>
          <w:szCs w:val="22"/>
        </w:rPr>
      </w:pPr>
      <w:r w:rsidRPr="00FD5F22">
        <w:rPr>
          <w:rFonts w:ascii="Times New Roman" w:hAnsi="Times New Roman" w:cs="Times New Roman"/>
          <w:i/>
          <w:iCs/>
          <w:sz w:val="22"/>
          <w:szCs w:val="22"/>
        </w:rPr>
        <w:t>Attēls. Nebanku patērētāju kreditētāju licencēšana un uzraudzība EEZ valstīs</w:t>
      </w:r>
    </w:p>
    <w:p w14:paraId="3D90A941" w14:textId="77777777" w:rsidR="00BA7A77" w:rsidRPr="00CF4A3E" w:rsidRDefault="00BA7A77" w:rsidP="00BA7A77">
      <w:pPr>
        <w:spacing w:after="0" w:line="240" w:lineRule="auto"/>
        <w:ind w:firstLine="720"/>
        <w:rPr>
          <w:rFonts w:ascii="Times New Roman" w:hAnsi="Times New Roman" w:cs="Times New Roman"/>
        </w:rPr>
      </w:pPr>
    </w:p>
    <w:p w14:paraId="2A43ACAC" w14:textId="12A6F299" w:rsidR="00BA7A77" w:rsidRPr="00E62A9B" w:rsidRDefault="00BA7A77" w:rsidP="008A7953">
      <w:pPr>
        <w:pStyle w:val="Virsraksts3"/>
        <w:spacing w:before="0" w:after="0"/>
        <w:ind w:left="720" w:firstLine="0"/>
        <w:rPr>
          <w:rFonts w:cs="Times New Roman"/>
        </w:rPr>
      </w:pPr>
      <w:bookmarkStart w:id="2" w:name="_Toc198297347"/>
      <w:r w:rsidRPr="00E62A9B">
        <w:rPr>
          <w:rFonts w:cs="Times New Roman"/>
        </w:rPr>
        <w:t>Lietuva</w:t>
      </w:r>
      <w:bookmarkEnd w:id="2"/>
    </w:p>
    <w:p w14:paraId="014403AD" w14:textId="77777777" w:rsidR="00BA7A77" w:rsidRPr="004D26C0" w:rsidRDefault="00BA7A77" w:rsidP="00BA7A77">
      <w:pPr>
        <w:spacing w:after="0" w:line="240" w:lineRule="auto"/>
        <w:rPr>
          <w:rFonts w:ascii="Times New Roman" w:hAnsi="Times New Roman" w:cs="Times New Roman"/>
          <w:b/>
          <w:bCs/>
          <w:i/>
          <w:iCs/>
        </w:rPr>
      </w:pPr>
    </w:p>
    <w:p w14:paraId="550D3721" w14:textId="7F3785AF" w:rsidR="00235782" w:rsidRDefault="00BA7A77" w:rsidP="00FD5F22">
      <w:pPr>
        <w:spacing w:after="120" w:line="240" w:lineRule="auto"/>
        <w:ind w:firstLine="720"/>
        <w:jc w:val="both"/>
        <w:rPr>
          <w:rFonts w:ascii="Times New Roman" w:eastAsia="Times New Roman" w:hAnsi="Times New Roman" w:cs="Times New Roman"/>
          <w:lang w:eastAsia="lv-LV"/>
        </w:rPr>
      </w:pPr>
      <w:r w:rsidRPr="004D26C0">
        <w:rPr>
          <w:rFonts w:ascii="Times New Roman" w:hAnsi="Times New Roman" w:cs="Times New Roman"/>
        </w:rPr>
        <w:t xml:space="preserve">Lietuvas Banka ir galvenā institūcija, kas uzrauga un regulē gan </w:t>
      </w:r>
      <w:r w:rsidR="00DD4AEA">
        <w:rPr>
          <w:rFonts w:ascii="Times New Roman" w:hAnsi="Times New Roman" w:cs="Times New Roman"/>
        </w:rPr>
        <w:t>kredītiestāžu</w:t>
      </w:r>
      <w:r w:rsidRPr="004D26C0">
        <w:rPr>
          <w:rFonts w:ascii="Times New Roman" w:hAnsi="Times New Roman" w:cs="Times New Roman"/>
        </w:rPr>
        <w:t xml:space="preserve">, gan nebanku kreditētājus, tostarp patērētāju kreditēšanas </w:t>
      </w:r>
      <w:r w:rsidR="00A94448">
        <w:rPr>
          <w:rFonts w:ascii="Times New Roman" w:hAnsi="Times New Roman" w:cs="Times New Roman"/>
        </w:rPr>
        <w:t>pakalpojumu sniedzējus</w:t>
      </w:r>
      <w:r w:rsidRPr="004D26C0">
        <w:rPr>
          <w:rFonts w:ascii="Times New Roman" w:hAnsi="Times New Roman" w:cs="Times New Roman"/>
        </w:rPr>
        <w:t xml:space="preserve">. </w:t>
      </w:r>
      <w:r w:rsidR="005A4716">
        <w:rPr>
          <w:rFonts w:ascii="Times New Roman" w:hAnsi="Times New Roman" w:cs="Times New Roman"/>
        </w:rPr>
        <w:t xml:space="preserve">Proti, </w:t>
      </w:r>
      <w:r w:rsidRPr="004D26C0">
        <w:rPr>
          <w:rFonts w:ascii="Times New Roman" w:hAnsi="Times New Roman" w:cs="Times New Roman"/>
        </w:rPr>
        <w:t>Lietuvas Banka uzrauga patērētāju kredītu sniedzējus – juridiskās personas (izņemot fiziskās personas un bezpeļņas organizāciju), kas komercdarbības ietvaros izsniedz vai apņemas izsniegt patērētāju kredītus un ir iekļaut</w:t>
      </w:r>
      <w:r>
        <w:rPr>
          <w:rFonts w:ascii="Times New Roman" w:hAnsi="Times New Roman" w:cs="Times New Roman"/>
        </w:rPr>
        <w:t>i</w:t>
      </w:r>
      <w:r w:rsidRPr="004D26C0">
        <w:rPr>
          <w:rFonts w:ascii="Times New Roman" w:hAnsi="Times New Roman" w:cs="Times New Roman"/>
        </w:rPr>
        <w:t xml:space="preserve"> Lietuvas Bankas uzturētajā Patērētāju kredītu sniedzēju publiskajā sarakstā.</w:t>
      </w:r>
      <w:r w:rsidRPr="004D26C0">
        <w:rPr>
          <w:rFonts w:ascii="Times New Roman" w:eastAsia="Times New Roman" w:hAnsi="Times New Roman" w:cs="Times New Roman"/>
          <w:lang w:eastAsia="lv-LV"/>
        </w:rPr>
        <w:t xml:space="preserve"> </w:t>
      </w:r>
      <w:r w:rsidRPr="004D26C0">
        <w:rPr>
          <w:rFonts w:ascii="Times New Roman" w:hAnsi="Times New Roman" w:cs="Times New Roman"/>
        </w:rPr>
        <w:t>Lietuvā patērētāju kredītu sniedzēju un kredītu starpnieku darbību regulē Patērētāju kredīta likums, kā arī citi saistītie normatīvie akti.</w:t>
      </w:r>
    </w:p>
    <w:p w14:paraId="294DB860" w14:textId="52A99DDA" w:rsidR="00BA7A77" w:rsidRDefault="00235782" w:rsidP="00F12ECC">
      <w:pPr>
        <w:spacing w:after="120" w:line="240" w:lineRule="auto"/>
        <w:ind w:firstLine="720"/>
        <w:jc w:val="both"/>
        <w:rPr>
          <w:rFonts w:ascii="Times New Roman" w:eastAsia="Times New Roman" w:hAnsi="Times New Roman" w:cs="Times New Roman"/>
          <w:lang w:eastAsia="lv-LV"/>
        </w:rPr>
      </w:pPr>
      <w:r w:rsidRPr="004D26C0">
        <w:rPr>
          <w:rFonts w:ascii="Times New Roman" w:eastAsia="Times New Roman" w:hAnsi="Times New Roman" w:cs="Times New Roman"/>
          <w:lang w:eastAsia="lv-LV"/>
        </w:rPr>
        <w:t>Atbilstoši Lietuvas Bankas datiem 2024.</w:t>
      </w:r>
      <w:r>
        <w:rPr>
          <w:rFonts w:ascii="Times New Roman" w:eastAsia="Times New Roman" w:hAnsi="Times New Roman" w:cs="Times New Roman"/>
          <w:lang w:eastAsia="lv-LV"/>
        </w:rPr>
        <w:t> </w:t>
      </w:r>
      <w:r w:rsidRPr="004D26C0">
        <w:rPr>
          <w:rFonts w:ascii="Times New Roman" w:eastAsia="Times New Roman" w:hAnsi="Times New Roman" w:cs="Times New Roman"/>
          <w:lang w:eastAsia="lv-LV"/>
        </w:rPr>
        <w:t>gadā Lietuvas Banka uzraudzīja 58 nebanku patērētāju kreditētājus (53 patērētāju kreditētāji, 5 P2P aizdevumu platformu operatori) ar kopējo aizdevumu portfeli 1</w:t>
      </w:r>
      <w:r>
        <w:rPr>
          <w:rFonts w:ascii="Times New Roman" w:eastAsia="Times New Roman" w:hAnsi="Times New Roman" w:cs="Times New Roman"/>
          <w:lang w:eastAsia="lv-LV"/>
        </w:rPr>
        <w:t>,</w:t>
      </w:r>
      <w:r w:rsidRPr="004D26C0">
        <w:rPr>
          <w:rFonts w:ascii="Times New Roman" w:eastAsia="Times New Roman" w:hAnsi="Times New Roman" w:cs="Times New Roman"/>
          <w:lang w:eastAsia="lv-LV"/>
        </w:rPr>
        <w:t xml:space="preserve">146 miljonu </w:t>
      </w:r>
      <w:r w:rsidRPr="00FD5F22">
        <w:rPr>
          <w:rFonts w:ascii="Times New Roman" w:eastAsia="Times New Roman" w:hAnsi="Times New Roman" w:cs="Times New Roman"/>
          <w:i/>
          <w:iCs/>
          <w:lang w:eastAsia="lv-LV"/>
        </w:rPr>
        <w:t>euro</w:t>
      </w:r>
      <w:r w:rsidRPr="004D26C0">
        <w:rPr>
          <w:rFonts w:ascii="Times New Roman" w:eastAsia="Times New Roman" w:hAnsi="Times New Roman" w:cs="Times New Roman"/>
          <w:lang w:eastAsia="lv-LV"/>
        </w:rPr>
        <w:t xml:space="preserve"> (+13% salīdzinot ar iepriekšējo gadu), noslēgto līgumu skaits 328,129 (+7% salīdzinot ar iepriekšējo gadu), vidējā </w:t>
      </w:r>
      <w:r w:rsidR="0014260F">
        <w:rPr>
          <w:rFonts w:ascii="Times New Roman" w:eastAsia="Times New Roman" w:hAnsi="Times New Roman" w:cs="Times New Roman"/>
          <w:lang w:eastAsia="lv-LV"/>
        </w:rPr>
        <w:t>gada procentu likme</w:t>
      </w:r>
      <w:r w:rsidR="00C06653">
        <w:rPr>
          <w:rFonts w:ascii="Times New Roman" w:eastAsia="Times New Roman" w:hAnsi="Times New Roman" w:cs="Times New Roman"/>
          <w:lang w:eastAsia="lv-LV"/>
        </w:rPr>
        <w:t xml:space="preserve"> (</w:t>
      </w:r>
      <w:r w:rsidR="0014260F">
        <w:rPr>
          <w:rFonts w:ascii="Times New Roman" w:eastAsia="Times New Roman" w:hAnsi="Times New Roman" w:cs="Times New Roman"/>
          <w:lang w:eastAsia="lv-LV"/>
        </w:rPr>
        <w:t>turpmāk</w:t>
      </w:r>
      <w:r w:rsidR="00C06653">
        <w:rPr>
          <w:rFonts w:ascii="Times New Roman" w:eastAsia="Times New Roman" w:hAnsi="Times New Roman" w:cs="Times New Roman"/>
          <w:lang w:eastAsia="lv-LV"/>
        </w:rPr>
        <w:t xml:space="preserve"> – </w:t>
      </w:r>
      <w:r w:rsidRPr="0014260F">
        <w:rPr>
          <w:rFonts w:ascii="Times New Roman" w:eastAsia="Times New Roman" w:hAnsi="Times New Roman" w:cs="Times New Roman"/>
          <w:lang w:eastAsia="lv-LV"/>
        </w:rPr>
        <w:t>G</w:t>
      </w:r>
      <w:r w:rsidRPr="004D26C0">
        <w:rPr>
          <w:rFonts w:ascii="Times New Roman" w:eastAsia="Times New Roman" w:hAnsi="Times New Roman" w:cs="Times New Roman"/>
          <w:lang w:eastAsia="lv-LV"/>
        </w:rPr>
        <w:t>PL</w:t>
      </w:r>
      <w:r w:rsidR="00C06653">
        <w:rPr>
          <w:rFonts w:ascii="Times New Roman" w:eastAsia="Times New Roman" w:hAnsi="Times New Roman" w:cs="Times New Roman"/>
          <w:lang w:eastAsia="lv-LV"/>
        </w:rPr>
        <w:t>)</w:t>
      </w:r>
      <w:r w:rsidRPr="004D26C0">
        <w:rPr>
          <w:rFonts w:ascii="Times New Roman" w:eastAsia="Times New Roman" w:hAnsi="Times New Roman" w:cs="Times New Roman"/>
          <w:lang w:eastAsia="lv-LV"/>
        </w:rPr>
        <w:t xml:space="preserve"> kredītiem bija 20</w:t>
      </w:r>
      <w:r>
        <w:rPr>
          <w:rFonts w:ascii="Times New Roman" w:eastAsia="Times New Roman" w:hAnsi="Times New Roman" w:cs="Times New Roman"/>
          <w:lang w:eastAsia="lv-LV"/>
        </w:rPr>
        <w:t xml:space="preserve">, </w:t>
      </w:r>
      <w:r w:rsidRPr="004D26C0">
        <w:rPr>
          <w:rFonts w:ascii="Times New Roman" w:eastAsia="Times New Roman" w:hAnsi="Times New Roman" w:cs="Times New Roman"/>
          <w:lang w:eastAsia="lv-LV"/>
        </w:rPr>
        <w:t>88%.</w:t>
      </w:r>
    </w:p>
    <w:p w14:paraId="499B722A" w14:textId="77777777" w:rsidR="00C06653" w:rsidRDefault="00C06653" w:rsidP="00F12ECC">
      <w:pPr>
        <w:spacing w:after="120" w:line="240" w:lineRule="auto"/>
        <w:ind w:firstLine="720"/>
        <w:jc w:val="both"/>
        <w:rPr>
          <w:rFonts w:ascii="Times New Roman" w:hAnsi="Times New Roman" w:cs="Times New Roman"/>
        </w:rPr>
      </w:pPr>
    </w:p>
    <w:p w14:paraId="69442F65" w14:textId="62937C3E" w:rsidR="008A7953" w:rsidRPr="00447CA9" w:rsidRDefault="009E2540" w:rsidP="00FD5F22">
      <w:pPr>
        <w:spacing w:after="0" w:line="240" w:lineRule="auto"/>
        <w:jc w:val="both"/>
        <w:rPr>
          <w:rFonts w:ascii="Times New Roman" w:hAnsi="Times New Roman" w:cs="Times New Roman"/>
          <w:b/>
          <w:bCs/>
        </w:rPr>
      </w:pPr>
      <w:r w:rsidRPr="00447CA9">
        <w:rPr>
          <w:rFonts w:ascii="Times New Roman" w:hAnsi="Times New Roman" w:cs="Times New Roman"/>
          <w:b/>
          <w:bCs/>
        </w:rPr>
        <w:lastRenderedPageBreak/>
        <w:t xml:space="preserve">Patērētāju kreditēšanas </w:t>
      </w:r>
      <w:r w:rsidR="00A51010">
        <w:rPr>
          <w:rFonts w:ascii="Times New Roman" w:hAnsi="Times New Roman" w:cs="Times New Roman"/>
          <w:b/>
          <w:bCs/>
        </w:rPr>
        <w:t xml:space="preserve">pakalpojumu </w:t>
      </w:r>
      <w:r w:rsidR="00447CA9" w:rsidRPr="00447CA9">
        <w:rPr>
          <w:rFonts w:ascii="Times New Roman" w:hAnsi="Times New Roman" w:cs="Times New Roman"/>
          <w:b/>
          <w:bCs/>
        </w:rPr>
        <w:t>sniedzēju u</w:t>
      </w:r>
      <w:r w:rsidR="008A7953" w:rsidRPr="00447CA9">
        <w:rPr>
          <w:rFonts w:ascii="Times New Roman" w:hAnsi="Times New Roman" w:cs="Times New Roman"/>
          <w:b/>
          <w:bCs/>
        </w:rPr>
        <w:t>zraudz</w:t>
      </w:r>
      <w:r w:rsidR="00447CA9" w:rsidRPr="00447CA9">
        <w:rPr>
          <w:rFonts w:ascii="Times New Roman" w:hAnsi="Times New Roman" w:cs="Times New Roman"/>
          <w:b/>
          <w:bCs/>
        </w:rPr>
        <w:t>ība</w:t>
      </w:r>
    </w:p>
    <w:p w14:paraId="25A6FB04" w14:textId="00C49A20" w:rsidR="00BA7A77" w:rsidRPr="004D26C0" w:rsidRDefault="00447CA9" w:rsidP="00FD5F22">
      <w:pPr>
        <w:spacing w:after="0" w:line="240" w:lineRule="auto"/>
        <w:ind w:firstLine="360"/>
        <w:jc w:val="both"/>
        <w:rPr>
          <w:rFonts w:ascii="Times New Roman" w:hAnsi="Times New Roman" w:cs="Times New Roman"/>
        </w:rPr>
      </w:pPr>
      <w:r w:rsidRPr="004D26C0">
        <w:rPr>
          <w:rFonts w:ascii="Times New Roman" w:hAnsi="Times New Roman" w:cs="Times New Roman"/>
        </w:rPr>
        <w:t>Lietuvas Banka</w:t>
      </w:r>
      <w:r>
        <w:rPr>
          <w:rFonts w:ascii="Times New Roman" w:hAnsi="Times New Roman" w:cs="Times New Roman"/>
        </w:rPr>
        <w:t>,</w:t>
      </w:r>
      <w:r w:rsidRPr="004D26C0">
        <w:rPr>
          <w:rFonts w:ascii="Times New Roman" w:hAnsi="Times New Roman" w:cs="Times New Roman"/>
        </w:rPr>
        <w:t xml:space="preserve"> </w:t>
      </w:r>
      <w:r>
        <w:rPr>
          <w:rFonts w:ascii="Times New Roman" w:hAnsi="Times New Roman" w:cs="Times New Roman"/>
        </w:rPr>
        <w:t>u</w:t>
      </w:r>
      <w:r w:rsidR="00BA7A77" w:rsidRPr="004D26C0">
        <w:rPr>
          <w:rFonts w:ascii="Times New Roman" w:hAnsi="Times New Roman" w:cs="Times New Roman"/>
        </w:rPr>
        <w:t>zraugot patērētāju kred</w:t>
      </w:r>
      <w:r>
        <w:rPr>
          <w:rFonts w:ascii="Times New Roman" w:hAnsi="Times New Roman" w:cs="Times New Roman"/>
        </w:rPr>
        <w:t>itēšanas</w:t>
      </w:r>
      <w:r w:rsidR="000F6137">
        <w:rPr>
          <w:rFonts w:ascii="Times New Roman" w:hAnsi="Times New Roman" w:cs="Times New Roman"/>
        </w:rPr>
        <w:t xml:space="preserve"> pakalpojumu</w:t>
      </w:r>
      <w:r w:rsidR="00BA7A77" w:rsidRPr="004D26C0">
        <w:rPr>
          <w:rFonts w:ascii="Times New Roman" w:hAnsi="Times New Roman" w:cs="Times New Roman"/>
        </w:rPr>
        <w:t xml:space="preserve"> sniedzējus, veic šād</w:t>
      </w:r>
      <w:r w:rsidR="0063381E">
        <w:rPr>
          <w:rFonts w:ascii="Times New Roman" w:hAnsi="Times New Roman" w:cs="Times New Roman"/>
        </w:rPr>
        <w:t>u</w:t>
      </w:r>
      <w:r w:rsidR="00BA7A77" w:rsidRPr="004D26C0">
        <w:rPr>
          <w:rFonts w:ascii="Times New Roman" w:hAnsi="Times New Roman" w:cs="Times New Roman"/>
        </w:rPr>
        <w:t xml:space="preserve">s </w:t>
      </w:r>
      <w:r w:rsidR="0063381E">
        <w:rPr>
          <w:rFonts w:ascii="Times New Roman" w:hAnsi="Times New Roman" w:cs="Times New Roman"/>
        </w:rPr>
        <w:t>uzdevumu</w:t>
      </w:r>
      <w:r w:rsidR="0063381E" w:rsidRPr="004D26C0">
        <w:rPr>
          <w:rFonts w:ascii="Times New Roman" w:hAnsi="Times New Roman" w:cs="Times New Roman"/>
        </w:rPr>
        <w:t>s</w:t>
      </w:r>
      <w:r w:rsidR="00BA7A77" w:rsidRPr="004D26C0">
        <w:rPr>
          <w:rFonts w:ascii="Times New Roman" w:hAnsi="Times New Roman" w:cs="Times New Roman"/>
        </w:rPr>
        <w:t>:</w:t>
      </w:r>
    </w:p>
    <w:p w14:paraId="11F89A04" w14:textId="11596DE2" w:rsidR="00BA7A77" w:rsidRPr="004D26C0" w:rsidRDefault="00BA7A77" w:rsidP="003D0583">
      <w:pPr>
        <w:numPr>
          <w:ilvl w:val="0"/>
          <w:numId w:val="3"/>
        </w:numPr>
        <w:spacing w:after="120" w:line="240" w:lineRule="auto"/>
        <w:jc w:val="both"/>
        <w:rPr>
          <w:rFonts w:ascii="Times New Roman" w:hAnsi="Times New Roman" w:cs="Times New Roman"/>
        </w:rPr>
      </w:pPr>
      <w:r w:rsidRPr="004D26C0">
        <w:rPr>
          <w:rFonts w:ascii="Times New Roman" w:hAnsi="Times New Roman" w:cs="Times New Roman"/>
        </w:rPr>
        <w:t xml:space="preserve">veic patērētāju </w:t>
      </w:r>
      <w:r w:rsidR="000F6137" w:rsidRPr="004D26C0">
        <w:rPr>
          <w:rFonts w:ascii="Times New Roman" w:hAnsi="Times New Roman" w:cs="Times New Roman"/>
        </w:rPr>
        <w:t>kred</w:t>
      </w:r>
      <w:r w:rsidR="000F6137">
        <w:rPr>
          <w:rFonts w:ascii="Times New Roman" w:hAnsi="Times New Roman" w:cs="Times New Roman"/>
        </w:rPr>
        <w:t>itē</w:t>
      </w:r>
      <w:r w:rsidR="00FD3E28">
        <w:rPr>
          <w:rFonts w:ascii="Times New Roman" w:hAnsi="Times New Roman" w:cs="Times New Roman"/>
        </w:rPr>
        <w:t>šanas</w:t>
      </w:r>
      <w:r w:rsidR="000F6137">
        <w:rPr>
          <w:rFonts w:ascii="Times New Roman" w:hAnsi="Times New Roman" w:cs="Times New Roman"/>
        </w:rPr>
        <w:t xml:space="preserve"> pakalpojumu</w:t>
      </w:r>
      <w:r w:rsidR="000F6137" w:rsidRPr="004D26C0">
        <w:rPr>
          <w:rFonts w:ascii="Times New Roman" w:hAnsi="Times New Roman" w:cs="Times New Roman"/>
        </w:rPr>
        <w:t xml:space="preserve"> </w:t>
      </w:r>
      <w:r w:rsidRPr="004D26C0">
        <w:rPr>
          <w:rFonts w:ascii="Times New Roman" w:hAnsi="Times New Roman" w:cs="Times New Roman"/>
        </w:rPr>
        <w:t>sniedzēju klātienes pārbaudes;</w:t>
      </w:r>
    </w:p>
    <w:p w14:paraId="09394736" w14:textId="694F6C4F" w:rsidR="00BA7A77" w:rsidRPr="004D26C0" w:rsidRDefault="00BA7A77" w:rsidP="00FD5F22">
      <w:pPr>
        <w:numPr>
          <w:ilvl w:val="0"/>
          <w:numId w:val="3"/>
        </w:numPr>
        <w:spacing w:after="0" w:line="240" w:lineRule="auto"/>
        <w:ind w:left="714" w:hanging="357"/>
        <w:jc w:val="both"/>
        <w:rPr>
          <w:rFonts w:ascii="Times New Roman" w:hAnsi="Times New Roman" w:cs="Times New Roman"/>
        </w:rPr>
      </w:pPr>
      <w:r w:rsidRPr="004D26C0">
        <w:rPr>
          <w:rFonts w:ascii="Times New Roman" w:hAnsi="Times New Roman" w:cs="Times New Roman"/>
        </w:rPr>
        <w:t xml:space="preserve">izstrādā normatīvos aktus, kas regulē </w:t>
      </w:r>
      <w:bookmarkStart w:id="3" w:name="_Hlk212030369"/>
      <w:r w:rsidRPr="004D26C0">
        <w:rPr>
          <w:rFonts w:ascii="Times New Roman" w:hAnsi="Times New Roman" w:cs="Times New Roman"/>
        </w:rPr>
        <w:t>patērētāju kred</w:t>
      </w:r>
      <w:r w:rsidR="00C94080">
        <w:rPr>
          <w:rFonts w:ascii="Times New Roman" w:hAnsi="Times New Roman" w:cs="Times New Roman"/>
        </w:rPr>
        <w:t>itēšanas pakalpojumu</w:t>
      </w:r>
      <w:r w:rsidRPr="004D26C0">
        <w:rPr>
          <w:rFonts w:ascii="Times New Roman" w:hAnsi="Times New Roman" w:cs="Times New Roman"/>
        </w:rPr>
        <w:t xml:space="preserve"> sniedzēju</w:t>
      </w:r>
      <w:bookmarkEnd w:id="3"/>
      <w:r w:rsidRPr="004D26C0">
        <w:rPr>
          <w:rFonts w:ascii="Times New Roman" w:hAnsi="Times New Roman" w:cs="Times New Roman"/>
        </w:rPr>
        <w:t xml:space="preserve"> darbību, atbildīgu kreditēšanu un </w:t>
      </w:r>
      <w:r w:rsidR="00C94080" w:rsidRPr="004D26C0">
        <w:rPr>
          <w:rFonts w:ascii="Times New Roman" w:hAnsi="Times New Roman" w:cs="Times New Roman"/>
        </w:rPr>
        <w:t>cit</w:t>
      </w:r>
      <w:r w:rsidR="00C94080">
        <w:rPr>
          <w:rFonts w:ascii="Times New Roman" w:hAnsi="Times New Roman" w:cs="Times New Roman"/>
        </w:rPr>
        <w:t>a</w:t>
      </w:r>
      <w:r w:rsidR="00C94080" w:rsidRPr="004D26C0">
        <w:rPr>
          <w:rFonts w:ascii="Times New Roman" w:hAnsi="Times New Roman" w:cs="Times New Roman"/>
        </w:rPr>
        <w:t xml:space="preserve">s </w:t>
      </w:r>
      <w:r w:rsidRPr="004D26C0">
        <w:rPr>
          <w:rFonts w:ascii="Times New Roman" w:hAnsi="Times New Roman" w:cs="Times New Roman"/>
        </w:rPr>
        <w:t>prasīb</w:t>
      </w:r>
      <w:r w:rsidR="00ED3520">
        <w:rPr>
          <w:rFonts w:ascii="Times New Roman" w:hAnsi="Times New Roman" w:cs="Times New Roman"/>
        </w:rPr>
        <w:t>as</w:t>
      </w:r>
      <w:r w:rsidRPr="004D26C0">
        <w:rPr>
          <w:rFonts w:ascii="Times New Roman" w:hAnsi="Times New Roman" w:cs="Times New Roman"/>
        </w:rPr>
        <w:t>;</w:t>
      </w:r>
    </w:p>
    <w:p w14:paraId="756DA3D7" w14:textId="26FB0C4F" w:rsidR="00BA7A77" w:rsidRPr="004D26C0" w:rsidRDefault="00BA7A77" w:rsidP="00FD5F22">
      <w:pPr>
        <w:numPr>
          <w:ilvl w:val="0"/>
          <w:numId w:val="3"/>
        </w:numPr>
        <w:spacing w:after="0" w:line="240" w:lineRule="auto"/>
        <w:ind w:left="714" w:hanging="357"/>
        <w:jc w:val="both"/>
        <w:rPr>
          <w:rFonts w:ascii="Times New Roman" w:hAnsi="Times New Roman" w:cs="Times New Roman"/>
        </w:rPr>
      </w:pPr>
      <w:r w:rsidRPr="004D26C0">
        <w:rPr>
          <w:rFonts w:ascii="Times New Roman" w:hAnsi="Times New Roman" w:cs="Times New Roman"/>
        </w:rPr>
        <w:t xml:space="preserve">analizē </w:t>
      </w:r>
      <w:r w:rsidR="00ED3520" w:rsidRPr="00ED3520">
        <w:rPr>
          <w:rFonts w:ascii="Times New Roman" w:hAnsi="Times New Roman" w:cs="Times New Roman"/>
        </w:rPr>
        <w:t>patērētāju kreditēšanas pakalpojumu sniedzēju</w:t>
      </w:r>
      <w:r w:rsidR="00ED3520" w:rsidRPr="00ED3520" w:rsidDel="00ED3520">
        <w:rPr>
          <w:rFonts w:ascii="Times New Roman" w:hAnsi="Times New Roman" w:cs="Times New Roman"/>
        </w:rPr>
        <w:t xml:space="preserve"> </w:t>
      </w:r>
      <w:r w:rsidRPr="004D26C0">
        <w:rPr>
          <w:rFonts w:ascii="Times New Roman" w:hAnsi="Times New Roman" w:cs="Times New Roman"/>
        </w:rPr>
        <w:t>darbību;</w:t>
      </w:r>
    </w:p>
    <w:p w14:paraId="0A3360AA" w14:textId="77777777" w:rsidR="00BA7A77" w:rsidRPr="004D26C0" w:rsidRDefault="00BA7A77" w:rsidP="00FD5F22">
      <w:pPr>
        <w:numPr>
          <w:ilvl w:val="0"/>
          <w:numId w:val="3"/>
        </w:numPr>
        <w:spacing w:after="0" w:line="240" w:lineRule="auto"/>
        <w:ind w:left="714" w:hanging="357"/>
        <w:jc w:val="both"/>
        <w:rPr>
          <w:rFonts w:ascii="Times New Roman" w:hAnsi="Times New Roman" w:cs="Times New Roman"/>
        </w:rPr>
      </w:pPr>
      <w:r w:rsidRPr="004D26C0">
        <w:rPr>
          <w:rFonts w:ascii="Times New Roman" w:hAnsi="Times New Roman" w:cs="Times New Roman"/>
        </w:rPr>
        <w:t>kontrolē atbilstību prasībām, kas noteiktas patērētāju kredītu izsniegšanai;</w:t>
      </w:r>
    </w:p>
    <w:p w14:paraId="701004B0" w14:textId="081404F9" w:rsidR="00BA7A77" w:rsidRPr="004D26C0" w:rsidRDefault="00BA7A77" w:rsidP="00FD5F22">
      <w:pPr>
        <w:numPr>
          <w:ilvl w:val="0"/>
          <w:numId w:val="3"/>
        </w:numPr>
        <w:spacing w:after="0" w:line="240" w:lineRule="auto"/>
        <w:ind w:left="714" w:hanging="357"/>
        <w:jc w:val="both"/>
        <w:rPr>
          <w:rFonts w:ascii="Times New Roman" w:hAnsi="Times New Roman" w:cs="Times New Roman"/>
        </w:rPr>
      </w:pPr>
      <w:r w:rsidRPr="004D26C0">
        <w:rPr>
          <w:rFonts w:ascii="Times New Roman" w:hAnsi="Times New Roman" w:cs="Times New Roman"/>
        </w:rPr>
        <w:t xml:space="preserve">analizē </w:t>
      </w:r>
      <w:r w:rsidR="003E5391" w:rsidRPr="003E5391">
        <w:rPr>
          <w:rFonts w:ascii="Times New Roman" w:hAnsi="Times New Roman" w:cs="Times New Roman"/>
        </w:rPr>
        <w:t>patērētāju kreditēšanas pakalpojumu sniedzēju</w:t>
      </w:r>
      <w:r w:rsidR="003E5391">
        <w:rPr>
          <w:rFonts w:ascii="Times New Roman" w:hAnsi="Times New Roman" w:cs="Times New Roman"/>
        </w:rPr>
        <w:t xml:space="preserve"> </w:t>
      </w:r>
      <w:r w:rsidR="003D0583">
        <w:rPr>
          <w:rFonts w:ascii="Times New Roman" w:hAnsi="Times New Roman" w:cs="Times New Roman"/>
        </w:rPr>
        <w:t xml:space="preserve">darbības </w:t>
      </w:r>
      <w:r w:rsidRPr="004D26C0">
        <w:rPr>
          <w:rFonts w:ascii="Times New Roman" w:hAnsi="Times New Roman" w:cs="Times New Roman"/>
        </w:rPr>
        <w:t>statistiskos datus un tirgus tendences;</w:t>
      </w:r>
      <w:r w:rsidR="00ED3520">
        <w:rPr>
          <w:rFonts w:ascii="Times New Roman" w:hAnsi="Times New Roman" w:cs="Times New Roman"/>
        </w:rPr>
        <w:t xml:space="preserve"> </w:t>
      </w:r>
    </w:p>
    <w:p w14:paraId="3190D737" w14:textId="77777777" w:rsidR="00BA7A77" w:rsidRPr="004D26C0" w:rsidRDefault="00BA7A77" w:rsidP="00FD5F22">
      <w:pPr>
        <w:numPr>
          <w:ilvl w:val="0"/>
          <w:numId w:val="3"/>
        </w:numPr>
        <w:spacing w:after="0" w:line="240" w:lineRule="auto"/>
        <w:ind w:left="714" w:hanging="357"/>
        <w:jc w:val="both"/>
        <w:rPr>
          <w:rFonts w:ascii="Times New Roman" w:hAnsi="Times New Roman" w:cs="Times New Roman"/>
        </w:rPr>
      </w:pPr>
      <w:r w:rsidRPr="004D26C0">
        <w:rPr>
          <w:rFonts w:ascii="Times New Roman" w:hAnsi="Times New Roman" w:cs="Times New Roman"/>
        </w:rPr>
        <w:t>izskata patērētāju sūdzības par iespējamiem Patērētāju kredītu likuma pārkāpumiem un piemēro piespiedu izpildes pasākumus, ja tiek konstatēti pārkāpumi;</w:t>
      </w:r>
    </w:p>
    <w:p w14:paraId="1C9D1573" w14:textId="030F88DF" w:rsidR="00BA7A77" w:rsidRPr="004D26C0" w:rsidRDefault="00BA7A77" w:rsidP="00FD5F22">
      <w:pPr>
        <w:numPr>
          <w:ilvl w:val="0"/>
          <w:numId w:val="3"/>
        </w:numPr>
        <w:spacing w:after="0" w:line="240" w:lineRule="auto"/>
        <w:ind w:left="714" w:hanging="357"/>
        <w:jc w:val="both"/>
        <w:rPr>
          <w:rFonts w:ascii="Times New Roman" w:hAnsi="Times New Roman" w:cs="Times New Roman"/>
        </w:rPr>
      </w:pPr>
      <w:r w:rsidRPr="004D26C0">
        <w:rPr>
          <w:rFonts w:ascii="Times New Roman" w:hAnsi="Times New Roman" w:cs="Times New Roman"/>
        </w:rPr>
        <w:t xml:space="preserve">izskata strīdus un sniedz ieteikumus par to, kā konkrēts strīds starp patērētāju un kredītu sniedzēju būtu </w:t>
      </w:r>
      <w:r w:rsidR="006E5A61">
        <w:rPr>
          <w:rFonts w:ascii="Times New Roman" w:hAnsi="Times New Roman" w:cs="Times New Roman"/>
        </w:rPr>
        <w:t>risināms</w:t>
      </w:r>
      <w:r w:rsidRPr="004D26C0">
        <w:rPr>
          <w:rFonts w:ascii="Times New Roman" w:hAnsi="Times New Roman" w:cs="Times New Roman"/>
        </w:rPr>
        <w:t>;</w:t>
      </w:r>
    </w:p>
    <w:p w14:paraId="514CA6A8" w14:textId="06028046" w:rsidR="00BA7A77" w:rsidRDefault="00BA7A77" w:rsidP="00FD5F22">
      <w:pPr>
        <w:numPr>
          <w:ilvl w:val="0"/>
          <w:numId w:val="3"/>
        </w:numPr>
        <w:spacing w:after="120" w:line="240" w:lineRule="auto"/>
        <w:ind w:left="714" w:hanging="357"/>
        <w:jc w:val="both"/>
        <w:rPr>
          <w:rFonts w:ascii="Times New Roman" w:hAnsi="Times New Roman" w:cs="Times New Roman"/>
        </w:rPr>
      </w:pPr>
      <w:r w:rsidRPr="004D26C0">
        <w:rPr>
          <w:rFonts w:ascii="Times New Roman" w:hAnsi="Times New Roman" w:cs="Times New Roman"/>
        </w:rPr>
        <w:t xml:space="preserve">sniedz skaidrojumus un viedokļus </w:t>
      </w:r>
      <w:r w:rsidR="006E5A61" w:rsidRPr="006E5A61">
        <w:rPr>
          <w:rFonts w:ascii="Times New Roman" w:hAnsi="Times New Roman" w:cs="Times New Roman"/>
        </w:rPr>
        <w:t>patērētāju kreditēšanas pakalpojumu sniedzēj</w:t>
      </w:r>
      <w:r w:rsidR="006E5A61">
        <w:rPr>
          <w:rFonts w:ascii="Times New Roman" w:hAnsi="Times New Roman" w:cs="Times New Roman"/>
        </w:rPr>
        <w:t>iem</w:t>
      </w:r>
      <w:r w:rsidRPr="004D26C0">
        <w:rPr>
          <w:rFonts w:ascii="Times New Roman" w:hAnsi="Times New Roman" w:cs="Times New Roman"/>
        </w:rPr>
        <w:t>, kā arī sagatavo atbildes uz jautājumiem, kas rodas, īstenojot Lietuvas Bankas valdes pieņemto normatīvo aktu noteikumus, kas regulē patērētāju kreditēšanas darbību.</w:t>
      </w:r>
    </w:p>
    <w:p w14:paraId="2CE2DDBC" w14:textId="2BB6619A" w:rsidR="00C06653" w:rsidRDefault="00F12ECC" w:rsidP="0056574C">
      <w:pPr>
        <w:spacing w:after="120" w:line="240" w:lineRule="auto"/>
        <w:ind w:firstLine="357"/>
        <w:jc w:val="both"/>
        <w:rPr>
          <w:rFonts w:ascii="Times New Roman" w:eastAsia="Times New Roman" w:hAnsi="Times New Roman" w:cs="Times New Roman"/>
          <w:lang w:eastAsia="lv-LV"/>
        </w:rPr>
      </w:pPr>
      <w:r w:rsidRPr="00FD5F22">
        <w:rPr>
          <w:rFonts w:ascii="Times New Roman" w:eastAsia="Times New Roman" w:hAnsi="Times New Roman" w:cs="Times New Roman"/>
          <w:lang w:eastAsia="lv-LV"/>
        </w:rPr>
        <w:t xml:space="preserve">Tāpat Lietuvas Banka uzrauga </w:t>
      </w:r>
      <w:r>
        <w:rPr>
          <w:rFonts w:ascii="Times New Roman" w:eastAsia="Times New Roman" w:hAnsi="Times New Roman" w:cs="Times New Roman"/>
          <w:lang w:eastAsia="lv-LV"/>
        </w:rPr>
        <w:t xml:space="preserve">noziedzīgi iegūtu līdzekļu </w:t>
      </w:r>
      <w:r w:rsidR="00A73C65">
        <w:rPr>
          <w:rFonts w:ascii="Times New Roman" w:eastAsia="Times New Roman" w:hAnsi="Times New Roman" w:cs="Times New Roman"/>
          <w:lang w:eastAsia="lv-LV"/>
        </w:rPr>
        <w:t>legalizācijas</w:t>
      </w:r>
      <w:r w:rsidRPr="00FD5F22">
        <w:rPr>
          <w:rFonts w:ascii="Times New Roman" w:eastAsia="Times New Roman" w:hAnsi="Times New Roman" w:cs="Times New Roman"/>
          <w:lang w:eastAsia="lv-LV"/>
        </w:rPr>
        <w:t xml:space="preserve"> un terorisma </w:t>
      </w:r>
      <w:r w:rsidR="00A73C65">
        <w:rPr>
          <w:rFonts w:ascii="Times New Roman" w:eastAsia="Times New Roman" w:hAnsi="Times New Roman" w:cs="Times New Roman"/>
          <w:lang w:eastAsia="lv-LV"/>
        </w:rPr>
        <w:t xml:space="preserve">un proliferācijas </w:t>
      </w:r>
      <w:r w:rsidRPr="00FD5F22">
        <w:rPr>
          <w:rFonts w:ascii="Times New Roman" w:eastAsia="Times New Roman" w:hAnsi="Times New Roman" w:cs="Times New Roman"/>
          <w:lang w:eastAsia="lv-LV"/>
        </w:rPr>
        <w:t>finansēšanas novēršanas prasību ievērošanu, reklāmas nosacījumu ievērošanu</w:t>
      </w:r>
      <w:r w:rsidR="000B15F2">
        <w:rPr>
          <w:rFonts w:ascii="Times New Roman" w:eastAsia="Times New Roman" w:hAnsi="Times New Roman" w:cs="Times New Roman"/>
          <w:lang w:eastAsia="lv-LV"/>
        </w:rPr>
        <w:t xml:space="preserve"> un </w:t>
      </w:r>
      <w:r w:rsidRPr="00FD5F22">
        <w:rPr>
          <w:rFonts w:ascii="Times New Roman" w:eastAsia="Times New Roman" w:hAnsi="Times New Roman" w:cs="Times New Roman"/>
          <w:lang w:eastAsia="lv-LV"/>
        </w:rPr>
        <w:t xml:space="preserve">nosaka </w:t>
      </w:r>
      <w:r w:rsidR="00C06653">
        <w:rPr>
          <w:rFonts w:ascii="Times New Roman" w:eastAsia="Times New Roman" w:hAnsi="Times New Roman" w:cs="Times New Roman"/>
          <w:lang w:eastAsia="lv-LV"/>
        </w:rPr>
        <w:t>GPL</w:t>
      </w:r>
      <w:r w:rsidRPr="00FD5F22">
        <w:rPr>
          <w:rFonts w:ascii="Times New Roman" w:eastAsia="Times New Roman" w:hAnsi="Times New Roman" w:cs="Times New Roman"/>
          <w:lang w:eastAsia="lv-LV"/>
        </w:rPr>
        <w:t xml:space="preserve">, kā arī nosaka dažādus citus ierobežojumus. Vadības un saistīto personu izvērtēšanai tiek piemēroti tie paši noteikumi, kas attiecas uz kredītiestādēm, ar atrunu, ka tos piemērot ir ieteicams, bet nav obligāti. </w:t>
      </w:r>
    </w:p>
    <w:p w14:paraId="4A369F4E" w14:textId="241AD84D" w:rsidR="006A4CDA" w:rsidRPr="00FD5F22" w:rsidRDefault="006A4CDA" w:rsidP="00FD5F22">
      <w:pPr>
        <w:spacing w:after="120" w:line="240" w:lineRule="auto"/>
        <w:jc w:val="both"/>
        <w:rPr>
          <w:rFonts w:ascii="Times New Roman" w:eastAsia="Times New Roman" w:hAnsi="Times New Roman" w:cs="Times New Roman"/>
          <w:b/>
          <w:bCs/>
          <w:lang w:eastAsia="lv-LV"/>
        </w:rPr>
      </w:pPr>
      <w:r w:rsidRPr="00FD5F22">
        <w:rPr>
          <w:rFonts w:ascii="Times New Roman" w:eastAsia="Times New Roman" w:hAnsi="Times New Roman" w:cs="Times New Roman"/>
          <w:b/>
          <w:bCs/>
          <w:lang w:eastAsia="lv-LV"/>
        </w:rPr>
        <w:t>Iekļaušana patērētāju kreditēšanas pakalpojumu sniedzēju</w:t>
      </w:r>
      <w:r w:rsidRPr="00FD5F22" w:rsidDel="002012C5">
        <w:rPr>
          <w:rFonts w:ascii="Times New Roman" w:eastAsia="Times New Roman" w:hAnsi="Times New Roman" w:cs="Times New Roman"/>
          <w:b/>
          <w:bCs/>
          <w:lang w:eastAsia="lv-LV"/>
        </w:rPr>
        <w:t xml:space="preserve"> </w:t>
      </w:r>
      <w:r w:rsidRPr="00FD5F22">
        <w:rPr>
          <w:rFonts w:ascii="Times New Roman" w:eastAsia="Times New Roman" w:hAnsi="Times New Roman" w:cs="Times New Roman"/>
          <w:b/>
          <w:bCs/>
          <w:lang w:eastAsia="lv-LV"/>
        </w:rPr>
        <w:t>publiskajā sarakstā</w:t>
      </w:r>
    </w:p>
    <w:p w14:paraId="04A2589F" w14:textId="5D231D6A" w:rsidR="00BA7A77" w:rsidRPr="004D26C0" w:rsidRDefault="00BA7A77" w:rsidP="00BA7A77">
      <w:pPr>
        <w:spacing w:after="120" w:line="240" w:lineRule="auto"/>
        <w:ind w:firstLine="720"/>
        <w:jc w:val="both"/>
        <w:rPr>
          <w:rFonts w:ascii="Times New Roman" w:eastAsia="Times New Roman" w:hAnsi="Times New Roman" w:cs="Times New Roman"/>
          <w:lang w:eastAsia="lv-LV"/>
        </w:rPr>
      </w:pPr>
      <w:r w:rsidRPr="004D26C0">
        <w:rPr>
          <w:rFonts w:ascii="Times New Roman" w:eastAsia="Times New Roman" w:hAnsi="Times New Roman" w:cs="Times New Roman"/>
          <w:lang w:eastAsia="lv-LV"/>
        </w:rPr>
        <w:t xml:space="preserve">Juridiskā persona var tikt iekļauta </w:t>
      </w:r>
      <w:r w:rsidR="002012C5" w:rsidRPr="002012C5">
        <w:rPr>
          <w:rFonts w:ascii="Times New Roman" w:eastAsia="Times New Roman" w:hAnsi="Times New Roman" w:cs="Times New Roman"/>
          <w:lang w:eastAsia="lv-LV"/>
        </w:rPr>
        <w:t>patērētāju kreditēšanas pakalpojumu sniedzēju</w:t>
      </w:r>
      <w:r w:rsidR="002012C5" w:rsidRPr="002012C5" w:rsidDel="002012C5">
        <w:rPr>
          <w:rFonts w:ascii="Times New Roman" w:eastAsia="Times New Roman" w:hAnsi="Times New Roman" w:cs="Times New Roman"/>
          <w:lang w:eastAsia="lv-LV"/>
        </w:rPr>
        <w:t xml:space="preserve"> </w:t>
      </w:r>
      <w:r w:rsidRPr="004D26C0">
        <w:rPr>
          <w:rFonts w:ascii="Times New Roman" w:eastAsia="Times New Roman" w:hAnsi="Times New Roman" w:cs="Times New Roman"/>
          <w:lang w:eastAsia="lv-LV"/>
        </w:rPr>
        <w:t>publiskajā sarakstā, ja tā atbilst normatīvo aktu prasībām un iesniedz uzraudzības iestādei nepieciešamos dokumentus, datus un informāciju.</w:t>
      </w:r>
      <w:r>
        <w:rPr>
          <w:rFonts w:ascii="Times New Roman" w:eastAsia="Times New Roman" w:hAnsi="Times New Roman" w:cs="Times New Roman"/>
          <w:lang w:eastAsia="lv-LV"/>
        </w:rPr>
        <w:t xml:space="preserve"> </w:t>
      </w:r>
      <w:r w:rsidRPr="004D26C0">
        <w:rPr>
          <w:rFonts w:ascii="Times New Roman" w:eastAsia="Times New Roman" w:hAnsi="Times New Roman" w:cs="Times New Roman"/>
          <w:lang w:eastAsia="lv-LV"/>
        </w:rPr>
        <w:t>Proti, iekļūšanai Patērētāju kreditētāju pakalpojumu sniedzēju publiskajā sarakstā nepieciešams:</w:t>
      </w:r>
    </w:p>
    <w:p w14:paraId="632E7A37" w14:textId="6A6FC1DA" w:rsidR="00BA7A77" w:rsidRPr="004D26C0" w:rsidRDefault="00A5396E" w:rsidP="00BA7A77">
      <w:pPr>
        <w:pStyle w:val="ListParagraph"/>
        <w:numPr>
          <w:ilvl w:val="0"/>
          <w:numId w:val="4"/>
        </w:numPr>
        <w:spacing w:after="12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s</w:t>
      </w:r>
      <w:r w:rsidRPr="004D26C0">
        <w:rPr>
          <w:rFonts w:ascii="Times New Roman" w:eastAsia="Times New Roman" w:hAnsi="Times New Roman" w:cs="Times New Roman"/>
          <w:lang w:eastAsia="lv-LV"/>
        </w:rPr>
        <w:t xml:space="preserve">amaksāt </w:t>
      </w:r>
      <w:r w:rsidR="00BA7A77" w:rsidRPr="004D26C0">
        <w:rPr>
          <w:rFonts w:ascii="Times New Roman" w:eastAsia="Times New Roman" w:hAnsi="Times New Roman" w:cs="Times New Roman"/>
          <w:lang w:eastAsia="lv-LV"/>
        </w:rPr>
        <w:t xml:space="preserve">valsts nodevu 149 </w:t>
      </w:r>
      <w:r w:rsidR="00BA7A77" w:rsidRPr="00FD5F22">
        <w:rPr>
          <w:rFonts w:ascii="Times New Roman" w:eastAsia="Times New Roman" w:hAnsi="Times New Roman" w:cs="Times New Roman"/>
          <w:i/>
          <w:iCs/>
          <w:lang w:eastAsia="lv-LV"/>
        </w:rPr>
        <w:t>euro</w:t>
      </w:r>
      <w:r w:rsidR="00BA7A77" w:rsidRPr="004D26C0">
        <w:rPr>
          <w:rFonts w:ascii="Times New Roman" w:eastAsia="Times New Roman" w:hAnsi="Times New Roman" w:cs="Times New Roman"/>
          <w:lang w:eastAsia="lv-LV"/>
        </w:rPr>
        <w:t xml:space="preserve"> apmērā</w:t>
      </w:r>
      <w:r w:rsidR="00D17E6B">
        <w:rPr>
          <w:rFonts w:ascii="Times New Roman" w:eastAsia="Times New Roman" w:hAnsi="Times New Roman" w:cs="Times New Roman"/>
          <w:lang w:eastAsia="lv-LV"/>
        </w:rPr>
        <w:t>;</w:t>
      </w:r>
    </w:p>
    <w:p w14:paraId="09138180" w14:textId="52EF32A2" w:rsidR="00BA7A77" w:rsidRPr="004D26C0" w:rsidRDefault="00A5396E" w:rsidP="00BA7A77">
      <w:pPr>
        <w:pStyle w:val="ListParagraph"/>
        <w:numPr>
          <w:ilvl w:val="0"/>
          <w:numId w:val="4"/>
        </w:numPr>
        <w:spacing w:after="12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ie</w:t>
      </w:r>
      <w:r w:rsidR="00BA7A77" w:rsidRPr="004D26C0">
        <w:rPr>
          <w:rFonts w:ascii="Times New Roman" w:eastAsia="Times New Roman" w:hAnsi="Times New Roman" w:cs="Times New Roman"/>
          <w:lang w:eastAsia="lv-LV"/>
        </w:rPr>
        <w:t>sniegt atbilstošu iesniegumu Lietuvas Bankai;</w:t>
      </w:r>
    </w:p>
    <w:p w14:paraId="4C5BC618" w14:textId="7F444CA6" w:rsidR="00BA7A77" w:rsidRPr="004D26C0" w:rsidRDefault="00A5396E" w:rsidP="00BA7A77">
      <w:pPr>
        <w:pStyle w:val="ListParagraph"/>
        <w:numPr>
          <w:ilvl w:val="0"/>
          <w:numId w:val="4"/>
        </w:numPr>
        <w:spacing w:after="12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i</w:t>
      </w:r>
      <w:r w:rsidRPr="004D26C0">
        <w:rPr>
          <w:rFonts w:ascii="Times New Roman" w:eastAsia="Times New Roman" w:hAnsi="Times New Roman" w:cs="Times New Roman"/>
          <w:lang w:eastAsia="lv-LV"/>
        </w:rPr>
        <w:t xml:space="preserve">esniegt </w:t>
      </w:r>
      <w:r w:rsidR="00BA7A77" w:rsidRPr="004D26C0">
        <w:rPr>
          <w:rFonts w:ascii="Times New Roman" w:eastAsia="Times New Roman" w:hAnsi="Times New Roman" w:cs="Times New Roman"/>
          <w:lang w:eastAsia="lv-LV"/>
        </w:rPr>
        <w:t>informāciju no publiskajiem reģistriem, kas apliecina personas datus un atbilstību Patērētāju kredītu likuma 22.</w:t>
      </w:r>
      <w:r w:rsidR="00D17E6B">
        <w:rPr>
          <w:rFonts w:ascii="Times New Roman" w:eastAsia="Times New Roman" w:hAnsi="Times New Roman" w:cs="Times New Roman"/>
          <w:lang w:eastAsia="lv-LV"/>
        </w:rPr>
        <w:t> </w:t>
      </w:r>
      <w:r w:rsidR="00BA7A77" w:rsidRPr="004D26C0">
        <w:rPr>
          <w:rFonts w:ascii="Times New Roman" w:eastAsia="Times New Roman" w:hAnsi="Times New Roman" w:cs="Times New Roman"/>
          <w:lang w:eastAsia="lv-LV"/>
        </w:rPr>
        <w:t>pantam</w:t>
      </w:r>
      <w:r w:rsidR="00D17E6B">
        <w:rPr>
          <w:rFonts w:ascii="Times New Roman" w:eastAsia="Times New Roman" w:hAnsi="Times New Roman" w:cs="Times New Roman"/>
          <w:lang w:eastAsia="lv-LV"/>
        </w:rPr>
        <w:t>;</w:t>
      </w:r>
    </w:p>
    <w:p w14:paraId="50835CC6" w14:textId="792EE219" w:rsidR="00BA7A77" w:rsidRPr="00FD5F22" w:rsidRDefault="00D17E6B" w:rsidP="00D17E6B">
      <w:pPr>
        <w:pStyle w:val="ListParagraph"/>
        <w:numPr>
          <w:ilvl w:val="0"/>
          <w:numId w:val="4"/>
        </w:numPr>
        <w:spacing w:after="12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i</w:t>
      </w:r>
      <w:r w:rsidRPr="004D26C0">
        <w:rPr>
          <w:rFonts w:ascii="Times New Roman" w:eastAsia="Times New Roman" w:hAnsi="Times New Roman" w:cs="Times New Roman"/>
          <w:lang w:eastAsia="lv-LV"/>
        </w:rPr>
        <w:t xml:space="preserve">esniegt </w:t>
      </w:r>
      <w:r w:rsidR="00BA7A77" w:rsidRPr="004D26C0">
        <w:rPr>
          <w:rFonts w:ascii="Times New Roman" w:eastAsia="Times New Roman" w:hAnsi="Times New Roman" w:cs="Times New Roman"/>
          <w:lang w:eastAsia="lv-LV"/>
        </w:rPr>
        <w:t>kārtību patērētāja spējas atmaksāt kredītu izvērtēšanai</w:t>
      </w:r>
      <w:r w:rsidR="00D23182">
        <w:rPr>
          <w:rFonts w:ascii="Times New Roman" w:eastAsia="Times New Roman" w:hAnsi="Times New Roman" w:cs="Times New Roman"/>
          <w:lang w:eastAsia="lv-LV"/>
        </w:rPr>
        <w:t xml:space="preserve">, kā arī </w:t>
      </w:r>
      <w:r w:rsidRPr="00FD5F22">
        <w:rPr>
          <w:rFonts w:ascii="Times New Roman" w:eastAsia="Times New Roman" w:hAnsi="Times New Roman" w:cs="Times New Roman"/>
          <w:lang w:eastAsia="lv-LV"/>
        </w:rPr>
        <w:t>norādīt i</w:t>
      </w:r>
      <w:r w:rsidR="00BA7A77" w:rsidRPr="00FD5F22">
        <w:rPr>
          <w:rFonts w:ascii="Times New Roman" w:eastAsia="Times New Roman" w:hAnsi="Times New Roman" w:cs="Times New Roman"/>
          <w:lang w:eastAsia="lv-LV"/>
        </w:rPr>
        <w:t>nformāciju par informācijas sistēmām, kuras tiks izmantotas spējas atmaksāt kredītu izvērtēšanai;</w:t>
      </w:r>
    </w:p>
    <w:p w14:paraId="5A8B09BF" w14:textId="16A4DD55" w:rsidR="00BA7A77" w:rsidRPr="004D26C0" w:rsidRDefault="00D23182" w:rsidP="00BA7A77">
      <w:pPr>
        <w:pStyle w:val="ListParagraph"/>
        <w:numPr>
          <w:ilvl w:val="0"/>
          <w:numId w:val="4"/>
        </w:numPr>
        <w:spacing w:after="12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iesniegt </w:t>
      </w:r>
      <w:r w:rsidR="0019374C">
        <w:rPr>
          <w:rFonts w:ascii="Times New Roman" w:eastAsia="Times New Roman" w:hAnsi="Times New Roman" w:cs="Times New Roman"/>
          <w:lang w:eastAsia="lv-LV"/>
        </w:rPr>
        <w:t>k</w:t>
      </w:r>
      <w:r w:rsidR="00BA7A77" w:rsidRPr="004D26C0">
        <w:rPr>
          <w:rFonts w:ascii="Times New Roman" w:eastAsia="Times New Roman" w:hAnsi="Times New Roman" w:cs="Times New Roman"/>
          <w:lang w:eastAsia="lv-LV"/>
        </w:rPr>
        <w:t>redītu starpnieku sarakstu, kas rīkosies kredītdevēja vārdā;</w:t>
      </w:r>
    </w:p>
    <w:p w14:paraId="2301BADB" w14:textId="1F024229" w:rsidR="00BA7A77" w:rsidRDefault="00B30039" w:rsidP="00BA7A77">
      <w:pPr>
        <w:pStyle w:val="ListParagraph"/>
        <w:numPr>
          <w:ilvl w:val="0"/>
          <w:numId w:val="4"/>
        </w:numPr>
        <w:spacing w:after="12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iesniegt u</w:t>
      </w:r>
      <w:r w:rsidR="00BA7A77" w:rsidRPr="004D26C0">
        <w:rPr>
          <w:rFonts w:ascii="Times New Roman" w:eastAsia="Times New Roman" w:hAnsi="Times New Roman" w:cs="Times New Roman"/>
          <w:lang w:eastAsia="lv-LV"/>
        </w:rPr>
        <w:t>zņēmuma dibināšanu apliecinošus dokumentus</w:t>
      </w:r>
      <w:r>
        <w:rPr>
          <w:rFonts w:ascii="Times New Roman" w:eastAsia="Times New Roman" w:hAnsi="Times New Roman" w:cs="Times New Roman"/>
          <w:lang w:eastAsia="lv-LV"/>
        </w:rPr>
        <w:t>;</w:t>
      </w:r>
    </w:p>
    <w:p w14:paraId="146A2E91" w14:textId="3A69A144" w:rsidR="00BA7A77" w:rsidRPr="00FD5F22" w:rsidRDefault="003D0583" w:rsidP="00FD5F22">
      <w:pPr>
        <w:pStyle w:val="ListParagraph"/>
        <w:numPr>
          <w:ilvl w:val="0"/>
          <w:numId w:val="4"/>
        </w:numPr>
        <w:spacing w:after="12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nodrošināt </w:t>
      </w:r>
      <w:r w:rsidR="00AF2D40">
        <w:rPr>
          <w:rFonts w:ascii="Times New Roman" w:eastAsia="Times New Roman" w:hAnsi="Times New Roman" w:cs="Times New Roman"/>
          <w:lang w:eastAsia="lv-LV"/>
        </w:rPr>
        <w:t>pamatkapitāl</w:t>
      </w:r>
      <w:r>
        <w:rPr>
          <w:rFonts w:ascii="Times New Roman" w:eastAsia="Times New Roman" w:hAnsi="Times New Roman" w:cs="Times New Roman"/>
          <w:lang w:eastAsia="lv-LV"/>
        </w:rPr>
        <w:t>u</w:t>
      </w:r>
      <w:r w:rsidR="00AF2D40">
        <w:rPr>
          <w:rFonts w:ascii="Times New Roman" w:eastAsia="Times New Roman" w:hAnsi="Times New Roman" w:cs="Times New Roman"/>
          <w:lang w:eastAsia="lv-LV"/>
        </w:rPr>
        <w:t>,</w:t>
      </w:r>
      <w:r w:rsidR="00BC3C26">
        <w:rPr>
          <w:rFonts w:ascii="Times New Roman" w:eastAsia="Times New Roman" w:hAnsi="Times New Roman" w:cs="Times New Roman"/>
          <w:lang w:eastAsia="lv-LV"/>
        </w:rPr>
        <w:t xml:space="preserve"> kas nav mazāks par 40 000 </w:t>
      </w:r>
      <w:r w:rsidR="00BC3C26" w:rsidRPr="00FD5F22">
        <w:rPr>
          <w:rFonts w:ascii="Times New Roman" w:eastAsia="Times New Roman" w:hAnsi="Times New Roman" w:cs="Times New Roman"/>
          <w:i/>
          <w:iCs/>
          <w:lang w:eastAsia="lv-LV"/>
        </w:rPr>
        <w:t>euro</w:t>
      </w:r>
      <w:r w:rsidR="00BC3C26">
        <w:rPr>
          <w:rFonts w:ascii="Times New Roman" w:eastAsia="Times New Roman" w:hAnsi="Times New Roman" w:cs="Times New Roman"/>
          <w:lang w:eastAsia="lv-LV"/>
        </w:rPr>
        <w:t xml:space="preserve"> (p</w:t>
      </w:r>
      <w:r w:rsidR="00BA7A77" w:rsidRPr="00FD5F22">
        <w:rPr>
          <w:rFonts w:ascii="Times New Roman" w:eastAsia="Times New Roman" w:hAnsi="Times New Roman" w:cs="Times New Roman"/>
          <w:lang w:eastAsia="lv-LV"/>
        </w:rPr>
        <w:t xml:space="preserve">amatkapitāla prasība </w:t>
      </w:r>
      <w:r>
        <w:rPr>
          <w:rFonts w:ascii="Times New Roman" w:eastAsia="Times New Roman" w:hAnsi="Times New Roman" w:cs="Times New Roman"/>
          <w:lang w:eastAsia="lv-LV"/>
        </w:rPr>
        <w:t xml:space="preserve">jebkurai </w:t>
      </w:r>
      <w:r w:rsidR="00BA7A77" w:rsidRPr="00FD5F22">
        <w:rPr>
          <w:rFonts w:ascii="Times New Roman" w:eastAsia="Times New Roman" w:hAnsi="Times New Roman" w:cs="Times New Roman"/>
          <w:lang w:eastAsia="lv-LV"/>
        </w:rPr>
        <w:t>Lietuvas Republikā reģistrēt</w:t>
      </w:r>
      <w:r>
        <w:rPr>
          <w:rFonts w:ascii="Times New Roman" w:eastAsia="Times New Roman" w:hAnsi="Times New Roman" w:cs="Times New Roman"/>
          <w:lang w:eastAsia="lv-LV"/>
        </w:rPr>
        <w:t xml:space="preserve">ai sabiedrībai </w:t>
      </w:r>
      <w:r w:rsidR="00BA7A77" w:rsidRPr="00FD5F22">
        <w:rPr>
          <w:rFonts w:ascii="Times New Roman" w:eastAsia="Times New Roman" w:hAnsi="Times New Roman" w:cs="Times New Roman"/>
          <w:lang w:eastAsia="lv-LV"/>
        </w:rPr>
        <w:t xml:space="preserve">ar ierobežotu atbildību ir ne mazāk 40 000 </w:t>
      </w:r>
      <w:r w:rsidR="00BA7A77" w:rsidRPr="00FD5F22">
        <w:rPr>
          <w:rFonts w:ascii="Times New Roman" w:eastAsia="Times New Roman" w:hAnsi="Times New Roman" w:cs="Times New Roman"/>
          <w:i/>
          <w:iCs/>
          <w:lang w:eastAsia="lv-LV"/>
        </w:rPr>
        <w:t>euro</w:t>
      </w:r>
      <w:r w:rsidR="00BC3C26">
        <w:rPr>
          <w:rFonts w:ascii="Times New Roman" w:eastAsia="Times New Roman" w:hAnsi="Times New Roman" w:cs="Times New Roman"/>
          <w:lang w:eastAsia="lv-LV"/>
        </w:rPr>
        <w:t>)</w:t>
      </w:r>
      <w:r w:rsidR="00BA7A77" w:rsidRPr="00FD5F22">
        <w:rPr>
          <w:rFonts w:ascii="Times New Roman" w:eastAsia="Times New Roman" w:hAnsi="Times New Roman" w:cs="Times New Roman"/>
          <w:lang w:eastAsia="lv-LV"/>
        </w:rPr>
        <w:t>.</w:t>
      </w:r>
    </w:p>
    <w:p w14:paraId="70E0232E" w14:textId="57706A1D" w:rsidR="000B15F2" w:rsidRPr="004D26C0" w:rsidRDefault="003D0583" w:rsidP="000B15F2">
      <w:pPr>
        <w:spacing w:after="120" w:line="240" w:lineRule="auto"/>
        <w:ind w:firstLine="720"/>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Patērētāju kreditēšanas pakalpojumu sniedzējiem </w:t>
      </w:r>
      <w:r w:rsidR="000B15F2" w:rsidRPr="004D26C0">
        <w:rPr>
          <w:rFonts w:ascii="Times New Roman" w:eastAsia="Times New Roman" w:hAnsi="Times New Roman" w:cs="Times New Roman"/>
          <w:lang w:eastAsia="lv-LV"/>
        </w:rPr>
        <w:t xml:space="preserve">regulāri (katru ceturksni) </w:t>
      </w:r>
      <w:r>
        <w:rPr>
          <w:rFonts w:ascii="Times New Roman" w:eastAsia="Times New Roman" w:hAnsi="Times New Roman" w:cs="Times New Roman"/>
          <w:lang w:eastAsia="lv-LV"/>
        </w:rPr>
        <w:t>jānodrošina Lietuvas Bankai pieeja</w:t>
      </w:r>
      <w:r w:rsidR="000B15F2" w:rsidRPr="004D26C0">
        <w:rPr>
          <w:rFonts w:ascii="Times New Roman" w:eastAsia="Times New Roman" w:hAnsi="Times New Roman" w:cs="Times New Roman"/>
          <w:lang w:eastAsia="lv-LV"/>
        </w:rPr>
        <w:t xml:space="preserve"> finanšu informācijai, </w:t>
      </w:r>
      <w:r>
        <w:rPr>
          <w:rFonts w:ascii="Times New Roman" w:eastAsia="Times New Roman" w:hAnsi="Times New Roman" w:cs="Times New Roman"/>
          <w:lang w:eastAsia="lv-LV"/>
        </w:rPr>
        <w:t xml:space="preserve">kā arī </w:t>
      </w:r>
      <w:r w:rsidR="000B15F2" w:rsidRPr="004D26C0">
        <w:rPr>
          <w:rFonts w:ascii="Times New Roman" w:eastAsia="Times New Roman" w:hAnsi="Times New Roman" w:cs="Times New Roman"/>
          <w:lang w:eastAsia="lv-LV"/>
        </w:rPr>
        <w:t>jāsniedz informācija par izmaiņām, kas var ietekmēt licences spēkā esamību.</w:t>
      </w:r>
    </w:p>
    <w:p w14:paraId="615928F0" w14:textId="0EA3CFE0" w:rsidR="000D3823" w:rsidRPr="004D26C0" w:rsidRDefault="0073704A" w:rsidP="0073704A">
      <w:pPr>
        <w:spacing w:after="120" w:line="240" w:lineRule="auto"/>
        <w:ind w:firstLine="720"/>
        <w:jc w:val="both"/>
        <w:rPr>
          <w:rFonts w:ascii="Times New Roman" w:eastAsia="Times New Roman" w:hAnsi="Times New Roman" w:cs="Times New Roman"/>
          <w:lang w:eastAsia="lv-LV"/>
        </w:rPr>
      </w:pPr>
      <w:r w:rsidRPr="00FD5F22">
        <w:rPr>
          <w:rFonts w:ascii="Times New Roman" w:eastAsia="Times New Roman" w:hAnsi="Times New Roman" w:cs="Times New Roman"/>
          <w:b/>
          <w:bCs/>
          <w:lang w:eastAsia="lv-LV"/>
        </w:rPr>
        <w:t>Kopumā secināms</w:t>
      </w:r>
      <w:r w:rsidRPr="004D26C0">
        <w:rPr>
          <w:rFonts w:ascii="Times New Roman" w:eastAsia="Times New Roman" w:hAnsi="Times New Roman" w:cs="Times New Roman"/>
          <w:lang w:eastAsia="lv-LV"/>
        </w:rPr>
        <w:t xml:space="preserve">, ka </w:t>
      </w:r>
      <w:r w:rsidR="00A540D0" w:rsidRPr="00FD5F22">
        <w:rPr>
          <w:rFonts w:ascii="Times New Roman" w:eastAsia="Times New Roman" w:hAnsi="Times New Roman" w:cs="Times New Roman"/>
          <w:b/>
          <w:bCs/>
          <w:lang w:eastAsia="lv-LV"/>
        </w:rPr>
        <w:t>Lietuvā</w:t>
      </w:r>
      <w:r w:rsidR="000D3823">
        <w:rPr>
          <w:rFonts w:ascii="Times New Roman" w:eastAsia="Times New Roman" w:hAnsi="Times New Roman" w:cs="Times New Roman"/>
          <w:lang w:eastAsia="lv-LV"/>
        </w:rPr>
        <w:t xml:space="preserve"> </w:t>
      </w:r>
      <w:r w:rsidRPr="004D26C0">
        <w:rPr>
          <w:rFonts w:ascii="Times New Roman" w:eastAsia="Times New Roman" w:hAnsi="Times New Roman" w:cs="Times New Roman"/>
          <w:lang w:eastAsia="lv-LV"/>
        </w:rPr>
        <w:t xml:space="preserve">prasības, kas piemērojamas patērētāju kreditētājiem ir zināmā mērā prudenciālajām prasībām pielīdzināmas, taču tās nav prudenciālās prasības. Dziļāks izvērtējums attiecas tieši uz uzņēmuma vadības izvērtēšanu. Lietuvas Banka izšķir arī patērētāju strīdus, kas attiecas uz finanšu pakalpojumiem. </w:t>
      </w:r>
    </w:p>
    <w:p w14:paraId="529E031C" w14:textId="77777777" w:rsidR="00BA7A77" w:rsidRPr="004D26C0" w:rsidRDefault="00BA7A77" w:rsidP="00FD5F22">
      <w:pPr>
        <w:spacing w:after="120" w:line="240" w:lineRule="auto"/>
        <w:ind w:firstLine="720"/>
        <w:jc w:val="both"/>
        <w:rPr>
          <w:rFonts w:ascii="Times New Roman" w:eastAsia="Times New Roman" w:hAnsi="Times New Roman" w:cs="Times New Roman"/>
          <w:lang w:eastAsia="lv-LV"/>
        </w:rPr>
      </w:pPr>
    </w:p>
    <w:p w14:paraId="3D08A7D9" w14:textId="7C9277CB" w:rsidR="00BA7A77" w:rsidRPr="004D26C0" w:rsidRDefault="00BA7A77" w:rsidP="00FD5F22">
      <w:pPr>
        <w:pStyle w:val="Virsraksts3"/>
        <w:spacing w:before="0" w:after="120"/>
        <w:rPr>
          <w:lang w:eastAsia="lv-LV"/>
        </w:rPr>
      </w:pPr>
      <w:bookmarkStart w:id="4" w:name="_Toc198297348"/>
      <w:r w:rsidRPr="00FF4764">
        <w:rPr>
          <w:rFonts w:cs="Times New Roman"/>
          <w:lang w:eastAsia="lv-LV"/>
        </w:rPr>
        <w:t>Igaunija</w:t>
      </w:r>
      <w:bookmarkEnd w:id="4"/>
    </w:p>
    <w:p w14:paraId="3DD38413" w14:textId="1A0A95DE" w:rsidR="00D51C96" w:rsidRDefault="00BA7A77" w:rsidP="003721D1">
      <w:pPr>
        <w:spacing w:after="120" w:line="240" w:lineRule="auto"/>
        <w:ind w:firstLine="709"/>
        <w:jc w:val="both"/>
        <w:rPr>
          <w:rFonts w:ascii="Times New Roman" w:eastAsia="Times New Roman" w:hAnsi="Times New Roman" w:cs="Times New Roman"/>
          <w:lang w:eastAsia="lv-LV"/>
        </w:rPr>
      </w:pPr>
      <w:r w:rsidRPr="004D26C0">
        <w:rPr>
          <w:rFonts w:ascii="Times New Roman" w:eastAsia="Times New Roman" w:hAnsi="Times New Roman" w:cs="Times New Roman"/>
          <w:lang w:eastAsia="lv-LV"/>
        </w:rPr>
        <w:t>Igaunijā nebanku kreditoru darbību regulē galvenokārt Kreditoru un kredītu starpnieku likums</w:t>
      </w:r>
      <w:r w:rsidR="00FF4764">
        <w:rPr>
          <w:rFonts w:ascii="Times New Roman" w:eastAsia="Times New Roman" w:hAnsi="Times New Roman" w:cs="Times New Roman"/>
          <w:lang w:eastAsia="lv-LV"/>
        </w:rPr>
        <w:t xml:space="preserve">, </w:t>
      </w:r>
      <w:r w:rsidRPr="004D26C0">
        <w:rPr>
          <w:rFonts w:ascii="Times New Roman" w:eastAsia="Times New Roman" w:hAnsi="Times New Roman" w:cs="Times New Roman"/>
          <w:lang w:eastAsia="lv-LV"/>
        </w:rPr>
        <w:t>kā arī citi saistītie normatīvie akti.</w:t>
      </w:r>
    </w:p>
    <w:p w14:paraId="101BF465" w14:textId="46E4ED1C" w:rsidR="00BA7A77" w:rsidRDefault="003721D1" w:rsidP="00336539">
      <w:pPr>
        <w:spacing w:after="120" w:line="240" w:lineRule="auto"/>
        <w:ind w:firstLine="709"/>
        <w:jc w:val="both"/>
        <w:rPr>
          <w:rFonts w:ascii="Times New Roman" w:eastAsia="Times New Roman" w:hAnsi="Times New Roman" w:cs="Times New Roman"/>
          <w:lang w:eastAsia="lv-LV"/>
        </w:rPr>
      </w:pPr>
      <w:r w:rsidRPr="003721D1">
        <w:rPr>
          <w:rFonts w:ascii="Times New Roman" w:eastAsia="Times New Roman" w:hAnsi="Times New Roman" w:cs="Times New Roman"/>
          <w:lang w:eastAsia="lv-LV"/>
        </w:rPr>
        <w:t xml:space="preserve">Vienlaikus jāņem vērā tas, ka Igaunijā patērētāju kreditētāji (tai skaitā nebanku) netiek izdalīti atsevišķā kategorijā un prasības ir salīdzinoši stingras un ierobežojošas. </w:t>
      </w:r>
    </w:p>
    <w:p w14:paraId="3E7F7B07" w14:textId="3DACBBB4" w:rsidR="002E2219" w:rsidRPr="00FD5F22" w:rsidRDefault="002E2219" w:rsidP="00FD5F22">
      <w:pPr>
        <w:spacing w:after="0" w:line="240" w:lineRule="auto"/>
        <w:jc w:val="both"/>
        <w:rPr>
          <w:rFonts w:ascii="Times New Roman" w:hAnsi="Times New Roman" w:cs="Times New Roman"/>
          <w:b/>
          <w:bCs/>
        </w:rPr>
      </w:pPr>
      <w:bookmarkStart w:id="5" w:name="_Hlk212032476"/>
      <w:r w:rsidRPr="00447CA9">
        <w:rPr>
          <w:rFonts w:ascii="Times New Roman" w:hAnsi="Times New Roman" w:cs="Times New Roman"/>
          <w:b/>
          <w:bCs/>
        </w:rPr>
        <w:t xml:space="preserve">Patērētāju </w:t>
      </w:r>
      <w:r w:rsidR="00482868">
        <w:rPr>
          <w:rFonts w:ascii="Times New Roman" w:hAnsi="Times New Roman" w:cs="Times New Roman"/>
          <w:b/>
          <w:bCs/>
        </w:rPr>
        <w:t xml:space="preserve">kredītu </w:t>
      </w:r>
      <w:r w:rsidRPr="00447CA9">
        <w:rPr>
          <w:rFonts w:ascii="Times New Roman" w:hAnsi="Times New Roman" w:cs="Times New Roman"/>
          <w:b/>
          <w:bCs/>
        </w:rPr>
        <w:t>sniedzēju uzraudzība</w:t>
      </w:r>
      <w:bookmarkEnd w:id="5"/>
      <w:r w:rsidR="00166D78">
        <w:rPr>
          <w:rFonts w:ascii="Times New Roman" w:hAnsi="Times New Roman" w:cs="Times New Roman"/>
          <w:b/>
          <w:bCs/>
        </w:rPr>
        <w:t>s institūcijas</w:t>
      </w:r>
    </w:p>
    <w:p w14:paraId="4D3AF2F8" w14:textId="74558D57" w:rsidR="00605511" w:rsidRDefault="00BA7A77" w:rsidP="00BA7A77">
      <w:pPr>
        <w:spacing w:after="120" w:line="240" w:lineRule="auto"/>
        <w:ind w:firstLine="709"/>
        <w:jc w:val="both"/>
        <w:rPr>
          <w:rFonts w:ascii="Times New Roman" w:eastAsia="Times New Roman" w:hAnsi="Times New Roman" w:cs="Times New Roman"/>
          <w:lang w:eastAsia="lv-LV"/>
        </w:rPr>
      </w:pPr>
      <w:r w:rsidRPr="004D26C0">
        <w:rPr>
          <w:rFonts w:ascii="Times New Roman" w:eastAsia="Times New Roman" w:hAnsi="Times New Roman" w:cs="Times New Roman"/>
          <w:lang w:eastAsia="lv-LV"/>
        </w:rPr>
        <w:t>Igaunijā patērētāju kredītu sniedzēju sektoru uzrauga divas institūcijas</w:t>
      </w:r>
      <w:r w:rsidR="00605511">
        <w:rPr>
          <w:rFonts w:ascii="Times New Roman" w:eastAsia="Times New Roman" w:hAnsi="Times New Roman" w:cs="Times New Roman"/>
          <w:lang w:eastAsia="lv-LV"/>
        </w:rPr>
        <w:t>:</w:t>
      </w:r>
    </w:p>
    <w:p w14:paraId="0FB4C62F" w14:textId="4BF39A07" w:rsidR="000A32DD" w:rsidRDefault="00BA7A77" w:rsidP="00605511">
      <w:pPr>
        <w:pStyle w:val="ListParagraph"/>
        <w:numPr>
          <w:ilvl w:val="0"/>
          <w:numId w:val="12"/>
        </w:numPr>
        <w:spacing w:after="120" w:line="240" w:lineRule="auto"/>
        <w:jc w:val="both"/>
        <w:rPr>
          <w:rFonts w:ascii="Times New Roman" w:eastAsia="Times New Roman" w:hAnsi="Times New Roman" w:cs="Times New Roman"/>
          <w:lang w:eastAsia="lv-LV"/>
        </w:rPr>
      </w:pPr>
      <w:r w:rsidRPr="00FD5F22">
        <w:rPr>
          <w:rFonts w:ascii="Times New Roman" w:eastAsia="Times New Roman" w:hAnsi="Times New Roman" w:cs="Times New Roman"/>
          <w:lang w:eastAsia="lv-LV"/>
        </w:rPr>
        <w:t>Finanšu inspekcija, kas ir galvenā uzraudzības iestāde, kas regulē un uzrauga finanšu tirgus dalībniekus, tostarp kredītiestādes un patērētāju kredītu sniedzējus. Finanšu inspekcija pārbauda, vai kredītu sniedzēji ievēro normatīvos aktus, piemēram, licencēšanas prasības, kapitāla pietiekamības normas un ētikas standartus</w:t>
      </w:r>
      <w:r w:rsidR="000A32DD">
        <w:rPr>
          <w:rFonts w:ascii="Times New Roman" w:eastAsia="Times New Roman" w:hAnsi="Times New Roman" w:cs="Times New Roman"/>
          <w:lang w:eastAsia="lv-LV"/>
        </w:rPr>
        <w:t>;</w:t>
      </w:r>
    </w:p>
    <w:p w14:paraId="2968C85A" w14:textId="6519CA74" w:rsidR="00C06653" w:rsidRPr="0056574C" w:rsidRDefault="00BA7A77" w:rsidP="00FD5F22">
      <w:pPr>
        <w:pStyle w:val="ListParagraph"/>
        <w:numPr>
          <w:ilvl w:val="0"/>
          <w:numId w:val="12"/>
        </w:numPr>
        <w:spacing w:after="120" w:line="240" w:lineRule="auto"/>
        <w:jc w:val="both"/>
        <w:rPr>
          <w:rFonts w:ascii="Times New Roman" w:eastAsia="Times New Roman" w:hAnsi="Times New Roman" w:cs="Times New Roman"/>
          <w:lang w:eastAsia="lv-LV"/>
        </w:rPr>
      </w:pPr>
      <w:r w:rsidRPr="00FD5F22">
        <w:rPr>
          <w:rFonts w:ascii="Times New Roman" w:eastAsia="Times New Roman" w:hAnsi="Times New Roman" w:cs="Times New Roman"/>
          <w:lang w:eastAsia="lv-LV"/>
        </w:rPr>
        <w:t>Patērētāju aizsardzības un tehniskās uzraudzības pārvalde (turpmāk – Patērētāju pārvalde) uzrauga, lai kredītu sniedzēji ievērotu patērētāju tiesību aizsardzības normas, īpaši saistībā ar līgumu skaidrību, reklāmu un procentu likmju caurskatāmību.</w:t>
      </w:r>
    </w:p>
    <w:p w14:paraId="63B35BE0" w14:textId="16612F85" w:rsidR="00166D78" w:rsidRDefault="005013AA" w:rsidP="00FD5F22">
      <w:pPr>
        <w:spacing w:after="120" w:line="240" w:lineRule="auto"/>
        <w:jc w:val="both"/>
        <w:rPr>
          <w:rFonts w:ascii="Times New Roman" w:eastAsia="Times New Roman" w:hAnsi="Times New Roman" w:cs="Times New Roman"/>
          <w:lang w:eastAsia="lv-LV"/>
        </w:rPr>
      </w:pPr>
      <w:r>
        <w:rPr>
          <w:rFonts w:ascii="Times New Roman" w:eastAsia="Times New Roman" w:hAnsi="Times New Roman" w:cs="Times New Roman"/>
          <w:b/>
          <w:bCs/>
          <w:lang w:eastAsia="lv-LV"/>
        </w:rPr>
        <w:t>L</w:t>
      </w:r>
      <w:r w:rsidR="00166D78">
        <w:rPr>
          <w:rFonts w:ascii="Times New Roman" w:eastAsia="Times New Roman" w:hAnsi="Times New Roman" w:cs="Times New Roman"/>
          <w:b/>
          <w:bCs/>
          <w:lang w:eastAsia="lv-LV"/>
        </w:rPr>
        <w:t>icencēšana</w:t>
      </w:r>
    </w:p>
    <w:p w14:paraId="7D1945E6" w14:textId="5EBDEABB" w:rsidR="00B1286D" w:rsidRDefault="00BA7A77" w:rsidP="00BA7A77">
      <w:pPr>
        <w:spacing w:after="120" w:line="240" w:lineRule="auto"/>
        <w:ind w:firstLine="709"/>
        <w:jc w:val="both"/>
        <w:rPr>
          <w:rFonts w:ascii="Times New Roman" w:eastAsia="Times New Roman" w:hAnsi="Times New Roman" w:cs="Times New Roman"/>
          <w:lang w:eastAsia="lv-LV"/>
        </w:rPr>
      </w:pPr>
      <w:r w:rsidRPr="004D26C0">
        <w:rPr>
          <w:rFonts w:ascii="Times New Roman" w:eastAsia="Times New Roman" w:hAnsi="Times New Roman" w:cs="Times New Roman"/>
          <w:lang w:eastAsia="lv-LV"/>
        </w:rPr>
        <w:t>Visiem patērētāju kredītu sniedzējiem</w:t>
      </w:r>
      <w:r w:rsidR="00482868">
        <w:rPr>
          <w:rFonts w:ascii="Times New Roman" w:eastAsia="Times New Roman" w:hAnsi="Times New Roman" w:cs="Times New Roman"/>
          <w:lang w:eastAsia="lv-LV"/>
        </w:rPr>
        <w:t xml:space="preserve"> </w:t>
      </w:r>
      <w:r w:rsidRPr="004D26C0">
        <w:rPr>
          <w:rFonts w:ascii="Times New Roman" w:eastAsia="Times New Roman" w:hAnsi="Times New Roman" w:cs="Times New Roman"/>
          <w:lang w:eastAsia="lv-LV"/>
        </w:rPr>
        <w:t xml:space="preserve">Igaunijā ir jāiegūst licence no Finanšu inspekcijas. Bez licences nav atļauts sniegt kredītus fiziskām personām. Licencēšanas procesā tiek pārbaudīta uzņēmuma reputācija, vadības kompetence, biznesa plāns u.c. </w:t>
      </w:r>
      <w:bookmarkStart w:id="6" w:name="_Hlk198291850"/>
    </w:p>
    <w:p w14:paraId="6C32A7F8" w14:textId="5E6AD1E4" w:rsidR="00BA7A77" w:rsidRPr="004D26C0" w:rsidRDefault="00BA7A77" w:rsidP="00BA7A77">
      <w:pPr>
        <w:spacing w:after="120" w:line="240" w:lineRule="auto"/>
        <w:ind w:firstLine="709"/>
        <w:jc w:val="both"/>
        <w:rPr>
          <w:rFonts w:ascii="Times New Roman" w:eastAsia="Times New Roman" w:hAnsi="Times New Roman" w:cs="Times New Roman"/>
          <w:lang w:eastAsia="lv-LV"/>
        </w:rPr>
      </w:pPr>
      <w:r w:rsidRPr="004D26C0">
        <w:rPr>
          <w:rFonts w:ascii="Times New Roman" w:eastAsia="Times New Roman" w:hAnsi="Times New Roman" w:cs="Times New Roman"/>
          <w:lang w:eastAsia="lv-LV"/>
        </w:rPr>
        <w:t>Igaunijā nebanku patērētāju kredītu sniedzēja licence netiek atsevišķi izdalīta, proti, lai izsniegtu patērētāju kredītus jāreģistrējas kā kreditoram</w:t>
      </w:r>
      <w:r w:rsidR="0056015D">
        <w:rPr>
          <w:rFonts w:ascii="Times New Roman" w:eastAsia="Times New Roman" w:hAnsi="Times New Roman" w:cs="Times New Roman"/>
          <w:lang w:eastAsia="lv-LV"/>
        </w:rPr>
        <w:t xml:space="preserve">, </w:t>
      </w:r>
      <w:r w:rsidRPr="004D26C0">
        <w:rPr>
          <w:rFonts w:ascii="Times New Roman" w:eastAsia="Times New Roman" w:hAnsi="Times New Roman" w:cs="Times New Roman"/>
          <w:lang w:eastAsia="lv-LV"/>
        </w:rPr>
        <w:t>kas ir fiziska vai juridiska persona, kas izsniedz kredītus patērētājam, piedāvā līzinga pakalpojumus, vai cita veida finansiālu atbalstu, tai skaitā kredīta līgumu parakstīšanu un veic visas transakcijas savā vārdā. Kreditors, kas izsniedz kredītu, kas nodrošināts ar nekustamo īpašumu vai citu nodrošinājumu, nolūkā renovēt vai būvēt dzīvojamo nekustamo īpašumu ir nekustamā īpašuma kreditors.</w:t>
      </w:r>
    </w:p>
    <w:bookmarkEnd w:id="6"/>
    <w:p w14:paraId="6E62D25F" w14:textId="04E6665E" w:rsidR="00BA7A77" w:rsidRPr="004D26C0" w:rsidRDefault="00BA7A77" w:rsidP="00BA7A77">
      <w:pPr>
        <w:spacing w:after="120" w:line="240" w:lineRule="auto"/>
        <w:ind w:firstLine="709"/>
        <w:jc w:val="both"/>
        <w:rPr>
          <w:rFonts w:ascii="Times New Roman" w:eastAsia="Times New Roman" w:hAnsi="Times New Roman" w:cs="Times New Roman"/>
          <w:lang w:eastAsia="lv-LV"/>
        </w:rPr>
      </w:pPr>
      <w:r w:rsidRPr="004D26C0">
        <w:rPr>
          <w:rFonts w:ascii="Times New Roman" w:eastAsia="Times New Roman" w:hAnsi="Times New Roman" w:cs="Times New Roman"/>
          <w:lang w:eastAsia="lv-LV"/>
        </w:rPr>
        <w:t>Lai saņemtu kreditora darbības licenci, veidojamā vai jau esošā uzņēmuma vadībai ir jāiesniedz rakstisks pieteikums Finanšu inspekcijai, kā arī jāiesniedz Kreditoru un kredītu starpnieku likumā noteiktie dokumenti un dati</w:t>
      </w:r>
      <w:r w:rsidR="00FA5F89">
        <w:rPr>
          <w:rFonts w:ascii="Times New Roman" w:eastAsia="Times New Roman" w:hAnsi="Times New Roman" w:cs="Times New Roman"/>
          <w:lang w:eastAsia="lv-LV"/>
        </w:rPr>
        <w:t>, kā arī j</w:t>
      </w:r>
      <w:r w:rsidR="00FA5F89" w:rsidRPr="00FA5F89">
        <w:rPr>
          <w:rFonts w:ascii="Times New Roman" w:eastAsia="Times New Roman" w:hAnsi="Times New Roman" w:cs="Times New Roman"/>
          <w:lang w:eastAsia="lv-LV"/>
        </w:rPr>
        <w:t xml:space="preserve">uridiskai personai – dokumenti, kas apliecina apmaksāto pamatkapitālu vai daļu kapitālu (50 000 – 250 000 </w:t>
      </w:r>
      <w:r w:rsidR="00FA5F89" w:rsidRPr="00FD5F22">
        <w:rPr>
          <w:rFonts w:ascii="Times New Roman" w:eastAsia="Times New Roman" w:hAnsi="Times New Roman" w:cs="Times New Roman"/>
          <w:i/>
          <w:iCs/>
          <w:lang w:eastAsia="lv-LV"/>
        </w:rPr>
        <w:t>euro</w:t>
      </w:r>
      <w:r w:rsidR="00FA5F89" w:rsidRPr="00FA5F89">
        <w:rPr>
          <w:rFonts w:ascii="Times New Roman" w:eastAsia="Times New Roman" w:hAnsi="Times New Roman" w:cs="Times New Roman"/>
          <w:lang w:eastAsia="lv-LV"/>
        </w:rPr>
        <w:t>)</w:t>
      </w:r>
      <w:r w:rsidRPr="004D26C0">
        <w:rPr>
          <w:rFonts w:ascii="Times New Roman" w:eastAsia="Times New Roman" w:hAnsi="Times New Roman" w:cs="Times New Roman"/>
          <w:lang w:eastAsia="lv-LV"/>
        </w:rPr>
        <w:t>.</w:t>
      </w:r>
    </w:p>
    <w:p w14:paraId="123CD651" w14:textId="049F0C2A" w:rsidR="00FA5F89" w:rsidRDefault="00FA5F89" w:rsidP="00BA7A77">
      <w:pPr>
        <w:spacing w:after="120" w:line="240" w:lineRule="auto"/>
        <w:ind w:firstLine="720"/>
        <w:jc w:val="both"/>
        <w:rPr>
          <w:rFonts w:ascii="Times New Roman" w:eastAsia="Times New Roman" w:hAnsi="Times New Roman" w:cs="Times New Roman"/>
          <w:lang w:eastAsia="lv-LV"/>
        </w:rPr>
      </w:pPr>
      <w:r>
        <w:rPr>
          <w:rFonts w:ascii="Times New Roman" w:eastAsia="Times New Roman" w:hAnsi="Times New Roman" w:cs="Times New Roman"/>
          <w:lang w:eastAsia="lv-LV"/>
        </w:rPr>
        <w:t>Igaunijā m</w:t>
      </w:r>
      <w:r w:rsidR="00BA7A77" w:rsidRPr="004D26C0">
        <w:rPr>
          <w:rFonts w:ascii="Times New Roman" w:eastAsia="Times New Roman" w:hAnsi="Times New Roman" w:cs="Times New Roman"/>
          <w:lang w:eastAsia="lv-LV"/>
        </w:rPr>
        <w:t xml:space="preserve">aksa par licences izsniegšanu ir 1000 </w:t>
      </w:r>
      <w:r w:rsidR="00BA7A77" w:rsidRPr="00FD5F22">
        <w:rPr>
          <w:rFonts w:ascii="Times New Roman" w:eastAsia="Times New Roman" w:hAnsi="Times New Roman" w:cs="Times New Roman"/>
          <w:i/>
          <w:iCs/>
          <w:lang w:eastAsia="lv-LV"/>
        </w:rPr>
        <w:t>euro</w:t>
      </w:r>
      <w:r w:rsidR="00BA7A77" w:rsidRPr="004D26C0">
        <w:rPr>
          <w:rFonts w:ascii="Times New Roman" w:eastAsia="Times New Roman" w:hAnsi="Times New Roman" w:cs="Times New Roman"/>
          <w:lang w:eastAsia="lv-LV"/>
        </w:rPr>
        <w:t xml:space="preserve">, savukārt maksa par pieteikšanos papildus darbības licencei ir 500 </w:t>
      </w:r>
      <w:r w:rsidR="00BA7A77" w:rsidRPr="00FD5F22">
        <w:rPr>
          <w:rFonts w:ascii="Times New Roman" w:eastAsia="Times New Roman" w:hAnsi="Times New Roman" w:cs="Times New Roman"/>
          <w:i/>
          <w:iCs/>
          <w:lang w:eastAsia="lv-LV"/>
        </w:rPr>
        <w:t>euro</w:t>
      </w:r>
      <w:r w:rsidR="00BA7A77" w:rsidRPr="004D26C0">
        <w:rPr>
          <w:rFonts w:ascii="Times New Roman" w:eastAsia="Times New Roman" w:hAnsi="Times New Roman" w:cs="Times New Roman"/>
          <w:lang w:eastAsia="lv-LV"/>
        </w:rPr>
        <w:t>.</w:t>
      </w:r>
      <w:r w:rsidR="00BA7A77">
        <w:rPr>
          <w:rFonts w:ascii="Times New Roman" w:eastAsia="Times New Roman" w:hAnsi="Times New Roman" w:cs="Times New Roman"/>
          <w:lang w:eastAsia="lv-LV"/>
        </w:rPr>
        <w:t xml:space="preserve"> </w:t>
      </w:r>
    </w:p>
    <w:p w14:paraId="6EC354B9" w14:textId="4986E82E" w:rsidR="00C06653" w:rsidRPr="0056574C" w:rsidRDefault="00BA7A77" w:rsidP="0056574C">
      <w:pPr>
        <w:spacing w:after="120" w:line="240" w:lineRule="auto"/>
        <w:ind w:firstLine="720"/>
        <w:jc w:val="both"/>
        <w:rPr>
          <w:rFonts w:ascii="Times New Roman" w:eastAsia="Times New Roman" w:hAnsi="Times New Roman" w:cs="Times New Roman"/>
          <w:lang w:eastAsia="lv-LV"/>
        </w:rPr>
      </w:pPr>
      <w:r w:rsidRPr="004D26C0">
        <w:rPr>
          <w:rFonts w:ascii="Times New Roman" w:eastAsia="Times New Roman" w:hAnsi="Times New Roman" w:cs="Times New Roman"/>
          <w:lang w:eastAsia="lv-LV"/>
        </w:rPr>
        <w:t>Lai iegūtu kredītu starpnieka licenci, prasības ir līdzīgas, tāpat arī maksas.</w:t>
      </w:r>
      <w:r>
        <w:rPr>
          <w:rFonts w:ascii="Times New Roman" w:eastAsia="Times New Roman" w:hAnsi="Times New Roman" w:cs="Times New Roman"/>
          <w:lang w:eastAsia="lv-LV"/>
        </w:rPr>
        <w:t xml:space="preserve"> </w:t>
      </w:r>
    </w:p>
    <w:p w14:paraId="3817EDA5" w14:textId="33DADFAA" w:rsidR="0095173B" w:rsidRPr="004D26C0" w:rsidRDefault="0095173B" w:rsidP="00FD5F22">
      <w:pPr>
        <w:spacing w:after="120" w:line="240" w:lineRule="auto"/>
        <w:jc w:val="both"/>
        <w:rPr>
          <w:rFonts w:ascii="Times New Roman" w:eastAsia="Times New Roman" w:hAnsi="Times New Roman" w:cs="Times New Roman"/>
          <w:lang w:eastAsia="lv-LV"/>
        </w:rPr>
      </w:pPr>
      <w:r>
        <w:rPr>
          <w:rFonts w:ascii="Times New Roman" w:eastAsia="Times New Roman" w:hAnsi="Times New Roman" w:cs="Times New Roman"/>
          <w:b/>
          <w:bCs/>
          <w:lang w:eastAsia="lv-LV"/>
        </w:rPr>
        <w:t>U</w:t>
      </w:r>
      <w:r w:rsidRPr="0095173B">
        <w:rPr>
          <w:rFonts w:ascii="Times New Roman" w:eastAsia="Times New Roman" w:hAnsi="Times New Roman" w:cs="Times New Roman"/>
          <w:b/>
          <w:bCs/>
          <w:lang w:eastAsia="lv-LV"/>
        </w:rPr>
        <w:t>zraudzība</w:t>
      </w:r>
    </w:p>
    <w:p w14:paraId="15B095DC" w14:textId="12C3DCD0" w:rsidR="009B3305" w:rsidRDefault="00BA7A77" w:rsidP="009B3305">
      <w:pPr>
        <w:spacing w:after="120" w:line="240" w:lineRule="auto"/>
        <w:ind w:firstLine="720"/>
        <w:jc w:val="both"/>
        <w:rPr>
          <w:rFonts w:ascii="Times New Roman" w:eastAsia="Times New Roman" w:hAnsi="Times New Roman" w:cs="Times New Roman"/>
          <w:lang w:eastAsia="lv-LV"/>
        </w:rPr>
      </w:pPr>
      <w:r w:rsidRPr="004D26C0">
        <w:rPr>
          <w:rFonts w:ascii="Times New Roman" w:eastAsia="Times New Roman" w:hAnsi="Times New Roman" w:cs="Times New Roman"/>
          <w:lang w:eastAsia="lv-LV"/>
        </w:rPr>
        <w:t>Finanšu uzraudzības pamati, apjoms, tiesības un procedūras attiecībā uz kreditoriem un kredītu starpniekiem ir noteiktas Finanšu uzraudzības iestādes likumā un Kreditoru un kredītu starpnieku likumā.</w:t>
      </w:r>
      <w:r w:rsidR="009B3305">
        <w:rPr>
          <w:rFonts w:ascii="Times New Roman" w:eastAsia="Times New Roman" w:hAnsi="Times New Roman" w:cs="Times New Roman"/>
          <w:lang w:eastAsia="lv-LV"/>
        </w:rPr>
        <w:t xml:space="preserve"> </w:t>
      </w:r>
      <w:r w:rsidRPr="004D26C0">
        <w:rPr>
          <w:rFonts w:ascii="Times New Roman" w:eastAsia="Times New Roman" w:hAnsi="Times New Roman" w:cs="Times New Roman"/>
          <w:lang w:eastAsia="lv-LV"/>
        </w:rPr>
        <w:t xml:space="preserve">Finanšu uzraudzība pār kreditoriem un kredītu starpniekiem koncentrējas uz to organizatoriskajiem risinājumiem. </w:t>
      </w:r>
    </w:p>
    <w:p w14:paraId="70DB52DE" w14:textId="47F09473" w:rsidR="00DA4050" w:rsidRDefault="00BA7A77" w:rsidP="00BA7A77">
      <w:pPr>
        <w:spacing w:after="120" w:line="240" w:lineRule="auto"/>
        <w:ind w:firstLine="720"/>
        <w:jc w:val="both"/>
        <w:rPr>
          <w:rFonts w:ascii="Times New Roman" w:eastAsia="Times New Roman" w:hAnsi="Times New Roman" w:cs="Times New Roman"/>
          <w:lang w:eastAsia="lv-LV"/>
        </w:rPr>
      </w:pPr>
      <w:r w:rsidRPr="004D26C0">
        <w:rPr>
          <w:rFonts w:ascii="Times New Roman" w:eastAsia="Times New Roman" w:hAnsi="Times New Roman" w:cs="Times New Roman"/>
          <w:lang w:eastAsia="lv-LV"/>
        </w:rPr>
        <w:t>Ja likuma prasības netiek ievērotas, smagākos gadījumos var tikt atņemta darbības licence. Kredītu izsniegšana vai starpniecība bez darbības licences, ja tā ir nepieciešama, ir krimināli sodāma saskaņā ar Kredītiestāžu likumu, izņemot atsevišķus likumā noteiktos gadījumus.</w:t>
      </w:r>
      <w:r>
        <w:rPr>
          <w:rFonts w:ascii="Times New Roman" w:eastAsia="Times New Roman" w:hAnsi="Times New Roman" w:cs="Times New Roman"/>
          <w:lang w:eastAsia="lv-LV"/>
        </w:rPr>
        <w:t xml:space="preserve"> </w:t>
      </w:r>
      <w:r w:rsidRPr="004D26C0">
        <w:rPr>
          <w:rFonts w:ascii="Times New Roman" w:eastAsia="Times New Roman" w:hAnsi="Times New Roman" w:cs="Times New Roman"/>
          <w:lang w:eastAsia="lv-LV"/>
        </w:rPr>
        <w:t xml:space="preserve">Finanšu inspekcija var veikt arī citas uzraudzības darbības – izdot rīkojumus vai uzlikt administratīvos sodus. </w:t>
      </w:r>
    </w:p>
    <w:p w14:paraId="31229F1C" w14:textId="1E8ED594" w:rsidR="00BA7A77" w:rsidRPr="004D26C0" w:rsidRDefault="00BA7A77" w:rsidP="00BA7A77">
      <w:pPr>
        <w:spacing w:after="120" w:line="240" w:lineRule="auto"/>
        <w:ind w:firstLine="720"/>
        <w:jc w:val="both"/>
        <w:rPr>
          <w:rFonts w:ascii="Times New Roman" w:eastAsia="Times New Roman" w:hAnsi="Times New Roman" w:cs="Times New Roman"/>
          <w:lang w:eastAsia="lv-LV"/>
        </w:rPr>
      </w:pPr>
      <w:r w:rsidRPr="004D26C0">
        <w:rPr>
          <w:rFonts w:ascii="Times New Roman" w:eastAsia="Times New Roman" w:hAnsi="Times New Roman" w:cs="Times New Roman"/>
          <w:lang w:eastAsia="lv-LV"/>
        </w:rPr>
        <w:lastRenderedPageBreak/>
        <w:t xml:space="preserve">Finanšu inspekcija īsteno uz risku balstītu uzraudzību, analizējot nākotnes riskus un galveno uzmanību pievēršot preventīvām darbībām. Tiek veiktas gan plānotas pārbaudes uz vietas, gan attālinātas pārbaudes, kā arī </w:t>
      </w:r>
      <w:r w:rsidRPr="00FD5F22">
        <w:rPr>
          <w:rFonts w:ascii="Times New Roman" w:eastAsia="Times New Roman" w:hAnsi="Times New Roman" w:cs="Times New Roman"/>
          <w:i/>
          <w:iCs/>
          <w:lang w:eastAsia="lv-LV"/>
        </w:rPr>
        <w:t>ad hoc</w:t>
      </w:r>
      <w:r w:rsidRPr="004D26C0">
        <w:rPr>
          <w:rFonts w:ascii="Times New Roman" w:eastAsia="Times New Roman" w:hAnsi="Times New Roman" w:cs="Times New Roman"/>
          <w:lang w:eastAsia="lv-LV"/>
        </w:rPr>
        <w:t xml:space="preserve"> darbības. </w:t>
      </w:r>
    </w:p>
    <w:p w14:paraId="3CD19934" w14:textId="77777777" w:rsidR="00BA7A77" w:rsidRPr="004D26C0" w:rsidRDefault="00BA7A77" w:rsidP="00FD5F22">
      <w:pPr>
        <w:spacing w:after="120" w:line="240" w:lineRule="auto"/>
        <w:ind w:firstLine="709"/>
        <w:jc w:val="both"/>
        <w:rPr>
          <w:rFonts w:ascii="Times New Roman" w:eastAsia="Times New Roman" w:hAnsi="Times New Roman" w:cs="Times New Roman"/>
          <w:lang w:eastAsia="lv-LV"/>
        </w:rPr>
      </w:pPr>
      <w:r w:rsidRPr="004D26C0">
        <w:rPr>
          <w:rFonts w:ascii="Times New Roman" w:eastAsia="Times New Roman" w:hAnsi="Times New Roman" w:cs="Times New Roman"/>
          <w:lang w:eastAsia="lv-LV"/>
        </w:rPr>
        <w:t>Strīdu gadījumā sūdzības var iesniegt Patērētāju pārvaldē. Pārvalde fokusējas uz patērētāja interešu aizsardzību: taisnīgu līgumu praksi, godīgu informēšanu, reklāmu, atbildīgu aizdošanu.</w:t>
      </w:r>
    </w:p>
    <w:p w14:paraId="7411FBAD" w14:textId="783A9420" w:rsidR="005E5DE4" w:rsidRDefault="004A15F2" w:rsidP="00BA7A77">
      <w:pPr>
        <w:spacing w:after="120" w:line="240" w:lineRule="auto"/>
        <w:ind w:firstLine="709"/>
        <w:jc w:val="both"/>
        <w:rPr>
          <w:rFonts w:ascii="Times New Roman" w:eastAsia="Times New Roman" w:hAnsi="Times New Roman" w:cs="Times New Roman"/>
          <w:lang w:eastAsia="lv-LV"/>
        </w:rPr>
      </w:pPr>
      <w:r w:rsidRPr="00FD5F22">
        <w:rPr>
          <w:rFonts w:ascii="Times New Roman" w:eastAsia="Times New Roman" w:hAnsi="Times New Roman" w:cs="Times New Roman"/>
          <w:b/>
          <w:bCs/>
          <w:lang w:eastAsia="lv-LV"/>
        </w:rPr>
        <w:t>Kopumā</w:t>
      </w:r>
      <w:r w:rsidR="00BA7A77" w:rsidRPr="00FD5F22">
        <w:rPr>
          <w:rFonts w:ascii="Times New Roman" w:eastAsia="Times New Roman" w:hAnsi="Times New Roman" w:cs="Times New Roman"/>
          <w:b/>
          <w:bCs/>
          <w:lang w:eastAsia="lv-LV"/>
        </w:rPr>
        <w:t xml:space="preserve"> secināms, </w:t>
      </w:r>
      <w:r w:rsidR="00BA7A77" w:rsidRPr="000D3823">
        <w:rPr>
          <w:rFonts w:ascii="Times New Roman" w:eastAsia="Times New Roman" w:hAnsi="Times New Roman" w:cs="Times New Roman"/>
          <w:lang w:eastAsia="lv-LV"/>
        </w:rPr>
        <w:t>ka</w:t>
      </w:r>
      <w:r w:rsidR="00BA7A77" w:rsidRPr="00FD5F22">
        <w:rPr>
          <w:rFonts w:ascii="Times New Roman" w:eastAsia="Times New Roman" w:hAnsi="Times New Roman" w:cs="Times New Roman"/>
          <w:b/>
          <w:bCs/>
          <w:lang w:eastAsia="lv-LV"/>
        </w:rPr>
        <w:t xml:space="preserve"> </w:t>
      </w:r>
      <w:r w:rsidR="00E52685" w:rsidRPr="00FD5F22">
        <w:rPr>
          <w:rFonts w:ascii="Times New Roman" w:eastAsia="Times New Roman" w:hAnsi="Times New Roman" w:cs="Times New Roman"/>
          <w:b/>
          <w:bCs/>
          <w:lang w:eastAsia="lv-LV"/>
        </w:rPr>
        <w:t>Igaunijā</w:t>
      </w:r>
      <w:r>
        <w:rPr>
          <w:rFonts w:ascii="Times New Roman" w:eastAsia="Times New Roman" w:hAnsi="Times New Roman" w:cs="Times New Roman"/>
          <w:lang w:eastAsia="lv-LV"/>
        </w:rPr>
        <w:t xml:space="preserve"> </w:t>
      </w:r>
      <w:r w:rsidR="00BA7A77" w:rsidRPr="004D26C0">
        <w:rPr>
          <w:rFonts w:ascii="Times New Roman" w:eastAsia="Times New Roman" w:hAnsi="Times New Roman" w:cs="Times New Roman"/>
          <w:lang w:eastAsia="lv-LV"/>
        </w:rPr>
        <w:t>prasības</w:t>
      </w:r>
      <w:r w:rsidR="00A540D0">
        <w:rPr>
          <w:rFonts w:ascii="Times New Roman" w:eastAsia="Times New Roman" w:hAnsi="Times New Roman" w:cs="Times New Roman"/>
          <w:lang w:eastAsia="lv-LV"/>
        </w:rPr>
        <w:t xml:space="preserve"> </w:t>
      </w:r>
      <w:r w:rsidR="00A540D0" w:rsidRPr="00FD5F22">
        <w:rPr>
          <w:rFonts w:ascii="Times New Roman" w:eastAsia="Times New Roman" w:hAnsi="Times New Roman" w:cs="Times New Roman"/>
          <w:lang w:eastAsia="lv-LV"/>
        </w:rPr>
        <w:t xml:space="preserve">patērētāju kreditēšanas pakalpojumu sniedzējiem </w:t>
      </w:r>
      <w:r w:rsidR="00BA7A77" w:rsidRPr="004A15F2">
        <w:rPr>
          <w:rFonts w:ascii="Times New Roman" w:eastAsia="Times New Roman" w:hAnsi="Times New Roman" w:cs="Times New Roman"/>
          <w:lang w:eastAsia="lv-LV"/>
        </w:rPr>
        <w:t>ir stingras un var tikt pielīdzināmas prudenciālajām prasībām, tāpat arī licencēša</w:t>
      </w:r>
      <w:r w:rsidR="00BA7A77" w:rsidRPr="004D26C0">
        <w:rPr>
          <w:rFonts w:ascii="Times New Roman" w:eastAsia="Times New Roman" w:hAnsi="Times New Roman" w:cs="Times New Roman"/>
          <w:lang w:eastAsia="lv-LV"/>
        </w:rPr>
        <w:t xml:space="preserve">nas un uzraudzības prasības Igaunijā ir stingrākas, nekā </w:t>
      </w:r>
      <w:r w:rsidR="005E5DE4">
        <w:rPr>
          <w:rFonts w:ascii="Times New Roman" w:eastAsia="Times New Roman" w:hAnsi="Times New Roman" w:cs="Times New Roman"/>
          <w:lang w:eastAsia="lv-LV"/>
        </w:rPr>
        <w:t>Lietuvā vai Īrijā.</w:t>
      </w:r>
    </w:p>
    <w:p w14:paraId="2F97348F" w14:textId="1328F220" w:rsidR="0050772F" w:rsidRPr="004D26C0" w:rsidRDefault="0050772F" w:rsidP="00BA7A77">
      <w:pPr>
        <w:spacing w:after="120" w:line="240" w:lineRule="auto"/>
        <w:ind w:firstLine="709"/>
        <w:jc w:val="both"/>
        <w:rPr>
          <w:rFonts w:ascii="Times New Roman" w:eastAsia="Times New Roman" w:hAnsi="Times New Roman" w:cs="Times New Roman"/>
          <w:lang w:eastAsia="lv-LV"/>
        </w:rPr>
      </w:pPr>
      <w:r>
        <w:rPr>
          <w:rFonts w:ascii="Times New Roman" w:eastAsia="Times New Roman" w:hAnsi="Times New Roman" w:cs="Times New Roman"/>
          <w:lang w:eastAsia="lv-LV"/>
        </w:rPr>
        <w:t>Kā jau iepriekš minēts, u</w:t>
      </w:r>
      <w:r w:rsidR="00BA7A77" w:rsidRPr="004D26C0">
        <w:rPr>
          <w:rFonts w:ascii="Times New Roman" w:eastAsia="Times New Roman" w:hAnsi="Times New Roman" w:cs="Times New Roman"/>
          <w:lang w:eastAsia="lv-LV"/>
        </w:rPr>
        <w:t>zraudzība ir sadalīta starp divām iestādēm, vienlaikus tām ir skaidri nodalītas funkcijas – Finanšu inspekcija uzrauga prasības, kas attiecas uz pašu uzņēmum</w:t>
      </w:r>
      <w:r w:rsidR="005E5DE4">
        <w:rPr>
          <w:rFonts w:ascii="Times New Roman" w:eastAsia="Times New Roman" w:hAnsi="Times New Roman" w:cs="Times New Roman"/>
          <w:lang w:eastAsia="lv-LV"/>
        </w:rPr>
        <w:t>u</w:t>
      </w:r>
      <w:r w:rsidR="00BA7A77" w:rsidRPr="004D26C0">
        <w:rPr>
          <w:rFonts w:ascii="Times New Roman" w:eastAsia="Times New Roman" w:hAnsi="Times New Roman" w:cs="Times New Roman"/>
          <w:lang w:eastAsia="lv-LV"/>
        </w:rPr>
        <w:t xml:space="preserve">, tā darbību, </w:t>
      </w:r>
      <w:r w:rsidR="0056574C">
        <w:rPr>
          <w:rFonts w:ascii="Times New Roman" w:eastAsia="Times New Roman" w:hAnsi="Times New Roman" w:cs="Times New Roman"/>
          <w:lang w:eastAsia="lv-LV"/>
        </w:rPr>
        <w:t>noziedzīgi iegūtu līdzekļu legalizācijas un terorisma un proliferācijas finansēšanas novēršanas</w:t>
      </w:r>
      <w:r w:rsidR="00DD459B" w:rsidRPr="00DD459B">
        <w:rPr>
          <w:rFonts w:ascii="Times New Roman" w:eastAsia="Times New Roman" w:hAnsi="Times New Roman" w:cs="Times New Roman"/>
          <w:lang w:eastAsia="lv-LV"/>
        </w:rPr>
        <w:t xml:space="preserve"> prasību ievērošanu</w:t>
      </w:r>
      <w:r w:rsidR="00BA7A77" w:rsidRPr="004D26C0">
        <w:rPr>
          <w:rFonts w:ascii="Times New Roman" w:eastAsia="Times New Roman" w:hAnsi="Times New Roman" w:cs="Times New Roman"/>
          <w:lang w:eastAsia="lv-LV"/>
        </w:rPr>
        <w:t xml:space="preserve"> un sankciju risku, finanšu rādītājiem, vadību, finanšu pārskatiem un sistēmiskajiem riskiem, savukārt P</w:t>
      </w:r>
      <w:r w:rsidR="000D4E7D">
        <w:rPr>
          <w:rFonts w:ascii="Times New Roman" w:eastAsia="Times New Roman" w:hAnsi="Times New Roman" w:cs="Times New Roman"/>
          <w:lang w:eastAsia="lv-LV"/>
        </w:rPr>
        <w:t>a</w:t>
      </w:r>
      <w:r w:rsidR="00BA7A77" w:rsidRPr="004D26C0">
        <w:rPr>
          <w:rFonts w:ascii="Times New Roman" w:eastAsia="Times New Roman" w:hAnsi="Times New Roman" w:cs="Times New Roman"/>
          <w:lang w:eastAsia="lv-LV"/>
        </w:rPr>
        <w:t xml:space="preserve">tērētāju pārvalde koncentrējas uz patērētāju tiesību aizsardzību. </w:t>
      </w:r>
      <w:r w:rsidR="00E52685">
        <w:rPr>
          <w:rFonts w:ascii="Times New Roman" w:eastAsia="Times New Roman" w:hAnsi="Times New Roman" w:cs="Times New Roman"/>
          <w:lang w:eastAsia="lv-LV"/>
        </w:rPr>
        <w:t>Tāpat</w:t>
      </w:r>
      <w:r w:rsidR="00E52685" w:rsidRPr="004D26C0">
        <w:rPr>
          <w:rFonts w:ascii="Times New Roman" w:eastAsia="Times New Roman" w:hAnsi="Times New Roman" w:cs="Times New Roman"/>
          <w:lang w:eastAsia="lv-LV"/>
        </w:rPr>
        <w:t xml:space="preserve"> </w:t>
      </w:r>
      <w:r w:rsidR="00BA7A77" w:rsidRPr="004D26C0">
        <w:rPr>
          <w:rFonts w:ascii="Times New Roman" w:eastAsia="Times New Roman" w:hAnsi="Times New Roman" w:cs="Times New Roman"/>
          <w:lang w:eastAsia="lv-LV"/>
        </w:rPr>
        <w:t xml:space="preserve">jāņem vērā, ka Igaunijā patērētāju kreditētāji (tai skaitā nebanku) netiek izdalīti atsevišķā kategorijā un prasības ir salīdzinoši stingras un ierobežojošas. </w:t>
      </w:r>
    </w:p>
    <w:p w14:paraId="4EEA57B2" w14:textId="77777777" w:rsidR="00BA7A77" w:rsidRDefault="00BA7A77" w:rsidP="00FD5F22">
      <w:pPr>
        <w:spacing w:after="120" w:line="240" w:lineRule="auto"/>
        <w:ind w:firstLine="709"/>
        <w:jc w:val="both"/>
        <w:rPr>
          <w:lang w:eastAsia="lv-LV"/>
        </w:rPr>
      </w:pPr>
      <w:bookmarkStart w:id="7" w:name="_Toc198297349"/>
    </w:p>
    <w:p w14:paraId="3859BADF" w14:textId="3E4652E4" w:rsidR="00BA7A77" w:rsidRPr="004D26C0" w:rsidRDefault="00BA7A77" w:rsidP="00FD5F22">
      <w:pPr>
        <w:pStyle w:val="Virsraksts3"/>
        <w:spacing w:before="0" w:after="120"/>
        <w:rPr>
          <w:lang w:eastAsia="lv-LV"/>
        </w:rPr>
      </w:pPr>
      <w:r w:rsidRPr="0050772F">
        <w:rPr>
          <w:rFonts w:cs="Times New Roman"/>
          <w:lang w:eastAsia="lv-LV"/>
        </w:rPr>
        <w:t>Īrija</w:t>
      </w:r>
      <w:bookmarkEnd w:id="7"/>
    </w:p>
    <w:p w14:paraId="322D680B" w14:textId="77777777" w:rsidR="00137355" w:rsidRDefault="00BA7A77" w:rsidP="00137355">
      <w:pPr>
        <w:spacing w:after="120" w:line="240" w:lineRule="auto"/>
        <w:ind w:firstLine="720"/>
        <w:jc w:val="both"/>
        <w:rPr>
          <w:rFonts w:ascii="Times New Roman" w:eastAsia="Times New Roman" w:hAnsi="Times New Roman" w:cs="Times New Roman"/>
          <w:lang w:eastAsia="lv-LV"/>
        </w:rPr>
      </w:pPr>
      <w:r w:rsidRPr="004D26C0">
        <w:rPr>
          <w:rFonts w:ascii="Times New Roman" w:eastAsia="Times New Roman" w:hAnsi="Times New Roman" w:cs="Times New Roman"/>
          <w:lang w:eastAsia="lv-LV"/>
        </w:rPr>
        <w:t xml:space="preserve">Īrijā nebanku patērētāju kredītu sniedzēju uzraudzību veic Īrijas Centrālā banka. Tā ir atbildīga gan par prudenciālo uzraudzību, gan par uzņēmējdarbības prakses uzraudzību visiem regulētajiem finanšu pakalpojumu sniedzējiem, tostarp nebanku kredītdēvējiem. </w:t>
      </w:r>
    </w:p>
    <w:p w14:paraId="6562CED5" w14:textId="18A451FD" w:rsidR="00BA7A77" w:rsidRPr="004D26C0" w:rsidRDefault="00137355" w:rsidP="00137355">
      <w:pPr>
        <w:spacing w:after="120" w:line="240" w:lineRule="auto"/>
        <w:ind w:firstLine="720"/>
        <w:jc w:val="both"/>
        <w:rPr>
          <w:rFonts w:ascii="Times New Roman" w:eastAsia="Times New Roman" w:hAnsi="Times New Roman" w:cs="Times New Roman"/>
          <w:lang w:eastAsia="lv-LV"/>
        </w:rPr>
      </w:pPr>
      <w:r w:rsidRPr="004D26C0">
        <w:rPr>
          <w:rFonts w:ascii="Times New Roman" w:eastAsia="Times New Roman" w:hAnsi="Times New Roman" w:cs="Times New Roman"/>
          <w:lang w:eastAsia="lv-LV"/>
        </w:rPr>
        <w:t>Patērētāju aizsardzība ir Īrijas Banka</w:t>
      </w:r>
      <w:r>
        <w:rPr>
          <w:rFonts w:ascii="Times New Roman" w:eastAsia="Times New Roman" w:hAnsi="Times New Roman" w:cs="Times New Roman"/>
          <w:lang w:eastAsia="lv-LV"/>
        </w:rPr>
        <w:t>s</w:t>
      </w:r>
      <w:r w:rsidRPr="004D26C0">
        <w:rPr>
          <w:rFonts w:ascii="Times New Roman" w:eastAsia="Times New Roman" w:hAnsi="Times New Roman" w:cs="Times New Roman"/>
          <w:lang w:eastAsia="lv-LV"/>
        </w:rPr>
        <w:t xml:space="preserve"> darba pamatā. </w:t>
      </w:r>
      <w:r>
        <w:rPr>
          <w:rFonts w:ascii="Times New Roman" w:eastAsia="Times New Roman" w:hAnsi="Times New Roman" w:cs="Times New Roman"/>
          <w:lang w:eastAsia="lv-LV"/>
        </w:rPr>
        <w:t>Tās</w:t>
      </w:r>
      <w:r w:rsidRPr="004D26C0">
        <w:rPr>
          <w:rFonts w:ascii="Times New Roman" w:eastAsia="Times New Roman" w:hAnsi="Times New Roman" w:cs="Times New Roman"/>
          <w:lang w:eastAsia="lv-LV"/>
        </w:rPr>
        <w:t xml:space="preserve"> uzdevums ir nodrošināt, ka tiek aizsargātas patērētāju intereses, vienlaikus stiprinot uzticību finanšu sistēmai, izmantojot efektīvu regulējumu. </w:t>
      </w:r>
      <w:r w:rsidR="00AA4D4E">
        <w:rPr>
          <w:rFonts w:ascii="Times New Roman" w:eastAsia="Times New Roman" w:hAnsi="Times New Roman" w:cs="Times New Roman"/>
          <w:lang w:eastAsia="lv-LV"/>
        </w:rPr>
        <w:t xml:space="preserve">Īrijas </w:t>
      </w:r>
      <w:r w:rsidRPr="004D26C0">
        <w:rPr>
          <w:rFonts w:ascii="Times New Roman" w:eastAsia="Times New Roman" w:hAnsi="Times New Roman" w:cs="Times New Roman"/>
          <w:lang w:eastAsia="lv-LV"/>
        </w:rPr>
        <w:t>Banka savā darbībā aktīvi sadarbojas ar dažādiem partneriem, tostarp Patērētāju konsultatīvo grupu, patērētāju interešu pārstāvjiem, citām valsts iestādēm, finanšu nozari, valdību un ES partneriem, tostarp starptautiskajiem regulatoriem. Īrijas Banka nodrošina sabiedrības izglītošanu finanšu jomā.</w:t>
      </w:r>
    </w:p>
    <w:p w14:paraId="6429601E" w14:textId="2AE6B9EA" w:rsidR="00977763" w:rsidRDefault="00682A3E" w:rsidP="00682A3E">
      <w:pPr>
        <w:spacing w:after="120" w:line="240" w:lineRule="auto"/>
        <w:ind w:firstLine="720"/>
        <w:jc w:val="both"/>
        <w:rPr>
          <w:rFonts w:ascii="Times New Roman" w:eastAsia="Times New Roman" w:hAnsi="Times New Roman" w:cs="Times New Roman"/>
          <w:lang w:eastAsia="lv-LV"/>
        </w:rPr>
      </w:pPr>
      <w:r>
        <w:rPr>
          <w:rFonts w:ascii="Times New Roman" w:eastAsia="Times New Roman" w:hAnsi="Times New Roman" w:cs="Times New Roman"/>
          <w:lang w:eastAsia="lv-LV"/>
        </w:rPr>
        <w:t>Īrijā n</w:t>
      </w:r>
      <w:r w:rsidR="00BA7A77" w:rsidRPr="004D26C0">
        <w:rPr>
          <w:rFonts w:ascii="Times New Roman" w:eastAsia="Times New Roman" w:hAnsi="Times New Roman" w:cs="Times New Roman"/>
          <w:lang w:eastAsia="lv-LV"/>
        </w:rPr>
        <w:t>ebanku kredītdēvējiem izšķir vairākus subjektus</w:t>
      </w:r>
      <w:r w:rsidR="00977763">
        <w:rPr>
          <w:rFonts w:ascii="Times New Roman" w:eastAsia="Times New Roman" w:hAnsi="Times New Roman" w:cs="Times New Roman"/>
          <w:lang w:eastAsia="lv-LV"/>
        </w:rPr>
        <w:t>:</w:t>
      </w:r>
    </w:p>
    <w:p w14:paraId="32D75158" w14:textId="70770B9D" w:rsidR="00682A3E" w:rsidRDefault="00BA7A77" w:rsidP="00977763">
      <w:pPr>
        <w:pStyle w:val="ListParagraph"/>
        <w:numPr>
          <w:ilvl w:val="0"/>
          <w:numId w:val="13"/>
        </w:numPr>
        <w:spacing w:after="120" w:line="240" w:lineRule="auto"/>
        <w:jc w:val="both"/>
        <w:rPr>
          <w:rFonts w:ascii="Times New Roman" w:eastAsia="Times New Roman" w:hAnsi="Times New Roman" w:cs="Times New Roman"/>
          <w:lang w:eastAsia="lv-LV"/>
        </w:rPr>
      </w:pPr>
      <w:r w:rsidRPr="00FD5F22">
        <w:rPr>
          <w:rFonts w:ascii="Times New Roman" w:eastAsia="Times New Roman" w:hAnsi="Times New Roman" w:cs="Times New Roman"/>
          <w:lang w:eastAsia="lv-LV"/>
        </w:rPr>
        <w:t>augsto izmaksu kredītdevējus (</w:t>
      </w:r>
      <w:r w:rsidRPr="00FD5F22">
        <w:rPr>
          <w:rFonts w:ascii="Times New Roman" w:eastAsia="Times New Roman" w:hAnsi="Times New Roman" w:cs="Times New Roman"/>
          <w:i/>
          <w:iCs/>
          <w:lang w:eastAsia="lv-LV"/>
        </w:rPr>
        <w:t>High cost credit provider</w:t>
      </w:r>
      <w:r w:rsidRPr="00FD5F22">
        <w:rPr>
          <w:rFonts w:ascii="Times New Roman" w:eastAsia="Times New Roman" w:hAnsi="Times New Roman" w:cs="Times New Roman"/>
          <w:lang w:eastAsia="lv-LV"/>
        </w:rPr>
        <w:t>)</w:t>
      </w:r>
      <w:r w:rsidR="00682A3E">
        <w:rPr>
          <w:rFonts w:ascii="Times New Roman" w:eastAsia="Times New Roman" w:hAnsi="Times New Roman" w:cs="Times New Roman"/>
          <w:lang w:eastAsia="lv-LV"/>
        </w:rPr>
        <w:t>;</w:t>
      </w:r>
    </w:p>
    <w:p w14:paraId="1AA5A8B5" w14:textId="0AC0CC18" w:rsidR="00BA7A77" w:rsidRPr="00FD5F22" w:rsidRDefault="00BA7A77" w:rsidP="00FD5F22">
      <w:pPr>
        <w:pStyle w:val="ListParagraph"/>
        <w:numPr>
          <w:ilvl w:val="0"/>
          <w:numId w:val="13"/>
        </w:numPr>
        <w:spacing w:after="120" w:line="240" w:lineRule="auto"/>
        <w:jc w:val="both"/>
        <w:rPr>
          <w:rFonts w:ascii="Times New Roman" w:eastAsia="Times New Roman" w:hAnsi="Times New Roman" w:cs="Times New Roman"/>
          <w:lang w:eastAsia="lv-LV"/>
        </w:rPr>
      </w:pPr>
      <w:bookmarkStart w:id="8" w:name="_Hlk198207282"/>
      <w:r w:rsidRPr="00FD5F22">
        <w:rPr>
          <w:rFonts w:ascii="Times New Roman" w:eastAsia="Times New Roman" w:hAnsi="Times New Roman" w:cs="Times New Roman"/>
          <w:lang w:eastAsia="lv-LV"/>
        </w:rPr>
        <w:t>kredītu apkalpojoš</w:t>
      </w:r>
      <w:r w:rsidR="005E2A0D" w:rsidRPr="00FD5F22">
        <w:rPr>
          <w:rFonts w:ascii="Times New Roman" w:eastAsia="Times New Roman" w:hAnsi="Times New Roman" w:cs="Times New Roman"/>
          <w:lang w:eastAsia="lv-LV"/>
        </w:rPr>
        <w:t>o</w:t>
      </w:r>
      <w:r w:rsidRPr="00FD5F22">
        <w:rPr>
          <w:rFonts w:ascii="Times New Roman" w:eastAsia="Times New Roman" w:hAnsi="Times New Roman" w:cs="Times New Roman"/>
          <w:lang w:eastAsia="lv-LV"/>
        </w:rPr>
        <w:t>s firmas/kredītu apkalpotāj</w:t>
      </w:r>
      <w:r w:rsidR="00682A3E">
        <w:rPr>
          <w:rFonts w:ascii="Times New Roman" w:eastAsia="Times New Roman" w:hAnsi="Times New Roman" w:cs="Times New Roman"/>
          <w:lang w:eastAsia="lv-LV"/>
        </w:rPr>
        <w:t>us</w:t>
      </w:r>
      <w:r w:rsidRPr="00FD5F22">
        <w:rPr>
          <w:rFonts w:ascii="Times New Roman" w:eastAsia="Times New Roman" w:hAnsi="Times New Roman" w:cs="Times New Roman"/>
          <w:lang w:eastAsia="lv-LV"/>
        </w:rPr>
        <w:t xml:space="preserve"> </w:t>
      </w:r>
      <w:bookmarkEnd w:id="8"/>
      <w:r w:rsidRPr="00FD5F22">
        <w:rPr>
          <w:rFonts w:ascii="Times New Roman" w:eastAsia="Times New Roman" w:hAnsi="Times New Roman" w:cs="Times New Roman"/>
          <w:i/>
          <w:iCs/>
          <w:lang w:eastAsia="lv-LV"/>
        </w:rPr>
        <w:t>(Credit Servicing Firms/Credit Servicers</w:t>
      </w:r>
      <w:r w:rsidRPr="00FD5F22">
        <w:rPr>
          <w:rFonts w:ascii="Times New Roman" w:eastAsia="Times New Roman" w:hAnsi="Times New Roman" w:cs="Times New Roman"/>
          <w:lang w:eastAsia="lv-LV"/>
        </w:rPr>
        <w:t xml:space="preserve">). </w:t>
      </w:r>
    </w:p>
    <w:p w14:paraId="3D72C751" w14:textId="4BE9203F" w:rsidR="0056574C" w:rsidRDefault="00BA7A77" w:rsidP="0056574C">
      <w:pPr>
        <w:spacing w:after="120" w:line="240" w:lineRule="auto"/>
        <w:ind w:firstLine="720"/>
        <w:jc w:val="both"/>
        <w:rPr>
          <w:rFonts w:ascii="Times New Roman" w:eastAsia="Times New Roman" w:hAnsi="Times New Roman" w:cs="Times New Roman"/>
          <w:lang w:eastAsia="lv-LV"/>
        </w:rPr>
      </w:pPr>
      <w:r w:rsidRPr="004D26C0">
        <w:rPr>
          <w:rFonts w:ascii="Times New Roman" w:eastAsia="Times New Roman" w:hAnsi="Times New Roman" w:cs="Times New Roman"/>
          <w:lang w:eastAsia="lv-LV"/>
        </w:rPr>
        <w:t xml:space="preserve">Augsto izmaksu kredīta devējs ir definēts kā persona, kas nodarbojas ar augstu izmaksu kredīta izsniegšanu, vai kura reklamē, paziņo vai jebkādā citā veidā sevi pasniedz kā personu, kas nodarbojas ar augstu izmaksu kredīta izsniegšanu, bet nav, piemēram, kredītiestāde. </w:t>
      </w:r>
    </w:p>
    <w:p w14:paraId="57A7F0A6" w14:textId="22D1D1B1" w:rsidR="00935C29" w:rsidRPr="00FD5F22" w:rsidRDefault="00935C29" w:rsidP="00FD5F22">
      <w:pPr>
        <w:spacing w:after="120" w:line="240" w:lineRule="auto"/>
        <w:jc w:val="both"/>
        <w:rPr>
          <w:rFonts w:ascii="Times New Roman" w:eastAsia="Times New Roman" w:hAnsi="Times New Roman" w:cs="Times New Roman"/>
          <w:b/>
          <w:bCs/>
          <w:lang w:eastAsia="lv-LV"/>
        </w:rPr>
      </w:pPr>
      <w:r w:rsidRPr="00FD5F22">
        <w:rPr>
          <w:rFonts w:ascii="Times New Roman" w:eastAsia="Times New Roman" w:hAnsi="Times New Roman" w:cs="Times New Roman"/>
          <w:b/>
          <w:bCs/>
          <w:lang w:eastAsia="lv-LV"/>
        </w:rPr>
        <w:t>Licencēšana</w:t>
      </w:r>
    </w:p>
    <w:p w14:paraId="6045EDBC" w14:textId="406A762F" w:rsidR="00BA7A77" w:rsidRPr="004D26C0" w:rsidRDefault="00BA7A77" w:rsidP="00BA7A77">
      <w:pPr>
        <w:spacing w:after="120" w:line="240" w:lineRule="auto"/>
        <w:ind w:firstLine="720"/>
        <w:jc w:val="both"/>
        <w:rPr>
          <w:rFonts w:ascii="Times New Roman" w:eastAsia="Times New Roman" w:hAnsi="Times New Roman" w:cs="Times New Roman"/>
          <w:lang w:eastAsia="lv-LV"/>
        </w:rPr>
      </w:pPr>
      <w:r w:rsidRPr="004D26C0">
        <w:rPr>
          <w:rFonts w:ascii="Times New Roman" w:eastAsia="Times New Roman" w:hAnsi="Times New Roman" w:cs="Times New Roman"/>
          <w:lang w:eastAsia="lv-LV"/>
        </w:rPr>
        <w:t xml:space="preserve">Lai kļūtu par augsto izmaksu </w:t>
      </w:r>
      <w:r w:rsidR="00CF2893" w:rsidRPr="004D26C0">
        <w:rPr>
          <w:rFonts w:ascii="Times New Roman" w:eastAsia="Times New Roman" w:hAnsi="Times New Roman" w:cs="Times New Roman"/>
          <w:lang w:eastAsia="lv-LV"/>
        </w:rPr>
        <w:t>kredītdēvēju</w:t>
      </w:r>
      <w:r w:rsidRPr="004D26C0">
        <w:rPr>
          <w:rFonts w:ascii="Times New Roman" w:eastAsia="Times New Roman" w:hAnsi="Times New Roman" w:cs="Times New Roman"/>
          <w:lang w:eastAsia="lv-LV"/>
        </w:rPr>
        <w:t xml:space="preserve">, nepieciešams saņemt Īrijas centrālās bankas licenci. Licencēšanas process ietver vairākas stadijas: </w:t>
      </w:r>
    </w:p>
    <w:p w14:paraId="75BE3829" w14:textId="4F44B50D" w:rsidR="00BA7A77" w:rsidRPr="004D26C0" w:rsidRDefault="000D4ECA" w:rsidP="00FD5F22">
      <w:pPr>
        <w:pStyle w:val="ListParagraph"/>
        <w:numPr>
          <w:ilvl w:val="0"/>
          <w:numId w:val="17"/>
        </w:numPr>
        <w:spacing w:after="120" w:line="240" w:lineRule="auto"/>
        <w:ind w:left="993" w:hanging="284"/>
        <w:jc w:val="both"/>
        <w:rPr>
          <w:rFonts w:ascii="Times New Roman" w:eastAsia="Times New Roman" w:hAnsi="Times New Roman" w:cs="Times New Roman"/>
          <w:lang w:eastAsia="lv-LV"/>
        </w:rPr>
      </w:pPr>
      <w:r>
        <w:rPr>
          <w:rFonts w:ascii="Times New Roman" w:eastAsia="Times New Roman" w:hAnsi="Times New Roman" w:cs="Times New Roman"/>
          <w:lang w:eastAsia="lv-LV"/>
        </w:rPr>
        <w:t>p</w:t>
      </w:r>
      <w:r w:rsidRPr="004D26C0">
        <w:rPr>
          <w:rFonts w:ascii="Times New Roman" w:eastAsia="Times New Roman" w:hAnsi="Times New Roman" w:cs="Times New Roman"/>
          <w:lang w:eastAsia="lv-LV"/>
        </w:rPr>
        <w:t xml:space="preserve">ieteikuma </w:t>
      </w:r>
      <w:r w:rsidR="00BA7A77" w:rsidRPr="004D26C0">
        <w:rPr>
          <w:rFonts w:ascii="Times New Roman" w:eastAsia="Times New Roman" w:hAnsi="Times New Roman" w:cs="Times New Roman"/>
          <w:lang w:eastAsia="lv-LV"/>
        </w:rPr>
        <w:t>iesniedzējs iesniedz aizpildītu pieteikuma veidlapu ar pavaddokumentiem;</w:t>
      </w:r>
    </w:p>
    <w:p w14:paraId="1D7D6832" w14:textId="19E2949C" w:rsidR="00BA7A77" w:rsidRPr="004D26C0" w:rsidRDefault="000D4ECA" w:rsidP="00FD5F22">
      <w:pPr>
        <w:pStyle w:val="ListParagraph"/>
        <w:numPr>
          <w:ilvl w:val="0"/>
          <w:numId w:val="17"/>
        </w:numPr>
        <w:spacing w:after="120" w:line="240" w:lineRule="auto"/>
        <w:ind w:left="993" w:hanging="284"/>
        <w:jc w:val="both"/>
        <w:rPr>
          <w:rFonts w:ascii="Times New Roman" w:eastAsia="Times New Roman" w:hAnsi="Times New Roman" w:cs="Times New Roman"/>
          <w:lang w:eastAsia="lv-LV"/>
        </w:rPr>
      </w:pPr>
      <w:r>
        <w:rPr>
          <w:rFonts w:ascii="Times New Roman" w:eastAsia="Times New Roman" w:hAnsi="Times New Roman" w:cs="Times New Roman"/>
          <w:lang w:eastAsia="lv-LV"/>
        </w:rPr>
        <w:t>Īrijas c</w:t>
      </w:r>
      <w:r w:rsidR="00BA7A77" w:rsidRPr="004D26C0">
        <w:rPr>
          <w:rFonts w:ascii="Times New Roman" w:eastAsia="Times New Roman" w:hAnsi="Times New Roman" w:cs="Times New Roman"/>
          <w:lang w:eastAsia="lv-LV"/>
        </w:rPr>
        <w:t>entrālā banka apstiprina pieteikuma saņemšanu;</w:t>
      </w:r>
    </w:p>
    <w:p w14:paraId="6F12FDD5" w14:textId="246BD2D4" w:rsidR="00BA7A77" w:rsidRPr="004D26C0" w:rsidRDefault="000D4ECA" w:rsidP="00FD5F22">
      <w:pPr>
        <w:pStyle w:val="ListParagraph"/>
        <w:numPr>
          <w:ilvl w:val="0"/>
          <w:numId w:val="17"/>
        </w:numPr>
        <w:spacing w:after="120" w:line="240" w:lineRule="auto"/>
        <w:ind w:left="993" w:hanging="284"/>
        <w:jc w:val="both"/>
        <w:rPr>
          <w:rFonts w:ascii="Times New Roman" w:eastAsia="Times New Roman" w:hAnsi="Times New Roman" w:cs="Times New Roman"/>
          <w:lang w:eastAsia="lv-LV"/>
        </w:rPr>
      </w:pPr>
      <w:r>
        <w:rPr>
          <w:rFonts w:ascii="Times New Roman" w:eastAsia="Times New Roman" w:hAnsi="Times New Roman" w:cs="Times New Roman"/>
          <w:lang w:eastAsia="lv-LV"/>
        </w:rPr>
        <w:t>Īrijas c</w:t>
      </w:r>
      <w:r w:rsidR="00BA7A77" w:rsidRPr="004D26C0">
        <w:rPr>
          <w:rFonts w:ascii="Times New Roman" w:eastAsia="Times New Roman" w:hAnsi="Times New Roman" w:cs="Times New Roman"/>
          <w:lang w:eastAsia="lv-LV"/>
        </w:rPr>
        <w:t>entrālā banka izvērtē, vai pieteikuma dokumentācija satur galveno informāciju un nepieciešamos dokumentus, lai varētu pāriet uz vērtēšanas posmu;</w:t>
      </w:r>
    </w:p>
    <w:p w14:paraId="46A0D302" w14:textId="117B549A" w:rsidR="00BA7A77" w:rsidRPr="004D26C0" w:rsidRDefault="0044432A" w:rsidP="00FD5F22">
      <w:pPr>
        <w:pStyle w:val="ListParagraph"/>
        <w:numPr>
          <w:ilvl w:val="0"/>
          <w:numId w:val="17"/>
        </w:numPr>
        <w:spacing w:after="120" w:line="240" w:lineRule="auto"/>
        <w:ind w:left="993" w:hanging="284"/>
        <w:jc w:val="both"/>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j</w:t>
      </w:r>
      <w:r w:rsidR="00BA7A77" w:rsidRPr="004D26C0">
        <w:rPr>
          <w:rFonts w:ascii="Times New Roman" w:eastAsia="Times New Roman" w:hAnsi="Times New Roman" w:cs="Times New Roman"/>
          <w:lang w:eastAsia="lv-LV"/>
        </w:rPr>
        <w:t xml:space="preserve">a visa galvenā informācija un dokumenti ir iesniegti, </w:t>
      </w:r>
      <w:r>
        <w:rPr>
          <w:rFonts w:ascii="Times New Roman" w:eastAsia="Times New Roman" w:hAnsi="Times New Roman" w:cs="Times New Roman"/>
          <w:lang w:eastAsia="lv-LV"/>
        </w:rPr>
        <w:t>c</w:t>
      </w:r>
      <w:r w:rsidR="00BA7A77" w:rsidRPr="004D26C0">
        <w:rPr>
          <w:rFonts w:ascii="Times New Roman" w:eastAsia="Times New Roman" w:hAnsi="Times New Roman" w:cs="Times New Roman"/>
          <w:lang w:eastAsia="lv-LV"/>
        </w:rPr>
        <w:t>entrālā banka veic pieteikuma izvērtēšanu un var sniegt detalizētus komentārus vai</w:t>
      </w:r>
      <w:r w:rsidR="00A147E5">
        <w:rPr>
          <w:rFonts w:ascii="Times New Roman" w:eastAsia="Times New Roman" w:hAnsi="Times New Roman" w:cs="Times New Roman"/>
          <w:lang w:eastAsia="lv-LV"/>
        </w:rPr>
        <w:t xml:space="preserve"> </w:t>
      </w:r>
      <w:r w:rsidR="00BA7A77" w:rsidRPr="004D26C0">
        <w:rPr>
          <w:rFonts w:ascii="Times New Roman" w:eastAsia="Times New Roman" w:hAnsi="Times New Roman" w:cs="Times New Roman"/>
          <w:lang w:eastAsia="lv-LV"/>
        </w:rPr>
        <w:t>pieprasīt papildu informāciju;</w:t>
      </w:r>
    </w:p>
    <w:p w14:paraId="22CBCCAB" w14:textId="393D22E2" w:rsidR="00BA7A77" w:rsidRPr="004D26C0" w:rsidRDefault="0044432A" w:rsidP="00FD5F22">
      <w:pPr>
        <w:pStyle w:val="ListParagraph"/>
        <w:numPr>
          <w:ilvl w:val="0"/>
          <w:numId w:val="17"/>
        </w:numPr>
        <w:spacing w:after="120" w:line="240" w:lineRule="auto"/>
        <w:ind w:left="993" w:hanging="284"/>
        <w:jc w:val="both"/>
        <w:rPr>
          <w:rFonts w:ascii="Times New Roman" w:eastAsia="Times New Roman" w:hAnsi="Times New Roman" w:cs="Times New Roman"/>
          <w:lang w:eastAsia="lv-LV"/>
        </w:rPr>
      </w:pPr>
      <w:r>
        <w:rPr>
          <w:rFonts w:ascii="Times New Roman" w:eastAsia="Times New Roman" w:hAnsi="Times New Roman" w:cs="Times New Roman"/>
          <w:lang w:eastAsia="lv-LV"/>
        </w:rPr>
        <w:t>p</w:t>
      </w:r>
      <w:r w:rsidR="00BA7A77" w:rsidRPr="004D26C0">
        <w:rPr>
          <w:rFonts w:ascii="Times New Roman" w:eastAsia="Times New Roman" w:hAnsi="Times New Roman" w:cs="Times New Roman"/>
          <w:lang w:eastAsia="lv-LV"/>
        </w:rPr>
        <w:t xml:space="preserve">ieteikuma iesniedzējam tiek dota iespēja iesniegt labotu pieteikumu, kurā ir ņemti vērā </w:t>
      </w:r>
      <w:r>
        <w:rPr>
          <w:rFonts w:ascii="Times New Roman" w:eastAsia="Times New Roman" w:hAnsi="Times New Roman" w:cs="Times New Roman"/>
          <w:lang w:eastAsia="lv-LV"/>
        </w:rPr>
        <w:t>c</w:t>
      </w:r>
      <w:r w:rsidRPr="004D26C0">
        <w:rPr>
          <w:rFonts w:ascii="Times New Roman" w:eastAsia="Times New Roman" w:hAnsi="Times New Roman" w:cs="Times New Roman"/>
          <w:lang w:eastAsia="lv-LV"/>
        </w:rPr>
        <w:t xml:space="preserve">entrālās </w:t>
      </w:r>
      <w:r w:rsidR="00BA7A77" w:rsidRPr="004D26C0">
        <w:rPr>
          <w:rFonts w:ascii="Times New Roman" w:eastAsia="Times New Roman" w:hAnsi="Times New Roman" w:cs="Times New Roman"/>
          <w:lang w:eastAsia="lv-LV"/>
        </w:rPr>
        <w:t>bankas komentāri un pieprasītā informācija;</w:t>
      </w:r>
    </w:p>
    <w:p w14:paraId="7F7786E5" w14:textId="796FFD2F" w:rsidR="00BA7A77" w:rsidRPr="004D26C0" w:rsidRDefault="0044432A" w:rsidP="00FD5F22">
      <w:pPr>
        <w:pStyle w:val="ListParagraph"/>
        <w:numPr>
          <w:ilvl w:val="0"/>
          <w:numId w:val="17"/>
        </w:numPr>
        <w:spacing w:after="120" w:line="240" w:lineRule="auto"/>
        <w:ind w:left="993" w:hanging="284"/>
        <w:jc w:val="both"/>
        <w:rPr>
          <w:rFonts w:ascii="Times New Roman" w:eastAsia="Times New Roman" w:hAnsi="Times New Roman" w:cs="Times New Roman"/>
          <w:lang w:eastAsia="lv-LV"/>
        </w:rPr>
      </w:pPr>
      <w:r>
        <w:rPr>
          <w:rFonts w:ascii="Times New Roman" w:eastAsia="Times New Roman" w:hAnsi="Times New Roman" w:cs="Times New Roman"/>
          <w:lang w:eastAsia="lv-LV"/>
        </w:rPr>
        <w:t>Īrijas c</w:t>
      </w:r>
      <w:r w:rsidR="00BA7A77" w:rsidRPr="004D26C0">
        <w:rPr>
          <w:rFonts w:ascii="Times New Roman" w:eastAsia="Times New Roman" w:hAnsi="Times New Roman" w:cs="Times New Roman"/>
          <w:lang w:eastAsia="lv-LV"/>
        </w:rPr>
        <w:t>entrālā banka izvērtē šos atkārtoti iesniegtos pieteikumus un informē pieteikuma iesniedzēju par savu izvērtējumu un nākamajiem soļiem. Šajā posmā pieteikuma iesniedzējam tiek sniegta papildu iespēja novērst radušās bažas (ja tādas ir);</w:t>
      </w:r>
    </w:p>
    <w:p w14:paraId="277F0A09" w14:textId="5850E00B" w:rsidR="00BA7A77" w:rsidRPr="004D26C0" w:rsidRDefault="00334CF0" w:rsidP="00FD5F22">
      <w:pPr>
        <w:pStyle w:val="ListParagraph"/>
        <w:numPr>
          <w:ilvl w:val="0"/>
          <w:numId w:val="17"/>
        </w:numPr>
        <w:spacing w:after="120" w:line="240" w:lineRule="auto"/>
        <w:ind w:left="993" w:hanging="284"/>
        <w:jc w:val="both"/>
        <w:rPr>
          <w:rFonts w:ascii="Times New Roman" w:eastAsia="Times New Roman" w:hAnsi="Times New Roman" w:cs="Times New Roman"/>
          <w:lang w:eastAsia="lv-LV"/>
        </w:rPr>
      </w:pPr>
      <w:r>
        <w:rPr>
          <w:rFonts w:ascii="Times New Roman" w:eastAsia="Times New Roman" w:hAnsi="Times New Roman" w:cs="Times New Roman"/>
          <w:lang w:eastAsia="lv-LV"/>
        </w:rPr>
        <w:t>c</w:t>
      </w:r>
      <w:r w:rsidR="00BA7A77" w:rsidRPr="004D26C0">
        <w:rPr>
          <w:rFonts w:ascii="Times New Roman" w:eastAsia="Times New Roman" w:hAnsi="Times New Roman" w:cs="Times New Roman"/>
          <w:lang w:eastAsia="lv-LV"/>
        </w:rPr>
        <w:t>entrālā banka paziņo pieteikuma iesniedzējam savu lēmumu par pieteikuma izskatīšanu.</w:t>
      </w:r>
    </w:p>
    <w:p w14:paraId="65EA683D" w14:textId="4774F503" w:rsidR="00E55392" w:rsidRPr="004D26C0" w:rsidRDefault="00E55392" w:rsidP="00BA7A77">
      <w:pPr>
        <w:spacing w:after="120" w:line="240" w:lineRule="auto"/>
        <w:ind w:firstLine="720"/>
        <w:jc w:val="both"/>
        <w:rPr>
          <w:rFonts w:ascii="Times New Roman" w:eastAsia="Times New Roman" w:hAnsi="Times New Roman" w:cs="Times New Roman"/>
          <w:lang w:eastAsia="lv-LV"/>
        </w:rPr>
      </w:pPr>
      <w:r w:rsidRPr="004D26C0">
        <w:rPr>
          <w:rFonts w:ascii="Times New Roman" w:hAnsi="Times New Roman" w:cs="Times New Roman"/>
        </w:rPr>
        <w:t>Pamatkapitāla prasība ir 50</w:t>
      </w:r>
      <w:r>
        <w:rPr>
          <w:rFonts w:ascii="Times New Roman" w:hAnsi="Times New Roman" w:cs="Times New Roman"/>
        </w:rPr>
        <w:t xml:space="preserve"> </w:t>
      </w:r>
      <w:r w:rsidRPr="004D26C0">
        <w:rPr>
          <w:rFonts w:ascii="Times New Roman" w:hAnsi="Times New Roman" w:cs="Times New Roman"/>
        </w:rPr>
        <w:t xml:space="preserve">000 </w:t>
      </w:r>
      <w:r w:rsidRPr="005C024B">
        <w:rPr>
          <w:rFonts w:ascii="Times New Roman" w:hAnsi="Times New Roman" w:cs="Times New Roman"/>
          <w:i/>
          <w:iCs/>
        </w:rPr>
        <w:t xml:space="preserve">euro </w:t>
      </w:r>
      <w:r w:rsidRPr="004D26C0">
        <w:rPr>
          <w:rFonts w:ascii="Times New Roman" w:hAnsi="Times New Roman" w:cs="Times New Roman"/>
        </w:rPr>
        <w:t>(atkarībā no uzņēmuma veida un darbības mēroga).</w:t>
      </w:r>
    </w:p>
    <w:p w14:paraId="701DE1F2" w14:textId="3EF82BA4" w:rsidR="00BA7A77" w:rsidRPr="004D26C0" w:rsidRDefault="00BA7A77" w:rsidP="00B34325">
      <w:pPr>
        <w:spacing w:after="120" w:line="240" w:lineRule="auto"/>
        <w:ind w:firstLine="720"/>
        <w:jc w:val="both"/>
        <w:rPr>
          <w:rFonts w:ascii="Times New Roman" w:eastAsia="Times New Roman" w:hAnsi="Times New Roman" w:cs="Times New Roman"/>
          <w:lang w:eastAsia="lv-LV"/>
        </w:rPr>
      </w:pPr>
      <w:r w:rsidRPr="004D26C0">
        <w:rPr>
          <w:rFonts w:ascii="Times New Roman" w:eastAsia="Times New Roman" w:hAnsi="Times New Roman" w:cs="Times New Roman"/>
          <w:lang w:eastAsia="lv-LV"/>
        </w:rPr>
        <w:t>Licences izsniegšanas pārbaudes procesā Īrijas Banka pārbauda un izvērtē visu iesniegto informāciju, kā arī var pieprasīt klātienes tikšanos ar uzņēmuma vadību.</w:t>
      </w:r>
      <w:r w:rsidR="00E55392" w:rsidRPr="00E55392">
        <w:rPr>
          <w:rFonts w:ascii="Times New Roman" w:hAnsi="Times New Roman" w:cs="Times New Roman"/>
        </w:rPr>
        <w:t xml:space="preserve"> </w:t>
      </w:r>
    </w:p>
    <w:p w14:paraId="401ABF3C" w14:textId="1306B175" w:rsidR="00BA7A77" w:rsidRPr="004D26C0" w:rsidRDefault="00BA7A77" w:rsidP="00BA7A77">
      <w:pPr>
        <w:spacing w:after="120" w:line="240" w:lineRule="auto"/>
        <w:ind w:firstLine="720"/>
        <w:jc w:val="both"/>
        <w:rPr>
          <w:rFonts w:ascii="Times New Roman" w:hAnsi="Times New Roman" w:cs="Times New Roman"/>
        </w:rPr>
      </w:pPr>
      <w:r w:rsidRPr="004D26C0">
        <w:rPr>
          <w:rFonts w:ascii="Times New Roman" w:eastAsia="Times New Roman" w:hAnsi="Times New Roman" w:cs="Times New Roman"/>
          <w:lang w:eastAsia="lv-LV"/>
        </w:rPr>
        <w:t>Augsto izmaksu kreditoru licence ir derīga piecus gadus un tā pēc attiecīgā perioda beigām ir jāatjauno, veicot licences atjaunošanas procesu, kura ietvaros tiek izvērtēta uzņēmuma darbība. Tāpat vadības nomaiņas gadījumā tiek veikts “</w:t>
      </w:r>
      <w:r w:rsidRPr="00FD5F22">
        <w:rPr>
          <w:rFonts w:ascii="Times New Roman" w:eastAsia="Times New Roman" w:hAnsi="Times New Roman" w:cs="Times New Roman"/>
          <w:i/>
          <w:iCs/>
          <w:lang w:eastAsia="lv-LV"/>
        </w:rPr>
        <w:t>fitness and probity</w:t>
      </w:r>
      <w:r w:rsidRPr="004D26C0">
        <w:rPr>
          <w:rFonts w:ascii="Times New Roman" w:eastAsia="Times New Roman" w:hAnsi="Times New Roman" w:cs="Times New Roman"/>
          <w:lang w:eastAsia="lv-LV"/>
        </w:rPr>
        <w:t xml:space="preserve">” novērtējums. </w:t>
      </w:r>
    </w:p>
    <w:p w14:paraId="1F4918CA" w14:textId="5248BF8B" w:rsidR="0056574C" w:rsidRPr="004D26C0" w:rsidRDefault="00BA7A77" w:rsidP="0056574C">
      <w:pPr>
        <w:spacing w:after="120" w:line="240" w:lineRule="auto"/>
        <w:ind w:firstLine="720"/>
        <w:jc w:val="both"/>
        <w:rPr>
          <w:rFonts w:ascii="Times New Roman" w:eastAsia="Times New Roman" w:hAnsi="Times New Roman" w:cs="Times New Roman"/>
          <w:lang w:eastAsia="lv-LV"/>
        </w:rPr>
      </w:pPr>
      <w:r w:rsidRPr="004D26C0">
        <w:rPr>
          <w:rFonts w:ascii="Times New Roman" w:eastAsia="Times New Roman" w:hAnsi="Times New Roman" w:cs="Times New Roman"/>
          <w:lang w:eastAsia="lv-LV"/>
        </w:rPr>
        <w:t xml:space="preserve">Kredītu apkalpojošajām firmām/kredītu apkalpotājiem, tāpat kā augsto izmaksu kreditoriem, ir jāiegūst licence. Licencēšanas un uzraudzības process faktiski ir tāds pats kā augsto izmaksu kreditoriem. </w:t>
      </w:r>
    </w:p>
    <w:p w14:paraId="7A8F0460" w14:textId="022C641E" w:rsidR="00D844CA" w:rsidRPr="00FD5F22" w:rsidRDefault="00D63129" w:rsidP="00FD5F22">
      <w:pPr>
        <w:spacing w:after="120" w:line="240" w:lineRule="auto"/>
        <w:jc w:val="both"/>
        <w:rPr>
          <w:rFonts w:ascii="Times New Roman" w:eastAsia="Times New Roman" w:hAnsi="Times New Roman" w:cs="Times New Roman"/>
          <w:b/>
          <w:bCs/>
          <w:lang w:eastAsia="lv-LV"/>
        </w:rPr>
      </w:pPr>
      <w:r w:rsidRPr="00FD5F22">
        <w:rPr>
          <w:rFonts w:ascii="Times New Roman" w:eastAsia="Times New Roman" w:hAnsi="Times New Roman" w:cs="Times New Roman"/>
          <w:b/>
          <w:bCs/>
          <w:lang w:eastAsia="lv-LV"/>
        </w:rPr>
        <w:t>Uzraudzība</w:t>
      </w:r>
    </w:p>
    <w:p w14:paraId="54855068" w14:textId="134F8CF9" w:rsidR="00106F13" w:rsidRDefault="00BA7A77" w:rsidP="00106F13">
      <w:pPr>
        <w:spacing w:after="120" w:line="240" w:lineRule="auto"/>
        <w:ind w:firstLine="720"/>
        <w:jc w:val="both"/>
        <w:rPr>
          <w:rFonts w:ascii="Times New Roman" w:eastAsia="Times New Roman" w:hAnsi="Times New Roman" w:cs="Times New Roman"/>
          <w:lang w:eastAsia="lv-LV"/>
        </w:rPr>
      </w:pPr>
      <w:r w:rsidRPr="004D26C0">
        <w:rPr>
          <w:rFonts w:ascii="Times New Roman" w:eastAsia="Times New Roman" w:hAnsi="Times New Roman" w:cs="Times New Roman"/>
          <w:lang w:eastAsia="lv-LV"/>
        </w:rPr>
        <w:t>Abi subjekti ir pakļauti specifiskam uzraudzības regulējumu, kas attiecas uz katru no tiem, kā arī p</w:t>
      </w:r>
      <w:r w:rsidR="0014260F">
        <w:rPr>
          <w:rFonts w:ascii="Times New Roman" w:eastAsia="Times New Roman" w:hAnsi="Times New Roman" w:cs="Times New Roman"/>
          <w:lang w:eastAsia="lv-LV"/>
        </w:rPr>
        <w:t>a</w:t>
      </w:r>
      <w:r w:rsidRPr="004D26C0">
        <w:rPr>
          <w:rFonts w:ascii="Times New Roman" w:eastAsia="Times New Roman" w:hAnsi="Times New Roman" w:cs="Times New Roman"/>
          <w:lang w:eastAsia="lv-LV"/>
        </w:rPr>
        <w:t>tērētāju tiesību aizsardzības regulējumu.</w:t>
      </w:r>
      <w:r w:rsidR="00106F13" w:rsidRPr="00106F13">
        <w:rPr>
          <w:rFonts w:ascii="Times New Roman" w:eastAsia="Times New Roman" w:hAnsi="Times New Roman" w:cs="Times New Roman"/>
          <w:lang w:eastAsia="lv-LV"/>
        </w:rPr>
        <w:t xml:space="preserve"> </w:t>
      </w:r>
      <w:r w:rsidR="00D63129" w:rsidRPr="004D26C0">
        <w:rPr>
          <w:rFonts w:ascii="Times New Roman" w:eastAsia="Times New Roman" w:hAnsi="Times New Roman" w:cs="Times New Roman"/>
          <w:lang w:eastAsia="lv-LV"/>
        </w:rPr>
        <w:t xml:space="preserve">Tiek kontrolēta GPL, kā arī līguma saturs un </w:t>
      </w:r>
      <w:r w:rsidR="00875F96" w:rsidRPr="00875F96">
        <w:rPr>
          <w:rFonts w:ascii="Times New Roman" w:eastAsia="Times New Roman" w:hAnsi="Times New Roman" w:cs="Times New Roman"/>
          <w:lang w:eastAsia="lv-LV"/>
        </w:rPr>
        <w:t>noziedzīgi iegūtu līdzekļu legalizācijas un terorisma un proliferācijas finansēšanas novēršanas</w:t>
      </w:r>
      <w:r w:rsidR="0056574C">
        <w:rPr>
          <w:rFonts w:ascii="Times New Roman" w:eastAsia="Times New Roman" w:hAnsi="Times New Roman" w:cs="Times New Roman"/>
          <w:lang w:eastAsia="lv-LV"/>
        </w:rPr>
        <w:t xml:space="preserve"> </w:t>
      </w:r>
      <w:r w:rsidR="00875F96" w:rsidRPr="00875F96">
        <w:rPr>
          <w:rFonts w:ascii="Times New Roman" w:eastAsia="Times New Roman" w:hAnsi="Times New Roman" w:cs="Times New Roman"/>
          <w:lang w:eastAsia="lv-LV"/>
        </w:rPr>
        <w:t xml:space="preserve">prasību </w:t>
      </w:r>
      <w:r w:rsidR="00D63129" w:rsidRPr="004D26C0">
        <w:rPr>
          <w:rFonts w:ascii="Times New Roman" w:eastAsia="Times New Roman" w:hAnsi="Times New Roman" w:cs="Times New Roman"/>
          <w:lang w:eastAsia="lv-LV"/>
        </w:rPr>
        <w:t xml:space="preserve">ievērošana. </w:t>
      </w:r>
      <w:r w:rsidR="0008060A">
        <w:rPr>
          <w:rFonts w:ascii="Times New Roman" w:eastAsia="Times New Roman" w:hAnsi="Times New Roman" w:cs="Times New Roman"/>
          <w:lang w:eastAsia="lv-LV"/>
        </w:rPr>
        <w:t>Kreditētājiem ir j</w:t>
      </w:r>
      <w:r w:rsidR="00D63129" w:rsidRPr="004D26C0">
        <w:rPr>
          <w:rFonts w:ascii="Times New Roman" w:eastAsia="Times New Roman" w:hAnsi="Times New Roman" w:cs="Times New Roman"/>
          <w:lang w:eastAsia="lv-LV"/>
        </w:rPr>
        <w:t>āsniedz regulāras atskaites Īrijas Bankai. Klientu maksātspējas izvērtēšana ir obligāta un tiek uzraudzīta kā daļa no patērētāju aizsardzības.</w:t>
      </w:r>
    </w:p>
    <w:p w14:paraId="31743036" w14:textId="341A08A0" w:rsidR="00BA7A77" w:rsidRPr="004D26C0" w:rsidRDefault="00106F13" w:rsidP="0052119F">
      <w:pPr>
        <w:spacing w:after="120" w:line="240" w:lineRule="auto"/>
        <w:ind w:firstLine="720"/>
        <w:jc w:val="both"/>
        <w:rPr>
          <w:rFonts w:ascii="Times New Roman" w:eastAsia="Times New Roman" w:hAnsi="Times New Roman" w:cs="Times New Roman"/>
          <w:lang w:eastAsia="lv-LV"/>
        </w:rPr>
      </w:pPr>
      <w:r w:rsidRPr="004D26C0">
        <w:rPr>
          <w:rFonts w:ascii="Times New Roman" w:eastAsia="Times New Roman" w:hAnsi="Times New Roman" w:cs="Times New Roman"/>
          <w:lang w:eastAsia="lv-LV"/>
        </w:rPr>
        <w:t>Uzraudzības procesā Īrijas Banka veic dažādas pārbaudes un izpēti, tematiskās pārbaudes, “</w:t>
      </w:r>
      <w:r w:rsidRPr="00FD5F22">
        <w:rPr>
          <w:rFonts w:ascii="Times New Roman" w:eastAsia="Times New Roman" w:hAnsi="Times New Roman" w:cs="Times New Roman"/>
          <w:i/>
          <w:iCs/>
          <w:lang w:eastAsia="lv-LV"/>
        </w:rPr>
        <w:t>mistery shopping</w:t>
      </w:r>
      <w:r w:rsidRPr="004D26C0">
        <w:rPr>
          <w:rFonts w:ascii="Times New Roman" w:eastAsia="Times New Roman" w:hAnsi="Times New Roman" w:cs="Times New Roman"/>
          <w:lang w:eastAsia="lv-LV"/>
        </w:rPr>
        <w:t>”</w:t>
      </w:r>
      <w:r w:rsidR="0008060A">
        <w:rPr>
          <w:rFonts w:ascii="Times New Roman" w:eastAsia="Times New Roman" w:hAnsi="Times New Roman" w:cs="Times New Roman"/>
          <w:lang w:eastAsia="lv-LV"/>
        </w:rPr>
        <w:t xml:space="preserve"> un</w:t>
      </w:r>
      <w:r w:rsidRPr="004D26C0">
        <w:rPr>
          <w:rFonts w:ascii="Times New Roman" w:eastAsia="Times New Roman" w:hAnsi="Times New Roman" w:cs="Times New Roman"/>
          <w:lang w:eastAsia="lv-LV"/>
        </w:rPr>
        <w:t xml:space="preserve"> reklāmas monitoring</w:t>
      </w:r>
      <w:r w:rsidR="0008060A">
        <w:rPr>
          <w:rFonts w:ascii="Times New Roman" w:eastAsia="Times New Roman" w:hAnsi="Times New Roman" w:cs="Times New Roman"/>
          <w:lang w:eastAsia="lv-LV"/>
        </w:rPr>
        <w:t>u</w:t>
      </w:r>
      <w:r w:rsidRPr="004D26C0">
        <w:rPr>
          <w:rFonts w:ascii="Times New Roman" w:eastAsia="Times New Roman" w:hAnsi="Times New Roman" w:cs="Times New Roman"/>
          <w:lang w:eastAsia="lv-LV"/>
        </w:rPr>
        <w:t xml:space="preserve">. </w:t>
      </w:r>
    </w:p>
    <w:p w14:paraId="76D3B213" w14:textId="758ED6CC" w:rsidR="00BA7A77" w:rsidRPr="004D26C0" w:rsidRDefault="00BA7A77" w:rsidP="00BA7A77">
      <w:pPr>
        <w:spacing w:after="120" w:line="240" w:lineRule="auto"/>
        <w:ind w:firstLine="720"/>
        <w:jc w:val="both"/>
        <w:rPr>
          <w:rFonts w:ascii="Times New Roman" w:eastAsia="Times New Roman" w:hAnsi="Times New Roman" w:cs="Times New Roman"/>
          <w:lang w:eastAsia="lv-LV"/>
        </w:rPr>
      </w:pPr>
      <w:r w:rsidRPr="004D26C0">
        <w:rPr>
          <w:rFonts w:ascii="Times New Roman" w:eastAsia="Times New Roman" w:hAnsi="Times New Roman" w:cs="Times New Roman"/>
          <w:lang w:eastAsia="lv-LV"/>
        </w:rPr>
        <w:t xml:space="preserve">Lai gan centrālā uzraudzības loma finanšu sektora uzraudzībā, tai skaitā, patērētāju kreditēšanā, ir Īrijas Bankai </w:t>
      </w:r>
      <w:r w:rsidR="0014260F">
        <w:rPr>
          <w:rFonts w:ascii="Times New Roman" w:eastAsia="Times New Roman" w:hAnsi="Times New Roman" w:cs="Times New Roman"/>
          <w:lang w:eastAsia="lv-LV"/>
        </w:rPr>
        <w:t xml:space="preserve">– </w:t>
      </w:r>
      <w:r w:rsidRPr="004D26C0">
        <w:rPr>
          <w:rFonts w:ascii="Times New Roman" w:eastAsia="Times New Roman" w:hAnsi="Times New Roman" w:cs="Times New Roman"/>
          <w:lang w:eastAsia="lv-LV"/>
        </w:rPr>
        <w:t>zināma kompetence šajā jomā ir arī - Finanšu pakalpojumu un pensiju ombudam, un Konkurences un patērētāju aizsardzības komisijai ar kurām Īrijas Banka cieši sadarbojas.</w:t>
      </w:r>
    </w:p>
    <w:p w14:paraId="3263697B" w14:textId="77777777" w:rsidR="00BA7A77" w:rsidRPr="004D26C0" w:rsidRDefault="00BA7A77" w:rsidP="00BA7A77">
      <w:pPr>
        <w:spacing w:after="120" w:line="240" w:lineRule="auto"/>
        <w:ind w:firstLine="720"/>
        <w:jc w:val="both"/>
        <w:rPr>
          <w:rFonts w:ascii="Times New Roman" w:eastAsia="Times New Roman" w:hAnsi="Times New Roman" w:cs="Times New Roman"/>
          <w:lang w:eastAsia="lv-LV"/>
        </w:rPr>
      </w:pPr>
      <w:r w:rsidRPr="004D26C0">
        <w:rPr>
          <w:rFonts w:ascii="Times New Roman" w:eastAsia="Times New Roman" w:hAnsi="Times New Roman" w:cs="Times New Roman"/>
          <w:lang w:eastAsia="lv-LV"/>
        </w:rPr>
        <w:t>Finanšu pakalpojumu un pensiju ombuda funkcijas ir nodrošināt neatkarīgu, objektīvu, godīgu, bezmaksas pakalpojumu, kas palīdz risināt patērētāju, tostarp mazo uzņēmumu un citu organizāciju, sūdzības pret finanšu pakalpojumu sniedzējiem un pensiju nodrošinātājiem.</w:t>
      </w:r>
    </w:p>
    <w:p w14:paraId="2AD260C9" w14:textId="77777777" w:rsidR="00BA7A77" w:rsidRPr="004D26C0" w:rsidRDefault="00BA7A77" w:rsidP="00BA7A77">
      <w:pPr>
        <w:spacing w:after="120" w:line="240" w:lineRule="auto"/>
        <w:ind w:firstLine="720"/>
        <w:jc w:val="both"/>
        <w:rPr>
          <w:rFonts w:ascii="Times New Roman" w:eastAsia="Times New Roman" w:hAnsi="Times New Roman" w:cs="Times New Roman"/>
          <w:lang w:eastAsia="lv-LV"/>
        </w:rPr>
      </w:pPr>
      <w:r w:rsidRPr="004D26C0">
        <w:rPr>
          <w:rFonts w:ascii="Times New Roman" w:eastAsia="Times New Roman" w:hAnsi="Times New Roman" w:cs="Times New Roman"/>
          <w:lang w:eastAsia="lv-LV"/>
        </w:rPr>
        <w:t xml:space="preserve">Savukārt Konkurences un patērētāju aizsardzības komisija finanšu pakalpojumu jomā nodrošina kredītu starpnieku licencēšanu un uzraudzību. </w:t>
      </w:r>
    </w:p>
    <w:p w14:paraId="189BC8C4" w14:textId="597A7343" w:rsidR="001F69CF" w:rsidRPr="004D26C0" w:rsidRDefault="00BA7A77" w:rsidP="00BA7A77">
      <w:pPr>
        <w:spacing w:after="120" w:line="240" w:lineRule="auto"/>
        <w:ind w:firstLine="720"/>
        <w:jc w:val="both"/>
        <w:rPr>
          <w:rFonts w:ascii="Times New Roman" w:eastAsia="Times New Roman" w:hAnsi="Times New Roman" w:cs="Times New Roman"/>
          <w:lang w:eastAsia="lv-LV"/>
        </w:rPr>
      </w:pPr>
      <w:r w:rsidRPr="00FD5F22">
        <w:rPr>
          <w:rFonts w:ascii="Times New Roman" w:eastAsia="Times New Roman" w:hAnsi="Times New Roman" w:cs="Times New Roman"/>
          <w:b/>
          <w:bCs/>
          <w:lang w:eastAsia="lv-LV"/>
        </w:rPr>
        <w:t>Kopumā</w:t>
      </w:r>
      <w:r w:rsidR="000D3823" w:rsidRPr="00FD5F22">
        <w:rPr>
          <w:rFonts w:ascii="Times New Roman" w:eastAsia="Times New Roman" w:hAnsi="Times New Roman" w:cs="Times New Roman"/>
          <w:b/>
          <w:bCs/>
          <w:lang w:eastAsia="lv-LV"/>
        </w:rPr>
        <w:t xml:space="preserve"> secināms</w:t>
      </w:r>
      <w:r w:rsidR="000D3823">
        <w:rPr>
          <w:rFonts w:ascii="Times New Roman" w:eastAsia="Times New Roman" w:hAnsi="Times New Roman" w:cs="Times New Roman"/>
          <w:lang w:eastAsia="lv-LV"/>
        </w:rPr>
        <w:t>, ka</w:t>
      </w:r>
      <w:r w:rsidRPr="004D26C0">
        <w:rPr>
          <w:rFonts w:ascii="Times New Roman" w:eastAsia="Times New Roman" w:hAnsi="Times New Roman" w:cs="Times New Roman"/>
          <w:lang w:eastAsia="lv-LV"/>
        </w:rPr>
        <w:t xml:space="preserve"> </w:t>
      </w:r>
      <w:r w:rsidRPr="00FD5F22">
        <w:rPr>
          <w:rFonts w:ascii="Times New Roman" w:eastAsia="Times New Roman" w:hAnsi="Times New Roman" w:cs="Times New Roman"/>
          <w:b/>
          <w:bCs/>
          <w:lang w:eastAsia="lv-LV"/>
        </w:rPr>
        <w:t>Īrija</w:t>
      </w:r>
      <w:r w:rsidRPr="004D26C0">
        <w:rPr>
          <w:rFonts w:ascii="Times New Roman" w:eastAsia="Times New Roman" w:hAnsi="Times New Roman" w:cs="Times New Roman"/>
          <w:lang w:eastAsia="lv-LV"/>
        </w:rPr>
        <w:t xml:space="preserve"> ļoti būtisku uzmanību ir pievērsusi patērētāju kreditēšanas jomai, un regulē to diezgan stingri</w:t>
      </w:r>
      <w:r w:rsidR="000D3823">
        <w:rPr>
          <w:rFonts w:ascii="Times New Roman" w:eastAsia="Times New Roman" w:hAnsi="Times New Roman" w:cs="Times New Roman"/>
          <w:lang w:eastAsia="lv-LV"/>
        </w:rPr>
        <w:t>.</w:t>
      </w:r>
      <w:r w:rsidRPr="004D26C0">
        <w:rPr>
          <w:rFonts w:ascii="Times New Roman" w:eastAsia="Times New Roman" w:hAnsi="Times New Roman" w:cs="Times New Roman"/>
          <w:lang w:eastAsia="lv-LV"/>
        </w:rPr>
        <w:t xml:space="preserve"> </w:t>
      </w:r>
      <w:r w:rsidR="000D3823">
        <w:rPr>
          <w:rFonts w:ascii="Times New Roman" w:eastAsia="Times New Roman" w:hAnsi="Times New Roman" w:cs="Times New Roman"/>
          <w:lang w:eastAsia="lv-LV"/>
        </w:rPr>
        <w:t>T</w:t>
      </w:r>
      <w:r w:rsidRPr="004D26C0">
        <w:rPr>
          <w:rFonts w:ascii="Times New Roman" w:eastAsia="Times New Roman" w:hAnsi="Times New Roman" w:cs="Times New Roman"/>
          <w:lang w:eastAsia="lv-LV"/>
        </w:rPr>
        <w:t>as izskaidrojums ar to, ka līdzīgi, kā tas bija Latvijā, arī Īrija ekonomiskās krīzes laikā saskārās ar ātro kredītu problemātiku – kur privātpersonas bija uzņēmušās nesamērīgu parādu slogu un nespēja to atmaksāt, kas savukārt radīja vajadzība šo jomu stingrāk regulēt un uzraudzīt.</w:t>
      </w:r>
    </w:p>
    <w:p w14:paraId="6A2027AB" w14:textId="77777777" w:rsidR="00BA7A77" w:rsidRDefault="00BA7A77" w:rsidP="00FD5F22">
      <w:pPr>
        <w:spacing w:after="120" w:line="240" w:lineRule="auto"/>
        <w:ind w:firstLine="720"/>
        <w:jc w:val="both"/>
        <w:rPr>
          <w:rFonts w:ascii="Times New Roman" w:eastAsia="Times New Roman" w:hAnsi="Times New Roman" w:cs="Times New Roman"/>
          <w:lang w:eastAsia="lv-LV"/>
        </w:rPr>
      </w:pPr>
    </w:p>
    <w:p w14:paraId="5FB4ABB3" w14:textId="76099139" w:rsidR="001F69CF" w:rsidRPr="00FD5F22" w:rsidRDefault="001F69CF" w:rsidP="00FD5F22">
      <w:pPr>
        <w:spacing w:after="120" w:line="240" w:lineRule="auto"/>
        <w:jc w:val="both"/>
        <w:rPr>
          <w:rFonts w:ascii="Times New Roman" w:eastAsia="Times New Roman" w:hAnsi="Times New Roman" w:cs="Times New Roman"/>
          <w:b/>
          <w:bCs/>
          <w:sz w:val="28"/>
          <w:szCs w:val="28"/>
          <w:lang w:eastAsia="lv-LV"/>
        </w:rPr>
      </w:pPr>
      <w:r w:rsidRPr="00FD5F22">
        <w:rPr>
          <w:rFonts w:ascii="Times New Roman" w:eastAsia="Times New Roman" w:hAnsi="Times New Roman" w:cs="Times New Roman"/>
          <w:b/>
          <w:bCs/>
          <w:sz w:val="28"/>
          <w:szCs w:val="28"/>
          <w:lang w:eastAsia="lv-LV"/>
        </w:rPr>
        <w:t>Secinājumi</w:t>
      </w:r>
    </w:p>
    <w:p w14:paraId="6E9ECCBF" w14:textId="4DBB1496" w:rsidR="00BA7A77" w:rsidRPr="00FD5F22" w:rsidRDefault="00BA7A77" w:rsidP="00BA7A77">
      <w:pPr>
        <w:spacing w:after="120" w:line="240" w:lineRule="auto"/>
        <w:ind w:firstLine="720"/>
        <w:jc w:val="both"/>
        <w:rPr>
          <w:rFonts w:ascii="Times New Roman" w:hAnsi="Times New Roman" w:cs="Times New Roman"/>
        </w:rPr>
      </w:pPr>
      <w:r w:rsidRPr="00FD5F22">
        <w:rPr>
          <w:rFonts w:ascii="Times New Roman" w:hAnsi="Times New Roman" w:cs="Times New Roman"/>
        </w:rPr>
        <w:t xml:space="preserve">Vērtējot </w:t>
      </w:r>
      <w:r w:rsidR="00706F16">
        <w:rPr>
          <w:rFonts w:ascii="Times New Roman" w:hAnsi="Times New Roman" w:cs="Times New Roman"/>
        </w:rPr>
        <w:t xml:space="preserve">Lietuvas, Igaunijas un </w:t>
      </w:r>
      <w:r w:rsidR="00A75995">
        <w:rPr>
          <w:rFonts w:ascii="Times New Roman" w:hAnsi="Times New Roman" w:cs="Times New Roman"/>
        </w:rPr>
        <w:t>Īrijas praksi patērētāju kreditēšanā</w:t>
      </w:r>
      <w:r w:rsidRPr="00FD5F22">
        <w:rPr>
          <w:rFonts w:ascii="Times New Roman" w:hAnsi="Times New Roman" w:cs="Times New Roman"/>
        </w:rPr>
        <w:t xml:space="preserve">, secināms, ka pieejas uzraudzībā un licencēšanā ir dažādas, tāpat arī prasības nebanku kreditētājiem atšķiras. </w:t>
      </w:r>
      <w:r w:rsidR="003B538A">
        <w:rPr>
          <w:rFonts w:ascii="Times New Roman" w:hAnsi="Times New Roman" w:cs="Times New Roman"/>
        </w:rPr>
        <w:t xml:space="preserve">Lietuvā un </w:t>
      </w:r>
      <w:r w:rsidR="00710567">
        <w:rPr>
          <w:rFonts w:ascii="Times New Roman" w:hAnsi="Times New Roman" w:cs="Times New Roman"/>
        </w:rPr>
        <w:t>Īrijā</w:t>
      </w:r>
      <w:r w:rsidRPr="00FD5F22">
        <w:rPr>
          <w:rFonts w:ascii="Times New Roman" w:hAnsi="Times New Roman" w:cs="Times New Roman"/>
        </w:rPr>
        <w:t xml:space="preserve"> </w:t>
      </w:r>
      <w:r w:rsidR="00710567">
        <w:rPr>
          <w:rFonts w:ascii="Times New Roman" w:hAnsi="Times New Roman" w:cs="Times New Roman"/>
        </w:rPr>
        <w:t>darbojas</w:t>
      </w:r>
      <w:r w:rsidR="00710567" w:rsidRPr="00FD5F22">
        <w:rPr>
          <w:rFonts w:ascii="Times New Roman" w:hAnsi="Times New Roman" w:cs="Times New Roman"/>
        </w:rPr>
        <w:t xml:space="preserve"> </w:t>
      </w:r>
      <w:r w:rsidRPr="00FD5F22">
        <w:rPr>
          <w:rFonts w:ascii="Times New Roman" w:hAnsi="Times New Roman" w:cs="Times New Roman"/>
        </w:rPr>
        <w:t xml:space="preserve">modelis, kur uzraudzība koncentrēta </w:t>
      </w:r>
      <w:r w:rsidR="00A85741">
        <w:rPr>
          <w:rFonts w:ascii="Times New Roman" w:hAnsi="Times New Roman" w:cs="Times New Roman"/>
        </w:rPr>
        <w:t>c</w:t>
      </w:r>
      <w:r w:rsidRPr="00FD5F22">
        <w:rPr>
          <w:rFonts w:ascii="Times New Roman" w:hAnsi="Times New Roman" w:cs="Times New Roman"/>
        </w:rPr>
        <w:t xml:space="preserve">entrālajā bankā, kas ir arī finanšu sektora uzraugs. </w:t>
      </w:r>
    </w:p>
    <w:p w14:paraId="5D219E5E" w14:textId="2978BC1A" w:rsidR="00BA7A77" w:rsidRPr="00FD5F22" w:rsidRDefault="00BA7A77" w:rsidP="00BA7A77">
      <w:pPr>
        <w:spacing w:after="120" w:line="240" w:lineRule="auto"/>
        <w:ind w:firstLine="720"/>
        <w:jc w:val="both"/>
        <w:rPr>
          <w:rFonts w:ascii="Times New Roman" w:hAnsi="Times New Roman" w:cs="Times New Roman"/>
        </w:rPr>
      </w:pPr>
      <w:r w:rsidRPr="00FD5F22">
        <w:rPr>
          <w:rFonts w:ascii="Times New Roman" w:hAnsi="Times New Roman" w:cs="Times New Roman"/>
        </w:rPr>
        <w:t>Šajā modelī saskatāma</w:t>
      </w:r>
      <w:r w:rsidR="00A85741">
        <w:rPr>
          <w:rFonts w:ascii="Times New Roman" w:hAnsi="Times New Roman" w:cs="Times New Roman"/>
        </w:rPr>
        <w:t>s</w:t>
      </w:r>
      <w:r w:rsidRPr="00FD5F22">
        <w:rPr>
          <w:rFonts w:ascii="Times New Roman" w:hAnsi="Times New Roman" w:cs="Times New Roman"/>
        </w:rPr>
        <w:t xml:space="preserve"> zināmas priekšrocības, proti, vienā iestādē koncentrēta visa uzraudzība attiecībā uz finanšu sektoru, tiek nodrošināts viens ieejas punkts līdzīga darbības veida uzņēmumiem, </w:t>
      </w:r>
      <w:r w:rsidR="00710567" w:rsidRPr="00710567">
        <w:rPr>
          <w:rFonts w:ascii="Times New Roman" w:hAnsi="Times New Roman" w:cs="Times New Roman"/>
        </w:rPr>
        <w:t>noziedzīgi iegūtu līdzekļu legalizācijas un terorisma un proliferācijas finansēšanas novēršanas prasību ievērošan</w:t>
      </w:r>
      <w:r w:rsidR="00B83B3E">
        <w:rPr>
          <w:rFonts w:ascii="Times New Roman" w:hAnsi="Times New Roman" w:cs="Times New Roman"/>
        </w:rPr>
        <w:t>as</w:t>
      </w:r>
      <w:r w:rsidR="00710567" w:rsidRPr="00710567">
        <w:rPr>
          <w:rFonts w:ascii="Times New Roman" w:hAnsi="Times New Roman" w:cs="Times New Roman"/>
        </w:rPr>
        <w:t xml:space="preserve"> </w:t>
      </w:r>
      <w:r w:rsidRPr="00FD5F22">
        <w:rPr>
          <w:rFonts w:ascii="Times New Roman" w:hAnsi="Times New Roman" w:cs="Times New Roman"/>
        </w:rPr>
        <w:t>un sankciju uzraudzība tiek nodrošināta vienā institūcijā</w:t>
      </w:r>
      <w:r w:rsidR="00A85741">
        <w:rPr>
          <w:rFonts w:ascii="Times New Roman" w:hAnsi="Times New Roman" w:cs="Times New Roman"/>
        </w:rPr>
        <w:t>. T</w:t>
      </w:r>
      <w:r w:rsidRPr="00FD5F22">
        <w:rPr>
          <w:rFonts w:ascii="Times New Roman" w:hAnsi="Times New Roman" w:cs="Times New Roman"/>
        </w:rPr>
        <w:t>as pats attiecas uz sūdzību izskatīšanu un skaidrojumu sniegšanu, finanšu sektora analīzi un pieejamību datiem.</w:t>
      </w:r>
    </w:p>
    <w:p w14:paraId="633D8655" w14:textId="5B3E9EBE" w:rsidR="00C718C4" w:rsidRDefault="001E6F91" w:rsidP="00BA7A77">
      <w:pPr>
        <w:spacing w:after="120" w:line="240" w:lineRule="auto"/>
        <w:ind w:firstLine="720"/>
        <w:jc w:val="both"/>
        <w:rPr>
          <w:rFonts w:ascii="Times New Roman" w:hAnsi="Times New Roman" w:cs="Times New Roman"/>
        </w:rPr>
      </w:pPr>
      <w:r>
        <w:rPr>
          <w:rFonts w:ascii="Times New Roman" w:hAnsi="Times New Roman" w:cs="Times New Roman"/>
        </w:rPr>
        <w:t>Aplūkotajās valstīs</w:t>
      </w:r>
      <w:r w:rsidR="00BA7A77" w:rsidRPr="00FD5F22">
        <w:rPr>
          <w:rFonts w:ascii="Times New Roman" w:hAnsi="Times New Roman" w:cs="Times New Roman"/>
        </w:rPr>
        <w:t xml:space="preserve"> regulējums attiecībā uz uzraudzību nebanku kreditētājiem ir stingrāks, taču arī katras valsts uzraudzības modelis ir veidots pēc dažādām pieejām. Faktiski </w:t>
      </w:r>
      <w:r w:rsidR="008F3FEB">
        <w:rPr>
          <w:rFonts w:ascii="Times New Roman" w:hAnsi="Times New Roman" w:cs="Times New Roman"/>
        </w:rPr>
        <w:t xml:space="preserve">gan Lietuvā, gan Igaunijā, gan Īrijā </w:t>
      </w:r>
      <w:r w:rsidR="00BA7A77" w:rsidRPr="00FD5F22">
        <w:rPr>
          <w:rFonts w:ascii="Times New Roman" w:hAnsi="Times New Roman" w:cs="Times New Roman"/>
        </w:rPr>
        <w:t>visi apskatītie piemēri ir savstarpēji atšķirīgi un bez padziļinātas izpētes</w:t>
      </w:r>
      <w:r w:rsidR="008D2C61">
        <w:rPr>
          <w:rFonts w:ascii="Times New Roman" w:hAnsi="Times New Roman" w:cs="Times New Roman"/>
        </w:rPr>
        <w:t xml:space="preserve">, </w:t>
      </w:r>
      <w:r w:rsidR="00BA7A77" w:rsidRPr="00FD5F22">
        <w:rPr>
          <w:rFonts w:ascii="Times New Roman" w:hAnsi="Times New Roman" w:cs="Times New Roman"/>
        </w:rPr>
        <w:t xml:space="preserve">kā tie </w:t>
      </w:r>
      <w:r w:rsidR="008D2C61">
        <w:rPr>
          <w:rFonts w:ascii="Times New Roman" w:hAnsi="Times New Roman" w:cs="Times New Roman"/>
        </w:rPr>
        <w:t>darbojas</w:t>
      </w:r>
      <w:r w:rsidR="008D2C61" w:rsidRPr="00FD5F22">
        <w:rPr>
          <w:rFonts w:ascii="Times New Roman" w:hAnsi="Times New Roman" w:cs="Times New Roman"/>
        </w:rPr>
        <w:t xml:space="preserve"> </w:t>
      </w:r>
      <w:r w:rsidR="00BA7A77" w:rsidRPr="00FD5F22">
        <w:rPr>
          <w:rFonts w:ascii="Times New Roman" w:hAnsi="Times New Roman" w:cs="Times New Roman"/>
        </w:rPr>
        <w:t xml:space="preserve">praksē, nav iespējams noteikt, kurš no tiem ir efektīvāks. </w:t>
      </w:r>
    </w:p>
    <w:p w14:paraId="6DC55409" w14:textId="03A8C926" w:rsidR="00BA7A77" w:rsidRPr="00FD5F22" w:rsidRDefault="00BA7A77" w:rsidP="005524DB">
      <w:pPr>
        <w:spacing w:after="120" w:line="240" w:lineRule="auto"/>
        <w:ind w:firstLine="720"/>
        <w:jc w:val="both"/>
        <w:rPr>
          <w:rFonts w:ascii="Times New Roman" w:hAnsi="Times New Roman" w:cs="Times New Roman"/>
        </w:rPr>
      </w:pPr>
      <w:r w:rsidRPr="00FD5F22">
        <w:rPr>
          <w:rFonts w:ascii="Times New Roman" w:hAnsi="Times New Roman" w:cs="Times New Roman"/>
        </w:rPr>
        <w:t>Vienlaikus, tas ko</w:t>
      </w:r>
      <w:r w:rsidR="003B1507">
        <w:rPr>
          <w:rFonts w:ascii="Times New Roman" w:hAnsi="Times New Roman" w:cs="Times New Roman"/>
        </w:rPr>
        <w:t xml:space="preserve"> Lietuvas, Igaunijas un Īrijas</w:t>
      </w:r>
      <w:r w:rsidR="00C718C4">
        <w:rPr>
          <w:rFonts w:ascii="Times New Roman" w:hAnsi="Times New Roman" w:cs="Times New Roman"/>
        </w:rPr>
        <w:t xml:space="preserve"> licencēšanas un uzraudzības</w:t>
      </w:r>
      <w:r w:rsidRPr="00FD5F22">
        <w:rPr>
          <w:rFonts w:ascii="Times New Roman" w:hAnsi="Times New Roman" w:cs="Times New Roman"/>
        </w:rPr>
        <w:t xml:space="preserve"> modeļi apliecina, ir</w:t>
      </w:r>
      <w:r w:rsidR="006F5195">
        <w:rPr>
          <w:rFonts w:ascii="Times New Roman" w:hAnsi="Times New Roman" w:cs="Times New Roman"/>
        </w:rPr>
        <w:t xml:space="preserve"> tas</w:t>
      </w:r>
      <w:r w:rsidRPr="00FD5F22">
        <w:rPr>
          <w:rFonts w:ascii="Times New Roman" w:hAnsi="Times New Roman" w:cs="Times New Roman"/>
        </w:rPr>
        <w:t>, ka finanšu uzraugs</w:t>
      </w:r>
      <w:r w:rsidR="006F5195">
        <w:rPr>
          <w:rFonts w:ascii="Times New Roman" w:hAnsi="Times New Roman" w:cs="Times New Roman"/>
        </w:rPr>
        <w:t>,</w:t>
      </w:r>
      <w:r w:rsidR="00A85741">
        <w:rPr>
          <w:rFonts w:ascii="Times New Roman" w:hAnsi="Times New Roman" w:cs="Times New Roman"/>
        </w:rPr>
        <w:t xml:space="preserve"> neatkarīgi no tā, </w:t>
      </w:r>
      <w:r w:rsidRPr="00FD5F22">
        <w:rPr>
          <w:rFonts w:ascii="Times New Roman" w:hAnsi="Times New Roman" w:cs="Times New Roman"/>
        </w:rPr>
        <w:t xml:space="preserve">vai tas ir </w:t>
      </w:r>
      <w:r w:rsidR="00633801">
        <w:rPr>
          <w:rFonts w:ascii="Times New Roman" w:hAnsi="Times New Roman" w:cs="Times New Roman"/>
        </w:rPr>
        <w:t>c</w:t>
      </w:r>
      <w:r w:rsidRPr="00FD5F22">
        <w:rPr>
          <w:rFonts w:ascii="Times New Roman" w:hAnsi="Times New Roman" w:cs="Times New Roman"/>
        </w:rPr>
        <w:t xml:space="preserve">entrālās bankas sastāvā vai kā atsevišķa institūcija, aktīvi piedalās uzraudzībā un faktiski ir vadošā </w:t>
      </w:r>
      <w:r w:rsidR="00800042" w:rsidRPr="00FD5F22">
        <w:rPr>
          <w:rFonts w:ascii="Times New Roman" w:hAnsi="Times New Roman" w:cs="Times New Roman"/>
        </w:rPr>
        <w:t>uzrau</w:t>
      </w:r>
      <w:r w:rsidR="00800042">
        <w:rPr>
          <w:rFonts w:ascii="Times New Roman" w:hAnsi="Times New Roman" w:cs="Times New Roman"/>
        </w:rPr>
        <w:t>dzības</w:t>
      </w:r>
      <w:r w:rsidR="00800042" w:rsidRPr="00FD5F22">
        <w:rPr>
          <w:rFonts w:ascii="Times New Roman" w:hAnsi="Times New Roman" w:cs="Times New Roman"/>
        </w:rPr>
        <w:t xml:space="preserve"> </w:t>
      </w:r>
      <w:r w:rsidRPr="00FD5F22">
        <w:rPr>
          <w:rFonts w:ascii="Times New Roman" w:hAnsi="Times New Roman" w:cs="Times New Roman"/>
        </w:rPr>
        <w:t>iestāde</w:t>
      </w:r>
      <w:r w:rsidR="00800042">
        <w:rPr>
          <w:rFonts w:ascii="Times New Roman" w:hAnsi="Times New Roman" w:cs="Times New Roman"/>
        </w:rPr>
        <w:t xml:space="preserve">. Vienlaikus </w:t>
      </w:r>
      <w:r w:rsidR="00E352C0">
        <w:rPr>
          <w:rFonts w:ascii="Times New Roman" w:hAnsi="Times New Roman" w:cs="Times New Roman"/>
        </w:rPr>
        <w:t>finanšu uzraugs</w:t>
      </w:r>
      <w:r w:rsidRPr="00FD5F22">
        <w:rPr>
          <w:rFonts w:ascii="Times New Roman" w:hAnsi="Times New Roman" w:cs="Times New Roman"/>
        </w:rPr>
        <w:t xml:space="preserve"> nodrošina </w:t>
      </w:r>
      <w:r w:rsidR="00800042">
        <w:rPr>
          <w:rFonts w:ascii="Times New Roman" w:hAnsi="Times New Roman" w:cs="Times New Roman"/>
        </w:rPr>
        <w:t xml:space="preserve">kreditētāju </w:t>
      </w:r>
      <w:r w:rsidRPr="00FD5F22">
        <w:rPr>
          <w:rFonts w:ascii="Times New Roman" w:hAnsi="Times New Roman" w:cs="Times New Roman"/>
        </w:rPr>
        <w:t xml:space="preserve">licencēšanu, vadības izvērtēšanu, </w:t>
      </w:r>
      <w:r w:rsidR="000602CA" w:rsidRPr="000602CA">
        <w:rPr>
          <w:rFonts w:ascii="Times New Roman" w:hAnsi="Times New Roman" w:cs="Times New Roman"/>
        </w:rPr>
        <w:t>noziedzīgi iegūtu līdzekļu legalizācijas un terorisma un proliferācijas finansēšanas novēršanas prasību ievērošanu</w:t>
      </w:r>
      <w:r w:rsidR="00A85741">
        <w:rPr>
          <w:rFonts w:ascii="Times New Roman" w:hAnsi="Times New Roman" w:cs="Times New Roman"/>
        </w:rPr>
        <w:t xml:space="preserve">, </w:t>
      </w:r>
      <w:r w:rsidRPr="00FD5F22">
        <w:rPr>
          <w:rFonts w:ascii="Times New Roman" w:hAnsi="Times New Roman" w:cs="Times New Roman"/>
        </w:rPr>
        <w:t>sankciju uzraudzību</w:t>
      </w:r>
      <w:r w:rsidR="000602CA">
        <w:rPr>
          <w:rFonts w:ascii="Times New Roman" w:hAnsi="Times New Roman" w:cs="Times New Roman"/>
        </w:rPr>
        <w:t xml:space="preserve"> un</w:t>
      </w:r>
      <w:r w:rsidRPr="00FD5F22">
        <w:rPr>
          <w:rFonts w:ascii="Times New Roman" w:hAnsi="Times New Roman" w:cs="Times New Roman"/>
        </w:rPr>
        <w:t xml:space="preserve"> vērtē finanšu informāciju</w:t>
      </w:r>
      <w:r w:rsidR="005524DB">
        <w:rPr>
          <w:rFonts w:ascii="Times New Roman" w:hAnsi="Times New Roman" w:cs="Times New Roman"/>
        </w:rPr>
        <w:t>.</w:t>
      </w:r>
      <w:r w:rsidRPr="00FD5F22">
        <w:rPr>
          <w:rFonts w:ascii="Times New Roman" w:hAnsi="Times New Roman" w:cs="Times New Roman"/>
        </w:rPr>
        <w:t xml:space="preserve"> </w:t>
      </w:r>
      <w:r w:rsidR="005524DB">
        <w:rPr>
          <w:rFonts w:ascii="Times New Roman" w:hAnsi="Times New Roman" w:cs="Times New Roman"/>
        </w:rPr>
        <w:t>S</w:t>
      </w:r>
      <w:r w:rsidRPr="00FD5F22">
        <w:rPr>
          <w:rFonts w:ascii="Times New Roman" w:hAnsi="Times New Roman" w:cs="Times New Roman"/>
        </w:rPr>
        <w:t xml:space="preserve">avukārt </w:t>
      </w:r>
      <w:r w:rsidR="005524DB" w:rsidRPr="005524DB">
        <w:rPr>
          <w:rFonts w:ascii="Times New Roman" w:hAnsi="Times New Roman" w:cs="Times New Roman"/>
        </w:rPr>
        <w:t>patērētāju</w:t>
      </w:r>
      <w:r w:rsidRPr="00FD5F22">
        <w:rPr>
          <w:rFonts w:ascii="Times New Roman" w:hAnsi="Times New Roman" w:cs="Times New Roman"/>
        </w:rPr>
        <w:t xml:space="preserve"> tiesības aizsargājošā institūcija nodrošina patērētāj</w:t>
      </w:r>
      <w:r w:rsidR="005524DB">
        <w:rPr>
          <w:rFonts w:ascii="Times New Roman" w:hAnsi="Times New Roman" w:cs="Times New Roman"/>
        </w:rPr>
        <w:t>ie</w:t>
      </w:r>
      <w:r w:rsidRPr="00FD5F22">
        <w:rPr>
          <w:rFonts w:ascii="Times New Roman" w:hAnsi="Times New Roman" w:cs="Times New Roman"/>
        </w:rPr>
        <w:t xml:space="preserve">m iespēju īstenot un aizsargāt savas likumīgās tiesības, uzrauga reklāmas ierobežojumus, līgumu </w:t>
      </w:r>
      <w:r w:rsidR="004E346A">
        <w:rPr>
          <w:rFonts w:ascii="Times New Roman" w:hAnsi="Times New Roman" w:cs="Times New Roman"/>
        </w:rPr>
        <w:t>noteikumus</w:t>
      </w:r>
      <w:r w:rsidR="004E346A" w:rsidRPr="00FD5F22">
        <w:rPr>
          <w:rFonts w:ascii="Times New Roman" w:hAnsi="Times New Roman" w:cs="Times New Roman"/>
        </w:rPr>
        <w:t xml:space="preserve"> </w:t>
      </w:r>
      <w:r w:rsidRPr="00FD5F22">
        <w:rPr>
          <w:rFonts w:ascii="Times New Roman" w:hAnsi="Times New Roman" w:cs="Times New Roman"/>
        </w:rPr>
        <w:t>u.c</w:t>
      </w:r>
      <w:r w:rsidR="003B1507">
        <w:rPr>
          <w:rFonts w:ascii="Times New Roman" w:hAnsi="Times New Roman" w:cs="Times New Roman"/>
        </w:rPr>
        <w:t>.</w:t>
      </w:r>
      <w:r w:rsidRPr="00FD5F22">
        <w:rPr>
          <w:rFonts w:ascii="Times New Roman" w:hAnsi="Times New Roman" w:cs="Times New Roman"/>
        </w:rPr>
        <w:t xml:space="preserve"> </w:t>
      </w:r>
      <w:r w:rsidR="004E346A">
        <w:rPr>
          <w:rFonts w:ascii="Times New Roman" w:hAnsi="Times New Roman" w:cs="Times New Roman"/>
        </w:rPr>
        <w:t>prasības</w:t>
      </w:r>
      <w:r w:rsidRPr="00FD5F22">
        <w:rPr>
          <w:rFonts w:ascii="Times New Roman" w:hAnsi="Times New Roman" w:cs="Times New Roman"/>
        </w:rPr>
        <w:t>.</w:t>
      </w:r>
    </w:p>
    <w:p w14:paraId="793D3EA6" w14:textId="77777777" w:rsidR="00D2723A" w:rsidRDefault="00D2723A" w:rsidP="00BA7A77">
      <w:pPr>
        <w:jc w:val="both"/>
      </w:pPr>
    </w:p>
    <w:p w14:paraId="1AA6049C" w14:textId="77777777" w:rsidR="00812C8E" w:rsidRDefault="00812C8E" w:rsidP="00BA7A77">
      <w:pPr>
        <w:jc w:val="both"/>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D2723A" w:rsidRPr="005D0440" w14:paraId="3F63DCF3" w14:textId="77777777" w:rsidTr="00807506">
        <w:tc>
          <w:tcPr>
            <w:tcW w:w="4395" w:type="dxa"/>
          </w:tcPr>
          <w:p w14:paraId="1D00C0B3" w14:textId="77777777" w:rsidR="00D2723A" w:rsidRPr="008F0701" w:rsidRDefault="00D2723A" w:rsidP="00D2723A">
            <w:pPr>
              <w:pStyle w:val="ListParagraph"/>
              <w:numPr>
                <w:ilvl w:val="0"/>
                <w:numId w:val="18"/>
              </w:numPr>
              <w:ind w:hanging="110"/>
              <w:rPr>
                <w:rFonts w:ascii="Times New Roman" w:hAnsi="Times New Roman" w:cs="Times New Roman"/>
              </w:rPr>
            </w:pPr>
            <w:r w:rsidRPr="008F0701">
              <w:rPr>
                <w:rFonts w:ascii="Times New Roman" w:hAnsi="Times New Roman" w:cs="Times New Roman"/>
              </w:rPr>
              <w:t>Ministrs</w:t>
            </w:r>
          </w:p>
        </w:tc>
        <w:tc>
          <w:tcPr>
            <w:tcW w:w="1984" w:type="dxa"/>
          </w:tcPr>
          <w:p w14:paraId="40ED59D6" w14:textId="459D2CDC" w:rsidR="00D2723A" w:rsidRPr="008F0701" w:rsidRDefault="00D2723A" w:rsidP="00807506">
            <w:pPr>
              <w:rPr>
                <w:rFonts w:ascii="Times New Roman" w:hAnsi="Times New Roman" w:cs="Times New Roman"/>
              </w:rPr>
            </w:pPr>
          </w:p>
        </w:tc>
        <w:tc>
          <w:tcPr>
            <w:tcW w:w="2977" w:type="dxa"/>
            <w:vAlign w:val="bottom"/>
          </w:tcPr>
          <w:p w14:paraId="6C9C332B" w14:textId="77777777" w:rsidR="00D2723A" w:rsidRPr="008F0701" w:rsidRDefault="00D2723A" w:rsidP="00807506">
            <w:pPr>
              <w:ind w:left="-253"/>
              <w:jc w:val="center"/>
              <w:rPr>
                <w:rFonts w:ascii="Times New Roman" w:hAnsi="Times New Roman" w:cs="Times New Roman"/>
              </w:rPr>
            </w:pPr>
            <w:r>
              <w:rPr>
                <w:rFonts w:ascii="Times New Roman" w:hAnsi="Times New Roman" w:cs="Times New Roman"/>
              </w:rPr>
              <w:t xml:space="preserve">         </w:t>
            </w:r>
            <w:r w:rsidRPr="008F0701">
              <w:rPr>
                <w:rFonts w:ascii="Times New Roman" w:hAnsi="Times New Roman" w:cs="Times New Roman"/>
              </w:rPr>
              <w:t>A. Ašeradens</w:t>
            </w:r>
          </w:p>
        </w:tc>
      </w:tr>
      <w:tr w:rsidR="00D2723A" w:rsidRPr="00102D5B" w14:paraId="478872B6" w14:textId="77777777" w:rsidTr="00807506">
        <w:tc>
          <w:tcPr>
            <w:tcW w:w="4395" w:type="dxa"/>
          </w:tcPr>
          <w:p w14:paraId="75203881" w14:textId="77777777" w:rsidR="00D2723A" w:rsidRPr="00102D5B" w:rsidRDefault="00D2723A" w:rsidP="00807506">
            <w:pPr>
              <w:jc w:val="both"/>
            </w:pPr>
          </w:p>
        </w:tc>
        <w:tc>
          <w:tcPr>
            <w:tcW w:w="1984" w:type="dxa"/>
          </w:tcPr>
          <w:p w14:paraId="7024B215" w14:textId="77777777" w:rsidR="00D2723A" w:rsidRPr="00102D5B" w:rsidRDefault="00D2723A" w:rsidP="00807506">
            <w:pPr>
              <w:jc w:val="right"/>
            </w:pPr>
          </w:p>
        </w:tc>
        <w:tc>
          <w:tcPr>
            <w:tcW w:w="2977" w:type="dxa"/>
            <w:vAlign w:val="bottom"/>
          </w:tcPr>
          <w:p w14:paraId="4AD0CE55" w14:textId="77777777" w:rsidR="00D2723A" w:rsidRPr="00102D5B" w:rsidRDefault="00D2723A" w:rsidP="00807506">
            <w:pPr>
              <w:jc w:val="right"/>
            </w:pPr>
          </w:p>
        </w:tc>
      </w:tr>
    </w:tbl>
    <w:tbl>
      <w:tblPr>
        <w:tblW w:w="8647" w:type="dxa"/>
        <w:tblLook w:val="04A0" w:firstRow="1" w:lastRow="0" w:firstColumn="1" w:lastColumn="0" w:noHBand="0" w:noVBand="1"/>
      </w:tblPr>
      <w:tblGrid>
        <w:gridCol w:w="8647"/>
      </w:tblGrid>
      <w:tr w:rsidR="00D2723A" w:rsidRPr="00102D5B" w14:paraId="637ED898" w14:textId="77777777" w:rsidTr="00807506">
        <w:trPr>
          <w:cantSplit/>
          <w:trHeight w:val="615"/>
        </w:trPr>
        <w:tc>
          <w:tcPr>
            <w:tcW w:w="8647" w:type="dxa"/>
          </w:tcPr>
          <w:p w14:paraId="58A5962B" w14:textId="39CECF09" w:rsidR="00D2723A" w:rsidRPr="00102D5B" w:rsidRDefault="00D2723A" w:rsidP="00807506">
            <w:pPr>
              <w:pStyle w:val="BodyTextIndent"/>
              <w:tabs>
                <w:tab w:val="left" w:pos="8397"/>
              </w:tabs>
              <w:ind w:left="0"/>
              <w:rPr>
                <w:sz w:val="24"/>
                <w:szCs w:val="24"/>
              </w:rPr>
            </w:pPr>
            <w:bookmarkStart w:id="9" w:name="edoc_info" w:colFirst="0" w:colLast="0"/>
          </w:p>
        </w:tc>
      </w:tr>
      <w:bookmarkEnd w:id="9"/>
    </w:tbl>
    <w:p w14:paraId="14482B6B" w14:textId="77777777" w:rsidR="00D2723A" w:rsidRDefault="00D2723A" w:rsidP="00D2723A">
      <w:pPr>
        <w:rPr>
          <w:sz w:val="20"/>
        </w:rPr>
      </w:pPr>
    </w:p>
    <w:p w14:paraId="3D526530" w14:textId="77777777" w:rsidR="00D2723A" w:rsidRDefault="00D2723A" w:rsidP="00BA7A77">
      <w:pPr>
        <w:jc w:val="both"/>
      </w:pPr>
    </w:p>
    <w:sectPr w:rsidR="00D2723A" w:rsidSect="00C06653">
      <w:footerReference w:type="default" r:id="rId8"/>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C9046" w14:textId="77777777" w:rsidR="0082640B" w:rsidRDefault="0082640B" w:rsidP="00FD5F22">
      <w:pPr>
        <w:spacing w:after="0" w:line="240" w:lineRule="auto"/>
      </w:pPr>
      <w:r>
        <w:separator/>
      </w:r>
    </w:p>
  </w:endnote>
  <w:endnote w:type="continuationSeparator" w:id="0">
    <w:p w14:paraId="0DFC9791" w14:textId="77777777" w:rsidR="0082640B" w:rsidRDefault="0082640B" w:rsidP="00FD5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Times New Roman&quot;,serif">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1524030"/>
      <w:docPartObj>
        <w:docPartGallery w:val="Page Numbers (Bottom of Page)"/>
        <w:docPartUnique/>
      </w:docPartObj>
    </w:sdtPr>
    <w:sdtEndPr>
      <w:rPr>
        <w:noProof/>
      </w:rPr>
    </w:sdtEndPr>
    <w:sdtContent>
      <w:p w14:paraId="11BEADAE" w14:textId="10BF7D75" w:rsidR="00FD5F22" w:rsidRDefault="00FD5F2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DEB546" w14:textId="77777777" w:rsidR="00FD5F22" w:rsidRDefault="00FD5F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E778C" w14:textId="77777777" w:rsidR="0082640B" w:rsidRDefault="0082640B" w:rsidP="00FD5F22">
      <w:pPr>
        <w:spacing w:after="0" w:line="240" w:lineRule="auto"/>
      </w:pPr>
      <w:r>
        <w:separator/>
      </w:r>
    </w:p>
  </w:footnote>
  <w:footnote w:type="continuationSeparator" w:id="0">
    <w:p w14:paraId="56F638DD" w14:textId="77777777" w:rsidR="0082640B" w:rsidRDefault="0082640B" w:rsidP="00FD5F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749D"/>
    <w:multiLevelType w:val="multilevel"/>
    <w:tmpl w:val="0E7CFAE6"/>
    <w:lvl w:ilvl="0">
      <w:start w:val="4"/>
      <w:numFmt w:val="decimal"/>
      <w:lvlText w:val="%1."/>
      <w:lvlJc w:val="left"/>
      <w:pPr>
        <w:ind w:left="360" w:hanging="360"/>
      </w:pPr>
      <w:rPr>
        <w:rFonts w:hint="default"/>
      </w:rPr>
    </w:lvl>
    <w:lvl w:ilvl="1">
      <w:start w:val="1"/>
      <w:numFmt w:val="decimal"/>
      <w:lvlText w:val="%1.%2."/>
      <w:lvlJc w:val="left"/>
      <w:pPr>
        <w:ind w:left="220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C6C39C1"/>
    <w:multiLevelType w:val="hybridMultilevel"/>
    <w:tmpl w:val="A16891FE"/>
    <w:lvl w:ilvl="0" w:tplc="6172BA30">
      <w:start w:val="1"/>
      <w:numFmt w:val="bullet"/>
      <w:lvlRestart w:val="0"/>
      <w:lvlText w:val=""/>
      <w:lvlJc w:val="left"/>
      <w:pPr>
        <w:ind w:left="0" w:firstLine="705"/>
      </w:pPr>
      <w:rPr>
        <w:u w:val="none"/>
      </w:rPr>
    </w:lvl>
    <w:lvl w:ilvl="1" w:tplc="6892479E">
      <w:numFmt w:val="decimal"/>
      <w:lvlText w:val=""/>
      <w:lvlJc w:val="left"/>
    </w:lvl>
    <w:lvl w:ilvl="2" w:tplc="E1AC346E">
      <w:numFmt w:val="decimal"/>
      <w:lvlText w:val=""/>
      <w:lvlJc w:val="left"/>
    </w:lvl>
    <w:lvl w:ilvl="3" w:tplc="C28E791E">
      <w:numFmt w:val="decimal"/>
      <w:lvlText w:val=""/>
      <w:lvlJc w:val="left"/>
    </w:lvl>
    <w:lvl w:ilvl="4" w:tplc="DC786D54">
      <w:numFmt w:val="decimal"/>
      <w:lvlText w:val=""/>
      <w:lvlJc w:val="left"/>
    </w:lvl>
    <w:lvl w:ilvl="5" w:tplc="BD32CC4C">
      <w:numFmt w:val="decimal"/>
      <w:lvlText w:val=""/>
      <w:lvlJc w:val="left"/>
    </w:lvl>
    <w:lvl w:ilvl="6" w:tplc="38B6F664">
      <w:numFmt w:val="decimal"/>
      <w:lvlText w:val=""/>
      <w:lvlJc w:val="left"/>
    </w:lvl>
    <w:lvl w:ilvl="7" w:tplc="E52A2B6E">
      <w:numFmt w:val="decimal"/>
      <w:lvlText w:val=""/>
      <w:lvlJc w:val="left"/>
    </w:lvl>
    <w:lvl w:ilvl="8" w:tplc="63D07A90">
      <w:numFmt w:val="decimal"/>
      <w:lvlText w:val=""/>
      <w:lvlJc w:val="left"/>
    </w:lvl>
  </w:abstractNum>
  <w:abstractNum w:abstractNumId="2" w15:restartNumberingAfterBreak="0">
    <w:nsid w:val="0E395467"/>
    <w:multiLevelType w:val="multilevel"/>
    <w:tmpl w:val="312CAC6E"/>
    <w:lvl w:ilvl="0">
      <w:start w:val="2"/>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977D01"/>
    <w:multiLevelType w:val="multilevel"/>
    <w:tmpl w:val="DB0CF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4B1C2F"/>
    <w:multiLevelType w:val="hybridMultilevel"/>
    <w:tmpl w:val="C53AB82A"/>
    <w:lvl w:ilvl="0" w:tplc="F02431A6">
      <w:start w:val="1"/>
      <w:numFmt w:val="bullet"/>
      <w:lvlText w:val="-"/>
      <w:lvlJc w:val="left"/>
      <w:pPr>
        <w:ind w:left="2160" w:hanging="360"/>
      </w:pPr>
      <w:rPr>
        <w:rFonts w:ascii="&quot;Times New Roman&quot;,serif" w:hAnsi="&quot;Times New Roman&quot;,serif"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5" w15:restartNumberingAfterBreak="0">
    <w:nsid w:val="31291E2C"/>
    <w:multiLevelType w:val="multilevel"/>
    <w:tmpl w:val="9DFC6794"/>
    <w:lvl w:ilvl="0">
      <w:start w:val="1"/>
      <w:numFmt w:val="bullet"/>
      <w:lvlText w:val="-"/>
      <w:lvlJc w:val="left"/>
      <w:pPr>
        <w:tabs>
          <w:tab w:val="num" w:pos="720"/>
        </w:tabs>
        <w:ind w:left="720" w:hanging="360"/>
      </w:pPr>
      <w:rPr>
        <w:rFonts w:ascii="&quot;Times New Roman&quot;,serif" w:hAnsi="&quot;Times New Roman&quot;,serif"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9A64B5"/>
    <w:multiLevelType w:val="hybridMultilevel"/>
    <w:tmpl w:val="335E0D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6C136EF"/>
    <w:multiLevelType w:val="hybridMultilevel"/>
    <w:tmpl w:val="DC3476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8527215"/>
    <w:multiLevelType w:val="hybridMultilevel"/>
    <w:tmpl w:val="A51A4614"/>
    <w:lvl w:ilvl="0" w:tplc="F02431A6">
      <w:start w:val="1"/>
      <w:numFmt w:val="bullet"/>
      <w:lvlText w:val="-"/>
      <w:lvlJc w:val="left"/>
      <w:pPr>
        <w:ind w:left="1440" w:hanging="360"/>
      </w:pPr>
      <w:rPr>
        <w:rFonts w:ascii="&quot;Times New Roman&quot;,serif" w:hAnsi="&quot;Times New Roman&quot;,serif"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38B07716"/>
    <w:multiLevelType w:val="multilevel"/>
    <w:tmpl w:val="AB881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00792B"/>
    <w:multiLevelType w:val="hybridMultilevel"/>
    <w:tmpl w:val="70B074F8"/>
    <w:lvl w:ilvl="0" w:tplc="DFD0CE72">
      <w:start w:val="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C792812"/>
    <w:multiLevelType w:val="hybridMultilevel"/>
    <w:tmpl w:val="9E2EEB58"/>
    <w:lvl w:ilvl="0" w:tplc="DFD0CE72">
      <w:start w:val="2"/>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0BD5B42"/>
    <w:multiLevelType w:val="hybridMultilevel"/>
    <w:tmpl w:val="B4825EA4"/>
    <w:lvl w:ilvl="0" w:tplc="30E4E6D0">
      <w:start w:val="1"/>
      <w:numFmt w:val="bullet"/>
      <w:lvlText w:val="-"/>
      <w:lvlJc w:val="left"/>
      <w:pPr>
        <w:ind w:left="720" w:hanging="360"/>
      </w:pPr>
      <w:rPr>
        <w:rFonts w:ascii="Times New Roman" w:hAnsi="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79C0067"/>
    <w:multiLevelType w:val="hybridMultilevel"/>
    <w:tmpl w:val="6B1CB07E"/>
    <w:lvl w:ilvl="0" w:tplc="5C8858A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D31870D"/>
    <w:multiLevelType w:val="multilevel"/>
    <w:tmpl w:val="DFA090A4"/>
    <w:lvl w:ilvl="0">
      <w:start w:val="1"/>
      <w:numFmt w:val="decimal"/>
      <w:pStyle w:val="Virsraksts1"/>
      <w:lvlText w:val="%1."/>
      <w:lvlJc w:val="left"/>
      <w:pPr>
        <w:ind w:left="360" w:hanging="360"/>
      </w:pPr>
      <w:rPr>
        <w:rFonts w:hint="default"/>
      </w:rPr>
    </w:lvl>
    <w:lvl w:ilvl="1">
      <w:start w:val="1"/>
      <w:numFmt w:val="lowerLetter"/>
      <w:lvlText w:val="%2."/>
      <w:lvlJc w:val="left"/>
      <w:pPr>
        <w:ind w:left="2498" w:hanging="360"/>
      </w:pPr>
      <w:rPr>
        <w:rFonts w:hint="default"/>
      </w:rPr>
    </w:lvl>
    <w:lvl w:ilvl="2">
      <w:start w:val="1"/>
      <w:numFmt w:val="lowerRoman"/>
      <w:lvlText w:val="%3."/>
      <w:lvlJc w:val="right"/>
      <w:pPr>
        <w:ind w:left="3218" w:hanging="180"/>
      </w:pPr>
      <w:rPr>
        <w:rFonts w:hint="default"/>
      </w:rPr>
    </w:lvl>
    <w:lvl w:ilvl="3">
      <w:start w:val="1"/>
      <w:numFmt w:val="decimal"/>
      <w:lvlText w:val="%4."/>
      <w:lvlJc w:val="left"/>
      <w:pPr>
        <w:ind w:left="3938" w:hanging="360"/>
      </w:pPr>
      <w:rPr>
        <w:rFonts w:hint="default"/>
      </w:rPr>
    </w:lvl>
    <w:lvl w:ilvl="4">
      <w:start w:val="1"/>
      <w:numFmt w:val="lowerLetter"/>
      <w:lvlText w:val="%5."/>
      <w:lvlJc w:val="left"/>
      <w:pPr>
        <w:ind w:left="4658" w:hanging="360"/>
      </w:pPr>
      <w:rPr>
        <w:rFonts w:hint="default"/>
      </w:rPr>
    </w:lvl>
    <w:lvl w:ilvl="5">
      <w:start w:val="1"/>
      <w:numFmt w:val="lowerRoman"/>
      <w:lvlText w:val="%6."/>
      <w:lvlJc w:val="right"/>
      <w:pPr>
        <w:ind w:left="5378" w:hanging="180"/>
      </w:pPr>
      <w:rPr>
        <w:rFonts w:hint="default"/>
      </w:rPr>
    </w:lvl>
    <w:lvl w:ilvl="6">
      <w:start w:val="1"/>
      <w:numFmt w:val="decimal"/>
      <w:lvlText w:val="%7."/>
      <w:lvlJc w:val="left"/>
      <w:pPr>
        <w:ind w:left="6098" w:hanging="360"/>
      </w:pPr>
      <w:rPr>
        <w:rFonts w:hint="default"/>
      </w:rPr>
    </w:lvl>
    <w:lvl w:ilvl="7">
      <w:start w:val="1"/>
      <w:numFmt w:val="lowerLetter"/>
      <w:lvlText w:val="%8."/>
      <w:lvlJc w:val="left"/>
      <w:pPr>
        <w:ind w:left="6818" w:hanging="360"/>
      </w:pPr>
      <w:rPr>
        <w:rFonts w:hint="default"/>
      </w:rPr>
    </w:lvl>
    <w:lvl w:ilvl="8">
      <w:start w:val="1"/>
      <w:numFmt w:val="lowerRoman"/>
      <w:lvlText w:val="%9."/>
      <w:lvlJc w:val="right"/>
      <w:pPr>
        <w:ind w:left="7538" w:hanging="180"/>
      </w:pPr>
      <w:rPr>
        <w:rFonts w:hint="default"/>
      </w:rPr>
    </w:lvl>
  </w:abstractNum>
  <w:abstractNum w:abstractNumId="15" w15:restartNumberingAfterBreak="0">
    <w:nsid w:val="5A900644"/>
    <w:multiLevelType w:val="hybridMultilevel"/>
    <w:tmpl w:val="F92E16A2"/>
    <w:lvl w:ilvl="0" w:tplc="30E4E6D0">
      <w:start w:val="1"/>
      <w:numFmt w:val="bullet"/>
      <w:lvlText w:val="-"/>
      <w:lvlJc w:val="left"/>
      <w:pPr>
        <w:ind w:left="2160" w:hanging="360"/>
      </w:pPr>
      <w:rPr>
        <w:rFonts w:ascii="Times New Roman" w:hAnsi="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6" w15:restartNumberingAfterBreak="0">
    <w:nsid w:val="77704B3C"/>
    <w:multiLevelType w:val="hybridMultilevel"/>
    <w:tmpl w:val="127A4802"/>
    <w:lvl w:ilvl="0" w:tplc="C89A61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782D3AF7"/>
    <w:multiLevelType w:val="hybridMultilevel"/>
    <w:tmpl w:val="0DA032A6"/>
    <w:lvl w:ilvl="0" w:tplc="30E4E6D0">
      <w:start w:val="1"/>
      <w:numFmt w:val="bullet"/>
      <w:lvlText w:val="-"/>
      <w:lvlJc w:val="left"/>
      <w:pPr>
        <w:ind w:left="1440" w:hanging="360"/>
      </w:pPr>
      <w:rPr>
        <w:rFonts w:ascii="Times New Roman" w:hAnsi="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1972394291">
    <w:abstractNumId w:val="0"/>
  </w:num>
  <w:num w:numId="2" w16cid:durableId="587813838">
    <w:abstractNumId w:val="14"/>
  </w:num>
  <w:num w:numId="3" w16cid:durableId="1198196416">
    <w:abstractNumId w:val="2"/>
  </w:num>
  <w:num w:numId="4" w16cid:durableId="2043359313">
    <w:abstractNumId w:val="11"/>
  </w:num>
  <w:num w:numId="5" w16cid:durableId="998190310">
    <w:abstractNumId w:val="9"/>
  </w:num>
  <w:num w:numId="6" w16cid:durableId="1377584046">
    <w:abstractNumId w:val="10"/>
  </w:num>
  <w:num w:numId="7" w16cid:durableId="1258322982">
    <w:abstractNumId w:val="17"/>
  </w:num>
  <w:num w:numId="8" w16cid:durableId="457459352">
    <w:abstractNumId w:val="3"/>
  </w:num>
  <w:num w:numId="9" w16cid:durableId="771584973">
    <w:abstractNumId w:val="12"/>
  </w:num>
  <w:num w:numId="10" w16cid:durableId="214775150">
    <w:abstractNumId w:val="7"/>
  </w:num>
  <w:num w:numId="11" w16cid:durableId="684752471">
    <w:abstractNumId w:val="13"/>
  </w:num>
  <w:num w:numId="12" w16cid:durableId="680937707">
    <w:abstractNumId w:val="6"/>
  </w:num>
  <w:num w:numId="13" w16cid:durableId="826019129">
    <w:abstractNumId w:val="16"/>
  </w:num>
  <w:num w:numId="14" w16cid:durableId="1045252502">
    <w:abstractNumId w:val="5"/>
  </w:num>
  <w:num w:numId="15" w16cid:durableId="1909025887">
    <w:abstractNumId w:val="8"/>
  </w:num>
  <w:num w:numId="16" w16cid:durableId="1451902088">
    <w:abstractNumId w:val="15"/>
  </w:num>
  <w:num w:numId="17" w16cid:durableId="10957595">
    <w:abstractNumId w:val="4"/>
  </w:num>
  <w:num w:numId="18" w16cid:durableId="5752412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A77"/>
    <w:rsid w:val="00040EB4"/>
    <w:rsid w:val="00051915"/>
    <w:rsid w:val="000602CA"/>
    <w:rsid w:val="0008060A"/>
    <w:rsid w:val="000A32DD"/>
    <w:rsid w:val="000B15F2"/>
    <w:rsid w:val="000C31ED"/>
    <w:rsid w:val="000D3823"/>
    <w:rsid w:val="000D4E7D"/>
    <w:rsid w:val="000D4ECA"/>
    <w:rsid w:val="000F6137"/>
    <w:rsid w:val="00106F13"/>
    <w:rsid w:val="00111CD7"/>
    <w:rsid w:val="00137355"/>
    <w:rsid w:val="0014260F"/>
    <w:rsid w:val="00147B4D"/>
    <w:rsid w:val="00166D78"/>
    <w:rsid w:val="001842B5"/>
    <w:rsid w:val="0019374C"/>
    <w:rsid w:val="001E53A2"/>
    <w:rsid w:val="001E6F91"/>
    <w:rsid w:val="001F69CF"/>
    <w:rsid w:val="002012C5"/>
    <w:rsid w:val="00235782"/>
    <w:rsid w:val="002A31F4"/>
    <w:rsid w:val="002A323A"/>
    <w:rsid w:val="002C731E"/>
    <w:rsid w:val="002D03AC"/>
    <w:rsid w:val="002E2219"/>
    <w:rsid w:val="00334CF0"/>
    <w:rsid w:val="00336539"/>
    <w:rsid w:val="003721D1"/>
    <w:rsid w:val="003B1507"/>
    <w:rsid w:val="003B538A"/>
    <w:rsid w:val="003D0583"/>
    <w:rsid w:val="003E0882"/>
    <w:rsid w:val="003E5391"/>
    <w:rsid w:val="0044432A"/>
    <w:rsid w:val="00447CA9"/>
    <w:rsid w:val="004807E2"/>
    <w:rsid w:val="00482868"/>
    <w:rsid w:val="00483709"/>
    <w:rsid w:val="004A15F2"/>
    <w:rsid w:val="004B153D"/>
    <w:rsid w:val="004E346A"/>
    <w:rsid w:val="004F4050"/>
    <w:rsid w:val="005013AA"/>
    <w:rsid w:val="0050772F"/>
    <w:rsid w:val="00517A98"/>
    <w:rsid w:val="0052119F"/>
    <w:rsid w:val="005524DB"/>
    <w:rsid w:val="0056015D"/>
    <w:rsid w:val="0056574C"/>
    <w:rsid w:val="005A4716"/>
    <w:rsid w:val="005B0583"/>
    <w:rsid w:val="005E2A0D"/>
    <w:rsid w:val="005E5DE4"/>
    <w:rsid w:val="00605511"/>
    <w:rsid w:val="00633801"/>
    <w:rsid w:val="0063381E"/>
    <w:rsid w:val="00665305"/>
    <w:rsid w:val="00682A3E"/>
    <w:rsid w:val="006A4CDA"/>
    <w:rsid w:val="006C18D1"/>
    <w:rsid w:val="006E5A61"/>
    <w:rsid w:val="006F5195"/>
    <w:rsid w:val="00706F16"/>
    <w:rsid w:val="00710567"/>
    <w:rsid w:val="007225DC"/>
    <w:rsid w:val="007329CA"/>
    <w:rsid w:val="0073704A"/>
    <w:rsid w:val="00745C5A"/>
    <w:rsid w:val="00764ED6"/>
    <w:rsid w:val="00767B72"/>
    <w:rsid w:val="00785CD9"/>
    <w:rsid w:val="007974DE"/>
    <w:rsid w:val="00800042"/>
    <w:rsid w:val="00812C8E"/>
    <w:rsid w:val="0082640B"/>
    <w:rsid w:val="00874E52"/>
    <w:rsid w:val="00875F96"/>
    <w:rsid w:val="00893552"/>
    <w:rsid w:val="008A7953"/>
    <w:rsid w:val="008D2C61"/>
    <w:rsid w:val="008F3FEB"/>
    <w:rsid w:val="00910B5B"/>
    <w:rsid w:val="009260C7"/>
    <w:rsid w:val="00935C29"/>
    <w:rsid w:val="0095173B"/>
    <w:rsid w:val="009656C7"/>
    <w:rsid w:val="00977763"/>
    <w:rsid w:val="009B3305"/>
    <w:rsid w:val="009C6352"/>
    <w:rsid w:val="009D3371"/>
    <w:rsid w:val="009E2540"/>
    <w:rsid w:val="00A147E5"/>
    <w:rsid w:val="00A51010"/>
    <w:rsid w:val="00A5396E"/>
    <w:rsid w:val="00A540D0"/>
    <w:rsid w:val="00A61D28"/>
    <w:rsid w:val="00A73C65"/>
    <w:rsid w:val="00A75995"/>
    <w:rsid w:val="00A85741"/>
    <w:rsid w:val="00A94448"/>
    <w:rsid w:val="00AA4D4E"/>
    <w:rsid w:val="00AA70C3"/>
    <w:rsid w:val="00AD2213"/>
    <w:rsid w:val="00AF2D40"/>
    <w:rsid w:val="00B1286D"/>
    <w:rsid w:val="00B216D0"/>
    <w:rsid w:val="00B30039"/>
    <w:rsid w:val="00B34325"/>
    <w:rsid w:val="00B45D92"/>
    <w:rsid w:val="00B75C51"/>
    <w:rsid w:val="00B83B3E"/>
    <w:rsid w:val="00BA7A77"/>
    <w:rsid w:val="00BC3C26"/>
    <w:rsid w:val="00BE3467"/>
    <w:rsid w:val="00BF2872"/>
    <w:rsid w:val="00C06653"/>
    <w:rsid w:val="00C718C4"/>
    <w:rsid w:val="00C94080"/>
    <w:rsid w:val="00CD3397"/>
    <w:rsid w:val="00CF2893"/>
    <w:rsid w:val="00D17E6B"/>
    <w:rsid w:val="00D23182"/>
    <w:rsid w:val="00D2723A"/>
    <w:rsid w:val="00D45D6E"/>
    <w:rsid w:val="00D51C96"/>
    <w:rsid w:val="00D63129"/>
    <w:rsid w:val="00D7032B"/>
    <w:rsid w:val="00D77E93"/>
    <w:rsid w:val="00D82A9C"/>
    <w:rsid w:val="00D844CA"/>
    <w:rsid w:val="00DA4050"/>
    <w:rsid w:val="00DB1C47"/>
    <w:rsid w:val="00DD14B4"/>
    <w:rsid w:val="00DD3B47"/>
    <w:rsid w:val="00DD459B"/>
    <w:rsid w:val="00DD4AEA"/>
    <w:rsid w:val="00DE2CD1"/>
    <w:rsid w:val="00E163A8"/>
    <w:rsid w:val="00E21671"/>
    <w:rsid w:val="00E352C0"/>
    <w:rsid w:val="00E52685"/>
    <w:rsid w:val="00E54063"/>
    <w:rsid w:val="00E55392"/>
    <w:rsid w:val="00E62001"/>
    <w:rsid w:val="00E62A9B"/>
    <w:rsid w:val="00ED3520"/>
    <w:rsid w:val="00F04A11"/>
    <w:rsid w:val="00F12ECC"/>
    <w:rsid w:val="00F21A2A"/>
    <w:rsid w:val="00F64639"/>
    <w:rsid w:val="00FA5F89"/>
    <w:rsid w:val="00FA7ED2"/>
    <w:rsid w:val="00FB1A37"/>
    <w:rsid w:val="00FD3E28"/>
    <w:rsid w:val="00FD5F22"/>
    <w:rsid w:val="00FF47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EC4C7"/>
  <w15:chartTrackingRefBased/>
  <w15:docId w15:val="{3D27E936-617D-4BBE-9EC4-6513A7902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7A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7A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7A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7A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7A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7A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7A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7A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7A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A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7A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7A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7A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7A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7A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7A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7A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7A77"/>
    <w:rPr>
      <w:rFonts w:eastAsiaTheme="majorEastAsia" w:cstheme="majorBidi"/>
      <w:color w:val="272727" w:themeColor="text1" w:themeTint="D8"/>
    </w:rPr>
  </w:style>
  <w:style w:type="paragraph" w:styleId="Title">
    <w:name w:val="Title"/>
    <w:basedOn w:val="Normal"/>
    <w:next w:val="Normal"/>
    <w:link w:val="TitleChar"/>
    <w:uiPriority w:val="10"/>
    <w:qFormat/>
    <w:rsid w:val="00BA7A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7A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7A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7A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7A77"/>
    <w:pPr>
      <w:spacing w:before="160"/>
      <w:jc w:val="center"/>
    </w:pPr>
    <w:rPr>
      <w:i/>
      <w:iCs/>
      <w:color w:val="404040" w:themeColor="text1" w:themeTint="BF"/>
    </w:rPr>
  </w:style>
  <w:style w:type="character" w:customStyle="1" w:styleId="QuoteChar">
    <w:name w:val="Quote Char"/>
    <w:basedOn w:val="DefaultParagraphFont"/>
    <w:link w:val="Quote"/>
    <w:uiPriority w:val="29"/>
    <w:rsid w:val="00BA7A77"/>
    <w:rPr>
      <w:i/>
      <w:iCs/>
      <w:color w:val="404040" w:themeColor="text1" w:themeTint="BF"/>
    </w:rPr>
  </w:style>
  <w:style w:type="paragraph" w:styleId="ListParagraph">
    <w:name w:val="List Paragraph"/>
    <w:aliases w:val="2,Akapit z listą BS,Bullet list,Colorful List - Accent 11,H&amp;P List Paragraph,List Paragraph1,List Paragraph11,Normal bullet 2,Numurets,PPS_Bullet,Saistīto dokumentu saraksts,Strip,Syle 1"/>
    <w:basedOn w:val="Normal"/>
    <w:link w:val="ListParagraphChar"/>
    <w:uiPriority w:val="34"/>
    <w:qFormat/>
    <w:rsid w:val="00BA7A77"/>
    <w:pPr>
      <w:ind w:left="720"/>
      <w:contextualSpacing/>
    </w:pPr>
  </w:style>
  <w:style w:type="character" w:styleId="IntenseEmphasis">
    <w:name w:val="Intense Emphasis"/>
    <w:basedOn w:val="DefaultParagraphFont"/>
    <w:uiPriority w:val="21"/>
    <w:qFormat/>
    <w:rsid w:val="00BA7A77"/>
    <w:rPr>
      <w:i/>
      <w:iCs/>
      <w:color w:val="0F4761" w:themeColor="accent1" w:themeShade="BF"/>
    </w:rPr>
  </w:style>
  <w:style w:type="paragraph" w:styleId="IntenseQuote">
    <w:name w:val="Intense Quote"/>
    <w:basedOn w:val="Normal"/>
    <w:next w:val="Normal"/>
    <w:link w:val="IntenseQuoteChar"/>
    <w:uiPriority w:val="30"/>
    <w:qFormat/>
    <w:rsid w:val="00BA7A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7A77"/>
    <w:rPr>
      <w:i/>
      <w:iCs/>
      <w:color w:val="0F4761" w:themeColor="accent1" w:themeShade="BF"/>
    </w:rPr>
  </w:style>
  <w:style w:type="character" w:styleId="IntenseReference">
    <w:name w:val="Intense Reference"/>
    <w:basedOn w:val="DefaultParagraphFont"/>
    <w:uiPriority w:val="32"/>
    <w:qFormat/>
    <w:rsid w:val="00BA7A77"/>
    <w:rPr>
      <w:b/>
      <w:bCs/>
      <w:smallCaps/>
      <w:color w:val="0F4761" w:themeColor="accent1" w:themeShade="BF"/>
      <w:spacing w:val="5"/>
    </w:rPr>
  </w:style>
  <w:style w:type="table" w:styleId="TableGrid">
    <w:name w:val="Table Grid"/>
    <w:basedOn w:val="TableNormal"/>
    <w:uiPriority w:val="59"/>
    <w:rsid w:val="00BA7A7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2 Char,Akapit z listą BS Char,Bullet list Char,Colorful List - Accent 11 Char,H&amp;P List Paragraph Char,List Paragraph1 Char,List Paragraph11 Char,Normal bullet 2 Char,Numurets Char,PPS_Bullet Char,Saistīto dokumentu saraksts Char"/>
    <w:link w:val="ListParagraph"/>
    <w:uiPriority w:val="34"/>
    <w:locked/>
    <w:rsid w:val="00BA7A77"/>
  </w:style>
  <w:style w:type="paragraph" w:customStyle="1" w:styleId="Virsraksts1">
    <w:name w:val="Virsraksts 1"/>
    <w:basedOn w:val="Heading1"/>
    <w:next w:val="Heading2"/>
    <w:qFormat/>
    <w:rsid w:val="00BA7A77"/>
    <w:pPr>
      <w:numPr>
        <w:numId w:val="2"/>
      </w:numPr>
      <w:spacing w:line="240" w:lineRule="auto"/>
      <w:jc w:val="center"/>
    </w:pPr>
    <w:rPr>
      <w:rFonts w:ascii="Times New Roman" w:eastAsia="Times New Roman" w:hAnsi="Times New Roman" w:cs="Times New Roman"/>
      <w:b/>
      <w:bCs/>
      <w:color w:val="000000" w:themeColor="text1"/>
      <w:kern w:val="0"/>
      <w:sz w:val="28"/>
      <w:szCs w:val="28"/>
      <w14:ligatures w14:val="none"/>
    </w:rPr>
  </w:style>
  <w:style w:type="paragraph" w:customStyle="1" w:styleId="Virsraksts3">
    <w:name w:val="Virsraksts3"/>
    <w:basedOn w:val="Heading3"/>
    <w:next w:val="Normal"/>
    <w:link w:val="Virsraksts3Char"/>
    <w:qFormat/>
    <w:rsid w:val="00BA7A77"/>
    <w:pPr>
      <w:spacing w:line="240" w:lineRule="auto"/>
      <w:ind w:firstLine="709"/>
      <w:jc w:val="both"/>
    </w:pPr>
    <w:rPr>
      <w:rFonts w:ascii="Times New Roman" w:hAnsi="Times New Roman"/>
      <w:b/>
      <w:bCs/>
      <w:color w:val="000000" w:themeColor="text1"/>
      <w:kern w:val="0"/>
      <w14:ligatures w14:val="none"/>
    </w:rPr>
  </w:style>
  <w:style w:type="character" w:customStyle="1" w:styleId="Virsraksts3Char">
    <w:name w:val="Virsraksts3 Char"/>
    <w:basedOn w:val="Heading3Char"/>
    <w:link w:val="Virsraksts3"/>
    <w:rsid w:val="00BA7A77"/>
    <w:rPr>
      <w:rFonts w:ascii="Times New Roman" w:eastAsiaTheme="majorEastAsia" w:hAnsi="Times New Roman" w:cstheme="majorBidi"/>
      <w:b/>
      <w:bCs/>
      <w:color w:val="000000" w:themeColor="text1"/>
      <w:kern w:val="0"/>
      <w:sz w:val="28"/>
      <w:szCs w:val="28"/>
      <w14:ligatures w14:val="none"/>
    </w:rPr>
  </w:style>
  <w:style w:type="paragraph" w:styleId="Revision">
    <w:name w:val="Revision"/>
    <w:hidden/>
    <w:uiPriority w:val="99"/>
    <w:semiHidden/>
    <w:rsid w:val="0063381E"/>
    <w:pPr>
      <w:spacing w:after="0" w:line="240" w:lineRule="auto"/>
    </w:pPr>
  </w:style>
  <w:style w:type="character" w:styleId="CommentReference">
    <w:name w:val="annotation reference"/>
    <w:basedOn w:val="DefaultParagraphFont"/>
    <w:uiPriority w:val="99"/>
    <w:semiHidden/>
    <w:unhideWhenUsed/>
    <w:rsid w:val="003D0583"/>
    <w:rPr>
      <w:sz w:val="16"/>
      <w:szCs w:val="16"/>
    </w:rPr>
  </w:style>
  <w:style w:type="paragraph" w:styleId="CommentText">
    <w:name w:val="annotation text"/>
    <w:basedOn w:val="Normal"/>
    <w:link w:val="CommentTextChar"/>
    <w:uiPriority w:val="99"/>
    <w:unhideWhenUsed/>
    <w:rsid w:val="003D0583"/>
    <w:pPr>
      <w:spacing w:line="240" w:lineRule="auto"/>
    </w:pPr>
    <w:rPr>
      <w:sz w:val="20"/>
      <w:szCs w:val="20"/>
    </w:rPr>
  </w:style>
  <w:style w:type="character" w:customStyle="1" w:styleId="CommentTextChar">
    <w:name w:val="Comment Text Char"/>
    <w:basedOn w:val="DefaultParagraphFont"/>
    <w:link w:val="CommentText"/>
    <w:uiPriority w:val="99"/>
    <w:rsid w:val="003D0583"/>
    <w:rPr>
      <w:sz w:val="20"/>
      <w:szCs w:val="20"/>
    </w:rPr>
  </w:style>
  <w:style w:type="paragraph" w:styleId="CommentSubject">
    <w:name w:val="annotation subject"/>
    <w:basedOn w:val="CommentText"/>
    <w:next w:val="CommentText"/>
    <w:link w:val="CommentSubjectChar"/>
    <w:uiPriority w:val="99"/>
    <w:semiHidden/>
    <w:unhideWhenUsed/>
    <w:rsid w:val="003D0583"/>
    <w:rPr>
      <w:b/>
      <w:bCs/>
    </w:rPr>
  </w:style>
  <w:style w:type="character" w:customStyle="1" w:styleId="CommentSubjectChar">
    <w:name w:val="Comment Subject Char"/>
    <w:basedOn w:val="CommentTextChar"/>
    <w:link w:val="CommentSubject"/>
    <w:uiPriority w:val="99"/>
    <w:semiHidden/>
    <w:rsid w:val="003D0583"/>
    <w:rPr>
      <w:b/>
      <w:bCs/>
      <w:sz w:val="20"/>
      <w:szCs w:val="20"/>
    </w:rPr>
  </w:style>
  <w:style w:type="paragraph" w:styleId="Header">
    <w:name w:val="header"/>
    <w:basedOn w:val="Normal"/>
    <w:link w:val="HeaderChar"/>
    <w:uiPriority w:val="99"/>
    <w:unhideWhenUsed/>
    <w:rsid w:val="00FD5F22"/>
    <w:pPr>
      <w:tabs>
        <w:tab w:val="center" w:pos="4153"/>
        <w:tab w:val="right" w:pos="8306"/>
      </w:tabs>
      <w:spacing w:after="0" w:line="240" w:lineRule="auto"/>
    </w:pPr>
  </w:style>
  <w:style w:type="character" w:customStyle="1" w:styleId="HeaderChar">
    <w:name w:val="Header Char"/>
    <w:basedOn w:val="DefaultParagraphFont"/>
    <w:link w:val="Header"/>
    <w:uiPriority w:val="99"/>
    <w:rsid w:val="00FD5F22"/>
  </w:style>
  <w:style w:type="paragraph" w:styleId="Footer">
    <w:name w:val="footer"/>
    <w:basedOn w:val="Normal"/>
    <w:link w:val="FooterChar"/>
    <w:uiPriority w:val="99"/>
    <w:unhideWhenUsed/>
    <w:rsid w:val="00FD5F22"/>
    <w:pPr>
      <w:tabs>
        <w:tab w:val="center" w:pos="4153"/>
        <w:tab w:val="right" w:pos="8306"/>
      </w:tabs>
      <w:spacing w:after="0" w:line="240" w:lineRule="auto"/>
    </w:pPr>
  </w:style>
  <w:style w:type="character" w:customStyle="1" w:styleId="FooterChar">
    <w:name w:val="Footer Char"/>
    <w:basedOn w:val="DefaultParagraphFont"/>
    <w:link w:val="Footer"/>
    <w:uiPriority w:val="99"/>
    <w:rsid w:val="00FD5F22"/>
  </w:style>
  <w:style w:type="character" w:styleId="Hyperlink">
    <w:name w:val="Hyperlink"/>
    <w:basedOn w:val="DefaultParagraphFont"/>
    <w:uiPriority w:val="99"/>
    <w:unhideWhenUsed/>
    <w:rsid w:val="00D2723A"/>
    <w:rPr>
      <w:color w:val="467886"/>
      <w:u w:val="single"/>
    </w:rPr>
  </w:style>
  <w:style w:type="paragraph" w:styleId="BodyTextIndent">
    <w:name w:val="Body Text Indent"/>
    <w:basedOn w:val="Normal"/>
    <w:link w:val="BodyTextIndentChar"/>
    <w:uiPriority w:val="99"/>
    <w:unhideWhenUsed/>
    <w:rsid w:val="00D2723A"/>
    <w:pPr>
      <w:spacing w:before="120" w:after="120" w:line="240" w:lineRule="auto"/>
      <w:ind w:left="283"/>
    </w:pPr>
    <w:rPr>
      <w:rFonts w:ascii="Times New Roman" w:eastAsia="Times New Roman" w:hAnsi="Times New Roman" w:cs="Times New Roman"/>
      <w:kern w:val="0"/>
      <w:sz w:val="20"/>
      <w:szCs w:val="20"/>
      <w14:ligatures w14:val="none"/>
    </w:rPr>
  </w:style>
  <w:style w:type="character" w:customStyle="1" w:styleId="BodyTextIndentChar">
    <w:name w:val="Body Text Indent Char"/>
    <w:basedOn w:val="DefaultParagraphFont"/>
    <w:link w:val="BodyTextIndent"/>
    <w:uiPriority w:val="99"/>
    <w:rsid w:val="00D2723A"/>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8362F7-43B3-4881-8526-26BE615B491E}">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6</Pages>
  <Words>2057</Words>
  <Characters>14694</Characters>
  <Application>Microsoft Office Word</Application>
  <DocSecurity>0</DocSecurity>
  <Lines>311</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Jenerte</dc:creator>
  <cp:keywords/>
  <dc:description/>
  <cp:lastModifiedBy>Author5</cp:lastModifiedBy>
  <cp:revision>4</cp:revision>
  <dcterms:created xsi:type="dcterms:W3CDTF">2025-12-19T13:26:00Z</dcterms:created>
  <dcterms:modified xsi:type="dcterms:W3CDTF">2026-02-04T10:25:00Z</dcterms:modified>
</cp:coreProperties>
</file>