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AD3DC5" w:rsidP="00F61C76" w:rsidRDefault="006D60E9" w14:paraId="0556C19C" w14:textId="77777777">
      <w:pPr>
        <w:spacing w:after="120" w:line="240" w:lineRule="auto"/>
        <w:jc w:val="center"/>
        <w15:collapsed w:val="false"/>
        <w:rPr>
          <w:b/>
          <w:sz w:val="26"/>
          <w:szCs w:val="26"/>
        </w:rPr>
      </w:pPr>
      <w:r w:rsidRPr="00514C4E">
        <w:rPr>
          <w:b/>
          <w:sz w:val="26"/>
          <w:szCs w:val="26"/>
        </w:rPr>
        <w:t xml:space="preserve"> </w:t>
      </w:r>
      <w:r w:rsidRPr="001F507C" w:rsidR="00DF47F0">
        <w:rPr>
          <w:b/>
          <w:sz w:val="26"/>
          <w:szCs w:val="26"/>
        </w:rPr>
        <w:t xml:space="preserve">Informatīvais </w:t>
      </w:r>
      <w:r w:rsidRPr="00FE0706" w:rsidR="00DF47F0">
        <w:rPr>
          <w:b/>
          <w:sz w:val="26"/>
          <w:szCs w:val="26"/>
        </w:rPr>
        <w:t>ziņojums</w:t>
      </w:r>
      <w:r w:rsidRPr="00FE0706" w:rsidR="001F507C">
        <w:rPr>
          <w:b/>
          <w:sz w:val="26"/>
          <w:szCs w:val="26"/>
        </w:rPr>
        <w:t xml:space="preserve"> par </w:t>
      </w:r>
    </w:p>
    <w:p w:rsidRPr="001F2771" w:rsidR="00DF47F0" w:rsidP="00AD3DC5" w:rsidRDefault="00AD3DC5" w14:paraId="62A9C89A" w14:textId="3821C5E0">
      <w:pPr>
        <w:spacing w:line="240" w:lineRule="auto"/>
        <w:jc w:val="center"/>
        <w:rPr>
          <w:b/>
          <w:bCs/>
          <w:sz w:val="26"/>
          <w:szCs w:val="26"/>
        </w:rPr>
      </w:pPr>
      <w:r w:rsidRPr="001F2771">
        <w:rPr>
          <w:b/>
          <w:sz w:val="26"/>
          <w:szCs w:val="26"/>
        </w:rPr>
        <w:t xml:space="preserve">(1) </w:t>
      </w:r>
      <w:r w:rsidRPr="001F2771" w:rsidR="00FE0706">
        <w:rPr>
          <w:b/>
          <w:sz w:val="26"/>
          <w:szCs w:val="26"/>
        </w:rPr>
        <w:t xml:space="preserve">Latvijas Republikas nacionālo pozīciju </w:t>
      </w:r>
      <w:bookmarkStart w:id="0" w:name="_Hlk197684651"/>
      <w:r w:rsidRPr="001F2771" w:rsidR="00FE0706">
        <w:rPr>
          <w:b/>
          <w:sz w:val="26"/>
          <w:szCs w:val="26"/>
        </w:rPr>
        <w:t>Nr.1</w:t>
      </w:r>
      <w:r w:rsidRPr="001F2771" w:rsidR="003B0DF7">
        <w:rPr>
          <w:b/>
          <w:bCs/>
          <w:sz w:val="26"/>
          <w:szCs w:val="26"/>
        </w:rPr>
        <w:t xml:space="preserve"> </w:t>
      </w:r>
      <w:r w:rsidRPr="001F2771" w:rsidR="00FE0706">
        <w:rPr>
          <w:b/>
          <w:bCs/>
          <w:sz w:val="26"/>
          <w:szCs w:val="26"/>
        </w:rPr>
        <w:t xml:space="preserve">par </w:t>
      </w:r>
      <w:bookmarkStart w:id="1" w:name="_Hlk165030206"/>
      <w:r w:rsidRPr="001F2771">
        <w:rPr>
          <w:b/>
          <w:bCs/>
          <w:sz w:val="26"/>
          <w:szCs w:val="26"/>
        </w:rPr>
        <w:t>priekšlikumu Eiropas Parlamenta un Padomes Regulai, ar ko izveido kopēju sistēmu to trešo valstu valstspiederīgo atgriešanai, kuri Savienībā uzturas nelikumīgi, un atceļ Eiropas Parlamenta un Padomes Direktīvu 2008/115/EK, Padomes Direktīvu 2001/40/EK un Padomes Lēmumu 2004/191/EK</w:t>
      </w:r>
      <w:bookmarkEnd w:id="0"/>
    </w:p>
    <w:p w:rsidRPr="001F2771" w:rsidR="00AD3DC5" w:rsidP="00AD3DC5" w:rsidRDefault="00F61C76" w14:paraId="02B0F7CC" w14:textId="63DEAA16">
      <w:pPr>
        <w:spacing w:line="240" w:lineRule="auto"/>
        <w:jc w:val="center"/>
        <w:rPr>
          <w:b/>
          <w:bCs/>
          <w:sz w:val="26"/>
          <w:szCs w:val="26"/>
        </w:rPr>
      </w:pPr>
      <w:r w:rsidRPr="001F2771">
        <w:rPr>
          <w:b/>
          <w:bCs/>
          <w:sz w:val="26"/>
          <w:szCs w:val="26"/>
        </w:rPr>
        <w:t>u</w:t>
      </w:r>
      <w:r w:rsidRPr="001F2771" w:rsidR="00AD3DC5">
        <w:rPr>
          <w:b/>
          <w:bCs/>
          <w:sz w:val="26"/>
          <w:szCs w:val="26"/>
        </w:rPr>
        <w:t>n</w:t>
      </w:r>
    </w:p>
    <w:p w:rsidRPr="00E51010" w:rsidR="00F61C76" w:rsidP="00E51010" w:rsidRDefault="00AD3DC5" w14:paraId="6EF18852" w14:textId="2B6362A8">
      <w:pPr>
        <w:pStyle w:val="Statut"/>
        <w:spacing w:before="0" w:after="120"/>
        <w:rPr>
          <w:b/>
          <w:noProof/>
          <w:sz w:val="26"/>
          <w:szCs w:val="26"/>
          <w:lang w:val="lv-LV"/>
        </w:rPr>
      </w:pPr>
      <w:r w:rsidRPr="001F2771">
        <w:rPr>
          <w:b/>
          <w:bCs/>
          <w:sz w:val="26"/>
          <w:szCs w:val="26"/>
        </w:rPr>
        <w:t xml:space="preserve">(2) </w:t>
      </w:r>
      <w:bookmarkStart w:id="2" w:name="_Hlk197684671"/>
      <w:r w:rsidRPr="001F2771">
        <w:rPr>
          <w:b/>
          <w:sz w:val="26"/>
          <w:szCs w:val="26"/>
        </w:rPr>
        <w:t xml:space="preserve">Latvijas Republikas </w:t>
      </w:r>
      <w:bookmarkStart w:id="3" w:name="_Hlk197684739"/>
      <w:r w:rsidRPr="001F2771">
        <w:rPr>
          <w:b/>
          <w:sz w:val="26"/>
          <w:szCs w:val="26"/>
        </w:rPr>
        <w:t>nacionālo pozīciju Nr.1</w:t>
      </w:r>
      <w:r w:rsidRPr="001F2771">
        <w:rPr>
          <w:b/>
          <w:bCs/>
          <w:sz w:val="26"/>
          <w:szCs w:val="26"/>
        </w:rPr>
        <w:t xml:space="preserve"> par </w:t>
      </w:r>
      <w:r w:rsidRPr="001F2771">
        <w:rPr>
          <w:b/>
          <w:noProof/>
          <w:sz w:val="26"/>
          <w:szCs w:val="26"/>
          <w:lang w:val="lv-LV"/>
        </w:rPr>
        <w:t xml:space="preserve">priekšlikumu Eiropas Parlamenta un Padomes </w:t>
      </w:r>
      <w:r w:rsidRPr="001F2771" w:rsidR="00F61C76">
        <w:rPr>
          <w:b/>
          <w:noProof/>
          <w:sz w:val="26"/>
          <w:szCs w:val="26"/>
          <w:lang w:val="lv-LV"/>
        </w:rPr>
        <w:t>R</w:t>
      </w:r>
      <w:r w:rsidRPr="001F2771">
        <w:rPr>
          <w:b/>
          <w:noProof/>
          <w:sz w:val="26"/>
          <w:szCs w:val="26"/>
          <w:lang w:val="lv-LV"/>
        </w:rPr>
        <w:t xml:space="preserve">egulai, ar ko tiek veikti grozījumi Regulā (ES) 2024/1348 attiecībā uz drošu izcelsmes valstu saraksta izveidi </w:t>
      </w:r>
      <w:r w:rsidR="00A257B7">
        <w:rPr>
          <w:b/>
          <w:noProof/>
          <w:sz w:val="26"/>
          <w:szCs w:val="26"/>
          <w:lang w:val="lv-LV"/>
        </w:rPr>
        <w:t>Savienības</w:t>
      </w:r>
      <w:r w:rsidRPr="001F2771">
        <w:rPr>
          <w:b/>
          <w:noProof/>
          <w:sz w:val="26"/>
          <w:szCs w:val="26"/>
          <w:lang w:val="lv-LV"/>
        </w:rPr>
        <w:t xml:space="preserve"> līmenī</w:t>
      </w:r>
      <w:bookmarkEnd w:id="1"/>
    </w:p>
    <w:bookmarkEnd w:id="2"/>
    <w:bookmarkEnd w:id="3"/>
    <w:p w:rsidR="00F61C76" w:rsidP="00A257B7" w:rsidRDefault="00E3781B" w14:paraId="6CB081F4" w14:textId="77777777">
      <w:pPr>
        <w:spacing w:before="120" w:after="120" w:line="240" w:lineRule="auto"/>
        <w:jc w:val="both"/>
        <w:rPr>
          <w:sz w:val="26"/>
          <w:szCs w:val="26"/>
        </w:rPr>
      </w:pPr>
      <w:r w:rsidRPr="00E3781B">
        <w:rPr>
          <w:sz w:val="26"/>
          <w:szCs w:val="26"/>
        </w:rPr>
        <w:t xml:space="preserve">Iekšlietu ministrija ir </w:t>
      </w:r>
      <w:r w:rsidRPr="00FE0706">
        <w:rPr>
          <w:sz w:val="26"/>
          <w:szCs w:val="26"/>
        </w:rPr>
        <w:t>sagatavojusi</w:t>
      </w:r>
      <w:r w:rsidR="00F61C76">
        <w:rPr>
          <w:sz w:val="26"/>
          <w:szCs w:val="26"/>
        </w:rPr>
        <w:t>:</w:t>
      </w:r>
    </w:p>
    <w:p w:rsidR="00F61C76" w:rsidP="00A257B7" w:rsidRDefault="00F61C76" w14:paraId="2DDA32ED" w14:textId="6BA82886">
      <w:pPr>
        <w:spacing w:before="120" w:after="120" w:line="240" w:lineRule="auto"/>
        <w:jc w:val="both"/>
        <w:rPr>
          <w:sz w:val="26"/>
          <w:szCs w:val="26"/>
        </w:rPr>
      </w:pPr>
      <w:r>
        <w:rPr>
          <w:sz w:val="26"/>
          <w:szCs w:val="26"/>
        </w:rPr>
        <w:t xml:space="preserve">(1) </w:t>
      </w:r>
      <w:r w:rsidRPr="00FE0706" w:rsidR="00E3781B">
        <w:rPr>
          <w:sz w:val="26"/>
          <w:szCs w:val="26"/>
        </w:rPr>
        <w:t>Latvijas Republikas nacionāl</w:t>
      </w:r>
      <w:r w:rsidR="0089026D">
        <w:rPr>
          <w:sz w:val="26"/>
          <w:szCs w:val="26"/>
        </w:rPr>
        <w:t>ās</w:t>
      </w:r>
      <w:r w:rsidRPr="00FE0706" w:rsidR="00E3781B">
        <w:rPr>
          <w:sz w:val="26"/>
          <w:szCs w:val="26"/>
        </w:rPr>
        <w:t xml:space="preserve"> pozīcij</w:t>
      </w:r>
      <w:r w:rsidR="0089026D">
        <w:rPr>
          <w:sz w:val="26"/>
          <w:szCs w:val="26"/>
        </w:rPr>
        <w:t>as</w:t>
      </w:r>
      <w:r w:rsidRPr="00FE0706" w:rsidR="00E3781B">
        <w:rPr>
          <w:sz w:val="26"/>
          <w:szCs w:val="26"/>
        </w:rPr>
        <w:t xml:space="preserve"> </w:t>
      </w:r>
      <w:r w:rsidRPr="00FE0706" w:rsidR="00FE0706">
        <w:rPr>
          <w:sz w:val="26"/>
          <w:szCs w:val="26"/>
        </w:rPr>
        <w:t>Nr.1</w:t>
      </w:r>
      <w:r w:rsidRPr="00FE0706" w:rsidR="00FE0706">
        <w:rPr>
          <w:bCs/>
          <w:sz w:val="26"/>
          <w:szCs w:val="26"/>
        </w:rPr>
        <w:t xml:space="preserve"> </w:t>
      </w:r>
      <w:r w:rsidR="0063296A">
        <w:rPr>
          <w:bCs/>
          <w:sz w:val="26"/>
          <w:szCs w:val="26"/>
        </w:rPr>
        <w:t xml:space="preserve">projektu </w:t>
      </w:r>
      <w:r w:rsidRPr="00FE0706" w:rsidR="00FE0706">
        <w:rPr>
          <w:bCs/>
          <w:sz w:val="26"/>
          <w:szCs w:val="26"/>
        </w:rPr>
        <w:t>par</w:t>
      </w:r>
      <w:r w:rsidRPr="00F61C76">
        <w:rPr>
          <w:bCs/>
          <w:sz w:val="26"/>
          <w:szCs w:val="26"/>
        </w:rPr>
        <w:t xml:space="preserve"> priekšlikumu Eiropas Parlamenta un Padomes Regulai, ar ko izveido kopēju sistēmu to trešo valstu valstspiederīgo atgriešanai, kuri Savienībā uzturas nelikumīgi, un atceļ Eiropas Parlamenta un Padomes Direktīvu 2008/115/EK, Padomes Direktīvu 2001/40/EK un Padomes Lēmumu 2004/191/EK</w:t>
      </w:r>
      <w:r>
        <w:rPr>
          <w:bCs/>
          <w:sz w:val="26"/>
          <w:szCs w:val="26"/>
        </w:rPr>
        <w:t xml:space="preserve"> (turpmāk – pozīcijas projekts par </w:t>
      </w:r>
      <w:r w:rsidR="00A257B7">
        <w:rPr>
          <w:bCs/>
          <w:sz w:val="26"/>
          <w:szCs w:val="26"/>
        </w:rPr>
        <w:t>A</w:t>
      </w:r>
      <w:r>
        <w:rPr>
          <w:bCs/>
          <w:sz w:val="26"/>
          <w:szCs w:val="26"/>
        </w:rPr>
        <w:t>tgriešanas regulas priekšlikumu)</w:t>
      </w:r>
      <w:r>
        <w:rPr>
          <w:sz w:val="26"/>
          <w:szCs w:val="26"/>
        </w:rPr>
        <w:t xml:space="preserve"> un;</w:t>
      </w:r>
    </w:p>
    <w:p w:rsidR="00F61C76" w:rsidP="00A257B7" w:rsidRDefault="00F61C76" w14:paraId="6979E264" w14:textId="0780BA47">
      <w:pPr>
        <w:spacing w:before="120" w:after="120" w:line="240" w:lineRule="auto"/>
        <w:jc w:val="both"/>
        <w:rPr>
          <w:sz w:val="26"/>
          <w:szCs w:val="26"/>
        </w:rPr>
      </w:pPr>
      <w:r>
        <w:rPr>
          <w:sz w:val="26"/>
          <w:szCs w:val="26"/>
        </w:rPr>
        <w:t xml:space="preserve">(2) </w:t>
      </w:r>
      <w:r w:rsidRPr="00F61C76">
        <w:rPr>
          <w:sz w:val="26"/>
          <w:szCs w:val="26"/>
        </w:rPr>
        <w:t>Latvijas Republikas nacionāl</w:t>
      </w:r>
      <w:r>
        <w:rPr>
          <w:sz w:val="26"/>
          <w:szCs w:val="26"/>
        </w:rPr>
        <w:t>ās</w:t>
      </w:r>
      <w:r w:rsidRPr="00F61C76">
        <w:rPr>
          <w:sz w:val="26"/>
          <w:szCs w:val="26"/>
        </w:rPr>
        <w:t xml:space="preserve"> pozīcij</w:t>
      </w:r>
      <w:r>
        <w:rPr>
          <w:sz w:val="26"/>
          <w:szCs w:val="26"/>
        </w:rPr>
        <w:t>as</w:t>
      </w:r>
      <w:r w:rsidRPr="00F61C76">
        <w:rPr>
          <w:sz w:val="26"/>
          <w:szCs w:val="26"/>
        </w:rPr>
        <w:t xml:space="preserve"> Nr.1 </w:t>
      </w:r>
      <w:r>
        <w:rPr>
          <w:sz w:val="26"/>
          <w:szCs w:val="26"/>
        </w:rPr>
        <w:t xml:space="preserve">projektu </w:t>
      </w:r>
      <w:r w:rsidRPr="00F61C76">
        <w:rPr>
          <w:sz w:val="26"/>
          <w:szCs w:val="26"/>
        </w:rPr>
        <w:t xml:space="preserve">par priekšlikumu Eiropas Parlamenta un Padomes Regulai, ar ko tiek veikti grozījumi Regulā (ES) 2024/1348 attiecībā uz drošu izcelsmes valstu saraksta izveidi </w:t>
      </w:r>
      <w:r w:rsidR="00A257B7">
        <w:rPr>
          <w:sz w:val="26"/>
          <w:szCs w:val="26"/>
        </w:rPr>
        <w:t>Savienības</w:t>
      </w:r>
      <w:r w:rsidRPr="00F61C76">
        <w:rPr>
          <w:sz w:val="26"/>
          <w:szCs w:val="26"/>
        </w:rPr>
        <w:t xml:space="preserve"> līmenī</w:t>
      </w:r>
      <w:r>
        <w:rPr>
          <w:sz w:val="26"/>
          <w:szCs w:val="26"/>
        </w:rPr>
        <w:t xml:space="preserve"> (turpmāk – pozīcijas projekts par </w:t>
      </w:r>
      <w:r w:rsidR="00A257B7">
        <w:rPr>
          <w:sz w:val="26"/>
          <w:szCs w:val="26"/>
        </w:rPr>
        <w:t>D</w:t>
      </w:r>
      <w:r>
        <w:rPr>
          <w:sz w:val="26"/>
          <w:szCs w:val="26"/>
        </w:rPr>
        <w:t>rošu izcelsmes valstu saraksta</w:t>
      </w:r>
      <w:r w:rsidR="0066302D">
        <w:rPr>
          <w:sz w:val="26"/>
          <w:szCs w:val="26"/>
        </w:rPr>
        <w:t xml:space="preserve"> izveides</w:t>
      </w:r>
      <w:r>
        <w:rPr>
          <w:sz w:val="26"/>
          <w:szCs w:val="26"/>
        </w:rPr>
        <w:t xml:space="preserve"> </w:t>
      </w:r>
      <w:r w:rsidR="003565FF">
        <w:rPr>
          <w:sz w:val="26"/>
          <w:szCs w:val="26"/>
        </w:rPr>
        <w:t xml:space="preserve">regulas </w:t>
      </w:r>
      <w:r>
        <w:rPr>
          <w:sz w:val="26"/>
          <w:szCs w:val="26"/>
        </w:rPr>
        <w:t>priekšlikumu).</w:t>
      </w:r>
    </w:p>
    <w:p w:rsidRPr="009F5F4A" w:rsidR="00FE0706" w:rsidP="00A257B7" w:rsidRDefault="00F61C76" w14:paraId="7A375BEB" w14:textId="3BA019F8">
      <w:pPr>
        <w:spacing w:before="120" w:after="120" w:line="240" w:lineRule="auto"/>
        <w:jc w:val="both"/>
        <w:rPr>
          <w:bCs/>
          <w:sz w:val="26"/>
          <w:szCs w:val="26"/>
        </w:rPr>
      </w:pPr>
      <w:r>
        <w:rPr>
          <w:sz w:val="26"/>
          <w:szCs w:val="26"/>
        </w:rPr>
        <w:t>Abi augstākminētie pozīciju projekti</w:t>
      </w:r>
      <w:r w:rsidRPr="00FE0706" w:rsidR="00FE0706">
        <w:rPr>
          <w:sz w:val="26"/>
          <w:szCs w:val="26"/>
        </w:rPr>
        <w:t xml:space="preserve"> </w:t>
      </w:r>
      <w:r w:rsidR="00FE0706">
        <w:rPr>
          <w:color w:val="000000" w:themeColor="text1"/>
          <w:sz w:val="26"/>
          <w:szCs w:val="26"/>
        </w:rPr>
        <w:t>a</w:t>
      </w:r>
      <w:r w:rsidRPr="00E3781B" w:rsidR="00FE0706">
        <w:rPr>
          <w:color w:val="000000" w:themeColor="text1"/>
          <w:sz w:val="26"/>
          <w:szCs w:val="26"/>
        </w:rPr>
        <w:t xml:space="preserve">tbilstoši Ministru kabineta </w:t>
      </w:r>
      <w:proofErr w:type="gramStart"/>
      <w:r w:rsidRPr="00F2296D" w:rsidR="00FE0706">
        <w:rPr>
          <w:sz w:val="26"/>
          <w:szCs w:val="26"/>
          <w:lang w:eastAsia="lv-LV"/>
        </w:rPr>
        <w:t>2</w:t>
      </w:r>
      <w:r w:rsidR="00FE0706">
        <w:rPr>
          <w:color w:val="000000" w:themeColor="text1"/>
          <w:sz w:val="26"/>
          <w:szCs w:val="26"/>
          <w:lang w:eastAsia="lv-LV"/>
        </w:rPr>
        <w:t>021.gada</w:t>
      </w:r>
      <w:proofErr w:type="gramEnd"/>
      <w:r w:rsidR="00FE0706">
        <w:rPr>
          <w:color w:val="000000" w:themeColor="text1"/>
          <w:sz w:val="26"/>
          <w:szCs w:val="26"/>
          <w:lang w:eastAsia="lv-LV"/>
        </w:rPr>
        <w:t xml:space="preserve"> 7.septembra noteikumu Nr.</w:t>
      </w:r>
      <w:r w:rsidRPr="00F2296D" w:rsidR="00FE0706">
        <w:rPr>
          <w:color w:val="000000" w:themeColor="text1"/>
          <w:sz w:val="26"/>
          <w:szCs w:val="26"/>
          <w:lang w:eastAsia="lv-LV"/>
        </w:rPr>
        <w:t>606 "Ministru k</w:t>
      </w:r>
      <w:r w:rsidR="00FE0706">
        <w:rPr>
          <w:color w:val="000000" w:themeColor="text1"/>
          <w:sz w:val="26"/>
          <w:szCs w:val="26"/>
          <w:lang w:eastAsia="lv-LV"/>
        </w:rPr>
        <w:t>abineta kārtības rullis" 113.8.apakšpunktam</w:t>
      </w:r>
      <w:r w:rsidR="00FE0706">
        <w:rPr>
          <w:sz w:val="26"/>
          <w:szCs w:val="26"/>
        </w:rPr>
        <w:t xml:space="preserve"> </w:t>
      </w:r>
      <w:r w:rsidRPr="00E3781B" w:rsidR="00FE0706">
        <w:rPr>
          <w:color w:val="000000" w:themeColor="text1"/>
          <w:sz w:val="26"/>
          <w:szCs w:val="26"/>
        </w:rPr>
        <w:t>tiek virzīt</w:t>
      </w:r>
      <w:r>
        <w:rPr>
          <w:color w:val="000000" w:themeColor="text1"/>
          <w:sz w:val="26"/>
          <w:szCs w:val="26"/>
        </w:rPr>
        <w:t>i</w:t>
      </w:r>
      <w:r w:rsidRPr="00E3781B" w:rsidR="00FE0706">
        <w:rPr>
          <w:color w:val="000000" w:themeColor="text1"/>
          <w:sz w:val="26"/>
          <w:szCs w:val="26"/>
        </w:rPr>
        <w:t xml:space="preserve"> apstiprināšanai Ministru kabinetā.</w:t>
      </w:r>
    </w:p>
    <w:p w:rsidR="00FE0706" w:rsidP="00A257B7" w:rsidRDefault="00E3781B" w14:paraId="040E2921" w14:textId="530B8E0B">
      <w:pPr>
        <w:spacing w:before="120" w:after="120" w:line="240" w:lineRule="auto"/>
        <w:jc w:val="both"/>
        <w:rPr>
          <w:color w:val="000000" w:themeColor="text1"/>
          <w:sz w:val="26"/>
          <w:szCs w:val="26"/>
        </w:rPr>
      </w:pPr>
      <w:r w:rsidRPr="00E3781B">
        <w:rPr>
          <w:color w:val="000000" w:themeColor="text1"/>
          <w:sz w:val="26"/>
          <w:szCs w:val="26"/>
        </w:rPr>
        <w:t>Pozīcij</w:t>
      </w:r>
      <w:r w:rsidR="0089026D">
        <w:rPr>
          <w:color w:val="000000" w:themeColor="text1"/>
          <w:sz w:val="26"/>
          <w:szCs w:val="26"/>
        </w:rPr>
        <w:t>as</w:t>
      </w:r>
      <w:r w:rsidRPr="00E3781B">
        <w:rPr>
          <w:color w:val="000000" w:themeColor="text1"/>
          <w:sz w:val="26"/>
          <w:szCs w:val="26"/>
        </w:rPr>
        <w:t xml:space="preserve"> projekt</w:t>
      </w:r>
      <w:r w:rsidR="0089026D">
        <w:rPr>
          <w:color w:val="000000" w:themeColor="text1"/>
          <w:sz w:val="26"/>
          <w:szCs w:val="26"/>
        </w:rPr>
        <w:t>s</w:t>
      </w:r>
      <w:r w:rsidR="00A37E6E">
        <w:rPr>
          <w:color w:val="000000" w:themeColor="text1"/>
          <w:sz w:val="26"/>
          <w:szCs w:val="26"/>
        </w:rPr>
        <w:t xml:space="preserve"> par </w:t>
      </w:r>
      <w:r w:rsidR="00A257B7">
        <w:rPr>
          <w:color w:val="000000" w:themeColor="text1"/>
          <w:sz w:val="26"/>
          <w:szCs w:val="26"/>
        </w:rPr>
        <w:t>A</w:t>
      </w:r>
      <w:r w:rsidR="00A37E6E">
        <w:rPr>
          <w:color w:val="000000" w:themeColor="text1"/>
          <w:sz w:val="26"/>
          <w:szCs w:val="26"/>
        </w:rPr>
        <w:t>tgriešanas regulas priekšlikumu</w:t>
      </w:r>
      <w:r w:rsidR="00AE53BE">
        <w:rPr>
          <w:color w:val="000000" w:themeColor="text1"/>
          <w:sz w:val="26"/>
          <w:szCs w:val="26"/>
        </w:rPr>
        <w:t xml:space="preserve"> </w:t>
      </w:r>
      <w:r w:rsidRPr="00E3781B">
        <w:rPr>
          <w:color w:val="000000" w:themeColor="text1"/>
          <w:sz w:val="26"/>
          <w:szCs w:val="26"/>
        </w:rPr>
        <w:t>ir elektroniski saskaņot</w:t>
      </w:r>
      <w:r w:rsidR="0089026D">
        <w:rPr>
          <w:color w:val="000000" w:themeColor="text1"/>
          <w:sz w:val="26"/>
          <w:szCs w:val="26"/>
        </w:rPr>
        <w:t>s</w:t>
      </w:r>
      <w:r w:rsidRPr="00E3781B">
        <w:rPr>
          <w:color w:val="000000" w:themeColor="text1"/>
          <w:sz w:val="26"/>
          <w:szCs w:val="26"/>
        </w:rPr>
        <w:t xml:space="preserve"> ar </w:t>
      </w:r>
      <w:r w:rsidRPr="0071741B" w:rsidR="00FE0706">
        <w:rPr>
          <w:sz w:val="26"/>
          <w:szCs w:val="26"/>
        </w:rPr>
        <w:t>Ārlietu ministrij</w:t>
      </w:r>
      <w:r w:rsidR="00FE0706">
        <w:rPr>
          <w:sz w:val="26"/>
          <w:szCs w:val="26"/>
        </w:rPr>
        <w:t>u,</w:t>
      </w:r>
      <w:r w:rsidRPr="0071741B" w:rsidR="00FE0706">
        <w:rPr>
          <w:sz w:val="26"/>
          <w:szCs w:val="26"/>
        </w:rPr>
        <w:t xml:space="preserve"> Finanšu ministrij</w:t>
      </w:r>
      <w:r w:rsidR="00FE0706">
        <w:rPr>
          <w:sz w:val="26"/>
          <w:szCs w:val="26"/>
        </w:rPr>
        <w:t>u,</w:t>
      </w:r>
      <w:r w:rsidR="0089026D">
        <w:rPr>
          <w:sz w:val="26"/>
          <w:szCs w:val="26"/>
        </w:rPr>
        <w:t xml:space="preserve"> </w:t>
      </w:r>
      <w:r w:rsidR="00A37E6E">
        <w:rPr>
          <w:sz w:val="26"/>
          <w:szCs w:val="26"/>
        </w:rPr>
        <w:t xml:space="preserve">Labklājības ministriju un </w:t>
      </w:r>
      <w:r w:rsidRPr="0071741B" w:rsidR="00FE0706">
        <w:rPr>
          <w:sz w:val="26"/>
          <w:szCs w:val="26"/>
        </w:rPr>
        <w:t>Tieslietu ministrij</w:t>
      </w:r>
      <w:r w:rsidR="00FE0706">
        <w:rPr>
          <w:sz w:val="26"/>
          <w:szCs w:val="26"/>
        </w:rPr>
        <w:t>u</w:t>
      </w:r>
      <w:r w:rsidR="00A37E6E">
        <w:rPr>
          <w:sz w:val="26"/>
          <w:szCs w:val="26"/>
        </w:rPr>
        <w:t xml:space="preserve">. </w:t>
      </w:r>
      <w:r w:rsidRPr="00E3781B" w:rsidR="00A37E6E">
        <w:rPr>
          <w:color w:val="000000" w:themeColor="text1"/>
          <w:sz w:val="26"/>
          <w:szCs w:val="26"/>
        </w:rPr>
        <w:t>Pozīcij</w:t>
      </w:r>
      <w:r w:rsidR="00A37E6E">
        <w:rPr>
          <w:color w:val="000000" w:themeColor="text1"/>
          <w:sz w:val="26"/>
          <w:szCs w:val="26"/>
        </w:rPr>
        <w:t>as</w:t>
      </w:r>
      <w:r w:rsidRPr="00E3781B" w:rsidR="00A37E6E">
        <w:rPr>
          <w:color w:val="000000" w:themeColor="text1"/>
          <w:sz w:val="26"/>
          <w:szCs w:val="26"/>
        </w:rPr>
        <w:t xml:space="preserve"> projekt</w:t>
      </w:r>
      <w:r w:rsidR="00A37E6E">
        <w:rPr>
          <w:color w:val="000000" w:themeColor="text1"/>
          <w:sz w:val="26"/>
          <w:szCs w:val="26"/>
        </w:rPr>
        <w:t xml:space="preserve">ā par </w:t>
      </w:r>
      <w:r w:rsidR="00A257B7">
        <w:rPr>
          <w:color w:val="000000" w:themeColor="text1"/>
          <w:sz w:val="26"/>
          <w:szCs w:val="26"/>
        </w:rPr>
        <w:t>A</w:t>
      </w:r>
      <w:r w:rsidR="00A37E6E">
        <w:rPr>
          <w:color w:val="000000" w:themeColor="text1"/>
          <w:sz w:val="26"/>
          <w:szCs w:val="26"/>
        </w:rPr>
        <w:t>tgriešanas regulas priekšlikumu ir daļēji ņemta vērā Tiesībsarga biroja nostāja</w:t>
      </w:r>
      <w:r w:rsidR="0066302D">
        <w:rPr>
          <w:color w:val="000000" w:themeColor="text1"/>
          <w:sz w:val="26"/>
          <w:szCs w:val="26"/>
        </w:rPr>
        <w:t xml:space="preserve"> (Tiesībsarga biroja atšķirīg</w:t>
      </w:r>
      <w:r w:rsidR="00E60C2C">
        <w:rPr>
          <w:color w:val="000000" w:themeColor="text1"/>
          <w:sz w:val="26"/>
          <w:szCs w:val="26"/>
        </w:rPr>
        <w:t>ais</w:t>
      </w:r>
      <w:r w:rsidR="0066302D">
        <w:rPr>
          <w:color w:val="000000" w:themeColor="text1"/>
          <w:sz w:val="26"/>
          <w:szCs w:val="26"/>
        </w:rPr>
        <w:t xml:space="preserve"> viedokli</w:t>
      </w:r>
      <w:r w:rsidR="00E60C2C">
        <w:rPr>
          <w:color w:val="000000" w:themeColor="text1"/>
          <w:sz w:val="26"/>
          <w:szCs w:val="26"/>
        </w:rPr>
        <w:t>s ir</w:t>
      </w:r>
      <w:r w:rsidR="0066302D">
        <w:rPr>
          <w:color w:val="000000" w:themeColor="text1"/>
          <w:sz w:val="26"/>
          <w:szCs w:val="26"/>
        </w:rPr>
        <w:t xml:space="preserve"> iekļau</w:t>
      </w:r>
      <w:r w:rsidR="00E60C2C">
        <w:rPr>
          <w:color w:val="000000" w:themeColor="text1"/>
          <w:sz w:val="26"/>
          <w:szCs w:val="26"/>
        </w:rPr>
        <w:t xml:space="preserve">ts </w:t>
      </w:r>
      <w:r w:rsidR="0066302D">
        <w:rPr>
          <w:color w:val="000000" w:themeColor="text1"/>
          <w:sz w:val="26"/>
          <w:szCs w:val="26"/>
        </w:rPr>
        <w:t xml:space="preserve">atsevišķā </w:t>
      </w:r>
      <w:r w:rsidR="00E60C2C">
        <w:rPr>
          <w:color w:val="000000" w:themeColor="text1"/>
          <w:sz w:val="26"/>
          <w:szCs w:val="26"/>
        </w:rPr>
        <w:t xml:space="preserve">pozīcijas projekta </w:t>
      </w:r>
      <w:r w:rsidR="0066302D">
        <w:rPr>
          <w:color w:val="000000" w:themeColor="text1"/>
          <w:sz w:val="26"/>
          <w:szCs w:val="26"/>
        </w:rPr>
        <w:t>sadaļā).</w:t>
      </w:r>
    </w:p>
    <w:p w:rsidR="00BD7A97" w:rsidP="00A257B7" w:rsidRDefault="00BD7A97" w14:paraId="346AA17F" w14:textId="736DEFE6">
      <w:pPr>
        <w:spacing w:before="120" w:after="120" w:line="240" w:lineRule="auto"/>
        <w:jc w:val="both"/>
        <w:rPr>
          <w:color w:val="000000" w:themeColor="text1"/>
          <w:sz w:val="26"/>
          <w:szCs w:val="26"/>
        </w:rPr>
      </w:pPr>
      <w:bookmarkStart w:id="4" w:name="_Hlk197682556"/>
      <w:proofErr w:type="gramStart"/>
      <w:r>
        <w:rPr>
          <w:color w:val="000000" w:themeColor="text1"/>
          <w:sz w:val="26"/>
          <w:szCs w:val="26"/>
        </w:rPr>
        <w:t>2025.gada</w:t>
      </w:r>
      <w:proofErr w:type="gramEnd"/>
      <w:r>
        <w:rPr>
          <w:color w:val="000000" w:themeColor="text1"/>
          <w:sz w:val="26"/>
          <w:szCs w:val="26"/>
        </w:rPr>
        <w:t xml:space="preserve"> 11.martā Eiropas Komisija ir nākusi klajā ar priekšlikumu </w:t>
      </w:r>
      <w:r w:rsidRPr="00BD7A97">
        <w:rPr>
          <w:color w:val="000000" w:themeColor="text1"/>
          <w:sz w:val="26"/>
          <w:szCs w:val="26"/>
        </w:rPr>
        <w:t>Eiropas Parlamenta un Padomes Regulai, ar ko izveido kopēju sistēmu to trešo valstu valstspiederīgo atgriešanai, kuri Savienībā uzturas nelikumīgi, un atceļ Eiropas Parlamenta un Padomes Direktīvu 2008/115/EK, Padomes Direktīvu 2001/40/EK un Padomes Lēmumu 2004/191/EK</w:t>
      </w:r>
      <w:r>
        <w:rPr>
          <w:color w:val="000000" w:themeColor="text1"/>
          <w:sz w:val="26"/>
          <w:szCs w:val="26"/>
        </w:rPr>
        <w:t xml:space="preserve"> (turpmāk – Atgriešanas regulas priekšlikums). </w:t>
      </w:r>
    </w:p>
    <w:bookmarkEnd w:id="4"/>
    <w:p w:rsidR="00BD7A97" w:rsidP="00A257B7" w:rsidRDefault="00BD7A97" w14:paraId="5B993E18" w14:textId="416D1C2C">
      <w:pPr>
        <w:spacing w:before="120" w:after="120" w:line="240" w:lineRule="auto"/>
        <w:jc w:val="both"/>
        <w:rPr>
          <w:color w:val="000000" w:themeColor="text1"/>
          <w:sz w:val="26"/>
          <w:szCs w:val="26"/>
        </w:rPr>
      </w:pPr>
      <w:r>
        <w:rPr>
          <w:color w:val="000000" w:themeColor="text1"/>
          <w:sz w:val="26"/>
          <w:szCs w:val="26"/>
        </w:rPr>
        <w:t xml:space="preserve">Atgriešanas regulas priekšlikuma mērķis ir </w:t>
      </w:r>
      <w:bookmarkStart w:id="5" w:name="_Hlk197682599"/>
      <w:r>
        <w:rPr>
          <w:color w:val="000000" w:themeColor="text1"/>
          <w:sz w:val="26"/>
          <w:szCs w:val="26"/>
        </w:rPr>
        <w:t>palielināt atgriešanas procesa efektivitāti</w:t>
      </w:r>
      <w:bookmarkEnd w:id="5"/>
      <w:r>
        <w:rPr>
          <w:color w:val="000000" w:themeColor="text1"/>
          <w:sz w:val="26"/>
          <w:szCs w:val="26"/>
        </w:rPr>
        <w:t>, ieviešot kopīgu procedūru un vienkāršotus noteikumus to trešo valstu valstspiederīgo, kuriem nav tiesību uzturēties ES, atgriešanai, kā arī ieviešot vienotu pieeju izaicinājumu risināšanai atgriešanas jomā.</w:t>
      </w:r>
    </w:p>
    <w:p w:rsidR="005123F9" w:rsidP="00A257B7" w:rsidRDefault="005123F9" w14:paraId="11DE8B8B" w14:textId="72031B16">
      <w:pPr>
        <w:spacing w:before="120" w:after="120" w:line="240" w:lineRule="auto"/>
        <w:jc w:val="both"/>
        <w:rPr>
          <w:color w:val="000000" w:themeColor="text1"/>
          <w:sz w:val="26"/>
          <w:szCs w:val="26"/>
        </w:rPr>
      </w:pPr>
      <w:r w:rsidRPr="005123F9">
        <w:rPr>
          <w:color w:val="000000" w:themeColor="text1"/>
          <w:sz w:val="26"/>
          <w:szCs w:val="26"/>
        </w:rPr>
        <w:t>Latvija vienmēr ir atbalstījusi pasākumus, kas veicina to personu, kurām nav likumīga pamata uzturēties ES teritorijā, atgriešanas efektivitāti.</w:t>
      </w:r>
      <w:r>
        <w:rPr>
          <w:color w:val="000000" w:themeColor="text1"/>
          <w:sz w:val="26"/>
          <w:szCs w:val="26"/>
        </w:rPr>
        <w:t xml:space="preserve"> </w:t>
      </w:r>
      <w:r w:rsidR="00BA384A">
        <w:rPr>
          <w:color w:val="000000" w:themeColor="text1"/>
          <w:sz w:val="26"/>
          <w:szCs w:val="26"/>
        </w:rPr>
        <w:t xml:space="preserve">Tāpat </w:t>
      </w:r>
      <w:r w:rsidRPr="005123F9">
        <w:rPr>
          <w:color w:val="000000" w:themeColor="text1"/>
          <w:sz w:val="26"/>
          <w:szCs w:val="26"/>
        </w:rPr>
        <w:t xml:space="preserve">Latvija </w:t>
      </w:r>
      <w:r w:rsidRPr="005123F9">
        <w:rPr>
          <w:color w:val="000000" w:themeColor="text1"/>
          <w:sz w:val="26"/>
          <w:szCs w:val="26"/>
        </w:rPr>
        <w:lastRenderedPageBreak/>
        <w:t>atbalsta nepieciešamību pēc jauna, mūsdienu izaicinājumiem atbilstoša tiesiskā regulējuma atgriešanas jomā.</w:t>
      </w:r>
      <w:r w:rsidR="00BA384A">
        <w:rPr>
          <w:color w:val="000000" w:themeColor="text1"/>
          <w:sz w:val="26"/>
          <w:szCs w:val="26"/>
        </w:rPr>
        <w:t xml:space="preserve"> Līdz ar to Latvija konceptuāli atbalsta Atgriešanas regulas priekšlikumu, vienlaikus uzsverot, ka ir jāizvairās no lieka administratīvā sloga un centienu dublēšanās, kā arī ir jānodrošina racionāls līdzsvars starp </w:t>
      </w:r>
      <w:r w:rsidRPr="00BA384A" w:rsidR="00BA384A">
        <w:rPr>
          <w:color w:val="000000" w:themeColor="text1"/>
          <w:sz w:val="26"/>
          <w:szCs w:val="26"/>
        </w:rPr>
        <w:t xml:space="preserve">trešo valstu valstspiederīgo pienākumiem un tiesībām, </w:t>
      </w:r>
      <w:proofErr w:type="gramStart"/>
      <w:r w:rsidRPr="00BA384A" w:rsidR="00BA384A">
        <w:rPr>
          <w:color w:val="000000" w:themeColor="text1"/>
          <w:sz w:val="26"/>
          <w:szCs w:val="26"/>
        </w:rPr>
        <w:t>vienlaicīgi nodrošinot</w:t>
      </w:r>
      <w:proofErr w:type="gramEnd"/>
      <w:r w:rsidRPr="00BA384A" w:rsidR="00BA384A">
        <w:rPr>
          <w:color w:val="000000" w:themeColor="text1"/>
          <w:sz w:val="26"/>
          <w:szCs w:val="26"/>
        </w:rPr>
        <w:t xml:space="preserve"> nepieciešamo aizsardzības līmeni personām, kurām tas ir nepieciešams, un sasniedzot priekšlikuma galveno mērķi – palielināt atgriešanas procesa efektivitāti.</w:t>
      </w:r>
    </w:p>
    <w:p w:rsidR="0066302D" w:rsidP="00A257B7" w:rsidRDefault="0066302D" w14:paraId="55F81BE3" w14:textId="3B42A0EA">
      <w:pPr>
        <w:spacing w:before="120" w:after="120" w:line="240" w:lineRule="auto"/>
        <w:jc w:val="both"/>
        <w:rPr>
          <w:sz w:val="26"/>
          <w:szCs w:val="26"/>
        </w:rPr>
      </w:pPr>
      <w:r>
        <w:rPr>
          <w:sz w:val="26"/>
          <w:szCs w:val="26"/>
        </w:rPr>
        <w:t>Pozīcijas projekts par drošu izcelsmes valstu saraksta izveides</w:t>
      </w:r>
      <w:r w:rsidR="003565FF">
        <w:rPr>
          <w:sz w:val="26"/>
          <w:szCs w:val="26"/>
        </w:rPr>
        <w:t xml:space="preserve"> regulas</w:t>
      </w:r>
      <w:r>
        <w:rPr>
          <w:sz w:val="26"/>
          <w:szCs w:val="26"/>
        </w:rPr>
        <w:t xml:space="preserve"> priekšlikumu ir elektroniski saskaņots ar Ārlietu ministriju un Tiesībsarga biroju </w:t>
      </w:r>
      <w:r w:rsidRPr="0066302D">
        <w:rPr>
          <w:sz w:val="26"/>
          <w:szCs w:val="26"/>
        </w:rPr>
        <w:t>(ar norādi, ka tiesībsarga kompetencē nav vērtēt izcelsmes valstu informāciju)</w:t>
      </w:r>
      <w:r>
        <w:rPr>
          <w:sz w:val="26"/>
          <w:szCs w:val="26"/>
        </w:rPr>
        <w:t>.</w:t>
      </w:r>
    </w:p>
    <w:p w:rsidR="003565FF" w:rsidP="00A257B7" w:rsidRDefault="001F2771" w14:paraId="09FA7B0F" w14:textId="145056A8">
      <w:pPr>
        <w:spacing w:before="120" w:after="120" w:line="240" w:lineRule="auto"/>
        <w:jc w:val="both"/>
        <w:rPr>
          <w:sz w:val="26"/>
          <w:szCs w:val="26"/>
        </w:rPr>
      </w:pPr>
      <w:bookmarkStart w:id="6" w:name="_Hlk197684114"/>
      <w:r>
        <w:rPr>
          <w:sz w:val="26"/>
          <w:szCs w:val="26"/>
        </w:rPr>
        <w:t xml:space="preserve">2025.gada 16.aprīlī </w:t>
      </w:r>
      <w:r>
        <w:rPr>
          <w:color w:val="000000" w:themeColor="text1"/>
          <w:sz w:val="26"/>
          <w:szCs w:val="26"/>
        </w:rPr>
        <w:t xml:space="preserve">Eiropas Komisija ir nākusi klajā ar priekšlikumu </w:t>
      </w:r>
      <w:r w:rsidRPr="00F61C76">
        <w:rPr>
          <w:sz w:val="26"/>
          <w:szCs w:val="26"/>
        </w:rPr>
        <w:t xml:space="preserve">Eiropas Parlamenta un Padomes Regulai, ar ko tiek veikti grozījumi Regulā (ES) 2024/1348 attiecībā uz drošu izcelsmes valstu saraksta izveidi </w:t>
      </w:r>
      <w:r w:rsidR="00A257B7">
        <w:rPr>
          <w:sz w:val="26"/>
          <w:szCs w:val="26"/>
        </w:rPr>
        <w:t>Savienības</w:t>
      </w:r>
      <w:r w:rsidRPr="00F61C76">
        <w:rPr>
          <w:sz w:val="26"/>
          <w:szCs w:val="26"/>
        </w:rPr>
        <w:t xml:space="preserve"> līmenī</w:t>
      </w:r>
      <w:r>
        <w:rPr>
          <w:sz w:val="26"/>
          <w:szCs w:val="26"/>
        </w:rPr>
        <w:t xml:space="preserve"> (turpmāk </w:t>
      </w:r>
      <w:r w:rsidR="003565FF">
        <w:rPr>
          <w:sz w:val="26"/>
          <w:szCs w:val="26"/>
        </w:rPr>
        <w:t>–</w:t>
      </w:r>
      <w:r>
        <w:rPr>
          <w:sz w:val="26"/>
          <w:szCs w:val="26"/>
        </w:rPr>
        <w:t xml:space="preserve"> </w:t>
      </w:r>
      <w:r w:rsidR="003565FF">
        <w:rPr>
          <w:sz w:val="26"/>
          <w:szCs w:val="26"/>
        </w:rPr>
        <w:t>Drošu izcelsmes valstu saraksta izveides regulas priekšlikums</w:t>
      </w:r>
      <w:r>
        <w:rPr>
          <w:sz w:val="26"/>
          <w:szCs w:val="26"/>
        </w:rPr>
        <w:t>)</w:t>
      </w:r>
      <w:r w:rsidR="003565FF">
        <w:rPr>
          <w:sz w:val="26"/>
          <w:szCs w:val="26"/>
        </w:rPr>
        <w:t>.</w:t>
      </w:r>
    </w:p>
    <w:bookmarkEnd w:id="6"/>
    <w:p w:rsidR="003565FF" w:rsidP="00A257B7" w:rsidRDefault="003565FF" w14:paraId="55027B2E" w14:textId="4F6D90C5">
      <w:pPr>
        <w:spacing w:before="120" w:after="120" w:line="240" w:lineRule="auto"/>
        <w:jc w:val="both"/>
        <w:rPr>
          <w:sz w:val="26"/>
          <w:szCs w:val="26"/>
        </w:rPr>
      </w:pPr>
      <w:r>
        <w:rPr>
          <w:sz w:val="26"/>
          <w:szCs w:val="26"/>
        </w:rPr>
        <w:t xml:space="preserve">Drošu izcelsmes valstu saraksta izveides regulas priekšlikuma mērķis ir </w:t>
      </w:r>
      <w:bookmarkStart w:id="7" w:name="_Hlk197684178"/>
      <w:r>
        <w:rPr>
          <w:sz w:val="26"/>
          <w:szCs w:val="26"/>
        </w:rPr>
        <w:t xml:space="preserve">noteikt </w:t>
      </w:r>
      <w:r w:rsidRPr="003565FF">
        <w:rPr>
          <w:sz w:val="26"/>
          <w:szCs w:val="26"/>
        </w:rPr>
        <w:t>kandidātvalstis un vienu potenciālo kandidātvalsti dalībai ES, kā arī sešas citas valstis par drošām izcelsmes valstīm Savienības līmenī</w:t>
      </w:r>
      <w:bookmarkEnd w:id="7"/>
      <w:r>
        <w:rPr>
          <w:sz w:val="26"/>
          <w:szCs w:val="26"/>
        </w:rPr>
        <w:t>, kas būtu svarīgs apsvērums</w:t>
      </w:r>
      <w:r w:rsidR="00EC78BE">
        <w:rPr>
          <w:sz w:val="26"/>
          <w:szCs w:val="26"/>
        </w:rPr>
        <w:t>,</w:t>
      </w:r>
      <w:r>
        <w:rPr>
          <w:sz w:val="26"/>
          <w:szCs w:val="26"/>
        </w:rPr>
        <w:t xml:space="preserve"> vērtējot personu, kuras ir šo valstu pilsoņi, patvēruma pieprasījumu pamatotību un ļaujot tos izskatīt paātrinātā kārtībā, </w:t>
      </w:r>
      <w:bookmarkStart w:id="8" w:name="_Hlk197684290"/>
      <w:r w:rsidRPr="003565FF">
        <w:rPr>
          <w:sz w:val="26"/>
          <w:szCs w:val="26"/>
        </w:rPr>
        <w:t xml:space="preserve">vienlaikus nodrošinot individuālu pieeju, jo tas, ka kāda trešā valsts būs iekļauta </w:t>
      </w:r>
      <w:r>
        <w:rPr>
          <w:sz w:val="26"/>
          <w:szCs w:val="26"/>
        </w:rPr>
        <w:t>drošu izcelsmes valstu</w:t>
      </w:r>
      <w:r w:rsidRPr="003565FF">
        <w:rPr>
          <w:sz w:val="26"/>
          <w:szCs w:val="26"/>
        </w:rPr>
        <w:t xml:space="preserve"> sarakstā, nevar kalpot par absolūtu garantiju minētās valsts pilsoņu / iedzīvotāju drošībai.</w:t>
      </w:r>
      <w:bookmarkStart w:id="9" w:name="_GoBack"/>
      <w:bookmarkEnd w:id="9"/>
    </w:p>
    <w:bookmarkEnd w:id="8"/>
    <w:p w:rsidR="003565FF" w:rsidP="00A257B7" w:rsidRDefault="003565FF" w14:paraId="377E1797" w14:textId="77777777">
      <w:pPr>
        <w:spacing w:before="120" w:after="120" w:line="240" w:lineRule="auto"/>
        <w:jc w:val="both"/>
        <w:rPr>
          <w:sz w:val="26"/>
          <w:szCs w:val="26"/>
        </w:rPr>
      </w:pPr>
      <w:r>
        <w:rPr>
          <w:sz w:val="26"/>
          <w:szCs w:val="26"/>
        </w:rPr>
        <w:t xml:space="preserve">Latvija atbalsta </w:t>
      </w:r>
      <w:bookmarkStart w:id="10" w:name="_Hlk197684476"/>
      <w:r>
        <w:rPr>
          <w:sz w:val="26"/>
          <w:szCs w:val="26"/>
        </w:rPr>
        <w:t xml:space="preserve">nepieciešamību izveidot ES līmeņa drošu izcelsmes valstu sarakstu, </w:t>
      </w:r>
      <w:r w:rsidRPr="003565FF">
        <w:rPr>
          <w:sz w:val="26"/>
          <w:szCs w:val="26"/>
        </w:rPr>
        <w:t xml:space="preserve">jo tas ļaus nodrošināt nepieciešamo prakses standartizāciju dalībvalstu līmenī un stiprinās </w:t>
      </w:r>
      <w:r>
        <w:rPr>
          <w:sz w:val="26"/>
          <w:szCs w:val="26"/>
        </w:rPr>
        <w:t>drošu izcelsmes valstu</w:t>
      </w:r>
      <w:r w:rsidRPr="003565FF">
        <w:rPr>
          <w:sz w:val="26"/>
          <w:szCs w:val="26"/>
        </w:rPr>
        <w:t xml:space="preserve"> koncepcijas praktisko piemērošanu</w:t>
      </w:r>
      <w:r>
        <w:rPr>
          <w:sz w:val="26"/>
          <w:szCs w:val="26"/>
        </w:rPr>
        <w:t xml:space="preserve">. </w:t>
      </w:r>
      <w:bookmarkEnd w:id="10"/>
      <w:r>
        <w:rPr>
          <w:sz w:val="26"/>
          <w:szCs w:val="26"/>
        </w:rPr>
        <w:t>Līdz ar to Latvija konceptuāli atbalsta Drošu izcelsmes valstu saraksta izveides regulas priekšlikumu.</w:t>
      </w:r>
    </w:p>
    <w:p w:rsidR="003565FF" w:rsidP="00A257B7" w:rsidRDefault="003565FF" w14:paraId="2AC5344C" w14:textId="2ABD33EF">
      <w:pPr>
        <w:spacing w:before="120" w:after="120" w:line="240" w:lineRule="auto"/>
        <w:jc w:val="both"/>
        <w:rPr>
          <w:sz w:val="26"/>
          <w:szCs w:val="26"/>
        </w:rPr>
      </w:pPr>
      <w:r>
        <w:rPr>
          <w:sz w:val="26"/>
          <w:szCs w:val="26"/>
        </w:rPr>
        <w:t xml:space="preserve"> </w:t>
      </w:r>
    </w:p>
    <w:p w:rsidR="001F2771" w:rsidP="004C0897" w:rsidRDefault="001F2771" w14:paraId="51DDD258" w14:textId="77777777">
      <w:pPr>
        <w:spacing w:line="240" w:lineRule="auto"/>
        <w:jc w:val="both"/>
        <w:rPr>
          <w:sz w:val="26"/>
          <w:szCs w:val="26"/>
        </w:rPr>
      </w:pPr>
    </w:p>
    <w:p w:rsidR="00011202" w:rsidP="004C0897" w:rsidRDefault="001F507C" w14:paraId="201A0233" w14:textId="2317C8B9">
      <w:pPr>
        <w:spacing w:line="240" w:lineRule="auto"/>
        <w:jc w:val="both"/>
        <w:rPr>
          <w:sz w:val="26"/>
          <w:szCs w:val="26"/>
        </w:rPr>
      </w:pPr>
      <w:r>
        <w:rPr>
          <w:sz w:val="26"/>
          <w:szCs w:val="26"/>
        </w:rPr>
        <w:t>Iekšlietu ministr</w:t>
      </w:r>
      <w:r w:rsidR="00FE0706">
        <w:rPr>
          <w:sz w:val="26"/>
          <w:szCs w:val="26"/>
        </w:rPr>
        <w:t>s</w:t>
      </w:r>
      <w:r w:rsidRPr="00514C4E" w:rsidR="004C0897">
        <w:rPr>
          <w:sz w:val="26"/>
          <w:szCs w:val="26"/>
        </w:rPr>
        <w:tab/>
      </w:r>
      <w:r w:rsidRPr="00514C4E" w:rsidR="004C0897">
        <w:rPr>
          <w:sz w:val="26"/>
          <w:szCs w:val="26"/>
        </w:rPr>
        <w:tab/>
      </w:r>
      <w:r w:rsidRPr="00514C4E" w:rsidR="004C0897">
        <w:rPr>
          <w:sz w:val="26"/>
          <w:szCs w:val="26"/>
        </w:rPr>
        <w:tab/>
      </w:r>
      <w:r w:rsidRPr="00514C4E" w:rsidR="004C0897">
        <w:rPr>
          <w:sz w:val="26"/>
          <w:szCs w:val="26"/>
        </w:rPr>
        <w:tab/>
      </w:r>
      <w:r w:rsidRPr="00514C4E" w:rsidR="004C0897">
        <w:rPr>
          <w:sz w:val="26"/>
          <w:szCs w:val="26"/>
        </w:rPr>
        <w:tab/>
      </w:r>
      <w:r w:rsidRPr="00514C4E" w:rsidR="00070A66">
        <w:rPr>
          <w:sz w:val="26"/>
          <w:szCs w:val="26"/>
        </w:rPr>
        <w:tab/>
      </w:r>
      <w:r w:rsidR="00FE0706">
        <w:rPr>
          <w:sz w:val="26"/>
          <w:szCs w:val="26"/>
        </w:rPr>
        <w:t>Rihards Kozlovskis</w:t>
      </w:r>
    </w:p>
    <w:p w:rsidR="007D61E6" w:rsidP="00C01112" w:rsidRDefault="007D61E6" w14:paraId="4683C203" w14:textId="77777777">
      <w:pPr>
        <w:pStyle w:val="Bezatstarpm"/>
        <w:rPr>
          <w:rFonts w:ascii="Times New Roman" w:hAnsi="Times New Roman"/>
          <w:sz w:val="20"/>
          <w:szCs w:val="20"/>
          <w:lang w:val="lv-LV"/>
        </w:rPr>
      </w:pPr>
    </w:p>
    <w:p w:rsidR="0060453C" w:rsidP="00C01112" w:rsidRDefault="0060453C" w14:paraId="5EF470E8" w14:textId="77777777">
      <w:pPr>
        <w:pStyle w:val="Bezatstarpm"/>
        <w:rPr>
          <w:rFonts w:ascii="Times New Roman" w:hAnsi="Times New Roman"/>
          <w:sz w:val="20"/>
          <w:szCs w:val="20"/>
          <w:lang w:val="lv-LV"/>
        </w:rPr>
      </w:pPr>
    </w:p>
    <w:p w:rsidR="0060453C" w:rsidP="00C01112" w:rsidRDefault="0060453C" w14:paraId="2228A488" w14:textId="77777777">
      <w:pPr>
        <w:pStyle w:val="Bezatstarpm"/>
        <w:rPr>
          <w:rFonts w:ascii="Times New Roman" w:hAnsi="Times New Roman"/>
          <w:sz w:val="20"/>
          <w:szCs w:val="20"/>
          <w:lang w:val="lv-LV"/>
        </w:rPr>
      </w:pPr>
    </w:p>
    <w:p w:rsidR="0060453C" w:rsidP="00C01112" w:rsidRDefault="0060453C" w14:paraId="0E305764" w14:textId="77777777">
      <w:pPr>
        <w:pStyle w:val="Bezatstarpm"/>
        <w:rPr>
          <w:rFonts w:ascii="Times New Roman" w:hAnsi="Times New Roman"/>
          <w:sz w:val="20"/>
          <w:szCs w:val="20"/>
          <w:lang w:val="lv-LV"/>
        </w:rPr>
      </w:pPr>
    </w:p>
    <w:p w:rsidR="0060453C" w:rsidP="00C01112" w:rsidRDefault="0060453C" w14:paraId="4B78089F" w14:textId="77777777">
      <w:pPr>
        <w:pStyle w:val="Bezatstarpm"/>
        <w:rPr>
          <w:rFonts w:ascii="Times New Roman" w:hAnsi="Times New Roman"/>
          <w:sz w:val="20"/>
          <w:szCs w:val="20"/>
          <w:lang w:val="lv-LV"/>
        </w:rPr>
      </w:pPr>
    </w:p>
    <w:p w:rsidR="0060453C" w:rsidP="00C01112" w:rsidRDefault="0060453C" w14:paraId="425BEED2" w14:textId="77777777">
      <w:pPr>
        <w:pStyle w:val="Bezatstarpm"/>
        <w:rPr>
          <w:rFonts w:ascii="Times New Roman" w:hAnsi="Times New Roman"/>
          <w:sz w:val="20"/>
          <w:szCs w:val="20"/>
          <w:lang w:val="lv-LV"/>
        </w:rPr>
      </w:pPr>
    </w:p>
    <w:p w:rsidR="0060453C" w:rsidP="00C01112" w:rsidRDefault="0060453C" w14:paraId="1A831CEB" w14:textId="77777777">
      <w:pPr>
        <w:pStyle w:val="Bezatstarpm"/>
        <w:rPr>
          <w:rFonts w:ascii="Times New Roman" w:hAnsi="Times New Roman"/>
          <w:sz w:val="20"/>
          <w:szCs w:val="20"/>
          <w:lang w:val="lv-LV"/>
        </w:rPr>
      </w:pPr>
    </w:p>
    <w:p w:rsidR="0060453C" w:rsidP="00C01112" w:rsidRDefault="0060453C" w14:paraId="1D32A35D" w14:textId="77777777">
      <w:pPr>
        <w:pStyle w:val="Bezatstarpm"/>
        <w:rPr>
          <w:rFonts w:ascii="Times New Roman" w:hAnsi="Times New Roman"/>
          <w:sz w:val="20"/>
          <w:szCs w:val="20"/>
          <w:lang w:val="lv-LV"/>
        </w:rPr>
      </w:pPr>
    </w:p>
    <w:p w:rsidR="0060453C" w:rsidP="00C01112" w:rsidRDefault="0060453C" w14:paraId="550642E4" w14:textId="77777777">
      <w:pPr>
        <w:pStyle w:val="Bezatstarpm"/>
        <w:rPr>
          <w:rFonts w:ascii="Times New Roman" w:hAnsi="Times New Roman"/>
          <w:sz w:val="20"/>
          <w:szCs w:val="20"/>
          <w:lang w:val="lv-LV"/>
        </w:rPr>
      </w:pPr>
    </w:p>
    <w:p w:rsidR="0060453C" w:rsidP="00C01112" w:rsidRDefault="0060453C" w14:paraId="1306C85A" w14:textId="77777777">
      <w:pPr>
        <w:pStyle w:val="Bezatstarpm"/>
        <w:rPr>
          <w:rFonts w:ascii="Times New Roman" w:hAnsi="Times New Roman"/>
          <w:sz w:val="20"/>
          <w:szCs w:val="20"/>
          <w:lang w:val="lv-LV"/>
        </w:rPr>
      </w:pPr>
    </w:p>
    <w:p w:rsidR="0060453C" w:rsidP="00C01112" w:rsidRDefault="0060453C" w14:paraId="7F3672B9" w14:textId="77777777">
      <w:pPr>
        <w:pStyle w:val="Bezatstarpm"/>
        <w:rPr>
          <w:rFonts w:ascii="Times New Roman" w:hAnsi="Times New Roman"/>
          <w:sz w:val="20"/>
          <w:szCs w:val="20"/>
          <w:lang w:val="lv-LV"/>
        </w:rPr>
      </w:pPr>
    </w:p>
    <w:p w:rsidR="0060453C" w:rsidP="00C01112" w:rsidRDefault="0060453C" w14:paraId="273E79C5" w14:textId="77777777">
      <w:pPr>
        <w:pStyle w:val="Bezatstarpm"/>
        <w:rPr>
          <w:rFonts w:ascii="Times New Roman" w:hAnsi="Times New Roman"/>
          <w:sz w:val="20"/>
          <w:szCs w:val="20"/>
          <w:lang w:val="lv-LV"/>
        </w:rPr>
      </w:pPr>
    </w:p>
    <w:p w:rsidRPr="00343785" w:rsidR="00C01112" w:rsidP="00C01112" w:rsidRDefault="00C01112" w14:paraId="008041A8" w14:textId="6341205B">
      <w:pPr>
        <w:pStyle w:val="Bezatstarpm"/>
        <w:rPr>
          <w:rFonts w:ascii="Times New Roman" w:hAnsi="Times New Roman"/>
          <w:sz w:val="20"/>
          <w:szCs w:val="20"/>
          <w:lang w:val="lv-LV"/>
        </w:rPr>
      </w:pPr>
      <w:r w:rsidRPr="00FB4F29">
        <w:rPr>
          <w:rFonts w:ascii="Times New Roman" w:hAnsi="Times New Roman"/>
          <w:sz w:val="20"/>
          <w:szCs w:val="20"/>
          <w:lang w:val="lv-LV"/>
        </w:rPr>
        <w:t xml:space="preserve">Eiropas </w:t>
      </w:r>
      <w:r w:rsidRPr="00343785">
        <w:rPr>
          <w:rFonts w:ascii="Times New Roman" w:hAnsi="Times New Roman"/>
          <w:sz w:val="20"/>
          <w:szCs w:val="20"/>
          <w:lang w:val="lv-LV"/>
        </w:rPr>
        <w:t>lietu un starptautiskās sadarbības departamenta</w:t>
      </w:r>
      <w:r w:rsidRPr="00343785">
        <w:rPr>
          <w:rFonts w:ascii="Times New Roman" w:hAnsi="Times New Roman"/>
          <w:sz w:val="20"/>
          <w:szCs w:val="20"/>
          <w:lang w:val="lv-LV"/>
        </w:rPr>
        <w:br/>
        <w:t>Eiropas lietu nodaļas vecākā referente</w:t>
      </w:r>
    </w:p>
    <w:p w:rsidRPr="00343785" w:rsidR="00C01112" w:rsidP="00C01112" w:rsidRDefault="007D61E6" w14:paraId="53638C1E" w14:textId="423553B9">
      <w:pPr>
        <w:spacing w:line="240" w:lineRule="auto"/>
        <w:jc w:val="both"/>
        <w:rPr>
          <w:sz w:val="20"/>
        </w:rPr>
      </w:pPr>
      <w:r>
        <w:rPr>
          <w:sz w:val="20"/>
        </w:rPr>
        <w:t>E.Vanaga</w:t>
      </w:r>
      <w:r w:rsidRPr="00343785" w:rsidR="00C01112">
        <w:rPr>
          <w:sz w:val="20"/>
        </w:rPr>
        <w:t>, 67</w:t>
      </w:r>
      <w:r>
        <w:rPr>
          <w:sz w:val="20"/>
        </w:rPr>
        <w:t>829652</w:t>
      </w:r>
    </w:p>
    <w:p w:rsidRPr="007D61E6" w:rsidR="00380A37" w:rsidP="00C01112" w:rsidRDefault="007D61E6" w14:paraId="4457B49F" w14:textId="1AEC85E1">
      <w:pPr>
        <w:spacing w:line="240" w:lineRule="auto"/>
        <w:rPr>
          <w:sz w:val="20"/>
        </w:rPr>
      </w:pPr>
      <w:r>
        <w:rPr>
          <w:sz w:val="20"/>
        </w:rPr>
        <w:t>e</w:t>
      </w:r>
      <w:r w:rsidRPr="007D61E6">
        <w:rPr>
          <w:sz w:val="20"/>
        </w:rPr>
        <w:t>gita.vanaga@iem.gov.lv</w:t>
      </w:r>
    </w:p>
    <w:sectPr w:rsidRPr="007D61E6" w:rsidR="00380A37" w:rsidSect="0094143C">
      <w:headerReference r:id="rId8" w:type="default"/>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1FC57" w14:textId="77777777" w:rsidR="00C93683" w:rsidRDefault="00C93683" w:rsidP="004C0897">
      <w:pPr>
        <w:spacing w:line="240" w:lineRule="auto"/>
      </w:pPr>
      <w:r>
        <w:separator/>
      </w:r>
    </w:p>
  </w:endnote>
  <w:endnote w:type="continuationSeparator" w:id="0">
    <w:p w14:paraId="10FF244E" w14:textId="77777777" w:rsidR="00C93683" w:rsidRDefault="00C93683" w:rsidP="004C08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roman"/>
    <w:notTrueType/>
    <w:pitch w:val="default"/>
    <w:sig w:usb0="00000005" w:usb1="00000000" w:usb2="00000000" w:usb3="00000000" w:csb0="00000002"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E0D032" w14:textId="77777777" w:rsidR="00C93683" w:rsidRDefault="00C93683" w:rsidP="004C0897">
      <w:pPr>
        <w:spacing w:line="240" w:lineRule="auto"/>
      </w:pPr>
      <w:r>
        <w:separator/>
      </w:r>
    </w:p>
  </w:footnote>
  <w:footnote w:type="continuationSeparator" w:id="0">
    <w:p w14:paraId="1FEF6259" w14:textId="77777777" w:rsidR="00C93683" w:rsidRDefault="00C93683" w:rsidP="004C08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6028720"/>
      <w:docPartObj>
        <w:docPartGallery w:val="Page Numbers (Top of Page)"/>
        <w:docPartUnique/>
      </w:docPartObj>
    </w:sdtPr>
    <w:sdtEndPr>
      <w:rPr>
        <w:noProof/>
      </w:rPr>
    </w:sdtEndPr>
    <w:sdtContent>
      <w:p w14:paraId="7C99B180" w14:textId="204CE4D7" w:rsidR="00212A3B" w:rsidRDefault="00212A3B">
        <w:pPr>
          <w:pStyle w:val="Galvene"/>
          <w:jc w:val="center"/>
        </w:pPr>
        <w:r>
          <w:fldChar w:fldCharType="begin"/>
        </w:r>
        <w:r>
          <w:instrText xml:space="preserve"> PAGE   \* MERGEFORMAT </w:instrText>
        </w:r>
        <w:r>
          <w:fldChar w:fldCharType="separate"/>
        </w:r>
        <w:r w:rsidR="00290362">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4BC632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19017E2"/>
    <w:multiLevelType w:val="hybridMultilevel"/>
    <w:tmpl w:val="B4FCC038"/>
    <w:lvl w:ilvl="0" w:tplc="A994219C">
      <w:start w:val="202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C52265"/>
    <w:multiLevelType w:val="hybridMultilevel"/>
    <w:tmpl w:val="0DE8CCBC"/>
    <w:lvl w:ilvl="0" w:tplc="A23677B0">
      <w:numFmt w:val="bullet"/>
      <w:lvlText w:val="-"/>
      <w:lvlJc w:val="left"/>
      <w:pPr>
        <w:ind w:left="720" w:hanging="360"/>
      </w:pPr>
      <w:rPr>
        <w:rFonts w:ascii="Times New Roman" w:eastAsia="Times New Roman" w:hAnsi="Times New Roman" w:cs="Times New Roman"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A73FE5"/>
    <w:multiLevelType w:val="hybridMultilevel"/>
    <w:tmpl w:val="195E9D9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3D1319"/>
    <w:multiLevelType w:val="hybridMultilevel"/>
    <w:tmpl w:val="D50256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F944F27"/>
    <w:multiLevelType w:val="hybridMultilevel"/>
    <w:tmpl w:val="C5000D58"/>
    <w:lvl w:ilvl="0" w:tplc="84505A8A">
      <w:start w:val="20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43586E"/>
    <w:multiLevelType w:val="hybridMultilevel"/>
    <w:tmpl w:val="E9F4B2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9D0EC9"/>
    <w:multiLevelType w:val="hybridMultilevel"/>
    <w:tmpl w:val="04DCCFA8"/>
    <w:lvl w:ilvl="0" w:tplc="D334060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3D1170"/>
    <w:multiLevelType w:val="hybridMultilevel"/>
    <w:tmpl w:val="E07ED5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8D3564"/>
    <w:multiLevelType w:val="hybridMultilevel"/>
    <w:tmpl w:val="7FE29BB6"/>
    <w:lvl w:ilvl="0" w:tplc="BA08723C">
      <w:start w:val="4"/>
      <w:numFmt w:val="bullet"/>
      <w:lvlText w:val="-"/>
      <w:lvlJc w:val="left"/>
      <w:pPr>
        <w:ind w:left="644" w:hanging="360"/>
      </w:pPr>
      <w:rPr>
        <w:rFonts w:ascii="Times New Roman" w:eastAsia="Times New Roman" w:hAnsi="Times New Roman" w:cs="Times New Roman" w:hint="default"/>
        <w:i w:val="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1BA07A2D"/>
    <w:multiLevelType w:val="hybridMultilevel"/>
    <w:tmpl w:val="05025632"/>
    <w:lvl w:ilvl="0" w:tplc="D0387E9E">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7A263A"/>
    <w:multiLevelType w:val="multilevel"/>
    <w:tmpl w:val="55AC3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0A5232"/>
    <w:multiLevelType w:val="hybridMultilevel"/>
    <w:tmpl w:val="4DA07864"/>
    <w:lvl w:ilvl="0" w:tplc="E28A89A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992AAA"/>
    <w:multiLevelType w:val="hybridMultilevel"/>
    <w:tmpl w:val="D75ED9FC"/>
    <w:lvl w:ilvl="0" w:tplc="0426000F">
      <w:start w:val="1"/>
      <w:numFmt w:val="decimal"/>
      <w:lvlText w:val="%1."/>
      <w:lvlJc w:val="left"/>
      <w:pPr>
        <w:ind w:left="1019" w:hanging="360"/>
      </w:pPr>
    </w:lvl>
    <w:lvl w:ilvl="1" w:tplc="04260019" w:tentative="1">
      <w:start w:val="1"/>
      <w:numFmt w:val="lowerLetter"/>
      <w:lvlText w:val="%2."/>
      <w:lvlJc w:val="left"/>
      <w:pPr>
        <w:ind w:left="1739" w:hanging="360"/>
      </w:pPr>
    </w:lvl>
    <w:lvl w:ilvl="2" w:tplc="0426001B" w:tentative="1">
      <w:start w:val="1"/>
      <w:numFmt w:val="lowerRoman"/>
      <w:lvlText w:val="%3."/>
      <w:lvlJc w:val="right"/>
      <w:pPr>
        <w:ind w:left="2459" w:hanging="180"/>
      </w:pPr>
    </w:lvl>
    <w:lvl w:ilvl="3" w:tplc="0426000F" w:tentative="1">
      <w:start w:val="1"/>
      <w:numFmt w:val="decimal"/>
      <w:lvlText w:val="%4."/>
      <w:lvlJc w:val="left"/>
      <w:pPr>
        <w:ind w:left="3179" w:hanging="360"/>
      </w:pPr>
    </w:lvl>
    <w:lvl w:ilvl="4" w:tplc="04260019" w:tentative="1">
      <w:start w:val="1"/>
      <w:numFmt w:val="lowerLetter"/>
      <w:lvlText w:val="%5."/>
      <w:lvlJc w:val="left"/>
      <w:pPr>
        <w:ind w:left="3899" w:hanging="360"/>
      </w:pPr>
    </w:lvl>
    <w:lvl w:ilvl="5" w:tplc="0426001B" w:tentative="1">
      <w:start w:val="1"/>
      <w:numFmt w:val="lowerRoman"/>
      <w:lvlText w:val="%6."/>
      <w:lvlJc w:val="right"/>
      <w:pPr>
        <w:ind w:left="4619" w:hanging="180"/>
      </w:pPr>
    </w:lvl>
    <w:lvl w:ilvl="6" w:tplc="0426000F" w:tentative="1">
      <w:start w:val="1"/>
      <w:numFmt w:val="decimal"/>
      <w:lvlText w:val="%7."/>
      <w:lvlJc w:val="left"/>
      <w:pPr>
        <w:ind w:left="5339" w:hanging="360"/>
      </w:pPr>
    </w:lvl>
    <w:lvl w:ilvl="7" w:tplc="04260019" w:tentative="1">
      <w:start w:val="1"/>
      <w:numFmt w:val="lowerLetter"/>
      <w:lvlText w:val="%8."/>
      <w:lvlJc w:val="left"/>
      <w:pPr>
        <w:ind w:left="6059" w:hanging="360"/>
      </w:pPr>
    </w:lvl>
    <w:lvl w:ilvl="8" w:tplc="0426001B" w:tentative="1">
      <w:start w:val="1"/>
      <w:numFmt w:val="lowerRoman"/>
      <w:lvlText w:val="%9."/>
      <w:lvlJc w:val="right"/>
      <w:pPr>
        <w:ind w:left="6779" w:hanging="180"/>
      </w:pPr>
    </w:lvl>
  </w:abstractNum>
  <w:abstractNum w:abstractNumId="14" w15:restartNumberingAfterBreak="0">
    <w:nsid w:val="210451B4"/>
    <w:multiLevelType w:val="hybridMultilevel"/>
    <w:tmpl w:val="58146C0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5" w15:restartNumberingAfterBreak="0">
    <w:nsid w:val="25E62487"/>
    <w:multiLevelType w:val="hybridMultilevel"/>
    <w:tmpl w:val="13F039E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9F55FFC"/>
    <w:multiLevelType w:val="hybridMultilevel"/>
    <w:tmpl w:val="022A7264"/>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7B5670"/>
    <w:multiLevelType w:val="hybridMultilevel"/>
    <w:tmpl w:val="44CCC0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D93B02"/>
    <w:multiLevelType w:val="hybridMultilevel"/>
    <w:tmpl w:val="1706C424"/>
    <w:lvl w:ilvl="0" w:tplc="2C10B3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B83904"/>
    <w:multiLevelType w:val="hybridMultilevel"/>
    <w:tmpl w:val="1BE8D3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0D03B4"/>
    <w:multiLevelType w:val="hybridMultilevel"/>
    <w:tmpl w:val="8F0AF4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37BC6352"/>
    <w:multiLevelType w:val="hybridMultilevel"/>
    <w:tmpl w:val="11B0DCDA"/>
    <w:lvl w:ilvl="0" w:tplc="EC76071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E9946C9"/>
    <w:multiLevelType w:val="hybridMultilevel"/>
    <w:tmpl w:val="87FC529E"/>
    <w:lvl w:ilvl="0" w:tplc="ADFE5CFC">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4FB04CB"/>
    <w:multiLevelType w:val="hybridMultilevel"/>
    <w:tmpl w:val="1E4A61E8"/>
    <w:lvl w:ilvl="0" w:tplc="A5260C46">
      <w:start w:val="2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72B068B"/>
    <w:multiLevelType w:val="hybridMultilevel"/>
    <w:tmpl w:val="6846B55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84B19BB"/>
    <w:multiLevelType w:val="hybridMultilevel"/>
    <w:tmpl w:val="E5DA64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B51346"/>
    <w:multiLevelType w:val="hybridMultilevel"/>
    <w:tmpl w:val="3F644F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DDD5429"/>
    <w:multiLevelType w:val="hybridMultilevel"/>
    <w:tmpl w:val="EF506150"/>
    <w:lvl w:ilvl="0" w:tplc="B798E404">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2D75648"/>
    <w:multiLevelType w:val="hybridMultilevel"/>
    <w:tmpl w:val="E9AAD8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337C3A"/>
    <w:multiLevelType w:val="hybridMultilevel"/>
    <w:tmpl w:val="DD76B810"/>
    <w:lvl w:ilvl="0" w:tplc="FEC8CCB6">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4FD3479"/>
    <w:multiLevelType w:val="hybridMultilevel"/>
    <w:tmpl w:val="6AB0582C"/>
    <w:lvl w:ilvl="0" w:tplc="2C10B3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7151891"/>
    <w:multiLevelType w:val="hybridMultilevel"/>
    <w:tmpl w:val="36105A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93E6CBF"/>
    <w:multiLevelType w:val="hybridMultilevel"/>
    <w:tmpl w:val="4FA82F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AD5561A"/>
    <w:multiLevelType w:val="hybridMultilevel"/>
    <w:tmpl w:val="978450E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C67376F"/>
    <w:multiLevelType w:val="hybridMultilevel"/>
    <w:tmpl w:val="21E47A86"/>
    <w:lvl w:ilvl="0" w:tplc="776CCAD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E5A6BA5"/>
    <w:multiLevelType w:val="hybridMultilevel"/>
    <w:tmpl w:val="7C8C98BC"/>
    <w:lvl w:ilvl="0" w:tplc="CBE23D42">
      <w:start w:val="1"/>
      <w:numFmt w:val="decimal"/>
      <w:lvlText w:val="%1.)"/>
      <w:lvlJc w:val="left"/>
      <w:pPr>
        <w:ind w:left="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36" w15:restartNumberingAfterBreak="0">
    <w:nsid w:val="5F09175C"/>
    <w:multiLevelType w:val="hybridMultilevel"/>
    <w:tmpl w:val="CC960FEC"/>
    <w:lvl w:ilvl="0" w:tplc="3E302DB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057361E"/>
    <w:multiLevelType w:val="hybridMultilevel"/>
    <w:tmpl w:val="833040CE"/>
    <w:lvl w:ilvl="0" w:tplc="3E302DB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6A502E7"/>
    <w:multiLevelType w:val="hybridMultilevel"/>
    <w:tmpl w:val="ADDECEF2"/>
    <w:lvl w:ilvl="0" w:tplc="1E0E87D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9B9394F"/>
    <w:multiLevelType w:val="hybridMultilevel"/>
    <w:tmpl w:val="9B467CBE"/>
    <w:lvl w:ilvl="0" w:tplc="04260001">
      <w:start w:val="1"/>
      <w:numFmt w:val="bullet"/>
      <w:lvlText w:val=""/>
      <w:lvlJc w:val="left"/>
      <w:pPr>
        <w:ind w:left="1635" w:hanging="360"/>
      </w:pPr>
      <w:rPr>
        <w:rFonts w:ascii="Symbol" w:hAnsi="Symbol" w:hint="default"/>
      </w:rPr>
    </w:lvl>
    <w:lvl w:ilvl="1" w:tplc="04260003" w:tentative="1">
      <w:start w:val="1"/>
      <w:numFmt w:val="bullet"/>
      <w:lvlText w:val="o"/>
      <w:lvlJc w:val="left"/>
      <w:pPr>
        <w:ind w:left="2355" w:hanging="360"/>
      </w:pPr>
      <w:rPr>
        <w:rFonts w:ascii="Courier New" w:hAnsi="Courier New" w:cs="Courier New" w:hint="default"/>
      </w:rPr>
    </w:lvl>
    <w:lvl w:ilvl="2" w:tplc="04260005" w:tentative="1">
      <w:start w:val="1"/>
      <w:numFmt w:val="bullet"/>
      <w:lvlText w:val=""/>
      <w:lvlJc w:val="left"/>
      <w:pPr>
        <w:ind w:left="3075" w:hanging="360"/>
      </w:pPr>
      <w:rPr>
        <w:rFonts w:ascii="Wingdings" w:hAnsi="Wingdings" w:hint="default"/>
      </w:rPr>
    </w:lvl>
    <w:lvl w:ilvl="3" w:tplc="04260001" w:tentative="1">
      <w:start w:val="1"/>
      <w:numFmt w:val="bullet"/>
      <w:lvlText w:val=""/>
      <w:lvlJc w:val="left"/>
      <w:pPr>
        <w:ind w:left="3795" w:hanging="360"/>
      </w:pPr>
      <w:rPr>
        <w:rFonts w:ascii="Symbol" w:hAnsi="Symbol" w:hint="default"/>
      </w:rPr>
    </w:lvl>
    <w:lvl w:ilvl="4" w:tplc="04260003" w:tentative="1">
      <w:start w:val="1"/>
      <w:numFmt w:val="bullet"/>
      <w:lvlText w:val="o"/>
      <w:lvlJc w:val="left"/>
      <w:pPr>
        <w:ind w:left="4515" w:hanging="360"/>
      </w:pPr>
      <w:rPr>
        <w:rFonts w:ascii="Courier New" w:hAnsi="Courier New" w:cs="Courier New" w:hint="default"/>
      </w:rPr>
    </w:lvl>
    <w:lvl w:ilvl="5" w:tplc="04260005" w:tentative="1">
      <w:start w:val="1"/>
      <w:numFmt w:val="bullet"/>
      <w:lvlText w:val=""/>
      <w:lvlJc w:val="left"/>
      <w:pPr>
        <w:ind w:left="5235" w:hanging="360"/>
      </w:pPr>
      <w:rPr>
        <w:rFonts w:ascii="Wingdings" w:hAnsi="Wingdings" w:hint="default"/>
      </w:rPr>
    </w:lvl>
    <w:lvl w:ilvl="6" w:tplc="04260001" w:tentative="1">
      <w:start w:val="1"/>
      <w:numFmt w:val="bullet"/>
      <w:lvlText w:val=""/>
      <w:lvlJc w:val="left"/>
      <w:pPr>
        <w:ind w:left="5955" w:hanging="360"/>
      </w:pPr>
      <w:rPr>
        <w:rFonts w:ascii="Symbol" w:hAnsi="Symbol" w:hint="default"/>
      </w:rPr>
    </w:lvl>
    <w:lvl w:ilvl="7" w:tplc="04260003" w:tentative="1">
      <w:start w:val="1"/>
      <w:numFmt w:val="bullet"/>
      <w:lvlText w:val="o"/>
      <w:lvlJc w:val="left"/>
      <w:pPr>
        <w:ind w:left="6675" w:hanging="360"/>
      </w:pPr>
      <w:rPr>
        <w:rFonts w:ascii="Courier New" w:hAnsi="Courier New" w:cs="Courier New" w:hint="default"/>
      </w:rPr>
    </w:lvl>
    <w:lvl w:ilvl="8" w:tplc="04260005" w:tentative="1">
      <w:start w:val="1"/>
      <w:numFmt w:val="bullet"/>
      <w:lvlText w:val=""/>
      <w:lvlJc w:val="left"/>
      <w:pPr>
        <w:ind w:left="7395" w:hanging="360"/>
      </w:pPr>
      <w:rPr>
        <w:rFonts w:ascii="Wingdings" w:hAnsi="Wingdings" w:hint="default"/>
      </w:rPr>
    </w:lvl>
  </w:abstractNum>
  <w:abstractNum w:abstractNumId="40" w15:restartNumberingAfterBreak="0">
    <w:nsid w:val="74EA7E17"/>
    <w:multiLevelType w:val="hybridMultilevel"/>
    <w:tmpl w:val="36ACC0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6712120"/>
    <w:multiLevelType w:val="multilevel"/>
    <w:tmpl w:val="1F42A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3F6DFC"/>
    <w:multiLevelType w:val="hybridMultilevel"/>
    <w:tmpl w:val="63B8075C"/>
    <w:lvl w:ilvl="0" w:tplc="90BC0572">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DAF751F"/>
    <w:multiLevelType w:val="hybridMultilevel"/>
    <w:tmpl w:val="D132E8FA"/>
    <w:lvl w:ilvl="0" w:tplc="3AF65F1A">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4" w15:restartNumberingAfterBreak="0">
    <w:nsid w:val="7E0F6A02"/>
    <w:multiLevelType w:val="hybridMultilevel"/>
    <w:tmpl w:val="4ABC89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F070F0C"/>
    <w:multiLevelType w:val="hybridMultilevel"/>
    <w:tmpl w:val="A6EAD6D2"/>
    <w:lvl w:ilvl="0" w:tplc="80A0EE26">
      <w:start w:val="1"/>
      <w:numFmt w:val="decimal"/>
      <w:lvlText w:val="%1.)"/>
      <w:lvlJc w:val="left"/>
      <w:pPr>
        <w:ind w:left="750" w:hanging="39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2"/>
  </w:num>
  <w:num w:numId="2">
    <w:abstractNumId w:val="31"/>
  </w:num>
  <w:num w:numId="3">
    <w:abstractNumId w:val="25"/>
  </w:num>
  <w:num w:numId="4">
    <w:abstractNumId w:val="44"/>
  </w:num>
  <w:num w:numId="5">
    <w:abstractNumId w:val="32"/>
  </w:num>
  <w:num w:numId="6">
    <w:abstractNumId w:val="43"/>
  </w:num>
  <w:num w:numId="7">
    <w:abstractNumId w:val="13"/>
  </w:num>
  <w:num w:numId="8">
    <w:abstractNumId w:val="12"/>
  </w:num>
  <w:num w:numId="9">
    <w:abstractNumId w:val="22"/>
  </w:num>
  <w:num w:numId="10">
    <w:abstractNumId w:val="17"/>
  </w:num>
  <w:num w:numId="11">
    <w:abstractNumId w:val="28"/>
  </w:num>
  <w:num w:numId="12">
    <w:abstractNumId w:val="8"/>
  </w:num>
  <w:num w:numId="13">
    <w:abstractNumId w:val="7"/>
  </w:num>
  <w:num w:numId="14">
    <w:abstractNumId w:val="3"/>
  </w:num>
  <w:num w:numId="15">
    <w:abstractNumId w:val="16"/>
  </w:num>
  <w:num w:numId="16">
    <w:abstractNumId w:val="45"/>
  </w:num>
  <w:num w:numId="17">
    <w:abstractNumId w:val="34"/>
  </w:num>
  <w:num w:numId="18">
    <w:abstractNumId w:val="35"/>
  </w:num>
  <w:num w:numId="19">
    <w:abstractNumId w:val="2"/>
  </w:num>
  <w:num w:numId="20">
    <w:abstractNumId w:val="38"/>
  </w:num>
  <w:num w:numId="21">
    <w:abstractNumId w:val="37"/>
  </w:num>
  <w:num w:numId="22">
    <w:abstractNumId w:val="36"/>
  </w:num>
  <w:num w:numId="23">
    <w:abstractNumId w:val="23"/>
  </w:num>
  <w:num w:numId="24">
    <w:abstractNumId w:val="27"/>
  </w:num>
  <w:num w:numId="25">
    <w:abstractNumId w:val="19"/>
  </w:num>
  <w:num w:numId="26">
    <w:abstractNumId w:val="6"/>
  </w:num>
  <w:num w:numId="27">
    <w:abstractNumId w:val="21"/>
  </w:num>
  <w:num w:numId="28">
    <w:abstractNumId w:val="29"/>
  </w:num>
  <w:num w:numId="29">
    <w:abstractNumId w:val="30"/>
  </w:num>
  <w:num w:numId="30">
    <w:abstractNumId w:val="18"/>
  </w:num>
  <w:num w:numId="31">
    <w:abstractNumId w:val="0"/>
  </w:num>
  <w:num w:numId="32">
    <w:abstractNumId w:val="26"/>
  </w:num>
  <w:num w:numId="33">
    <w:abstractNumId w:val="11"/>
  </w:num>
  <w:num w:numId="34">
    <w:abstractNumId w:val="10"/>
  </w:num>
  <w:num w:numId="35">
    <w:abstractNumId w:val="5"/>
  </w:num>
  <w:num w:numId="36">
    <w:abstractNumId w:val="9"/>
  </w:num>
  <w:num w:numId="37">
    <w:abstractNumId w:val="1"/>
  </w:num>
  <w:num w:numId="38">
    <w:abstractNumId w:val="41"/>
  </w:num>
  <w:num w:numId="39">
    <w:abstractNumId w:val="40"/>
  </w:num>
  <w:num w:numId="40">
    <w:abstractNumId w:val="20"/>
  </w:num>
  <w:num w:numId="41">
    <w:abstractNumId w:val="4"/>
  </w:num>
  <w:num w:numId="42">
    <w:abstractNumId w:val="39"/>
  </w:num>
  <w:num w:numId="43">
    <w:abstractNumId w:val="14"/>
  </w:num>
  <w:num w:numId="44">
    <w:abstractNumId w:val="24"/>
  </w:num>
  <w:num w:numId="45">
    <w:abstractNumId w:val="15"/>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7F0"/>
    <w:rsid w:val="00000355"/>
    <w:rsid w:val="000076C1"/>
    <w:rsid w:val="00007F65"/>
    <w:rsid w:val="000101DC"/>
    <w:rsid w:val="00011202"/>
    <w:rsid w:val="00020BDD"/>
    <w:rsid w:val="0002127E"/>
    <w:rsid w:val="00026652"/>
    <w:rsid w:val="00030427"/>
    <w:rsid w:val="000318BC"/>
    <w:rsid w:val="00032EC6"/>
    <w:rsid w:val="00034938"/>
    <w:rsid w:val="000356F2"/>
    <w:rsid w:val="000367B9"/>
    <w:rsid w:val="00036A1D"/>
    <w:rsid w:val="00040D53"/>
    <w:rsid w:val="00042AA7"/>
    <w:rsid w:val="00051EB4"/>
    <w:rsid w:val="00052455"/>
    <w:rsid w:val="00052DE9"/>
    <w:rsid w:val="000535FD"/>
    <w:rsid w:val="00054633"/>
    <w:rsid w:val="00056EC2"/>
    <w:rsid w:val="00060158"/>
    <w:rsid w:val="000621C1"/>
    <w:rsid w:val="00070A66"/>
    <w:rsid w:val="000722C4"/>
    <w:rsid w:val="00073B24"/>
    <w:rsid w:val="000757A0"/>
    <w:rsid w:val="00075C13"/>
    <w:rsid w:val="00082394"/>
    <w:rsid w:val="000835DB"/>
    <w:rsid w:val="00084692"/>
    <w:rsid w:val="00085E06"/>
    <w:rsid w:val="00092FC1"/>
    <w:rsid w:val="00093EA9"/>
    <w:rsid w:val="0009690A"/>
    <w:rsid w:val="000A1564"/>
    <w:rsid w:val="000A65CD"/>
    <w:rsid w:val="000A6774"/>
    <w:rsid w:val="000A6B91"/>
    <w:rsid w:val="000B14EA"/>
    <w:rsid w:val="000B3E60"/>
    <w:rsid w:val="000C038A"/>
    <w:rsid w:val="000C25D9"/>
    <w:rsid w:val="000C3DE9"/>
    <w:rsid w:val="000C6A36"/>
    <w:rsid w:val="000C6D26"/>
    <w:rsid w:val="000D1391"/>
    <w:rsid w:val="000D1A96"/>
    <w:rsid w:val="000D5018"/>
    <w:rsid w:val="000D57C5"/>
    <w:rsid w:val="000E0410"/>
    <w:rsid w:val="000E4DC0"/>
    <w:rsid w:val="000F5C08"/>
    <w:rsid w:val="000F71AA"/>
    <w:rsid w:val="000F7EED"/>
    <w:rsid w:val="00101F03"/>
    <w:rsid w:val="0010452C"/>
    <w:rsid w:val="0010452F"/>
    <w:rsid w:val="00105861"/>
    <w:rsid w:val="0010624B"/>
    <w:rsid w:val="0011029A"/>
    <w:rsid w:val="001108B2"/>
    <w:rsid w:val="00110C8F"/>
    <w:rsid w:val="00113C5A"/>
    <w:rsid w:val="00117FB6"/>
    <w:rsid w:val="00120ECC"/>
    <w:rsid w:val="00122B6D"/>
    <w:rsid w:val="001323CC"/>
    <w:rsid w:val="00132900"/>
    <w:rsid w:val="00133A98"/>
    <w:rsid w:val="00140D25"/>
    <w:rsid w:val="0014100E"/>
    <w:rsid w:val="00141862"/>
    <w:rsid w:val="0014707F"/>
    <w:rsid w:val="0015158A"/>
    <w:rsid w:val="0015160B"/>
    <w:rsid w:val="001535A2"/>
    <w:rsid w:val="001554E0"/>
    <w:rsid w:val="001576BD"/>
    <w:rsid w:val="00163D03"/>
    <w:rsid w:val="00165C38"/>
    <w:rsid w:val="00171F63"/>
    <w:rsid w:val="00172398"/>
    <w:rsid w:val="0017314F"/>
    <w:rsid w:val="001738AF"/>
    <w:rsid w:val="0018087E"/>
    <w:rsid w:val="001839BA"/>
    <w:rsid w:val="001843AA"/>
    <w:rsid w:val="00186286"/>
    <w:rsid w:val="001868CE"/>
    <w:rsid w:val="0019313C"/>
    <w:rsid w:val="00195291"/>
    <w:rsid w:val="00195C6A"/>
    <w:rsid w:val="001A25DF"/>
    <w:rsid w:val="001B6897"/>
    <w:rsid w:val="001B700A"/>
    <w:rsid w:val="001B70AB"/>
    <w:rsid w:val="001B7595"/>
    <w:rsid w:val="001C30C7"/>
    <w:rsid w:val="001D0EDA"/>
    <w:rsid w:val="001D11DB"/>
    <w:rsid w:val="001D5281"/>
    <w:rsid w:val="001D690E"/>
    <w:rsid w:val="001D6AC6"/>
    <w:rsid w:val="001E00A5"/>
    <w:rsid w:val="001E0125"/>
    <w:rsid w:val="001E1D0D"/>
    <w:rsid w:val="001E3A56"/>
    <w:rsid w:val="001F0623"/>
    <w:rsid w:val="001F2771"/>
    <w:rsid w:val="001F2EA2"/>
    <w:rsid w:val="001F507C"/>
    <w:rsid w:val="00201BDF"/>
    <w:rsid w:val="0020746D"/>
    <w:rsid w:val="00207AAC"/>
    <w:rsid w:val="0021202C"/>
    <w:rsid w:val="00212566"/>
    <w:rsid w:val="00212A3B"/>
    <w:rsid w:val="00212AFB"/>
    <w:rsid w:val="00217EF0"/>
    <w:rsid w:val="002215EF"/>
    <w:rsid w:val="00224EF9"/>
    <w:rsid w:val="002258FA"/>
    <w:rsid w:val="00234220"/>
    <w:rsid w:val="00234E6F"/>
    <w:rsid w:val="00235A85"/>
    <w:rsid w:val="002403C8"/>
    <w:rsid w:val="00245651"/>
    <w:rsid w:val="00247671"/>
    <w:rsid w:val="002515A3"/>
    <w:rsid w:val="00257654"/>
    <w:rsid w:val="0026235E"/>
    <w:rsid w:val="0026374A"/>
    <w:rsid w:val="00270621"/>
    <w:rsid w:val="00280CBF"/>
    <w:rsid w:val="00284EE2"/>
    <w:rsid w:val="002870A2"/>
    <w:rsid w:val="00290222"/>
    <w:rsid w:val="00290362"/>
    <w:rsid w:val="00291A69"/>
    <w:rsid w:val="0029355C"/>
    <w:rsid w:val="002A1618"/>
    <w:rsid w:val="002A4556"/>
    <w:rsid w:val="002B5DD6"/>
    <w:rsid w:val="002B76C6"/>
    <w:rsid w:val="002C253B"/>
    <w:rsid w:val="002D2AA3"/>
    <w:rsid w:val="002D73F4"/>
    <w:rsid w:val="002E12A4"/>
    <w:rsid w:val="002E5FC3"/>
    <w:rsid w:val="002E7F9A"/>
    <w:rsid w:val="002F2C6A"/>
    <w:rsid w:val="002F441D"/>
    <w:rsid w:val="00307673"/>
    <w:rsid w:val="00312109"/>
    <w:rsid w:val="00317448"/>
    <w:rsid w:val="00317998"/>
    <w:rsid w:val="0032333D"/>
    <w:rsid w:val="00327AE5"/>
    <w:rsid w:val="003304CC"/>
    <w:rsid w:val="00331A70"/>
    <w:rsid w:val="00331FD5"/>
    <w:rsid w:val="003370F1"/>
    <w:rsid w:val="0034155C"/>
    <w:rsid w:val="00345E83"/>
    <w:rsid w:val="003565FF"/>
    <w:rsid w:val="003631E0"/>
    <w:rsid w:val="00364162"/>
    <w:rsid w:val="00370F04"/>
    <w:rsid w:val="00371CAE"/>
    <w:rsid w:val="00375960"/>
    <w:rsid w:val="00376819"/>
    <w:rsid w:val="00380A37"/>
    <w:rsid w:val="00385C26"/>
    <w:rsid w:val="00391C4E"/>
    <w:rsid w:val="00394FF5"/>
    <w:rsid w:val="00396E58"/>
    <w:rsid w:val="003A0B68"/>
    <w:rsid w:val="003A0DBB"/>
    <w:rsid w:val="003B0DF7"/>
    <w:rsid w:val="003B41E3"/>
    <w:rsid w:val="003B4670"/>
    <w:rsid w:val="003B6A6B"/>
    <w:rsid w:val="003C2B13"/>
    <w:rsid w:val="003C40E1"/>
    <w:rsid w:val="003C4C91"/>
    <w:rsid w:val="003C680D"/>
    <w:rsid w:val="003D3135"/>
    <w:rsid w:val="003D5FD0"/>
    <w:rsid w:val="003D6386"/>
    <w:rsid w:val="003D672E"/>
    <w:rsid w:val="003D6D5A"/>
    <w:rsid w:val="003E0DD2"/>
    <w:rsid w:val="003E5D0D"/>
    <w:rsid w:val="003E6977"/>
    <w:rsid w:val="003E6A02"/>
    <w:rsid w:val="003E7DDD"/>
    <w:rsid w:val="003F1BFD"/>
    <w:rsid w:val="003F31A7"/>
    <w:rsid w:val="004005D3"/>
    <w:rsid w:val="00402A71"/>
    <w:rsid w:val="00411EE6"/>
    <w:rsid w:val="004202A8"/>
    <w:rsid w:val="004275CE"/>
    <w:rsid w:val="004304F2"/>
    <w:rsid w:val="004317E8"/>
    <w:rsid w:val="00433713"/>
    <w:rsid w:val="004375D8"/>
    <w:rsid w:val="00450CDE"/>
    <w:rsid w:val="00455B15"/>
    <w:rsid w:val="004604A0"/>
    <w:rsid w:val="00460C0E"/>
    <w:rsid w:val="00464EC7"/>
    <w:rsid w:val="004704CE"/>
    <w:rsid w:val="00473976"/>
    <w:rsid w:val="00473FA5"/>
    <w:rsid w:val="00476332"/>
    <w:rsid w:val="00476E99"/>
    <w:rsid w:val="004858B7"/>
    <w:rsid w:val="0048618E"/>
    <w:rsid w:val="00486661"/>
    <w:rsid w:val="0048799C"/>
    <w:rsid w:val="004906D4"/>
    <w:rsid w:val="0049497B"/>
    <w:rsid w:val="004A4E0C"/>
    <w:rsid w:val="004B5EDE"/>
    <w:rsid w:val="004C06EB"/>
    <w:rsid w:val="004C0897"/>
    <w:rsid w:val="004C146B"/>
    <w:rsid w:val="004C6AE5"/>
    <w:rsid w:val="004C719D"/>
    <w:rsid w:val="004C769D"/>
    <w:rsid w:val="004C76A9"/>
    <w:rsid w:val="004C78F4"/>
    <w:rsid w:val="004D017F"/>
    <w:rsid w:val="004D216F"/>
    <w:rsid w:val="004D3A91"/>
    <w:rsid w:val="004E2970"/>
    <w:rsid w:val="004E3EE4"/>
    <w:rsid w:val="004E71A8"/>
    <w:rsid w:val="004F451A"/>
    <w:rsid w:val="004F5C0C"/>
    <w:rsid w:val="004F5C4E"/>
    <w:rsid w:val="004F5F2B"/>
    <w:rsid w:val="004F74AE"/>
    <w:rsid w:val="005004A5"/>
    <w:rsid w:val="005070BF"/>
    <w:rsid w:val="00511883"/>
    <w:rsid w:val="005123F9"/>
    <w:rsid w:val="00514C4E"/>
    <w:rsid w:val="00515EC4"/>
    <w:rsid w:val="00516B6C"/>
    <w:rsid w:val="005214A3"/>
    <w:rsid w:val="005330F9"/>
    <w:rsid w:val="0053589C"/>
    <w:rsid w:val="00535DC4"/>
    <w:rsid w:val="00542751"/>
    <w:rsid w:val="0054441C"/>
    <w:rsid w:val="00546378"/>
    <w:rsid w:val="0054785D"/>
    <w:rsid w:val="00560A98"/>
    <w:rsid w:val="005635BD"/>
    <w:rsid w:val="00571A65"/>
    <w:rsid w:val="00585B16"/>
    <w:rsid w:val="00591DCD"/>
    <w:rsid w:val="0059304D"/>
    <w:rsid w:val="0059318E"/>
    <w:rsid w:val="00595A11"/>
    <w:rsid w:val="005A15A0"/>
    <w:rsid w:val="005A2DFD"/>
    <w:rsid w:val="005A5212"/>
    <w:rsid w:val="005B632F"/>
    <w:rsid w:val="005B6829"/>
    <w:rsid w:val="005C3960"/>
    <w:rsid w:val="005C3A4E"/>
    <w:rsid w:val="005D5648"/>
    <w:rsid w:val="005D64B2"/>
    <w:rsid w:val="005D65ED"/>
    <w:rsid w:val="005D6722"/>
    <w:rsid w:val="005D6D3E"/>
    <w:rsid w:val="005D76ED"/>
    <w:rsid w:val="005E370B"/>
    <w:rsid w:val="005E5997"/>
    <w:rsid w:val="005E7CAF"/>
    <w:rsid w:val="005F0EEE"/>
    <w:rsid w:val="005F39F8"/>
    <w:rsid w:val="005F5CBB"/>
    <w:rsid w:val="005F793A"/>
    <w:rsid w:val="00603D04"/>
    <w:rsid w:val="0060453C"/>
    <w:rsid w:val="00606900"/>
    <w:rsid w:val="00615B39"/>
    <w:rsid w:val="00616166"/>
    <w:rsid w:val="0061749B"/>
    <w:rsid w:val="006243E9"/>
    <w:rsid w:val="00630088"/>
    <w:rsid w:val="0063082B"/>
    <w:rsid w:val="00631648"/>
    <w:rsid w:val="0063296A"/>
    <w:rsid w:val="00641182"/>
    <w:rsid w:val="00650619"/>
    <w:rsid w:val="00654C00"/>
    <w:rsid w:val="0066302D"/>
    <w:rsid w:val="00663144"/>
    <w:rsid w:val="00665F31"/>
    <w:rsid w:val="00667533"/>
    <w:rsid w:val="006703B3"/>
    <w:rsid w:val="00671E17"/>
    <w:rsid w:val="006767CA"/>
    <w:rsid w:val="00676E62"/>
    <w:rsid w:val="0069161D"/>
    <w:rsid w:val="006952EF"/>
    <w:rsid w:val="006A44C8"/>
    <w:rsid w:val="006C5A32"/>
    <w:rsid w:val="006D2AD2"/>
    <w:rsid w:val="006D4893"/>
    <w:rsid w:val="006D5E8F"/>
    <w:rsid w:val="006D5F69"/>
    <w:rsid w:val="006D60E9"/>
    <w:rsid w:val="006E2E6E"/>
    <w:rsid w:val="006E5A9B"/>
    <w:rsid w:val="006E5B42"/>
    <w:rsid w:val="006F1016"/>
    <w:rsid w:val="006F23FC"/>
    <w:rsid w:val="006F5EB8"/>
    <w:rsid w:val="007027CF"/>
    <w:rsid w:val="00710682"/>
    <w:rsid w:val="0072362B"/>
    <w:rsid w:val="007268E1"/>
    <w:rsid w:val="00726C3E"/>
    <w:rsid w:val="0073159E"/>
    <w:rsid w:val="00740248"/>
    <w:rsid w:val="00740AE7"/>
    <w:rsid w:val="00747106"/>
    <w:rsid w:val="00751BC0"/>
    <w:rsid w:val="007524DA"/>
    <w:rsid w:val="00755BED"/>
    <w:rsid w:val="0076197E"/>
    <w:rsid w:val="00765CC0"/>
    <w:rsid w:val="00766092"/>
    <w:rsid w:val="007717E8"/>
    <w:rsid w:val="00772103"/>
    <w:rsid w:val="0077537B"/>
    <w:rsid w:val="00780408"/>
    <w:rsid w:val="00783A70"/>
    <w:rsid w:val="00785F8B"/>
    <w:rsid w:val="00786ADA"/>
    <w:rsid w:val="007872C3"/>
    <w:rsid w:val="00787D00"/>
    <w:rsid w:val="00790A63"/>
    <w:rsid w:val="00791D49"/>
    <w:rsid w:val="00797386"/>
    <w:rsid w:val="007A07F3"/>
    <w:rsid w:val="007B097C"/>
    <w:rsid w:val="007B4B4A"/>
    <w:rsid w:val="007C0F10"/>
    <w:rsid w:val="007C6195"/>
    <w:rsid w:val="007D08DF"/>
    <w:rsid w:val="007D61E6"/>
    <w:rsid w:val="007E0565"/>
    <w:rsid w:val="007E3874"/>
    <w:rsid w:val="00802CE3"/>
    <w:rsid w:val="008053AC"/>
    <w:rsid w:val="00805DD9"/>
    <w:rsid w:val="00806462"/>
    <w:rsid w:val="00806D70"/>
    <w:rsid w:val="00811225"/>
    <w:rsid w:val="00813688"/>
    <w:rsid w:val="0081501B"/>
    <w:rsid w:val="008205BE"/>
    <w:rsid w:val="0082291E"/>
    <w:rsid w:val="00823531"/>
    <w:rsid w:val="00826591"/>
    <w:rsid w:val="008268F0"/>
    <w:rsid w:val="00836577"/>
    <w:rsid w:val="00836A8E"/>
    <w:rsid w:val="00837AC9"/>
    <w:rsid w:val="00842C80"/>
    <w:rsid w:val="008463FC"/>
    <w:rsid w:val="00846A5F"/>
    <w:rsid w:val="0085049E"/>
    <w:rsid w:val="00852574"/>
    <w:rsid w:val="00852BA3"/>
    <w:rsid w:val="00853420"/>
    <w:rsid w:val="00853BCC"/>
    <w:rsid w:val="00866B8E"/>
    <w:rsid w:val="00867AEA"/>
    <w:rsid w:val="00871D8C"/>
    <w:rsid w:val="00875B51"/>
    <w:rsid w:val="0088229C"/>
    <w:rsid w:val="00882CE3"/>
    <w:rsid w:val="00882E81"/>
    <w:rsid w:val="008867DA"/>
    <w:rsid w:val="0089001D"/>
    <w:rsid w:val="00890097"/>
    <w:rsid w:val="0089026D"/>
    <w:rsid w:val="00891ABF"/>
    <w:rsid w:val="00892E52"/>
    <w:rsid w:val="008979B0"/>
    <w:rsid w:val="008A408B"/>
    <w:rsid w:val="008A7C22"/>
    <w:rsid w:val="008B139E"/>
    <w:rsid w:val="008B27DF"/>
    <w:rsid w:val="008B36D6"/>
    <w:rsid w:val="008B7F97"/>
    <w:rsid w:val="008C17F2"/>
    <w:rsid w:val="008D11D9"/>
    <w:rsid w:val="008D1356"/>
    <w:rsid w:val="008D2512"/>
    <w:rsid w:val="008D7C90"/>
    <w:rsid w:val="008E09F0"/>
    <w:rsid w:val="008E525D"/>
    <w:rsid w:val="008F62D2"/>
    <w:rsid w:val="009011C5"/>
    <w:rsid w:val="00901571"/>
    <w:rsid w:val="00901F48"/>
    <w:rsid w:val="00903579"/>
    <w:rsid w:val="009046CA"/>
    <w:rsid w:val="00905DBB"/>
    <w:rsid w:val="00920944"/>
    <w:rsid w:val="0092165F"/>
    <w:rsid w:val="00922F93"/>
    <w:rsid w:val="00923FC7"/>
    <w:rsid w:val="00932DB6"/>
    <w:rsid w:val="00937AD1"/>
    <w:rsid w:val="00940DFC"/>
    <w:rsid w:val="0094143C"/>
    <w:rsid w:val="00943E0E"/>
    <w:rsid w:val="00946233"/>
    <w:rsid w:val="00947756"/>
    <w:rsid w:val="00950B88"/>
    <w:rsid w:val="00952C1F"/>
    <w:rsid w:val="0095357F"/>
    <w:rsid w:val="00956942"/>
    <w:rsid w:val="00960748"/>
    <w:rsid w:val="00961D81"/>
    <w:rsid w:val="00963B6C"/>
    <w:rsid w:val="00966F75"/>
    <w:rsid w:val="009741CA"/>
    <w:rsid w:val="00981DA7"/>
    <w:rsid w:val="009821FD"/>
    <w:rsid w:val="00983428"/>
    <w:rsid w:val="0099035F"/>
    <w:rsid w:val="00990B7A"/>
    <w:rsid w:val="009965F7"/>
    <w:rsid w:val="009A0AAC"/>
    <w:rsid w:val="009A12F2"/>
    <w:rsid w:val="009A3B44"/>
    <w:rsid w:val="009A6D7F"/>
    <w:rsid w:val="009B77EE"/>
    <w:rsid w:val="009B7B9E"/>
    <w:rsid w:val="009C054A"/>
    <w:rsid w:val="009C3D39"/>
    <w:rsid w:val="009C4D6D"/>
    <w:rsid w:val="009C5574"/>
    <w:rsid w:val="009C5741"/>
    <w:rsid w:val="009C7DB8"/>
    <w:rsid w:val="009C7F27"/>
    <w:rsid w:val="009D7A57"/>
    <w:rsid w:val="009E170E"/>
    <w:rsid w:val="009E2B68"/>
    <w:rsid w:val="009E3D2A"/>
    <w:rsid w:val="009E5C67"/>
    <w:rsid w:val="009F1A14"/>
    <w:rsid w:val="009F1F43"/>
    <w:rsid w:val="009F5F4A"/>
    <w:rsid w:val="00A113C6"/>
    <w:rsid w:val="00A146FF"/>
    <w:rsid w:val="00A1584E"/>
    <w:rsid w:val="00A16216"/>
    <w:rsid w:val="00A1703F"/>
    <w:rsid w:val="00A257B7"/>
    <w:rsid w:val="00A3466C"/>
    <w:rsid w:val="00A35EB7"/>
    <w:rsid w:val="00A37B8B"/>
    <w:rsid w:val="00A37E6E"/>
    <w:rsid w:val="00A41685"/>
    <w:rsid w:val="00A431E7"/>
    <w:rsid w:val="00A56B9F"/>
    <w:rsid w:val="00A73C1B"/>
    <w:rsid w:val="00A74CEE"/>
    <w:rsid w:val="00A80251"/>
    <w:rsid w:val="00A8193C"/>
    <w:rsid w:val="00A829D1"/>
    <w:rsid w:val="00AA0611"/>
    <w:rsid w:val="00AA095A"/>
    <w:rsid w:val="00AA5C7E"/>
    <w:rsid w:val="00AB1074"/>
    <w:rsid w:val="00AB1485"/>
    <w:rsid w:val="00AB3069"/>
    <w:rsid w:val="00AC1732"/>
    <w:rsid w:val="00AC63B4"/>
    <w:rsid w:val="00AC643D"/>
    <w:rsid w:val="00AD352B"/>
    <w:rsid w:val="00AD3DC5"/>
    <w:rsid w:val="00AE409A"/>
    <w:rsid w:val="00AE53BE"/>
    <w:rsid w:val="00AE5B61"/>
    <w:rsid w:val="00AE60B5"/>
    <w:rsid w:val="00AE7002"/>
    <w:rsid w:val="00AF13AF"/>
    <w:rsid w:val="00AF7623"/>
    <w:rsid w:val="00B0176B"/>
    <w:rsid w:val="00B1565D"/>
    <w:rsid w:val="00B230FC"/>
    <w:rsid w:val="00B23C04"/>
    <w:rsid w:val="00B25EC8"/>
    <w:rsid w:val="00B3076C"/>
    <w:rsid w:val="00B31E81"/>
    <w:rsid w:val="00B36B95"/>
    <w:rsid w:val="00B37426"/>
    <w:rsid w:val="00B40402"/>
    <w:rsid w:val="00B54C2B"/>
    <w:rsid w:val="00B62094"/>
    <w:rsid w:val="00B63A36"/>
    <w:rsid w:val="00B70CB7"/>
    <w:rsid w:val="00B72740"/>
    <w:rsid w:val="00B74EDD"/>
    <w:rsid w:val="00B76E84"/>
    <w:rsid w:val="00B77499"/>
    <w:rsid w:val="00B876E8"/>
    <w:rsid w:val="00B914F0"/>
    <w:rsid w:val="00B94495"/>
    <w:rsid w:val="00B94613"/>
    <w:rsid w:val="00BA384A"/>
    <w:rsid w:val="00BA6365"/>
    <w:rsid w:val="00BA7819"/>
    <w:rsid w:val="00BA7932"/>
    <w:rsid w:val="00BB2B02"/>
    <w:rsid w:val="00BB384A"/>
    <w:rsid w:val="00BB6156"/>
    <w:rsid w:val="00BC303D"/>
    <w:rsid w:val="00BC7D42"/>
    <w:rsid w:val="00BD164A"/>
    <w:rsid w:val="00BD3CC6"/>
    <w:rsid w:val="00BD4E48"/>
    <w:rsid w:val="00BD58B4"/>
    <w:rsid w:val="00BD6267"/>
    <w:rsid w:val="00BD72D0"/>
    <w:rsid w:val="00BD7A97"/>
    <w:rsid w:val="00BE0339"/>
    <w:rsid w:val="00BE0734"/>
    <w:rsid w:val="00BE0FBA"/>
    <w:rsid w:val="00BE1415"/>
    <w:rsid w:val="00BE1B6C"/>
    <w:rsid w:val="00BF28FA"/>
    <w:rsid w:val="00BF4209"/>
    <w:rsid w:val="00BF4268"/>
    <w:rsid w:val="00BF4667"/>
    <w:rsid w:val="00BF6B12"/>
    <w:rsid w:val="00BF778B"/>
    <w:rsid w:val="00C00BAB"/>
    <w:rsid w:val="00C01112"/>
    <w:rsid w:val="00C011CE"/>
    <w:rsid w:val="00C0210F"/>
    <w:rsid w:val="00C023E0"/>
    <w:rsid w:val="00C063EA"/>
    <w:rsid w:val="00C076FF"/>
    <w:rsid w:val="00C17357"/>
    <w:rsid w:val="00C253CC"/>
    <w:rsid w:val="00C27E3E"/>
    <w:rsid w:val="00C35EAF"/>
    <w:rsid w:val="00C368A3"/>
    <w:rsid w:val="00C369AD"/>
    <w:rsid w:val="00C369EE"/>
    <w:rsid w:val="00C37673"/>
    <w:rsid w:val="00C46509"/>
    <w:rsid w:val="00C46D03"/>
    <w:rsid w:val="00C47C0D"/>
    <w:rsid w:val="00C52C46"/>
    <w:rsid w:val="00C572F0"/>
    <w:rsid w:val="00C57ACE"/>
    <w:rsid w:val="00C61F24"/>
    <w:rsid w:val="00C657B2"/>
    <w:rsid w:val="00C65BE7"/>
    <w:rsid w:val="00C73F1B"/>
    <w:rsid w:val="00C75EFB"/>
    <w:rsid w:val="00C778B2"/>
    <w:rsid w:val="00C77B3D"/>
    <w:rsid w:val="00C82A5E"/>
    <w:rsid w:val="00C82B89"/>
    <w:rsid w:val="00C9108B"/>
    <w:rsid w:val="00C93031"/>
    <w:rsid w:val="00C93683"/>
    <w:rsid w:val="00C93866"/>
    <w:rsid w:val="00C938E8"/>
    <w:rsid w:val="00C950D1"/>
    <w:rsid w:val="00CA03D0"/>
    <w:rsid w:val="00CA074B"/>
    <w:rsid w:val="00CB2E33"/>
    <w:rsid w:val="00CB751E"/>
    <w:rsid w:val="00CC5382"/>
    <w:rsid w:val="00CC72DE"/>
    <w:rsid w:val="00CC7DD8"/>
    <w:rsid w:val="00CD082A"/>
    <w:rsid w:val="00CD0F3D"/>
    <w:rsid w:val="00CD600B"/>
    <w:rsid w:val="00CD6B4E"/>
    <w:rsid w:val="00CE0675"/>
    <w:rsid w:val="00CE1F40"/>
    <w:rsid w:val="00CE7B8C"/>
    <w:rsid w:val="00CF0F66"/>
    <w:rsid w:val="00CF23CF"/>
    <w:rsid w:val="00CF2FD4"/>
    <w:rsid w:val="00CF3AB3"/>
    <w:rsid w:val="00D00A73"/>
    <w:rsid w:val="00D026E6"/>
    <w:rsid w:val="00D043DC"/>
    <w:rsid w:val="00D10E48"/>
    <w:rsid w:val="00D24DD6"/>
    <w:rsid w:val="00D268CC"/>
    <w:rsid w:val="00D27DC0"/>
    <w:rsid w:val="00D30F85"/>
    <w:rsid w:val="00D36D2C"/>
    <w:rsid w:val="00D44AA4"/>
    <w:rsid w:val="00D567EC"/>
    <w:rsid w:val="00D56F49"/>
    <w:rsid w:val="00D60E81"/>
    <w:rsid w:val="00D651E4"/>
    <w:rsid w:val="00D670E0"/>
    <w:rsid w:val="00D70D0A"/>
    <w:rsid w:val="00D862A2"/>
    <w:rsid w:val="00D90B62"/>
    <w:rsid w:val="00D924C4"/>
    <w:rsid w:val="00D95834"/>
    <w:rsid w:val="00D9664D"/>
    <w:rsid w:val="00DB0BF2"/>
    <w:rsid w:val="00DB149F"/>
    <w:rsid w:val="00DB2C54"/>
    <w:rsid w:val="00DB7E08"/>
    <w:rsid w:val="00DC2C50"/>
    <w:rsid w:val="00DC5CFE"/>
    <w:rsid w:val="00DD5B3C"/>
    <w:rsid w:val="00DD700E"/>
    <w:rsid w:val="00DD7477"/>
    <w:rsid w:val="00DE118C"/>
    <w:rsid w:val="00DF47F0"/>
    <w:rsid w:val="00DF55BA"/>
    <w:rsid w:val="00DF5A5F"/>
    <w:rsid w:val="00DF6FDA"/>
    <w:rsid w:val="00E000EE"/>
    <w:rsid w:val="00E01950"/>
    <w:rsid w:val="00E0244D"/>
    <w:rsid w:val="00E03E67"/>
    <w:rsid w:val="00E051E6"/>
    <w:rsid w:val="00E11286"/>
    <w:rsid w:val="00E14147"/>
    <w:rsid w:val="00E164B1"/>
    <w:rsid w:val="00E16BD6"/>
    <w:rsid w:val="00E3766C"/>
    <w:rsid w:val="00E3781B"/>
    <w:rsid w:val="00E37A6A"/>
    <w:rsid w:val="00E37CE5"/>
    <w:rsid w:val="00E4012B"/>
    <w:rsid w:val="00E50DFA"/>
    <w:rsid w:val="00E51010"/>
    <w:rsid w:val="00E60B83"/>
    <w:rsid w:val="00E60C2C"/>
    <w:rsid w:val="00E635D2"/>
    <w:rsid w:val="00E70B56"/>
    <w:rsid w:val="00E71680"/>
    <w:rsid w:val="00E755A4"/>
    <w:rsid w:val="00E758AB"/>
    <w:rsid w:val="00E7619A"/>
    <w:rsid w:val="00E77201"/>
    <w:rsid w:val="00E77B53"/>
    <w:rsid w:val="00E911D3"/>
    <w:rsid w:val="00E968C5"/>
    <w:rsid w:val="00E97509"/>
    <w:rsid w:val="00E975B2"/>
    <w:rsid w:val="00EA045D"/>
    <w:rsid w:val="00EA22CD"/>
    <w:rsid w:val="00EA4988"/>
    <w:rsid w:val="00EA4E1A"/>
    <w:rsid w:val="00EB09FF"/>
    <w:rsid w:val="00EB165E"/>
    <w:rsid w:val="00EB625A"/>
    <w:rsid w:val="00EC6198"/>
    <w:rsid w:val="00EC623A"/>
    <w:rsid w:val="00EC78BE"/>
    <w:rsid w:val="00ED02C1"/>
    <w:rsid w:val="00ED0586"/>
    <w:rsid w:val="00ED4E81"/>
    <w:rsid w:val="00EE1F31"/>
    <w:rsid w:val="00EE3A8F"/>
    <w:rsid w:val="00EE78E5"/>
    <w:rsid w:val="00EF08B4"/>
    <w:rsid w:val="00EF110D"/>
    <w:rsid w:val="00EF119B"/>
    <w:rsid w:val="00EF370A"/>
    <w:rsid w:val="00EF3AA0"/>
    <w:rsid w:val="00EF4B0B"/>
    <w:rsid w:val="00EF7877"/>
    <w:rsid w:val="00F003EA"/>
    <w:rsid w:val="00F03485"/>
    <w:rsid w:val="00F03BDE"/>
    <w:rsid w:val="00F05AF7"/>
    <w:rsid w:val="00F15003"/>
    <w:rsid w:val="00F159B1"/>
    <w:rsid w:val="00F17140"/>
    <w:rsid w:val="00F2690F"/>
    <w:rsid w:val="00F3111D"/>
    <w:rsid w:val="00F3123D"/>
    <w:rsid w:val="00F3501F"/>
    <w:rsid w:val="00F3513A"/>
    <w:rsid w:val="00F35B5B"/>
    <w:rsid w:val="00F408D6"/>
    <w:rsid w:val="00F46CCC"/>
    <w:rsid w:val="00F47149"/>
    <w:rsid w:val="00F51F16"/>
    <w:rsid w:val="00F57363"/>
    <w:rsid w:val="00F5765F"/>
    <w:rsid w:val="00F61C76"/>
    <w:rsid w:val="00F6257F"/>
    <w:rsid w:val="00F63393"/>
    <w:rsid w:val="00F6440D"/>
    <w:rsid w:val="00F65876"/>
    <w:rsid w:val="00F6775D"/>
    <w:rsid w:val="00F71C56"/>
    <w:rsid w:val="00F72DD6"/>
    <w:rsid w:val="00F76213"/>
    <w:rsid w:val="00F91AD1"/>
    <w:rsid w:val="00F949B2"/>
    <w:rsid w:val="00FA06CC"/>
    <w:rsid w:val="00FA427B"/>
    <w:rsid w:val="00FB1660"/>
    <w:rsid w:val="00FB4070"/>
    <w:rsid w:val="00FC2E18"/>
    <w:rsid w:val="00FC3DE4"/>
    <w:rsid w:val="00FC545C"/>
    <w:rsid w:val="00FC5DEF"/>
    <w:rsid w:val="00FD0F90"/>
    <w:rsid w:val="00FD2122"/>
    <w:rsid w:val="00FD265A"/>
    <w:rsid w:val="00FD7D5D"/>
    <w:rsid w:val="00FE0706"/>
    <w:rsid w:val="00FE4FB0"/>
    <w:rsid w:val="00FE50F0"/>
    <w:rsid w:val="00FF14E0"/>
    <w:rsid w:val="00FF26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F6ABBC"/>
  <w15:chartTrackingRefBased/>
  <w15:docId w15:val="{E59091DB-6807-48D4-A7FD-509AF016A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1B7595"/>
    <w:pPr>
      <w:widowControl w:val="0"/>
      <w:spacing w:after="0" w:line="360" w:lineRule="auto"/>
    </w:pPr>
    <w:rPr>
      <w:rFonts w:ascii="Times New Roman" w:eastAsia="Times New Roman" w:hAnsi="Times New Roman" w:cs="Times New Roman"/>
      <w:sz w:val="24"/>
      <w:szCs w:val="20"/>
      <w:lang w:eastAsia="fr-BE"/>
    </w:rPr>
  </w:style>
  <w:style w:type="paragraph" w:styleId="Virsraksts3">
    <w:name w:val="heading 3"/>
    <w:basedOn w:val="Parasts"/>
    <w:link w:val="Virsraksts3Rakstz"/>
    <w:uiPriority w:val="9"/>
    <w:qFormat/>
    <w:rsid w:val="009046CA"/>
    <w:pPr>
      <w:widowControl/>
      <w:spacing w:before="100" w:beforeAutospacing="1" w:after="100" w:afterAutospacing="1" w:line="240" w:lineRule="auto"/>
      <w:outlineLvl w:val="2"/>
    </w:pPr>
    <w:rPr>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umbered Para 1,Dot pt,No Spacing1,List Paragraph Char Char Char,Indicator Text,List Paragraph1,Bullet 1,Bullet Points,MAIN CONTENT,IFCL - List Paragraph,List Paragraph12,OBC Bullet,F5 List Paragraph,Colorful List - Accent 11,Strip"/>
    <w:basedOn w:val="Parasts"/>
    <w:link w:val="SarakstarindkopaRakstz"/>
    <w:uiPriority w:val="34"/>
    <w:qFormat/>
    <w:rsid w:val="00DF47F0"/>
    <w:pPr>
      <w:ind w:left="720"/>
      <w:contextualSpacing/>
    </w:pPr>
  </w:style>
  <w:style w:type="paragraph" w:styleId="Galvene">
    <w:name w:val="header"/>
    <w:basedOn w:val="Parasts"/>
    <w:link w:val="GalveneRakstz"/>
    <w:uiPriority w:val="99"/>
    <w:unhideWhenUsed/>
    <w:rsid w:val="004C089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4C0897"/>
    <w:rPr>
      <w:rFonts w:ascii="Times New Roman" w:eastAsia="Times New Roman" w:hAnsi="Times New Roman" w:cs="Times New Roman"/>
      <w:sz w:val="24"/>
      <w:szCs w:val="20"/>
      <w:lang w:eastAsia="fr-BE"/>
    </w:rPr>
  </w:style>
  <w:style w:type="paragraph" w:styleId="Kjene">
    <w:name w:val="footer"/>
    <w:basedOn w:val="Parasts"/>
    <w:link w:val="KjeneRakstz"/>
    <w:uiPriority w:val="99"/>
    <w:unhideWhenUsed/>
    <w:rsid w:val="004C0897"/>
    <w:pPr>
      <w:tabs>
        <w:tab w:val="center" w:pos="4153"/>
        <w:tab w:val="right" w:pos="8306"/>
      </w:tabs>
      <w:spacing w:line="240" w:lineRule="auto"/>
    </w:pPr>
  </w:style>
  <w:style w:type="character" w:customStyle="1" w:styleId="KjeneRakstz">
    <w:name w:val="Kājene Rakstz."/>
    <w:basedOn w:val="Noklusjumarindkopasfonts"/>
    <w:link w:val="Kjene"/>
    <w:uiPriority w:val="99"/>
    <w:rsid w:val="004C0897"/>
    <w:rPr>
      <w:rFonts w:ascii="Times New Roman" w:eastAsia="Times New Roman" w:hAnsi="Times New Roman" w:cs="Times New Roman"/>
      <w:sz w:val="24"/>
      <w:szCs w:val="20"/>
      <w:lang w:eastAsia="fr-BE"/>
    </w:rPr>
  </w:style>
  <w:style w:type="character" w:styleId="Hipersaite">
    <w:name w:val="Hyperlink"/>
    <w:basedOn w:val="Noklusjumarindkopasfonts"/>
    <w:uiPriority w:val="99"/>
    <w:unhideWhenUsed/>
    <w:rsid w:val="004C0897"/>
    <w:rPr>
      <w:color w:val="0563C1" w:themeColor="hyperlink"/>
      <w:u w:val="single"/>
    </w:rPr>
  </w:style>
  <w:style w:type="paragraph" w:styleId="Vresteksts">
    <w:name w:val="footnote text"/>
    <w:aliases w:val=" Char,Footnote,Fußnote, Char1,Char1,Footnote Text Char1,Footnote Text Char2 Char,Footnote Text Char1 Char Char,Footnote Text Char2 Char Char Char,Footnote Text Char1 Char Char Char Char,Footnote Text Char2 Char Char Char Char Char,Cha,ft"/>
    <w:basedOn w:val="Parasts"/>
    <w:link w:val="VrestekstsRakstz"/>
    <w:uiPriority w:val="99"/>
    <w:unhideWhenUsed/>
    <w:qFormat/>
    <w:rsid w:val="00117FB6"/>
    <w:pPr>
      <w:spacing w:line="240" w:lineRule="auto"/>
    </w:pPr>
    <w:rPr>
      <w:sz w:val="20"/>
    </w:rPr>
  </w:style>
  <w:style w:type="character" w:customStyle="1" w:styleId="VrestekstsRakstz">
    <w:name w:val="Vēres teksts Rakstz."/>
    <w:aliases w:val=" Char Rakstz.,Footnote Rakstz.,Fußnote Rakstz., Char1 Rakstz.,Char1 Rakstz.,Footnote Text Char1 Rakstz.,Footnote Text Char2 Char Rakstz.,Footnote Text Char1 Char Char Rakstz.,Footnote Text Char2 Char Char Char Rakstz.,Cha Rakstz."/>
    <w:basedOn w:val="Noklusjumarindkopasfonts"/>
    <w:link w:val="Vresteksts"/>
    <w:uiPriority w:val="99"/>
    <w:qFormat/>
    <w:rsid w:val="00117FB6"/>
    <w:rPr>
      <w:rFonts w:ascii="Times New Roman" w:eastAsia="Times New Roman" w:hAnsi="Times New Roman" w:cs="Times New Roman"/>
      <w:sz w:val="20"/>
      <w:szCs w:val="20"/>
      <w:lang w:eastAsia="fr-BE"/>
    </w:rPr>
  </w:style>
  <w:style w:type="character" w:styleId="Vresatsau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Noklusjumarindkopasfonts"/>
    <w:link w:val="BVIfnrChar1CharCharChar"/>
    <w:uiPriority w:val="99"/>
    <w:unhideWhenUsed/>
    <w:qFormat/>
    <w:rsid w:val="00117FB6"/>
    <w:rPr>
      <w:vertAlign w:val="superscript"/>
    </w:rPr>
  </w:style>
  <w:style w:type="character" w:styleId="Komentraatsauce">
    <w:name w:val="annotation reference"/>
    <w:basedOn w:val="Noklusjumarindkopasfonts"/>
    <w:uiPriority w:val="99"/>
    <w:semiHidden/>
    <w:unhideWhenUsed/>
    <w:rsid w:val="00C93866"/>
    <w:rPr>
      <w:sz w:val="16"/>
      <w:szCs w:val="16"/>
    </w:rPr>
  </w:style>
  <w:style w:type="paragraph" w:styleId="Komentrateksts">
    <w:name w:val="annotation text"/>
    <w:basedOn w:val="Parasts"/>
    <w:link w:val="KomentratekstsRakstz"/>
    <w:uiPriority w:val="99"/>
    <w:semiHidden/>
    <w:unhideWhenUsed/>
    <w:rsid w:val="00C93866"/>
    <w:pPr>
      <w:spacing w:line="240" w:lineRule="auto"/>
    </w:pPr>
    <w:rPr>
      <w:sz w:val="20"/>
    </w:rPr>
  </w:style>
  <w:style w:type="character" w:customStyle="1" w:styleId="KomentratekstsRakstz">
    <w:name w:val="Komentāra teksts Rakstz."/>
    <w:basedOn w:val="Noklusjumarindkopasfonts"/>
    <w:link w:val="Komentrateksts"/>
    <w:uiPriority w:val="99"/>
    <w:semiHidden/>
    <w:rsid w:val="00C93866"/>
    <w:rPr>
      <w:rFonts w:ascii="Times New Roman" w:eastAsia="Times New Roman" w:hAnsi="Times New Roman" w:cs="Times New Roman"/>
      <w:sz w:val="20"/>
      <w:szCs w:val="20"/>
      <w:lang w:eastAsia="fr-BE"/>
    </w:rPr>
  </w:style>
  <w:style w:type="paragraph" w:styleId="Komentratma">
    <w:name w:val="annotation subject"/>
    <w:basedOn w:val="Komentrateksts"/>
    <w:next w:val="Komentrateksts"/>
    <w:link w:val="KomentratmaRakstz"/>
    <w:uiPriority w:val="99"/>
    <w:semiHidden/>
    <w:unhideWhenUsed/>
    <w:rsid w:val="00C93866"/>
    <w:rPr>
      <w:b/>
      <w:bCs/>
    </w:rPr>
  </w:style>
  <w:style w:type="character" w:customStyle="1" w:styleId="KomentratmaRakstz">
    <w:name w:val="Komentāra tēma Rakstz."/>
    <w:basedOn w:val="KomentratekstsRakstz"/>
    <w:link w:val="Komentratma"/>
    <w:uiPriority w:val="99"/>
    <w:semiHidden/>
    <w:rsid w:val="00C93866"/>
    <w:rPr>
      <w:rFonts w:ascii="Times New Roman" w:eastAsia="Times New Roman" w:hAnsi="Times New Roman" w:cs="Times New Roman"/>
      <w:b/>
      <w:bCs/>
      <w:sz w:val="20"/>
      <w:szCs w:val="20"/>
      <w:lang w:eastAsia="fr-BE"/>
    </w:rPr>
  </w:style>
  <w:style w:type="paragraph" w:styleId="Balonteksts">
    <w:name w:val="Balloon Text"/>
    <w:basedOn w:val="Parasts"/>
    <w:link w:val="BalontekstsRakstz"/>
    <w:uiPriority w:val="99"/>
    <w:semiHidden/>
    <w:unhideWhenUsed/>
    <w:rsid w:val="00C93866"/>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3866"/>
    <w:rPr>
      <w:rFonts w:ascii="Segoe UI" w:eastAsia="Times New Roman" w:hAnsi="Segoe UI" w:cs="Segoe UI"/>
      <w:sz w:val="18"/>
      <w:szCs w:val="18"/>
      <w:lang w:eastAsia="fr-BE"/>
    </w:rPr>
  </w:style>
  <w:style w:type="paragraph" w:styleId="Paraststmeklis">
    <w:name w:val="Normal (Web)"/>
    <w:aliases w:val="Обычный (веб) Знак Знак,Обычный (веб) Знак Знак Знак Знак Знак Знак,Обычный (веб) Знак Знак Знак Знак Знак Знак Знак Знак Знак Знак Знак"/>
    <w:basedOn w:val="Parasts"/>
    <w:uiPriority w:val="99"/>
    <w:unhideWhenUsed/>
    <w:rsid w:val="00922F93"/>
    <w:pPr>
      <w:widowControl/>
      <w:spacing w:before="100" w:beforeAutospacing="1" w:after="100" w:afterAutospacing="1" w:line="240" w:lineRule="auto"/>
    </w:pPr>
    <w:rPr>
      <w:szCs w:val="24"/>
      <w:lang w:eastAsia="lv-LV"/>
    </w:rPr>
  </w:style>
  <w:style w:type="paragraph" w:customStyle="1" w:styleId="mt-translation">
    <w:name w:val="mt-translation"/>
    <w:basedOn w:val="Parasts"/>
    <w:rsid w:val="00EF110D"/>
    <w:pPr>
      <w:widowControl/>
      <w:spacing w:before="100" w:beforeAutospacing="1" w:after="100" w:afterAutospacing="1" w:line="240" w:lineRule="auto"/>
    </w:pPr>
    <w:rPr>
      <w:szCs w:val="24"/>
      <w:lang w:eastAsia="lv-LV"/>
    </w:rPr>
  </w:style>
  <w:style w:type="paragraph" w:customStyle="1" w:styleId="BVIfnrChar1CharCharChar">
    <w:name w:val="BVI fnr Char1 Char Char Char"/>
    <w:aliases w:val="BVI fnr Car Car Char1 Char Char Char,BVI fnr Car Char1 Char Char Char,BVI fnr Car Car Car Car Char Char1 Char Char"/>
    <w:basedOn w:val="Parasts"/>
    <w:link w:val="Vresatsauce"/>
    <w:uiPriority w:val="99"/>
    <w:rsid w:val="00EF110D"/>
    <w:pPr>
      <w:widowControl/>
      <w:spacing w:after="160" w:line="240" w:lineRule="exact"/>
    </w:pPr>
    <w:rPr>
      <w:rFonts w:asciiTheme="minorHAnsi" w:eastAsiaTheme="minorHAnsi" w:hAnsiTheme="minorHAnsi" w:cstheme="minorBidi"/>
      <w:sz w:val="22"/>
      <w:szCs w:val="22"/>
      <w:vertAlign w:val="superscript"/>
      <w:lang w:eastAsia="en-US"/>
    </w:rPr>
  </w:style>
  <w:style w:type="paragraph" w:styleId="Bezatstarpm">
    <w:name w:val="No Spacing"/>
    <w:uiPriority w:val="1"/>
    <w:qFormat/>
    <w:rsid w:val="004304F2"/>
    <w:pPr>
      <w:widowControl w:val="0"/>
      <w:spacing w:after="0" w:line="240" w:lineRule="auto"/>
    </w:pPr>
    <w:rPr>
      <w:rFonts w:ascii="Calibri" w:eastAsia="Calibri" w:hAnsi="Calibri" w:cs="Times New Roman"/>
      <w:lang w:val="en-US"/>
    </w:rPr>
  </w:style>
  <w:style w:type="character" w:customStyle="1" w:styleId="SarakstarindkopaRakstz">
    <w:name w:val="Saraksta rindkopa Rakstz."/>
    <w:aliases w:val="2 Rakstz.,Numbered Para 1 Rakstz.,Dot pt Rakstz.,No Spacing1 Rakstz.,List Paragraph Char Char Char Rakstz.,Indicator Text Rakstz.,List Paragraph1 Rakstz.,Bullet 1 Rakstz.,Bullet Points Rakstz.,MAIN CONTENT Rakstz.,Strip Rakstz."/>
    <w:basedOn w:val="Noklusjumarindkopasfonts"/>
    <w:link w:val="Sarakstarindkopa"/>
    <w:uiPriority w:val="34"/>
    <w:qFormat/>
    <w:locked/>
    <w:rsid w:val="00C011CE"/>
    <w:rPr>
      <w:rFonts w:ascii="Times New Roman" w:eastAsia="Times New Roman" w:hAnsi="Times New Roman" w:cs="Times New Roman"/>
      <w:sz w:val="24"/>
      <w:szCs w:val="20"/>
      <w:lang w:eastAsia="fr-BE"/>
    </w:rPr>
  </w:style>
  <w:style w:type="character" w:styleId="Izclums">
    <w:name w:val="Emphasis"/>
    <w:basedOn w:val="Noklusjumarindkopasfonts"/>
    <w:uiPriority w:val="20"/>
    <w:qFormat/>
    <w:rsid w:val="00C011CE"/>
    <w:rPr>
      <w:b/>
      <w:bCs/>
      <w:i w:val="0"/>
      <w:iCs w:val="0"/>
    </w:rPr>
  </w:style>
  <w:style w:type="character" w:customStyle="1" w:styleId="phrase">
    <w:name w:val="phrase"/>
    <w:basedOn w:val="Noklusjumarindkopasfonts"/>
    <w:rsid w:val="00AF13AF"/>
  </w:style>
  <w:style w:type="character" w:customStyle="1" w:styleId="word">
    <w:name w:val="word"/>
    <w:basedOn w:val="Noklusjumarindkopasfonts"/>
    <w:rsid w:val="00AF13AF"/>
  </w:style>
  <w:style w:type="paragraph" w:customStyle="1" w:styleId="Default">
    <w:name w:val="Default"/>
    <w:rsid w:val="00A73C1B"/>
    <w:pPr>
      <w:autoSpaceDE w:val="0"/>
      <w:autoSpaceDN w:val="0"/>
      <w:adjustRightInd w:val="0"/>
      <w:spacing w:after="0" w:line="240" w:lineRule="auto"/>
    </w:pPr>
    <w:rPr>
      <w:rFonts w:ascii="TimesNewRomanPSMT" w:hAnsi="TimesNewRomanPSMT" w:cs="TimesNewRomanPSMT"/>
      <w:color w:val="000000"/>
      <w:sz w:val="24"/>
      <w:szCs w:val="24"/>
    </w:rPr>
  </w:style>
  <w:style w:type="character" w:customStyle="1" w:styleId="Virsraksts3Rakstz">
    <w:name w:val="Virsraksts 3 Rakstz."/>
    <w:basedOn w:val="Noklusjumarindkopasfonts"/>
    <w:link w:val="Virsraksts3"/>
    <w:uiPriority w:val="9"/>
    <w:rsid w:val="009046CA"/>
    <w:rPr>
      <w:rFonts w:ascii="Times New Roman" w:eastAsia="Times New Roman" w:hAnsi="Times New Roman" w:cs="Times New Roman"/>
      <w:b/>
      <w:bCs/>
      <w:sz w:val="27"/>
      <w:szCs w:val="27"/>
      <w:lang w:eastAsia="lv-LV"/>
    </w:rPr>
  </w:style>
  <w:style w:type="paragraph" w:styleId="Pamatteksts">
    <w:name w:val="Body Text"/>
    <w:basedOn w:val="Parasts"/>
    <w:link w:val="PamattekstsRakstz"/>
    <w:rsid w:val="009046CA"/>
    <w:pPr>
      <w:widowControl/>
      <w:spacing w:line="240" w:lineRule="auto"/>
      <w:jc w:val="both"/>
    </w:pPr>
    <w:rPr>
      <w:color w:val="000000"/>
      <w:szCs w:val="24"/>
      <w:lang w:eastAsia="lv-LV"/>
    </w:rPr>
  </w:style>
  <w:style w:type="character" w:customStyle="1" w:styleId="PamattekstsRakstz">
    <w:name w:val="Pamatteksts Rakstz."/>
    <w:basedOn w:val="Noklusjumarindkopasfonts"/>
    <w:link w:val="Pamatteksts"/>
    <w:rsid w:val="009046CA"/>
    <w:rPr>
      <w:rFonts w:ascii="Times New Roman" w:eastAsia="Times New Roman" w:hAnsi="Times New Roman" w:cs="Times New Roman"/>
      <w:color w:val="000000"/>
      <w:sz w:val="24"/>
      <w:szCs w:val="24"/>
      <w:lang w:eastAsia="lv-LV"/>
    </w:rPr>
  </w:style>
  <w:style w:type="table" w:styleId="Reatabula">
    <w:name w:val="Table Grid"/>
    <w:basedOn w:val="Parastatabula"/>
    <w:rsid w:val="004D0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
    <w:name w:val="List Bullet"/>
    <w:basedOn w:val="Parasts"/>
    <w:uiPriority w:val="99"/>
    <w:unhideWhenUsed/>
    <w:rsid w:val="008A408B"/>
    <w:pPr>
      <w:numPr>
        <w:numId w:val="31"/>
      </w:numPr>
      <w:contextualSpacing/>
    </w:pPr>
  </w:style>
  <w:style w:type="paragraph" w:customStyle="1" w:styleId="PointManual">
    <w:name w:val="Point Manual"/>
    <w:basedOn w:val="Parasts"/>
    <w:link w:val="PointManualChar"/>
    <w:rsid w:val="005A2DFD"/>
    <w:pPr>
      <w:widowControl/>
      <w:spacing w:line="240" w:lineRule="auto"/>
      <w:ind w:left="567" w:hanging="567"/>
    </w:pPr>
    <w:rPr>
      <w:rFonts w:eastAsiaTheme="minorHAnsi"/>
      <w:szCs w:val="22"/>
      <w:lang w:val="en-GB" w:eastAsia="en-US"/>
    </w:rPr>
  </w:style>
  <w:style w:type="character" w:customStyle="1" w:styleId="PointManualChar">
    <w:name w:val="Point Manual Char"/>
    <w:link w:val="PointManual"/>
    <w:locked/>
    <w:rsid w:val="005A2DFD"/>
    <w:rPr>
      <w:rFonts w:ascii="Times New Roman" w:hAnsi="Times New Roman" w:cs="Times New Roman"/>
      <w:sz w:val="24"/>
      <w:lang w:val="en-GB"/>
    </w:rPr>
  </w:style>
  <w:style w:type="character" w:styleId="Izteiksmgs">
    <w:name w:val="Strong"/>
    <w:uiPriority w:val="22"/>
    <w:qFormat/>
    <w:rsid w:val="00FB1660"/>
    <w:rPr>
      <w:b/>
      <w:bCs/>
    </w:rPr>
  </w:style>
  <w:style w:type="character" w:styleId="Neatrisintapieminana">
    <w:name w:val="Unresolved Mention"/>
    <w:basedOn w:val="Noklusjumarindkopasfonts"/>
    <w:uiPriority w:val="99"/>
    <w:semiHidden/>
    <w:unhideWhenUsed/>
    <w:rsid w:val="0089026D"/>
    <w:rPr>
      <w:color w:val="605E5C"/>
      <w:shd w:val="clear" w:color="auto" w:fill="E1DFDD"/>
    </w:rPr>
  </w:style>
  <w:style w:type="paragraph" w:customStyle="1" w:styleId="Statut">
    <w:name w:val="Statut"/>
    <w:basedOn w:val="Parasts"/>
    <w:next w:val="Parasts"/>
    <w:rsid w:val="00AD3DC5"/>
    <w:pPr>
      <w:widowControl/>
      <w:spacing w:before="360" w:line="240" w:lineRule="auto"/>
      <w:jc w:val="center"/>
    </w:pPr>
    <w:rPr>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154498">
      <w:bodyDiv w:val="1"/>
      <w:marLeft w:val="0"/>
      <w:marRight w:val="0"/>
      <w:marTop w:val="0"/>
      <w:marBottom w:val="0"/>
      <w:divBdr>
        <w:top w:val="none" w:sz="0" w:space="0" w:color="auto"/>
        <w:left w:val="none" w:sz="0" w:space="0" w:color="auto"/>
        <w:bottom w:val="none" w:sz="0" w:space="0" w:color="auto"/>
        <w:right w:val="none" w:sz="0" w:space="0" w:color="auto"/>
      </w:divBdr>
    </w:div>
    <w:div w:id="293758813">
      <w:bodyDiv w:val="1"/>
      <w:marLeft w:val="0"/>
      <w:marRight w:val="0"/>
      <w:marTop w:val="0"/>
      <w:marBottom w:val="0"/>
      <w:divBdr>
        <w:top w:val="none" w:sz="0" w:space="0" w:color="auto"/>
        <w:left w:val="none" w:sz="0" w:space="0" w:color="auto"/>
        <w:bottom w:val="none" w:sz="0" w:space="0" w:color="auto"/>
        <w:right w:val="none" w:sz="0" w:space="0" w:color="auto"/>
      </w:divBdr>
      <w:divsChild>
        <w:div w:id="1639870956">
          <w:marLeft w:val="0"/>
          <w:marRight w:val="0"/>
          <w:marTop w:val="0"/>
          <w:marBottom w:val="0"/>
          <w:divBdr>
            <w:top w:val="none" w:sz="0" w:space="0" w:color="auto"/>
            <w:left w:val="none" w:sz="0" w:space="0" w:color="auto"/>
            <w:bottom w:val="none" w:sz="0" w:space="0" w:color="auto"/>
            <w:right w:val="none" w:sz="0" w:space="0" w:color="auto"/>
          </w:divBdr>
        </w:div>
      </w:divsChild>
    </w:div>
    <w:div w:id="333650858">
      <w:bodyDiv w:val="1"/>
      <w:marLeft w:val="0"/>
      <w:marRight w:val="0"/>
      <w:marTop w:val="0"/>
      <w:marBottom w:val="0"/>
      <w:divBdr>
        <w:top w:val="none" w:sz="0" w:space="0" w:color="auto"/>
        <w:left w:val="none" w:sz="0" w:space="0" w:color="auto"/>
        <w:bottom w:val="none" w:sz="0" w:space="0" w:color="auto"/>
        <w:right w:val="none" w:sz="0" w:space="0" w:color="auto"/>
      </w:divBdr>
    </w:div>
    <w:div w:id="454713915">
      <w:bodyDiv w:val="1"/>
      <w:marLeft w:val="0"/>
      <w:marRight w:val="0"/>
      <w:marTop w:val="0"/>
      <w:marBottom w:val="0"/>
      <w:divBdr>
        <w:top w:val="none" w:sz="0" w:space="0" w:color="auto"/>
        <w:left w:val="none" w:sz="0" w:space="0" w:color="auto"/>
        <w:bottom w:val="none" w:sz="0" w:space="0" w:color="auto"/>
        <w:right w:val="none" w:sz="0" w:space="0" w:color="auto"/>
      </w:divBdr>
    </w:div>
    <w:div w:id="641620467">
      <w:bodyDiv w:val="1"/>
      <w:marLeft w:val="0"/>
      <w:marRight w:val="0"/>
      <w:marTop w:val="0"/>
      <w:marBottom w:val="0"/>
      <w:divBdr>
        <w:top w:val="none" w:sz="0" w:space="0" w:color="auto"/>
        <w:left w:val="none" w:sz="0" w:space="0" w:color="auto"/>
        <w:bottom w:val="none" w:sz="0" w:space="0" w:color="auto"/>
        <w:right w:val="none" w:sz="0" w:space="0" w:color="auto"/>
      </w:divBdr>
    </w:div>
    <w:div w:id="719401555">
      <w:bodyDiv w:val="1"/>
      <w:marLeft w:val="0"/>
      <w:marRight w:val="0"/>
      <w:marTop w:val="0"/>
      <w:marBottom w:val="0"/>
      <w:divBdr>
        <w:top w:val="none" w:sz="0" w:space="0" w:color="auto"/>
        <w:left w:val="none" w:sz="0" w:space="0" w:color="auto"/>
        <w:bottom w:val="none" w:sz="0" w:space="0" w:color="auto"/>
        <w:right w:val="none" w:sz="0" w:space="0" w:color="auto"/>
      </w:divBdr>
    </w:div>
    <w:div w:id="1019741000">
      <w:bodyDiv w:val="1"/>
      <w:marLeft w:val="0"/>
      <w:marRight w:val="0"/>
      <w:marTop w:val="0"/>
      <w:marBottom w:val="0"/>
      <w:divBdr>
        <w:top w:val="none" w:sz="0" w:space="0" w:color="auto"/>
        <w:left w:val="none" w:sz="0" w:space="0" w:color="auto"/>
        <w:bottom w:val="none" w:sz="0" w:space="0" w:color="auto"/>
        <w:right w:val="none" w:sz="0" w:space="0" w:color="auto"/>
      </w:divBdr>
    </w:div>
    <w:div w:id="1169368080">
      <w:bodyDiv w:val="1"/>
      <w:marLeft w:val="0"/>
      <w:marRight w:val="0"/>
      <w:marTop w:val="0"/>
      <w:marBottom w:val="0"/>
      <w:divBdr>
        <w:top w:val="none" w:sz="0" w:space="0" w:color="auto"/>
        <w:left w:val="none" w:sz="0" w:space="0" w:color="auto"/>
        <w:bottom w:val="none" w:sz="0" w:space="0" w:color="auto"/>
        <w:right w:val="none" w:sz="0" w:space="0" w:color="auto"/>
      </w:divBdr>
    </w:div>
    <w:div w:id="1367948360">
      <w:bodyDiv w:val="1"/>
      <w:marLeft w:val="0"/>
      <w:marRight w:val="0"/>
      <w:marTop w:val="0"/>
      <w:marBottom w:val="0"/>
      <w:divBdr>
        <w:top w:val="none" w:sz="0" w:space="0" w:color="auto"/>
        <w:left w:val="none" w:sz="0" w:space="0" w:color="auto"/>
        <w:bottom w:val="none" w:sz="0" w:space="0" w:color="auto"/>
        <w:right w:val="none" w:sz="0" w:space="0" w:color="auto"/>
      </w:divBdr>
    </w:div>
    <w:div w:id="1375422640">
      <w:bodyDiv w:val="1"/>
      <w:marLeft w:val="0"/>
      <w:marRight w:val="0"/>
      <w:marTop w:val="0"/>
      <w:marBottom w:val="0"/>
      <w:divBdr>
        <w:top w:val="none" w:sz="0" w:space="0" w:color="auto"/>
        <w:left w:val="none" w:sz="0" w:space="0" w:color="auto"/>
        <w:bottom w:val="none" w:sz="0" w:space="0" w:color="auto"/>
        <w:right w:val="none" w:sz="0" w:space="0" w:color="auto"/>
      </w:divBdr>
    </w:div>
    <w:div w:id="185109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831DA667-BF92-488D-AB03-AB7282A99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3180</Words>
  <Characters>1813</Characters>
  <Application>Microsoft Office Word</Application>
  <DocSecurity>0</DocSecurity>
  <Lines>15</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Muceniece</dc:creator>
  <cp:keywords/>
  <dc:description/>
  <cp:lastModifiedBy>Elīna Priedniece</cp:lastModifiedBy>
  <cp:revision>18</cp:revision>
  <cp:lastPrinted>2021-01-27T08:08:00Z</cp:lastPrinted>
  <dcterms:created xsi:type="dcterms:W3CDTF">2024-12-05T07:28:00Z</dcterms:created>
  <dcterms:modified xsi:type="dcterms:W3CDTF">2025-05-09T09:48:00Z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3" name="DISCesvisAdditionalMakers">
    <vt:lpwstr>vecākā referente Egita Vanaga</vt:lpwstr>
  </property>
  <property fmtid="{D5CDD505-2E9C-101B-9397-08002B2CF9AE}" pid="24" name="DIScgiUrl">
    <vt:lpwstr>https://lim.esvis.gov.lv/cs/idcplg</vt:lpwstr>
  </property>
  <property fmtid="{D5CDD505-2E9C-101B-9397-08002B2CF9AE}" pid="25" name="DISdDocName">
    <vt:lpwstr>L545143</vt:lpwstr>
  </property>
  <property fmtid="{D5CDD505-2E9C-101B-9397-08002B2CF9AE}" pid="26" name="DISCesvisAdditionalTutors">
    <vt:lpwstr>vecākā referente Egita Vanaga</vt:lpwstr>
  </property>
  <property fmtid="{D5CDD505-2E9C-101B-9397-08002B2CF9AE}" pid="27" name="DISCesvisSigner">
    <vt:lpwstr>ministrs Rihards Kozlovskis</vt:lpwstr>
  </property>
  <property fmtid="{D5CDD505-2E9C-101B-9397-08002B2CF9AE}" pid="28" name="DISCesvisSafetyLevel">
    <vt:lpwstr>Vispārpieejams</vt:lpwstr>
  </property>
  <property fmtid="{D5CDD505-2E9C-101B-9397-08002B2CF9AE}" pid="29" name="DISTaskPaneUrl">
    <vt:lpwstr>https://lim.esvis.gov.lv/cs/idcplg?ClientControlled=DocMan&amp;coreContentOnly=1&amp;WebdavRequest=1&amp;IdcService=DOC_INFO&amp;dID=625801</vt:lpwstr>
  </property>
  <property fmtid="{D5CDD505-2E9C-101B-9397-08002B2CF9AE}" pid="30" name="DISCesvisTitle">
    <vt:lpwstr>Informatīvais ziņojums par (1) Latvijas Republikas nacionālo pozīciju Nr.1 par priekšlikumu Eiropas Parlamenta un Padomes Regulai, ar ko izveido kopēju sistēmu to trešo valstu valstspiederīgo atgriešanai, kuri Savienībā uzturas nelikumīgi, un atceļ Eiropas Parlamenta un Padomes Direktīvu 2008/115/EK, Padomes Direktīvu 2001/40/EK un Padomes Lēmumu 2004/191/EK un (2) Latvijas Republikas nacionālo pozīciju Nr.1 par priekšlikumu Eiropas Parlamenta un Padomes Regulai, ar ko tiek veikti grozījumi Regulā (ES) 2024/1348 attiecībā uz drošu izcelsmes valstu saraksta izveidi Savienības līmenī
</vt:lpwstr>
  </property>
  <property fmtid="{D5CDD505-2E9C-101B-9397-08002B2CF9AE}" pid="31" name="DISCesvisMinistryOfMinister">
    <vt:lpwstr>wwTemplateNP_MinistryOfMinister(Iekšlietu,)</vt:lpwstr>
  </property>
  <property fmtid="{D5CDD505-2E9C-101B-9397-08002B2CF9AE}" pid="32" name="DISCesvisAuthor">
    <vt:lpwstr>Iekšlietu ministrija</vt:lpwstr>
  </property>
  <property fmtid="{D5CDD505-2E9C-101B-9397-08002B2CF9AE}" pid="33" name="DISCesvisMainMaker">
    <vt:lpwstr>vecākā referente Egita Vanaga</vt:lpwstr>
  </property>
  <property fmtid="{D5CDD505-2E9C-101B-9397-08002B2CF9AE}" pid="34" name="DISCesvisAdditionalTutorsMail">
    <vt:lpwstr>egita.vanaga@iem.gov.lv</vt:lpwstr>
  </property>
  <property fmtid="{D5CDD505-2E9C-101B-9397-08002B2CF9AE}" pid="35" name="DISCesvisAdditionalTutorsPhone">
    <vt:lpwstr>67829652</vt:lpwstr>
  </property>
  <property fmtid="{D5CDD505-2E9C-101B-9397-08002B2CF9AE}" pid="36" name="DISidcName">
    <vt:lpwstr>1020404016200</vt:lpwstr>
  </property>
  <property fmtid="{D5CDD505-2E9C-101B-9397-08002B2CF9AE}" pid="37" name="DISProperties">
    <vt:lpwstr>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38" name="DISCesvisAdditionalMakersMail">
    <vt:lpwstr>egita.vanaga@iem.gov.lv</vt:lpwstr>
  </property>
  <property fmtid="{D5CDD505-2E9C-101B-9397-08002B2CF9AE}" pid="39" name="DISdUser">
    <vt:lpwstr>weblogic</vt:lpwstr>
  </property>
  <property fmtid="{D5CDD505-2E9C-101B-9397-08002B2CF9AE}" pid="40" name="DISCesvisOrgApprovers">
    <vt:lpwstr>Ārlietu ministrija, Finanšu ministrija, Labklājības ministrija, Tieslietu ministrija, Tiesībsarga birojs</vt:lpwstr>
  </property>
  <property fmtid="{D5CDD505-2E9C-101B-9397-08002B2CF9AE}" pid="41" name="DISdID">
    <vt:lpwstr>625801</vt:lpwstr>
  </property>
  <property fmtid="{D5CDD505-2E9C-101B-9397-08002B2CF9AE}" pid="42" name="DISCesvisAdditionalMakersPhone">
    <vt:lpwstr>67829652</vt:lpwstr>
  </property>
  <property fmtid="{D5CDD505-2E9C-101B-9397-08002B2CF9AE}" pid="43" name="DISCesvisMainMakerOrgUnitTitle">
    <vt:lpwstr>IEM ELSSD Eiropas lietu nodaļa</vt:lpwstr>
  </property>
</Properties>
</file>