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1E54C" w14:textId="77777777" w:rsidR="00804216" w:rsidRPr="00804216" w:rsidRDefault="00804216" w:rsidP="00804216">
      <w:pPr>
        <w:spacing w:after="0" w:line="240" w:lineRule="auto"/>
        <w:ind w:firstLine="360"/>
        <w:jc w:val="right"/>
        <w:rPr>
          <w:rFonts w:ascii="Times New Roman" w:hAnsi="Times New Roman" w:cs="Times New Roman"/>
          <w:sz w:val="28"/>
          <w:szCs w:val="28"/>
        </w:rPr>
      </w:pPr>
      <w:bookmarkStart w:id="0" w:name="1293243"/>
      <w:bookmarkStart w:id="1" w:name="n-1293243"/>
      <w:bookmarkStart w:id="2" w:name="_Hlk122353549"/>
      <w:bookmarkEnd w:id="0"/>
      <w:bookmarkEnd w:id="1"/>
      <w:r w:rsidRPr="00804216">
        <w:rPr>
          <w:rFonts w:ascii="Times New Roman" w:hAnsi="Times New Roman" w:cs="Times New Roman"/>
          <w:sz w:val="28"/>
          <w:szCs w:val="28"/>
        </w:rPr>
        <w:t>(</w:t>
      </w:r>
      <w:proofErr w:type="spellStart"/>
      <w:r w:rsidRPr="00804216">
        <w:rPr>
          <w:rFonts w:ascii="Times New Roman" w:hAnsi="Times New Roman" w:cs="Times New Roman"/>
          <w:sz w:val="28"/>
          <w:szCs w:val="28"/>
        </w:rPr>
        <w:t>Ministru</w:t>
      </w:r>
      <w:proofErr w:type="spellEnd"/>
      <w:r w:rsidRPr="00804216">
        <w:rPr>
          <w:rFonts w:ascii="Times New Roman" w:hAnsi="Times New Roman" w:cs="Times New Roman"/>
          <w:sz w:val="28"/>
          <w:szCs w:val="28"/>
        </w:rPr>
        <w:t xml:space="preserve"> </w:t>
      </w:r>
      <w:proofErr w:type="spellStart"/>
      <w:r w:rsidRPr="00804216">
        <w:rPr>
          <w:rFonts w:ascii="Times New Roman" w:hAnsi="Times New Roman" w:cs="Times New Roman"/>
          <w:sz w:val="28"/>
          <w:szCs w:val="28"/>
        </w:rPr>
        <w:t>kabineta</w:t>
      </w:r>
      <w:proofErr w:type="spellEnd"/>
      <w:r w:rsidRPr="00804216">
        <w:rPr>
          <w:rFonts w:ascii="Times New Roman" w:hAnsi="Times New Roman" w:cs="Times New Roman"/>
          <w:sz w:val="28"/>
          <w:szCs w:val="28"/>
        </w:rPr>
        <w:t xml:space="preserve"> </w:t>
      </w:r>
    </w:p>
    <w:p w14:paraId="1EE65C51" w14:textId="77777777" w:rsidR="00804216" w:rsidRPr="00804216" w:rsidRDefault="00804216" w:rsidP="00804216">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04216">
        <w:rPr>
          <w:rFonts w:ascii="Times New Roman" w:hAnsi="Times New Roman" w:cs="Times New Roman"/>
          <w:sz w:val="28"/>
          <w:szCs w:val="28"/>
        </w:rPr>
        <w:t>2024. gada 11. jūnija</w:t>
      </w:r>
    </w:p>
    <w:p w14:paraId="067062C0" w14:textId="77777777" w:rsidR="00804216" w:rsidRPr="00804216" w:rsidRDefault="00804216" w:rsidP="00804216">
      <w:pPr>
        <w:spacing w:after="0" w:line="240" w:lineRule="auto"/>
        <w:ind w:firstLine="360"/>
        <w:jc w:val="right"/>
        <w:rPr>
          <w:rFonts w:ascii="Times New Roman" w:hAnsi="Times New Roman" w:cs="Times New Roman"/>
          <w:sz w:val="28"/>
          <w:szCs w:val="28"/>
        </w:rPr>
      </w:pPr>
      <w:proofErr w:type="spellStart"/>
      <w:r w:rsidRPr="00804216">
        <w:rPr>
          <w:rFonts w:ascii="Times New Roman" w:hAnsi="Times New Roman" w:cs="Times New Roman"/>
          <w:sz w:val="28"/>
          <w:szCs w:val="28"/>
        </w:rPr>
        <w:t>rīkojums</w:t>
      </w:r>
      <w:proofErr w:type="spellEnd"/>
      <w:r w:rsidRPr="00804216">
        <w:rPr>
          <w:rFonts w:ascii="Times New Roman" w:hAnsi="Times New Roman" w:cs="Times New Roman"/>
          <w:sz w:val="28"/>
          <w:szCs w:val="28"/>
        </w:rPr>
        <w:t xml:space="preserve"> Nr. </w:t>
      </w:r>
      <w:r w:rsidRPr="00804216">
        <w:rPr>
          <w:rFonts w:ascii="Times New Roman" w:hAnsi="Times New Roman" w:cs="Times New Roman"/>
          <w:sz w:val="28"/>
          <w:szCs w:val="28"/>
        </w:rPr>
        <w:t>466</w:t>
      </w:r>
      <w:r w:rsidRPr="00804216">
        <w:rPr>
          <w:rFonts w:ascii="Times New Roman" w:hAnsi="Times New Roman" w:cs="Times New Roman"/>
          <w:sz w:val="28"/>
          <w:szCs w:val="28"/>
        </w:rPr>
        <w:t>)</w:t>
      </w:r>
    </w:p>
    <w:p w14:paraId="208912A1" w14:textId="77777777" w:rsidR="00804216" w:rsidRPr="00804216" w:rsidRDefault="00804216" w:rsidP="00804216">
      <w:pPr>
        <w:spacing w:after="0" w:line="240" w:lineRule="auto"/>
        <w:rPr>
          <w:rFonts w:ascii="Times New Roman" w:hAnsi="Times New Roman" w:cs="Times New Roman"/>
        </w:rPr>
      </w:pPr>
    </w:p>
    <w:bookmarkEnd w:id="2"/>
    <w:p w14:paraId="677FC019" w14:textId="77777777" w:rsidR="001745FD" w:rsidRPr="00804216" w:rsidRDefault="001745FD" w:rsidP="001745FD">
      <w:pPr>
        <w:pStyle w:val="NoSpacing"/>
        <w:jc w:val="center"/>
        <w:rPr>
          <w:rFonts w:ascii="Times New Roman" w:hAnsi="Times New Roman" w:cs="Times New Roman"/>
          <w:b/>
          <w:bCs/>
          <w:lang w:eastAsia="en-GB"/>
        </w:rPr>
      </w:pPr>
    </w:p>
    <w:p w14:paraId="1091F62F" w14:textId="4E570A87" w:rsidR="001745FD" w:rsidRPr="001745FD" w:rsidRDefault="001745FD" w:rsidP="001745FD">
      <w:pPr>
        <w:pStyle w:val="NoSpacing"/>
        <w:jc w:val="center"/>
        <w:rPr>
          <w:rFonts w:ascii="Times New Roman" w:hAnsi="Times New Roman" w:cs="Times New Roman"/>
          <w:b/>
          <w:bCs/>
          <w:lang w:val="lv-LV" w:eastAsia="en-GB"/>
        </w:rPr>
      </w:pPr>
      <w:r w:rsidRPr="001745FD">
        <w:rPr>
          <w:rFonts w:ascii="Times New Roman" w:hAnsi="Times New Roman" w:cs="Times New Roman"/>
          <w:b/>
          <w:bCs/>
          <w:lang w:val="lv-LV" w:eastAsia="en-GB"/>
        </w:rPr>
        <w:t>PLĀNS</w:t>
      </w:r>
      <w:r w:rsidR="00C85651">
        <w:rPr>
          <w:rFonts w:ascii="Times New Roman" w:hAnsi="Times New Roman" w:cs="Times New Roman"/>
          <w:b/>
          <w:bCs/>
          <w:lang w:val="lv-LV" w:eastAsia="en-GB"/>
        </w:rPr>
        <w:t xml:space="preserve"> “</w:t>
      </w:r>
      <w:r w:rsidRPr="001745FD">
        <w:rPr>
          <w:rFonts w:ascii="Times New Roman" w:hAnsi="Times New Roman" w:cs="Times New Roman"/>
          <w:b/>
          <w:bCs/>
          <w:lang w:val="lv-LV" w:eastAsia="en-GB"/>
        </w:rPr>
        <w:t>PRIORITĀRIE RĪCĪBAS VIRZIENI MELIORĀCIJAS POLITIKĀ</w:t>
      </w:r>
    </w:p>
    <w:p w14:paraId="55A73A2E" w14:textId="787F79BE" w:rsidR="001745FD" w:rsidRPr="001745FD" w:rsidRDefault="001745FD" w:rsidP="001745FD">
      <w:pPr>
        <w:pStyle w:val="NoSpacing"/>
        <w:jc w:val="center"/>
        <w:rPr>
          <w:rFonts w:ascii="Times New Roman" w:hAnsi="Times New Roman" w:cs="Times New Roman"/>
          <w:b/>
          <w:bCs/>
          <w:lang w:val="lv-LV" w:eastAsia="en-GB"/>
        </w:rPr>
      </w:pPr>
      <w:r w:rsidRPr="001745FD">
        <w:rPr>
          <w:rFonts w:ascii="Times New Roman" w:hAnsi="Times New Roman" w:cs="Times New Roman"/>
          <w:b/>
          <w:bCs/>
          <w:lang w:val="lv-LV" w:eastAsia="en-GB"/>
        </w:rPr>
        <w:t>2021.–2027. GADAM</w:t>
      </w:r>
      <w:r w:rsidR="00C85651">
        <w:rPr>
          <w:rFonts w:ascii="Times New Roman" w:hAnsi="Times New Roman" w:cs="Times New Roman"/>
          <w:b/>
          <w:bCs/>
          <w:lang w:val="lv-LV" w:eastAsia="en-GB"/>
        </w:rPr>
        <w:t>”</w:t>
      </w:r>
    </w:p>
    <w:p w14:paraId="51398A77" w14:textId="77777777" w:rsidR="001745FD" w:rsidRPr="001745FD" w:rsidRDefault="001745FD" w:rsidP="001745FD">
      <w:pPr>
        <w:pStyle w:val="NoSpacing"/>
        <w:rPr>
          <w:rFonts w:ascii="Times New Roman" w:hAnsi="Times New Roman" w:cs="Times New Roman"/>
          <w:b/>
          <w:bCs/>
          <w:lang w:val="lv-LV" w:eastAsia="en-GB"/>
        </w:rPr>
      </w:pPr>
    </w:p>
    <w:p w14:paraId="0B6FE442" w14:textId="4D65B0B9" w:rsidR="001745FD" w:rsidRPr="001745FD" w:rsidRDefault="001745FD" w:rsidP="001745FD">
      <w:pPr>
        <w:pStyle w:val="NoSpacing"/>
        <w:jc w:val="center"/>
        <w:rPr>
          <w:rFonts w:ascii="Times New Roman" w:hAnsi="Times New Roman" w:cs="Times New Roman"/>
          <w:b/>
          <w:bCs/>
          <w:lang w:val="lv-LV" w:eastAsia="en-GB"/>
        </w:rPr>
      </w:pPr>
      <w:r w:rsidRPr="001745FD">
        <w:rPr>
          <w:rFonts w:ascii="Times New Roman" w:hAnsi="Times New Roman" w:cs="Times New Roman"/>
          <w:b/>
          <w:bCs/>
          <w:lang w:val="lv-LV" w:eastAsia="en-GB"/>
        </w:rPr>
        <w:t>SATURA RĀDĪTĀJS</w:t>
      </w:r>
    </w:p>
    <w:p w14:paraId="5E9480E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Ievads</w:t>
      </w:r>
    </w:p>
    <w:p w14:paraId="02212D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Esošās situācijas raksturojums</w:t>
      </w:r>
    </w:p>
    <w:p w14:paraId="4DE7DBA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 Vispārīgi par meliorāciju</w:t>
      </w:r>
    </w:p>
    <w:p w14:paraId="52E38E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 Meliorācijas nozīme Latvijas tautsaimniecībā</w:t>
      </w:r>
    </w:p>
    <w:p w14:paraId="7EEC66E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1.3. Meliorācija un plūdi</w:t>
      </w:r>
    </w:p>
    <w:p w14:paraId="4E35D6E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1.4. Meliorācijas finanšu atbalsta politika</w:t>
      </w:r>
    </w:p>
    <w:p w14:paraId="02836F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 Meliorācijas attīstības virsmērķis, mērķis, apakšmērķi</w:t>
      </w:r>
    </w:p>
    <w:p w14:paraId="075008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Identificētās problēmas</w:t>
      </w:r>
    </w:p>
    <w:p w14:paraId="2451A2B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 Rīcības virzieni</w:t>
      </w:r>
    </w:p>
    <w:p w14:paraId="6ADCBFC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 Rezultatīvie rādītāji</w:t>
      </w:r>
    </w:p>
    <w:p w14:paraId="31B54C4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 Ietekmes novērtējums uz valsts un pašvaldības budžetu</w:t>
      </w:r>
    </w:p>
    <w:p w14:paraId="133C3D7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Pielikumi:</w:t>
      </w:r>
    </w:p>
    <w:p w14:paraId="090E2FB6" w14:textId="77777777" w:rsidR="001745FD" w:rsidRPr="001745FD" w:rsidRDefault="00804216" w:rsidP="001745FD">
      <w:pPr>
        <w:pStyle w:val="NoSpacing"/>
        <w:rPr>
          <w:rFonts w:ascii="Times New Roman" w:hAnsi="Times New Roman" w:cs="Times New Roman"/>
          <w:lang w:val="lv-LV" w:eastAsia="en-GB"/>
        </w:rPr>
      </w:pPr>
      <w:hyperlink r:id="rId7" w:anchor="piel1" w:history="1">
        <w:r w:rsidR="001745FD" w:rsidRPr="001745FD">
          <w:rPr>
            <w:rFonts w:ascii="Times New Roman" w:hAnsi="Times New Roman" w:cs="Times New Roman"/>
            <w:lang w:val="lv-LV" w:eastAsia="en-GB"/>
          </w:rPr>
          <w:t>1. pielikums</w:t>
        </w:r>
      </w:hyperlink>
      <w:r w:rsidR="001745FD" w:rsidRPr="001745FD">
        <w:rPr>
          <w:rFonts w:ascii="Times New Roman" w:hAnsi="Times New Roman" w:cs="Times New Roman"/>
          <w:lang w:val="lv-LV" w:eastAsia="en-GB"/>
        </w:rPr>
        <w:t>. Meliorācijas jomas attīstības sasaiste ar starptautisku dokumentu saturu</w:t>
      </w:r>
    </w:p>
    <w:p w14:paraId="0048FECF" w14:textId="77777777" w:rsidR="001745FD" w:rsidRPr="001745FD" w:rsidRDefault="00804216" w:rsidP="001745FD">
      <w:pPr>
        <w:pStyle w:val="NoSpacing"/>
        <w:rPr>
          <w:rFonts w:ascii="Times New Roman" w:hAnsi="Times New Roman" w:cs="Times New Roman"/>
          <w:lang w:val="lv-LV" w:eastAsia="en-GB"/>
        </w:rPr>
      </w:pPr>
      <w:hyperlink r:id="rId8" w:anchor="piel2" w:history="1">
        <w:r w:rsidR="001745FD" w:rsidRPr="001745FD">
          <w:rPr>
            <w:rFonts w:ascii="Times New Roman" w:hAnsi="Times New Roman" w:cs="Times New Roman"/>
            <w:lang w:val="lv-LV" w:eastAsia="en-GB"/>
          </w:rPr>
          <w:t>2. pielikums</w:t>
        </w:r>
      </w:hyperlink>
      <w:r w:rsidR="001745FD" w:rsidRPr="001745FD">
        <w:rPr>
          <w:rFonts w:ascii="Times New Roman" w:hAnsi="Times New Roman" w:cs="Times New Roman"/>
          <w:lang w:val="lv-LV" w:eastAsia="en-GB"/>
        </w:rPr>
        <w:t>. Meliorācijas sistēmu attīstības sasaiste ar citiem plānošanas dokumentiem un tiesību aktiem</w:t>
      </w:r>
    </w:p>
    <w:p w14:paraId="0B640CB1" w14:textId="77777777" w:rsidR="001745FD" w:rsidRPr="001745FD" w:rsidRDefault="001745FD" w:rsidP="001745FD">
      <w:pPr>
        <w:pStyle w:val="NoSpacing"/>
        <w:jc w:val="center"/>
        <w:rPr>
          <w:rFonts w:ascii="Times New Roman" w:hAnsi="Times New Roman" w:cs="Times New Roman"/>
          <w:b/>
          <w:bCs/>
          <w:lang w:val="lv-LV" w:eastAsia="en-GB"/>
        </w:rPr>
      </w:pPr>
      <w:r w:rsidRPr="001745FD">
        <w:rPr>
          <w:rFonts w:ascii="Times New Roman" w:hAnsi="Times New Roman" w:cs="Times New Roman"/>
          <w:b/>
          <w:bCs/>
          <w:lang w:val="lv-LV" w:eastAsia="en-GB"/>
        </w:rPr>
        <w:t>Ievads</w:t>
      </w:r>
    </w:p>
    <w:p w14:paraId="18478C57" w14:textId="77777777"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Plānā ir noteikti meliorācijas pārvaldības politikas prioritārie virzieni, kas vērsti uz meliorācijas sistēmu kvalitatīvas un ilgtspējīgas darbības rezultātiem. Plāns sagatavots, lai identificētu problēmas, kuras kavē meliorācijas attīstību, un formulētu meliorācijas attīstības mērķus un prioritāros rīcības virzienus problēmu novēršanai. Plānā izvirzīti prioritārie rīcības virzieni meliorācijā līdz 2027. gadam, bet tie var būt aktuāli arī pēc 2027. gada.</w:t>
      </w:r>
    </w:p>
    <w:p w14:paraId="0BDFA3A4" w14:textId="42FE2342"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Meliorācijas ilgtspējīgums ir cieši saistīts ar Latvijas ilgtspējīgas attīstības stratēģiju līdz 2030. gadam (turpmāk – stratēģija Latvija 2030)</w:t>
      </w:r>
      <w:r w:rsidR="0053785E">
        <w:rPr>
          <w:rFonts w:ascii="Times New Roman" w:hAnsi="Times New Roman" w:cs="Times New Roman"/>
          <w:vertAlign w:val="superscript"/>
          <w:lang w:val="lv-LV" w:eastAsia="en-GB"/>
        </w:rPr>
        <w:t>1</w:t>
      </w:r>
      <w:r w:rsidRPr="001745FD">
        <w:rPr>
          <w:rFonts w:ascii="Times New Roman" w:hAnsi="Times New Roman" w:cs="Times New Roman"/>
          <w:lang w:val="lv-LV" w:eastAsia="en-GB"/>
        </w:rPr>
        <w:t xml:space="preserve">, Deklarācijas par </w:t>
      </w:r>
      <w:r w:rsidR="00F8558C">
        <w:rPr>
          <w:rFonts w:ascii="Times New Roman" w:hAnsi="Times New Roman" w:cs="Times New Roman"/>
          <w:lang w:val="lv-LV" w:eastAsia="en-GB"/>
        </w:rPr>
        <w:t>Evikas Siliņas</w:t>
      </w:r>
      <w:r w:rsidRPr="001745FD">
        <w:rPr>
          <w:rFonts w:ascii="Times New Roman" w:hAnsi="Times New Roman" w:cs="Times New Roman"/>
          <w:lang w:val="lv-LV" w:eastAsia="en-GB"/>
        </w:rPr>
        <w:t xml:space="preserve"> vadītā Ministru kabineta (MK) iecerēto darbību nodrošināt zemes kā resursa izmantošanu lauksaimnieciskās produkcijas ražošanai, nepieļaujot lauksaimniecībā izmantojamas zemes platības un saimnieciskajai darbībai paredzēto meža platību samazināšanos, vienlaikus nodrošinot racionālu un efektīvu klimata mērķu izpildi un turpinot SEG emisiju samazināšanu, kā arī ar virkni valsts vidēja termiņa attīstības plānošanas un starptautiskiem dokumentiem, kas iztirzāti plāna </w:t>
      </w:r>
      <w:hyperlink r:id="rId9" w:anchor="piel1" w:history="1">
        <w:r w:rsidRPr="001745FD">
          <w:rPr>
            <w:rFonts w:ascii="Times New Roman" w:hAnsi="Times New Roman" w:cs="Times New Roman"/>
            <w:lang w:val="lv-LV" w:eastAsia="en-GB"/>
          </w:rPr>
          <w:t>1. </w:t>
        </w:r>
      </w:hyperlink>
      <w:r w:rsidRPr="001745FD">
        <w:rPr>
          <w:rFonts w:ascii="Times New Roman" w:hAnsi="Times New Roman" w:cs="Times New Roman"/>
          <w:lang w:val="lv-LV" w:eastAsia="en-GB"/>
        </w:rPr>
        <w:t>un </w:t>
      </w:r>
      <w:hyperlink r:id="rId10" w:anchor="piel2" w:history="1">
        <w:r w:rsidRPr="001745FD">
          <w:rPr>
            <w:rFonts w:ascii="Times New Roman" w:hAnsi="Times New Roman" w:cs="Times New Roman"/>
            <w:lang w:val="lv-LV" w:eastAsia="en-GB"/>
          </w:rPr>
          <w:t>2. pielikumā</w:t>
        </w:r>
      </w:hyperlink>
      <w:r w:rsidRPr="001745FD">
        <w:rPr>
          <w:rFonts w:ascii="Times New Roman" w:hAnsi="Times New Roman" w:cs="Times New Roman"/>
          <w:lang w:val="lv-LV" w:eastAsia="en-GB"/>
        </w:rPr>
        <w:t>.</w:t>
      </w:r>
    </w:p>
    <w:p w14:paraId="1D957E18" w14:textId="77777777"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Stratēģijā Latvija 2030 </w:t>
      </w:r>
      <w:proofErr w:type="gramStart"/>
      <w:r w:rsidRPr="001745FD">
        <w:rPr>
          <w:rFonts w:ascii="Times New Roman" w:hAnsi="Times New Roman" w:cs="Times New Roman"/>
          <w:lang w:val="lv-LV" w:eastAsia="en-GB"/>
        </w:rPr>
        <w:t>noteikts</w:t>
      </w:r>
      <w:proofErr w:type="gramEnd"/>
      <w:r w:rsidRPr="001745FD">
        <w:rPr>
          <w:rFonts w:ascii="Times New Roman" w:hAnsi="Times New Roman" w:cs="Times New Roman"/>
          <w:lang w:val="lv-LV" w:eastAsia="en-GB"/>
        </w:rPr>
        <w:t xml:space="preserve">, ka nozīmīgākie stratēģiskie resursi ilgtspējīgai lauku un valsts kopējai attīstībai ir meži, lauksaimniecībā izmantojamā zeme, derīgo izrakteņu atradnes un ūdeņi </w:t>
      </w:r>
      <w:proofErr w:type="gramStart"/>
      <w:r w:rsidRPr="001745FD">
        <w:rPr>
          <w:rFonts w:ascii="Times New Roman" w:hAnsi="Times New Roman" w:cs="Times New Roman"/>
          <w:lang w:val="lv-LV" w:eastAsia="en-GB"/>
        </w:rPr>
        <w:t>(</w:t>
      </w:r>
      <w:proofErr w:type="gramEnd"/>
      <w:r w:rsidR="00804216">
        <w:fldChar w:fldCharType="begin"/>
      </w:r>
      <w:r w:rsidR="00804216" w:rsidRPr="00804216">
        <w:rPr>
          <w:lang w:val="lv-LV"/>
        </w:rPr>
        <w:instrText>HYPERLINK "https://m.likumi.lv/ta/id/322390" \l "p357"</w:instrText>
      </w:r>
      <w:r w:rsidR="00804216">
        <w:fldChar w:fldCharType="separate"/>
      </w:r>
      <w:r w:rsidRPr="001745FD">
        <w:rPr>
          <w:rFonts w:ascii="Times New Roman" w:hAnsi="Times New Roman" w:cs="Times New Roman"/>
          <w:lang w:val="lv-LV" w:eastAsia="en-GB"/>
        </w:rPr>
        <w:t>357.</w:t>
      </w:r>
      <w:r w:rsidR="00804216">
        <w:rPr>
          <w:rFonts w:ascii="Times New Roman" w:hAnsi="Times New Roman" w:cs="Times New Roman"/>
          <w:lang w:val="lv-LV" w:eastAsia="en-GB"/>
        </w:rPr>
        <w:fldChar w:fldCharType="end"/>
      </w:r>
      <w:r w:rsidRPr="001745FD">
        <w:rPr>
          <w:rFonts w:ascii="Times New Roman" w:hAnsi="Times New Roman" w:cs="Times New Roman"/>
          <w:lang w:val="lv-LV" w:eastAsia="en-GB"/>
        </w:rPr>
        <w:t> §, </w:t>
      </w:r>
      <w:hyperlink r:id="rId11" w:anchor="p76" w:history="1">
        <w:r w:rsidRPr="001745FD">
          <w:rPr>
            <w:rFonts w:ascii="Times New Roman" w:hAnsi="Times New Roman" w:cs="Times New Roman"/>
            <w:lang w:val="lv-LV" w:eastAsia="en-GB"/>
          </w:rPr>
          <w:t>76.</w:t>
        </w:r>
      </w:hyperlink>
      <w:r w:rsidRPr="001745FD">
        <w:rPr>
          <w:rFonts w:ascii="Times New Roman" w:hAnsi="Times New Roman" w:cs="Times New Roman"/>
          <w:lang w:val="lv-LV" w:eastAsia="en-GB"/>
        </w:rPr>
        <w:t xml:space="preserve"> lpp.). Dokumentā norādīts, ka Latvija ir bagāta gan ar virszemes ūdeņiem – jūru, upēm un ezeriem, gan pazemes ūdeņiem, kas ir vitāli svarīgs atjaunojamās enerģijas resurss un nodrošina saimnieciskās darbības, sadzīves un rekreācijas vajadzības. Ūdensteces un ūdenstilpes veido Latvijas vienoto hidroloģisko tīklu un ir svarīgs bioloģiskās daudzveidības faktors </w:t>
      </w:r>
      <w:proofErr w:type="gramStart"/>
      <w:r w:rsidRPr="001745FD">
        <w:rPr>
          <w:rFonts w:ascii="Times New Roman" w:hAnsi="Times New Roman" w:cs="Times New Roman"/>
          <w:lang w:val="lv-LV" w:eastAsia="en-GB"/>
        </w:rPr>
        <w:t>(</w:t>
      </w:r>
      <w:proofErr w:type="gramEnd"/>
      <w:r w:rsidR="00804216">
        <w:fldChar w:fldCharType="begin"/>
      </w:r>
      <w:r w:rsidR="00804216" w:rsidRPr="00804216">
        <w:rPr>
          <w:lang w:val="lv-LV"/>
        </w:rPr>
        <w:instrText>HYPERLINK "https://m.likumi.lv/ta/id/322390" \l "p359"</w:instrText>
      </w:r>
      <w:r w:rsidR="00804216">
        <w:fldChar w:fldCharType="separate"/>
      </w:r>
      <w:r w:rsidRPr="001745FD">
        <w:rPr>
          <w:rFonts w:ascii="Times New Roman" w:hAnsi="Times New Roman" w:cs="Times New Roman"/>
          <w:lang w:val="lv-LV" w:eastAsia="en-GB"/>
        </w:rPr>
        <w:t>359.</w:t>
      </w:r>
      <w:r w:rsidR="00804216">
        <w:rPr>
          <w:rFonts w:ascii="Times New Roman" w:hAnsi="Times New Roman" w:cs="Times New Roman"/>
          <w:lang w:val="lv-LV" w:eastAsia="en-GB"/>
        </w:rPr>
        <w:fldChar w:fldCharType="end"/>
      </w:r>
      <w:r w:rsidRPr="001745FD">
        <w:rPr>
          <w:rFonts w:ascii="Times New Roman" w:hAnsi="Times New Roman" w:cs="Times New Roman"/>
          <w:lang w:val="lv-LV" w:eastAsia="en-GB"/>
        </w:rPr>
        <w:t> §, </w:t>
      </w:r>
      <w:hyperlink r:id="rId12" w:anchor="p76" w:history="1">
        <w:r w:rsidRPr="001745FD">
          <w:rPr>
            <w:rFonts w:ascii="Times New Roman" w:hAnsi="Times New Roman" w:cs="Times New Roman"/>
            <w:lang w:val="lv-LV" w:eastAsia="en-GB"/>
          </w:rPr>
          <w:t>76.</w:t>
        </w:r>
      </w:hyperlink>
      <w:r w:rsidRPr="001745FD">
        <w:rPr>
          <w:rFonts w:ascii="Times New Roman" w:hAnsi="Times New Roman" w:cs="Times New Roman"/>
          <w:lang w:val="lv-LV" w:eastAsia="en-GB"/>
        </w:rPr>
        <w:t> lpp.).</w:t>
      </w:r>
    </w:p>
    <w:p w14:paraId="0B1320B2" w14:textId="2B080EA4"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Stratēģijā Latvija 2030 paredzēts tāds valsts attīstības risinājums kā atbalsta sniegšana lauku saimniecībām meliorācijas un zemes ielabošanas pasākumiem </w:t>
      </w:r>
      <w:proofErr w:type="gramStart"/>
      <w:r w:rsidRPr="001745FD">
        <w:rPr>
          <w:rFonts w:ascii="Times New Roman" w:hAnsi="Times New Roman" w:cs="Times New Roman"/>
          <w:lang w:val="lv-LV" w:eastAsia="en-GB"/>
        </w:rPr>
        <w:t>(</w:t>
      </w:r>
      <w:proofErr w:type="gramEnd"/>
      <w:r w:rsidRPr="001745FD">
        <w:rPr>
          <w:rFonts w:ascii="Times New Roman" w:hAnsi="Times New Roman" w:cs="Times New Roman"/>
          <w:lang w:val="lv-LV" w:eastAsia="en-GB"/>
        </w:rPr>
        <w:t>375. punkts, </w:t>
      </w:r>
      <w:hyperlink r:id="rId13" w:anchor="p77" w:history="1">
        <w:r w:rsidRPr="001745FD">
          <w:rPr>
            <w:rFonts w:ascii="Times New Roman" w:hAnsi="Times New Roman" w:cs="Times New Roman"/>
            <w:lang w:val="lv-LV" w:eastAsia="en-GB"/>
          </w:rPr>
          <w:t>77.</w:t>
        </w:r>
      </w:hyperlink>
      <w:r w:rsidRPr="001745FD">
        <w:rPr>
          <w:rFonts w:ascii="Times New Roman" w:hAnsi="Times New Roman" w:cs="Times New Roman"/>
          <w:lang w:val="lv-LV" w:eastAsia="en-GB"/>
        </w:rPr>
        <w:t> lpp.). Latvijas Nacionālajā attīstības plānā 2021.–2027. gadam</w:t>
      </w:r>
      <w:r w:rsidR="00206C9A">
        <w:rPr>
          <w:rStyle w:val="EndnoteReference"/>
          <w:rFonts w:ascii="Times New Roman" w:hAnsi="Times New Roman" w:cs="Times New Roman"/>
          <w:lang w:val="lv-LV" w:eastAsia="en-GB"/>
        </w:rPr>
        <w:endnoteReference w:id="1"/>
      </w:r>
      <w:r w:rsidR="00206C9A" w:rsidRPr="001745FD">
        <w:rPr>
          <w:rFonts w:ascii="Times New Roman" w:hAnsi="Times New Roman" w:cs="Times New Roman"/>
          <w:lang w:val="lv-LV" w:eastAsia="en-GB"/>
        </w:rPr>
        <w:t xml:space="preserve"> </w:t>
      </w:r>
      <w:r w:rsidRPr="001745FD">
        <w:rPr>
          <w:rFonts w:ascii="Times New Roman" w:hAnsi="Times New Roman" w:cs="Times New Roman"/>
          <w:lang w:val="lv-LV" w:eastAsia="en-GB"/>
        </w:rPr>
        <w:t>(turpmāk – NAP 2027)</w:t>
      </w:r>
      <w:r w:rsidR="0053785E">
        <w:rPr>
          <w:rFonts w:ascii="Times New Roman" w:hAnsi="Times New Roman" w:cs="Times New Roman"/>
          <w:vertAlign w:val="superscript"/>
          <w:lang w:val="lv-LV" w:eastAsia="en-GB"/>
        </w:rPr>
        <w:t>2</w:t>
      </w:r>
      <w:r w:rsidRPr="001745FD">
        <w:rPr>
          <w:rFonts w:ascii="Times New Roman" w:hAnsi="Times New Roman" w:cs="Times New Roman"/>
          <w:lang w:val="lv-LV" w:eastAsia="en-GB"/>
        </w:rPr>
        <w:t xml:space="preserve"> noteikts uzdevums panākt augstas un labas kvalitātes virszemes un pazemes ūdensobjektu īpatsvara palielinājumu, iekšzemes ūdensobjektu un jūras vides stāvokļa uzlabošanu un pazemes ūdens resursu </w:t>
      </w:r>
      <w:r w:rsidRPr="001745FD">
        <w:rPr>
          <w:rFonts w:ascii="Times New Roman" w:hAnsi="Times New Roman" w:cs="Times New Roman"/>
          <w:lang w:val="lv-LV" w:eastAsia="en-GB"/>
        </w:rPr>
        <w:lastRenderedPageBreak/>
        <w:t xml:space="preserve">aizsardzību, samazinot antropogēno slodzi </w:t>
      </w:r>
      <w:proofErr w:type="gramStart"/>
      <w:r w:rsidRPr="001745FD">
        <w:rPr>
          <w:rFonts w:ascii="Times New Roman" w:hAnsi="Times New Roman" w:cs="Times New Roman"/>
          <w:lang w:val="lv-LV" w:eastAsia="en-GB"/>
        </w:rPr>
        <w:t>(</w:t>
      </w:r>
      <w:proofErr w:type="gramEnd"/>
      <w:r w:rsidR="00804216">
        <w:fldChar w:fldCharType="begin"/>
      </w:r>
      <w:r w:rsidR="00804216" w:rsidRPr="00804216">
        <w:rPr>
          <w:lang w:val="lv-LV"/>
        </w:rPr>
        <w:instrText>HYPERLINK "https://m.likumi.lv/ta/id/322390" \l "p284"</w:instrText>
      </w:r>
      <w:r w:rsidR="00804216">
        <w:fldChar w:fldCharType="separate"/>
      </w:r>
      <w:r w:rsidRPr="001745FD">
        <w:rPr>
          <w:rFonts w:ascii="Times New Roman" w:hAnsi="Times New Roman" w:cs="Times New Roman"/>
          <w:lang w:val="lv-LV" w:eastAsia="en-GB"/>
        </w:rPr>
        <w:t>284. </w:t>
      </w:r>
      <w:proofErr w:type="spellStart"/>
      <w:r w:rsidR="00804216">
        <w:rPr>
          <w:rFonts w:ascii="Times New Roman" w:hAnsi="Times New Roman" w:cs="Times New Roman"/>
          <w:lang w:val="lv-LV" w:eastAsia="en-GB"/>
        </w:rPr>
        <w:fldChar w:fldCharType="end"/>
      </w:r>
      <w:r w:rsidRPr="001745FD">
        <w:rPr>
          <w:rFonts w:ascii="Times New Roman" w:hAnsi="Times New Roman" w:cs="Times New Roman"/>
          <w:lang w:val="lv-LV" w:eastAsia="en-GB"/>
        </w:rPr>
        <w:t>uzd</w:t>
      </w:r>
      <w:proofErr w:type="spellEnd"/>
      <w:r w:rsidRPr="001745FD">
        <w:rPr>
          <w:rFonts w:ascii="Times New Roman" w:hAnsi="Times New Roman" w:cs="Times New Roman"/>
          <w:lang w:val="lv-LV" w:eastAsia="en-GB"/>
        </w:rPr>
        <w:t>. </w:t>
      </w:r>
      <w:hyperlink r:id="rId14" w:anchor="p60" w:history="1">
        <w:r w:rsidRPr="001745FD">
          <w:rPr>
            <w:rFonts w:ascii="Times New Roman" w:hAnsi="Times New Roman" w:cs="Times New Roman"/>
            <w:lang w:val="lv-LV" w:eastAsia="en-GB"/>
          </w:rPr>
          <w:t>60. </w:t>
        </w:r>
      </w:hyperlink>
      <w:r w:rsidRPr="001745FD">
        <w:rPr>
          <w:rFonts w:ascii="Times New Roman" w:hAnsi="Times New Roman" w:cs="Times New Roman"/>
          <w:lang w:val="lv-LV" w:eastAsia="en-GB"/>
        </w:rPr>
        <w:t>lpp.)</w:t>
      </w:r>
      <w:r w:rsidR="003322BA">
        <w:rPr>
          <w:rFonts w:ascii="Times New Roman" w:hAnsi="Times New Roman" w:cs="Times New Roman"/>
          <w:lang w:val="lv-LV" w:eastAsia="en-GB"/>
        </w:rPr>
        <w:t>,</w:t>
      </w:r>
      <w:r w:rsidRPr="001745FD">
        <w:rPr>
          <w:rFonts w:ascii="Times New Roman" w:hAnsi="Times New Roman" w:cs="Times New Roman"/>
          <w:lang w:val="lv-LV" w:eastAsia="en-GB"/>
        </w:rPr>
        <w:t xml:space="preserve"> kā arī CO</w:t>
      </w:r>
      <w:r w:rsidRPr="001745FD">
        <w:rPr>
          <w:rFonts w:ascii="Times New Roman" w:hAnsi="Times New Roman" w:cs="Times New Roman"/>
          <w:vertAlign w:val="subscript"/>
          <w:lang w:val="lv-LV" w:eastAsia="en-GB"/>
        </w:rPr>
        <w:t>2</w:t>
      </w:r>
      <w:r w:rsidRPr="001745FD">
        <w:rPr>
          <w:rFonts w:ascii="Times New Roman" w:hAnsi="Times New Roman" w:cs="Times New Roman"/>
          <w:lang w:val="lv-LV" w:eastAsia="en-GB"/>
        </w:rPr>
        <w:t> piesaisti un SEG emisiju samazināšanu (</w:t>
      </w:r>
      <w:hyperlink r:id="rId15" w:anchor="p271" w:history="1">
        <w:r w:rsidRPr="001745FD">
          <w:rPr>
            <w:rFonts w:ascii="Times New Roman" w:hAnsi="Times New Roman" w:cs="Times New Roman"/>
            <w:lang w:val="lv-LV" w:eastAsia="en-GB"/>
          </w:rPr>
          <w:t>271.</w:t>
        </w:r>
      </w:hyperlink>
      <w:r w:rsidRPr="001745FD">
        <w:rPr>
          <w:rFonts w:ascii="Times New Roman" w:hAnsi="Times New Roman" w:cs="Times New Roman"/>
          <w:lang w:val="lv-LV" w:eastAsia="en-GB"/>
        </w:rPr>
        <w:t>, </w:t>
      </w:r>
      <w:hyperlink r:id="rId16" w:anchor="p272" w:history="1">
        <w:r w:rsidRPr="001745FD">
          <w:rPr>
            <w:rFonts w:ascii="Times New Roman" w:hAnsi="Times New Roman" w:cs="Times New Roman"/>
            <w:lang w:val="lv-LV" w:eastAsia="en-GB"/>
          </w:rPr>
          <w:t>272. </w:t>
        </w:r>
      </w:hyperlink>
      <w:proofErr w:type="spellStart"/>
      <w:r w:rsidRPr="001745FD">
        <w:rPr>
          <w:rFonts w:ascii="Times New Roman" w:hAnsi="Times New Roman" w:cs="Times New Roman"/>
          <w:lang w:val="lv-LV" w:eastAsia="en-GB"/>
        </w:rPr>
        <w:t>uzd</w:t>
      </w:r>
      <w:proofErr w:type="spellEnd"/>
      <w:r w:rsidRPr="001745FD">
        <w:rPr>
          <w:rFonts w:ascii="Times New Roman" w:hAnsi="Times New Roman" w:cs="Times New Roman"/>
          <w:lang w:val="lv-LV" w:eastAsia="en-GB"/>
        </w:rPr>
        <w:t>., </w:t>
      </w:r>
      <w:hyperlink r:id="rId17" w:anchor="p58" w:history="1">
        <w:r w:rsidRPr="001745FD">
          <w:rPr>
            <w:rFonts w:ascii="Times New Roman" w:hAnsi="Times New Roman" w:cs="Times New Roman"/>
            <w:lang w:val="lv-LV" w:eastAsia="en-GB"/>
          </w:rPr>
          <w:t>58. </w:t>
        </w:r>
      </w:hyperlink>
      <w:r w:rsidRPr="001745FD">
        <w:rPr>
          <w:rFonts w:ascii="Times New Roman" w:hAnsi="Times New Roman" w:cs="Times New Roman"/>
          <w:lang w:val="lv-LV" w:eastAsia="en-GB"/>
        </w:rPr>
        <w:t>lpp.)</w:t>
      </w:r>
      <w:r w:rsidR="00782643">
        <w:rPr>
          <w:rFonts w:ascii="Times New Roman" w:hAnsi="Times New Roman" w:cs="Times New Roman"/>
          <w:vertAlign w:val="superscript"/>
          <w:lang w:val="lv-LV" w:eastAsia="en-GB"/>
        </w:rPr>
        <w:t>1</w:t>
      </w:r>
      <w:r w:rsidRPr="001745FD">
        <w:rPr>
          <w:rFonts w:ascii="Times New Roman" w:hAnsi="Times New Roman" w:cs="Times New Roman"/>
          <w:lang w:val="lv-LV" w:eastAsia="en-GB"/>
        </w:rPr>
        <w:t>. Lai izpildītu šos NAP 2027 uzdevumus, nepieciešams atjaunot meliorācijas sistēmas.</w:t>
      </w:r>
    </w:p>
    <w:p w14:paraId="77DA10CF" w14:textId="77777777"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Latvijai ir ievērojami meža, kultūrvēsturiskā un dabas mantojuma, kā arī lauksaimniecībā izmantojamās zemes resursi, un to ilgtspējīga izmantošana var ievērojami uzlabot tautas saimniecības stāvokli. Meliorācijas pasākumu ietekme skar katru no šiem virzieniem, jo meliorācijas nozīmība attiecināma gan uz Latvijas zemes resursu, uz publiskās infrastruktūras – ceļu, dzelzceļu un tiltu – efektīvu izmantošanu, gan lauku ainavu, vides un ūdens kvalitāti, gan iedzīvotāju dzīvību, veselību un drošību, tā netieši ietekmējot visas tautsaimniecības nozares.</w:t>
      </w:r>
    </w:p>
    <w:p w14:paraId="03C3C9FB" w14:textId="4E418C5F"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Meliorācijas sistēmu un hidrobūvju nozīmība klimata pārmaiņu seku mazināšanā tiek akcentēta arī dokumentos par pielāgošanos klimata pārmaiņām, tostarp Latvijas pielāgošanās klimata pārmaiņām plānā laikposmam līdz 2030. gadam. Kopš 1961. gada ir pastiprinājusies nokrišņu intensitāte, kā arī palielinājies to dienu skaits, kad ir intensīvi nokrišņi. Tā kā klimata pārmaiņu ietekmē palielināsies kopējais nokrišņu daudzums, meliorācijai un spējai novadīt lieko ūdens daudzumu būs arvien lielāka nozīme</w:t>
      </w:r>
      <w:r w:rsidR="00782643">
        <w:rPr>
          <w:rFonts w:ascii="Times New Roman" w:hAnsi="Times New Roman" w:cs="Times New Roman"/>
          <w:vertAlign w:val="superscript"/>
          <w:lang w:val="lv-LV" w:eastAsia="en-GB"/>
        </w:rPr>
        <w:t>2</w:t>
      </w:r>
      <w:r w:rsidRPr="001745FD">
        <w:rPr>
          <w:rFonts w:ascii="Times New Roman" w:hAnsi="Times New Roman" w:cs="Times New Roman"/>
          <w:lang w:val="lv-LV" w:eastAsia="en-GB"/>
        </w:rPr>
        <w:t>.</w:t>
      </w:r>
    </w:p>
    <w:p w14:paraId="092845EE" w14:textId="69EC4D44"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Meliorācijas sistēmu attīstības prioritāro virzienu politiku noteica Zemkopības ministrija (ZM) sadarbībā ar Latvijas Melioratoru biedrību, Latvijas hidromelioratīvo būvnieku asociāciju, valsts sabiedrību ar ierobežotu atbildību </w:t>
      </w:r>
      <w:r w:rsidR="00C85651">
        <w:rPr>
          <w:rFonts w:ascii="Times New Roman" w:hAnsi="Times New Roman" w:cs="Times New Roman"/>
          <w:lang w:val="lv-LV" w:eastAsia="en-GB"/>
        </w:rPr>
        <w:t>“</w:t>
      </w:r>
      <w:r w:rsidRPr="001745FD">
        <w:rPr>
          <w:rFonts w:ascii="Times New Roman" w:hAnsi="Times New Roman" w:cs="Times New Roman"/>
          <w:lang w:val="lv-LV" w:eastAsia="en-GB"/>
        </w:rPr>
        <w:t>Zemkopības ministrijas nekustamie īpašumi</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(turpmāk – ZMNĪ), biedrību "Lauksaimniecības organizāciju sadarbības padome", biedrību </w:t>
      </w:r>
      <w:r w:rsidR="00C85651">
        <w:rPr>
          <w:rFonts w:ascii="Times New Roman" w:hAnsi="Times New Roman" w:cs="Times New Roman"/>
          <w:lang w:val="lv-LV" w:eastAsia="en-GB"/>
        </w:rPr>
        <w:t>“</w:t>
      </w:r>
      <w:r w:rsidRPr="001745FD">
        <w:rPr>
          <w:rFonts w:ascii="Times New Roman" w:hAnsi="Times New Roman" w:cs="Times New Roman"/>
          <w:lang w:val="lv-LV" w:eastAsia="en-GB"/>
        </w:rPr>
        <w:t>Zemnieku Saeima</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Mežu īpašnieku biedrību, valsts akciju sabiedrību </w:t>
      </w:r>
      <w:r w:rsidR="00C85651">
        <w:rPr>
          <w:rFonts w:ascii="Times New Roman" w:hAnsi="Times New Roman" w:cs="Times New Roman"/>
          <w:lang w:val="lv-LV" w:eastAsia="en-GB"/>
        </w:rPr>
        <w:t>“</w:t>
      </w:r>
      <w:r w:rsidRPr="001745FD">
        <w:rPr>
          <w:rFonts w:ascii="Times New Roman" w:hAnsi="Times New Roman" w:cs="Times New Roman"/>
          <w:lang w:val="lv-LV" w:eastAsia="en-GB"/>
        </w:rPr>
        <w:t>Latvijas valsts meži</w:t>
      </w:r>
      <w:r w:rsidR="00C85651">
        <w:rPr>
          <w:rFonts w:ascii="Times New Roman" w:hAnsi="Times New Roman" w:cs="Times New Roman"/>
          <w:lang w:val="lv-LV" w:eastAsia="en-GB"/>
        </w:rPr>
        <w:t>”</w:t>
      </w:r>
      <w:r w:rsidRPr="001745FD">
        <w:rPr>
          <w:rFonts w:ascii="Times New Roman" w:hAnsi="Times New Roman" w:cs="Times New Roman"/>
          <w:lang w:val="lv-LV" w:eastAsia="en-GB"/>
        </w:rPr>
        <w:t>, Latvijas Lauksaimniecības universitātes Vides un būvzinātņu fakultāti, Latvijas Pašvaldību savienību (14.12.</w:t>
      </w:r>
      <w:r w:rsidR="00B310EC">
        <w:rPr>
          <w:rFonts w:ascii="Times New Roman" w:hAnsi="Times New Roman" w:cs="Times New Roman"/>
          <w:lang w:val="lv-LV" w:eastAsia="en-GB"/>
        </w:rPr>
        <w:t>20</w:t>
      </w:r>
      <w:r w:rsidRPr="001745FD">
        <w:rPr>
          <w:rFonts w:ascii="Times New Roman" w:hAnsi="Times New Roman" w:cs="Times New Roman"/>
          <w:lang w:val="lv-LV" w:eastAsia="en-GB"/>
        </w:rPr>
        <w:t>17.), biedrību "Pierīgas pašvaldību apvienība", Latvijas Kūdras asociāciju un Vides konsultatīvo padomi.</w:t>
      </w:r>
    </w:p>
    <w:p w14:paraId="690F6139" w14:textId="77777777" w:rsidR="001745FD" w:rsidRPr="003322BA" w:rsidRDefault="001745FD" w:rsidP="001745FD">
      <w:pPr>
        <w:pStyle w:val="NoSpacing"/>
        <w:rPr>
          <w:rFonts w:ascii="Times New Roman" w:hAnsi="Times New Roman" w:cs="Times New Roman"/>
          <w:lang w:val="lv-LV" w:eastAsia="en-GB"/>
        </w:rPr>
      </w:pPr>
      <w:r w:rsidRPr="003322BA">
        <w:rPr>
          <w:rFonts w:ascii="Times New Roman" w:hAnsi="Times New Roman" w:cs="Times New Roman"/>
          <w:lang w:val="lv-LV" w:eastAsia="en-GB"/>
        </w:rPr>
        <w:t>Darba grupas sanāksmes notikušas 12.01.2017., 24.08.2017., 28.09.2017., 25.10.2017., 30.11.2017., 14.12.17., 21.12.2017., 31.01.2018. un 30.05.2019.</w:t>
      </w:r>
    </w:p>
    <w:p w14:paraId="0E11B68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Galvenie meliorācijas jomas plānošanas dokumenti:</w:t>
      </w:r>
    </w:p>
    <w:p w14:paraId="5894255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Latvijas ilgtspējīgas attīstības stratēģija līdz 2030. gadam (375.§);</w:t>
      </w:r>
    </w:p>
    <w:p w14:paraId="4668912E" w14:textId="7954C9BA"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Nacionālais attīstības plāns (2021.–2027. gads) (271. un 272. uzd.)</w:t>
      </w:r>
      <w:r w:rsidR="006E163A">
        <w:rPr>
          <w:rFonts w:ascii="Times New Roman" w:hAnsi="Times New Roman" w:cs="Times New Roman"/>
          <w:vertAlign w:val="superscript"/>
          <w:lang w:val="lv-LV" w:eastAsia="en-GB"/>
        </w:rPr>
        <w:t>3</w:t>
      </w:r>
      <w:r w:rsidRPr="001745FD">
        <w:rPr>
          <w:rFonts w:ascii="Times New Roman" w:hAnsi="Times New Roman" w:cs="Times New Roman"/>
          <w:lang w:val="lv-LV" w:eastAsia="en-GB"/>
        </w:rPr>
        <w:t>;</w:t>
      </w:r>
    </w:p>
    <w:p w14:paraId="34967C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Nacionālais enerģētikas un klimata plāns 2021.–2030. gadam (8.7. apakšpunkts);</w:t>
      </w:r>
    </w:p>
    <w:p w14:paraId="0C2415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plāna projekts "Par prioritāriem rīcības virzieniem meliorācijas politikā";</w:t>
      </w:r>
    </w:p>
    <w:p w14:paraId="5F52816A" w14:textId="505265BF"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 </w:t>
      </w:r>
      <w:r w:rsidR="0077013E" w:rsidRPr="0077013E">
        <w:rPr>
          <w:rFonts w:ascii="Times New Roman" w:hAnsi="Times New Roman" w:cs="Times New Roman"/>
          <w:lang w:val="lv-LV" w:eastAsia="en-GB"/>
        </w:rPr>
        <w:t>Par Digitālās transformācijas pamatnostādnēm 2021.-2027. gadam</w:t>
      </w:r>
      <w:r w:rsidR="0077013E">
        <w:rPr>
          <w:rFonts w:ascii="Times New Roman" w:hAnsi="Times New Roman" w:cs="Times New Roman"/>
          <w:lang w:val="lv-LV" w:eastAsia="en-GB"/>
        </w:rPr>
        <w:t>;</w:t>
      </w:r>
    </w:p>
    <w:p w14:paraId="7B3BBA2A" w14:textId="3A47E53E"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 Deklarācija par </w:t>
      </w:r>
      <w:r w:rsidR="0077013E" w:rsidRPr="0077013E">
        <w:rPr>
          <w:rFonts w:ascii="Times New Roman" w:hAnsi="Times New Roman" w:cs="Times New Roman"/>
          <w:lang w:val="lv-LV" w:eastAsia="en-GB"/>
        </w:rPr>
        <w:t>Deklarācija par Evikas Siliņas vadītā Ministru kabineta iecerēto darbību</w:t>
      </w:r>
      <w:r w:rsidR="0077013E">
        <w:rPr>
          <w:rFonts w:ascii="Times New Roman" w:hAnsi="Times New Roman" w:cs="Times New Roman"/>
          <w:lang w:val="lv-LV" w:eastAsia="en-GB"/>
        </w:rPr>
        <w:t xml:space="preserve"> (32.punkts);</w:t>
      </w:r>
    </w:p>
    <w:p w14:paraId="6AB6D4DC" w14:textId="77777777" w:rsidR="001745FD" w:rsidRPr="001745FD" w:rsidRDefault="001745FD" w:rsidP="0077013E">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Plānots, ka būtiskākais avots meliorācijas sistēmu attīstībai plānā izvirzīto mērķu sasniedzamības finansēšanai ir Eiropas Savienības fondu līdzfinansējums ar piesaistītu valsts un privāto līdzekļu līdzfinansējumu. Tajā pašā laikā daudzus atsevišķus uzdevumus iespējams īstenot jau ar esošajiem vai papildu valsts un pašvaldību budžeta līdzekļiem.</w:t>
      </w:r>
    </w:p>
    <w:p w14:paraId="0310FB27"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 Esošās situācijas raksturojums</w:t>
      </w:r>
    </w:p>
    <w:p w14:paraId="3D7FCAFB" w14:textId="77777777"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Mūsdienās, kad lauksaimniecībā izmantojamā zeme daudzviet ir pārveidota par apbūves zemi vai zemi ar citu lietošanas veidu, ir sarežģīti noteikt precīzu meliorācijas infrastruktūras ietekmi uz šīm teritorijām. Lai ievāktu precīzus datus, būtu nepieciešami papildu pētījumi.</w:t>
      </w:r>
    </w:p>
    <w:p w14:paraId="6A9AC16C" w14:textId="77777777" w:rsidR="001745FD" w:rsidRPr="001745FD" w:rsidRDefault="001745FD" w:rsidP="001745FD">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Pēdējā visaptverošā meliorācijas sistēmu inventarizācija notika 20. gs. 80. gadu beigās. 20. gs. 90. gados uzsāktā zemes reforma mainīja meliorācijas sistēmu piederību, apsaimniekošanu un atbildību par meliorācijas sistēmu uzturēšanu un saglabāšanu.</w:t>
      </w:r>
    </w:p>
    <w:p w14:paraId="4DFB2C97"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Straujā urbanizācija un lauksaimniecībā izmantojamās zemes transformācija par apbūves teritoriju ir palielinājusi plūdu risku un apsteigusi meliorācijas infrastruktūras attīstību. Agrākās piepilsētu lauksaimniecības zemes meliorācijas sistēmas patlaban ir jāpielāgo teritoriju un iedzīvotāju aizsardzībai no plūdiem. Ilgstoši lauksaimniecībā neizmantoto vai apbūvei nepiemēroto platību apbūves dēļ plūdu draudi novērojami tādās vietās, kurās tie </w:t>
      </w:r>
      <w:r w:rsidRPr="001745FD">
        <w:rPr>
          <w:rFonts w:ascii="Times New Roman" w:hAnsi="Times New Roman" w:cs="Times New Roman"/>
          <w:lang w:val="lv-LV" w:eastAsia="en-GB"/>
        </w:rPr>
        <w:lastRenderedPageBreak/>
        <w:t>iepriekš neradīja problēmas, jo īslaicīga applūšana atbilda iepriekšējam zemes lietošanas veidam.</w:t>
      </w:r>
    </w:p>
    <w:p w14:paraId="37EA8D53" w14:textId="44080CDB"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Visaptveroši kvalitatīvi dati par Latvijas teritorijas mitrumu regulēšanas infrastruktūras stāvokli tika iegūti 20. gs. 90. gados. Kvalitatīvi meliorācijas dati rada priekšnosacījumus klimata pārmaiņu ietekmes mazināšanai, ilgtspējīgai nākotnes meliorācijas un kopējās lauksaimniecības politikas veidošanai, lai attiecīgi pārstrukturētu esošo rīcībpolitiku. Meliorācijas sistēmas ir reģistrētas vienotā valsts informācijas sistēmā – meliorācijas kadastra informācijas sistēmā. Aktuālie meliorācijas sistēmu inventarizācijas dati, to digitalizācija un iespējas digitāli apmainīties ar informāciju veicinās plānveidīgāku investīciju piesaisti un ekonomisko izaugsmi. No Ministru kabineta 2019. gada 30. aprīļa noteikumu Nr. 187 </w:t>
      </w:r>
      <w:r w:rsidR="00DA746F">
        <w:rPr>
          <w:rFonts w:ascii="Times New Roman" w:hAnsi="Times New Roman" w:cs="Times New Roman"/>
          <w:lang w:val="lv-LV" w:eastAsia="en-GB"/>
        </w:rPr>
        <w:t>“</w:t>
      </w:r>
      <w:hyperlink r:id="rId18" w:tgtFrame="_blank" w:history="1">
        <w:r w:rsidRPr="001745FD">
          <w:rPr>
            <w:rFonts w:ascii="Times New Roman" w:hAnsi="Times New Roman" w:cs="Times New Roman"/>
            <w:lang w:val="lv-LV" w:eastAsia="en-GB"/>
          </w:rPr>
          <w:t>Zemkopības ministrijas nolikums</w:t>
        </w:r>
      </w:hyperlink>
      <w:r w:rsidR="00DA746F">
        <w:rPr>
          <w:rFonts w:ascii="Times New Roman" w:hAnsi="Times New Roman" w:cs="Times New Roman"/>
          <w:lang w:val="lv-LV" w:eastAsia="en-GB"/>
        </w:rPr>
        <w:t>”</w:t>
      </w:r>
      <w:r w:rsidRPr="001745FD">
        <w:rPr>
          <w:rFonts w:ascii="Times New Roman" w:hAnsi="Times New Roman" w:cs="Times New Roman"/>
          <w:lang w:val="lv-LV" w:eastAsia="en-GB"/>
        </w:rPr>
        <w:t xml:space="preserve"> 4.1.19. apakšpunkta izriet, ka vadošā valsts pārvaldes iestāde lauksaimniecības, meža un zivsaimniecības nozarē ir Zemkopības ministrija. Meliorācijas nozare skar vairākas no šīm jomām, un politiku meliorācijas jautājumu pārvaldības jomā izstrādā Zemkopības ministrija.</w:t>
      </w:r>
    </w:p>
    <w:p w14:paraId="3C3C7548" w14:textId="43B2F905"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Spēkā esošais Latvijas Republikas Saeimā 2010. gada 14. janvārī pieņemtais Meliorācijas likums ir noteicošais likums meliorācijas jomā. Meliorācijas likuma mērķis ir garantēt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w:t>
      </w:r>
    </w:p>
    <w:p w14:paraId="766C139C"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Meliorācijas likumā noteikts pienākums zemes īpašniekam vai tiesiskajam valdītājam ekspluatēt un uzturēt meliorācijas sistēmu atbilstoši attiecīgu normatīvo aktu prasībām un tiesības meliorēt zemi, ievērojot normatīvajos aktos par meliorācijas sistēmas būvniecību noteiktās prasības. Meliorācijas sistēmas ekspluatāciju un uzturēšanu uzrauga valsts un pašvaldību iestādes normatīvajos aktos noteiktajā kārtībā, bet meliorācijas sistēmu un hidrotehnisko būvju būvniecību kontrolē pašvaldību būvvaldes.</w:t>
      </w:r>
    </w:p>
    <w:p w14:paraId="2B393A50"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Meliorācijas sistēmas atbilstoši meliorācijas kadastra datiem, kā arī atkarībā no to ekspluatācijas un uzturēšanas tiek iedalītas šādi: valsts meliorācijas sistēma, valsts nozīmes meliorācijas sistēma, pašvaldības meliorācijas sistēma, pašvaldības nozīmes koplietošanas meliorācijas sistēma, koplietošanas meliorācijas sistēma un viena īpašuma meliorācijas sistēma.</w:t>
      </w:r>
    </w:p>
    <w:p w14:paraId="4D7EE59B"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Kopš 2008. gada valsts meliorācijas sistēmu un valsts nozīmes meliorācijas sistēmu būvniecību, uzturēšanu un ekspluatāciju nodrošina ZMNĪ. Tā uztur un aktualizē meliorācijas kadastra informācijas sistēmas datus, izdod tehniskos noteikumus darbībām meliorētajās zemēs un ekspluatācijas aizsargjoslās ap meliorācijas būvēm un ierīcēm, uztur melioratīvās hidrometrijas posteņus, veic tajos sistemātiskus novērojumus un aprēķinus, nodrošina hidrometrijas datu pieejamību sabiedrībai, kā arī glabā melioratīvās tehniskās dokumentācijas arhīvu. Melioratīvās hidrometrijas posteņi ir izvietoti vienmērīgi visā Latvijas teritorijā, bet vajadzētu pabeigt visu esošo 56 posteņu automatizāciju un izveidot vairākus jaunus posteņus Latgales reģionā.</w:t>
      </w:r>
    </w:p>
    <w:p w14:paraId="183B3D48" w14:textId="50518818"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Valsts akciju sabiedrības </w:t>
      </w:r>
      <w:r w:rsidR="00C85651">
        <w:rPr>
          <w:rFonts w:ascii="Times New Roman" w:hAnsi="Times New Roman" w:cs="Times New Roman"/>
          <w:lang w:val="lv-LV" w:eastAsia="en-GB"/>
        </w:rPr>
        <w:t>“</w:t>
      </w:r>
      <w:r w:rsidRPr="001745FD">
        <w:rPr>
          <w:rFonts w:ascii="Times New Roman" w:hAnsi="Times New Roman" w:cs="Times New Roman"/>
          <w:lang w:val="lv-LV" w:eastAsia="en-GB"/>
        </w:rPr>
        <w:t>Latvijas Valsts meži</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(turpmāk – LVM), Latvijas Valsts mežzinātnes institūta </w:t>
      </w:r>
      <w:r w:rsidR="00C85651">
        <w:rPr>
          <w:rFonts w:ascii="Times New Roman" w:hAnsi="Times New Roman" w:cs="Times New Roman"/>
          <w:lang w:val="lv-LV" w:eastAsia="en-GB"/>
        </w:rPr>
        <w:t>“</w:t>
      </w:r>
      <w:r w:rsidRPr="001745FD">
        <w:rPr>
          <w:rFonts w:ascii="Times New Roman" w:hAnsi="Times New Roman" w:cs="Times New Roman"/>
          <w:lang w:val="lv-LV" w:eastAsia="en-GB"/>
        </w:rPr>
        <w:t>Silava</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un Latvijas Lauksaimniecības universitātes valsts zinātniskās izpētes mežu apsaimniekošanas aģentūras </w:t>
      </w:r>
      <w:r w:rsidR="00C85651">
        <w:rPr>
          <w:rFonts w:ascii="Times New Roman" w:hAnsi="Times New Roman" w:cs="Times New Roman"/>
          <w:lang w:val="lv-LV" w:eastAsia="en-GB"/>
        </w:rPr>
        <w:t>“</w:t>
      </w:r>
      <w:r w:rsidRPr="001745FD">
        <w:rPr>
          <w:rFonts w:ascii="Times New Roman" w:hAnsi="Times New Roman" w:cs="Times New Roman"/>
          <w:lang w:val="lv-LV" w:eastAsia="en-GB"/>
        </w:rPr>
        <w:t>Meža pētīšanas stacija</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(turpmāk – aģentūra </w:t>
      </w:r>
      <w:r w:rsidR="00C85651">
        <w:rPr>
          <w:rFonts w:ascii="Times New Roman" w:hAnsi="Times New Roman" w:cs="Times New Roman"/>
          <w:lang w:val="lv-LV" w:eastAsia="en-GB"/>
        </w:rPr>
        <w:t>“</w:t>
      </w:r>
      <w:r w:rsidRPr="001745FD">
        <w:rPr>
          <w:rFonts w:ascii="Times New Roman" w:hAnsi="Times New Roman" w:cs="Times New Roman"/>
          <w:lang w:val="lv-LV" w:eastAsia="en-GB"/>
        </w:rPr>
        <w:t>Meža pētīšanas stacija</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un Dabas aizsardzības pārvaldes valdījumā nodotajā valsts meža zemē meliorācijas sistēmas ekspluatē un uztur attiecīgi LVM, aģentūra </w:t>
      </w:r>
      <w:r w:rsidR="00C85651">
        <w:rPr>
          <w:rFonts w:ascii="Times New Roman" w:hAnsi="Times New Roman" w:cs="Times New Roman"/>
          <w:lang w:val="lv-LV" w:eastAsia="en-GB"/>
        </w:rPr>
        <w:t>“</w:t>
      </w:r>
      <w:r w:rsidRPr="001745FD">
        <w:rPr>
          <w:rFonts w:ascii="Times New Roman" w:hAnsi="Times New Roman" w:cs="Times New Roman"/>
          <w:lang w:val="lv-LV" w:eastAsia="en-GB"/>
        </w:rPr>
        <w:t>Meža pētīšanas stacija</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un Dabas aizsardzības pārvalde.</w:t>
      </w:r>
    </w:p>
    <w:p w14:paraId="33AAC20F"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LVM darbības mērķis ir nodrošināt valstij piederošās zemes 1,63 miljonu hektāru platībā (tai skaitā 1,60 miljonu hektāru meža zemes) ilgtspējīgu un atbildīgu apsaimniekošanu. No kopējās LVM mežu platības 353,3 tūkst. hektāru mežu ir nosusināti – tas liecina par iepriekšējos gadu </w:t>
      </w:r>
      <w:r w:rsidRPr="001745FD">
        <w:rPr>
          <w:rFonts w:ascii="Times New Roman" w:hAnsi="Times New Roman" w:cs="Times New Roman"/>
          <w:lang w:val="lv-LV" w:eastAsia="en-GB"/>
        </w:rPr>
        <w:lastRenderedPageBreak/>
        <w:t>desmitos īstenotās meža meliorācijas apjomu. LVM katru gadu investē līdzekļus meža infrastruktūras attīstībā:</w:t>
      </w:r>
    </w:p>
    <w:p w14:paraId="38E377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LVM atjaunotas un pārbūvētas meža meliorācijas sistēmas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0"/>
        <w:gridCol w:w="5006"/>
        <w:gridCol w:w="3094"/>
      </w:tblGrid>
      <w:tr w:rsidR="001745FD" w:rsidRPr="001745FD" w14:paraId="6B06D8BC"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096060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w:t>
            </w:r>
          </w:p>
        </w:tc>
        <w:tc>
          <w:tcPr>
            <w:tcW w:w="2750" w:type="pct"/>
            <w:tcBorders>
              <w:top w:val="outset" w:sz="6" w:space="0" w:color="414142"/>
              <w:left w:val="outset" w:sz="6" w:space="0" w:color="414142"/>
              <w:bottom w:val="outset" w:sz="6" w:space="0" w:color="414142"/>
              <w:right w:val="outset" w:sz="6" w:space="0" w:color="414142"/>
            </w:tcBorders>
            <w:hideMark/>
          </w:tcPr>
          <w:p w14:paraId="5151B6F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Būvniecības gads</w:t>
            </w:r>
          </w:p>
        </w:tc>
        <w:tc>
          <w:tcPr>
            <w:tcW w:w="1700" w:type="pct"/>
            <w:tcBorders>
              <w:top w:val="outset" w:sz="6" w:space="0" w:color="414142"/>
              <w:left w:val="outset" w:sz="6" w:space="0" w:color="414142"/>
              <w:bottom w:val="outset" w:sz="6" w:space="0" w:color="414142"/>
              <w:right w:val="outset" w:sz="6" w:space="0" w:color="414142"/>
            </w:tcBorders>
            <w:hideMark/>
          </w:tcPr>
          <w:p w14:paraId="46E5700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Platība tūkst.ha</w:t>
            </w:r>
          </w:p>
        </w:tc>
      </w:tr>
      <w:tr w:rsidR="001745FD" w:rsidRPr="001745FD" w14:paraId="225CAD22"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00B5A69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tc>
        <w:tc>
          <w:tcPr>
            <w:tcW w:w="2750" w:type="pct"/>
            <w:tcBorders>
              <w:top w:val="outset" w:sz="6" w:space="0" w:color="414142"/>
              <w:left w:val="outset" w:sz="6" w:space="0" w:color="414142"/>
              <w:bottom w:val="outset" w:sz="6" w:space="0" w:color="414142"/>
              <w:right w:val="outset" w:sz="6" w:space="0" w:color="414142"/>
            </w:tcBorders>
            <w:hideMark/>
          </w:tcPr>
          <w:p w14:paraId="53C510A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2017.</w:t>
            </w:r>
          </w:p>
        </w:tc>
        <w:tc>
          <w:tcPr>
            <w:tcW w:w="1700" w:type="pct"/>
            <w:tcBorders>
              <w:top w:val="outset" w:sz="6" w:space="0" w:color="414142"/>
              <w:left w:val="outset" w:sz="6" w:space="0" w:color="414142"/>
              <w:bottom w:val="outset" w:sz="6" w:space="0" w:color="414142"/>
              <w:right w:val="outset" w:sz="6" w:space="0" w:color="414142"/>
            </w:tcBorders>
            <w:hideMark/>
          </w:tcPr>
          <w:p w14:paraId="4A1BAA2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12,6</w:t>
            </w:r>
          </w:p>
        </w:tc>
      </w:tr>
      <w:tr w:rsidR="001745FD" w:rsidRPr="001745FD" w14:paraId="5D868D5D"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586AC5F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2750" w:type="pct"/>
            <w:tcBorders>
              <w:top w:val="outset" w:sz="6" w:space="0" w:color="414142"/>
              <w:left w:val="outset" w:sz="6" w:space="0" w:color="414142"/>
              <w:bottom w:val="outset" w:sz="6" w:space="0" w:color="414142"/>
              <w:right w:val="outset" w:sz="6" w:space="0" w:color="414142"/>
            </w:tcBorders>
            <w:hideMark/>
          </w:tcPr>
          <w:p w14:paraId="1338B18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2018.</w:t>
            </w:r>
          </w:p>
        </w:tc>
        <w:tc>
          <w:tcPr>
            <w:tcW w:w="1700" w:type="pct"/>
            <w:tcBorders>
              <w:top w:val="outset" w:sz="6" w:space="0" w:color="414142"/>
              <w:left w:val="outset" w:sz="6" w:space="0" w:color="414142"/>
              <w:bottom w:val="outset" w:sz="6" w:space="0" w:color="414142"/>
              <w:right w:val="outset" w:sz="6" w:space="0" w:color="414142"/>
            </w:tcBorders>
            <w:hideMark/>
          </w:tcPr>
          <w:p w14:paraId="00FF4F0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21,6</w:t>
            </w:r>
          </w:p>
        </w:tc>
      </w:tr>
      <w:tr w:rsidR="001745FD" w:rsidRPr="001745FD" w14:paraId="62B2F814"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0DEA04E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w:t>
            </w:r>
          </w:p>
        </w:tc>
        <w:tc>
          <w:tcPr>
            <w:tcW w:w="2750" w:type="pct"/>
            <w:tcBorders>
              <w:top w:val="outset" w:sz="6" w:space="0" w:color="414142"/>
              <w:left w:val="outset" w:sz="6" w:space="0" w:color="414142"/>
              <w:bottom w:val="outset" w:sz="6" w:space="0" w:color="414142"/>
              <w:right w:val="outset" w:sz="6" w:space="0" w:color="414142"/>
            </w:tcBorders>
            <w:hideMark/>
          </w:tcPr>
          <w:p w14:paraId="65C9CD6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2019.</w:t>
            </w:r>
          </w:p>
        </w:tc>
        <w:tc>
          <w:tcPr>
            <w:tcW w:w="1700" w:type="pct"/>
            <w:tcBorders>
              <w:top w:val="outset" w:sz="6" w:space="0" w:color="414142"/>
              <w:left w:val="outset" w:sz="6" w:space="0" w:color="414142"/>
              <w:bottom w:val="outset" w:sz="6" w:space="0" w:color="414142"/>
              <w:right w:val="outset" w:sz="6" w:space="0" w:color="414142"/>
            </w:tcBorders>
            <w:hideMark/>
          </w:tcPr>
          <w:p w14:paraId="09D8F16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18,1</w:t>
            </w:r>
          </w:p>
        </w:tc>
      </w:tr>
      <w:tr w:rsidR="001745FD" w:rsidRPr="001745FD" w14:paraId="002EDFDC"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06E3FF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w:t>
            </w:r>
          </w:p>
        </w:tc>
        <w:tc>
          <w:tcPr>
            <w:tcW w:w="2750" w:type="pct"/>
            <w:tcBorders>
              <w:top w:val="outset" w:sz="6" w:space="0" w:color="414142"/>
              <w:left w:val="outset" w:sz="6" w:space="0" w:color="414142"/>
              <w:bottom w:val="outset" w:sz="6" w:space="0" w:color="414142"/>
              <w:right w:val="outset" w:sz="6" w:space="0" w:color="414142"/>
            </w:tcBorders>
            <w:hideMark/>
          </w:tcPr>
          <w:p w14:paraId="73CA71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2020. gada I pusgads</w:t>
            </w:r>
          </w:p>
        </w:tc>
        <w:tc>
          <w:tcPr>
            <w:tcW w:w="1700" w:type="pct"/>
            <w:tcBorders>
              <w:top w:val="outset" w:sz="6" w:space="0" w:color="414142"/>
              <w:left w:val="outset" w:sz="6" w:space="0" w:color="414142"/>
              <w:bottom w:val="outset" w:sz="6" w:space="0" w:color="414142"/>
              <w:right w:val="outset" w:sz="6" w:space="0" w:color="414142"/>
            </w:tcBorders>
            <w:hideMark/>
          </w:tcPr>
          <w:p w14:paraId="387BCB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4,2</w:t>
            </w:r>
          </w:p>
        </w:tc>
      </w:tr>
    </w:tbl>
    <w:p w14:paraId="214EB239"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Valsts kapitālsabiedrības investīcijas plāno saskaņā ar sabiedrības vidēja termiņa darbības stratēģiju.</w:t>
      </w:r>
    </w:p>
    <w:p w14:paraId="6317EA21"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Pašvaldības meliorācijas sistēmas būvniecība, ekspluatācija un uzturēšana ir attiecīgās pašvaldības pārziņā. Pašvaldības nozīmes koplietošanas meliorācijas sistēmas būvniecību, ekspluatāciju un uzturēšanu nodrošina attiecīgās zemes īpašnieki vai tiesiskie valdītāji, bet pašvaldība var piedalīties tās būvniecībā, ekspluatācijā un uzturēšanā.</w:t>
      </w:r>
    </w:p>
    <w:p w14:paraId="277DEFC6"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Koplietošanas meliorācijas sistēmas (meliorācijas sistēmas, kas regulē ūdens režīmu divos vai vairākos zemes īpašumos vai tiesiskajos valdījumos esošā zemē) ekspluatācijas, projektēšanas un būvdarbi jānodrošina kopīgi zemes īpašniekiem vai tiesiskajiem valdītājiem.</w:t>
      </w:r>
    </w:p>
    <w:p w14:paraId="2564351B"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Viena īpašuma meliorācijas sistēmas uzturēšanas pienākums gulstas uz attiecīgā zemes īpašuma īpašnieku vai tiesisko valdītāju.</w:t>
      </w:r>
    </w:p>
    <w:p w14:paraId="10560CCD" w14:textId="0F7B452D"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Prasības par meliorācijas sistēmu kopšanu un uzturēšanu ir noteiktas kā viens no laba lauksaimniecības un vides stāvokļa nosacījumiem. Šīs prasības ir saistošas personām, kas apsaimnieko lauksaimniecības zemi un saņem Eiropas Savienības tiešos maksājumus un Lauku attīstības programmas platību maksājumus. Ministru kabineta 20</w:t>
      </w:r>
      <w:r w:rsidR="00F8558C">
        <w:rPr>
          <w:rFonts w:ascii="Times New Roman" w:hAnsi="Times New Roman" w:cs="Times New Roman"/>
          <w:lang w:val="lv-LV" w:eastAsia="en-GB"/>
        </w:rPr>
        <w:t>23</w:t>
      </w:r>
      <w:r w:rsidRPr="001745FD">
        <w:rPr>
          <w:rFonts w:ascii="Times New Roman" w:hAnsi="Times New Roman" w:cs="Times New Roman"/>
          <w:lang w:val="lv-LV" w:eastAsia="en-GB"/>
        </w:rPr>
        <w:t>. gada 1</w:t>
      </w:r>
      <w:r w:rsidR="00F8558C">
        <w:rPr>
          <w:rFonts w:ascii="Times New Roman" w:hAnsi="Times New Roman" w:cs="Times New Roman"/>
          <w:lang w:val="lv-LV" w:eastAsia="en-GB"/>
        </w:rPr>
        <w:t>8</w:t>
      </w:r>
      <w:r w:rsidRPr="001745FD">
        <w:rPr>
          <w:rFonts w:ascii="Times New Roman" w:hAnsi="Times New Roman" w:cs="Times New Roman"/>
          <w:lang w:val="lv-LV" w:eastAsia="en-GB"/>
        </w:rPr>
        <w:t xml:space="preserve">. </w:t>
      </w:r>
      <w:r w:rsidR="00F8558C">
        <w:rPr>
          <w:rFonts w:ascii="Times New Roman" w:hAnsi="Times New Roman" w:cs="Times New Roman"/>
          <w:lang w:val="lv-LV" w:eastAsia="en-GB"/>
        </w:rPr>
        <w:t>aprīļa</w:t>
      </w:r>
      <w:r w:rsidRPr="001745FD">
        <w:rPr>
          <w:rFonts w:ascii="Times New Roman" w:hAnsi="Times New Roman" w:cs="Times New Roman"/>
          <w:lang w:val="lv-LV" w:eastAsia="en-GB"/>
        </w:rPr>
        <w:t xml:space="preserve"> noteikumos Nr. 1</w:t>
      </w:r>
      <w:r w:rsidR="00F8558C">
        <w:rPr>
          <w:rFonts w:ascii="Times New Roman" w:hAnsi="Times New Roman" w:cs="Times New Roman"/>
          <w:lang w:val="lv-LV" w:eastAsia="en-GB"/>
        </w:rPr>
        <w:t>98</w:t>
      </w:r>
      <w:r w:rsidRPr="001745FD">
        <w:rPr>
          <w:rFonts w:ascii="Times New Roman" w:hAnsi="Times New Roman" w:cs="Times New Roman"/>
          <w:lang w:val="lv-LV" w:eastAsia="en-GB"/>
        </w:rPr>
        <w:t xml:space="preserve"> </w:t>
      </w:r>
      <w:r w:rsidR="0013726D">
        <w:rPr>
          <w:rFonts w:ascii="Times New Roman" w:hAnsi="Times New Roman" w:cs="Times New Roman"/>
          <w:lang w:val="lv-LV" w:eastAsia="en-GB"/>
        </w:rPr>
        <w:t>“</w:t>
      </w:r>
      <w:hyperlink r:id="rId19" w:tgtFrame="_blank" w:history="1">
        <w:r w:rsidRPr="001745FD">
          <w:rPr>
            <w:rFonts w:ascii="Times New Roman" w:hAnsi="Times New Roman" w:cs="Times New Roman"/>
            <w:lang w:val="lv-LV" w:eastAsia="en-GB"/>
          </w:rPr>
          <w:t>Tiešo maksājumu piešķiršanas kārtība lauksaimniekiem</w:t>
        </w:r>
      </w:hyperlink>
      <w:r w:rsidR="0013726D">
        <w:rPr>
          <w:rFonts w:ascii="Times New Roman" w:hAnsi="Times New Roman" w:cs="Times New Roman"/>
          <w:lang w:val="lv-LV" w:eastAsia="en-GB"/>
        </w:rPr>
        <w:t>”</w:t>
      </w:r>
      <w:r w:rsidRPr="001745FD">
        <w:rPr>
          <w:rFonts w:ascii="Times New Roman" w:hAnsi="Times New Roman" w:cs="Times New Roman"/>
          <w:lang w:val="lv-LV" w:eastAsia="en-GB"/>
        </w:rPr>
        <w:t xml:space="preserve"> noteiktas konkrētas prasības, t.i., ka lauksaimnieki kopj savā atbildībā esošo meliorācijas sistēmu, nodrošina tās darbību, saglabāšanu un zemes mitruma režīma regulēšanu.</w:t>
      </w:r>
    </w:p>
    <w:p w14:paraId="5035CC98" w14:textId="77777777" w:rsidR="001745FD" w:rsidRPr="00B310EC" w:rsidRDefault="001745FD" w:rsidP="00700760">
      <w:pPr>
        <w:pStyle w:val="NoSpacing"/>
        <w:jc w:val="both"/>
        <w:rPr>
          <w:rFonts w:ascii="Times New Roman" w:hAnsi="Times New Roman" w:cs="Times New Roman"/>
          <w:lang w:val="lv-LV" w:eastAsia="en-GB"/>
        </w:rPr>
      </w:pPr>
      <w:r w:rsidRPr="00B310EC">
        <w:rPr>
          <w:rFonts w:ascii="Times New Roman" w:hAnsi="Times New Roman" w:cs="Times New Roman"/>
          <w:lang w:val="lv-LV" w:eastAsia="en-GB"/>
        </w:rPr>
        <w:t>Latvijā ir spēkā Apvienoto Nāciju Organizācijas Konvencija par cīņu pret pārtuksnešošanos/zemes degradāciju valstīs, kurās novērojami ievērojami sausuma periodi un/vai pārtuksnešošanās, jo īpaši Āfrikā. No tās iziet pienākums Latvijā pievērst īpašu uzmanību dažādu preventīvo pasākumu ieviešanai attiecībā uz zemi, kas vēl nav degradēta vai ir tikai mazliet degradēta, lai novērstu augsnes auglības zudumu.</w:t>
      </w:r>
    </w:p>
    <w:p w14:paraId="3AF6BEEE" w14:textId="7894F8A2" w:rsidR="001745FD" w:rsidRPr="00B310EC" w:rsidRDefault="001745FD" w:rsidP="00700760">
      <w:pPr>
        <w:pStyle w:val="NoSpacing"/>
        <w:jc w:val="both"/>
        <w:rPr>
          <w:rFonts w:ascii="Times New Roman" w:hAnsi="Times New Roman" w:cs="Times New Roman"/>
          <w:lang w:val="lv-LV" w:eastAsia="en-GB"/>
        </w:rPr>
      </w:pPr>
      <w:r w:rsidRPr="00B310EC">
        <w:rPr>
          <w:rFonts w:ascii="Times New Roman" w:hAnsi="Times New Roman" w:cs="Times New Roman"/>
          <w:lang w:val="lv-LV" w:eastAsia="en-GB"/>
        </w:rPr>
        <w:t xml:space="preserve">Deklarācijas par </w:t>
      </w:r>
      <w:r w:rsidR="00F8558C" w:rsidRPr="00F8558C">
        <w:rPr>
          <w:rFonts w:ascii="Times New Roman" w:hAnsi="Times New Roman" w:cs="Times New Roman"/>
          <w:lang w:val="lv-LV" w:eastAsia="en-GB"/>
        </w:rPr>
        <w:t>Evikas Siliņas</w:t>
      </w:r>
      <w:r w:rsidR="00F8558C">
        <w:rPr>
          <w:rFonts w:ascii="Times New Roman" w:hAnsi="Times New Roman" w:cs="Times New Roman"/>
          <w:lang w:val="lv-LV" w:eastAsia="en-GB"/>
        </w:rPr>
        <w:t xml:space="preserve"> </w:t>
      </w:r>
      <w:r w:rsidRPr="00B310EC">
        <w:rPr>
          <w:rFonts w:ascii="Times New Roman" w:hAnsi="Times New Roman" w:cs="Times New Roman"/>
          <w:lang w:val="lv-LV" w:eastAsia="en-GB"/>
        </w:rPr>
        <w:t>vadītā Ministru kabineta iecerēto darbību </w:t>
      </w:r>
      <w:hyperlink r:id="rId20" w:anchor="p67" w:tgtFrame="_blank" w:history="1">
        <w:r w:rsidR="00F8558C">
          <w:rPr>
            <w:rFonts w:ascii="Times New Roman" w:hAnsi="Times New Roman" w:cs="Times New Roman"/>
            <w:lang w:val="lv-LV" w:eastAsia="en-GB"/>
          </w:rPr>
          <w:t>32</w:t>
        </w:r>
        <w:r w:rsidRPr="00B310EC">
          <w:rPr>
            <w:rFonts w:ascii="Times New Roman" w:hAnsi="Times New Roman" w:cs="Times New Roman"/>
            <w:lang w:val="lv-LV" w:eastAsia="en-GB"/>
          </w:rPr>
          <w:t>.</w:t>
        </w:r>
      </w:hyperlink>
      <w:r w:rsidRPr="00B310EC">
        <w:rPr>
          <w:rFonts w:ascii="Times New Roman" w:hAnsi="Times New Roman" w:cs="Times New Roman"/>
          <w:lang w:val="lv-LV" w:eastAsia="en-GB"/>
        </w:rPr>
        <w:t> punktā noteikts:</w:t>
      </w:r>
      <w:r w:rsidR="00F8558C" w:rsidRPr="00F8558C">
        <w:rPr>
          <w:lang w:val="lv-LV"/>
        </w:rPr>
        <w:t xml:space="preserve"> </w:t>
      </w:r>
      <w:r w:rsidR="00F8558C">
        <w:rPr>
          <w:lang w:val="lv-LV"/>
        </w:rPr>
        <w:t>“</w:t>
      </w:r>
      <w:r w:rsidR="00F8558C" w:rsidRPr="00F8558C">
        <w:rPr>
          <w:rFonts w:ascii="Times New Roman" w:hAnsi="Times New Roman" w:cs="Times New Roman"/>
          <w:lang w:val="lv-LV" w:eastAsia="en-GB"/>
        </w:rPr>
        <w:t>Panāksim Latvijas saistību izpildi klimata un enerģētikas, vides aizsardzības un dabas</w:t>
      </w:r>
      <w:r w:rsidR="00F8558C">
        <w:rPr>
          <w:rFonts w:ascii="Times New Roman" w:hAnsi="Times New Roman" w:cs="Times New Roman"/>
          <w:lang w:val="lv-LV" w:eastAsia="en-GB"/>
        </w:rPr>
        <w:t xml:space="preserve"> </w:t>
      </w:r>
      <w:r w:rsidR="00F8558C" w:rsidRPr="00F8558C">
        <w:rPr>
          <w:rFonts w:ascii="Times New Roman" w:hAnsi="Times New Roman" w:cs="Times New Roman"/>
          <w:lang w:val="lv-LV" w:eastAsia="en-GB"/>
        </w:rPr>
        <w:t>resursu pārvaldības mērķu sasniegšanā. Atjaunosim mūsu dabas resursus, lai cīnītospret klimata pārmaiņām un saglabātu Latvijas dabas vērtības un bioloģisko</w:t>
      </w:r>
      <w:r w:rsidR="00F8558C">
        <w:rPr>
          <w:rFonts w:ascii="Times New Roman" w:hAnsi="Times New Roman" w:cs="Times New Roman"/>
          <w:lang w:val="lv-LV" w:eastAsia="en-GB"/>
        </w:rPr>
        <w:t xml:space="preserve"> </w:t>
      </w:r>
      <w:r w:rsidR="00F8558C" w:rsidRPr="00F8558C">
        <w:rPr>
          <w:rFonts w:ascii="Times New Roman" w:hAnsi="Times New Roman" w:cs="Times New Roman"/>
          <w:lang w:val="lv-LV" w:eastAsia="en-GB"/>
        </w:rPr>
        <w:t>daudzveidību arī nākamajām paaudzēm</w:t>
      </w:r>
      <w:r w:rsidR="00F8558C">
        <w:rPr>
          <w:rFonts w:ascii="Times New Roman" w:hAnsi="Times New Roman" w:cs="Times New Roman"/>
          <w:lang w:val="lv-LV" w:eastAsia="en-GB"/>
        </w:rPr>
        <w:t>.”</w:t>
      </w:r>
      <w:r w:rsidR="00B77D43">
        <w:rPr>
          <w:rFonts w:ascii="Times New Roman" w:hAnsi="Times New Roman" w:cs="Times New Roman"/>
          <w:vertAlign w:val="superscript"/>
          <w:lang w:val="lv-LV" w:eastAsia="en-GB"/>
        </w:rPr>
        <w:t>4</w:t>
      </w:r>
      <w:r w:rsidR="00F8558C">
        <w:rPr>
          <w:rFonts w:ascii="Times New Roman" w:hAnsi="Times New Roman" w:cs="Times New Roman"/>
          <w:lang w:val="lv-LV" w:eastAsia="en-GB"/>
        </w:rPr>
        <w:t xml:space="preserve"> </w:t>
      </w:r>
      <w:r w:rsidRPr="00B310EC">
        <w:rPr>
          <w:rFonts w:ascii="Times New Roman" w:hAnsi="Times New Roman" w:cs="Times New Roman"/>
          <w:lang w:val="lv-LV" w:eastAsia="en-GB"/>
        </w:rPr>
        <w:t>Lai samazinātu lauksaimniecības zemes degradāciju un aizsargātu investīcijas, kas ieguldītas meliorācijas sistēmās, Latvijā nepieciešams ieviest kompensācijas maksājumu valstij par meliorētas lauksaimniecības zemes pārveidošanu citā zemes lietošanas veidā (analoģiski tam, kā tas ir ieviests par meža zemju atmežošanu).</w:t>
      </w:r>
    </w:p>
    <w:p w14:paraId="270796E4"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1.1. Vispārīgi par meliorāciju</w:t>
      </w:r>
    </w:p>
    <w:p w14:paraId="693467EA" w14:textId="595E114C"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Latvijas klimatu lielā mērā ietekmē tās teritorijas atrašanās mērenajā klimata joslā Baltijas jūras un Rīgas jūras līča piekrastē. Visai valsts teritorijai kopīgās klimata iezīmes nosaka galvenie klimata veidotāji faktori: saules starojums jeb radiācija un atmosfēras cirkulācija Atlantijas okeāna ziemeļu daļā. Latvijas klimatu ietekmē tās ģeogrāfiskais stāvoklis un teritorijas līdzenais reljefs, kas ļauj ieplūst dažādu virzienu atšķirīgām gaisa masām. Latvijā valdošie ir rietumu virziena vēji. Gaisa masu kustība nosaka atmosfēras cirkulāciju virs Latvijas teritorijas un laikapstākļu atšķirības gada laikā. Valdošās mitrās jūras gaisa masas nokrišņiem liek izkrist virs Latvijas sauszemes teritorijas. Latvijai atrodoties mērenā klimata joslā, nokrišņu daudzums gadā būtiski pārsniedz iztvaikošanu. Nokrišņi, kas iztvaikošanas vai transpirācijas dēļ </w:t>
      </w:r>
      <w:r w:rsidRPr="001745FD">
        <w:rPr>
          <w:rFonts w:ascii="Times New Roman" w:hAnsi="Times New Roman" w:cs="Times New Roman"/>
          <w:lang w:val="lv-LV" w:eastAsia="en-GB"/>
        </w:rPr>
        <w:lastRenderedPageBreak/>
        <w:t>neatgriežas atpakaļ atmosfērā, veido pazemes un virszemes ūdeņu noteci. Latvija kopā ar Lietuvu, Igauniju, daļu Polijas, Baltkrievijas un Baltijas jūras akvatorijas ietilpst Baltijas Artēziskajā baseinā. Tā hidroģeoloģisko īpatnību dēļ ievērojamā daļā mūsu valsts teritorijas atrodas pazemes spiedes ūdeņu izķīlēšanās platības, un vairākos valsts reģionos tieši pazemes spiedes ūdeņi ir nozīmīgākais augsnes pārpurvošanos ietekmējošais faktors, kas ietekmē noteces apjomu. Virszemes un pazemes noteces regulēšanai Latvijā ir izbūvēts plašs meliorācijas sistēmu tīkls.</w:t>
      </w:r>
    </w:p>
    <w:p w14:paraId="1A8379F7" w14:textId="7B40B8F2"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Meliorācijas likuma </w:t>
      </w:r>
      <w:hyperlink r:id="rId21" w:anchor="p1" w:tgtFrame="_blank" w:history="1">
        <w:r w:rsidRPr="001745FD">
          <w:rPr>
            <w:rFonts w:ascii="Times New Roman" w:hAnsi="Times New Roman" w:cs="Times New Roman"/>
            <w:lang w:val="lv-LV" w:eastAsia="en-GB"/>
          </w:rPr>
          <w:t>1. panta</w:t>
        </w:r>
      </w:hyperlink>
      <w:r w:rsidRPr="001745FD">
        <w:rPr>
          <w:rFonts w:ascii="Times New Roman" w:hAnsi="Times New Roman" w:cs="Times New Roman"/>
          <w:lang w:val="lv-LV" w:eastAsia="en-GB"/>
        </w:rPr>
        <w:t xml:space="preserve"> pirmajā daļā ir noteikts, ka zemes meliorācija (latīņu valodā </w:t>
      </w:r>
      <w:r w:rsidR="00C85651">
        <w:rPr>
          <w:rFonts w:ascii="Times New Roman" w:hAnsi="Times New Roman" w:cs="Times New Roman"/>
          <w:lang w:val="lv-LV" w:eastAsia="en-GB"/>
        </w:rPr>
        <w:t>“</w:t>
      </w:r>
      <w:r w:rsidRPr="001745FD">
        <w:rPr>
          <w:rFonts w:ascii="Times New Roman" w:hAnsi="Times New Roman" w:cs="Times New Roman"/>
          <w:lang w:val="lv-LV" w:eastAsia="en-GB"/>
        </w:rPr>
        <w:t>melioratio</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 uzlabošana) ir zemes uzlabošana, kas mazina klimatisko apstākļu nelabvēlīgo ietekmi un nodrošina dabas resursu ilgtspējīgu izmantošanu, </w:t>
      </w:r>
      <w:proofErr w:type="gramStart"/>
      <w:r w:rsidRPr="001745FD">
        <w:rPr>
          <w:rFonts w:ascii="Times New Roman" w:hAnsi="Times New Roman" w:cs="Times New Roman"/>
          <w:lang w:val="lv-LV" w:eastAsia="en-GB"/>
        </w:rPr>
        <w:t>un ka meliorācijas sistēmas ir</w:t>
      </w:r>
      <w:proofErr w:type="gramEnd"/>
      <w:r w:rsidRPr="001745FD">
        <w:rPr>
          <w:rFonts w:ascii="Times New Roman" w:hAnsi="Times New Roman" w:cs="Times New Roman"/>
          <w:lang w:val="lv-LV" w:eastAsia="en-GB"/>
        </w:rPr>
        <w:t xml:space="preserve"> specializētu būvju un ierīču kopums zemes ūdens režīma regulēšanai.</w:t>
      </w:r>
    </w:p>
    <w:p w14:paraId="40EAB92B"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Mūsdienās pasaules un pēdējā laika klimata pārmaiņu kontekstā vispārpieņemtā izpratne par meliorāciju Latvijā ir novecojusi un būtu aktualizējama. Plūdu apdraudētās teritorijas pēc plūdu izcelsmes iedalāmas tādās, kas applūst dabas apstākļu dēļ, un tādās, kuru applūšanu var izraisīt cilvēku darbība. Zemkopības ministrijas ieskatā meliorācijas sistēmu pārbūve un atjaunošana turpināma, izmantojot visus iespējamos valsts budžeta un ES fondu līdzekļus arī pēc 2020. gada, jo valstij ir finansiāli izdevīgāk investēt līdzekļus esošo meliorācijas sistēmu pārbūvē un uzturēšanā, nevis jaunu sistēmu būvniecībā, jo viena hektāra jaunas būvniecības meliorācijas izmaksas var pārsniegt 10 tūkstošus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 bet viena meliorēta hektāra uzturēšanas darbu izmaksas ir būtiski mazākas nekā par jaunas sistēmas būvniecību. Izpratne par meliorācijas infrastruktūras nozīmību aprobežojas ar lauksaimniecības un meža zemes ūdens režīma regulēšanas nepieciešamību, bet jāuzsver teritorijas saglabāšanas nozīme kopumā, piemēram, apbūvēto teritoriju mitruma režīma regulēšana, kā arī meliorācijas infrastruktūras ietekme uz publiskās infrastruktūras – ceļu, dzelzceļu un tiltu – funkcionalitātes nodrošināšanu, lauku ainavu saglabāšanu un nozīmi vides aizsardzībā, tostarp bioloģiskās daudzveidības uzturēšanā (piemēram, palienas pļavās u.c.), dzeramā ūdens un ūdenstilpju ūdens kvalitātes un līdz ar to iedzīvotāju veselības, dzīvības un drošības nodrošināšanā. Papildus jāņem vērā meža zemes meliorācijas nozīme klimata pārmaiņu seku mazināšanā, jo tā tiek palielināta ogļskābās gāzes CO</w:t>
      </w:r>
      <w:r w:rsidRPr="001745FD">
        <w:rPr>
          <w:rFonts w:ascii="Times New Roman" w:hAnsi="Times New Roman" w:cs="Times New Roman"/>
          <w:vertAlign w:val="subscript"/>
          <w:lang w:val="lv-LV" w:eastAsia="en-GB"/>
        </w:rPr>
        <w:t>2</w:t>
      </w:r>
      <w:r w:rsidRPr="001745FD">
        <w:rPr>
          <w:rFonts w:ascii="Times New Roman" w:hAnsi="Times New Roman" w:cs="Times New Roman"/>
          <w:lang w:val="lv-LV" w:eastAsia="en-GB"/>
        </w:rPr>
        <w:t> piesaiste koksnē un augsnē. Meliorācija ātrāk novada lieko ūdeni, uzlabo augsnes siltuma režīmu, nodrošina nepieciešamo augsnes aerāciju, kas veicina mikroorganismu darbību un palielina augiem uzņemamās barības vielu krājumus.</w:t>
      </w:r>
    </w:p>
    <w:p w14:paraId="07CE888E"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1.2. Meliorācijas nozīme Latvijas tautsaimniecībā</w:t>
      </w:r>
    </w:p>
    <w:p w14:paraId="19597293"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Zeme ir viens no galvenajiem stratēģiskajiem dabas resursiem Latvijā. Latvijas zemes kopējā platība ir 6,4 milj. ha. No tās lauksaimniecībā izmantojamā zeme ir 2,3 milj. ha (35,9%), mežs aizņem 3,3 milj. ha (51,5%), zeme zem ēkām un pagalmiem – 0,09 milj. ha, bet zeme zem ceļiem – 0,1 milj. ha.</w:t>
      </w:r>
    </w:p>
    <w:p w14:paraId="178D33B7"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Latvijā meliorēti ir aptuveni 2,4 milj. ha, tajā skaitā 1,6 milj. ha lauksaimniecībā izmantojamās zemes. Pēc Valsts meža dienesta datiem, meža zeme aizņem 51,5% no kopējās valsts teritorijas, bet liela daļa mežu cieš no pārlieka mitruma. Meža zeme ir meliorēta vairāk nekā 0,8 milj. ha platībā. Pēc Meža valsts reģistra datiem, meliorētā platība kopā aizņem 33% no kopējās mežu platības. Līdzšinējo zinātnisko pētījumu dati apliecina, ka pēc mežu nosusināšanas egļu mežu ražība vidēji palielinās četras reizes, priežu mežu – trīs reizes, bērzu mežu – divas reizes, melnalkšņu – pusotras reizes.</w:t>
      </w:r>
      <w:r w:rsidRPr="001745FD">
        <w:rPr>
          <w:rFonts w:ascii="Times New Roman" w:hAnsi="Times New Roman" w:cs="Times New Roman"/>
          <w:vertAlign w:val="superscript"/>
          <w:lang w:val="lv-LV" w:eastAsia="en-GB"/>
        </w:rPr>
        <w:t>4</w:t>
      </w:r>
    </w:p>
    <w:p w14:paraId="1F05C3CE"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Viena no darbībām, kurai dominējoša ir tieša pozitīva ietekme uz CO</w:t>
      </w:r>
      <w:r w:rsidRPr="001745FD">
        <w:rPr>
          <w:rFonts w:ascii="Times New Roman" w:hAnsi="Times New Roman" w:cs="Times New Roman"/>
          <w:vertAlign w:val="subscript"/>
          <w:lang w:val="lv-LV" w:eastAsia="en-GB"/>
        </w:rPr>
        <w:t>2</w:t>
      </w:r>
      <w:r w:rsidRPr="001745FD">
        <w:rPr>
          <w:rFonts w:ascii="Times New Roman" w:hAnsi="Times New Roman" w:cs="Times New Roman"/>
          <w:lang w:val="lv-LV" w:eastAsia="en-GB"/>
        </w:rPr>
        <w:t> piesaisti, ir esošo meliorācijas sistēmu uzturēšana un jaunu ierīkošana. Atbilstoši NAP 2027 uzdevumam klimata pārmaiņu seku novēršanai meliorācijas sistēmu atjaunošana var radīt papildu CO</w:t>
      </w:r>
      <w:r w:rsidRPr="001745FD">
        <w:rPr>
          <w:rFonts w:ascii="Times New Roman" w:hAnsi="Times New Roman" w:cs="Times New Roman"/>
          <w:vertAlign w:val="subscript"/>
          <w:lang w:val="lv-LV" w:eastAsia="en-GB"/>
        </w:rPr>
        <w:t>2</w:t>
      </w:r>
      <w:r w:rsidRPr="001745FD">
        <w:rPr>
          <w:rFonts w:ascii="Times New Roman" w:hAnsi="Times New Roman" w:cs="Times New Roman"/>
          <w:vertAlign w:val="superscript"/>
          <w:lang w:val="lv-LV" w:eastAsia="en-GB"/>
        </w:rPr>
        <w:t> </w:t>
      </w:r>
      <w:r w:rsidRPr="001745FD">
        <w:rPr>
          <w:rFonts w:ascii="Times New Roman" w:hAnsi="Times New Roman" w:cs="Times New Roman"/>
          <w:lang w:val="lv-LV" w:eastAsia="en-GB"/>
        </w:rPr>
        <w:t>piesaisti:</w:t>
      </w:r>
    </w:p>
    <w:p w14:paraId="3B3584E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 meliorētās minerālās augsnēs – 3,3 tonnas ha</w:t>
      </w:r>
      <w:r w:rsidRPr="001745FD">
        <w:rPr>
          <w:rFonts w:ascii="Times New Roman" w:hAnsi="Times New Roman" w:cs="Times New Roman"/>
          <w:vertAlign w:val="superscript"/>
          <w:lang w:val="lv-LV" w:eastAsia="en-GB"/>
        </w:rPr>
        <w:t>-1</w:t>
      </w:r>
      <w:r w:rsidRPr="001745FD">
        <w:rPr>
          <w:rFonts w:ascii="Times New Roman" w:hAnsi="Times New Roman" w:cs="Times New Roman"/>
          <w:lang w:val="lv-LV" w:eastAsia="en-GB"/>
        </w:rPr>
        <w:t> gadā,</w:t>
      </w:r>
    </w:p>
    <w:p w14:paraId="0F37C4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b) organiskās augsnēs – 2,7 tonnas ha</w:t>
      </w:r>
      <w:r w:rsidRPr="001745FD">
        <w:rPr>
          <w:rFonts w:ascii="Times New Roman" w:hAnsi="Times New Roman" w:cs="Times New Roman"/>
          <w:vertAlign w:val="superscript"/>
          <w:lang w:val="lv-LV" w:eastAsia="en-GB"/>
        </w:rPr>
        <w:t>-1</w:t>
      </w:r>
      <w:r w:rsidRPr="001745FD">
        <w:rPr>
          <w:rFonts w:ascii="Times New Roman" w:hAnsi="Times New Roman" w:cs="Times New Roman"/>
          <w:lang w:val="lv-LV" w:eastAsia="en-GB"/>
        </w:rPr>
        <w:t> gadā;</w:t>
      </w:r>
    </w:p>
    <w:p w14:paraId="696C8473"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c) jaunas meliorācija sistēmas būvniecība var nodrošināt 1483 Gg CO</w:t>
      </w:r>
      <w:r w:rsidRPr="001745FD">
        <w:rPr>
          <w:rFonts w:ascii="Times New Roman" w:hAnsi="Times New Roman" w:cs="Times New Roman"/>
          <w:vertAlign w:val="subscript"/>
          <w:lang w:val="lv-LV" w:eastAsia="en-GB"/>
        </w:rPr>
        <w:t>2</w:t>
      </w:r>
      <w:r w:rsidRPr="001745FD">
        <w:rPr>
          <w:rFonts w:ascii="Times New Roman" w:hAnsi="Times New Roman" w:cs="Times New Roman"/>
          <w:lang w:val="lv-LV" w:eastAsia="en-GB"/>
        </w:rPr>
        <w:t> piesaisti gadā</w:t>
      </w:r>
      <w:r w:rsidRPr="001745FD">
        <w:rPr>
          <w:rFonts w:ascii="Times New Roman" w:hAnsi="Times New Roman" w:cs="Times New Roman"/>
          <w:vertAlign w:val="superscript"/>
          <w:lang w:val="lv-LV" w:eastAsia="en-GB"/>
        </w:rPr>
        <w:t>5</w:t>
      </w:r>
      <w:r w:rsidRPr="001745FD">
        <w:rPr>
          <w:rFonts w:ascii="Times New Roman" w:hAnsi="Times New Roman" w:cs="Times New Roman"/>
          <w:lang w:val="lv-LV" w:eastAsia="en-GB"/>
        </w:rPr>
        <w:t>.</w:t>
      </w:r>
    </w:p>
    <w:p w14:paraId="032214C9"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Piejūras zemākajās platībās lielāko upju un ezeru palieņu aizsardzībai no applūšanas ir izbūvēti polderi – nosusināta platība, kas ar aizsargdambjiem norobežota no uzplūstošiem ūdeņiem, bet ūdens notece no aizsargātās platības tiek novadīta, pārsūknējot ar sūkņu staciju.</w:t>
      </w:r>
    </w:p>
    <w:p w14:paraId="4D8410CD" w14:textId="77777777" w:rsidR="001745FD" w:rsidRPr="00A47288"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Mūsdienās, kad lauksaimniecībā izmantojamā zeme daudzviet ir pārveidota par apbūves zemi vai zemi ar citu lietošanas veidu, ir sarežģīti noteikt precīzu meliorācijas infrastruktūras ietekmi uz šīm teritorijām. Lai ievāktu precīzus datus, būtu vajadzīgi papildu pētījumi. </w:t>
      </w:r>
      <w:r w:rsidRPr="00A47288">
        <w:rPr>
          <w:rFonts w:ascii="Times New Roman" w:hAnsi="Times New Roman" w:cs="Times New Roman"/>
          <w:lang w:val="lv-LV" w:eastAsia="en-GB"/>
        </w:rPr>
        <w:t>Pakalpojumi (zinātnisko pētījumi) tiks pasūtīti, ievērojot publisko iepirkumu regulējumu, lai nodrošinātu atklātumu, pārredzamamību, nediskrimināciju un konkurenci.</w:t>
      </w:r>
    </w:p>
    <w:p w14:paraId="5E8561A3"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Pēdējā visaptverošā meliorācijas sistēmu inventarizācija notika 20. gs. 80. gadu beigās. 20. gs. 90. gados uzsāktā zemes reforma mainīja meliorācijas sistēmu piederību, apsaimniekošanu un atbildību par meliorācijas sistēmu uzturēšanu un saglabāšanu.</w:t>
      </w:r>
    </w:p>
    <w:p w14:paraId="3DFFA0E7"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Straujā urbanizācija un lauksaimniecībā izmantojamās zemes transformācija par apbūves teritoriju ir palielinājusi plūdu risku un apsteigusi meliorācijas infrastruktūras attīstību. Agrākās piepilsētu lauksaimniecības zemes meliorācijas sistēmas patlaban ir jāpiemēro teritoriju un iedzīvotāju aizsardzībai no plūdiem. Ilgstoši lauksaimniecībā neizmantoto vai apbūvei nepiemēroto platību apbūves dēļ plūdu draudi novērojami tādās vietās, kurās tie agrāk neradīja problēmas, jo īslaicīga applūšana atbilda iepriekšējam zemes lietošanas veidam.</w:t>
      </w:r>
    </w:p>
    <w:p w14:paraId="12CC8C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Meliorācijas sistēmas ir reģistrētas vienotā valsts informācijas sistēmā – meliorācijas kadastra informācijas sistēmā.</w:t>
      </w:r>
    </w:p>
    <w:p w14:paraId="4C48D1C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Meliorācijas kadastra informācijas sistēmā reģistrētā vispārīgā melioratīvā informācija:</w:t>
      </w:r>
    </w:p>
    <w:tbl>
      <w:tblPr>
        <w:tblW w:w="5000" w:type="pct"/>
        <w:tblBorders>
          <w:top w:val="outset" w:sz="6"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1"/>
        <w:gridCol w:w="5676"/>
        <w:gridCol w:w="2433"/>
      </w:tblGrid>
      <w:tr w:rsidR="001745FD" w:rsidRPr="001745FD" w14:paraId="328D4914"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20A45DF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Nr.p.k.</w:t>
            </w:r>
          </w:p>
        </w:tc>
        <w:tc>
          <w:tcPr>
            <w:tcW w:w="3150" w:type="pct"/>
            <w:tcBorders>
              <w:top w:val="outset" w:sz="6" w:space="0" w:color="414142"/>
              <w:left w:val="outset" w:sz="6" w:space="0" w:color="414142"/>
              <w:bottom w:val="outset" w:sz="6" w:space="0" w:color="414142"/>
              <w:right w:val="outset" w:sz="6" w:space="0" w:color="414142"/>
            </w:tcBorders>
            <w:hideMark/>
          </w:tcPr>
          <w:p w14:paraId="5CB4A530"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Objekts</w:t>
            </w:r>
          </w:p>
        </w:tc>
        <w:tc>
          <w:tcPr>
            <w:tcW w:w="1350" w:type="pct"/>
            <w:tcBorders>
              <w:top w:val="outset" w:sz="6" w:space="0" w:color="414142"/>
              <w:left w:val="outset" w:sz="6" w:space="0" w:color="414142"/>
              <w:bottom w:val="outset" w:sz="6" w:space="0" w:color="414142"/>
              <w:right w:val="outset" w:sz="6" w:space="0" w:color="414142"/>
            </w:tcBorders>
            <w:hideMark/>
          </w:tcPr>
          <w:p w14:paraId="19321CF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Rādītājs</w:t>
            </w:r>
          </w:p>
        </w:tc>
      </w:tr>
      <w:tr w:rsidR="001745FD" w:rsidRPr="001745FD" w14:paraId="335299F2"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713963F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tc>
        <w:tc>
          <w:tcPr>
            <w:tcW w:w="3150" w:type="pct"/>
            <w:tcBorders>
              <w:top w:val="outset" w:sz="6" w:space="0" w:color="414142"/>
              <w:left w:val="outset" w:sz="6" w:space="0" w:color="414142"/>
              <w:bottom w:val="outset" w:sz="6" w:space="0" w:color="414142"/>
              <w:right w:val="outset" w:sz="6" w:space="0" w:color="414142"/>
            </w:tcBorders>
            <w:hideMark/>
          </w:tcPr>
          <w:p w14:paraId="41BC396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Meliorētā lauksaimniecībā izmantojamā zeme</w:t>
            </w:r>
          </w:p>
        </w:tc>
        <w:tc>
          <w:tcPr>
            <w:tcW w:w="1350" w:type="pct"/>
            <w:tcBorders>
              <w:top w:val="outset" w:sz="6" w:space="0" w:color="414142"/>
              <w:left w:val="outset" w:sz="6" w:space="0" w:color="414142"/>
              <w:bottom w:val="outset" w:sz="6" w:space="0" w:color="414142"/>
              <w:right w:val="outset" w:sz="6" w:space="0" w:color="414142"/>
            </w:tcBorders>
            <w:hideMark/>
          </w:tcPr>
          <w:p w14:paraId="6CF2A2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1,6 milj. ha</w:t>
            </w:r>
          </w:p>
        </w:tc>
      </w:tr>
      <w:tr w:rsidR="001745FD" w:rsidRPr="001745FD" w14:paraId="1D8EA209" w14:textId="77777777" w:rsidTr="001745FD">
        <w:tc>
          <w:tcPr>
            <w:tcW w:w="500" w:type="pct"/>
            <w:tcBorders>
              <w:top w:val="outset" w:sz="6" w:space="0" w:color="414142"/>
              <w:left w:val="outset" w:sz="6" w:space="0" w:color="414142"/>
              <w:bottom w:val="outset" w:sz="6" w:space="0" w:color="414142"/>
              <w:right w:val="outset" w:sz="6" w:space="0" w:color="414142"/>
            </w:tcBorders>
            <w:hideMark/>
          </w:tcPr>
          <w:p w14:paraId="02E89EA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3150" w:type="pct"/>
            <w:tcBorders>
              <w:top w:val="outset" w:sz="6" w:space="0" w:color="414142"/>
              <w:left w:val="outset" w:sz="6" w:space="0" w:color="414142"/>
              <w:bottom w:val="outset" w:sz="6" w:space="0" w:color="414142"/>
              <w:right w:val="outset" w:sz="6" w:space="0" w:color="414142"/>
            </w:tcBorders>
            <w:hideMark/>
          </w:tcPr>
          <w:p w14:paraId="311C0A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Meliorētā meža zeme</w:t>
            </w:r>
          </w:p>
        </w:tc>
        <w:tc>
          <w:tcPr>
            <w:tcW w:w="1350" w:type="pct"/>
            <w:tcBorders>
              <w:top w:val="outset" w:sz="6" w:space="0" w:color="414142"/>
              <w:left w:val="outset" w:sz="6" w:space="0" w:color="414142"/>
              <w:bottom w:val="outset" w:sz="6" w:space="0" w:color="414142"/>
              <w:right w:val="outset" w:sz="6" w:space="0" w:color="414142"/>
            </w:tcBorders>
            <w:hideMark/>
          </w:tcPr>
          <w:p w14:paraId="1BC988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0,8 milj. ha</w:t>
            </w:r>
          </w:p>
        </w:tc>
      </w:tr>
      <w:tr w:rsidR="001745FD" w:rsidRPr="001745FD" w14:paraId="0E29A522" w14:textId="77777777" w:rsidTr="001745FD">
        <w:trPr>
          <w:trHeight w:val="168"/>
        </w:trPr>
        <w:tc>
          <w:tcPr>
            <w:tcW w:w="500" w:type="pct"/>
            <w:vMerge w:val="restart"/>
            <w:tcBorders>
              <w:top w:val="outset" w:sz="6" w:space="0" w:color="414142"/>
              <w:left w:val="outset" w:sz="6" w:space="0" w:color="414142"/>
              <w:bottom w:val="outset" w:sz="6" w:space="0" w:color="414142"/>
              <w:right w:val="outset" w:sz="6" w:space="0" w:color="414142"/>
            </w:tcBorders>
            <w:hideMark/>
          </w:tcPr>
          <w:p w14:paraId="03EAE6A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w:t>
            </w:r>
          </w:p>
        </w:tc>
        <w:tc>
          <w:tcPr>
            <w:tcW w:w="3150" w:type="pct"/>
            <w:tcBorders>
              <w:top w:val="single" w:sz="6" w:space="0" w:color="414142"/>
              <w:left w:val="nil"/>
              <w:bottom w:val="nil"/>
              <w:right w:val="single" w:sz="6" w:space="0" w:color="414142"/>
            </w:tcBorders>
            <w:hideMark/>
          </w:tcPr>
          <w:p w14:paraId="65A01F3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Meliorācijas sistēmu, būvju nosaukums:</w:t>
            </w:r>
          </w:p>
        </w:tc>
        <w:tc>
          <w:tcPr>
            <w:tcW w:w="1350" w:type="pct"/>
            <w:tcBorders>
              <w:top w:val="single" w:sz="6" w:space="0" w:color="414142"/>
              <w:left w:val="outset" w:sz="6" w:space="0" w:color="414142"/>
              <w:bottom w:val="nil"/>
              <w:right w:val="single" w:sz="6" w:space="0" w:color="414142"/>
            </w:tcBorders>
            <w:hideMark/>
          </w:tcPr>
          <w:p w14:paraId="4AD951F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54DD3F05" w14:textId="77777777" w:rsidTr="001745FD">
        <w:trPr>
          <w:trHeight w:val="16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B0B243" w14:textId="77777777" w:rsidR="001745FD" w:rsidRPr="001745FD" w:rsidRDefault="001745FD" w:rsidP="001745FD">
            <w:pPr>
              <w:pStyle w:val="NoSpacing"/>
              <w:rPr>
                <w:rFonts w:ascii="Times New Roman" w:hAnsi="Times New Roman" w:cs="Times New Roman"/>
                <w:lang w:val="lv-LV" w:eastAsia="en-GB"/>
              </w:rPr>
            </w:pPr>
          </w:p>
        </w:tc>
        <w:tc>
          <w:tcPr>
            <w:tcW w:w="3150" w:type="pct"/>
            <w:tcBorders>
              <w:top w:val="nil"/>
              <w:left w:val="nil"/>
              <w:bottom w:val="nil"/>
              <w:right w:val="single" w:sz="6" w:space="0" w:color="414142"/>
            </w:tcBorders>
            <w:hideMark/>
          </w:tcPr>
          <w:p w14:paraId="0BB394E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ūdensnotekas</w:t>
            </w:r>
          </w:p>
        </w:tc>
        <w:tc>
          <w:tcPr>
            <w:tcW w:w="1350" w:type="pct"/>
            <w:tcBorders>
              <w:top w:val="nil"/>
              <w:left w:val="outset" w:sz="6" w:space="0" w:color="414142"/>
              <w:bottom w:val="nil"/>
              <w:right w:val="single" w:sz="6" w:space="0" w:color="414142"/>
            </w:tcBorders>
            <w:hideMark/>
          </w:tcPr>
          <w:p w14:paraId="036500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54 tūkst. km</w:t>
            </w:r>
          </w:p>
        </w:tc>
      </w:tr>
      <w:tr w:rsidR="001745FD" w:rsidRPr="001745FD" w14:paraId="47791B9F" w14:textId="77777777" w:rsidTr="001745FD">
        <w:trPr>
          <w:trHeight w:val="16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C78EA3" w14:textId="77777777" w:rsidR="001745FD" w:rsidRPr="001745FD" w:rsidRDefault="001745FD" w:rsidP="001745FD">
            <w:pPr>
              <w:pStyle w:val="NoSpacing"/>
              <w:rPr>
                <w:rFonts w:ascii="Times New Roman" w:hAnsi="Times New Roman" w:cs="Times New Roman"/>
                <w:lang w:val="lv-LV" w:eastAsia="en-GB"/>
              </w:rPr>
            </w:pPr>
          </w:p>
        </w:tc>
        <w:tc>
          <w:tcPr>
            <w:tcW w:w="3150" w:type="pct"/>
            <w:tcBorders>
              <w:top w:val="nil"/>
              <w:left w:val="nil"/>
              <w:bottom w:val="nil"/>
              <w:right w:val="single" w:sz="6" w:space="0" w:color="414142"/>
            </w:tcBorders>
            <w:hideMark/>
          </w:tcPr>
          <w:p w14:paraId="70B7EBA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aizsargdambji</w:t>
            </w:r>
          </w:p>
        </w:tc>
        <w:tc>
          <w:tcPr>
            <w:tcW w:w="1350" w:type="pct"/>
            <w:tcBorders>
              <w:top w:val="nil"/>
              <w:left w:val="outset" w:sz="6" w:space="0" w:color="414142"/>
              <w:bottom w:val="nil"/>
              <w:right w:val="single" w:sz="6" w:space="0" w:color="414142"/>
            </w:tcBorders>
            <w:hideMark/>
          </w:tcPr>
          <w:p w14:paraId="5AD8BA8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476 km</w:t>
            </w:r>
          </w:p>
        </w:tc>
      </w:tr>
      <w:tr w:rsidR="001745FD" w:rsidRPr="001745FD" w14:paraId="5918341A" w14:textId="77777777" w:rsidTr="001745FD">
        <w:trPr>
          <w:trHeight w:val="16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C25744A" w14:textId="77777777" w:rsidR="001745FD" w:rsidRPr="001745FD" w:rsidRDefault="001745FD" w:rsidP="001745FD">
            <w:pPr>
              <w:pStyle w:val="NoSpacing"/>
              <w:rPr>
                <w:rFonts w:ascii="Times New Roman" w:hAnsi="Times New Roman" w:cs="Times New Roman"/>
                <w:lang w:val="lv-LV" w:eastAsia="en-GB"/>
              </w:rPr>
            </w:pPr>
          </w:p>
        </w:tc>
        <w:tc>
          <w:tcPr>
            <w:tcW w:w="3150" w:type="pct"/>
            <w:tcBorders>
              <w:top w:val="nil"/>
              <w:left w:val="nil"/>
              <w:bottom w:val="nil"/>
              <w:right w:val="single" w:sz="6" w:space="0" w:color="414142"/>
            </w:tcBorders>
            <w:hideMark/>
          </w:tcPr>
          <w:p w14:paraId="13EADFF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polderu sūkņu stacijas</w:t>
            </w:r>
          </w:p>
        </w:tc>
        <w:tc>
          <w:tcPr>
            <w:tcW w:w="1350" w:type="pct"/>
            <w:tcBorders>
              <w:top w:val="nil"/>
              <w:left w:val="outset" w:sz="6" w:space="0" w:color="414142"/>
              <w:bottom w:val="nil"/>
              <w:right w:val="single" w:sz="6" w:space="0" w:color="414142"/>
            </w:tcBorders>
            <w:hideMark/>
          </w:tcPr>
          <w:p w14:paraId="349F29E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53 gab.*</w:t>
            </w:r>
          </w:p>
        </w:tc>
      </w:tr>
      <w:tr w:rsidR="001745FD" w:rsidRPr="001745FD" w14:paraId="55AAF193" w14:textId="77777777" w:rsidTr="001745FD">
        <w:trPr>
          <w:trHeight w:val="16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0939C78" w14:textId="77777777" w:rsidR="001745FD" w:rsidRPr="001745FD" w:rsidRDefault="001745FD" w:rsidP="001745FD">
            <w:pPr>
              <w:pStyle w:val="NoSpacing"/>
              <w:rPr>
                <w:rFonts w:ascii="Times New Roman" w:hAnsi="Times New Roman" w:cs="Times New Roman"/>
                <w:lang w:val="lv-LV" w:eastAsia="en-GB"/>
              </w:rPr>
            </w:pPr>
          </w:p>
        </w:tc>
        <w:tc>
          <w:tcPr>
            <w:tcW w:w="3150" w:type="pct"/>
            <w:tcBorders>
              <w:top w:val="nil"/>
              <w:left w:val="nil"/>
              <w:bottom w:val="single" w:sz="6" w:space="0" w:color="414142"/>
              <w:right w:val="single" w:sz="6" w:space="0" w:color="414142"/>
            </w:tcBorders>
            <w:hideMark/>
          </w:tcPr>
          <w:p w14:paraId="09E664F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hidrometriskie posteņi</w:t>
            </w:r>
          </w:p>
        </w:tc>
        <w:tc>
          <w:tcPr>
            <w:tcW w:w="1350" w:type="pct"/>
            <w:tcBorders>
              <w:top w:val="nil"/>
              <w:left w:val="outset" w:sz="6" w:space="0" w:color="414142"/>
              <w:bottom w:val="single" w:sz="6" w:space="0" w:color="414142"/>
              <w:right w:val="single" w:sz="6" w:space="0" w:color="414142"/>
            </w:tcBorders>
            <w:hideMark/>
          </w:tcPr>
          <w:p w14:paraId="66BC022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56 gab.</w:t>
            </w:r>
          </w:p>
        </w:tc>
      </w:tr>
    </w:tbl>
    <w:p w14:paraId="1A026DB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Applūstošās zemes mitruma režīma regulēšanai inženiertehniskā meliorācijā izbūvēti 53 polderi ar kopplatību 50 tūkst ha.</w:t>
      </w:r>
    </w:p>
    <w:p w14:paraId="6A37F3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Ar valsts vai valsts nozīmes statusu meliorācijas kadastrā reģistrēta šāda melioratīvā informācija:</w:t>
      </w:r>
    </w:p>
    <w:tbl>
      <w:tblPr>
        <w:tblW w:w="5000" w:type="pct"/>
        <w:tblBorders>
          <w:top w:val="outset" w:sz="6"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51"/>
        <w:gridCol w:w="5316"/>
        <w:gridCol w:w="2343"/>
      </w:tblGrid>
      <w:tr w:rsidR="001745FD" w:rsidRPr="001745FD" w14:paraId="6BEC9800" w14:textId="77777777" w:rsidTr="001745FD">
        <w:tc>
          <w:tcPr>
            <w:tcW w:w="750" w:type="pct"/>
            <w:tcBorders>
              <w:top w:val="outset" w:sz="6" w:space="0" w:color="414142"/>
              <w:left w:val="outset" w:sz="6" w:space="0" w:color="414142"/>
              <w:bottom w:val="outset" w:sz="6" w:space="0" w:color="414142"/>
              <w:right w:val="outset" w:sz="6" w:space="0" w:color="414142"/>
            </w:tcBorders>
            <w:hideMark/>
          </w:tcPr>
          <w:p w14:paraId="7F75FC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Nr.p.k.</w:t>
            </w:r>
          </w:p>
        </w:tc>
        <w:tc>
          <w:tcPr>
            <w:tcW w:w="2950" w:type="pct"/>
            <w:tcBorders>
              <w:top w:val="outset" w:sz="6" w:space="0" w:color="414142"/>
              <w:left w:val="outset" w:sz="6" w:space="0" w:color="414142"/>
              <w:bottom w:val="outset" w:sz="6" w:space="0" w:color="414142"/>
              <w:right w:val="outset" w:sz="6" w:space="0" w:color="414142"/>
            </w:tcBorders>
            <w:hideMark/>
          </w:tcPr>
          <w:p w14:paraId="6C5DA164"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Objekts</w:t>
            </w:r>
          </w:p>
        </w:tc>
        <w:tc>
          <w:tcPr>
            <w:tcW w:w="1350" w:type="pct"/>
            <w:tcBorders>
              <w:top w:val="outset" w:sz="6" w:space="0" w:color="414142"/>
              <w:left w:val="outset" w:sz="6" w:space="0" w:color="414142"/>
              <w:bottom w:val="outset" w:sz="6" w:space="0" w:color="414142"/>
              <w:right w:val="outset" w:sz="6" w:space="0" w:color="414142"/>
            </w:tcBorders>
            <w:hideMark/>
          </w:tcPr>
          <w:p w14:paraId="5F055DCE"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Rādītājs</w:t>
            </w:r>
          </w:p>
        </w:tc>
      </w:tr>
      <w:tr w:rsidR="001745FD" w:rsidRPr="001745FD" w14:paraId="5FF45BC4" w14:textId="77777777" w:rsidTr="001745FD">
        <w:tc>
          <w:tcPr>
            <w:tcW w:w="750" w:type="pct"/>
            <w:tcBorders>
              <w:top w:val="outset" w:sz="6" w:space="0" w:color="414142"/>
              <w:left w:val="outset" w:sz="6" w:space="0" w:color="414142"/>
              <w:bottom w:val="outset" w:sz="6" w:space="0" w:color="414142"/>
              <w:right w:val="outset" w:sz="6" w:space="0" w:color="414142"/>
            </w:tcBorders>
            <w:hideMark/>
          </w:tcPr>
          <w:p w14:paraId="6E9034F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tc>
        <w:tc>
          <w:tcPr>
            <w:tcW w:w="2950" w:type="pct"/>
            <w:tcBorders>
              <w:top w:val="outset" w:sz="6" w:space="0" w:color="414142"/>
              <w:left w:val="outset" w:sz="6" w:space="0" w:color="414142"/>
              <w:bottom w:val="outset" w:sz="6" w:space="0" w:color="414142"/>
              <w:right w:val="outset" w:sz="6" w:space="0" w:color="414142"/>
            </w:tcBorders>
            <w:hideMark/>
          </w:tcPr>
          <w:p w14:paraId="2D4D5A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Valsts nozīmes ūdensnotekas</w:t>
            </w:r>
          </w:p>
        </w:tc>
        <w:tc>
          <w:tcPr>
            <w:tcW w:w="1350" w:type="pct"/>
            <w:tcBorders>
              <w:top w:val="outset" w:sz="6" w:space="0" w:color="414142"/>
              <w:left w:val="outset" w:sz="6" w:space="0" w:color="414142"/>
              <w:bottom w:val="outset" w:sz="6" w:space="0" w:color="414142"/>
              <w:right w:val="outset" w:sz="6" w:space="0" w:color="414142"/>
            </w:tcBorders>
            <w:hideMark/>
          </w:tcPr>
          <w:p w14:paraId="0B87487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13,8 tūkst. km*</w:t>
            </w:r>
          </w:p>
        </w:tc>
      </w:tr>
      <w:tr w:rsidR="001745FD" w:rsidRPr="001745FD" w14:paraId="07E10CE3" w14:textId="77777777" w:rsidTr="001745FD">
        <w:trPr>
          <w:trHeight w:val="228"/>
        </w:trPr>
        <w:tc>
          <w:tcPr>
            <w:tcW w:w="750" w:type="pct"/>
            <w:vMerge w:val="restart"/>
            <w:tcBorders>
              <w:top w:val="outset" w:sz="6" w:space="0" w:color="414142"/>
              <w:left w:val="outset" w:sz="6" w:space="0" w:color="414142"/>
              <w:bottom w:val="outset" w:sz="6" w:space="0" w:color="414142"/>
              <w:right w:val="outset" w:sz="6" w:space="0" w:color="414142"/>
            </w:tcBorders>
            <w:hideMark/>
          </w:tcPr>
          <w:p w14:paraId="3C715A2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2950" w:type="pct"/>
            <w:tcBorders>
              <w:top w:val="single" w:sz="6" w:space="0" w:color="414142"/>
              <w:left w:val="nil"/>
              <w:bottom w:val="nil"/>
              <w:right w:val="single" w:sz="6" w:space="0" w:color="414142"/>
            </w:tcBorders>
            <w:hideMark/>
          </w:tcPr>
          <w:p w14:paraId="639D40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Valsts polderi un hidrotehniskās būves:</w:t>
            </w:r>
          </w:p>
        </w:tc>
        <w:tc>
          <w:tcPr>
            <w:tcW w:w="1350" w:type="pct"/>
            <w:tcBorders>
              <w:top w:val="single" w:sz="6" w:space="0" w:color="414142"/>
              <w:left w:val="outset" w:sz="6" w:space="0" w:color="414142"/>
              <w:bottom w:val="nil"/>
              <w:right w:val="single" w:sz="6" w:space="0" w:color="414142"/>
            </w:tcBorders>
            <w:hideMark/>
          </w:tcPr>
          <w:p w14:paraId="22BB56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01C7F2B4" w14:textId="77777777" w:rsidTr="001745FD">
        <w:trPr>
          <w:trHeight w:val="22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B823F9" w14:textId="77777777" w:rsidR="001745FD" w:rsidRPr="001745FD" w:rsidRDefault="001745FD" w:rsidP="001745FD">
            <w:pPr>
              <w:pStyle w:val="NoSpacing"/>
              <w:rPr>
                <w:rFonts w:ascii="Times New Roman" w:hAnsi="Times New Roman" w:cs="Times New Roman"/>
                <w:lang w:val="lv-LV" w:eastAsia="en-GB"/>
              </w:rPr>
            </w:pPr>
          </w:p>
        </w:tc>
        <w:tc>
          <w:tcPr>
            <w:tcW w:w="2950" w:type="pct"/>
            <w:tcBorders>
              <w:top w:val="nil"/>
              <w:left w:val="nil"/>
              <w:bottom w:val="nil"/>
              <w:right w:val="single" w:sz="6" w:space="0" w:color="414142"/>
            </w:tcBorders>
            <w:hideMark/>
          </w:tcPr>
          <w:p w14:paraId="3648FA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aizsargdambji;</w:t>
            </w:r>
          </w:p>
        </w:tc>
        <w:tc>
          <w:tcPr>
            <w:tcW w:w="1350" w:type="pct"/>
            <w:tcBorders>
              <w:top w:val="nil"/>
              <w:left w:val="outset" w:sz="6" w:space="0" w:color="414142"/>
              <w:bottom w:val="nil"/>
              <w:right w:val="single" w:sz="6" w:space="0" w:color="414142"/>
            </w:tcBorders>
            <w:hideMark/>
          </w:tcPr>
          <w:p w14:paraId="28C0A6B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421,6 km**</w:t>
            </w:r>
          </w:p>
        </w:tc>
      </w:tr>
      <w:tr w:rsidR="001745FD" w:rsidRPr="001745FD" w14:paraId="564114F6" w14:textId="77777777" w:rsidTr="001745FD">
        <w:trPr>
          <w:trHeight w:val="22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EB6966A" w14:textId="77777777" w:rsidR="001745FD" w:rsidRPr="001745FD" w:rsidRDefault="001745FD" w:rsidP="001745FD">
            <w:pPr>
              <w:pStyle w:val="NoSpacing"/>
              <w:rPr>
                <w:rFonts w:ascii="Times New Roman" w:hAnsi="Times New Roman" w:cs="Times New Roman"/>
                <w:lang w:val="lv-LV" w:eastAsia="en-GB"/>
              </w:rPr>
            </w:pPr>
          </w:p>
        </w:tc>
        <w:tc>
          <w:tcPr>
            <w:tcW w:w="2950" w:type="pct"/>
            <w:tcBorders>
              <w:top w:val="nil"/>
              <w:left w:val="nil"/>
              <w:bottom w:val="single" w:sz="6" w:space="0" w:color="414142"/>
              <w:right w:val="single" w:sz="6" w:space="0" w:color="414142"/>
            </w:tcBorders>
            <w:hideMark/>
          </w:tcPr>
          <w:p w14:paraId="6DB555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polderu sūkņu stacijas</w:t>
            </w:r>
          </w:p>
        </w:tc>
        <w:tc>
          <w:tcPr>
            <w:tcW w:w="1350" w:type="pct"/>
            <w:tcBorders>
              <w:top w:val="nil"/>
              <w:left w:val="outset" w:sz="6" w:space="0" w:color="414142"/>
              <w:bottom w:val="single" w:sz="6" w:space="0" w:color="414142"/>
              <w:right w:val="single" w:sz="6" w:space="0" w:color="414142"/>
            </w:tcBorders>
            <w:hideMark/>
          </w:tcPr>
          <w:p w14:paraId="608E82E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40 gab. (no tām 8 Rīgas HES), 94 sūkņi</w:t>
            </w:r>
          </w:p>
        </w:tc>
      </w:tr>
      <w:tr w:rsidR="001745FD" w:rsidRPr="001745FD" w14:paraId="23C458A2" w14:textId="77777777" w:rsidTr="001745FD">
        <w:tc>
          <w:tcPr>
            <w:tcW w:w="750" w:type="pct"/>
            <w:tcBorders>
              <w:top w:val="outset" w:sz="6" w:space="0" w:color="414142"/>
              <w:left w:val="outset" w:sz="6" w:space="0" w:color="414142"/>
              <w:bottom w:val="outset" w:sz="6" w:space="0" w:color="414142"/>
              <w:right w:val="outset" w:sz="6" w:space="0" w:color="414142"/>
            </w:tcBorders>
            <w:hideMark/>
          </w:tcPr>
          <w:p w14:paraId="19CE05E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w:t>
            </w:r>
          </w:p>
        </w:tc>
        <w:tc>
          <w:tcPr>
            <w:tcW w:w="2950" w:type="pct"/>
            <w:tcBorders>
              <w:top w:val="outset" w:sz="6" w:space="0" w:color="414142"/>
              <w:left w:val="outset" w:sz="6" w:space="0" w:color="414142"/>
              <w:bottom w:val="outset" w:sz="6" w:space="0" w:color="414142"/>
              <w:right w:val="outset" w:sz="6" w:space="0" w:color="414142"/>
            </w:tcBorders>
            <w:hideMark/>
          </w:tcPr>
          <w:p w14:paraId="0FC5FF6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Hidrometriskie posteņi</w:t>
            </w:r>
          </w:p>
        </w:tc>
        <w:tc>
          <w:tcPr>
            <w:tcW w:w="1350" w:type="pct"/>
            <w:tcBorders>
              <w:top w:val="outset" w:sz="6" w:space="0" w:color="414142"/>
              <w:left w:val="outset" w:sz="6" w:space="0" w:color="414142"/>
              <w:bottom w:val="outset" w:sz="6" w:space="0" w:color="414142"/>
              <w:right w:val="outset" w:sz="6" w:space="0" w:color="414142"/>
            </w:tcBorders>
            <w:hideMark/>
          </w:tcPr>
          <w:p w14:paraId="39E510D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56 gab.</w:t>
            </w:r>
          </w:p>
        </w:tc>
      </w:tr>
    </w:tbl>
    <w:p w14:paraId="3E8905B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Vidēji 1 km regulētu valsts ūdensnoteku ir saistītas ar aptuveni 3,5 km koplietošanas un viena īpašuma meliorācijas sistēmu ūdensnotekām un ar tām saistītām drenāžas sistēmām.</w:t>
      </w:r>
    </w:p>
    <w:p w14:paraId="29ADD0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Polderu aizsargdambji nodrošina atbilstošu mitruma režīmu 43 737 ha kopējā polderu baseina platībā.</w:t>
      </w:r>
    </w:p>
    <w:p w14:paraId="0C2BF68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Ar pašvaldības vai pašvaldības nozīmes koplietošanas meliorācijas sistēmas statusu meliorācijas kadastrā reģistrēta šāda melioratīvā informācija:</w:t>
      </w:r>
    </w:p>
    <w:tbl>
      <w:tblPr>
        <w:tblW w:w="5000" w:type="pct"/>
        <w:tblBorders>
          <w:top w:val="outset" w:sz="6"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52"/>
        <w:gridCol w:w="5586"/>
        <w:gridCol w:w="2072"/>
      </w:tblGrid>
      <w:tr w:rsidR="001745FD" w:rsidRPr="001745FD" w14:paraId="67B95A73" w14:textId="77777777" w:rsidTr="001745FD">
        <w:tc>
          <w:tcPr>
            <w:tcW w:w="750" w:type="pct"/>
            <w:tcBorders>
              <w:top w:val="outset" w:sz="6" w:space="0" w:color="414142"/>
              <w:left w:val="outset" w:sz="6" w:space="0" w:color="414142"/>
              <w:bottom w:val="outset" w:sz="6" w:space="0" w:color="414142"/>
              <w:right w:val="outset" w:sz="6" w:space="0" w:color="414142"/>
            </w:tcBorders>
            <w:hideMark/>
          </w:tcPr>
          <w:p w14:paraId="0D9CBBC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Nr.p.k.</w:t>
            </w:r>
          </w:p>
        </w:tc>
        <w:tc>
          <w:tcPr>
            <w:tcW w:w="3100" w:type="pct"/>
            <w:tcBorders>
              <w:top w:val="outset" w:sz="6" w:space="0" w:color="414142"/>
              <w:left w:val="outset" w:sz="6" w:space="0" w:color="414142"/>
              <w:bottom w:val="outset" w:sz="6" w:space="0" w:color="414142"/>
              <w:right w:val="outset" w:sz="6" w:space="0" w:color="414142"/>
            </w:tcBorders>
            <w:hideMark/>
          </w:tcPr>
          <w:p w14:paraId="50DBD5D8"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Objekts</w:t>
            </w:r>
          </w:p>
        </w:tc>
        <w:tc>
          <w:tcPr>
            <w:tcW w:w="1200" w:type="pct"/>
            <w:tcBorders>
              <w:top w:val="outset" w:sz="6" w:space="0" w:color="414142"/>
              <w:left w:val="outset" w:sz="6" w:space="0" w:color="414142"/>
              <w:bottom w:val="outset" w:sz="6" w:space="0" w:color="414142"/>
              <w:right w:val="outset" w:sz="6" w:space="0" w:color="414142"/>
            </w:tcBorders>
            <w:hideMark/>
          </w:tcPr>
          <w:p w14:paraId="1CA7AD8A"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Rādītājs</w:t>
            </w:r>
          </w:p>
        </w:tc>
      </w:tr>
      <w:tr w:rsidR="001745FD" w:rsidRPr="004D33EF" w14:paraId="17A777E2" w14:textId="77777777" w:rsidTr="001745FD">
        <w:trPr>
          <w:trHeight w:val="264"/>
        </w:trPr>
        <w:tc>
          <w:tcPr>
            <w:tcW w:w="750" w:type="pct"/>
            <w:vMerge w:val="restart"/>
            <w:tcBorders>
              <w:top w:val="outset" w:sz="6" w:space="0" w:color="414142"/>
              <w:left w:val="outset" w:sz="6" w:space="0" w:color="414142"/>
              <w:bottom w:val="outset" w:sz="6" w:space="0" w:color="414142"/>
              <w:right w:val="outset" w:sz="6" w:space="0" w:color="414142"/>
            </w:tcBorders>
            <w:hideMark/>
          </w:tcPr>
          <w:p w14:paraId="4CCFED6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1.</w:t>
            </w:r>
          </w:p>
        </w:tc>
        <w:tc>
          <w:tcPr>
            <w:tcW w:w="3100" w:type="pct"/>
            <w:tcBorders>
              <w:top w:val="single" w:sz="6" w:space="0" w:color="414142"/>
              <w:left w:val="nil"/>
              <w:bottom w:val="nil"/>
              <w:right w:val="single" w:sz="6" w:space="0" w:color="414142"/>
            </w:tcBorders>
            <w:hideMark/>
          </w:tcPr>
          <w:p w14:paraId="5FD288E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Pašvaldības un pašvaldības nozīmes meliorācijas sistēmas:</w:t>
            </w:r>
          </w:p>
        </w:tc>
        <w:tc>
          <w:tcPr>
            <w:tcW w:w="1200" w:type="pct"/>
            <w:tcBorders>
              <w:top w:val="single" w:sz="6" w:space="0" w:color="414142"/>
              <w:left w:val="outset" w:sz="6" w:space="0" w:color="414142"/>
              <w:bottom w:val="nil"/>
              <w:right w:val="single" w:sz="6" w:space="0" w:color="414142"/>
            </w:tcBorders>
            <w:hideMark/>
          </w:tcPr>
          <w:p w14:paraId="2ADA66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2971C09D" w14:textId="77777777" w:rsidTr="001745FD">
        <w:trPr>
          <w:trHeight w:val="264"/>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AEDAAB" w14:textId="77777777" w:rsidR="001745FD" w:rsidRPr="001745FD" w:rsidRDefault="001745FD" w:rsidP="001745FD">
            <w:pPr>
              <w:pStyle w:val="NoSpacing"/>
              <w:rPr>
                <w:rFonts w:ascii="Times New Roman" w:hAnsi="Times New Roman" w:cs="Times New Roman"/>
                <w:lang w:val="lv-LV" w:eastAsia="en-GB"/>
              </w:rPr>
            </w:pPr>
          </w:p>
        </w:tc>
        <w:tc>
          <w:tcPr>
            <w:tcW w:w="3100" w:type="pct"/>
            <w:tcBorders>
              <w:top w:val="nil"/>
              <w:left w:val="nil"/>
              <w:bottom w:val="nil"/>
              <w:right w:val="single" w:sz="6" w:space="0" w:color="414142"/>
            </w:tcBorders>
            <w:hideMark/>
          </w:tcPr>
          <w:p w14:paraId="6507831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pašvaldības nozīmes koplietošanas novadgrāvji</w:t>
            </w:r>
          </w:p>
        </w:tc>
        <w:tc>
          <w:tcPr>
            <w:tcW w:w="1200" w:type="pct"/>
            <w:tcBorders>
              <w:top w:val="nil"/>
              <w:left w:val="outset" w:sz="6" w:space="0" w:color="414142"/>
              <w:bottom w:val="nil"/>
              <w:right w:val="single" w:sz="6" w:space="0" w:color="414142"/>
            </w:tcBorders>
            <w:hideMark/>
          </w:tcPr>
          <w:p w14:paraId="6C3E348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333 gab./503,9 km</w:t>
            </w:r>
          </w:p>
        </w:tc>
      </w:tr>
      <w:tr w:rsidR="001745FD" w:rsidRPr="001745FD" w14:paraId="1CEB9F18" w14:textId="77777777" w:rsidTr="001745FD">
        <w:trPr>
          <w:trHeight w:val="22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BF708E7" w14:textId="77777777" w:rsidR="001745FD" w:rsidRPr="001745FD" w:rsidRDefault="001745FD" w:rsidP="001745FD">
            <w:pPr>
              <w:pStyle w:val="NoSpacing"/>
              <w:rPr>
                <w:rFonts w:ascii="Times New Roman" w:hAnsi="Times New Roman" w:cs="Times New Roman"/>
                <w:lang w:val="lv-LV" w:eastAsia="en-GB"/>
              </w:rPr>
            </w:pPr>
          </w:p>
        </w:tc>
        <w:tc>
          <w:tcPr>
            <w:tcW w:w="3100" w:type="pct"/>
            <w:tcBorders>
              <w:top w:val="nil"/>
              <w:left w:val="nil"/>
              <w:bottom w:val="nil"/>
              <w:right w:val="single" w:sz="6" w:space="0" w:color="414142"/>
            </w:tcBorders>
            <w:hideMark/>
          </w:tcPr>
          <w:p w14:paraId="1F1D2C6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pašvaldības nozīmes koplietošanas novadgrāvju statuss piešķirts novados (skaits)</w:t>
            </w:r>
          </w:p>
        </w:tc>
        <w:tc>
          <w:tcPr>
            <w:tcW w:w="1200" w:type="pct"/>
            <w:tcBorders>
              <w:top w:val="nil"/>
              <w:left w:val="outset" w:sz="6" w:space="0" w:color="414142"/>
              <w:bottom w:val="nil"/>
              <w:right w:val="single" w:sz="6" w:space="0" w:color="414142"/>
            </w:tcBorders>
            <w:hideMark/>
          </w:tcPr>
          <w:p w14:paraId="3D3E5F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31 novads</w:t>
            </w:r>
          </w:p>
        </w:tc>
      </w:tr>
      <w:tr w:rsidR="001745FD" w:rsidRPr="001745FD" w14:paraId="14C2D864" w14:textId="77777777" w:rsidTr="001745FD">
        <w:trPr>
          <w:trHeight w:val="22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6430F7F" w14:textId="77777777" w:rsidR="001745FD" w:rsidRPr="001745FD" w:rsidRDefault="001745FD" w:rsidP="001745FD">
            <w:pPr>
              <w:pStyle w:val="NoSpacing"/>
              <w:rPr>
                <w:rFonts w:ascii="Times New Roman" w:hAnsi="Times New Roman" w:cs="Times New Roman"/>
                <w:lang w:val="lv-LV" w:eastAsia="en-GB"/>
              </w:rPr>
            </w:pPr>
          </w:p>
        </w:tc>
        <w:tc>
          <w:tcPr>
            <w:tcW w:w="3100" w:type="pct"/>
            <w:tcBorders>
              <w:top w:val="nil"/>
              <w:left w:val="nil"/>
              <w:bottom w:val="nil"/>
              <w:right w:val="single" w:sz="6" w:space="0" w:color="414142"/>
            </w:tcBorders>
            <w:hideMark/>
          </w:tcPr>
          <w:p w14:paraId="25B6425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aizsargdambji</w:t>
            </w:r>
          </w:p>
        </w:tc>
        <w:tc>
          <w:tcPr>
            <w:tcW w:w="1200" w:type="pct"/>
            <w:tcBorders>
              <w:top w:val="nil"/>
              <w:left w:val="outset" w:sz="6" w:space="0" w:color="414142"/>
              <w:bottom w:val="nil"/>
              <w:right w:val="single" w:sz="6" w:space="0" w:color="414142"/>
            </w:tcBorders>
            <w:hideMark/>
          </w:tcPr>
          <w:p w14:paraId="5C1B0CB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 gab./47,7 km</w:t>
            </w:r>
          </w:p>
        </w:tc>
      </w:tr>
      <w:tr w:rsidR="001745FD" w:rsidRPr="001745FD" w14:paraId="265F8E34" w14:textId="77777777" w:rsidTr="001745FD">
        <w:trPr>
          <w:trHeight w:val="22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1F431FF" w14:textId="77777777" w:rsidR="001745FD" w:rsidRPr="001745FD" w:rsidRDefault="001745FD" w:rsidP="001745FD">
            <w:pPr>
              <w:pStyle w:val="NoSpacing"/>
              <w:rPr>
                <w:rFonts w:ascii="Times New Roman" w:hAnsi="Times New Roman" w:cs="Times New Roman"/>
                <w:lang w:val="lv-LV" w:eastAsia="en-GB"/>
              </w:rPr>
            </w:pPr>
          </w:p>
        </w:tc>
        <w:tc>
          <w:tcPr>
            <w:tcW w:w="3100" w:type="pct"/>
            <w:tcBorders>
              <w:top w:val="nil"/>
              <w:left w:val="nil"/>
              <w:bottom w:val="nil"/>
              <w:right w:val="single" w:sz="6" w:space="0" w:color="414142"/>
            </w:tcBorders>
            <w:hideMark/>
          </w:tcPr>
          <w:p w14:paraId="602EC9E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polderu sūkņu stacijas</w:t>
            </w:r>
          </w:p>
        </w:tc>
        <w:tc>
          <w:tcPr>
            <w:tcW w:w="1200" w:type="pct"/>
            <w:tcBorders>
              <w:top w:val="nil"/>
              <w:left w:val="outset" w:sz="6" w:space="0" w:color="414142"/>
              <w:bottom w:val="nil"/>
              <w:right w:val="single" w:sz="6" w:space="0" w:color="414142"/>
            </w:tcBorders>
            <w:hideMark/>
          </w:tcPr>
          <w:p w14:paraId="7E0524B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16 gab.</w:t>
            </w:r>
          </w:p>
        </w:tc>
      </w:tr>
      <w:tr w:rsidR="001745FD" w:rsidRPr="001745FD" w14:paraId="7093E0D8" w14:textId="77777777" w:rsidTr="001745FD">
        <w:trPr>
          <w:trHeight w:val="22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ADF1A10" w14:textId="77777777" w:rsidR="001745FD" w:rsidRPr="001745FD" w:rsidRDefault="001745FD" w:rsidP="001745FD">
            <w:pPr>
              <w:pStyle w:val="NoSpacing"/>
              <w:rPr>
                <w:rFonts w:ascii="Times New Roman" w:hAnsi="Times New Roman" w:cs="Times New Roman"/>
                <w:lang w:val="lv-LV" w:eastAsia="en-GB"/>
              </w:rPr>
            </w:pPr>
          </w:p>
        </w:tc>
        <w:tc>
          <w:tcPr>
            <w:tcW w:w="3100" w:type="pct"/>
            <w:tcBorders>
              <w:top w:val="nil"/>
              <w:left w:val="nil"/>
              <w:bottom w:val="nil"/>
              <w:right w:val="single" w:sz="6" w:space="0" w:color="414142"/>
            </w:tcBorders>
            <w:hideMark/>
          </w:tcPr>
          <w:p w14:paraId="1BF7A1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liela izmēra kolektori</w:t>
            </w:r>
          </w:p>
        </w:tc>
        <w:tc>
          <w:tcPr>
            <w:tcW w:w="1200" w:type="pct"/>
            <w:tcBorders>
              <w:top w:val="nil"/>
              <w:left w:val="outset" w:sz="6" w:space="0" w:color="414142"/>
              <w:bottom w:val="nil"/>
              <w:right w:val="single" w:sz="6" w:space="0" w:color="414142"/>
            </w:tcBorders>
            <w:hideMark/>
          </w:tcPr>
          <w:p w14:paraId="060E60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14 gab.</w:t>
            </w:r>
          </w:p>
        </w:tc>
      </w:tr>
      <w:tr w:rsidR="001745FD" w:rsidRPr="001745FD" w14:paraId="79767B08" w14:textId="77777777" w:rsidTr="001745FD">
        <w:trPr>
          <w:trHeight w:val="228"/>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25B17B" w14:textId="77777777" w:rsidR="001745FD" w:rsidRPr="001745FD" w:rsidRDefault="001745FD" w:rsidP="001745FD">
            <w:pPr>
              <w:pStyle w:val="NoSpacing"/>
              <w:rPr>
                <w:rFonts w:ascii="Times New Roman" w:hAnsi="Times New Roman" w:cs="Times New Roman"/>
                <w:lang w:val="lv-LV" w:eastAsia="en-GB"/>
              </w:rPr>
            </w:pPr>
          </w:p>
        </w:tc>
        <w:tc>
          <w:tcPr>
            <w:tcW w:w="3100" w:type="pct"/>
            <w:tcBorders>
              <w:top w:val="nil"/>
              <w:left w:val="nil"/>
              <w:bottom w:val="single" w:sz="6" w:space="0" w:color="414142"/>
              <w:right w:val="single" w:sz="6" w:space="0" w:color="414142"/>
            </w:tcBorders>
            <w:hideMark/>
          </w:tcPr>
          <w:p w14:paraId="6516B4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liela izmēra kolektoru kopgarums</w:t>
            </w:r>
          </w:p>
        </w:tc>
        <w:tc>
          <w:tcPr>
            <w:tcW w:w="1200" w:type="pct"/>
            <w:tcBorders>
              <w:top w:val="nil"/>
              <w:left w:val="outset" w:sz="6" w:space="0" w:color="414142"/>
              <w:bottom w:val="single" w:sz="6" w:space="0" w:color="414142"/>
              <w:right w:val="single" w:sz="6" w:space="0" w:color="414142"/>
            </w:tcBorders>
            <w:hideMark/>
          </w:tcPr>
          <w:p w14:paraId="332A51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4,4 km</w:t>
            </w:r>
          </w:p>
        </w:tc>
      </w:tr>
    </w:tbl>
    <w:p w14:paraId="515AD64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Ar koplietošanas vai viena īpašuma meliorācijas sistēmas statusu meliorācijas kadastrā reģistrēta šāda melioratīvā informācija:</w:t>
      </w:r>
    </w:p>
    <w:tbl>
      <w:tblPr>
        <w:tblW w:w="5000" w:type="pct"/>
        <w:tblBorders>
          <w:top w:val="outset" w:sz="6" w:space="0" w:color="414142"/>
          <w:left w:val="outset" w:sz="2"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51"/>
        <w:gridCol w:w="5316"/>
        <w:gridCol w:w="2343"/>
      </w:tblGrid>
      <w:tr w:rsidR="001745FD" w:rsidRPr="001745FD" w14:paraId="7A078F88" w14:textId="77777777" w:rsidTr="001745FD">
        <w:tc>
          <w:tcPr>
            <w:tcW w:w="750" w:type="pct"/>
            <w:tcBorders>
              <w:top w:val="outset" w:sz="6" w:space="0" w:color="414142"/>
              <w:left w:val="outset" w:sz="6" w:space="0" w:color="414142"/>
              <w:bottom w:val="outset" w:sz="6" w:space="0" w:color="414142"/>
              <w:right w:val="outset" w:sz="6" w:space="0" w:color="414142"/>
            </w:tcBorders>
            <w:hideMark/>
          </w:tcPr>
          <w:p w14:paraId="24DAF25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Nr.p.k.</w:t>
            </w:r>
          </w:p>
        </w:tc>
        <w:tc>
          <w:tcPr>
            <w:tcW w:w="2950" w:type="pct"/>
            <w:tcBorders>
              <w:top w:val="outset" w:sz="6" w:space="0" w:color="414142"/>
              <w:left w:val="outset" w:sz="6" w:space="0" w:color="414142"/>
              <w:bottom w:val="outset" w:sz="6" w:space="0" w:color="414142"/>
              <w:right w:val="outset" w:sz="6" w:space="0" w:color="414142"/>
            </w:tcBorders>
            <w:hideMark/>
          </w:tcPr>
          <w:p w14:paraId="7E904600"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Objekts</w:t>
            </w:r>
          </w:p>
        </w:tc>
        <w:tc>
          <w:tcPr>
            <w:tcW w:w="1350" w:type="pct"/>
            <w:tcBorders>
              <w:top w:val="outset" w:sz="6" w:space="0" w:color="414142"/>
              <w:left w:val="outset" w:sz="6" w:space="0" w:color="414142"/>
              <w:bottom w:val="outset" w:sz="6" w:space="0" w:color="414142"/>
              <w:right w:val="outset" w:sz="6" w:space="0" w:color="414142"/>
            </w:tcBorders>
            <w:hideMark/>
          </w:tcPr>
          <w:p w14:paraId="7FDA6FFF"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Rādītājs</w:t>
            </w:r>
          </w:p>
        </w:tc>
      </w:tr>
      <w:tr w:rsidR="001745FD" w:rsidRPr="001745FD" w14:paraId="00A40284" w14:textId="77777777" w:rsidTr="001745FD">
        <w:trPr>
          <w:trHeight w:val="180"/>
        </w:trPr>
        <w:tc>
          <w:tcPr>
            <w:tcW w:w="750" w:type="pct"/>
            <w:vMerge w:val="restart"/>
            <w:tcBorders>
              <w:top w:val="outset" w:sz="6" w:space="0" w:color="414142"/>
              <w:left w:val="outset" w:sz="6" w:space="0" w:color="414142"/>
              <w:bottom w:val="outset" w:sz="6" w:space="0" w:color="414142"/>
              <w:right w:val="outset" w:sz="6" w:space="0" w:color="414142"/>
            </w:tcBorders>
            <w:hideMark/>
          </w:tcPr>
          <w:p w14:paraId="0F1A450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tc>
        <w:tc>
          <w:tcPr>
            <w:tcW w:w="2950" w:type="pct"/>
            <w:tcBorders>
              <w:top w:val="single" w:sz="6" w:space="0" w:color="414142"/>
              <w:left w:val="nil"/>
              <w:bottom w:val="nil"/>
              <w:right w:val="single" w:sz="6" w:space="0" w:color="414142"/>
            </w:tcBorders>
            <w:hideMark/>
          </w:tcPr>
          <w:p w14:paraId="7DD6D151"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Koplietošanas meliorācijas sistēmas:</w:t>
            </w:r>
          </w:p>
        </w:tc>
        <w:tc>
          <w:tcPr>
            <w:tcW w:w="1350" w:type="pct"/>
            <w:tcBorders>
              <w:top w:val="single" w:sz="6" w:space="0" w:color="414142"/>
              <w:left w:val="outset" w:sz="6" w:space="0" w:color="414142"/>
              <w:bottom w:val="nil"/>
              <w:right w:val="single" w:sz="6" w:space="0" w:color="414142"/>
            </w:tcBorders>
            <w:hideMark/>
          </w:tcPr>
          <w:p w14:paraId="3528FDF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0E886D34" w14:textId="77777777" w:rsidTr="001745FD">
        <w:trPr>
          <w:trHeight w:val="18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F013940" w14:textId="77777777" w:rsidR="001745FD" w:rsidRPr="001745FD" w:rsidRDefault="001745FD" w:rsidP="001745FD">
            <w:pPr>
              <w:pStyle w:val="NoSpacing"/>
              <w:rPr>
                <w:rFonts w:ascii="Times New Roman" w:hAnsi="Times New Roman" w:cs="Times New Roman"/>
                <w:lang w:val="lv-LV" w:eastAsia="en-GB"/>
              </w:rPr>
            </w:pPr>
          </w:p>
        </w:tc>
        <w:tc>
          <w:tcPr>
            <w:tcW w:w="2950" w:type="pct"/>
            <w:tcBorders>
              <w:top w:val="nil"/>
              <w:left w:val="nil"/>
              <w:bottom w:val="nil"/>
              <w:right w:val="single" w:sz="6" w:space="0" w:color="414142"/>
            </w:tcBorders>
            <w:hideMark/>
          </w:tcPr>
          <w:p w14:paraId="5CFE280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koplietošanas novadgrāvju skaits</w:t>
            </w:r>
          </w:p>
        </w:tc>
        <w:tc>
          <w:tcPr>
            <w:tcW w:w="1350" w:type="pct"/>
            <w:tcBorders>
              <w:top w:val="nil"/>
              <w:left w:val="outset" w:sz="6" w:space="0" w:color="414142"/>
              <w:bottom w:val="nil"/>
              <w:right w:val="single" w:sz="6" w:space="0" w:color="414142"/>
            </w:tcBorders>
            <w:hideMark/>
          </w:tcPr>
          <w:p w14:paraId="1D52DA2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52 819 gab.</w:t>
            </w:r>
          </w:p>
        </w:tc>
      </w:tr>
      <w:tr w:rsidR="001745FD" w:rsidRPr="001745FD" w14:paraId="43A6A709" w14:textId="77777777" w:rsidTr="001745FD">
        <w:trPr>
          <w:trHeight w:val="18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2D2259B" w14:textId="77777777" w:rsidR="001745FD" w:rsidRPr="001745FD" w:rsidRDefault="001745FD" w:rsidP="001745FD">
            <w:pPr>
              <w:pStyle w:val="NoSpacing"/>
              <w:rPr>
                <w:rFonts w:ascii="Times New Roman" w:hAnsi="Times New Roman" w:cs="Times New Roman"/>
                <w:lang w:val="lv-LV" w:eastAsia="en-GB"/>
              </w:rPr>
            </w:pPr>
          </w:p>
        </w:tc>
        <w:tc>
          <w:tcPr>
            <w:tcW w:w="2950" w:type="pct"/>
            <w:tcBorders>
              <w:top w:val="nil"/>
              <w:left w:val="nil"/>
              <w:bottom w:val="outset" w:sz="6" w:space="0" w:color="414142"/>
              <w:right w:val="single" w:sz="6" w:space="0" w:color="414142"/>
            </w:tcBorders>
            <w:hideMark/>
          </w:tcPr>
          <w:p w14:paraId="72F96A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koplietošanas novadgrāvju kopgarums</w:t>
            </w:r>
          </w:p>
        </w:tc>
        <w:tc>
          <w:tcPr>
            <w:tcW w:w="1350" w:type="pct"/>
            <w:tcBorders>
              <w:top w:val="nil"/>
              <w:left w:val="outset" w:sz="6" w:space="0" w:color="414142"/>
              <w:bottom w:val="outset" w:sz="6" w:space="0" w:color="414142"/>
              <w:right w:val="single" w:sz="6" w:space="0" w:color="414142"/>
            </w:tcBorders>
            <w:hideMark/>
          </w:tcPr>
          <w:p w14:paraId="656DE2E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42,7 tūkst. km</w:t>
            </w:r>
          </w:p>
        </w:tc>
      </w:tr>
      <w:tr w:rsidR="001745FD" w:rsidRPr="001745FD" w14:paraId="03A828C0" w14:textId="77777777" w:rsidTr="001745FD">
        <w:trPr>
          <w:trHeight w:val="180"/>
        </w:trPr>
        <w:tc>
          <w:tcPr>
            <w:tcW w:w="750" w:type="pct"/>
            <w:vMerge w:val="restart"/>
            <w:tcBorders>
              <w:top w:val="outset" w:sz="6" w:space="0" w:color="414142"/>
              <w:left w:val="outset" w:sz="6" w:space="0" w:color="414142"/>
              <w:bottom w:val="outset" w:sz="6" w:space="0" w:color="414142"/>
              <w:right w:val="outset" w:sz="6" w:space="0" w:color="414142"/>
            </w:tcBorders>
            <w:hideMark/>
          </w:tcPr>
          <w:p w14:paraId="6B62EC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2950" w:type="pct"/>
            <w:tcBorders>
              <w:top w:val="single" w:sz="6" w:space="0" w:color="414142"/>
              <w:left w:val="nil"/>
              <w:bottom w:val="nil"/>
              <w:right w:val="single" w:sz="6" w:space="0" w:color="414142"/>
            </w:tcBorders>
            <w:hideMark/>
          </w:tcPr>
          <w:p w14:paraId="4D14B124"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Viena īpašuma meliorācijas sistēmas:</w:t>
            </w:r>
          </w:p>
        </w:tc>
        <w:tc>
          <w:tcPr>
            <w:tcW w:w="1350" w:type="pct"/>
            <w:tcBorders>
              <w:top w:val="single" w:sz="6" w:space="0" w:color="414142"/>
              <w:left w:val="outset" w:sz="6" w:space="0" w:color="414142"/>
              <w:bottom w:val="nil"/>
              <w:right w:val="single" w:sz="6" w:space="0" w:color="414142"/>
            </w:tcBorders>
            <w:hideMark/>
          </w:tcPr>
          <w:p w14:paraId="2DDC9E0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7EAF50FE" w14:textId="77777777" w:rsidTr="001745FD">
        <w:trPr>
          <w:trHeight w:val="18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53000ED" w14:textId="77777777" w:rsidR="001745FD" w:rsidRPr="001745FD" w:rsidRDefault="001745FD" w:rsidP="001745FD">
            <w:pPr>
              <w:pStyle w:val="NoSpacing"/>
              <w:rPr>
                <w:rFonts w:ascii="Times New Roman" w:hAnsi="Times New Roman" w:cs="Times New Roman"/>
                <w:lang w:val="lv-LV" w:eastAsia="en-GB"/>
              </w:rPr>
            </w:pPr>
          </w:p>
        </w:tc>
        <w:tc>
          <w:tcPr>
            <w:tcW w:w="2950" w:type="pct"/>
            <w:tcBorders>
              <w:top w:val="nil"/>
              <w:left w:val="nil"/>
              <w:bottom w:val="nil"/>
              <w:right w:val="single" w:sz="6" w:space="0" w:color="414142"/>
            </w:tcBorders>
            <w:hideMark/>
          </w:tcPr>
          <w:p w14:paraId="7DA060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viena īpašuma novadgrāvju skaits</w:t>
            </w:r>
          </w:p>
        </w:tc>
        <w:tc>
          <w:tcPr>
            <w:tcW w:w="1350" w:type="pct"/>
            <w:tcBorders>
              <w:top w:val="nil"/>
              <w:left w:val="outset" w:sz="6" w:space="0" w:color="414142"/>
              <w:bottom w:val="nil"/>
              <w:right w:val="single" w:sz="6" w:space="0" w:color="414142"/>
            </w:tcBorders>
            <w:hideMark/>
          </w:tcPr>
          <w:p w14:paraId="0C99ADD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9849 gab.</w:t>
            </w:r>
          </w:p>
        </w:tc>
      </w:tr>
      <w:tr w:rsidR="001745FD" w:rsidRPr="001745FD" w14:paraId="38A350D7" w14:textId="77777777" w:rsidTr="001745FD">
        <w:trPr>
          <w:trHeight w:val="180"/>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C32772" w14:textId="77777777" w:rsidR="001745FD" w:rsidRPr="001745FD" w:rsidRDefault="001745FD" w:rsidP="001745FD">
            <w:pPr>
              <w:pStyle w:val="NoSpacing"/>
              <w:rPr>
                <w:rFonts w:ascii="Times New Roman" w:hAnsi="Times New Roman" w:cs="Times New Roman"/>
                <w:lang w:val="lv-LV" w:eastAsia="en-GB"/>
              </w:rPr>
            </w:pPr>
          </w:p>
        </w:tc>
        <w:tc>
          <w:tcPr>
            <w:tcW w:w="2950" w:type="pct"/>
            <w:tcBorders>
              <w:top w:val="nil"/>
              <w:left w:val="nil"/>
              <w:bottom w:val="single" w:sz="6" w:space="0" w:color="414142"/>
              <w:right w:val="single" w:sz="6" w:space="0" w:color="414142"/>
            </w:tcBorders>
            <w:hideMark/>
          </w:tcPr>
          <w:p w14:paraId="27CD0DF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viena īpašuma novadgrāvju kopgarums</w:t>
            </w:r>
          </w:p>
        </w:tc>
        <w:tc>
          <w:tcPr>
            <w:tcW w:w="1350" w:type="pct"/>
            <w:tcBorders>
              <w:top w:val="nil"/>
              <w:left w:val="outset" w:sz="6" w:space="0" w:color="414142"/>
              <w:bottom w:val="single" w:sz="6" w:space="0" w:color="414142"/>
              <w:right w:val="single" w:sz="6" w:space="0" w:color="414142"/>
            </w:tcBorders>
            <w:hideMark/>
          </w:tcPr>
          <w:p w14:paraId="009D968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3,1 tūkst. km</w:t>
            </w:r>
          </w:p>
        </w:tc>
      </w:tr>
    </w:tbl>
    <w:p w14:paraId="6C61259D"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1.3. Meliorācija un plūdi</w:t>
      </w:r>
    </w:p>
    <w:p w14:paraId="65ECF7B6" w14:textId="77777777" w:rsidR="001745FD" w:rsidRPr="001745FD" w:rsidRDefault="001745FD" w:rsidP="004D33EF">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Plūdu apdraudētās teritorijas pēc to izcelsmes iedalāmas teritorijās, kas applūst dabas apstākļu dēļ, un teritorijās, kuru applūšanu var izraisīt cilvēku darbība.</w:t>
      </w:r>
    </w:p>
    <w:p w14:paraId="4EE7EEBD" w14:textId="1619166A" w:rsidR="001745FD" w:rsidRPr="001745FD" w:rsidRDefault="001745FD" w:rsidP="004D33EF">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Saskaņā ar Eiropas Komisijas Riska novērtēšanas un kartēšanas vadlīnijām katastrofu pārvaldībai (SEC (2010) 1626 galīgā redakcija)</w:t>
      </w:r>
      <w:r w:rsidRPr="001745FD">
        <w:rPr>
          <w:rFonts w:ascii="Times New Roman" w:hAnsi="Times New Roman" w:cs="Times New Roman"/>
          <w:vertAlign w:val="superscript"/>
          <w:lang w:val="lv-LV" w:eastAsia="en-GB"/>
        </w:rPr>
        <w:t>6</w:t>
      </w:r>
      <w:r w:rsidRPr="001745FD">
        <w:rPr>
          <w:rFonts w:ascii="Times New Roman" w:hAnsi="Times New Roman" w:cs="Times New Roman"/>
          <w:lang w:val="lv-LV" w:eastAsia="en-GB"/>
        </w:rPr>
        <w:t> un vēsturiski novēroto un analizēto informāciju Latvijā plūdu apdraudētās teritorijas iedalāmas četrās pamatgrupās, kuras ietekmē pavasara pali, jūras uzplūdi, lietus plūdi un mākslīgi cilvēku radīti plūdi. </w:t>
      </w:r>
      <w:r w:rsidRPr="00700760">
        <w:rPr>
          <w:rFonts w:ascii="Times New Roman" w:hAnsi="Times New Roman" w:cs="Times New Roman"/>
          <w:lang w:val="lv-LV" w:eastAsia="en-GB"/>
        </w:rPr>
        <w:t xml:space="preserve">Vides aizsardzības un reģionālās attīstības ministrija (turpmāk – VARAM) ir veikusi riska un ievainojamības novērtējuma pētījumus, īpaši lauksaimniecības un mežsaimniecības jomā, būvniecības un infrastruktūras jomā. Tie notika Eiropas Ekonomikas zonas finanšu instrumenta 2009.–2014. gada programmas "Nacionālā klimata politika" projektā Nr. 4.3-23/EEZ/INP-001 </w:t>
      </w:r>
      <w:r w:rsidR="00C85651">
        <w:rPr>
          <w:rFonts w:ascii="Times New Roman" w:hAnsi="Times New Roman" w:cs="Times New Roman"/>
          <w:lang w:val="lv-LV" w:eastAsia="en-GB"/>
        </w:rPr>
        <w:t>“</w:t>
      </w:r>
      <w:r w:rsidRPr="00700760">
        <w:rPr>
          <w:rFonts w:ascii="Times New Roman" w:hAnsi="Times New Roman" w:cs="Times New Roman"/>
          <w:lang w:val="lv-LV" w:eastAsia="en-GB"/>
        </w:rPr>
        <w:t>Priekšlikuma izstrāde Nacionālajai klimata pārmaiņu pielāgošanās stratēģijai, identificējot zinātniskos datus un pasākumus pielāgošanās klimata pārmaiņām nodrošināšanai, kā arī veicot ietekmju un izmaksu novērtējumu</w:t>
      </w:r>
      <w:r w:rsidR="00C85651">
        <w:rPr>
          <w:rFonts w:ascii="Times New Roman" w:hAnsi="Times New Roman" w:cs="Times New Roman"/>
          <w:lang w:val="lv-LV" w:eastAsia="en-GB"/>
        </w:rPr>
        <w:t>”</w:t>
      </w:r>
      <w:r w:rsidRPr="00700760">
        <w:rPr>
          <w:rFonts w:ascii="Times New Roman" w:hAnsi="Times New Roman" w:cs="Times New Roman"/>
          <w:lang w:val="lv-LV" w:eastAsia="en-GB"/>
        </w:rPr>
        <w:t xml:space="preserve"> un ir pieejami gan Ministru kabineta pētījumu datubāzē http://petijumi.mk.gov.lv/, gan VARAM tīmekļvietnē http://www.varam.gov.lv/lat/publ/petijumi/petijumi_klimata_parmainu_joma/?doc=23668/.</w:t>
      </w:r>
    </w:p>
    <w:p w14:paraId="32BE9889"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Plūdu apdraudējuma līmeņa noteikšanai tiek vērtēti vēsturiski notikušie plūdi, kas radījuši būtisku nelabvēlīgu ietekmi (sociālekonomiskus zaudējumus) uz cilvēku veselību, vidi, kultūras mantojumu un saimniecisko darbību (īpaši lauksaimniecībā un mežsaimniecībā) un kas, ņemot vērā klimata pārmaiņu ietekmi, turpmāk varētu atkārtoties līdzvērtīgā mērogā.</w:t>
      </w:r>
    </w:p>
    <w:p w14:paraId="54EE8B5F"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Civilās aizsardzības un katastrofu pārvaldīšanas likuma 4. pantā klasificēti katastrofu veidi, un atbilstoši katastrofas cēloņiem starp dabas katastrofām (ieskaitot hidroloģiskās) tajā minēti pali, plūdi un ledus sastrēgumi. Ja tie kombinējas ar citiem dabas katastrofu veidiem, piemēram, meteoroloģiskajiem (lietusgāzēm, sniega sanesumiem, vētrām un viesuļiem), tad sekas var būt vēl postošākas. Sevišķi postoši sabiedrību un ekonomiku ietekmē klimata pārmaiņu sekas, starp kurām dominē tāda hidroloģiskā katastrofa kā plūdi</w:t>
      </w:r>
      <w:r w:rsidRPr="001745FD">
        <w:rPr>
          <w:rFonts w:ascii="Times New Roman" w:hAnsi="Times New Roman" w:cs="Times New Roman"/>
          <w:vertAlign w:val="superscript"/>
          <w:lang w:val="lv-LV" w:eastAsia="en-GB"/>
        </w:rPr>
        <w:t>7</w:t>
      </w:r>
      <w:r w:rsidRPr="001745FD">
        <w:rPr>
          <w:rFonts w:ascii="Times New Roman" w:hAnsi="Times New Roman" w:cs="Times New Roman"/>
          <w:lang w:val="lv-LV" w:eastAsia="en-GB"/>
        </w:rPr>
        <w:t>. </w:t>
      </w:r>
      <w:r w:rsidRPr="00700760">
        <w:rPr>
          <w:rFonts w:ascii="Times New Roman" w:hAnsi="Times New Roman" w:cs="Times New Roman"/>
          <w:lang w:val="lv-LV" w:eastAsia="en-GB"/>
        </w:rPr>
        <w:t>Eiropas Vides aģentūra ir apkopojusi datus par periodu no 1980. līdz 2016. gadam un ekstremālu klimata pārmaiņu nodarītajiem zaudējumiem: hidroloģiskās katastrofas (pali, plūdi, ledus sastrēgumi) veido 27% no visu ekstremālo notikumu īpatsvara</w:t>
      </w:r>
      <w:r w:rsidRPr="001745FD">
        <w:rPr>
          <w:rFonts w:ascii="Times New Roman" w:hAnsi="Times New Roman" w:cs="Times New Roman"/>
          <w:u w:val="single"/>
          <w:lang w:val="lv-LV" w:eastAsia="en-GB"/>
        </w:rPr>
        <w:t>.</w:t>
      </w:r>
      <w:r w:rsidRPr="001745FD">
        <w:rPr>
          <w:rFonts w:ascii="Times New Roman" w:hAnsi="Times New Roman" w:cs="Times New Roman"/>
          <w:lang w:val="lv-LV" w:eastAsia="en-GB"/>
        </w:rPr>
        <w:t xml:space="preserve"> Mainoties plūdu raksturam, sabiedrībai ir </w:t>
      </w:r>
      <w:r w:rsidRPr="001745FD">
        <w:rPr>
          <w:rFonts w:ascii="Times New Roman" w:hAnsi="Times New Roman" w:cs="Times New Roman"/>
          <w:lang w:val="lv-LV" w:eastAsia="en-GB"/>
        </w:rPr>
        <w:lastRenderedPageBreak/>
        <w:t>jārēķinās ar plūdu iespējamību dažādos gadalaikos, kad ne vien plūdu mērogs, bet arī iestāšanās laiks var būtiski ietekmēt tautsaimniecībai nodarītos zaudējumus, tādēļ plūdu draudu un plūdu seku novēršanā liela nozīme ir teicami funkcionējošām meliorācijas sistēmām.</w:t>
      </w:r>
    </w:p>
    <w:p w14:paraId="5E659FEA" w14:textId="475AE6C8"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Saskaņā ar informatīvajā ziņojumā </w:t>
      </w:r>
      <w:r w:rsidR="00C85651">
        <w:rPr>
          <w:rFonts w:ascii="Times New Roman" w:hAnsi="Times New Roman" w:cs="Times New Roman"/>
          <w:lang w:val="lv-LV" w:eastAsia="en-GB"/>
        </w:rPr>
        <w:t>“</w:t>
      </w:r>
      <w:r w:rsidRPr="001745FD">
        <w:rPr>
          <w:rFonts w:ascii="Times New Roman" w:hAnsi="Times New Roman" w:cs="Times New Roman"/>
          <w:lang w:val="lv-LV" w:eastAsia="en-GB"/>
        </w:rPr>
        <w:t>Par plūdu draudu brīdinājuma sistēmas efektivitātes uzlabošanas nepieciešamību</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minēto kopumā līdzšinējo klimata pārmaiņu ietekmē Latvijā kopējais nokrišņu daudzums ir palielinājies vidēji par 6% jeb aptuveni 39 mm, kā arī ir palielinājies to dienu skaits, kurās ir stipri un ļoti stipri nokrišņi. Nokrišņu daudzums, tāpat kā gaisa temperatūra, visvairāk ir palielinājies ziemas sezonā, bet to pastiprināšanās ir novērojama arī pavasara un vasaras sezonā.</w:t>
      </w:r>
    </w:p>
    <w:p w14:paraId="7BB4BD21" w14:textId="630D089E"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Līdz šī gadsimta beigām tiek prognozēts gada kopējā nokrišņu daudzuma palielinājums par 13–16% jeb aptuveni 80–100 mm. </w:t>
      </w:r>
      <w:r w:rsidRPr="00700760">
        <w:rPr>
          <w:rFonts w:ascii="Times New Roman" w:hAnsi="Times New Roman" w:cs="Times New Roman"/>
          <w:lang w:val="lv-LV" w:eastAsia="en-GB"/>
        </w:rPr>
        <w:t>Sezonālā dalījumā vislielākais nokrišņu daudzuma palielinājums gaidāms ziemas (35–51% un pavasara (14–32%) sezonā.</w:t>
      </w:r>
      <w:r w:rsidRPr="00700760">
        <w:rPr>
          <w:rFonts w:ascii="Times New Roman" w:hAnsi="Times New Roman" w:cs="Times New Roman"/>
          <w:vertAlign w:val="superscript"/>
          <w:lang w:val="lv-LV" w:eastAsia="en-GB"/>
        </w:rPr>
        <w:t>8</w:t>
      </w:r>
      <w:r w:rsidRPr="00700760">
        <w:rPr>
          <w:rFonts w:ascii="Times New Roman" w:hAnsi="Times New Roman" w:cs="Times New Roman"/>
          <w:lang w:val="lv-LV" w:eastAsia="en-GB"/>
        </w:rPr>
        <w:t> Paredzams, ka ikgadējie plūdu izraisītie postījumi līdz 2050. gadam palielināsies divreiz un līdz 2080. gadam – 17 reižu. Eiropas Vides aģentūra ir aplēsusi, ka šā pieauguma lielākā daļa (70–90%) ir attiecināma uz sociālekonomisko attīstību Eiropas Savienībā kopumā, jo palielinās mainīgā aktīvu ekonomiskā vērtība, bet atlikusī daļa (10–30%) – uz klimata pārmaiņām.</w:t>
      </w:r>
      <w:r w:rsidRPr="00700760">
        <w:rPr>
          <w:rFonts w:ascii="Times New Roman" w:hAnsi="Times New Roman" w:cs="Times New Roman"/>
          <w:vertAlign w:val="superscript"/>
          <w:lang w:val="lv-LV" w:eastAsia="en-GB"/>
        </w:rPr>
        <w:t>9</w:t>
      </w:r>
      <w:r w:rsidRPr="00700760">
        <w:rPr>
          <w:rFonts w:ascii="Times New Roman" w:hAnsi="Times New Roman" w:cs="Times New Roman"/>
          <w:lang w:val="lv-LV" w:eastAsia="en-GB"/>
        </w:rPr>
        <w:t> </w:t>
      </w:r>
      <w:r w:rsidRPr="001745FD">
        <w:rPr>
          <w:rFonts w:ascii="Times New Roman" w:hAnsi="Times New Roman" w:cs="Times New Roman"/>
          <w:lang w:val="lv-LV" w:eastAsia="en-GB"/>
        </w:rPr>
        <w:t xml:space="preserve">Informatīvajā ziņojumā </w:t>
      </w:r>
      <w:r w:rsidR="00C85651">
        <w:rPr>
          <w:rFonts w:ascii="Times New Roman" w:hAnsi="Times New Roman" w:cs="Times New Roman"/>
          <w:lang w:val="lv-LV" w:eastAsia="en-GB"/>
        </w:rPr>
        <w:t>“</w:t>
      </w:r>
      <w:r w:rsidRPr="001745FD">
        <w:rPr>
          <w:rFonts w:ascii="Times New Roman" w:hAnsi="Times New Roman" w:cs="Times New Roman"/>
          <w:lang w:val="lv-LV" w:eastAsia="en-GB"/>
        </w:rPr>
        <w:t>Par plūdu draudu brīdinājuma sistēmas efektivitātes uzlabošanas nepieciešamību</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teikts, ka Latvijā 20. gadsimtā vēsturiski lielākie pavasara palu plūdi bijuši 1931., 1951., 1956., 1981., 1983. un 1998. gadā, kad bija barga, gara un sniegota ziema vai arī izveidojās īpaši lieli ledus un vižņu sastrēgumi un sablīvējumi. Maksimālais caurplūdums Daugavā pie Jēkabpils 1931. gada 1. un 2. maijā bija 7470 m</w:t>
      </w: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/s, bet pie ietekas jūrā – 9460 m</w:t>
      </w: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/s. Savukārt šajā gadsimtā ievērojami Latvijā plūdi bijuši 2005., 2007., 2010., 2013. un 2017. gadā.</w:t>
      </w:r>
      <w:r w:rsidRPr="001745FD">
        <w:rPr>
          <w:rFonts w:ascii="Times New Roman" w:hAnsi="Times New Roman" w:cs="Times New Roman"/>
          <w:vertAlign w:val="superscript"/>
          <w:lang w:val="lv-LV" w:eastAsia="en-GB"/>
        </w:rPr>
        <w:t>10</w:t>
      </w:r>
    </w:p>
    <w:p w14:paraId="5FC8951F"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1.4.  Meliorācijas finanšu atbalsta politika</w:t>
      </w:r>
    </w:p>
    <w:p w14:paraId="2D0DA319"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Pastāvošā meliorācijas sistēma ir izbūvēta pagājušā gadsimtā un ir būtiski novecojusi. Kopējie ieguldījumi Latvijā meliorācijā ir vērtējami vairāk nekā septiņu miljardu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 apmērā. Latvijā izbūvētās drenāžas sistēmas kopējais garums ir ap 950 tūkstošiem kilometru. Lielākā daļa meliorācijas būvju ir būvētas 1960.–1990. gadā. Lai nezaudētu šādus kapitālieguldījumus zemē, katru gadu ir ieguldāmi līdzekļi meliorācijas sistēmu ekspluatācijā un ir plānveidā atjaunojamas vismaz 10% bojāto sistēmu. Ja finanšu līdzekļi netiek investēti meliorācijas sistēmās, tās neatgriezeniski sabrūk un būtībā nav atjaunojamas, tā ka ieguldījumi to būvniecībā ir zaudēti.</w:t>
      </w:r>
    </w:p>
    <w:p w14:paraId="7F36D1F1" w14:textId="77777777" w:rsidR="001745FD" w:rsidRPr="00700760" w:rsidRDefault="001745FD" w:rsidP="00700760">
      <w:pPr>
        <w:pStyle w:val="NoSpacing"/>
        <w:jc w:val="both"/>
        <w:rPr>
          <w:rFonts w:ascii="Times New Roman" w:hAnsi="Times New Roman" w:cs="Times New Roman"/>
          <w:lang w:val="lv-LV" w:eastAsia="en-GB"/>
        </w:rPr>
      </w:pPr>
      <w:r w:rsidRPr="00700760">
        <w:rPr>
          <w:rFonts w:ascii="Times New Roman" w:hAnsi="Times New Roman" w:cs="Times New Roman"/>
          <w:lang w:val="lv-LV" w:eastAsia="en-GB"/>
        </w:rPr>
        <w:t>Finansējums meliorācijas sistēmu sakārtošanai patlaban ir pieejams no diviem finanšu avotiem – no valsts budžeta un diviem Eiropas Savienības investīciju fondiem (turpmāk – ESI fondi) ar valsts līdzfinansējumu.</w:t>
      </w:r>
    </w:p>
    <w:p w14:paraId="7520FEE9" w14:textId="4774A842"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1.4.1.</w:t>
      </w:r>
      <w:r w:rsidRPr="001745FD">
        <w:rPr>
          <w:rFonts w:ascii="Times New Roman" w:hAnsi="Times New Roman" w:cs="Times New Roman"/>
          <w:lang w:val="lv-LV" w:eastAsia="en-GB"/>
        </w:rPr>
        <w:t xml:space="preserve"> ZMNĪ par valsts budžeta līdzekļiem atbild par valsts un valsts nozīmes meliorācijas sistēmu ekspluatāciju un uzturēšanu, meliorācijas kadastra uzturēšanu un melioratīvās hidrometrijas datu vākšanu. Šim mērķim 2020. gadā valsts budžeta apakšprogrammā 26.02.00. </w:t>
      </w:r>
      <w:r w:rsidR="00C85651">
        <w:rPr>
          <w:rFonts w:ascii="Times New Roman" w:hAnsi="Times New Roman" w:cs="Times New Roman"/>
          <w:lang w:val="lv-LV" w:eastAsia="en-GB"/>
        </w:rPr>
        <w:t>“</w:t>
      </w:r>
      <w:r w:rsidRPr="001745FD">
        <w:rPr>
          <w:rFonts w:ascii="Times New Roman" w:hAnsi="Times New Roman" w:cs="Times New Roman"/>
          <w:lang w:val="lv-LV" w:eastAsia="en-GB"/>
        </w:rPr>
        <w:t>Meliorācijas kadastra uzturēšana, valsts meliorācijas sistēmu un valsts nozīmes meliorācijas sistēmu ekspluatācija un uzturēšana</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atvēlēti 3,85 milj.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w:t>
      </w:r>
    </w:p>
    <w:p w14:paraId="0DE0344C"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Valsts budžeta finansējums valsts meliorācijas sistēmu un valsts nozīmes meliorācijas sistēmu ekspluatācijai un uzturēšanai: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1"/>
        <w:gridCol w:w="1982"/>
        <w:gridCol w:w="3694"/>
        <w:gridCol w:w="2613"/>
      </w:tblGrid>
      <w:tr w:rsidR="001745FD" w:rsidRPr="00804216" w14:paraId="2F4766F7"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6D4300A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w:t>
            </w:r>
          </w:p>
        </w:tc>
        <w:tc>
          <w:tcPr>
            <w:tcW w:w="1100" w:type="pct"/>
            <w:tcBorders>
              <w:top w:val="outset" w:sz="6" w:space="0" w:color="414142"/>
              <w:left w:val="outset" w:sz="6" w:space="0" w:color="414142"/>
              <w:bottom w:val="outset" w:sz="6" w:space="0" w:color="414142"/>
              <w:right w:val="outset" w:sz="6" w:space="0" w:color="414142"/>
            </w:tcBorders>
            <w:hideMark/>
          </w:tcPr>
          <w:p w14:paraId="3E7C031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Budžeta gads</w:t>
            </w:r>
          </w:p>
        </w:tc>
        <w:tc>
          <w:tcPr>
            <w:tcW w:w="2050" w:type="pct"/>
            <w:tcBorders>
              <w:top w:val="outset" w:sz="6" w:space="0" w:color="414142"/>
              <w:left w:val="outset" w:sz="6" w:space="0" w:color="414142"/>
              <w:bottom w:val="outset" w:sz="6" w:space="0" w:color="414142"/>
              <w:right w:val="outset" w:sz="6" w:space="0" w:color="414142"/>
            </w:tcBorders>
            <w:hideMark/>
          </w:tcPr>
          <w:p w14:paraId="368F8B0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Valsts budžeta finansējums miljonos </w:t>
            </w:r>
            <w:r w:rsidRPr="001745FD">
              <w:rPr>
                <w:rFonts w:ascii="Times New Roman" w:hAnsi="Times New Roman" w:cs="Times New Roman"/>
                <w:i/>
                <w:iCs/>
                <w:lang w:val="lv-LV" w:eastAsia="en-GB"/>
              </w:rPr>
              <w:t>euro</w:t>
            </w:r>
          </w:p>
        </w:tc>
        <w:tc>
          <w:tcPr>
            <w:tcW w:w="1500" w:type="pct"/>
            <w:tcBorders>
              <w:top w:val="outset" w:sz="6" w:space="0" w:color="414142"/>
              <w:left w:val="outset" w:sz="6" w:space="0" w:color="414142"/>
              <w:bottom w:val="outset" w:sz="6" w:space="0" w:color="414142"/>
              <w:right w:val="outset" w:sz="6" w:space="0" w:color="414142"/>
            </w:tcBorders>
            <w:hideMark/>
          </w:tcPr>
          <w:p w14:paraId="3BD6820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Finansējuma palielinājums % salīdzinājumā ar iepriekšējo gadu</w:t>
            </w:r>
          </w:p>
        </w:tc>
      </w:tr>
      <w:tr w:rsidR="001745FD" w:rsidRPr="001745FD" w14:paraId="2AE3199A"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6145E7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tc>
        <w:tc>
          <w:tcPr>
            <w:tcW w:w="1100" w:type="pct"/>
            <w:tcBorders>
              <w:top w:val="outset" w:sz="6" w:space="0" w:color="414142"/>
              <w:left w:val="outset" w:sz="6" w:space="0" w:color="414142"/>
              <w:bottom w:val="outset" w:sz="6" w:space="0" w:color="414142"/>
              <w:right w:val="outset" w:sz="6" w:space="0" w:color="414142"/>
            </w:tcBorders>
            <w:hideMark/>
          </w:tcPr>
          <w:p w14:paraId="51CCF8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2011.</w:t>
            </w:r>
          </w:p>
        </w:tc>
        <w:tc>
          <w:tcPr>
            <w:tcW w:w="2050" w:type="pct"/>
            <w:tcBorders>
              <w:top w:val="outset" w:sz="6" w:space="0" w:color="414142"/>
              <w:left w:val="outset" w:sz="6" w:space="0" w:color="414142"/>
              <w:bottom w:val="outset" w:sz="6" w:space="0" w:color="414142"/>
              <w:right w:val="outset" w:sz="6" w:space="0" w:color="414142"/>
            </w:tcBorders>
            <w:hideMark/>
          </w:tcPr>
          <w:p w14:paraId="3F728C8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0,683</w:t>
            </w:r>
          </w:p>
        </w:tc>
        <w:tc>
          <w:tcPr>
            <w:tcW w:w="1500" w:type="pct"/>
            <w:tcBorders>
              <w:top w:val="outset" w:sz="6" w:space="0" w:color="414142"/>
              <w:left w:val="outset" w:sz="6" w:space="0" w:color="414142"/>
              <w:bottom w:val="outset" w:sz="6" w:space="0" w:color="414142"/>
              <w:right w:val="outset" w:sz="6" w:space="0" w:color="414142"/>
            </w:tcBorders>
            <w:hideMark/>
          </w:tcPr>
          <w:p w14:paraId="2885AA4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tc>
      </w:tr>
      <w:tr w:rsidR="001745FD" w:rsidRPr="001745FD" w14:paraId="4BAE1CD1"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6559E35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1100" w:type="pct"/>
            <w:tcBorders>
              <w:top w:val="outset" w:sz="6" w:space="0" w:color="414142"/>
              <w:left w:val="outset" w:sz="6" w:space="0" w:color="414142"/>
              <w:bottom w:val="outset" w:sz="6" w:space="0" w:color="414142"/>
              <w:right w:val="outset" w:sz="6" w:space="0" w:color="414142"/>
            </w:tcBorders>
            <w:hideMark/>
          </w:tcPr>
          <w:p w14:paraId="4472610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2012.</w:t>
            </w:r>
          </w:p>
        </w:tc>
        <w:tc>
          <w:tcPr>
            <w:tcW w:w="2050" w:type="pct"/>
            <w:tcBorders>
              <w:top w:val="outset" w:sz="6" w:space="0" w:color="414142"/>
              <w:left w:val="outset" w:sz="6" w:space="0" w:color="414142"/>
              <w:bottom w:val="outset" w:sz="6" w:space="0" w:color="414142"/>
              <w:right w:val="outset" w:sz="6" w:space="0" w:color="414142"/>
            </w:tcBorders>
            <w:hideMark/>
          </w:tcPr>
          <w:p w14:paraId="7300679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1,500</w:t>
            </w:r>
          </w:p>
        </w:tc>
        <w:tc>
          <w:tcPr>
            <w:tcW w:w="1500" w:type="pct"/>
            <w:tcBorders>
              <w:top w:val="outset" w:sz="6" w:space="0" w:color="414142"/>
              <w:left w:val="outset" w:sz="6" w:space="0" w:color="414142"/>
              <w:bottom w:val="outset" w:sz="6" w:space="0" w:color="414142"/>
              <w:right w:val="outset" w:sz="6" w:space="0" w:color="414142"/>
            </w:tcBorders>
            <w:hideMark/>
          </w:tcPr>
          <w:p w14:paraId="7193BC5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119,6</w:t>
            </w:r>
          </w:p>
        </w:tc>
      </w:tr>
      <w:tr w:rsidR="001745FD" w:rsidRPr="001745FD" w14:paraId="21AE3C4D"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719460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w:t>
            </w:r>
          </w:p>
        </w:tc>
        <w:tc>
          <w:tcPr>
            <w:tcW w:w="1100" w:type="pct"/>
            <w:tcBorders>
              <w:top w:val="outset" w:sz="6" w:space="0" w:color="414142"/>
              <w:left w:val="outset" w:sz="6" w:space="0" w:color="414142"/>
              <w:bottom w:val="outset" w:sz="6" w:space="0" w:color="414142"/>
              <w:right w:val="outset" w:sz="6" w:space="0" w:color="414142"/>
            </w:tcBorders>
            <w:hideMark/>
          </w:tcPr>
          <w:p w14:paraId="64453CD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2013.</w:t>
            </w:r>
          </w:p>
        </w:tc>
        <w:tc>
          <w:tcPr>
            <w:tcW w:w="2050" w:type="pct"/>
            <w:tcBorders>
              <w:top w:val="outset" w:sz="6" w:space="0" w:color="414142"/>
              <w:left w:val="outset" w:sz="6" w:space="0" w:color="414142"/>
              <w:bottom w:val="outset" w:sz="6" w:space="0" w:color="414142"/>
              <w:right w:val="outset" w:sz="6" w:space="0" w:color="414142"/>
            </w:tcBorders>
            <w:hideMark/>
          </w:tcPr>
          <w:p w14:paraId="4F3D25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1,638</w:t>
            </w:r>
          </w:p>
        </w:tc>
        <w:tc>
          <w:tcPr>
            <w:tcW w:w="1500" w:type="pct"/>
            <w:tcBorders>
              <w:top w:val="outset" w:sz="6" w:space="0" w:color="414142"/>
              <w:left w:val="outset" w:sz="6" w:space="0" w:color="414142"/>
              <w:bottom w:val="outset" w:sz="6" w:space="0" w:color="414142"/>
              <w:right w:val="outset" w:sz="6" w:space="0" w:color="414142"/>
            </w:tcBorders>
            <w:hideMark/>
          </w:tcPr>
          <w:p w14:paraId="77CA29B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9,2</w:t>
            </w:r>
          </w:p>
        </w:tc>
      </w:tr>
      <w:tr w:rsidR="001745FD" w:rsidRPr="001745FD" w14:paraId="506E67BE"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344C171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w:t>
            </w:r>
          </w:p>
        </w:tc>
        <w:tc>
          <w:tcPr>
            <w:tcW w:w="1100" w:type="pct"/>
            <w:tcBorders>
              <w:top w:val="outset" w:sz="6" w:space="0" w:color="414142"/>
              <w:left w:val="outset" w:sz="6" w:space="0" w:color="414142"/>
              <w:bottom w:val="outset" w:sz="6" w:space="0" w:color="414142"/>
              <w:right w:val="outset" w:sz="6" w:space="0" w:color="414142"/>
            </w:tcBorders>
            <w:hideMark/>
          </w:tcPr>
          <w:p w14:paraId="661E7AE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2014.</w:t>
            </w:r>
          </w:p>
        </w:tc>
        <w:tc>
          <w:tcPr>
            <w:tcW w:w="2050" w:type="pct"/>
            <w:tcBorders>
              <w:top w:val="outset" w:sz="6" w:space="0" w:color="414142"/>
              <w:left w:val="outset" w:sz="6" w:space="0" w:color="414142"/>
              <w:bottom w:val="outset" w:sz="6" w:space="0" w:color="414142"/>
              <w:right w:val="outset" w:sz="6" w:space="0" w:color="414142"/>
            </w:tcBorders>
            <w:hideMark/>
          </w:tcPr>
          <w:p w14:paraId="3A5E274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2,331</w:t>
            </w:r>
          </w:p>
        </w:tc>
        <w:tc>
          <w:tcPr>
            <w:tcW w:w="1500" w:type="pct"/>
            <w:tcBorders>
              <w:top w:val="outset" w:sz="6" w:space="0" w:color="414142"/>
              <w:left w:val="outset" w:sz="6" w:space="0" w:color="414142"/>
              <w:bottom w:val="outset" w:sz="6" w:space="0" w:color="414142"/>
              <w:right w:val="outset" w:sz="6" w:space="0" w:color="414142"/>
            </w:tcBorders>
            <w:hideMark/>
          </w:tcPr>
          <w:p w14:paraId="491547C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42,3</w:t>
            </w:r>
          </w:p>
        </w:tc>
      </w:tr>
      <w:tr w:rsidR="001745FD" w:rsidRPr="001745FD" w14:paraId="744F985A"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368EB9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5.</w:t>
            </w:r>
          </w:p>
        </w:tc>
        <w:tc>
          <w:tcPr>
            <w:tcW w:w="1100" w:type="pct"/>
            <w:tcBorders>
              <w:top w:val="outset" w:sz="6" w:space="0" w:color="414142"/>
              <w:left w:val="outset" w:sz="6" w:space="0" w:color="414142"/>
              <w:bottom w:val="outset" w:sz="6" w:space="0" w:color="414142"/>
              <w:right w:val="outset" w:sz="6" w:space="0" w:color="414142"/>
            </w:tcBorders>
            <w:hideMark/>
          </w:tcPr>
          <w:p w14:paraId="1C6D009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2015.</w:t>
            </w:r>
          </w:p>
        </w:tc>
        <w:tc>
          <w:tcPr>
            <w:tcW w:w="2050" w:type="pct"/>
            <w:tcBorders>
              <w:top w:val="outset" w:sz="6" w:space="0" w:color="414142"/>
              <w:left w:val="outset" w:sz="6" w:space="0" w:color="414142"/>
              <w:bottom w:val="outset" w:sz="6" w:space="0" w:color="414142"/>
              <w:right w:val="outset" w:sz="6" w:space="0" w:color="414142"/>
            </w:tcBorders>
            <w:hideMark/>
          </w:tcPr>
          <w:p w14:paraId="1CBC60D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2,503</w:t>
            </w:r>
          </w:p>
        </w:tc>
        <w:tc>
          <w:tcPr>
            <w:tcW w:w="1500" w:type="pct"/>
            <w:tcBorders>
              <w:top w:val="outset" w:sz="6" w:space="0" w:color="414142"/>
              <w:left w:val="outset" w:sz="6" w:space="0" w:color="414142"/>
              <w:bottom w:val="outset" w:sz="6" w:space="0" w:color="414142"/>
              <w:right w:val="outset" w:sz="6" w:space="0" w:color="414142"/>
            </w:tcBorders>
            <w:hideMark/>
          </w:tcPr>
          <w:p w14:paraId="01DC1CF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7,3</w:t>
            </w:r>
          </w:p>
        </w:tc>
      </w:tr>
      <w:tr w:rsidR="001745FD" w:rsidRPr="001745FD" w14:paraId="06A74FCA"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2C949B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w:t>
            </w:r>
          </w:p>
        </w:tc>
        <w:tc>
          <w:tcPr>
            <w:tcW w:w="1100" w:type="pct"/>
            <w:tcBorders>
              <w:top w:val="outset" w:sz="6" w:space="0" w:color="414142"/>
              <w:left w:val="outset" w:sz="6" w:space="0" w:color="414142"/>
              <w:bottom w:val="outset" w:sz="6" w:space="0" w:color="414142"/>
              <w:right w:val="outset" w:sz="6" w:space="0" w:color="414142"/>
            </w:tcBorders>
            <w:hideMark/>
          </w:tcPr>
          <w:p w14:paraId="5C0FF0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2016.</w:t>
            </w:r>
          </w:p>
        </w:tc>
        <w:tc>
          <w:tcPr>
            <w:tcW w:w="2050" w:type="pct"/>
            <w:tcBorders>
              <w:top w:val="outset" w:sz="6" w:space="0" w:color="414142"/>
              <w:left w:val="outset" w:sz="6" w:space="0" w:color="414142"/>
              <w:bottom w:val="outset" w:sz="6" w:space="0" w:color="414142"/>
              <w:right w:val="outset" w:sz="6" w:space="0" w:color="414142"/>
            </w:tcBorders>
            <w:hideMark/>
          </w:tcPr>
          <w:p w14:paraId="6A92915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2,517</w:t>
            </w:r>
          </w:p>
        </w:tc>
        <w:tc>
          <w:tcPr>
            <w:tcW w:w="1500" w:type="pct"/>
            <w:tcBorders>
              <w:top w:val="outset" w:sz="6" w:space="0" w:color="414142"/>
              <w:left w:val="outset" w:sz="6" w:space="0" w:color="414142"/>
              <w:bottom w:val="outset" w:sz="6" w:space="0" w:color="414142"/>
              <w:right w:val="outset" w:sz="6" w:space="0" w:color="414142"/>
            </w:tcBorders>
            <w:hideMark/>
          </w:tcPr>
          <w:p w14:paraId="13DFAA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0,5</w:t>
            </w:r>
          </w:p>
        </w:tc>
      </w:tr>
      <w:tr w:rsidR="001745FD" w:rsidRPr="001745FD" w14:paraId="6E920985"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5BACB46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w:t>
            </w:r>
          </w:p>
        </w:tc>
        <w:tc>
          <w:tcPr>
            <w:tcW w:w="1100" w:type="pct"/>
            <w:tcBorders>
              <w:top w:val="outset" w:sz="6" w:space="0" w:color="414142"/>
              <w:left w:val="outset" w:sz="6" w:space="0" w:color="414142"/>
              <w:bottom w:val="outset" w:sz="6" w:space="0" w:color="414142"/>
              <w:right w:val="outset" w:sz="6" w:space="0" w:color="414142"/>
            </w:tcBorders>
            <w:hideMark/>
          </w:tcPr>
          <w:p w14:paraId="0B9199D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2017.</w:t>
            </w:r>
          </w:p>
        </w:tc>
        <w:tc>
          <w:tcPr>
            <w:tcW w:w="2050" w:type="pct"/>
            <w:tcBorders>
              <w:top w:val="outset" w:sz="6" w:space="0" w:color="414142"/>
              <w:left w:val="outset" w:sz="6" w:space="0" w:color="414142"/>
              <w:bottom w:val="outset" w:sz="6" w:space="0" w:color="414142"/>
              <w:right w:val="outset" w:sz="6" w:space="0" w:color="414142"/>
            </w:tcBorders>
            <w:hideMark/>
          </w:tcPr>
          <w:p w14:paraId="6BC8102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2,973</w:t>
            </w:r>
          </w:p>
        </w:tc>
        <w:tc>
          <w:tcPr>
            <w:tcW w:w="1500" w:type="pct"/>
            <w:tcBorders>
              <w:top w:val="outset" w:sz="6" w:space="0" w:color="414142"/>
              <w:left w:val="outset" w:sz="6" w:space="0" w:color="414142"/>
              <w:bottom w:val="outset" w:sz="6" w:space="0" w:color="414142"/>
              <w:right w:val="outset" w:sz="6" w:space="0" w:color="414142"/>
            </w:tcBorders>
            <w:hideMark/>
          </w:tcPr>
          <w:p w14:paraId="75202E0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18,1</w:t>
            </w:r>
          </w:p>
        </w:tc>
      </w:tr>
      <w:tr w:rsidR="001745FD" w:rsidRPr="001745FD" w14:paraId="3BCE0492"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73842A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8.</w:t>
            </w:r>
          </w:p>
        </w:tc>
        <w:tc>
          <w:tcPr>
            <w:tcW w:w="1100" w:type="pct"/>
            <w:tcBorders>
              <w:top w:val="outset" w:sz="6" w:space="0" w:color="414142"/>
              <w:left w:val="outset" w:sz="6" w:space="0" w:color="414142"/>
              <w:bottom w:val="outset" w:sz="6" w:space="0" w:color="414142"/>
              <w:right w:val="outset" w:sz="6" w:space="0" w:color="414142"/>
            </w:tcBorders>
            <w:hideMark/>
          </w:tcPr>
          <w:p w14:paraId="306BD61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2018.</w:t>
            </w:r>
          </w:p>
        </w:tc>
        <w:tc>
          <w:tcPr>
            <w:tcW w:w="2050" w:type="pct"/>
            <w:tcBorders>
              <w:top w:val="outset" w:sz="6" w:space="0" w:color="414142"/>
              <w:left w:val="outset" w:sz="6" w:space="0" w:color="414142"/>
              <w:bottom w:val="outset" w:sz="6" w:space="0" w:color="414142"/>
              <w:right w:val="outset" w:sz="6" w:space="0" w:color="414142"/>
            </w:tcBorders>
            <w:hideMark/>
          </w:tcPr>
          <w:p w14:paraId="340015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3,098</w:t>
            </w:r>
          </w:p>
        </w:tc>
        <w:tc>
          <w:tcPr>
            <w:tcW w:w="1500" w:type="pct"/>
            <w:tcBorders>
              <w:top w:val="outset" w:sz="6" w:space="0" w:color="414142"/>
              <w:left w:val="outset" w:sz="6" w:space="0" w:color="414142"/>
              <w:bottom w:val="outset" w:sz="6" w:space="0" w:color="414142"/>
              <w:right w:val="outset" w:sz="6" w:space="0" w:color="414142"/>
            </w:tcBorders>
            <w:hideMark/>
          </w:tcPr>
          <w:p w14:paraId="025617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4,2</w:t>
            </w:r>
          </w:p>
        </w:tc>
      </w:tr>
      <w:tr w:rsidR="001745FD" w:rsidRPr="001745FD" w14:paraId="24118E71"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6992298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9.</w:t>
            </w:r>
          </w:p>
        </w:tc>
        <w:tc>
          <w:tcPr>
            <w:tcW w:w="1100" w:type="pct"/>
            <w:tcBorders>
              <w:top w:val="outset" w:sz="6" w:space="0" w:color="414142"/>
              <w:left w:val="outset" w:sz="6" w:space="0" w:color="414142"/>
              <w:bottom w:val="outset" w:sz="6" w:space="0" w:color="414142"/>
              <w:right w:val="outset" w:sz="6" w:space="0" w:color="414142"/>
            </w:tcBorders>
            <w:hideMark/>
          </w:tcPr>
          <w:p w14:paraId="27513F9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2019.</w:t>
            </w:r>
          </w:p>
        </w:tc>
        <w:tc>
          <w:tcPr>
            <w:tcW w:w="2050" w:type="pct"/>
            <w:tcBorders>
              <w:top w:val="outset" w:sz="6" w:space="0" w:color="414142"/>
              <w:left w:val="outset" w:sz="6" w:space="0" w:color="414142"/>
              <w:bottom w:val="outset" w:sz="6" w:space="0" w:color="414142"/>
              <w:right w:val="outset" w:sz="6" w:space="0" w:color="414142"/>
            </w:tcBorders>
            <w:hideMark/>
          </w:tcPr>
          <w:p w14:paraId="7301929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3,366</w:t>
            </w:r>
          </w:p>
        </w:tc>
        <w:tc>
          <w:tcPr>
            <w:tcW w:w="1500" w:type="pct"/>
            <w:tcBorders>
              <w:top w:val="outset" w:sz="6" w:space="0" w:color="414142"/>
              <w:left w:val="outset" w:sz="6" w:space="0" w:color="414142"/>
              <w:bottom w:val="outset" w:sz="6" w:space="0" w:color="414142"/>
              <w:right w:val="outset" w:sz="6" w:space="0" w:color="414142"/>
            </w:tcBorders>
            <w:hideMark/>
          </w:tcPr>
          <w:p w14:paraId="1E61AC0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8,6</w:t>
            </w:r>
          </w:p>
        </w:tc>
      </w:tr>
      <w:tr w:rsidR="001745FD" w:rsidRPr="001745FD" w14:paraId="1131AEB9"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50924F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w:t>
            </w:r>
          </w:p>
        </w:tc>
        <w:tc>
          <w:tcPr>
            <w:tcW w:w="1100" w:type="pct"/>
            <w:tcBorders>
              <w:top w:val="outset" w:sz="6" w:space="0" w:color="414142"/>
              <w:left w:val="outset" w:sz="6" w:space="0" w:color="414142"/>
              <w:bottom w:val="outset" w:sz="6" w:space="0" w:color="414142"/>
              <w:right w:val="outset" w:sz="6" w:space="0" w:color="414142"/>
            </w:tcBorders>
            <w:hideMark/>
          </w:tcPr>
          <w:p w14:paraId="17F65D8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2020.</w:t>
            </w:r>
          </w:p>
        </w:tc>
        <w:tc>
          <w:tcPr>
            <w:tcW w:w="2050" w:type="pct"/>
            <w:tcBorders>
              <w:top w:val="outset" w:sz="6" w:space="0" w:color="414142"/>
              <w:left w:val="outset" w:sz="6" w:space="0" w:color="414142"/>
              <w:bottom w:val="outset" w:sz="6" w:space="0" w:color="414142"/>
              <w:right w:val="outset" w:sz="6" w:space="0" w:color="414142"/>
            </w:tcBorders>
            <w:hideMark/>
          </w:tcPr>
          <w:p w14:paraId="616EEE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3,856</w:t>
            </w:r>
          </w:p>
        </w:tc>
        <w:tc>
          <w:tcPr>
            <w:tcW w:w="1500" w:type="pct"/>
            <w:tcBorders>
              <w:top w:val="outset" w:sz="6" w:space="0" w:color="414142"/>
              <w:left w:val="outset" w:sz="6" w:space="0" w:color="414142"/>
              <w:bottom w:val="outset" w:sz="6" w:space="0" w:color="414142"/>
              <w:right w:val="outset" w:sz="6" w:space="0" w:color="414142"/>
            </w:tcBorders>
            <w:hideMark/>
          </w:tcPr>
          <w:p w14:paraId="77C9BB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14,5</w:t>
            </w:r>
          </w:p>
        </w:tc>
      </w:tr>
    </w:tbl>
    <w:p w14:paraId="3A089E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Ar ikgadējo finansējumu, kas piešķirts no valsts budžeta līdzekļiem, pietiek tikai meliorācijas kadastra un daļējai valsts un valsts nozīmes meliorācijas sistēmu uzturēšanai. Tā kā kopējais valsts ūdensnoteku garums ir 13,8 tūkst. kilometru, tad vienā gadā ar šādu finansējumu var uzturēt aptuveni 1400 km ūdensnoteku (vidēji 10%). Laikā no 2007. gada vidēji gadā no valsts budžeta līdzekļiem tiek uzturētas ūdensnotekas 1,1 tūkst. kilometru un aizsargdambji 80 kilometru garumā.</w:t>
      </w:r>
    </w:p>
    <w:p w14:paraId="77C06BF8" w14:textId="27442161"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Apakšprogrammā 26.03.00 valsts funkcijas </w:t>
      </w:r>
      <w:r w:rsidR="00C85651">
        <w:rPr>
          <w:rFonts w:ascii="Times New Roman" w:hAnsi="Times New Roman" w:cs="Times New Roman"/>
          <w:lang w:val="lv-LV" w:eastAsia="en-GB"/>
        </w:rPr>
        <w:t>“</w:t>
      </w:r>
      <w:r w:rsidRPr="001745FD">
        <w:rPr>
          <w:rFonts w:ascii="Times New Roman" w:hAnsi="Times New Roman" w:cs="Times New Roman"/>
          <w:lang w:val="lv-LV" w:eastAsia="en-GB"/>
        </w:rPr>
        <w:t>Ikgadējie maksājumi par Daugavas kaskādes HES zemes resursiem nodarīto kaitējumu kompensēšanu</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pildīšanai ik gadu papildus tiek piešķirti 0,752 milj.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w:t>
      </w:r>
    </w:p>
    <w:p w14:paraId="2BFAF8F7" w14:textId="1BEEAB5B"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Ministru prezidenta un Latvijas Pašvaldību savienības 2017. gada 5. oktobrī parakstītajā Ministru kabineta un Latvijas Pašvaldību savienības 2018. gada vienošanās un domstarpību protokolā panākta vienošanās būtiski palielināt valsts budžeta apakšprogrammas 26.00.00 </w:t>
      </w:r>
      <w:r w:rsidR="00C85651">
        <w:rPr>
          <w:rFonts w:ascii="Times New Roman" w:hAnsi="Times New Roman" w:cs="Times New Roman"/>
          <w:lang w:val="lv-LV" w:eastAsia="en-GB"/>
        </w:rPr>
        <w:t>“</w:t>
      </w:r>
      <w:r w:rsidRPr="001745FD">
        <w:rPr>
          <w:rFonts w:ascii="Times New Roman" w:hAnsi="Times New Roman" w:cs="Times New Roman"/>
          <w:lang w:val="lv-LV" w:eastAsia="en-GB"/>
        </w:rPr>
        <w:t>Zemes resursu ilgtspējības saglabāšana</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finansējuma apmēru, lai kompleksi risinātu valsts un valsts nozīmes meliorācijas infrastruktūras sakārtošanu, kā arī izstrādātu valsts investīciju programmu pašvaldību un pašvaldību nozīmes koplietošanas meliorācijas sistēmu, ūdenssaimniecības vai ceļu posmu sakārtošanai, lai nodrošinātu ūdens noteci un mazinātu plūdu un palu risku visā Latvijas teritorijā. Krīzes vadības padomes ārkārtas sēdē 2017. gada 14. novembrī (prot. Nr. 4, </w:t>
      </w:r>
      <w:hyperlink r:id="rId22" w:anchor="p1" w:history="1">
        <w:r w:rsidRPr="001745FD">
          <w:rPr>
            <w:rFonts w:ascii="Times New Roman" w:hAnsi="Times New Roman" w:cs="Times New Roman"/>
            <w:lang w:val="lv-LV" w:eastAsia="en-GB"/>
          </w:rPr>
          <w:t>1.</w:t>
        </w:r>
      </w:hyperlink>
      <w:r w:rsidRPr="001745FD">
        <w:rPr>
          <w:rFonts w:ascii="Times New Roman" w:hAnsi="Times New Roman" w:cs="Times New Roman"/>
          <w:lang w:val="lv-LV" w:eastAsia="en-GB"/>
        </w:rPr>
        <w:t> §, </w:t>
      </w:r>
      <w:hyperlink r:id="rId23" w:anchor="p5.4" w:history="1">
        <w:r w:rsidRPr="001745FD">
          <w:rPr>
            <w:rFonts w:ascii="Times New Roman" w:hAnsi="Times New Roman" w:cs="Times New Roman"/>
            <w:lang w:val="lv-LV" w:eastAsia="en-GB"/>
          </w:rPr>
          <w:t>5.4</w:t>
        </w:r>
      </w:hyperlink>
      <w:r w:rsidRPr="001745FD">
        <w:rPr>
          <w:rFonts w:ascii="Times New Roman" w:hAnsi="Times New Roman" w:cs="Times New Roman"/>
          <w:lang w:val="lv-LV" w:eastAsia="en-GB"/>
        </w:rPr>
        <w:t xml:space="preserve">. p.), ņemot vērā 2017. gada rudens lietavu un plūdu izraisītās sekas visā Latvijas teritorijā, Zemkopības ministrijai tika uzdots sagatavot un iesniegt Ministru kabinetā priekšlikumus par valsts nozīmes meliorācijas sistēmas ekspluatācijai un uzturēšanai nepieciešamā finansējuma iekļaušanu likumprojektos </w:t>
      </w:r>
      <w:r w:rsidR="00C85651">
        <w:rPr>
          <w:rFonts w:ascii="Times New Roman" w:hAnsi="Times New Roman" w:cs="Times New Roman"/>
          <w:lang w:val="lv-LV" w:eastAsia="en-GB"/>
        </w:rPr>
        <w:t>“</w:t>
      </w:r>
      <w:r w:rsidRPr="001745FD">
        <w:rPr>
          <w:rFonts w:ascii="Times New Roman" w:hAnsi="Times New Roman" w:cs="Times New Roman"/>
          <w:lang w:val="lv-LV" w:eastAsia="en-GB"/>
        </w:rPr>
        <w:t>Par vidēja termiņa budžeta ietvaru 2019., 2020. un 2021. gadam</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un </w:t>
      </w:r>
      <w:r w:rsidR="00C85651">
        <w:rPr>
          <w:rFonts w:ascii="Times New Roman" w:hAnsi="Times New Roman" w:cs="Times New Roman"/>
          <w:lang w:val="lv-LV" w:eastAsia="en-GB"/>
        </w:rPr>
        <w:t>“</w:t>
      </w:r>
      <w:r w:rsidRPr="001745FD">
        <w:rPr>
          <w:rFonts w:ascii="Times New Roman" w:hAnsi="Times New Roman" w:cs="Times New Roman"/>
          <w:lang w:val="lv-LV" w:eastAsia="en-GB"/>
        </w:rPr>
        <w:t>Par valsts budžetu 2019. gadam</w:t>
      </w:r>
      <w:r w:rsidR="00C85651">
        <w:rPr>
          <w:rFonts w:ascii="Times New Roman" w:hAnsi="Times New Roman" w:cs="Times New Roman"/>
          <w:lang w:val="lv-LV" w:eastAsia="en-GB"/>
        </w:rPr>
        <w:t>”</w:t>
      </w:r>
      <w:r w:rsidRPr="001745FD">
        <w:rPr>
          <w:rFonts w:ascii="Times New Roman" w:hAnsi="Times New Roman" w:cs="Times New Roman"/>
          <w:lang w:val="lv-LV" w:eastAsia="en-GB"/>
        </w:rPr>
        <w:t>. </w:t>
      </w:r>
      <w:r w:rsidRPr="00700760">
        <w:rPr>
          <w:rFonts w:ascii="Times New Roman" w:hAnsi="Times New Roman" w:cs="Times New Roman"/>
          <w:lang w:val="lv-LV" w:eastAsia="en-GB"/>
        </w:rPr>
        <w:t>Ministru kabineta</w:t>
      </w:r>
      <w:r w:rsidRPr="001745FD">
        <w:rPr>
          <w:rFonts w:ascii="Times New Roman" w:hAnsi="Times New Roman" w:cs="Times New Roman"/>
          <w:u w:val="single"/>
          <w:lang w:val="lv-LV" w:eastAsia="en-GB"/>
        </w:rPr>
        <w:t xml:space="preserve"> </w:t>
      </w:r>
      <w:r w:rsidRPr="00700760">
        <w:rPr>
          <w:rFonts w:ascii="Times New Roman" w:hAnsi="Times New Roman" w:cs="Times New Roman"/>
          <w:lang w:val="lv-LV" w:eastAsia="en-GB"/>
        </w:rPr>
        <w:t>2019. gada 9. jūlija sēdē tika izskatīts un pieņemts zināšanai informatīvais ziņojums "Par papildu finansējumu valsts un valsts nozīmes meliorācijas sistēmu ekspluatācijai un uzturēšanai" (sk. Ministru kabineta sēdes protokollēmuma Nr. 32 55. §).</w:t>
      </w:r>
    </w:p>
    <w:p w14:paraId="562DD68C"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Katru gadu par ESI līdzfinansētiem fondu līdzekļiem tiek pārbūvētas vecās ūdensnotekas, bet valstij ir jānodrošina, ka šīs pārbūvētās ūdensnotekas par valsts budžeta līdzekļiem tiek uzturētas vismaz piecus gadus pēc pārbūves.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56"/>
        <w:gridCol w:w="1982"/>
        <w:gridCol w:w="2072"/>
      </w:tblGrid>
      <w:tr w:rsidR="001745FD" w:rsidRPr="001745FD" w14:paraId="6CCB3E20" w14:textId="77777777" w:rsidTr="001745FD">
        <w:tc>
          <w:tcPr>
            <w:tcW w:w="2750" w:type="pct"/>
            <w:tcBorders>
              <w:top w:val="outset" w:sz="6" w:space="0" w:color="414142"/>
              <w:left w:val="outset" w:sz="6" w:space="0" w:color="414142"/>
              <w:bottom w:val="outset" w:sz="6" w:space="0" w:color="414142"/>
              <w:right w:val="outset" w:sz="6" w:space="0" w:color="414142"/>
            </w:tcBorders>
            <w:hideMark/>
          </w:tcPr>
          <w:p w14:paraId="378CA94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Eiropas Savienības finanšu plānošanas periodā 2014.–2020. gadam meliorācijas infrastruktūras pārbūvei vai atjaunošanai </w:t>
            </w:r>
            <w:r w:rsidRPr="001745FD">
              <w:rPr>
                <w:rFonts w:ascii="Times New Roman" w:hAnsi="Times New Roman" w:cs="Times New Roman"/>
                <w:u w:val="single"/>
                <w:lang w:val="lv-LV" w:eastAsia="en-GB"/>
              </w:rPr>
              <w:t>par ESI līdzfinansētiem fondu līdzekļiem</w:t>
            </w:r>
            <w:r w:rsidRPr="001745FD">
              <w:rPr>
                <w:rFonts w:ascii="Times New Roman" w:hAnsi="Times New Roman" w:cs="Times New Roman"/>
                <w:lang w:val="lv-LV" w:eastAsia="en-GB"/>
              </w:rPr>
              <w:t> ir piešķirts pastāvīgs finansējums divās programmās – Eiropas Lauksaimniecības fondā lauku attīstībai (turpmāk – ELFLA) un Eiropas reģionālās attīstības fondā (turpmāk – ERAF). Plānošanas periodā no 2007. līdz 2013. gadam šim nolūkam finanšu atbalsta instrumenti bija pieejami tikai no Eiropas Lauksaimniecības fonda lauku attīstībai:</w:t>
            </w:r>
          </w:p>
        </w:tc>
        <w:tc>
          <w:tcPr>
            <w:tcW w:w="1100" w:type="pct"/>
            <w:tcBorders>
              <w:top w:val="outset" w:sz="6" w:space="0" w:color="414142"/>
              <w:left w:val="outset" w:sz="6" w:space="0" w:color="414142"/>
              <w:bottom w:val="outset" w:sz="6" w:space="0" w:color="414142"/>
              <w:right w:val="outset" w:sz="6" w:space="0" w:color="414142"/>
            </w:tcBorders>
            <w:hideMark/>
          </w:tcPr>
          <w:p w14:paraId="2A45E7C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ESI plānošanas periods</w:t>
            </w:r>
          </w:p>
        </w:tc>
        <w:tc>
          <w:tcPr>
            <w:tcW w:w="1150" w:type="pct"/>
            <w:tcBorders>
              <w:top w:val="outset" w:sz="6" w:space="0" w:color="414142"/>
              <w:left w:val="outset" w:sz="6" w:space="0" w:color="414142"/>
              <w:bottom w:val="outset" w:sz="6" w:space="0" w:color="414142"/>
              <w:right w:val="outset" w:sz="6" w:space="0" w:color="414142"/>
            </w:tcBorders>
            <w:hideMark/>
          </w:tcPr>
          <w:p w14:paraId="56D9638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Finansējums periodā</w:t>
            </w:r>
          </w:p>
        </w:tc>
      </w:tr>
      <w:tr w:rsidR="001745FD" w:rsidRPr="001745FD" w14:paraId="0FABC4F2" w14:textId="77777777" w:rsidTr="001745FD">
        <w:tc>
          <w:tcPr>
            <w:tcW w:w="2750" w:type="pct"/>
            <w:tcBorders>
              <w:top w:val="outset" w:sz="6" w:space="0" w:color="414142"/>
              <w:left w:val="outset" w:sz="6" w:space="0" w:color="414142"/>
              <w:bottom w:val="outset" w:sz="6" w:space="0" w:color="414142"/>
              <w:right w:val="outset" w:sz="6" w:space="0" w:color="414142"/>
            </w:tcBorders>
            <w:hideMark/>
          </w:tcPr>
          <w:p w14:paraId="4C1B51E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tc>
        <w:tc>
          <w:tcPr>
            <w:tcW w:w="1100" w:type="pct"/>
            <w:tcBorders>
              <w:top w:val="outset" w:sz="6" w:space="0" w:color="414142"/>
              <w:left w:val="outset" w:sz="6" w:space="0" w:color="414142"/>
              <w:bottom w:val="outset" w:sz="6" w:space="0" w:color="414142"/>
              <w:right w:val="outset" w:sz="6" w:space="0" w:color="414142"/>
            </w:tcBorders>
            <w:hideMark/>
          </w:tcPr>
          <w:p w14:paraId="4F21E38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2007.–2013. g</w:t>
            </w:r>
          </w:p>
        </w:tc>
        <w:tc>
          <w:tcPr>
            <w:tcW w:w="1150" w:type="pct"/>
            <w:tcBorders>
              <w:top w:val="outset" w:sz="6" w:space="0" w:color="414142"/>
              <w:left w:val="outset" w:sz="6" w:space="0" w:color="414142"/>
              <w:bottom w:val="outset" w:sz="6" w:space="0" w:color="414142"/>
              <w:right w:val="outset" w:sz="6" w:space="0" w:color="414142"/>
            </w:tcBorders>
            <w:hideMark/>
          </w:tcPr>
          <w:p w14:paraId="6223BA3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31 milj. </w:t>
            </w:r>
            <w:r w:rsidRPr="001745FD">
              <w:rPr>
                <w:rFonts w:ascii="Times New Roman" w:hAnsi="Times New Roman" w:cs="Times New Roman"/>
                <w:i/>
                <w:iCs/>
                <w:lang w:val="lv-LV" w:eastAsia="en-GB"/>
              </w:rPr>
              <w:t>euro</w:t>
            </w:r>
          </w:p>
        </w:tc>
      </w:tr>
      <w:tr w:rsidR="001745FD" w:rsidRPr="001745FD" w14:paraId="2F7DFCB9" w14:textId="77777777" w:rsidTr="001745FD">
        <w:tc>
          <w:tcPr>
            <w:tcW w:w="2750" w:type="pct"/>
            <w:tcBorders>
              <w:top w:val="outset" w:sz="6" w:space="0" w:color="414142"/>
              <w:left w:val="outset" w:sz="6" w:space="0" w:color="414142"/>
              <w:bottom w:val="outset" w:sz="6" w:space="0" w:color="414142"/>
              <w:right w:val="outset" w:sz="6" w:space="0" w:color="414142"/>
            </w:tcBorders>
            <w:hideMark/>
          </w:tcPr>
          <w:p w14:paraId="4BAF40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1100" w:type="pct"/>
            <w:tcBorders>
              <w:top w:val="outset" w:sz="6" w:space="0" w:color="414142"/>
              <w:left w:val="outset" w:sz="6" w:space="0" w:color="414142"/>
              <w:bottom w:val="outset" w:sz="6" w:space="0" w:color="414142"/>
              <w:right w:val="outset" w:sz="6" w:space="0" w:color="414142"/>
            </w:tcBorders>
            <w:hideMark/>
          </w:tcPr>
          <w:p w14:paraId="1D3CA92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2014.–2020. g</w:t>
            </w:r>
          </w:p>
        </w:tc>
        <w:tc>
          <w:tcPr>
            <w:tcW w:w="1150" w:type="pct"/>
            <w:tcBorders>
              <w:top w:val="outset" w:sz="6" w:space="0" w:color="414142"/>
              <w:left w:val="outset" w:sz="6" w:space="0" w:color="414142"/>
              <w:bottom w:val="outset" w:sz="6" w:space="0" w:color="414142"/>
              <w:right w:val="outset" w:sz="6" w:space="0" w:color="414142"/>
            </w:tcBorders>
            <w:hideMark/>
          </w:tcPr>
          <w:p w14:paraId="3B33061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80 milj. </w:t>
            </w:r>
            <w:r w:rsidRPr="001745FD">
              <w:rPr>
                <w:rFonts w:ascii="Times New Roman" w:hAnsi="Times New Roman" w:cs="Times New Roman"/>
                <w:i/>
                <w:iCs/>
                <w:lang w:val="lv-LV" w:eastAsia="en-GB"/>
              </w:rPr>
              <w:t>euro</w:t>
            </w:r>
          </w:p>
        </w:tc>
      </w:tr>
    </w:tbl>
    <w:p w14:paraId="0F55008E" w14:textId="7A3CFC5D"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lastRenderedPageBreak/>
        <w:t>1.4.2.</w:t>
      </w:r>
      <w:r w:rsidRPr="001745FD">
        <w:rPr>
          <w:rFonts w:ascii="Times New Roman" w:hAnsi="Times New Roman" w:cs="Times New Roman"/>
          <w:lang w:val="lv-LV" w:eastAsia="en-GB"/>
        </w:rPr>
        <w:t xml:space="preserve"> Eiropas Savienības ELFLA (turpmāk – ELFLA) Latvijas Lauku attīstības programmas 2014.–2020. gadam 4. pasākuma </w:t>
      </w:r>
      <w:r w:rsidR="00C85651">
        <w:rPr>
          <w:rFonts w:ascii="Times New Roman" w:hAnsi="Times New Roman" w:cs="Times New Roman"/>
          <w:lang w:val="lv-LV" w:eastAsia="en-GB"/>
        </w:rPr>
        <w:t>“</w:t>
      </w:r>
      <w:r w:rsidRPr="001745FD">
        <w:rPr>
          <w:rFonts w:ascii="Times New Roman" w:hAnsi="Times New Roman" w:cs="Times New Roman"/>
          <w:lang w:val="lv-LV" w:eastAsia="en-GB"/>
        </w:rPr>
        <w:t>Ieguldījumi materiālajos aktīvos</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4.3. apakšpasākumā </w:t>
      </w:r>
      <w:r w:rsidR="00C85651">
        <w:rPr>
          <w:rFonts w:ascii="Times New Roman" w:hAnsi="Times New Roman" w:cs="Times New Roman"/>
          <w:lang w:val="lv-LV" w:eastAsia="en-GB"/>
        </w:rPr>
        <w:t>“</w:t>
      </w:r>
      <w:r w:rsidRPr="001745FD">
        <w:rPr>
          <w:rFonts w:ascii="Times New Roman" w:hAnsi="Times New Roman" w:cs="Times New Roman"/>
          <w:lang w:val="lv-LV" w:eastAsia="en-GB"/>
        </w:rPr>
        <w:t>Atbalsts ieguldījumiem lauksaimniecības un mežsaimniecības infrastruktūras attīstībā</w:t>
      </w:r>
      <w:r w:rsidR="00C85651">
        <w:rPr>
          <w:rFonts w:ascii="Times New Roman" w:hAnsi="Times New Roman" w:cs="Times New Roman"/>
          <w:lang w:val="lv-LV" w:eastAsia="en-GB"/>
        </w:rPr>
        <w:t>”</w:t>
      </w:r>
      <w:r w:rsidRPr="001745FD">
        <w:rPr>
          <w:rFonts w:ascii="Times New Roman" w:hAnsi="Times New Roman" w:cs="Times New Roman"/>
          <w:lang w:val="lv-LV" w:eastAsia="en-GB"/>
        </w:rPr>
        <w:t xml:space="preserve"> tiek finansēti meliorācijas projekti 78 miljonu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 apmērā, tajā skaitā par 36,5 miljoniem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 tiek īstenoti projekti, ar kuriem tiek atjaunotas valsts nozīmes ūdensnotekas.</w:t>
      </w:r>
    </w:p>
    <w:p w14:paraId="4B02F5A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No ELFLA ieguldīti līdzekļi divos periodos: 2007.–2013. gada periodā un 2014.–2020. gada periodā:</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8"/>
        <w:gridCol w:w="2912"/>
        <w:gridCol w:w="1456"/>
        <w:gridCol w:w="1730"/>
        <w:gridCol w:w="2184"/>
      </w:tblGrid>
      <w:tr w:rsidR="001745FD" w:rsidRPr="001745FD" w14:paraId="68401341"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4B976FC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w:t>
            </w:r>
          </w:p>
        </w:tc>
        <w:tc>
          <w:tcPr>
            <w:tcW w:w="1600" w:type="pct"/>
            <w:tcBorders>
              <w:top w:val="outset" w:sz="6" w:space="0" w:color="414142"/>
              <w:left w:val="outset" w:sz="6" w:space="0" w:color="414142"/>
              <w:bottom w:val="outset" w:sz="6" w:space="0" w:color="414142"/>
              <w:right w:val="outset" w:sz="6" w:space="0" w:color="414142"/>
            </w:tcBorders>
            <w:hideMark/>
          </w:tcPr>
          <w:p w14:paraId="0BA8B45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Periods</w:t>
            </w:r>
          </w:p>
        </w:tc>
        <w:tc>
          <w:tcPr>
            <w:tcW w:w="800" w:type="pct"/>
            <w:tcBorders>
              <w:top w:val="outset" w:sz="6" w:space="0" w:color="414142"/>
              <w:left w:val="outset" w:sz="6" w:space="0" w:color="414142"/>
              <w:bottom w:val="outset" w:sz="6" w:space="0" w:color="414142"/>
              <w:right w:val="outset" w:sz="6" w:space="0" w:color="414142"/>
            </w:tcBorders>
            <w:hideMark/>
          </w:tcPr>
          <w:p w14:paraId="621A145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Projektu skaits</w:t>
            </w:r>
          </w:p>
        </w:tc>
        <w:tc>
          <w:tcPr>
            <w:tcW w:w="950" w:type="pct"/>
            <w:tcBorders>
              <w:top w:val="outset" w:sz="6" w:space="0" w:color="414142"/>
              <w:left w:val="outset" w:sz="6" w:space="0" w:color="414142"/>
              <w:bottom w:val="outset" w:sz="6" w:space="0" w:color="414142"/>
              <w:right w:val="outset" w:sz="6" w:space="0" w:color="414142"/>
            </w:tcBorders>
            <w:hideMark/>
          </w:tcPr>
          <w:p w14:paraId="1D8A243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Attiecināmās</w:t>
            </w:r>
          </w:p>
          <w:p w14:paraId="579B51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izmaksas milj. </w:t>
            </w:r>
            <w:r w:rsidRPr="001745FD">
              <w:rPr>
                <w:rFonts w:ascii="Times New Roman" w:hAnsi="Times New Roman" w:cs="Times New Roman"/>
                <w:i/>
                <w:iCs/>
                <w:lang w:val="lv-LV" w:eastAsia="en-GB"/>
              </w:rPr>
              <w:t>euro</w:t>
            </w:r>
          </w:p>
        </w:tc>
        <w:tc>
          <w:tcPr>
            <w:tcW w:w="1200" w:type="pct"/>
            <w:tcBorders>
              <w:top w:val="outset" w:sz="6" w:space="0" w:color="414142"/>
              <w:left w:val="outset" w:sz="6" w:space="0" w:color="414142"/>
              <w:bottom w:val="outset" w:sz="6" w:space="0" w:color="414142"/>
              <w:right w:val="outset" w:sz="6" w:space="0" w:color="414142"/>
            </w:tcBorders>
            <w:hideMark/>
          </w:tcPr>
          <w:p w14:paraId="7C9481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Apjoms (km)</w:t>
            </w:r>
          </w:p>
        </w:tc>
      </w:tr>
      <w:tr w:rsidR="001745FD" w:rsidRPr="001745FD" w14:paraId="43C90A91"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7D2F880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tc>
        <w:tc>
          <w:tcPr>
            <w:tcW w:w="1600" w:type="pct"/>
            <w:tcBorders>
              <w:top w:val="outset" w:sz="6" w:space="0" w:color="414142"/>
              <w:left w:val="outset" w:sz="6" w:space="0" w:color="414142"/>
              <w:bottom w:val="outset" w:sz="6" w:space="0" w:color="414142"/>
              <w:right w:val="outset" w:sz="6" w:space="0" w:color="414142"/>
            </w:tcBorders>
            <w:hideMark/>
          </w:tcPr>
          <w:p w14:paraId="2382E9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2007.–2013. gadā kopā</w:t>
            </w:r>
          </w:p>
        </w:tc>
        <w:tc>
          <w:tcPr>
            <w:tcW w:w="800" w:type="pct"/>
            <w:tcBorders>
              <w:top w:val="outset" w:sz="6" w:space="0" w:color="414142"/>
              <w:left w:val="outset" w:sz="6" w:space="0" w:color="414142"/>
              <w:bottom w:val="outset" w:sz="6" w:space="0" w:color="414142"/>
              <w:right w:val="outset" w:sz="6" w:space="0" w:color="414142"/>
            </w:tcBorders>
            <w:hideMark/>
          </w:tcPr>
          <w:p w14:paraId="703B6C1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231</w:t>
            </w:r>
          </w:p>
        </w:tc>
        <w:tc>
          <w:tcPr>
            <w:tcW w:w="950" w:type="pct"/>
            <w:tcBorders>
              <w:top w:val="outset" w:sz="6" w:space="0" w:color="414142"/>
              <w:left w:val="outset" w:sz="6" w:space="0" w:color="414142"/>
              <w:bottom w:val="outset" w:sz="6" w:space="0" w:color="414142"/>
              <w:right w:val="outset" w:sz="6" w:space="0" w:color="414142"/>
            </w:tcBorders>
            <w:hideMark/>
          </w:tcPr>
          <w:p w14:paraId="32AF2D9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27,755</w:t>
            </w:r>
          </w:p>
        </w:tc>
        <w:tc>
          <w:tcPr>
            <w:tcW w:w="1200" w:type="pct"/>
            <w:tcBorders>
              <w:top w:val="outset" w:sz="6" w:space="0" w:color="414142"/>
              <w:left w:val="outset" w:sz="6" w:space="0" w:color="414142"/>
              <w:bottom w:val="outset" w:sz="6" w:space="0" w:color="414142"/>
              <w:right w:val="outset" w:sz="6" w:space="0" w:color="414142"/>
            </w:tcBorders>
            <w:hideMark/>
          </w:tcPr>
          <w:p w14:paraId="0573BA9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1645,51</w:t>
            </w:r>
          </w:p>
        </w:tc>
      </w:tr>
      <w:tr w:rsidR="001745FD" w:rsidRPr="001745FD" w14:paraId="1720D145"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12A737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3416F54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2009.</w:t>
            </w:r>
          </w:p>
        </w:tc>
        <w:tc>
          <w:tcPr>
            <w:tcW w:w="800" w:type="pct"/>
            <w:tcBorders>
              <w:top w:val="outset" w:sz="6" w:space="0" w:color="414142"/>
              <w:left w:val="outset" w:sz="6" w:space="0" w:color="414142"/>
              <w:bottom w:val="outset" w:sz="6" w:space="0" w:color="414142"/>
              <w:right w:val="outset" w:sz="6" w:space="0" w:color="414142"/>
            </w:tcBorders>
            <w:hideMark/>
          </w:tcPr>
          <w:p w14:paraId="6FCD40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17</w:t>
            </w:r>
          </w:p>
        </w:tc>
        <w:tc>
          <w:tcPr>
            <w:tcW w:w="950" w:type="pct"/>
            <w:tcBorders>
              <w:top w:val="outset" w:sz="6" w:space="0" w:color="414142"/>
              <w:left w:val="outset" w:sz="6" w:space="0" w:color="414142"/>
              <w:bottom w:val="outset" w:sz="6" w:space="0" w:color="414142"/>
              <w:right w:val="outset" w:sz="6" w:space="0" w:color="414142"/>
            </w:tcBorders>
            <w:hideMark/>
          </w:tcPr>
          <w:p w14:paraId="30320F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0,4</w:t>
            </w:r>
          </w:p>
        </w:tc>
        <w:tc>
          <w:tcPr>
            <w:tcW w:w="1200" w:type="pct"/>
            <w:tcBorders>
              <w:top w:val="outset" w:sz="6" w:space="0" w:color="414142"/>
              <w:left w:val="outset" w:sz="6" w:space="0" w:color="414142"/>
              <w:bottom w:val="outset" w:sz="6" w:space="0" w:color="414142"/>
              <w:right w:val="outset" w:sz="6" w:space="0" w:color="414142"/>
            </w:tcBorders>
            <w:hideMark/>
          </w:tcPr>
          <w:p w14:paraId="0B9611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118,71</w:t>
            </w:r>
          </w:p>
        </w:tc>
      </w:tr>
      <w:tr w:rsidR="001745FD" w:rsidRPr="001745FD" w14:paraId="44CA91BA"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6108F1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2F2D2B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2010.</w:t>
            </w:r>
          </w:p>
        </w:tc>
        <w:tc>
          <w:tcPr>
            <w:tcW w:w="800" w:type="pct"/>
            <w:tcBorders>
              <w:top w:val="outset" w:sz="6" w:space="0" w:color="414142"/>
              <w:left w:val="outset" w:sz="6" w:space="0" w:color="414142"/>
              <w:bottom w:val="outset" w:sz="6" w:space="0" w:color="414142"/>
              <w:right w:val="outset" w:sz="6" w:space="0" w:color="414142"/>
            </w:tcBorders>
            <w:hideMark/>
          </w:tcPr>
          <w:p w14:paraId="72E144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15</w:t>
            </w:r>
          </w:p>
        </w:tc>
        <w:tc>
          <w:tcPr>
            <w:tcW w:w="950" w:type="pct"/>
            <w:tcBorders>
              <w:top w:val="outset" w:sz="6" w:space="0" w:color="414142"/>
              <w:left w:val="outset" w:sz="6" w:space="0" w:color="414142"/>
              <w:bottom w:val="outset" w:sz="6" w:space="0" w:color="414142"/>
              <w:right w:val="outset" w:sz="6" w:space="0" w:color="414142"/>
            </w:tcBorders>
            <w:hideMark/>
          </w:tcPr>
          <w:p w14:paraId="470F398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0,8</w:t>
            </w:r>
          </w:p>
        </w:tc>
        <w:tc>
          <w:tcPr>
            <w:tcW w:w="1200" w:type="pct"/>
            <w:tcBorders>
              <w:top w:val="outset" w:sz="6" w:space="0" w:color="414142"/>
              <w:left w:val="outset" w:sz="6" w:space="0" w:color="414142"/>
              <w:bottom w:val="outset" w:sz="6" w:space="0" w:color="414142"/>
              <w:right w:val="outset" w:sz="6" w:space="0" w:color="414142"/>
            </w:tcBorders>
            <w:hideMark/>
          </w:tcPr>
          <w:p w14:paraId="2E1DB5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107,37</w:t>
            </w:r>
          </w:p>
        </w:tc>
      </w:tr>
      <w:tr w:rsidR="001745FD" w:rsidRPr="001745FD" w14:paraId="6BF04E8A"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2A456C8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446251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2011.</w:t>
            </w:r>
          </w:p>
        </w:tc>
        <w:tc>
          <w:tcPr>
            <w:tcW w:w="800" w:type="pct"/>
            <w:tcBorders>
              <w:top w:val="outset" w:sz="6" w:space="0" w:color="414142"/>
              <w:left w:val="outset" w:sz="6" w:space="0" w:color="414142"/>
              <w:bottom w:val="outset" w:sz="6" w:space="0" w:color="414142"/>
              <w:right w:val="outset" w:sz="6" w:space="0" w:color="414142"/>
            </w:tcBorders>
            <w:hideMark/>
          </w:tcPr>
          <w:p w14:paraId="0AD2655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67</w:t>
            </w:r>
          </w:p>
        </w:tc>
        <w:tc>
          <w:tcPr>
            <w:tcW w:w="950" w:type="pct"/>
            <w:tcBorders>
              <w:top w:val="outset" w:sz="6" w:space="0" w:color="414142"/>
              <w:left w:val="outset" w:sz="6" w:space="0" w:color="414142"/>
              <w:bottom w:val="outset" w:sz="6" w:space="0" w:color="414142"/>
              <w:right w:val="outset" w:sz="6" w:space="0" w:color="414142"/>
            </w:tcBorders>
            <w:hideMark/>
          </w:tcPr>
          <w:p w14:paraId="4486F44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7,6</w:t>
            </w:r>
          </w:p>
        </w:tc>
        <w:tc>
          <w:tcPr>
            <w:tcW w:w="1200" w:type="pct"/>
            <w:tcBorders>
              <w:top w:val="outset" w:sz="6" w:space="0" w:color="414142"/>
              <w:left w:val="outset" w:sz="6" w:space="0" w:color="414142"/>
              <w:bottom w:val="outset" w:sz="6" w:space="0" w:color="414142"/>
              <w:right w:val="outset" w:sz="6" w:space="0" w:color="414142"/>
            </w:tcBorders>
            <w:hideMark/>
          </w:tcPr>
          <w:p w14:paraId="085625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513,65</w:t>
            </w:r>
          </w:p>
        </w:tc>
      </w:tr>
      <w:tr w:rsidR="001745FD" w:rsidRPr="001745FD" w14:paraId="3F9D8F1D"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7D01E5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4CC15E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2012.</w:t>
            </w:r>
          </w:p>
        </w:tc>
        <w:tc>
          <w:tcPr>
            <w:tcW w:w="800" w:type="pct"/>
            <w:tcBorders>
              <w:top w:val="outset" w:sz="6" w:space="0" w:color="414142"/>
              <w:left w:val="outset" w:sz="6" w:space="0" w:color="414142"/>
              <w:bottom w:val="outset" w:sz="6" w:space="0" w:color="414142"/>
              <w:right w:val="outset" w:sz="6" w:space="0" w:color="414142"/>
            </w:tcBorders>
            <w:hideMark/>
          </w:tcPr>
          <w:p w14:paraId="315E3F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26</w:t>
            </w:r>
          </w:p>
        </w:tc>
        <w:tc>
          <w:tcPr>
            <w:tcW w:w="950" w:type="pct"/>
            <w:tcBorders>
              <w:top w:val="outset" w:sz="6" w:space="0" w:color="414142"/>
              <w:left w:val="outset" w:sz="6" w:space="0" w:color="414142"/>
              <w:bottom w:val="outset" w:sz="6" w:space="0" w:color="414142"/>
              <w:right w:val="outset" w:sz="6" w:space="0" w:color="414142"/>
            </w:tcBorders>
            <w:hideMark/>
          </w:tcPr>
          <w:p w14:paraId="07C376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6,0</w:t>
            </w:r>
          </w:p>
        </w:tc>
        <w:tc>
          <w:tcPr>
            <w:tcW w:w="1200" w:type="pct"/>
            <w:tcBorders>
              <w:top w:val="outset" w:sz="6" w:space="0" w:color="414142"/>
              <w:left w:val="outset" w:sz="6" w:space="0" w:color="414142"/>
              <w:bottom w:val="outset" w:sz="6" w:space="0" w:color="414142"/>
              <w:right w:val="outset" w:sz="6" w:space="0" w:color="414142"/>
            </w:tcBorders>
            <w:hideMark/>
          </w:tcPr>
          <w:p w14:paraId="70AD337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202,38</w:t>
            </w:r>
          </w:p>
        </w:tc>
      </w:tr>
      <w:tr w:rsidR="001745FD" w:rsidRPr="001745FD" w14:paraId="2FE7E12C"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1A882EA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7573158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2013.</w:t>
            </w:r>
          </w:p>
        </w:tc>
        <w:tc>
          <w:tcPr>
            <w:tcW w:w="800" w:type="pct"/>
            <w:tcBorders>
              <w:top w:val="outset" w:sz="6" w:space="0" w:color="414142"/>
              <w:left w:val="outset" w:sz="6" w:space="0" w:color="414142"/>
              <w:bottom w:val="outset" w:sz="6" w:space="0" w:color="414142"/>
              <w:right w:val="outset" w:sz="6" w:space="0" w:color="414142"/>
            </w:tcBorders>
            <w:hideMark/>
          </w:tcPr>
          <w:p w14:paraId="5B0D0FB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25</w:t>
            </w:r>
          </w:p>
        </w:tc>
        <w:tc>
          <w:tcPr>
            <w:tcW w:w="950" w:type="pct"/>
            <w:tcBorders>
              <w:top w:val="outset" w:sz="6" w:space="0" w:color="414142"/>
              <w:left w:val="outset" w:sz="6" w:space="0" w:color="414142"/>
              <w:bottom w:val="outset" w:sz="6" w:space="0" w:color="414142"/>
              <w:right w:val="outset" w:sz="6" w:space="0" w:color="414142"/>
            </w:tcBorders>
            <w:hideMark/>
          </w:tcPr>
          <w:p w14:paraId="1F1FCF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3,7</w:t>
            </w:r>
          </w:p>
        </w:tc>
        <w:tc>
          <w:tcPr>
            <w:tcW w:w="1200" w:type="pct"/>
            <w:tcBorders>
              <w:top w:val="outset" w:sz="6" w:space="0" w:color="414142"/>
              <w:left w:val="outset" w:sz="6" w:space="0" w:color="414142"/>
              <w:bottom w:val="outset" w:sz="6" w:space="0" w:color="414142"/>
              <w:right w:val="outset" w:sz="6" w:space="0" w:color="414142"/>
            </w:tcBorders>
            <w:hideMark/>
          </w:tcPr>
          <w:p w14:paraId="226FA3B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206,55</w:t>
            </w:r>
          </w:p>
        </w:tc>
      </w:tr>
      <w:tr w:rsidR="001745FD" w:rsidRPr="001745FD" w14:paraId="2F9A5D76"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6DB611F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7CDC78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2014.</w:t>
            </w:r>
          </w:p>
        </w:tc>
        <w:tc>
          <w:tcPr>
            <w:tcW w:w="800" w:type="pct"/>
            <w:tcBorders>
              <w:top w:val="outset" w:sz="6" w:space="0" w:color="414142"/>
              <w:left w:val="outset" w:sz="6" w:space="0" w:color="414142"/>
              <w:bottom w:val="outset" w:sz="6" w:space="0" w:color="414142"/>
              <w:right w:val="outset" w:sz="6" w:space="0" w:color="414142"/>
            </w:tcBorders>
            <w:hideMark/>
          </w:tcPr>
          <w:p w14:paraId="30F8D7B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19</w:t>
            </w:r>
          </w:p>
        </w:tc>
        <w:tc>
          <w:tcPr>
            <w:tcW w:w="950" w:type="pct"/>
            <w:tcBorders>
              <w:top w:val="outset" w:sz="6" w:space="0" w:color="414142"/>
              <w:left w:val="outset" w:sz="6" w:space="0" w:color="414142"/>
              <w:bottom w:val="outset" w:sz="6" w:space="0" w:color="414142"/>
              <w:right w:val="outset" w:sz="6" w:space="0" w:color="414142"/>
            </w:tcBorders>
            <w:hideMark/>
          </w:tcPr>
          <w:p w14:paraId="55783F9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1,4</w:t>
            </w:r>
          </w:p>
        </w:tc>
        <w:tc>
          <w:tcPr>
            <w:tcW w:w="1200" w:type="pct"/>
            <w:tcBorders>
              <w:top w:val="outset" w:sz="6" w:space="0" w:color="414142"/>
              <w:left w:val="outset" w:sz="6" w:space="0" w:color="414142"/>
              <w:bottom w:val="outset" w:sz="6" w:space="0" w:color="414142"/>
              <w:right w:val="outset" w:sz="6" w:space="0" w:color="414142"/>
            </w:tcBorders>
            <w:hideMark/>
          </w:tcPr>
          <w:p w14:paraId="012CD2A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101,72</w:t>
            </w:r>
          </w:p>
        </w:tc>
      </w:tr>
      <w:tr w:rsidR="001745FD" w:rsidRPr="001745FD" w14:paraId="6C2A8337"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500036F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334938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2015.</w:t>
            </w:r>
          </w:p>
        </w:tc>
        <w:tc>
          <w:tcPr>
            <w:tcW w:w="800" w:type="pct"/>
            <w:tcBorders>
              <w:top w:val="outset" w:sz="6" w:space="0" w:color="414142"/>
              <w:left w:val="outset" w:sz="6" w:space="0" w:color="414142"/>
              <w:bottom w:val="outset" w:sz="6" w:space="0" w:color="414142"/>
              <w:right w:val="outset" w:sz="6" w:space="0" w:color="414142"/>
            </w:tcBorders>
            <w:hideMark/>
          </w:tcPr>
          <w:p w14:paraId="1AF9E63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62</w:t>
            </w:r>
          </w:p>
        </w:tc>
        <w:tc>
          <w:tcPr>
            <w:tcW w:w="950" w:type="pct"/>
            <w:tcBorders>
              <w:top w:val="outset" w:sz="6" w:space="0" w:color="414142"/>
              <w:left w:val="outset" w:sz="6" w:space="0" w:color="414142"/>
              <w:bottom w:val="outset" w:sz="6" w:space="0" w:color="414142"/>
              <w:right w:val="outset" w:sz="6" w:space="0" w:color="414142"/>
            </w:tcBorders>
            <w:hideMark/>
          </w:tcPr>
          <w:p w14:paraId="000151E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7,1</w:t>
            </w:r>
          </w:p>
        </w:tc>
        <w:tc>
          <w:tcPr>
            <w:tcW w:w="1200" w:type="pct"/>
            <w:tcBorders>
              <w:top w:val="outset" w:sz="6" w:space="0" w:color="414142"/>
              <w:left w:val="outset" w:sz="6" w:space="0" w:color="414142"/>
              <w:bottom w:val="outset" w:sz="6" w:space="0" w:color="414142"/>
              <w:right w:val="outset" w:sz="6" w:space="0" w:color="414142"/>
            </w:tcBorders>
            <w:hideMark/>
          </w:tcPr>
          <w:p w14:paraId="4DAFCBC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295,13</w:t>
            </w:r>
          </w:p>
        </w:tc>
      </w:tr>
      <w:tr w:rsidR="001745FD" w:rsidRPr="001745FD" w14:paraId="291910FD"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35F8B37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2109B8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t.sk. atjaunotas polderu sūkņu stacijas</w:t>
            </w:r>
          </w:p>
        </w:tc>
        <w:tc>
          <w:tcPr>
            <w:tcW w:w="800" w:type="pct"/>
            <w:tcBorders>
              <w:top w:val="outset" w:sz="6" w:space="0" w:color="414142"/>
              <w:left w:val="outset" w:sz="6" w:space="0" w:color="414142"/>
              <w:bottom w:val="outset" w:sz="6" w:space="0" w:color="414142"/>
              <w:right w:val="outset" w:sz="6" w:space="0" w:color="414142"/>
            </w:tcBorders>
            <w:hideMark/>
          </w:tcPr>
          <w:p w14:paraId="0CE55ED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w:t>
            </w:r>
          </w:p>
        </w:tc>
        <w:tc>
          <w:tcPr>
            <w:tcW w:w="950" w:type="pct"/>
            <w:tcBorders>
              <w:top w:val="outset" w:sz="6" w:space="0" w:color="414142"/>
              <w:left w:val="outset" w:sz="6" w:space="0" w:color="414142"/>
              <w:bottom w:val="outset" w:sz="6" w:space="0" w:color="414142"/>
              <w:right w:val="outset" w:sz="6" w:space="0" w:color="414142"/>
            </w:tcBorders>
            <w:hideMark/>
          </w:tcPr>
          <w:p w14:paraId="56748C2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200" w:type="pct"/>
            <w:tcBorders>
              <w:top w:val="outset" w:sz="6" w:space="0" w:color="414142"/>
              <w:left w:val="outset" w:sz="6" w:space="0" w:color="414142"/>
              <w:bottom w:val="outset" w:sz="6" w:space="0" w:color="414142"/>
              <w:right w:val="outset" w:sz="6" w:space="0" w:color="414142"/>
            </w:tcBorders>
            <w:hideMark/>
          </w:tcPr>
          <w:p w14:paraId="5031FF3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15591862"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41AD873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3929F4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polderu aizsargdambji</w:t>
            </w:r>
          </w:p>
        </w:tc>
        <w:tc>
          <w:tcPr>
            <w:tcW w:w="800" w:type="pct"/>
            <w:tcBorders>
              <w:top w:val="outset" w:sz="6" w:space="0" w:color="414142"/>
              <w:left w:val="outset" w:sz="6" w:space="0" w:color="414142"/>
              <w:bottom w:val="outset" w:sz="6" w:space="0" w:color="414142"/>
              <w:right w:val="outset" w:sz="6" w:space="0" w:color="414142"/>
            </w:tcBorders>
            <w:hideMark/>
          </w:tcPr>
          <w:p w14:paraId="19833AE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50" w:type="pct"/>
            <w:tcBorders>
              <w:top w:val="outset" w:sz="6" w:space="0" w:color="414142"/>
              <w:left w:val="outset" w:sz="6" w:space="0" w:color="414142"/>
              <w:bottom w:val="outset" w:sz="6" w:space="0" w:color="414142"/>
              <w:right w:val="outset" w:sz="6" w:space="0" w:color="414142"/>
            </w:tcBorders>
            <w:hideMark/>
          </w:tcPr>
          <w:p w14:paraId="5A76CC7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200" w:type="pct"/>
            <w:tcBorders>
              <w:top w:val="outset" w:sz="6" w:space="0" w:color="414142"/>
              <w:left w:val="outset" w:sz="6" w:space="0" w:color="414142"/>
              <w:bottom w:val="outset" w:sz="6" w:space="0" w:color="414142"/>
              <w:right w:val="outset" w:sz="6" w:space="0" w:color="414142"/>
            </w:tcBorders>
            <w:hideMark/>
          </w:tcPr>
          <w:p w14:paraId="1A8FAF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58</w:t>
            </w:r>
          </w:p>
        </w:tc>
      </w:tr>
      <w:tr w:rsidR="001745FD" w:rsidRPr="001745FD" w14:paraId="2D42A21E"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16091C3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768BBDF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Pašvaldību, privātajās meliorācijas sistēmās kopā</w:t>
            </w:r>
          </w:p>
        </w:tc>
        <w:tc>
          <w:tcPr>
            <w:tcW w:w="800" w:type="pct"/>
            <w:tcBorders>
              <w:top w:val="outset" w:sz="6" w:space="0" w:color="414142"/>
              <w:left w:val="outset" w:sz="6" w:space="0" w:color="414142"/>
              <w:bottom w:val="outset" w:sz="6" w:space="0" w:color="414142"/>
              <w:right w:val="outset" w:sz="6" w:space="0" w:color="414142"/>
            </w:tcBorders>
            <w:hideMark/>
          </w:tcPr>
          <w:p w14:paraId="6A04C7E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439</w:t>
            </w:r>
          </w:p>
        </w:tc>
        <w:tc>
          <w:tcPr>
            <w:tcW w:w="950" w:type="pct"/>
            <w:tcBorders>
              <w:top w:val="outset" w:sz="6" w:space="0" w:color="414142"/>
              <w:left w:val="outset" w:sz="6" w:space="0" w:color="414142"/>
              <w:bottom w:val="outset" w:sz="6" w:space="0" w:color="414142"/>
              <w:right w:val="outset" w:sz="6" w:space="0" w:color="414142"/>
            </w:tcBorders>
            <w:hideMark/>
          </w:tcPr>
          <w:p w14:paraId="5477160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24,5</w:t>
            </w:r>
          </w:p>
        </w:tc>
        <w:tc>
          <w:tcPr>
            <w:tcW w:w="1200" w:type="pct"/>
            <w:tcBorders>
              <w:top w:val="outset" w:sz="6" w:space="0" w:color="414142"/>
              <w:left w:val="outset" w:sz="6" w:space="0" w:color="414142"/>
              <w:bottom w:val="outset" w:sz="6" w:space="0" w:color="414142"/>
              <w:right w:val="outset" w:sz="6" w:space="0" w:color="414142"/>
            </w:tcBorders>
            <w:hideMark/>
          </w:tcPr>
          <w:p w14:paraId="7795148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tc>
      </w:tr>
      <w:tr w:rsidR="001745FD" w:rsidRPr="001745FD" w14:paraId="4F66BFE8"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70522F9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1600" w:type="pct"/>
            <w:tcBorders>
              <w:top w:val="outset" w:sz="6" w:space="0" w:color="414142"/>
              <w:left w:val="outset" w:sz="6" w:space="0" w:color="414142"/>
              <w:bottom w:val="outset" w:sz="6" w:space="0" w:color="414142"/>
              <w:right w:val="outset" w:sz="6" w:space="0" w:color="414142"/>
            </w:tcBorders>
            <w:hideMark/>
          </w:tcPr>
          <w:p w14:paraId="1BF893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2014.–2020. gadā kopā</w:t>
            </w:r>
          </w:p>
        </w:tc>
        <w:tc>
          <w:tcPr>
            <w:tcW w:w="800" w:type="pct"/>
            <w:tcBorders>
              <w:top w:val="outset" w:sz="6" w:space="0" w:color="414142"/>
              <w:left w:val="outset" w:sz="6" w:space="0" w:color="414142"/>
              <w:bottom w:val="outset" w:sz="6" w:space="0" w:color="414142"/>
              <w:right w:val="outset" w:sz="6" w:space="0" w:color="414142"/>
            </w:tcBorders>
            <w:hideMark/>
          </w:tcPr>
          <w:p w14:paraId="2A498C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211</w:t>
            </w:r>
          </w:p>
        </w:tc>
        <w:tc>
          <w:tcPr>
            <w:tcW w:w="950" w:type="pct"/>
            <w:tcBorders>
              <w:top w:val="outset" w:sz="6" w:space="0" w:color="414142"/>
              <w:left w:val="outset" w:sz="6" w:space="0" w:color="414142"/>
              <w:bottom w:val="outset" w:sz="6" w:space="0" w:color="414142"/>
              <w:right w:val="outset" w:sz="6" w:space="0" w:color="414142"/>
            </w:tcBorders>
            <w:hideMark/>
          </w:tcPr>
          <w:p w14:paraId="62ADB8C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36,596</w:t>
            </w:r>
          </w:p>
        </w:tc>
        <w:tc>
          <w:tcPr>
            <w:tcW w:w="1200" w:type="pct"/>
            <w:tcBorders>
              <w:top w:val="outset" w:sz="6" w:space="0" w:color="414142"/>
              <w:left w:val="outset" w:sz="6" w:space="0" w:color="414142"/>
              <w:bottom w:val="outset" w:sz="6" w:space="0" w:color="414142"/>
              <w:right w:val="outset" w:sz="6" w:space="0" w:color="414142"/>
            </w:tcBorders>
            <w:hideMark/>
          </w:tcPr>
          <w:p w14:paraId="3D96708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1800</w:t>
            </w:r>
          </w:p>
        </w:tc>
      </w:tr>
      <w:tr w:rsidR="001745FD" w:rsidRPr="001745FD" w14:paraId="0B048858"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33DD063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41444B2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t.sk. 2017. gadā īstenoti</w:t>
            </w:r>
          </w:p>
        </w:tc>
        <w:tc>
          <w:tcPr>
            <w:tcW w:w="800" w:type="pct"/>
            <w:tcBorders>
              <w:top w:val="outset" w:sz="6" w:space="0" w:color="414142"/>
              <w:left w:val="outset" w:sz="6" w:space="0" w:color="414142"/>
              <w:bottom w:val="outset" w:sz="6" w:space="0" w:color="414142"/>
              <w:right w:val="outset" w:sz="6" w:space="0" w:color="414142"/>
            </w:tcBorders>
            <w:hideMark/>
          </w:tcPr>
          <w:p w14:paraId="740371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38</w:t>
            </w:r>
          </w:p>
        </w:tc>
        <w:tc>
          <w:tcPr>
            <w:tcW w:w="950" w:type="pct"/>
            <w:tcBorders>
              <w:top w:val="outset" w:sz="6" w:space="0" w:color="414142"/>
              <w:left w:val="outset" w:sz="6" w:space="0" w:color="414142"/>
              <w:bottom w:val="outset" w:sz="6" w:space="0" w:color="414142"/>
              <w:right w:val="outset" w:sz="6" w:space="0" w:color="414142"/>
            </w:tcBorders>
            <w:hideMark/>
          </w:tcPr>
          <w:p w14:paraId="4330C6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tc>
        <w:tc>
          <w:tcPr>
            <w:tcW w:w="1200" w:type="pct"/>
            <w:tcBorders>
              <w:top w:val="outset" w:sz="6" w:space="0" w:color="414142"/>
              <w:left w:val="outset" w:sz="6" w:space="0" w:color="414142"/>
              <w:bottom w:val="outset" w:sz="6" w:space="0" w:color="414142"/>
              <w:right w:val="outset" w:sz="6" w:space="0" w:color="414142"/>
            </w:tcBorders>
            <w:hideMark/>
          </w:tcPr>
          <w:p w14:paraId="414EE7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296,0</w:t>
            </w:r>
          </w:p>
        </w:tc>
      </w:tr>
      <w:tr w:rsidR="001745FD" w:rsidRPr="001745FD" w14:paraId="61D7F367"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47EF5E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4513C4B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2018. gadā īstenoti</w:t>
            </w:r>
          </w:p>
        </w:tc>
        <w:tc>
          <w:tcPr>
            <w:tcW w:w="800" w:type="pct"/>
            <w:tcBorders>
              <w:top w:val="outset" w:sz="6" w:space="0" w:color="414142"/>
              <w:left w:val="outset" w:sz="6" w:space="0" w:color="414142"/>
              <w:bottom w:val="outset" w:sz="6" w:space="0" w:color="414142"/>
              <w:right w:val="outset" w:sz="6" w:space="0" w:color="414142"/>
            </w:tcBorders>
            <w:hideMark/>
          </w:tcPr>
          <w:p w14:paraId="226EAB2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53</w:t>
            </w:r>
          </w:p>
        </w:tc>
        <w:tc>
          <w:tcPr>
            <w:tcW w:w="950" w:type="pct"/>
            <w:tcBorders>
              <w:top w:val="outset" w:sz="6" w:space="0" w:color="414142"/>
              <w:left w:val="outset" w:sz="6" w:space="0" w:color="414142"/>
              <w:bottom w:val="outset" w:sz="6" w:space="0" w:color="414142"/>
              <w:right w:val="outset" w:sz="6" w:space="0" w:color="414142"/>
            </w:tcBorders>
            <w:hideMark/>
          </w:tcPr>
          <w:p w14:paraId="0AA999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10,6</w:t>
            </w:r>
          </w:p>
        </w:tc>
        <w:tc>
          <w:tcPr>
            <w:tcW w:w="1200" w:type="pct"/>
            <w:tcBorders>
              <w:top w:val="outset" w:sz="6" w:space="0" w:color="414142"/>
              <w:left w:val="outset" w:sz="6" w:space="0" w:color="414142"/>
              <w:bottom w:val="outset" w:sz="6" w:space="0" w:color="414142"/>
              <w:right w:val="outset" w:sz="6" w:space="0" w:color="414142"/>
            </w:tcBorders>
            <w:hideMark/>
          </w:tcPr>
          <w:p w14:paraId="2764D1F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478,26</w:t>
            </w:r>
          </w:p>
        </w:tc>
      </w:tr>
      <w:tr w:rsidR="001745FD" w:rsidRPr="001745FD" w14:paraId="2B8384AF"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34A1AE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39A5D1E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2019. gadā īstenoti</w:t>
            </w:r>
          </w:p>
        </w:tc>
        <w:tc>
          <w:tcPr>
            <w:tcW w:w="800" w:type="pct"/>
            <w:tcBorders>
              <w:top w:val="outset" w:sz="6" w:space="0" w:color="414142"/>
              <w:left w:val="outset" w:sz="6" w:space="0" w:color="414142"/>
              <w:bottom w:val="outset" w:sz="6" w:space="0" w:color="414142"/>
              <w:right w:val="outset" w:sz="6" w:space="0" w:color="414142"/>
            </w:tcBorders>
            <w:hideMark/>
          </w:tcPr>
          <w:p w14:paraId="2972FEF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45</w:t>
            </w:r>
          </w:p>
        </w:tc>
        <w:tc>
          <w:tcPr>
            <w:tcW w:w="950" w:type="pct"/>
            <w:tcBorders>
              <w:top w:val="outset" w:sz="6" w:space="0" w:color="414142"/>
              <w:left w:val="outset" w:sz="6" w:space="0" w:color="414142"/>
              <w:bottom w:val="outset" w:sz="6" w:space="0" w:color="414142"/>
              <w:right w:val="outset" w:sz="6" w:space="0" w:color="414142"/>
            </w:tcBorders>
            <w:hideMark/>
          </w:tcPr>
          <w:p w14:paraId="3BABEDF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8,47</w:t>
            </w:r>
          </w:p>
        </w:tc>
        <w:tc>
          <w:tcPr>
            <w:tcW w:w="1200" w:type="pct"/>
            <w:tcBorders>
              <w:top w:val="outset" w:sz="6" w:space="0" w:color="414142"/>
              <w:left w:val="outset" w:sz="6" w:space="0" w:color="414142"/>
              <w:bottom w:val="outset" w:sz="6" w:space="0" w:color="414142"/>
              <w:right w:val="outset" w:sz="6" w:space="0" w:color="414142"/>
            </w:tcBorders>
            <w:hideMark/>
          </w:tcPr>
          <w:p w14:paraId="4DD6262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454,23</w:t>
            </w:r>
          </w:p>
        </w:tc>
      </w:tr>
      <w:tr w:rsidR="001745FD" w:rsidRPr="001745FD" w14:paraId="370EFA18" w14:textId="77777777" w:rsidTr="001745FD">
        <w:tc>
          <w:tcPr>
            <w:tcW w:w="400" w:type="pct"/>
            <w:tcBorders>
              <w:top w:val="outset" w:sz="6" w:space="0" w:color="414142"/>
              <w:left w:val="outset" w:sz="6" w:space="0" w:color="414142"/>
              <w:bottom w:val="outset" w:sz="6" w:space="0" w:color="414142"/>
              <w:right w:val="outset" w:sz="6" w:space="0" w:color="414142"/>
            </w:tcBorders>
            <w:hideMark/>
          </w:tcPr>
          <w:p w14:paraId="6F85FC7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00" w:type="pct"/>
            <w:tcBorders>
              <w:top w:val="outset" w:sz="6" w:space="0" w:color="414142"/>
              <w:left w:val="outset" w:sz="6" w:space="0" w:color="414142"/>
              <w:bottom w:val="outset" w:sz="6" w:space="0" w:color="414142"/>
              <w:right w:val="outset" w:sz="6" w:space="0" w:color="414142"/>
            </w:tcBorders>
            <w:hideMark/>
          </w:tcPr>
          <w:p w14:paraId="0233921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Pašvaldību, privātajās meliorācijas sistēmās kopā 01.01.2019.</w:t>
            </w:r>
          </w:p>
        </w:tc>
        <w:tc>
          <w:tcPr>
            <w:tcW w:w="800" w:type="pct"/>
            <w:tcBorders>
              <w:top w:val="outset" w:sz="6" w:space="0" w:color="414142"/>
              <w:left w:val="outset" w:sz="6" w:space="0" w:color="414142"/>
              <w:bottom w:val="outset" w:sz="6" w:space="0" w:color="414142"/>
              <w:right w:val="outset" w:sz="6" w:space="0" w:color="414142"/>
            </w:tcBorders>
            <w:hideMark/>
          </w:tcPr>
          <w:p w14:paraId="0F773D1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461</w:t>
            </w:r>
          </w:p>
        </w:tc>
        <w:tc>
          <w:tcPr>
            <w:tcW w:w="950" w:type="pct"/>
            <w:tcBorders>
              <w:top w:val="outset" w:sz="6" w:space="0" w:color="414142"/>
              <w:left w:val="outset" w:sz="6" w:space="0" w:color="414142"/>
              <w:bottom w:val="outset" w:sz="6" w:space="0" w:color="414142"/>
              <w:right w:val="outset" w:sz="6" w:space="0" w:color="414142"/>
            </w:tcBorders>
            <w:hideMark/>
          </w:tcPr>
          <w:p w14:paraId="6C6E731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41,193</w:t>
            </w:r>
          </w:p>
        </w:tc>
        <w:tc>
          <w:tcPr>
            <w:tcW w:w="1200" w:type="pct"/>
            <w:tcBorders>
              <w:top w:val="outset" w:sz="6" w:space="0" w:color="414142"/>
              <w:left w:val="outset" w:sz="6" w:space="0" w:color="414142"/>
              <w:bottom w:val="outset" w:sz="6" w:space="0" w:color="414142"/>
              <w:right w:val="outset" w:sz="6" w:space="0" w:color="414142"/>
            </w:tcBorders>
            <w:hideMark/>
          </w:tcPr>
          <w:p w14:paraId="644145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tc>
      </w:tr>
    </w:tbl>
    <w:p w14:paraId="549D477B" w14:textId="32198571" w:rsidR="001745FD" w:rsidRPr="00700760" w:rsidRDefault="001745FD" w:rsidP="00700760">
      <w:pPr>
        <w:pStyle w:val="NoSpacing"/>
        <w:jc w:val="both"/>
        <w:rPr>
          <w:rFonts w:ascii="Times New Roman" w:hAnsi="Times New Roman" w:cs="Times New Roman"/>
          <w:lang w:val="lv-LV" w:eastAsia="en-GB"/>
        </w:rPr>
      </w:pPr>
      <w:r w:rsidRPr="00700760">
        <w:rPr>
          <w:rFonts w:ascii="Times New Roman" w:hAnsi="Times New Roman" w:cs="Times New Roman"/>
          <w:b/>
          <w:bCs/>
          <w:lang w:val="lv-LV" w:eastAsia="en-GB"/>
        </w:rPr>
        <w:t>1.4.3.</w:t>
      </w:r>
      <w:r w:rsidRPr="00700760">
        <w:rPr>
          <w:rFonts w:ascii="Times New Roman" w:hAnsi="Times New Roman" w:cs="Times New Roman"/>
          <w:lang w:val="lv-LV" w:eastAsia="en-GB"/>
        </w:rPr>
        <w:t xml:space="preserve"> Eiropas Savienības fondu 2007.–2013. gada plānošanas periodā tika uzsākta pretplūdu aizsardzības pasākumu finansēšana no Eiropas Reģionālās attīstības fonda (turpmāk – ERAF) līdzekļiem. No ERAF ir līdzfinansēta Lubāna ezera hidrotehnisko būvju kompleksa aizsargspēju palielināšana, lai nodrošinātu Lubāna ezeram piegulošo teritoriju aizsardzību pret plūdu draudiem, rekonstruējot Lubānas Dienvidaustrumu dambi 12,8 km garumā, kā arī renovētas Rīgas HES ūdenskrātuves inženieraizsardzības būves – sūkņu stacijas </w:t>
      </w:r>
      <w:r w:rsidR="00C85651">
        <w:rPr>
          <w:rFonts w:ascii="Times New Roman" w:hAnsi="Times New Roman" w:cs="Times New Roman"/>
          <w:lang w:val="lv-LV" w:eastAsia="en-GB"/>
        </w:rPr>
        <w:t>“</w:t>
      </w:r>
      <w:r w:rsidRPr="00700760">
        <w:rPr>
          <w:rFonts w:ascii="Times New Roman" w:hAnsi="Times New Roman" w:cs="Times New Roman"/>
          <w:lang w:val="lv-LV" w:eastAsia="en-GB"/>
        </w:rPr>
        <w:t>Tome</w:t>
      </w:r>
      <w:r w:rsidR="00C85651">
        <w:rPr>
          <w:rFonts w:ascii="Times New Roman" w:hAnsi="Times New Roman" w:cs="Times New Roman"/>
          <w:lang w:val="lv-LV" w:eastAsia="en-GB"/>
        </w:rPr>
        <w:t>”</w:t>
      </w:r>
      <w:r w:rsidRPr="00700760">
        <w:rPr>
          <w:rFonts w:ascii="Times New Roman" w:hAnsi="Times New Roman" w:cs="Times New Roman"/>
          <w:lang w:val="lv-LV" w:eastAsia="en-GB"/>
        </w:rPr>
        <w:t xml:space="preserve">, </w:t>
      </w:r>
      <w:r w:rsidR="00C85651">
        <w:rPr>
          <w:rFonts w:ascii="Times New Roman" w:hAnsi="Times New Roman" w:cs="Times New Roman"/>
          <w:lang w:val="lv-LV" w:eastAsia="en-GB"/>
        </w:rPr>
        <w:t>“</w:t>
      </w:r>
      <w:r w:rsidRPr="00700760">
        <w:rPr>
          <w:rFonts w:ascii="Times New Roman" w:hAnsi="Times New Roman" w:cs="Times New Roman"/>
          <w:lang w:val="lv-LV" w:eastAsia="en-GB"/>
        </w:rPr>
        <w:t>Ikšķile-2</w:t>
      </w:r>
      <w:r w:rsidR="00C85651">
        <w:rPr>
          <w:rFonts w:ascii="Times New Roman" w:hAnsi="Times New Roman" w:cs="Times New Roman"/>
          <w:lang w:val="lv-LV" w:eastAsia="en-GB"/>
        </w:rPr>
        <w:t>”</w:t>
      </w:r>
      <w:r w:rsidRPr="00700760">
        <w:rPr>
          <w:rFonts w:ascii="Times New Roman" w:hAnsi="Times New Roman" w:cs="Times New Roman"/>
          <w:lang w:val="lv-LV" w:eastAsia="en-GB"/>
        </w:rPr>
        <w:t xml:space="preserve"> un </w:t>
      </w:r>
      <w:r w:rsidR="00C85651">
        <w:rPr>
          <w:rFonts w:ascii="Times New Roman" w:hAnsi="Times New Roman" w:cs="Times New Roman"/>
          <w:lang w:val="lv-LV" w:eastAsia="en-GB"/>
        </w:rPr>
        <w:t>“</w:t>
      </w:r>
      <w:r w:rsidRPr="00700760">
        <w:rPr>
          <w:rFonts w:ascii="Times New Roman" w:hAnsi="Times New Roman" w:cs="Times New Roman"/>
          <w:lang w:val="lv-LV" w:eastAsia="en-GB"/>
        </w:rPr>
        <w:t>Spolītes</w:t>
      </w:r>
      <w:r w:rsidR="00C85651">
        <w:rPr>
          <w:rFonts w:ascii="Times New Roman" w:hAnsi="Times New Roman" w:cs="Times New Roman"/>
          <w:lang w:val="lv-LV" w:eastAsia="en-GB"/>
        </w:rPr>
        <w:t>”</w:t>
      </w:r>
      <w:r w:rsidRPr="00700760">
        <w:rPr>
          <w:rFonts w:ascii="Times New Roman" w:hAnsi="Times New Roman" w:cs="Times New Roman"/>
          <w:lang w:val="lv-LV" w:eastAsia="en-GB"/>
        </w:rPr>
        <w:t>.</w:t>
      </w:r>
    </w:p>
    <w:p w14:paraId="30CC0E94" w14:textId="4AF4341F" w:rsidR="001745FD" w:rsidRPr="00700760" w:rsidRDefault="001745FD" w:rsidP="00700760">
      <w:pPr>
        <w:pStyle w:val="NoSpacing"/>
        <w:jc w:val="both"/>
        <w:rPr>
          <w:rFonts w:ascii="Times New Roman" w:hAnsi="Times New Roman" w:cs="Times New Roman"/>
          <w:lang w:val="lv-LV" w:eastAsia="en-GB"/>
        </w:rPr>
      </w:pPr>
      <w:r w:rsidRPr="00700760">
        <w:rPr>
          <w:rFonts w:ascii="Times New Roman" w:hAnsi="Times New Roman" w:cs="Times New Roman"/>
          <w:lang w:val="lv-LV" w:eastAsia="en-GB"/>
        </w:rPr>
        <w:t xml:space="preserve">2014.–2020. gada Eiropas Savienības fondu plānošanas periodā no ERAF kopumā darbības programmas </w:t>
      </w:r>
      <w:r w:rsidR="00C85651">
        <w:rPr>
          <w:rFonts w:ascii="Times New Roman" w:hAnsi="Times New Roman" w:cs="Times New Roman"/>
          <w:lang w:val="lv-LV" w:eastAsia="en-GB"/>
        </w:rPr>
        <w:t>“</w:t>
      </w:r>
      <w:r w:rsidRPr="00700760">
        <w:rPr>
          <w:rFonts w:ascii="Times New Roman" w:hAnsi="Times New Roman" w:cs="Times New Roman"/>
          <w:lang w:val="lv-LV" w:eastAsia="en-GB"/>
        </w:rPr>
        <w:t>Izaugsme un nodarbinātība</w:t>
      </w:r>
      <w:r w:rsidR="00C85651">
        <w:rPr>
          <w:rFonts w:ascii="Times New Roman" w:hAnsi="Times New Roman" w:cs="Times New Roman"/>
          <w:lang w:val="lv-LV" w:eastAsia="en-GB"/>
        </w:rPr>
        <w:t>”</w:t>
      </w:r>
      <w:r w:rsidRPr="00700760">
        <w:rPr>
          <w:rFonts w:ascii="Times New Roman" w:hAnsi="Times New Roman" w:cs="Times New Roman"/>
          <w:lang w:val="lv-LV" w:eastAsia="en-GB"/>
        </w:rPr>
        <w:t xml:space="preserve"> prioritārā virziena </w:t>
      </w:r>
      <w:r w:rsidR="00C85651">
        <w:rPr>
          <w:rFonts w:ascii="Times New Roman" w:hAnsi="Times New Roman" w:cs="Times New Roman"/>
          <w:lang w:val="lv-LV" w:eastAsia="en-GB"/>
        </w:rPr>
        <w:t>“</w:t>
      </w:r>
      <w:r w:rsidRPr="00700760">
        <w:rPr>
          <w:rFonts w:ascii="Times New Roman" w:hAnsi="Times New Roman" w:cs="Times New Roman"/>
          <w:lang w:val="lv-LV" w:eastAsia="en-GB"/>
        </w:rPr>
        <w:t>Vides aizsardzība un resursu izmantošanas efektivitāte</w:t>
      </w:r>
      <w:r w:rsidR="00C85651">
        <w:rPr>
          <w:rFonts w:ascii="Times New Roman" w:hAnsi="Times New Roman" w:cs="Times New Roman"/>
          <w:lang w:val="lv-LV" w:eastAsia="en-GB"/>
        </w:rPr>
        <w:t>”</w:t>
      </w:r>
      <w:r w:rsidRPr="00700760">
        <w:rPr>
          <w:rFonts w:ascii="Times New Roman" w:hAnsi="Times New Roman" w:cs="Times New Roman"/>
          <w:lang w:val="lv-LV" w:eastAsia="en-GB"/>
        </w:rPr>
        <w:t xml:space="preserve"> 5.1.2. specifiskā atbalsta mērķa </w:t>
      </w:r>
      <w:r w:rsidR="00C85651">
        <w:rPr>
          <w:rFonts w:ascii="Times New Roman" w:hAnsi="Times New Roman" w:cs="Times New Roman"/>
          <w:lang w:val="lv-LV" w:eastAsia="en-GB"/>
        </w:rPr>
        <w:t>“</w:t>
      </w:r>
      <w:r w:rsidRPr="00700760">
        <w:rPr>
          <w:rFonts w:ascii="Times New Roman" w:hAnsi="Times New Roman" w:cs="Times New Roman"/>
          <w:lang w:val="lv-LV" w:eastAsia="en-GB"/>
        </w:rPr>
        <w:t>Samazināt plūdu riskus lauku teritorijās</w:t>
      </w:r>
      <w:r w:rsidR="00C85651">
        <w:rPr>
          <w:rFonts w:ascii="Times New Roman" w:hAnsi="Times New Roman" w:cs="Times New Roman"/>
          <w:lang w:val="lv-LV" w:eastAsia="en-GB"/>
        </w:rPr>
        <w:t>”</w:t>
      </w:r>
      <w:r w:rsidRPr="00700760">
        <w:rPr>
          <w:rFonts w:ascii="Times New Roman" w:hAnsi="Times New Roman" w:cs="Times New Roman"/>
          <w:lang w:val="lv-LV" w:eastAsia="en-GB"/>
        </w:rPr>
        <w:t xml:space="preserve"> (turpmāk – 5.1.2. SAM) projektu iesniegumu īstenošanai paredzēti 43,3 milj. </w:t>
      </w:r>
      <w:r w:rsidRPr="00700760">
        <w:rPr>
          <w:rFonts w:ascii="Times New Roman" w:hAnsi="Times New Roman" w:cs="Times New Roman"/>
          <w:i/>
          <w:iCs/>
          <w:lang w:val="lv-LV" w:eastAsia="en-GB"/>
        </w:rPr>
        <w:t>euro</w:t>
      </w:r>
      <w:r w:rsidRPr="00700760">
        <w:rPr>
          <w:rFonts w:ascii="Times New Roman" w:hAnsi="Times New Roman" w:cs="Times New Roman"/>
          <w:lang w:val="lv-LV" w:eastAsia="en-GB"/>
        </w:rPr>
        <w:t>.</w:t>
      </w:r>
    </w:p>
    <w:p w14:paraId="1F5815E4" w14:textId="77777777" w:rsidR="001745FD" w:rsidRPr="00700760" w:rsidRDefault="001745FD" w:rsidP="00700760">
      <w:pPr>
        <w:pStyle w:val="NoSpacing"/>
        <w:jc w:val="both"/>
        <w:rPr>
          <w:rFonts w:ascii="Times New Roman" w:hAnsi="Times New Roman" w:cs="Times New Roman"/>
          <w:lang w:val="lv-LV" w:eastAsia="en-GB"/>
        </w:rPr>
      </w:pPr>
      <w:r w:rsidRPr="00700760">
        <w:rPr>
          <w:rFonts w:ascii="Times New Roman" w:hAnsi="Times New Roman" w:cs="Times New Roman"/>
          <w:lang w:val="lv-LV" w:eastAsia="en-GB"/>
        </w:rPr>
        <w:t>Ar Ministru kabineta 2019. gada 11. oktobra lēmumu (prot. Nr. 47 3.§) tika atbalstīta 5.1.2. SAM snieguma rezerves finansējuma izmantošana, īstenojot 5.1.2. SAM, jo darbības programmas 5. prioritārajā virzienā tika sasniegti starpposma rezultatīvie rādītāji.</w:t>
      </w:r>
    </w:p>
    <w:p w14:paraId="114C824E" w14:textId="77777777" w:rsidR="001745FD" w:rsidRPr="00700760" w:rsidRDefault="001745FD" w:rsidP="001745FD">
      <w:pPr>
        <w:pStyle w:val="NoSpacing"/>
        <w:rPr>
          <w:rFonts w:ascii="Times New Roman" w:hAnsi="Times New Roman" w:cs="Times New Roman"/>
          <w:b/>
          <w:bCs/>
          <w:lang w:val="lv-LV" w:eastAsia="en-GB"/>
        </w:rPr>
      </w:pPr>
      <w:r w:rsidRPr="00700760">
        <w:rPr>
          <w:rFonts w:ascii="Times New Roman" w:hAnsi="Times New Roman" w:cs="Times New Roman"/>
          <w:b/>
          <w:bCs/>
          <w:lang w:val="lv-LV" w:eastAsia="en-GB"/>
        </w:rPr>
        <w:t>ERAF līdzekļu ieguldījumi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1"/>
        <w:gridCol w:w="2973"/>
        <w:gridCol w:w="1081"/>
        <w:gridCol w:w="1081"/>
        <w:gridCol w:w="1712"/>
        <w:gridCol w:w="1532"/>
      </w:tblGrid>
      <w:tr w:rsidR="001745FD" w:rsidRPr="001745FD" w14:paraId="45652CE2" w14:textId="77777777" w:rsidTr="001745FD">
        <w:tc>
          <w:tcPr>
            <w:tcW w:w="350" w:type="pct"/>
            <w:tcBorders>
              <w:top w:val="outset" w:sz="6" w:space="0" w:color="414142"/>
              <w:left w:val="outset" w:sz="6" w:space="0" w:color="414142"/>
              <w:bottom w:val="outset" w:sz="6" w:space="0" w:color="414142"/>
              <w:right w:val="outset" w:sz="6" w:space="0" w:color="414142"/>
            </w:tcBorders>
            <w:hideMark/>
          </w:tcPr>
          <w:p w14:paraId="3F2F9FD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Nr.</w:t>
            </w:r>
          </w:p>
        </w:tc>
        <w:tc>
          <w:tcPr>
            <w:tcW w:w="1650" w:type="pct"/>
            <w:tcBorders>
              <w:top w:val="outset" w:sz="6" w:space="0" w:color="414142"/>
              <w:left w:val="outset" w:sz="6" w:space="0" w:color="414142"/>
              <w:bottom w:val="outset" w:sz="6" w:space="0" w:color="414142"/>
              <w:right w:val="outset" w:sz="6" w:space="0" w:color="414142"/>
            </w:tcBorders>
            <w:hideMark/>
          </w:tcPr>
          <w:p w14:paraId="2113A2B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Plānošanas periods</w:t>
            </w:r>
          </w:p>
        </w:tc>
        <w:tc>
          <w:tcPr>
            <w:tcW w:w="600" w:type="pct"/>
            <w:tcBorders>
              <w:top w:val="outset" w:sz="6" w:space="0" w:color="414142"/>
              <w:left w:val="outset" w:sz="6" w:space="0" w:color="414142"/>
              <w:bottom w:val="outset" w:sz="6" w:space="0" w:color="414142"/>
              <w:right w:val="outset" w:sz="6" w:space="0" w:color="414142"/>
            </w:tcBorders>
            <w:hideMark/>
          </w:tcPr>
          <w:p w14:paraId="0957303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0E2462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Projektu skaits</w:t>
            </w:r>
          </w:p>
          <w:p w14:paraId="33A98C7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hideMark/>
          </w:tcPr>
          <w:p w14:paraId="0A7EDD3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3FF8757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Būvju skaits</w:t>
            </w:r>
          </w:p>
          <w:p w14:paraId="39BF602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50" w:type="pct"/>
            <w:tcBorders>
              <w:top w:val="outset" w:sz="6" w:space="0" w:color="414142"/>
              <w:left w:val="outset" w:sz="6" w:space="0" w:color="414142"/>
              <w:bottom w:val="outset" w:sz="6" w:space="0" w:color="414142"/>
              <w:right w:val="outset" w:sz="6" w:space="0" w:color="414142"/>
            </w:tcBorders>
            <w:hideMark/>
          </w:tcPr>
          <w:p w14:paraId="7DD9612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177222D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Attiecināmās izmaksas milj. </w:t>
            </w:r>
            <w:r w:rsidRPr="001745FD">
              <w:rPr>
                <w:rFonts w:ascii="Times New Roman" w:hAnsi="Times New Roman" w:cs="Times New Roman"/>
                <w:i/>
                <w:iCs/>
                <w:lang w:val="lv-LV" w:eastAsia="en-GB"/>
              </w:rPr>
              <w:t>euro</w:t>
            </w:r>
          </w:p>
          <w:p w14:paraId="10AE5E3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00" w:type="pct"/>
            <w:tcBorders>
              <w:top w:val="outset" w:sz="6" w:space="0" w:color="414142"/>
              <w:left w:val="outset" w:sz="6" w:space="0" w:color="414142"/>
              <w:bottom w:val="outset" w:sz="6" w:space="0" w:color="414142"/>
              <w:right w:val="outset" w:sz="6" w:space="0" w:color="414142"/>
            </w:tcBorders>
            <w:hideMark/>
          </w:tcPr>
          <w:p w14:paraId="0C60C62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779EE17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Apjoms (km)</w:t>
            </w:r>
          </w:p>
          <w:p w14:paraId="253D8D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59E7FFB6" w14:textId="77777777" w:rsidTr="001745FD">
        <w:tc>
          <w:tcPr>
            <w:tcW w:w="350" w:type="pct"/>
            <w:tcBorders>
              <w:top w:val="outset" w:sz="6" w:space="0" w:color="414142"/>
              <w:left w:val="outset" w:sz="6" w:space="0" w:color="414142"/>
              <w:bottom w:val="outset" w:sz="6" w:space="0" w:color="414142"/>
              <w:right w:val="outset" w:sz="6" w:space="0" w:color="414142"/>
            </w:tcBorders>
            <w:hideMark/>
          </w:tcPr>
          <w:p w14:paraId="5577BCD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1.</w:t>
            </w:r>
          </w:p>
        </w:tc>
        <w:tc>
          <w:tcPr>
            <w:tcW w:w="1650" w:type="pct"/>
            <w:tcBorders>
              <w:top w:val="outset" w:sz="6" w:space="0" w:color="414142"/>
              <w:left w:val="outset" w:sz="6" w:space="0" w:color="414142"/>
              <w:bottom w:val="outset" w:sz="6" w:space="0" w:color="414142"/>
              <w:right w:val="outset" w:sz="6" w:space="0" w:color="414142"/>
            </w:tcBorders>
            <w:hideMark/>
          </w:tcPr>
          <w:p w14:paraId="6D9506D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2007.–2013. gadā kopā</w:t>
            </w:r>
          </w:p>
        </w:tc>
        <w:tc>
          <w:tcPr>
            <w:tcW w:w="600" w:type="pct"/>
            <w:tcBorders>
              <w:top w:val="outset" w:sz="6" w:space="0" w:color="414142"/>
              <w:left w:val="outset" w:sz="6" w:space="0" w:color="414142"/>
              <w:bottom w:val="outset" w:sz="6" w:space="0" w:color="414142"/>
              <w:right w:val="outset" w:sz="6" w:space="0" w:color="414142"/>
            </w:tcBorders>
            <w:hideMark/>
          </w:tcPr>
          <w:p w14:paraId="0933FB1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A344F7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w:t>
            </w:r>
          </w:p>
          <w:p w14:paraId="33D84A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hideMark/>
          </w:tcPr>
          <w:p w14:paraId="0BA9A0F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591BD2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w:t>
            </w:r>
          </w:p>
          <w:p w14:paraId="4312B10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50" w:type="pct"/>
            <w:tcBorders>
              <w:top w:val="outset" w:sz="6" w:space="0" w:color="414142"/>
              <w:left w:val="outset" w:sz="6" w:space="0" w:color="414142"/>
              <w:bottom w:val="outset" w:sz="6" w:space="0" w:color="414142"/>
              <w:right w:val="outset" w:sz="6" w:space="0" w:color="414142"/>
            </w:tcBorders>
            <w:hideMark/>
          </w:tcPr>
          <w:p w14:paraId="3F1E18E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0AF55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3,265</w:t>
            </w:r>
          </w:p>
          <w:p w14:paraId="61803B6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00" w:type="pct"/>
            <w:tcBorders>
              <w:top w:val="outset" w:sz="6" w:space="0" w:color="414142"/>
              <w:left w:val="outset" w:sz="6" w:space="0" w:color="414142"/>
              <w:bottom w:val="outset" w:sz="6" w:space="0" w:color="414142"/>
              <w:right w:val="outset" w:sz="6" w:space="0" w:color="414142"/>
            </w:tcBorders>
            <w:hideMark/>
          </w:tcPr>
          <w:p w14:paraId="0F7434F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81FC1E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12,8</w:t>
            </w:r>
          </w:p>
          <w:p w14:paraId="755F08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232DD34B" w14:textId="77777777" w:rsidTr="001745FD">
        <w:tc>
          <w:tcPr>
            <w:tcW w:w="350" w:type="pct"/>
            <w:tcBorders>
              <w:top w:val="outset" w:sz="6" w:space="0" w:color="414142"/>
              <w:left w:val="outset" w:sz="6" w:space="0" w:color="414142"/>
              <w:bottom w:val="outset" w:sz="6" w:space="0" w:color="414142"/>
              <w:right w:val="outset" w:sz="6" w:space="0" w:color="414142"/>
            </w:tcBorders>
            <w:hideMark/>
          </w:tcPr>
          <w:p w14:paraId="3449DF6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50" w:type="pct"/>
            <w:tcBorders>
              <w:top w:val="outset" w:sz="6" w:space="0" w:color="414142"/>
              <w:left w:val="outset" w:sz="6" w:space="0" w:color="414142"/>
              <w:bottom w:val="outset" w:sz="6" w:space="0" w:color="414142"/>
              <w:right w:val="outset" w:sz="6" w:space="0" w:color="414142"/>
            </w:tcBorders>
            <w:hideMark/>
          </w:tcPr>
          <w:p w14:paraId="110D51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Lubāna ezera Dienvidaustrumu dambja rekonstrukcija</w:t>
            </w:r>
          </w:p>
        </w:tc>
        <w:tc>
          <w:tcPr>
            <w:tcW w:w="600" w:type="pct"/>
            <w:tcBorders>
              <w:top w:val="outset" w:sz="6" w:space="0" w:color="414142"/>
              <w:left w:val="outset" w:sz="6" w:space="0" w:color="414142"/>
              <w:bottom w:val="outset" w:sz="6" w:space="0" w:color="414142"/>
              <w:right w:val="outset" w:sz="6" w:space="0" w:color="414142"/>
            </w:tcBorders>
            <w:hideMark/>
          </w:tcPr>
          <w:p w14:paraId="46FDAEB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D237F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p w14:paraId="25DCBBF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hideMark/>
          </w:tcPr>
          <w:p w14:paraId="2022AE4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D845C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w:t>
            </w:r>
          </w:p>
          <w:p w14:paraId="09EB754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50" w:type="pct"/>
            <w:tcBorders>
              <w:top w:val="outset" w:sz="6" w:space="0" w:color="414142"/>
              <w:left w:val="outset" w:sz="6" w:space="0" w:color="414142"/>
              <w:bottom w:val="outset" w:sz="6" w:space="0" w:color="414142"/>
              <w:right w:val="outset" w:sz="6" w:space="0" w:color="414142"/>
            </w:tcBorders>
            <w:hideMark/>
          </w:tcPr>
          <w:p w14:paraId="28FF33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16E82F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1,627</w:t>
            </w:r>
          </w:p>
          <w:p w14:paraId="67A2EEA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00" w:type="pct"/>
            <w:tcBorders>
              <w:top w:val="outset" w:sz="6" w:space="0" w:color="414142"/>
              <w:left w:val="outset" w:sz="6" w:space="0" w:color="414142"/>
              <w:bottom w:val="outset" w:sz="6" w:space="0" w:color="414142"/>
              <w:right w:val="outset" w:sz="6" w:space="0" w:color="414142"/>
            </w:tcBorders>
            <w:hideMark/>
          </w:tcPr>
          <w:p w14:paraId="70AA945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B09003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12,8</w:t>
            </w:r>
          </w:p>
          <w:p w14:paraId="0359B2D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0132AF6D" w14:textId="77777777" w:rsidTr="001745FD">
        <w:tc>
          <w:tcPr>
            <w:tcW w:w="350" w:type="pct"/>
            <w:tcBorders>
              <w:top w:val="outset" w:sz="6" w:space="0" w:color="414142"/>
              <w:left w:val="outset" w:sz="6" w:space="0" w:color="414142"/>
              <w:bottom w:val="outset" w:sz="6" w:space="0" w:color="414142"/>
              <w:right w:val="outset" w:sz="6" w:space="0" w:color="414142"/>
            </w:tcBorders>
            <w:hideMark/>
          </w:tcPr>
          <w:p w14:paraId="300FB6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650" w:type="pct"/>
            <w:tcBorders>
              <w:top w:val="outset" w:sz="6" w:space="0" w:color="414142"/>
              <w:left w:val="outset" w:sz="6" w:space="0" w:color="414142"/>
              <w:bottom w:val="outset" w:sz="6" w:space="0" w:color="414142"/>
              <w:right w:val="outset" w:sz="6" w:space="0" w:color="414142"/>
            </w:tcBorders>
            <w:hideMark/>
          </w:tcPr>
          <w:p w14:paraId="65CB71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Rīgas HES ūdenskrātuves aizsargdambja trīs sūkņu staciju atjaunošana</w:t>
            </w:r>
          </w:p>
        </w:tc>
        <w:tc>
          <w:tcPr>
            <w:tcW w:w="600" w:type="pct"/>
            <w:tcBorders>
              <w:top w:val="outset" w:sz="6" w:space="0" w:color="414142"/>
              <w:left w:val="outset" w:sz="6" w:space="0" w:color="414142"/>
              <w:bottom w:val="outset" w:sz="6" w:space="0" w:color="414142"/>
              <w:right w:val="outset" w:sz="6" w:space="0" w:color="414142"/>
            </w:tcBorders>
            <w:hideMark/>
          </w:tcPr>
          <w:p w14:paraId="48C931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985EC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w:t>
            </w:r>
          </w:p>
          <w:p w14:paraId="51D02B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hideMark/>
          </w:tcPr>
          <w:p w14:paraId="3A23634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AA4E8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w:t>
            </w:r>
          </w:p>
          <w:p w14:paraId="2365F5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50" w:type="pct"/>
            <w:tcBorders>
              <w:top w:val="outset" w:sz="6" w:space="0" w:color="414142"/>
              <w:left w:val="outset" w:sz="6" w:space="0" w:color="414142"/>
              <w:bottom w:val="outset" w:sz="6" w:space="0" w:color="414142"/>
              <w:right w:val="outset" w:sz="6" w:space="0" w:color="414142"/>
            </w:tcBorders>
            <w:hideMark/>
          </w:tcPr>
          <w:p w14:paraId="1982B9D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7204A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1,638</w:t>
            </w:r>
          </w:p>
          <w:p w14:paraId="3CE11C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00" w:type="pct"/>
            <w:tcBorders>
              <w:top w:val="outset" w:sz="6" w:space="0" w:color="414142"/>
              <w:left w:val="outset" w:sz="6" w:space="0" w:color="414142"/>
              <w:bottom w:val="outset" w:sz="6" w:space="0" w:color="414142"/>
              <w:right w:val="outset" w:sz="6" w:space="0" w:color="414142"/>
            </w:tcBorders>
            <w:hideMark/>
          </w:tcPr>
          <w:p w14:paraId="2322034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AE5A8A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0784801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1056C3C5" w14:textId="77777777" w:rsidTr="001745FD">
        <w:tc>
          <w:tcPr>
            <w:tcW w:w="350" w:type="pct"/>
            <w:tcBorders>
              <w:top w:val="outset" w:sz="6" w:space="0" w:color="414142"/>
              <w:left w:val="outset" w:sz="6" w:space="0" w:color="414142"/>
              <w:bottom w:val="outset" w:sz="6" w:space="0" w:color="414142"/>
              <w:right w:val="outset" w:sz="6" w:space="0" w:color="414142"/>
            </w:tcBorders>
            <w:hideMark/>
          </w:tcPr>
          <w:p w14:paraId="10809D8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w:t>
            </w:r>
          </w:p>
        </w:tc>
        <w:tc>
          <w:tcPr>
            <w:tcW w:w="1650" w:type="pct"/>
            <w:tcBorders>
              <w:top w:val="outset" w:sz="6" w:space="0" w:color="414142"/>
              <w:left w:val="outset" w:sz="6" w:space="0" w:color="414142"/>
              <w:bottom w:val="outset" w:sz="6" w:space="0" w:color="414142"/>
              <w:right w:val="outset" w:sz="6" w:space="0" w:color="414142"/>
            </w:tcBorders>
            <w:hideMark/>
          </w:tcPr>
          <w:p w14:paraId="3126F41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2014.–2020. gadā kopā</w:t>
            </w:r>
          </w:p>
        </w:tc>
        <w:tc>
          <w:tcPr>
            <w:tcW w:w="600" w:type="pct"/>
            <w:tcBorders>
              <w:top w:val="outset" w:sz="6" w:space="0" w:color="414142"/>
              <w:left w:val="outset" w:sz="6" w:space="0" w:color="414142"/>
              <w:bottom w:val="outset" w:sz="6" w:space="0" w:color="414142"/>
              <w:right w:val="outset" w:sz="6" w:space="0" w:color="414142"/>
            </w:tcBorders>
            <w:hideMark/>
          </w:tcPr>
          <w:p w14:paraId="3E70063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AAB4F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29</w:t>
            </w:r>
          </w:p>
          <w:p w14:paraId="4927D97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hideMark/>
          </w:tcPr>
          <w:p w14:paraId="18CEE4E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42F511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29</w:t>
            </w:r>
          </w:p>
          <w:p w14:paraId="3647F3B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50" w:type="pct"/>
            <w:tcBorders>
              <w:top w:val="outset" w:sz="6" w:space="0" w:color="414142"/>
              <w:left w:val="outset" w:sz="6" w:space="0" w:color="414142"/>
              <w:bottom w:val="outset" w:sz="6" w:space="0" w:color="414142"/>
              <w:right w:val="outset" w:sz="6" w:space="0" w:color="414142"/>
            </w:tcBorders>
            <w:hideMark/>
          </w:tcPr>
          <w:p w14:paraId="015EA5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710502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43,3</w:t>
            </w:r>
          </w:p>
          <w:p w14:paraId="37DF1CC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00" w:type="pct"/>
            <w:tcBorders>
              <w:top w:val="outset" w:sz="6" w:space="0" w:color="414142"/>
              <w:left w:val="outset" w:sz="6" w:space="0" w:color="414142"/>
              <w:bottom w:val="outset" w:sz="6" w:space="0" w:color="414142"/>
              <w:right w:val="outset" w:sz="6" w:space="0" w:color="414142"/>
            </w:tcBorders>
            <w:hideMark/>
          </w:tcPr>
          <w:p w14:paraId="0560611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D7885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207</w:t>
            </w:r>
          </w:p>
          <w:p w14:paraId="73AEB4B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bl>
    <w:p w14:paraId="6BA10B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C44CF6E"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1.4.4.</w:t>
      </w:r>
      <w:r w:rsidRPr="001745FD">
        <w:rPr>
          <w:rFonts w:ascii="Times New Roman" w:hAnsi="Times New Roman" w:cs="Times New Roman"/>
          <w:lang w:val="lv-LV" w:eastAsia="en-GB"/>
        </w:rPr>
        <w:t> Būtiski pieminēt, ka ar Eiropas Komisijas 2018. gada 19. decembra Īstenošanas lēmumu, ar ko Eiropas Savienības Solidaritātes fonda piešķir finansiālu pabalstu avārijas un atjaunošanas operāciju finansēšanai pēc 2017. gada plūdiem Latvijā, Latvijai tika piešķirts Eiropas Savienības Solidaritātes fonda atbalsts 2017. gada plūdu publiskās infrastruktūras būvēm radīto bojājumu novēršanai – valsts nozīmes ūdensnoteku un aizsargdambju atjaunošanai.</w:t>
      </w:r>
    </w:p>
    <w:p w14:paraId="16D67339" w14:textId="77777777" w:rsidR="001745FD" w:rsidRPr="00700760" w:rsidRDefault="001745FD" w:rsidP="00700760">
      <w:pPr>
        <w:pStyle w:val="NoSpacing"/>
        <w:jc w:val="both"/>
        <w:rPr>
          <w:rFonts w:ascii="Times New Roman" w:hAnsi="Times New Roman" w:cs="Times New Roman"/>
          <w:lang w:val="lv-LV" w:eastAsia="en-GB"/>
        </w:rPr>
      </w:pPr>
      <w:r w:rsidRPr="00700760">
        <w:rPr>
          <w:rFonts w:ascii="Times New Roman" w:hAnsi="Times New Roman" w:cs="Times New Roman"/>
          <w:lang w:val="lv-LV" w:eastAsia="en-GB"/>
        </w:rPr>
        <w:t>Esošo meliorācijas sistēmu un hidrotehnisko būvju atjaunošanai un bojājumu novēršanai līdz tādam stāvoklim, kādā tās bija pirms 2017. gada ilgstošo lietavu izraisītajiem plūdiem Latvijā, līdz Solidaritātes fonda līdzekļu izmantošanas gala termiņam 2020. gada 19. jūnijam no Eiropas Savienības Solidaritātes fonda tika izlietoti 12, 761 milj. </w:t>
      </w:r>
      <w:r w:rsidRPr="00700760">
        <w:rPr>
          <w:rFonts w:ascii="Times New Roman" w:hAnsi="Times New Roman" w:cs="Times New Roman"/>
          <w:i/>
          <w:iCs/>
          <w:lang w:val="lv-LV" w:eastAsia="en-GB"/>
        </w:rPr>
        <w:t>euro</w:t>
      </w:r>
      <w:r w:rsidRPr="00700760">
        <w:rPr>
          <w:rFonts w:ascii="Times New Roman" w:hAnsi="Times New Roman" w:cs="Times New Roman"/>
          <w:lang w:val="lv-LV" w:eastAsia="en-GB"/>
        </w:rPr>
        <w:t>.</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74"/>
        <w:gridCol w:w="1532"/>
        <w:gridCol w:w="1802"/>
        <w:gridCol w:w="1802"/>
      </w:tblGrid>
      <w:tr w:rsidR="001745FD" w:rsidRPr="001745FD" w14:paraId="0C834767" w14:textId="77777777" w:rsidTr="001745FD">
        <w:tc>
          <w:tcPr>
            <w:tcW w:w="2150" w:type="pct"/>
            <w:tcBorders>
              <w:top w:val="outset" w:sz="6" w:space="0" w:color="414142"/>
              <w:left w:val="outset" w:sz="6" w:space="0" w:color="414142"/>
              <w:bottom w:val="outset" w:sz="6" w:space="0" w:color="414142"/>
              <w:right w:val="outset" w:sz="6" w:space="0" w:color="414142"/>
            </w:tcBorders>
            <w:hideMark/>
          </w:tcPr>
          <w:p w14:paraId="3C0F17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A012E5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Projektu skaits</w:t>
            </w:r>
          </w:p>
          <w:p w14:paraId="0A5AD5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850" w:type="pct"/>
            <w:tcBorders>
              <w:top w:val="outset" w:sz="6" w:space="0" w:color="414142"/>
              <w:left w:val="outset" w:sz="6" w:space="0" w:color="414142"/>
              <w:bottom w:val="outset" w:sz="6" w:space="0" w:color="414142"/>
              <w:right w:val="outset" w:sz="6" w:space="0" w:color="414142"/>
            </w:tcBorders>
            <w:hideMark/>
          </w:tcPr>
          <w:p w14:paraId="59B22E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B9E1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Periods</w:t>
            </w:r>
          </w:p>
          <w:p w14:paraId="2D15C7C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000" w:type="pct"/>
            <w:tcBorders>
              <w:top w:val="outset" w:sz="6" w:space="0" w:color="414142"/>
              <w:left w:val="outset" w:sz="6" w:space="0" w:color="414142"/>
              <w:bottom w:val="outset" w:sz="6" w:space="0" w:color="414142"/>
              <w:right w:val="outset" w:sz="6" w:space="0" w:color="414142"/>
            </w:tcBorders>
            <w:hideMark/>
          </w:tcPr>
          <w:p w14:paraId="379E1F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8263F9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Attiecināmās izmaksas milj. </w:t>
            </w:r>
            <w:r w:rsidRPr="001745FD">
              <w:rPr>
                <w:rFonts w:ascii="Times New Roman" w:hAnsi="Times New Roman" w:cs="Times New Roman"/>
                <w:i/>
                <w:iCs/>
                <w:lang w:val="lv-LV" w:eastAsia="en-GB"/>
              </w:rPr>
              <w:t>euro</w:t>
            </w:r>
          </w:p>
          <w:p w14:paraId="7E61CFD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000" w:type="pct"/>
            <w:tcBorders>
              <w:top w:val="outset" w:sz="6" w:space="0" w:color="414142"/>
              <w:left w:val="outset" w:sz="6" w:space="0" w:color="414142"/>
              <w:bottom w:val="outset" w:sz="6" w:space="0" w:color="414142"/>
              <w:right w:val="outset" w:sz="6" w:space="0" w:color="414142"/>
            </w:tcBorders>
            <w:hideMark/>
          </w:tcPr>
          <w:p w14:paraId="096FDC2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5D84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Apjoms (km)</w:t>
            </w:r>
          </w:p>
          <w:p w14:paraId="55B7F0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56113AE6" w14:textId="77777777" w:rsidTr="001745FD">
        <w:tc>
          <w:tcPr>
            <w:tcW w:w="2150" w:type="pct"/>
            <w:tcBorders>
              <w:top w:val="outset" w:sz="6" w:space="0" w:color="414142"/>
              <w:left w:val="outset" w:sz="6" w:space="0" w:color="414142"/>
              <w:bottom w:val="outset" w:sz="6" w:space="0" w:color="414142"/>
              <w:right w:val="outset" w:sz="6" w:space="0" w:color="414142"/>
            </w:tcBorders>
            <w:hideMark/>
          </w:tcPr>
          <w:p w14:paraId="2356FD1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B38C19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Kopā īstenoti 65 projekti</w:t>
            </w:r>
          </w:p>
          <w:p w14:paraId="2B685E7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850" w:type="pct"/>
            <w:vMerge w:val="restart"/>
            <w:tcBorders>
              <w:top w:val="outset" w:sz="6" w:space="0" w:color="414142"/>
              <w:left w:val="outset" w:sz="6" w:space="0" w:color="414142"/>
              <w:bottom w:val="outset" w:sz="6" w:space="0" w:color="414142"/>
              <w:right w:val="outset" w:sz="6" w:space="0" w:color="414142"/>
            </w:tcBorders>
            <w:hideMark/>
          </w:tcPr>
          <w:p w14:paraId="5DFD623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CAE718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19.12.2018.–19.06.2020.</w:t>
            </w:r>
          </w:p>
          <w:p w14:paraId="2B476C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000" w:type="pct"/>
            <w:vMerge w:val="restart"/>
            <w:tcBorders>
              <w:top w:val="outset" w:sz="6" w:space="0" w:color="414142"/>
              <w:left w:val="outset" w:sz="6" w:space="0" w:color="414142"/>
              <w:bottom w:val="outset" w:sz="6" w:space="0" w:color="414142"/>
              <w:right w:val="outset" w:sz="6" w:space="0" w:color="414142"/>
            </w:tcBorders>
            <w:hideMark/>
          </w:tcPr>
          <w:p w14:paraId="6E07B2F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8697B9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12,761</w:t>
            </w:r>
          </w:p>
          <w:p w14:paraId="41B6D27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000" w:type="pct"/>
            <w:tcBorders>
              <w:top w:val="outset" w:sz="6" w:space="0" w:color="414142"/>
              <w:left w:val="outset" w:sz="6" w:space="0" w:color="414142"/>
              <w:bottom w:val="outset" w:sz="6" w:space="0" w:color="414142"/>
              <w:right w:val="outset" w:sz="6" w:space="0" w:color="414142"/>
            </w:tcBorders>
            <w:hideMark/>
          </w:tcPr>
          <w:p w14:paraId="1DB579E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49D8F2EE" w14:textId="77777777" w:rsidTr="001745FD">
        <w:tc>
          <w:tcPr>
            <w:tcW w:w="2150" w:type="pct"/>
            <w:tcBorders>
              <w:top w:val="outset" w:sz="6" w:space="0" w:color="414142"/>
              <w:left w:val="outset" w:sz="6" w:space="0" w:color="414142"/>
              <w:bottom w:val="outset" w:sz="6" w:space="0" w:color="414142"/>
              <w:right w:val="outset" w:sz="6" w:space="0" w:color="414142"/>
            </w:tcBorders>
            <w:hideMark/>
          </w:tcPr>
          <w:p w14:paraId="6E0D70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490B58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tostarp novērsti lokāli bojājumi aizsargdambjos 14 projektos</w:t>
            </w:r>
          </w:p>
          <w:p w14:paraId="0E900FC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7B9E6B6" w14:textId="77777777" w:rsidR="001745FD" w:rsidRPr="001745FD" w:rsidRDefault="001745FD" w:rsidP="001745FD">
            <w:pPr>
              <w:pStyle w:val="NoSpacing"/>
              <w:rPr>
                <w:rFonts w:ascii="Times New Roman" w:hAnsi="Times New Roman" w:cs="Times New Roman"/>
                <w:lang w:val="lv-LV" w:eastAsia="en-GB"/>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1D4AE68" w14:textId="77777777" w:rsidR="001745FD" w:rsidRPr="001745FD" w:rsidRDefault="001745FD" w:rsidP="001745FD">
            <w:pPr>
              <w:pStyle w:val="NoSpacing"/>
              <w:rPr>
                <w:rFonts w:ascii="Times New Roman" w:hAnsi="Times New Roman" w:cs="Times New Roman"/>
                <w:lang w:val="lv-LV" w:eastAsia="en-GB"/>
              </w:rPr>
            </w:pPr>
          </w:p>
        </w:tc>
        <w:tc>
          <w:tcPr>
            <w:tcW w:w="1000" w:type="pct"/>
            <w:tcBorders>
              <w:top w:val="outset" w:sz="6" w:space="0" w:color="414142"/>
              <w:left w:val="outset" w:sz="6" w:space="0" w:color="414142"/>
              <w:bottom w:val="outset" w:sz="6" w:space="0" w:color="414142"/>
              <w:right w:val="outset" w:sz="6" w:space="0" w:color="414142"/>
            </w:tcBorders>
            <w:hideMark/>
          </w:tcPr>
          <w:p w14:paraId="1733A0E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2B07E9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37F4EA9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4123B7AE" w14:textId="77777777" w:rsidTr="001745FD">
        <w:tc>
          <w:tcPr>
            <w:tcW w:w="2150" w:type="pct"/>
            <w:tcBorders>
              <w:top w:val="outset" w:sz="6" w:space="0" w:color="414142"/>
              <w:left w:val="outset" w:sz="6" w:space="0" w:color="414142"/>
              <w:bottom w:val="outset" w:sz="6" w:space="0" w:color="414142"/>
              <w:right w:val="outset" w:sz="6" w:space="0" w:color="414142"/>
            </w:tcBorders>
            <w:hideMark/>
          </w:tcPr>
          <w:p w14:paraId="22EC7E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5B496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atjaunotas ūdensnotekas 51 projektā</w:t>
            </w:r>
          </w:p>
          <w:p w14:paraId="5BEF1B0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EED464A" w14:textId="77777777" w:rsidR="001745FD" w:rsidRPr="001745FD" w:rsidRDefault="001745FD" w:rsidP="001745FD">
            <w:pPr>
              <w:pStyle w:val="NoSpacing"/>
              <w:rPr>
                <w:rFonts w:ascii="Times New Roman" w:hAnsi="Times New Roman" w:cs="Times New Roman"/>
                <w:lang w:val="lv-LV" w:eastAsia="en-GB"/>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FAE8828" w14:textId="77777777" w:rsidR="001745FD" w:rsidRPr="001745FD" w:rsidRDefault="001745FD" w:rsidP="001745FD">
            <w:pPr>
              <w:pStyle w:val="NoSpacing"/>
              <w:rPr>
                <w:rFonts w:ascii="Times New Roman" w:hAnsi="Times New Roman" w:cs="Times New Roman"/>
                <w:lang w:val="lv-LV" w:eastAsia="en-GB"/>
              </w:rPr>
            </w:pPr>
          </w:p>
        </w:tc>
        <w:tc>
          <w:tcPr>
            <w:tcW w:w="1000" w:type="pct"/>
            <w:tcBorders>
              <w:top w:val="outset" w:sz="6" w:space="0" w:color="414142"/>
              <w:left w:val="outset" w:sz="6" w:space="0" w:color="414142"/>
              <w:bottom w:val="outset" w:sz="6" w:space="0" w:color="414142"/>
              <w:right w:val="outset" w:sz="6" w:space="0" w:color="414142"/>
            </w:tcBorders>
            <w:hideMark/>
          </w:tcPr>
          <w:p w14:paraId="15AA49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0CD3E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300</w:t>
            </w:r>
          </w:p>
          <w:p w14:paraId="1CECBD3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bl>
    <w:p w14:paraId="124A59BE" w14:textId="77777777" w:rsidR="001745FD" w:rsidRPr="001745FD" w:rsidRDefault="001745FD" w:rsidP="001745FD">
      <w:pPr>
        <w:pStyle w:val="NoSpacing"/>
        <w:rPr>
          <w:rFonts w:ascii="Times New Roman" w:hAnsi="Times New Roman" w:cs="Times New Roman"/>
          <w:u w:val="single"/>
          <w:lang w:val="lv-LV" w:eastAsia="en-GB"/>
        </w:rPr>
      </w:pPr>
      <w:r w:rsidRPr="00700760">
        <w:rPr>
          <w:rFonts w:ascii="Times New Roman" w:hAnsi="Times New Roman" w:cs="Times New Roman"/>
          <w:lang w:val="lv-LV" w:eastAsia="en-GB"/>
        </w:rPr>
        <w:t>Zemkopības ministrijas ieskatā meliorācijas sistēmu pārbūve un atjaunošana turpināma arī pēc 2020. gada, izmantojot visus iespējamos valsts budžeta un ESI fondu līdzekļus, jo valstij ir finansiāli izdevīgāk investēt līdzekļus esošo meliorācijas sistēmu pārbūvē un uzturēšanā, nevis jaunu sistēmu būvniecībā, tāpēc ka viena hektāra jaunas būvniecības meliorācijas izmaksas var pārsniegt 10 tūkstošus </w:t>
      </w:r>
      <w:r w:rsidRPr="00700760">
        <w:rPr>
          <w:rFonts w:ascii="Times New Roman" w:hAnsi="Times New Roman" w:cs="Times New Roman"/>
          <w:i/>
          <w:iCs/>
          <w:lang w:val="lv-LV" w:eastAsia="en-GB"/>
        </w:rPr>
        <w:t>euro</w:t>
      </w:r>
      <w:r w:rsidRPr="00700760">
        <w:rPr>
          <w:rFonts w:ascii="Times New Roman" w:hAnsi="Times New Roman" w:cs="Times New Roman"/>
          <w:lang w:val="lv-LV" w:eastAsia="en-GB"/>
        </w:rPr>
        <w:t>, bet viena meliorēta hektāra uzturēšanas darbu izmaksas ir būtiski mazākas nekā par jaunas sistēmas būvniecību</w:t>
      </w:r>
      <w:r w:rsidRPr="001745FD">
        <w:rPr>
          <w:rFonts w:ascii="Times New Roman" w:hAnsi="Times New Roman" w:cs="Times New Roman"/>
          <w:u w:val="single"/>
          <w:lang w:val="lv-LV" w:eastAsia="en-GB"/>
        </w:rPr>
        <w:t>.</w:t>
      </w:r>
    </w:p>
    <w:p w14:paraId="4961851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Tādējādi finansējums saglabājams ne mazākā apmērā kā pašlaik un pakāpeniski palielināms atbilstoši pārbūvētu ūdensnoteku daudzumam.</w:t>
      </w:r>
    </w:p>
    <w:p w14:paraId="3D3BD6F7"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 Meliorācijas attīstības virsmērķis, mērķis, apakšmērķi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51"/>
        <w:gridCol w:w="7659"/>
      </w:tblGrid>
      <w:tr w:rsidR="001745FD" w:rsidRPr="001745FD" w14:paraId="7FE76403" w14:textId="77777777" w:rsidTr="001745FD">
        <w:tc>
          <w:tcPr>
            <w:tcW w:w="750" w:type="pct"/>
            <w:tcBorders>
              <w:top w:val="outset" w:sz="6" w:space="0" w:color="414142"/>
              <w:left w:val="outset" w:sz="6" w:space="0" w:color="414142"/>
              <w:bottom w:val="outset" w:sz="6" w:space="0" w:color="414142"/>
              <w:right w:val="outset" w:sz="6" w:space="0" w:color="414142"/>
            </w:tcBorders>
            <w:hideMark/>
          </w:tcPr>
          <w:p w14:paraId="3BB295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Meliorācijas attīstības</w:t>
            </w:r>
          </w:p>
          <w:p w14:paraId="4D0FCCD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virsmērķis</w:t>
            </w:r>
          </w:p>
        </w:tc>
        <w:tc>
          <w:tcPr>
            <w:tcW w:w="4250" w:type="pct"/>
            <w:tcBorders>
              <w:top w:val="outset" w:sz="6" w:space="0" w:color="414142"/>
              <w:left w:val="outset" w:sz="6" w:space="0" w:color="414142"/>
              <w:bottom w:val="outset" w:sz="6" w:space="0" w:color="414142"/>
              <w:right w:val="outset" w:sz="6" w:space="0" w:color="414142"/>
            </w:tcBorders>
            <w:hideMark/>
          </w:tcPr>
          <w:p w14:paraId="7231E9E8"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Klimata pārmaiņu seku mazināšana</w:t>
            </w:r>
          </w:p>
        </w:tc>
      </w:tr>
      <w:tr w:rsidR="001745FD" w:rsidRPr="00804216" w14:paraId="4D1BFFF2" w14:textId="77777777" w:rsidTr="001745FD">
        <w:tc>
          <w:tcPr>
            <w:tcW w:w="750" w:type="pct"/>
            <w:tcBorders>
              <w:top w:val="outset" w:sz="6" w:space="0" w:color="414142"/>
              <w:left w:val="outset" w:sz="6" w:space="0" w:color="414142"/>
              <w:bottom w:val="outset" w:sz="6" w:space="0" w:color="414142"/>
              <w:right w:val="outset" w:sz="6" w:space="0" w:color="414142"/>
            </w:tcBorders>
            <w:hideMark/>
          </w:tcPr>
          <w:p w14:paraId="6AF4B54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Mērķis</w:t>
            </w:r>
          </w:p>
        </w:tc>
        <w:tc>
          <w:tcPr>
            <w:tcW w:w="4250" w:type="pct"/>
            <w:tcBorders>
              <w:top w:val="outset" w:sz="6" w:space="0" w:color="414142"/>
              <w:left w:val="outset" w:sz="6" w:space="0" w:color="414142"/>
              <w:bottom w:val="outset" w:sz="6" w:space="0" w:color="414142"/>
              <w:right w:val="outset" w:sz="6" w:space="0" w:color="414142"/>
            </w:tcBorders>
            <w:hideMark/>
          </w:tcPr>
          <w:p w14:paraId="48DC7908"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Zemes un vides resursu ilgtspējas nodrošināšana lauksaimniecības, mežsaimniecības un tautsaimniecības infrastruktūras objektu saglabāšanai, izmantošanai un attīstībai, vienlaikus rūpējoties par kvalitatīvas dzīves vides nodrošināšanu un iedzīvotāju civilo drošību</w:t>
            </w:r>
          </w:p>
        </w:tc>
      </w:tr>
      <w:tr w:rsidR="001745FD" w:rsidRPr="00804216" w14:paraId="4E5BF777" w14:textId="77777777" w:rsidTr="001745FD">
        <w:tc>
          <w:tcPr>
            <w:tcW w:w="750" w:type="pct"/>
            <w:vMerge w:val="restart"/>
            <w:tcBorders>
              <w:top w:val="outset" w:sz="6" w:space="0" w:color="414142"/>
              <w:left w:val="outset" w:sz="6" w:space="0" w:color="414142"/>
              <w:bottom w:val="outset" w:sz="6" w:space="0" w:color="414142"/>
              <w:right w:val="outset" w:sz="6" w:space="0" w:color="414142"/>
            </w:tcBorders>
            <w:hideMark/>
          </w:tcPr>
          <w:p w14:paraId="4636D12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Apakšmērķi</w:t>
            </w:r>
          </w:p>
        </w:tc>
        <w:tc>
          <w:tcPr>
            <w:tcW w:w="4250" w:type="pct"/>
            <w:tcBorders>
              <w:top w:val="outset" w:sz="6" w:space="0" w:color="414142"/>
              <w:left w:val="outset" w:sz="6" w:space="0" w:color="414142"/>
              <w:bottom w:val="outset" w:sz="6" w:space="0" w:color="414142"/>
              <w:right w:val="outset" w:sz="6" w:space="0" w:color="414142"/>
            </w:tcBorders>
            <w:hideMark/>
          </w:tcPr>
          <w:p w14:paraId="40030177" w14:textId="77777777" w:rsidR="001745FD" w:rsidRPr="00700760" w:rsidRDefault="001745FD" w:rsidP="001745FD">
            <w:pPr>
              <w:pStyle w:val="NoSpacing"/>
              <w:rPr>
                <w:rFonts w:ascii="Times New Roman" w:hAnsi="Times New Roman" w:cs="Times New Roman"/>
                <w:b/>
                <w:bCs/>
                <w:lang w:val="lv-LV" w:eastAsia="en-GB"/>
              </w:rPr>
            </w:pPr>
            <w:r w:rsidRPr="00700760">
              <w:rPr>
                <w:rFonts w:ascii="Times New Roman" w:hAnsi="Times New Roman" w:cs="Times New Roman"/>
                <w:b/>
                <w:bCs/>
                <w:lang w:val="lv-LV" w:eastAsia="en-GB"/>
              </w:rPr>
              <w:t>1. Klimata pārmaiņu mazināšanai (tostarp panākot SEG emisiju samazināšanu un CO</w:t>
            </w:r>
            <w:r w:rsidRPr="00700760">
              <w:rPr>
                <w:rFonts w:ascii="Times New Roman" w:hAnsi="Times New Roman" w:cs="Times New Roman"/>
                <w:b/>
                <w:bCs/>
                <w:vertAlign w:val="subscript"/>
                <w:lang w:val="lv-LV" w:eastAsia="en-GB"/>
              </w:rPr>
              <w:t>2</w:t>
            </w:r>
            <w:r w:rsidRPr="00700760">
              <w:rPr>
                <w:rFonts w:ascii="Times New Roman" w:hAnsi="Times New Roman" w:cs="Times New Roman"/>
                <w:b/>
                <w:bCs/>
                <w:lang w:val="lv-LV" w:eastAsia="en-GB"/>
              </w:rPr>
              <w:t> piesaistes palielināšanu) un klimata pārmaiņām pielāgota efektīvas meliorācijas nodrošināšana</w:t>
            </w:r>
          </w:p>
        </w:tc>
      </w:tr>
      <w:tr w:rsidR="001745FD" w:rsidRPr="001745FD" w14:paraId="07436032"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93163C7" w14:textId="77777777" w:rsidR="001745FD" w:rsidRPr="001745FD" w:rsidRDefault="001745FD" w:rsidP="001745FD">
            <w:pPr>
              <w:pStyle w:val="NoSpacing"/>
              <w:rPr>
                <w:rFonts w:ascii="Times New Roman" w:hAnsi="Times New Roman" w:cs="Times New Roman"/>
                <w:lang w:val="lv-LV" w:eastAsia="en-GB"/>
              </w:rPr>
            </w:pPr>
          </w:p>
        </w:tc>
        <w:tc>
          <w:tcPr>
            <w:tcW w:w="4250" w:type="pct"/>
            <w:tcBorders>
              <w:top w:val="outset" w:sz="6" w:space="0" w:color="414142"/>
              <w:left w:val="outset" w:sz="6" w:space="0" w:color="414142"/>
              <w:bottom w:val="outset" w:sz="6" w:space="0" w:color="414142"/>
              <w:right w:val="outset" w:sz="6" w:space="0" w:color="414142"/>
            </w:tcBorders>
            <w:hideMark/>
          </w:tcPr>
          <w:p w14:paraId="36CD911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 Kvalitatīvas hidromelioratīvās informācijas nodrošināšana</w:t>
            </w:r>
          </w:p>
        </w:tc>
      </w:tr>
      <w:tr w:rsidR="001745FD" w:rsidRPr="00804216" w14:paraId="02AE6B88"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CE0CEB" w14:textId="77777777" w:rsidR="001745FD" w:rsidRPr="001745FD" w:rsidRDefault="001745FD" w:rsidP="001745FD">
            <w:pPr>
              <w:pStyle w:val="NoSpacing"/>
              <w:rPr>
                <w:rFonts w:ascii="Times New Roman" w:hAnsi="Times New Roman" w:cs="Times New Roman"/>
                <w:lang w:val="lv-LV" w:eastAsia="en-GB"/>
              </w:rPr>
            </w:pPr>
          </w:p>
        </w:tc>
        <w:tc>
          <w:tcPr>
            <w:tcW w:w="4250" w:type="pct"/>
            <w:tcBorders>
              <w:top w:val="outset" w:sz="6" w:space="0" w:color="414142"/>
              <w:left w:val="outset" w:sz="6" w:space="0" w:color="414142"/>
              <w:bottom w:val="outset" w:sz="6" w:space="0" w:color="414142"/>
              <w:right w:val="outset" w:sz="6" w:space="0" w:color="414142"/>
            </w:tcBorders>
            <w:hideMark/>
          </w:tcPr>
          <w:p w14:paraId="01D27A67"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3. Sabiedrības izpratnes par meliorācijas nozīmību veicināšana, jauno meliorācijas speciālistu piesaistīšana un speciālistu profesionālās kompetences pilnveidošana</w:t>
            </w:r>
          </w:p>
        </w:tc>
      </w:tr>
    </w:tbl>
    <w:p w14:paraId="785FF707"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3. Identificētās problēmas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10"/>
      </w:tblGrid>
      <w:tr w:rsidR="001745FD" w:rsidRPr="00804216" w14:paraId="1E5C3463" w14:textId="77777777" w:rsidTr="001745FD">
        <w:tc>
          <w:tcPr>
            <w:tcW w:w="0" w:type="auto"/>
            <w:tcBorders>
              <w:top w:val="outset" w:sz="6" w:space="0" w:color="414142"/>
              <w:left w:val="outset" w:sz="6" w:space="0" w:color="414142"/>
              <w:bottom w:val="outset" w:sz="6" w:space="0" w:color="414142"/>
              <w:right w:val="outset" w:sz="6" w:space="0" w:color="414142"/>
            </w:tcBorders>
            <w:hideMark/>
          </w:tcPr>
          <w:p w14:paraId="1494C85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Klimata pārmaiņu negatīvā ietekme un riska faktori</w:t>
            </w:r>
          </w:p>
          <w:p w14:paraId="2AD68D1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Nepietiekams hidrometrisko posteņu skaits novērojumiem visā Latvijas teritorijā</w:t>
            </w:r>
          </w:p>
          <w:p w14:paraId="03EFA3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Nepietiekams finansējums valsts un valsts nozīmes meliorācijas sistēmu uzturēšanai un būvniecībai</w:t>
            </w:r>
          </w:p>
          <w:p w14:paraId="1B564CF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Nepietiekams finansējums viena īpašuma, koplietošanas, pašvaldības un pašvaldības nozīmes meliorācijas sistēmu uzturēšanai un būvniecībai</w:t>
            </w:r>
          </w:p>
          <w:p w14:paraId="58D3E94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Aktualizējams nozares meliorācijas sistēmu uzņēmumu standarts</w:t>
            </w:r>
          </w:p>
          <w:p w14:paraId="54A986E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Apgrūtināta plūdu draudu novēršana Latvijā</w:t>
            </w:r>
          </w:p>
          <w:p w14:paraId="06A8857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Nav noskaidrots aktuālais meliorācijas sistēmu tehniskais stāvoklis valstī</w:t>
            </w:r>
          </w:p>
          <w:p w14:paraId="0A15C9C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Nepietiekamas kvalitātes meliorācijas kadastra datu precizitāte</w:t>
            </w:r>
          </w:p>
          <w:p w14:paraId="00EAA81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Nepietiekama hidrometrisko posteņu automatizācija</w:t>
            </w:r>
          </w:p>
          <w:p w14:paraId="453E66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Nepilnīgs meliorācijas nozīmes un ietekmes skaidrojums sabiedrībai</w:t>
            </w:r>
          </w:p>
          <w:p w14:paraId="05F5ADC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Nepietiekamas sabiedrības zināšanas par meliorācijas sistēmu uzturēšanu</w:t>
            </w:r>
          </w:p>
          <w:p w14:paraId="3D19643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r w:rsidRPr="00C85651">
              <w:rPr>
                <w:rFonts w:ascii="Times New Roman" w:hAnsi="Times New Roman" w:cs="Times New Roman"/>
                <w:lang w:val="lv-LV" w:eastAsia="en-GB"/>
              </w:rPr>
              <w:t>Meliorācijas speciālistu nepietiekamas zināšanas un izpratne par videi draudzīgu meliorācijas sistēmu elementu un "zaļās infrastruktūras" izmantošanas iespējām</w:t>
            </w:r>
          </w:p>
          <w:p w14:paraId="12259A0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Nepietiekami cilvēkresursi kā darbaspēks meliorācijas jomā</w:t>
            </w:r>
          </w:p>
          <w:p w14:paraId="4792931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Nepietiekama vidējā posma meliorācijas būvniecības speciālistu sagatavošana</w:t>
            </w:r>
          </w:p>
          <w:p w14:paraId="5D2110E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Nepietiekams meliorācijas ietekmes un ieguvumu pētniecības finansējums un pētījumu īpatsvars</w:t>
            </w:r>
          </w:p>
          <w:p w14:paraId="58922EF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Bebraiņu lielais īpatsvars lauksaimniecības un meža zemēs esošajās meliorācijas sistēmās</w:t>
            </w:r>
          </w:p>
          <w:p w14:paraId="7B2039F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Nepieciešamība izvērtēt meliorācijas būvju stāvokli, kā arī jaunu investīciju nepieciešamību un lietderību pirms lauksaimniecības zemes lietošanas veida maiņas</w:t>
            </w:r>
          </w:p>
        </w:tc>
      </w:tr>
    </w:tbl>
    <w:p w14:paraId="52527F6C"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4. Rīcības virzieni</w:t>
      </w:r>
    </w:p>
    <w:p w14:paraId="41EF3AAF" w14:textId="77777777" w:rsidR="001745FD" w:rsidRPr="001745FD" w:rsidRDefault="001745FD" w:rsidP="001745FD">
      <w:pPr>
        <w:pStyle w:val="NoSpacing"/>
        <w:rPr>
          <w:rFonts w:ascii="Times New Roman" w:hAnsi="Times New Roman" w:cs="Times New Roman"/>
          <w:b/>
          <w:bCs/>
          <w:u w:val="single"/>
          <w:lang w:val="lv-LV" w:eastAsia="en-GB"/>
        </w:rPr>
      </w:pPr>
      <w:r w:rsidRPr="00C85651">
        <w:rPr>
          <w:rFonts w:ascii="Times New Roman" w:hAnsi="Times New Roman" w:cs="Times New Roman"/>
          <w:b/>
          <w:bCs/>
          <w:lang w:val="lv-LV" w:eastAsia="en-GB"/>
        </w:rPr>
        <w:t>1. Klimata pārmaiņu mazināšanai un klimata pārmaiņām pielāgota efektīvas meliorācijas nodrošināšana</w:t>
      </w:r>
    </w:p>
    <w:p w14:paraId="11AB2D5C"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Rīcības virzieni</w:t>
      </w:r>
    </w:p>
    <w:p w14:paraId="6EF7D778"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1.1. Valsts un ES finanšu instrumentu atbalsts zinātniskās pētniecības projektiem par zemes meliorācijas pielāgošanu klimata pārmaiņām un nozīmību klimata pārmaiņu mazināšanā </w:t>
      </w:r>
      <w:r w:rsidRPr="00700760">
        <w:rPr>
          <w:rFonts w:ascii="Times New Roman" w:hAnsi="Times New Roman" w:cs="Times New Roman"/>
          <w:b/>
          <w:bCs/>
          <w:lang w:val="lv-LV" w:eastAsia="en-GB"/>
        </w:rPr>
        <w:t>atklātos konkursos, atbilstoši </w:t>
      </w:r>
      <w:hyperlink r:id="rId24" w:tgtFrame="_blank" w:history="1">
        <w:r w:rsidRPr="001745FD">
          <w:rPr>
            <w:rFonts w:ascii="Times New Roman" w:hAnsi="Times New Roman" w:cs="Times New Roman"/>
            <w:b/>
            <w:bCs/>
            <w:lang w:val="lv-LV" w:eastAsia="en-GB"/>
          </w:rPr>
          <w:t>publisko iepirkumu likumam</w:t>
        </w:r>
      </w:hyperlink>
      <w:r w:rsidRPr="00700760">
        <w:rPr>
          <w:rFonts w:ascii="Times New Roman" w:hAnsi="Times New Roman" w:cs="Times New Roman"/>
          <w:b/>
          <w:bCs/>
          <w:lang w:val="lv-LV" w:eastAsia="en-GB"/>
        </w:rPr>
        <w:t> bez maksas publiski izplatot pētījumu rezultātus un brīvpiekļuves datubāzēs.</w:t>
      </w:r>
    </w:p>
    <w:p w14:paraId="3512078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lastRenderedPageBreak/>
        <w:t>1.2. Valsts un ES finanšu instrumentu atbalsts valsts un valsts nozīmes meliorācijas sistēmu būvniecībai un uzturēšanai:</w:t>
      </w:r>
    </w:p>
    <w:p w14:paraId="0FB6FC3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uzturētas visas ūdensnotekas, polderu sūkņu stacijas un hidrotehniskās būves;</w:t>
      </w:r>
    </w:p>
    <w:p w14:paraId="79F78D38" w14:textId="04E42B2F" w:rsidR="001745FD" w:rsidRPr="00700760"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r w:rsidRPr="00700760">
        <w:rPr>
          <w:rFonts w:ascii="Times New Roman" w:hAnsi="Times New Roman" w:cs="Times New Roman"/>
          <w:lang w:val="lv-LV" w:eastAsia="en-GB"/>
        </w:rPr>
        <w:t xml:space="preserve">ūdensnoteku un meliorācijas sistēmu atjaunošana un pārbūve, piemērojot videi draudzīgus meliorācijas sistēmu elementus vai </w:t>
      </w:r>
      <w:r w:rsidR="00C85651">
        <w:rPr>
          <w:rFonts w:ascii="Times New Roman" w:hAnsi="Times New Roman" w:cs="Times New Roman"/>
          <w:lang w:val="lv-LV" w:eastAsia="en-GB"/>
        </w:rPr>
        <w:t>“</w:t>
      </w:r>
      <w:r w:rsidRPr="00700760">
        <w:rPr>
          <w:rFonts w:ascii="Times New Roman" w:hAnsi="Times New Roman" w:cs="Times New Roman"/>
          <w:lang w:val="lv-LV" w:eastAsia="en-GB"/>
        </w:rPr>
        <w:t>zaļās infrastruktūras</w:t>
      </w:r>
      <w:r w:rsidR="00C85651">
        <w:rPr>
          <w:rFonts w:ascii="Times New Roman" w:hAnsi="Times New Roman" w:cs="Times New Roman"/>
          <w:lang w:val="lv-LV" w:eastAsia="en-GB"/>
        </w:rPr>
        <w:t>”</w:t>
      </w:r>
      <w:r w:rsidRPr="00700760">
        <w:rPr>
          <w:rFonts w:ascii="Times New Roman" w:hAnsi="Times New Roman" w:cs="Times New Roman"/>
          <w:lang w:val="lv-LV" w:eastAsia="en-GB"/>
        </w:rPr>
        <w:t xml:space="preserve"> risinājumus.</w:t>
      </w:r>
    </w:p>
    <w:p w14:paraId="28F18E1D"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1.3. Nodrošināta koplietošanas, pašvaldību un viena īpašuma meliorācijas sistēmu uzturēšana:</w:t>
      </w:r>
    </w:p>
    <w:p w14:paraId="55E5B0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nodrošināti optimāli augsnes mitruma apstākļi lauksaimnieciskajai ražošanai meliorētajās lauksaimniecības zemēs;</w:t>
      </w:r>
    </w:p>
    <w:p w14:paraId="67A7463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nodrošināti optimāli augsnes mitruma apstākļi meliorētajās meža zemes;</w:t>
      </w:r>
    </w:p>
    <w:p w14:paraId="173C8F7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atjaunotas, pārbūvētas un izbūvētas jaunas meliorācijas sistēmas un hidrobūves.</w:t>
      </w:r>
    </w:p>
    <w:p w14:paraId="09584430"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1.4. Normatīvo aktu pilnveidošana:</w:t>
      </w:r>
    </w:p>
    <w:p w14:paraId="1A3CA0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apdzīvotu vietu meliorācijas sistēmu noteikšana;</w:t>
      </w:r>
    </w:p>
    <w:p w14:paraId="22DCCE0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izstrādāts jauns nozares būvniecības standarts meliorācijas jomā klimata pārmaiņu seku mazināšanai un labāko pieejamo tehnoloģisko risinājumu un tehnoloģiju izmantošanai;</w:t>
      </w:r>
    </w:p>
    <w:p w14:paraId="0BD7E7E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izvērtētas vides prasības attiecībā uz esošo meliorācijas sistēmu atjaunošanu un pārbūvi;</w:t>
      </w:r>
    </w:p>
    <w:p w14:paraId="74E7BC0A" w14:textId="77777777" w:rsidR="001745FD" w:rsidRPr="00700760"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r w:rsidRPr="00700760">
        <w:rPr>
          <w:rFonts w:ascii="Times New Roman" w:hAnsi="Times New Roman" w:cs="Times New Roman"/>
          <w:lang w:val="lv-LV" w:eastAsia="en-GB"/>
        </w:rPr>
        <w:t>skaidrojumi par videi draudzīgu meliorācijas sistēmu elementu un "zaļās infrastruktūras" izmantošanas iespējām meliorācijā;</w:t>
      </w:r>
    </w:p>
    <w:p w14:paraId="7925BDE5" w14:textId="77777777" w:rsidR="001745FD" w:rsidRPr="00700760" w:rsidRDefault="001745FD" w:rsidP="001745FD">
      <w:pPr>
        <w:pStyle w:val="NoSpacing"/>
        <w:rPr>
          <w:rFonts w:ascii="Times New Roman" w:hAnsi="Times New Roman" w:cs="Times New Roman"/>
          <w:lang w:val="lv-LV" w:eastAsia="en-GB"/>
        </w:rPr>
      </w:pPr>
      <w:r w:rsidRPr="00700760">
        <w:rPr>
          <w:rFonts w:ascii="Times New Roman" w:hAnsi="Times New Roman" w:cs="Times New Roman"/>
          <w:lang w:val="lv-LV" w:eastAsia="en-GB"/>
        </w:rPr>
        <w:t>• izvērtētas prasības par finanšu instrumentu atbalsta nosacījumiem, lai projektu iesniegumu atlasē lielāku nozīmi piešķirtu projekta ieguldījumam klimata pārmaiņu seku mazināšanā un attiecīgā ūdensobjekta vides kvalitātes mērķu sasniegšanā;</w:t>
      </w:r>
    </w:p>
    <w:p w14:paraId="37F2FA8B" w14:textId="77777777" w:rsidR="001745FD" w:rsidRPr="00700760" w:rsidRDefault="001745FD" w:rsidP="001745FD">
      <w:pPr>
        <w:pStyle w:val="NoSpacing"/>
        <w:rPr>
          <w:rFonts w:ascii="Times New Roman" w:hAnsi="Times New Roman" w:cs="Times New Roman"/>
          <w:lang w:val="lv-LV" w:eastAsia="en-GB"/>
        </w:rPr>
      </w:pPr>
      <w:r w:rsidRPr="00700760">
        <w:rPr>
          <w:rFonts w:ascii="Times New Roman" w:hAnsi="Times New Roman" w:cs="Times New Roman"/>
          <w:lang w:val="lv-LV" w:eastAsia="en-GB"/>
        </w:rPr>
        <w:t>• izvērtēta iespēja ieviest Latvijā kompensācijas maksājumu valstij par meliorētas lauksaimniecības zemes pārveidošanu citā zemes lietošanas veidā.</w:t>
      </w:r>
    </w:p>
    <w:p w14:paraId="7F82862D"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1.5. Nodrošināta iedzīvotāju dzīves kvalitāte, samazinot plūdu risku:</w:t>
      </w:r>
    </w:p>
    <w:p w14:paraId="4D626A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plūdu un erozijas procesu apdraudēto iedzīvotāju skaita samazinājums Latvijā;</w:t>
      </w:r>
    </w:p>
    <w:p w14:paraId="53A911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plūdu draudu novēršana apdzīvotās vietās un laukos, samazinātas applūstošo teritoriju platības;</w:t>
      </w:r>
    </w:p>
    <w:p w14:paraId="181F5D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veicināta bebraiņu novākšana lauksaimniecības un meža zemēs esošajās meliorācijas sistēmās;</w:t>
      </w:r>
    </w:p>
    <w:p w14:paraId="06434D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piesaistīts finansējums jaunu meliorācijas sistēmu un hidrobūvju ierīkošanai.</w:t>
      </w:r>
    </w:p>
    <w:p w14:paraId="5F084F53" w14:textId="77777777" w:rsidR="001745FD" w:rsidRPr="00700760" w:rsidRDefault="001745FD" w:rsidP="001745FD">
      <w:pPr>
        <w:pStyle w:val="NoSpacing"/>
        <w:rPr>
          <w:rFonts w:ascii="Times New Roman" w:hAnsi="Times New Roman" w:cs="Times New Roman"/>
          <w:b/>
          <w:bCs/>
          <w:lang w:val="lv-LV" w:eastAsia="en-GB"/>
        </w:rPr>
      </w:pPr>
      <w:r w:rsidRPr="00700760">
        <w:rPr>
          <w:rFonts w:ascii="Times New Roman" w:hAnsi="Times New Roman" w:cs="Times New Roman"/>
          <w:b/>
          <w:bCs/>
          <w:lang w:val="lv-LV" w:eastAsia="en-GB"/>
        </w:rPr>
        <w:t>2. Kvalitatīvas hidromelioratīvās informācijas nodrošināšana</w:t>
      </w:r>
    </w:p>
    <w:p w14:paraId="5CD7FCB1"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Rīcības virzieni</w:t>
      </w:r>
    </w:p>
    <w:p w14:paraId="6505EE76"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2.1. Veikta valsts un valsts nozīmes meliorācijas sistēmu inventarizācija</w:t>
      </w:r>
    </w:p>
    <w:p w14:paraId="2F9A0EBE"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2.2. Veikta viena īpašnieka, koplietošanas un pašvaldību meliorācijas sistēmu inventarizācija</w:t>
      </w:r>
    </w:p>
    <w:p w14:paraId="44345BC0"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2.3. Nodrošināta aktuālas informācijas pieejamība par meliorācijas sistēmām un hidrotehniskajām būvēm:</w:t>
      </w:r>
    </w:p>
    <w:p w14:paraId="27B0AE9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pietiekami cilvēkresursi un materiāltehniskais nodrošinājums meliorācijas kadastra uzturēšanai;</w:t>
      </w:r>
    </w:p>
    <w:p w14:paraId="4026A88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pilnveidota meliorācijas kadastra informācijas sistēma ar pāreju uz digitālu meliorācijas sistēmu stāvokļa apzināšanu, veicinot vienotu informācijas apriti digitālā formā, dokumentu digitalizāciju, informācijas ieguves metodikas izstrādi un tādējādi radot priekšnoteikumus efektīvai meliorācijas politikas veidošanai, tostarp izmantojot aerolāzerskenēšanas (LiDAR) datus un veicinot tautsaimniecības attīstību, lauksaimniecības un mežsaimniecības produkcijas ražošanu, lai samazinātu SEG emisijas, kā arī sekmētu ES klimata un Eiropas zaļā kursa mērķu sasniegšanu.</w:t>
      </w:r>
    </w:p>
    <w:p w14:paraId="261C1C6F"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2.4. Nodrošināta automātisko hidrometrisko posteņu nepārtraukta darbība un hidrometrijas datu iegūšana, apstrāde un interpretācija:</w:t>
      </w:r>
    </w:p>
    <w:p w14:paraId="1F7B9C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pietiekami cilvēkresursi un materiāltehniskais nodrošinājums hidrometrisko posteņu darbības nodrošināšanai, apstrādei un iegūto datu interpretācijai;</w:t>
      </w:r>
    </w:p>
    <w:p w14:paraId="643198F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iegūti kvalitatīvi hidrometrijas dati.</w:t>
      </w:r>
    </w:p>
    <w:p w14:paraId="5DC67ACC"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3. Sabiedrības izpratnes stiprināšana par meliorācijas nozīmību, jauno meliorācijas speciālistu piesaistīšana un speciālistu profesionālās kompetences pilnveidošana</w:t>
      </w:r>
    </w:p>
    <w:p w14:paraId="2261C4FE"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Rīcības virzieni</w:t>
      </w:r>
    </w:p>
    <w:p w14:paraId="1BCF18CC"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3.1. Stiprināta sabiedrības izpratne par meliorācijas nozīmi klimata pārmaiņu un to seku mazināšanā</w:t>
      </w:r>
    </w:p>
    <w:p w14:paraId="72F6F96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3.2. Stiprināta meliorācijas sistēmu īpašnieku, valsts un pašvaldības iestāžu amatpersonu un darbinieku izpratne un zināšanas meliorācijas jomā:</w:t>
      </w:r>
    </w:p>
    <w:p w14:paraId="07CA3C6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meliorācijas sistēmu īpašniekiem sniegtas valsts un pašvaldības iestāžu konsultācijas;</w:t>
      </w:r>
    </w:p>
    <w:p w14:paraId="747C3BE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rīkoti valsts, pašvaldību un nevalstisko organizāciju informatīvie pasākumi sabiedrībai un amatpersonām;</w:t>
      </w:r>
    </w:p>
    <w:p w14:paraId="5D1393E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īstenoti informatīvie un pieredzes apmaiņas pasākumi, semināri, konferences, izdotas publikācijas un novadīti apmācības kursi;</w:t>
      </w:r>
    </w:p>
    <w:p w14:paraId="531E676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stabils un pietiekams sertificēto meliorācijas speciālistu skaits;</w:t>
      </w:r>
    </w:p>
    <w:p w14:paraId="50729E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nodrošināti kvalifikācijas paaugstināšanas, tostarp mūžizglītības, pasākumi.</w:t>
      </w:r>
    </w:p>
    <w:p w14:paraId="582E25C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3.3. Visu izglītības līmeņu kvalificētu meliorācijas speciālistu sagatavošana:</w:t>
      </w:r>
    </w:p>
    <w:p w14:paraId="7D6B97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nodrošināta kvalitatīva vidējās profesionālās izglītības iespēja;</w:t>
      </w:r>
    </w:p>
    <w:p w14:paraId="2395BA2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nodrošināta kvalitatīva augstākās profesionālās izglītības iespēja;</w:t>
      </w:r>
    </w:p>
    <w:p w14:paraId="42125C0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sagatavots nozares pieprasījumam atbilstošs visu līmeņu speciālistu skaits;</w:t>
      </w:r>
    </w:p>
    <w:p w14:paraId="556162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veicināta sadarbība starp Latvijas Lauksaimniecības universitāti un studiju prakses vietas devējiem meliorācijas jomā.</w:t>
      </w:r>
    </w:p>
    <w:p w14:paraId="1417CEF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Katru rīcības virzienu veido noteikts pasākumu kopums. Plāns neparedz konkrētu pasākumu ieviešanas laiku, jo tie var būt aktuāli arī pēc 2027. gada.</w:t>
      </w:r>
    </w:p>
    <w:p w14:paraId="706B2BDF"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5. Rezultatīvie rādītāji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9"/>
        <w:gridCol w:w="98"/>
        <w:gridCol w:w="1131"/>
        <w:gridCol w:w="396"/>
        <w:gridCol w:w="1718"/>
        <w:gridCol w:w="1703"/>
        <w:gridCol w:w="1108"/>
        <w:gridCol w:w="1344"/>
        <w:gridCol w:w="1143"/>
      </w:tblGrid>
      <w:tr w:rsidR="001745FD" w:rsidRPr="00804216" w14:paraId="310F4E1D" w14:textId="77777777" w:rsidTr="009D07EB">
        <w:tc>
          <w:tcPr>
            <w:tcW w:w="1107"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5A7F03EB"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Plāna mērķis</w:t>
            </w:r>
          </w:p>
        </w:tc>
        <w:tc>
          <w:tcPr>
            <w:tcW w:w="38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55C63C9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Zemes un vides resursu ilgtspējas nodrošināšana lauksaimniecības, mežsaimniecības un tautsaimniecības infrastruktūras objektu saglabāšanai, izmantošanai un attīstībai, vienlaikus rūpējoties par kvalitatīvas dzīves vides nodrošināšanu un iedzīvotāju civilo drošību</w:t>
            </w:r>
          </w:p>
        </w:tc>
      </w:tr>
      <w:tr w:rsidR="001745FD" w:rsidRPr="00804216" w14:paraId="1DEDB127" w14:textId="77777777" w:rsidTr="009D07EB">
        <w:tc>
          <w:tcPr>
            <w:tcW w:w="1107"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33347F89"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Politikas rezultāts (-i) un rezultatīvais rādītājs (-i)</w:t>
            </w:r>
          </w:p>
        </w:tc>
        <w:tc>
          <w:tcPr>
            <w:tcW w:w="38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000D6BD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Ilgtspējīga meliorācijas sistēmu darbības uzlabošana un darbības nodrošināšana 2027. gadā</w:t>
            </w:r>
          </w:p>
        </w:tc>
      </w:tr>
      <w:tr w:rsidR="001745FD" w:rsidRPr="001745FD" w14:paraId="0D4D0763" w14:textId="77777777" w:rsidTr="009D07EB">
        <w:tc>
          <w:tcPr>
            <w:tcW w:w="1107" w:type="pct"/>
            <w:gridSpan w:val="4"/>
            <w:tcBorders>
              <w:top w:val="outset" w:sz="6" w:space="0" w:color="414142"/>
              <w:left w:val="outset" w:sz="6" w:space="0" w:color="414142"/>
              <w:bottom w:val="outset" w:sz="6" w:space="0" w:color="414142"/>
              <w:right w:val="outset" w:sz="6" w:space="0" w:color="414142"/>
            </w:tcBorders>
            <w:shd w:val="clear" w:color="auto" w:fill="FFFFFF"/>
            <w:hideMark/>
          </w:tcPr>
          <w:p w14:paraId="42B1ED8D"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Rīcības virziens</w:t>
            </w:r>
          </w:p>
        </w:tc>
        <w:tc>
          <w:tcPr>
            <w:tcW w:w="3893"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3EF30D2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Rīcības virzienu darbības rezultāti</w:t>
            </w:r>
          </w:p>
        </w:tc>
      </w:tr>
      <w:tr w:rsidR="006B00CB" w:rsidRPr="001745FD" w14:paraId="5B03C528"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10F7E"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Nr. p. k.</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C4D4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Pasākums</w:t>
            </w:r>
          </w:p>
        </w:tc>
        <w:tc>
          <w:tcPr>
            <w:tcW w:w="9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CB9CF"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Darbības rezultāts</w:t>
            </w:r>
          </w:p>
        </w:tc>
        <w:tc>
          <w:tcPr>
            <w:tcW w:w="9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13C6C"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Rezultatīvais rādītājs</w:t>
            </w:r>
          </w:p>
        </w:tc>
        <w:tc>
          <w:tcPr>
            <w:tcW w:w="6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B7EFBF"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Atbildīgā iestāde, īstenotājs</w:t>
            </w:r>
          </w:p>
        </w:tc>
        <w:tc>
          <w:tcPr>
            <w:tcW w:w="74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55D89"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Līdzatbildīgās iestādes</w:t>
            </w:r>
          </w:p>
        </w:tc>
        <w:tc>
          <w:tcPr>
            <w:tcW w:w="63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9220DF"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Izpildes termiņš (ar precizitāti līdz pusgadam)</w:t>
            </w:r>
          </w:p>
        </w:tc>
      </w:tr>
      <w:tr w:rsidR="001745FD" w:rsidRPr="001745FD" w14:paraId="76253649" w14:textId="77777777" w:rsidTr="001745FD">
        <w:tc>
          <w:tcPr>
            <w:tcW w:w="0" w:type="auto"/>
            <w:gridSpan w:val="9"/>
            <w:tcBorders>
              <w:top w:val="outset" w:sz="6" w:space="0" w:color="414142"/>
              <w:left w:val="outset" w:sz="6" w:space="0" w:color="414142"/>
              <w:bottom w:val="outset" w:sz="6" w:space="0" w:color="414142"/>
              <w:right w:val="outset" w:sz="6" w:space="0" w:color="414142"/>
            </w:tcBorders>
            <w:shd w:val="clear" w:color="auto" w:fill="FFFFFF"/>
            <w:hideMark/>
          </w:tcPr>
          <w:p w14:paraId="3AAF6793"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 Klimata pārmaiņu mazināšanai un klimata pārmaiņām pielāgota efektīvas meliorācijas nodrošināšana</w:t>
            </w:r>
          </w:p>
        </w:tc>
      </w:tr>
      <w:tr w:rsidR="006B00CB" w:rsidRPr="001745FD" w14:paraId="074204A8" w14:textId="77777777" w:rsidTr="009D07EB">
        <w:tc>
          <w:tcPr>
            <w:tcW w:w="26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CA07E17" w14:textId="48B176FC"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1.1.</w:t>
            </w:r>
            <w:r w:rsidR="00B5183A" w:rsidRPr="00BB1870">
              <w:rPr>
                <w:rFonts w:ascii="Times New Roman" w:hAnsi="Times New Roman" w:cs="Times New Roman"/>
                <w:lang w:val="lv-LV"/>
              </w:rPr>
              <w:t xml:space="preserve"> *</w:t>
            </w:r>
          </w:p>
        </w:tc>
        <w:tc>
          <w:tcPr>
            <w:tcW w:w="847"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411FDAB"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Valsts un ES finanšu instrumentu atbalsts zinātniskās pētniecības projektiem par </w:t>
            </w:r>
            <w:r w:rsidRPr="001745FD">
              <w:rPr>
                <w:rFonts w:ascii="Times New Roman" w:hAnsi="Times New Roman" w:cs="Times New Roman"/>
                <w:lang w:val="lv-LV" w:eastAsia="en-GB"/>
              </w:rPr>
              <w:lastRenderedPageBreak/>
              <w:t>zemes meliorācijas pielāgošanu klimata pārmaiņām un nozīmību klimata pārmaiņu mazināšanā</w:t>
            </w:r>
          </w:p>
        </w:tc>
        <w:tc>
          <w:tcPr>
            <w:tcW w:w="953"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13D3D4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3 zinātniskie pētījumi meliorācijas jomā</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65646A17"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1. Meliorācijas ietekmes novērtēšana klimata pārmaiņu (plūdu riska) mazināšanā</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2F80C46A" w14:textId="53C970FD" w:rsidR="009D07EB" w:rsidRPr="001745FD" w:rsidRDefault="009D07EB" w:rsidP="009D07EB">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Latvijas Biozinātņu un tehnolo</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ģiju universitā</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 xml:space="preserve">te Meža </w:t>
            </w:r>
            <w:r w:rsidRPr="00217DCC">
              <w:rPr>
                <w:rFonts w:ascii="Times New Roman" w:eastAsia="Times New Roman" w:hAnsi="Times New Roman" w:cs="Times New Roman"/>
                <w:kern w:val="0"/>
                <w:lang w:val="lv-LV" w:eastAsia="en-GB"/>
                <w14:ligatures w14:val="none"/>
              </w:rPr>
              <w:lastRenderedPageBreak/>
              <w:t>un vides zinātņu fakultāte, Latvijas Valsts mež</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zinātnes institūts "Silava"</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79FBE8E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108BF5D3" w14:textId="4FC8D991"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2024.gada 30.novem</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br</w:t>
            </w:r>
            <w:r>
              <w:rPr>
                <w:rFonts w:ascii="Times New Roman" w:eastAsia="Times New Roman" w:hAnsi="Times New Roman" w:cs="Times New Roman"/>
                <w:kern w:val="0"/>
                <w:lang w:val="lv-LV" w:eastAsia="en-GB"/>
                <w14:ligatures w14:val="none"/>
              </w:rPr>
              <w:t>is</w:t>
            </w:r>
          </w:p>
          <w:p w14:paraId="64624FFB" w14:textId="77777777"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p>
          <w:p w14:paraId="5023C4CE" w14:textId="261DA27C" w:rsidR="009D07EB" w:rsidRPr="001745FD" w:rsidRDefault="009D07EB" w:rsidP="009D07EB">
            <w:pPr>
              <w:pStyle w:val="NoSpacing"/>
              <w:rPr>
                <w:rFonts w:ascii="Times New Roman" w:hAnsi="Times New Roman" w:cs="Times New Roman"/>
                <w:lang w:val="lv-LV" w:eastAsia="en-GB"/>
              </w:rPr>
            </w:pPr>
          </w:p>
        </w:tc>
      </w:tr>
      <w:tr w:rsidR="006B00CB" w:rsidRPr="001745FD" w14:paraId="3DBBC4D5" w14:textId="77777777" w:rsidTr="009D07EB">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0AB95124"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026A76B9" w14:textId="77777777" w:rsidR="009D07EB" w:rsidRPr="001745FD" w:rsidRDefault="009D07EB" w:rsidP="009D07EB">
            <w:pPr>
              <w:pStyle w:val="NoSpacing"/>
              <w:rPr>
                <w:rFonts w:ascii="Times New Roman" w:hAnsi="Times New Roman" w:cs="Times New Roman"/>
                <w:lang w:val="lv-LV" w:eastAsia="en-GB"/>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95943DD" w14:textId="77777777" w:rsidR="009D07EB" w:rsidRPr="001745FD" w:rsidRDefault="009D07EB" w:rsidP="009D07EB">
            <w:pPr>
              <w:pStyle w:val="NoSpacing"/>
              <w:rPr>
                <w:rFonts w:ascii="Times New Roman" w:hAnsi="Times New Roman" w:cs="Times New Roman"/>
                <w:lang w:val="lv-LV" w:eastAsia="en-GB"/>
              </w:rPr>
            </w:pP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008D590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 Virszemes ūdeņu un gruntsūdeņu kvalitātes pārraudzība īpaši jutīgajās teritorijās un lauksaimniecības zemēs lauksaimniecības noteču monitoringa programmā</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20D35EDE" w14:textId="720082F5" w:rsidR="009D07EB" w:rsidRPr="001745FD" w:rsidRDefault="009D07EB" w:rsidP="009D07EB">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Latvijas Biozinātņu un tehnolo</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ģiju universitā</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te Meža un vides zinātņu fakultāte</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7EB29E3"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15AB7C0B" w14:textId="6B732B6D"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2024.gada 30.novem</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br</w:t>
            </w:r>
            <w:r>
              <w:rPr>
                <w:rFonts w:ascii="Times New Roman" w:eastAsia="Times New Roman" w:hAnsi="Times New Roman" w:cs="Times New Roman"/>
                <w:kern w:val="0"/>
                <w:lang w:val="lv-LV" w:eastAsia="en-GB"/>
                <w14:ligatures w14:val="none"/>
              </w:rPr>
              <w:t>is</w:t>
            </w:r>
          </w:p>
          <w:p w14:paraId="6EC26C96" w14:textId="77777777"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p>
          <w:p w14:paraId="43B2CEFE" w14:textId="18ACE42C" w:rsidR="009D07EB" w:rsidRPr="001745FD" w:rsidRDefault="009D07EB" w:rsidP="009D07EB">
            <w:pPr>
              <w:pStyle w:val="NoSpacing"/>
              <w:rPr>
                <w:rFonts w:ascii="Times New Roman" w:hAnsi="Times New Roman" w:cs="Times New Roman"/>
                <w:lang w:val="lv-LV" w:eastAsia="en-GB"/>
              </w:rPr>
            </w:pPr>
          </w:p>
        </w:tc>
      </w:tr>
      <w:tr w:rsidR="006B00CB" w:rsidRPr="001745FD" w14:paraId="5A564713" w14:textId="77777777" w:rsidTr="009D07EB">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677B020F"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50ADBC1" w14:textId="77777777" w:rsidR="009D07EB" w:rsidRPr="001745FD" w:rsidRDefault="009D07EB" w:rsidP="009D07EB">
            <w:pPr>
              <w:pStyle w:val="NoSpacing"/>
              <w:rPr>
                <w:rFonts w:ascii="Times New Roman" w:hAnsi="Times New Roman" w:cs="Times New Roman"/>
                <w:lang w:val="lv-LV" w:eastAsia="en-GB"/>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C9D60F1" w14:textId="77777777" w:rsidR="009D07EB" w:rsidRPr="001745FD" w:rsidRDefault="009D07EB" w:rsidP="009D07EB">
            <w:pPr>
              <w:pStyle w:val="NoSpacing"/>
              <w:rPr>
                <w:rFonts w:ascii="Times New Roman" w:hAnsi="Times New Roman" w:cs="Times New Roman"/>
                <w:lang w:val="lv-LV" w:eastAsia="en-GB"/>
              </w:rPr>
            </w:pP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7C9CD1B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3. </w:t>
            </w:r>
            <w:r w:rsidRPr="001745FD">
              <w:rPr>
                <w:rFonts w:ascii="Times New Roman" w:hAnsi="Times New Roman" w:cs="Times New Roman"/>
                <w:i/>
                <w:iCs/>
                <w:lang w:val="lv-LV" w:eastAsia="en-GB"/>
              </w:rPr>
              <w:t>Life</w:t>
            </w:r>
            <w:r w:rsidRPr="001745FD">
              <w:rPr>
                <w:rFonts w:ascii="Times New Roman" w:hAnsi="Times New Roman" w:cs="Times New Roman"/>
                <w:lang w:val="lv-LV" w:eastAsia="en-GB"/>
              </w:rPr>
              <w:t> programmas projekts "Latvijas upju baseinu apsaimniekošanas plānu ieviešana laba virszemes ūdens stāvokļa sasniegšanai"</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272572D5" w14:textId="4159C437" w:rsidR="009D07EB" w:rsidRPr="001745FD" w:rsidRDefault="009D07EB" w:rsidP="009D07EB">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18 Projekta partneri - ZM, ZMNĪ, Latvijas Valsts mež</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 xml:space="preserve">zinātnes institūts "Silava", Pārtikas drošības, dzīvnieku veselības un vides zinātniskais institūts </w:t>
            </w:r>
            <w:r w:rsidR="0077067E">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BIOR</w:t>
            </w:r>
            <w:r w:rsidR="0077067E">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 Latvijas Biozinātņu un tehnoloģi</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ju universitā</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 xml:space="preserve">te Meža un vides </w:t>
            </w:r>
            <w:r w:rsidRPr="00217DCC">
              <w:rPr>
                <w:rFonts w:ascii="Times New Roman" w:eastAsia="Times New Roman" w:hAnsi="Times New Roman" w:cs="Times New Roman"/>
                <w:kern w:val="0"/>
                <w:lang w:val="lv-LV" w:eastAsia="en-GB"/>
                <w14:ligatures w14:val="none"/>
              </w:rPr>
              <w:lastRenderedPageBreak/>
              <w:t>zinātņu fakultāte</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2B30ED9"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VARAM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0A4D80E3" w14:textId="2C4F8156" w:rsidR="009D07EB" w:rsidRPr="001745FD" w:rsidRDefault="009D07EB" w:rsidP="009D07EB">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 xml:space="preserve">No 2020.g. līdz  </w:t>
            </w:r>
            <w:r w:rsidRPr="00217DCC">
              <w:rPr>
                <w:rFonts w:ascii="Times New Roman" w:hAnsi="Times New Roman" w:cs="Times New Roman"/>
                <w:shd w:val="clear" w:color="auto" w:fill="FFFFFF"/>
                <w:lang w:val="lv-LV"/>
              </w:rPr>
              <w:t>2027. gada 31. decembrim</w:t>
            </w:r>
          </w:p>
        </w:tc>
      </w:tr>
      <w:tr w:rsidR="009D07EB" w:rsidRPr="001745FD" w14:paraId="61F19D3A" w14:textId="77777777" w:rsidTr="009D07EB">
        <w:tc>
          <w:tcPr>
            <w:tcW w:w="0" w:type="auto"/>
            <w:gridSpan w:val="2"/>
            <w:tcBorders>
              <w:top w:val="outset" w:sz="6" w:space="0" w:color="414142"/>
              <w:left w:val="outset" w:sz="6" w:space="0" w:color="414142"/>
              <w:bottom w:val="outset" w:sz="6" w:space="0" w:color="414142"/>
              <w:right w:val="outset" w:sz="6" w:space="0" w:color="414142"/>
            </w:tcBorders>
            <w:vAlign w:val="center"/>
          </w:tcPr>
          <w:p w14:paraId="6CC87855"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tcBorders>
              <w:top w:val="outset" w:sz="6" w:space="0" w:color="414142"/>
              <w:left w:val="outset" w:sz="6" w:space="0" w:color="414142"/>
              <w:bottom w:val="outset" w:sz="6" w:space="0" w:color="414142"/>
              <w:right w:val="outset" w:sz="6" w:space="0" w:color="414142"/>
            </w:tcBorders>
            <w:vAlign w:val="center"/>
          </w:tcPr>
          <w:p w14:paraId="61BD4EC9" w14:textId="77777777" w:rsidR="009D07EB" w:rsidRPr="001745FD" w:rsidRDefault="009D07EB" w:rsidP="009D07EB">
            <w:pPr>
              <w:pStyle w:val="NoSpacing"/>
              <w:rPr>
                <w:rFonts w:ascii="Times New Roman" w:hAnsi="Times New Roman" w:cs="Times New Roman"/>
                <w:lang w:val="lv-LV" w:eastAsia="en-GB"/>
              </w:rPr>
            </w:pPr>
          </w:p>
        </w:tc>
        <w:tc>
          <w:tcPr>
            <w:tcW w:w="0" w:type="auto"/>
            <w:tcBorders>
              <w:top w:val="outset" w:sz="6" w:space="0" w:color="414142"/>
              <w:left w:val="outset" w:sz="6" w:space="0" w:color="414142"/>
              <w:bottom w:val="outset" w:sz="6" w:space="0" w:color="414142"/>
              <w:right w:val="outset" w:sz="6" w:space="0" w:color="414142"/>
            </w:tcBorders>
            <w:vAlign w:val="center"/>
          </w:tcPr>
          <w:p w14:paraId="3684633D" w14:textId="77777777" w:rsidR="009D07EB" w:rsidRPr="001745FD" w:rsidRDefault="009D07EB" w:rsidP="009D07EB">
            <w:pPr>
              <w:pStyle w:val="NoSpacing"/>
              <w:rPr>
                <w:rFonts w:ascii="Times New Roman" w:hAnsi="Times New Roman" w:cs="Times New Roman"/>
                <w:lang w:val="lv-LV" w:eastAsia="en-GB"/>
              </w:rPr>
            </w:pPr>
          </w:p>
        </w:tc>
        <w:tc>
          <w:tcPr>
            <w:tcW w:w="945" w:type="pct"/>
            <w:tcBorders>
              <w:top w:val="outset" w:sz="6" w:space="0" w:color="414142"/>
              <w:left w:val="outset" w:sz="6" w:space="0" w:color="414142"/>
              <w:bottom w:val="outset" w:sz="6" w:space="0" w:color="414142"/>
              <w:right w:val="outset" w:sz="6" w:space="0" w:color="414142"/>
            </w:tcBorders>
            <w:shd w:val="clear" w:color="auto" w:fill="FFFFFF"/>
          </w:tcPr>
          <w:p w14:paraId="0FDFFC6C" w14:textId="15E93386" w:rsidR="009D07EB" w:rsidRPr="001745FD" w:rsidRDefault="009D07EB" w:rsidP="009D07EB">
            <w:pPr>
              <w:pStyle w:val="NoSpacing"/>
              <w:rPr>
                <w:rFonts w:ascii="Times New Roman" w:hAnsi="Times New Roman" w:cs="Times New Roman"/>
                <w:lang w:val="lv-LV" w:eastAsia="en-GB"/>
              </w:rPr>
            </w:pPr>
            <w:r>
              <w:rPr>
                <w:rFonts w:ascii="Times New Roman" w:hAnsi="Times New Roman" w:cs="Times New Roman"/>
                <w:lang w:val="lv-LV" w:eastAsia="en-GB"/>
              </w:rPr>
              <w:t>4.</w:t>
            </w:r>
            <w:r w:rsidRPr="0030033E">
              <w:rPr>
                <w:rFonts w:ascii="Times New Roman" w:eastAsia="Calibri" w:hAnsi="Times New Roman" w:cs="Times New Roman"/>
                <w:noProof/>
                <w:shd w:val="clear" w:color="auto" w:fill="FFFFFF"/>
                <w:lang w:val="lv-LV"/>
              </w:rPr>
              <w:t xml:space="preserve"> Augsnes kaļķošanas un minerālā mēslojuma devu ietekme uz ūdeņu kvalitāti, augsnes agroķīmiskajiem rādītājiem un kultūraugu ražu</w:t>
            </w:r>
          </w:p>
        </w:tc>
        <w:tc>
          <w:tcPr>
            <w:tcW w:w="614" w:type="pct"/>
            <w:tcBorders>
              <w:top w:val="outset" w:sz="6" w:space="0" w:color="414142"/>
              <w:left w:val="outset" w:sz="6" w:space="0" w:color="414142"/>
              <w:bottom w:val="outset" w:sz="6" w:space="0" w:color="414142"/>
              <w:right w:val="outset" w:sz="6" w:space="0" w:color="414142"/>
            </w:tcBorders>
            <w:shd w:val="clear" w:color="auto" w:fill="FFFFFF"/>
          </w:tcPr>
          <w:p w14:paraId="1EE365DF" w14:textId="040E0400" w:rsidR="009D07EB" w:rsidRPr="00217DCC" w:rsidRDefault="009D07EB" w:rsidP="009D07EB">
            <w:pPr>
              <w:pStyle w:val="NoSpacing"/>
              <w:rPr>
                <w:rFonts w:ascii="Times New Roman" w:eastAsia="Times New Roman" w:hAnsi="Times New Roman" w:cs="Times New Roman"/>
                <w:kern w:val="0"/>
                <w:lang w:val="lv-LV" w:eastAsia="en-GB"/>
                <w14:ligatures w14:val="none"/>
              </w:rPr>
            </w:pPr>
            <w:r w:rsidRPr="0030033E">
              <w:rPr>
                <w:rFonts w:ascii="Times New Roman" w:eastAsia="Times New Roman" w:hAnsi="Times New Roman" w:cs="Times New Roman"/>
                <w:lang w:val="lv-LV" w:eastAsia="lv-LV"/>
              </w:rPr>
              <w:t>Latvijas Biozinātņu un tehnoloģi</w:t>
            </w:r>
            <w:r>
              <w:rPr>
                <w:rFonts w:ascii="Times New Roman" w:eastAsia="Times New Roman" w:hAnsi="Times New Roman" w:cs="Times New Roman"/>
                <w:lang w:val="lv-LV" w:eastAsia="lv-LV"/>
              </w:rPr>
              <w:t>-</w:t>
            </w:r>
            <w:r w:rsidRPr="0030033E">
              <w:rPr>
                <w:rFonts w:ascii="Times New Roman" w:eastAsia="Times New Roman" w:hAnsi="Times New Roman" w:cs="Times New Roman"/>
                <w:lang w:val="lv-LV" w:eastAsia="lv-LV"/>
              </w:rPr>
              <w:t>ju universitā</w:t>
            </w:r>
            <w:r>
              <w:rPr>
                <w:rFonts w:ascii="Times New Roman" w:eastAsia="Times New Roman" w:hAnsi="Times New Roman" w:cs="Times New Roman"/>
                <w:lang w:val="lv-LV" w:eastAsia="lv-LV"/>
              </w:rPr>
              <w:t>-</w:t>
            </w:r>
            <w:r w:rsidRPr="0030033E">
              <w:rPr>
                <w:rFonts w:ascii="Times New Roman" w:eastAsia="Times New Roman" w:hAnsi="Times New Roman" w:cs="Times New Roman"/>
                <w:lang w:val="lv-LV" w:eastAsia="lv-LV"/>
              </w:rPr>
              <w:t>te</w:t>
            </w:r>
          </w:p>
        </w:tc>
        <w:tc>
          <w:tcPr>
            <w:tcW w:w="746" w:type="pct"/>
            <w:tcBorders>
              <w:top w:val="outset" w:sz="6" w:space="0" w:color="414142"/>
              <w:left w:val="outset" w:sz="6" w:space="0" w:color="414142"/>
              <w:bottom w:val="outset" w:sz="6" w:space="0" w:color="414142"/>
              <w:right w:val="outset" w:sz="6" w:space="0" w:color="414142"/>
            </w:tcBorders>
            <w:shd w:val="clear" w:color="auto" w:fill="FFFFFF"/>
          </w:tcPr>
          <w:p w14:paraId="14C7DD0D" w14:textId="54B94B33" w:rsidR="009D07EB" w:rsidRPr="001745FD" w:rsidRDefault="009D07EB" w:rsidP="009D07EB">
            <w:pPr>
              <w:pStyle w:val="NoSpacing"/>
              <w:rPr>
                <w:rFonts w:ascii="Times New Roman" w:hAnsi="Times New Roman" w:cs="Times New Roman"/>
                <w:lang w:val="lv-LV" w:eastAsia="en-GB"/>
              </w:rPr>
            </w:pPr>
            <w:r>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tcPr>
          <w:p w14:paraId="73EA3D96" w14:textId="75A363EB"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2024.gada 30.novem</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br</w:t>
            </w:r>
            <w:r>
              <w:rPr>
                <w:rFonts w:ascii="Times New Roman" w:eastAsia="Times New Roman" w:hAnsi="Times New Roman" w:cs="Times New Roman"/>
                <w:kern w:val="0"/>
                <w:lang w:val="lv-LV" w:eastAsia="en-GB"/>
                <w14:ligatures w14:val="none"/>
              </w:rPr>
              <w:t>is</w:t>
            </w:r>
          </w:p>
          <w:p w14:paraId="527808AC" w14:textId="77777777" w:rsidR="009D07EB" w:rsidRPr="00217DCC" w:rsidRDefault="009D07EB" w:rsidP="009D07EB">
            <w:pPr>
              <w:pStyle w:val="NoSpacing"/>
              <w:rPr>
                <w:rFonts w:ascii="Times New Roman" w:eastAsia="Times New Roman" w:hAnsi="Times New Roman" w:cs="Times New Roman"/>
                <w:kern w:val="0"/>
                <w:lang w:val="lv-LV" w:eastAsia="en-GB"/>
                <w14:ligatures w14:val="none"/>
              </w:rPr>
            </w:pPr>
          </w:p>
        </w:tc>
      </w:tr>
      <w:tr w:rsidR="009D07EB" w:rsidRPr="001745FD" w14:paraId="260B1EB0" w14:textId="77777777" w:rsidTr="009D07EB">
        <w:tc>
          <w:tcPr>
            <w:tcW w:w="0" w:type="auto"/>
            <w:gridSpan w:val="2"/>
            <w:tcBorders>
              <w:top w:val="outset" w:sz="6" w:space="0" w:color="414142"/>
              <w:left w:val="outset" w:sz="6" w:space="0" w:color="414142"/>
              <w:bottom w:val="outset" w:sz="6" w:space="0" w:color="414142"/>
              <w:right w:val="outset" w:sz="6" w:space="0" w:color="414142"/>
            </w:tcBorders>
            <w:vAlign w:val="center"/>
          </w:tcPr>
          <w:p w14:paraId="15D6CFD2"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tcBorders>
              <w:top w:val="outset" w:sz="6" w:space="0" w:color="414142"/>
              <w:left w:val="outset" w:sz="6" w:space="0" w:color="414142"/>
              <w:bottom w:val="outset" w:sz="6" w:space="0" w:color="414142"/>
              <w:right w:val="outset" w:sz="6" w:space="0" w:color="414142"/>
            </w:tcBorders>
            <w:vAlign w:val="center"/>
          </w:tcPr>
          <w:p w14:paraId="6CEF58FE" w14:textId="77777777" w:rsidR="009D07EB" w:rsidRPr="001745FD" w:rsidRDefault="009D07EB" w:rsidP="009D07EB">
            <w:pPr>
              <w:pStyle w:val="NoSpacing"/>
              <w:rPr>
                <w:rFonts w:ascii="Times New Roman" w:hAnsi="Times New Roman" w:cs="Times New Roman"/>
                <w:lang w:val="lv-LV" w:eastAsia="en-GB"/>
              </w:rPr>
            </w:pPr>
          </w:p>
        </w:tc>
        <w:tc>
          <w:tcPr>
            <w:tcW w:w="0" w:type="auto"/>
            <w:tcBorders>
              <w:top w:val="outset" w:sz="6" w:space="0" w:color="414142"/>
              <w:left w:val="outset" w:sz="6" w:space="0" w:color="414142"/>
              <w:bottom w:val="outset" w:sz="6" w:space="0" w:color="414142"/>
              <w:right w:val="outset" w:sz="6" w:space="0" w:color="414142"/>
            </w:tcBorders>
            <w:vAlign w:val="center"/>
          </w:tcPr>
          <w:p w14:paraId="35360C56" w14:textId="77777777" w:rsidR="009D07EB" w:rsidRPr="001745FD" w:rsidRDefault="009D07EB" w:rsidP="009D07EB">
            <w:pPr>
              <w:pStyle w:val="NoSpacing"/>
              <w:rPr>
                <w:rFonts w:ascii="Times New Roman" w:hAnsi="Times New Roman" w:cs="Times New Roman"/>
                <w:lang w:val="lv-LV" w:eastAsia="en-GB"/>
              </w:rPr>
            </w:pPr>
          </w:p>
        </w:tc>
        <w:tc>
          <w:tcPr>
            <w:tcW w:w="945" w:type="pct"/>
            <w:tcBorders>
              <w:top w:val="outset" w:sz="6" w:space="0" w:color="414142"/>
              <w:left w:val="outset" w:sz="6" w:space="0" w:color="414142"/>
              <w:bottom w:val="outset" w:sz="6" w:space="0" w:color="414142"/>
              <w:right w:val="outset" w:sz="6" w:space="0" w:color="414142"/>
            </w:tcBorders>
            <w:shd w:val="clear" w:color="auto" w:fill="FFFFFF"/>
          </w:tcPr>
          <w:p w14:paraId="75840B71" w14:textId="10E6AD69" w:rsidR="009D07EB" w:rsidRDefault="009D07EB" w:rsidP="009D07EB">
            <w:pPr>
              <w:pStyle w:val="NoSpacing"/>
              <w:rPr>
                <w:rFonts w:ascii="Times New Roman" w:hAnsi="Times New Roman" w:cs="Times New Roman"/>
                <w:lang w:val="lv-LV" w:eastAsia="en-GB"/>
              </w:rPr>
            </w:pPr>
            <w:r>
              <w:rPr>
                <w:rFonts w:ascii="Times New Roman" w:hAnsi="Times New Roman" w:cs="Times New Roman"/>
                <w:lang w:val="lv-LV" w:eastAsia="en-GB"/>
              </w:rPr>
              <w:t>5.</w:t>
            </w:r>
            <w:r w:rsidRPr="0030033E">
              <w:rPr>
                <w:rFonts w:ascii="Times New Roman" w:eastAsia="Calibri" w:hAnsi="Times New Roman" w:cs="Times New Roman"/>
                <w:noProof/>
                <w:shd w:val="clear" w:color="auto" w:fill="FFFFFF"/>
                <w:lang w:val="lv-LV"/>
              </w:rPr>
              <w:t xml:space="preserve"> Dabisko un antropogēno faktoru ietekmes uz slāpekļa un fosfora savienojumu zudumiem no lauksaimniecības zemēm novērtējums</w:t>
            </w:r>
          </w:p>
        </w:tc>
        <w:tc>
          <w:tcPr>
            <w:tcW w:w="614" w:type="pct"/>
            <w:tcBorders>
              <w:top w:val="outset" w:sz="6" w:space="0" w:color="414142"/>
              <w:left w:val="outset" w:sz="6" w:space="0" w:color="414142"/>
              <w:bottom w:val="outset" w:sz="6" w:space="0" w:color="414142"/>
              <w:right w:val="outset" w:sz="6" w:space="0" w:color="414142"/>
            </w:tcBorders>
            <w:shd w:val="clear" w:color="auto" w:fill="FFFFFF"/>
          </w:tcPr>
          <w:p w14:paraId="65B7E3D6" w14:textId="1EF16CED" w:rsidR="009D07EB" w:rsidRPr="0030033E" w:rsidRDefault="009D07EB" w:rsidP="009D07EB">
            <w:pPr>
              <w:pStyle w:val="NoSpacing"/>
              <w:rPr>
                <w:rFonts w:ascii="Times New Roman" w:eastAsia="Times New Roman" w:hAnsi="Times New Roman" w:cs="Times New Roman"/>
                <w:lang w:val="lv-LV" w:eastAsia="lv-LV"/>
              </w:rPr>
            </w:pPr>
            <w:r w:rsidRPr="0030033E">
              <w:rPr>
                <w:rFonts w:ascii="Times New Roman" w:eastAsia="Times New Roman" w:hAnsi="Times New Roman" w:cs="Times New Roman"/>
                <w:lang w:val="lv-LV" w:eastAsia="lv-LV"/>
              </w:rPr>
              <w:t>Latvijas Biozinātņu un tehnoloģi</w:t>
            </w:r>
            <w:r>
              <w:rPr>
                <w:rFonts w:ascii="Times New Roman" w:eastAsia="Times New Roman" w:hAnsi="Times New Roman" w:cs="Times New Roman"/>
                <w:lang w:val="lv-LV" w:eastAsia="lv-LV"/>
              </w:rPr>
              <w:t>-</w:t>
            </w:r>
            <w:r w:rsidRPr="0030033E">
              <w:rPr>
                <w:rFonts w:ascii="Times New Roman" w:eastAsia="Times New Roman" w:hAnsi="Times New Roman" w:cs="Times New Roman"/>
                <w:lang w:val="lv-LV" w:eastAsia="lv-LV"/>
              </w:rPr>
              <w:t>ju universitā</w:t>
            </w:r>
            <w:r>
              <w:rPr>
                <w:rFonts w:ascii="Times New Roman" w:eastAsia="Times New Roman" w:hAnsi="Times New Roman" w:cs="Times New Roman"/>
                <w:lang w:val="lv-LV" w:eastAsia="lv-LV"/>
              </w:rPr>
              <w:t>-</w:t>
            </w:r>
            <w:r w:rsidRPr="0030033E">
              <w:rPr>
                <w:rFonts w:ascii="Times New Roman" w:eastAsia="Times New Roman" w:hAnsi="Times New Roman" w:cs="Times New Roman"/>
                <w:lang w:val="lv-LV" w:eastAsia="lv-LV"/>
              </w:rPr>
              <w:t>te</w:t>
            </w:r>
          </w:p>
        </w:tc>
        <w:tc>
          <w:tcPr>
            <w:tcW w:w="746" w:type="pct"/>
            <w:tcBorders>
              <w:top w:val="outset" w:sz="6" w:space="0" w:color="414142"/>
              <w:left w:val="outset" w:sz="6" w:space="0" w:color="414142"/>
              <w:bottom w:val="outset" w:sz="6" w:space="0" w:color="414142"/>
              <w:right w:val="outset" w:sz="6" w:space="0" w:color="414142"/>
            </w:tcBorders>
            <w:shd w:val="clear" w:color="auto" w:fill="FFFFFF"/>
          </w:tcPr>
          <w:p w14:paraId="5AAC7743" w14:textId="40B8B8F6" w:rsidR="009D07EB" w:rsidRDefault="009D07EB" w:rsidP="009D07EB">
            <w:pPr>
              <w:pStyle w:val="NoSpacing"/>
              <w:rPr>
                <w:rFonts w:ascii="Times New Roman" w:hAnsi="Times New Roman" w:cs="Times New Roman"/>
                <w:lang w:val="lv-LV" w:eastAsia="en-GB"/>
              </w:rPr>
            </w:pPr>
            <w:r>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tcPr>
          <w:p w14:paraId="024D1402" w14:textId="77777777"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2024.gada 30.novem</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br</w:t>
            </w:r>
            <w:r>
              <w:rPr>
                <w:rFonts w:ascii="Times New Roman" w:eastAsia="Times New Roman" w:hAnsi="Times New Roman" w:cs="Times New Roman"/>
                <w:kern w:val="0"/>
                <w:lang w:val="lv-LV" w:eastAsia="en-GB"/>
                <w14:ligatures w14:val="none"/>
              </w:rPr>
              <w:t>is</w:t>
            </w:r>
          </w:p>
          <w:p w14:paraId="25681C1C" w14:textId="77777777"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p>
        </w:tc>
      </w:tr>
      <w:tr w:rsidR="009D07EB" w:rsidRPr="001745FD" w14:paraId="47CBD9EB" w14:textId="77777777" w:rsidTr="009D07EB">
        <w:tc>
          <w:tcPr>
            <w:tcW w:w="0" w:type="auto"/>
            <w:gridSpan w:val="2"/>
            <w:tcBorders>
              <w:top w:val="outset" w:sz="6" w:space="0" w:color="414142"/>
              <w:left w:val="outset" w:sz="6" w:space="0" w:color="414142"/>
              <w:bottom w:val="outset" w:sz="6" w:space="0" w:color="414142"/>
              <w:right w:val="outset" w:sz="6" w:space="0" w:color="414142"/>
            </w:tcBorders>
            <w:vAlign w:val="center"/>
          </w:tcPr>
          <w:p w14:paraId="7B5E82D7"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tcBorders>
              <w:top w:val="outset" w:sz="6" w:space="0" w:color="414142"/>
              <w:left w:val="outset" w:sz="6" w:space="0" w:color="414142"/>
              <w:bottom w:val="outset" w:sz="6" w:space="0" w:color="414142"/>
              <w:right w:val="outset" w:sz="6" w:space="0" w:color="414142"/>
            </w:tcBorders>
            <w:vAlign w:val="center"/>
          </w:tcPr>
          <w:p w14:paraId="73CE603F" w14:textId="77777777" w:rsidR="009D07EB" w:rsidRPr="001745FD" w:rsidRDefault="009D07EB" w:rsidP="009D07EB">
            <w:pPr>
              <w:pStyle w:val="NoSpacing"/>
              <w:rPr>
                <w:rFonts w:ascii="Times New Roman" w:hAnsi="Times New Roman" w:cs="Times New Roman"/>
                <w:lang w:val="lv-LV" w:eastAsia="en-GB"/>
              </w:rPr>
            </w:pPr>
          </w:p>
        </w:tc>
        <w:tc>
          <w:tcPr>
            <w:tcW w:w="0" w:type="auto"/>
            <w:tcBorders>
              <w:top w:val="outset" w:sz="6" w:space="0" w:color="414142"/>
              <w:left w:val="outset" w:sz="6" w:space="0" w:color="414142"/>
              <w:bottom w:val="outset" w:sz="6" w:space="0" w:color="414142"/>
              <w:right w:val="outset" w:sz="6" w:space="0" w:color="414142"/>
            </w:tcBorders>
            <w:vAlign w:val="center"/>
          </w:tcPr>
          <w:p w14:paraId="4F4F51B0" w14:textId="77777777" w:rsidR="009D07EB" w:rsidRPr="001745FD" w:rsidRDefault="009D07EB" w:rsidP="009D07EB">
            <w:pPr>
              <w:pStyle w:val="NoSpacing"/>
              <w:rPr>
                <w:rFonts w:ascii="Times New Roman" w:hAnsi="Times New Roman" w:cs="Times New Roman"/>
                <w:lang w:val="lv-LV" w:eastAsia="en-GB"/>
              </w:rPr>
            </w:pPr>
          </w:p>
        </w:tc>
        <w:tc>
          <w:tcPr>
            <w:tcW w:w="945" w:type="pct"/>
            <w:tcBorders>
              <w:top w:val="outset" w:sz="6" w:space="0" w:color="414142"/>
              <w:left w:val="outset" w:sz="6" w:space="0" w:color="414142"/>
              <w:bottom w:val="outset" w:sz="6" w:space="0" w:color="414142"/>
              <w:right w:val="outset" w:sz="6" w:space="0" w:color="414142"/>
            </w:tcBorders>
            <w:shd w:val="clear" w:color="auto" w:fill="FFFFFF"/>
          </w:tcPr>
          <w:p w14:paraId="30FDB012" w14:textId="7C633FAE" w:rsidR="009D07EB" w:rsidRDefault="009D07EB" w:rsidP="009D07EB">
            <w:pPr>
              <w:pStyle w:val="NoSpacing"/>
              <w:rPr>
                <w:rFonts w:ascii="Times New Roman" w:hAnsi="Times New Roman" w:cs="Times New Roman"/>
                <w:lang w:val="lv-LV" w:eastAsia="en-GB"/>
              </w:rPr>
            </w:pPr>
            <w:r>
              <w:rPr>
                <w:rFonts w:ascii="Times New Roman" w:hAnsi="Times New Roman" w:cs="Times New Roman"/>
                <w:lang w:val="lv-LV" w:eastAsia="en-GB"/>
              </w:rPr>
              <w:t>6.</w:t>
            </w:r>
            <w:r w:rsidR="000C0FEB" w:rsidRPr="005A7009">
              <w:rPr>
                <w:rFonts w:ascii="Times New Roman" w:hAnsi="Times New Roman" w:cs="Times New Roman"/>
                <w:bCs/>
                <w:lang w:val="lv-LV"/>
              </w:rPr>
              <w:t xml:space="preserve"> Ūdensnoteku (novadgrāvju) sateces baseinu automātiskās ģenerēšanās rīka izveide</w:t>
            </w:r>
          </w:p>
        </w:tc>
        <w:tc>
          <w:tcPr>
            <w:tcW w:w="614" w:type="pct"/>
            <w:tcBorders>
              <w:top w:val="outset" w:sz="6" w:space="0" w:color="414142"/>
              <w:left w:val="outset" w:sz="6" w:space="0" w:color="414142"/>
              <w:bottom w:val="outset" w:sz="6" w:space="0" w:color="414142"/>
              <w:right w:val="outset" w:sz="6" w:space="0" w:color="414142"/>
            </w:tcBorders>
            <w:shd w:val="clear" w:color="auto" w:fill="FFFFFF"/>
          </w:tcPr>
          <w:p w14:paraId="0F5861EF" w14:textId="006F71C3" w:rsidR="009D07EB" w:rsidRPr="0030033E" w:rsidRDefault="000C0FEB" w:rsidP="009D07EB">
            <w:pPr>
              <w:pStyle w:val="NoSpacing"/>
              <w:rPr>
                <w:rFonts w:ascii="Times New Roman" w:eastAsia="Times New Roman" w:hAnsi="Times New Roman" w:cs="Times New Roman"/>
                <w:lang w:val="lv-LV" w:eastAsia="lv-LV"/>
              </w:rPr>
            </w:pPr>
            <w:r w:rsidRPr="0030033E">
              <w:rPr>
                <w:rFonts w:ascii="Times New Roman" w:eastAsia="Times New Roman" w:hAnsi="Times New Roman" w:cs="Times New Roman"/>
                <w:lang w:val="lv-LV" w:eastAsia="lv-LV"/>
              </w:rPr>
              <w:t>Latvijas Biozinātņu un tehnoloģi</w:t>
            </w:r>
            <w:r>
              <w:rPr>
                <w:rFonts w:ascii="Times New Roman" w:eastAsia="Times New Roman" w:hAnsi="Times New Roman" w:cs="Times New Roman"/>
                <w:lang w:val="lv-LV" w:eastAsia="lv-LV"/>
              </w:rPr>
              <w:t>-</w:t>
            </w:r>
            <w:r w:rsidRPr="0030033E">
              <w:rPr>
                <w:rFonts w:ascii="Times New Roman" w:eastAsia="Times New Roman" w:hAnsi="Times New Roman" w:cs="Times New Roman"/>
                <w:lang w:val="lv-LV" w:eastAsia="lv-LV"/>
              </w:rPr>
              <w:t>ju universitā</w:t>
            </w:r>
            <w:r>
              <w:rPr>
                <w:rFonts w:ascii="Times New Roman" w:eastAsia="Times New Roman" w:hAnsi="Times New Roman" w:cs="Times New Roman"/>
                <w:lang w:val="lv-LV" w:eastAsia="lv-LV"/>
              </w:rPr>
              <w:t>-</w:t>
            </w:r>
            <w:r w:rsidRPr="0030033E">
              <w:rPr>
                <w:rFonts w:ascii="Times New Roman" w:eastAsia="Times New Roman" w:hAnsi="Times New Roman" w:cs="Times New Roman"/>
                <w:lang w:val="lv-LV" w:eastAsia="lv-LV"/>
              </w:rPr>
              <w:t>te</w:t>
            </w:r>
          </w:p>
        </w:tc>
        <w:tc>
          <w:tcPr>
            <w:tcW w:w="746" w:type="pct"/>
            <w:tcBorders>
              <w:top w:val="outset" w:sz="6" w:space="0" w:color="414142"/>
              <w:left w:val="outset" w:sz="6" w:space="0" w:color="414142"/>
              <w:bottom w:val="outset" w:sz="6" w:space="0" w:color="414142"/>
              <w:right w:val="outset" w:sz="6" w:space="0" w:color="414142"/>
            </w:tcBorders>
            <w:shd w:val="clear" w:color="auto" w:fill="FFFFFF"/>
          </w:tcPr>
          <w:p w14:paraId="4CB1B490" w14:textId="2095DB19" w:rsidR="009D07EB" w:rsidRDefault="000C0FEB" w:rsidP="009D07EB">
            <w:pPr>
              <w:pStyle w:val="NoSpacing"/>
              <w:rPr>
                <w:rFonts w:ascii="Times New Roman" w:hAnsi="Times New Roman" w:cs="Times New Roman"/>
                <w:lang w:val="lv-LV" w:eastAsia="en-GB"/>
              </w:rPr>
            </w:pPr>
            <w:r>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tcPr>
          <w:p w14:paraId="6B6150E6" w14:textId="77777777" w:rsidR="000C0FEB" w:rsidRPr="00217DCC" w:rsidRDefault="000C0FEB" w:rsidP="000C0FEB">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2024.gada 30.novem</w:t>
            </w:r>
            <w:r>
              <w:rPr>
                <w:rFonts w:ascii="Times New Roman" w:eastAsia="Times New Roman" w:hAnsi="Times New Roman" w:cs="Times New Roman"/>
                <w:kern w:val="0"/>
                <w:lang w:val="lv-LV" w:eastAsia="en-GB"/>
                <w14:ligatures w14:val="none"/>
              </w:rPr>
              <w:t>-</w:t>
            </w:r>
            <w:r w:rsidRPr="00217DCC">
              <w:rPr>
                <w:rFonts w:ascii="Times New Roman" w:eastAsia="Times New Roman" w:hAnsi="Times New Roman" w:cs="Times New Roman"/>
                <w:kern w:val="0"/>
                <w:lang w:val="lv-LV" w:eastAsia="en-GB"/>
                <w14:ligatures w14:val="none"/>
              </w:rPr>
              <w:t>br</w:t>
            </w:r>
            <w:r>
              <w:rPr>
                <w:rFonts w:ascii="Times New Roman" w:eastAsia="Times New Roman" w:hAnsi="Times New Roman" w:cs="Times New Roman"/>
                <w:kern w:val="0"/>
                <w:lang w:val="lv-LV" w:eastAsia="en-GB"/>
                <w14:ligatures w14:val="none"/>
              </w:rPr>
              <w:t>is</w:t>
            </w:r>
          </w:p>
          <w:p w14:paraId="5868CEA1" w14:textId="77777777" w:rsidR="009D07EB" w:rsidRPr="00217DCC" w:rsidRDefault="009D07EB" w:rsidP="009D07EB">
            <w:pPr>
              <w:spacing w:after="0" w:line="240" w:lineRule="auto"/>
              <w:rPr>
                <w:rFonts w:ascii="Times New Roman" w:eastAsia="Times New Roman" w:hAnsi="Times New Roman" w:cs="Times New Roman"/>
                <w:kern w:val="0"/>
                <w:lang w:val="lv-LV" w:eastAsia="en-GB"/>
                <w14:ligatures w14:val="none"/>
              </w:rPr>
            </w:pPr>
          </w:p>
        </w:tc>
      </w:tr>
      <w:tr w:rsidR="006B00CB" w:rsidRPr="001745FD" w14:paraId="3E14266D" w14:textId="77777777" w:rsidTr="009D07EB">
        <w:tc>
          <w:tcPr>
            <w:tcW w:w="26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AF19019"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1.2.</w:t>
            </w:r>
          </w:p>
        </w:tc>
        <w:tc>
          <w:tcPr>
            <w:tcW w:w="847"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031F402"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Valsts un ES finanšu instrumentu atbalsts valsts un valsts nozīmes meliorācijas sistēmu būvniecībai un uzturēšanai</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776AE443"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Uzturētas visas ūdensnotekas, polderu sūkņu stacijas un hidrotehniskās būves</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7DF393CD" w14:textId="77777777" w:rsidR="006B00CB" w:rsidRDefault="006B00CB" w:rsidP="006B00CB">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No valsts piešķirtā finansējuma uzturētas:</w:t>
            </w:r>
          </w:p>
          <w:p w14:paraId="358ABEB9" w14:textId="047A17D0" w:rsidR="006B00CB" w:rsidRPr="00217DCC" w:rsidRDefault="006B00CB" w:rsidP="006B00CB">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ūdensnotekas - 1</w:t>
            </w:r>
            <w:r>
              <w:rPr>
                <w:rFonts w:ascii="Times New Roman" w:eastAsia="Times New Roman" w:hAnsi="Times New Roman" w:cs="Times New Roman"/>
                <w:kern w:val="0"/>
                <w:lang w:val="lv-LV" w:eastAsia="en-GB"/>
                <w14:ligatures w14:val="none"/>
              </w:rPr>
              <w:t>4</w:t>
            </w:r>
            <w:r w:rsidRPr="00217DCC">
              <w:rPr>
                <w:rFonts w:ascii="Times New Roman" w:eastAsia="Times New Roman" w:hAnsi="Times New Roman" w:cs="Times New Roman"/>
                <w:kern w:val="0"/>
                <w:lang w:val="lv-LV" w:eastAsia="en-GB"/>
                <w14:ligatures w14:val="none"/>
              </w:rPr>
              <w:t xml:space="preserve"> tūkst. km,40 sūkņu stacijas,</w:t>
            </w:r>
          </w:p>
          <w:p w14:paraId="186AFF89" w14:textId="1EC51B0C" w:rsidR="009D07EB" w:rsidRPr="001745FD" w:rsidRDefault="006B00CB" w:rsidP="009D07EB">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4</w:t>
            </w:r>
            <w:r>
              <w:rPr>
                <w:rFonts w:ascii="Times New Roman" w:eastAsia="Times New Roman" w:hAnsi="Times New Roman" w:cs="Times New Roman"/>
                <w:kern w:val="0"/>
                <w:lang w:val="lv-LV" w:eastAsia="en-GB"/>
                <w14:ligatures w14:val="none"/>
              </w:rPr>
              <w:t>35</w:t>
            </w:r>
            <w:r w:rsidRPr="00217DCC">
              <w:rPr>
                <w:rFonts w:ascii="Times New Roman" w:eastAsia="Times New Roman" w:hAnsi="Times New Roman" w:cs="Times New Roman"/>
                <w:kern w:val="0"/>
                <w:lang w:val="lv-LV" w:eastAsia="en-GB"/>
                <w14:ligatures w14:val="none"/>
              </w:rPr>
              <w:t xml:space="preserve"> km aizsargdambji</w:t>
            </w:r>
            <w:r w:rsidRPr="001745FD">
              <w:rPr>
                <w:rFonts w:ascii="Times New Roman" w:hAnsi="Times New Roman" w:cs="Times New Roman"/>
                <w:lang w:val="lv-LV" w:eastAsia="en-GB"/>
              </w:rPr>
              <w:t xml:space="preserve"> </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5BD9EE5A"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ZMNĪ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5299ECC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761C7DD4"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Katru gadu</w:t>
            </w:r>
          </w:p>
        </w:tc>
      </w:tr>
      <w:tr w:rsidR="006B00CB" w:rsidRPr="001745FD" w14:paraId="3E856798" w14:textId="77777777" w:rsidTr="009D07EB">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2612F98B"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40FC0A16" w14:textId="77777777" w:rsidR="009D07EB" w:rsidRPr="001745FD" w:rsidRDefault="009D07EB" w:rsidP="009D07EB">
            <w:pPr>
              <w:pStyle w:val="NoSpacing"/>
              <w:rPr>
                <w:rFonts w:ascii="Times New Roman" w:hAnsi="Times New Roman" w:cs="Times New Roman"/>
                <w:lang w:val="lv-LV" w:eastAsia="en-GB"/>
              </w:rPr>
            </w:pP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201BB78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ELFLA projekti</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625B643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Investīcijas meliorācijas sistēmu būvniecībā 40 milj. </w:t>
            </w:r>
            <w:r w:rsidRPr="001745FD">
              <w:rPr>
                <w:rFonts w:ascii="Times New Roman" w:hAnsi="Times New Roman" w:cs="Times New Roman"/>
                <w:i/>
                <w:iCs/>
                <w:lang w:val="lv-LV" w:eastAsia="en-GB"/>
              </w:rPr>
              <w:t>euro</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672187F2"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0C693E9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3C91C027"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2021.–2027. g.</w:t>
            </w:r>
          </w:p>
        </w:tc>
      </w:tr>
      <w:tr w:rsidR="006B00CB" w:rsidRPr="001745FD" w14:paraId="7E702186"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EE3FA6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1.3.</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B090BA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Nodrošināta koplietošanas, pašvaldību un viena īpašuma meliorācijas </w:t>
            </w:r>
            <w:r w:rsidRPr="001745FD">
              <w:rPr>
                <w:rFonts w:ascii="Times New Roman" w:hAnsi="Times New Roman" w:cs="Times New Roman"/>
                <w:lang w:val="lv-LV" w:eastAsia="en-GB"/>
              </w:rPr>
              <w:lastRenderedPageBreak/>
              <w:t>sistēmu uzturēšana</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1510797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Nodrošināti optimāli mitruma apstākļi</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3410400B"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Atjaunoto meliorācijas sistēmu garums – 250 km gadā </w:t>
            </w:r>
            <w:r w:rsidRPr="001745FD">
              <w:rPr>
                <w:rFonts w:ascii="Times New Roman" w:hAnsi="Times New Roman" w:cs="Times New Roman"/>
                <w:lang w:val="lv-LV" w:eastAsia="en-GB"/>
              </w:rPr>
              <w:lastRenderedPageBreak/>
              <w:t>no 3100 km kopgaruma</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6E75A4DC"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ZMNĪ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324274F9"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3A8E4169"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2023. g. II pusg.</w:t>
            </w:r>
          </w:p>
        </w:tc>
      </w:tr>
      <w:tr w:rsidR="006B00CB" w:rsidRPr="001745FD" w14:paraId="0FB5AF54"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EC2FD5A"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1.4.</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97E404A"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Normatīvo aktu pilnveidošana</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4B74FB26" w14:textId="1050DC25"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Pilnveidoti </w:t>
            </w:r>
            <w:r w:rsidR="00B5183A">
              <w:rPr>
                <w:rFonts w:ascii="Times New Roman" w:hAnsi="Times New Roman" w:cs="Times New Roman"/>
                <w:lang w:val="lv-LV" w:eastAsia="en-GB"/>
              </w:rPr>
              <w:t>3</w:t>
            </w:r>
            <w:r w:rsidRPr="001745FD">
              <w:rPr>
                <w:rFonts w:ascii="Times New Roman" w:hAnsi="Times New Roman" w:cs="Times New Roman"/>
                <w:lang w:val="lv-LV" w:eastAsia="en-GB"/>
              </w:rPr>
              <w:t> normatīvie akti par prasībām attiecībā uz meliorācijas sistēmu atjaunošanu un pārbūvi</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118E314A" w14:textId="77777777" w:rsidR="001977D8" w:rsidRDefault="001D647B" w:rsidP="001D647B">
            <w:pPr>
              <w:spacing w:before="100" w:beforeAutospacing="1" w:after="0" w:line="293" w:lineRule="atLeast"/>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1) iekļauti pasākumi meliorācijas jomā klimata pārmaiņu seku mazināšanai;</w:t>
            </w:r>
          </w:p>
          <w:p w14:paraId="068437A2" w14:textId="717ADD71" w:rsidR="001D647B" w:rsidRPr="00217DCC" w:rsidRDefault="001D647B" w:rsidP="001D647B">
            <w:pPr>
              <w:spacing w:before="100" w:beforeAutospacing="1" w:after="0" w:line="293" w:lineRule="atLeast"/>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2) projektu iesniegumu atlasē lielāka nozīme piešķirta projekta ieguldījumam klimata pārmaiņu seku novēršanai;</w:t>
            </w:r>
          </w:p>
          <w:p w14:paraId="5FB2F130" w14:textId="77A1C635" w:rsidR="001977D8" w:rsidRPr="001977D8" w:rsidRDefault="001D647B" w:rsidP="001977D8">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 xml:space="preserve">3) </w:t>
            </w:r>
            <w:r w:rsidR="001977D8">
              <w:rPr>
                <w:rFonts w:ascii="Times New Roman" w:eastAsia="Times New Roman" w:hAnsi="Times New Roman" w:cs="Times New Roman"/>
                <w:kern w:val="0"/>
                <w:lang w:val="lv-LV" w:eastAsia="en-GB"/>
                <w14:ligatures w14:val="none"/>
              </w:rPr>
              <w:t>normatīvie akti</w:t>
            </w:r>
            <w:r w:rsidRPr="00217DCC">
              <w:rPr>
                <w:rFonts w:ascii="Times New Roman" w:eastAsia="Times New Roman" w:hAnsi="Times New Roman" w:cs="Times New Roman"/>
                <w:kern w:val="0"/>
                <w:lang w:val="lv-LV" w:eastAsia="en-GB"/>
                <w14:ligatures w14:val="none"/>
              </w:rPr>
              <w:t xml:space="preserve"> par videi draudzīgu meliorācijas sistēmu</w:t>
            </w:r>
            <w:r w:rsidR="001977D8">
              <w:rPr>
                <w:rFonts w:ascii="Times New Roman" w:eastAsia="Times New Roman" w:hAnsi="Times New Roman" w:cs="Times New Roman"/>
                <w:kern w:val="0"/>
                <w:lang w:val="lv-LV" w:eastAsia="en-GB"/>
                <w14:ligatures w14:val="none"/>
              </w:rPr>
              <w:t xml:space="preserve"> elementiem un to kritērijiem.</w:t>
            </w:r>
            <w:r w:rsidRPr="00217DCC">
              <w:rPr>
                <w:rFonts w:ascii="Times New Roman" w:eastAsia="Times New Roman" w:hAnsi="Times New Roman" w:cs="Times New Roman"/>
                <w:kern w:val="0"/>
                <w:lang w:val="lv-LV" w:eastAsia="en-GB"/>
                <w14:ligatures w14:val="none"/>
              </w:rPr>
              <w:t xml:space="preserve"> </w:t>
            </w:r>
            <w:r w:rsidR="001977D8">
              <w:rPr>
                <w:rFonts w:ascii="Times New Roman" w:eastAsia="Times New Roman" w:hAnsi="Times New Roman" w:cs="Times New Roman"/>
                <w:kern w:val="0"/>
                <w:lang w:val="lv-LV" w:eastAsia="en-GB"/>
                <w14:ligatures w14:val="none"/>
              </w:rPr>
              <w:t>Pieņemts</w:t>
            </w:r>
          </w:p>
          <w:p w14:paraId="2A01FFE7" w14:textId="78D2EFA4" w:rsidR="001977D8" w:rsidRPr="001745FD" w:rsidRDefault="001977D8" w:rsidP="001D647B">
            <w:pPr>
              <w:pStyle w:val="NoSpacing"/>
              <w:rPr>
                <w:rFonts w:ascii="Times New Roman" w:hAnsi="Times New Roman" w:cs="Times New Roman"/>
                <w:lang w:val="lv-LV" w:eastAsia="en-GB"/>
              </w:rPr>
            </w:pPr>
            <w:r w:rsidRPr="001977D8">
              <w:rPr>
                <w:rFonts w:ascii="Times New Roman" w:hAnsi="Times New Roman" w:cs="Times New Roman"/>
                <w:lang w:val="lv-LV" w:eastAsia="en-GB"/>
              </w:rPr>
              <w:t>Ministru kabineta 2021. gada 30. novembra noteikumu Nr. 776 “Valsts un Eiropas Savienības atbalsta piešķiršanas kārtība atklātu projektu konkursa veidā pasākumā "Ieguldījumi materiālajos aktīvos" 2014.–2020. gada plānošanas perioda pārejas laikā 2021. un 2022. gadā” 9.pielikum</w:t>
            </w:r>
            <w:r>
              <w:rPr>
                <w:rFonts w:ascii="Times New Roman" w:hAnsi="Times New Roman" w:cs="Times New Roman"/>
                <w:lang w:val="lv-LV" w:eastAsia="en-GB"/>
              </w:rPr>
              <w:t xml:space="preserve">s </w:t>
            </w:r>
            <w:r w:rsidRPr="001977D8">
              <w:rPr>
                <w:rFonts w:ascii="Times New Roman" w:hAnsi="Times New Roman" w:cs="Times New Roman"/>
                <w:lang w:val="lv-LV" w:eastAsia="en-GB"/>
              </w:rPr>
              <w:lastRenderedPageBreak/>
              <w:t>“Videi draudzīgu meliorācijas sistēmu elementi un to kritēriji”.</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29C30E2C"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ZM</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3B036BE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0D4E4B91" w14:textId="755D9FD9" w:rsidR="009D07EB" w:rsidRPr="001745FD" w:rsidRDefault="001D647B" w:rsidP="009D07EB">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2024. g. II pusg.</w:t>
            </w:r>
          </w:p>
        </w:tc>
      </w:tr>
      <w:tr w:rsidR="006B00CB" w:rsidRPr="001745FD" w14:paraId="477A9A17"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813DF17"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1.5.</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D624A53"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Nodrošināta iedzīvotāju dzīves kvalitāte, samazinot plūdu risku</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7ECA2B3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Samazinātas applūstošas teritorijas</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2CE9C23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60000 ha</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1ECD7A66"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4BDD6588"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078D016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2021.–2026. g.</w:t>
            </w:r>
          </w:p>
        </w:tc>
      </w:tr>
      <w:tr w:rsidR="009D07EB" w:rsidRPr="001745FD" w14:paraId="627C6A02" w14:textId="77777777" w:rsidTr="001745FD">
        <w:tc>
          <w:tcPr>
            <w:tcW w:w="0" w:type="auto"/>
            <w:gridSpan w:val="9"/>
            <w:tcBorders>
              <w:top w:val="outset" w:sz="6" w:space="0" w:color="414142"/>
              <w:left w:val="outset" w:sz="6" w:space="0" w:color="414142"/>
              <w:bottom w:val="outset" w:sz="6" w:space="0" w:color="414142"/>
              <w:right w:val="outset" w:sz="6" w:space="0" w:color="414142"/>
            </w:tcBorders>
            <w:shd w:val="clear" w:color="auto" w:fill="FFFFFF"/>
            <w:hideMark/>
          </w:tcPr>
          <w:p w14:paraId="45763281" w14:textId="77777777" w:rsidR="009D07EB" w:rsidRPr="001745FD" w:rsidRDefault="009D07EB" w:rsidP="009D07EB">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 Kvalitatīvas hidromelioratīvās informācijas nodrošināšana</w:t>
            </w:r>
          </w:p>
        </w:tc>
      </w:tr>
      <w:tr w:rsidR="006B00CB" w:rsidRPr="001745FD" w14:paraId="6E166954"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9FBC53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AC8A2F2"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Pasākums</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6E1FF5F4"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5B2B7BE3"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2E3CA32F"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74D153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1334DD3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6B00CB" w:rsidRPr="001745FD" w14:paraId="6853ED53"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CD3B51F"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2.1.</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0D85EF9" w14:textId="6A9BFCC9"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Veikta valsts un valsts nozīmes meliorācijas sistēmu inventarizācija</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57C041E9" w14:textId="5D55F9F4" w:rsidR="009D07EB" w:rsidRPr="001745FD" w:rsidRDefault="004D33EF" w:rsidP="009D07EB">
            <w:pPr>
              <w:pStyle w:val="NoSpacing"/>
              <w:rPr>
                <w:rFonts w:ascii="Times New Roman" w:hAnsi="Times New Roman" w:cs="Times New Roman"/>
                <w:lang w:val="lv-LV" w:eastAsia="en-GB"/>
              </w:rPr>
            </w:pPr>
            <w:r>
              <w:rPr>
                <w:rFonts w:ascii="Times New Roman" w:hAnsi="Times New Roman" w:cs="Times New Roman"/>
                <w:lang w:val="lv-LV" w:eastAsia="en-GB"/>
              </w:rPr>
              <w:t>I</w:t>
            </w:r>
            <w:r w:rsidR="00595442">
              <w:rPr>
                <w:rFonts w:ascii="Times New Roman" w:hAnsi="Times New Roman" w:cs="Times New Roman"/>
                <w:lang w:val="lv-LV" w:eastAsia="en-GB"/>
              </w:rPr>
              <w:t xml:space="preserve">zstrādāta inventarizācijas metodika un </w:t>
            </w:r>
            <w:r w:rsidR="00D354CA">
              <w:rPr>
                <w:rFonts w:ascii="Times New Roman" w:hAnsi="Times New Roman" w:cs="Times New Roman"/>
                <w:lang w:val="lv-LV" w:eastAsia="en-GB"/>
              </w:rPr>
              <w:t>uzsākta</w:t>
            </w:r>
            <w:r w:rsidR="00595442">
              <w:rPr>
                <w:rFonts w:ascii="Times New Roman" w:hAnsi="Times New Roman" w:cs="Times New Roman"/>
                <w:lang w:val="lv-LV" w:eastAsia="en-GB"/>
              </w:rPr>
              <w:t xml:space="preserve"> valsts meliorācijas sistēmu inventarizācija</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10D5C9A7" w14:textId="5EB90E97" w:rsidR="009D07EB" w:rsidRDefault="00D354CA" w:rsidP="009D07EB">
            <w:pPr>
              <w:pStyle w:val="NoSpacing"/>
              <w:rPr>
                <w:rFonts w:ascii="Times New Roman" w:hAnsi="Times New Roman" w:cs="Times New Roman"/>
                <w:lang w:val="lv-LV" w:eastAsia="en-GB"/>
              </w:rPr>
            </w:pPr>
            <w:r>
              <w:rPr>
                <w:rFonts w:ascii="Times New Roman" w:hAnsi="Times New Roman" w:cs="Times New Roman"/>
                <w:lang w:val="lv-LV" w:eastAsia="en-GB"/>
              </w:rPr>
              <w:t>I</w:t>
            </w:r>
            <w:r w:rsidR="004D33EF" w:rsidRPr="004D33EF">
              <w:rPr>
                <w:rFonts w:ascii="Times New Roman" w:hAnsi="Times New Roman" w:cs="Times New Roman"/>
                <w:lang w:val="lv-LV" w:eastAsia="en-GB"/>
              </w:rPr>
              <w:t>nventarizētas valsts ūdensnotekas - 5% un inventarizēti valsts aizsargdambji - 29% no kopējā skaita valstī</w:t>
            </w:r>
            <w:r>
              <w:rPr>
                <w:rFonts w:ascii="Times New Roman" w:hAnsi="Times New Roman" w:cs="Times New Roman"/>
                <w:lang w:val="lv-LV" w:eastAsia="en-GB"/>
              </w:rPr>
              <w:t>,</w:t>
            </w:r>
          </w:p>
          <w:p w14:paraId="1075A24A" w14:textId="79545BDB" w:rsidR="00D354CA" w:rsidRDefault="00D354CA" w:rsidP="009D07EB">
            <w:pPr>
              <w:pStyle w:val="NoSpacing"/>
              <w:rPr>
                <w:rFonts w:ascii="Times New Roman" w:hAnsi="Times New Roman" w:cs="Times New Roman"/>
                <w:lang w:val="lv-LV" w:eastAsia="en-GB"/>
              </w:rPr>
            </w:pPr>
            <w:r w:rsidRPr="00D354CA">
              <w:rPr>
                <w:rFonts w:ascii="Times New Roman" w:hAnsi="Times New Roman" w:cs="Times New Roman"/>
                <w:lang w:val="lv-LV" w:eastAsia="en-GB"/>
              </w:rPr>
              <w:t>līdz 20</w:t>
            </w:r>
            <w:r>
              <w:rPr>
                <w:rFonts w:ascii="Times New Roman" w:hAnsi="Times New Roman" w:cs="Times New Roman"/>
                <w:lang w:val="lv-LV" w:eastAsia="en-GB"/>
              </w:rPr>
              <w:t>23</w:t>
            </w:r>
            <w:r w:rsidRPr="00D354CA">
              <w:rPr>
                <w:rFonts w:ascii="Times New Roman" w:hAnsi="Times New Roman" w:cs="Times New Roman"/>
                <w:lang w:val="lv-LV" w:eastAsia="en-GB"/>
              </w:rPr>
              <w:t>.gada</w:t>
            </w:r>
            <w:r>
              <w:rPr>
                <w:rFonts w:ascii="Times New Roman" w:hAnsi="Times New Roman" w:cs="Times New Roman"/>
                <w:lang w:val="lv-LV" w:eastAsia="en-GB"/>
              </w:rPr>
              <w:t xml:space="preserve"> 31.decembrim</w:t>
            </w:r>
            <w:r w:rsidRPr="00D354CA">
              <w:rPr>
                <w:rFonts w:ascii="Times New Roman" w:hAnsi="Times New Roman" w:cs="Times New Roman"/>
                <w:lang w:val="lv-LV" w:eastAsia="en-GB"/>
              </w:rPr>
              <w:t xml:space="preserve"> </w:t>
            </w:r>
            <w:r w:rsidR="00481866">
              <w:rPr>
                <w:rFonts w:ascii="Times New Roman" w:hAnsi="Times New Roman" w:cs="Times New Roman"/>
                <w:lang w:val="lv-LV" w:eastAsia="en-GB"/>
              </w:rPr>
              <w:t xml:space="preserve">pasākumam </w:t>
            </w:r>
            <w:r w:rsidRPr="00D354CA">
              <w:rPr>
                <w:rFonts w:ascii="Times New Roman" w:hAnsi="Times New Roman" w:cs="Times New Roman"/>
                <w:lang w:val="lv-LV" w:eastAsia="en-GB"/>
              </w:rPr>
              <w:t>izmantots finansējums- 238181 euro</w:t>
            </w:r>
          </w:p>
          <w:p w14:paraId="05AD5E1E" w14:textId="6AB6D00C" w:rsidR="00D354CA" w:rsidRPr="001745FD" w:rsidRDefault="00D354CA" w:rsidP="009D07EB">
            <w:pPr>
              <w:pStyle w:val="NoSpacing"/>
              <w:rPr>
                <w:rFonts w:ascii="Times New Roman" w:hAnsi="Times New Roman" w:cs="Times New Roman"/>
                <w:lang w:val="lv-LV" w:eastAsia="en-GB"/>
              </w:rPr>
            </w:pP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67004989" w14:textId="5D5DC245"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ZM</w:t>
            </w:r>
            <w:r w:rsidR="00D354CA">
              <w:rPr>
                <w:rFonts w:ascii="Times New Roman" w:hAnsi="Times New Roman" w:cs="Times New Roman"/>
                <w:lang w:val="lv-LV" w:eastAsia="en-GB"/>
              </w:rPr>
              <w:t>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11120628" w14:textId="2A878174"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r w:rsidR="00D354CA">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7B82E9E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 II pusg.</w:t>
            </w:r>
          </w:p>
        </w:tc>
      </w:tr>
      <w:tr w:rsidR="006B00CB" w:rsidRPr="001745FD" w14:paraId="4D0EBF29"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6C48229"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2.2.</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BC2462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Veikta viena īpašnieka, koplietošanas un pašvaldību meliorācijas sistēmu inventarizācija</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1709DEF9" w14:textId="6EB8A3B2" w:rsidR="009D07EB" w:rsidRPr="001745FD" w:rsidRDefault="00D354CA" w:rsidP="009D07EB">
            <w:pPr>
              <w:pStyle w:val="NoSpacing"/>
              <w:rPr>
                <w:rFonts w:ascii="Times New Roman" w:hAnsi="Times New Roman" w:cs="Times New Roman"/>
                <w:lang w:val="lv-LV" w:eastAsia="en-GB"/>
              </w:rPr>
            </w:pPr>
            <w:r>
              <w:rPr>
                <w:rFonts w:ascii="Times New Roman" w:hAnsi="Times New Roman" w:cs="Times New Roman"/>
                <w:lang w:val="lv-LV" w:eastAsia="en-GB"/>
              </w:rPr>
              <w:t xml:space="preserve">Uzsākta </w:t>
            </w:r>
            <w:r w:rsidRPr="00D354CA">
              <w:rPr>
                <w:rFonts w:ascii="Times New Roman" w:hAnsi="Times New Roman" w:cs="Times New Roman"/>
                <w:lang w:val="lv-LV" w:eastAsia="en-GB"/>
              </w:rPr>
              <w:t>meliorācijas sistēmu inventarizācija</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70BBAEBA" w14:textId="348B9A9A" w:rsidR="009D07EB" w:rsidRPr="001745FD" w:rsidRDefault="00D354CA" w:rsidP="009D07EB">
            <w:pPr>
              <w:pStyle w:val="NoSpacing"/>
              <w:rPr>
                <w:rFonts w:ascii="Times New Roman" w:hAnsi="Times New Roman" w:cs="Times New Roman"/>
                <w:lang w:val="lv-LV" w:eastAsia="en-GB"/>
              </w:rPr>
            </w:pPr>
            <w:r w:rsidRPr="00D354CA">
              <w:rPr>
                <w:rFonts w:ascii="Times New Roman" w:hAnsi="Times New Roman" w:cs="Times New Roman"/>
                <w:lang w:val="lv-LV" w:eastAsia="en-GB"/>
              </w:rPr>
              <w:t>viena īpašnieka, koplietošanas un pašvaldību meliorācijas sistēmu inventarizāciju veic un apmaksā meliorācijas sistēmu īpašnieki, kas ir viņu komercnoslēpums.</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6B2AFF38"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Meliorācijas sistēmu īpašnieki</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B8DE5A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3DB1121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 II pusg.</w:t>
            </w:r>
          </w:p>
        </w:tc>
      </w:tr>
      <w:tr w:rsidR="006B00CB" w:rsidRPr="001745FD" w14:paraId="5FC0B2A0" w14:textId="77777777" w:rsidTr="009D07EB">
        <w:tc>
          <w:tcPr>
            <w:tcW w:w="26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9C86F72"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2.3.</w:t>
            </w:r>
          </w:p>
        </w:tc>
        <w:tc>
          <w:tcPr>
            <w:tcW w:w="847"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968434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Nodrošināta aktuālas informācijas pieejamība par meliorācijas sistēmām un hidrotehniskajām būvēm</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1FEAC77A"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Nodrošināta informācija par meliorācijas sistēmām internetā www.melioracija.lv</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0CF35962"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Digitāli nepārtraukti pieejama informācija</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6EB8B1B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3E8653E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424EAFF2"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Regulāri</w:t>
            </w:r>
          </w:p>
        </w:tc>
      </w:tr>
      <w:tr w:rsidR="006B00CB" w:rsidRPr="001745FD" w14:paraId="7F54BC8F" w14:textId="77777777" w:rsidTr="009D07EB">
        <w:tc>
          <w:tcPr>
            <w:tcW w:w="26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E918A8C"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2.4.</w:t>
            </w:r>
          </w:p>
        </w:tc>
        <w:tc>
          <w:tcPr>
            <w:tcW w:w="847"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07D28A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Nodrošināta automātisko hidrometrisko posteņu nepārtraukta darbība un hidrometrijas datu iegūšana, apstrāde un interpretācija</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4C8E4C97" w14:textId="45D25CF5"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Nolasījumi </w:t>
            </w:r>
            <w:r w:rsidR="001D647B">
              <w:rPr>
                <w:rFonts w:ascii="Times New Roman" w:hAnsi="Times New Roman" w:cs="Times New Roman"/>
                <w:lang w:val="lv-LV" w:eastAsia="en-GB"/>
              </w:rPr>
              <w:t>53</w:t>
            </w:r>
            <w:r w:rsidRPr="001745FD">
              <w:rPr>
                <w:rFonts w:ascii="Times New Roman" w:hAnsi="Times New Roman" w:cs="Times New Roman"/>
                <w:lang w:val="lv-LV" w:eastAsia="en-GB"/>
              </w:rPr>
              <w:t xml:space="preserve"> automātiskajos upju un ezeru atjaunotajos hidrometriskajos posteņos</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0A1D0B3C" w14:textId="4243E3BF" w:rsidR="009D07EB" w:rsidRPr="001745FD" w:rsidRDefault="001D647B" w:rsidP="009D07EB">
            <w:pPr>
              <w:pStyle w:val="NoSpacing"/>
              <w:rPr>
                <w:rFonts w:ascii="Times New Roman" w:hAnsi="Times New Roman" w:cs="Times New Roman"/>
                <w:lang w:val="lv-LV" w:eastAsia="en-GB"/>
              </w:rPr>
            </w:pPr>
            <w:r>
              <w:rPr>
                <w:rFonts w:ascii="Times New Roman" w:hAnsi="Times New Roman" w:cs="Times New Roman"/>
                <w:lang w:val="lv-LV" w:eastAsia="en-GB"/>
              </w:rPr>
              <w:t>53</w:t>
            </w:r>
            <w:r w:rsidR="009D07EB" w:rsidRPr="001745FD">
              <w:rPr>
                <w:rFonts w:ascii="Times New Roman" w:hAnsi="Times New Roman" w:cs="Times New Roman"/>
                <w:lang w:val="lv-LV" w:eastAsia="en-GB"/>
              </w:rPr>
              <w:t xml:space="preserve"> posteņi</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1744B02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41257F5C"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5693CE0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Regulāri</w:t>
            </w:r>
          </w:p>
        </w:tc>
      </w:tr>
      <w:tr w:rsidR="006B00CB" w:rsidRPr="001745FD" w14:paraId="28E4FFF9" w14:textId="77777777" w:rsidTr="009D07EB">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70D2B31B"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5E2E0812" w14:textId="77777777" w:rsidR="009D07EB" w:rsidRPr="001745FD" w:rsidRDefault="009D07EB" w:rsidP="009D07EB">
            <w:pPr>
              <w:pStyle w:val="NoSpacing"/>
              <w:rPr>
                <w:rFonts w:ascii="Times New Roman" w:hAnsi="Times New Roman" w:cs="Times New Roman"/>
                <w:lang w:val="lv-LV" w:eastAsia="en-GB"/>
              </w:rPr>
            </w:pP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26F87EB8"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Mēneša ūdenslīmeņu līknes</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26222D1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Ūdenslīmeņu līknes tiek publicētas ZMNĪ tīmekļvietnē www.zmni.lv</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08279EF3"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73098579"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4F5271CF"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Katru gadu</w:t>
            </w:r>
          </w:p>
        </w:tc>
      </w:tr>
      <w:tr w:rsidR="009D07EB" w:rsidRPr="001745FD" w14:paraId="567549A4" w14:textId="77777777" w:rsidTr="001745FD">
        <w:tc>
          <w:tcPr>
            <w:tcW w:w="0" w:type="auto"/>
            <w:gridSpan w:val="9"/>
            <w:tcBorders>
              <w:top w:val="outset" w:sz="6" w:space="0" w:color="414142"/>
              <w:left w:val="outset" w:sz="6" w:space="0" w:color="414142"/>
              <w:bottom w:val="outset" w:sz="6" w:space="0" w:color="414142"/>
              <w:right w:val="outset" w:sz="6" w:space="0" w:color="414142"/>
            </w:tcBorders>
            <w:shd w:val="clear" w:color="auto" w:fill="FFFFFF"/>
            <w:hideMark/>
          </w:tcPr>
          <w:p w14:paraId="743CAAE7" w14:textId="77777777" w:rsidR="009D07EB" w:rsidRPr="001745FD" w:rsidRDefault="009D07EB" w:rsidP="009D07EB">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3. Sabiedrības izpratnes stiprināšana par meliorācijas nozīmību, jauno meliorācijas speciālistu piesaistīšana un speciālistu profesionālās kompetences pilnveidošana</w:t>
            </w:r>
          </w:p>
        </w:tc>
      </w:tr>
      <w:tr w:rsidR="006B00CB" w:rsidRPr="001745FD" w14:paraId="5BA96EE1" w14:textId="77777777" w:rsidTr="000257F7">
        <w:tc>
          <w:tcPr>
            <w:tcW w:w="205" w:type="pct"/>
            <w:tcBorders>
              <w:top w:val="outset" w:sz="6" w:space="0" w:color="414142"/>
              <w:left w:val="outset" w:sz="6" w:space="0" w:color="414142"/>
              <w:bottom w:val="outset" w:sz="6" w:space="0" w:color="414142"/>
              <w:right w:val="outset" w:sz="6" w:space="0" w:color="414142"/>
            </w:tcBorders>
            <w:shd w:val="clear" w:color="auto" w:fill="FFFFFF"/>
            <w:hideMark/>
          </w:tcPr>
          <w:p w14:paraId="6C96FDC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84"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793B0E2"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Pasākums</w:t>
            </w:r>
          </w:p>
        </w:tc>
        <w:tc>
          <w:tcPr>
            <w:tcW w:w="1172"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7F5C16A"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2A09EE54"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5A08D8D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20749A03"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3445250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6B00CB" w:rsidRPr="001745FD" w14:paraId="2D396C49" w14:textId="77777777" w:rsidTr="000257F7">
        <w:tc>
          <w:tcPr>
            <w:tcW w:w="205" w:type="pct"/>
            <w:tcBorders>
              <w:top w:val="outset" w:sz="6" w:space="0" w:color="414142"/>
              <w:left w:val="outset" w:sz="6" w:space="0" w:color="414142"/>
              <w:bottom w:val="outset" w:sz="6" w:space="0" w:color="414142"/>
              <w:right w:val="outset" w:sz="6" w:space="0" w:color="414142"/>
            </w:tcBorders>
            <w:shd w:val="clear" w:color="auto" w:fill="FFFFFF"/>
            <w:hideMark/>
          </w:tcPr>
          <w:p w14:paraId="0E0F8D93"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3.1.</w:t>
            </w:r>
          </w:p>
        </w:tc>
        <w:tc>
          <w:tcPr>
            <w:tcW w:w="684"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5B70018"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Stiprināta sabiedrības un pašvaldības izpratne par meliorācijas nozīmi klimata pārmaiņu un to seku mazināšanā</w:t>
            </w:r>
          </w:p>
        </w:tc>
        <w:tc>
          <w:tcPr>
            <w:tcW w:w="1172"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88B5B54"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Padziļinājušās sabiedrības zināšanas un izpratne par meliorācijas nozīmi</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753B91B6"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Vebinārs pašvaldībām par meliorāciju nozīmi un īstenojamiem pasākumiem no ES fondu līdzekļiem</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0951D80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ZM</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23DA119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7FE271EC"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Katru gadu</w:t>
            </w:r>
          </w:p>
        </w:tc>
      </w:tr>
      <w:tr w:rsidR="006B00CB" w:rsidRPr="001745FD" w14:paraId="739705CB" w14:textId="77777777" w:rsidTr="000257F7">
        <w:tc>
          <w:tcPr>
            <w:tcW w:w="20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EFC089C"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3.2.</w:t>
            </w:r>
          </w:p>
        </w:tc>
        <w:tc>
          <w:tcPr>
            <w:tcW w:w="684"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5E30536"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Stiprināta meliorācijas sistēmu īpašnieku, valsts un pašvaldības institūciju amatpersonu un darbinieku izpratne un zināšanas meliorācijas jomā:</w:t>
            </w:r>
          </w:p>
        </w:tc>
        <w:tc>
          <w:tcPr>
            <w:tcW w:w="1172"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14BDFD5"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Konsultācijas</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76D6A18D"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Pēc pieprasījuma</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2300A0C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 ZMNĪ, LAD, LLKC</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A23A968"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VARAM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7526FBC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Regulāri, pēc pieprasījuma</w:t>
            </w:r>
          </w:p>
        </w:tc>
      </w:tr>
      <w:tr w:rsidR="006B00CB" w:rsidRPr="001745FD" w14:paraId="7996B807" w14:textId="77777777" w:rsidTr="000257F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3C6359C" w14:textId="77777777" w:rsidR="009D07EB" w:rsidRPr="001745FD" w:rsidRDefault="009D07EB" w:rsidP="009D07EB">
            <w:pPr>
              <w:pStyle w:val="NoSpacing"/>
              <w:rPr>
                <w:rFonts w:ascii="Times New Roman" w:hAnsi="Times New Roman" w:cs="Times New Roman"/>
                <w:lang w:val="lv-LV" w:eastAsia="en-GB"/>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660354B2" w14:textId="77777777" w:rsidR="009D07EB" w:rsidRPr="001745FD" w:rsidRDefault="009D07EB" w:rsidP="009D07EB">
            <w:pPr>
              <w:pStyle w:val="NoSpacing"/>
              <w:rPr>
                <w:rFonts w:ascii="Times New Roman" w:hAnsi="Times New Roman" w:cs="Times New Roman"/>
                <w:lang w:val="lv-LV" w:eastAsia="en-GB"/>
              </w:rPr>
            </w:pPr>
          </w:p>
        </w:tc>
        <w:tc>
          <w:tcPr>
            <w:tcW w:w="1172"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8D5254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Informatīvie pasākumi</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1402FA5E"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1 reizi</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514BB42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04A1081"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14681FC0" w14:textId="77777777" w:rsidR="009D07EB" w:rsidRPr="001745FD" w:rsidRDefault="009D07EB" w:rsidP="009D07EB">
            <w:pPr>
              <w:pStyle w:val="NoSpacing"/>
              <w:rPr>
                <w:rFonts w:ascii="Times New Roman" w:hAnsi="Times New Roman" w:cs="Times New Roman"/>
                <w:lang w:val="lv-LV" w:eastAsia="en-GB"/>
              </w:rPr>
            </w:pPr>
            <w:r w:rsidRPr="001745FD">
              <w:rPr>
                <w:rFonts w:ascii="Times New Roman" w:hAnsi="Times New Roman" w:cs="Times New Roman"/>
                <w:lang w:val="lv-LV" w:eastAsia="en-GB"/>
              </w:rPr>
              <w:t>Katru gadu</w:t>
            </w:r>
          </w:p>
        </w:tc>
      </w:tr>
      <w:tr w:rsidR="000257F7" w:rsidRPr="001745FD" w14:paraId="50AD5C49" w14:textId="77777777" w:rsidTr="000257F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61ED5FC" w14:textId="77777777" w:rsidR="000257F7" w:rsidRPr="001745FD" w:rsidRDefault="000257F7" w:rsidP="000257F7">
            <w:pPr>
              <w:pStyle w:val="NoSpacing"/>
              <w:rPr>
                <w:rFonts w:ascii="Times New Roman" w:hAnsi="Times New Roman" w:cs="Times New Roman"/>
                <w:lang w:val="lv-LV" w:eastAsia="en-GB"/>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0803FEB0" w14:textId="77777777" w:rsidR="000257F7" w:rsidRPr="001745FD" w:rsidRDefault="000257F7" w:rsidP="000257F7">
            <w:pPr>
              <w:pStyle w:val="NoSpacing"/>
              <w:rPr>
                <w:rFonts w:ascii="Times New Roman" w:hAnsi="Times New Roman" w:cs="Times New Roman"/>
                <w:lang w:val="lv-LV" w:eastAsia="en-GB"/>
              </w:rPr>
            </w:pPr>
          </w:p>
        </w:tc>
        <w:tc>
          <w:tcPr>
            <w:tcW w:w="1172"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B769857" w14:textId="77777777" w:rsidR="000257F7"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Sertificēto hidromelioratīvās būvniecības speciālistu skaits meliorācijas sistēmu un hidrotehnisko būvju būvniecībā </w:t>
            </w:r>
          </w:p>
          <w:p w14:paraId="1C4E6D1F" w14:textId="2FBF117B" w:rsidR="000257F7" w:rsidRPr="001745FD" w:rsidRDefault="000257F7" w:rsidP="000257F7">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(01.03.2024.)</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1015C78D" w14:textId="77777777" w:rsidR="000257F7" w:rsidRPr="00217DCC" w:rsidRDefault="000257F7" w:rsidP="000257F7">
            <w:pPr>
              <w:pStyle w:val="NoSpacing"/>
              <w:rPr>
                <w:rFonts w:ascii="Times New Roman" w:hAnsi="Times New Roman" w:cs="Times New Roman"/>
                <w:lang w:val="lv-LV" w:eastAsia="en-GB"/>
              </w:rPr>
            </w:pPr>
            <w:r w:rsidRPr="00217DCC">
              <w:rPr>
                <w:rFonts w:ascii="Times New Roman" w:hAnsi="Times New Roman" w:cs="Times New Roman"/>
                <w:lang w:val="lv-LV" w:eastAsia="en-GB"/>
              </w:rPr>
              <w:t>148 sertificētu personu, t.sk.</w:t>
            </w:r>
          </w:p>
          <w:p w14:paraId="2E9514AF" w14:textId="77777777" w:rsidR="000257F7" w:rsidRPr="00217DCC" w:rsidRDefault="000257F7" w:rsidP="000257F7">
            <w:pPr>
              <w:pStyle w:val="NoSpacing"/>
              <w:rPr>
                <w:rFonts w:ascii="Times New Roman" w:hAnsi="Times New Roman" w:cs="Times New Roman"/>
                <w:lang w:val="lv-LV" w:eastAsia="en-GB"/>
              </w:rPr>
            </w:pPr>
            <w:r w:rsidRPr="00217DCC">
              <w:rPr>
                <w:rFonts w:ascii="Times New Roman" w:hAnsi="Times New Roman" w:cs="Times New Roman"/>
                <w:lang w:val="lv-LV" w:eastAsia="en-GB"/>
              </w:rPr>
              <w:t>1) projektēšanā – 57 MS projektēšanas speciālistu;</w:t>
            </w:r>
          </w:p>
          <w:p w14:paraId="28475AB6" w14:textId="77777777" w:rsidR="000257F7" w:rsidRPr="00217DCC" w:rsidRDefault="000257F7" w:rsidP="000257F7">
            <w:pPr>
              <w:pStyle w:val="NoSpacing"/>
              <w:rPr>
                <w:rFonts w:ascii="Times New Roman" w:hAnsi="Times New Roman" w:cs="Times New Roman"/>
                <w:lang w:val="lv-LV" w:eastAsia="en-GB"/>
              </w:rPr>
            </w:pPr>
            <w:r w:rsidRPr="00217DCC">
              <w:rPr>
                <w:rFonts w:ascii="Times New Roman" w:hAnsi="Times New Roman" w:cs="Times New Roman"/>
                <w:lang w:val="lv-LV" w:eastAsia="en-GB"/>
              </w:rPr>
              <w:t>2) MS būvdarbu vadīšanā - 102 speciālistu;</w:t>
            </w:r>
          </w:p>
          <w:p w14:paraId="546FC97D" w14:textId="77777777" w:rsidR="000257F7" w:rsidRPr="00217DCC" w:rsidRDefault="000257F7" w:rsidP="000257F7">
            <w:pPr>
              <w:pStyle w:val="NoSpacing"/>
              <w:rPr>
                <w:rFonts w:ascii="Times New Roman" w:hAnsi="Times New Roman" w:cs="Times New Roman"/>
                <w:lang w:val="lv-LV" w:eastAsia="en-GB"/>
              </w:rPr>
            </w:pPr>
            <w:r w:rsidRPr="00217DCC">
              <w:rPr>
                <w:rFonts w:ascii="Times New Roman" w:hAnsi="Times New Roman" w:cs="Times New Roman"/>
                <w:lang w:val="lv-LV" w:eastAsia="en-GB"/>
              </w:rPr>
              <w:t>3)HB projektēšana -11</w:t>
            </w:r>
          </w:p>
          <w:p w14:paraId="63C2365B" w14:textId="5F91A44A" w:rsidR="000257F7" w:rsidRPr="001745FD" w:rsidRDefault="000257F7" w:rsidP="000257F7">
            <w:pPr>
              <w:pStyle w:val="NoSpacing"/>
              <w:rPr>
                <w:rFonts w:ascii="Times New Roman" w:hAnsi="Times New Roman" w:cs="Times New Roman"/>
                <w:lang w:val="lv-LV" w:eastAsia="en-GB"/>
              </w:rPr>
            </w:pPr>
            <w:r w:rsidRPr="00217DCC">
              <w:rPr>
                <w:rFonts w:ascii="Times New Roman" w:hAnsi="Times New Roman" w:cs="Times New Roman"/>
                <w:lang w:val="lv-LV" w:eastAsia="en-GB"/>
              </w:rPr>
              <w:t xml:space="preserve">4) </w:t>
            </w:r>
            <w:r w:rsidRPr="00217DCC">
              <w:rPr>
                <w:rFonts w:ascii="Times New Roman" w:hAnsi="Times New Roman" w:cs="Times New Roman"/>
                <w:lang w:val="lv-LV"/>
              </w:rPr>
              <w:t>HB būvdarbu vadīšana- 23 sertifikāti</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2CAC3067" w14:textId="52AA29DC"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Latvijas Meliorato</w:t>
            </w:r>
            <w:r>
              <w:rPr>
                <w:rFonts w:ascii="Times New Roman" w:hAnsi="Times New Roman" w:cs="Times New Roman"/>
                <w:lang w:val="lv-LV" w:eastAsia="en-GB"/>
              </w:rPr>
              <w:t>-</w:t>
            </w:r>
            <w:r w:rsidRPr="001745FD">
              <w:rPr>
                <w:rFonts w:ascii="Times New Roman" w:hAnsi="Times New Roman" w:cs="Times New Roman"/>
                <w:lang w:val="lv-LV" w:eastAsia="en-GB"/>
              </w:rPr>
              <w:t>ru biedrība</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4C9B61C"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295C3015"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Regulāri, pēc pieprasījuma</w:t>
            </w:r>
          </w:p>
        </w:tc>
      </w:tr>
      <w:tr w:rsidR="000257F7" w:rsidRPr="001745FD" w14:paraId="4D588890" w14:textId="77777777" w:rsidTr="000257F7">
        <w:tc>
          <w:tcPr>
            <w:tcW w:w="20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5BA4160"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3.3.</w:t>
            </w:r>
          </w:p>
        </w:tc>
        <w:tc>
          <w:tcPr>
            <w:tcW w:w="684"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756AC614" w14:textId="294DEE9D"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Visu izglītības līmeņu </w:t>
            </w:r>
            <w:r w:rsidRPr="001745FD">
              <w:rPr>
                <w:rFonts w:ascii="Times New Roman" w:hAnsi="Times New Roman" w:cs="Times New Roman"/>
                <w:lang w:val="lv-LV" w:eastAsia="en-GB"/>
              </w:rPr>
              <w:lastRenderedPageBreak/>
              <w:t>kvalificētu meliorācijas speciālistu sagatavo</w:t>
            </w:r>
            <w:r>
              <w:rPr>
                <w:rFonts w:ascii="Times New Roman" w:hAnsi="Times New Roman" w:cs="Times New Roman"/>
                <w:lang w:val="lv-LV" w:eastAsia="en-GB"/>
              </w:rPr>
              <w:t>-</w:t>
            </w:r>
            <w:r w:rsidRPr="001745FD">
              <w:rPr>
                <w:rFonts w:ascii="Times New Roman" w:hAnsi="Times New Roman" w:cs="Times New Roman"/>
                <w:lang w:val="lv-LV" w:eastAsia="en-GB"/>
              </w:rPr>
              <w:t>šana:</w:t>
            </w:r>
          </w:p>
        </w:tc>
        <w:tc>
          <w:tcPr>
            <w:tcW w:w="1172"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C3DF50A"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xml:space="preserve">Mācību iestāžu skaits meliorācijas </w:t>
            </w:r>
            <w:r w:rsidRPr="001745FD">
              <w:rPr>
                <w:rFonts w:ascii="Times New Roman" w:hAnsi="Times New Roman" w:cs="Times New Roman"/>
                <w:lang w:val="lv-LV" w:eastAsia="en-GB"/>
              </w:rPr>
              <w:lastRenderedPageBreak/>
              <w:t>vidējās profesionālās izglītības iegūšanai</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0FEE3935"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2 tehnikumi</w:t>
            </w:r>
          </w:p>
          <w:p w14:paraId="41155F0D" w14:textId="39F0C4FC"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 xml:space="preserve">(3 kvalifikācijas līmenis – </w:t>
            </w:r>
            <w:r w:rsidRPr="001745FD">
              <w:rPr>
                <w:rFonts w:ascii="Times New Roman" w:hAnsi="Times New Roman" w:cs="Times New Roman"/>
                <w:lang w:val="lv-LV" w:eastAsia="en-GB"/>
              </w:rPr>
              <w:lastRenderedPageBreak/>
              <w:t>hidrobūvju būvtehniķis)</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6BEC436C"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xml:space="preserve">Smiltenes tehnikums, </w:t>
            </w:r>
            <w:r w:rsidRPr="001745FD">
              <w:rPr>
                <w:rFonts w:ascii="Times New Roman" w:hAnsi="Times New Roman" w:cs="Times New Roman"/>
                <w:lang w:val="lv-LV" w:eastAsia="en-GB"/>
              </w:rPr>
              <w:lastRenderedPageBreak/>
              <w:t>Saldus tehnikums</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1E36DEF"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ZM</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6CFD52A5"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Katru gadu</w:t>
            </w:r>
          </w:p>
        </w:tc>
      </w:tr>
      <w:tr w:rsidR="000257F7" w:rsidRPr="001745FD" w14:paraId="5B0AA5B4" w14:textId="77777777" w:rsidTr="000257F7">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87BE9A2" w14:textId="77777777" w:rsidR="000257F7" w:rsidRPr="001745FD" w:rsidRDefault="000257F7" w:rsidP="000257F7">
            <w:pPr>
              <w:pStyle w:val="NoSpacing"/>
              <w:rPr>
                <w:rFonts w:ascii="Times New Roman" w:hAnsi="Times New Roman" w:cs="Times New Roman"/>
                <w:lang w:val="lv-LV" w:eastAsia="en-GB"/>
              </w:rPr>
            </w:pPr>
          </w:p>
        </w:tc>
        <w:tc>
          <w:tcPr>
            <w:tcW w:w="0" w:type="auto"/>
            <w:gridSpan w:val="2"/>
            <w:vMerge/>
            <w:tcBorders>
              <w:top w:val="outset" w:sz="6" w:space="0" w:color="414142"/>
              <w:left w:val="outset" w:sz="6" w:space="0" w:color="414142"/>
              <w:bottom w:val="outset" w:sz="6" w:space="0" w:color="414142"/>
              <w:right w:val="outset" w:sz="6" w:space="0" w:color="414142"/>
            </w:tcBorders>
            <w:vAlign w:val="center"/>
            <w:hideMark/>
          </w:tcPr>
          <w:p w14:paraId="24BEC638" w14:textId="77777777" w:rsidR="000257F7" w:rsidRPr="001745FD" w:rsidRDefault="000257F7" w:rsidP="000257F7">
            <w:pPr>
              <w:pStyle w:val="NoSpacing"/>
              <w:rPr>
                <w:rFonts w:ascii="Times New Roman" w:hAnsi="Times New Roman" w:cs="Times New Roman"/>
                <w:lang w:val="lv-LV" w:eastAsia="en-GB"/>
              </w:rPr>
            </w:pPr>
          </w:p>
        </w:tc>
        <w:tc>
          <w:tcPr>
            <w:tcW w:w="1172"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5C70811"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Budžeta vietu skaits LLU augstākās izglītības iegūšanai</w:t>
            </w:r>
          </w:p>
        </w:tc>
        <w:tc>
          <w:tcPr>
            <w:tcW w:w="945" w:type="pct"/>
            <w:tcBorders>
              <w:top w:val="outset" w:sz="6" w:space="0" w:color="414142"/>
              <w:left w:val="outset" w:sz="6" w:space="0" w:color="414142"/>
              <w:bottom w:val="outset" w:sz="6" w:space="0" w:color="414142"/>
              <w:right w:val="outset" w:sz="6" w:space="0" w:color="414142"/>
            </w:tcBorders>
            <w:shd w:val="clear" w:color="auto" w:fill="FFFFFF"/>
            <w:hideMark/>
          </w:tcPr>
          <w:p w14:paraId="7D263064" w14:textId="77777777" w:rsidR="000257F7" w:rsidRPr="00217DCC" w:rsidRDefault="000257F7" w:rsidP="000257F7">
            <w:pPr>
              <w:spacing w:after="0" w:line="240" w:lineRule="auto"/>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 xml:space="preserve">40* bakalauri </w:t>
            </w:r>
          </w:p>
          <w:p w14:paraId="3D1B6BB5" w14:textId="77777777" w:rsidR="000257F7" w:rsidRPr="00217DCC" w:rsidRDefault="000257F7" w:rsidP="000257F7">
            <w:pPr>
              <w:spacing w:before="100" w:beforeAutospacing="1" w:after="0" w:line="293" w:lineRule="atLeast"/>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20* maģistri</w:t>
            </w:r>
          </w:p>
          <w:p w14:paraId="5FFFD080" w14:textId="77777777" w:rsidR="000257F7" w:rsidRPr="00217DCC" w:rsidRDefault="000257F7" w:rsidP="000257F7">
            <w:pPr>
              <w:spacing w:before="100" w:beforeAutospacing="1" w:after="0" w:line="293" w:lineRule="atLeast"/>
              <w:rPr>
                <w:rFonts w:ascii="Times New Roman" w:eastAsia="Times New Roman" w:hAnsi="Times New Roman" w:cs="Times New Roman"/>
                <w:kern w:val="0"/>
                <w:lang w:val="lv-LV" w:eastAsia="en-GB"/>
                <w14:ligatures w14:val="none"/>
              </w:rPr>
            </w:pPr>
            <w:r w:rsidRPr="00217DCC">
              <w:rPr>
                <w:rFonts w:ascii="Times New Roman" w:eastAsia="Times New Roman" w:hAnsi="Times New Roman" w:cs="Times New Roman"/>
                <w:kern w:val="0"/>
                <w:lang w:val="lv-LV" w:eastAsia="en-GB"/>
                <w14:ligatures w14:val="none"/>
              </w:rPr>
              <w:t>6* doktori</w:t>
            </w:r>
          </w:p>
          <w:p w14:paraId="4543AA29" w14:textId="73EE9EDB" w:rsidR="000257F7" w:rsidRPr="001745FD" w:rsidRDefault="000257F7" w:rsidP="000257F7">
            <w:pPr>
              <w:pStyle w:val="NoSpacing"/>
              <w:rPr>
                <w:rFonts w:ascii="Times New Roman" w:hAnsi="Times New Roman" w:cs="Times New Roman"/>
                <w:lang w:val="lv-LV" w:eastAsia="en-GB"/>
              </w:rPr>
            </w:pPr>
            <w:r w:rsidRPr="00217DCC">
              <w:rPr>
                <w:rFonts w:ascii="Times New Roman" w:eastAsia="Times New Roman" w:hAnsi="Times New Roman" w:cs="Times New Roman"/>
                <w:kern w:val="0"/>
                <w:lang w:val="lv-LV" w:eastAsia="en-GB"/>
                <w14:ligatures w14:val="none"/>
              </w:rPr>
              <w:t>* Faktiskais vietu skaits 2024. g.</w:t>
            </w:r>
          </w:p>
        </w:tc>
        <w:tc>
          <w:tcPr>
            <w:tcW w:w="614" w:type="pct"/>
            <w:tcBorders>
              <w:top w:val="outset" w:sz="6" w:space="0" w:color="414142"/>
              <w:left w:val="outset" w:sz="6" w:space="0" w:color="414142"/>
              <w:bottom w:val="outset" w:sz="6" w:space="0" w:color="414142"/>
              <w:right w:val="outset" w:sz="6" w:space="0" w:color="414142"/>
            </w:tcBorders>
            <w:shd w:val="clear" w:color="auto" w:fill="FFFFFF"/>
            <w:hideMark/>
          </w:tcPr>
          <w:p w14:paraId="4FE3B15F"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tc>
        <w:tc>
          <w:tcPr>
            <w:tcW w:w="746" w:type="pct"/>
            <w:tcBorders>
              <w:top w:val="outset" w:sz="6" w:space="0" w:color="414142"/>
              <w:left w:val="outset" w:sz="6" w:space="0" w:color="414142"/>
              <w:bottom w:val="outset" w:sz="6" w:space="0" w:color="414142"/>
              <w:right w:val="outset" w:sz="6" w:space="0" w:color="414142"/>
            </w:tcBorders>
            <w:shd w:val="clear" w:color="auto" w:fill="FFFFFF"/>
            <w:hideMark/>
          </w:tcPr>
          <w:p w14:paraId="6D18787A" w14:textId="77777777"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LLU</w:t>
            </w:r>
          </w:p>
        </w:tc>
        <w:tc>
          <w:tcPr>
            <w:tcW w:w="634" w:type="pct"/>
            <w:tcBorders>
              <w:top w:val="outset" w:sz="6" w:space="0" w:color="414142"/>
              <w:left w:val="outset" w:sz="6" w:space="0" w:color="414142"/>
              <w:bottom w:val="outset" w:sz="6" w:space="0" w:color="414142"/>
              <w:right w:val="outset" w:sz="6" w:space="0" w:color="414142"/>
            </w:tcBorders>
            <w:shd w:val="clear" w:color="auto" w:fill="FFFFFF"/>
            <w:hideMark/>
          </w:tcPr>
          <w:p w14:paraId="5ED2E0E5" w14:textId="52B949B8" w:rsidR="000257F7" w:rsidRPr="001745FD" w:rsidRDefault="000257F7" w:rsidP="000257F7">
            <w:pPr>
              <w:pStyle w:val="NoSpacing"/>
              <w:rPr>
                <w:rFonts w:ascii="Times New Roman" w:hAnsi="Times New Roman" w:cs="Times New Roman"/>
                <w:lang w:val="lv-LV" w:eastAsia="en-GB"/>
              </w:rPr>
            </w:pPr>
            <w:r w:rsidRPr="001745FD">
              <w:rPr>
                <w:rFonts w:ascii="Times New Roman" w:hAnsi="Times New Roman" w:cs="Times New Roman"/>
                <w:lang w:val="lv-LV" w:eastAsia="en-GB"/>
              </w:rPr>
              <w:t>202</w:t>
            </w:r>
            <w:r>
              <w:rPr>
                <w:rFonts w:ascii="Times New Roman" w:hAnsi="Times New Roman" w:cs="Times New Roman"/>
                <w:lang w:val="lv-LV" w:eastAsia="en-GB"/>
              </w:rPr>
              <w:t>4</w:t>
            </w:r>
            <w:r w:rsidRPr="001745FD">
              <w:rPr>
                <w:rFonts w:ascii="Times New Roman" w:hAnsi="Times New Roman" w:cs="Times New Roman"/>
                <w:lang w:val="lv-LV" w:eastAsia="en-GB"/>
              </w:rPr>
              <w:t>. g. un katru gadu</w:t>
            </w:r>
          </w:p>
        </w:tc>
      </w:tr>
    </w:tbl>
    <w:p w14:paraId="61EF50A1" w14:textId="77777777" w:rsidR="00B5183A" w:rsidRPr="00BB1870" w:rsidRDefault="00B5183A" w:rsidP="00B5183A">
      <w:pPr>
        <w:pStyle w:val="NoSpacing"/>
        <w:rPr>
          <w:rFonts w:ascii="Times New Roman" w:hAnsi="Times New Roman" w:cs="Times New Roman"/>
          <w:lang w:val="lv-LV"/>
        </w:rPr>
      </w:pPr>
      <w:r w:rsidRPr="00BB1870">
        <w:rPr>
          <w:rFonts w:ascii="Times New Roman" w:hAnsi="Times New Roman" w:cs="Times New Roman"/>
          <w:lang w:val="lv-LV"/>
        </w:rPr>
        <w:t>Piezīme. * 1.1.pasākuma ietvaros jauno rezultatīvo rādītāju sasniegšana tiks nodrošināta plāna īstenošanai paredzētā finansējuma ietvaros</w:t>
      </w:r>
    </w:p>
    <w:p w14:paraId="448E6552" w14:textId="77777777" w:rsidR="00B5183A" w:rsidRDefault="00B5183A" w:rsidP="001745FD">
      <w:pPr>
        <w:pStyle w:val="NoSpacing"/>
        <w:rPr>
          <w:rFonts w:ascii="Times New Roman" w:hAnsi="Times New Roman" w:cs="Times New Roman"/>
          <w:b/>
          <w:bCs/>
          <w:lang w:val="lv-LV" w:eastAsia="en-GB"/>
        </w:rPr>
      </w:pPr>
    </w:p>
    <w:p w14:paraId="7EA02D1B" w14:textId="77777777" w:rsidR="00B5183A" w:rsidRDefault="00B5183A" w:rsidP="001745FD">
      <w:pPr>
        <w:pStyle w:val="NoSpacing"/>
        <w:rPr>
          <w:rFonts w:ascii="Times New Roman" w:hAnsi="Times New Roman" w:cs="Times New Roman"/>
          <w:b/>
          <w:bCs/>
          <w:lang w:val="lv-LV" w:eastAsia="en-GB"/>
        </w:rPr>
      </w:pPr>
    </w:p>
    <w:p w14:paraId="4283D58A" w14:textId="25D1D9E0"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6. Ietekmes novērtējums uz valsts un pašvaldības budžetu</w:t>
      </w:r>
    </w:p>
    <w:p w14:paraId="56A3DF3B" w14:textId="212B39B1"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Visus pasākumus, kas iekļauti plānā </w:t>
      </w:r>
      <w:r w:rsidR="0077067E">
        <w:rPr>
          <w:rFonts w:ascii="Times New Roman" w:hAnsi="Times New Roman" w:cs="Times New Roman"/>
          <w:lang w:val="lv-LV" w:eastAsia="en-GB"/>
        </w:rPr>
        <w:t>“</w:t>
      </w:r>
      <w:r w:rsidRPr="001745FD">
        <w:rPr>
          <w:rFonts w:ascii="Times New Roman" w:hAnsi="Times New Roman" w:cs="Times New Roman"/>
          <w:lang w:val="lv-LV" w:eastAsia="en-GB"/>
        </w:rPr>
        <w:t>Prioritārie rīcības virzieni meliorācijas politikā</w:t>
      </w:r>
      <w:r w:rsidR="0077067E">
        <w:rPr>
          <w:rFonts w:ascii="Times New Roman" w:hAnsi="Times New Roman" w:cs="Times New Roman"/>
          <w:lang w:val="lv-LV" w:eastAsia="en-GB"/>
        </w:rPr>
        <w:t>”</w:t>
      </w:r>
      <w:r w:rsidRPr="001745FD">
        <w:rPr>
          <w:rFonts w:ascii="Times New Roman" w:hAnsi="Times New Roman" w:cs="Times New Roman"/>
          <w:lang w:val="lv-LV" w:eastAsia="en-GB"/>
        </w:rPr>
        <w:t>, paredzēts īstenot par resoru budžeta un ESI fondu līdzfinansējuma līdzekļiem. Pašlaik ir grūti noteikt iespējamo valsts budžeta indikatīvo daļu, tostarp līdzfinansējumu plānā iekļauto pasākumu īstenošanai, jo vēl nav apstiprināts nākotnē pieejamo ESI struktūrfondu līdzekļu apmērs un tā sadales nosacījumi periodam pēc 2021. gada.</w:t>
      </w:r>
    </w:p>
    <w:p w14:paraId="67B7BAF0" w14:textId="4918F288"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Lai nodrošinātu tādu meliorācijas sistēmu pārvaldības mehānismu, kas veicina dabas resursu ilgtspējīgu apsaimniekošanu un izmantošanu, garantē iedzīvotāju drošību un labklājību, tautsaimniecībai un infrastruktūras attīstībai nepieciešamo ūdens režīmu, kā arī racionālu meliorācijas sistēmu ekspluatāciju, uzturēšanu un pārvaldību, būtu nepieciešams papildu finansējums valsts budžeta programmas 26.00.00 </w:t>
      </w:r>
      <w:r w:rsidR="0077067E">
        <w:rPr>
          <w:rFonts w:ascii="Times New Roman" w:hAnsi="Times New Roman" w:cs="Times New Roman"/>
          <w:lang w:val="lv-LV" w:eastAsia="en-GB"/>
        </w:rPr>
        <w:t>“</w:t>
      </w:r>
      <w:r w:rsidRPr="001745FD">
        <w:rPr>
          <w:rFonts w:ascii="Times New Roman" w:hAnsi="Times New Roman" w:cs="Times New Roman"/>
          <w:lang w:val="lv-LV" w:eastAsia="en-GB"/>
        </w:rPr>
        <w:t>Zemes resursu ilgtspējības saglabāšana</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 apakšprogrammai 26.02.00 </w:t>
      </w:r>
      <w:r w:rsidR="0077067E">
        <w:rPr>
          <w:rFonts w:ascii="Times New Roman" w:hAnsi="Times New Roman" w:cs="Times New Roman"/>
          <w:lang w:val="lv-LV" w:eastAsia="en-GB"/>
        </w:rPr>
        <w:t>“</w:t>
      </w:r>
      <w:r w:rsidRPr="001745FD">
        <w:rPr>
          <w:rFonts w:ascii="Times New Roman" w:hAnsi="Times New Roman" w:cs="Times New Roman"/>
          <w:lang w:val="lv-LV" w:eastAsia="en-GB"/>
        </w:rPr>
        <w:t>Meliorācijas kadastra uzturēšana, valsts meliorācijas sistēmu un valsts nozīmes meliorācijas sistēmu ekspluatācija un uzturēšana</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 1 milj.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 2021. gadā, 1,5 milj.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 2022. gadā un 1 milj. </w:t>
      </w:r>
      <w:r w:rsidRPr="001745FD">
        <w:rPr>
          <w:rFonts w:ascii="Times New Roman" w:hAnsi="Times New Roman" w:cs="Times New Roman"/>
          <w:i/>
          <w:iCs/>
          <w:lang w:val="lv-LV" w:eastAsia="en-GB"/>
        </w:rPr>
        <w:t>euro</w:t>
      </w:r>
      <w:r w:rsidRPr="001745FD">
        <w:rPr>
          <w:rFonts w:ascii="Times New Roman" w:hAnsi="Times New Roman" w:cs="Times New Roman"/>
          <w:lang w:val="lv-LV" w:eastAsia="en-GB"/>
        </w:rPr>
        <w:t> 2022. gadā.</w:t>
      </w:r>
    </w:p>
    <w:p w14:paraId="0E8B8798"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6. Ietekmes novērtējums uz valsts un pašvaldību budžetu</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09"/>
        <w:gridCol w:w="1569"/>
        <w:gridCol w:w="1386"/>
        <w:gridCol w:w="427"/>
        <w:gridCol w:w="469"/>
        <w:gridCol w:w="469"/>
        <w:gridCol w:w="427"/>
        <w:gridCol w:w="427"/>
        <w:gridCol w:w="427"/>
        <w:gridCol w:w="843"/>
        <w:gridCol w:w="741"/>
        <w:gridCol w:w="816"/>
      </w:tblGrid>
      <w:tr w:rsidR="001745FD" w:rsidRPr="00804216" w14:paraId="286CDE2E" w14:textId="77777777" w:rsidTr="001745FD">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19DD961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4D4530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Uzdevums</w:t>
            </w:r>
          </w:p>
          <w:p w14:paraId="408185B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vMerge w:val="restart"/>
            <w:tcBorders>
              <w:top w:val="outset" w:sz="6" w:space="0" w:color="414142"/>
              <w:left w:val="outset" w:sz="6" w:space="0" w:color="414142"/>
              <w:bottom w:val="outset" w:sz="6" w:space="0" w:color="414142"/>
              <w:right w:val="outset" w:sz="6" w:space="0" w:color="414142"/>
            </w:tcBorders>
            <w:vAlign w:val="center"/>
            <w:hideMark/>
          </w:tcPr>
          <w:p w14:paraId="43F2847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9D150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Pasākuma nosaukums</w:t>
            </w:r>
          </w:p>
          <w:p w14:paraId="7E16AF4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75018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6C7012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(institūcija)</w:t>
            </w:r>
          </w:p>
          <w:p w14:paraId="7B849F1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vMerge w:val="restart"/>
            <w:tcBorders>
              <w:top w:val="outset" w:sz="6" w:space="0" w:color="414142"/>
              <w:left w:val="outset" w:sz="6" w:space="0" w:color="414142"/>
              <w:bottom w:val="outset" w:sz="6" w:space="0" w:color="414142"/>
              <w:right w:val="outset" w:sz="6" w:space="0" w:color="414142"/>
            </w:tcBorders>
            <w:vAlign w:val="center"/>
            <w:hideMark/>
          </w:tcPr>
          <w:p w14:paraId="29D838B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7043B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Budžeta programmas (apakšprogrammas)</w:t>
            </w:r>
            <w:r w:rsidRPr="001745FD">
              <w:rPr>
                <w:rFonts w:ascii="Times New Roman" w:hAnsi="Times New Roman" w:cs="Times New Roman"/>
                <w:lang w:val="lv-LV" w:eastAsia="en-GB"/>
              </w:rPr>
              <w:br/>
              <w:t>kods un nosaukums</w:t>
            </w:r>
          </w:p>
          <w:p w14:paraId="28626C6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100" w:type="pct"/>
            <w:gridSpan w:val="3"/>
            <w:tcBorders>
              <w:top w:val="outset" w:sz="6" w:space="0" w:color="414142"/>
              <w:left w:val="outset" w:sz="6" w:space="0" w:color="414142"/>
              <w:bottom w:val="outset" w:sz="6" w:space="0" w:color="414142"/>
              <w:right w:val="outset" w:sz="6" w:space="0" w:color="414142"/>
            </w:tcBorders>
            <w:vAlign w:val="center"/>
            <w:hideMark/>
          </w:tcPr>
          <w:p w14:paraId="62E691C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27437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Vidēja termiņa budžeta ietvara likumā plānotais finansējums</w:t>
            </w:r>
          </w:p>
          <w:p w14:paraId="7F745F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1800" w:type="pct"/>
            <w:gridSpan w:val="5"/>
            <w:tcBorders>
              <w:top w:val="outset" w:sz="6" w:space="0" w:color="414142"/>
              <w:left w:val="outset" w:sz="6" w:space="0" w:color="414142"/>
              <w:bottom w:val="outset" w:sz="6" w:space="0" w:color="414142"/>
              <w:right w:val="outset" w:sz="6" w:space="0" w:color="414142"/>
            </w:tcBorders>
            <w:vAlign w:val="center"/>
            <w:hideMark/>
          </w:tcPr>
          <w:p w14:paraId="2E8D3C9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B5AD20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Nepieciešamais papildu finansējums</w:t>
            </w:r>
          </w:p>
          <w:p w14:paraId="66397B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vMerge w:val="restart"/>
            <w:tcBorders>
              <w:top w:val="outset" w:sz="6" w:space="0" w:color="414142"/>
              <w:left w:val="outset" w:sz="6" w:space="0" w:color="414142"/>
              <w:bottom w:val="outset" w:sz="6" w:space="0" w:color="414142"/>
              <w:right w:val="outset" w:sz="6" w:space="0" w:color="414142"/>
            </w:tcBorders>
            <w:vAlign w:val="center"/>
            <w:hideMark/>
          </w:tcPr>
          <w:p w14:paraId="464ED56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95E25F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Pasākuma īstenošanas gads (ja pasākuma īstenošana ir terminēta)</w:t>
            </w:r>
          </w:p>
          <w:p w14:paraId="0BE3422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4D33EF" w14:paraId="6A1B1085"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3945DA7" w14:textId="77777777" w:rsidR="001745FD" w:rsidRPr="001745FD" w:rsidRDefault="001745FD" w:rsidP="001745FD">
            <w:pPr>
              <w:pStyle w:val="NoSpacing"/>
              <w:rPr>
                <w:rFonts w:ascii="Times New Roman" w:hAnsi="Times New Roman" w:cs="Times New Roman"/>
                <w:lang w:val="lv-LV" w:eastAsia="en-GB"/>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DD9D2CB" w14:textId="77777777" w:rsidR="001745FD" w:rsidRPr="001745FD" w:rsidRDefault="001745FD" w:rsidP="001745FD">
            <w:pPr>
              <w:pStyle w:val="NoSpacing"/>
              <w:rPr>
                <w:rFonts w:ascii="Times New Roman" w:hAnsi="Times New Roman" w:cs="Times New Roman"/>
                <w:lang w:val="lv-LV" w:eastAsia="en-GB"/>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8788ACA" w14:textId="77777777" w:rsidR="001745FD" w:rsidRPr="001745FD" w:rsidRDefault="001745FD" w:rsidP="001745FD">
            <w:pPr>
              <w:pStyle w:val="NoSpacing"/>
              <w:rPr>
                <w:rFonts w:ascii="Times New Roman" w:hAnsi="Times New Roman" w:cs="Times New Roman"/>
                <w:lang w:val="lv-LV" w:eastAsia="en-GB"/>
              </w:rPr>
            </w:pP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37147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BCE8EA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2020.</w:t>
            </w:r>
          </w:p>
          <w:p w14:paraId="7E432C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110A8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2CE50F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2021.</w:t>
            </w:r>
          </w:p>
          <w:p w14:paraId="1003C3F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814D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A82E8C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2022.</w:t>
            </w:r>
          </w:p>
          <w:p w14:paraId="7B298A2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3A54B1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73F6E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2021.</w:t>
            </w:r>
          </w:p>
          <w:p w14:paraId="5785C63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118D5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667EAE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2022.</w:t>
            </w:r>
          </w:p>
          <w:p w14:paraId="4BAC089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1D1A2A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259C3C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2023.</w:t>
            </w:r>
          </w:p>
          <w:p w14:paraId="48B94E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081341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5C0604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turpmākajā laikposmā līdz pasākuma pabeigšanai</w:t>
            </w:r>
            <w:r w:rsidRPr="001745FD">
              <w:rPr>
                <w:rFonts w:ascii="Times New Roman" w:hAnsi="Times New Roman" w:cs="Times New Roman"/>
                <w:lang w:val="lv-LV" w:eastAsia="en-GB"/>
              </w:rPr>
              <w:br/>
              <w:t>(ja pasāku</w:t>
            </w:r>
            <w:r w:rsidRPr="001745FD">
              <w:rPr>
                <w:rFonts w:ascii="Times New Roman" w:hAnsi="Times New Roman" w:cs="Times New Roman"/>
                <w:lang w:val="lv-LV" w:eastAsia="en-GB"/>
              </w:rPr>
              <w:lastRenderedPageBreak/>
              <w:t>ma īstenošana ir terminēta)</w:t>
            </w:r>
          </w:p>
          <w:p w14:paraId="203AAAE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05BA7C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5E3B20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turpmāk ik gadu</w:t>
            </w:r>
            <w:r w:rsidRPr="001745FD">
              <w:rPr>
                <w:rFonts w:ascii="Times New Roman" w:hAnsi="Times New Roman" w:cs="Times New Roman"/>
                <w:lang w:val="lv-LV" w:eastAsia="en-GB"/>
              </w:rPr>
              <w:br/>
              <w:t>(ja pasākuma izpilde nav terminēta)</w:t>
            </w:r>
          </w:p>
          <w:p w14:paraId="1D54A0D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2AA4B64" w14:textId="77777777" w:rsidR="001745FD" w:rsidRPr="001745FD" w:rsidRDefault="001745FD" w:rsidP="001745FD">
            <w:pPr>
              <w:pStyle w:val="NoSpacing"/>
              <w:rPr>
                <w:rFonts w:ascii="Times New Roman" w:hAnsi="Times New Roman" w:cs="Times New Roman"/>
                <w:lang w:val="lv-LV" w:eastAsia="en-GB"/>
              </w:rPr>
            </w:pPr>
          </w:p>
        </w:tc>
      </w:tr>
      <w:tr w:rsidR="001745FD" w:rsidRPr="001745FD" w14:paraId="191BCFA0"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2B55AC5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Finansējums plāna īstenošanai kopā</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0C045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B33D0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6 656 790</w:t>
            </w:r>
          </w:p>
          <w:p w14:paraId="4DE0BAE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6FED9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DFB7F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17 399 808</w:t>
            </w:r>
          </w:p>
          <w:p w14:paraId="34654DB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62B52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ECC6CF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12 583 412</w:t>
            </w:r>
          </w:p>
          <w:p w14:paraId="437C0FE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79D24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185AA3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13 000 000</w:t>
            </w:r>
          </w:p>
          <w:p w14:paraId="1FDFDC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18BA6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1B516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21 000 000</w:t>
            </w:r>
          </w:p>
          <w:p w14:paraId="2B3D83C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1F613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845FA2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22 000 000</w:t>
            </w:r>
          </w:p>
          <w:p w14:paraId="7F9A33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AC5DC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497C64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0D9FA50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8BFA8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517E5B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10D465F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F57747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5E725C52"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5AF8F1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tajā skaitā</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1B48890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8BE01A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3C512B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FB8EF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DA8BDE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6D89F9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132680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5CE56A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37DFD4C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F3D84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5BBDAE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52CAA17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A15D9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3908AB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1B26DA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CA23DF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7309E4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5F35BA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4D1C1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83BD7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3AB604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3C87FB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DD8454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 </w:t>
            </w:r>
          </w:p>
          <w:p w14:paraId="1CE69ED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66792A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2D72BED4"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644CAA7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Zemkopības ministrija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C33F6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09244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5 716 790</w:t>
            </w:r>
          </w:p>
          <w:p w14:paraId="264CFA6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22F66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F6D23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10 859 808</w:t>
            </w:r>
          </w:p>
          <w:p w14:paraId="38F5E6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C9A2E5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1EFF9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10 877 412</w:t>
            </w:r>
          </w:p>
          <w:p w14:paraId="7E3410D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E7703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6C8D8F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13 000 000</w:t>
            </w:r>
          </w:p>
          <w:p w14:paraId="0238F8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B4D9A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B0EAA0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21 000 000</w:t>
            </w:r>
          </w:p>
          <w:p w14:paraId="5C9E58B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BD38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33F64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22 000 000</w:t>
            </w:r>
          </w:p>
          <w:p w14:paraId="020142A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565BFF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B81C69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2CAC5C4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5BBF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9DB0F8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23EF98A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C09DC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7F4E3C46"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260FA07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Finanšu ministrija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08A9E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0FD444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850 000</w:t>
            </w:r>
          </w:p>
          <w:p w14:paraId="2F310FE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3C5FB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F30FC4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6 540 000</w:t>
            </w:r>
          </w:p>
          <w:p w14:paraId="654AC88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0FB6DE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8B4441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1 706 000</w:t>
            </w:r>
          </w:p>
          <w:p w14:paraId="46A4BB9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BC51C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B99868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3BC99C1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76E6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C772C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72F11C5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6D8B99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3542E5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2F83B08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18FA5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B48FC1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9FC4E2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1567D670"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776B460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Pašvaldību budžets</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6AA3C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B1AFC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154C7BC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235F2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A9EB40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156DEB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500CC7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AB01A1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50E5B4A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75146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40144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5F9B38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DFDBA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6FA902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5579E78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0B36C4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E4D91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40D572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9E9B9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AC2CF4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1E96F3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09F50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90A366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0</w:t>
            </w:r>
          </w:p>
          <w:p w14:paraId="57D703D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BAF57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38D140A4"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4B9A321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Klimata pārmaiņu mazināšanai un klimata pārmaiņām pielāgota efektīvas meliorācijas nodrošināšana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57FBCE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07E8DA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5 719 684</w:t>
            </w:r>
          </w:p>
          <w:p w14:paraId="520D589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50CB50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388D5E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16 552 702</w:t>
            </w:r>
          </w:p>
          <w:p w14:paraId="238215D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08DCC8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AEC199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11 763 306</w:t>
            </w:r>
          </w:p>
          <w:p w14:paraId="7E9E27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71246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38E30E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10 000 000</w:t>
            </w:r>
          </w:p>
          <w:p w14:paraId="10F6CB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DEA0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5BD25D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18 000 000</w:t>
            </w:r>
          </w:p>
          <w:p w14:paraId="4461F52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060A7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BCD684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18 000 000</w:t>
            </w:r>
          </w:p>
          <w:p w14:paraId="42254F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64929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9577E3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C92175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972FA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20B6CC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B593C6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70008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43D1E9AB" w14:textId="77777777" w:rsidTr="001745FD">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4EA9A8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 Valsts un ES finanšu instrumentu atbalsts zinātniskās pētniecības projektiem</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DA85C7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1.1.1. Pētījumi ūdens kvalitātes un meliorācijas jomā</w:t>
            </w:r>
          </w:p>
          <w:p w14:paraId="1EF02A6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E9898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p w14:paraId="3F26E39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1F60CA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750DC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21.01.00 "Valsts atbalsts lauksaimniecības un lauku attīstībai"</w:t>
            </w:r>
          </w:p>
          <w:p w14:paraId="2432A44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D4CD1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FCC1B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100 000</w:t>
            </w:r>
          </w:p>
          <w:p w14:paraId="2455851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FE07A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1BE1B5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51000</w:t>
            </w:r>
          </w:p>
          <w:p w14:paraId="552B1C9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1F493B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ED48D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51000</w:t>
            </w:r>
          </w:p>
          <w:p w14:paraId="4B34325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7D29A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8B395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C7D30A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9C0DFE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75B25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EB84F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FD06C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9D0DF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D15E78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5FD9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422D54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75BB38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02C2C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8F7B8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26F7B5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DAD5E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B4DB67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2022. gada II pusgads</w:t>
            </w:r>
          </w:p>
          <w:p w14:paraId="2F5DFD7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658F7171"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6FE0F5F" w14:textId="77777777" w:rsidR="001745FD" w:rsidRPr="001745FD" w:rsidRDefault="001745FD" w:rsidP="001745FD">
            <w:pPr>
              <w:pStyle w:val="NoSpacing"/>
              <w:rPr>
                <w:rFonts w:ascii="Times New Roman" w:hAnsi="Times New Roman" w:cs="Times New Roman"/>
                <w:lang w:val="lv-LV" w:eastAsia="en-GB"/>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BA0AFF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1.1.2. </w:t>
            </w:r>
            <w:r w:rsidRPr="001745FD">
              <w:rPr>
                <w:rFonts w:ascii="Times New Roman" w:hAnsi="Times New Roman" w:cs="Times New Roman"/>
                <w:i/>
                <w:iCs/>
                <w:lang w:val="lv-LV" w:eastAsia="en-GB"/>
              </w:rPr>
              <w:t>LIFE GOODWATER IP</w:t>
            </w:r>
            <w:r w:rsidRPr="001745FD">
              <w:rPr>
                <w:rFonts w:ascii="Times New Roman" w:hAnsi="Times New Roman" w:cs="Times New Roman"/>
                <w:lang w:val="lv-LV" w:eastAsia="en-GB"/>
              </w:rPr>
              <w:t> projekts</w:t>
            </w:r>
          </w:p>
          <w:p w14:paraId="1E8A70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014DC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(LVAF projekta partneru līdzfinansējums)</w:t>
            </w:r>
          </w:p>
          <w:p w14:paraId="7B5192C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378EA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50BDCE4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i/>
                <w:iCs/>
                <w:lang w:val="lv-LV" w:eastAsia="en-GB"/>
              </w:rPr>
              <w:t>LIFE</w:t>
            </w:r>
          </w:p>
          <w:p w14:paraId="1C9FE15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C93EA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1AA00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r w:rsidRPr="001745FD">
              <w:rPr>
                <w:rFonts w:ascii="Times New Roman" w:hAnsi="Times New Roman" w:cs="Times New Roman"/>
                <w:i/>
                <w:iCs/>
                <w:lang w:val="lv-LV" w:eastAsia="en-GB"/>
              </w:rPr>
              <w:t>LIFE</w:t>
            </w:r>
            <w:r w:rsidRPr="001745FD">
              <w:rPr>
                <w:rFonts w:ascii="Times New Roman" w:hAnsi="Times New Roman" w:cs="Times New Roman"/>
                <w:lang w:val="lv-LV" w:eastAsia="en-GB"/>
              </w:rPr>
              <w:t> programmas līdzfinansējums)</w:t>
            </w:r>
          </w:p>
          <w:p w14:paraId="41DADD3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464A2B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23C3921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500 000</w:t>
            </w:r>
          </w:p>
          <w:p w14:paraId="20C737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59B5D4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456810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500 000</w:t>
            </w:r>
          </w:p>
          <w:p w14:paraId="059FC1C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CD9D4E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BC93AB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517 604</w:t>
            </w:r>
          </w:p>
          <w:p w14:paraId="61DE836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063E91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3F246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08329C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2E724D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87C38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081EC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5BED2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8A4EF0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A7259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1FD0FC7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F71EF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0F6D5F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587B08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303B5F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0683C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9DFA2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360A7D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gada II pusgads</w:t>
            </w:r>
          </w:p>
          <w:p w14:paraId="7E1422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2486112C" w14:textId="77777777" w:rsidTr="001745FD">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4AFFEFF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7A5B07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 Atbalsts valsts un valsts nozīmes meliorācijas sistēmu būvniecībai un uzturēšanai</w:t>
            </w:r>
          </w:p>
          <w:p w14:paraId="0A70C2D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2EF8F9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1.2.1. Meliorācijas sistēmu uzturēšana</w:t>
            </w:r>
          </w:p>
          <w:p w14:paraId="5B656E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D435C8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p w14:paraId="7C4161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33D265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BF50A7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26.02.00 "Meliorācijas kadastra</w:t>
            </w:r>
          </w:p>
          <w:p w14:paraId="529F1A8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CC94F5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1F65D9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uzturēšana, valsts meliorācijas sistēmu un valsts nozīmes meliorācijas sistēmu ekspluatācija un uzturēšana"</w:t>
            </w:r>
          </w:p>
          <w:p w14:paraId="3371CD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FDF47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D0F6C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1 524 731</w:t>
            </w:r>
          </w:p>
          <w:p w14:paraId="2298229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172A1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5B873E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2 074 749</w:t>
            </w:r>
          </w:p>
          <w:p w14:paraId="704420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09A84C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2E382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2 074 749</w:t>
            </w:r>
          </w:p>
          <w:p w14:paraId="2D0137C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C62A7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75892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BF1FAE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3342B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293354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470CE7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ADC95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4117F6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E51246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9EE4D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62699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1DD76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1573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A0502D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D4A7D9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DC01BD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DF9AE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gada II pusgads</w:t>
            </w:r>
          </w:p>
          <w:p w14:paraId="7E9E934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67F511D7"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64D85F2" w14:textId="77777777" w:rsidR="001745FD" w:rsidRPr="001745FD" w:rsidRDefault="001745FD" w:rsidP="001745FD">
            <w:pPr>
              <w:pStyle w:val="NoSpacing"/>
              <w:rPr>
                <w:rFonts w:ascii="Times New Roman" w:hAnsi="Times New Roman" w:cs="Times New Roman"/>
                <w:lang w:val="lv-LV" w:eastAsia="en-GB"/>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71881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1.2.2. Meliorācijas sistēmu pārbūve un administrēšana</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223B3D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EB72A6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26.02.00 "Meliorācijas kadastra</w:t>
            </w:r>
          </w:p>
          <w:p w14:paraId="33E28F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5A62D6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28C79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uzturēšana, valsts meliorācijas sistēmu un valsts nozīmes meliorācijas sistēmu ekspluatācija un uzturēšana"</w:t>
            </w:r>
          </w:p>
          <w:p w14:paraId="6E7D0F3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EBEAA3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395FBF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1 534 693</w:t>
            </w:r>
          </w:p>
          <w:p w14:paraId="2BEF2A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33356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4949DC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1 534 693</w:t>
            </w:r>
          </w:p>
          <w:p w14:paraId="047715E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78FCA3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24E23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1 534 693</w:t>
            </w:r>
          </w:p>
          <w:p w14:paraId="5ABBB9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D2F2E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DBCE86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32B72B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DD513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98095C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4FF9A9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CDA406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BE5E6C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DD2D9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CE543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25177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2A4FB7F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51143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48220A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F2BA53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86E4D9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AA3FB3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gada II pusgads</w:t>
            </w:r>
          </w:p>
          <w:p w14:paraId="4FEA3B6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4AE57094"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FBA4CE2" w14:textId="77777777" w:rsidR="001745FD" w:rsidRPr="001745FD" w:rsidRDefault="001745FD" w:rsidP="001745FD">
            <w:pPr>
              <w:pStyle w:val="NoSpacing"/>
              <w:rPr>
                <w:rFonts w:ascii="Times New Roman" w:hAnsi="Times New Roman" w:cs="Times New Roman"/>
                <w:lang w:val="lv-LV" w:eastAsia="en-GB"/>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924438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F3F92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1.2.3. Daugavas HES radīto zaudējumu kompensācija</w:t>
            </w:r>
          </w:p>
          <w:p w14:paraId="34E5CC0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ED18AE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7CA8FA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p w14:paraId="30F56A9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207A90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AEC60E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26.03.00 "Ikgadējie maksājumi par Daugavas kaskādes HES zemes resursiem nodarīto kaitējumu kompensēšanu"</w:t>
            </w:r>
          </w:p>
          <w:p w14:paraId="294DBB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611CD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14032EB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752 260</w:t>
            </w:r>
          </w:p>
          <w:p w14:paraId="5923BA9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BAB8E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853712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752 260</w:t>
            </w:r>
          </w:p>
          <w:p w14:paraId="3428776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F787D1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C646FD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752 260</w:t>
            </w:r>
          </w:p>
          <w:p w14:paraId="54236E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E5A18C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1753E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59F1FEC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3C754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0F284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2DC682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C94CAA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32E70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7AC70C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D6E64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F2080C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CF9FE6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A0BB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A3AD6A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E492B1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807FA1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510FB5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gada II pusgads</w:t>
            </w:r>
          </w:p>
          <w:p w14:paraId="07866BE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61211FDB"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F1CAF70" w14:textId="77777777" w:rsidR="001745FD" w:rsidRPr="001745FD" w:rsidRDefault="001745FD" w:rsidP="001745FD">
            <w:pPr>
              <w:pStyle w:val="NoSpacing"/>
              <w:rPr>
                <w:rFonts w:ascii="Times New Roman" w:hAnsi="Times New Roman" w:cs="Times New Roman"/>
                <w:lang w:val="lv-LV" w:eastAsia="en-GB"/>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A83351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1.2.4. 2014.–2020. gada ES struktūrfondu un Kohēzijas fonda darbības programmā "Izaugsme un nodarbinātība"</w:t>
            </w:r>
          </w:p>
          <w:p w14:paraId="46980E7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270C38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(FM, ZMNĪ)</w:t>
            </w:r>
          </w:p>
          <w:p w14:paraId="4B09DE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49746B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A8015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62.08.00 "Eiropas Reģionālās attīstības fonda (ERAF) avansa maksājumi un atmaksa finansējuma saņēmējiem (2014–2020)</w:t>
            </w:r>
            <w:r w:rsidRPr="001745FD">
              <w:rPr>
                <w:rFonts w:ascii="Times New Roman" w:hAnsi="Times New Roman" w:cs="Times New Roman"/>
                <w:vertAlign w:val="superscript"/>
                <w:lang w:val="lv-LV" w:eastAsia="en-GB"/>
              </w:rPr>
              <w:t>11</w:t>
            </w:r>
          </w:p>
          <w:p w14:paraId="2EC7718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45A2CF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27AF3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850 000</w:t>
            </w:r>
          </w:p>
          <w:p w14:paraId="41DDD4B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6374E2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2BED3F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6 540 000</w:t>
            </w:r>
          </w:p>
          <w:p w14:paraId="2DD6667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5251AB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B7E257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1 706 000</w:t>
            </w:r>
          </w:p>
          <w:p w14:paraId="416FF0F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7B158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2F6D7C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2C0DC6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D4904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4B0798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132A8D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F847C4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89F80E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A21466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97D75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12D9F6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E48974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E0FB8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F1E37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53EFC6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C649F9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B4ACD2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2022. gada II pusgads</w:t>
            </w:r>
          </w:p>
          <w:p w14:paraId="6FAD299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12F707C8" w14:textId="77777777" w:rsidTr="001745F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ECFEF99" w14:textId="77777777" w:rsidR="001745FD" w:rsidRPr="001745FD" w:rsidRDefault="001745FD" w:rsidP="001745FD">
            <w:pPr>
              <w:pStyle w:val="NoSpacing"/>
              <w:rPr>
                <w:rFonts w:ascii="Times New Roman" w:hAnsi="Times New Roman" w:cs="Times New Roman"/>
                <w:lang w:val="lv-LV" w:eastAsia="en-GB"/>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A278EA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1.2.5. MS pārbūve un atjaunošana no ES Atveseļošanas un noturības mehānisma (ZM)*</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A98A73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D5396D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r w:rsidRPr="001745FD">
              <w:rPr>
                <w:rFonts w:ascii="Times New Roman" w:hAnsi="Times New Roman" w:cs="Times New Roman"/>
                <w:vertAlign w:val="superscript"/>
                <w:lang w:val="lv-LV" w:eastAsia="en-GB"/>
              </w:rPr>
              <w:t>12</w:t>
            </w:r>
          </w:p>
          <w:p w14:paraId="1ACE6FE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CA6BFE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41E32A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58B049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13CFF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C177DF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C48C4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0EB966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99F8D2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8F6126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32C534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683B99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10 000 000</w:t>
            </w:r>
          </w:p>
          <w:p w14:paraId="2674885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9E3B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45BBB8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18 000 000</w:t>
            </w:r>
          </w:p>
          <w:p w14:paraId="5E36744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A1784C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4DE7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18 000 000</w:t>
            </w:r>
          </w:p>
          <w:p w14:paraId="7EAFCF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9AB55B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D038CF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C43D0E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B0DFA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C806E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26122E4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286D10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90EEFD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2026. gada II pusgads</w:t>
            </w:r>
          </w:p>
          <w:p w14:paraId="3D12BD5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1D92B6BB"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29F22E3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1.3. Nodrošināta koplietošanas, pašvaldību un viena īpašuma meliorācijas sistēmu uzturēšana</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AE3D46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1.3. Ieguldījumi infrastruktūrā;</w:t>
            </w:r>
          </w:p>
          <w:p w14:paraId="2158B79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387972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ELFLA</w:t>
            </w:r>
          </w:p>
          <w:p w14:paraId="63BDE2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6A8DD9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74AB83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līdzfinansējums</w:t>
            </w:r>
          </w:p>
          <w:p w14:paraId="2888CF5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874E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8E963B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p w14:paraId="4CA2CE0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CC7A48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1FEFCA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65.08.00 "Maksājumu iestādes izdevumi Eiropas Lauksaimniecības fonda lauku attīstībai (ELFLA) projektu un pasākumu īstenošanai (2014–2020)"</w:t>
            </w:r>
          </w:p>
          <w:p w14:paraId="1E2E411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F840D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80DD5D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358 000</w:t>
            </w:r>
          </w:p>
          <w:p w14:paraId="05D1FFF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4554C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758ED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5 000 000</w:t>
            </w:r>
          </w:p>
          <w:p w14:paraId="698D27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741D0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2F0F4F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5 000 000</w:t>
            </w:r>
          </w:p>
          <w:p w14:paraId="50F2849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2D48A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ED39E2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7665B9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D392A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BAE0DB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F5152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CAEF6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D50095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282C87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5134C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C619A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76EC21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18821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A43536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53E3158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9BD62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16F811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2022. gada II pusgads</w:t>
            </w:r>
          </w:p>
          <w:p w14:paraId="2DB897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332E2EB0"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2078E5E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1.4. Normatīvo aktu pilnveidošana</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918DF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1.4. Normatīvo aktu izstrāde par esošā budžeta līdzekļiem</w:t>
            </w:r>
          </w:p>
          <w:p w14:paraId="2A4E3D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68D17E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p w14:paraId="3DDBA4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E39448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607C77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97.00.00 "Nozaru vadība un politikas plānošana"</w:t>
            </w:r>
          </w:p>
          <w:p w14:paraId="537CE05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78B6A8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276490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100 000</w:t>
            </w:r>
          </w:p>
          <w:p w14:paraId="5EDBED3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27BA0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D19A6F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100 000</w:t>
            </w:r>
          </w:p>
          <w:p w14:paraId="4C264F0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4B3AE5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C33384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100 000</w:t>
            </w:r>
          </w:p>
          <w:p w14:paraId="440320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1077A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DCC2D4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CF283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EA58C6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0091A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83C001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0DC2A4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94DC6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7C1E9A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252DDCB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B79875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04AD2A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4181133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FCBBD3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626A75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3EEB5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7C658E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2022. gada II pusgads</w:t>
            </w:r>
          </w:p>
          <w:p w14:paraId="6F4E8AC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650837E6"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0DC1D34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2. Kvalitatīvas hidromelioratīvās informācijas nodrošināšana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5FD4281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9138CA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797 106</w:t>
            </w:r>
          </w:p>
          <w:p w14:paraId="2E08557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C270F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E73C3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797 106</w:t>
            </w:r>
          </w:p>
          <w:p w14:paraId="0A2AE7F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B1292F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29C5D6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797 106</w:t>
            </w:r>
          </w:p>
          <w:p w14:paraId="43B80C3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6B86A2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BCC32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3 000 000</w:t>
            </w:r>
          </w:p>
          <w:p w14:paraId="13BC3E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7C09C4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33816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3 000 000</w:t>
            </w:r>
          </w:p>
          <w:p w14:paraId="49CABE3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1F130C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CEA385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4 000 000</w:t>
            </w:r>
          </w:p>
          <w:p w14:paraId="60800B7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45BF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DDE21A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DBDEF7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A9976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C71B7B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21A14FC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7F5C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287EC028"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07556F0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390949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2.1. MS inventarizācija no</w:t>
            </w:r>
          </w:p>
          <w:p w14:paraId="0CA232A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57E5F5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ES Atveseļošanas un noturības mehānisma</w:t>
            </w:r>
            <w:r w:rsidRPr="001745FD">
              <w:rPr>
                <w:rFonts w:ascii="Times New Roman" w:hAnsi="Times New Roman" w:cs="Times New Roman"/>
                <w:vertAlign w:val="superscript"/>
                <w:lang w:val="lv-LV" w:eastAsia="en-GB"/>
              </w:rPr>
              <w:t>*</w:t>
            </w:r>
          </w:p>
          <w:p w14:paraId="1C1BDC8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3E7032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071A5A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p w14:paraId="22ED86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D4F01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AF7694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r w:rsidRPr="001745FD">
              <w:rPr>
                <w:rFonts w:ascii="Times New Roman" w:hAnsi="Times New Roman" w:cs="Times New Roman"/>
                <w:vertAlign w:val="superscript"/>
                <w:lang w:val="lv-LV" w:eastAsia="en-GB"/>
              </w:rPr>
              <w:t>13</w:t>
            </w:r>
          </w:p>
          <w:p w14:paraId="708F092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A5FB18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42AE78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D02060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AF2E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88E9E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226FE05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8FF36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1CF9B1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47CD92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4A2ADC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FF200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3 000 000</w:t>
            </w:r>
          </w:p>
          <w:p w14:paraId="7202E66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44E32D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70072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3 000 000</w:t>
            </w:r>
          </w:p>
          <w:p w14:paraId="673CA00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BD4218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416407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4 000 000</w:t>
            </w:r>
          </w:p>
          <w:p w14:paraId="54B3A63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0AFD54E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3AF7E4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E8C71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1CF8FFB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77777B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5D374AB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3B308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2C11B7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2026. gada II pusgads</w:t>
            </w:r>
          </w:p>
          <w:p w14:paraId="554739B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33FF2F94"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219E96B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C09090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2.2. Pašvaldību MS inventarizācija</w:t>
            </w:r>
          </w:p>
          <w:p w14:paraId="61AC38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70E88F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(pašvaldību budžets)</w:t>
            </w:r>
          </w:p>
          <w:p w14:paraId="73AA6B2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BDD090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9AF962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001F21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4566E07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6BEFA8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79CAF4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FC37A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6EF5F0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81E52B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E57D3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A5BB45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5B2271E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7988C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880576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EA553C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8C831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48CE1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BB183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416F14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F32022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C88C30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AF5E0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B7150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1AD6E6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71313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27B10D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5641982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D7671F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332008DF"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5FD11D9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46978C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2.3. Meliorācijas kadastra digitalizācija un pilnveidošana</w:t>
            </w:r>
          </w:p>
          <w:p w14:paraId="0D4C6B3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7B960D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p w14:paraId="2DC3EAD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01648A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1EDE7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26.02.00 "Meliorācijas kadastra</w:t>
            </w:r>
          </w:p>
          <w:p w14:paraId="1EE10D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ACC72B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05A248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uzturēšana, valsts meliorācijas sistēmu un valsts nozīmes meliorācijas sistēmu ekspluatācija un uzturēšana"</w:t>
            </w:r>
          </w:p>
          <w:p w14:paraId="2D3862E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73613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09DA7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683 706</w:t>
            </w:r>
          </w:p>
          <w:p w14:paraId="5B3714F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2BC4C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92A0FD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683 706</w:t>
            </w:r>
          </w:p>
          <w:p w14:paraId="2DAD9D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88E186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E4BF21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683 706</w:t>
            </w:r>
          </w:p>
          <w:p w14:paraId="4292B31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0EC903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E6607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B3481A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85DBBF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F0152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0C2A7D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6AC961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6073E7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2EF4E9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4A02E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022794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5932C3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A137C1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88C56D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AEC8A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F7D441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3AA610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gada II pusgads</w:t>
            </w:r>
          </w:p>
          <w:p w14:paraId="4A5828B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42BF75D8"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6F0112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731864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2.4. Hidrometrisko posteņu darbības nodrošināšana</w:t>
            </w:r>
          </w:p>
          <w:p w14:paraId="61F8867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64C548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(ZMNĪ)</w:t>
            </w:r>
          </w:p>
          <w:p w14:paraId="0954C20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3A526D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41D0EAB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26.02.00 "Meliorācijas kadastra</w:t>
            </w:r>
          </w:p>
          <w:p w14:paraId="06C84C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D1F96A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FE2FD2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uzturēšana, valsts meliorācijas sistēmu un valsts nozīmes meliorācijas sistēmu ekspluatācija un uzturēšana"</w:t>
            </w:r>
          </w:p>
          <w:p w14:paraId="52177AE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9D26A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485EACB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113 400</w:t>
            </w:r>
          </w:p>
          <w:p w14:paraId="7315F08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BB86BE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D0FDA6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113 400</w:t>
            </w:r>
          </w:p>
          <w:p w14:paraId="443978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BDD42B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2546CC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113 400</w:t>
            </w:r>
          </w:p>
          <w:p w14:paraId="1BDEA8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F4E5E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92520C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067DCF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B94EC0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B2FFC3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AEBE05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60B187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2B66E6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6BB6A2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8864D4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35002E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F8C046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929F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8F998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A5639B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F101D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0E05F3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gada II pusgads</w:t>
            </w:r>
          </w:p>
          <w:p w14:paraId="3AB166B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598B3A85" w14:textId="77777777" w:rsidTr="001745FD">
        <w:tc>
          <w:tcPr>
            <w:tcW w:w="1750" w:type="pct"/>
            <w:gridSpan w:val="3"/>
            <w:tcBorders>
              <w:top w:val="outset" w:sz="6" w:space="0" w:color="414142"/>
              <w:left w:val="outset" w:sz="6" w:space="0" w:color="414142"/>
              <w:bottom w:val="outset" w:sz="6" w:space="0" w:color="414142"/>
              <w:right w:val="outset" w:sz="6" w:space="0" w:color="414142"/>
            </w:tcBorders>
            <w:vAlign w:val="center"/>
            <w:hideMark/>
          </w:tcPr>
          <w:p w14:paraId="4618B7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Sabiedrības izpratnes stiprināšana par meliorācijas nozīmību, jauno meliorācijas speciālistu piesaistīšana un speciālistu profesionālās kompetences pilnveidošana</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3D3960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D4AC9F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50 000</w:t>
            </w:r>
          </w:p>
          <w:p w14:paraId="1932CC7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CDAD2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1D835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50 000</w:t>
            </w:r>
          </w:p>
          <w:p w14:paraId="5E934CA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3EFD80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33FEBC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50 000</w:t>
            </w:r>
          </w:p>
          <w:p w14:paraId="3644D33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968898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A6FD22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EDD4BF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AB97A3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891435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7D1AB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1A2167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2441F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A85F0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F7B061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DA61E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8F605D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4AC00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BB5ABE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39185B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00C325B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47ABBE44"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4D50D40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0E2584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3.1. Sabiedrības informēšana, publikācija</w:t>
            </w:r>
          </w:p>
          <w:p w14:paraId="76613F7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BCC570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p w14:paraId="3933743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5FD750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77FB00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97.00.00 "Nozaru vadība un politikas plānošana"</w:t>
            </w:r>
          </w:p>
          <w:p w14:paraId="28922ED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0B1B4C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15CB53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w:t>
            </w:r>
          </w:p>
          <w:p w14:paraId="4CA02FA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5025F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5CDD6A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w:t>
            </w:r>
          </w:p>
          <w:p w14:paraId="74B01DD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376311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846847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w:t>
            </w:r>
          </w:p>
          <w:p w14:paraId="1455ABA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5A6929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2516BF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8A6B6E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EC4425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A30FB4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2425F66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F6A3B5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9741AE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637F72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10EBE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036F63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790EBE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DB6FF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066FC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9EF584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E19DA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0E7335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2027. gada II pusgads</w:t>
            </w:r>
          </w:p>
          <w:p w14:paraId="40A9A85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4C530DC7"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22AEFF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E8DF38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3.2. Konsultācija, informatīvie pasākumi</w:t>
            </w:r>
          </w:p>
          <w:p w14:paraId="16C443D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26B084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p w14:paraId="5F29C46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06105E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52D49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21.02.00 "Sabiedriskā finansējuma administrēšana un valsts uzraudzība lauksaimniecībā"</w:t>
            </w:r>
          </w:p>
          <w:p w14:paraId="3573909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2D7DAC2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942CEE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w:t>
            </w:r>
          </w:p>
          <w:p w14:paraId="23075EB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CCA39B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51454F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w:t>
            </w:r>
          </w:p>
          <w:p w14:paraId="180CE9A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26C04D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5031BF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10 000</w:t>
            </w:r>
          </w:p>
          <w:p w14:paraId="235423A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DE97AF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1201F4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385C482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4748A87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97445E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CA9C8B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885F79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679016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1B387FB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187CC6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1BA0F4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49E8A13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7C7D519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EB0A1F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094267E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3990DC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1B1F3E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Katru gadu</w:t>
            </w:r>
          </w:p>
          <w:p w14:paraId="12E73E7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0C186B46" w14:textId="77777777" w:rsidTr="001745FD">
        <w:tc>
          <w:tcPr>
            <w:tcW w:w="550" w:type="pct"/>
            <w:tcBorders>
              <w:top w:val="outset" w:sz="6" w:space="0" w:color="414142"/>
              <w:left w:val="outset" w:sz="6" w:space="0" w:color="414142"/>
              <w:bottom w:val="outset" w:sz="6" w:space="0" w:color="414142"/>
              <w:right w:val="outset" w:sz="6" w:space="0" w:color="414142"/>
            </w:tcBorders>
            <w:vAlign w:val="center"/>
            <w:hideMark/>
          </w:tcPr>
          <w:p w14:paraId="294462E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F925EE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3.2. Hidromelioratīvās būvniecības speciālistu sertifikācija</w:t>
            </w:r>
          </w:p>
          <w:p w14:paraId="6D4FA5D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39A5F2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(LMB ieņēmumi)</w:t>
            </w:r>
          </w:p>
          <w:p w14:paraId="7442508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F18760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874D7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158A13A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outset" w:sz="6" w:space="0" w:color="414142"/>
              <w:right w:val="outset" w:sz="6" w:space="0" w:color="414142"/>
            </w:tcBorders>
            <w:vAlign w:val="center"/>
            <w:hideMark/>
          </w:tcPr>
          <w:p w14:paraId="6D20A3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829163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7B46CCA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6625AF6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EC6FE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430FE7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4252D4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146B48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0088F15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20A077D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721708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68E5F99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9A3F2A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01A1261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1E3E50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7B0FD5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BF3A36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0CD139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51A5554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EC68DD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323D532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hideMark/>
          </w:tcPr>
          <w:p w14:paraId="75AB6F9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CE4895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w:t>
            </w:r>
          </w:p>
          <w:p w14:paraId="76766D5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384E1B3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777013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Katru gadu</w:t>
            </w:r>
          </w:p>
          <w:p w14:paraId="1B75AA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1745FD" w14:paraId="14209261" w14:textId="77777777" w:rsidTr="001745FD">
        <w:tc>
          <w:tcPr>
            <w:tcW w:w="550" w:type="pct"/>
            <w:tcBorders>
              <w:top w:val="outset" w:sz="6" w:space="0" w:color="414142"/>
              <w:left w:val="outset" w:sz="6" w:space="0" w:color="414142"/>
              <w:bottom w:val="single" w:sz="6" w:space="0" w:color="414142"/>
              <w:right w:val="outset" w:sz="6" w:space="0" w:color="414142"/>
            </w:tcBorders>
            <w:vAlign w:val="center"/>
            <w:hideMark/>
          </w:tcPr>
          <w:p w14:paraId="1FD8151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50" w:type="pct"/>
            <w:tcBorders>
              <w:top w:val="outset" w:sz="6" w:space="0" w:color="414142"/>
              <w:left w:val="outset" w:sz="6" w:space="0" w:color="414142"/>
              <w:bottom w:val="single" w:sz="6" w:space="0" w:color="414142"/>
              <w:right w:val="outset" w:sz="6" w:space="0" w:color="414142"/>
            </w:tcBorders>
            <w:vAlign w:val="center"/>
            <w:hideMark/>
          </w:tcPr>
          <w:p w14:paraId="3FAD600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3.3. Speciālistu sagatavošana</w:t>
            </w:r>
          </w:p>
          <w:p w14:paraId="7949DC7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219C69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(ZM)</w:t>
            </w:r>
          </w:p>
          <w:p w14:paraId="0879AFA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600" w:type="pct"/>
            <w:tcBorders>
              <w:top w:val="outset" w:sz="6" w:space="0" w:color="414142"/>
              <w:left w:val="outset" w:sz="6" w:space="0" w:color="414142"/>
              <w:bottom w:val="single" w:sz="6" w:space="0" w:color="414142"/>
              <w:right w:val="outset" w:sz="6" w:space="0" w:color="414142"/>
            </w:tcBorders>
            <w:vAlign w:val="center"/>
            <w:hideMark/>
          </w:tcPr>
          <w:p w14:paraId="3F53F73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33F4A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22.01.00 "Profesionālā izglītība";</w:t>
            </w:r>
          </w:p>
          <w:p w14:paraId="7E17FF5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79AB4CB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BAC38B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22.02.00 "Augstākā izglītība"</w:t>
            </w:r>
          </w:p>
          <w:p w14:paraId="5909A68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00" w:type="pct"/>
            <w:tcBorders>
              <w:top w:val="outset" w:sz="6" w:space="0" w:color="414142"/>
              <w:left w:val="outset" w:sz="6" w:space="0" w:color="414142"/>
              <w:bottom w:val="single" w:sz="6" w:space="0" w:color="414142"/>
              <w:right w:val="outset" w:sz="6" w:space="0" w:color="414142"/>
            </w:tcBorders>
            <w:vAlign w:val="center"/>
            <w:hideMark/>
          </w:tcPr>
          <w:p w14:paraId="6245F97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lastRenderedPageBreak/>
              <w:t> </w:t>
            </w:r>
          </w:p>
          <w:p w14:paraId="317FDFB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30 000</w:t>
            </w:r>
          </w:p>
          <w:p w14:paraId="11B70E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36A6ECB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CD4470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30 000</w:t>
            </w:r>
          </w:p>
          <w:p w14:paraId="36B5BED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400" w:type="pct"/>
            <w:tcBorders>
              <w:top w:val="outset" w:sz="6" w:space="0" w:color="414142"/>
              <w:left w:val="outset" w:sz="6" w:space="0" w:color="414142"/>
              <w:bottom w:val="single" w:sz="6" w:space="0" w:color="414142"/>
              <w:right w:val="outset" w:sz="6" w:space="0" w:color="414142"/>
            </w:tcBorders>
            <w:vAlign w:val="center"/>
            <w:hideMark/>
          </w:tcPr>
          <w:p w14:paraId="756836F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A12A12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30 000</w:t>
            </w:r>
          </w:p>
          <w:p w14:paraId="77BCA71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1B62DC0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3A9E99C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17E66D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193B65F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6C3D9A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7281872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6E29BDF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5268FFB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w:t>
            </w:r>
          </w:p>
          <w:p w14:paraId="2126499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54E1542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6367695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00</w:t>
            </w:r>
          </w:p>
          <w:p w14:paraId="1141E9E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28B729F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15D0F96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00</w:t>
            </w:r>
          </w:p>
          <w:p w14:paraId="0CFC27F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c>
          <w:tcPr>
            <w:tcW w:w="350" w:type="pct"/>
            <w:tcBorders>
              <w:top w:val="outset" w:sz="6" w:space="0" w:color="414142"/>
              <w:left w:val="outset" w:sz="6" w:space="0" w:color="414142"/>
              <w:bottom w:val="single" w:sz="6" w:space="0" w:color="414142"/>
              <w:right w:val="outset" w:sz="6" w:space="0" w:color="414142"/>
            </w:tcBorders>
            <w:vAlign w:val="center"/>
            <w:hideMark/>
          </w:tcPr>
          <w:p w14:paraId="40957F1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p w14:paraId="4238E80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Katru gadu</w:t>
            </w:r>
          </w:p>
          <w:p w14:paraId="1C2A0C2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w:t>
            </w:r>
          </w:p>
        </w:tc>
      </w:tr>
      <w:tr w:rsidR="001745FD" w:rsidRPr="00804216" w14:paraId="46C786DA" w14:textId="77777777" w:rsidTr="001745FD">
        <w:tc>
          <w:tcPr>
            <w:tcW w:w="4950" w:type="pct"/>
            <w:gridSpan w:val="12"/>
            <w:tcBorders>
              <w:top w:val="nil"/>
              <w:left w:val="nil"/>
              <w:bottom w:val="nil"/>
              <w:right w:val="nil"/>
            </w:tcBorders>
            <w:vAlign w:val="center"/>
            <w:hideMark/>
          </w:tcPr>
          <w:p w14:paraId="409C49C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 Investīcijas no ES Atveseļošanas un noturības mehānisma (ANM) plānotas indikatīvi, ja par to būs panākta vienošanās ar Eiropas Komisiju un ANM plāns tiks apstiprināts Ministru kabinetā.</w:t>
            </w:r>
            <w:r w:rsidRPr="001745FD">
              <w:rPr>
                <w:rFonts w:ascii="Times New Roman" w:hAnsi="Times New Roman" w:cs="Times New Roman"/>
                <w:lang w:val="lv-LV" w:eastAsia="en-GB"/>
              </w:rPr>
              <w:br/>
              <w:t>Papildu informācija: plāna izstrāde tika uzsākta 2019. gadā (izsludināts VSS 2019. gada 4. jūlijā), tāpēc informācija par ietekmi uz budžetu saglabāta no 2020. gada.</w:t>
            </w:r>
          </w:p>
        </w:tc>
      </w:tr>
    </w:tbl>
    <w:p w14:paraId="6F8D2312" w14:textId="77777777" w:rsidR="001745FD" w:rsidRPr="001745FD" w:rsidRDefault="00804216" w:rsidP="001745FD">
      <w:pPr>
        <w:pStyle w:val="NoSpacing"/>
        <w:rPr>
          <w:rFonts w:ascii="Times New Roman" w:hAnsi="Times New Roman" w:cs="Times New Roman"/>
          <w:lang w:val="lv-LV" w:eastAsia="en-GB"/>
        </w:rPr>
      </w:pPr>
      <w:r>
        <w:rPr>
          <w:rFonts w:ascii="Times New Roman" w:hAnsi="Times New Roman" w:cs="Times New Roman"/>
          <w:lang w:val="lv-LV" w:eastAsia="en-GB"/>
        </w:rPr>
        <w:pict w14:anchorId="37E442AC">
          <v:rect id="_x0000_i1025" style="width:154.45pt;height:.6pt" o:hrpct="330" o:hrstd="t" o:hr="t" fillcolor="#a0a0a0" stroked="f"/>
        </w:pict>
      </w:r>
    </w:p>
    <w:p w14:paraId="14876D7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w:t>
      </w:r>
      <w:r w:rsidRPr="001745FD">
        <w:rPr>
          <w:rFonts w:ascii="Times New Roman" w:hAnsi="Times New Roman" w:cs="Times New Roman"/>
          <w:lang w:val="lv-LV" w:eastAsia="en-GB"/>
        </w:rPr>
        <w:t> http://petijumi.mk.gov.lv/sites/default/files/title_file/VARAM_peti_Kopsavilkums_Klimata_parmain_scenar_par_ietek_un_pielag_scenarij_izstrad_2010_2100_gadam_zinat_datu_noteiks_pielag_monit.pdf)</w:t>
      </w:r>
    </w:p>
    <w:p w14:paraId="2A80294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w:t>
      </w:r>
      <w:r w:rsidRPr="001745FD">
        <w:rPr>
          <w:rFonts w:ascii="Times New Roman" w:hAnsi="Times New Roman" w:cs="Times New Roman"/>
          <w:lang w:val="lv-LV" w:eastAsia="en-GB"/>
        </w:rPr>
        <w:t> Virbulis, et al. 2013. Hydrogeological model of the Baltic Artesian Basin. </w:t>
      </w:r>
      <w:r w:rsidRPr="001745FD">
        <w:rPr>
          <w:rFonts w:ascii="Times New Roman" w:hAnsi="Times New Roman" w:cs="Times New Roman"/>
          <w:i/>
          <w:iCs/>
          <w:lang w:val="lv-LV" w:eastAsia="en-GB"/>
        </w:rPr>
        <w:t>Hydrogeology Journal.</w:t>
      </w:r>
      <w:r w:rsidRPr="001745FD">
        <w:rPr>
          <w:rFonts w:ascii="Times New Roman" w:hAnsi="Times New Roman" w:cs="Times New Roman"/>
          <w:lang w:val="lv-LV" w:eastAsia="en-GB"/>
        </w:rPr>
        <w:t> 21(4), 845-862; https://link.springer.com/article/10.1007/s10040-013-0970-7</w:t>
      </w:r>
    </w:p>
    <w:p w14:paraId="11BD677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 Zālītis, P. 2012. </w:t>
      </w:r>
      <w:r w:rsidRPr="001745FD">
        <w:rPr>
          <w:rFonts w:ascii="Times New Roman" w:hAnsi="Times New Roman" w:cs="Times New Roman"/>
          <w:i/>
          <w:iCs/>
          <w:lang w:val="lv-LV" w:eastAsia="en-GB"/>
        </w:rPr>
        <w:t>Mežs un ūdens</w:t>
      </w:r>
      <w:r w:rsidRPr="001745FD">
        <w:rPr>
          <w:rFonts w:ascii="Times New Roman" w:hAnsi="Times New Roman" w:cs="Times New Roman"/>
          <w:lang w:val="lv-LV" w:eastAsia="en-GB"/>
        </w:rPr>
        <w:t>. LVMI Silava. 356 lpp.</w:t>
      </w:r>
    </w:p>
    <w:p w14:paraId="2A36D0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4</w:t>
      </w:r>
      <w:r w:rsidRPr="001745FD">
        <w:rPr>
          <w:rFonts w:ascii="Times New Roman" w:hAnsi="Times New Roman" w:cs="Times New Roman"/>
          <w:lang w:val="lv-LV" w:eastAsia="en-GB"/>
        </w:rPr>
        <w:t> Indriksons, A. </w:t>
      </w:r>
      <w:r w:rsidRPr="001745FD">
        <w:rPr>
          <w:rFonts w:ascii="Times New Roman" w:hAnsi="Times New Roman" w:cs="Times New Roman"/>
          <w:i/>
          <w:iCs/>
          <w:lang w:val="lv-LV" w:eastAsia="en-GB"/>
        </w:rPr>
        <w:t>Klimata ietekme uz mežu un ūdens režīmu</w:t>
      </w:r>
      <w:r w:rsidRPr="001745FD">
        <w:rPr>
          <w:rFonts w:ascii="Times New Roman" w:hAnsi="Times New Roman" w:cs="Times New Roman"/>
          <w:lang w:val="lv-LV" w:eastAsia="en-GB"/>
        </w:rPr>
        <w:t>. Silava.</w:t>
      </w:r>
    </w:p>
    <w:p w14:paraId="13E3757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5</w:t>
      </w:r>
      <w:r w:rsidRPr="001745FD">
        <w:rPr>
          <w:rFonts w:ascii="Times New Roman" w:hAnsi="Times New Roman" w:cs="Times New Roman"/>
          <w:lang w:val="lv-LV" w:eastAsia="en-GB"/>
        </w:rPr>
        <w:t> Lazdiņš, A. </w:t>
      </w:r>
      <w:r w:rsidRPr="001745FD">
        <w:rPr>
          <w:rFonts w:ascii="Times New Roman" w:hAnsi="Times New Roman" w:cs="Times New Roman"/>
          <w:i/>
          <w:iCs/>
          <w:lang w:val="lv-LV" w:eastAsia="en-GB"/>
        </w:rPr>
        <w:t>Aramzemes un ilggadīgo zālāju apsaimniekošanas radīto siltumnīcefekta gāzu (SEG) emisiju un oglekļa dioksīda (CO</w:t>
      </w:r>
      <w:r w:rsidRPr="001745FD">
        <w:rPr>
          <w:rFonts w:ascii="Times New Roman" w:hAnsi="Times New Roman" w:cs="Times New Roman"/>
          <w:i/>
          <w:iCs/>
          <w:vertAlign w:val="subscript"/>
          <w:lang w:val="lv-LV" w:eastAsia="en-GB"/>
        </w:rPr>
        <w:t>2</w:t>
      </w:r>
      <w:r w:rsidRPr="001745FD">
        <w:rPr>
          <w:rFonts w:ascii="Times New Roman" w:hAnsi="Times New Roman" w:cs="Times New Roman"/>
          <w:i/>
          <w:iCs/>
          <w:lang w:val="lv-LV" w:eastAsia="en-GB"/>
        </w:rPr>
        <w:t>) piesaistes uzskaites sistēmas pilnveidošana un atbilstošu metodisko risinājumu izstrādāšana</w:t>
      </w:r>
      <w:r w:rsidRPr="001745FD">
        <w:rPr>
          <w:rFonts w:ascii="Times New Roman" w:hAnsi="Times New Roman" w:cs="Times New Roman"/>
          <w:lang w:val="lv-LV" w:eastAsia="en-GB"/>
        </w:rPr>
        <w:t>. Silava.</w:t>
      </w:r>
    </w:p>
    <w:p w14:paraId="181E4A9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6</w:t>
      </w:r>
      <w:r w:rsidRPr="001745FD">
        <w:rPr>
          <w:rFonts w:ascii="Times New Roman" w:hAnsi="Times New Roman" w:cs="Times New Roman"/>
          <w:lang w:val="lv-LV" w:eastAsia="en-GB"/>
        </w:rPr>
        <w:t> https://ec.europa.eu/echo/files/about/COMM_PDF_SEC_2010_1626_F_staff_working_document_en.pdf</w:t>
      </w:r>
    </w:p>
    <w:p w14:paraId="5D20866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7</w:t>
      </w:r>
      <w:r w:rsidRPr="001745FD">
        <w:rPr>
          <w:rFonts w:ascii="Times New Roman" w:hAnsi="Times New Roman" w:cs="Times New Roman"/>
          <w:lang w:val="lv-LV" w:eastAsia="en-GB"/>
        </w:rPr>
        <w:t> VARAM informatīvais ziņojums "Par plūdu draudu brīdinājuma sistēmas efektivitātes uzlabošanas nepieciešamību", 2. lp., izskatīts 09.07.2019. MK sēdē (prot. Nr. 32, 54. §), pieejams http://tap.mk.gov.lv/lv/mk/tap/?pid=40458507.</w:t>
      </w:r>
    </w:p>
    <w:p w14:paraId="43D2024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8</w:t>
      </w:r>
      <w:r w:rsidRPr="001745FD">
        <w:rPr>
          <w:rFonts w:ascii="Times New Roman" w:hAnsi="Times New Roman" w:cs="Times New Roman"/>
          <w:lang w:val="lv-LV" w:eastAsia="en-GB"/>
        </w:rPr>
        <w:t> Vairāk skatīt Latvijas Vides, ģeoloģijas un meteoroloģijas centra (LVĢMC) 2017. gada ziņojumā "Klimata pārmaiņu scenāriji Latvijai", kurā analizētas vēsturisko klimata parametru (gaisa temperatūras, vēja, nokrišņu) tendences un izveidoti nākotnes scenāriji dažādiem periodiem līdz pat 2100. gadam. Ziņojums un Klimata pārmaiņu analīzes rīks atrodams http://www2.meteo.lv/klimatariks/).</w:t>
      </w:r>
    </w:p>
    <w:p w14:paraId="6AAF23B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9</w:t>
      </w:r>
      <w:r w:rsidRPr="001745FD">
        <w:rPr>
          <w:rFonts w:ascii="Times New Roman" w:hAnsi="Times New Roman" w:cs="Times New Roman"/>
          <w:lang w:val="lv-LV" w:eastAsia="en-GB"/>
        </w:rPr>
        <w:t> http://floodlist.com/europe/report-floods-europe-increase-fivefold-2050</w:t>
      </w:r>
    </w:p>
    <w:p w14:paraId="5BFA9C0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10</w:t>
      </w:r>
      <w:r w:rsidRPr="001745FD">
        <w:rPr>
          <w:rFonts w:ascii="Times New Roman" w:hAnsi="Times New Roman" w:cs="Times New Roman"/>
          <w:lang w:val="lv-LV" w:eastAsia="en-GB"/>
        </w:rPr>
        <w:t> Informatīvais ziņojums "Par plūdu draudu brīdinājuma sistēmas efektivitātes uzlabošanas nepieciešamību"; http://tap.mk.gov.lv/lv/mk/tap/?pid=40458507.</w:t>
      </w:r>
    </w:p>
    <w:p w14:paraId="3840328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11</w:t>
      </w:r>
      <w:r w:rsidRPr="001745FD">
        <w:rPr>
          <w:rFonts w:ascii="Times New Roman" w:hAnsi="Times New Roman" w:cs="Times New Roman"/>
          <w:lang w:val="lv-LV" w:eastAsia="en-GB"/>
        </w:rPr>
        <w:t> Plānošanas periodā uzsākto pasākumu finansēšana saskaņā ar Centrālā finanšu un līgumu aģentūras līgumiem.</w:t>
      </w:r>
    </w:p>
    <w:p w14:paraId="11E010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12</w:t>
      </w:r>
      <w:r w:rsidRPr="001745FD">
        <w:rPr>
          <w:rFonts w:ascii="Times New Roman" w:hAnsi="Times New Roman" w:cs="Times New Roman"/>
          <w:lang w:val="lv-LV" w:eastAsia="en-GB"/>
        </w:rPr>
        <w:t> Budžeta programma/apakšprogramma tiks noteikta pēc finanšu instrumenta apstiprināšanas.</w:t>
      </w:r>
    </w:p>
    <w:p w14:paraId="5BECCBA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13</w:t>
      </w:r>
      <w:r w:rsidRPr="001745FD">
        <w:rPr>
          <w:rFonts w:ascii="Times New Roman" w:hAnsi="Times New Roman" w:cs="Times New Roman"/>
          <w:lang w:val="lv-LV" w:eastAsia="en-GB"/>
        </w:rPr>
        <w:t> Budžeta programma/apakšprogramma tiks noteikta pēc finanšu instrumenta apstiprināšanas.</w:t>
      </w:r>
    </w:p>
    <w:p w14:paraId="264DF42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Zemkopības ministrs </w:t>
      </w:r>
      <w:r w:rsidRPr="001745FD">
        <w:rPr>
          <w:rFonts w:ascii="Times New Roman" w:hAnsi="Times New Roman" w:cs="Times New Roman"/>
          <w:i/>
          <w:iCs/>
          <w:lang w:val="lv-LV" w:eastAsia="en-GB"/>
        </w:rPr>
        <w:t>K. Gerhards</w:t>
      </w:r>
    </w:p>
    <w:p w14:paraId="179D3DC3" w14:textId="77777777" w:rsidR="001745FD" w:rsidRPr="001745FD" w:rsidRDefault="001745FD" w:rsidP="00DD2707">
      <w:pPr>
        <w:pStyle w:val="NoSpacing"/>
        <w:jc w:val="right"/>
        <w:rPr>
          <w:rFonts w:ascii="Times New Roman" w:hAnsi="Times New Roman" w:cs="Times New Roman"/>
          <w:lang w:val="lv-LV" w:eastAsia="en-GB"/>
        </w:rPr>
      </w:pPr>
      <w:bookmarkStart w:id="3" w:name="piel1"/>
      <w:bookmarkEnd w:id="3"/>
      <w:r w:rsidRPr="001745FD">
        <w:rPr>
          <w:rFonts w:ascii="Times New Roman" w:hAnsi="Times New Roman" w:cs="Times New Roman"/>
          <w:lang w:val="lv-LV" w:eastAsia="en-GB"/>
        </w:rPr>
        <w:t>Plāna "Prioritārie rīcības</w:t>
      </w:r>
      <w:r w:rsidRPr="001745FD">
        <w:rPr>
          <w:rFonts w:ascii="Times New Roman" w:hAnsi="Times New Roman" w:cs="Times New Roman"/>
          <w:lang w:val="lv-LV" w:eastAsia="en-GB"/>
        </w:rPr>
        <w:br/>
        <w:t>virzieni meliorācijas politikā</w:t>
      </w:r>
      <w:r w:rsidRPr="001745FD">
        <w:rPr>
          <w:rFonts w:ascii="Times New Roman" w:hAnsi="Times New Roman" w:cs="Times New Roman"/>
          <w:lang w:val="lv-LV" w:eastAsia="en-GB"/>
        </w:rPr>
        <w:br/>
        <w:t>2021.–2027. gadam"</w:t>
      </w:r>
      <w:r w:rsidRPr="001745FD">
        <w:rPr>
          <w:rFonts w:ascii="Times New Roman" w:hAnsi="Times New Roman" w:cs="Times New Roman"/>
          <w:lang w:val="lv-LV" w:eastAsia="en-GB"/>
        </w:rPr>
        <w:br/>
        <w:t>1. pielikums</w:t>
      </w:r>
      <w:bookmarkStart w:id="4" w:name="piel-1293246"/>
      <w:bookmarkEnd w:id="4"/>
    </w:p>
    <w:p w14:paraId="2CA57646" w14:textId="77777777" w:rsidR="00700760" w:rsidRDefault="00700760" w:rsidP="001745FD">
      <w:pPr>
        <w:pStyle w:val="NoSpacing"/>
        <w:rPr>
          <w:rFonts w:ascii="Times New Roman" w:hAnsi="Times New Roman" w:cs="Times New Roman"/>
          <w:b/>
          <w:bCs/>
          <w:lang w:val="lv-LV" w:eastAsia="en-GB"/>
        </w:rPr>
      </w:pPr>
      <w:bookmarkStart w:id="5" w:name="1293247"/>
      <w:bookmarkStart w:id="6" w:name="n-1293247"/>
      <w:bookmarkEnd w:id="5"/>
      <w:bookmarkEnd w:id="6"/>
    </w:p>
    <w:p w14:paraId="06572C66" w14:textId="11EC2DCB"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Meliorācijas jomas attīstības sasaiste ar starptautisku dokumentu saturu</w:t>
      </w:r>
    </w:p>
    <w:p w14:paraId="594EEE4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Eiropas Savienības direktīvas</w:t>
      </w:r>
    </w:p>
    <w:p w14:paraId="44177CCC" w14:textId="77777777" w:rsidR="001745FD" w:rsidRPr="00DD2707" w:rsidRDefault="001745FD" w:rsidP="001745FD">
      <w:pPr>
        <w:pStyle w:val="NoSpacing"/>
        <w:rPr>
          <w:rFonts w:ascii="Times New Roman" w:hAnsi="Times New Roman" w:cs="Times New Roman"/>
          <w:lang w:val="lv-LV" w:eastAsia="en-GB"/>
        </w:rPr>
      </w:pPr>
      <w:r w:rsidRPr="00DD2707">
        <w:rPr>
          <w:rFonts w:ascii="Times New Roman" w:hAnsi="Times New Roman" w:cs="Times New Roman"/>
          <w:b/>
          <w:bCs/>
          <w:lang w:val="lv-LV" w:eastAsia="en-GB"/>
        </w:rPr>
        <w:t>1.1. Eiropas Parlamenta un Padomes 2000. gada 23. oktobra Direktīva </w:t>
      </w:r>
      <w:hyperlink r:id="rId25" w:tgtFrame="_blank" w:history="1">
        <w:r w:rsidRPr="00DD2707">
          <w:rPr>
            <w:rFonts w:ascii="Times New Roman" w:hAnsi="Times New Roman" w:cs="Times New Roman"/>
            <w:b/>
            <w:bCs/>
            <w:lang w:val="lv-LV" w:eastAsia="en-GB"/>
          </w:rPr>
          <w:t>2000/60/EK</w:t>
        </w:r>
      </w:hyperlink>
      <w:r w:rsidRPr="00DD2707">
        <w:rPr>
          <w:rFonts w:ascii="Times New Roman" w:hAnsi="Times New Roman" w:cs="Times New Roman"/>
          <w:b/>
          <w:bCs/>
          <w:lang w:val="lv-LV" w:eastAsia="en-GB"/>
        </w:rPr>
        <w:t>, ar ko izveido sistēmu Kopienas rīcībai ūdens resursu politikas jomā.</w:t>
      </w:r>
      <w:r w:rsidRPr="00DD2707">
        <w:rPr>
          <w:rFonts w:ascii="Times New Roman" w:hAnsi="Times New Roman" w:cs="Times New Roman"/>
          <w:vertAlign w:val="superscript"/>
          <w:lang w:val="lv-LV" w:eastAsia="en-GB"/>
        </w:rPr>
        <w:t>1</w:t>
      </w:r>
    </w:p>
    <w:p w14:paraId="541B6CA2"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Ūdens ir ilgtspējīgs dabas resurss, kas jāaizsargā un jāsaglabā.</w:t>
      </w:r>
    </w:p>
    <w:p w14:paraId="3B236A7A"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Plānojot un īstenojot pasākumus, lai nodrošinātu ūdens aizsardzību un ilgtspējīgu izmantošanu upju baseinā, lēmums jāpieņem Latvijā, lai rīcība ūdens izmantošanā būtu pielāgota valsts reģionālajiem un vietējiem apstākļiem.</w:t>
      </w:r>
    </w:p>
    <w:p w14:paraId="58B8AC2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Ūdens resursu aizsardzības statuss upju baseinos nodrošina ekonomisku labumu un ūdens resursu ilglaicīgu aizsardzību, veicinot arī zivju populāciju un aizsardzību.</w:t>
      </w:r>
    </w:p>
    <w:p w14:paraId="3FB21CB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Šīs direktīvas mērķis ir nodrošināt iekšējo virszemes ūdeņu, pārejas ūdeņu, piekrastes ūdeņu un gruntsūdeņu aizsardzību, kas:</w:t>
      </w:r>
    </w:p>
    <w:p w14:paraId="2F04F85E"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a) novērš turpmāku ūdens ekosistēmu stāvokļa pasliktināšanos, aizsargā un nostiprina to, kā arī aizsargā sauszemes ekosistēmas un mitrzemes, kas tieši atkarīgas no ūdens ekosistēmām, ciktāl tas attiecas uz to vajadzībām pēc ūdens;</w:t>
      </w:r>
    </w:p>
    <w:p w14:paraId="6CB8FE18"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b) veicina ūdens resursu ilgtspējīgu izmantošanu, pamatojoties uz pieejamo ūdens resursu ilglaicīgu aizsardzību;</w:t>
      </w:r>
    </w:p>
    <w:p w14:paraId="0FF8D7A8"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c) ir vērsta uz ūdens vides pastiprinātu aizsardzību un uzlabošanu, tostarp pieņemot īpašus pasākumus, lai pakāpeniski samazinātu prioritāru vielu izplūdes, emisijas un zudumus, kā arī izbeigtu vai pakāpeniski pārtrauktu prioritāru bīstamu vielu izplūdes, emisijas un zudumus;</w:t>
      </w:r>
    </w:p>
    <w:p w14:paraId="5876021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d) nodrošina pakāpenisku gruntsūdeņu piesārņojuma samazināšanos un novērš to turpmāku piesārņojumu;</w:t>
      </w:r>
    </w:p>
    <w:p w14:paraId="423B7085"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e) palīdz mazināt plūdu un sausuma sekas.</w:t>
      </w:r>
    </w:p>
    <w:p w14:paraId="7D586652"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Ūdeņu ekoloģisko stāvokli novērtē, cita starpā, pēc hidromorfoloģiskajiem kritērijiem, kas raksturo ūdensobjekta hidroloģisko režīmu un morfoloģiskos apstākļus (t.sk. dziļuma un platuma svārstības, krastu struktūru u.tml.).</w:t>
      </w:r>
    </w:p>
    <w:p w14:paraId="435A46FC"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Dalībvalstis var atzīt virszemes ūdenstilpi kā mākslīgu vai stipri pārveidotu, ja:</w:t>
      </w:r>
    </w:p>
    <w:p w14:paraId="7961FA4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 šīs tilpes hidromorfoloģisko īpašību izmaiņām, kas vajadzīgas, lai panāktu labus ekoloģiskās kvalitātes rādītājus, būtu ievērojama nelabvēlīga ietekme uz: 1.1.) plašāku vidi;</w:t>
      </w:r>
    </w:p>
    <w:p w14:paraId="3ECC4420"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1.2.) kuģošanu, tostarp ostu iekārtām, vai atpūtas objektiem;</w:t>
      </w:r>
    </w:p>
    <w:p w14:paraId="3D5E45A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1.3.) darbībām, kuru nolūkā ūdeni uzglabā, piemēram, dzeramā ūdens piegādi, elektroenerģijas izstrādi vai apūdeņošanu;</w:t>
      </w:r>
    </w:p>
    <w:p w14:paraId="64A41E0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1.4.) ūdens regulēšanu, aizsardzību no plūdiem, zemes meliorāciju; vai</w:t>
      </w:r>
    </w:p>
    <w:p w14:paraId="0721732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1.5.) citām līdzvērtīgi svarīgām, noturīgām cilvēku veiktām darbībām;</w:t>
      </w:r>
    </w:p>
    <w:p w14:paraId="294C3D65"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2) labvēlīgos mērķus, kuriem kalpo ūdenstilpes mākslīgais vai pārveidotais raksturs, tehnisku īstenošanas iespēju vai nesamērīgu izdevumu dēļ nav iespējams pienācīgi sasniegt ar citiem līdzekļiem, kas būtu ievērojami labāka iespēja no vides aizsardzības viedokļa.</w:t>
      </w:r>
    </w:p>
    <w:p w14:paraId="6CDC206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Direktīvā noteikts, ka dalībvalstis aizsargā, stiprina un atjauno visus mākslīgus un stipri pārveidotos ūdens objektus, lai panāktu labu ekoloģisko potenciālu un labus virszemes ūdeņu ķīmiskos rādītājus.</w:t>
      </w:r>
    </w:p>
    <w:p w14:paraId="53D52CD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Upju baseinu apsaimniekošanas (tostarp meliorācijas) procesā jāveic upes baseina raksturlielumu un cilvēku darbības ietekmes analīze, kā arī ūdens resursu izmantošanas ekonomiskā analīze. Šāds apzīmējums un tā iemesli īpaši jāmin upju baseinu apsaimniekošanas plānos, kas noteikti 13. pantā, un jāpārskata reizi sešos gados. Stipri pārveidota vai mākslīga ūdensobjekta statusa noteikšana ir jāpamato ar faktiem, pierādot nelabvēlīgo ietekmi uz pašreizējo izmantošanu, kā arī citu risinājumu tehnisko neiespējamību vai nesamērīgi lielās izmaksas, turklāt šis pamatojums ir regulāri jāpārskata un jāatjauno.</w:t>
      </w:r>
    </w:p>
    <w:p w14:paraId="34274C3E"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Dalībvalstis var atzīt virszemes ūdenstilpi par mākslīgu vai stipri pārveidotu, ja šīs tilpes hidromorfoloģisko īpašību pārmaiņām, kas vajadzīgas, lai panāktu labus ekoloģiskās kvalitātes rādītājus, būtu ievērojama nelabvēlīga ietekme uz ūdens regulēšanu, aizsardzību no plūdiem un zemes meliorāciju.</w:t>
      </w:r>
    </w:p>
    <w:p w14:paraId="62A4A935" w14:textId="77777777" w:rsidR="001745FD" w:rsidRPr="00DD2707" w:rsidRDefault="001745FD" w:rsidP="001745FD">
      <w:pPr>
        <w:pStyle w:val="NoSpacing"/>
        <w:rPr>
          <w:rFonts w:ascii="Times New Roman" w:hAnsi="Times New Roman" w:cs="Times New Roman"/>
          <w:lang w:val="lv-LV" w:eastAsia="en-GB"/>
        </w:rPr>
      </w:pPr>
      <w:r w:rsidRPr="00DD2707">
        <w:rPr>
          <w:rFonts w:ascii="Times New Roman" w:hAnsi="Times New Roman" w:cs="Times New Roman"/>
          <w:b/>
          <w:bCs/>
          <w:lang w:val="lv-LV" w:eastAsia="en-GB"/>
        </w:rPr>
        <w:t>1.2. Eiropas Parlamenta un Padomes 2007. gada 23. oktobra Direktīva </w:t>
      </w:r>
      <w:hyperlink r:id="rId26" w:tgtFrame="_blank" w:history="1">
        <w:r w:rsidRPr="00DD2707">
          <w:rPr>
            <w:rFonts w:ascii="Times New Roman" w:hAnsi="Times New Roman" w:cs="Times New Roman"/>
            <w:b/>
            <w:bCs/>
            <w:lang w:val="lv-LV" w:eastAsia="en-GB"/>
          </w:rPr>
          <w:t>2007/60/EK</w:t>
        </w:r>
      </w:hyperlink>
      <w:r w:rsidRPr="00DD2707">
        <w:rPr>
          <w:rFonts w:ascii="Times New Roman" w:hAnsi="Times New Roman" w:cs="Times New Roman"/>
          <w:b/>
          <w:bCs/>
          <w:lang w:val="lv-LV" w:eastAsia="en-GB"/>
        </w:rPr>
        <w:t> par plūdu riska novērtējumu un pārvaldību</w:t>
      </w:r>
      <w:r w:rsidRPr="00DD2707">
        <w:rPr>
          <w:rFonts w:ascii="Times New Roman" w:hAnsi="Times New Roman" w:cs="Times New Roman"/>
          <w:vertAlign w:val="superscript"/>
          <w:lang w:val="lv-LV" w:eastAsia="en-GB"/>
        </w:rPr>
        <w:t>2</w:t>
      </w:r>
    </w:p>
    <w:p w14:paraId="61FC496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Direktīvas mērķis ir izveidot plūdu riska izvērtēšanas un pārvaldības sistēmu, lai mazinātu ar ES dalībvalstīs notikušiem plūdiem saistītu nelabvēlīgo ietekmi uz cilvēku veselību, vidi, </w:t>
      </w:r>
      <w:r w:rsidRPr="001745FD">
        <w:rPr>
          <w:rFonts w:ascii="Times New Roman" w:hAnsi="Times New Roman" w:cs="Times New Roman"/>
          <w:lang w:val="lv-LV" w:eastAsia="en-GB"/>
        </w:rPr>
        <w:lastRenderedPageBreak/>
        <w:t>kultūras mantojumu un saimniecisko darbību. Direktīvā </w:t>
      </w:r>
      <w:hyperlink r:id="rId27" w:tgtFrame="_blank" w:history="1">
        <w:r w:rsidRPr="001745FD">
          <w:rPr>
            <w:rFonts w:ascii="Times New Roman" w:hAnsi="Times New Roman" w:cs="Times New Roman"/>
            <w:lang w:val="lv-LV" w:eastAsia="en-GB"/>
          </w:rPr>
          <w:t>2007/60/EK</w:t>
        </w:r>
      </w:hyperlink>
      <w:r w:rsidRPr="001745FD">
        <w:rPr>
          <w:rFonts w:ascii="Times New Roman" w:hAnsi="Times New Roman" w:cs="Times New Roman"/>
          <w:lang w:val="lv-LV" w:eastAsia="en-GB"/>
        </w:rPr>
        <w:t> noteikts, ka plūdu riska pārvaldības plānos ņem vērā būtiskus aspektus, piemēram, izmaksas un ieguvumus, plūdu apmēru un plūdu izplatīšanās ceļus un teritorijas, kas spēj aizturēt plūdus, piemēram, dabiskās palienes.</w:t>
      </w:r>
    </w:p>
    <w:p w14:paraId="26996EAE"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Plūdi var prasīt cilvēku upurus, piespiest cilvēkus mainīt dzīvesvietu un radīt kaitējumu videi, būtiski apdraudēt ekonomikas attīstību un traucēt saimnieciskajai darbībai valstī.</w:t>
      </w:r>
    </w:p>
    <w:p w14:paraId="6737D6C2"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Izstrādājot politiku par ūdens resursu un zemes izmantošanu, Latvijai jāņem vērā šīs politikas iespējamā ietekme uz plūdu risku un tā pārvaldību.</w:t>
      </w:r>
    </w:p>
    <w:p w14:paraId="6436D09A" w14:textId="77777777" w:rsidR="001745FD" w:rsidRPr="00DD2707" w:rsidRDefault="001745FD" w:rsidP="001745FD">
      <w:pPr>
        <w:pStyle w:val="NoSpacing"/>
        <w:rPr>
          <w:rFonts w:ascii="Times New Roman" w:hAnsi="Times New Roman" w:cs="Times New Roman"/>
          <w:lang w:val="lv-LV" w:eastAsia="en-GB"/>
        </w:rPr>
      </w:pPr>
      <w:r w:rsidRPr="00DD2707">
        <w:rPr>
          <w:rFonts w:ascii="Times New Roman" w:hAnsi="Times New Roman" w:cs="Times New Roman"/>
          <w:b/>
          <w:bCs/>
          <w:lang w:val="lv-LV" w:eastAsia="en-GB"/>
        </w:rPr>
        <w:t>1.3.</w:t>
      </w:r>
      <w:r w:rsidRPr="00DD2707">
        <w:rPr>
          <w:rFonts w:ascii="Times New Roman" w:hAnsi="Times New Roman" w:cs="Times New Roman"/>
          <w:lang w:val="lv-LV" w:eastAsia="en-GB"/>
        </w:rPr>
        <w:t> </w:t>
      </w:r>
      <w:r w:rsidRPr="00DD2707">
        <w:rPr>
          <w:rFonts w:ascii="Times New Roman" w:hAnsi="Times New Roman" w:cs="Times New Roman"/>
          <w:b/>
          <w:bCs/>
          <w:lang w:val="lv-LV" w:eastAsia="en-GB"/>
        </w:rPr>
        <w:t>Eiropas Parlamenta un Padomes 2007. gada 14. marta Direktīva </w:t>
      </w:r>
      <w:hyperlink r:id="rId28" w:tgtFrame="_blank" w:history="1">
        <w:r w:rsidRPr="00DD2707">
          <w:rPr>
            <w:rFonts w:ascii="Times New Roman" w:hAnsi="Times New Roman" w:cs="Times New Roman"/>
            <w:b/>
            <w:bCs/>
            <w:lang w:val="lv-LV" w:eastAsia="en-GB"/>
          </w:rPr>
          <w:t>2007/2/EK</w:t>
        </w:r>
      </w:hyperlink>
      <w:r w:rsidRPr="00DD2707">
        <w:rPr>
          <w:rFonts w:ascii="Times New Roman" w:hAnsi="Times New Roman" w:cs="Times New Roman"/>
          <w:b/>
          <w:bCs/>
          <w:lang w:val="lv-LV" w:eastAsia="en-GB"/>
        </w:rPr>
        <w:t>, ar ko izveido Telpiskās informācijas infrastruktūru Eiropas Kopienā (</w:t>
      </w:r>
      <w:r w:rsidRPr="00DD2707">
        <w:rPr>
          <w:rFonts w:ascii="Times New Roman" w:hAnsi="Times New Roman" w:cs="Times New Roman"/>
          <w:b/>
          <w:bCs/>
          <w:i/>
          <w:iCs/>
          <w:lang w:val="lv-LV" w:eastAsia="en-GB"/>
        </w:rPr>
        <w:t>INSPIRE</w:t>
      </w:r>
      <w:r w:rsidRPr="00DD2707">
        <w:rPr>
          <w:rFonts w:ascii="Times New Roman" w:hAnsi="Times New Roman" w:cs="Times New Roman"/>
          <w:b/>
          <w:bCs/>
          <w:lang w:val="lv-LV" w:eastAsia="en-GB"/>
        </w:rPr>
        <w:t>)</w:t>
      </w:r>
      <w:r w:rsidRPr="00DD2707">
        <w:rPr>
          <w:rFonts w:ascii="Times New Roman" w:hAnsi="Times New Roman" w:cs="Times New Roman"/>
          <w:vertAlign w:val="superscript"/>
          <w:lang w:val="lv-LV" w:eastAsia="en-GB"/>
        </w:rPr>
        <w:t>3</w:t>
      </w:r>
    </w:p>
    <w:p w14:paraId="25ED9504"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Šīs direktīvas mērķis ir paredzēt vispārīgus noteikumus, lai izveidotu Telpiskās informācijas infrastruktūru Eiropas Kopienā, lai atbalstītu Kopienas vides politiku, kā arī politiku un darbības, kas var ietekmēt vidi.</w:t>
      </w:r>
    </w:p>
    <w:p w14:paraId="267A719A"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Telpiskie dati ir arī upju hidrogrāfijas dati, tostarp dati par visām ūdenstilpnēm, un ar tiem saistītie elementi, tostarp upju baseini un apakšbaseini.</w:t>
      </w:r>
    </w:p>
    <w:p w14:paraId="4264EECC"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Telpiskie dati ir arī zemes virsmas fiziskais un bioloģiskais segums, tostarp mākslīgu virsmu, lauksaimniecības teritoriju, mežu, (daļēji) dabisku platību, mitrzemju, ūdenstilpņu fiziskais un bioloģiskais segums.</w:t>
      </w:r>
    </w:p>
    <w:p w14:paraId="3529D762"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Īstenojot datu, arī meliorācijas kadastra datu, apstrādi, jāņem vērā, ka noteikumos iekļaujami šādi telpisko datu aspekti:</w:t>
      </w:r>
    </w:p>
    <w:p w14:paraId="2138AB3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vienota telpisko objektu unikālas identifikācijas sistēma valstī;</w:t>
      </w:r>
    </w:p>
    <w:p w14:paraId="160C091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 attiecības starp telpiskiem objektiem;</w:t>
      </w:r>
    </w:p>
    <w:p w14:paraId="66C550C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informācija par datu laika dimensiju;</w:t>
      </w:r>
    </w:p>
    <w:p w14:paraId="3AB7EC0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 datu atjaunināšana;</w:t>
      </w:r>
    </w:p>
    <w:p w14:paraId="3CE7BD2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 datu pieejamība publiskām iestādēm vai trešajām personām saskaņā ar nosacījumiem, kas neierobežo to izmantošanu attiecīgajam mērķim;</w:t>
      </w:r>
    </w:p>
    <w:p w14:paraId="2150B33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 starptautiska datu savietojamība.</w:t>
      </w:r>
    </w:p>
    <w:p w14:paraId="2FF7752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Valstī nodrošina tīkla pakalpojumus metadatiem:</w:t>
      </w:r>
    </w:p>
    <w:p w14:paraId="435754C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meklēšanas pakalpojumiem;</w:t>
      </w:r>
    </w:p>
    <w:p w14:paraId="085B514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 skatīšanās pakalpojumiem, kas ļauj vismaz attēlot, pārvietot skatu, pietuvināt vai attālināt to;</w:t>
      </w:r>
    </w:p>
    <w:p w14:paraId="324A9AA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lejupielādes pakalpojumiem, kas ļauj lejupielādēt pilnu telpisko datu kopu vai to daļu kopijas,</w:t>
      </w:r>
    </w:p>
    <w:p w14:paraId="731B4AB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 transformēšanas pakalpojumiem, kas ļauj transformēt telpisko datu kopas, lai panāktu to savietojamību;</w:t>
      </w:r>
    </w:p>
    <w:p w14:paraId="790F013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 pakalpojumiem, kas ļauj izsaukt telpisko datu pakalpojumus.</w:t>
      </w:r>
    </w:p>
    <w:p w14:paraId="4FAF4D3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Attiecībā uz pakalpojumiem datu meklēšanā izmantojamā kritēriju kombinācija:</w:t>
      </w:r>
    </w:p>
    <w:p w14:paraId="1331F88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atslēgvārdi;</w:t>
      </w:r>
    </w:p>
    <w:p w14:paraId="7F18C3D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 telpisko datu un pakalpojumu klasifikācija</w:t>
      </w:r>
    </w:p>
    <w:p w14:paraId="741EC72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telpisko datu kopu kvalitāte un pamatotība;</w:t>
      </w:r>
    </w:p>
    <w:p w14:paraId="5BCC1E1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4) ģeogrāfiskā atrašanās vieta;</w:t>
      </w:r>
    </w:p>
    <w:p w14:paraId="40AAD48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5) nosacījumi, kas attiecas uz piekļuvi telpisko datu kopām un pakalpojumiem un to izmantošanu;</w:t>
      </w:r>
    </w:p>
    <w:p w14:paraId="74A85B7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6) publiskās iestādes, kas ir atbildīgas par telpisko datu kopu un pakalpojumu izveidošanu, pārvaldīšanu, uzturēšanu un izplatīšanu.</w:t>
      </w:r>
    </w:p>
    <w:p w14:paraId="79CAD4CD"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 Starptautiskās konvencijas</w:t>
      </w:r>
    </w:p>
    <w:p w14:paraId="7552A931" w14:textId="77777777" w:rsidR="001745FD" w:rsidRPr="00DD2707" w:rsidRDefault="001745FD" w:rsidP="00DD2707">
      <w:pPr>
        <w:pStyle w:val="NoSpacing"/>
        <w:jc w:val="both"/>
        <w:rPr>
          <w:rFonts w:ascii="Times New Roman" w:hAnsi="Times New Roman" w:cs="Times New Roman"/>
          <w:b/>
          <w:bCs/>
          <w:lang w:val="lv-LV" w:eastAsia="en-GB"/>
        </w:rPr>
      </w:pPr>
      <w:r w:rsidRPr="001745FD">
        <w:rPr>
          <w:rFonts w:ascii="Times New Roman" w:hAnsi="Times New Roman" w:cs="Times New Roman"/>
          <w:b/>
          <w:bCs/>
          <w:lang w:val="lv-LV" w:eastAsia="en-GB"/>
        </w:rPr>
        <w:t>2.1. Apvienoto Nāciju Organizācijas Konvencija par cīņu pret pārtuksnešošanos/</w:t>
      </w:r>
      <w:r w:rsidRPr="00DD2707">
        <w:rPr>
          <w:rFonts w:ascii="Times New Roman" w:hAnsi="Times New Roman" w:cs="Times New Roman"/>
          <w:b/>
          <w:bCs/>
          <w:lang w:val="lv-LV" w:eastAsia="en-GB"/>
        </w:rPr>
        <w:t>zemes degradāciju valstīs, kurās novērojami ievērojami sausuma periodi un/vai pārtuksnešošanās, jo īpaši Āfrikā</w:t>
      </w:r>
    </w:p>
    <w:p w14:paraId="7F31AC37"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Pašreizējais pasaules iedzīvotāju skaits ir 7,6 miljardi, un plānots, ka 2030. gadā tas sasniegs 8,6 miljardus, 2050. gadā – 9,8 miljardus un 2100. gadā – 11,2 miljardus, ievērojot ANO 2017. gadā publicētā ziņojumā teikto.</w:t>
      </w:r>
      <w:r w:rsidRPr="001745FD">
        <w:rPr>
          <w:rFonts w:ascii="Times New Roman" w:hAnsi="Times New Roman" w:cs="Times New Roman"/>
          <w:vertAlign w:val="superscript"/>
          <w:lang w:val="lv-LV" w:eastAsia="en-GB"/>
        </w:rPr>
        <w:t>4</w:t>
      </w:r>
      <w:r w:rsidRPr="001745FD">
        <w:rPr>
          <w:rFonts w:ascii="Times New Roman" w:hAnsi="Times New Roman" w:cs="Times New Roman"/>
          <w:lang w:val="lv-LV" w:eastAsia="en-GB"/>
        </w:rPr>
        <w:t> Tas nozīmē, ka krasi palielināsies pieprasījums pēc pārtikas produkcijas pasaulē. Tā kā lielākajā pasaules daļā būtiskākā problēma ir zemes pārtuksnešošanās, ņemot vērā Potsdamas klimata </w:t>
      </w:r>
      <w:r w:rsidRPr="00DD2707">
        <w:rPr>
          <w:rFonts w:ascii="Times New Roman" w:hAnsi="Times New Roman" w:cs="Times New Roman"/>
          <w:lang w:val="lv-LV" w:eastAsia="en-GB"/>
        </w:rPr>
        <w:t>pārmaiņu</w:t>
      </w:r>
      <w:r w:rsidRPr="001745FD">
        <w:rPr>
          <w:rFonts w:ascii="Times New Roman" w:hAnsi="Times New Roman" w:cs="Times New Roman"/>
          <w:lang w:val="lv-LV" w:eastAsia="en-GB"/>
        </w:rPr>
        <w:t> institūta pētījumu rezultātus attiecībā </w:t>
      </w:r>
      <w:r w:rsidRPr="00DD2707">
        <w:rPr>
          <w:rFonts w:ascii="Times New Roman" w:hAnsi="Times New Roman" w:cs="Times New Roman"/>
          <w:lang w:val="lv-LV" w:eastAsia="en-GB"/>
        </w:rPr>
        <w:t>uz globālās gaisa temperatūras paaugstināšanos</w:t>
      </w:r>
      <w:r w:rsidRPr="001745FD">
        <w:rPr>
          <w:rFonts w:ascii="Times New Roman" w:hAnsi="Times New Roman" w:cs="Times New Roman"/>
          <w:lang w:val="lv-LV" w:eastAsia="en-GB"/>
        </w:rPr>
        <w:t> un to, ka Latvija ir viena no nedaudzajām valstīm pasaulē, kuras dabas resursi ļauj īstenot produktīvu lauksaimniecības politiku, ir būtiski rūpēties par Latvijas lauksaimniecības zemes resursu.</w:t>
      </w:r>
    </w:p>
    <w:p w14:paraId="2FA8BE15"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Ir būtiski ņemt vērā to, ka 2003. gada 19. janvārī Latvijā stājās spēkā </w:t>
      </w:r>
      <w:r w:rsidRPr="00DD2707">
        <w:rPr>
          <w:rFonts w:ascii="Times New Roman" w:hAnsi="Times New Roman" w:cs="Times New Roman"/>
          <w:lang w:val="lv-LV" w:eastAsia="en-GB"/>
        </w:rPr>
        <w:t>Apvienoto nāciju organizācijas Konvencija par cīņu pret pārtuksnešošanos/zemes degradāciju valstīs, kurās novērojami ievērojami sausuma periodi un/vai pārtuksnešošanās un/vai pārtuksnešošanās, jo īpaši Āfrikā</w:t>
      </w:r>
      <w:r w:rsidRPr="001745FD">
        <w:rPr>
          <w:rFonts w:ascii="Times New Roman" w:hAnsi="Times New Roman" w:cs="Times New Roman"/>
          <w:lang w:val="lv-LV" w:eastAsia="en-GB"/>
        </w:rPr>
        <w:t> (turpmāk – Pārtuksnešošanās konvencija). No šīs konvencijas izriet pienākums arī Eiropas valstīs pievērst īpašu uzmanību dažādu preventīvo pasākumu ieviešanai attiecībā uz zemi, kas vēl nav degradēta vai ir tikai mazliet degradēta, lai novērstu augsnes auglības zudumu. Par augsnes degradāciju tiek uzskatītas dabisku pārmaiņu (arī pārliekā zemes mitruma) un cilvēka darbības ietekmē radušās vai notiekošas izmaiņas, kuru dēļ tiek samazināta iespēja izmantot augsni ekonomisko, vides aizsardzības un kultūras funkciju īstenošanā, bet par zemes degradāciju – zemes un ar to saistīto resursu ekonomiskās vai ekoloģiskās vērtības samazināšanās vai izzušana cilvēku darbības vai bezdarbības vai dabas procesu dēļ.</w:t>
      </w:r>
    </w:p>
    <w:p w14:paraId="7790E818" w14:textId="77777777" w:rsidR="001745FD" w:rsidRPr="00DD2707" w:rsidRDefault="001745FD" w:rsidP="00DD2707">
      <w:pPr>
        <w:pStyle w:val="NoSpacing"/>
        <w:jc w:val="both"/>
        <w:rPr>
          <w:rFonts w:ascii="Times New Roman" w:hAnsi="Times New Roman" w:cs="Times New Roman"/>
          <w:lang w:val="lv-LV" w:eastAsia="en-GB"/>
        </w:rPr>
      </w:pPr>
      <w:r w:rsidRPr="00DD2707">
        <w:rPr>
          <w:rFonts w:ascii="Times New Roman" w:hAnsi="Times New Roman" w:cs="Times New Roman"/>
          <w:lang w:val="lv-LV" w:eastAsia="en-GB"/>
        </w:rPr>
        <w:t>Toties visbūtiskāk līdz 2100. gadam paaugstināsies minimālā gaisa temperatūra. Pesimistiskākā scenārija apstākļos gada maksimālā gaisa temperatūra gadsimta beigās vidēji Latvijā varētu sasniegt pat + 35ºC. Ja gada vidējā minimālā gaisa temperatūra palielināsies tāpat kā vidējā un maksimālā gaisa temperatūra – par 3,6 līdz 5,6ºC, tad gada minimālā gaisa temperatūra palielināsies par vidēji 9,3 līdz 13,5 ºC.</w:t>
      </w:r>
      <w:r w:rsidRPr="00DD2707">
        <w:rPr>
          <w:rFonts w:ascii="Times New Roman" w:hAnsi="Times New Roman" w:cs="Times New Roman"/>
          <w:vertAlign w:val="superscript"/>
          <w:lang w:val="lv-LV" w:eastAsia="en-GB"/>
        </w:rPr>
        <w:t>5</w:t>
      </w:r>
    </w:p>
    <w:p w14:paraId="0D24D0F7"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Pārtuksnešošanās konvencijai ir pieci pielikumi. </w:t>
      </w:r>
      <w:hyperlink r:id="rId29" w:anchor="piel2000" w:history="1">
        <w:r w:rsidRPr="001745FD">
          <w:rPr>
            <w:rFonts w:ascii="Times New Roman" w:hAnsi="Times New Roman" w:cs="Times New Roman"/>
            <w:lang w:val="lv-LV" w:eastAsia="en-GB"/>
          </w:rPr>
          <w:t>2000. </w:t>
        </w:r>
      </w:hyperlink>
      <w:r w:rsidRPr="001745FD">
        <w:rPr>
          <w:rFonts w:ascii="Times New Roman" w:hAnsi="Times New Roman" w:cs="Times New Roman"/>
          <w:lang w:val="lv-LV" w:eastAsia="en-GB"/>
        </w:rPr>
        <w:t>gadā Dalībvalstu sanāksme pieņēma piekto pielikumu, kas attiecas uz Viduseiropas un Austrumeiropas valstīm, arī Latviju. Šajā pielikumā vispārīgos vilcienos atspoguļotas šī reģiona problēmas – ievērojams lauksaimnieciskās ražošanas kritums, zemes auglības samazināšanās, vēja un ūdens erozijas pastiprināšanās, kā arī dažāda veida augsnes degradācija. Pielikumā uzdots dalībvalstīm izstrādāt nacionālo rīcības programmu augsnes degradācijas samazināšanai. Konvencijas ieviešana nodrošinās augsnes aizsardzības pasākumu īstenošanu, veicinot augšņu produktivitātes pieaugumu, kā arī ieviešot ilgtspējīgu zemes un ūdens resursu apsaimniekošanu.</w:t>
      </w:r>
    </w:p>
    <w:p w14:paraId="58714B1A"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Pārtuksnešošanās konvencijā liktais uzsvars uz augsnes auglības veicināšanu daļēji saskan ar NAP</w:t>
      </w:r>
      <w:hyperlink r:id="rId30" w:anchor="n20" w:history="1">
        <w:r w:rsidRPr="001745FD">
          <w:rPr>
            <w:rFonts w:ascii="Times New Roman" w:hAnsi="Times New Roman" w:cs="Times New Roman"/>
            <w:lang w:val="lv-LV" w:eastAsia="en-GB"/>
          </w:rPr>
          <w:t> 2027 </w:t>
        </w:r>
      </w:hyperlink>
      <w:r w:rsidRPr="001745FD">
        <w:rPr>
          <w:rFonts w:ascii="Times New Roman" w:hAnsi="Times New Roman" w:cs="Times New Roman"/>
          <w:lang w:val="lv-LV" w:eastAsia="en-GB"/>
        </w:rPr>
        <w:t>noteikto, ka Latvijai ir ievērojami meža, kultūrvēsturiskā un dabas mantojuma, kā arī lauksaimniecībā izmantojamās zemes resursi, kuru ilgtspējīga izmantošana var ievērojami uzlabot tautsaimniecības stāvokli. Zemes un augsnes degradācijas novēršanā nozīmīga ir meliorācija. Lai gan aptuveni 90% Latvijas teritorijas ir potenciāli pakļautas pārlieka mitruma riskam</w:t>
      </w:r>
      <w:r w:rsidRPr="001745FD">
        <w:rPr>
          <w:rFonts w:ascii="Times New Roman" w:hAnsi="Times New Roman" w:cs="Times New Roman"/>
          <w:vertAlign w:val="superscript"/>
          <w:lang w:val="lv-LV" w:eastAsia="en-GB"/>
        </w:rPr>
        <w:t>6</w:t>
      </w:r>
      <w:r w:rsidRPr="001745FD">
        <w:rPr>
          <w:rFonts w:ascii="Times New Roman" w:hAnsi="Times New Roman" w:cs="Times New Roman"/>
          <w:lang w:val="lv-LV" w:eastAsia="en-GB"/>
        </w:rPr>
        <w:t>, pašlaik Latvijā ir</w:t>
      </w:r>
      <w:hyperlink r:id="rId31" w:anchor="n20" w:history="1">
        <w:r w:rsidRPr="001745FD">
          <w:rPr>
            <w:rFonts w:ascii="Times New Roman" w:hAnsi="Times New Roman" w:cs="Times New Roman"/>
            <w:lang w:val="lv-LV" w:eastAsia="en-GB"/>
          </w:rPr>
          <w:t> 2,</w:t>
        </w:r>
      </w:hyperlink>
      <w:r w:rsidRPr="001745FD">
        <w:rPr>
          <w:rFonts w:ascii="Times New Roman" w:hAnsi="Times New Roman" w:cs="Times New Roman"/>
          <w:lang w:val="lv-LV" w:eastAsia="en-GB"/>
        </w:rPr>
        <w:t xml:space="preserve">4 milj. ha nosusinātas lauksaimniecībā un mežsaimniecībā izmantojamas zemes – stratēģiskais tautsaimniecības resurss, apmēram 120 tūkst. km ūdensnoteku, novadgrāvju un </w:t>
      </w:r>
      <w:proofErr w:type="spellStart"/>
      <w:r w:rsidRPr="001745FD">
        <w:rPr>
          <w:rFonts w:ascii="Times New Roman" w:hAnsi="Times New Roman" w:cs="Times New Roman"/>
          <w:lang w:val="lv-LV" w:eastAsia="en-GB"/>
        </w:rPr>
        <w:t>susinātājgrāvju</w:t>
      </w:r>
      <w:proofErr w:type="spellEnd"/>
      <w:r w:rsidRPr="001745FD">
        <w:rPr>
          <w:rFonts w:ascii="Times New Roman" w:hAnsi="Times New Roman" w:cs="Times New Roman"/>
          <w:lang w:val="lv-LV" w:eastAsia="en-GB"/>
        </w:rPr>
        <w:t>,</w:t>
      </w:r>
      <w:hyperlink r:id="rId32" w:anchor="n20" w:history="1">
        <w:r w:rsidRPr="001745FD">
          <w:rPr>
            <w:rFonts w:ascii="Times New Roman" w:hAnsi="Times New Roman" w:cs="Times New Roman"/>
            <w:lang w:val="lv-LV" w:eastAsia="en-GB"/>
          </w:rPr>
          <w:t> 950 </w:t>
        </w:r>
      </w:hyperlink>
      <w:r w:rsidRPr="001745FD">
        <w:rPr>
          <w:rFonts w:ascii="Times New Roman" w:hAnsi="Times New Roman" w:cs="Times New Roman"/>
          <w:lang w:val="lv-LV" w:eastAsia="en-GB"/>
        </w:rPr>
        <w:t>tūkst. km drenu vadu, 1000 km aizsargdambju un</w:t>
      </w:r>
      <w:hyperlink r:id="rId33" w:anchor="n20" w:history="1">
        <w:r w:rsidRPr="001745FD">
          <w:rPr>
            <w:rFonts w:ascii="Times New Roman" w:hAnsi="Times New Roman" w:cs="Times New Roman"/>
            <w:lang w:val="lv-LV" w:eastAsia="en-GB"/>
          </w:rPr>
          <w:t> 50 </w:t>
        </w:r>
      </w:hyperlink>
      <w:r w:rsidRPr="001745FD">
        <w:rPr>
          <w:rFonts w:ascii="Times New Roman" w:hAnsi="Times New Roman" w:cs="Times New Roman"/>
          <w:lang w:val="lv-LV" w:eastAsia="en-GB"/>
        </w:rPr>
        <w:t>sūkņu staciju</w:t>
      </w:r>
      <w:r w:rsidRPr="001745FD">
        <w:rPr>
          <w:rFonts w:ascii="Times New Roman" w:hAnsi="Times New Roman" w:cs="Times New Roman"/>
          <w:vertAlign w:val="superscript"/>
          <w:lang w:val="lv-LV" w:eastAsia="en-GB"/>
        </w:rPr>
        <w:t>7</w:t>
      </w:r>
      <w:r w:rsidRPr="001745FD">
        <w:rPr>
          <w:rFonts w:ascii="Times New Roman" w:hAnsi="Times New Roman" w:cs="Times New Roman"/>
          <w:lang w:val="lv-LV" w:eastAsia="en-GB"/>
        </w:rPr>
        <w:t>. Vairākums meliorācijas sistēmu Latvijā ir izbūvētas </w:t>
      </w:r>
      <w:hyperlink r:id="rId34" w:anchor="n20" w:history="1">
        <w:r w:rsidRPr="001745FD">
          <w:rPr>
            <w:rFonts w:ascii="Times New Roman" w:hAnsi="Times New Roman" w:cs="Times New Roman"/>
            <w:lang w:val="lv-LV" w:eastAsia="en-GB"/>
          </w:rPr>
          <w:t>20.</w:t>
        </w:r>
      </w:hyperlink>
      <w:r w:rsidRPr="001745FD">
        <w:rPr>
          <w:rFonts w:ascii="Times New Roman" w:hAnsi="Times New Roman" w:cs="Times New Roman"/>
          <w:lang w:val="lv-LV" w:eastAsia="en-GB"/>
        </w:rPr>
        <w:t> gs. otrajā pusē, un liela daļa no tām atrodas kritiskā stāvoklī, tādēļ nepieciešama to atjaunošana un regulāra kopšana, bet ierobežoto finanšu resursu un vides aizsardzības ierobežojošo nosacījumu dēļ tas ir sarežģīti.</w:t>
      </w:r>
    </w:p>
    <w:p w14:paraId="0D5B0734"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2.2. Ramsāres konvencija</w:t>
      </w:r>
    </w:p>
    <w:p w14:paraId="783018CC" w14:textId="77777777" w:rsidR="001745FD" w:rsidRPr="001745FD" w:rsidRDefault="001745FD" w:rsidP="00DD2707">
      <w:pPr>
        <w:pStyle w:val="NoSpacing"/>
        <w:jc w:val="both"/>
        <w:rPr>
          <w:rFonts w:ascii="Times New Roman" w:hAnsi="Times New Roman" w:cs="Times New Roman"/>
          <w:lang w:val="lv-LV" w:eastAsia="en-GB"/>
        </w:rPr>
      </w:pPr>
      <w:r w:rsidRPr="0077067E">
        <w:rPr>
          <w:rFonts w:ascii="Times New Roman" w:hAnsi="Times New Roman" w:cs="Times New Roman"/>
          <w:lang w:val="lv-LV" w:eastAsia="en-GB"/>
        </w:rPr>
        <w:t>Ramsāres konvencija (jeb Mitrāju konvencija) "Par starptautiskas nozīmes mitrājiem, īpaši kā ūdensputnu dzīves vidi" tika pieņemta 1971. gada 2. februārī</w:t>
      </w:r>
      <w:r w:rsidRPr="001745FD">
        <w:rPr>
          <w:rFonts w:ascii="Times New Roman" w:hAnsi="Times New Roman" w:cs="Times New Roman"/>
          <w:lang w:val="lv-LV" w:eastAsia="en-GB"/>
        </w:rPr>
        <w:t xml:space="preserve"> (stājās spēkā 1975. gadā), un tās mērķis ir nodrošināt visa veida mitrāju aizsardzību un saprātīgu izmantošanu, atzīstot, ka </w:t>
      </w:r>
      <w:r w:rsidRPr="001745FD">
        <w:rPr>
          <w:rFonts w:ascii="Times New Roman" w:hAnsi="Times New Roman" w:cs="Times New Roman"/>
          <w:lang w:val="lv-LV" w:eastAsia="en-GB"/>
        </w:rPr>
        <w:lastRenderedPageBreak/>
        <w:t>mitrāji kā ekosistēmas ir ļoti nozīmīgi bioloģiskās daudzveidības aizsardzībā, kā arī cilvēku labklājības nodrošināšanā. Konvencijas 2. pantā noteikts, ka katrai līgumslēdzēja pusei jānosaka attiecīgi mitrāji savā teritorijā, lai tos ietvertu Starptautiskas nozīmes mitrāju sarakstā (saukti Ramsāres vietas). Latvija ir noteikusi 6 Ramsāres vietas ar kopējo platību 148 145 ha. Tās ir Kaņiera un Engures ezers, Teiču un Pelečāres purvs, Lubānas un Papes mitrāju komplekss un Ziemeļu purvi.</w:t>
      </w:r>
    </w:p>
    <w:p w14:paraId="6834522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Nozīmīgākās mitrāju platības Latvijā veido vairāk nekā 12 400 upes un 2256 ezeri, kas ir lielāki par vienu hektāru, kopā ar mākslīgajām ūdenskrātuvēm aizņemot ap 3,7% Latvijas teritorijas. Nosacīti neskarti purvi aizņem 4,9%, bet kopumā kūdras atradnes (tās veido purvi un daži slapjo mežu veidi uz kūdras augsnēm) aizņem 10,4% no Latvijas teritorijas. Mazākās platībās Latvijā satopami citi mitrāju veidi – piekrastes pļavas, palieņu pļavas un citi dabiski un cilvēka veidoti mitrāji. Ievērojot mitrāju definīciju, arī Baltijas jūras un Rīgas jūras līča akvatorija līdz sešu metru dziļumam būtu pieskaitāma pie mitrājiem.</w:t>
      </w:r>
      <w:r w:rsidRPr="001745FD">
        <w:rPr>
          <w:rFonts w:ascii="Times New Roman" w:hAnsi="Times New Roman" w:cs="Times New Roman"/>
          <w:vertAlign w:val="superscript"/>
          <w:lang w:val="lv-LV" w:eastAsia="en-GB"/>
        </w:rPr>
        <w:t>8</w:t>
      </w:r>
      <w:r w:rsidRPr="001745FD">
        <w:rPr>
          <w:rFonts w:ascii="Times New Roman" w:hAnsi="Times New Roman" w:cs="Times New Roman"/>
          <w:lang w:val="lv-LV" w:eastAsia="en-GB"/>
        </w:rPr>
        <w:t> Atbilstoši Ministru kabineta noteiktajiem kritērijiem Eiropas nozīmes aizsargājamo dabas teritoriju </w:t>
      </w:r>
      <w:r w:rsidRPr="001745FD">
        <w:rPr>
          <w:rFonts w:ascii="Times New Roman" w:hAnsi="Times New Roman" w:cs="Times New Roman"/>
          <w:i/>
          <w:iCs/>
          <w:lang w:val="lv-LV" w:eastAsia="en-GB"/>
        </w:rPr>
        <w:t>(Natura 2000)</w:t>
      </w:r>
      <w:r w:rsidRPr="001745FD">
        <w:rPr>
          <w:rFonts w:ascii="Times New Roman" w:hAnsi="Times New Roman" w:cs="Times New Roman"/>
          <w:lang w:val="lv-LV" w:eastAsia="en-GB"/>
        </w:rPr>
        <w:t> sarakstā iekļautas visas kritērijiem atbilstošās aizsargājamās teritorijas un mikroliegumi, tostarp mitrāji.</w:t>
      </w:r>
    </w:p>
    <w:p w14:paraId="3A418328"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Saskaņā ar Ramsāres konvencijas 1. pantu mitrāji ir palienes, zāļu un kūdras purvi vai ūdeņu platības – dabiskas vai mākslīgas, pastāvīgas vai pārplūstošas, kurās ir stāvošs vai tekošs ūdens, saldūdens, iesāļš vai sāļš ūdens, kā arī jūras akvatorijas, kuru dziļums bēguma laikā nepārsniedz sešus metrus. Mitrājiem ir liela nozīme noteces regulēšanā, ūdeņu attīrīšanā un dabas bioloģiskās daudzveidības saglabāšanā.</w:t>
      </w:r>
      <w:r w:rsidRPr="001745FD">
        <w:rPr>
          <w:rFonts w:ascii="Times New Roman" w:hAnsi="Times New Roman" w:cs="Times New Roman"/>
          <w:vertAlign w:val="superscript"/>
          <w:lang w:val="lv-LV" w:eastAsia="en-GB"/>
        </w:rPr>
        <w:t>9</w:t>
      </w:r>
      <w:r w:rsidRPr="001745FD">
        <w:rPr>
          <w:rFonts w:ascii="Times New Roman" w:hAnsi="Times New Roman" w:cs="Times New Roman"/>
          <w:lang w:val="lv-LV" w:eastAsia="en-GB"/>
        </w:rPr>
        <w:t> Mitrājos var tikt ierobežota hidrotehnisko būvju ekspluatācijas noteikumos noteikta ūdens līmeņa regulēšanas režīma maiņa. Hidroloģisko režīmu attiecīgajos mitrājos atsevišķos gadījumos nodrošina meliorācijas infrastruktūras – hidrotehniskas būves, bet, ja īstenojami biotopu vai dabiskā hidroloģiskā režīma atjaunošanas pasākumi, ir nepieciešama jaunu meliorācijas sistēmu, tostarp hidrotehnisko būvju, būvniecība.</w:t>
      </w:r>
    </w:p>
    <w:p w14:paraId="7E516434"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2.3. Helsinku konvencijas par Baltijas jūras reģiona jūras vides aizsardzību</w:t>
      </w:r>
    </w:p>
    <w:p w14:paraId="137E1475"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Konvencijas (pieņemtas 1974. un 1992. gadā) iekļauj arī nosacījumus par lauksaimniecības nozares radītā piesārņojuma mazināšanu. Konvencijas (1992.) pielikumā ir minēti pasākumi un minimālās prasības, kas jāiekļauj attiecīgajos valsts normatīvajos aktos.</w:t>
      </w:r>
    </w:p>
    <w:p w14:paraId="66E37FD4"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Baltijas jūras valstu vides ministri un Eiropas Komisijas pārstāvji 2007. gadā Krakovā apstiprināja stratēģisku rīcības plānu, lai būtiski samazinātu Baltijas jūras piesārņojumu un līdz 2021. gadam atjaunotu tās labu ekoloģisko stāvokli. Baltijas jūras vides aizsardzības Komisija (Helsinku Komisija) jeb </w:t>
      </w:r>
      <w:r w:rsidRPr="001745FD">
        <w:rPr>
          <w:rFonts w:ascii="Times New Roman" w:hAnsi="Times New Roman" w:cs="Times New Roman"/>
          <w:i/>
          <w:iCs/>
          <w:lang w:val="lv-LV" w:eastAsia="en-GB"/>
        </w:rPr>
        <w:t>HELCOM</w:t>
      </w:r>
      <w:r w:rsidRPr="001745FD">
        <w:rPr>
          <w:rFonts w:ascii="Times New Roman" w:hAnsi="Times New Roman" w:cs="Times New Roman"/>
          <w:lang w:val="lv-LV" w:eastAsia="en-GB"/>
        </w:rPr>
        <w:t> ir pazīstama kā Helsinku konvencijas par Baltijas jūras reģiona jūras vides aizsardzības pārvaldes institūts. Visaptverošā </w:t>
      </w:r>
      <w:r w:rsidRPr="001745FD">
        <w:rPr>
          <w:rFonts w:ascii="Times New Roman" w:hAnsi="Times New Roman" w:cs="Times New Roman"/>
          <w:i/>
          <w:iCs/>
          <w:lang w:val="lv-LV" w:eastAsia="en-GB"/>
        </w:rPr>
        <w:t>HELCOM</w:t>
      </w:r>
      <w:r w:rsidRPr="001745FD">
        <w:rPr>
          <w:rFonts w:ascii="Times New Roman" w:hAnsi="Times New Roman" w:cs="Times New Roman"/>
          <w:lang w:val="lv-LV" w:eastAsia="en-GB"/>
        </w:rPr>
        <w:t> Baltijas jūras rīcības plāna mērķis ir atrisināt galvenās Baltijas jūras vides problēmas.</w:t>
      </w:r>
    </w:p>
    <w:p w14:paraId="40ABD21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Līgumslēdzējām pusēm jāpiemēro konvencijā minētie kritēriji un pasākumi visā ūdensguves reģionā un jāņem vērā Videi vēlamākā pieeja (VVP) un Labākā pieejamā tehnoloģija. Konvencijā izvirzītas šādas īpašās prasības:</w:t>
      </w:r>
    </w:p>
    <w:p w14:paraId="1AA8842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 municipālie notekūdeņi jāpārstrādā vismaz ar bioloģisko vai citām metodēm, kas ir vienlīdz efektīvas nozīmīgu parametru samazināšanā. Jāievieš ievērojams barības vielu satura samazinājums;</w:t>
      </w:r>
    </w:p>
    <w:p w14:paraId="4DE3331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2) ūdens saimniecība rūpniecības uzņēmumos jāvirza uz noslēgtas aprites ūdens sistēmām vai augstu cirkulācijas pakāpi, lai visur, kur iespējams, izvairītos no notekūdeņiem;</w:t>
      </w:r>
    </w:p>
    <w:p w14:paraId="202C18E1"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3) rūpnieciskas izcelsmes notekūdeņi jāattīra atsevišķi pirms sajaukšanas ar atšķaidošiem ūdeņiem.</w:t>
      </w:r>
    </w:p>
    <w:p w14:paraId="56C33E90"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4) bīstamas vai citas tām atbilstošas vielas saturošus notekūdeņus nedrīkst attīrīt kopā ar pārējiem notekūdeņiem, ja vien nav sasniegta tāda pati piesārņojuma samazināšana kā katras notekūdeņu plūsmas atsevišķā attīrīšanā. Notekūdeņu kvalitātes paaugstināšana nedrīkst novest pie nozīmīga kaitīgo sauso nosēdduļķu daudzuma pieauguma;</w:t>
      </w:r>
    </w:p>
    <w:p w14:paraId="1B43F773"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5) robežvērtības kaitīgas vielas saturošas emisijas apjomam ūdenī un gaisā jānosaka īpašās atļaujās;</w:t>
      </w:r>
    </w:p>
    <w:p w14:paraId="1978C827"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6) rūpniecības uzņēmumos un citos ar municipālajām attīrīšanas iekārtām saistītos punktveida avotos jāizmanto Labākā pieejamā tehnoloģija, lai izvairītos no bīstamām vielām, kuras municipālajās attīrīšanas iekārtās nav iespējams padarīt nekaitīgas vai kuras var traucēt šo iekārtu darbību, un jāīsteno arī pasākumi saskaņā ar Videi vēlamāko pieeju;</w:t>
      </w:r>
    </w:p>
    <w:p w14:paraId="49A33DA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7) zivjaudzētavu izraisītā piesārņošana jānovērš, veicinot un ieviešot Videi vēlamāko pieeju un Labāko pieejamo tehnoloģiju;</w:t>
      </w:r>
    </w:p>
    <w:p w14:paraId="1682414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8) piesārņošana no izkliedētiem avotiem, tostarp lauksaimniecības, jānovērš, veicinot un ieviešot Videi vēlamāko pieeju;</w:t>
      </w:r>
    </w:p>
    <w:p w14:paraId="1E0F57C7"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9) lietotajiem pesticīdiem jāatbilst Komisijas izstrādātajiem kritērijiem.</w:t>
      </w:r>
      <w:r w:rsidRPr="001745FD">
        <w:rPr>
          <w:rFonts w:ascii="Times New Roman" w:hAnsi="Times New Roman" w:cs="Times New Roman"/>
          <w:vertAlign w:val="superscript"/>
          <w:lang w:val="lv-LV" w:eastAsia="en-GB"/>
        </w:rPr>
        <w:t>10</w:t>
      </w:r>
    </w:p>
    <w:p w14:paraId="4DA720FE"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Rīcības plānā ir minēti arī pasākumu piemēri lauksaimniecības izraisītās fosfora un slāpekļa noplūdes samazināšanai, starp kuriem minēts arī tāds pasākums kā kontrolēta drenāža. Plānā norādīts, ka kontrolēta drenāža pastiprina drenāžas sistēmas darbību tā, lai augi efektīvi izmantotu no aramzemes atsūknēto ūdeni. Tiek kontrolēta regulēto ūdeņu notece un ūdeņi novirzīti atpakaļ uz aramzemi, lai to apūdeņotu. Kontrolēta drenāža novērš barības elementu aizplūšanu ar grāvju ūdeņiem no aramzemes uz ūdenstecēm un novada ūdenī izšķīdinātos barības elementus atpakaļ pie augu saknēm. Kontrolēta drenāža var veicināt slāpekļa samazinājumu par 40%.</w:t>
      </w:r>
    </w:p>
    <w:p w14:paraId="1FA996DA" w14:textId="322DE68F"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Šajā kontekstā būtiski piebilst, ka lauksaimniecības zemes mēslošanas kultūra Latvijā pēdējos gados ir ievērojami uzlabojusies. Lai nodrošinātu ūdens un augsnes aizsardzību no lauksaimnieciskās darbības izraisīta piesārņojuma ar nitrātiem, Ministru kabineta 2014. gada 23. decembra noteikumos Nr. 834 </w:t>
      </w:r>
      <w:r w:rsidR="0077067E">
        <w:rPr>
          <w:rFonts w:ascii="Times New Roman" w:hAnsi="Times New Roman" w:cs="Times New Roman"/>
          <w:lang w:val="lv-LV" w:eastAsia="en-GB"/>
        </w:rPr>
        <w:t>“</w:t>
      </w:r>
      <w:r w:rsidRPr="001745FD">
        <w:rPr>
          <w:rFonts w:ascii="Times New Roman" w:hAnsi="Times New Roman" w:cs="Times New Roman"/>
          <w:lang w:val="lv-LV" w:eastAsia="en-GB"/>
        </w:rPr>
        <w:t>Prasības ūdens un augsnes aizsardzībai no lauksaimnieciskās darbības izraisīta piesārņojuma ar nitrātiem</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 noteiktas stingras mēslošanas līdzekļu izmantošanas prasības (piemēram, tos neizkliedēt uz sasalušas, pārmitras vai ar sniegu klātas augsnes, palienēs un plūdu riskam pakļautās teritorijās izkliedēt tikai pēc iespējamo plūdu sezonas beigām u. tml.), prasības kūtsmēslu un fermentācijas atlieku uzglabāšanai un lietošanai (piemēram, kūtsmēslus uzglabāt īpašās novietnēs, kā arī noteikts ar kūtsmēsliem un fermentācijas atliekām iestrādātā slāpekļa daudzuma limits vienā lauksaimniecībā izmantojamās zemes hektārā gadā u. tml.), kā arī paredzēts, ka vietās, kur gruntsūdens līmenis paceļas līdz zemes virspusei, minerālmēsli lietojami tikai pēc gruntsūdens līmeņa krišanās un lauka apžūšanas, bet slāpekļa minerālmēsli pamatmēslojumā – iespējami īsā laikā pirms sējas vai stādīšanas. Īpaši jutīgajās lauksaimniecības zemes teritorijās (Dobeles, Auces, Tērvetes, Jelgavas, Ozolnieku, Bauskas, Vecumnieku, Iecavas, Rundāles, Babītes, Mārupes, Olaines, Ķekavas, Baldones, Salaspils, Stopiņu, Ropažu, Garkalnes, Carnikavas, Saulkrastu, Sējas, Ādažu, Inčukalna, Siguldas, Krimuldas un Mālpils novada administratīvās teritorijas robežas, izņemot Vecumnieku novada Valles pagastu un Kurmenes pagastu, Krimuldas novada Lēdurgas pagastu, kā arī Jelgavas, Rīgas un Jūrmalas pilsētas administratīvās teritorijas robežu) lauksaimniekiem ir noteikta vēl virkne papildprasību.</w:t>
      </w:r>
    </w:p>
    <w:p w14:paraId="480CF639"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2.4. Apvienoto Nāciju Organizācijas Vispārējā konvencija par klimata pārmaiņām un Parīzes nolīgums</w:t>
      </w:r>
    </w:p>
    <w:p w14:paraId="344EB80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1995. gada 21. jūnijā Latvijā spēkā stājās Apvienoto Nāciju Organizācijas Vispārējā konvencija par klimata pārmaiņām (turpmāk – Klimata konvencija)</w:t>
      </w:r>
      <w:r w:rsidRPr="001745FD">
        <w:rPr>
          <w:rFonts w:ascii="Times New Roman" w:hAnsi="Times New Roman" w:cs="Times New Roman"/>
          <w:vertAlign w:val="superscript"/>
          <w:lang w:val="lv-LV" w:eastAsia="en-GB"/>
        </w:rPr>
        <w:t>11</w:t>
      </w:r>
      <w:r w:rsidRPr="001745FD">
        <w:rPr>
          <w:rFonts w:ascii="Times New Roman" w:hAnsi="Times New Roman" w:cs="Times New Roman"/>
          <w:lang w:val="lv-LV" w:eastAsia="en-GB"/>
        </w:rPr>
        <w:t>.</w:t>
      </w:r>
    </w:p>
    <w:p w14:paraId="4AF7D8A3"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LR Saeimas pieņemtais un apstiprinātais Apvienoto Nāciju Organizācijas Vispārējās konvencijas par klimata pārmaiņām Parīzes nolīgums</w:t>
      </w:r>
      <w:r w:rsidRPr="001745FD">
        <w:rPr>
          <w:rFonts w:ascii="Times New Roman" w:hAnsi="Times New Roman" w:cs="Times New Roman"/>
          <w:vertAlign w:val="superscript"/>
          <w:lang w:val="lv-LV" w:eastAsia="en-GB"/>
        </w:rPr>
        <w:t>12</w:t>
      </w:r>
      <w:r w:rsidRPr="001745FD">
        <w:rPr>
          <w:rFonts w:ascii="Times New Roman" w:hAnsi="Times New Roman" w:cs="Times New Roman"/>
          <w:lang w:val="lv-LV" w:eastAsia="en-GB"/>
        </w:rPr>
        <w:t> Latvijā stājās spēkā 2017. gada 9. februārī.</w:t>
      </w:r>
    </w:p>
    <w:p w14:paraId="213EC01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Klimata pārmaiņu politika ietver divas būtiskas daļas: klimata pārmaiņu samazināšanu un </w:t>
      </w:r>
      <w:r w:rsidRPr="00DD2707">
        <w:rPr>
          <w:rFonts w:ascii="Times New Roman" w:hAnsi="Times New Roman" w:cs="Times New Roman"/>
          <w:lang w:val="lv-LV" w:eastAsia="en-GB"/>
        </w:rPr>
        <w:t>pielāgošanos klimata pārmaiņām.</w:t>
      </w:r>
    </w:p>
    <w:p w14:paraId="7F5C8BF2"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Uz Latviju attiecināms Klimata konvencijā teiktais, ka valstis ar zemām piekrastes platībām un teritorijām, ko apdraud applūšana, īpaši skar klimata pārmaiņu kaitīgā ietekme, tāpēc pretpasākumi klimata pārmaiņām integrācijas ceļā jāpielāgo sociālās un ekonomiskās attīstības procesiem, cenšoties izvairīties tos jebkādi traucēt un pilnībā ņemot vērā jaunattīstības valstu </w:t>
      </w:r>
      <w:r w:rsidRPr="001745FD">
        <w:rPr>
          <w:rFonts w:ascii="Times New Roman" w:hAnsi="Times New Roman" w:cs="Times New Roman"/>
          <w:lang w:val="lv-LV" w:eastAsia="en-GB"/>
        </w:rPr>
        <w:lastRenderedPageBreak/>
        <w:t>likumīgās vitālās vajadzības panākt pastāvīgu ekonomikas augšupeju un nabadzības izskaušanu. Klimata konvencija paredz tiesības un pienākumus valstīm, arī Latvijai, veicināt ilgtspējīgu attīstību. Tajā noteikts, ka pasākumu sistēmai, kas aizsargātu klimatu pret cilvēku darbības izraisītām pārmaiņām, jāatbilst katras valsts specifiskajiem apstākļiem un jābūt saistītai ar valsts attīstības programmu, ievērojot to, ka valsts ekonomiskajai attīstībai ir būtiska nozīme klimata pārmaiņu kaitīgās ietekmes apkarošanā.</w:t>
      </w:r>
    </w:p>
    <w:p w14:paraId="1C71AF56"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Pēdējos 50 gados gada kopējais nokrišņu daudzums Latvijā vidēji ir no 576 mm Dobelē līdz 757 mm Rucavā. Visvairāk nokrišņu ir novērots Kurzemes un Vidzemes augstieņu rietumu apgabalos – to nosaka teritorijas reljefs un attālums līdz Baltijas jūrai un Rīgas līcim. Līdzšinējo klimata pārmaiņu ietekmē vidēji Latvijā nokrišņu daudzums ir palielinājies par 6% jeb aptuveni 39 mm. Kopš 1961. gada ir pastiprinājusies nokrišņu intensitāte, kā arī palielinājies to dienu skaits, kad ir stipri un ļoti stipri nokrišņi. Līdz gadsimta beigām tiek prognozēts gada kopējā nokrišņu daudzuma palielinājums par 13 līdz 16% (aptuveni 80–100 mm).</w:t>
      </w:r>
      <w:r w:rsidRPr="001745FD">
        <w:rPr>
          <w:rFonts w:ascii="Times New Roman" w:hAnsi="Times New Roman" w:cs="Times New Roman"/>
          <w:vertAlign w:val="superscript"/>
          <w:lang w:val="lv-LV" w:eastAsia="en-GB"/>
        </w:rPr>
        <w:t>13</w:t>
      </w:r>
    </w:p>
    <w:p w14:paraId="506049C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Klimata pārmaiņas ietekmē virszemes un pazemes ūdeņu hidroloģisko režīmu. Palielinoties nokrišņu daudzumam, pastiprinās upju notece. Temperatūras kāpums ietekmē iztvaikošanas procesus un sekmē upju noteces samazināšanos vai arī ezeru ūdens līmeņa pazemināšanos. Latvijas upēs ir palielinājies minimālais caurplūdums un samazinājies maksimālais. Pastiprinās arī upju aizaugšana.</w:t>
      </w:r>
    </w:p>
    <w:p w14:paraId="18FB922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Vienas no svarīgākajām novērtētajām klimata pārmaiņu sekām Latvijā ir jūras līmeņa celšanās, kā arī nokrišņu daudzuma palielināšanās. Plūdos tiek apdraudēta iedzīvotāju drošība, satiksmes, sakaru un elektroapgādes infrastruktūras funkcionēšana, medicīnas pakalpojumu pieejamība, rodas zaudējumi lauksaimniecībā izmantojamām zemēm un mežiem. Līdz ar klimata pārmaiņām pastiprinās jūras uzplūdu radīto plūdu ietekme uz Latvijas jūras krastu un lielo upju grīvām, skarot tajās novietotās pilsētas.</w:t>
      </w:r>
    </w:p>
    <w:p w14:paraId="06232F8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Zinātnieku izmantotie klimata mainības modeļi ļauj prognozēt klimata mainības raksturu tālākā nākotnē (laikposmā līdz pat 2100. gadam). Prognozes par iespējamām gaisa temperatūras izmaiņām Latvijā liecina, ka gada vidējā temperatūra palielināsies aptuveni par 2,6 līdz 4 grādiem, bet gada nokrišņu summa varētu palielināties par 4–11%. Ievērojami palielināsies upju noteces daudzums ziemas mēnešos, bet pavasara pali būs agrāki. Tiek prognozēts, ka aptuveni pēc 100 gadiem Latvijā tipiska var kļūt bezsniega ziema, toties celties virszemes un pazemes ūdens līmenis.</w:t>
      </w:r>
    </w:p>
    <w:p w14:paraId="0EE3E2F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Klimata pārmaiņas būtiski var ietekmēt arī ekstremālās dabas parādības, piemēram, plūdus, kuru iemesls var būt gan strauja sniega segas kušana pavasarī, gan intensīvas lietavas, kas kļūs spēcīgākas vai biežākas. Tikpat nozīmīga var būt sausuma radītā ietekme. Ūdeņu režīma un ekstremālo parādību ietekme var būtiski ietekmēt iedzīvotājus un tautsaimniecību kopumā, īpaši hidroenerģētiku, kā arī lielo upju grīvu tuvumā novietotās pilsētas.</w:t>
      </w:r>
      <w:r w:rsidRPr="001745FD">
        <w:rPr>
          <w:rFonts w:ascii="Times New Roman" w:hAnsi="Times New Roman" w:cs="Times New Roman"/>
          <w:vertAlign w:val="superscript"/>
          <w:lang w:val="lv-LV" w:eastAsia="en-GB"/>
        </w:rPr>
        <w:t>14</w:t>
      </w:r>
      <w:r w:rsidRPr="001745FD">
        <w:rPr>
          <w:rFonts w:ascii="Times New Roman" w:hAnsi="Times New Roman" w:cs="Times New Roman"/>
          <w:lang w:val="lv-LV" w:eastAsia="en-GB"/>
        </w:rPr>
        <w:t> Ekstremālās lietavas rada problēmas arī pilsētu lietus kanalizācijas sistēmām.</w:t>
      </w:r>
    </w:p>
    <w:p w14:paraId="578777D8"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Lai mazinātu klimata pārmaiņu ietekmi, ko rada ekstremālas dabas parādības, īpaši plūdi, nepieciešams īstenot pretplūdu pasākumus atbilstoši upju baseinu apsaimniekošanas plāniem, kuros integrēti Daugavas, Gaujas, Lielupes un Ventas plūdu riska pārvaldības plāni.</w:t>
      </w:r>
    </w:p>
    <w:p w14:paraId="030D904F" w14:textId="363E1F9F"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VSIA "Latvijas Vides, ģeoloģijas un meteoroloģijas centrs" 2017. gada ziņojumā </w:t>
      </w:r>
      <w:r w:rsidR="0077067E">
        <w:rPr>
          <w:rFonts w:ascii="Times New Roman" w:hAnsi="Times New Roman" w:cs="Times New Roman"/>
          <w:lang w:val="lv-LV" w:eastAsia="en-GB"/>
        </w:rPr>
        <w:t>“</w:t>
      </w:r>
      <w:r w:rsidRPr="001745FD">
        <w:rPr>
          <w:rFonts w:ascii="Times New Roman" w:hAnsi="Times New Roman" w:cs="Times New Roman"/>
          <w:lang w:val="lv-LV" w:eastAsia="en-GB"/>
        </w:rPr>
        <w:t>Klimata pārmaiņu scenāriji Latvijā</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 (turpmāk – LVĢMC ziņojums)</w:t>
      </w:r>
      <w:r w:rsidRPr="001745FD">
        <w:rPr>
          <w:rFonts w:ascii="Times New Roman" w:hAnsi="Times New Roman" w:cs="Times New Roman"/>
          <w:vertAlign w:val="superscript"/>
          <w:lang w:val="lv-LV" w:eastAsia="en-GB"/>
        </w:rPr>
        <w:t>15</w:t>
      </w:r>
      <w:r w:rsidRPr="001745FD">
        <w:rPr>
          <w:rFonts w:ascii="Times New Roman" w:hAnsi="Times New Roman" w:cs="Times New Roman"/>
          <w:lang w:val="lv-LV" w:eastAsia="en-GB"/>
        </w:rPr>
        <w:t xml:space="preserve"> teikts: </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Baltijas jūras sateces baseins veido bāzi dažādām cilvēku aktivitātēm, kuras klimata pārmaiņu dēļ var tikt ietekmētas vairākos veidos. Klimata pārmaiņu ietekme uz sociāli ekonomiskajiem procesiem un cilvēku darbībām Baltijas jūras reģionā aktuālajos pētījumos tiek izvērtēta gan starptautiskā, gan nacionālā līmenī. Var akcentēt ietekmes pētīšanu uz lauku ainavu, lauksaimniecību un mežsaimniecību, kā arī urbānajām struktūrām to mikroklimata izpētes kontekstā un infrastruktūras pielāgošanai klimata pārmaiņām. Sevišķa ietekme uz urbānajām struktūrām klimata mainības kontekstā Baltijas jūras reģionā ir ūdens līmeņa izmaiņām. Izmaiņas nokrišņu </w:t>
      </w:r>
      <w:r w:rsidRPr="001745FD">
        <w:rPr>
          <w:rFonts w:ascii="Times New Roman" w:hAnsi="Times New Roman" w:cs="Times New Roman"/>
          <w:lang w:val="lv-LV" w:eastAsia="en-GB"/>
        </w:rPr>
        <w:lastRenderedPageBreak/>
        <w:t>raksturā, stipru nokrišņu atkārtošanās iespējamībā, vēju uzplūdos, kā arī strauja sniega kušana var radīt nopietnus apdraudējumus pilsētu infrastruktūrai teritorijas applūšanas gadījumos.</w:t>
      </w:r>
      <w:r w:rsidR="0077067E">
        <w:rPr>
          <w:rFonts w:ascii="Times New Roman" w:hAnsi="Times New Roman" w:cs="Times New Roman"/>
          <w:lang w:val="lv-LV" w:eastAsia="en-GB"/>
        </w:rPr>
        <w:t>”</w:t>
      </w:r>
    </w:p>
    <w:p w14:paraId="3A65DD53" w14:textId="6F58CAB3"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noProof/>
          <w:lang w:val="lv-LV" w:eastAsia="en-GB"/>
        </w:rPr>
        <w:drawing>
          <wp:inline distT="0" distB="0" distL="0" distR="0" wp14:anchorId="4ADE9FF1" wp14:editId="381A987D">
            <wp:extent cx="4663440" cy="2941320"/>
            <wp:effectExtent l="0" t="0" r="3810" b="0"/>
            <wp:docPr id="1632161695" name="Picture 4" descr="A map of the state of latv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61695" name="Picture 4" descr="A map of the state of latvia&#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63440" cy="2941320"/>
                    </a:xfrm>
                    <a:prstGeom prst="rect">
                      <a:avLst/>
                    </a:prstGeom>
                    <a:noFill/>
                    <a:ln>
                      <a:noFill/>
                    </a:ln>
                  </pic:spPr>
                </pic:pic>
              </a:graphicData>
            </a:graphic>
          </wp:inline>
        </w:drawing>
      </w:r>
    </w:p>
    <w:p w14:paraId="70E87C9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attēls. Ilggadīgais vidējais nepārtrauktu nokrišņu periodu ilgums gada laikā Latvijā no 1961. līdz 2010. gadam</w:t>
      </w:r>
      <w:r w:rsidRPr="001745FD">
        <w:rPr>
          <w:rFonts w:ascii="Times New Roman" w:hAnsi="Times New Roman" w:cs="Times New Roman"/>
          <w:vertAlign w:val="superscript"/>
          <w:lang w:val="lv-LV" w:eastAsia="en-GB"/>
        </w:rPr>
        <w:t>16</w:t>
      </w:r>
    </w:p>
    <w:p w14:paraId="2200899E"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LVĢMC ziņojumā norādīts, ka Latvijā nesenā pagātnē novēroti gadījumi, kad spēcīgas lietavas izraisījušas lokālus plūdus, kuru ietekmē vairāku reģionu upēs ievērojami paaugstinājies ūdens līmenis, kas līdz ar noteces sistēmu apsaimniekošanas nepilnībām vietām radīja bīstamus apstākļus. Upēm izejot no krastiem, tika applūdināti atsevišķi dzīvojamie rajoni, kā arī nodarīti postījumi infrastruktūrai – noskaloti dambji, palielinātā augsnes mitruma dēļ radās zemes noslīdeņi, kas bloķēja satiksmi u.c.).</w:t>
      </w:r>
    </w:p>
    <w:p w14:paraId="09AC4772"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Līdzšinējās klimata pārmaiņas iezīmējušas ievērojamu nokrišņu daudzuma palielināšanos ziemas sezonā, un arī pēc skaitlisko klimata modeļu aplēsēm nokrišņu daudzums nākotnē visbūtiskāk turpinās palielināties tieši gada aukstajā periodā (ziemā 24–37% un pavasarī 12–25% robežās). LVĢMC ziņojumā prognozēts, ka atmosfēras nokrišņu daudzums būtiski nemainīsies tikai jūlijā un augustā, bet atlikušajā gada daļā tas palielināsies vidēji par 5–20%.</w:t>
      </w:r>
    </w:p>
    <w:p w14:paraId="313D9A1C" w14:textId="77777777" w:rsidR="001745FD" w:rsidRPr="00700760" w:rsidRDefault="001745FD" w:rsidP="00700760">
      <w:pPr>
        <w:pStyle w:val="NoSpacing"/>
        <w:jc w:val="both"/>
        <w:rPr>
          <w:rFonts w:ascii="Times New Roman" w:hAnsi="Times New Roman" w:cs="Times New Roman"/>
          <w:lang w:val="lv-LV" w:eastAsia="en-GB"/>
        </w:rPr>
      </w:pPr>
      <w:r w:rsidRPr="00700760">
        <w:rPr>
          <w:rFonts w:ascii="Times New Roman" w:hAnsi="Times New Roman" w:cs="Times New Roman"/>
          <w:lang w:val="lv-LV" w:eastAsia="en-GB"/>
        </w:rPr>
        <w:t>LVĢMC ziņojuma nobeigumā secināts: lai mazinātu ar klimata pārmaiņām saistīto risku un to iespējamās sekas, ir būtiski jau laikus izstrādāt un ieviest uz pētījumu rezultātiem balstītus pielāgošanās pasākumus visās tautsaimniecības jomās.</w:t>
      </w:r>
    </w:p>
    <w:p w14:paraId="234DF8C5" w14:textId="77777777" w:rsidR="001745FD" w:rsidRPr="001745FD" w:rsidRDefault="001745FD" w:rsidP="00700760">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Saistībā ar Klimata konvenciju valstis, tostarp Latvija, ir apņēmušās veicināt zinātniskus, tehnoloģiskus, tehniskus, sociālekonomiskus un citus pētījumus un sistemātiskus novērojumus un veidot datu arhīvus par klimata mainību. Pēc Zemkopības ministrijas pasūtījuma 2016. gadā Latvijas Lauksaimniecības universitātes zinātnieku un pētnieku vadībā tika īstenots zinātniskais pētījums "Meliorācijas ietekmes novērtēšana klimata pārmaiņu (plūdu risku) mazināšanā", tomēr ir nepieciešams vispusīgs un objektīvs zinātniskās pētniecības dokuments par meliorācijas kā klimata pārmaiņu samazināšanas instrumenta nozīmi zemes ilgtspējīgā izmantošanā, ūdens kvalitātes uzlabošanā, bioloģiskās daudzveidības saglabāšanā, cilvēka drošumvides un dzīves kvalitātes uzlabošanā, kā arī tautsaimniecības attīstībā kopumā.</w:t>
      </w:r>
    </w:p>
    <w:p w14:paraId="014D53D2" w14:textId="5913F6A5"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noProof/>
          <w:lang w:val="lv-LV" w:eastAsia="en-GB"/>
        </w:rPr>
        <w:lastRenderedPageBreak/>
        <w:drawing>
          <wp:inline distT="0" distB="0" distL="0" distR="0" wp14:anchorId="59AACA20" wp14:editId="61B0DCD0">
            <wp:extent cx="4724400" cy="2979420"/>
            <wp:effectExtent l="0" t="0" r="0" b="0"/>
            <wp:docPr id="2110865302" name="Picture 3" descr="A map of latvia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65302" name="Picture 3" descr="A map of latvia with number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24400" cy="2979420"/>
                    </a:xfrm>
                    <a:prstGeom prst="rect">
                      <a:avLst/>
                    </a:prstGeom>
                    <a:noFill/>
                    <a:ln>
                      <a:noFill/>
                    </a:ln>
                  </pic:spPr>
                </pic:pic>
              </a:graphicData>
            </a:graphic>
          </wp:inline>
        </w:drawing>
      </w:r>
    </w:p>
    <w:p w14:paraId="0E953FE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2. attēls. Ilggadīgais vidējais dienu skaits gadā ar ļoti stipriem nokrišņiem Latvijā no 1961. līdz 2010. gadam</w:t>
      </w:r>
      <w:r w:rsidRPr="001745FD">
        <w:rPr>
          <w:rFonts w:ascii="Times New Roman" w:hAnsi="Times New Roman" w:cs="Times New Roman"/>
          <w:vertAlign w:val="superscript"/>
          <w:lang w:val="lv-LV" w:eastAsia="en-GB"/>
        </w:rPr>
        <w:t>17</w:t>
      </w:r>
    </w:p>
    <w:p w14:paraId="0EC09B78" w14:textId="2706877D"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noProof/>
          <w:lang w:val="lv-LV" w:eastAsia="en-GB"/>
        </w:rPr>
        <w:drawing>
          <wp:inline distT="0" distB="0" distL="0" distR="0" wp14:anchorId="081904D8" wp14:editId="36BA6020">
            <wp:extent cx="4876800" cy="3078480"/>
            <wp:effectExtent l="0" t="0" r="0" b="7620"/>
            <wp:docPr id="1420965975" name="Picture 2" descr="A map of latvia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65975" name="Picture 2" descr="A map of latvia with number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76800" cy="3078480"/>
                    </a:xfrm>
                    <a:prstGeom prst="rect">
                      <a:avLst/>
                    </a:prstGeom>
                    <a:noFill/>
                    <a:ln>
                      <a:noFill/>
                    </a:ln>
                  </pic:spPr>
                </pic:pic>
              </a:graphicData>
            </a:graphic>
          </wp:inline>
        </w:drawing>
      </w:r>
    </w:p>
    <w:p w14:paraId="0E190BD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3. attēls. Ilggadīgais vidējais gada maksimālais piecu diennakšu nokrišņu daudzums (mm) Latvijā no 1961. līdz 2010. gadam</w:t>
      </w:r>
    </w:p>
    <w:p w14:paraId="71E7427A" w14:textId="77777777" w:rsidR="001745FD" w:rsidRPr="001745FD" w:rsidRDefault="00804216" w:rsidP="001745FD">
      <w:pPr>
        <w:pStyle w:val="NoSpacing"/>
        <w:rPr>
          <w:rFonts w:ascii="Times New Roman" w:hAnsi="Times New Roman" w:cs="Times New Roman"/>
          <w:lang w:val="lv-LV" w:eastAsia="en-GB"/>
        </w:rPr>
      </w:pPr>
      <w:r>
        <w:rPr>
          <w:rFonts w:ascii="Times New Roman" w:hAnsi="Times New Roman" w:cs="Times New Roman"/>
          <w:lang w:val="lv-LV" w:eastAsia="en-GB"/>
        </w:rPr>
        <w:pict w14:anchorId="42DB966E">
          <v:rect id="_x0000_i1026" style="width:154.45pt;height:.6pt" o:hrpct="330" o:hrstd="t" o:hr="t" fillcolor="#a0a0a0" stroked="f"/>
        </w:pict>
      </w:r>
    </w:p>
    <w:p w14:paraId="4FEE39F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w:t>
      </w:r>
      <w:r w:rsidRPr="001745FD">
        <w:rPr>
          <w:rFonts w:ascii="Times New Roman" w:hAnsi="Times New Roman" w:cs="Times New Roman"/>
          <w:lang w:val="lv-LV" w:eastAsia="en-GB"/>
        </w:rPr>
        <w:t> https://eur-lex.europa.eu/legal-content/LV/TXT/?uri=CELEX:32000L0060</w:t>
      </w:r>
    </w:p>
    <w:p w14:paraId="0131BF4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w:t>
      </w:r>
      <w:r w:rsidRPr="001745FD">
        <w:rPr>
          <w:rFonts w:ascii="Times New Roman" w:hAnsi="Times New Roman" w:cs="Times New Roman"/>
          <w:lang w:val="lv-LV" w:eastAsia="en-GB"/>
        </w:rPr>
        <w:t> https://eur-lex.europa.eu/legal-content/LV/TXT/?uri=CELEX:32007L0060</w:t>
      </w:r>
    </w:p>
    <w:p w14:paraId="6C83A96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 https://eur-lex.europa.eu/legal-content/LV/TXT/?uri=CELEX:32007L0002</w:t>
      </w:r>
    </w:p>
    <w:p w14:paraId="1206F7D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4</w:t>
      </w:r>
      <w:r w:rsidRPr="001745FD">
        <w:rPr>
          <w:rFonts w:ascii="Times New Roman" w:hAnsi="Times New Roman" w:cs="Times New Roman"/>
          <w:lang w:val="lv-LV" w:eastAsia="en-GB"/>
        </w:rPr>
        <w:t> http://lat.vesti.lv/news/ano-pasaules-iedzivotaju-skaits-2050-gada-sasniegs-98-miljardus?25313</w:t>
      </w:r>
    </w:p>
    <w:p w14:paraId="305EB84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5</w:t>
      </w:r>
      <w:r w:rsidRPr="001745FD">
        <w:rPr>
          <w:rFonts w:ascii="Times New Roman" w:hAnsi="Times New Roman" w:cs="Times New Roman"/>
          <w:lang w:val="lv-LV" w:eastAsia="en-GB"/>
        </w:rPr>
        <w:t> https://www4.meteo.lv/klimatariks/files/kopsavilkums.pdf</w:t>
      </w:r>
    </w:p>
    <w:p w14:paraId="3CCFD54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6</w:t>
      </w:r>
      <w:r w:rsidRPr="001745FD">
        <w:rPr>
          <w:rFonts w:ascii="Times New Roman" w:hAnsi="Times New Roman" w:cs="Times New Roman"/>
          <w:lang w:val="lv-LV" w:eastAsia="en-GB"/>
        </w:rPr>
        <w:t> Zālītis, P. </w:t>
      </w:r>
      <w:r w:rsidRPr="001745FD">
        <w:rPr>
          <w:rFonts w:ascii="Times New Roman" w:hAnsi="Times New Roman" w:cs="Times New Roman"/>
          <w:i/>
          <w:iCs/>
          <w:lang w:val="lv-LV" w:eastAsia="en-GB"/>
        </w:rPr>
        <w:t>Mežs un ūdens</w:t>
      </w:r>
      <w:r w:rsidRPr="001745FD">
        <w:rPr>
          <w:rFonts w:ascii="Times New Roman" w:hAnsi="Times New Roman" w:cs="Times New Roman"/>
          <w:lang w:val="lv-LV" w:eastAsia="en-GB"/>
        </w:rPr>
        <w:t>. Salaspils, 2012.</w:t>
      </w:r>
    </w:p>
    <w:p w14:paraId="0C35F71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7</w:t>
      </w:r>
      <w:r w:rsidRPr="001745FD">
        <w:rPr>
          <w:rFonts w:ascii="Times New Roman" w:hAnsi="Times New Roman" w:cs="Times New Roman"/>
          <w:lang w:val="lv-LV" w:eastAsia="en-GB"/>
        </w:rPr>
        <w:t> Meliorācijas kadastra informācija</w:t>
      </w:r>
    </w:p>
    <w:p w14:paraId="0D53D45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8</w:t>
      </w:r>
      <w:r w:rsidRPr="001745FD">
        <w:rPr>
          <w:rFonts w:ascii="Times New Roman" w:hAnsi="Times New Roman" w:cs="Times New Roman"/>
          <w:lang w:val="lv-LV" w:eastAsia="en-GB"/>
        </w:rPr>
        <w:t> http://www.varam.gov.lv/lat/likumdosana/starptautiskie_ligumi/daba/?doc=2952</w:t>
      </w:r>
    </w:p>
    <w:p w14:paraId="6406CC6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9</w:t>
      </w:r>
      <w:r w:rsidRPr="001745FD">
        <w:rPr>
          <w:rFonts w:ascii="Times New Roman" w:hAnsi="Times New Roman" w:cs="Times New Roman"/>
          <w:lang w:val="lv-LV" w:eastAsia="en-GB"/>
        </w:rPr>
        <w:t> https://www.daba.gov.lv/public/lat/zinas/2771/</w:t>
      </w:r>
    </w:p>
    <w:p w14:paraId="73DD46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lastRenderedPageBreak/>
        <w:t>10</w:t>
      </w:r>
      <w:r w:rsidRPr="001745FD">
        <w:rPr>
          <w:rFonts w:ascii="Times New Roman" w:hAnsi="Times New Roman" w:cs="Times New Roman"/>
          <w:lang w:val="lv-LV" w:eastAsia="en-GB"/>
        </w:rPr>
        <w:t> https://likumi.lv/doc.php?id=147482</w:t>
      </w:r>
    </w:p>
    <w:p w14:paraId="0AF48140"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11</w:t>
      </w:r>
      <w:r w:rsidRPr="001745FD">
        <w:rPr>
          <w:rFonts w:ascii="Times New Roman" w:hAnsi="Times New Roman" w:cs="Times New Roman"/>
          <w:lang w:val="lv-LV" w:eastAsia="en-GB"/>
        </w:rPr>
        <w:t> https://likumi.lv/ta/lv/starptautiskie-ligumi/id/1309</w:t>
      </w:r>
    </w:p>
    <w:p w14:paraId="610F3C8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12</w:t>
      </w:r>
      <w:r w:rsidRPr="001745FD">
        <w:rPr>
          <w:rFonts w:ascii="Times New Roman" w:hAnsi="Times New Roman" w:cs="Times New Roman"/>
          <w:lang w:val="lv-LV" w:eastAsia="en-GB"/>
        </w:rPr>
        <w:t> 288575-par-apvienoto-naciju-organizacijas-visparejas-konvencijas-par-klimata-parmainam-parizes-noligumu; https://eur-lex.europa.eu/legal-content/LV/TXT/PDF/?uri=CELEX:22016A1019(01)&amp;from=LV  </w:t>
      </w:r>
    </w:p>
    <w:p w14:paraId="2092F84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13</w:t>
      </w:r>
      <w:r w:rsidRPr="001745FD">
        <w:rPr>
          <w:rFonts w:ascii="Times New Roman" w:hAnsi="Times New Roman" w:cs="Times New Roman"/>
          <w:lang w:val="lv-LV" w:eastAsia="en-GB"/>
        </w:rPr>
        <w:t> </w:t>
      </w:r>
      <w:r w:rsidRPr="001745FD">
        <w:rPr>
          <w:rFonts w:ascii="Times New Roman" w:hAnsi="Times New Roman" w:cs="Times New Roman"/>
          <w:i/>
          <w:iCs/>
          <w:lang w:val="lv-LV" w:eastAsia="en-GB"/>
        </w:rPr>
        <w:t>Klimata pārmaiņu scenāriji Latvijai</w:t>
      </w:r>
      <w:r w:rsidRPr="001745FD">
        <w:rPr>
          <w:rFonts w:ascii="Times New Roman" w:hAnsi="Times New Roman" w:cs="Times New Roman"/>
          <w:lang w:val="lv-LV" w:eastAsia="en-GB"/>
        </w:rPr>
        <w:t>. http://www2.meteo.lv/klimatariks/kopsavilkums.pdf</w:t>
      </w:r>
    </w:p>
    <w:p w14:paraId="414C0D8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14</w:t>
      </w:r>
      <w:r w:rsidRPr="001745FD">
        <w:rPr>
          <w:rFonts w:ascii="Times New Roman" w:hAnsi="Times New Roman" w:cs="Times New Roman"/>
          <w:lang w:val="lv-LV" w:eastAsia="en-GB"/>
        </w:rPr>
        <w:t> Latvijas Republikas Piektais nacionālais ziņojums ANO Vispārējās konvencijas par klimata pārmaiņām ietvaros</w:t>
      </w:r>
    </w:p>
    <w:p w14:paraId="1DAF6A9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15</w:t>
      </w:r>
      <w:r w:rsidRPr="001745FD">
        <w:rPr>
          <w:rFonts w:ascii="Times New Roman" w:hAnsi="Times New Roman" w:cs="Times New Roman"/>
          <w:lang w:val="lv-LV" w:eastAsia="en-GB"/>
        </w:rPr>
        <w:t> http://www2.meteo.lv/klimatariks/zinojums.pdf</w:t>
      </w:r>
    </w:p>
    <w:p w14:paraId="6D99742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16</w:t>
      </w:r>
      <w:r w:rsidRPr="001745FD">
        <w:rPr>
          <w:rFonts w:ascii="Times New Roman" w:hAnsi="Times New Roman" w:cs="Times New Roman"/>
          <w:lang w:val="lv-LV" w:eastAsia="en-GB"/>
        </w:rPr>
        <w:t> VSIA "Latvijas Vides, ģeoloģijas un meteoroloģijas centrs" 2017. gada ziņojums "Klimata pārmaiņu scenāriji Latvijā". http://www2.meteo.lv/klimatariks/zinojums.pdf</w:t>
      </w:r>
    </w:p>
    <w:p w14:paraId="3308FC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17</w:t>
      </w:r>
      <w:r w:rsidRPr="001745FD">
        <w:rPr>
          <w:rFonts w:ascii="Times New Roman" w:hAnsi="Times New Roman" w:cs="Times New Roman"/>
          <w:lang w:val="lv-LV" w:eastAsia="en-GB"/>
        </w:rPr>
        <w:t> VSIA "Latvijas Vides, ģeoloģijas un meteoroloģijas centrs" 2017. gada ziņojums "Klimata pārmaiņu scenāriji Latvijā". http://www2.meteo.lv/klimatariks/zinojums.pdf</w:t>
      </w:r>
    </w:p>
    <w:p w14:paraId="7ABFB45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Zemkopības ministrs </w:t>
      </w:r>
      <w:r w:rsidRPr="001745FD">
        <w:rPr>
          <w:rFonts w:ascii="Times New Roman" w:hAnsi="Times New Roman" w:cs="Times New Roman"/>
          <w:i/>
          <w:iCs/>
          <w:lang w:val="lv-LV" w:eastAsia="en-GB"/>
        </w:rPr>
        <w:t>K. Gerhards</w:t>
      </w:r>
    </w:p>
    <w:p w14:paraId="0A853E62" w14:textId="77777777" w:rsidR="00DD2707" w:rsidRDefault="001745FD" w:rsidP="001745FD">
      <w:pPr>
        <w:pStyle w:val="NoSpacing"/>
        <w:rPr>
          <w:rFonts w:ascii="Times New Roman" w:hAnsi="Times New Roman" w:cs="Times New Roman"/>
          <w:lang w:val="lv-LV" w:eastAsia="en-GB"/>
        </w:rPr>
      </w:pPr>
      <w:bookmarkStart w:id="7" w:name="piel2"/>
      <w:bookmarkEnd w:id="7"/>
      <w:r w:rsidRPr="001745FD">
        <w:rPr>
          <w:rFonts w:ascii="Times New Roman" w:hAnsi="Times New Roman" w:cs="Times New Roman"/>
          <w:lang w:val="lv-LV" w:eastAsia="en-GB"/>
        </w:rPr>
        <w:t>Plāna "Prioritārie rīcības</w:t>
      </w:r>
      <w:r w:rsidRPr="001745FD">
        <w:rPr>
          <w:rFonts w:ascii="Times New Roman" w:hAnsi="Times New Roman" w:cs="Times New Roman"/>
          <w:lang w:val="lv-LV" w:eastAsia="en-GB"/>
        </w:rPr>
        <w:br/>
        <w:t>virzieni meliorācijas politikā</w:t>
      </w:r>
      <w:r w:rsidRPr="001745FD">
        <w:rPr>
          <w:rFonts w:ascii="Times New Roman" w:hAnsi="Times New Roman" w:cs="Times New Roman"/>
          <w:lang w:val="lv-LV" w:eastAsia="en-GB"/>
        </w:rPr>
        <w:br/>
        <w:t>2021.–2027. gadam"</w:t>
      </w:r>
      <w:r w:rsidRPr="001745FD">
        <w:rPr>
          <w:rFonts w:ascii="Times New Roman" w:hAnsi="Times New Roman" w:cs="Times New Roman"/>
          <w:lang w:val="lv-LV" w:eastAsia="en-GB"/>
        </w:rPr>
        <w:br/>
      </w:r>
    </w:p>
    <w:p w14:paraId="27769E4A" w14:textId="761484A3" w:rsidR="001745FD" w:rsidRDefault="00700760" w:rsidP="00DD2707">
      <w:pPr>
        <w:pStyle w:val="NoSpacing"/>
        <w:jc w:val="right"/>
        <w:rPr>
          <w:rFonts w:ascii="Times New Roman" w:hAnsi="Times New Roman" w:cs="Times New Roman"/>
          <w:lang w:val="lv-LV" w:eastAsia="en-GB"/>
        </w:rPr>
      </w:pPr>
      <w:r w:rsidRPr="001745FD">
        <w:rPr>
          <w:rFonts w:ascii="Times New Roman" w:hAnsi="Times New Roman" w:cs="Times New Roman"/>
          <w:lang w:val="lv-LV" w:eastAsia="en-GB"/>
        </w:rPr>
        <w:t>Plāna "Prioritārie rīcības</w:t>
      </w:r>
      <w:r w:rsidRPr="001745FD">
        <w:rPr>
          <w:rFonts w:ascii="Times New Roman" w:hAnsi="Times New Roman" w:cs="Times New Roman"/>
          <w:lang w:val="lv-LV" w:eastAsia="en-GB"/>
        </w:rPr>
        <w:br/>
        <w:t>virzieni meliorācijas politikā</w:t>
      </w:r>
      <w:r w:rsidRPr="001745FD">
        <w:rPr>
          <w:rFonts w:ascii="Times New Roman" w:hAnsi="Times New Roman" w:cs="Times New Roman"/>
          <w:lang w:val="lv-LV" w:eastAsia="en-GB"/>
        </w:rPr>
        <w:br/>
        <w:t>2021.–2027. gadam"</w:t>
      </w:r>
      <w:r>
        <w:rPr>
          <w:rFonts w:ascii="Times New Roman" w:hAnsi="Times New Roman" w:cs="Times New Roman"/>
          <w:lang w:val="lv-LV" w:eastAsia="en-GB"/>
        </w:rPr>
        <w:t xml:space="preserve"> </w:t>
      </w:r>
      <w:r w:rsidR="001745FD" w:rsidRPr="001745FD">
        <w:rPr>
          <w:rFonts w:ascii="Times New Roman" w:hAnsi="Times New Roman" w:cs="Times New Roman"/>
          <w:lang w:val="lv-LV" w:eastAsia="en-GB"/>
        </w:rPr>
        <w:t>2. pielikums</w:t>
      </w:r>
      <w:bookmarkStart w:id="8" w:name="piel-1293250"/>
      <w:bookmarkEnd w:id="8"/>
    </w:p>
    <w:p w14:paraId="5B2B91CB" w14:textId="77777777" w:rsidR="00700760" w:rsidRPr="001745FD" w:rsidRDefault="00700760" w:rsidP="00DD2707">
      <w:pPr>
        <w:pStyle w:val="NoSpacing"/>
        <w:jc w:val="right"/>
        <w:rPr>
          <w:rFonts w:ascii="Times New Roman" w:hAnsi="Times New Roman" w:cs="Times New Roman"/>
          <w:lang w:val="lv-LV" w:eastAsia="en-GB"/>
        </w:rPr>
      </w:pPr>
    </w:p>
    <w:p w14:paraId="0CA33C5A" w14:textId="77777777" w:rsidR="001745FD" w:rsidRPr="001745FD" w:rsidRDefault="001745FD" w:rsidP="001745FD">
      <w:pPr>
        <w:pStyle w:val="NoSpacing"/>
        <w:rPr>
          <w:rFonts w:ascii="Times New Roman" w:hAnsi="Times New Roman" w:cs="Times New Roman"/>
          <w:b/>
          <w:bCs/>
          <w:lang w:val="lv-LV" w:eastAsia="en-GB"/>
        </w:rPr>
      </w:pPr>
      <w:bookmarkStart w:id="9" w:name="1293251"/>
      <w:bookmarkStart w:id="10" w:name="n-1293251"/>
      <w:bookmarkEnd w:id="9"/>
      <w:bookmarkEnd w:id="10"/>
      <w:r w:rsidRPr="001745FD">
        <w:rPr>
          <w:rFonts w:ascii="Times New Roman" w:hAnsi="Times New Roman" w:cs="Times New Roman"/>
          <w:b/>
          <w:bCs/>
          <w:lang w:val="lv-LV" w:eastAsia="en-GB"/>
        </w:rPr>
        <w:t>Meliorācijas jomas attīstības sasaiste ar citiem plānošanas dokumentiem un tiesību aktiem</w:t>
      </w:r>
    </w:p>
    <w:p w14:paraId="6D4EF666"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1. Sasaiste ar nacionālas nozīmes plānošanas dokumentiem</w:t>
      </w:r>
    </w:p>
    <w:p w14:paraId="094F9F9E"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1.1. Latvijas ilgtspējīgas attīstības stratēģija līdz 2030. gadam</w:t>
      </w:r>
      <w:r w:rsidRPr="001745FD">
        <w:rPr>
          <w:rFonts w:ascii="Times New Roman" w:hAnsi="Times New Roman" w:cs="Times New Roman"/>
          <w:vertAlign w:val="superscript"/>
          <w:lang w:val="lv-LV" w:eastAsia="en-GB"/>
        </w:rPr>
        <w:t>1</w:t>
      </w:r>
    </w:p>
    <w:p w14:paraId="4EAB2DEA" w14:textId="77777777" w:rsidR="001745FD" w:rsidRPr="00DD2707" w:rsidRDefault="001745FD" w:rsidP="00DD2707">
      <w:pPr>
        <w:pStyle w:val="NoSpacing"/>
        <w:jc w:val="both"/>
        <w:rPr>
          <w:rFonts w:ascii="Times New Roman" w:hAnsi="Times New Roman" w:cs="Times New Roman"/>
          <w:lang w:val="lv-LV" w:eastAsia="en-GB"/>
        </w:rPr>
      </w:pPr>
      <w:r w:rsidRPr="00DD2707">
        <w:rPr>
          <w:rFonts w:ascii="Times New Roman" w:hAnsi="Times New Roman" w:cs="Times New Roman"/>
          <w:lang w:val="lv-LV" w:eastAsia="en-GB"/>
        </w:rPr>
        <w:t>Stratēģija Latvija 2030 ir valsts galvenais plānošanas instruments ar likuma spēku. Visiem valsts stratēģiskās plānošanas un attīstības dokumentiem, kas tiek izstrādāti pēc Stratēģijas Latvija 2030 stāšanās spēkā (apstiprināta Saeimā 2010. gada 10. jūnijā), ir jābūt veidotiem saskaņā ar tajā noteiktajiem virzieniem un prioritātēm. Stratēģijā Latvija 2030 iekļauti arī šādi mērķi:</w:t>
      </w:r>
    </w:p>
    <w:p w14:paraId="180D48B8"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Latvijai būt ES līderei dabas kapitāla saglabāšanā, palielināšanā un ilgtspējīgā izmantošanā </w:t>
      </w:r>
      <w:r w:rsidRPr="00DD2707">
        <w:rPr>
          <w:rFonts w:ascii="Times New Roman" w:hAnsi="Times New Roman" w:cs="Times New Roman"/>
          <w:lang w:val="lv-LV" w:eastAsia="en-GB"/>
        </w:rPr>
        <w:t>(5. mērķis, 50. lpp.);</w:t>
      </w:r>
    </w:p>
    <w:p w14:paraId="50AB851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radīt līdzvērtīgus dzīves un darba apstākļus visiem iedzīvotājiem neatkarīgi no dzīvesvietas </w:t>
      </w:r>
      <w:r w:rsidRPr="00DD2707">
        <w:rPr>
          <w:rFonts w:ascii="Times New Roman" w:hAnsi="Times New Roman" w:cs="Times New Roman"/>
          <w:lang w:val="lv-LV" w:eastAsia="en-GB"/>
        </w:rPr>
        <w:t>(6. mērķis, 56. lpp.);</w:t>
      </w:r>
    </w:p>
    <w:p w14:paraId="5F1DEA25"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saglabāt Latvijas savdabību – daudzveidīgo dabas un kultūras mantojumu, tipiskās un unikālās ainavas </w:t>
      </w:r>
      <w:r w:rsidRPr="00DD2707">
        <w:rPr>
          <w:rFonts w:ascii="Times New Roman" w:hAnsi="Times New Roman" w:cs="Times New Roman"/>
          <w:lang w:val="lv-LV" w:eastAsia="en-GB"/>
        </w:rPr>
        <w:t>(6. mērķis, 56. lpp.);</w:t>
      </w:r>
    </w:p>
    <w:p w14:paraId="19AC7405"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ūdensteces un ūdenstilpes veido Latvijas vienoto stratēģisko hidroloģisko tīklu un ir svarīgs bioloģiskās daudzveidības faktors (359) </w:t>
      </w:r>
      <w:r w:rsidRPr="00DD2707">
        <w:rPr>
          <w:rFonts w:ascii="Times New Roman" w:hAnsi="Times New Roman" w:cs="Times New Roman"/>
          <w:lang w:val="lv-LV" w:eastAsia="en-GB"/>
        </w:rPr>
        <w:t>(pielikums, 76. lpp.).</w:t>
      </w:r>
    </w:p>
    <w:p w14:paraId="07EBB0D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paredzēt rīcības mērķus zemes ielabošanas pasākumiem, ar kuriem jāsniedz atbalsts lauku saimniecībām meliorācijas un zemes ielabošanas pasākumiem (375) (pielikums, 77. lpp.);</w:t>
      </w:r>
    </w:p>
    <w:p w14:paraId="77EC1DD1"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Tie ir tikai daži no Stratēģijas Latvija 2030 mērķiem, kuriem ir būtiska nozīme pārējo politikas plānošanas dokumentu izstrādē.</w:t>
      </w:r>
    </w:p>
    <w:p w14:paraId="3840C27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1.2. Nacionālais attīstības plāns 2021.–2027. gadam</w:t>
      </w:r>
      <w:r w:rsidRPr="001745FD">
        <w:rPr>
          <w:rFonts w:ascii="Times New Roman" w:hAnsi="Times New Roman" w:cs="Times New Roman"/>
          <w:vertAlign w:val="superscript"/>
          <w:lang w:val="lv-LV" w:eastAsia="en-GB"/>
        </w:rPr>
        <w:t>2</w:t>
      </w:r>
    </w:p>
    <w:p w14:paraId="27719D5C" w14:textId="7FC82524"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Plāns paredz, ka Latvijai ir ievērojami meža, kultūrvēsturiskā un dabas mantojuma, kā arī lauksaimniecībā izmantojamās zemes resursi, kuru ilgtspējīga izmantošana var ievērojami uzlabot tautas saimniecības stāvokli. [70]. Spēkā esošā NAP 2020 rīcības virziena </w:t>
      </w:r>
      <w:r w:rsidR="0077067E">
        <w:rPr>
          <w:rFonts w:ascii="Times New Roman" w:hAnsi="Times New Roman" w:cs="Times New Roman"/>
          <w:lang w:val="lv-LV" w:eastAsia="en-GB"/>
        </w:rPr>
        <w:t>“</w:t>
      </w:r>
      <w:r w:rsidRPr="001745FD">
        <w:rPr>
          <w:rFonts w:ascii="Times New Roman" w:hAnsi="Times New Roman" w:cs="Times New Roman"/>
          <w:lang w:val="lv-LV" w:eastAsia="en-GB"/>
        </w:rPr>
        <w:t>Dabas un kultūras kapitāla ilgtspējīga apsaimniekošana</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 xml:space="preserve">mērķa </w:t>
      </w:r>
      <w:r w:rsidR="0077067E">
        <w:rPr>
          <w:rFonts w:ascii="Times New Roman" w:hAnsi="Times New Roman" w:cs="Times New Roman"/>
          <w:lang w:val="lv-LV" w:eastAsia="en-GB"/>
        </w:rPr>
        <w:t>“</w:t>
      </w:r>
      <w:r w:rsidRPr="001745FD">
        <w:rPr>
          <w:rFonts w:ascii="Times New Roman" w:hAnsi="Times New Roman" w:cs="Times New Roman"/>
          <w:lang w:val="lv-LV" w:eastAsia="en-GB"/>
        </w:rPr>
        <w:t>Saglabāt dabas kapitālu kā bāzi ilgtspējīgai ekonomiskajai izaugsmei un sekmēt tā ilgtspējīgu izmantošanu, mazinot dabas un cilvēka darbības radītos riskus vides kvalitātei</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(422) </w:t>
      </w:r>
      <w:r w:rsidRPr="00DD2707">
        <w:rPr>
          <w:rFonts w:ascii="Times New Roman" w:hAnsi="Times New Roman" w:cs="Times New Roman"/>
          <w:lang w:val="lv-LV" w:eastAsia="en-GB"/>
        </w:rPr>
        <w:t>(pielikums, 63. lpp.)</w:t>
      </w:r>
      <w:r w:rsidRPr="001745FD">
        <w:rPr>
          <w:rFonts w:ascii="Times New Roman" w:hAnsi="Times New Roman" w:cs="Times New Roman"/>
          <w:lang w:val="lv-LV" w:eastAsia="en-GB"/>
        </w:rPr>
        <w:t xml:space="preserve"> sasniegšanai viens </w:t>
      </w:r>
      <w:r w:rsidRPr="001745FD">
        <w:rPr>
          <w:rFonts w:ascii="Times New Roman" w:hAnsi="Times New Roman" w:cs="Times New Roman"/>
          <w:lang w:val="lv-LV" w:eastAsia="en-GB"/>
        </w:rPr>
        <w:lastRenderedPageBreak/>
        <w:t>no īstenojamajiem uzdevumiem ir "palielināt ūdenstilpju un lauksaimniecībā izmantojamās zemes izmantošanu pārtikas ražošanai, t.sk. uzlabojot publisko ūdens režīmu regulējošo infrastruktūru</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(435) </w:t>
      </w:r>
      <w:r w:rsidRPr="001745FD">
        <w:rPr>
          <w:rFonts w:ascii="Times New Roman" w:hAnsi="Times New Roman" w:cs="Times New Roman"/>
          <w:u w:val="single"/>
          <w:lang w:val="lv-LV" w:eastAsia="en-GB"/>
        </w:rPr>
        <w:t>(</w:t>
      </w:r>
      <w:hyperlink r:id="rId38" w:anchor="piel0" w:history="1">
        <w:r w:rsidRPr="001745FD">
          <w:rPr>
            <w:rFonts w:ascii="Times New Roman" w:hAnsi="Times New Roman" w:cs="Times New Roman"/>
            <w:lang w:val="lv-LV" w:eastAsia="en-GB"/>
          </w:rPr>
          <w:t>pielikums</w:t>
        </w:r>
      </w:hyperlink>
      <w:r w:rsidRPr="00DD2707">
        <w:rPr>
          <w:rFonts w:ascii="Times New Roman" w:hAnsi="Times New Roman" w:cs="Times New Roman"/>
          <w:lang w:val="lv-LV" w:eastAsia="en-GB"/>
        </w:rPr>
        <w:t>, </w:t>
      </w:r>
      <w:hyperlink r:id="rId39" w:anchor="p65" w:history="1">
        <w:r w:rsidRPr="001745FD">
          <w:rPr>
            <w:rFonts w:ascii="Times New Roman" w:hAnsi="Times New Roman" w:cs="Times New Roman"/>
            <w:lang w:val="lv-LV" w:eastAsia="en-GB"/>
          </w:rPr>
          <w:t>65. </w:t>
        </w:r>
      </w:hyperlink>
      <w:r w:rsidRPr="00DD2707">
        <w:rPr>
          <w:rFonts w:ascii="Times New Roman" w:hAnsi="Times New Roman" w:cs="Times New Roman"/>
          <w:lang w:val="lv-LV" w:eastAsia="en-GB"/>
        </w:rPr>
        <w:t>lpp.),</w:t>
      </w:r>
      <w:r w:rsidRPr="001745FD">
        <w:rPr>
          <w:rFonts w:ascii="Times New Roman" w:hAnsi="Times New Roman" w:cs="Times New Roman"/>
          <w:lang w:val="lv-LV" w:eastAsia="en-GB"/>
        </w:rPr>
        <w:t xml:space="preserve"> kā arī </w:t>
      </w:r>
      <w:r w:rsidR="0077067E">
        <w:rPr>
          <w:rFonts w:ascii="Times New Roman" w:hAnsi="Times New Roman" w:cs="Times New Roman"/>
          <w:lang w:val="lv-LV" w:eastAsia="en-GB"/>
        </w:rPr>
        <w:t>“</w:t>
      </w:r>
      <w:r w:rsidRPr="001745FD">
        <w:rPr>
          <w:rFonts w:ascii="Times New Roman" w:hAnsi="Times New Roman" w:cs="Times New Roman"/>
          <w:lang w:val="lv-LV" w:eastAsia="en-GB"/>
        </w:rPr>
        <w:t>stimulēt zemes un citu dabas resursu ilgtspējīgu izmantošanu un bioloģisko daudzveidību, pielietojot vidi saudzējošas tehnoloģijas</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(438) </w:t>
      </w:r>
      <w:r w:rsidRPr="00DD2707">
        <w:rPr>
          <w:rFonts w:ascii="Times New Roman" w:hAnsi="Times New Roman" w:cs="Times New Roman"/>
          <w:lang w:val="lv-LV" w:eastAsia="en-GB"/>
        </w:rPr>
        <w:t>(</w:t>
      </w:r>
      <w:hyperlink r:id="rId40" w:anchor="piel0" w:history="1">
        <w:r w:rsidRPr="001745FD">
          <w:rPr>
            <w:rFonts w:ascii="Times New Roman" w:hAnsi="Times New Roman" w:cs="Times New Roman"/>
            <w:lang w:val="lv-LV" w:eastAsia="en-GB"/>
          </w:rPr>
          <w:t>pielikums</w:t>
        </w:r>
      </w:hyperlink>
      <w:r w:rsidRPr="00DD2707">
        <w:rPr>
          <w:rFonts w:ascii="Times New Roman" w:hAnsi="Times New Roman" w:cs="Times New Roman"/>
          <w:lang w:val="lv-LV" w:eastAsia="en-GB"/>
        </w:rPr>
        <w:t>, </w:t>
      </w:r>
      <w:hyperlink r:id="rId41" w:anchor="p65" w:history="1">
        <w:r w:rsidRPr="001745FD">
          <w:rPr>
            <w:rFonts w:ascii="Times New Roman" w:hAnsi="Times New Roman" w:cs="Times New Roman"/>
            <w:lang w:val="lv-LV" w:eastAsia="en-GB"/>
          </w:rPr>
          <w:t>65.</w:t>
        </w:r>
      </w:hyperlink>
      <w:r w:rsidRPr="00DD2707">
        <w:rPr>
          <w:rFonts w:ascii="Times New Roman" w:hAnsi="Times New Roman" w:cs="Times New Roman"/>
          <w:lang w:val="lv-LV" w:eastAsia="en-GB"/>
        </w:rPr>
        <w:t xml:space="preserve">l </w:t>
      </w:r>
      <w:proofErr w:type="spellStart"/>
      <w:r w:rsidRPr="00DD2707">
        <w:rPr>
          <w:rFonts w:ascii="Times New Roman" w:hAnsi="Times New Roman" w:cs="Times New Roman"/>
          <w:lang w:val="lv-LV" w:eastAsia="en-GB"/>
        </w:rPr>
        <w:t>pp</w:t>
      </w:r>
      <w:proofErr w:type="spellEnd"/>
      <w:r w:rsidRPr="00DD2707">
        <w:rPr>
          <w:rFonts w:ascii="Times New Roman" w:hAnsi="Times New Roman" w:cs="Times New Roman"/>
          <w:lang w:val="lv-LV" w:eastAsia="en-GB"/>
        </w:rPr>
        <w:t>.).</w:t>
      </w:r>
    </w:p>
    <w:p w14:paraId="4CAEA07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Par šī uzdevuma izpildi atbildīga ir Zemkopības ministrija, un plānots, ka uzdevums īstenojams, izmantojot Kohēzijas politikas, kopējās lauksaimniecības politikas un kopējās zivsaimniecības politikas fondu, valsts budžeta un privāto finansējumu.</w:t>
      </w:r>
    </w:p>
    <w:p w14:paraId="62500C50" w14:textId="7189D770"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No 2021. gada tiks īstenots Nacionālais attīstības plāns 2021.–2027. gadam (turpmāk – NAP 2027). Saeima 2020. gada 2. jūlijā ir apstiprinājusi NAP 2027. NAP 2027 Rīcības virzienā </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Daba un vide – </w:t>
      </w:r>
      <w:r w:rsidR="0077067E">
        <w:rPr>
          <w:rFonts w:ascii="Times New Roman" w:hAnsi="Times New Roman" w:cs="Times New Roman"/>
          <w:lang w:val="lv-LV" w:eastAsia="en-GB"/>
        </w:rPr>
        <w:t>“</w:t>
      </w:r>
      <w:r w:rsidRPr="001745FD">
        <w:rPr>
          <w:rFonts w:ascii="Times New Roman" w:hAnsi="Times New Roman" w:cs="Times New Roman"/>
          <w:lang w:val="lv-LV" w:eastAsia="en-GB"/>
        </w:rPr>
        <w:t>Zaļais kurss</w:t>
      </w:r>
      <w:r w:rsidR="0077067E">
        <w:rPr>
          <w:rFonts w:ascii="Times New Roman" w:hAnsi="Times New Roman" w:cs="Times New Roman"/>
          <w:lang w:val="lv-LV" w:eastAsia="en-GB"/>
        </w:rPr>
        <w:t>””</w:t>
      </w:r>
      <w:r w:rsidRPr="001745FD">
        <w:rPr>
          <w:rFonts w:ascii="Times New Roman" w:hAnsi="Times New Roman" w:cs="Times New Roman"/>
          <w:lang w:val="lv-LV" w:eastAsia="en-GB"/>
        </w:rPr>
        <w:t>norādīts, ka klimata pārmaiņu rezultātā palielināsies nokrišņu daudzums, tāpēc meliorācijai un spējai novadīt lieko ūdens daudzumu būs arvien lielāka nozīme (80).</w:t>
      </w:r>
      <w:r w:rsidRPr="001745FD">
        <w:rPr>
          <w:rFonts w:ascii="Times New Roman" w:hAnsi="Times New Roman" w:cs="Times New Roman"/>
          <w:vertAlign w:val="superscript"/>
          <w:lang w:val="lv-LV" w:eastAsia="en-GB"/>
        </w:rPr>
        <w:t>3</w:t>
      </w:r>
    </w:p>
    <w:p w14:paraId="33F553A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b/>
          <w:bCs/>
          <w:lang w:val="lv-LV" w:eastAsia="en-GB"/>
        </w:rPr>
        <w:t>1.3. Deklarācija par Artura Krišjāņa Kariņa vadītā Ministru kabineta iecerēto darbību</w:t>
      </w:r>
      <w:r w:rsidRPr="001745FD">
        <w:rPr>
          <w:rFonts w:ascii="Times New Roman" w:hAnsi="Times New Roman" w:cs="Times New Roman"/>
          <w:vertAlign w:val="superscript"/>
          <w:lang w:val="lv-LV" w:eastAsia="en-GB"/>
        </w:rPr>
        <w:t>4</w:t>
      </w:r>
    </w:p>
    <w:p w14:paraId="6596C113"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Viena no valdības darba prioritātēm ir tautsaimniecības konkurētspējas, produktivitātes un investīciju apmēra palielināšana.</w:t>
      </w:r>
    </w:p>
    <w:p w14:paraId="6379D176"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Valdības kopīgais mērķis ir radīt apstākļus, lai tautsaimniecība turpinātu pāreju uz inovatīvu, augstas pievienotās vērtības preču un pakalpojumu eksportu, tostarp kāpinot produktivitāti, palielinot investīciju apmēru un valsts konkurētspēju pasaules tirgū, kā arī ilgtermiņā veidot Latviju kā talantu valsti ar ilgtspējīgu ekonomisko izaugsmi.</w:t>
      </w:r>
    </w:p>
    <w:p w14:paraId="53659AB8"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Deklarācijā uzsvērts, ka jānodrošina gan zemes kā resursa izmantošana lauksaimnieciskās produkcijas ražošanai, nepieļaujot lauksaimniecībā izmantojamas zemes platības samazināšanos, gan Latvijas konkurētspēja Baltijas jūras reģionā, balstoties uz meža ilgtspējīgas attīstības principiem, bet nepieļaujot saimnieciskajai darbībai paredzēto meža platību samazināšanos.</w:t>
      </w:r>
    </w:p>
    <w:p w14:paraId="7BED7289"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 Sasaiste ar nozaru attīstības plānošanas un stratēģisko dokumentu saturu</w:t>
      </w:r>
    </w:p>
    <w:p w14:paraId="5F4FEEF9"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2.1. Lauksaimniecība un mežsaimniecība</w:t>
      </w:r>
    </w:p>
    <w:p w14:paraId="188FB461"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Zemkopības ministrijas darbības stratēģijā 2017.–2019. gadam</w:t>
      </w:r>
      <w:r w:rsidRPr="001745FD">
        <w:rPr>
          <w:rFonts w:ascii="Times New Roman" w:hAnsi="Times New Roman" w:cs="Times New Roman"/>
          <w:vertAlign w:val="superscript"/>
          <w:lang w:val="lv-LV" w:eastAsia="en-GB"/>
        </w:rPr>
        <w:t>5</w:t>
      </w:r>
      <w:r w:rsidRPr="001745FD">
        <w:rPr>
          <w:rFonts w:ascii="Times New Roman" w:hAnsi="Times New Roman" w:cs="Times New Roman"/>
          <w:lang w:val="lv-LV" w:eastAsia="en-GB"/>
        </w:rPr>
        <w:t> (turpmāk – ZM stratēģija) noteikti četri darbības virzieni:</w:t>
      </w:r>
    </w:p>
    <w:p w14:paraId="5C07B29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w:t>
      </w:r>
      <w:r w:rsidRPr="001745FD">
        <w:rPr>
          <w:rFonts w:ascii="Times New Roman" w:hAnsi="Times New Roman" w:cs="Times New Roman"/>
          <w:lang w:val="lv-LV" w:eastAsia="en-GB"/>
        </w:rPr>
        <w:t> pārtikas un dzīvnieku barības nekaitīgums, pārtikas higiēna un kvalitāte, dzīvnieku veselība, labturība un aizsardzība, lai nodrošinātu nekaitīgas un kvalitatīvas pārtikas apriti un augstu dzīvnieku veselības līmeni;</w:t>
      </w:r>
    </w:p>
    <w:p w14:paraId="2E5C5F3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w:t>
      </w:r>
      <w:r w:rsidRPr="001745FD">
        <w:rPr>
          <w:rFonts w:ascii="Times New Roman" w:hAnsi="Times New Roman" w:cs="Times New Roman"/>
          <w:lang w:val="lv-LV" w:eastAsia="en-GB"/>
        </w:rPr>
        <w:t> nozaru </w:t>
      </w:r>
      <w:r w:rsidRPr="00DD2707">
        <w:rPr>
          <w:rFonts w:ascii="Times New Roman" w:hAnsi="Times New Roman" w:cs="Times New Roman"/>
          <w:lang w:val="lv-LV" w:eastAsia="en-GB"/>
        </w:rPr>
        <w:t>saimnieciskās darbības</w:t>
      </w:r>
      <w:r w:rsidRPr="001745FD">
        <w:rPr>
          <w:rFonts w:ascii="Times New Roman" w:hAnsi="Times New Roman" w:cs="Times New Roman"/>
          <w:lang w:val="lv-LV" w:eastAsia="en-GB"/>
        </w:rPr>
        <w:t> attīstības veicināšana, lai sekmētu ilgtermiņā konkurētspējīgas (ekonomiski efektīvas un uz tirgu orientētas) </w:t>
      </w:r>
      <w:r w:rsidRPr="00DD2707">
        <w:rPr>
          <w:rFonts w:ascii="Times New Roman" w:hAnsi="Times New Roman" w:cs="Times New Roman"/>
          <w:lang w:val="lv-LV" w:eastAsia="en-GB"/>
        </w:rPr>
        <w:t>saimnieciskās</w:t>
      </w:r>
      <w:r w:rsidRPr="001745FD">
        <w:rPr>
          <w:rFonts w:ascii="Times New Roman" w:hAnsi="Times New Roman" w:cs="Times New Roman"/>
          <w:lang w:val="lv-LV" w:eastAsia="en-GB"/>
        </w:rPr>
        <w:t> darbības attīstību, ievērojot reģionāli līdzsvarotas attīstības principus;</w:t>
      </w:r>
    </w:p>
    <w:p w14:paraId="28BEB36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w:t>
      </w:r>
      <w:r w:rsidRPr="001745FD">
        <w:rPr>
          <w:rFonts w:ascii="Times New Roman" w:hAnsi="Times New Roman" w:cs="Times New Roman"/>
          <w:lang w:val="lv-LV" w:eastAsia="en-GB"/>
        </w:rPr>
        <w:t> cilvēkresursu attīstības veicināšana laukiem, lai sekmētu lauku iedzīvotāju spēju, prasmju un zināšanu attīstību un radītu plašākas iespējas ienākumu gūšanai un nodarbinātībai laukos;</w:t>
      </w:r>
    </w:p>
    <w:p w14:paraId="36F637A3"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w:t>
      </w:r>
      <w:r w:rsidRPr="001745FD">
        <w:rPr>
          <w:rFonts w:ascii="Times New Roman" w:hAnsi="Times New Roman" w:cs="Times New Roman"/>
          <w:lang w:val="lv-LV" w:eastAsia="en-GB"/>
        </w:rPr>
        <w:t> dabas resursu ilgtspējības saglabāšana, lai nodrošinātu dabas resursu racionālu izmantošanu un apsaimniekošanas ilgtspējību.</w:t>
      </w:r>
    </w:p>
    <w:p w14:paraId="1EC1364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Viena no Zemkopības ministrijas prioritātēm 2017.–2019. gadam ir īstenot meliorētās zemes ilgtspējīgu apsaimniekošanu un valsts meliorācijas sistēmu uzturēšanu, tostarp izmantojot ES struktūrfondu atbalsta instrumentus, piemēram, plūdu riska faktoru samazināšanas pasākumus. Meliorācijas funkcionēšanas nozīme saistās arī ar citām izvirzītajām prioritātēm, piemēram, lauku </w:t>
      </w:r>
      <w:r w:rsidRPr="001745FD">
        <w:rPr>
          <w:rFonts w:ascii="Times New Roman" w:hAnsi="Times New Roman" w:cs="Times New Roman"/>
          <w:u w:val="single"/>
          <w:lang w:val="lv-LV" w:eastAsia="en-GB"/>
        </w:rPr>
        <w:t>saimnieciskās</w:t>
      </w:r>
      <w:r w:rsidRPr="001745FD">
        <w:rPr>
          <w:rFonts w:ascii="Times New Roman" w:hAnsi="Times New Roman" w:cs="Times New Roman"/>
          <w:lang w:val="lv-LV" w:eastAsia="en-GB"/>
        </w:rPr>
        <w:t> darbības vides veicināšanu, lauku ainavas uzlabošanu, mežu dzīvotspējas attīstību, zivju resursu ilgtspējīgu pārvaldību u.c.</w:t>
      </w:r>
    </w:p>
    <w:p w14:paraId="754C990F"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ZM stratēģijā teikts: lai infrastruktūras objektus, lauksaimniecības zemi, meža zemi un apdzīvotas vietas pasargātu no applūšanas, kā arī nodrošinātu lauku teritoriju ilgtspējīgu apsaimniekošanu un informāciju par meliorācijas kadastra un hidrometrijas datiem, tiek uzturētas valsts meliorācijas sistēmas un valsts nozīmes meliorācijas sistēmas. Šie uzdevumi ietver 1) valsts meliorācijas sistēmu un pretplūdu hidrotehnisko būvju (tostarp polderu) un ar </w:t>
      </w:r>
      <w:r w:rsidRPr="001745FD">
        <w:rPr>
          <w:rFonts w:ascii="Times New Roman" w:hAnsi="Times New Roman" w:cs="Times New Roman"/>
          <w:lang w:val="lv-LV" w:eastAsia="en-GB"/>
        </w:rPr>
        <w:lastRenderedPageBreak/>
        <w:t>to ekspluatāciju saistīto objektu izveidošanu un (vai) uzlabošanu; 2) hidromelioratīvo būvju regulāru apsekošanu un tehniskā stāvokļa novērtēšanu; 3) ģeotelpiskās informācijas sistēmas digitālās datubāzes izveidošanu un uzturēšanu par valsts un valsts nozīmes meliorācijas sistēmu kvantitatīvo un kvalitatīvo stāvokli; 4) meliorācijas kadastra informācijas digitalizāciju, informācijas aktualizāciju par valsts un valsts nozīmes meliorācijas sistēmām un īpašniekiem piederošā zemē esošām meliorācijas sistēmām un būvēm. Tas zemes īpašniekiem, pašvaldībām, valsts iestādēm un tautsaimniecības infrastruktūras (ceļu, dzelzceļu, cauruļvadu, lidlauku, komunikāciju u.c.) būvniekiem dod iespēju iegūt informāciju par lauksaimniecībā izmantojamās zemes un meža zemes meliorācijas sistēmām, būvēm un to izvietojumu teritorijā, lai varētu apsaimniekot zemi un atvieglotu būvniecību, apmežošanu un meliorācijas sistēmu avārijas seku likvidēšanu. Pareizi nosusinātā lauksaimniecības zemē kultūraugu ražība ir ievērojami lielāka. Mežos, kuros ir ierīkotas vai atjaunotas meliorācijas sistēmas, tiek uzlaboti meža apsaimniekošanas apstākļi, tādēļ vairākkārt palielinās koku gadskārtu platums – rodas papildu koksnes pieaugums. Ūdens režīmu regulēšanas sistēmas ievērojami uzlabo lauksaimniecības zemes, apdzīvoto vietu, ceļu, dzelzceļu un citu infrastruktūras objektu izmantošanas un attīstības iespējas. Meliorācijas sistēmas zemei kā ražošanas resursam nodrošina lielāku pievienoto vērtību, un tas savukārt ļauj palielināt valsts kopproduktu, nodokļu ieņēmumus un eksportu, kā arī veicināt lauku apdzīvotību un nodarbinātību, mežsaimniecisko produktivitāti un mežu vērtības kāpumu. Tā kā lielas Rīgas HES ūdenskrātuvei piegulošās teritorijas ir zemākas par ūdenskrātuves uzstādinājuma līmeņiem, tajās ir izbūvēti polderi. Uzturēšana tehniskā kārtībā Rīgas HES hidrotehniskās būves ir primārs uzdevums, lai novērstu plūdu risku, ja tiktu pārrauti aizsargdambji vai pārstātu darboties šo polderu sūkņu stacijas. Lai pielāgotos klimata pārmaiņām, samazinot plūdu risku, un nepasliktinātu iedzīvotāju dzīves kvalitāti, kā arī veicinātu saimnieciskās darbības konkurētspēju un turpmāku pastāvēšanu, aizsargdambjus ir nepieciešams atjaunot vai pārbūvēt, kā arī gādāt par polderu sūkņu pastāvīgu apkopi un remontu. Ar Rīgas HES ūdenskrātuvju inženieraizsardzības būvju ekspluatācijas nodrošināšanu tiks novērsts plūdu risks Ogres un Ikšķiles apbūvētajā zemē aptuveni 2000 ha platībā, kā arī lauksaimniecības, mežu un apbūves teritorijās 2700 ha platībā.</w:t>
      </w:r>
    </w:p>
    <w:p w14:paraId="1698CF09" w14:textId="77777777" w:rsidR="001745FD" w:rsidRPr="001745FD" w:rsidRDefault="001745FD" w:rsidP="00DD2707">
      <w:pPr>
        <w:pStyle w:val="NoSpacing"/>
        <w:jc w:val="both"/>
        <w:rPr>
          <w:rFonts w:ascii="Times New Roman" w:hAnsi="Times New Roman" w:cs="Times New Roman"/>
          <w:b/>
          <w:bCs/>
          <w:lang w:val="lv-LV" w:eastAsia="en-GB"/>
        </w:rPr>
      </w:pPr>
      <w:r w:rsidRPr="001745FD">
        <w:rPr>
          <w:rFonts w:ascii="Times New Roman" w:hAnsi="Times New Roman" w:cs="Times New Roman"/>
          <w:b/>
          <w:bCs/>
          <w:lang w:val="lv-LV" w:eastAsia="en-GB"/>
        </w:rPr>
        <w:t>Lauksaimniecība</w:t>
      </w:r>
    </w:p>
    <w:p w14:paraId="7F4B460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Tā kā Latvija ir unikāla ar lauksaimniecībā un mežsaimniecībā izmantojamiem zemes resursiem, tieši zeme ir uzskatāma par Latvijas nacionālo bagātību. Šo resursu nozīme, vērtība un nepieciešamība pēc tās saglabāšanas pasaulē strauji palielinās </w:t>
      </w:r>
      <w:proofErr w:type="gramStart"/>
      <w:r w:rsidRPr="001745FD">
        <w:rPr>
          <w:rFonts w:ascii="Times New Roman" w:hAnsi="Times New Roman" w:cs="Times New Roman"/>
          <w:lang w:val="lv-LV" w:eastAsia="en-GB"/>
        </w:rPr>
        <w:t>(</w:t>
      </w:r>
      <w:proofErr w:type="gramEnd"/>
      <w:r w:rsidRPr="001745FD">
        <w:rPr>
          <w:rFonts w:ascii="Times New Roman" w:hAnsi="Times New Roman" w:cs="Times New Roman"/>
          <w:lang w:val="lv-LV" w:eastAsia="en-GB"/>
        </w:rPr>
        <w:t>skatīt informāciju par pārtuksnešošanos </w:t>
      </w:r>
      <w:hyperlink r:id="rId42" w:anchor="piel1" w:history="1">
        <w:r w:rsidRPr="001745FD">
          <w:rPr>
            <w:rFonts w:ascii="Times New Roman" w:hAnsi="Times New Roman" w:cs="Times New Roman"/>
            <w:lang w:val="lv-LV" w:eastAsia="en-GB"/>
          </w:rPr>
          <w:t>1. pielikuma</w:t>
        </w:r>
      </w:hyperlink>
      <w:r w:rsidRPr="001745FD">
        <w:rPr>
          <w:rFonts w:ascii="Times New Roman" w:hAnsi="Times New Roman" w:cs="Times New Roman"/>
          <w:lang w:val="lv-LV" w:eastAsia="en-GB"/>
        </w:rPr>
        <w:t> 2.1. punktā). Vērtējot pēc lauksaimniecībā izmantojamās zemes uz vienu iedzīvotāju, Latvija ieņemt otro vietu Eiropas Savienībā (aiz Lietuvas).</w:t>
      </w:r>
      <w:r w:rsidRPr="001745FD">
        <w:rPr>
          <w:rFonts w:ascii="Times New Roman" w:hAnsi="Times New Roman" w:cs="Times New Roman"/>
          <w:vertAlign w:val="superscript"/>
          <w:lang w:val="lv-LV" w:eastAsia="en-GB"/>
        </w:rPr>
        <w:t>6</w:t>
      </w:r>
      <w:r w:rsidRPr="001745FD">
        <w:rPr>
          <w:rFonts w:ascii="Times New Roman" w:hAnsi="Times New Roman" w:cs="Times New Roman"/>
          <w:lang w:val="lv-LV" w:eastAsia="en-GB"/>
        </w:rPr>
        <w:t> Lauksaimniecības un meža nozares patlaban dod ievērojamu ieguldījumu Latvijas tautsaimniecībā, nodrošinot vairāk nekā trešo daļu no kopējās Latvijas eksporta vērtības un gandrīz 12% no iekšzemes kopprodukta, kā arī vairāk nekā 200 tūkstošus darbavietu.</w:t>
      </w:r>
      <w:r w:rsidRPr="001745FD">
        <w:rPr>
          <w:rFonts w:ascii="Times New Roman" w:hAnsi="Times New Roman" w:cs="Times New Roman"/>
          <w:vertAlign w:val="superscript"/>
          <w:lang w:val="lv-LV" w:eastAsia="en-GB"/>
        </w:rPr>
        <w:t>7</w:t>
      </w:r>
      <w:r w:rsidRPr="001745FD">
        <w:rPr>
          <w:rFonts w:ascii="Times New Roman" w:hAnsi="Times New Roman" w:cs="Times New Roman"/>
          <w:lang w:val="lv-LV" w:eastAsia="en-GB"/>
        </w:rPr>
        <w:t> Saskaņā ar Latvijas lauksaimniecības sektora attīstības ilgtermiņa prognozēm 2050. gadam Latvija var paplašināt lauksaimniecības preču ražošanu, jo ir iespēja palielināt zemes izmantošanas efektivitāti, iegūstot lielāku pievienoto vērtību no viena hektāra lauksaimniecības zemes.</w:t>
      </w:r>
      <w:r w:rsidRPr="001745FD">
        <w:rPr>
          <w:rFonts w:ascii="Times New Roman" w:hAnsi="Times New Roman" w:cs="Times New Roman"/>
          <w:vertAlign w:val="superscript"/>
          <w:lang w:val="lv-LV" w:eastAsia="en-GB"/>
        </w:rPr>
        <w:t>8</w:t>
      </w:r>
      <w:r w:rsidRPr="001745FD">
        <w:rPr>
          <w:rFonts w:ascii="Times New Roman" w:hAnsi="Times New Roman" w:cs="Times New Roman"/>
          <w:lang w:val="lv-LV" w:eastAsia="en-GB"/>
        </w:rPr>
        <w:t> Tādēļ ir tik būtiski saglabāt ilgtspējīgu zemes resursu, tostarp ar zemes ielabošanas un augsnes degradācijas novēršanas (par kādu uzskatāma arī meliorācija) instrumentu atbalstu.</w:t>
      </w:r>
    </w:p>
    <w:p w14:paraId="05CAC933"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Līgumā par Eiropas Savienības darbību</w:t>
      </w:r>
      <w:r w:rsidRPr="001745FD">
        <w:rPr>
          <w:rFonts w:ascii="Times New Roman" w:hAnsi="Times New Roman" w:cs="Times New Roman"/>
          <w:vertAlign w:val="superscript"/>
          <w:lang w:val="lv-LV" w:eastAsia="en-GB"/>
        </w:rPr>
        <w:t>9</w:t>
      </w:r>
      <w:r w:rsidRPr="001745FD">
        <w:rPr>
          <w:rFonts w:ascii="Times New Roman" w:hAnsi="Times New Roman" w:cs="Times New Roman"/>
          <w:lang w:val="lv-LV" w:eastAsia="en-GB"/>
        </w:rPr>
        <w:t> ir noteikti kopējās lauksaimniecības politikas īpašie mērķi – celt lauksaimniecības ražīgumu, panākt pietiekami augstu dzīves līmeni lauku iedzīvotājiem u.c.</w:t>
      </w:r>
    </w:p>
    <w:p w14:paraId="4F955BCE"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Stratēģijā Latvija 2030</w:t>
      </w:r>
      <w:r w:rsidRPr="001745FD">
        <w:rPr>
          <w:rFonts w:ascii="Times New Roman" w:hAnsi="Times New Roman" w:cs="Times New Roman"/>
          <w:vertAlign w:val="superscript"/>
          <w:lang w:val="lv-LV" w:eastAsia="en-GB"/>
        </w:rPr>
        <w:t>10</w:t>
      </w:r>
      <w:r w:rsidRPr="001745FD">
        <w:rPr>
          <w:rFonts w:ascii="Times New Roman" w:hAnsi="Times New Roman" w:cs="Times New Roman"/>
          <w:lang w:val="lv-LV" w:eastAsia="en-GB"/>
        </w:rPr>
        <w:t xml:space="preserve"> ietvertā telpiskās attīstības perspektīva iezīmē nacionālo interešu telpas, starp kurām ir arī lauku attīstības telpa – lauku teritorijas, kur atrodas valsts ekonomikai nozīmīgākie dabas resursi – lauksaimniecības zeme, meži, ūdeņi, derīgo izrakteņu atradnes. Viens no risinājumiem, kas paredzēts Stratēģijā Latvija 2030, ir zemes ielabošanas pasākumi, </w:t>
      </w:r>
      <w:r w:rsidRPr="001745FD">
        <w:rPr>
          <w:rFonts w:ascii="Times New Roman" w:hAnsi="Times New Roman" w:cs="Times New Roman"/>
          <w:lang w:val="lv-LV" w:eastAsia="en-GB"/>
        </w:rPr>
        <w:lastRenderedPageBreak/>
        <w:t>nosakot, ka jāsniedz atbalsts lauku saimniecībām meliorācijas un zemes ielabošanas pasākumiem.</w:t>
      </w:r>
    </w:p>
    <w:p w14:paraId="2FEFC31B"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NAP 2020</w:t>
      </w:r>
      <w:r w:rsidRPr="001745FD">
        <w:rPr>
          <w:rFonts w:ascii="Times New Roman" w:hAnsi="Times New Roman" w:cs="Times New Roman"/>
          <w:vertAlign w:val="superscript"/>
          <w:lang w:val="lv-LV" w:eastAsia="en-GB"/>
        </w:rPr>
        <w:t>11</w:t>
      </w:r>
      <w:r w:rsidRPr="001745FD">
        <w:rPr>
          <w:rFonts w:ascii="Times New Roman" w:hAnsi="Times New Roman" w:cs="Times New Roman"/>
          <w:lang w:val="lv-LV" w:eastAsia="en-GB"/>
        </w:rPr>
        <w:t> prioritāte "Izaugsmi atbalstošas teritorijas"vērsta uz priekšnoteikumu radīšanu ilgtspējīgai un līdzsvarotai ekonomiskajai attīstībai Latvijas pilsētās un novados. Latvija ir neliela valsts ar lielu dabas un cilvēku resursu daudzveidību. Noteiktie rīcības virzieni paredz gudru un efektīvu pieejamo resursu apsaimniekošanu, teritoriālās attīstības iespēju izmantošanu un apdraudējumu mazināšanu. Viens no rīcības virzieniem ir dabas kapitāla ilgtspējīga apsaimniekošana, saglabājot dabas kapitālu kā bāzi ilgtspējīgai ekonomiskajai izaugsmei, un tā ilgtspējīgas izmantošanas sekmēšana, mazinot dabas un cilvēka darbības radīto risku vides kvalitātei.</w:t>
      </w:r>
    </w:p>
    <w:p w14:paraId="1C1CB169"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Latvijas lauku attīstības programma 2014.–2020. gadam</w:t>
      </w:r>
      <w:r w:rsidRPr="001745FD">
        <w:rPr>
          <w:rFonts w:ascii="Times New Roman" w:hAnsi="Times New Roman" w:cs="Times New Roman"/>
          <w:vertAlign w:val="superscript"/>
          <w:lang w:val="lv-LV" w:eastAsia="en-GB"/>
        </w:rPr>
        <w:t>12</w:t>
      </w:r>
      <w:r w:rsidRPr="001745FD">
        <w:rPr>
          <w:rFonts w:ascii="Times New Roman" w:hAnsi="Times New Roman" w:cs="Times New Roman"/>
          <w:lang w:val="lv-LV" w:eastAsia="en-GB"/>
        </w:rPr>
        <w:t> izstrādāta kā Stratēģija Latvija 2030 un Nacionālajam attīstības plānam 2014.–2020. gadam pakārtots dokuments. Latvijas lauku attīstības programmā iekļautie pasākumi un ar tiem saistītās ietekmē visu NAP 2020 prioritāšu mērķu sasniegšanu. Latvijas lauku attīstības programmā 2014.–2020. gadam minēts, ka nepieciešams īstenot politiku, kas sekmē lauku reģionu attīstību, lai nodrošinātu augstāku un vienmērīgāku labklājības līmeni iedzīvotājiem visā valsts teritorijā. Lauku attīstības situācijas novērtējumā norādīts, ka Latvijā viens no galvenajiem ražošanas resursiem ir zeme – gan lauksaimniecībā izmantojamā zeme, gan meža zeme, bet meliorācijas sistēmas gan lauksaimniecības, gan meža zemē ir novecojušas un nekoptas. Nepietiekama augsnes mitruma regulēšana traucē efektīvi izmantot resursus un veicina vērtīgu augšņu degradāciju.</w:t>
      </w:r>
    </w:p>
    <w:p w14:paraId="13CED161"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Viens no svarīgākajiem lauksaimniecības un meža zemes ražotspēju ietekmējošiem faktoriem ir augsnes mitruma regulēšana, jo Latvijas dabas un klimatiskajos apstākļos nokrišņu daudzums pārsniedz summāro iztvaikošanu gadā vidēji par 250 mm, bet nokrišņiem bagātos gados – pat par 500 mm un vairāk. Bez zemes mitruma regulācijas un aizsardzības pret applūšanu Latvijā nav iedomājama intensīvas lauksaimniecības un mežsaimniecības attīstība, jo ievērojami samazinās gan kultūraugu, gan mežaudžu ražība. Latvijā lauksaimniecībā izmantojamā un meža zeme kopumā ir meliorēta 2,4 milj. ha platībā un 71% meliorācijas sistēmu ir nodots zemes īpašniekiem, uzliekot tiem tiesisku atbildību par to ekspluatāciju un uzturēšanu. Lai panāktu esošo meliorācijas sistēmu efektīvu darbību, nepieciešama to pārbūve un atjaunošana, tāpēc gan saimniecībām, gan mežu īpašniekiem un publiskās infrastruktūras uzturētājiem šajā nolūkā ir vajadzīgs investīciju atbalsts. Īpaši svarīga ir valsts nozīmes ūdensnoteku atjaunošana un uzturēšana, jo tās novada ūdeni no meliorētajām platībām.</w:t>
      </w:r>
    </w:p>
    <w:p w14:paraId="00432D9D" w14:textId="77777777" w:rsidR="001745FD" w:rsidRPr="001745FD" w:rsidRDefault="001745FD" w:rsidP="00DD2707">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Tādējādi Nacionālā attīstības plāna 2014.–2020. gadam mērķu sasniegšanai Latvijas lauku attīstības programmā 2014.–2020. gadam noteiktas sešas prioritātes, un viens no prioritātes "Paaugstināt visu lauksaimniecības veidu konkurētspēju un stiprināt saimniecību dzīvotspēju"mērķu sasniegšanas pasākumiem ir "Atbalsts ieguldījumiem lauksaimniecības un mežsaimniecības infrastruktūras attīstībā (meliorācija)".</w:t>
      </w:r>
    </w:p>
    <w:p w14:paraId="2C399C6E" w14:textId="77777777" w:rsidR="001745FD" w:rsidRPr="001745FD" w:rsidRDefault="001745FD" w:rsidP="00DD2707">
      <w:pPr>
        <w:pStyle w:val="NoSpacing"/>
        <w:jc w:val="both"/>
        <w:rPr>
          <w:rFonts w:ascii="Times New Roman" w:hAnsi="Times New Roman" w:cs="Times New Roman"/>
          <w:lang w:val="lv-LV" w:eastAsia="en-GB"/>
        </w:rPr>
      </w:pPr>
      <w:r w:rsidRPr="00C85651">
        <w:rPr>
          <w:rFonts w:ascii="Times New Roman" w:hAnsi="Times New Roman" w:cs="Times New Roman"/>
          <w:lang w:val="lv-LV" w:eastAsia="en-GB"/>
        </w:rPr>
        <w:t>Nolietotās meliorācijas sistēmas ir jāmodernizē, lai nodrošinātu mūsdienīgu zemes izmantošanas sistēmu funkcionalitāti, īpaši, lai samazinātu barības vielu (slāpekļa, tā samazinot N</w:t>
      </w:r>
      <w:r w:rsidRPr="00C85651">
        <w:rPr>
          <w:rFonts w:ascii="Times New Roman" w:hAnsi="Times New Roman" w:cs="Times New Roman"/>
          <w:vertAlign w:val="subscript"/>
          <w:lang w:val="lv-LV" w:eastAsia="en-GB"/>
        </w:rPr>
        <w:t>2</w:t>
      </w:r>
      <w:r w:rsidRPr="00C85651">
        <w:rPr>
          <w:rFonts w:ascii="Times New Roman" w:hAnsi="Times New Roman" w:cs="Times New Roman"/>
          <w:lang w:val="lv-LV" w:eastAsia="en-GB"/>
        </w:rPr>
        <w:t>O emisijas) izskalošanos un SEG emisijas no meža un lauksaimniecības zemēm, uzlabojot grāvju dizainu un izmantošanu to buferjoslas biomasas ražošanai. Meliorācijas sistēmas atjaunošana, ietverot arī tādu elementu kā filtrācijas lauki, izplešanās dīķi un līmeņa regulēšanas sistēmas pielietošanu, ļauj būtiski samazināt organisko barības vielu un izšķīdušā organiskā oglekļa iznesi, kā arī nodrošinās SEG emisiju samazinājumu, jo veģetācijas sezonas laikā tiek stabilizēts gruntsūdens līmenis. Aramzemes produktivitātes saglabāšana, uzturot</w:t>
      </w:r>
      <w:r w:rsidRPr="001745FD">
        <w:rPr>
          <w:rFonts w:ascii="Times New Roman" w:hAnsi="Times New Roman" w:cs="Times New Roman"/>
          <w:u w:val="single"/>
          <w:lang w:val="lv-LV" w:eastAsia="en-GB"/>
        </w:rPr>
        <w:t xml:space="preserve"> </w:t>
      </w:r>
      <w:r w:rsidRPr="00C85651">
        <w:rPr>
          <w:rFonts w:ascii="Times New Roman" w:hAnsi="Times New Roman" w:cs="Times New Roman"/>
          <w:lang w:val="lv-LV" w:eastAsia="en-GB"/>
        </w:rPr>
        <w:t>meliorācijas sistēmu efektivitāti, nodrošinās lielākas ražas un lielāku oglekļa ienesi augsnē, tā sniedzot zemes izmantošanas sektora ieguldījumu klimata pārmaiņu mazināšanas mērķu sasniegšanā. Aramzemē un zālājos ar organiskām augsnēm meliorācija parasti samazina CH</w:t>
      </w:r>
      <w:r w:rsidRPr="00C85651">
        <w:rPr>
          <w:rFonts w:ascii="Times New Roman" w:hAnsi="Times New Roman" w:cs="Times New Roman"/>
          <w:vertAlign w:val="subscript"/>
          <w:lang w:val="lv-LV" w:eastAsia="en-GB"/>
        </w:rPr>
        <w:t>4</w:t>
      </w:r>
      <w:r w:rsidRPr="00C85651">
        <w:rPr>
          <w:rFonts w:ascii="Times New Roman" w:hAnsi="Times New Roman" w:cs="Times New Roman"/>
          <w:lang w:val="lv-LV" w:eastAsia="en-GB"/>
        </w:rPr>
        <w:t> emisiju, bet palielina CO</w:t>
      </w:r>
      <w:r w:rsidRPr="00C85651">
        <w:rPr>
          <w:rFonts w:ascii="Times New Roman" w:hAnsi="Times New Roman" w:cs="Times New Roman"/>
          <w:vertAlign w:val="subscript"/>
          <w:lang w:val="lv-LV" w:eastAsia="en-GB"/>
        </w:rPr>
        <w:t>2</w:t>
      </w:r>
      <w:r w:rsidRPr="00C85651">
        <w:rPr>
          <w:rFonts w:ascii="Times New Roman" w:hAnsi="Times New Roman" w:cs="Times New Roman"/>
          <w:lang w:val="lv-LV" w:eastAsia="en-GB"/>
        </w:rPr>
        <w:t> emisiju. Kopumā pēc mitrāju (kūdras ieguves vietu) meliorācijas samazinās dabiskā CH</w:t>
      </w:r>
      <w:r w:rsidRPr="00C85651">
        <w:rPr>
          <w:rFonts w:ascii="Times New Roman" w:hAnsi="Times New Roman" w:cs="Times New Roman"/>
          <w:vertAlign w:val="subscript"/>
          <w:lang w:val="lv-LV" w:eastAsia="en-GB"/>
        </w:rPr>
        <w:t>4</w:t>
      </w:r>
      <w:r w:rsidRPr="00C85651">
        <w:rPr>
          <w:rFonts w:ascii="Times New Roman" w:hAnsi="Times New Roman" w:cs="Times New Roman"/>
          <w:lang w:val="lv-LV" w:eastAsia="en-GB"/>
        </w:rPr>
        <w:t xml:space="preserve"> emisija (netiek rēķinātas SEG inventarizācijā), bet </w:t>
      </w:r>
      <w:r w:rsidRPr="00C85651">
        <w:rPr>
          <w:rFonts w:ascii="Times New Roman" w:hAnsi="Times New Roman" w:cs="Times New Roman"/>
          <w:lang w:val="lv-LV" w:eastAsia="en-GB"/>
        </w:rPr>
        <w:lastRenderedPageBreak/>
        <w:t>palielinās CO</w:t>
      </w:r>
      <w:r w:rsidRPr="00C85651">
        <w:rPr>
          <w:rFonts w:ascii="Times New Roman" w:hAnsi="Times New Roman" w:cs="Times New Roman"/>
          <w:vertAlign w:val="subscript"/>
          <w:lang w:val="lv-LV" w:eastAsia="en-GB"/>
        </w:rPr>
        <w:t>2</w:t>
      </w:r>
      <w:r w:rsidRPr="00C85651">
        <w:rPr>
          <w:rFonts w:ascii="Times New Roman" w:hAnsi="Times New Roman" w:cs="Times New Roman"/>
          <w:lang w:val="lv-LV" w:eastAsia="en-GB"/>
        </w:rPr>
        <w:t> emisija augsnes organisko materiālu oksidēšanās procesā, kā arī N</w:t>
      </w:r>
      <w:r w:rsidRPr="00C85651">
        <w:rPr>
          <w:rFonts w:ascii="Times New Roman" w:hAnsi="Times New Roman" w:cs="Times New Roman"/>
          <w:vertAlign w:val="subscript"/>
          <w:lang w:val="lv-LV" w:eastAsia="en-GB"/>
        </w:rPr>
        <w:t>2</w:t>
      </w:r>
      <w:r w:rsidRPr="00C85651">
        <w:rPr>
          <w:rFonts w:ascii="Times New Roman" w:hAnsi="Times New Roman" w:cs="Times New Roman"/>
          <w:lang w:val="lv-LV" w:eastAsia="en-GB"/>
        </w:rPr>
        <w:t>O emisija minerotrofajos mitrājos – mitrājos, kas ūdeni un barības vielas saņem ne tikai no nokrišņiem, bet arī no ieplūdušiem avotiem un gruntsūdeņiem.</w:t>
      </w:r>
      <w:r w:rsidRPr="00C85651">
        <w:rPr>
          <w:rFonts w:ascii="Times New Roman" w:hAnsi="Times New Roman" w:cs="Times New Roman"/>
          <w:vertAlign w:val="superscript"/>
          <w:lang w:val="lv-LV" w:eastAsia="en-GB"/>
        </w:rPr>
        <w:t>13</w:t>
      </w:r>
    </w:p>
    <w:p w14:paraId="3932EAE0"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Latvijā meliorācijas sistēmu atjaunošana uzskatāma par pasākumu, kas sekmē CO</w:t>
      </w:r>
      <w:r w:rsidRPr="001745FD">
        <w:rPr>
          <w:rFonts w:ascii="Times New Roman" w:hAnsi="Times New Roman" w:cs="Times New Roman"/>
          <w:vertAlign w:val="subscript"/>
          <w:lang w:val="lv-LV" w:eastAsia="en-GB"/>
        </w:rPr>
        <w:t>2</w:t>
      </w:r>
      <w:r w:rsidRPr="001745FD">
        <w:rPr>
          <w:rFonts w:ascii="Times New Roman" w:hAnsi="Times New Roman" w:cs="Times New Roman"/>
          <w:lang w:val="lv-LV" w:eastAsia="en-GB"/>
        </w:rPr>
        <w:t> piesaisti un mazina SEG emisiju. Lai mazinātu negatīvo ietekmi uz bioloģisko daudzveidību un ūdens kvalitāti, meliorācijas kadastrā reģistrētu meliorācijas sistēmu pārbūves un atjaunošanas pasākumā tiek veicināta videi draudzīgu meliorācijas sistēmu un elementu (piemēram, sedimentācijas baseinu, akmeņu krāvumu, divpakāpju meliorācijas grāvju) izveide, īpaši riska ūdensobjektu teritorijās. Šādu sistēmu izbūve veicina augu barības vielu un suspendēto vielu nonākšanu turpmākos hidrogrāfiskā tīkla posmos.</w:t>
      </w:r>
    </w:p>
    <w:p w14:paraId="71695D1A" w14:textId="1C1ED95D" w:rsidR="001745FD" w:rsidRPr="001745FD" w:rsidRDefault="001745FD" w:rsidP="00901AA4">
      <w:pPr>
        <w:pStyle w:val="NoSpacing"/>
        <w:jc w:val="both"/>
        <w:rPr>
          <w:rFonts w:ascii="Times New Roman" w:hAnsi="Times New Roman" w:cs="Times New Roman"/>
          <w:lang w:val="lv-LV" w:eastAsia="en-GB"/>
        </w:rPr>
      </w:pPr>
      <w:r w:rsidRPr="00901AA4">
        <w:rPr>
          <w:rFonts w:ascii="Times New Roman" w:hAnsi="Times New Roman" w:cs="Times New Roman"/>
          <w:lang w:val="lv-LV" w:eastAsia="en-GB"/>
        </w:rPr>
        <w:t xml:space="preserve">Ieguldījumi meliorācijas sistēmas uzlabošanā tiek īstenoti 2014.–2020. gada plānošanas perioda darbības programmas "Izaugsme un nodarbinātība"5. prioritārā virziena </w:t>
      </w:r>
      <w:r w:rsidR="0077067E">
        <w:rPr>
          <w:rFonts w:ascii="Times New Roman" w:hAnsi="Times New Roman" w:cs="Times New Roman"/>
          <w:lang w:val="lv-LV" w:eastAsia="en-GB"/>
        </w:rPr>
        <w:t>“</w:t>
      </w:r>
      <w:r w:rsidRPr="00901AA4">
        <w:rPr>
          <w:rFonts w:ascii="Times New Roman" w:hAnsi="Times New Roman" w:cs="Times New Roman"/>
          <w:lang w:val="lv-LV" w:eastAsia="en-GB"/>
        </w:rPr>
        <w:t>Vides aizsardzība un resursu izmantošanas efektivitāte</w:t>
      </w:r>
      <w:r w:rsidR="0077067E">
        <w:rPr>
          <w:rFonts w:ascii="Times New Roman" w:hAnsi="Times New Roman" w:cs="Times New Roman"/>
          <w:lang w:val="lv-LV" w:eastAsia="en-GB"/>
        </w:rPr>
        <w:t xml:space="preserve">” </w:t>
      </w:r>
      <w:r w:rsidRPr="00901AA4">
        <w:rPr>
          <w:rFonts w:ascii="Times New Roman" w:hAnsi="Times New Roman" w:cs="Times New Roman"/>
          <w:lang w:val="lv-LV" w:eastAsia="en-GB"/>
        </w:rPr>
        <w:t xml:space="preserve">5.1.2. specifiskajā atbalsta mērķī </w:t>
      </w:r>
      <w:r w:rsidR="0077067E">
        <w:rPr>
          <w:rFonts w:ascii="Times New Roman" w:hAnsi="Times New Roman" w:cs="Times New Roman"/>
          <w:lang w:val="lv-LV" w:eastAsia="en-GB"/>
        </w:rPr>
        <w:t>“</w:t>
      </w:r>
      <w:r w:rsidRPr="00901AA4">
        <w:rPr>
          <w:rFonts w:ascii="Times New Roman" w:hAnsi="Times New Roman" w:cs="Times New Roman"/>
          <w:lang w:val="lv-LV" w:eastAsia="en-GB"/>
        </w:rPr>
        <w:t>Samazināt plūdu riskus lauku teritorijās</w:t>
      </w:r>
      <w:r w:rsidR="0077067E">
        <w:rPr>
          <w:rFonts w:ascii="Times New Roman" w:hAnsi="Times New Roman" w:cs="Times New Roman"/>
          <w:lang w:val="lv-LV" w:eastAsia="en-GB"/>
        </w:rPr>
        <w:t>”</w:t>
      </w:r>
      <w:r w:rsidRPr="00901AA4">
        <w:rPr>
          <w:rFonts w:ascii="Times New Roman" w:hAnsi="Times New Roman" w:cs="Times New Roman"/>
          <w:lang w:val="lv-LV" w:eastAsia="en-GB"/>
        </w:rPr>
        <w:t>, tāpat tiek īstenoti pasākumi plūdu riska mazināšanai, pārbūvējot un atjaunojot valsts meliorācijas sistēmas,</w:t>
      </w:r>
      <w:r w:rsidRPr="001745FD">
        <w:rPr>
          <w:rFonts w:ascii="Times New Roman" w:hAnsi="Times New Roman" w:cs="Times New Roman"/>
          <w:lang w:val="lv-LV" w:eastAsia="en-GB"/>
        </w:rPr>
        <w:t xml:space="preserve"> t.i., esošās valsts meliorācijas sistēmas un hidrotehniskās būves, polderu sūkņu stacijas un aizsargdambjus, potomālos upju posmus, kā arī pilnībā vai daļēji atjaunojot dabisko teritoriju (</w:t>
      </w:r>
      <w:r w:rsidR="0077067E">
        <w:rPr>
          <w:rFonts w:ascii="Times New Roman" w:hAnsi="Times New Roman" w:cs="Times New Roman"/>
          <w:lang w:val="lv-LV" w:eastAsia="en-GB"/>
        </w:rPr>
        <w:t>“</w:t>
      </w:r>
      <w:r w:rsidRPr="001745FD">
        <w:rPr>
          <w:rFonts w:ascii="Times New Roman" w:hAnsi="Times New Roman" w:cs="Times New Roman"/>
          <w:lang w:val="lv-LV" w:eastAsia="en-GB"/>
        </w:rPr>
        <w:t>zaļo infrastruktūru</w:t>
      </w:r>
      <w:r w:rsidR="0077067E">
        <w:rPr>
          <w:rFonts w:ascii="Times New Roman" w:hAnsi="Times New Roman" w:cs="Times New Roman"/>
          <w:lang w:val="lv-LV" w:eastAsia="en-GB"/>
        </w:rPr>
        <w:t>”</w:t>
      </w:r>
      <w:r w:rsidRPr="001745FD">
        <w:rPr>
          <w:rFonts w:ascii="Times New Roman" w:hAnsi="Times New Roman" w:cs="Times New Roman"/>
          <w:lang w:val="lv-LV" w:eastAsia="en-GB"/>
        </w:rPr>
        <w:t>).</w:t>
      </w:r>
    </w:p>
    <w:p w14:paraId="7225A47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Ievērojamu postu lauksaimniecībai nodara bebraines pie lauksaimniecības zemes piegulošos meliorācijas grāvjos vai upēs, kam jānodrošina sekmīga esošo meža meliorācijas sistēmu darbība, tāpēc būtu īstenojami šādu bebraiņu likvidēšanas pasākumi.</w:t>
      </w:r>
    </w:p>
    <w:p w14:paraId="2922F9A4"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Mežsaimniecība</w:t>
      </w:r>
    </w:p>
    <w:p w14:paraId="3DCFDA07"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Meža un saistīto nozaru attīstības pamatnostādnes 2015.–2020. gadam, kuras apstiprinātas ar Ministru kabineta 2015. gada 5. oktobra rīkojumu Nr. 611, ir Latvijas meža nozares izaugsmes un attīstības politikas galvenais dokuments. Par vienu no prioritārajiem meža politikas mērķiem ir izvirzīts meža resursu pieejamības nodrošināšana tagadnē un nākamajām paaudzēm, atbalstot un īstenojot meža vērtības palielināšanu, tostarp ar meliorācijas sistēmu sakārtošanu, atjaunošanu, pārbūvi un jaunu sistēmu izbūvi.</w:t>
      </w:r>
    </w:p>
    <w:p w14:paraId="69EC0306"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Mežs un zeme, uz kuras aug koki, ir viens no galvenajiem dabas resursiem Latvijā. Vērtējot pēc meža platības uz vienu iedzīvotāju, Latvija ierindojas ceturtajā vietā Eiropas Savienībā (aiz Somijas, Zviedrijas un Igaunijas).</w:t>
      </w:r>
      <w:r w:rsidRPr="001745FD">
        <w:rPr>
          <w:rFonts w:ascii="Times New Roman" w:hAnsi="Times New Roman" w:cs="Times New Roman"/>
          <w:vertAlign w:val="superscript"/>
          <w:lang w:val="lv-LV" w:eastAsia="en-GB"/>
        </w:rPr>
        <w:t>14</w:t>
      </w:r>
      <w:r w:rsidRPr="001745FD">
        <w:rPr>
          <w:rFonts w:ascii="Times New Roman" w:hAnsi="Times New Roman" w:cs="Times New Roman"/>
          <w:lang w:val="lv-LV" w:eastAsia="en-GB"/>
        </w:rPr>
        <w:t> Meža platība un tajā uzkrātie koksnes resursi Latvijā nesamazinās, bet turpina pieaugt</w:t>
      </w:r>
      <w:r w:rsidRPr="001745FD">
        <w:rPr>
          <w:rFonts w:ascii="Times New Roman" w:hAnsi="Times New Roman" w:cs="Times New Roman"/>
          <w:vertAlign w:val="superscript"/>
          <w:lang w:val="lv-LV" w:eastAsia="en-GB"/>
        </w:rPr>
        <w:t>2</w:t>
      </w:r>
      <w:r w:rsidRPr="001745FD">
        <w:rPr>
          <w:rFonts w:ascii="Times New Roman" w:hAnsi="Times New Roman" w:cs="Times New Roman"/>
          <w:lang w:val="lv-LV" w:eastAsia="en-GB"/>
        </w:rPr>
        <w:t>, vairojot meža pozitīvo ietekmi uz valsts tautsaimniecību. Latvijā koksnes produkcijas ražošana veido būtisku tautsaimniecības daļu un meža nozare ir viena no nozīmīgākajām tautsaimniecības nozarēm, jo mežs ar tā produktiem un pakalpojumiem ir nozīmīgs sabiedrības labklājības avots. Meža apsaimniekošana un meža produktu izmantošana dod būtisku ieguldījumu Latvijas kopējās klimata politikas īstenošanā un Latvijas starptautisko SEG emisijas samazināšanas saistību izpildē.</w:t>
      </w:r>
      <w:r w:rsidRPr="001745FD">
        <w:rPr>
          <w:rFonts w:ascii="Times New Roman" w:hAnsi="Times New Roman" w:cs="Times New Roman"/>
          <w:vertAlign w:val="superscript"/>
          <w:lang w:val="lv-LV" w:eastAsia="en-GB"/>
        </w:rPr>
        <w:t>15</w:t>
      </w:r>
    </w:p>
    <w:p w14:paraId="1E3CFE22"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Meža nozari veido mežsaimniecība un kokrūpniecība. Mežsaimniecība ietver meža zemes apsaimniekošanu pilnā meža audzēšanas ciklā, meža produkcijas sagatavošanu un tirdzniecību. Meža produkcija ir materiāla (kokmateriāli – koksne kā izejviela un energoresurss, sēnes, ogas u.c.) un nemateriāla (meža bioloģiskā daudzveidība, rekreācijas iespējas un pakalpojumi, galvenokārt meža aizsargājošās funkcijas u.c.). Savukārt Latvijas kokrūpniecībā tiek apstrādāta mežā saražotā un piegādātā koksne – apaļie kokmateriāli, cirsmu atliekas, iegūstot pirmapstrādes produkciju (zāģmateriālus, koksnes plātnes u.c.), – un ražota tālākapstrādes produkcija – tādi amatniecības izstrādājumi kā koka durvis, logi, koka ēkas, gatavā tara, mēbeles u.c.</w:t>
      </w:r>
    </w:p>
    <w:p w14:paraId="24EE28FB"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Lielākā daļa Latvijas teritorijas ir potenciāli pakļauta pārlieka mitruma riskam</w:t>
      </w:r>
      <w:r w:rsidRPr="001745FD">
        <w:rPr>
          <w:rFonts w:ascii="Times New Roman" w:hAnsi="Times New Roman" w:cs="Times New Roman"/>
          <w:vertAlign w:val="superscript"/>
          <w:lang w:val="lv-LV" w:eastAsia="en-GB"/>
        </w:rPr>
        <w:t>16</w:t>
      </w:r>
      <w:r w:rsidRPr="001745FD">
        <w:rPr>
          <w:rFonts w:ascii="Times New Roman" w:hAnsi="Times New Roman" w:cs="Times New Roman"/>
          <w:lang w:val="lv-LV" w:eastAsia="en-GB"/>
        </w:rPr>
        <w:t xml:space="preserve">. Savukārt meža hidromelioratīvais fonds veido 46,3% no meža kopplatības, no kuras meliorēta ir apmēram 40% pārmitro mežu platības. Meža meliorācija Latvijā veicina ūdens resursu līdzsvarotu izmantošanu, samazinot pavasara plūdus un palielinot ūdens daudzumu vasaras periodā. Pavasara plūdu intensitāte meliorētās teritorijās ir mazāka, jo pa grāvjiem ūdens plūst </w:t>
      </w:r>
      <w:r w:rsidRPr="001745FD">
        <w:rPr>
          <w:rFonts w:ascii="Times New Roman" w:hAnsi="Times New Roman" w:cs="Times New Roman"/>
          <w:lang w:val="lv-LV" w:eastAsia="en-GB"/>
        </w:rPr>
        <w:lastRenderedPageBreak/>
        <w:t>arī ziemā, tā drenējot augsni, un pavasarī meliorēta platība ir labāk sagatavota plūdiem nekā nemeliorēta, kur augsne ir piesātināta ar ūdeni. Meliorētajām meža teritorijām raksturīgs vaļējo grāvju tīkls. Meža zemē vairāk nekā 0,5 miljonu ha meliorācijas sistēmu ir novecojušas un nekoptas. Pēc Valsts meža dienesta sniegtās informācijas, kopš 1991. gada pārmērīga mitruma dēļ kopumā ir gājušas bojā mežaudzes 5800 hektāru platībā. Nefunkcionējošu meliorācijas sistēmu dēļ valstī ik gadu tiek zaudēti vidēji 240 hektāru mežaudžu. Funkcionējošas meliorācijas sistēmas ļauj pilnvērtīgāk izmantot augsnes auglības potenciālu. Koksnes gada pieaugums meliorētās platībās var būt pat vairākas reizes, dažkārt pat 10 reižu, lielāks nekā nemeliorētās platībās.</w:t>
      </w:r>
    </w:p>
    <w:p w14:paraId="5FA6FBB9"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Ievērojot risku, ko klimata pārmaiņu ietekmē varētu radīt nokrišņu daudzuma palielināšanās Baltijas jūras reģionā, kā arī to, ka nepietiekama augsnes mitruma regulēšana veicina meliorēto meža augšņu degradāciju un samazina mežaudžu koksnes pieaugumu, ir nepieciešama meliorācijas sistēmu atjaunošana, ievērojot gan ekonomiskos ieguvumus, gan vides prasības. Pēc meliorācijas sistēmu renovācijas un rekonstrukcijas meža zemē palielinās koksnes pieaugums un mežaudzes spēj piesaistīt vairāk CO</w:t>
      </w:r>
      <w:r w:rsidRPr="001745FD">
        <w:rPr>
          <w:rFonts w:ascii="Times New Roman" w:hAnsi="Times New Roman" w:cs="Times New Roman"/>
          <w:vertAlign w:val="subscript"/>
          <w:lang w:val="lv-LV" w:eastAsia="en-GB"/>
        </w:rPr>
        <w:t>2</w:t>
      </w:r>
      <w:r w:rsidRPr="001745FD">
        <w:rPr>
          <w:rFonts w:ascii="Times New Roman" w:hAnsi="Times New Roman" w:cs="Times New Roman"/>
          <w:lang w:val="lv-LV" w:eastAsia="en-GB"/>
        </w:rPr>
        <w:t>. Šajā kontekstā apsverama ne vien esošo meliorācijas sistēmu atjaunošana vai pārbūve, bet arī jaunu meliorācijas sistēmu būvniecība.</w:t>
      </w:r>
    </w:p>
    <w:p w14:paraId="2413E08B"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Esošās situācijas izvērtējumā tika konstatēts, ka Latvijas mežos līdz 2020. gadam meliorācijas sistēmas jāatjauno 280 000 ha platībā: valsts mežos – 220 000 ha, privātajos mežos – 60 000 ha platībā. Meliorācijas sistēmu atjaunošana ir investīciju ietilpīgs ilgtermiņa ieguldījums meža vērtības saglabāšanā un palielināšanā, tāpēc Meža un saistīto nozaru attīstības pamatnostādnēs 2015.–2020. gadam pausts atbalsts meliorācijas sistēmu renovācijai valsts, pašvaldību un privātajos mežos saistībā Latvijas lauku attīstības programmu 2014.–2020. gadam.</w:t>
      </w:r>
    </w:p>
    <w:p w14:paraId="299A0366" w14:textId="4EB3CDFC"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Viens no Latvijas lauku attīstības programmas 2014.–2020. gadam prioritātes </w:t>
      </w:r>
      <w:r w:rsidR="0077067E">
        <w:rPr>
          <w:rFonts w:ascii="Times New Roman" w:hAnsi="Times New Roman" w:cs="Times New Roman"/>
          <w:lang w:val="lv-LV" w:eastAsia="en-GB"/>
        </w:rPr>
        <w:t>“</w:t>
      </w:r>
      <w:r w:rsidRPr="001745FD">
        <w:rPr>
          <w:rFonts w:ascii="Times New Roman" w:hAnsi="Times New Roman" w:cs="Times New Roman"/>
          <w:lang w:val="lv-LV" w:eastAsia="en-GB"/>
        </w:rPr>
        <w:t>Paaugstināt visu lauksaimniecības veidu konkurētspēju un stiprināt saimniecību dzīvotspēju</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 mērķu sasniegšanas pasākumiem ir </w:t>
      </w:r>
      <w:r w:rsidR="0077067E">
        <w:rPr>
          <w:rFonts w:ascii="Times New Roman" w:hAnsi="Times New Roman" w:cs="Times New Roman"/>
          <w:lang w:val="lv-LV" w:eastAsia="en-GB"/>
        </w:rPr>
        <w:t>“</w:t>
      </w:r>
      <w:r w:rsidRPr="001745FD">
        <w:rPr>
          <w:rFonts w:ascii="Times New Roman" w:hAnsi="Times New Roman" w:cs="Times New Roman"/>
          <w:lang w:val="lv-LV" w:eastAsia="en-GB"/>
        </w:rPr>
        <w:t>Atbalsts ieguldījumiem lauksaimniecības un mežsaimniecības infrastruktūras attīstībā (meliorācija)</w:t>
      </w:r>
      <w:r w:rsidR="0077067E">
        <w:rPr>
          <w:rFonts w:ascii="Times New Roman" w:hAnsi="Times New Roman" w:cs="Times New Roman"/>
          <w:lang w:val="lv-LV" w:eastAsia="en-GB"/>
        </w:rPr>
        <w:t>”</w:t>
      </w:r>
      <w:r w:rsidRPr="001745FD">
        <w:rPr>
          <w:rFonts w:ascii="Times New Roman" w:hAnsi="Times New Roman" w:cs="Times New Roman"/>
          <w:lang w:val="lv-LV" w:eastAsia="en-GB"/>
        </w:rPr>
        <w:t>. Tajā pieejamais finansējums dod iespēju atjaunot meža meliorācijas sistēmas apmēram 100 000 ha platībā, atjaunojot vai pārbūvējot meža meliorācijas grāvjus 4600 km garumā. Tādējādi papildu koksnes ieguvums, novērtējot pašreizējo mežaudžu stāvokli, turpmākajos 50 gados var sasniegt apmēram 40–45 miljonus kubikmetru.</w:t>
      </w:r>
    </w:p>
    <w:p w14:paraId="14811DC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No kopējās Latvijas mežu platības (3,6 milj. ha jeb 56%) aptuveni pusi apsaimnieko akciju sabiedrība "Latvijas valsts meži"(turpmāk – LVM). LVM darbības mērķis ir nodrošināt valstij piederošās zemes 1,63 miljonu hektāru platībā (tajā skaitā 1,60 miljonu hektāru meža zemes) ilgtspējīgu un atbildīgu apsaimniekošanu. LVM 2016. gadā ir izstrādāta vidēja termiņa darbības stratēģija laika posmam līdz 2020. gadam (apstiprināta 2016. gada 24. oktobrī). Par vienu no LVM stratēģiskajiem mērķiem izvirzīts uzņēmuma apsaimniekojamo kokaudžu vērtību palielināšana, uzlabojot meža infrastruktūras – autoceļus, tiltus un meliorācijas sistēmas. Infrastruktūras nolietojums ir daudz lielāks par reāli pieļaujamo, tādēļ ir nepieciešami lieli ieguldījumi to funkcionalitātes uzlabošanā. </w:t>
      </w:r>
      <w:r w:rsidRPr="00901AA4">
        <w:rPr>
          <w:rFonts w:ascii="Times New Roman" w:hAnsi="Times New Roman" w:cs="Times New Roman"/>
          <w:lang w:val="lv-LV" w:eastAsia="en-GB"/>
        </w:rPr>
        <w:t>No kopējās LVM mežu platības 353,3 tūkstoši hektāru mežu ir nosusināti – tas liecina par iepriekšējos gadu desmitos veiktās valsts meža meliorācijas apjomu. LVM katru gadu investē līdzekļus meža infrastruktūras attīstībā, piemēram, 2019. gada deviņos mēnešos sabiedrība pārbūvēja meža meliorācijas sistēmas 7600 hektāru </w:t>
      </w:r>
      <w:r w:rsidRPr="001745FD">
        <w:rPr>
          <w:rFonts w:ascii="Times New Roman" w:hAnsi="Times New Roman" w:cs="Times New Roman"/>
          <w:lang w:val="lv-LV" w:eastAsia="en-GB"/>
        </w:rPr>
        <w:t>platībā. Meža meliorācijas sistēmas funkcionēšana tiek nodrošināta ar tādām ūdens režīma regulēšanai izbūvētām būvēm kā susinātājgrāvji, novadgrāvji un kontūrgrāvji. Ņemot vērā paredzamās ar klimata pārmaiņām saistītās problēmas, saimniecisko mežu teritorijās ar potenciāli lielu ražību pēc meliorācijas, jāplāno jaunu meža meliorācijas sistēmu izbūve meža ražības un kvalitātes uzlabošanai, vienlaikus rūpīgi izvērtējot ieguvumus un zaudējumus videi.</w:t>
      </w:r>
    </w:p>
    <w:p w14:paraId="3860E85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Lai sasniegtu LVM vidēja termiņa darbības stratēģijas mērķi – palielināt uzņēmuma aktīvu un kokaudžu vērtību, ir sagatavota LVM meža meliorācijas sistēmu (turpmāk – MMS) atjaunošanas programma 2016.–2025. gadam. Tā paredz pabeigt visu MMS atjaunošanu LVM apsaimniekotajos mežos, sasniedzot kopējo atjaunoto MMS apjomu – 246,8 tūkst. ha. Viens </w:t>
      </w:r>
      <w:r w:rsidRPr="001745FD">
        <w:rPr>
          <w:rFonts w:ascii="Times New Roman" w:hAnsi="Times New Roman" w:cs="Times New Roman"/>
          <w:lang w:val="lv-LV" w:eastAsia="en-GB"/>
        </w:rPr>
        <w:lastRenderedPageBreak/>
        <w:t>no bioloģiskās daudzveidības saglabāšanas pasākumiem ir MMS atjaunošanas un pārbūves ietekmes uz vidi novērtējums un sagatavotās vadlīnijas un prasības mežsaimniecības darbiem, tostarp MMS atjaunošanai un pārbūvei, paredzot ietekmes uz vidi mazināšanas norādījumus katrā darbības vietā, piemēram, sedimentācijas baseinu un filtrācijas lauku veidošanu u.c. Eiropas nozīmes aizsargājamās dabas teritorijās (</w:t>
      </w:r>
      <w:r w:rsidRPr="001745FD">
        <w:rPr>
          <w:rFonts w:ascii="Times New Roman" w:hAnsi="Times New Roman" w:cs="Times New Roman"/>
          <w:i/>
          <w:iCs/>
          <w:lang w:val="lv-LV" w:eastAsia="en-GB"/>
        </w:rPr>
        <w:t>Natura 2000</w:t>
      </w:r>
      <w:r w:rsidRPr="001745FD">
        <w:rPr>
          <w:rFonts w:ascii="Times New Roman" w:hAnsi="Times New Roman" w:cs="Times New Roman"/>
          <w:lang w:val="lv-LV" w:eastAsia="en-GB"/>
        </w:rPr>
        <w:t>) un to tiešā tuvumā MMS atjaunošana notiek stingri ierobežotā apjomā ar ikreizēju sertificēta vides eksperta atzinumu. Pēc LVM bebraiņu monitoringa datiem, bebru nodarīto bojājumu apjoms mežam ar katru gadu samazinās. 2009. gadā bija 3,5 tūkst hektāru bebraiņu, no tām 1,8 tūkst. ha apsaimniekojamas bebraines, bet 1,7 tūkst. ha – likvidējamas. Savukārt jau 2016. gadā apsaimniekojamo un likvidējamo bebraiņu apjoms bija vairs tikai 0,77 tūkst. ha, un no tām 0,59 tūkst. ha bija apsaimniekojamas bebraines, bet 0,17 tūkst. ha – likvidējamas. Likvidējamās bebraines konstatētas meža meliorācijas grāvjos vai upēs, kurām jānodrošina sekmīga esošo meža meliorācijas sistēmu darbība, tāpēc LVM plāno un īsteno pasākumus, lai likvidētu meža meliorācijas sistēmās izveidotās bebraines.</w:t>
      </w:r>
    </w:p>
    <w:p w14:paraId="78BEF5A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Funkcionējošas meliorācijas sistēmas ļauj pilnvērtīgāk izmantot augsnes auglības potenciālu, jo koksnes pieaugums gada laikā un iegūtā lauksaimniecības raža meliorētās platībās var būt pat vairākas reizes lielāka nekā nenosusinātās platībās.</w:t>
      </w:r>
    </w:p>
    <w:p w14:paraId="50E3C909"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2.2. Vides aizsardzība</w:t>
      </w:r>
    </w:p>
    <w:p w14:paraId="4DA43A5B"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Ar Ministru kabineta 2014. gada 26. marta rīkojumu Nr. 130 "Par Vides politikas pamatnostādnēm 2014.–2020. gadam"</w:t>
      </w:r>
      <w:r w:rsidRPr="001745FD">
        <w:rPr>
          <w:rFonts w:ascii="Times New Roman" w:hAnsi="Times New Roman" w:cs="Times New Roman"/>
          <w:vertAlign w:val="superscript"/>
          <w:lang w:val="lv-LV" w:eastAsia="en-GB"/>
        </w:rPr>
        <w:t>17</w:t>
      </w:r>
      <w:r w:rsidRPr="001745FD">
        <w:rPr>
          <w:rFonts w:ascii="Times New Roman" w:hAnsi="Times New Roman" w:cs="Times New Roman"/>
          <w:lang w:val="lv-LV" w:eastAsia="en-GB"/>
        </w:rPr>
        <w:t> izvirzītais virsmērķis ir dot iespēju iedzīvotājiem dzīvot tīrā un sakārtotā vidē, īstenojot uz ilgtspējīgu attīstību īstenotas darbības, saglabājot vides kvalitāti un bioloģisko daudzveidību un nodrošinot dabas resursu ilgtspējīgu izmantošanu, kā arī sabiedrības līdzdalību lēmumu pieņemšanā un informētību par vides stāvokli. Politikas plānošanas periodā no 2014. līdz 2020. gadam vides politikas mērķi ir pakārtoti Stratēģijas Latvija 2030 pamatnostādnēm: laimīgs cilvēks labklājīgā valstī, ilgtspējīgs un veselīgs dzīvesveids, radoša, iecietīga un toleranta sabiedrība, sadarbībā radīta konkurētspēja un valsts kā ātrspējas partneris. Latvijas vides politikas attīstību ietekmē ANO globālā vides aizsardzības politika un Latvijas kā ES dalībvalsts statuss.</w:t>
      </w:r>
    </w:p>
    <w:p w14:paraId="305F97F7"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Vides politikas pamatnostādnēs 2014.–2020. gadam pozitīvi izcelta jaunās Plūdu riska informācijas sistēmas (turpmāk – PRIS) Ventas, Lielupes un Gaujas baseiniem</w:t>
      </w:r>
      <w:r w:rsidRPr="001745FD">
        <w:rPr>
          <w:rFonts w:ascii="Times New Roman" w:hAnsi="Times New Roman" w:cs="Times New Roman"/>
          <w:vertAlign w:val="superscript"/>
          <w:lang w:val="lv-LV" w:eastAsia="en-GB"/>
        </w:rPr>
        <w:t>18</w:t>
      </w:r>
      <w:r w:rsidRPr="001745FD">
        <w:rPr>
          <w:rFonts w:ascii="Times New Roman" w:hAnsi="Times New Roman" w:cs="Times New Roman"/>
          <w:lang w:val="lv-LV" w:eastAsia="en-GB"/>
        </w:rPr>
        <w:t> izveide. Tā tika izstrādāta, īstenojot Eiropas Ekonomiskās zonas finansēto projektu "Priekšlikuma izstrāde Nacionālajai klimata pārmaiņu pielāgošanās stratēģijai, identificējot zinātniskos datus un pasākumus pielāgošanās klimata pārmaiņām nodrošināšanai, ka arī veicot ietekmju un izmaksu novērtējumu", un nodota ekspluatācijā 2017. gada martā. PRIS izveidē izmantoti Latvijas Ģeotelpiskās informācijas aģentūras aerolāzerskenēšanas dati kopš 2013. gada.</w:t>
      </w:r>
    </w:p>
    <w:p w14:paraId="5E55AF94"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Plūdu riska informācijas sistēmu veido divas daļas:</w:t>
      </w:r>
    </w:p>
    <w:p w14:paraId="183D9A3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 dažādas intensitātes (varbūtības) plūdiem pakļauto teritoriju kartēšana, kas ļauj identificēt ne vien applūstošās teritorijas, bet arī plūdiem pakļauto infrastruktūru, iedzīvotāju skaitu, nozīmīgos objektus, piesārņotās teritorijas u.c.;</w:t>
      </w:r>
    </w:p>
    <w:p w14:paraId="0E529EA1"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2) operatīvā hidroloģisko prognožu sistēma, kas, ņemot vērā operatīvos hidrometeoroloģiskos novērojumus un laikapstākļu prognozes, vairākas reizes diennaktī veic hidroloģisko prognožu aprēķinus, sniedzot informāciju par gaidāmajām ūdens līmeņa u.c. hidroloģisko parametru izmaiņām nākotnē (līdz pat sešiem mēnešiem uz priekšu). Pamatojoties uz šo informāciju, plūdu draudu gadījumā tiek sagatavoti atbilstošie brīdinājumi. Šobrīd noteiktie brīdinājumu līmeņi atbilst ūdens līmenim ar noteiktu atkārtošanās biežumu.</w:t>
      </w:r>
    </w:p>
    <w:p w14:paraId="129C4E1F" w14:textId="42B5EE84"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Vides aizsardzības un reģionālās attīstības ministrijas pārziņā esošās valsts sabiedrības ar ierobežotu atbildību "Latvijas Vides, ģeoloģijas un meteoroloģijas centrs" (turpmāk – Latvijas Vides, ģeoloģijas un meteoroloģijas centrs) 2017. gadā sagatavotajā ziņojumā "Klimata pārmaiņu scenāriji Latvijai"</w:t>
      </w:r>
      <w:r w:rsidRPr="001745FD">
        <w:rPr>
          <w:rFonts w:ascii="Times New Roman" w:hAnsi="Times New Roman" w:cs="Times New Roman"/>
          <w:vertAlign w:val="superscript"/>
          <w:lang w:val="lv-LV" w:eastAsia="en-GB"/>
        </w:rPr>
        <w:t>19</w:t>
      </w:r>
      <w:r w:rsidRPr="001745FD">
        <w:rPr>
          <w:rFonts w:ascii="Times New Roman" w:hAnsi="Times New Roman" w:cs="Times New Roman"/>
          <w:lang w:val="lv-LV" w:eastAsia="en-GB"/>
        </w:rPr>
        <w:t xml:space="preserve"> uzsvērts, ka būtisks ir ne vien kopējais nokrišņu daudzums kādā periodā un tā vidējās vērtības atšķirības no normas, bet arī tā sadalījums gada laikā, pa </w:t>
      </w:r>
      <w:r w:rsidRPr="001745FD">
        <w:rPr>
          <w:rFonts w:ascii="Times New Roman" w:hAnsi="Times New Roman" w:cs="Times New Roman"/>
          <w:lang w:val="lv-LV" w:eastAsia="en-GB"/>
        </w:rPr>
        <w:lastRenderedPageBreak/>
        <w:t xml:space="preserve">teritorijām, nokrišņu intensitāte un daudzuma attiecība pret iztvaikošanu. Savukārt nokrišņu izraisītu plūdu risku palielina vai samazina zemes apaugums, zemes lietojuma veids, augsnes struktūra u.c. faktori, tāpēc valsts sabiedrība ar ierobežotu atbildību </w:t>
      </w:r>
      <w:r w:rsidR="0077067E">
        <w:rPr>
          <w:rFonts w:ascii="Times New Roman" w:hAnsi="Times New Roman" w:cs="Times New Roman"/>
          <w:lang w:val="lv-LV" w:eastAsia="en-GB"/>
        </w:rPr>
        <w:t>“</w:t>
      </w:r>
      <w:r w:rsidRPr="001745FD">
        <w:rPr>
          <w:rFonts w:ascii="Times New Roman" w:hAnsi="Times New Roman" w:cs="Times New Roman"/>
          <w:lang w:val="lv-LV" w:eastAsia="en-GB"/>
        </w:rPr>
        <w:t>Zemkopības ministrijas nekustamie īpašumi</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valsts un valsts nozīmes meliorācijas sistēmu ekspluatācijā un uzturēšanā seko līdzi gan laikapstākļu prognozēm, gan Latvijas Vides, ģeoloģijas un meteoroloģijas centra izstrādātajiem nākotnes klimata scenārijiem, gan ar vides aizsardzības un reģionālās attīstības ministra 2015. gada 22. decembra rīkojumu Nr. 378 apstiprinātajos plūdu riska pārvaldības plānos 2016.–2021. gadam upju baseinu apgabaliem norādītajām un aprakstītajām plūdu riska teritorijām, kā arī darbojas pie preventīvo un gatavības pasākumu plānu izstrādes plūdu un palu draudu gadījumā.</w:t>
      </w:r>
    </w:p>
    <w:p w14:paraId="116DC79E" w14:textId="77142E93"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Saskaņā ar Ministru kabineta 2009. gada 24. novembra noteikumiem Nr. 1354 </w:t>
      </w:r>
      <w:r w:rsidR="0077067E">
        <w:rPr>
          <w:rFonts w:ascii="Times New Roman" w:hAnsi="Times New Roman" w:cs="Times New Roman"/>
          <w:lang w:val="lv-LV" w:eastAsia="en-GB"/>
        </w:rPr>
        <w:t>“</w:t>
      </w:r>
      <w:hyperlink r:id="rId43" w:tgtFrame="_blank" w:history="1">
        <w:r w:rsidRPr="001745FD">
          <w:rPr>
            <w:rFonts w:ascii="Times New Roman" w:hAnsi="Times New Roman" w:cs="Times New Roman"/>
            <w:lang w:val="lv-LV" w:eastAsia="en-GB"/>
          </w:rPr>
          <w:t>Noteikumi par sākotnējo plūdu riska novērtējumu, plūdu kartēm un plūdu riska pārvaldības plānu</w:t>
        </w:r>
      </w:hyperlink>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potenciālo plūdu postījumu vietu kartes un plūdu riska kartes gatavo Latvijas Vides, ģeoloģijas un meteoroloģijas centrs, un tās ir pieejamas centra tīmekļvietnē https://www.meteo.lv/lapas/vide/pludu-riska-</w:t>
      </w:r>
      <w:proofErr w:type="gramStart"/>
      <w:r w:rsidRPr="001745FD">
        <w:rPr>
          <w:rFonts w:ascii="Times New Roman" w:hAnsi="Times New Roman" w:cs="Times New Roman"/>
          <w:lang w:val="lv-LV" w:eastAsia="en-GB"/>
        </w:rPr>
        <w:t>informacijas</w:t>
      </w:r>
      <w:proofErr w:type="gramEnd"/>
      <w:r w:rsidRPr="001745FD">
        <w:rPr>
          <w:rFonts w:ascii="Times New Roman" w:hAnsi="Times New Roman" w:cs="Times New Roman"/>
          <w:lang w:val="lv-LV" w:eastAsia="en-GB"/>
        </w:rPr>
        <w:t>-sistema/pludu-riska-informacijas-sistema?id=2103&amp;nid=889. Latvijas Vides, ģeoloģijas un meteoroloģijas centra tīmekļvietnē ir pieejami arī plūdu riska pārvaldības plāni 2016.–2021. gadam – https://www.meteo.lv/lapas/vide/udens/udens-apsaimniekosana-/upju-baseinu-apgabalu-apsaimniekosanas-plani-/upju-baseinu-apgabalu-apsaimniekosanas-plani?&amp;id=1107&amp;nid=424. (Daugavas upju baseinu apgabala plūdu riska pārvaldības plāns ir apstiprināts ar vides aizsardzības un reģionālās attīstības ministra 2015. gada 17. novembra rīkojumu Nr. 335, bet Gaujas, Lielupes un Ventas upju baseinu apgabalu plūdu riska pārvaldības plāni − ar vides aizsardzības un reģionālās attīstības ministra 2015. gada 22. decembra rīkojumu Nr. 378.)</w:t>
      </w:r>
    </w:p>
    <w:p w14:paraId="3B8FAF65"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Atzīstot plūdu riska nozīmību klimata pārmaiņu kontekstā, pamatnostādnēs to mērķa sasniegšanai paredzēti tādi rīcības virzieni kā infrastruktūras nodrošināšana klimata pārmaiņu izraisīto plūdu risku novēršanai, tostarp dabisko ekosistēmu funkciju nodrošināšana, hidrotehnisko būvju un valsts nozīmes meliorācijas sistēmu rekonstrukcija un renovācija, līdzsvarojot ūdeņu ekosistēmas ilgtspējīgu funkcionēšanu un saimnieciskās darbības nodrošināšanu [E2.7.] un pretplūdu un krasta erozijas riska mazināšanas pasākumu ieviešana sabiedriski nozīmīgu infrastruktūras objektu aizsardzībai, vienlaikus saglabājot dabisko ekosistēmu funkciju uzturēšanu un izmantojot ekosistēmu pakalpojumus mērķa sasniegšanai [E2.8.]</w:t>
      </w:r>
    </w:p>
    <w:p w14:paraId="12489BF9" w14:textId="64BD6BF9"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Eiropas Parlamenta un Padomes 2013. gada 20. novembra Lēmums Nr. </w:t>
      </w:r>
      <w:hyperlink r:id="rId44" w:tgtFrame="_blank" w:history="1">
        <w:r w:rsidRPr="001745FD">
          <w:rPr>
            <w:rFonts w:ascii="Times New Roman" w:hAnsi="Times New Roman" w:cs="Times New Roman"/>
            <w:lang w:val="lv-LV" w:eastAsia="en-GB"/>
          </w:rPr>
          <w:t>1386/2013/ES</w:t>
        </w:r>
      </w:hyperlink>
      <w:r w:rsidRPr="001745FD">
        <w:rPr>
          <w:rFonts w:ascii="Times New Roman" w:hAnsi="Times New Roman" w:cs="Times New Roman"/>
          <w:lang w:val="lv-LV" w:eastAsia="en-GB"/>
        </w:rPr>
        <w:t xml:space="preserve"> par vispārējo Savienības vides rīcības programmu līdz 2020. gadam </w:t>
      </w:r>
      <w:r w:rsidR="0077067E">
        <w:rPr>
          <w:rFonts w:ascii="Times New Roman" w:hAnsi="Times New Roman" w:cs="Times New Roman"/>
          <w:lang w:val="lv-LV" w:eastAsia="en-GB"/>
        </w:rPr>
        <w:t>“</w:t>
      </w:r>
      <w:r w:rsidRPr="001745FD">
        <w:rPr>
          <w:rFonts w:ascii="Times New Roman" w:hAnsi="Times New Roman" w:cs="Times New Roman"/>
          <w:lang w:val="lv-LV" w:eastAsia="en-GB"/>
        </w:rPr>
        <w:t>Labklājīga dzīve ar pieejamajiem planētas resursiem</w:t>
      </w:r>
      <w:r w:rsidR="0077067E">
        <w:rPr>
          <w:rFonts w:ascii="Times New Roman" w:hAnsi="Times New Roman" w:cs="Times New Roman"/>
          <w:lang w:val="lv-LV" w:eastAsia="en-GB"/>
        </w:rPr>
        <w:t>”</w:t>
      </w:r>
      <w:r w:rsidRPr="001745FD">
        <w:rPr>
          <w:rFonts w:ascii="Times New Roman" w:hAnsi="Times New Roman" w:cs="Times New Roman"/>
          <w:vertAlign w:val="superscript"/>
          <w:lang w:val="lv-LV" w:eastAsia="en-GB"/>
        </w:rPr>
        <w:t>20</w:t>
      </w:r>
      <w:r w:rsidRPr="001745FD">
        <w:rPr>
          <w:rFonts w:ascii="Times New Roman" w:hAnsi="Times New Roman" w:cs="Times New Roman"/>
          <w:lang w:val="lv-LV" w:eastAsia="en-GB"/>
        </w:rPr>
        <w:t> paredz līdz 2020. gadam nodrošināt to, ka zeme Eiropas Savienībā tiek pārvaldīta ilgtspējīgā veidā un augsne ir pienācīgi aizsargāta, un augsnes degradācijas ziņā ir panākts neitrāls stāvoklis. Lai to sasniegtu, ir nepieciešams pastiprināt centienus augsnes erozijas mazināšanai.</w:t>
      </w:r>
    </w:p>
    <w:p w14:paraId="0694509D" w14:textId="13C014B6"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Likumā </w:t>
      </w:r>
      <w:r w:rsidR="0077067E">
        <w:rPr>
          <w:rFonts w:ascii="Times New Roman" w:hAnsi="Times New Roman" w:cs="Times New Roman"/>
          <w:lang w:val="lv-LV" w:eastAsia="en-GB"/>
        </w:rPr>
        <w:t>“</w:t>
      </w:r>
      <w:hyperlink r:id="rId45" w:tgtFrame="_blank" w:history="1">
        <w:r w:rsidRPr="001745FD">
          <w:rPr>
            <w:rFonts w:ascii="Times New Roman" w:hAnsi="Times New Roman" w:cs="Times New Roman"/>
            <w:lang w:val="lv-LV" w:eastAsia="en-GB"/>
          </w:rPr>
          <w:t>Par ietekmes uz vidi novērtējumu</w:t>
        </w:r>
      </w:hyperlink>
      <w:r w:rsidR="0077067E">
        <w:rPr>
          <w:rFonts w:ascii="Times New Roman" w:hAnsi="Times New Roman" w:cs="Times New Roman"/>
          <w:lang w:val="lv-LV" w:eastAsia="en-GB"/>
        </w:rPr>
        <w:t>”</w:t>
      </w:r>
      <w:r w:rsidRPr="001745FD">
        <w:rPr>
          <w:rFonts w:ascii="Times New Roman" w:hAnsi="Times New Roman" w:cs="Times New Roman"/>
          <w:vertAlign w:val="superscript"/>
          <w:lang w:val="lv-LV" w:eastAsia="en-GB"/>
        </w:rPr>
        <w:t>21</w:t>
      </w:r>
      <w:r w:rsidRPr="001745FD">
        <w:rPr>
          <w:rFonts w:ascii="Times New Roman" w:hAnsi="Times New Roman" w:cs="Times New Roman"/>
          <w:lang w:val="lv-LV" w:eastAsia="en-GB"/>
        </w:rPr>
        <w:t> noteikts, ka jaunu meliorācijas un apūdeņošanas sistēmu būvniecībai, ja to zemes platība ir lielāka par 100 ha, un esošu meliorācijas vai apūdeņošanas sistēmu pārbūvei, ja to zemes platība ir lielāka par 500 ha, ir nepieciešams sākotnējais izvērtējums, lai novērstu paredzētās darbības iespējamo ietekmi uz vidi.</w:t>
      </w:r>
    </w:p>
    <w:p w14:paraId="02E55082" w14:textId="44F6A3EB"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Vides prasības būvniecības iecerei ir izvirzītas Ministru kabineta 2014. gada 16. septembra noteikumos Nr. 550 </w:t>
      </w:r>
      <w:r w:rsidR="0077067E">
        <w:rPr>
          <w:rFonts w:ascii="Times New Roman" w:hAnsi="Times New Roman" w:cs="Times New Roman"/>
          <w:lang w:val="lv-LV" w:eastAsia="en-GB"/>
        </w:rPr>
        <w:t>“</w:t>
      </w:r>
      <w:hyperlink r:id="rId46" w:tgtFrame="_blank" w:history="1">
        <w:r w:rsidRPr="001745FD">
          <w:rPr>
            <w:rFonts w:ascii="Times New Roman" w:hAnsi="Times New Roman" w:cs="Times New Roman"/>
            <w:lang w:val="lv-LV" w:eastAsia="en-GB"/>
          </w:rPr>
          <w:t>Hidrotehnisko un meliorācijas būvju būvnoteikumi</w:t>
        </w:r>
      </w:hyperlink>
      <w:r w:rsidR="0077067E">
        <w:rPr>
          <w:rFonts w:ascii="Times New Roman" w:hAnsi="Times New Roman" w:cs="Times New Roman"/>
          <w:lang w:val="lv-LV" w:eastAsia="en-GB"/>
        </w:rPr>
        <w:t>”</w:t>
      </w:r>
      <w:r w:rsidRPr="001745FD">
        <w:rPr>
          <w:rFonts w:ascii="Times New Roman" w:hAnsi="Times New Roman" w:cs="Times New Roman"/>
          <w:lang w:val="lv-LV" w:eastAsia="en-GB"/>
        </w:rPr>
        <w:t>,</w:t>
      </w:r>
      <w:r w:rsidRPr="001745FD">
        <w:rPr>
          <w:rFonts w:ascii="Times New Roman" w:hAnsi="Times New Roman" w:cs="Times New Roman"/>
          <w:vertAlign w:val="superscript"/>
          <w:lang w:val="lv-LV" w:eastAsia="en-GB"/>
        </w:rPr>
        <w:t>22</w:t>
      </w:r>
      <w:proofErr w:type="gramStart"/>
      <w:r w:rsidRPr="001745FD">
        <w:rPr>
          <w:rFonts w:ascii="Times New Roman" w:hAnsi="Times New Roman" w:cs="Times New Roman"/>
          <w:lang w:val="lv-LV" w:eastAsia="en-GB"/>
        </w:rPr>
        <w:t> kā arī</w:t>
      </w:r>
      <w:proofErr w:type="gramEnd"/>
      <w:r w:rsidRPr="001745FD">
        <w:rPr>
          <w:rFonts w:ascii="Times New Roman" w:hAnsi="Times New Roman" w:cs="Times New Roman"/>
          <w:lang w:val="lv-LV" w:eastAsia="en-GB"/>
        </w:rPr>
        <w:t xml:space="preserve"> ietvertas Ministru kabineta 2015. gada 30. jūnija noteikumos Nr. 329 </w:t>
      </w:r>
      <w:hyperlink r:id="rId47" w:tgtFrame="_blank" w:history="1">
        <w:r w:rsidR="0077067E">
          <w:rPr>
            <w:rFonts w:ascii="Times New Roman" w:hAnsi="Times New Roman" w:cs="Times New Roman"/>
            <w:lang w:val="lv-LV" w:eastAsia="en-GB"/>
          </w:rPr>
          <w:t>””</w:t>
        </w:r>
      </w:hyperlink>
      <w:r w:rsidRPr="001745FD">
        <w:rPr>
          <w:rFonts w:ascii="Times New Roman" w:hAnsi="Times New Roman" w:cs="Times New Roman"/>
          <w:lang w:val="lv-LV" w:eastAsia="en-GB"/>
        </w:rPr>
        <w:t>.</w:t>
      </w:r>
      <w:r w:rsidRPr="001745FD">
        <w:rPr>
          <w:rFonts w:ascii="Times New Roman" w:hAnsi="Times New Roman" w:cs="Times New Roman"/>
          <w:vertAlign w:val="superscript"/>
          <w:lang w:val="lv-LV" w:eastAsia="en-GB"/>
        </w:rPr>
        <w:t>23</w:t>
      </w:r>
    </w:p>
    <w:p w14:paraId="324E4AEB"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Lai veicinātu tādu tautsaimniecības nozaru attīstību, kurās ražošana balstās uz zemes resursiem, ir jāpanāk līdzsvars starp ražošanu un vidi.</w:t>
      </w:r>
    </w:p>
    <w:p w14:paraId="009CDBFD"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2.3. Pielāgošanās klimata pārmaiņām</w:t>
      </w:r>
    </w:p>
    <w:p w14:paraId="1CB02F63" w14:textId="1DE21E4A"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 xml:space="preserve">Ar Ministru kabineta 2019. gada 17. jūlija rīkojumu Nr. 380 </w:t>
      </w:r>
      <w:r w:rsidR="0077067E">
        <w:rPr>
          <w:rFonts w:ascii="Times New Roman" w:hAnsi="Times New Roman" w:cs="Times New Roman"/>
          <w:lang w:val="lv-LV" w:eastAsia="en-GB"/>
        </w:rPr>
        <w:t>“</w:t>
      </w:r>
      <w:hyperlink r:id="rId48" w:tgtFrame="_blank" w:history="1">
        <w:r w:rsidRPr="001745FD">
          <w:rPr>
            <w:rFonts w:ascii="Times New Roman" w:hAnsi="Times New Roman" w:cs="Times New Roman"/>
            <w:lang w:val="lv-LV" w:eastAsia="en-GB"/>
          </w:rPr>
          <w:t>Par Latvijas pielāgošanās klimata pārmaiņām plānu laika posmam līdz 2030. gadam</w:t>
        </w:r>
      </w:hyperlink>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 apstiprinātā plāna virsmērķis ir – mazināt Latvijas cilvēku, tautsaimniecības, infrastruktūras, apbūves un dabas ievainojamību pret klimata pārmaiņu ietekmēm un veicināt klimata pārmaiņu radīto iespēju izmantošanu. Plāna virsmērķis ietver četrus nozīmīgus elementus – cilvēku, tautsaimniecību, infrastruktūru un apbūvi un dabu. Tie vienoti veido ietvaru, lai plāna ieviešana norisinātos divos virzienos:</w:t>
      </w:r>
    </w:p>
    <w:p w14:paraId="2E169E77"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1) klimata pārmaiņu negatīvo seku, risku un ievainojamības mazināšana;</w:t>
      </w:r>
    </w:p>
    <w:p w14:paraId="34CA14B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2) klimata pārmaiņu sniegto iespēju izmantošana.</w:t>
      </w:r>
    </w:p>
    <w:p w14:paraId="478A35CB"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Plāna virsmērķa sasniegšanai izvirzīti pieci stratēģiskie mērķi, kas nosaka klimata pārmaiņu negatīvo ietekmju mazināšanu uz cilvēkiem, tautsaimniecību, infrastruktūru, apbūvi un dabu, kā arī klimata pārmaiņu radīto iespēju izmantošanu un nepieciešamību pēc papildu zināšanām un informācijas klimata pārmaiņu ietekmju un pielāgošanās jautājumos. Šie mērķi vērsti uz:</w:t>
      </w:r>
    </w:p>
    <w:p w14:paraId="1C3E8580"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cilvēku veselības un labklājības nodrošināšanu. Pirmajam stratēģiskajam mērķim ir noteikti divi rīcības virzieni. Cilvēku veselības, dzīvības un drošības aizsardzībai īpaši būtiski ir preventīvie pasākumi;</w:t>
      </w:r>
    </w:p>
    <w:p w14:paraId="25944C14"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uz tautsaimniecības spēju pielāgoties klimata pārmaiņām. Stratēģiskajam mērķim ir noteikti trīs rīcības virzieni. Rīcības virzienos apskatīta gan visas tautsaimniecības klimatnoturīguma stiprināšana, gan atsevišķu nozaru spēju pielāgoties klimata pārmaiņām palielināšana;</w:t>
      </w:r>
    </w:p>
    <w:p w14:paraId="4537672B"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infrastruktūras pielāgošanās spējas palielināšanu. Stratēģiskajam mērķim ir izvirzīti trīs rīcības virzieni, kas galvenokārt vērsti uz dažādu infrastruktūras objektu klimatnoturīguma pastiprināšanu;</w:t>
      </w:r>
    </w:p>
    <w:p w14:paraId="797DB688"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dabas vērtību saglabāšanu. Mērķim ir noteikti trīs rīcības virzieni, kas vērsti uz dažādu dabas un kultūrvēsturisko vērtību pielāgošanās spēju palielināšanu un aizsardzību, kā arī pētniecības veicināšanu saistībā ar pielāgošanos klimata pārmaiņām. Stratēģiskajam mērķim ir noteikti trīs rīcības virzieni, kas vērsti uz to, lai stiprinātu zinātniskās informācijas bāzi un to integrāciju dažādu nozaru politikā.</w:t>
      </w:r>
    </w:p>
    <w:p w14:paraId="66D07E68"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Plānā ir iekļauts ievainojamības pret klimata pārmaiņām novērtējums un riska faktoru apskats tādās tautsaimniecības jomās kā ainavu plānošana un tūrisms, bioloģiskā daudzveidība un ekosistēmu pakalpojumi, civilā aizsardzība un katastrofas pārvaldīšana, būvniecība un infrastruktūras plānošana, veselība un labklājība, lauksaimniecība un mežsaimniecība, aptverot visus klimata pārmaiņām visvairāk pakļautos, nozīmīgākos un lielākos Latvijas tautsaimniecības sektorus, tā lieliski atspoguļojot meliorācijas neatsveramo nozīmi Latvijā.</w:t>
      </w:r>
    </w:p>
    <w:p w14:paraId="678E577C" w14:textId="0163650D"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noProof/>
          <w:lang w:val="lv-LV" w:eastAsia="en-GB"/>
        </w:rPr>
        <w:lastRenderedPageBreak/>
        <w:drawing>
          <wp:inline distT="0" distB="0" distL="0" distR="0" wp14:anchorId="7D26CA21" wp14:editId="6645087C">
            <wp:extent cx="5731510" cy="7358380"/>
            <wp:effectExtent l="0" t="0" r="2540" b="0"/>
            <wp:docPr id="1313925920"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25920" name="Picture 1" descr="A close-up of a chart&#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7358380"/>
                    </a:xfrm>
                    <a:prstGeom prst="rect">
                      <a:avLst/>
                    </a:prstGeom>
                    <a:noFill/>
                    <a:ln>
                      <a:noFill/>
                    </a:ln>
                  </pic:spPr>
                </pic:pic>
              </a:graphicData>
            </a:graphic>
          </wp:inline>
        </w:drawing>
      </w:r>
    </w:p>
    <w:p w14:paraId="5ABF2BF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lang w:val="lv-LV" w:eastAsia="en-GB"/>
        </w:rPr>
        <w:t>1. attēls. Klimata pārmaiņu riska faktori Latvijā</w:t>
      </w:r>
    </w:p>
    <w:p w14:paraId="7307004A" w14:textId="77777777" w:rsidR="001745FD" w:rsidRPr="001745FD" w:rsidRDefault="001745FD" w:rsidP="00901AA4">
      <w:pPr>
        <w:pStyle w:val="NoSpacing"/>
        <w:jc w:val="both"/>
        <w:rPr>
          <w:rFonts w:ascii="Times New Roman" w:hAnsi="Times New Roman" w:cs="Times New Roman"/>
          <w:b/>
          <w:bCs/>
          <w:lang w:val="lv-LV" w:eastAsia="en-GB"/>
        </w:rPr>
      </w:pPr>
      <w:r w:rsidRPr="001745FD">
        <w:rPr>
          <w:rFonts w:ascii="Times New Roman" w:hAnsi="Times New Roman" w:cs="Times New Roman"/>
          <w:b/>
          <w:bCs/>
          <w:lang w:val="lv-LV" w:eastAsia="en-GB"/>
        </w:rPr>
        <w:t>2.4. Teritorijas attīstības plānošana un ģeotelpiskā informācija</w:t>
      </w:r>
    </w:p>
    <w:p w14:paraId="6EA31B5A"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Latvijas teritorijas attīstība tiek plānota tā, lai varētu paaugstināt dzīves vides kvalitāti, ilgtspējīgi, efektīvi un racionāli izmantot teritoriju un citus resursus, kā arī mērķtiecīgi un līdzsvaroti attīstīt ekonomiku.</w:t>
      </w:r>
    </w:p>
    <w:p w14:paraId="025D514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Teritorijas attīstības plānošanā tiek izmantotas informācijas sistēmas – strukturēts informācijas tehnoloģiju un datubāzu kopums, kuru lietojot tiek nodrošināta teritorijas attīstības plānošanas </w:t>
      </w:r>
      <w:r w:rsidRPr="001745FD">
        <w:rPr>
          <w:rFonts w:ascii="Times New Roman" w:hAnsi="Times New Roman" w:cs="Times New Roman"/>
          <w:lang w:val="lv-LV" w:eastAsia="en-GB"/>
        </w:rPr>
        <w:lastRenderedPageBreak/>
        <w:t>dokumentu izstrādei un īstenošanai nepieciešamās informācijas radīšana, apkopošana, uzkrāšana, apstrādāšana, izmantošana un iznīcināšana.</w:t>
      </w:r>
    </w:p>
    <w:p w14:paraId="51047EFD"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Teritorijas attīstības plānošanas informācijas sistēmā ievietotie teritorijas attīstības plānošanas dokumenti un dati ir publiski pieejami bez maksas, izņemot datus, kuru pieejamība ir ierobežota saskaņā ar normatīvajiem aktiem.</w:t>
      </w:r>
    </w:p>
    <w:p w14:paraId="34889A76"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Latvijā teritorijas plānošanā tiek izmantotas vairākas teritorijas plānošanas sistēmas.</w:t>
      </w:r>
    </w:p>
    <w:p w14:paraId="779A7695"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Apgrūtināto teritoriju informācijas sistēmas</w:t>
      </w:r>
      <w:r w:rsidRPr="001745FD">
        <w:rPr>
          <w:rFonts w:ascii="Times New Roman" w:hAnsi="Times New Roman" w:cs="Times New Roman"/>
          <w:lang w:val="lv-LV" w:eastAsia="en-GB"/>
        </w:rPr>
        <w:t> (turpmāk – ATIS) darbību valstī regulē </w:t>
      </w:r>
      <w:hyperlink r:id="rId50" w:tgtFrame="_blank" w:history="1">
        <w:r w:rsidRPr="001745FD">
          <w:rPr>
            <w:rFonts w:ascii="Times New Roman" w:hAnsi="Times New Roman" w:cs="Times New Roman"/>
            <w:lang w:val="lv-LV" w:eastAsia="en-GB"/>
          </w:rPr>
          <w:t>Apgrūtināto teritoriju informācijas sistēmas likums</w:t>
        </w:r>
      </w:hyperlink>
      <w:r w:rsidRPr="001745FD">
        <w:rPr>
          <w:rFonts w:ascii="Times New Roman" w:hAnsi="Times New Roman" w:cs="Times New Roman"/>
          <w:lang w:val="lv-LV" w:eastAsia="en-GB"/>
        </w:rPr>
        <w:t> un uz tā pamata izdotie Ministru kabineta noteikumi. </w:t>
      </w:r>
      <w:hyperlink r:id="rId51" w:tgtFrame="_blank" w:history="1">
        <w:r w:rsidRPr="001745FD">
          <w:rPr>
            <w:rFonts w:ascii="Times New Roman" w:hAnsi="Times New Roman" w:cs="Times New Roman"/>
            <w:lang w:val="lv-LV" w:eastAsia="en-GB"/>
          </w:rPr>
          <w:t>Apgrūtināto teritoriju informācijas sistēmas likums</w:t>
        </w:r>
      </w:hyperlink>
      <w:r w:rsidRPr="001745FD">
        <w:rPr>
          <w:rFonts w:ascii="Times New Roman" w:hAnsi="Times New Roman" w:cs="Times New Roman"/>
          <w:lang w:val="lv-LV" w:eastAsia="en-GB"/>
        </w:rPr>
        <w:t> paredz, ka ATIS ir pieejami dati par teritorijām, kurās ar normatīvajiem aktiem noteikti visa veida īpašuma lietošanas aprobežojumi.</w:t>
      </w:r>
    </w:p>
    <w:p w14:paraId="7BC42A89" w14:textId="77777777" w:rsidR="001745FD" w:rsidRPr="001745FD" w:rsidRDefault="00804216" w:rsidP="00901AA4">
      <w:pPr>
        <w:pStyle w:val="NoSpacing"/>
        <w:jc w:val="both"/>
        <w:rPr>
          <w:rFonts w:ascii="Times New Roman" w:hAnsi="Times New Roman" w:cs="Times New Roman"/>
          <w:lang w:val="lv-LV" w:eastAsia="en-GB"/>
        </w:rPr>
      </w:pPr>
      <w:hyperlink r:id="rId52" w:tgtFrame="_blank" w:history="1">
        <w:r w:rsidR="001745FD" w:rsidRPr="001745FD">
          <w:rPr>
            <w:rFonts w:ascii="Times New Roman" w:hAnsi="Times New Roman" w:cs="Times New Roman"/>
            <w:lang w:val="lv-LV" w:eastAsia="en-GB"/>
          </w:rPr>
          <w:t>Apgrūtināto teritoriju informācijas sistēmas likuma</w:t>
        </w:r>
      </w:hyperlink>
      <w:r w:rsidR="001745FD" w:rsidRPr="001745FD">
        <w:rPr>
          <w:rFonts w:ascii="Times New Roman" w:hAnsi="Times New Roman" w:cs="Times New Roman"/>
          <w:lang w:val="lv-LV" w:eastAsia="en-GB"/>
        </w:rPr>
        <w:t> mērķis ir nodrošināt sabiedrību ar aktuālu un publiski pieejamu informāciju par apgrūtinātajām teritorijām, piemēram, aizsargjoslām, mikroliegumiem, piesārņotām vietām un objektiem, kam nosaka aizsargjoslas. Tādējādi informācija par teritorijām ar lietošanas tiesību aprobežojumiem ir pieejama vienā informācijas sistēmā.</w:t>
      </w:r>
    </w:p>
    <w:p w14:paraId="2FA0C614" w14:textId="57BE056E" w:rsidR="001745FD" w:rsidRPr="001745FD" w:rsidRDefault="001745FD" w:rsidP="00901AA4">
      <w:pPr>
        <w:pStyle w:val="NoSpacing"/>
        <w:jc w:val="both"/>
        <w:rPr>
          <w:rFonts w:ascii="Times New Roman" w:hAnsi="Times New Roman" w:cs="Times New Roman"/>
          <w:lang w:val="lv-LV" w:eastAsia="en-GB"/>
        </w:rPr>
      </w:pPr>
      <w:r w:rsidRPr="00901AA4">
        <w:rPr>
          <w:rFonts w:ascii="Times New Roman" w:hAnsi="Times New Roman" w:cs="Times New Roman"/>
          <w:lang w:val="lv-LV" w:eastAsia="en-GB"/>
        </w:rPr>
        <w:t xml:space="preserve">ATIS ir izstrādāta, īstenojot Eiropas Reģionālās attīstības fonda (turpmāk – ERAF) līdzfinansētu projektu </w:t>
      </w:r>
      <w:r w:rsidR="0077067E">
        <w:rPr>
          <w:rFonts w:ascii="Times New Roman" w:hAnsi="Times New Roman" w:cs="Times New Roman"/>
          <w:lang w:val="lv-LV" w:eastAsia="en-GB"/>
        </w:rPr>
        <w:t>“</w:t>
      </w:r>
      <w:r w:rsidRPr="00901AA4">
        <w:rPr>
          <w:rFonts w:ascii="Times New Roman" w:hAnsi="Times New Roman" w:cs="Times New Roman"/>
          <w:lang w:val="lv-LV" w:eastAsia="en-GB"/>
        </w:rPr>
        <w:t>Valsts zemes dienesta ģeotelpisko datu ģeotelpiskās informācijas sistēmas izveide</w:t>
      </w:r>
      <w:r w:rsidR="0077067E">
        <w:rPr>
          <w:rFonts w:ascii="Times New Roman" w:hAnsi="Times New Roman" w:cs="Times New Roman"/>
          <w:lang w:val="lv-LV" w:eastAsia="en-GB"/>
        </w:rPr>
        <w:t>”</w:t>
      </w:r>
      <w:r w:rsidRPr="00901AA4">
        <w:rPr>
          <w:rFonts w:ascii="Times New Roman" w:hAnsi="Times New Roman" w:cs="Times New Roman"/>
          <w:lang w:val="lv-LV" w:eastAsia="en-GB"/>
        </w:rPr>
        <w:t>. Nākotnē ATIS datus plānots izmantot apgrūtinājumu reģistrēšanai Nekustamā īpašuma valsts kadastra informācijas sistēmā. Atbilstoši </w:t>
      </w:r>
      <w:hyperlink r:id="rId53" w:tgtFrame="_blank" w:history="1">
        <w:r w:rsidRPr="00901AA4">
          <w:rPr>
            <w:rFonts w:ascii="Times New Roman" w:hAnsi="Times New Roman" w:cs="Times New Roman"/>
            <w:lang w:val="lv-LV" w:eastAsia="en-GB"/>
          </w:rPr>
          <w:t>Apgrūtināto teritoriju informācijas sistēmas likumam</w:t>
        </w:r>
      </w:hyperlink>
      <w:r w:rsidRPr="00901AA4">
        <w:rPr>
          <w:rFonts w:ascii="Times New Roman" w:hAnsi="Times New Roman" w:cs="Times New Roman"/>
          <w:lang w:val="lv-LV" w:eastAsia="en-GB"/>
        </w:rPr>
        <w:t xml:space="preserve"> valsts sabiedrība ar ierobežotu atbildību </w:t>
      </w:r>
      <w:r w:rsidR="0077067E">
        <w:rPr>
          <w:rFonts w:ascii="Times New Roman" w:hAnsi="Times New Roman" w:cs="Times New Roman"/>
          <w:lang w:val="lv-LV" w:eastAsia="en-GB"/>
        </w:rPr>
        <w:t>“</w:t>
      </w:r>
      <w:r w:rsidRPr="00901AA4">
        <w:rPr>
          <w:rFonts w:ascii="Times New Roman" w:hAnsi="Times New Roman" w:cs="Times New Roman"/>
          <w:lang w:val="lv-LV" w:eastAsia="en-GB"/>
        </w:rPr>
        <w:t>Zemkopības ministrijas nekustamie īpašumi</w:t>
      </w:r>
      <w:r w:rsidR="0077067E">
        <w:rPr>
          <w:rFonts w:ascii="Times New Roman" w:hAnsi="Times New Roman" w:cs="Times New Roman"/>
          <w:lang w:val="lv-LV" w:eastAsia="en-GB"/>
        </w:rPr>
        <w:t xml:space="preserve">” </w:t>
      </w:r>
      <w:r w:rsidRPr="00901AA4">
        <w:rPr>
          <w:rFonts w:ascii="Times New Roman" w:hAnsi="Times New Roman" w:cs="Times New Roman"/>
          <w:lang w:val="lv-LV" w:eastAsia="en-GB"/>
        </w:rPr>
        <w:t xml:space="preserve">iesniedz datus ATIS par objektiem un aizsargjoslām par valsts, valsts nozīmes, pašvaldības un koplietošanas meliorācijas būvēm un ierīcēm un hidrometriskajiem posteņiem, savukārt Ministru kabineta 2014. gada 8. jūlija noteikumu Nr. 392 </w:t>
      </w:r>
      <w:r w:rsidR="0077067E">
        <w:rPr>
          <w:rFonts w:ascii="Times New Roman" w:hAnsi="Times New Roman" w:cs="Times New Roman"/>
          <w:lang w:val="lv-LV" w:eastAsia="en-GB"/>
        </w:rPr>
        <w:t>“</w:t>
      </w:r>
      <w:hyperlink r:id="rId54" w:tgtFrame="_blank" w:history="1">
        <w:r w:rsidRPr="00901AA4">
          <w:rPr>
            <w:rFonts w:ascii="Times New Roman" w:hAnsi="Times New Roman" w:cs="Times New Roman"/>
            <w:lang w:val="lv-LV" w:eastAsia="en-GB"/>
          </w:rPr>
          <w:t>Teritorijas attīstības plānošanas informācijas sistēmas noteikumi</w:t>
        </w:r>
      </w:hyperlink>
      <w:r w:rsidR="0077067E">
        <w:rPr>
          <w:rFonts w:ascii="Times New Roman" w:hAnsi="Times New Roman" w:cs="Times New Roman"/>
          <w:lang w:val="lv-LV" w:eastAsia="en-GB"/>
        </w:rPr>
        <w:t xml:space="preserve">” </w:t>
      </w:r>
      <w:hyperlink r:id="rId55" w:anchor="p38" w:tgtFrame="_blank" w:history="1">
        <w:r w:rsidRPr="00901AA4">
          <w:rPr>
            <w:rFonts w:ascii="Times New Roman" w:hAnsi="Times New Roman" w:cs="Times New Roman"/>
            <w:lang w:val="lv-LV" w:eastAsia="en-GB"/>
          </w:rPr>
          <w:t>38.</w:t>
        </w:r>
      </w:hyperlink>
      <w:r w:rsidRPr="00901AA4">
        <w:rPr>
          <w:rFonts w:ascii="Times New Roman" w:hAnsi="Times New Roman" w:cs="Times New Roman"/>
          <w:lang w:val="lv-LV" w:eastAsia="en-GB"/>
        </w:rPr>
        <w:t> punktā noteikts, ka plānošanas dokumentu sagatavošanai nepieciešamo datu (par objektiem, kuriem nosaka aizsargjoslas, un apgrūtinātajām teritorijām) pieejamību par plānojamo teritoriju Teritorijas attīstības plānošanas sistēma iegūst no ATIS. Nākotnē ATIS datus plānots savietot ar Nekustamā īpašuma valsts kadastra informācijas sistēmas datiem</w:t>
      </w:r>
      <w:r w:rsidRPr="001745FD">
        <w:rPr>
          <w:rFonts w:ascii="Times New Roman" w:hAnsi="Times New Roman" w:cs="Times New Roman"/>
          <w:u w:val="single"/>
          <w:lang w:val="lv-LV" w:eastAsia="en-GB"/>
        </w:rPr>
        <w:t>.</w:t>
      </w:r>
    </w:p>
    <w:p w14:paraId="45DBADEE" w14:textId="1492BE99"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Teritorijas attīstības plānošanas sistēma</w:t>
      </w:r>
      <w:r w:rsidRPr="001745FD">
        <w:rPr>
          <w:rFonts w:ascii="Times New Roman" w:hAnsi="Times New Roman" w:cs="Times New Roman"/>
          <w:lang w:val="lv-LV" w:eastAsia="en-GB"/>
        </w:rPr>
        <w:t xml:space="preserve"> (turpmāk – TAPIS) – informācijas tehnoloģiju rīki teritorijas plānošanas procesa atbalstam. Tiek paredzēts, ka TAPIS būs iespējams apstrādāt visus esošos pašvaldību teritorijas plānojumus, apbūves noteikumos noteiktās prasības, kā arī izmantot TAPIS datus kadastra datu iegūšanai, precizēšanai kadastrālās vērtēšanas vajadzībām. TAPIS tiek izstrādāta ERAF līdzfinansētā projektā </w:t>
      </w:r>
      <w:r w:rsidR="0077067E">
        <w:rPr>
          <w:rFonts w:ascii="Times New Roman" w:hAnsi="Times New Roman" w:cs="Times New Roman"/>
          <w:lang w:val="lv-LV" w:eastAsia="en-GB"/>
        </w:rPr>
        <w:t>“</w:t>
      </w:r>
      <w:r w:rsidRPr="001745FD">
        <w:rPr>
          <w:rFonts w:ascii="Times New Roman" w:hAnsi="Times New Roman" w:cs="Times New Roman"/>
          <w:lang w:val="lv-LV" w:eastAsia="en-GB"/>
        </w:rPr>
        <w:t>Pašvaldību teritorijas attīstības plānošanas, infrastruktūras un nekustamo īpašumu pārvaldības un uzraudzības informācijas sistēmas</w:t>
      </w:r>
      <w:r w:rsidR="0077067E">
        <w:rPr>
          <w:rFonts w:ascii="Times New Roman" w:hAnsi="Times New Roman" w:cs="Times New Roman"/>
          <w:lang w:val="lv-LV" w:eastAsia="en-GB"/>
        </w:rPr>
        <w:t>”</w:t>
      </w:r>
      <w:r w:rsidRPr="001745FD">
        <w:rPr>
          <w:rFonts w:ascii="Times New Roman" w:hAnsi="Times New Roman" w:cs="Times New Roman"/>
          <w:lang w:val="lv-LV" w:eastAsia="en-GB"/>
        </w:rPr>
        <w:t>.</w:t>
      </w:r>
    </w:p>
    <w:p w14:paraId="17AC53F0"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ATIS un TAPIS informācijas sistēmās iekļaujamo datu sniedzējs ir arī ZMNĪ, kas savas kompetences jomā sniedz datus par valsts meliorācijas sistēmu un valsts nozīmes meliorācijas sistēmu.</w:t>
      </w:r>
    </w:p>
    <w:p w14:paraId="491CD4CF"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b/>
          <w:bCs/>
          <w:lang w:val="lv-LV" w:eastAsia="en-GB"/>
        </w:rPr>
        <w:t>Meliorācijas kadastra informācijas sistēma</w:t>
      </w:r>
      <w:r w:rsidRPr="001745FD">
        <w:rPr>
          <w:rFonts w:ascii="Times New Roman" w:hAnsi="Times New Roman" w:cs="Times New Roman"/>
          <w:lang w:val="lv-LV" w:eastAsia="en-GB"/>
        </w:rPr>
        <w:t> ir valsts informācijas sistēma, un tās pārzinis ir ZMNĪ. Meliorācijas kadastrs satur teksta datus, kas ietver informāciju par meliorācijas sistēmas kvantitatīvo un kvalitatīvo stāvokli, statusu un melioratīvo hidrometriju, telpiskos datus, kas ietver meliorācijas kadastra plānus un kartes analogā un digitālā formā, kuros attēlotas ūdensteces, meliorācijas sistēmu ūdensnotekas, ūdensnoteku sateces baseinu un meliorētās zemes robežas, meliorācijas sistēmu būves un ierīces un hidrometrijas posteņi ar to meliorācijas kadastra apzīmējumiem, kā arī zemes vienību robežas un kadastra apzīmējumi.</w:t>
      </w:r>
    </w:p>
    <w:p w14:paraId="721CF2FF"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Meliorācijas informācijas sistēmas – meliorācijas kadastra – uzlabošana ir viens no svarīgākajiem pasākumiem, kas jārisina valsts iestādēm. Tādējādi gan sabiedrībai, gan valsts un pašvaldību iestādēm būs pieejami kvalitatīvi un pilnīgi vides monitoringa rezultāti.</w:t>
      </w:r>
    </w:p>
    <w:p w14:paraId="5BA30CC2"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2.5. Kūdras ilgtspējīga izmantošana</w:t>
      </w:r>
    </w:p>
    <w:p w14:paraId="192D4C84" w14:textId="7232762D"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Tā kā kūdras ieguve ir saistīta ar kūdras slāņa nosusināšanu, uz to attiecas arī meliorāciju regulējošo normatīvo aktu – Meliorācijas likuma un </w:t>
      </w:r>
      <w:hyperlink r:id="rId56" w:tgtFrame="_blank" w:history="1">
        <w:r w:rsidRPr="001745FD">
          <w:rPr>
            <w:rFonts w:ascii="Times New Roman" w:hAnsi="Times New Roman" w:cs="Times New Roman"/>
            <w:lang w:val="lv-LV" w:eastAsia="en-GB"/>
          </w:rPr>
          <w:t>Būvniecības likuma</w:t>
        </w:r>
      </w:hyperlink>
      <w:r w:rsidRPr="001745FD">
        <w:rPr>
          <w:rFonts w:ascii="Times New Roman" w:hAnsi="Times New Roman" w:cs="Times New Roman"/>
          <w:lang w:val="lv-LV" w:eastAsia="en-GB"/>
        </w:rPr>
        <w:t xml:space="preserve"> un uz šo likumu pamata izdoto Ministru kabineta noteikumu – prasības. Informācija par kūdras atradnēm neatrodas vienuviet. Datu atšķirības dažādos informācijas avotos neļauj izdarīt korektus secinājumus. Kūdras atradņu ģeotelpiskie dati lielākoties ir papīra formā un nav digitalizēti, sistematizēti, tāpēc arī nav elektroniski apstrādājami, bet kūdras ieguve un izstrāde nav iespējama bez meliorācijas un ilgtermiņa ieguldījumiem investīcijās. Savukārt investīcijas nevar piesaistīt, ja nav noteiktas gada laikā nepieciešamās vai pieļaujamās kūdras ieguves platības un ieguves apjoms. Pamatnostādņu </w:t>
      </w:r>
      <w:r w:rsidR="0077067E">
        <w:rPr>
          <w:rFonts w:ascii="Times New Roman" w:hAnsi="Times New Roman" w:cs="Times New Roman"/>
          <w:lang w:val="lv-LV" w:eastAsia="en-GB"/>
        </w:rPr>
        <w:t>“</w:t>
      </w:r>
      <w:r w:rsidRPr="001745FD">
        <w:rPr>
          <w:rFonts w:ascii="Times New Roman" w:hAnsi="Times New Roman" w:cs="Times New Roman"/>
          <w:lang w:val="lv-LV" w:eastAsia="en-GB"/>
        </w:rPr>
        <w:t>Kūdras ilgtspējīgas izmantošanas stratēģija 2018.–2050. gadam</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projekts ir izsludināts Valsts sekretāru sanāksmē 2017. gada 30. novembrī (protokols Nr. 47, VSS-1243).</w:t>
      </w:r>
    </w:p>
    <w:p w14:paraId="79DD15DA"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Nokrišņu daudzums un to nenovadīšana var apgrūtināt kūdras ieguvi, ņemot vērā šīs saimnieciskās darbības specifiku, kā arī piekļuves infrastruktūru.</w:t>
      </w:r>
    </w:p>
    <w:p w14:paraId="319C4B5A"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Kūdras resursi ir viena no Latvijas lielākajām un būtiskākajām dabas bagātībām, kurai ir ievērojama nozīme gan dabas daudzveidības saglabāšanā, gan arī to izmantošanai tautsaimniecībā.</w:t>
      </w:r>
    </w:p>
    <w:p w14:paraId="5403789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Pēc 1980. gada Kūdras fonda datiem, purvu kopplatība ir 6401 km</w:t>
      </w:r>
      <w:r w:rsidRPr="001745FD">
        <w:rPr>
          <w:rFonts w:ascii="Times New Roman" w:hAnsi="Times New Roman" w:cs="Times New Roman"/>
          <w:vertAlign w:val="superscript"/>
          <w:lang w:val="lv-LV" w:eastAsia="en-GB"/>
        </w:rPr>
        <w:t>2</w:t>
      </w:r>
      <w:r w:rsidRPr="001745FD">
        <w:rPr>
          <w:rFonts w:ascii="Times New Roman" w:hAnsi="Times New Roman" w:cs="Times New Roman"/>
          <w:lang w:val="lv-LV" w:eastAsia="en-GB"/>
        </w:rPr>
        <w:t> jeb 9,9% no valsts teritorijas. Kūdras fondā iekļautas 5799 atradnes. No tām septiņas ir lielākas par 5000 ha, 87 – ar platību no 1001 līdz 5000 ha, 109 – ar platību no 501 līdz 1000 ha. No kopējās platības 49,3% aizņem zemā tipa purvi, 41,7% – augstā tipa purvi, bet 9% – pārejas purvi. Neskartā stāvoklī atrodas 69,7% purvu platību, 23,4% ir nosusinātas, 3,9% izmanto kūdras ieguvei, 1,8% kūdras krājumi jau ir izmantoti, bet 1,2% ir ierīkotas ūdenskrātuves. Aptuveni septītā daļa neskarto purvu platību atrodas aizsargājamo dabas teritoriju robežās.</w:t>
      </w:r>
    </w:p>
    <w:p w14:paraId="2436EC5D"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Kūdras resursu ieguve ir cieši saistīta ar kūdras iegulas nosusināšanu. Tā ir kūdras ieguves tehnoloģiskā procesa neatņemama sastāvdaļa, un tās pamatā ir konkrētās kūdras ieguves vietas nosusināšanas sistēma.</w:t>
      </w:r>
    </w:p>
    <w:p w14:paraId="6A1670A4"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Kūdras ieguves vietas nosusināšanas sistēmas pamatbūtība ir panākt efektīvu un regulētu mitruma režīmu kūdras ieguves laukos, kas, izmantojot kūdras ieguves tehnoloģiskās iekārtas, ļautu iegūt maksimālu daudzumu kvalitatīvas kūdras noteiktā laikposmā. Nosusināšanas sistēmai tāpat jānodrošina sniega un lietus ūdeņu ātra novadīšana, īpaši pēc vasaras lietusgāzēm, un pavasara palu novadīšana bez kūdras ieguves vietas applūšanas.</w:t>
      </w:r>
    </w:p>
    <w:p w14:paraId="79EC4101"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Kūdras ieguves tehnoloģisko procesu nodrošināšanai tiek projektēta un izveidota kūdras ieguves vietas pagaidu nosusināšanas sistēma, kuras mērķis ir panākt optimālas nosusināšanas normas sasniegšanu līdz kūdras izstrādes pabeigšanai, ko nosaka derīgo izrakteņu ieguvi reglamentējošie normatīvie akti.</w:t>
      </w:r>
    </w:p>
    <w:p w14:paraId="7786C61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Tā kā kūdras ieguves vietas nosusināšanas sistēma ir saistīta ar citām meliorācijas sistēmām (valsts, valsts nozīmes, pašvaldību, pašvaldību nozīmes koplietošanas, koplietošanas, viena īpašuma meliorācijas sistēmām), tad uz tajās ietilpstošajiem kontūrgrāvjiem, savācējgrāvjiem, ja tas pilda kontūrgrāvja funkcijas, un novadgrāvjiem attiecas meliorāciju reglamentējošo normatīvo aktu, tostarp Meliorācijas likuma un </w:t>
      </w:r>
      <w:hyperlink r:id="rId57" w:tgtFrame="_blank" w:history="1">
        <w:r w:rsidRPr="001745FD">
          <w:rPr>
            <w:rFonts w:ascii="Times New Roman" w:hAnsi="Times New Roman" w:cs="Times New Roman"/>
            <w:lang w:val="lv-LV" w:eastAsia="en-GB"/>
          </w:rPr>
          <w:t>Būvniecības likuma</w:t>
        </w:r>
      </w:hyperlink>
      <w:r w:rsidRPr="001745FD">
        <w:rPr>
          <w:rFonts w:ascii="Times New Roman" w:hAnsi="Times New Roman" w:cs="Times New Roman"/>
          <w:lang w:val="lv-LV" w:eastAsia="en-GB"/>
        </w:rPr>
        <w:t> un uz šo likumu pamata izdoto Ministru kabineta noteikumu, prasības.</w:t>
      </w:r>
    </w:p>
    <w:p w14:paraId="086B1F07"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Kūdras ieguves vietas nosusināšanas sistēma ārpus kūdras ieguves vietas ir funkcionāli saistīta ar citu zemes īpašnieku vai tiesisko valdītāju meliorācijas sistēmām, kas nodrošina ūdens novadīšanu no kūdras ieguves vietas. Tas nozīmē, ka, plānojot valsts un pašvaldību meliorācijas sistēmu pārbūvi un atjaunošanu – esošo valsts meliorācijas sistēmu un hidrotehnisko būvju pārbūvi un atjaunošanu, būtu jāņem vērā arī apstākļi, vai attiecīgās meliorācijas sistēmas un hidrotehniskās būves nodrošina ūdens novadīšanu no kūdras ieguves vietas, un pēc nepieciešamības to tehniskie parametri būtu projektējami tā, lai kūdras ieguves vietā būtu iespējama pilnīga un racionāla derīgo izrakteņu izstrāde.</w:t>
      </w:r>
    </w:p>
    <w:p w14:paraId="109216F4" w14:textId="78EBD13B"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 xml:space="preserve">Atbilstoši Ministru kabineta 2012. gada 21. augustā izdoto noteikumu Nr. 570 </w:t>
      </w:r>
      <w:r w:rsidR="0077067E">
        <w:rPr>
          <w:rFonts w:ascii="Times New Roman" w:hAnsi="Times New Roman" w:cs="Times New Roman"/>
          <w:lang w:val="lv-LV" w:eastAsia="en-GB"/>
        </w:rPr>
        <w:t>“</w:t>
      </w:r>
      <w:hyperlink r:id="rId58" w:tgtFrame="_blank" w:history="1">
        <w:r w:rsidRPr="001745FD">
          <w:rPr>
            <w:rFonts w:ascii="Times New Roman" w:hAnsi="Times New Roman" w:cs="Times New Roman"/>
            <w:lang w:val="lv-LV" w:eastAsia="en-GB"/>
          </w:rPr>
          <w:t>Derīgo izrakteņu ieguves kārtība</w:t>
        </w:r>
      </w:hyperlink>
      <w:r w:rsidR="0077067E">
        <w:rPr>
          <w:rFonts w:ascii="Times New Roman" w:hAnsi="Times New Roman" w:cs="Times New Roman"/>
          <w:lang w:val="lv-LV" w:eastAsia="en-GB"/>
        </w:rPr>
        <w:t xml:space="preserve">” </w:t>
      </w:r>
      <w:hyperlink r:id="rId59" w:anchor="n8" w:tgtFrame="_blank" w:history="1">
        <w:r w:rsidRPr="001745FD">
          <w:rPr>
            <w:rFonts w:ascii="Times New Roman" w:hAnsi="Times New Roman" w:cs="Times New Roman"/>
            <w:lang w:val="lv-LV" w:eastAsia="en-GB"/>
          </w:rPr>
          <w:t>8. nodaļai</w:t>
        </w:r>
      </w:hyperlink>
      <w:r w:rsidRPr="001745FD">
        <w:rPr>
          <w:rFonts w:ascii="Times New Roman" w:hAnsi="Times New Roman" w:cs="Times New Roman"/>
          <w:lang w:val="lv-LV" w:eastAsia="en-GB"/>
        </w:rPr>
        <w:t> </w:t>
      </w:r>
      <w:r w:rsidR="0077067E">
        <w:rPr>
          <w:rFonts w:ascii="Times New Roman" w:hAnsi="Times New Roman" w:cs="Times New Roman"/>
          <w:lang w:val="lv-LV" w:eastAsia="en-GB"/>
        </w:rPr>
        <w:t>“</w:t>
      </w:r>
      <w:r w:rsidRPr="001745FD">
        <w:rPr>
          <w:rFonts w:ascii="Times New Roman" w:hAnsi="Times New Roman" w:cs="Times New Roman"/>
          <w:lang w:val="lv-LV" w:eastAsia="en-GB"/>
        </w:rPr>
        <w:t>Derīgo izrakteņu ieguves vietas konservācija vai rekultivācija</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derīgo izrakteņu ieguvējam ir noteikts pienākums arī pēc kūdras ieguves pabeigšanas rekultivēt derīgo izrakteņu ieguves vietu, lai nodrošinātu pilnvērtīgu ieguves vietas turpmāku izmantošanu. Atbilstoši rekultivācijas mērķim tiek noteikts derīgo izrakteņu ieguves vietas rekultivācijas veids, t.i., sagatavojot izmantošanai lauksaimniecībā vai mežsaimniecībā, izveidojot ūdenstilpes, sagatavojot rekreācijai vai izmantošanai citā veidā. Atkarībā no izvēlētā rekultivācijas veida turpmākam zemes izmantošanas veidam kūdras ieguves vietā, kurā pabeigta kūdras ieguve, tiek plānots nepieciešamais mitruma režīms rekultivācijas pasākumu īstenošanai. Tos īstenojot, var tikt pārveidota sākotnēji izveidotā kūdras ieguves vietas nosusināšanas sistēma atbilstoši derīgo izrakteņu ieguves projektā noteiktajam.</w:t>
      </w:r>
    </w:p>
    <w:p w14:paraId="4F874616"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2.6. Izglītība, zinātne un pētniecība</w:t>
      </w:r>
    </w:p>
    <w:p w14:paraId="1398A3B8"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Izglītība meliorācijas jomā</w:t>
      </w:r>
    </w:p>
    <w:p w14:paraId="61CD88A2"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Lai kvalitatīvi izpildītu meliorācijas darbus, nepieciešami izglītoti un kvalificēti darbinieki, kas prot izmantot modernas tehnoloģijas un būvniecībā pielietot jaunus materiālus.</w:t>
      </w:r>
    </w:p>
    <w:p w14:paraId="24FF90EF" w14:textId="4127F0BC"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Latvijā sertificētie meliorācijas speciālisti ir tuvu 70 gadu vecumam. Kopš 2012. gada no valsts budžeta dotācijām papildus tiek finansētas 25 studiju vietas studiju programmā </w:t>
      </w:r>
      <w:r w:rsidR="0077067E">
        <w:rPr>
          <w:rFonts w:ascii="Times New Roman" w:hAnsi="Times New Roman" w:cs="Times New Roman"/>
          <w:lang w:val="lv-LV" w:eastAsia="en-GB"/>
        </w:rPr>
        <w:t>“</w:t>
      </w:r>
      <w:r w:rsidRPr="001745FD">
        <w:rPr>
          <w:rFonts w:ascii="Times New Roman" w:hAnsi="Times New Roman" w:cs="Times New Roman"/>
          <w:lang w:val="lv-LV" w:eastAsia="en-GB"/>
        </w:rPr>
        <w:t>Vide un ūdenssaimniecība</w:t>
      </w:r>
      <w:r w:rsidR="0077067E">
        <w:rPr>
          <w:rFonts w:ascii="Times New Roman" w:hAnsi="Times New Roman" w:cs="Times New Roman"/>
          <w:lang w:val="lv-LV" w:eastAsia="en-GB"/>
        </w:rPr>
        <w:t>”</w:t>
      </w:r>
      <w:r w:rsidRPr="001745FD">
        <w:rPr>
          <w:rFonts w:ascii="Times New Roman" w:hAnsi="Times New Roman" w:cs="Times New Roman"/>
          <w:lang w:val="lv-LV" w:eastAsia="en-GB"/>
        </w:rPr>
        <w:t>, kas skolo meliorācijas speciālistus. 2018. gadā 1. septembrī Latvijas Lauksaimniecības universitātē (turpmāk – LLU) no valsts budžeta līdzekļiem tika finansētas 122 studējošo vietas meliorācijas jomā: 83 bakalaura studijās, 32 maģistra studijās un septiņas budžeta vietas doktora studijās. 2018. gadā austāko izglītību meliorācijas jomā ieguva 52 absolventi. Jau 2012. gadā, aktualizējot jautājumu nacionālā līmenī par meliorācijas jomas speciālistu nodrošinājumu valstī, Zemkopības ministrija aicināja ar meliorācijas darbiem saistītos uzņēmējus rīkot stipendiju konkursus savos uzņēmumos, lai motivētu sekmīgākos ūdenssaimniecības studiju programmas studentus izvēlēties meliorācijas studiju virzienu un rosinātu skolēnus pēc vidējās izglītības iegūšanas izvēlēties ar meliorāciju saistītu studiju programmu augstskolā, labākos no tiem nodrošinot ar darbavietu un motivējošu atalgojumu. Vienlaikus Zemkopības ministrija aicināja LLU popularizēt studiju programmu meliorācijas jomā, uzrunājot skolu absolventus, kā arī sadarbībā ar Latvijas Melioratoru biedrību apsvērt tālākizglītības kursu programmas izveidi esošo speciālistu kvalifikācijas pilnveidošanai.</w:t>
      </w:r>
    </w:p>
    <w:p w14:paraId="7B67F1BE" w14:textId="0A2E404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Saeimā 2014. gada 22. maijā ir apstiprinātas </w:t>
      </w:r>
      <w:r w:rsidR="0077067E">
        <w:rPr>
          <w:rFonts w:ascii="Times New Roman" w:hAnsi="Times New Roman" w:cs="Times New Roman"/>
          <w:lang w:val="lv-LV" w:eastAsia="en-GB"/>
        </w:rPr>
        <w:t>“</w:t>
      </w:r>
      <w:r w:rsidRPr="001745FD">
        <w:rPr>
          <w:rFonts w:ascii="Times New Roman" w:hAnsi="Times New Roman" w:cs="Times New Roman"/>
          <w:lang w:val="lv-LV" w:eastAsia="en-GB"/>
        </w:rPr>
        <w:t>Izglītības attīstības pamatnostādnes 2014.–2020. gadam</w:t>
      </w:r>
      <w:r w:rsidR="0077067E">
        <w:rPr>
          <w:rFonts w:ascii="Times New Roman" w:hAnsi="Times New Roman" w:cs="Times New Roman"/>
          <w:lang w:val="lv-LV" w:eastAsia="en-GB"/>
        </w:rPr>
        <w:t>”</w:t>
      </w:r>
      <w:r w:rsidRPr="001745FD">
        <w:rPr>
          <w:rFonts w:ascii="Times New Roman" w:hAnsi="Times New Roman" w:cs="Times New Roman"/>
          <w:lang w:val="lv-LV" w:eastAsia="en-GB"/>
        </w:rPr>
        <w:t>.</w:t>
      </w:r>
    </w:p>
    <w:p w14:paraId="5DB20CD1"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Viena no prioritātēm ir moderna un nākotnes darba tirgus prasībām atbilstoša izglītības sistēma, kas veicina tautsaimniecības transformāciju un stratēģijas prioritāšu īstenošanai nepieciešamo kompetenču, uzņēmējspējas un radošuma attīstību visos izglītības līmeņos.</w:t>
      </w:r>
    </w:p>
    <w:p w14:paraId="12A2A571" w14:textId="1AF490F2"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Meliorācijas nozarei nepieciešamo izglītību iespējams iegūt divās augstskolās – LLU un Rīgas tehniskajā universitātē (turpmāk – RTU) un divās profesionālās vidējās izglītības iestādēs (hidrobūvju būvtehniķis Smiltenes tehnikumā un Saldus tehnikumā). Ar meliorāciju saistītās augstākās izglītības programmas iespējams apgūt LLU Vides un būvzinātņu fakultātē bakalaura studiju programmā "Vide un ūdenssaimniecība"un akadēmiskajā maģistra studiju programmā </w:t>
      </w:r>
      <w:r w:rsidR="0077067E">
        <w:rPr>
          <w:rFonts w:ascii="Times New Roman" w:hAnsi="Times New Roman" w:cs="Times New Roman"/>
          <w:lang w:val="lv-LV" w:eastAsia="en-GB"/>
        </w:rPr>
        <w:t>“</w:t>
      </w:r>
      <w:r w:rsidRPr="001745FD">
        <w:rPr>
          <w:rFonts w:ascii="Times New Roman" w:hAnsi="Times New Roman" w:cs="Times New Roman"/>
          <w:lang w:val="lv-LV" w:eastAsia="en-GB"/>
        </w:rPr>
        <w:t>Vides, ūdens un zemes inženierzinātnes</w:t>
      </w:r>
      <w:r w:rsidR="0077067E">
        <w:rPr>
          <w:rFonts w:ascii="Times New Roman" w:hAnsi="Times New Roman" w:cs="Times New Roman"/>
          <w:lang w:val="lv-LV" w:eastAsia="en-GB"/>
        </w:rPr>
        <w:t xml:space="preserve">” </w:t>
      </w:r>
      <w:r w:rsidRPr="001745FD">
        <w:rPr>
          <w:rFonts w:ascii="Times New Roman" w:hAnsi="Times New Roman" w:cs="Times New Roman"/>
          <w:lang w:val="lv-LV" w:eastAsia="en-GB"/>
        </w:rPr>
        <w:t>un RTU studiju programmā būvniecībā, kā arī ūdens inženiersistēmās.</w:t>
      </w:r>
    </w:p>
    <w:p w14:paraId="04B188AA" w14:textId="71114155"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Mācību iestādēs iespējams apgūt dažādu kvalifikācijas līmeņu profesionālo izglītību. Kopumā meliorācijas izglītības sistēma atbilst Latvijā pastāvošajām normatīvajām prasībām, tomēr turpinās profesiju standartu izstrāde. Profesionālās izglītības un nodarbinātības trīspusējās sadarbības apakšpadomes 2017. gada 13. novembra sēdē (protokols Nr. 9) ir apstiprināts profesiju standarts </w:t>
      </w:r>
      <w:r w:rsidR="0077067E">
        <w:rPr>
          <w:rFonts w:ascii="Times New Roman" w:hAnsi="Times New Roman" w:cs="Times New Roman"/>
          <w:lang w:val="lv-LV" w:eastAsia="en-GB"/>
        </w:rPr>
        <w:t>“</w:t>
      </w:r>
      <w:r w:rsidRPr="001745FD">
        <w:rPr>
          <w:rFonts w:ascii="Times New Roman" w:hAnsi="Times New Roman" w:cs="Times New Roman"/>
          <w:lang w:val="lv-LV" w:eastAsia="en-GB"/>
        </w:rPr>
        <w:t>Hidrobūvju būvtehniķis</w:t>
      </w:r>
      <w:r w:rsidR="0077067E">
        <w:rPr>
          <w:rFonts w:ascii="Times New Roman" w:hAnsi="Times New Roman" w:cs="Times New Roman"/>
          <w:lang w:val="lv-LV" w:eastAsia="en-GB"/>
        </w:rPr>
        <w:t>”</w:t>
      </w:r>
      <w:r w:rsidRPr="001745FD">
        <w:rPr>
          <w:rFonts w:ascii="Times New Roman" w:hAnsi="Times New Roman" w:cs="Times New Roman"/>
          <w:lang w:val="lv-LV" w:eastAsia="en-GB"/>
        </w:rPr>
        <w:t xml:space="preserve">, kas nosaka nepieciešamās profesionālās prasmes un kompetences trīs kvalifikācijas līmenī. Profesionālās kvalifikācijas prasības nosaka </w:t>
      </w:r>
      <w:r w:rsidRPr="001745FD">
        <w:rPr>
          <w:rFonts w:ascii="Times New Roman" w:hAnsi="Times New Roman" w:cs="Times New Roman"/>
          <w:lang w:val="lv-LV" w:eastAsia="en-GB"/>
        </w:rPr>
        <w:lastRenderedPageBreak/>
        <w:t>zināšanas, prasmes, attieksmes, profesionālās kompetences, kas nepieciešamas darba uzdevumu izpildei ar meliorāciju saistītajās profesijās un specializācijas.</w:t>
      </w:r>
    </w:p>
    <w:p w14:paraId="29D4A678" w14:textId="51C0D448"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Pašlaik nav iespējas iegūt profesionālo izglītību vairākos paņēmienos, t.i., sākt ar zemāku kvalifikāciju un saņemt atbilstošu izglītību apliecinošu dokumentu, turpināt mācības un sasniegt nākamo kvalifikācijas līmeni, tā īstenojot arī mūža izglītības pamatprincipus. Nepieciešama izstrādāto profesijas standartu aktualizācija un tajos izmantotās terminoloģijas saskaņošana, izglītības programmu aktualizācija un jaunu programmu izstrāde atbilstoši profesiju standartu prasībām. 2017. gadā, lai piesaistītu iespējami vairāk mācīties gribētāju, profesionālās vidējās izglītības iestādes ir uzsākušas īstenot izglītības programmu </w:t>
      </w:r>
      <w:r w:rsidR="0077067E">
        <w:rPr>
          <w:rFonts w:ascii="Times New Roman" w:hAnsi="Times New Roman" w:cs="Times New Roman"/>
          <w:lang w:val="lv-LV" w:eastAsia="en-GB"/>
        </w:rPr>
        <w:t>“</w:t>
      </w:r>
      <w:r w:rsidRPr="001745FD">
        <w:rPr>
          <w:rFonts w:ascii="Times New Roman" w:hAnsi="Times New Roman" w:cs="Times New Roman"/>
          <w:lang w:val="lv-LV" w:eastAsia="en-GB"/>
        </w:rPr>
        <w:t>Hidrobūvju būvtehniķis</w:t>
      </w:r>
      <w:r w:rsidR="0077067E">
        <w:rPr>
          <w:rFonts w:ascii="Times New Roman" w:hAnsi="Times New Roman" w:cs="Times New Roman"/>
          <w:lang w:val="lv-LV" w:eastAsia="en-GB"/>
        </w:rPr>
        <w:t>”</w:t>
      </w:r>
      <w:r w:rsidRPr="001745FD">
        <w:rPr>
          <w:rFonts w:ascii="Times New Roman" w:hAnsi="Times New Roman" w:cs="Times New Roman"/>
          <w:lang w:val="lv-LV" w:eastAsia="en-GB"/>
        </w:rPr>
        <w:t>, ņemot vērā materiāli tehnisko nodrošinājumu un pasniedzēju kvalifikāciju. Atbilstoša materiāltehniskā nodrošinājuma trūkums ir viens no iemesliem izglītojamo nepietiekamam prasmju līmenim.</w:t>
      </w:r>
    </w:p>
    <w:p w14:paraId="5E0312B9"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Profesionālās izglītības atbilstību darba tirgus prasībām nav iespējams panākt bez darba devēju atbalsta un līdzdalības. Latvijas hidromelioratīvo būvnieku asociācija cieši sadarbojas un uztur darba devēju sadarbību ar nozares profesionālās izglītības iestādēm.</w:t>
      </w:r>
    </w:p>
    <w:p w14:paraId="36F227D6" w14:textId="440D6E3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LLU Vides un būvzinātņu fakultātē tiek piedāvāta augstākā izglītība ainavu arhitektūrā, būvniecībā, hidroinženierzinātnē, vides un ūdenssaimniecībā. LLU Vides un būvzinātņu fakultāte ir vienīgā, kurā tiek sagatavoti inženieri vides saimniecībā un ūdenssaimniecībā ar zināšanām par lauksaimniecības zemju nosusināšanu un meliorācijas sistēmu hidrotehniskajām būvēm. 2018. gadā fakultātē profesionālās augstākās izglītības bakalaura studiju programmā bija nodrošinātas 52 valsts finansēto vietu skaits. Akadēmiskās izglītības maģistra studiju programmā </w:t>
      </w:r>
      <w:r w:rsidR="0050750B">
        <w:rPr>
          <w:rFonts w:ascii="Times New Roman" w:hAnsi="Times New Roman" w:cs="Times New Roman"/>
          <w:lang w:val="lv-LV" w:eastAsia="en-GB"/>
        </w:rPr>
        <w:t>“</w:t>
      </w:r>
      <w:r w:rsidRPr="001745FD">
        <w:rPr>
          <w:rFonts w:ascii="Times New Roman" w:hAnsi="Times New Roman" w:cs="Times New Roman"/>
          <w:lang w:val="lv-LV" w:eastAsia="en-GB"/>
        </w:rPr>
        <w:t>Vides, ūdens un zemes inženierzinātnes</w:t>
      </w:r>
      <w:r w:rsidR="0050750B">
        <w:rPr>
          <w:rFonts w:ascii="Times New Roman" w:hAnsi="Times New Roman" w:cs="Times New Roman"/>
          <w:lang w:val="lv-LV" w:eastAsia="en-GB"/>
        </w:rPr>
        <w:t xml:space="preserve">” </w:t>
      </w:r>
      <w:r w:rsidRPr="001745FD">
        <w:rPr>
          <w:rFonts w:ascii="Times New Roman" w:hAnsi="Times New Roman" w:cs="Times New Roman"/>
          <w:lang w:val="lv-LV" w:eastAsia="en-GB"/>
        </w:rPr>
        <w:t>2017. gadā tika nodrošināts 24 valsts finansēto vietu skaits.</w:t>
      </w:r>
    </w:p>
    <w:p w14:paraId="02EF146A"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Daudziem studētgribētājiem ir nepietiekamas zināšanas pamata un vidējā izglītībā (galvenokārt matemātikā, fizikā un ķīmijā) – tas rada grūtības sekmīgām studijām augstskolā, un daļa studentu studijas pārtrauc. Augstākās izglītības un zinātnes nepietiekamais finansējumus un integrācija ir atstājusi būtisku ietekmi uz mācību spēku kapacitāti un augstākās izglītības kvalitāti.</w:t>
      </w:r>
    </w:p>
    <w:p w14:paraId="28EEC78E" w14:textId="41607A3D"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Latvijas lauku konsultāciju un izglītības centrs (turpmāk – LLKC) piedāvā iespējas ikvienam sabiedrības loceklim iegūt un (vai) pilnveidot zināšanas, prasmes un kompetences meliorācijas jomā atbilstoši savām interesēm un vajadzībām. LLKC regulāri organizē informatīvos seminārus </w:t>
      </w:r>
      <w:r w:rsidR="0050750B">
        <w:rPr>
          <w:rFonts w:ascii="Times New Roman" w:hAnsi="Times New Roman" w:cs="Times New Roman"/>
          <w:lang w:val="lv-LV" w:eastAsia="en-GB"/>
        </w:rPr>
        <w:t>“</w:t>
      </w:r>
      <w:r w:rsidRPr="001745FD">
        <w:rPr>
          <w:rFonts w:ascii="Times New Roman" w:hAnsi="Times New Roman" w:cs="Times New Roman"/>
          <w:lang w:val="lv-LV" w:eastAsia="en-GB"/>
        </w:rPr>
        <w:t>Meliorācijas sistēmas, to izbūve, uzturēšanas un kopšanas pasākumi</w:t>
      </w:r>
      <w:r w:rsidR="0050750B">
        <w:rPr>
          <w:rFonts w:ascii="Times New Roman" w:hAnsi="Times New Roman" w:cs="Times New Roman"/>
          <w:lang w:val="lv-LV" w:eastAsia="en-GB"/>
        </w:rPr>
        <w:t>”</w:t>
      </w:r>
      <w:r w:rsidRPr="001745FD">
        <w:rPr>
          <w:rFonts w:ascii="Times New Roman" w:hAnsi="Times New Roman" w:cs="Times New Roman"/>
          <w:lang w:val="lv-LV" w:eastAsia="en-GB"/>
        </w:rPr>
        <w:t>.</w:t>
      </w:r>
    </w:p>
    <w:p w14:paraId="6B6A4A08"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Meliorācijas zinātne un pētniecība</w:t>
      </w:r>
    </w:p>
    <w:p w14:paraId="67A715A2"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Latvijā trūkst zinātnisko pētījumu un secinājumu jautājumā par neuzturētu meliorācijas sistēmu stratēģisko ietekmi uz platību pārpurvošanos, meliorēto platību ekonomiskās un sociālās vērtības zaudēšanu, mežu un lauksaimniecībā izmantojamās zemes ražības un produktivitātes samazināšanos, mežu apsaimniekošanas apstākļu pasliktināšanos, </w:t>
      </w:r>
      <w:r w:rsidRPr="0050750B">
        <w:rPr>
          <w:rFonts w:ascii="Times New Roman" w:hAnsi="Times New Roman" w:cs="Times New Roman"/>
          <w:lang w:val="lv-LV" w:eastAsia="en-GB"/>
        </w:rPr>
        <w:t>saimnieciskās darbības samazināšanos</w:t>
      </w:r>
      <w:r w:rsidRPr="001745FD">
        <w:rPr>
          <w:rFonts w:ascii="Times New Roman" w:hAnsi="Times New Roman" w:cs="Times New Roman"/>
          <w:lang w:val="lv-LV" w:eastAsia="en-GB"/>
        </w:rPr>
        <w:t>, lauku iedzīvotāju sociālā stāvokļa pasliktināšanos, migrācijas palielināšanos no lauku apvidiem uz pilsētu, tautsaimniecībā svarīgas infrastruktūras degradāciju, plūdu riska draudiem, draudiem civilajai drošībai u.tml.</w:t>
      </w:r>
    </w:p>
    <w:p w14:paraId="0FF5C417" w14:textId="34D85D9F" w:rsidR="001745FD" w:rsidRPr="001745FD" w:rsidRDefault="0050750B" w:rsidP="00901AA4">
      <w:pPr>
        <w:pStyle w:val="NoSpacing"/>
        <w:jc w:val="both"/>
        <w:rPr>
          <w:rFonts w:ascii="Times New Roman" w:hAnsi="Times New Roman" w:cs="Times New Roman"/>
          <w:lang w:val="lv-LV" w:eastAsia="en-GB"/>
        </w:rPr>
      </w:pPr>
      <w:r>
        <w:rPr>
          <w:rFonts w:ascii="Times New Roman" w:hAnsi="Times New Roman" w:cs="Times New Roman"/>
          <w:lang w:val="lv-LV" w:eastAsia="en-GB"/>
        </w:rPr>
        <w:t>“</w:t>
      </w:r>
      <w:r w:rsidR="001745FD" w:rsidRPr="001745FD">
        <w:rPr>
          <w:rFonts w:ascii="Times New Roman" w:hAnsi="Times New Roman" w:cs="Times New Roman"/>
          <w:lang w:val="lv-LV" w:eastAsia="en-GB"/>
        </w:rPr>
        <w:t>Zinātnes, tehnoloģiju attīstības un inovācijas pamatnostādnes 2014.–2020. gadam</w:t>
      </w:r>
      <w:r>
        <w:rPr>
          <w:rFonts w:ascii="Times New Roman" w:hAnsi="Times New Roman" w:cs="Times New Roman"/>
          <w:lang w:val="lv-LV" w:eastAsia="en-GB"/>
        </w:rPr>
        <w:t xml:space="preserve">” </w:t>
      </w:r>
      <w:r w:rsidR="001745FD" w:rsidRPr="001745FD">
        <w:rPr>
          <w:rFonts w:ascii="Times New Roman" w:hAnsi="Times New Roman" w:cs="Times New Roman"/>
          <w:lang w:val="lv-LV" w:eastAsia="en-GB"/>
        </w:rPr>
        <w:t>ir apstiprinātas ar Ministru kabineta 2013. gada 28. decembra rīkojumu Nr. 685. Zinātnes, tehnoloģiju un inovācijas politikas virsmērķis ir Latvijas zināšanu bāzes un inovāciju kapacitātes attīstība un inovāciju sistēmas koordinācija. Šī mērķa sasniegšanai ir jāattīsta zinātnes, tehnoloģiju un inovāciju jomas cilvēkkapitāls, jāveicina Latvijas zinātnes starptautiskā konkurētspēja, modernizēts un integrēts pētniecības un izglītības sektors, jāveido efektīvāku zināšanu pārneses vide un stiprināta uzņēmumu absorbcijas un inovācijas kapacitāte, optimizēta zinātnes, tehnoloģiju un inovāciju jomas pārvaldība, kā arī pieprasījums pēc zinātnes un inovācijām.</w:t>
      </w:r>
    </w:p>
    <w:p w14:paraId="627070D5" w14:textId="3C969692"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 xml:space="preserve">Ar meliorāciju saistītās zinātnes un pētniecība notiek LLU Vides un būvzinātņu fakultātē (LLU VBF) un Latvijas Valsts mežzinātnes institūtā </w:t>
      </w:r>
      <w:r w:rsidR="0050750B">
        <w:rPr>
          <w:rFonts w:ascii="Times New Roman" w:hAnsi="Times New Roman" w:cs="Times New Roman"/>
          <w:lang w:val="lv-LV" w:eastAsia="en-GB"/>
        </w:rPr>
        <w:t>“</w:t>
      </w:r>
      <w:r w:rsidRPr="001745FD">
        <w:rPr>
          <w:rFonts w:ascii="Times New Roman" w:hAnsi="Times New Roman" w:cs="Times New Roman"/>
          <w:lang w:val="lv-LV" w:eastAsia="en-GB"/>
        </w:rPr>
        <w:t>Silava</w:t>
      </w:r>
      <w:r w:rsidR="0050750B">
        <w:rPr>
          <w:rFonts w:ascii="Times New Roman" w:hAnsi="Times New Roman" w:cs="Times New Roman"/>
          <w:lang w:val="lv-LV" w:eastAsia="en-GB"/>
        </w:rPr>
        <w:t>”</w:t>
      </w:r>
      <w:r w:rsidRPr="001745FD">
        <w:rPr>
          <w:rFonts w:ascii="Times New Roman" w:hAnsi="Times New Roman" w:cs="Times New Roman"/>
          <w:lang w:val="lv-LV" w:eastAsia="en-GB"/>
        </w:rPr>
        <w:t>, kur norisinās klimata pārmaiņas samazinošu un vides tehnoloģiju, hidroloģijas un lauksaimniecības un mežsaimniecības noteču pētījumi. To mērķis ir izpētīt un samazināt cilvēka saimnieciskās darbības lauksaimniecībā izraisīto negatīvo ietekmi uz klimatu un ūdens vidi.</w:t>
      </w:r>
    </w:p>
    <w:p w14:paraId="0EA58A5A" w14:textId="77777777" w:rsidR="001745FD" w:rsidRPr="001745FD" w:rsidRDefault="001745FD" w:rsidP="001745FD">
      <w:pPr>
        <w:pStyle w:val="NoSpacing"/>
        <w:rPr>
          <w:rFonts w:ascii="Times New Roman" w:hAnsi="Times New Roman" w:cs="Times New Roman"/>
          <w:b/>
          <w:bCs/>
          <w:lang w:val="lv-LV" w:eastAsia="en-GB"/>
        </w:rPr>
      </w:pPr>
      <w:r w:rsidRPr="001745FD">
        <w:rPr>
          <w:rFonts w:ascii="Times New Roman" w:hAnsi="Times New Roman" w:cs="Times New Roman"/>
          <w:b/>
          <w:bCs/>
          <w:lang w:val="lv-LV" w:eastAsia="en-GB"/>
        </w:rPr>
        <w:t>2.7. Nacionālā drošība un civilā aizsardzība</w:t>
      </w:r>
    </w:p>
    <w:p w14:paraId="7FB9528B"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Ar Ministru kabineta 2011.gada 9.augusta rīkojumu Nr. 369 apstiprinātajā Valsts civilās aizsardzības plānā</w:t>
      </w:r>
      <w:r w:rsidRPr="001745FD">
        <w:rPr>
          <w:rFonts w:ascii="Times New Roman" w:hAnsi="Times New Roman" w:cs="Times New Roman"/>
          <w:vertAlign w:val="superscript"/>
          <w:lang w:val="lv-LV" w:eastAsia="en-GB"/>
        </w:rPr>
        <w:t>24</w:t>
      </w:r>
      <w:r w:rsidRPr="001745FD">
        <w:rPr>
          <w:rFonts w:ascii="Times New Roman" w:hAnsi="Times New Roman" w:cs="Times New Roman"/>
          <w:lang w:val="lv-LV" w:eastAsia="en-GB"/>
        </w:rPr>
        <w:t> (turpmāk – VCA plāns) starp iespējamajiem nacionālās civilās aizsardzības apdraudējuma veidiem ir minēti plūdi un lietusgāzes, kas tieši saistīti ar meliorācijas sistēmu darbību un to funkcionēšanas efektivitāti.</w:t>
      </w:r>
    </w:p>
    <w:p w14:paraId="03A09303"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VCA plāna </w:t>
      </w:r>
      <w:hyperlink r:id="rId60" w:anchor="p9" w:history="1">
        <w:r w:rsidRPr="001745FD">
          <w:rPr>
            <w:rFonts w:ascii="Times New Roman" w:hAnsi="Times New Roman" w:cs="Times New Roman"/>
            <w:lang w:val="lv-LV" w:eastAsia="en-GB"/>
          </w:rPr>
          <w:t>9. punktā</w:t>
        </w:r>
      </w:hyperlink>
      <w:r w:rsidRPr="001745FD">
        <w:rPr>
          <w:rFonts w:ascii="Times New Roman" w:hAnsi="Times New Roman" w:cs="Times New Roman"/>
          <w:lang w:val="lv-LV" w:eastAsia="en-GB"/>
        </w:rPr>
        <w:t> teikts, ka nokrišņu daudzums, kas pārsniedz 50 mm, 12 stundu vai īsākā laikā var izraisīt ūdens līmeņa celšanos upēs, applūdinot zemākās vietas, māju pagrabus u.c. Savukārt 11. punktā uzsvars likts uz plūdiem kā nozīmīgu draudu valsts civilās aizsardzības jomā. Plūdi ir saistīti ar tādu infekcijas slimību uzliesmojumu risku kā zarnu infekcijas, A hepatīts, leptospiroze, enterovīrusu infekcijas un citas, kas rada draudus iedzīvotāju dzīvībai un veselībai.</w:t>
      </w:r>
    </w:p>
    <w:p w14:paraId="42349EF3"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Plūdus var izraisīt pavasara pali upēs, nokrišņu daudzums 50 mm un vairāk 12 stundu vai īsākā laikā, ledus sastrēgumi upēs, vēja radīti uzplūdi teritorijās gar jūras krastu un lielāko upju grīvās, hidrotehnisko būvju pārrāvumi vai to nepareiza ekspluatācija un nepietiekama uzturēšana.</w:t>
      </w:r>
    </w:p>
    <w:p w14:paraId="77C2A757" w14:textId="7F2E0BE7" w:rsidR="001745FD" w:rsidRPr="00901AA4" w:rsidRDefault="001745FD" w:rsidP="00901AA4">
      <w:pPr>
        <w:pStyle w:val="NoSpacing"/>
        <w:jc w:val="both"/>
        <w:rPr>
          <w:rFonts w:ascii="Times New Roman" w:hAnsi="Times New Roman" w:cs="Times New Roman"/>
          <w:lang w:val="lv-LV" w:eastAsia="en-GB"/>
        </w:rPr>
      </w:pPr>
      <w:r w:rsidRPr="00901AA4">
        <w:rPr>
          <w:rFonts w:ascii="Times New Roman" w:hAnsi="Times New Roman" w:cs="Times New Roman"/>
          <w:lang w:val="lv-LV" w:eastAsia="en-GB"/>
        </w:rPr>
        <w:t xml:space="preserve">Vēsturiskie un operatīvie hidrometrisko posteņu novērojumu dati saskaņā ar sadarbības līgumu hidroloģiskās informācijas sagatavošanas un apmaiņas jomā, kurš 2019. gada aprīlī noslēgts starp valsts SIA </w:t>
      </w:r>
      <w:r w:rsidR="0050750B">
        <w:rPr>
          <w:rFonts w:ascii="Times New Roman" w:hAnsi="Times New Roman" w:cs="Times New Roman"/>
          <w:lang w:val="lv-LV" w:eastAsia="en-GB"/>
        </w:rPr>
        <w:t>“</w:t>
      </w:r>
      <w:r w:rsidRPr="00901AA4">
        <w:rPr>
          <w:rFonts w:ascii="Times New Roman" w:hAnsi="Times New Roman" w:cs="Times New Roman"/>
          <w:lang w:val="lv-LV" w:eastAsia="en-GB"/>
        </w:rPr>
        <w:t>Latvijas Vides, ģeoloģijas un meteoroloģijas centru</w:t>
      </w:r>
      <w:r w:rsidR="0050750B">
        <w:rPr>
          <w:rFonts w:ascii="Times New Roman" w:hAnsi="Times New Roman" w:cs="Times New Roman"/>
          <w:lang w:val="lv-LV" w:eastAsia="en-GB"/>
        </w:rPr>
        <w:t xml:space="preserve">” </w:t>
      </w:r>
      <w:r w:rsidRPr="00901AA4">
        <w:rPr>
          <w:rFonts w:ascii="Times New Roman" w:hAnsi="Times New Roman" w:cs="Times New Roman"/>
          <w:lang w:val="lv-LV" w:eastAsia="en-GB"/>
        </w:rPr>
        <w:t xml:space="preserve">un valsts sabiedrību ar ierobežotu atbildību </w:t>
      </w:r>
      <w:r w:rsidR="0050750B">
        <w:rPr>
          <w:rFonts w:ascii="Times New Roman" w:hAnsi="Times New Roman" w:cs="Times New Roman"/>
          <w:lang w:val="lv-LV" w:eastAsia="en-GB"/>
        </w:rPr>
        <w:t>“</w:t>
      </w:r>
      <w:r w:rsidRPr="00901AA4">
        <w:rPr>
          <w:rFonts w:ascii="Times New Roman" w:hAnsi="Times New Roman" w:cs="Times New Roman"/>
          <w:lang w:val="lv-LV" w:eastAsia="en-GB"/>
        </w:rPr>
        <w:t>Zemkopības ministrijas nekustamie īpašumi</w:t>
      </w:r>
      <w:r w:rsidR="0050750B">
        <w:rPr>
          <w:rFonts w:ascii="Times New Roman" w:hAnsi="Times New Roman" w:cs="Times New Roman"/>
          <w:lang w:val="lv-LV" w:eastAsia="en-GB"/>
        </w:rPr>
        <w:t>”</w:t>
      </w:r>
      <w:r w:rsidRPr="00901AA4">
        <w:rPr>
          <w:rFonts w:ascii="Times New Roman" w:hAnsi="Times New Roman" w:cs="Times New Roman"/>
          <w:lang w:val="lv-LV" w:eastAsia="en-GB"/>
        </w:rPr>
        <w:t xml:space="preserve">, tiek integrēti valsts SIA </w:t>
      </w:r>
      <w:r w:rsidR="0050750B">
        <w:rPr>
          <w:rFonts w:ascii="Times New Roman" w:hAnsi="Times New Roman" w:cs="Times New Roman"/>
          <w:lang w:val="lv-LV" w:eastAsia="en-GB"/>
        </w:rPr>
        <w:t>“</w:t>
      </w:r>
      <w:r w:rsidRPr="00901AA4">
        <w:rPr>
          <w:rFonts w:ascii="Times New Roman" w:hAnsi="Times New Roman" w:cs="Times New Roman"/>
          <w:lang w:val="lv-LV" w:eastAsia="en-GB"/>
        </w:rPr>
        <w:t>Latvijas Vides, ģeoloģijas un meteoroloģijas centrs</w:t>
      </w:r>
      <w:r w:rsidR="0050750B">
        <w:rPr>
          <w:rFonts w:ascii="Times New Roman" w:hAnsi="Times New Roman" w:cs="Times New Roman"/>
          <w:lang w:val="lv-LV" w:eastAsia="en-GB"/>
        </w:rPr>
        <w:t xml:space="preserve">” </w:t>
      </w:r>
      <w:r w:rsidRPr="00901AA4">
        <w:rPr>
          <w:rFonts w:ascii="Times New Roman" w:hAnsi="Times New Roman" w:cs="Times New Roman"/>
          <w:lang w:val="lv-LV" w:eastAsia="en-GB"/>
        </w:rPr>
        <w:t>izveidotajā un uzturētajā Plūdu risku informācijas sistēmā.</w:t>
      </w:r>
    </w:p>
    <w:p w14:paraId="019AB75C" w14:textId="77777777" w:rsidR="001745FD" w:rsidRPr="00901AA4" w:rsidRDefault="001745FD" w:rsidP="00901AA4">
      <w:pPr>
        <w:pStyle w:val="NoSpacing"/>
        <w:jc w:val="both"/>
        <w:rPr>
          <w:rFonts w:ascii="Times New Roman" w:hAnsi="Times New Roman" w:cs="Times New Roman"/>
          <w:lang w:val="lv-LV" w:eastAsia="en-GB"/>
        </w:rPr>
      </w:pPr>
      <w:r w:rsidRPr="00901AA4">
        <w:rPr>
          <w:rFonts w:ascii="Times New Roman" w:hAnsi="Times New Roman" w:cs="Times New Roman"/>
          <w:lang w:val="lv-LV" w:eastAsia="en-GB"/>
        </w:rPr>
        <w:t>Atkarībā no laikapstākļiem Daugavā, Gaujā, Ventā, Dubnā, Lielupē, Ogrē un Bārtā pavasarī var veidoties ievērojami ledus sastrēgumi, kas rada strauju ūdens līmeņa celšanos. Visvairāk apdraudētās vietas pie Daugavas ir Daugavpils, kā arī Daugavpils, Ilūkstes, Līvānu, Jēkabpils, Krustpils, Salas un Pļaviņu novads. Minētās administratīvās teritorijas plūdi var skart pat divreiz gadā. Plūdu draudus Rīgai un Jūrmalai var radīt rietumu vējš 2–3 dienu laikā ar ātrumu lielāku kā 20 m/s, kas pēc tam, pārejot ziemeļrietumu vējā, sadzen jūras ūdeni Daugavā un Lielupē, daļēji applūdinot teritorijas Rīgas pilsētā. Plūdu apdraudēto vietu saraksts ir plašs un pilnībā ietverts VCA plāna </w:t>
      </w:r>
      <w:hyperlink r:id="rId61" w:anchor="piel7" w:history="1">
        <w:r w:rsidRPr="00901AA4">
          <w:rPr>
            <w:rFonts w:ascii="Times New Roman" w:hAnsi="Times New Roman" w:cs="Times New Roman"/>
            <w:lang w:val="lv-LV" w:eastAsia="en-GB"/>
          </w:rPr>
          <w:t>7. pielikumā</w:t>
        </w:r>
      </w:hyperlink>
      <w:r w:rsidRPr="00901AA4">
        <w:rPr>
          <w:rFonts w:ascii="Times New Roman" w:hAnsi="Times New Roman" w:cs="Times New Roman"/>
          <w:lang w:val="lv-LV" w:eastAsia="en-GB"/>
        </w:rPr>
        <w:t>, bet preventīvie un neatliekamie pasākumi plūdu un to draudu gadījumā izklāstīti </w:t>
      </w:r>
      <w:hyperlink r:id="rId62" w:anchor="piel8" w:history="1">
        <w:r w:rsidRPr="00901AA4">
          <w:rPr>
            <w:rFonts w:ascii="Times New Roman" w:hAnsi="Times New Roman" w:cs="Times New Roman"/>
            <w:lang w:val="lv-LV" w:eastAsia="en-GB"/>
          </w:rPr>
          <w:t>8. pielikumā</w:t>
        </w:r>
      </w:hyperlink>
      <w:r w:rsidRPr="00901AA4">
        <w:rPr>
          <w:rFonts w:ascii="Times New Roman" w:hAnsi="Times New Roman" w:cs="Times New Roman"/>
          <w:lang w:val="lv-LV" w:eastAsia="en-GB"/>
        </w:rPr>
        <w:t>.</w:t>
      </w:r>
    </w:p>
    <w:p w14:paraId="2778F68D" w14:textId="215160A6"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 xml:space="preserve">2008. gada 13. jūnijā izdots Ministru kabineta rīkojums Nr. 328 </w:t>
      </w:r>
      <w:r w:rsidR="0050750B">
        <w:rPr>
          <w:rFonts w:ascii="Times New Roman" w:hAnsi="Times New Roman" w:cs="Times New Roman"/>
          <w:lang w:val="lv-LV" w:eastAsia="en-GB"/>
        </w:rPr>
        <w:t>“</w:t>
      </w:r>
      <w:r w:rsidRPr="001745FD">
        <w:rPr>
          <w:rFonts w:ascii="Times New Roman" w:hAnsi="Times New Roman" w:cs="Times New Roman"/>
          <w:lang w:val="lv-LV" w:eastAsia="en-GB"/>
        </w:rPr>
        <w:t xml:space="preserve">Par valsts meliorācijas sistēmu un valsts nozīmes meliorācijas sistēmu nodošanu valsts sabiedrības ar ierobežotu atbildību </w:t>
      </w:r>
      <w:r w:rsidR="0050750B">
        <w:rPr>
          <w:rFonts w:ascii="Times New Roman" w:hAnsi="Times New Roman" w:cs="Times New Roman"/>
          <w:lang w:val="lv-LV" w:eastAsia="en-GB"/>
        </w:rPr>
        <w:t>“</w:t>
      </w:r>
      <w:r w:rsidRPr="001745FD">
        <w:rPr>
          <w:rFonts w:ascii="Times New Roman" w:hAnsi="Times New Roman" w:cs="Times New Roman"/>
          <w:lang w:val="lv-LV" w:eastAsia="en-GB"/>
        </w:rPr>
        <w:t>Zemkopības ministrijas nekustamie īpašumi"valdījumā</w:t>
      </w:r>
      <w:r w:rsidR="0050750B">
        <w:rPr>
          <w:rFonts w:ascii="Times New Roman" w:hAnsi="Times New Roman" w:cs="Times New Roman"/>
          <w:lang w:val="lv-LV" w:eastAsia="en-GB"/>
        </w:rPr>
        <w:t>””</w:t>
      </w:r>
      <w:r w:rsidRPr="001745FD">
        <w:rPr>
          <w:rFonts w:ascii="Times New Roman" w:hAnsi="Times New Roman" w:cs="Times New Roman"/>
          <w:lang w:val="lv-LV" w:eastAsia="en-GB"/>
        </w:rPr>
        <w:t xml:space="preserve">. Atbilstoši tam VSIA </w:t>
      </w:r>
      <w:r w:rsidR="0050750B">
        <w:rPr>
          <w:rFonts w:ascii="Times New Roman" w:hAnsi="Times New Roman" w:cs="Times New Roman"/>
          <w:lang w:val="lv-LV" w:eastAsia="en-GB"/>
        </w:rPr>
        <w:t>“</w:t>
      </w:r>
      <w:r w:rsidRPr="001745FD">
        <w:rPr>
          <w:rFonts w:ascii="Times New Roman" w:hAnsi="Times New Roman" w:cs="Times New Roman"/>
          <w:lang w:val="lv-LV" w:eastAsia="en-GB"/>
        </w:rPr>
        <w:t>Zemkopības ministrijas nekustamie īpašumi</w:t>
      </w:r>
      <w:r w:rsidR="0050750B">
        <w:rPr>
          <w:rFonts w:ascii="Times New Roman" w:hAnsi="Times New Roman" w:cs="Times New Roman"/>
          <w:lang w:val="lv-LV" w:eastAsia="en-GB"/>
        </w:rPr>
        <w:t xml:space="preserve">” </w:t>
      </w:r>
      <w:r w:rsidRPr="001745FD">
        <w:rPr>
          <w:rFonts w:ascii="Times New Roman" w:hAnsi="Times New Roman" w:cs="Times New Roman"/>
          <w:lang w:val="lv-LV" w:eastAsia="en-GB"/>
        </w:rPr>
        <w:t>nodotas valdījumā valsts meliorācijas sistēmas un valsts nozīmes meliorācijas sistēmas, tostarp polderu sūkņu stacijas, kā arī tehnoloģiskās iekārtas un tehniskie projekti.</w:t>
      </w:r>
    </w:p>
    <w:p w14:paraId="6697468E"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Iedzīvotāju drošību var apdraudēt Daugavas kaskādes hidroelektrostaciju dambju pārrāvumi lielu plūdu, terora aktu vai zemestrīces dēļ, kas var radīt ķēdes reakciju, izraisot aizsargdambju pārrāvumus upes lejtecē esošās hidroelektrostacijās krasi pieaugušā spiediena dēļ, kā arī hidroturbīnu bojājumi.</w:t>
      </w:r>
    </w:p>
    <w:p w14:paraId="547A97EE"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Pēc Pļaviņu HES ar ūdenskrātuves tilpumu 603 milj. m</w:t>
      </w: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 dambja pārrāvuma tiktu applūdinātas Jaunjelgavas, Ķeguma, Lielvārdes pilsētu un daļēji Ķeguma, Lielvārdes, Aizkraukles novadu teritorijas.</w:t>
      </w:r>
    </w:p>
    <w:p w14:paraId="7E235BA0"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lastRenderedPageBreak/>
        <w:t>Pēc Ķeguma HES ar ūdenskrātuves tilpumu 160 milj. m</w:t>
      </w: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 dambja pārrāvuma tiktu daļēji applūdināta Ogres un Ikšķiles pilsēta. Pēc Rīgas HES ar ūdenskrātuves tilpumu 339 milj. m</w:t>
      </w: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 dambja pārrāvuma var applūst 41,9 km</w:t>
      </w:r>
      <w:r w:rsidRPr="001745FD">
        <w:rPr>
          <w:rFonts w:ascii="Times New Roman" w:hAnsi="Times New Roman" w:cs="Times New Roman"/>
          <w:vertAlign w:val="superscript"/>
          <w:lang w:val="lv-LV" w:eastAsia="en-GB"/>
        </w:rPr>
        <w:t>2</w:t>
      </w:r>
      <w:r w:rsidRPr="001745FD">
        <w:rPr>
          <w:rFonts w:ascii="Times New Roman" w:hAnsi="Times New Roman" w:cs="Times New Roman"/>
          <w:lang w:val="lv-LV" w:eastAsia="en-GB"/>
        </w:rPr>
        <w:t> zemākās Rīgas pilsētas teritorijas.</w:t>
      </w:r>
    </w:p>
    <w:p w14:paraId="2D7F04FC"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Preventīvie, gatavības, reaģēšanas un seku likvidēšanas neatliekamie pasākumi plūdu gadījumā norādīti VCA plāna </w:t>
      </w:r>
      <w:hyperlink r:id="rId63" w:anchor="piel8" w:history="1">
        <w:r w:rsidRPr="001745FD">
          <w:rPr>
            <w:rFonts w:ascii="Times New Roman" w:hAnsi="Times New Roman" w:cs="Times New Roman"/>
            <w:lang w:val="lv-LV" w:eastAsia="en-GB"/>
          </w:rPr>
          <w:t>8. pielikumā</w:t>
        </w:r>
      </w:hyperlink>
      <w:r w:rsidRPr="001745FD">
        <w:rPr>
          <w:rFonts w:ascii="Times New Roman" w:hAnsi="Times New Roman" w:cs="Times New Roman"/>
          <w:lang w:val="lv-LV" w:eastAsia="en-GB"/>
        </w:rPr>
        <w:t>.</w:t>
      </w:r>
    </w:p>
    <w:p w14:paraId="7CEEF4C3"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Būtiski ir pieminēt Saeimas 2015. gada 26. novembrī apstiprināto Nacionālās drošības koncepciju. Tajā teikts, ka valstiskā līmenī ir jādarbojas pie dzelzceļa un ceļu infrastruktūras attīstības, paskaidrojot, ka Latvijas ekonomisko vidi raksturo vairāki būtiski aspekti, kas ietekmē ekonomikas stabilitāti un izaugsmi, kā arī ierobežota pieeja izejmateriāliem un būtiski ražošanas elementi, kas parāda Latvijas ekonomiskās vides ievainojamību. Tādēļ ir nepieciešams ilgtermiņa darbs, parādot sasaisti arī ar valsts spēju ieguldīt apjomīgākus līdzekļus publiskajā infrastruktūrā.</w:t>
      </w:r>
    </w:p>
    <w:p w14:paraId="7630C609" w14:textId="77777777" w:rsidR="001745FD" w:rsidRPr="001745FD" w:rsidRDefault="001745FD" w:rsidP="00901AA4">
      <w:pPr>
        <w:pStyle w:val="NoSpacing"/>
        <w:jc w:val="both"/>
        <w:rPr>
          <w:rFonts w:ascii="Times New Roman" w:hAnsi="Times New Roman" w:cs="Times New Roman"/>
          <w:lang w:val="lv-LV" w:eastAsia="en-GB"/>
        </w:rPr>
      </w:pPr>
      <w:r w:rsidRPr="001745FD">
        <w:rPr>
          <w:rFonts w:ascii="Times New Roman" w:hAnsi="Times New Roman" w:cs="Times New Roman"/>
          <w:lang w:val="lv-LV" w:eastAsia="en-GB"/>
        </w:rPr>
        <w:t>Latvijas ģeogrāfiskajos apstākļos, kad nokrišņi (lietusgāzes) un plūdi spēj ietekmēt publisko infrastruktūru, meliorācijas jomai ir liela, dažkārt pat izšķiroša nozīme.</w:t>
      </w:r>
    </w:p>
    <w:p w14:paraId="482A485F" w14:textId="77777777" w:rsidR="001745FD" w:rsidRPr="001745FD" w:rsidRDefault="00804216" w:rsidP="001745FD">
      <w:pPr>
        <w:pStyle w:val="NoSpacing"/>
        <w:rPr>
          <w:rFonts w:ascii="Times New Roman" w:hAnsi="Times New Roman" w:cs="Times New Roman"/>
          <w:lang w:val="lv-LV" w:eastAsia="en-GB"/>
        </w:rPr>
      </w:pPr>
      <w:r>
        <w:rPr>
          <w:rFonts w:ascii="Times New Roman" w:hAnsi="Times New Roman" w:cs="Times New Roman"/>
          <w:lang w:val="lv-LV" w:eastAsia="en-GB"/>
        </w:rPr>
        <w:pict w14:anchorId="542561D4">
          <v:rect id="_x0000_i1027" style="width:154.45pt;height:.6pt" o:hrpct="330" o:hrstd="t" o:hr="t" fillcolor="#a0a0a0" stroked="f"/>
        </w:pict>
      </w:r>
    </w:p>
    <w:p w14:paraId="19273D28"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w:t>
      </w:r>
      <w:r w:rsidRPr="001745FD">
        <w:rPr>
          <w:rFonts w:ascii="Times New Roman" w:hAnsi="Times New Roman" w:cs="Times New Roman"/>
          <w:lang w:val="lv-LV" w:eastAsia="en-GB"/>
        </w:rPr>
        <w:t> http://polsis.mk.gov.lv/documents/3323</w:t>
      </w:r>
    </w:p>
    <w:p w14:paraId="1161D67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w:t>
      </w:r>
      <w:r w:rsidRPr="001745FD">
        <w:rPr>
          <w:rFonts w:ascii="Times New Roman" w:hAnsi="Times New Roman" w:cs="Times New Roman"/>
          <w:lang w:val="lv-LV" w:eastAsia="en-GB"/>
        </w:rPr>
        <w:t> https://likumi.lv/doc.php?id=253919</w:t>
      </w:r>
    </w:p>
    <w:p w14:paraId="716C554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3</w:t>
      </w:r>
      <w:r w:rsidRPr="001745FD">
        <w:rPr>
          <w:rFonts w:ascii="Times New Roman" w:hAnsi="Times New Roman" w:cs="Times New Roman"/>
          <w:lang w:val="lv-LV" w:eastAsia="en-GB"/>
        </w:rPr>
        <w:t> https://www.pkc.gov.lv/sites/default/files/inline-files/NAP2027_apstiprin%C4%81ts%20Saeim%C4%81.pdf</w:t>
      </w:r>
    </w:p>
    <w:p w14:paraId="6410C01D" w14:textId="6553208E"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4</w:t>
      </w:r>
      <w:r w:rsidRPr="001745FD">
        <w:rPr>
          <w:rFonts w:ascii="Times New Roman" w:hAnsi="Times New Roman" w:cs="Times New Roman"/>
          <w:lang w:val="lv-LV" w:eastAsia="en-GB"/>
        </w:rPr>
        <w:t> </w:t>
      </w:r>
      <w:r w:rsidR="00B77D43" w:rsidRPr="00B77D43">
        <w:rPr>
          <w:rFonts w:ascii="Times New Roman" w:hAnsi="Times New Roman" w:cs="Times New Roman"/>
          <w:lang w:val="lv-LV" w:eastAsia="en-GB"/>
        </w:rPr>
        <w:t>https://www.mk.gov.lv/lv/media/16704/download?attachment</w:t>
      </w:r>
      <w:r w:rsidR="00B77D43">
        <w:rPr>
          <w:rFonts w:ascii="Times New Roman" w:hAnsi="Times New Roman" w:cs="Times New Roman"/>
          <w:lang w:val="lv-LV" w:eastAsia="en-GB"/>
        </w:rPr>
        <w:t xml:space="preserve"> </w:t>
      </w:r>
    </w:p>
    <w:p w14:paraId="71A6F64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5</w:t>
      </w:r>
      <w:r w:rsidRPr="001745FD">
        <w:rPr>
          <w:rFonts w:ascii="Times New Roman" w:hAnsi="Times New Roman" w:cs="Times New Roman"/>
          <w:lang w:val="lv-LV" w:eastAsia="en-GB"/>
        </w:rPr>
        <w:t> https://www.zm.gov.lv/public/ck/files/Zemkopibas%20ministrijas%20darbibas%20strategija%202017_2019_gadam.pdf</w:t>
      </w:r>
    </w:p>
    <w:p w14:paraId="2D4297D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6</w:t>
      </w:r>
      <w:r w:rsidRPr="001745FD">
        <w:rPr>
          <w:rFonts w:ascii="Times New Roman" w:hAnsi="Times New Roman" w:cs="Times New Roman"/>
          <w:lang w:val="lv-LV" w:eastAsia="en-GB"/>
        </w:rPr>
        <w:t> http://tap.mk.gov.lv/lv/mk/tap/?pid=40433525&amp;mode=mk&amp;date=2017-12-</w:t>
      </w:r>
      <w:hyperlink r:id="rId64" w:anchor="p19" w:history="1">
        <w:r w:rsidRPr="001745FD">
          <w:rPr>
            <w:rFonts w:ascii="Times New Roman" w:hAnsi="Times New Roman" w:cs="Times New Roman"/>
            <w:lang w:val="lv-LV" w:eastAsia="en-GB"/>
          </w:rPr>
          <w:t>19. </w:t>
        </w:r>
      </w:hyperlink>
      <w:r w:rsidRPr="001745FD">
        <w:rPr>
          <w:rFonts w:ascii="Times New Roman" w:hAnsi="Times New Roman" w:cs="Times New Roman"/>
          <w:lang w:val="lv-LV" w:eastAsia="en-GB"/>
        </w:rPr>
        <w:t>Latvijas Bioekonomikas stratēģija 2030, </w:t>
      </w:r>
      <w:hyperlink r:id="rId65" w:anchor="p14" w:history="1">
        <w:r w:rsidRPr="001745FD">
          <w:rPr>
            <w:rFonts w:ascii="Times New Roman" w:hAnsi="Times New Roman" w:cs="Times New Roman"/>
            <w:lang w:val="lv-LV" w:eastAsia="en-GB"/>
          </w:rPr>
          <w:t>14. </w:t>
        </w:r>
      </w:hyperlink>
      <w:r w:rsidRPr="001745FD">
        <w:rPr>
          <w:rFonts w:ascii="Times New Roman" w:hAnsi="Times New Roman" w:cs="Times New Roman"/>
          <w:lang w:val="lv-LV" w:eastAsia="en-GB"/>
        </w:rPr>
        <w:t>lpp.</w:t>
      </w:r>
    </w:p>
    <w:p w14:paraId="6EC73CB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7</w:t>
      </w:r>
      <w:r w:rsidRPr="001745FD">
        <w:rPr>
          <w:rFonts w:ascii="Times New Roman" w:hAnsi="Times New Roman" w:cs="Times New Roman"/>
          <w:lang w:val="lv-LV" w:eastAsia="en-GB"/>
        </w:rPr>
        <w:t> http://titania.saeima.lv/LIVS11/SaeimaLIVS11.nsf/0/DF90038E8F25363FC2257C68002461B9?OpenDocument</w:t>
      </w:r>
    </w:p>
    <w:p w14:paraId="6C7101C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8</w:t>
      </w:r>
      <w:r w:rsidRPr="001745FD">
        <w:rPr>
          <w:rFonts w:ascii="Times New Roman" w:hAnsi="Times New Roman" w:cs="Times New Roman"/>
          <w:lang w:val="lv-LV" w:eastAsia="en-GB"/>
        </w:rPr>
        <w:t> LLU (2016). Zinātniskā pētījuma “Lauksaimniecības attīstības prognozēšana un politikas scenāriju izstrāde līdz 2050. gadam” projekta pārskats. https://www.zm.gov.lv/public/ck/files/Lauksaimniecibas%20attistibas%20prognozes%202050.pdf</w:t>
      </w:r>
    </w:p>
    <w:p w14:paraId="465D6231"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9</w:t>
      </w:r>
      <w:r w:rsidRPr="001745FD">
        <w:rPr>
          <w:rFonts w:ascii="Times New Roman" w:hAnsi="Times New Roman" w:cs="Times New Roman"/>
          <w:lang w:val="lv-LV" w:eastAsia="en-GB"/>
        </w:rPr>
        <w:t> http://www.ecb.europa.eu/ecb/legal/1341/1342/html/index.lv.html</w:t>
      </w:r>
    </w:p>
    <w:p w14:paraId="078CCF3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10</w:t>
      </w:r>
      <w:r w:rsidRPr="001745FD">
        <w:rPr>
          <w:rFonts w:ascii="Times New Roman" w:hAnsi="Times New Roman" w:cs="Times New Roman"/>
          <w:lang w:val="lv-LV" w:eastAsia="en-GB"/>
        </w:rPr>
        <w:t> http://polsis.mk.gov.lv/documents/3323</w:t>
      </w:r>
    </w:p>
    <w:p w14:paraId="3FF71E0B"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11</w:t>
      </w:r>
      <w:r w:rsidRPr="001745FD">
        <w:rPr>
          <w:rFonts w:ascii="Times New Roman" w:hAnsi="Times New Roman" w:cs="Times New Roman"/>
          <w:lang w:val="lv-LV" w:eastAsia="en-GB"/>
        </w:rPr>
        <w:t> https://likumi.lv/doc.php?id=253919</w:t>
      </w:r>
    </w:p>
    <w:p w14:paraId="06485F65"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12</w:t>
      </w:r>
      <w:r w:rsidRPr="001745FD">
        <w:rPr>
          <w:rFonts w:ascii="Times New Roman" w:hAnsi="Times New Roman" w:cs="Times New Roman"/>
          <w:lang w:val="lv-LV" w:eastAsia="en-GB"/>
        </w:rPr>
        <w:t> https://www.zm.gov.lv/zemkopibas-ministrija/statiskas-lapas/latvijas-lauku-attistibas-programma-2014-2020-gadam-?id=6426#jump</w:t>
      </w:r>
    </w:p>
    <w:p w14:paraId="21805F8A"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13</w:t>
      </w:r>
      <w:r w:rsidRPr="001745FD">
        <w:rPr>
          <w:rFonts w:ascii="Times New Roman" w:hAnsi="Times New Roman" w:cs="Times New Roman"/>
          <w:lang w:val="lv-LV" w:eastAsia="en-GB"/>
        </w:rPr>
        <w:t> 2006. gada Klimata pārmaiņu starpvaldību padomes vadlīnijas nacionālo SEG inventarizāciju sagatavošanai.</w:t>
      </w:r>
    </w:p>
    <w:p w14:paraId="54DDED4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14</w:t>
      </w:r>
      <w:r w:rsidRPr="001745FD">
        <w:rPr>
          <w:rFonts w:ascii="Times New Roman" w:hAnsi="Times New Roman" w:cs="Times New Roman"/>
          <w:lang w:val="lv-LV" w:eastAsia="en-GB"/>
        </w:rPr>
        <w:t> http://tap.mk.gov.lv/lv/mk/tap/?pid=40433525&amp;mode=mk&amp;date=2017-12-19, Latvijas Bioekonomikas stratēģija 2030, </w:t>
      </w:r>
      <w:hyperlink r:id="rId66" w:anchor="p14" w:history="1">
        <w:r w:rsidRPr="001745FD">
          <w:rPr>
            <w:rFonts w:ascii="Times New Roman" w:hAnsi="Times New Roman" w:cs="Times New Roman"/>
            <w:lang w:val="lv-LV" w:eastAsia="en-GB"/>
          </w:rPr>
          <w:t>14. </w:t>
        </w:r>
      </w:hyperlink>
      <w:r w:rsidRPr="001745FD">
        <w:rPr>
          <w:rFonts w:ascii="Times New Roman" w:hAnsi="Times New Roman" w:cs="Times New Roman"/>
          <w:lang w:val="lv-LV" w:eastAsia="en-GB"/>
        </w:rPr>
        <w:t>lpp.</w:t>
      </w:r>
    </w:p>
    <w:p w14:paraId="60E57757"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15</w:t>
      </w:r>
      <w:r w:rsidRPr="001745FD">
        <w:rPr>
          <w:rFonts w:ascii="Times New Roman" w:hAnsi="Times New Roman" w:cs="Times New Roman"/>
          <w:lang w:val="lv-LV" w:eastAsia="en-GB"/>
        </w:rPr>
        <w:t> http://tap.mk.gov.lv/lv/mk/tap/?pid=40433525&amp;mode=mk&amp;date=2017-12-19, Latvijas Bioekonomikas stratēģija 2030,</w:t>
      </w:r>
      <w:hyperlink r:id="rId67" w:anchor="p15" w:history="1">
        <w:r w:rsidRPr="001745FD">
          <w:rPr>
            <w:rFonts w:ascii="Times New Roman" w:hAnsi="Times New Roman" w:cs="Times New Roman"/>
            <w:lang w:val="lv-LV" w:eastAsia="en-GB"/>
          </w:rPr>
          <w:t>15. </w:t>
        </w:r>
      </w:hyperlink>
      <w:r w:rsidRPr="001745FD">
        <w:rPr>
          <w:rFonts w:ascii="Times New Roman" w:hAnsi="Times New Roman" w:cs="Times New Roman"/>
          <w:lang w:val="lv-LV" w:eastAsia="en-GB"/>
        </w:rPr>
        <w:t>lpp.</w:t>
      </w:r>
    </w:p>
    <w:p w14:paraId="5E2032A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16</w:t>
      </w:r>
      <w:r w:rsidRPr="001745FD">
        <w:rPr>
          <w:rFonts w:ascii="Times New Roman" w:hAnsi="Times New Roman" w:cs="Times New Roman"/>
          <w:lang w:val="lv-LV" w:eastAsia="en-GB"/>
        </w:rPr>
        <w:t> Zālītis, P. </w:t>
      </w:r>
      <w:r w:rsidRPr="001745FD">
        <w:rPr>
          <w:rFonts w:ascii="Times New Roman" w:hAnsi="Times New Roman" w:cs="Times New Roman"/>
          <w:i/>
          <w:iCs/>
          <w:lang w:val="lv-LV" w:eastAsia="en-GB"/>
        </w:rPr>
        <w:t>Mežs un ūdens</w:t>
      </w:r>
      <w:r w:rsidRPr="001745FD">
        <w:rPr>
          <w:rFonts w:ascii="Times New Roman" w:hAnsi="Times New Roman" w:cs="Times New Roman"/>
          <w:lang w:val="lv-LV" w:eastAsia="en-GB"/>
        </w:rPr>
        <w:t>. Salaspils, 2012.</w:t>
      </w:r>
    </w:p>
    <w:p w14:paraId="1444EA2C"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17</w:t>
      </w:r>
      <w:r w:rsidRPr="001745FD">
        <w:rPr>
          <w:rFonts w:ascii="Times New Roman" w:hAnsi="Times New Roman" w:cs="Times New Roman"/>
          <w:lang w:val="lv-LV" w:eastAsia="en-GB"/>
        </w:rPr>
        <w:t> https://likumi.lv/doc.php?id=265262</w:t>
      </w:r>
    </w:p>
    <w:p w14:paraId="32D84CDD"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18</w:t>
      </w:r>
      <w:r w:rsidRPr="001745FD">
        <w:rPr>
          <w:rFonts w:ascii="Times New Roman" w:hAnsi="Times New Roman" w:cs="Times New Roman"/>
          <w:lang w:val="lv-LV" w:eastAsia="en-GB"/>
        </w:rPr>
        <w:t> http://212.70.174.36/</w:t>
      </w:r>
    </w:p>
    <w:p w14:paraId="2F097A93"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19</w:t>
      </w:r>
      <w:r w:rsidRPr="001745FD">
        <w:rPr>
          <w:rFonts w:ascii="Times New Roman" w:hAnsi="Times New Roman" w:cs="Times New Roman"/>
          <w:lang w:val="lv-LV" w:eastAsia="en-GB"/>
        </w:rPr>
        <w:t> http://www2.meteo.lv/klimatariks/zinojums.pdf</w:t>
      </w:r>
    </w:p>
    <w:p w14:paraId="19B02D66"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20</w:t>
      </w:r>
      <w:r w:rsidRPr="001745FD">
        <w:rPr>
          <w:rFonts w:ascii="Times New Roman" w:hAnsi="Times New Roman" w:cs="Times New Roman"/>
          <w:lang w:val="lv-LV" w:eastAsia="en-GB"/>
        </w:rPr>
        <w:t> https://publications.europa.eu/en/publication-detail/-/publication/b8e613ef-76de-11e3-b889-01aa75ed71a1/language-lv</w:t>
      </w:r>
    </w:p>
    <w:p w14:paraId="16CA6D4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21</w:t>
      </w:r>
      <w:r w:rsidRPr="001745FD">
        <w:rPr>
          <w:rFonts w:ascii="Times New Roman" w:hAnsi="Times New Roman" w:cs="Times New Roman"/>
          <w:lang w:val="lv-LV" w:eastAsia="en-GB"/>
        </w:rPr>
        <w:t> https://likumi.lv/doc.php?id=51522</w:t>
      </w:r>
    </w:p>
    <w:p w14:paraId="6ECF4B14"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22</w:t>
      </w:r>
      <w:r w:rsidRPr="001745FD">
        <w:rPr>
          <w:rFonts w:ascii="Times New Roman" w:hAnsi="Times New Roman" w:cs="Times New Roman"/>
          <w:lang w:val="lv-LV" w:eastAsia="en-GB"/>
        </w:rPr>
        <w:t> https://likumi.lv/doc.php?id=269168</w:t>
      </w:r>
    </w:p>
    <w:p w14:paraId="21803BF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lastRenderedPageBreak/>
        <w:t>23</w:t>
      </w:r>
      <w:r w:rsidRPr="001745FD">
        <w:rPr>
          <w:rFonts w:ascii="Times New Roman" w:hAnsi="Times New Roman" w:cs="Times New Roman"/>
          <w:lang w:val="lv-LV" w:eastAsia="en-GB"/>
        </w:rPr>
        <w:t> https://likumi.lv/ta/id/274993-noteikumi-par-latvijas-buvnormativu-lbn-224-15-melioracijas-sistemas-un-hidrotehniskas-buves-</w:t>
      </w:r>
    </w:p>
    <w:p w14:paraId="4F8A77AF"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24</w:t>
      </w:r>
      <w:r w:rsidRPr="001745FD">
        <w:rPr>
          <w:rFonts w:ascii="Times New Roman" w:hAnsi="Times New Roman" w:cs="Times New Roman"/>
          <w:lang w:val="lv-LV" w:eastAsia="en-GB"/>
        </w:rPr>
        <w:t> http://polsis.mk.gov.lv/documents/3736</w:t>
      </w:r>
    </w:p>
    <w:p w14:paraId="0E1E4A72"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25</w:t>
      </w:r>
      <w:r w:rsidRPr="001745FD">
        <w:rPr>
          <w:rFonts w:ascii="Times New Roman" w:hAnsi="Times New Roman" w:cs="Times New Roman"/>
          <w:lang w:val="lv-LV" w:eastAsia="en-GB"/>
        </w:rPr>
        <w:t> https://likumi.lv/ta/id/278107-par-nacionalas-drosibas-koncepcijas-apstiprinasanu</w:t>
      </w:r>
    </w:p>
    <w:p w14:paraId="3B1AB109" w14:textId="77777777" w:rsidR="001745FD" w:rsidRPr="001745FD" w:rsidRDefault="001745FD" w:rsidP="001745FD">
      <w:pPr>
        <w:pStyle w:val="NoSpacing"/>
        <w:rPr>
          <w:rFonts w:ascii="Times New Roman" w:hAnsi="Times New Roman" w:cs="Times New Roman"/>
          <w:lang w:val="lv-LV" w:eastAsia="en-GB"/>
        </w:rPr>
      </w:pPr>
      <w:r w:rsidRPr="001745FD">
        <w:rPr>
          <w:rFonts w:ascii="Times New Roman" w:hAnsi="Times New Roman" w:cs="Times New Roman"/>
          <w:vertAlign w:val="superscript"/>
          <w:lang w:val="lv-LV" w:eastAsia="en-GB"/>
        </w:rPr>
        <w:t>26</w:t>
      </w:r>
      <w:r w:rsidRPr="001745FD">
        <w:rPr>
          <w:rFonts w:ascii="Times New Roman" w:hAnsi="Times New Roman" w:cs="Times New Roman"/>
          <w:lang w:val="lv-LV" w:eastAsia="en-GB"/>
        </w:rPr>
        <w:t> Ministru kabineta 2019. gada 17. jūlija rīkojums Nr. 380 "</w:t>
      </w:r>
      <w:hyperlink r:id="rId68" w:tgtFrame="_blank" w:history="1">
        <w:r w:rsidRPr="001745FD">
          <w:rPr>
            <w:rFonts w:ascii="Times New Roman" w:hAnsi="Times New Roman" w:cs="Times New Roman"/>
            <w:lang w:val="lv-LV" w:eastAsia="en-GB"/>
          </w:rPr>
          <w:t>Par Latvijas pielāgošanās klimata pārmaiņām plānu laika posmam līdz 2030. gadam</w:t>
        </w:r>
      </w:hyperlink>
      <w:r w:rsidRPr="001745FD">
        <w:rPr>
          <w:rFonts w:ascii="Times New Roman" w:hAnsi="Times New Roman" w:cs="Times New Roman"/>
          <w:lang w:val="lv-LV" w:eastAsia="en-GB"/>
        </w:rPr>
        <w:t>".</w:t>
      </w:r>
    </w:p>
    <w:p w14:paraId="42B03A46" w14:textId="77777777" w:rsidR="001745FD" w:rsidRPr="001745FD" w:rsidRDefault="001745FD" w:rsidP="001745FD">
      <w:pPr>
        <w:pStyle w:val="NoSpacing"/>
        <w:rPr>
          <w:rFonts w:ascii="Times New Roman" w:hAnsi="Times New Roman" w:cs="Times New Roman"/>
          <w:lang w:val="lv-LV"/>
        </w:rPr>
      </w:pPr>
    </w:p>
    <w:sectPr w:rsidR="001745FD" w:rsidRPr="001745FD">
      <w:footerReference w:type="default" r:id="rId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FAFAD" w14:textId="77777777" w:rsidR="00D159D4" w:rsidRDefault="00D159D4" w:rsidP="00B310EC">
      <w:pPr>
        <w:spacing w:after="0" w:line="240" w:lineRule="auto"/>
      </w:pPr>
      <w:r>
        <w:separator/>
      </w:r>
    </w:p>
  </w:endnote>
  <w:endnote w:type="continuationSeparator" w:id="0">
    <w:p w14:paraId="79E14110" w14:textId="77777777" w:rsidR="00D159D4" w:rsidRDefault="00D159D4" w:rsidP="00B310EC">
      <w:pPr>
        <w:spacing w:after="0" w:line="240" w:lineRule="auto"/>
      </w:pPr>
      <w:r>
        <w:continuationSeparator/>
      </w:r>
    </w:p>
  </w:endnote>
  <w:endnote w:id="1">
    <w:p w14:paraId="7CDA7079" w14:textId="3950DD48" w:rsidR="00206C9A" w:rsidRPr="00804216" w:rsidRDefault="00206C9A" w:rsidP="00804216">
      <w:pPr>
        <w:pStyle w:val="FootnoteText"/>
        <w:rPr>
          <w:rFonts w:ascii="Times New Roman" w:hAnsi="Times New Roman" w:cs="Times New Roman"/>
          <w:lang w:val="lv-LV"/>
        </w:rPr>
      </w:pPr>
    </w:p>
    <w:p w14:paraId="2211E87F" w14:textId="77777777" w:rsidR="00804216" w:rsidRPr="00804216" w:rsidRDefault="00804216" w:rsidP="00804216">
      <w:pPr>
        <w:pStyle w:val="FootnoteText"/>
        <w:rPr>
          <w:rFonts w:ascii="Times New Roman" w:hAnsi="Times New Roman" w:cs="Times New Roman"/>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04216" w:rsidRPr="00804216" w14:paraId="2A7945E5" w14:textId="77777777" w:rsidTr="00804216">
        <w:tc>
          <w:tcPr>
            <w:tcW w:w="9026" w:type="dxa"/>
          </w:tcPr>
          <w:p w14:paraId="11878799" w14:textId="77777777" w:rsidR="00804216" w:rsidRPr="00804216" w:rsidRDefault="00804216" w:rsidP="00804216">
            <w:pPr>
              <w:tabs>
                <w:tab w:val="left" w:pos="5812"/>
              </w:tabs>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804216" w:rsidRPr="00804216" w14:paraId="671FCFEE" w14:textId="77777777" w:rsidTr="00C2230D">
              <w:tc>
                <w:tcPr>
                  <w:tcW w:w="3119" w:type="dxa"/>
                </w:tcPr>
                <w:p w14:paraId="1769B7E6" w14:textId="77777777" w:rsidR="00804216" w:rsidRPr="00804216" w:rsidRDefault="00804216" w:rsidP="00804216">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zh-CN"/>
                    </w:rPr>
                  </w:pPr>
                  <w:r w:rsidRPr="00804216">
                    <w:rPr>
                      <w:rFonts w:ascii="Times New Roman" w:eastAsia="Times New Roman" w:hAnsi="Times New Roman" w:cs="Times New Roman"/>
                      <w:sz w:val="28"/>
                      <w:szCs w:val="28"/>
                      <w:lang w:eastAsia="zh-CN"/>
                    </w:rPr>
                    <w:fldChar w:fldCharType="begin"/>
                  </w:r>
                  <w:r w:rsidRPr="00804216">
                    <w:rPr>
                      <w:rFonts w:ascii="Times New Roman" w:eastAsia="Times New Roman" w:hAnsi="Times New Roman" w:cs="Times New Roman"/>
                      <w:sz w:val="28"/>
                      <w:szCs w:val="28"/>
                      <w:lang w:eastAsia="zh-CN"/>
                    </w:rPr>
                    <w:instrText xml:space="preserve"> MERGEFIELD =TAP_AMATS#2 \* MERGEFORMAT </w:instrText>
                  </w:r>
                  <w:r w:rsidRPr="00804216">
                    <w:rPr>
                      <w:rFonts w:ascii="Times New Roman" w:eastAsia="Times New Roman" w:hAnsi="Times New Roman" w:cs="Times New Roman"/>
                      <w:sz w:val="28"/>
                      <w:szCs w:val="28"/>
                      <w:lang w:eastAsia="zh-CN"/>
                    </w:rPr>
                    <w:fldChar w:fldCharType="separate"/>
                  </w:r>
                  <w:r w:rsidRPr="00804216">
                    <w:rPr>
                      <w:rFonts w:ascii="Times New Roman" w:eastAsia="Times New Roman" w:hAnsi="Times New Roman" w:cs="Times New Roman"/>
                      <w:sz w:val="28"/>
                      <w:szCs w:val="28"/>
                      <w:lang w:eastAsia="zh-CN"/>
                    </w:rPr>
                    <w:t>«=TAP_AMATS#2»</w:t>
                  </w:r>
                  <w:r w:rsidRPr="00804216">
                    <w:rPr>
                      <w:rFonts w:ascii="Times New Roman" w:eastAsia="Times New Roman" w:hAnsi="Times New Roman" w:cs="Times New Roman"/>
                      <w:sz w:val="28"/>
                      <w:szCs w:val="28"/>
                      <w:lang w:eastAsia="zh-CN"/>
                    </w:rPr>
                    <w:fldChar w:fldCharType="end"/>
                  </w:r>
                </w:p>
              </w:tc>
              <w:tc>
                <w:tcPr>
                  <w:tcW w:w="2410" w:type="dxa"/>
                </w:tcPr>
                <w:p w14:paraId="4DC0B8B0" w14:textId="77777777" w:rsidR="00804216" w:rsidRPr="00804216" w:rsidRDefault="00804216" w:rsidP="00804216">
                  <w:pPr>
                    <w:tabs>
                      <w:tab w:val="left" w:pos="5812"/>
                    </w:tabs>
                    <w:overflowPunct w:val="0"/>
                    <w:autoSpaceDE w:val="0"/>
                    <w:autoSpaceDN w:val="0"/>
                    <w:adjustRightInd w:val="0"/>
                    <w:jc w:val="center"/>
                    <w:textAlignment w:val="baseline"/>
                    <w:rPr>
                      <w:rFonts w:ascii="Times New Roman" w:eastAsia="Times New Roman" w:hAnsi="Times New Roman" w:cs="Times New Roman"/>
                      <w:sz w:val="28"/>
                      <w:szCs w:val="20"/>
                      <w:lang w:eastAsia="zh-CN"/>
                    </w:rPr>
                  </w:pPr>
                  <w:r w:rsidRPr="00804216">
                    <w:rPr>
                      <w:rFonts w:ascii="Times New Roman" w:eastAsia="Times New Roman" w:hAnsi="Times New Roman" w:cs="Times New Roman"/>
                      <w:szCs w:val="18"/>
                      <w:lang w:eastAsia="zh-CN"/>
                    </w:rPr>
                    <w:t>(</w:t>
                  </w:r>
                  <w:proofErr w:type="spellStart"/>
                  <w:r w:rsidRPr="00804216">
                    <w:rPr>
                      <w:rFonts w:ascii="Times New Roman" w:eastAsia="Times New Roman" w:hAnsi="Times New Roman" w:cs="Times New Roman"/>
                      <w:szCs w:val="18"/>
                      <w:lang w:eastAsia="zh-CN"/>
                    </w:rPr>
                    <w:t>paraksts</w:t>
                  </w:r>
                  <w:proofErr w:type="spellEnd"/>
                  <w:r w:rsidRPr="00804216">
                    <w:rPr>
                      <w:rFonts w:ascii="Times New Roman" w:eastAsia="Times New Roman" w:hAnsi="Times New Roman" w:cs="Times New Roman"/>
                      <w:szCs w:val="18"/>
                      <w:lang w:eastAsia="zh-CN"/>
                    </w:rPr>
                    <w:t>**)</w:t>
                  </w:r>
                </w:p>
              </w:tc>
              <w:tc>
                <w:tcPr>
                  <w:tcW w:w="3577" w:type="dxa"/>
                </w:tcPr>
                <w:p w14:paraId="757A125F" w14:textId="77777777" w:rsidR="00804216" w:rsidRPr="00804216" w:rsidRDefault="00804216" w:rsidP="00804216">
                  <w:pPr>
                    <w:tabs>
                      <w:tab w:val="left" w:pos="5812"/>
                    </w:tabs>
                    <w:overflowPunct w:val="0"/>
                    <w:autoSpaceDE w:val="0"/>
                    <w:autoSpaceDN w:val="0"/>
                    <w:adjustRightInd w:val="0"/>
                    <w:textAlignment w:val="baseline"/>
                    <w:rPr>
                      <w:rFonts w:ascii="Times New Roman" w:eastAsia="Times New Roman" w:hAnsi="Times New Roman" w:cs="Times New Roman"/>
                      <w:sz w:val="28"/>
                      <w:szCs w:val="28"/>
                      <w:lang w:eastAsia="en-GB"/>
                    </w:rPr>
                  </w:pPr>
                  <w:r w:rsidRPr="00804216">
                    <w:rPr>
                      <w:rFonts w:ascii="Times New Roman" w:eastAsia="Times New Roman" w:hAnsi="Times New Roman" w:cs="Times New Roman"/>
                      <w:sz w:val="28"/>
                      <w:szCs w:val="28"/>
                      <w:lang w:eastAsia="en-GB"/>
                    </w:rPr>
                    <w:fldChar w:fldCharType="begin"/>
                  </w:r>
                  <w:r w:rsidRPr="00804216">
                    <w:rPr>
                      <w:rFonts w:ascii="Times New Roman" w:eastAsia="Times New Roman" w:hAnsi="Times New Roman" w:cs="Times New Roman"/>
                      <w:sz w:val="28"/>
                      <w:szCs w:val="28"/>
                      <w:lang w:eastAsia="en-GB"/>
                    </w:rPr>
                    <w:instrText xml:space="preserve"> MERGEFIELD =TAP_PARAKSTS#2 \* MERGEFORMAT </w:instrText>
                  </w:r>
                  <w:r w:rsidRPr="00804216">
                    <w:rPr>
                      <w:rFonts w:ascii="Times New Roman" w:eastAsia="Times New Roman" w:hAnsi="Times New Roman" w:cs="Times New Roman"/>
                      <w:sz w:val="28"/>
                      <w:szCs w:val="28"/>
                      <w:lang w:eastAsia="en-GB"/>
                    </w:rPr>
                    <w:fldChar w:fldCharType="separate"/>
                  </w:r>
                  <w:r w:rsidRPr="00804216">
                    <w:rPr>
                      <w:rFonts w:ascii="Times New Roman" w:eastAsia="Times New Roman" w:hAnsi="Times New Roman" w:cs="Times New Roman"/>
                      <w:noProof/>
                      <w:sz w:val="28"/>
                      <w:szCs w:val="28"/>
                      <w:lang w:eastAsia="en-GB"/>
                    </w:rPr>
                    <w:t>«=TAP_PARAKSTS#2»</w:t>
                  </w:r>
                  <w:r w:rsidRPr="00804216">
                    <w:rPr>
                      <w:rFonts w:ascii="Times New Roman" w:eastAsia="Times New Roman" w:hAnsi="Times New Roman" w:cs="Times New Roman"/>
                      <w:noProof/>
                      <w:sz w:val="28"/>
                      <w:szCs w:val="28"/>
                      <w:lang w:eastAsia="en-GB"/>
                    </w:rPr>
                    <w:fldChar w:fldCharType="end"/>
                  </w:r>
                </w:p>
              </w:tc>
            </w:tr>
          </w:tbl>
          <w:p w14:paraId="4A78BC65" w14:textId="77777777" w:rsidR="00804216" w:rsidRPr="00804216" w:rsidRDefault="00804216" w:rsidP="00804216">
            <w:pPr>
              <w:tabs>
                <w:tab w:val="left" w:pos="5812"/>
              </w:tabs>
              <w:rPr>
                <w:rFonts w:ascii="Times New Roman" w:eastAsia="Times New Roman" w:hAnsi="Times New Roman" w:cs="Times New Roman"/>
                <w:szCs w:val="18"/>
                <w:lang w:eastAsia="en-GB"/>
              </w:rPr>
            </w:pPr>
          </w:p>
          <w:p w14:paraId="14E04DDA" w14:textId="77777777" w:rsidR="00804216" w:rsidRPr="00804216" w:rsidRDefault="00804216" w:rsidP="00804216">
            <w:pPr>
              <w:tabs>
                <w:tab w:val="left" w:pos="5812"/>
              </w:tabs>
              <w:rPr>
                <w:rFonts w:ascii="Times New Roman" w:eastAsia="Times New Roman" w:hAnsi="Times New Roman" w:cs="Times New Roman"/>
                <w:szCs w:val="18"/>
                <w:lang w:eastAsia="en-GB"/>
              </w:rPr>
            </w:pPr>
          </w:p>
          <w:p w14:paraId="7C1771E5" w14:textId="77777777" w:rsidR="00804216" w:rsidRPr="00804216" w:rsidRDefault="00804216" w:rsidP="00804216">
            <w:pPr>
              <w:tabs>
                <w:tab w:val="left" w:pos="5812"/>
              </w:tabs>
              <w:rPr>
                <w:rFonts w:ascii="Times New Roman" w:eastAsia="Times New Roman" w:hAnsi="Times New Roman" w:cs="Times New Roman"/>
                <w:sz w:val="28"/>
                <w:szCs w:val="20"/>
                <w:lang w:eastAsia="en-GB"/>
              </w:rPr>
            </w:pPr>
            <w:r w:rsidRPr="00804216">
              <w:rPr>
                <w:rFonts w:ascii="Times New Roman" w:eastAsia="Times New Roman" w:hAnsi="Times New Roman" w:cs="Times New Roman"/>
                <w:lang w:eastAsia="zh-CN"/>
              </w:rPr>
              <w:t xml:space="preserve">** </w:t>
            </w:r>
            <w:proofErr w:type="spellStart"/>
            <w:r w:rsidRPr="00804216">
              <w:rPr>
                <w:rFonts w:ascii="Times New Roman" w:eastAsia="Times New Roman" w:hAnsi="Times New Roman" w:cs="Times New Roman"/>
                <w:lang w:eastAsia="zh-CN"/>
              </w:rPr>
              <w:t>Dokuments</w:t>
            </w:r>
            <w:proofErr w:type="spellEnd"/>
            <w:r w:rsidRPr="00804216">
              <w:rPr>
                <w:rFonts w:ascii="Times New Roman" w:eastAsia="Times New Roman" w:hAnsi="Times New Roman" w:cs="Times New Roman"/>
                <w:lang w:eastAsia="zh-CN"/>
              </w:rPr>
              <w:t xml:space="preserve"> </w:t>
            </w:r>
            <w:proofErr w:type="spellStart"/>
            <w:r w:rsidRPr="00804216">
              <w:rPr>
                <w:rFonts w:ascii="Times New Roman" w:eastAsia="Times New Roman" w:hAnsi="Times New Roman" w:cs="Times New Roman"/>
                <w:lang w:eastAsia="zh-CN"/>
              </w:rPr>
              <w:t>ir</w:t>
            </w:r>
            <w:proofErr w:type="spellEnd"/>
            <w:r w:rsidRPr="00804216">
              <w:rPr>
                <w:rFonts w:ascii="Times New Roman" w:eastAsia="Times New Roman" w:hAnsi="Times New Roman" w:cs="Times New Roman"/>
                <w:lang w:eastAsia="zh-CN"/>
              </w:rPr>
              <w:t xml:space="preserve"> </w:t>
            </w:r>
            <w:proofErr w:type="spellStart"/>
            <w:r w:rsidRPr="00804216">
              <w:rPr>
                <w:rFonts w:ascii="Times New Roman" w:eastAsia="Times New Roman" w:hAnsi="Times New Roman" w:cs="Times New Roman"/>
                <w:lang w:eastAsia="zh-CN"/>
              </w:rPr>
              <w:t>parakstīts</w:t>
            </w:r>
            <w:proofErr w:type="spellEnd"/>
            <w:r w:rsidRPr="00804216">
              <w:rPr>
                <w:rFonts w:ascii="Times New Roman" w:eastAsia="Times New Roman" w:hAnsi="Times New Roman" w:cs="Times New Roman"/>
                <w:lang w:eastAsia="zh-CN"/>
              </w:rPr>
              <w:t xml:space="preserve"> </w:t>
            </w:r>
            <w:proofErr w:type="spellStart"/>
            <w:r w:rsidRPr="00804216">
              <w:rPr>
                <w:rFonts w:ascii="Times New Roman" w:eastAsia="Times New Roman" w:hAnsi="Times New Roman" w:cs="Times New Roman"/>
                <w:lang w:eastAsia="zh-CN"/>
              </w:rPr>
              <w:t>ar</w:t>
            </w:r>
            <w:proofErr w:type="spellEnd"/>
            <w:r w:rsidRPr="00804216">
              <w:rPr>
                <w:rFonts w:ascii="Times New Roman" w:eastAsia="Times New Roman" w:hAnsi="Times New Roman" w:cs="Times New Roman"/>
                <w:lang w:eastAsia="zh-CN"/>
              </w:rPr>
              <w:t xml:space="preserve"> TAP </w:t>
            </w:r>
            <w:proofErr w:type="spellStart"/>
            <w:r w:rsidRPr="00804216">
              <w:rPr>
                <w:rFonts w:ascii="Times New Roman" w:eastAsia="Times New Roman" w:hAnsi="Times New Roman" w:cs="Times New Roman"/>
                <w:lang w:eastAsia="zh-CN"/>
              </w:rPr>
              <w:t>portāla</w:t>
            </w:r>
            <w:proofErr w:type="spellEnd"/>
            <w:r w:rsidRPr="00804216">
              <w:rPr>
                <w:rFonts w:ascii="Times New Roman" w:eastAsia="Times New Roman" w:hAnsi="Times New Roman" w:cs="Times New Roman"/>
                <w:lang w:eastAsia="zh-CN"/>
              </w:rPr>
              <w:t xml:space="preserve"> </w:t>
            </w:r>
            <w:proofErr w:type="spellStart"/>
            <w:r w:rsidRPr="00804216">
              <w:rPr>
                <w:rFonts w:ascii="Times New Roman" w:eastAsia="Times New Roman" w:hAnsi="Times New Roman" w:cs="Times New Roman"/>
                <w:lang w:eastAsia="zh-CN"/>
              </w:rPr>
              <w:t>elektroniskās</w:t>
            </w:r>
            <w:proofErr w:type="spellEnd"/>
            <w:r w:rsidRPr="00804216">
              <w:rPr>
                <w:rFonts w:ascii="Times New Roman" w:eastAsia="Times New Roman" w:hAnsi="Times New Roman" w:cs="Times New Roman"/>
                <w:lang w:eastAsia="zh-CN"/>
              </w:rPr>
              <w:t xml:space="preserve"> </w:t>
            </w:r>
            <w:proofErr w:type="spellStart"/>
            <w:r w:rsidRPr="00804216">
              <w:rPr>
                <w:rFonts w:ascii="Times New Roman" w:eastAsia="Times New Roman" w:hAnsi="Times New Roman" w:cs="Times New Roman"/>
                <w:lang w:eastAsia="zh-CN"/>
              </w:rPr>
              <w:t>parakstīšanas</w:t>
            </w:r>
            <w:proofErr w:type="spellEnd"/>
            <w:r w:rsidRPr="00804216">
              <w:rPr>
                <w:rFonts w:ascii="Times New Roman" w:eastAsia="Times New Roman" w:hAnsi="Times New Roman" w:cs="Times New Roman"/>
                <w:lang w:eastAsia="zh-CN"/>
              </w:rPr>
              <w:t xml:space="preserve"> </w:t>
            </w:r>
            <w:proofErr w:type="spellStart"/>
            <w:r w:rsidRPr="00804216">
              <w:rPr>
                <w:rFonts w:ascii="Times New Roman" w:eastAsia="Times New Roman" w:hAnsi="Times New Roman" w:cs="Times New Roman"/>
                <w:lang w:eastAsia="zh-CN"/>
              </w:rPr>
              <w:t>rīku</w:t>
            </w:r>
            <w:proofErr w:type="spellEnd"/>
          </w:p>
        </w:tc>
      </w:tr>
    </w:tbl>
    <w:p w14:paraId="3D192077" w14:textId="77777777" w:rsidR="00804216" w:rsidRPr="00804216" w:rsidRDefault="00804216" w:rsidP="00804216">
      <w:pPr>
        <w:pStyle w:val="FootnoteText"/>
        <w:rPr>
          <w:rFonts w:ascii="Times New Roman" w:hAnsi="Times New Roman" w:cs="Times New Roman"/>
          <w:lang w:val="lv-LV"/>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0744022"/>
      <w:docPartObj>
        <w:docPartGallery w:val="Page Numbers (Bottom of Page)"/>
        <w:docPartUnique/>
      </w:docPartObj>
    </w:sdtPr>
    <w:sdtEndPr>
      <w:rPr>
        <w:rFonts w:ascii="Times New Roman" w:hAnsi="Times New Roman" w:cs="Times New Roman"/>
        <w:noProof/>
      </w:rPr>
    </w:sdtEndPr>
    <w:sdtContent>
      <w:p w14:paraId="648B6373" w14:textId="27B421A7" w:rsidR="0013726D" w:rsidRPr="0013726D" w:rsidRDefault="0013726D">
        <w:pPr>
          <w:pStyle w:val="Footer"/>
          <w:jc w:val="center"/>
          <w:rPr>
            <w:rFonts w:ascii="Times New Roman" w:hAnsi="Times New Roman" w:cs="Times New Roman"/>
          </w:rPr>
        </w:pPr>
        <w:r w:rsidRPr="0013726D">
          <w:rPr>
            <w:rFonts w:ascii="Times New Roman" w:hAnsi="Times New Roman" w:cs="Times New Roman"/>
          </w:rPr>
          <w:fldChar w:fldCharType="begin"/>
        </w:r>
        <w:r w:rsidRPr="0013726D">
          <w:rPr>
            <w:rFonts w:ascii="Times New Roman" w:hAnsi="Times New Roman" w:cs="Times New Roman"/>
          </w:rPr>
          <w:instrText xml:space="preserve"> PAGE   \* MERGEFORMAT </w:instrText>
        </w:r>
        <w:r w:rsidRPr="0013726D">
          <w:rPr>
            <w:rFonts w:ascii="Times New Roman" w:hAnsi="Times New Roman" w:cs="Times New Roman"/>
          </w:rPr>
          <w:fldChar w:fldCharType="separate"/>
        </w:r>
        <w:r w:rsidRPr="0013726D">
          <w:rPr>
            <w:rFonts w:ascii="Times New Roman" w:hAnsi="Times New Roman" w:cs="Times New Roman"/>
            <w:noProof/>
          </w:rPr>
          <w:t>2</w:t>
        </w:r>
        <w:r w:rsidRPr="0013726D">
          <w:rPr>
            <w:rFonts w:ascii="Times New Roman" w:hAnsi="Times New Roman" w:cs="Times New Roman"/>
            <w:noProof/>
          </w:rPr>
          <w:fldChar w:fldCharType="end"/>
        </w:r>
      </w:p>
    </w:sdtContent>
  </w:sdt>
  <w:p w14:paraId="0E2DE797" w14:textId="77777777" w:rsidR="0013726D" w:rsidRDefault="00137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FE18C" w14:textId="77777777" w:rsidR="00D159D4" w:rsidRDefault="00D159D4" w:rsidP="00B310EC">
      <w:pPr>
        <w:spacing w:after="0" w:line="240" w:lineRule="auto"/>
      </w:pPr>
      <w:r>
        <w:separator/>
      </w:r>
    </w:p>
  </w:footnote>
  <w:footnote w:type="continuationSeparator" w:id="0">
    <w:p w14:paraId="2D2B50B9" w14:textId="77777777" w:rsidR="00D159D4" w:rsidRDefault="00D159D4" w:rsidP="00B310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FD"/>
    <w:rsid w:val="000257F7"/>
    <w:rsid w:val="000C0FEB"/>
    <w:rsid w:val="0013726D"/>
    <w:rsid w:val="001745FD"/>
    <w:rsid w:val="001977D8"/>
    <w:rsid w:val="001D647B"/>
    <w:rsid w:val="00206C9A"/>
    <w:rsid w:val="003322BA"/>
    <w:rsid w:val="00481866"/>
    <w:rsid w:val="004D33EF"/>
    <w:rsid w:val="0050750B"/>
    <w:rsid w:val="0053785E"/>
    <w:rsid w:val="005846D6"/>
    <w:rsid w:val="00595442"/>
    <w:rsid w:val="006B00CB"/>
    <w:rsid w:val="006B4D5A"/>
    <w:rsid w:val="006E163A"/>
    <w:rsid w:val="00700760"/>
    <w:rsid w:val="0077013E"/>
    <w:rsid w:val="0077067E"/>
    <w:rsid w:val="00782643"/>
    <w:rsid w:val="00804216"/>
    <w:rsid w:val="008F6934"/>
    <w:rsid w:val="009016C6"/>
    <w:rsid w:val="00901AA4"/>
    <w:rsid w:val="009D07EB"/>
    <w:rsid w:val="00A12DC6"/>
    <w:rsid w:val="00A47288"/>
    <w:rsid w:val="00B310EC"/>
    <w:rsid w:val="00B5183A"/>
    <w:rsid w:val="00B77D43"/>
    <w:rsid w:val="00C85651"/>
    <w:rsid w:val="00CC4104"/>
    <w:rsid w:val="00CD189E"/>
    <w:rsid w:val="00CD1D94"/>
    <w:rsid w:val="00CD391A"/>
    <w:rsid w:val="00D159D4"/>
    <w:rsid w:val="00D354CA"/>
    <w:rsid w:val="00DA1DA6"/>
    <w:rsid w:val="00DA746F"/>
    <w:rsid w:val="00DB2874"/>
    <w:rsid w:val="00DD2707"/>
    <w:rsid w:val="00F8558C"/>
    <w:rsid w:val="00FC3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8071735"/>
  <w15:chartTrackingRefBased/>
  <w15:docId w15:val="{1D5E752A-01D3-45A3-8DB8-13762E231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745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5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5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5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5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5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5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745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5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5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5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5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5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5FD"/>
    <w:rPr>
      <w:rFonts w:eastAsiaTheme="majorEastAsia" w:cstheme="majorBidi"/>
      <w:color w:val="272727" w:themeColor="text1" w:themeTint="D8"/>
    </w:rPr>
  </w:style>
  <w:style w:type="paragraph" w:styleId="Title">
    <w:name w:val="Title"/>
    <w:basedOn w:val="Normal"/>
    <w:next w:val="Normal"/>
    <w:link w:val="TitleChar"/>
    <w:uiPriority w:val="10"/>
    <w:qFormat/>
    <w:rsid w:val="00174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5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5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5FD"/>
    <w:pPr>
      <w:spacing w:before="160"/>
      <w:jc w:val="center"/>
    </w:pPr>
    <w:rPr>
      <w:i/>
      <w:iCs/>
      <w:color w:val="404040" w:themeColor="text1" w:themeTint="BF"/>
    </w:rPr>
  </w:style>
  <w:style w:type="character" w:customStyle="1" w:styleId="QuoteChar">
    <w:name w:val="Quote Char"/>
    <w:basedOn w:val="DefaultParagraphFont"/>
    <w:link w:val="Quote"/>
    <w:uiPriority w:val="29"/>
    <w:rsid w:val="001745FD"/>
    <w:rPr>
      <w:i/>
      <w:iCs/>
      <w:color w:val="404040" w:themeColor="text1" w:themeTint="BF"/>
    </w:rPr>
  </w:style>
  <w:style w:type="paragraph" w:styleId="ListParagraph">
    <w:name w:val="List Paragraph"/>
    <w:basedOn w:val="Normal"/>
    <w:uiPriority w:val="34"/>
    <w:qFormat/>
    <w:rsid w:val="001745FD"/>
    <w:pPr>
      <w:ind w:left="720"/>
      <w:contextualSpacing/>
    </w:pPr>
  </w:style>
  <w:style w:type="character" w:styleId="IntenseEmphasis">
    <w:name w:val="Intense Emphasis"/>
    <w:basedOn w:val="DefaultParagraphFont"/>
    <w:uiPriority w:val="21"/>
    <w:qFormat/>
    <w:rsid w:val="001745FD"/>
    <w:rPr>
      <w:i/>
      <w:iCs/>
      <w:color w:val="0F4761" w:themeColor="accent1" w:themeShade="BF"/>
    </w:rPr>
  </w:style>
  <w:style w:type="paragraph" w:styleId="IntenseQuote">
    <w:name w:val="Intense Quote"/>
    <w:basedOn w:val="Normal"/>
    <w:next w:val="Normal"/>
    <w:link w:val="IntenseQuoteChar"/>
    <w:uiPriority w:val="30"/>
    <w:qFormat/>
    <w:rsid w:val="00174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5FD"/>
    <w:rPr>
      <w:i/>
      <w:iCs/>
      <w:color w:val="0F4761" w:themeColor="accent1" w:themeShade="BF"/>
    </w:rPr>
  </w:style>
  <w:style w:type="character" w:styleId="IntenseReference">
    <w:name w:val="Intense Reference"/>
    <w:basedOn w:val="DefaultParagraphFont"/>
    <w:uiPriority w:val="32"/>
    <w:qFormat/>
    <w:rsid w:val="001745FD"/>
    <w:rPr>
      <w:b/>
      <w:bCs/>
      <w:smallCaps/>
      <w:color w:val="0F4761" w:themeColor="accent1" w:themeShade="BF"/>
      <w:spacing w:val="5"/>
    </w:rPr>
  </w:style>
  <w:style w:type="paragraph" w:customStyle="1" w:styleId="msonormal0">
    <w:name w:val="msonormal"/>
    <w:basedOn w:val="Normal"/>
    <w:rsid w:val="001745F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1745F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745FD"/>
    <w:rPr>
      <w:color w:val="0000FF"/>
      <w:u w:val="single"/>
    </w:rPr>
  </w:style>
  <w:style w:type="character" w:styleId="FollowedHyperlink">
    <w:name w:val="FollowedHyperlink"/>
    <w:basedOn w:val="DefaultParagraphFont"/>
    <w:uiPriority w:val="99"/>
    <w:semiHidden/>
    <w:unhideWhenUsed/>
    <w:rsid w:val="001745FD"/>
    <w:rPr>
      <w:color w:val="800080"/>
      <w:u w:val="single"/>
    </w:rPr>
  </w:style>
  <w:style w:type="paragraph" w:styleId="NormalWeb">
    <w:name w:val="Normal (Web)"/>
    <w:basedOn w:val="Normal"/>
    <w:uiPriority w:val="99"/>
    <w:semiHidden/>
    <w:unhideWhenUsed/>
    <w:rsid w:val="001745F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uiPriority w:val="1"/>
    <w:qFormat/>
    <w:rsid w:val="001745FD"/>
    <w:pPr>
      <w:spacing w:after="0" w:line="240" w:lineRule="auto"/>
    </w:pPr>
  </w:style>
  <w:style w:type="paragraph" w:styleId="FootnoteText">
    <w:name w:val="footnote text"/>
    <w:basedOn w:val="Normal"/>
    <w:link w:val="FootnoteTextChar"/>
    <w:uiPriority w:val="99"/>
    <w:unhideWhenUsed/>
    <w:rsid w:val="00B310EC"/>
    <w:pPr>
      <w:spacing w:after="0" w:line="240" w:lineRule="auto"/>
    </w:pPr>
    <w:rPr>
      <w:sz w:val="20"/>
      <w:szCs w:val="20"/>
    </w:rPr>
  </w:style>
  <w:style w:type="character" w:customStyle="1" w:styleId="FootnoteTextChar">
    <w:name w:val="Footnote Text Char"/>
    <w:basedOn w:val="DefaultParagraphFont"/>
    <w:link w:val="FootnoteText"/>
    <w:uiPriority w:val="99"/>
    <w:rsid w:val="00B310EC"/>
    <w:rPr>
      <w:sz w:val="20"/>
      <w:szCs w:val="20"/>
    </w:rPr>
  </w:style>
  <w:style w:type="character" w:styleId="FootnoteReference">
    <w:name w:val="footnote reference"/>
    <w:basedOn w:val="DefaultParagraphFont"/>
    <w:uiPriority w:val="99"/>
    <w:semiHidden/>
    <w:unhideWhenUsed/>
    <w:rsid w:val="00B310EC"/>
    <w:rPr>
      <w:vertAlign w:val="superscript"/>
    </w:rPr>
  </w:style>
  <w:style w:type="paragraph" w:styleId="Header">
    <w:name w:val="header"/>
    <w:basedOn w:val="Normal"/>
    <w:link w:val="HeaderChar"/>
    <w:uiPriority w:val="99"/>
    <w:unhideWhenUsed/>
    <w:rsid w:val="001372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26D"/>
  </w:style>
  <w:style w:type="paragraph" w:styleId="Footer">
    <w:name w:val="footer"/>
    <w:basedOn w:val="Normal"/>
    <w:link w:val="FooterChar"/>
    <w:uiPriority w:val="99"/>
    <w:unhideWhenUsed/>
    <w:rsid w:val="00137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26D"/>
  </w:style>
  <w:style w:type="character" w:styleId="UnresolvedMention">
    <w:name w:val="Unresolved Mention"/>
    <w:basedOn w:val="DefaultParagraphFont"/>
    <w:uiPriority w:val="99"/>
    <w:semiHidden/>
    <w:unhideWhenUsed/>
    <w:rsid w:val="0013726D"/>
    <w:rPr>
      <w:color w:val="605E5C"/>
      <w:shd w:val="clear" w:color="auto" w:fill="E1DFDD"/>
    </w:rPr>
  </w:style>
  <w:style w:type="paragraph" w:styleId="EndnoteText">
    <w:name w:val="endnote text"/>
    <w:basedOn w:val="Normal"/>
    <w:link w:val="EndnoteTextChar"/>
    <w:uiPriority w:val="99"/>
    <w:semiHidden/>
    <w:unhideWhenUsed/>
    <w:rsid w:val="001372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726D"/>
    <w:rPr>
      <w:sz w:val="20"/>
      <w:szCs w:val="20"/>
    </w:rPr>
  </w:style>
  <w:style w:type="character" w:styleId="EndnoteReference">
    <w:name w:val="endnote reference"/>
    <w:basedOn w:val="DefaultParagraphFont"/>
    <w:uiPriority w:val="99"/>
    <w:semiHidden/>
    <w:unhideWhenUsed/>
    <w:rsid w:val="0013726D"/>
    <w:rPr>
      <w:vertAlign w:val="superscript"/>
    </w:rPr>
  </w:style>
  <w:style w:type="table" w:styleId="TableGrid">
    <w:name w:val="Table Grid"/>
    <w:basedOn w:val="TableNormal"/>
    <w:uiPriority w:val="59"/>
    <w:qFormat/>
    <w:rsid w:val="008042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819536">
      <w:bodyDiv w:val="1"/>
      <w:marLeft w:val="0"/>
      <w:marRight w:val="0"/>
      <w:marTop w:val="0"/>
      <w:marBottom w:val="0"/>
      <w:divBdr>
        <w:top w:val="none" w:sz="0" w:space="0" w:color="auto"/>
        <w:left w:val="none" w:sz="0" w:space="0" w:color="auto"/>
        <w:bottom w:val="none" w:sz="0" w:space="0" w:color="auto"/>
        <w:right w:val="none" w:sz="0" w:space="0" w:color="auto"/>
      </w:divBdr>
      <w:divsChild>
        <w:div w:id="2047020249">
          <w:marLeft w:val="0"/>
          <w:marRight w:val="0"/>
          <w:marTop w:val="480"/>
          <w:marBottom w:val="240"/>
          <w:divBdr>
            <w:top w:val="none" w:sz="0" w:space="0" w:color="auto"/>
            <w:left w:val="none" w:sz="0" w:space="0" w:color="auto"/>
            <w:bottom w:val="none" w:sz="0" w:space="0" w:color="auto"/>
            <w:right w:val="none" w:sz="0" w:space="0" w:color="auto"/>
          </w:divBdr>
        </w:div>
        <w:div w:id="1579249383">
          <w:marLeft w:val="0"/>
          <w:marRight w:val="0"/>
          <w:marTop w:val="0"/>
          <w:marBottom w:val="567"/>
          <w:divBdr>
            <w:top w:val="none" w:sz="0" w:space="0" w:color="auto"/>
            <w:left w:val="none" w:sz="0" w:space="0" w:color="auto"/>
            <w:bottom w:val="none" w:sz="0" w:space="0" w:color="auto"/>
            <w:right w:val="none" w:sz="0" w:space="0" w:color="auto"/>
          </w:divBdr>
        </w:div>
        <w:div w:id="997658893">
          <w:marLeft w:val="0"/>
          <w:marRight w:val="0"/>
          <w:marTop w:val="0"/>
          <w:marBottom w:val="0"/>
          <w:divBdr>
            <w:top w:val="none" w:sz="0" w:space="0" w:color="auto"/>
            <w:left w:val="none" w:sz="0" w:space="0" w:color="auto"/>
            <w:bottom w:val="none" w:sz="0" w:space="0" w:color="auto"/>
            <w:right w:val="none" w:sz="0" w:space="0" w:color="auto"/>
          </w:divBdr>
        </w:div>
        <w:div w:id="448669826">
          <w:marLeft w:val="0"/>
          <w:marRight w:val="0"/>
          <w:marTop w:val="0"/>
          <w:marBottom w:val="0"/>
          <w:divBdr>
            <w:top w:val="none" w:sz="0" w:space="0" w:color="auto"/>
            <w:left w:val="none" w:sz="0" w:space="0" w:color="auto"/>
            <w:bottom w:val="none" w:sz="0" w:space="0" w:color="auto"/>
            <w:right w:val="none" w:sz="0" w:space="0" w:color="auto"/>
          </w:divBdr>
        </w:div>
        <w:div w:id="250772191">
          <w:marLeft w:val="0"/>
          <w:marRight w:val="0"/>
          <w:marTop w:val="0"/>
          <w:marBottom w:val="0"/>
          <w:divBdr>
            <w:top w:val="none" w:sz="0" w:space="0" w:color="auto"/>
            <w:left w:val="none" w:sz="0" w:space="0" w:color="auto"/>
            <w:bottom w:val="none" w:sz="0" w:space="0" w:color="auto"/>
            <w:right w:val="none" w:sz="0" w:space="0" w:color="auto"/>
          </w:divBdr>
        </w:div>
        <w:div w:id="1479805470">
          <w:marLeft w:val="0"/>
          <w:marRight w:val="0"/>
          <w:marTop w:val="0"/>
          <w:marBottom w:val="0"/>
          <w:divBdr>
            <w:top w:val="none" w:sz="0" w:space="0" w:color="auto"/>
            <w:left w:val="none" w:sz="0" w:space="0" w:color="auto"/>
            <w:bottom w:val="none" w:sz="0" w:space="0" w:color="auto"/>
            <w:right w:val="none" w:sz="0" w:space="0" w:color="auto"/>
          </w:divBdr>
        </w:div>
        <w:div w:id="596863459">
          <w:marLeft w:val="0"/>
          <w:marRight w:val="0"/>
          <w:marTop w:val="0"/>
          <w:marBottom w:val="0"/>
          <w:divBdr>
            <w:top w:val="none" w:sz="0" w:space="0" w:color="auto"/>
            <w:left w:val="none" w:sz="0" w:space="0" w:color="auto"/>
            <w:bottom w:val="none" w:sz="0" w:space="0" w:color="auto"/>
            <w:right w:val="none" w:sz="0" w:space="0" w:color="auto"/>
          </w:divBdr>
        </w:div>
        <w:div w:id="1605915269">
          <w:marLeft w:val="0"/>
          <w:marRight w:val="0"/>
          <w:marTop w:val="0"/>
          <w:marBottom w:val="0"/>
          <w:divBdr>
            <w:top w:val="none" w:sz="0" w:space="0" w:color="auto"/>
            <w:left w:val="none" w:sz="0" w:space="0" w:color="auto"/>
            <w:bottom w:val="none" w:sz="0" w:space="0" w:color="auto"/>
            <w:right w:val="none" w:sz="0" w:space="0" w:color="auto"/>
          </w:divBdr>
        </w:div>
        <w:div w:id="1812793466">
          <w:marLeft w:val="0"/>
          <w:marRight w:val="0"/>
          <w:marTop w:val="240"/>
          <w:marBottom w:val="0"/>
          <w:divBdr>
            <w:top w:val="none" w:sz="0" w:space="0" w:color="auto"/>
            <w:left w:val="none" w:sz="0" w:space="0" w:color="auto"/>
            <w:bottom w:val="none" w:sz="0" w:space="0" w:color="auto"/>
            <w:right w:val="none" w:sz="0" w:space="0" w:color="auto"/>
          </w:divBdr>
        </w:div>
        <w:div w:id="847720990">
          <w:marLeft w:val="150"/>
          <w:marRight w:val="150"/>
          <w:marTop w:val="480"/>
          <w:marBottom w:val="0"/>
          <w:divBdr>
            <w:top w:val="single" w:sz="6" w:space="28" w:color="D4D4D4"/>
            <w:left w:val="none" w:sz="0" w:space="0" w:color="auto"/>
            <w:bottom w:val="none" w:sz="0" w:space="0" w:color="auto"/>
            <w:right w:val="none" w:sz="0" w:space="0" w:color="auto"/>
          </w:divBdr>
        </w:div>
        <w:div w:id="781190688">
          <w:marLeft w:val="0"/>
          <w:marRight w:val="0"/>
          <w:marTop w:val="400"/>
          <w:marBottom w:val="0"/>
          <w:divBdr>
            <w:top w:val="none" w:sz="0" w:space="0" w:color="auto"/>
            <w:left w:val="none" w:sz="0" w:space="0" w:color="auto"/>
            <w:bottom w:val="none" w:sz="0" w:space="0" w:color="auto"/>
            <w:right w:val="none" w:sz="0" w:space="0" w:color="auto"/>
          </w:divBdr>
        </w:div>
        <w:div w:id="1588877799">
          <w:marLeft w:val="0"/>
          <w:marRight w:val="0"/>
          <w:marTop w:val="240"/>
          <w:marBottom w:val="0"/>
          <w:divBdr>
            <w:top w:val="none" w:sz="0" w:space="0" w:color="auto"/>
            <w:left w:val="none" w:sz="0" w:space="0" w:color="auto"/>
            <w:bottom w:val="none" w:sz="0" w:space="0" w:color="auto"/>
            <w:right w:val="none" w:sz="0" w:space="0" w:color="auto"/>
          </w:divBdr>
          <w:divsChild>
            <w:div w:id="269968686">
              <w:marLeft w:val="0"/>
              <w:marRight w:val="0"/>
              <w:marTop w:val="0"/>
              <w:marBottom w:val="0"/>
              <w:divBdr>
                <w:top w:val="none" w:sz="0" w:space="0" w:color="auto"/>
                <w:left w:val="none" w:sz="0" w:space="0" w:color="auto"/>
                <w:bottom w:val="none" w:sz="0" w:space="0" w:color="auto"/>
                <w:right w:val="none" w:sz="0" w:space="0" w:color="auto"/>
              </w:divBdr>
            </w:div>
            <w:div w:id="461926394">
              <w:marLeft w:val="0"/>
              <w:marRight w:val="0"/>
              <w:marTop w:val="0"/>
              <w:marBottom w:val="0"/>
              <w:divBdr>
                <w:top w:val="none" w:sz="0" w:space="0" w:color="auto"/>
                <w:left w:val="none" w:sz="0" w:space="0" w:color="auto"/>
                <w:bottom w:val="none" w:sz="0" w:space="0" w:color="auto"/>
                <w:right w:val="none" w:sz="0" w:space="0" w:color="auto"/>
              </w:divBdr>
            </w:div>
            <w:div w:id="778373513">
              <w:marLeft w:val="0"/>
              <w:marRight w:val="0"/>
              <w:marTop w:val="0"/>
              <w:marBottom w:val="0"/>
              <w:divBdr>
                <w:top w:val="none" w:sz="0" w:space="0" w:color="auto"/>
                <w:left w:val="none" w:sz="0" w:space="0" w:color="auto"/>
                <w:bottom w:val="none" w:sz="0" w:space="0" w:color="auto"/>
                <w:right w:val="none" w:sz="0" w:space="0" w:color="auto"/>
              </w:divBdr>
            </w:div>
          </w:divsChild>
        </w:div>
        <w:div w:id="183174662">
          <w:marLeft w:val="0"/>
          <w:marRight w:val="0"/>
          <w:marTop w:val="240"/>
          <w:marBottom w:val="0"/>
          <w:divBdr>
            <w:top w:val="none" w:sz="0" w:space="0" w:color="auto"/>
            <w:left w:val="none" w:sz="0" w:space="0" w:color="auto"/>
            <w:bottom w:val="none" w:sz="0" w:space="0" w:color="auto"/>
            <w:right w:val="none" w:sz="0" w:space="0" w:color="auto"/>
          </w:divBdr>
        </w:div>
        <w:div w:id="678628651">
          <w:marLeft w:val="150"/>
          <w:marRight w:val="150"/>
          <w:marTop w:val="480"/>
          <w:marBottom w:val="0"/>
          <w:divBdr>
            <w:top w:val="single" w:sz="6" w:space="28" w:color="D4D4D4"/>
            <w:left w:val="none" w:sz="0" w:space="0" w:color="auto"/>
            <w:bottom w:val="none" w:sz="0" w:space="0" w:color="auto"/>
            <w:right w:val="none" w:sz="0" w:space="0" w:color="auto"/>
          </w:divBdr>
        </w:div>
        <w:div w:id="915212226">
          <w:marLeft w:val="0"/>
          <w:marRight w:val="0"/>
          <w:marTop w:val="400"/>
          <w:marBottom w:val="0"/>
          <w:divBdr>
            <w:top w:val="none" w:sz="0" w:space="0" w:color="auto"/>
            <w:left w:val="none" w:sz="0" w:space="0" w:color="auto"/>
            <w:bottom w:val="none" w:sz="0" w:space="0" w:color="auto"/>
            <w:right w:val="none" w:sz="0" w:space="0" w:color="auto"/>
          </w:divBdr>
        </w:div>
        <w:div w:id="554391798">
          <w:marLeft w:val="0"/>
          <w:marRight w:val="0"/>
          <w:marTop w:val="240"/>
          <w:marBottom w:val="0"/>
          <w:divBdr>
            <w:top w:val="none" w:sz="0" w:space="0" w:color="auto"/>
            <w:left w:val="none" w:sz="0" w:space="0" w:color="auto"/>
            <w:bottom w:val="none" w:sz="0" w:space="0" w:color="auto"/>
            <w:right w:val="none" w:sz="0" w:space="0" w:color="auto"/>
          </w:divBdr>
          <w:divsChild>
            <w:div w:id="558630636">
              <w:marLeft w:val="0"/>
              <w:marRight w:val="0"/>
              <w:marTop w:val="0"/>
              <w:marBottom w:val="0"/>
              <w:divBdr>
                <w:top w:val="none" w:sz="0" w:space="0" w:color="auto"/>
                <w:left w:val="none" w:sz="0" w:space="0" w:color="auto"/>
                <w:bottom w:val="none" w:sz="0" w:space="0" w:color="auto"/>
                <w:right w:val="none" w:sz="0" w:space="0" w:color="auto"/>
              </w:divBdr>
            </w:div>
          </w:divsChild>
        </w:div>
        <w:div w:id="134445254">
          <w:marLeft w:val="0"/>
          <w:marRight w:val="0"/>
          <w:marTop w:val="240"/>
          <w:marBottom w:val="0"/>
          <w:divBdr>
            <w:top w:val="none" w:sz="0" w:space="0" w:color="auto"/>
            <w:left w:val="none" w:sz="0" w:space="0" w:color="auto"/>
            <w:bottom w:val="none" w:sz="0" w:space="0" w:color="auto"/>
            <w:right w:val="none" w:sz="0" w:space="0" w:color="auto"/>
          </w:divBdr>
        </w:div>
        <w:div w:id="1743213700">
          <w:marLeft w:val="150"/>
          <w:marRight w:val="150"/>
          <w:marTop w:val="480"/>
          <w:marBottom w:val="0"/>
          <w:divBdr>
            <w:top w:val="single" w:sz="6" w:space="28" w:color="D4D4D4"/>
            <w:left w:val="none" w:sz="0" w:space="0" w:color="auto"/>
            <w:bottom w:val="none" w:sz="0" w:space="0" w:color="auto"/>
            <w:right w:val="none" w:sz="0" w:space="0" w:color="auto"/>
          </w:divBdr>
        </w:div>
        <w:div w:id="1570846948">
          <w:marLeft w:val="0"/>
          <w:marRight w:val="0"/>
          <w:marTop w:val="400"/>
          <w:marBottom w:val="0"/>
          <w:divBdr>
            <w:top w:val="none" w:sz="0" w:space="0" w:color="auto"/>
            <w:left w:val="none" w:sz="0" w:space="0" w:color="auto"/>
            <w:bottom w:val="none" w:sz="0" w:space="0" w:color="auto"/>
            <w:right w:val="none" w:sz="0" w:space="0" w:color="auto"/>
          </w:divBdr>
        </w:div>
        <w:div w:id="436601548">
          <w:marLeft w:val="0"/>
          <w:marRight w:val="0"/>
          <w:marTop w:val="240"/>
          <w:marBottom w:val="0"/>
          <w:divBdr>
            <w:top w:val="none" w:sz="0" w:space="0" w:color="auto"/>
            <w:left w:val="none" w:sz="0" w:space="0" w:color="auto"/>
            <w:bottom w:val="none" w:sz="0" w:space="0" w:color="auto"/>
            <w:right w:val="none" w:sz="0" w:space="0" w:color="auto"/>
          </w:divBdr>
          <w:divsChild>
            <w:div w:id="675813278">
              <w:marLeft w:val="0"/>
              <w:marRight w:val="0"/>
              <w:marTop w:val="0"/>
              <w:marBottom w:val="0"/>
              <w:divBdr>
                <w:top w:val="none" w:sz="0" w:space="0" w:color="auto"/>
                <w:left w:val="none" w:sz="0" w:space="0" w:color="auto"/>
                <w:bottom w:val="none" w:sz="0" w:space="0" w:color="auto"/>
                <w:right w:val="none" w:sz="0" w:space="0" w:color="auto"/>
              </w:divBdr>
            </w:div>
          </w:divsChild>
        </w:div>
        <w:div w:id="1643342058">
          <w:marLeft w:val="0"/>
          <w:marRight w:val="0"/>
          <w:marTop w:val="240"/>
          <w:marBottom w:val="0"/>
          <w:divBdr>
            <w:top w:val="none" w:sz="0" w:space="0" w:color="auto"/>
            <w:left w:val="none" w:sz="0" w:space="0" w:color="auto"/>
            <w:bottom w:val="none" w:sz="0" w:space="0" w:color="auto"/>
            <w:right w:val="none" w:sz="0" w:space="0" w:color="auto"/>
          </w:divBdr>
        </w:div>
      </w:divsChild>
    </w:div>
    <w:div w:id="211073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likumi.lv/ta/id/322390" TargetMode="External"/><Relationship Id="rId18" Type="http://schemas.openxmlformats.org/officeDocument/2006/relationships/hyperlink" Target="https://m.likumi.lv/ta/id/306912-zemkopibas-ministrijas-nolikums" TargetMode="External"/><Relationship Id="rId26" Type="http://schemas.openxmlformats.org/officeDocument/2006/relationships/hyperlink" Target="http://eur-lex.europa.eu/eli/dir/2007/60/oj/?locale=LV" TargetMode="External"/><Relationship Id="rId39" Type="http://schemas.openxmlformats.org/officeDocument/2006/relationships/hyperlink" Target="https://m.likumi.lv/ta/id/322390" TargetMode="External"/><Relationship Id="rId21" Type="http://schemas.openxmlformats.org/officeDocument/2006/relationships/hyperlink" Target="https://m.likumi.lv/ta/id/273050-tieso-maksajumu-pieskirsanas-kartiba-lauksaimniekiem" TargetMode="External"/><Relationship Id="rId34" Type="http://schemas.openxmlformats.org/officeDocument/2006/relationships/hyperlink" Target="https://m.likumi.lv/ta/id/322390" TargetMode="External"/><Relationship Id="rId42" Type="http://schemas.openxmlformats.org/officeDocument/2006/relationships/hyperlink" Target="https://m.likumi.lv/ta/id/322390" TargetMode="External"/><Relationship Id="rId47" Type="http://schemas.openxmlformats.org/officeDocument/2006/relationships/hyperlink" Target="https://m.likumi.lv/ta/id/274993-noteikumi-par-latvijas-buvnormativu-lbn-224-15-melioracijas-sistemas-un-hidrotehniskas-buves-" TargetMode="External"/><Relationship Id="rId50" Type="http://schemas.openxmlformats.org/officeDocument/2006/relationships/hyperlink" Target="https://m.likumi.lv/ta/id/187927-apgrutinato-teritoriju-informacijas-sistemas-likums" TargetMode="External"/><Relationship Id="rId55" Type="http://schemas.openxmlformats.org/officeDocument/2006/relationships/hyperlink" Target="https://m.likumi.lv/ta/id/267923-teritorijas-attistibas-planosanas-informacijas-sistemas-noteikumi" TargetMode="External"/><Relationship Id="rId63" Type="http://schemas.openxmlformats.org/officeDocument/2006/relationships/hyperlink" Target="https://m.likumi.lv/ta/id/322390" TargetMode="External"/><Relationship Id="rId68" Type="http://schemas.openxmlformats.org/officeDocument/2006/relationships/hyperlink" Target="https://m.likumi.lv/ta/id/308330-par-latvijas-pielagosanas-klimata-parmainam-planu-laika-posmam-lidz-2030-gadam" TargetMode="External"/><Relationship Id="rId7" Type="http://schemas.openxmlformats.org/officeDocument/2006/relationships/hyperlink" Target="https://m.likumi.lv/ta/id/322390"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likumi.lv/ta/id/322390" TargetMode="External"/><Relationship Id="rId29" Type="http://schemas.openxmlformats.org/officeDocument/2006/relationships/hyperlink" Target="https://m.likumi.lv/ta/id/32239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likumi.lv/ta/id/322390" TargetMode="External"/><Relationship Id="rId24" Type="http://schemas.openxmlformats.org/officeDocument/2006/relationships/hyperlink" Target="https://m.likumi.lv/ta/id/287760-publisko-iepirkumu-likums" TargetMode="External"/><Relationship Id="rId32" Type="http://schemas.openxmlformats.org/officeDocument/2006/relationships/hyperlink" Target="https://m.likumi.lv/ta/id/322390" TargetMode="External"/><Relationship Id="rId37" Type="http://schemas.openxmlformats.org/officeDocument/2006/relationships/image" Target="media/image3.png"/><Relationship Id="rId40" Type="http://schemas.openxmlformats.org/officeDocument/2006/relationships/hyperlink" Target="https://m.likumi.lv/ta/id/322390" TargetMode="External"/><Relationship Id="rId45" Type="http://schemas.openxmlformats.org/officeDocument/2006/relationships/hyperlink" Target="https://m.likumi.lv/ta/id/51522-par-ietekmes-uz-vidi-novertejumu" TargetMode="External"/><Relationship Id="rId53" Type="http://schemas.openxmlformats.org/officeDocument/2006/relationships/hyperlink" Target="https://m.likumi.lv/ta/id/187927-apgrutinato-teritoriju-informacijas-sistemas-likums" TargetMode="External"/><Relationship Id="rId58" Type="http://schemas.openxmlformats.org/officeDocument/2006/relationships/hyperlink" Target="https://m.likumi.lv/ta/id/251021-derigo-izraktenu-ieguves-kartiba" TargetMode="External"/><Relationship Id="rId66" Type="http://schemas.openxmlformats.org/officeDocument/2006/relationships/hyperlink" Target="https://m.likumi.lv/ta/id/322390" TargetMode="External"/><Relationship Id="rId5" Type="http://schemas.openxmlformats.org/officeDocument/2006/relationships/footnotes" Target="footnotes.xml"/><Relationship Id="rId15" Type="http://schemas.openxmlformats.org/officeDocument/2006/relationships/hyperlink" Target="https://m.likumi.lv/ta/id/322390" TargetMode="External"/><Relationship Id="rId23" Type="http://schemas.openxmlformats.org/officeDocument/2006/relationships/hyperlink" Target="https://m.likumi.lv/ta/id/322390" TargetMode="External"/><Relationship Id="rId28" Type="http://schemas.openxmlformats.org/officeDocument/2006/relationships/hyperlink" Target="http://eur-lex.europa.eu/eli/dir/2007/2/oj/?locale=LV" TargetMode="External"/><Relationship Id="rId36" Type="http://schemas.openxmlformats.org/officeDocument/2006/relationships/image" Target="media/image2.png"/><Relationship Id="rId49" Type="http://schemas.openxmlformats.org/officeDocument/2006/relationships/image" Target="media/image4.jpeg"/><Relationship Id="rId57" Type="http://schemas.openxmlformats.org/officeDocument/2006/relationships/hyperlink" Target="https://m.likumi.lv/ta/id/258572-buvniecibas-likums" TargetMode="External"/><Relationship Id="rId61" Type="http://schemas.openxmlformats.org/officeDocument/2006/relationships/hyperlink" Target="https://m.likumi.lv/ta/id/322390" TargetMode="External"/><Relationship Id="rId10" Type="http://schemas.openxmlformats.org/officeDocument/2006/relationships/hyperlink" Target="https://m.likumi.lv/ta/id/322390" TargetMode="External"/><Relationship Id="rId19" Type="http://schemas.openxmlformats.org/officeDocument/2006/relationships/hyperlink" Target="https://m.likumi.lv/ta/id/273050-tieso-maksajumu-pieskirsanas-kartiba-lauksaimniekiem" TargetMode="External"/><Relationship Id="rId31" Type="http://schemas.openxmlformats.org/officeDocument/2006/relationships/hyperlink" Target="https://m.likumi.lv/ta/id/322390" TargetMode="External"/><Relationship Id="rId44" Type="http://schemas.openxmlformats.org/officeDocument/2006/relationships/hyperlink" Target="http://eur-lex.europa.eu/eli/dec/1386/2013/oj/?locale=LV" TargetMode="External"/><Relationship Id="rId52" Type="http://schemas.openxmlformats.org/officeDocument/2006/relationships/hyperlink" Target="https://m.likumi.lv/ta/id/187927-apgrutinato-teritoriju-informacijas-sistemas-likums" TargetMode="External"/><Relationship Id="rId60" Type="http://schemas.openxmlformats.org/officeDocument/2006/relationships/hyperlink" Target="https://m.likumi.lv/ta/id/322390" TargetMode="External"/><Relationship Id="rId65" Type="http://schemas.openxmlformats.org/officeDocument/2006/relationships/hyperlink" Target="https://m.likumi.lv/ta/id/322390" TargetMode="External"/><Relationship Id="rId4" Type="http://schemas.openxmlformats.org/officeDocument/2006/relationships/webSettings" Target="webSettings.xml"/><Relationship Id="rId9" Type="http://schemas.openxmlformats.org/officeDocument/2006/relationships/hyperlink" Target="https://m.likumi.lv/ta/id/322390" TargetMode="External"/><Relationship Id="rId14" Type="http://schemas.openxmlformats.org/officeDocument/2006/relationships/hyperlink" Target="https://m.likumi.lv/ta/id/322390" TargetMode="External"/><Relationship Id="rId22" Type="http://schemas.openxmlformats.org/officeDocument/2006/relationships/hyperlink" Target="https://m.likumi.lv/ta/id/322390" TargetMode="External"/><Relationship Id="rId27" Type="http://schemas.openxmlformats.org/officeDocument/2006/relationships/hyperlink" Target="http://eur-lex.europa.eu/eli/dir/2007/60/oj/?locale=LV" TargetMode="External"/><Relationship Id="rId30" Type="http://schemas.openxmlformats.org/officeDocument/2006/relationships/hyperlink" Target="https://m.likumi.lv/ta/id/322390" TargetMode="External"/><Relationship Id="rId35" Type="http://schemas.openxmlformats.org/officeDocument/2006/relationships/image" Target="media/image1.png"/><Relationship Id="rId43" Type="http://schemas.openxmlformats.org/officeDocument/2006/relationships/hyperlink" Target="https://m.likumi.lv/ta/id/201369-noteikumi-par-sakotnejo-pludu-riska-novertejumu-pludu-kartem-un-pludu-riska-parvaldibas-planu" TargetMode="External"/><Relationship Id="rId48" Type="http://schemas.openxmlformats.org/officeDocument/2006/relationships/hyperlink" Target="https://m.likumi.lv/ta/id/308330-par-latvijas-pielagosanas-klimata-parmainam-planu-laika-posmam-lidz-2030-gadam" TargetMode="External"/><Relationship Id="rId56" Type="http://schemas.openxmlformats.org/officeDocument/2006/relationships/hyperlink" Target="https://m.likumi.lv/ta/id/258572-buvniecibas-likums" TargetMode="External"/><Relationship Id="rId64" Type="http://schemas.openxmlformats.org/officeDocument/2006/relationships/hyperlink" Target="https://m.likumi.lv/ta/id/322390" TargetMode="External"/><Relationship Id="rId69" Type="http://schemas.openxmlformats.org/officeDocument/2006/relationships/footer" Target="footer1.xml"/><Relationship Id="rId8" Type="http://schemas.openxmlformats.org/officeDocument/2006/relationships/hyperlink" Target="https://m.likumi.lv/ta/id/322390" TargetMode="External"/><Relationship Id="rId51" Type="http://schemas.openxmlformats.org/officeDocument/2006/relationships/hyperlink" Target="https://m.likumi.lv/ta/id/187927-apgrutinato-teritoriju-informacijas-sistemas-likums" TargetMode="External"/><Relationship Id="rId3" Type="http://schemas.openxmlformats.org/officeDocument/2006/relationships/settings" Target="settings.xml"/><Relationship Id="rId12" Type="http://schemas.openxmlformats.org/officeDocument/2006/relationships/hyperlink" Target="https://m.likumi.lv/ta/id/322390" TargetMode="External"/><Relationship Id="rId17" Type="http://schemas.openxmlformats.org/officeDocument/2006/relationships/hyperlink" Target="https://m.likumi.lv/ta/id/322390" TargetMode="External"/><Relationship Id="rId25" Type="http://schemas.openxmlformats.org/officeDocument/2006/relationships/hyperlink" Target="http://eur-lex.europa.eu/eli/dir/2000/60/oj/?locale=LV" TargetMode="External"/><Relationship Id="rId33" Type="http://schemas.openxmlformats.org/officeDocument/2006/relationships/hyperlink" Target="https://m.likumi.lv/ta/id/322390" TargetMode="External"/><Relationship Id="rId38" Type="http://schemas.openxmlformats.org/officeDocument/2006/relationships/hyperlink" Target="https://m.likumi.lv/ta/id/322390" TargetMode="External"/><Relationship Id="rId46" Type="http://schemas.openxmlformats.org/officeDocument/2006/relationships/hyperlink" Target="https://m.likumi.lv/ta/id/269168-hidrotehnisko-un-melioracijas-buvju-buvnoteikumi" TargetMode="External"/><Relationship Id="rId59" Type="http://schemas.openxmlformats.org/officeDocument/2006/relationships/hyperlink" Target="https://m.likumi.lv/ta/id/251021-derigo-izraktenu-ieguves-kartiba" TargetMode="External"/><Relationship Id="rId67" Type="http://schemas.openxmlformats.org/officeDocument/2006/relationships/hyperlink" Target="https://m.likumi.lv/ta/id/322390" TargetMode="External"/><Relationship Id="rId20" Type="http://schemas.openxmlformats.org/officeDocument/2006/relationships/hyperlink" Target="https://m.likumi.lv/ta/id/273050-tieso-maksajumu-pieskirsanas-kartiba-lauksaimniekiem" TargetMode="External"/><Relationship Id="rId41" Type="http://schemas.openxmlformats.org/officeDocument/2006/relationships/hyperlink" Target="https://m.likumi.lv/ta/id/322390" TargetMode="External"/><Relationship Id="rId54" Type="http://schemas.openxmlformats.org/officeDocument/2006/relationships/hyperlink" Target="https://m.likumi.lv/ta/id/267923-teritorijas-attistibas-planosanas-informacijas-sistemas-noteikumi" TargetMode="External"/><Relationship Id="rId62" Type="http://schemas.openxmlformats.org/officeDocument/2006/relationships/hyperlink" Target="https://m.likumi.lv/ta/id/322390"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C18F-43CA-4DE5-82C1-6785518DB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51</Pages>
  <Words>22496</Words>
  <Characters>128232</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37129357750</dc:creator>
  <cp:keywords/>
  <dc:description/>
  <cp:lastModifiedBy>Inese Lismane</cp:lastModifiedBy>
  <cp:revision>3</cp:revision>
  <dcterms:created xsi:type="dcterms:W3CDTF">2024-05-10T07:06:00Z</dcterms:created>
  <dcterms:modified xsi:type="dcterms:W3CDTF">2024-05-28T12:34:00Z</dcterms:modified>
</cp:coreProperties>
</file>