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E27E0" w14:textId="77777777" w:rsidR="00616CB9" w:rsidRPr="00AE4129" w:rsidRDefault="00616CB9" w:rsidP="00616CB9">
      <w:pPr>
        <w:spacing w:after="0" w:line="240" w:lineRule="auto"/>
        <w:jc w:val="center"/>
        <w:rPr>
          <w:rFonts w:ascii="Times New Roman" w:hAnsi="Times New Roman" w:cs="Times New Roman"/>
          <w:b/>
          <w:sz w:val="24"/>
          <w:szCs w:val="24"/>
        </w:rPr>
      </w:pPr>
      <w:bookmarkStart w:id="0" w:name="_Hlk210305996"/>
      <w:r w:rsidRPr="00AE4129">
        <w:rPr>
          <w:rFonts w:ascii="Times New Roman" w:hAnsi="Times New Roman" w:cs="Times New Roman"/>
          <w:b/>
          <w:sz w:val="24"/>
          <w:szCs w:val="24"/>
        </w:rPr>
        <w:t>Informatīvais ziņojums</w:t>
      </w:r>
    </w:p>
    <w:p w14:paraId="736C98E9" w14:textId="77777777" w:rsidR="00616CB9" w:rsidRPr="00AE4129" w:rsidRDefault="00616CB9" w:rsidP="00616CB9">
      <w:pPr>
        <w:spacing w:after="0" w:line="72" w:lineRule="auto"/>
        <w:jc w:val="center"/>
        <w:rPr>
          <w:rFonts w:ascii="Times New Roman" w:hAnsi="Times New Roman" w:cs="Times New Roman"/>
          <w:b/>
          <w:sz w:val="24"/>
          <w:szCs w:val="24"/>
        </w:rPr>
      </w:pPr>
    </w:p>
    <w:p w14:paraId="28330900" w14:textId="77777777" w:rsidR="00616CB9" w:rsidRPr="00AE4129" w:rsidRDefault="00616CB9" w:rsidP="00616CB9">
      <w:pPr>
        <w:spacing w:after="0" w:line="240" w:lineRule="auto"/>
        <w:jc w:val="center"/>
        <w:rPr>
          <w:rFonts w:ascii="Times New Roman" w:hAnsi="Times New Roman" w:cs="Times New Roman"/>
          <w:b/>
          <w:sz w:val="24"/>
          <w:szCs w:val="24"/>
        </w:rPr>
      </w:pPr>
      <w:r w:rsidRPr="00AE4129">
        <w:rPr>
          <w:rFonts w:ascii="Times New Roman" w:hAnsi="Times New Roman" w:cs="Times New Roman"/>
          <w:b/>
          <w:sz w:val="24"/>
          <w:szCs w:val="24"/>
        </w:rPr>
        <w:t>“Par Latvijas turpmākās dalības nodrošināšanu</w:t>
      </w:r>
    </w:p>
    <w:p w14:paraId="48ECFD45" w14:textId="77777777" w:rsidR="00616CB9" w:rsidRPr="00AE4129" w:rsidRDefault="00616CB9" w:rsidP="00616CB9">
      <w:pPr>
        <w:spacing w:after="0" w:line="240" w:lineRule="auto"/>
        <w:jc w:val="center"/>
        <w:rPr>
          <w:rFonts w:ascii="Times New Roman" w:hAnsi="Times New Roman" w:cs="Times New Roman"/>
          <w:b/>
          <w:sz w:val="24"/>
          <w:szCs w:val="24"/>
        </w:rPr>
      </w:pPr>
      <w:r w:rsidRPr="00AE4129">
        <w:rPr>
          <w:rFonts w:ascii="Times New Roman" w:hAnsi="Times New Roman" w:cs="Times New Roman"/>
          <w:b/>
          <w:sz w:val="24"/>
          <w:szCs w:val="24"/>
        </w:rPr>
        <w:t>Eiropas Patērētāju centru tīklā”</w:t>
      </w:r>
    </w:p>
    <w:bookmarkEnd w:id="0"/>
    <w:p w14:paraId="46BD29B7" w14:textId="77777777" w:rsidR="00616CB9" w:rsidRPr="00AE4129" w:rsidRDefault="00616CB9" w:rsidP="00616CB9">
      <w:pPr>
        <w:spacing w:after="0" w:line="240" w:lineRule="auto"/>
        <w:jc w:val="center"/>
        <w:rPr>
          <w:rFonts w:ascii="Times New Roman" w:hAnsi="Times New Roman" w:cs="Times New Roman"/>
          <w:sz w:val="24"/>
          <w:szCs w:val="24"/>
        </w:rPr>
      </w:pPr>
    </w:p>
    <w:p w14:paraId="61F62FAA" w14:textId="77777777" w:rsidR="00616CB9" w:rsidRPr="00AE4129" w:rsidRDefault="00616CB9" w:rsidP="00616CB9">
      <w:pPr>
        <w:spacing w:after="0" w:line="240" w:lineRule="auto"/>
        <w:jc w:val="center"/>
        <w:rPr>
          <w:rFonts w:ascii="Times New Roman" w:hAnsi="Times New Roman" w:cs="Times New Roman"/>
          <w:sz w:val="24"/>
          <w:szCs w:val="24"/>
        </w:rPr>
      </w:pPr>
    </w:p>
    <w:p w14:paraId="3C8F72F6" w14:textId="77777777" w:rsidR="00616CB9" w:rsidRPr="00AE4129" w:rsidRDefault="00616CB9" w:rsidP="00616CB9">
      <w:pPr>
        <w:spacing w:after="0" w:line="240" w:lineRule="auto"/>
        <w:jc w:val="both"/>
        <w:rPr>
          <w:rFonts w:ascii="Times New Roman" w:hAnsi="Times New Roman" w:cs="Times New Roman"/>
          <w:b/>
          <w:sz w:val="24"/>
          <w:szCs w:val="24"/>
        </w:rPr>
      </w:pPr>
      <w:r w:rsidRPr="00AE4129">
        <w:rPr>
          <w:rFonts w:ascii="Times New Roman" w:hAnsi="Times New Roman" w:cs="Times New Roman"/>
          <w:b/>
          <w:sz w:val="24"/>
          <w:szCs w:val="24"/>
        </w:rPr>
        <w:t>Kopsavilkums</w:t>
      </w:r>
    </w:p>
    <w:p w14:paraId="663A17EA" w14:textId="77777777"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Informatīvais ziņojums “Par Latvijas turpmākās dalības nodrošināšanu Eiropas Patērētāju centra tīklā” (turpmāk – Ziņojums) sagatavots pēc Ekonomikas ministrijas (turpmāk –  EM) iniciatīvas.</w:t>
      </w:r>
    </w:p>
    <w:p w14:paraId="5DB44FF6" w14:textId="12B43266"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 xml:space="preserve">Ziņojums izstrādāts, lai informētu par Eiropas Patērētāju centra tīkla </w:t>
      </w:r>
      <w:r w:rsidRPr="00AE4129">
        <w:rPr>
          <w:rFonts w:ascii="Times New Roman" w:hAnsi="Times New Roman" w:cs="Times New Roman"/>
          <w:i/>
          <w:sz w:val="24"/>
          <w:szCs w:val="24"/>
        </w:rPr>
        <w:t>(European Consumer Centre Network</w:t>
      </w:r>
      <w:r w:rsidRPr="00AE4129">
        <w:rPr>
          <w:rStyle w:val="FootnoteReference"/>
          <w:rFonts w:ascii="Times New Roman" w:hAnsi="Times New Roman" w:cs="Times New Roman"/>
          <w:i/>
          <w:sz w:val="24"/>
          <w:szCs w:val="24"/>
        </w:rPr>
        <w:footnoteReference w:id="1"/>
      </w:r>
      <w:r w:rsidRPr="00AE4129">
        <w:rPr>
          <w:rFonts w:ascii="Times New Roman" w:hAnsi="Times New Roman" w:cs="Times New Roman"/>
          <w:i/>
          <w:sz w:val="24"/>
          <w:szCs w:val="24"/>
        </w:rPr>
        <w:t>)</w:t>
      </w:r>
      <w:r w:rsidRPr="00AE4129">
        <w:rPr>
          <w:rFonts w:ascii="Times New Roman" w:hAnsi="Times New Roman" w:cs="Times New Roman"/>
          <w:sz w:val="24"/>
          <w:szCs w:val="24"/>
        </w:rPr>
        <w:t xml:space="preserve"> (turpmāk – ECC-Net) darbību, kā arī panāktu valdības konceptuālu atbalstu Latvijas turpmākai dalībai ECC-Net un ECC-Net funkciju īstenošan</w:t>
      </w:r>
      <w:r w:rsidR="007A05A2">
        <w:rPr>
          <w:rFonts w:ascii="Times New Roman" w:hAnsi="Times New Roman" w:cs="Times New Roman"/>
          <w:sz w:val="24"/>
          <w:szCs w:val="24"/>
        </w:rPr>
        <w:t>ai</w:t>
      </w:r>
      <w:r w:rsidRPr="00AE4129">
        <w:rPr>
          <w:rFonts w:ascii="Times New Roman" w:hAnsi="Times New Roman" w:cs="Times New Roman"/>
          <w:sz w:val="24"/>
          <w:szCs w:val="24"/>
        </w:rPr>
        <w:t xml:space="preserve">, </w:t>
      </w:r>
      <w:r w:rsidR="007A05A2">
        <w:rPr>
          <w:rFonts w:ascii="Times New Roman" w:hAnsi="Times New Roman" w:cs="Times New Roman"/>
          <w:sz w:val="24"/>
          <w:szCs w:val="24"/>
        </w:rPr>
        <w:t>ko īsteno</w:t>
      </w:r>
      <w:r w:rsidRPr="00AE4129">
        <w:rPr>
          <w:rFonts w:ascii="Times New Roman" w:hAnsi="Times New Roman" w:cs="Times New Roman"/>
          <w:sz w:val="24"/>
          <w:szCs w:val="24"/>
        </w:rPr>
        <w:t xml:space="preserve"> Eiropas Patērētāju informēšanas centr</w:t>
      </w:r>
      <w:r w:rsidR="007A05A2">
        <w:rPr>
          <w:rFonts w:ascii="Times New Roman" w:hAnsi="Times New Roman" w:cs="Times New Roman"/>
          <w:sz w:val="24"/>
          <w:szCs w:val="24"/>
        </w:rPr>
        <w:t>s</w:t>
      </w:r>
      <w:r w:rsidRPr="00AE4129">
        <w:rPr>
          <w:rFonts w:ascii="Times New Roman" w:hAnsi="Times New Roman" w:cs="Times New Roman"/>
          <w:sz w:val="24"/>
          <w:szCs w:val="24"/>
        </w:rPr>
        <w:t xml:space="preserve"> Latvijā</w:t>
      </w:r>
      <w:r w:rsidRPr="00AE4129">
        <w:rPr>
          <w:rStyle w:val="FootnoteReference"/>
          <w:rFonts w:ascii="Times New Roman" w:hAnsi="Times New Roman" w:cs="Times New Roman"/>
          <w:sz w:val="24"/>
          <w:szCs w:val="24"/>
        </w:rPr>
        <w:footnoteReference w:id="2"/>
      </w:r>
      <w:r w:rsidRPr="00AE4129">
        <w:rPr>
          <w:rFonts w:ascii="Times New Roman" w:hAnsi="Times New Roman" w:cs="Times New Roman"/>
          <w:sz w:val="24"/>
          <w:szCs w:val="24"/>
        </w:rPr>
        <w:t xml:space="preserve"> (</w:t>
      </w:r>
      <w:r w:rsidRPr="00772DF7">
        <w:rPr>
          <w:rFonts w:ascii="Times New Roman" w:hAnsi="Times New Roman" w:cs="Times New Roman"/>
          <w:sz w:val="24"/>
          <w:szCs w:val="24"/>
        </w:rPr>
        <w:t>turpmāk</w:t>
      </w:r>
      <w:bookmarkStart w:id="1" w:name="_Hlk160610838"/>
      <w:r w:rsidRPr="00772DF7">
        <w:rPr>
          <w:rFonts w:ascii="Times New Roman" w:hAnsi="Times New Roman" w:cs="Times New Roman"/>
          <w:sz w:val="24"/>
          <w:szCs w:val="24"/>
        </w:rPr>
        <w:t xml:space="preserve"> – </w:t>
      </w:r>
      <w:bookmarkEnd w:id="1"/>
      <w:r w:rsidRPr="00772DF7">
        <w:rPr>
          <w:rFonts w:ascii="Times New Roman" w:hAnsi="Times New Roman" w:cs="Times New Roman"/>
          <w:sz w:val="24"/>
          <w:szCs w:val="24"/>
        </w:rPr>
        <w:t>ECC Latvia).</w:t>
      </w:r>
    </w:p>
    <w:p w14:paraId="696C760B" w14:textId="77777777"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Ziņojums ietver izklāstu par ECC-Net mērķi, uzdevumiem un sasniegtajiem rezultātiem, kā arī ieskatu par ECC Latvia darbību, tostarp sniegtajiem pakalpojumiem un sasniegtajiem rezultātiem, kā arī identificē turpmākos soļus ECC Latvia darbības tālākai nodrošināšanai.</w:t>
      </w:r>
    </w:p>
    <w:p w14:paraId="00F9707F" w14:textId="77777777" w:rsidR="00616CB9" w:rsidRPr="00AE4129" w:rsidRDefault="00616CB9" w:rsidP="00616CB9">
      <w:pPr>
        <w:spacing w:after="0" w:line="240" w:lineRule="auto"/>
        <w:jc w:val="both"/>
        <w:rPr>
          <w:rFonts w:ascii="Times New Roman" w:hAnsi="Times New Roman" w:cs="Times New Roman"/>
          <w:sz w:val="24"/>
          <w:szCs w:val="24"/>
        </w:rPr>
      </w:pPr>
    </w:p>
    <w:p w14:paraId="7C5D6C35" w14:textId="77777777" w:rsidR="00616CB9" w:rsidRPr="00AE4129" w:rsidRDefault="00616CB9" w:rsidP="00616CB9">
      <w:pPr>
        <w:spacing w:after="0" w:line="240" w:lineRule="auto"/>
        <w:jc w:val="both"/>
        <w:rPr>
          <w:rFonts w:ascii="Times New Roman" w:hAnsi="Times New Roman" w:cs="Times New Roman"/>
          <w:b/>
          <w:sz w:val="24"/>
          <w:szCs w:val="24"/>
        </w:rPr>
      </w:pPr>
      <w:r w:rsidRPr="00AE4129">
        <w:rPr>
          <w:rFonts w:ascii="Times New Roman" w:hAnsi="Times New Roman" w:cs="Times New Roman"/>
          <w:b/>
          <w:sz w:val="24"/>
          <w:szCs w:val="24"/>
        </w:rPr>
        <w:t>ECC-Net izveide un ECC Latvia attīstība Latvijā</w:t>
      </w:r>
    </w:p>
    <w:p w14:paraId="270D36AD" w14:textId="0D2CC3E0" w:rsidR="00616CB9" w:rsidRPr="00AE4129" w:rsidRDefault="00616CB9" w:rsidP="00616CB9">
      <w:pPr>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ab/>
        <w:t>ECC-Net tika izveidots 2005.</w:t>
      </w:r>
      <w:r w:rsidR="007A05A2">
        <w:rPr>
          <w:rFonts w:ascii="Times New Roman" w:hAnsi="Times New Roman" w:cs="Times New Roman"/>
          <w:bCs/>
          <w:sz w:val="24"/>
          <w:szCs w:val="24"/>
        </w:rPr>
        <w:t> </w:t>
      </w:r>
      <w:r w:rsidRPr="00AE4129">
        <w:rPr>
          <w:rFonts w:ascii="Times New Roman" w:hAnsi="Times New Roman" w:cs="Times New Roman"/>
          <w:bCs/>
          <w:sz w:val="24"/>
          <w:szCs w:val="24"/>
        </w:rPr>
        <w:t xml:space="preserve">gadā, un to līdzfinansē Eiropas Komisija (turpmāk </w:t>
      </w:r>
      <w:r w:rsidRPr="00AE4129">
        <w:rPr>
          <w:rFonts w:ascii="Times New Roman" w:hAnsi="Times New Roman" w:cs="Times New Roman"/>
          <w:sz w:val="24"/>
          <w:szCs w:val="24"/>
        </w:rPr>
        <w:t xml:space="preserve">– </w:t>
      </w:r>
      <w:r w:rsidRPr="00AE4129">
        <w:rPr>
          <w:rFonts w:ascii="Times New Roman" w:hAnsi="Times New Roman" w:cs="Times New Roman"/>
          <w:bCs/>
          <w:sz w:val="24"/>
          <w:szCs w:val="24"/>
        </w:rPr>
        <w:t xml:space="preserve">EK) un dalībvalstis, izmantojot Vienotā tirgus programmu. </w:t>
      </w:r>
    </w:p>
    <w:p w14:paraId="40F74ECF" w14:textId="77777777"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ECC-Net veido 29 Eiropas Patērētāju centri (turpmāk – ECC), kuri atrodas katrā ES dalībvalstī, Norvēģijā un Islandē. Tie sadarbojas, ar mērķi nodrošināt patērētājus ar informāciju par pārrobežu pirkumiem un palīdz rast risinājumus patērētājiem pārrobežu strīdos ar komersantiem. ECC-Net ir arī sadarbība ar Starptautisko Patērētāju centru Apvienotajā Karalistē.</w:t>
      </w:r>
    </w:p>
    <w:p w14:paraId="6A972B5F" w14:textId="77777777"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ECC-Net mērķis ir sniegt patērētājiem informāciju par viņu tiesībām saistībā ar preču un pakalpojumu pārrobežu iegādi Eiropas Savienībā</w:t>
      </w:r>
      <w:r>
        <w:rPr>
          <w:rFonts w:ascii="Times New Roman" w:hAnsi="Times New Roman" w:cs="Times New Roman"/>
          <w:bCs/>
          <w:sz w:val="24"/>
          <w:szCs w:val="24"/>
        </w:rPr>
        <w:t xml:space="preserve"> (turpmāk – ES)</w:t>
      </w:r>
      <w:r w:rsidRPr="00AE4129">
        <w:rPr>
          <w:rFonts w:ascii="Times New Roman" w:hAnsi="Times New Roman" w:cs="Times New Roman"/>
          <w:bCs/>
          <w:sz w:val="24"/>
          <w:szCs w:val="24"/>
        </w:rPr>
        <w:t xml:space="preserve">, kā arī konsultēt un vajadzības gadījumā palīdzēt patērētājiem, lai viņi varētu pilnībā izmantot iekšējā tirgus priekšrocības. </w:t>
      </w:r>
    </w:p>
    <w:p w14:paraId="4467C2FD" w14:textId="77777777"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Tā kā ECC-Net pastāvīgi sazinās ar patērētājiem visā Eiropā, tas var noteikt problēmas, ar kurām ES iedzīvotāji saskaras valstīs visā iekšējā tirgū, un apspriest šos jautājumus ar ES politikas veidotājiem.</w:t>
      </w:r>
    </w:p>
    <w:p w14:paraId="5BB037D4" w14:textId="77777777"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ECC-Net eksperti (konsultanti un lietu izskatītāji) bez maksas palīdz patērētājiem risināt radušās pārrobežu problēmas, sniedzot juridiskas konsultācijas patērētāju tiesību jomā un palīdzot strīdu risināšanā, izmantojot ārpustiesas strīdu risināšanas metodes.</w:t>
      </w:r>
    </w:p>
    <w:p w14:paraId="125AAAA4" w14:textId="6CF139A4"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Savu funkciju izpildē, ECC-Net cieši sadarbojas ar valstu nacionālajām patērētāju organizācijām, politikas veidotājiem un citiem sadarbības partneriem, piemēram, biznesa un nevalstiskajām organizācijām.</w:t>
      </w:r>
    </w:p>
    <w:p w14:paraId="3B511B43" w14:textId="3D35F92E" w:rsidR="00616CB9" w:rsidRPr="00AE4129" w:rsidRDefault="00616CB9" w:rsidP="00616CB9">
      <w:pPr>
        <w:spacing w:after="0" w:line="240" w:lineRule="auto"/>
        <w:ind w:firstLine="720"/>
        <w:jc w:val="both"/>
        <w:rPr>
          <w:rFonts w:ascii="Times New Roman" w:hAnsi="Times New Roman" w:cs="Times New Roman"/>
          <w:bCs/>
          <w:sz w:val="24"/>
          <w:szCs w:val="24"/>
        </w:rPr>
      </w:pPr>
      <w:r w:rsidRPr="00AE4129">
        <w:rPr>
          <w:rFonts w:ascii="Times New Roman" w:hAnsi="Times New Roman" w:cs="Times New Roman"/>
          <w:bCs/>
          <w:sz w:val="24"/>
          <w:szCs w:val="24"/>
        </w:rPr>
        <w:t>202</w:t>
      </w:r>
      <w:r w:rsidR="007A05A2">
        <w:rPr>
          <w:rFonts w:ascii="Times New Roman" w:hAnsi="Times New Roman" w:cs="Times New Roman"/>
          <w:bCs/>
          <w:sz w:val="24"/>
          <w:szCs w:val="24"/>
        </w:rPr>
        <w:t>4</w:t>
      </w:r>
      <w:r w:rsidRPr="00AE4129">
        <w:rPr>
          <w:rFonts w:ascii="Times New Roman" w:hAnsi="Times New Roman" w:cs="Times New Roman"/>
          <w:bCs/>
          <w:sz w:val="24"/>
          <w:szCs w:val="24"/>
        </w:rPr>
        <w:t>.</w:t>
      </w:r>
      <w:r w:rsidR="007A05A2">
        <w:rPr>
          <w:rFonts w:ascii="Times New Roman" w:hAnsi="Times New Roman" w:cs="Times New Roman"/>
          <w:bCs/>
          <w:sz w:val="24"/>
          <w:szCs w:val="24"/>
        </w:rPr>
        <w:t xml:space="preserve"> </w:t>
      </w:r>
      <w:r w:rsidRPr="00AE4129">
        <w:rPr>
          <w:rFonts w:ascii="Times New Roman" w:hAnsi="Times New Roman" w:cs="Times New Roman"/>
          <w:bCs/>
          <w:sz w:val="24"/>
          <w:szCs w:val="24"/>
        </w:rPr>
        <w:t>gadā ECC-Net palīdzēj</w:t>
      </w:r>
      <w:r w:rsidR="00AD4BBB">
        <w:rPr>
          <w:rFonts w:ascii="Times New Roman" w:hAnsi="Times New Roman" w:cs="Times New Roman"/>
          <w:bCs/>
          <w:sz w:val="24"/>
          <w:szCs w:val="24"/>
        </w:rPr>
        <w:t>a gandrīz 134 000</w:t>
      </w:r>
      <w:r w:rsidRPr="00AE4129">
        <w:rPr>
          <w:rFonts w:ascii="Times New Roman" w:hAnsi="Times New Roman" w:cs="Times New Roman"/>
          <w:bCs/>
          <w:sz w:val="24"/>
          <w:szCs w:val="24"/>
        </w:rPr>
        <w:t xml:space="preserve"> patērētāju. Patērētāji no visas ES, Islandes un Norvēģijas saņēma tieši viņu gadījumam pielāgotu informāciju un padomus par viņ</w:t>
      </w:r>
      <w:r w:rsidR="00AD4BBB">
        <w:rPr>
          <w:rFonts w:ascii="Times New Roman" w:hAnsi="Times New Roman" w:cs="Times New Roman"/>
          <w:bCs/>
          <w:sz w:val="24"/>
          <w:szCs w:val="24"/>
        </w:rPr>
        <w:t>a</w:t>
      </w:r>
      <w:r w:rsidRPr="00AE4129">
        <w:rPr>
          <w:rFonts w:ascii="Times New Roman" w:hAnsi="Times New Roman" w:cs="Times New Roman"/>
          <w:bCs/>
          <w:sz w:val="24"/>
          <w:szCs w:val="24"/>
        </w:rPr>
        <w:t xml:space="preserve"> kā patērētāju problēmu. </w:t>
      </w:r>
      <w:r w:rsidR="00AD4BBB">
        <w:rPr>
          <w:rFonts w:ascii="Times New Roman" w:hAnsi="Times New Roman" w:cs="Times New Roman"/>
          <w:bCs/>
          <w:sz w:val="24"/>
          <w:szCs w:val="24"/>
        </w:rPr>
        <w:t>Vairāk nekā 18 000</w:t>
      </w:r>
      <w:r w:rsidRPr="00AE4129">
        <w:rPr>
          <w:rFonts w:ascii="Times New Roman" w:hAnsi="Times New Roman" w:cs="Times New Roman"/>
          <w:bCs/>
          <w:sz w:val="24"/>
          <w:szCs w:val="24"/>
        </w:rPr>
        <w:t xml:space="preserve"> gadījumos ECC sazinājās arī ar tirgotājiem, lai palīdzētu atrisināt radušos strīdu.</w:t>
      </w:r>
      <w:r w:rsidR="00AD4BBB">
        <w:rPr>
          <w:rFonts w:ascii="Times New Roman" w:hAnsi="Times New Roman" w:cs="Times New Roman"/>
          <w:bCs/>
          <w:sz w:val="24"/>
          <w:szCs w:val="24"/>
        </w:rPr>
        <w:t xml:space="preserve"> 59</w:t>
      </w:r>
      <w:r w:rsidRPr="00AE4129">
        <w:rPr>
          <w:rFonts w:ascii="Times New Roman" w:hAnsi="Times New Roman" w:cs="Times New Roman"/>
          <w:bCs/>
          <w:sz w:val="24"/>
          <w:szCs w:val="24"/>
        </w:rPr>
        <w:t>% no šiem gadījumiem strīds tika atrisināts draudzīgi.</w:t>
      </w:r>
      <w:r w:rsidRPr="00AE4129">
        <w:rPr>
          <w:sz w:val="24"/>
          <w:szCs w:val="24"/>
        </w:rPr>
        <w:t xml:space="preserve"> </w:t>
      </w:r>
      <w:r w:rsidRPr="00AE4129">
        <w:rPr>
          <w:rFonts w:ascii="Times New Roman" w:hAnsi="Times New Roman" w:cs="Times New Roman"/>
          <w:bCs/>
          <w:sz w:val="24"/>
          <w:szCs w:val="24"/>
        </w:rPr>
        <w:t xml:space="preserve">Patērētājiem atgūtā naudas summa sastādīja vairāk nekā </w:t>
      </w:r>
      <w:r w:rsidRPr="00AD4BBB">
        <w:rPr>
          <w:rFonts w:ascii="Times New Roman" w:hAnsi="Times New Roman" w:cs="Times New Roman"/>
          <w:bCs/>
          <w:sz w:val="24"/>
          <w:szCs w:val="24"/>
        </w:rPr>
        <w:t>7,5</w:t>
      </w:r>
      <w:r w:rsidRPr="00AE4129">
        <w:rPr>
          <w:rFonts w:ascii="Times New Roman" w:hAnsi="Times New Roman" w:cs="Times New Roman"/>
          <w:bCs/>
          <w:sz w:val="24"/>
          <w:szCs w:val="24"/>
        </w:rPr>
        <w:t xml:space="preserve"> miljonus </w:t>
      </w:r>
      <w:r w:rsidR="00783B02">
        <w:rPr>
          <w:rFonts w:ascii="Times New Roman" w:hAnsi="Times New Roman" w:cs="Times New Roman"/>
          <w:bCs/>
          <w:sz w:val="24"/>
          <w:szCs w:val="24"/>
        </w:rPr>
        <w:t>eiro</w:t>
      </w:r>
      <w:r w:rsidRPr="00AE4129">
        <w:rPr>
          <w:rFonts w:ascii="Times New Roman" w:hAnsi="Times New Roman" w:cs="Times New Roman"/>
          <w:bCs/>
          <w:sz w:val="24"/>
          <w:szCs w:val="24"/>
        </w:rPr>
        <w:t>.</w:t>
      </w:r>
    </w:p>
    <w:p w14:paraId="0DCF7A26" w14:textId="6E5AD1A9"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lastRenderedPageBreak/>
        <w:t>Latvijā ECC-Net dalībnieks ir ECC Latvia, kas tika izveidots 2005.</w:t>
      </w:r>
      <w:r w:rsidR="00AD4BBB">
        <w:rPr>
          <w:rFonts w:ascii="Times New Roman" w:hAnsi="Times New Roman" w:cs="Times New Roman"/>
          <w:sz w:val="24"/>
          <w:szCs w:val="24"/>
        </w:rPr>
        <w:t> </w:t>
      </w:r>
      <w:r w:rsidRPr="00AE4129">
        <w:rPr>
          <w:rFonts w:ascii="Times New Roman" w:hAnsi="Times New Roman" w:cs="Times New Roman"/>
          <w:sz w:val="24"/>
          <w:szCs w:val="24"/>
        </w:rPr>
        <w:t>gadā 8.</w:t>
      </w:r>
      <w:r w:rsidR="00AD4BBB">
        <w:rPr>
          <w:rFonts w:ascii="Times New Roman" w:hAnsi="Times New Roman" w:cs="Times New Roman"/>
          <w:sz w:val="24"/>
          <w:szCs w:val="24"/>
        </w:rPr>
        <w:t> </w:t>
      </w:r>
      <w:r w:rsidRPr="00AE4129">
        <w:rPr>
          <w:rFonts w:ascii="Times New Roman" w:hAnsi="Times New Roman" w:cs="Times New Roman"/>
          <w:sz w:val="24"/>
          <w:szCs w:val="24"/>
        </w:rPr>
        <w:t>decembrī. ECC Latvia darbojas Patērētāju tiesību aizsardzības centra (turpmāk</w:t>
      </w:r>
      <w:r>
        <w:rPr>
          <w:rFonts w:ascii="Times New Roman" w:hAnsi="Times New Roman" w:cs="Times New Roman"/>
          <w:sz w:val="24"/>
          <w:szCs w:val="24"/>
        </w:rPr>
        <w:t xml:space="preserve"> – </w:t>
      </w:r>
      <w:r w:rsidRPr="00AE4129">
        <w:rPr>
          <w:rFonts w:ascii="Times New Roman" w:hAnsi="Times New Roman" w:cs="Times New Roman"/>
          <w:sz w:val="24"/>
          <w:szCs w:val="24"/>
        </w:rPr>
        <w:t>PTAC) paspārnē kā patstāvīga struktūrvienība.</w:t>
      </w:r>
    </w:p>
    <w:p w14:paraId="6B8DC3DE" w14:textId="77777777" w:rsidR="00616CB9" w:rsidRPr="00AE4129" w:rsidRDefault="00616CB9" w:rsidP="00616CB9">
      <w:pPr>
        <w:spacing w:after="0" w:line="240" w:lineRule="auto"/>
        <w:jc w:val="both"/>
        <w:rPr>
          <w:rFonts w:ascii="Times New Roman" w:hAnsi="Times New Roman" w:cs="Times New Roman"/>
          <w:sz w:val="24"/>
          <w:szCs w:val="24"/>
        </w:rPr>
      </w:pPr>
    </w:p>
    <w:p w14:paraId="38A0011A" w14:textId="77777777" w:rsidR="00616CB9" w:rsidRPr="00AE4129" w:rsidRDefault="00616CB9" w:rsidP="00616CB9">
      <w:pPr>
        <w:spacing w:after="0" w:line="240" w:lineRule="auto"/>
        <w:jc w:val="both"/>
        <w:rPr>
          <w:rFonts w:ascii="Times New Roman" w:hAnsi="Times New Roman" w:cs="Times New Roman"/>
          <w:b/>
          <w:sz w:val="24"/>
          <w:szCs w:val="24"/>
        </w:rPr>
      </w:pPr>
      <w:r w:rsidRPr="00AE4129">
        <w:rPr>
          <w:rFonts w:ascii="Times New Roman" w:hAnsi="Times New Roman" w:cs="Times New Roman"/>
          <w:b/>
          <w:sz w:val="24"/>
          <w:szCs w:val="24"/>
        </w:rPr>
        <w:t>ECC Latvia uzdevumi un sniegtie pakalpojumi</w:t>
      </w:r>
    </w:p>
    <w:p w14:paraId="6D571A2F" w14:textId="77777777" w:rsidR="00616CB9" w:rsidRPr="00AE4129" w:rsidRDefault="00616CB9" w:rsidP="00616CB9">
      <w:pPr>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ECC Latvia galvenie uzdevumi ir šādi:</w:t>
      </w:r>
    </w:p>
    <w:p w14:paraId="419471D0" w14:textId="77777777" w:rsidR="00616CB9" w:rsidRPr="00AE4129" w:rsidRDefault="00616CB9" w:rsidP="00616CB9">
      <w:pPr>
        <w:pStyle w:val="ListParagraph"/>
        <w:numPr>
          <w:ilvl w:val="0"/>
          <w:numId w:val="2"/>
        </w:numPr>
        <w:spacing w:after="0" w:line="240" w:lineRule="auto"/>
        <w:jc w:val="both"/>
        <w:rPr>
          <w:rFonts w:ascii="Times New Roman" w:hAnsi="Times New Roman" w:cs="Times New Roman"/>
          <w:bCs/>
          <w:sz w:val="24"/>
          <w:szCs w:val="24"/>
        </w:rPr>
      </w:pPr>
      <w:r w:rsidRPr="00AE4129">
        <w:rPr>
          <w:rFonts w:ascii="Times New Roman" w:hAnsi="Times New Roman" w:cs="Times New Roman"/>
          <w:bCs/>
          <w:i/>
          <w:iCs/>
          <w:sz w:val="24"/>
          <w:szCs w:val="24"/>
        </w:rPr>
        <w:t>patērētāju pārrobežu jautājumu un sūdzību izskatīšana.</w:t>
      </w:r>
      <w:r w:rsidRPr="00AE4129">
        <w:rPr>
          <w:rFonts w:ascii="Times New Roman" w:hAnsi="Times New Roman" w:cs="Times New Roman"/>
          <w:bCs/>
          <w:sz w:val="24"/>
          <w:szCs w:val="24"/>
        </w:rPr>
        <w:t xml:space="preserve"> ECC Latvia nodarbojas ar patērētāju lietu izskatīšanu, kas ietver: a) sniegt patērētājiem informāciju par procedūrām, patērētāju tiesībām un pienākumiem; b) sniedz konsultācijas par piemērojamiem ES vai valsts tiesību aktiem pēc patērētāja pieprasījuma un mudina un palīdz patērētājiem vispirms sazināties ar tirgotāju pirms sūdzības iesniegšanas ECC-Net vai citā atbilstīgā iestādē, ja tāda ir; c) veicināt dialogu starp patērētājiem un tirgotājiem, lai sekmētu draudzīgus risinājumus.</w:t>
      </w:r>
    </w:p>
    <w:p w14:paraId="76DF1266" w14:textId="27795D75" w:rsidR="00616CB9" w:rsidRPr="00AE4129" w:rsidRDefault="00616CB9" w:rsidP="00616CB9">
      <w:pPr>
        <w:pStyle w:val="ListParagraph"/>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ECC Latvia uzdevums ir apstrādāt patērētāju pieprasījumus, izmantojot EK nodrošinātu IT rīku. Minētais ietver: a) lietas tiek efektīvi un produktīvi apstrādātas saskaņā ar ECC-Net lietu izskatīšanas protokolu un citām piemērojamām vadlīnijām; b) IT rīkā ievadītie lietas dati ir visaptveroši, precīzi un pilnībā ievērojot Vispārīgās datu aizsardzības regulas prasības; c) pēc pieprasījuma sniedz EK informāciju par lietu izskatīšanu.</w:t>
      </w:r>
      <w:r w:rsidRPr="00AE4129">
        <w:rPr>
          <w:sz w:val="24"/>
          <w:szCs w:val="24"/>
        </w:rPr>
        <w:t xml:space="preserve"> </w:t>
      </w:r>
      <w:r w:rsidRPr="00AE4129">
        <w:rPr>
          <w:rFonts w:ascii="Times New Roman" w:hAnsi="Times New Roman" w:cs="Times New Roman"/>
          <w:bCs/>
          <w:sz w:val="24"/>
          <w:szCs w:val="24"/>
        </w:rPr>
        <w:t>Patērētāji savas sūdzības/pieprasījumus iesniedz patērētāja dzīvesvietas ECC, un saskaņā ar ECC-Net lietu izskatīšanas protokolu patērētāja valsts ECC tās pārsūta tirgotāja valsts ECC (valstī, kur reģistrēts tirgotājs). Lai veicinātu augstas kvalitātes pakalpojumus patērētājiem, ECC-Net attīsta pieredzi lietu izskatīšanā, daloties zināšanās, izmantojot tādas aktivitātes kā sanāksmes, kopīgi projekti utt.</w:t>
      </w:r>
    </w:p>
    <w:p w14:paraId="66D1CB16" w14:textId="77777777" w:rsidR="00616CB9" w:rsidRPr="00AE4129" w:rsidRDefault="00616CB9" w:rsidP="00616CB9">
      <w:pPr>
        <w:pStyle w:val="ListParagraph"/>
        <w:numPr>
          <w:ilvl w:val="0"/>
          <w:numId w:val="2"/>
        </w:numPr>
        <w:spacing w:after="0" w:line="240" w:lineRule="auto"/>
        <w:jc w:val="both"/>
        <w:rPr>
          <w:rFonts w:ascii="Times New Roman" w:hAnsi="Times New Roman" w:cs="Times New Roman"/>
          <w:bCs/>
          <w:sz w:val="24"/>
          <w:szCs w:val="24"/>
        </w:rPr>
      </w:pPr>
      <w:r w:rsidRPr="00AE4129">
        <w:rPr>
          <w:rFonts w:ascii="Times New Roman" w:hAnsi="Times New Roman" w:cs="Times New Roman"/>
          <w:bCs/>
          <w:i/>
          <w:iCs/>
          <w:sz w:val="24"/>
          <w:szCs w:val="24"/>
        </w:rPr>
        <w:t xml:space="preserve"> patērētāju tiesiskās aizsardzības un uzraudzības atbalstīšana. </w:t>
      </w:r>
      <w:r w:rsidRPr="00AE4129">
        <w:rPr>
          <w:rFonts w:ascii="Times New Roman" w:hAnsi="Times New Roman" w:cs="Times New Roman"/>
          <w:bCs/>
          <w:sz w:val="24"/>
          <w:szCs w:val="24"/>
        </w:rPr>
        <w:t>ECC Latvia</w:t>
      </w:r>
      <w:r w:rsidRPr="00AE4129">
        <w:rPr>
          <w:rFonts w:ascii="Times New Roman" w:hAnsi="Times New Roman" w:cs="Times New Roman"/>
          <w:bCs/>
          <w:i/>
          <w:iCs/>
          <w:sz w:val="24"/>
          <w:szCs w:val="24"/>
        </w:rPr>
        <w:t xml:space="preserve"> </w:t>
      </w:r>
      <w:r w:rsidRPr="00AE4129">
        <w:rPr>
          <w:rFonts w:ascii="Times New Roman" w:hAnsi="Times New Roman" w:cs="Times New Roman"/>
          <w:bCs/>
          <w:sz w:val="24"/>
          <w:szCs w:val="24"/>
        </w:rPr>
        <w:t>palīdz patērētājiem gadījumos, kad ar  ECC iesaisti pozitīvs risinājums lietā nav rasts. Tas var ietvert šādas darbības: a) sniegt informāciju par strīda risināšanas iespējām un shēmām, piemēram, noteikt atbilstīgas ārpustiesas strīdu risināšanas struktūras (turpmāk –  ADR), citus tīklus, piemēram, SOLVIT</w:t>
      </w:r>
      <w:r>
        <w:rPr>
          <w:rStyle w:val="FootnoteReference"/>
          <w:rFonts w:ascii="Times New Roman" w:hAnsi="Times New Roman" w:cs="Times New Roman"/>
          <w:bCs/>
          <w:sz w:val="24"/>
          <w:szCs w:val="24"/>
        </w:rPr>
        <w:footnoteReference w:id="3"/>
      </w:r>
      <w:r w:rsidRPr="00AE4129">
        <w:rPr>
          <w:rFonts w:ascii="Times New Roman" w:hAnsi="Times New Roman" w:cs="Times New Roman"/>
          <w:bCs/>
          <w:sz w:val="24"/>
          <w:szCs w:val="24"/>
        </w:rPr>
        <w:t xml:space="preserve"> un FIN-NET vai tiesu vienkāršotās procedūras (piemēram, Eiropas procedūru maza apmēra prasībām</w:t>
      </w:r>
      <w:r w:rsidRPr="00AE4129">
        <w:rPr>
          <w:rFonts w:ascii="Times New Roman" w:hAnsi="Times New Roman" w:cs="Times New Roman"/>
          <w:bCs/>
          <w:sz w:val="24"/>
          <w:szCs w:val="24"/>
          <w:vertAlign w:val="superscript"/>
        </w:rPr>
        <w:t xml:space="preserve"> </w:t>
      </w:r>
      <w:r w:rsidRPr="00AE4129">
        <w:rPr>
          <w:rFonts w:ascii="Times New Roman" w:hAnsi="Times New Roman" w:cs="Times New Roman"/>
          <w:bCs/>
          <w:sz w:val="24"/>
          <w:szCs w:val="24"/>
        </w:rPr>
        <w:t>vai Eiropas maksājuma rīkojumu; b) sniegt patērētājiem informāciju par šīm procedūrām, to priekšrocībām un trūkumiem, tostarp pieejamiem tulkošanas pakalpojumiem; c) iespēju robežās sekot šo lietu iznākumam un reģistrēt informāciju ECC-Net IT rīkā.</w:t>
      </w:r>
    </w:p>
    <w:p w14:paraId="19690AE6" w14:textId="76030A85" w:rsidR="00616CB9" w:rsidRPr="00AE4129" w:rsidRDefault="00616CB9" w:rsidP="00616CB9">
      <w:pPr>
        <w:pStyle w:val="ListParagraph"/>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Šī uzdevuma ietvaros ECC Latvia pienākums ir atvieglot patērētāju piekļuvi pārrobežu ADR, piemēram: a) palielinot izpratni par pārrobežu ADR un veicinot to izmantošanu; b) sniedzot norādījumus patērētājiem vai palīdzot viņiem pārsūtīt lietu kompetentai ADR struktūrai; c) sniedzot informāciju par nacionālām ADR procedūrām visā ES/EEZ.</w:t>
      </w:r>
    </w:p>
    <w:p w14:paraId="6DD3CF5A" w14:textId="1E65875E" w:rsidR="00616CB9" w:rsidRPr="00AE4129" w:rsidRDefault="00616CB9" w:rsidP="00616CB9">
      <w:pPr>
        <w:pStyle w:val="ListParagraph"/>
        <w:spacing w:after="0" w:line="240" w:lineRule="auto"/>
        <w:jc w:val="both"/>
        <w:rPr>
          <w:rFonts w:ascii="Times New Roman" w:hAnsi="Times New Roman" w:cs="Times New Roman"/>
          <w:bCs/>
          <w:sz w:val="24"/>
          <w:szCs w:val="24"/>
        </w:rPr>
      </w:pPr>
      <w:r w:rsidRPr="00AE4129">
        <w:rPr>
          <w:rFonts w:ascii="Times New Roman" w:hAnsi="Times New Roman" w:cs="Times New Roman"/>
          <w:sz w:val="24"/>
          <w:szCs w:val="24"/>
        </w:rPr>
        <w:t>Tāpat ECC Latvia uzdevums ir s</w:t>
      </w:r>
      <w:r w:rsidRPr="00AE4129">
        <w:rPr>
          <w:rFonts w:ascii="Times New Roman" w:hAnsi="Times New Roman" w:cs="Times New Roman"/>
          <w:bCs/>
          <w:sz w:val="24"/>
          <w:szCs w:val="24"/>
        </w:rPr>
        <w:t>adarboties ar nacionālo uzraudzības iestādi un ADR struktūrām, ADR tīkliem (piemēram, FIN-Net</w:t>
      </w:r>
      <w:r>
        <w:t xml:space="preserve"> (</w:t>
      </w:r>
      <w:r w:rsidRPr="003F13AD">
        <w:rPr>
          <w:rFonts w:asciiTheme="majorBidi" w:hAnsiTheme="majorBidi" w:cstheme="majorBidi"/>
          <w:i/>
          <w:iCs/>
        </w:rPr>
        <w:t>Financial dispute resolution network</w:t>
      </w:r>
      <w:r>
        <w:rPr>
          <w:rFonts w:asciiTheme="majorBidi" w:hAnsiTheme="majorBidi" w:cstheme="majorBidi"/>
        </w:rPr>
        <w:t xml:space="preserve"> – </w:t>
      </w:r>
      <w:r w:rsidRPr="003F13AD">
        <w:rPr>
          <w:rFonts w:asciiTheme="majorBidi" w:hAnsiTheme="majorBidi" w:cstheme="majorBidi"/>
        </w:rPr>
        <w:t>Finanšu strīdu izšķiršanas tīkls</w:t>
      </w:r>
      <w:r>
        <w:rPr>
          <w:rFonts w:asciiTheme="majorBidi" w:hAnsiTheme="majorBidi" w:cstheme="majorBidi"/>
        </w:rPr>
        <w:t>)</w:t>
      </w:r>
      <w:r w:rsidRPr="00AE4129">
        <w:rPr>
          <w:rFonts w:ascii="Times New Roman" w:hAnsi="Times New Roman" w:cs="Times New Roman"/>
          <w:bCs/>
          <w:sz w:val="24"/>
          <w:szCs w:val="24"/>
        </w:rPr>
        <w:t xml:space="preserve"> u.c.) un palīdzēt valsts iestādēm veicināt un attīstīt pārrobežu ADR, cik vien iespējams. </w:t>
      </w:r>
    </w:p>
    <w:p w14:paraId="71C69991" w14:textId="2695D735" w:rsidR="00616CB9" w:rsidRPr="00AE4129" w:rsidRDefault="00616CB9" w:rsidP="00616CB9">
      <w:pPr>
        <w:pStyle w:val="ListParagraph"/>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 xml:space="preserve">ECC Latvia sniedz nozīmīgu pienesumu, </w:t>
      </w:r>
      <w:r w:rsidR="00783B02">
        <w:rPr>
          <w:rFonts w:ascii="Times New Roman" w:hAnsi="Times New Roman" w:cs="Times New Roman"/>
          <w:bCs/>
          <w:sz w:val="24"/>
          <w:szCs w:val="24"/>
        </w:rPr>
        <w:t>informējot</w:t>
      </w:r>
      <w:r w:rsidRPr="00AE4129">
        <w:rPr>
          <w:rFonts w:ascii="Times New Roman" w:hAnsi="Times New Roman" w:cs="Times New Roman"/>
          <w:bCs/>
          <w:sz w:val="24"/>
          <w:szCs w:val="24"/>
        </w:rPr>
        <w:t xml:space="preserve"> nacionāl</w:t>
      </w:r>
      <w:r w:rsidR="00783B02">
        <w:rPr>
          <w:rFonts w:ascii="Times New Roman" w:hAnsi="Times New Roman" w:cs="Times New Roman"/>
          <w:bCs/>
          <w:sz w:val="24"/>
          <w:szCs w:val="24"/>
        </w:rPr>
        <w:t>o</w:t>
      </w:r>
      <w:r w:rsidRPr="00AE4129">
        <w:rPr>
          <w:rFonts w:ascii="Times New Roman" w:hAnsi="Times New Roman" w:cs="Times New Roman"/>
          <w:bCs/>
          <w:sz w:val="24"/>
          <w:szCs w:val="24"/>
        </w:rPr>
        <w:t xml:space="preserve"> uzraudzības iestādi par tirgotāju sistemātiskiem pārrobežu patērētāju tiesību pārkāpumiem.</w:t>
      </w:r>
    </w:p>
    <w:p w14:paraId="6AFE42D7" w14:textId="574A1021" w:rsidR="00616CB9" w:rsidRPr="00AE4129" w:rsidRDefault="00616CB9" w:rsidP="00616CB9">
      <w:pPr>
        <w:pStyle w:val="ListParagraph"/>
        <w:numPr>
          <w:ilvl w:val="0"/>
          <w:numId w:val="1"/>
        </w:numPr>
        <w:spacing w:after="0" w:line="240" w:lineRule="auto"/>
        <w:jc w:val="both"/>
        <w:rPr>
          <w:rFonts w:ascii="Times New Roman" w:hAnsi="Times New Roman" w:cs="Times New Roman"/>
          <w:bCs/>
          <w:sz w:val="24"/>
          <w:szCs w:val="24"/>
        </w:rPr>
      </w:pPr>
      <w:r w:rsidRPr="00AE4129">
        <w:rPr>
          <w:rFonts w:ascii="Times New Roman" w:hAnsi="Times New Roman" w:cs="Times New Roman"/>
          <w:bCs/>
          <w:i/>
          <w:iCs/>
          <w:sz w:val="24"/>
          <w:szCs w:val="24"/>
        </w:rPr>
        <w:t xml:space="preserve">informācijas veicināšana un izplatīšana. </w:t>
      </w:r>
      <w:r w:rsidRPr="00AE4129">
        <w:rPr>
          <w:rFonts w:ascii="Times New Roman" w:hAnsi="Times New Roman" w:cs="Times New Roman"/>
          <w:bCs/>
          <w:sz w:val="24"/>
          <w:szCs w:val="24"/>
        </w:rPr>
        <w:t>Minētā uzdevuma ietvaros,</w:t>
      </w:r>
      <w:r w:rsidRPr="00AE4129">
        <w:rPr>
          <w:rFonts w:ascii="Times New Roman" w:hAnsi="Times New Roman" w:cs="Times New Roman"/>
          <w:bCs/>
          <w:i/>
          <w:iCs/>
          <w:sz w:val="24"/>
          <w:szCs w:val="24"/>
        </w:rPr>
        <w:t xml:space="preserve"> </w:t>
      </w:r>
      <w:r w:rsidRPr="00AE4129">
        <w:rPr>
          <w:rFonts w:ascii="Times New Roman" w:hAnsi="Times New Roman" w:cs="Times New Roman"/>
          <w:bCs/>
          <w:sz w:val="24"/>
          <w:szCs w:val="24"/>
        </w:rPr>
        <w:t xml:space="preserve">ECC Latvia a) organizē reklāmas un veicināšanas pasākumus, tostarp piedalās </w:t>
      </w:r>
      <w:r w:rsidRPr="00AE4129">
        <w:rPr>
          <w:rFonts w:ascii="Times New Roman" w:hAnsi="Times New Roman" w:cs="Times New Roman"/>
          <w:bCs/>
          <w:sz w:val="24"/>
          <w:szCs w:val="24"/>
        </w:rPr>
        <w:lastRenderedPageBreak/>
        <w:t xml:space="preserve">jebkādās ES informācijas kampaņās par patērētāju tiesībām un izplata ES materiālus; b) seko līdzi tiesību un politikas attīstībai un izdod aktuālus paziņojumus presei un raksta preses relīzes; </w:t>
      </w:r>
      <w:r w:rsidRPr="00AE4129">
        <w:rPr>
          <w:rFonts w:ascii="Times New Roman" w:hAnsi="Times New Roman" w:cs="Times New Roman"/>
          <w:sz w:val="24"/>
          <w:szCs w:val="24"/>
        </w:rPr>
        <w:t xml:space="preserve">c) </w:t>
      </w:r>
      <w:r w:rsidRPr="00AE4129">
        <w:rPr>
          <w:rFonts w:ascii="Times New Roman" w:hAnsi="Times New Roman" w:cs="Times New Roman"/>
          <w:bCs/>
          <w:sz w:val="24"/>
          <w:szCs w:val="24"/>
        </w:rPr>
        <w:t>izgatavo informatīvos materiālus, kas saistīti ar patērētāju aizsardzības jautājumiem vai ir vērsti uz noteiktu grupu patērētājiem (piemēram, jauniem vai vecāka gadagājuma patērētājiem); d) uztur un regulāri atjaunina ECC Latvia interneta vietni; e)</w:t>
      </w:r>
      <w:r w:rsidR="00783B02">
        <w:rPr>
          <w:rFonts w:ascii="Times New Roman" w:hAnsi="Times New Roman" w:cs="Times New Roman"/>
          <w:bCs/>
          <w:sz w:val="24"/>
          <w:szCs w:val="24"/>
        </w:rPr>
        <w:t> </w:t>
      </w:r>
      <w:r w:rsidRPr="00AE4129">
        <w:rPr>
          <w:rFonts w:ascii="Times New Roman" w:hAnsi="Times New Roman" w:cs="Times New Roman"/>
          <w:bCs/>
          <w:sz w:val="24"/>
          <w:szCs w:val="24"/>
        </w:rPr>
        <w:t>uztur un pārvalda sociālo mediju profilus, veidojot un koplietojot jaunu saturu un atbilstoši iesaistot lietotājus.</w:t>
      </w:r>
    </w:p>
    <w:p w14:paraId="375712FD" w14:textId="182288E5" w:rsidR="00616CB9" w:rsidRPr="00AE4129" w:rsidRDefault="00616CB9" w:rsidP="00616CB9">
      <w:pPr>
        <w:pStyle w:val="ListParagraph"/>
        <w:numPr>
          <w:ilvl w:val="0"/>
          <w:numId w:val="1"/>
        </w:numPr>
        <w:spacing w:after="0" w:line="240" w:lineRule="auto"/>
        <w:jc w:val="both"/>
        <w:rPr>
          <w:rFonts w:ascii="Times New Roman" w:hAnsi="Times New Roman" w:cs="Times New Roman"/>
          <w:bCs/>
          <w:sz w:val="24"/>
          <w:szCs w:val="24"/>
        </w:rPr>
      </w:pPr>
      <w:r w:rsidRPr="00AE4129">
        <w:rPr>
          <w:rFonts w:ascii="Times New Roman" w:hAnsi="Times New Roman" w:cs="Times New Roman"/>
          <w:bCs/>
          <w:i/>
          <w:iCs/>
          <w:sz w:val="24"/>
          <w:szCs w:val="24"/>
        </w:rPr>
        <w:t xml:space="preserve">aktīva līdzdalība ECC-Net aktivitātēs. </w:t>
      </w:r>
      <w:r w:rsidRPr="00AE4129">
        <w:rPr>
          <w:rFonts w:ascii="Times New Roman" w:hAnsi="Times New Roman" w:cs="Times New Roman"/>
          <w:bCs/>
          <w:sz w:val="24"/>
          <w:szCs w:val="24"/>
        </w:rPr>
        <w:t>ECC Latvia organizē un/vai aktīvi piedalās: a) ECC-Net sanāksmēs</w:t>
      </w:r>
      <w:r w:rsidR="00783B02">
        <w:rPr>
          <w:rFonts w:ascii="Times New Roman" w:hAnsi="Times New Roman" w:cs="Times New Roman"/>
          <w:bCs/>
          <w:sz w:val="24"/>
          <w:szCs w:val="24"/>
        </w:rPr>
        <w:t>,</w:t>
      </w:r>
      <w:r w:rsidRPr="00AE4129">
        <w:rPr>
          <w:rFonts w:ascii="Times New Roman" w:hAnsi="Times New Roman" w:cs="Times New Roman"/>
          <w:bCs/>
          <w:sz w:val="24"/>
          <w:szCs w:val="24"/>
        </w:rPr>
        <w:t xml:space="preserve"> mācību vizītēs</w:t>
      </w:r>
      <w:r w:rsidR="00783B02">
        <w:rPr>
          <w:rFonts w:ascii="Times New Roman" w:hAnsi="Times New Roman" w:cs="Times New Roman"/>
          <w:bCs/>
          <w:sz w:val="24"/>
          <w:szCs w:val="24"/>
        </w:rPr>
        <w:t xml:space="preserve"> un</w:t>
      </w:r>
      <w:r w:rsidRPr="00AE4129">
        <w:rPr>
          <w:rFonts w:ascii="Times New Roman" w:hAnsi="Times New Roman" w:cs="Times New Roman"/>
          <w:bCs/>
          <w:sz w:val="24"/>
          <w:szCs w:val="24"/>
        </w:rPr>
        <w:t xml:space="preserve"> kapacitātes stiprināšanas pasākumos saistībā ar patērētāju tiesībām. </w:t>
      </w:r>
    </w:p>
    <w:p w14:paraId="22804882" w14:textId="77777777" w:rsidR="00616CB9" w:rsidRPr="00AE4129" w:rsidRDefault="00616CB9" w:rsidP="00616CB9">
      <w:pPr>
        <w:pStyle w:val="ListParagraph"/>
        <w:spacing w:after="0" w:line="240" w:lineRule="auto"/>
        <w:jc w:val="both"/>
        <w:rPr>
          <w:rFonts w:ascii="Times New Roman" w:hAnsi="Times New Roman" w:cs="Times New Roman"/>
          <w:bCs/>
          <w:sz w:val="24"/>
          <w:szCs w:val="24"/>
        </w:rPr>
      </w:pPr>
      <w:r w:rsidRPr="00AE4129">
        <w:rPr>
          <w:rFonts w:ascii="Times New Roman" w:hAnsi="Times New Roman" w:cs="Times New Roman"/>
          <w:bCs/>
          <w:sz w:val="24"/>
          <w:szCs w:val="24"/>
        </w:rPr>
        <w:t xml:space="preserve">Minētā uzdevuma ietvaros ECC Latvia piedalās ECC-Net kopējos projektos, kā arī sniedz informāciju par patērētāju tiesībām Latvijā un patērētāju tiesību aktualitātēm Latvijā, atbildot uz ECC-Net, EK u.c. pieprasījumiem. </w:t>
      </w:r>
    </w:p>
    <w:p w14:paraId="2E6A597A" w14:textId="732E1AC5" w:rsidR="00616CB9" w:rsidRPr="00AE4129" w:rsidRDefault="00616CB9" w:rsidP="00616CB9">
      <w:pPr>
        <w:pStyle w:val="ListParagraph"/>
        <w:spacing w:after="0" w:line="240" w:lineRule="auto"/>
        <w:ind w:left="709" w:hanging="283"/>
        <w:jc w:val="both"/>
        <w:rPr>
          <w:rFonts w:ascii="Times New Roman" w:hAnsi="Times New Roman" w:cs="Times New Roman"/>
          <w:bCs/>
          <w:sz w:val="24"/>
          <w:szCs w:val="24"/>
        </w:rPr>
      </w:pPr>
      <w:r w:rsidRPr="00AE4129">
        <w:rPr>
          <w:rFonts w:ascii="Times New Roman" w:hAnsi="Times New Roman" w:cs="Times New Roman"/>
          <w:bCs/>
          <w:i/>
          <w:iCs/>
          <w:sz w:val="24"/>
          <w:szCs w:val="24"/>
        </w:rPr>
        <w:t>- sadarbība ar ieinteresētajām pusēm.</w:t>
      </w:r>
      <w:r w:rsidRPr="00AE4129">
        <w:rPr>
          <w:rFonts w:ascii="Times New Roman" w:hAnsi="Times New Roman" w:cs="Times New Roman"/>
          <w:bCs/>
          <w:sz w:val="24"/>
          <w:szCs w:val="24"/>
        </w:rPr>
        <w:t xml:space="preserve"> Noteikto uzdevumu izpildes ietvaros,</w:t>
      </w:r>
      <w:r w:rsidRPr="00AE4129">
        <w:rPr>
          <w:rFonts w:ascii="Times New Roman" w:hAnsi="Times New Roman" w:cs="Times New Roman"/>
          <w:bCs/>
          <w:i/>
          <w:iCs/>
          <w:sz w:val="24"/>
          <w:szCs w:val="24"/>
        </w:rPr>
        <w:t xml:space="preserve"> </w:t>
      </w:r>
      <w:r w:rsidRPr="00AE4129">
        <w:rPr>
          <w:rFonts w:ascii="Times New Roman" w:hAnsi="Times New Roman" w:cs="Times New Roman"/>
          <w:bCs/>
          <w:sz w:val="24"/>
          <w:szCs w:val="24"/>
        </w:rPr>
        <w:t>ECC Latvia sadarbojas ar: a) ES iestādēm, Patērētāju politikas tīkla (CPN) dalībniekiem, Patērētāju politikas padomdevēju grupu (CPAG), uzņēmēju un patērētāju organizācijām, Eiropas Parlamenta deputātiem utt.; b) citām ieinteresētām pusēm patērētāju aizsardzības jomā</w:t>
      </w:r>
      <w:r w:rsidR="00203D6F">
        <w:rPr>
          <w:rFonts w:ascii="Times New Roman" w:hAnsi="Times New Roman" w:cs="Times New Roman"/>
          <w:bCs/>
          <w:sz w:val="24"/>
          <w:szCs w:val="24"/>
        </w:rPr>
        <w:t>, (piemēram,</w:t>
      </w:r>
      <w:r w:rsidRPr="00AE4129">
        <w:rPr>
          <w:rFonts w:ascii="Times New Roman" w:hAnsi="Times New Roman" w:cs="Times New Roman"/>
          <w:bCs/>
          <w:sz w:val="24"/>
          <w:szCs w:val="24"/>
        </w:rPr>
        <w:t xml:space="preserve"> EK valstu pārstāvniecības</w:t>
      </w:r>
      <w:r w:rsidR="00203D6F">
        <w:rPr>
          <w:rFonts w:ascii="Times New Roman" w:hAnsi="Times New Roman" w:cs="Times New Roman"/>
          <w:bCs/>
          <w:sz w:val="24"/>
          <w:szCs w:val="24"/>
        </w:rPr>
        <w:t>)</w:t>
      </w:r>
      <w:r w:rsidRPr="00AE4129">
        <w:rPr>
          <w:rFonts w:ascii="Times New Roman" w:hAnsi="Times New Roman" w:cs="Times New Roman"/>
          <w:bCs/>
          <w:sz w:val="24"/>
          <w:szCs w:val="24"/>
        </w:rPr>
        <w:t>, tostarp citi ES tīkli (piemēram, EJN</w:t>
      </w:r>
      <w:r>
        <w:rPr>
          <w:rFonts w:ascii="Times New Roman" w:hAnsi="Times New Roman" w:cs="Times New Roman"/>
          <w:bCs/>
          <w:sz w:val="24"/>
          <w:szCs w:val="24"/>
        </w:rPr>
        <w:t xml:space="preserve"> (</w:t>
      </w:r>
      <w:r w:rsidRPr="008B691A">
        <w:rPr>
          <w:rFonts w:ascii="Times New Roman" w:hAnsi="Times New Roman" w:cs="Times New Roman"/>
          <w:bCs/>
          <w:i/>
          <w:iCs/>
          <w:sz w:val="24"/>
          <w:szCs w:val="24"/>
        </w:rPr>
        <w:t>European Judicial Network</w:t>
      </w:r>
      <w:r>
        <w:rPr>
          <w:rFonts w:ascii="Times New Roman" w:hAnsi="Times New Roman" w:cs="Times New Roman"/>
          <w:bCs/>
          <w:sz w:val="24"/>
          <w:szCs w:val="24"/>
        </w:rPr>
        <w:t xml:space="preserve"> – </w:t>
      </w:r>
      <w:r w:rsidRPr="008B691A">
        <w:rPr>
          <w:rFonts w:ascii="Times New Roman" w:hAnsi="Times New Roman" w:cs="Times New Roman"/>
          <w:bCs/>
          <w:sz w:val="24"/>
          <w:szCs w:val="24"/>
        </w:rPr>
        <w:t>Eiropas Tiesiskās sadarbības tīkls</w:t>
      </w:r>
      <w:r>
        <w:rPr>
          <w:rFonts w:ascii="Times New Roman" w:hAnsi="Times New Roman" w:cs="Times New Roman"/>
          <w:bCs/>
          <w:sz w:val="24"/>
          <w:szCs w:val="24"/>
        </w:rPr>
        <w:t>)</w:t>
      </w:r>
      <w:r w:rsidRPr="00AE4129">
        <w:rPr>
          <w:rFonts w:ascii="Times New Roman" w:hAnsi="Times New Roman" w:cs="Times New Roman"/>
          <w:bCs/>
          <w:sz w:val="24"/>
          <w:szCs w:val="24"/>
        </w:rPr>
        <w:t>, EEN</w:t>
      </w:r>
      <w:r>
        <w:rPr>
          <w:rFonts w:ascii="Times New Roman" w:hAnsi="Times New Roman" w:cs="Times New Roman"/>
          <w:bCs/>
          <w:sz w:val="24"/>
          <w:szCs w:val="24"/>
        </w:rPr>
        <w:t xml:space="preserve"> (</w:t>
      </w:r>
      <w:r w:rsidRPr="008B691A">
        <w:rPr>
          <w:rFonts w:ascii="Times New Roman" w:hAnsi="Times New Roman" w:cs="Times New Roman"/>
          <w:bCs/>
          <w:i/>
          <w:iCs/>
          <w:sz w:val="24"/>
          <w:szCs w:val="24"/>
        </w:rPr>
        <w:t>Enterprise Europe Network</w:t>
      </w:r>
      <w:r>
        <w:rPr>
          <w:rFonts w:ascii="Times New Roman" w:hAnsi="Times New Roman" w:cs="Times New Roman"/>
          <w:bCs/>
          <w:sz w:val="24"/>
          <w:szCs w:val="24"/>
        </w:rPr>
        <w:t xml:space="preserve"> – Eiropas uzņēmējdarbības tīkls)</w:t>
      </w:r>
      <w:r w:rsidRPr="00AE4129">
        <w:rPr>
          <w:rFonts w:ascii="Times New Roman" w:hAnsi="Times New Roman" w:cs="Times New Roman"/>
          <w:bCs/>
          <w:sz w:val="24"/>
          <w:szCs w:val="24"/>
        </w:rPr>
        <w:t>, Europe Direct, SOLVIT, Drošāka interneta centri) un aģentūras, piemēram, EISMEA</w:t>
      </w:r>
      <w:r>
        <w:rPr>
          <w:rFonts w:ascii="Times New Roman" w:hAnsi="Times New Roman" w:cs="Times New Roman"/>
          <w:bCs/>
          <w:sz w:val="24"/>
          <w:szCs w:val="24"/>
        </w:rPr>
        <w:t xml:space="preserve"> (</w:t>
      </w:r>
      <w:r w:rsidRPr="008B691A">
        <w:rPr>
          <w:rFonts w:ascii="Times New Roman" w:hAnsi="Times New Roman" w:cs="Times New Roman"/>
          <w:bCs/>
          <w:i/>
          <w:iCs/>
          <w:sz w:val="24"/>
          <w:szCs w:val="24"/>
        </w:rPr>
        <w:t>European Innovation Council and SMEs Executive Agency</w:t>
      </w:r>
      <w:r>
        <w:rPr>
          <w:rFonts w:ascii="Times New Roman" w:hAnsi="Times New Roman" w:cs="Times New Roman"/>
          <w:bCs/>
          <w:sz w:val="24"/>
          <w:szCs w:val="24"/>
        </w:rPr>
        <w:t xml:space="preserve"> – </w:t>
      </w:r>
      <w:r w:rsidRPr="008B691A">
        <w:rPr>
          <w:rFonts w:ascii="Times New Roman" w:hAnsi="Times New Roman" w:cs="Times New Roman"/>
          <w:bCs/>
          <w:sz w:val="24"/>
          <w:szCs w:val="24"/>
        </w:rPr>
        <w:t>Eiropas Inovācijas padome un MVU izpildaģentūra</w:t>
      </w:r>
      <w:r>
        <w:rPr>
          <w:rFonts w:ascii="Times New Roman" w:hAnsi="Times New Roman" w:cs="Times New Roman"/>
          <w:bCs/>
          <w:sz w:val="24"/>
          <w:szCs w:val="24"/>
        </w:rPr>
        <w:t>)</w:t>
      </w:r>
      <w:r w:rsidRPr="00AE4129">
        <w:rPr>
          <w:rFonts w:ascii="Times New Roman" w:hAnsi="Times New Roman" w:cs="Times New Roman"/>
          <w:bCs/>
          <w:sz w:val="24"/>
          <w:szCs w:val="24"/>
        </w:rPr>
        <w:t>, EUIPO</w:t>
      </w:r>
      <w:r>
        <w:rPr>
          <w:rFonts w:ascii="Times New Roman" w:hAnsi="Times New Roman" w:cs="Times New Roman"/>
          <w:bCs/>
          <w:sz w:val="24"/>
          <w:szCs w:val="24"/>
        </w:rPr>
        <w:t xml:space="preserve"> (</w:t>
      </w:r>
      <w:r w:rsidRPr="008B691A">
        <w:rPr>
          <w:rFonts w:ascii="Times New Roman" w:hAnsi="Times New Roman" w:cs="Times New Roman"/>
          <w:bCs/>
          <w:i/>
          <w:iCs/>
          <w:sz w:val="24"/>
          <w:szCs w:val="24"/>
        </w:rPr>
        <w:t>European Union Intellectual Property Office</w:t>
      </w:r>
      <w:r>
        <w:rPr>
          <w:rFonts w:ascii="Times New Roman" w:hAnsi="Times New Roman" w:cs="Times New Roman"/>
          <w:bCs/>
          <w:sz w:val="24"/>
          <w:szCs w:val="24"/>
        </w:rPr>
        <w:t xml:space="preserve"> – </w:t>
      </w:r>
      <w:r w:rsidRPr="008B691A">
        <w:rPr>
          <w:rFonts w:ascii="Times New Roman" w:hAnsi="Times New Roman" w:cs="Times New Roman"/>
          <w:bCs/>
          <w:sz w:val="24"/>
          <w:szCs w:val="24"/>
        </w:rPr>
        <w:t>Eiropas Savienības Intelektuālā īpašuma birojs</w:t>
      </w:r>
      <w:r>
        <w:rPr>
          <w:rFonts w:ascii="Times New Roman" w:hAnsi="Times New Roman" w:cs="Times New Roman"/>
          <w:bCs/>
          <w:sz w:val="24"/>
          <w:szCs w:val="24"/>
        </w:rPr>
        <w:t>)</w:t>
      </w:r>
      <w:r w:rsidRPr="00AE4129">
        <w:rPr>
          <w:rFonts w:ascii="Times New Roman" w:hAnsi="Times New Roman" w:cs="Times New Roman"/>
          <w:bCs/>
          <w:sz w:val="24"/>
          <w:szCs w:val="24"/>
        </w:rPr>
        <w:t>, zinātnieki, utt.; c) tirgotājiem (asociācijām vai profesionālajām organizācijām) valsts un ES līmenī; d)</w:t>
      </w:r>
      <w:r w:rsidR="00237A85">
        <w:rPr>
          <w:rFonts w:ascii="Times New Roman" w:hAnsi="Times New Roman" w:cs="Times New Roman"/>
          <w:bCs/>
          <w:sz w:val="24"/>
          <w:szCs w:val="24"/>
        </w:rPr>
        <w:t> </w:t>
      </w:r>
      <w:r w:rsidRPr="00AE4129">
        <w:rPr>
          <w:rFonts w:ascii="Times New Roman" w:hAnsi="Times New Roman" w:cs="Times New Roman"/>
          <w:bCs/>
          <w:sz w:val="24"/>
          <w:szCs w:val="24"/>
        </w:rPr>
        <w:t>līdzīgām patērētāju palīdzības iestādēm trešajās valstīs (attiecīgā gadījumā); pamatojoties uz savstarpēju vienošanos.</w:t>
      </w:r>
    </w:p>
    <w:p w14:paraId="40F76447" w14:textId="77777777" w:rsidR="00616CB9" w:rsidRPr="00AE4129" w:rsidRDefault="00616CB9" w:rsidP="00616CB9">
      <w:pPr>
        <w:spacing w:after="0" w:line="240" w:lineRule="auto"/>
        <w:ind w:firstLine="720"/>
        <w:jc w:val="both"/>
        <w:rPr>
          <w:rFonts w:ascii="Times New Roman" w:hAnsi="Times New Roman" w:cs="Times New Roman"/>
          <w:strike/>
          <w:sz w:val="24"/>
          <w:szCs w:val="24"/>
        </w:rPr>
      </w:pPr>
    </w:p>
    <w:p w14:paraId="6DCED227" w14:textId="5721BDB1" w:rsidR="00616CB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ECC Latvia sniegtie atbalsta pakalpojumi patērētājiem ieņem nozīmīgu daļu kopējā PTAC patērētājiem sniegto pakalpojumu portfelī. ECC Latvia specializējies tieši patērētāju pārrobežu jautājumu un sūdzību izskatīšanā, ka</w:t>
      </w:r>
      <w:r w:rsidR="00203D6F">
        <w:rPr>
          <w:rFonts w:ascii="Times New Roman" w:hAnsi="Times New Roman" w:cs="Times New Roman"/>
          <w:sz w:val="24"/>
          <w:szCs w:val="24"/>
        </w:rPr>
        <w:t>s</w:t>
      </w:r>
      <w:r w:rsidRPr="00AE4129">
        <w:rPr>
          <w:rFonts w:ascii="Times New Roman" w:hAnsi="Times New Roman" w:cs="Times New Roman"/>
          <w:sz w:val="24"/>
          <w:szCs w:val="24"/>
        </w:rPr>
        <w:t xml:space="preserve"> gadu no gada palielinā</w:t>
      </w:r>
      <w:r w:rsidR="00203D6F">
        <w:rPr>
          <w:rFonts w:ascii="Times New Roman" w:hAnsi="Times New Roman" w:cs="Times New Roman"/>
          <w:sz w:val="24"/>
          <w:szCs w:val="24"/>
        </w:rPr>
        <w:t>s</w:t>
      </w:r>
      <w:r w:rsidRPr="00AE4129">
        <w:rPr>
          <w:rFonts w:ascii="Times New Roman" w:hAnsi="Times New Roman" w:cs="Times New Roman"/>
          <w:sz w:val="24"/>
          <w:szCs w:val="24"/>
        </w:rPr>
        <w:t>, pieaugot patērētāju pārrobežu darījumu skaitam, vairāk ārvalstu komersantiem vēršot savu darbību uz Latvijas tirgu un piedāvājot preces un pakalpojumus Latvijas patērētājiem</w:t>
      </w:r>
      <w:r w:rsidR="00203D6F">
        <w:rPr>
          <w:rFonts w:ascii="Times New Roman" w:hAnsi="Times New Roman" w:cs="Times New Roman"/>
          <w:sz w:val="24"/>
          <w:szCs w:val="24"/>
        </w:rPr>
        <w:t>, kā arī attīstoties mākslīgā intelekta iespējām, kas patērētāja vietā uzraksta sūdzību</w:t>
      </w:r>
      <w:r w:rsidRPr="00AE4129">
        <w:rPr>
          <w:rFonts w:ascii="Times New Roman" w:hAnsi="Times New Roman" w:cs="Times New Roman"/>
          <w:sz w:val="24"/>
          <w:szCs w:val="24"/>
        </w:rPr>
        <w:t xml:space="preserve">. </w:t>
      </w:r>
    </w:p>
    <w:p w14:paraId="4BC8435E" w14:textId="5559A222" w:rsidR="00AD4BBB" w:rsidRPr="00057E13" w:rsidRDefault="00AD4BBB" w:rsidP="00057E13">
      <w:pPr>
        <w:spacing w:after="0" w:line="240" w:lineRule="auto"/>
        <w:ind w:firstLine="720"/>
        <w:jc w:val="both"/>
        <w:rPr>
          <w:rFonts w:ascii="Times New Roman" w:hAnsi="Times New Roman" w:cs="Times New Roman"/>
          <w:sz w:val="24"/>
          <w:szCs w:val="24"/>
        </w:rPr>
      </w:pPr>
      <w:r w:rsidRPr="00057E13">
        <w:rPr>
          <w:rFonts w:ascii="Times New Roman" w:hAnsi="Times New Roman" w:cs="Times New Roman"/>
          <w:sz w:val="24"/>
          <w:szCs w:val="24"/>
        </w:rPr>
        <w:t xml:space="preserve">2024. gadā ECC Latvia saņēma un apstrādāja 1232 informācijas pieprasījumus un izskatīja 755 sūdzības par </w:t>
      </w:r>
      <w:r w:rsidR="00DC0B54">
        <w:rPr>
          <w:rFonts w:ascii="Times New Roman" w:hAnsi="Times New Roman" w:cs="Times New Roman"/>
          <w:sz w:val="24"/>
          <w:szCs w:val="24"/>
        </w:rPr>
        <w:t xml:space="preserve">pārrobežu </w:t>
      </w:r>
      <w:r w:rsidRPr="00057E13">
        <w:rPr>
          <w:rFonts w:ascii="Times New Roman" w:hAnsi="Times New Roman" w:cs="Times New Roman"/>
          <w:sz w:val="24"/>
          <w:szCs w:val="24"/>
        </w:rPr>
        <w:t>pirkumiem vai pakalpojumiem. Visbiežāk ECC Latvia palīdzēja risināt patērētājiem problēmas saistītas ar pirkumiem tiešsaistē (interneta veikalos, platformās, krāpnieciskās tīmekļa vietnēs), aviopārvadājumiem (reisu kavēšanās, atcelšana, problēmas ar bagāžu), auto nomu, kā arī kultūru un izklaidi (atcelti koncerti, nekvalitatīvi tūrisma pakalpojumi).</w:t>
      </w:r>
    </w:p>
    <w:p w14:paraId="3261249F" w14:textId="786532B6" w:rsidR="00616CB9" w:rsidRPr="00057E13" w:rsidRDefault="00AD4BBB" w:rsidP="00057E13">
      <w:pPr>
        <w:spacing w:after="0" w:line="240" w:lineRule="auto"/>
        <w:ind w:firstLine="720"/>
        <w:jc w:val="both"/>
        <w:rPr>
          <w:rFonts w:ascii="Times New Roman" w:hAnsi="Times New Roman" w:cs="Times New Roman"/>
          <w:sz w:val="24"/>
          <w:szCs w:val="24"/>
        </w:rPr>
      </w:pPr>
      <w:r w:rsidRPr="00057E13">
        <w:rPr>
          <w:rFonts w:ascii="Times New Roman" w:hAnsi="Times New Roman" w:cs="Times New Roman"/>
          <w:sz w:val="24"/>
          <w:szCs w:val="24"/>
        </w:rPr>
        <w:t>Sadarbojoties ar citiem ECC, 58% no šiem jautājumiem un lietām tika atrisinātas veiksmīgi, tādējādi, pusēm panākot apmierinošus risinājumus, bez nepieciešamības vērsties tiesā. 93% no aptaujātajiem patērētājiem ir izteikuši apmierinātību ar ECC Latvia sniegto palīdzību.</w:t>
      </w:r>
      <w:r w:rsidR="00616CB9" w:rsidRPr="00AE4129">
        <w:rPr>
          <w:rFonts w:ascii="Times New Roman" w:hAnsi="Times New Roman" w:cs="Times New Roman"/>
          <w:sz w:val="24"/>
          <w:szCs w:val="24"/>
        </w:rPr>
        <w:t xml:space="preserve"> </w:t>
      </w:r>
    </w:p>
    <w:p w14:paraId="53C6A461" w14:textId="77777777" w:rsidR="00616CB9" w:rsidRPr="00057E13" w:rsidRDefault="00616CB9" w:rsidP="00616CB9">
      <w:pPr>
        <w:spacing w:after="0" w:line="240" w:lineRule="auto"/>
        <w:jc w:val="both"/>
        <w:rPr>
          <w:rFonts w:ascii="Times New Roman" w:hAnsi="Times New Roman" w:cs="Times New Roman"/>
          <w:sz w:val="24"/>
          <w:szCs w:val="24"/>
        </w:rPr>
      </w:pPr>
    </w:p>
    <w:p w14:paraId="000164BA" w14:textId="77777777" w:rsidR="00057E13" w:rsidRDefault="00057E13" w:rsidP="00616CB9">
      <w:pPr>
        <w:spacing w:after="0" w:line="240" w:lineRule="auto"/>
        <w:jc w:val="both"/>
        <w:rPr>
          <w:rFonts w:ascii="Times New Roman" w:hAnsi="Times New Roman" w:cs="Times New Roman"/>
          <w:b/>
          <w:sz w:val="24"/>
          <w:szCs w:val="24"/>
        </w:rPr>
      </w:pPr>
    </w:p>
    <w:p w14:paraId="16DD2962" w14:textId="77777777" w:rsidR="00057E13" w:rsidRDefault="00057E13" w:rsidP="00616CB9">
      <w:pPr>
        <w:spacing w:after="0" w:line="240" w:lineRule="auto"/>
        <w:jc w:val="both"/>
        <w:rPr>
          <w:rFonts w:ascii="Times New Roman" w:hAnsi="Times New Roman" w:cs="Times New Roman"/>
          <w:b/>
          <w:sz w:val="24"/>
          <w:szCs w:val="24"/>
        </w:rPr>
      </w:pPr>
    </w:p>
    <w:p w14:paraId="069CF50F" w14:textId="4C1D3092" w:rsidR="00616CB9" w:rsidRPr="00AE4129" w:rsidRDefault="00616CB9" w:rsidP="00616CB9">
      <w:pPr>
        <w:spacing w:after="0" w:line="240" w:lineRule="auto"/>
        <w:jc w:val="both"/>
        <w:rPr>
          <w:rFonts w:ascii="Times New Roman" w:hAnsi="Times New Roman" w:cs="Times New Roman"/>
          <w:b/>
          <w:sz w:val="24"/>
          <w:szCs w:val="24"/>
        </w:rPr>
      </w:pPr>
      <w:r w:rsidRPr="00AE4129">
        <w:rPr>
          <w:rFonts w:ascii="Times New Roman" w:hAnsi="Times New Roman" w:cs="Times New Roman"/>
          <w:b/>
          <w:sz w:val="24"/>
          <w:szCs w:val="24"/>
        </w:rPr>
        <w:lastRenderedPageBreak/>
        <w:t>Turpmākie soļi ECC Latvia funkciju īstenošanai Latvijā</w:t>
      </w:r>
    </w:p>
    <w:p w14:paraId="4E71EF6E" w14:textId="77777777" w:rsidR="00616CB9" w:rsidRPr="00AE4129" w:rsidRDefault="00616CB9" w:rsidP="00616CB9">
      <w:pPr>
        <w:spacing w:after="0" w:line="240" w:lineRule="auto"/>
        <w:ind w:firstLine="720"/>
        <w:jc w:val="both"/>
        <w:rPr>
          <w:rFonts w:ascii="Times New Roman" w:hAnsi="Times New Roman" w:cs="Times New Roman"/>
          <w:sz w:val="24"/>
          <w:szCs w:val="24"/>
        </w:rPr>
      </w:pPr>
    </w:p>
    <w:p w14:paraId="03FB2488" w14:textId="406D88A3" w:rsidR="00616CB9" w:rsidRPr="00AE4129" w:rsidRDefault="00616CB9" w:rsidP="00225115">
      <w:pPr>
        <w:spacing w:after="0" w:line="240" w:lineRule="auto"/>
        <w:jc w:val="both"/>
        <w:rPr>
          <w:rFonts w:ascii="Times New Roman" w:hAnsi="Times New Roman" w:cs="Times New Roman"/>
          <w:sz w:val="24"/>
          <w:szCs w:val="24"/>
        </w:rPr>
      </w:pPr>
      <w:r w:rsidRPr="00AE4129">
        <w:rPr>
          <w:rFonts w:ascii="Times New Roman" w:hAnsi="Times New Roman" w:cs="Times New Roman"/>
          <w:sz w:val="24"/>
          <w:szCs w:val="24"/>
        </w:rPr>
        <w:t>Lai  nodrošinātu ECC Latvia darbību Latvijā, EM kopš 2005.</w:t>
      </w:r>
      <w:r w:rsidR="00237A85">
        <w:rPr>
          <w:rFonts w:ascii="Times New Roman" w:hAnsi="Times New Roman" w:cs="Times New Roman"/>
          <w:sz w:val="24"/>
          <w:szCs w:val="24"/>
        </w:rPr>
        <w:t> </w:t>
      </w:r>
      <w:r w:rsidRPr="00AE4129">
        <w:rPr>
          <w:rFonts w:ascii="Times New Roman" w:hAnsi="Times New Roman" w:cs="Times New Roman"/>
          <w:sz w:val="24"/>
          <w:szCs w:val="24"/>
        </w:rPr>
        <w:t xml:space="preserve">gada deleģējusi veikt šo funkciju PTAC. </w:t>
      </w:r>
      <w:r w:rsidR="003E73E7">
        <w:rPr>
          <w:rFonts w:ascii="Times New Roman" w:hAnsi="Times New Roman" w:cs="Times New Roman"/>
          <w:sz w:val="24"/>
          <w:szCs w:val="24"/>
        </w:rPr>
        <w:t>No</w:t>
      </w:r>
      <w:r w:rsidRPr="00AE4129">
        <w:rPr>
          <w:rFonts w:ascii="Times New Roman" w:hAnsi="Times New Roman" w:cs="Times New Roman"/>
          <w:sz w:val="24"/>
          <w:szCs w:val="24"/>
        </w:rPr>
        <w:t xml:space="preserve"> 2022.gad</w:t>
      </w:r>
      <w:r w:rsidR="003E73E7">
        <w:rPr>
          <w:rFonts w:ascii="Times New Roman" w:hAnsi="Times New Roman" w:cs="Times New Roman"/>
          <w:sz w:val="24"/>
          <w:szCs w:val="24"/>
        </w:rPr>
        <w:t>a</w:t>
      </w:r>
      <w:r w:rsidRPr="00AE4129">
        <w:rPr>
          <w:rFonts w:ascii="Times New Roman" w:hAnsi="Times New Roman" w:cs="Times New Roman"/>
          <w:sz w:val="24"/>
          <w:szCs w:val="24"/>
        </w:rPr>
        <w:t>, Līgums tiek slēgts uz diviem gadiem (2022.</w:t>
      </w:r>
      <w:r w:rsidR="00237A85">
        <w:rPr>
          <w:rFonts w:ascii="Times New Roman" w:hAnsi="Times New Roman" w:cs="Times New Roman"/>
          <w:sz w:val="24"/>
          <w:szCs w:val="24"/>
        </w:rPr>
        <w:t> </w:t>
      </w:r>
      <w:r w:rsidRPr="00AE4129">
        <w:rPr>
          <w:rFonts w:ascii="Times New Roman" w:hAnsi="Times New Roman" w:cs="Times New Roman"/>
          <w:sz w:val="24"/>
          <w:szCs w:val="24"/>
        </w:rPr>
        <w:t>un 2023.</w:t>
      </w:r>
      <w:r w:rsidR="00237A85">
        <w:rPr>
          <w:rFonts w:ascii="Times New Roman" w:hAnsi="Times New Roman" w:cs="Times New Roman"/>
          <w:sz w:val="24"/>
          <w:szCs w:val="24"/>
        </w:rPr>
        <w:t> </w:t>
      </w:r>
      <w:r w:rsidRPr="00AE4129">
        <w:rPr>
          <w:rFonts w:ascii="Times New Roman" w:hAnsi="Times New Roman" w:cs="Times New Roman"/>
          <w:sz w:val="24"/>
          <w:szCs w:val="24"/>
        </w:rPr>
        <w:t>gadā, gada summa 163 278 e</w:t>
      </w:r>
      <w:r w:rsidR="00237A85">
        <w:rPr>
          <w:rFonts w:ascii="Times New Roman" w:hAnsi="Times New Roman" w:cs="Times New Roman"/>
          <w:sz w:val="24"/>
          <w:szCs w:val="24"/>
        </w:rPr>
        <w:t>iro</w:t>
      </w:r>
      <w:r w:rsidRPr="00AE4129">
        <w:rPr>
          <w:rFonts w:ascii="Times New Roman" w:hAnsi="Times New Roman" w:cs="Times New Roman"/>
          <w:sz w:val="24"/>
          <w:szCs w:val="24"/>
        </w:rPr>
        <w:t xml:space="preserve"> apmērā). </w:t>
      </w:r>
      <w:r>
        <w:rPr>
          <w:rFonts w:ascii="Times New Roman" w:hAnsi="Times New Roman" w:cs="Times New Roman"/>
          <w:sz w:val="24"/>
          <w:szCs w:val="24"/>
        </w:rPr>
        <w:t>Finansējums</w:t>
      </w:r>
      <w:r w:rsidRPr="00AE4129">
        <w:rPr>
          <w:rFonts w:ascii="Times New Roman" w:hAnsi="Times New Roman" w:cs="Times New Roman"/>
          <w:sz w:val="24"/>
          <w:szCs w:val="24"/>
        </w:rPr>
        <w:t xml:space="preserve"> 2024.</w:t>
      </w:r>
      <w:r w:rsidR="00237A85">
        <w:rPr>
          <w:rFonts w:ascii="Times New Roman" w:hAnsi="Times New Roman" w:cs="Times New Roman"/>
          <w:sz w:val="24"/>
          <w:szCs w:val="24"/>
        </w:rPr>
        <w:t> </w:t>
      </w:r>
      <w:r w:rsidRPr="00AE4129">
        <w:rPr>
          <w:rFonts w:ascii="Times New Roman" w:hAnsi="Times New Roman" w:cs="Times New Roman"/>
          <w:sz w:val="24"/>
          <w:szCs w:val="24"/>
        </w:rPr>
        <w:t>gad</w:t>
      </w:r>
      <w:r>
        <w:rPr>
          <w:rFonts w:ascii="Times New Roman" w:hAnsi="Times New Roman" w:cs="Times New Roman"/>
          <w:sz w:val="24"/>
          <w:szCs w:val="24"/>
        </w:rPr>
        <w:t>ā</w:t>
      </w:r>
      <w:r w:rsidRPr="00AE4129">
        <w:rPr>
          <w:rFonts w:ascii="Times New Roman" w:hAnsi="Times New Roman" w:cs="Times New Roman"/>
          <w:sz w:val="24"/>
          <w:szCs w:val="24"/>
        </w:rPr>
        <w:t xml:space="preserve"> un </w:t>
      </w:r>
      <w:r>
        <w:rPr>
          <w:rFonts w:ascii="Times New Roman" w:hAnsi="Times New Roman" w:cs="Times New Roman"/>
          <w:sz w:val="24"/>
          <w:szCs w:val="24"/>
        </w:rPr>
        <w:t>2025.</w:t>
      </w:r>
      <w:r w:rsidR="00237A85">
        <w:rPr>
          <w:rFonts w:ascii="Times New Roman" w:hAnsi="Times New Roman" w:cs="Times New Roman"/>
          <w:sz w:val="24"/>
          <w:szCs w:val="24"/>
        </w:rPr>
        <w:t> </w:t>
      </w:r>
      <w:r>
        <w:rPr>
          <w:rFonts w:ascii="Times New Roman" w:hAnsi="Times New Roman" w:cs="Times New Roman"/>
          <w:sz w:val="24"/>
          <w:szCs w:val="24"/>
        </w:rPr>
        <w:t>gadā</w:t>
      </w:r>
      <w:r w:rsidRPr="00AE4129">
        <w:rPr>
          <w:rFonts w:ascii="Times New Roman" w:hAnsi="Times New Roman" w:cs="Times New Roman"/>
          <w:sz w:val="24"/>
          <w:szCs w:val="24"/>
        </w:rPr>
        <w:t xml:space="preserve"> </w:t>
      </w:r>
      <w:r w:rsidR="00237A85">
        <w:rPr>
          <w:rFonts w:ascii="Times New Roman" w:hAnsi="Times New Roman" w:cs="Times New Roman"/>
          <w:sz w:val="24"/>
          <w:szCs w:val="24"/>
        </w:rPr>
        <w:t>ir</w:t>
      </w:r>
      <w:r w:rsidRPr="00AE4129">
        <w:rPr>
          <w:rFonts w:ascii="Times New Roman" w:hAnsi="Times New Roman" w:cs="Times New Roman"/>
          <w:sz w:val="24"/>
          <w:szCs w:val="24"/>
        </w:rPr>
        <w:t xml:space="preserve"> 230 079 e</w:t>
      </w:r>
      <w:r w:rsidR="00237A85">
        <w:rPr>
          <w:rFonts w:ascii="Times New Roman" w:hAnsi="Times New Roman" w:cs="Times New Roman"/>
          <w:sz w:val="24"/>
          <w:szCs w:val="24"/>
        </w:rPr>
        <w:t>i</w:t>
      </w:r>
      <w:r w:rsidRPr="00AE4129">
        <w:rPr>
          <w:rFonts w:ascii="Times New Roman" w:hAnsi="Times New Roman" w:cs="Times New Roman"/>
          <w:sz w:val="24"/>
          <w:szCs w:val="24"/>
        </w:rPr>
        <w:t xml:space="preserve">ro </w:t>
      </w:r>
      <w:r w:rsidR="00237A85">
        <w:rPr>
          <w:rFonts w:ascii="Times New Roman" w:hAnsi="Times New Roman" w:cs="Times New Roman"/>
          <w:sz w:val="24"/>
          <w:szCs w:val="24"/>
        </w:rPr>
        <w:t xml:space="preserve">gadā </w:t>
      </w:r>
      <w:r w:rsidR="00225115" w:rsidRPr="00225115">
        <w:rPr>
          <w:rFonts w:ascii="Times New Roman" w:hAnsi="Times New Roman" w:cs="Times New Roman"/>
          <w:sz w:val="24"/>
          <w:szCs w:val="24"/>
        </w:rPr>
        <w:t>(</w:t>
      </w:r>
      <w:r w:rsidR="00225115">
        <w:rPr>
          <w:rFonts w:ascii="Times New Roman" w:hAnsi="Times New Roman" w:cs="Times New Roman"/>
          <w:sz w:val="24"/>
          <w:szCs w:val="24"/>
        </w:rPr>
        <w:t xml:space="preserve">2024. gada 2. jūlija </w:t>
      </w:r>
      <w:r w:rsidR="00225115" w:rsidRPr="00225115">
        <w:rPr>
          <w:rFonts w:ascii="Times New Roman" w:hAnsi="Times New Roman" w:cs="Times New Roman"/>
          <w:sz w:val="24"/>
          <w:szCs w:val="24"/>
        </w:rPr>
        <w:t>Informatīvais ziņojums “Par Latvijas turpmākās dalības nodrošināšanu Eiropas Patērētāju centru tīklā”</w:t>
      </w:r>
      <w:r w:rsidR="00225115">
        <w:rPr>
          <w:rFonts w:ascii="Times New Roman" w:hAnsi="Times New Roman" w:cs="Times New Roman"/>
          <w:sz w:val="24"/>
          <w:szCs w:val="24"/>
        </w:rPr>
        <w:t xml:space="preserve">, </w:t>
      </w:r>
      <w:r w:rsidR="00225115" w:rsidRPr="00225115">
        <w:rPr>
          <w:rFonts w:ascii="Times New Roman" w:hAnsi="Times New Roman" w:cs="Times New Roman"/>
          <w:sz w:val="24"/>
          <w:szCs w:val="24"/>
        </w:rPr>
        <w:t>24-TA-1106)</w:t>
      </w:r>
      <w:r w:rsidRPr="00AE4129">
        <w:rPr>
          <w:rFonts w:ascii="Times New Roman" w:hAnsi="Times New Roman" w:cs="Times New Roman"/>
          <w:sz w:val="24"/>
          <w:szCs w:val="24"/>
        </w:rPr>
        <w:t>.</w:t>
      </w:r>
    </w:p>
    <w:p w14:paraId="54B53984" w14:textId="7D7506D1"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2023.gadā ar EM vēstuli Eiropas Komisijai Nr. 3.3-11/2022/6245N PTAC tika deleģēts kā iestāde, kas ir tiesīga saņemt dotāciju no Eiropas Komisijas šīs funkcijas nodrošināšanai Latvijā Vienotā tirgus programmas ietvaros</w:t>
      </w:r>
      <w:r w:rsidR="003303D3">
        <w:rPr>
          <w:rFonts w:ascii="Times New Roman" w:hAnsi="Times New Roman" w:cs="Times New Roman"/>
          <w:sz w:val="24"/>
          <w:szCs w:val="24"/>
        </w:rPr>
        <w:t xml:space="preserve"> no 2024. līdz 2028. gadam</w:t>
      </w:r>
      <w:r>
        <w:rPr>
          <w:rFonts w:ascii="Times New Roman" w:hAnsi="Times New Roman" w:cs="Times New Roman"/>
          <w:sz w:val="24"/>
          <w:szCs w:val="24"/>
        </w:rPr>
        <w:t>.</w:t>
      </w:r>
      <w:r w:rsidRPr="00AE4129">
        <w:rPr>
          <w:rFonts w:ascii="Times New Roman" w:hAnsi="Times New Roman" w:cs="Times New Roman"/>
          <w:sz w:val="24"/>
          <w:szCs w:val="24"/>
        </w:rPr>
        <w:t xml:space="preserve"> </w:t>
      </w:r>
    </w:p>
    <w:p w14:paraId="476C5B10" w14:textId="12C325DD" w:rsidR="00616CB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PTAC 202</w:t>
      </w:r>
      <w:r w:rsidR="003303D3">
        <w:rPr>
          <w:rFonts w:ascii="Times New Roman" w:hAnsi="Times New Roman" w:cs="Times New Roman"/>
          <w:sz w:val="24"/>
          <w:szCs w:val="24"/>
        </w:rPr>
        <w:t>5</w:t>
      </w:r>
      <w:r w:rsidRPr="00AE4129">
        <w:rPr>
          <w:rFonts w:ascii="Times New Roman" w:hAnsi="Times New Roman" w:cs="Times New Roman"/>
          <w:sz w:val="24"/>
          <w:szCs w:val="24"/>
        </w:rPr>
        <w:t>.</w:t>
      </w:r>
      <w:r w:rsidR="00225115">
        <w:rPr>
          <w:rFonts w:ascii="Times New Roman" w:hAnsi="Times New Roman" w:cs="Times New Roman"/>
          <w:sz w:val="24"/>
          <w:szCs w:val="24"/>
        </w:rPr>
        <w:t> </w:t>
      </w:r>
      <w:r w:rsidRPr="00AE4129">
        <w:rPr>
          <w:rFonts w:ascii="Times New Roman" w:hAnsi="Times New Roman" w:cs="Times New Roman"/>
          <w:sz w:val="24"/>
          <w:szCs w:val="24"/>
        </w:rPr>
        <w:t xml:space="preserve">gada </w:t>
      </w:r>
      <w:r w:rsidR="00225115">
        <w:rPr>
          <w:rFonts w:ascii="Times New Roman" w:hAnsi="Times New Roman" w:cs="Times New Roman"/>
          <w:sz w:val="24"/>
          <w:szCs w:val="24"/>
        </w:rPr>
        <w:t>14</w:t>
      </w:r>
      <w:r w:rsidRPr="00AE4129">
        <w:rPr>
          <w:rFonts w:ascii="Times New Roman" w:hAnsi="Times New Roman" w:cs="Times New Roman"/>
          <w:sz w:val="24"/>
          <w:szCs w:val="24"/>
        </w:rPr>
        <w:t>.</w:t>
      </w:r>
      <w:r w:rsidR="00225115">
        <w:rPr>
          <w:rFonts w:ascii="Times New Roman" w:hAnsi="Times New Roman" w:cs="Times New Roman"/>
          <w:sz w:val="24"/>
          <w:szCs w:val="24"/>
        </w:rPr>
        <w:t> maijā</w:t>
      </w:r>
      <w:r w:rsidRPr="00AE4129">
        <w:rPr>
          <w:rFonts w:ascii="Times New Roman" w:hAnsi="Times New Roman" w:cs="Times New Roman"/>
          <w:sz w:val="24"/>
          <w:szCs w:val="24"/>
        </w:rPr>
        <w:t xml:space="preserve"> iesniedza EK pieteikumu dotācijas saņemšanai</w:t>
      </w:r>
      <w:r w:rsidR="003E73E7">
        <w:rPr>
          <w:rFonts w:ascii="Times New Roman" w:hAnsi="Times New Roman" w:cs="Times New Roman"/>
          <w:sz w:val="24"/>
          <w:szCs w:val="24"/>
        </w:rPr>
        <w:t xml:space="preserve"> nākamiem diviem gadiem</w:t>
      </w:r>
      <w:r w:rsidR="003E73E7" w:rsidRPr="003E73E7">
        <w:rPr>
          <w:rFonts w:ascii="Times New Roman" w:hAnsi="Times New Roman" w:cs="Times New Roman"/>
          <w:sz w:val="24"/>
          <w:szCs w:val="24"/>
        </w:rPr>
        <w:t xml:space="preserve"> </w:t>
      </w:r>
      <w:r w:rsidR="003E73E7" w:rsidRPr="00AE4129">
        <w:rPr>
          <w:rFonts w:ascii="Times New Roman" w:hAnsi="Times New Roman" w:cs="Times New Roman"/>
          <w:sz w:val="24"/>
          <w:szCs w:val="24"/>
        </w:rPr>
        <w:t>ECC Latvia  darbības nodrošināšanai (</w:t>
      </w:r>
      <w:r w:rsidR="003E73E7" w:rsidRPr="003E73E7">
        <w:rPr>
          <w:rFonts w:ascii="Times New Roman" w:hAnsi="Times New Roman" w:cs="Times New Roman"/>
          <w:i/>
          <w:iCs/>
          <w:sz w:val="24"/>
          <w:szCs w:val="24"/>
        </w:rPr>
        <w:t xml:space="preserve">Grant </w:t>
      </w:r>
      <w:r w:rsidR="003E73E7" w:rsidRPr="00AE4129">
        <w:rPr>
          <w:rFonts w:ascii="Times New Roman" w:hAnsi="Times New Roman" w:cs="Times New Roman"/>
          <w:i/>
          <w:iCs/>
          <w:sz w:val="24"/>
          <w:szCs w:val="24"/>
        </w:rPr>
        <w:t xml:space="preserve">Agreement Project </w:t>
      </w:r>
      <w:r w:rsidR="003E73E7" w:rsidRPr="00CA2704">
        <w:rPr>
          <w:rFonts w:ascii="Times New Roman" w:hAnsi="Times New Roman" w:cs="Times New Roman"/>
          <w:i/>
          <w:iCs/>
          <w:sz w:val="24"/>
          <w:szCs w:val="24"/>
        </w:rPr>
        <w:t>211150873</w:t>
      </w:r>
      <w:r w:rsidR="003E73E7" w:rsidRPr="00AE4129">
        <w:rPr>
          <w:rFonts w:ascii="Times New Roman" w:hAnsi="Times New Roman" w:cs="Times New Roman"/>
          <w:i/>
          <w:iCs/>
          <w:sz w:val="24"/>
          <w:szCs w:val="24"/>
        </w:rPr>
        <w:t xml:space="preserve"> – ECC-Net LV 2</w:t>
      </w:r>
      <w:r w:rsidR="003E73E7">
        <w:rPr>
          <w:rFonts w:ascii="Times New Roman" w:hAnsi="Times New Roman" w:cs="Times New Roman"/>
          <w:i/>
          <w:iCs/>
          <w:sz w:val="24"/>
          <w:szCs w:val="24"/>
        </w:rPr>
        <w:t>6</w:t>
      </w:r>
      <w:r w:rsidR="003E73E7" w:rsidRPr="00AE4129">
        <w:rPr>
          <w:rFonts w:ascii="Times New Roman" w:hAnsi="Times New Roman" w:cs="Times New Roman"/>
          <w:i/>
          <w:iCs/>
          <w:sz w:val="24"/>
          <w:szCs w:val="24"/>
        </w:rPr>
        <w:t>-2</w:t>
      </w:r>
      <w:r w:rsidR="003E73E7">
        <w:rPr>
          <w:rFonts w:ascii="Times New Roman" w:hAnsi="Times New Roman" w:cs="Times New Roman"/>
          <w:i/>
          <w:iCs/>
          <w:sz w:val="24"/>
          <w:szCs w:val="24"/>
        </w:rPr>
        <w:t>7</w:t>
      </w:r>
      <w:r w:rsidR="003E73E7" w:rsidRPr="00AE4129">
        <w:rPr>
          <w:rFonts w:ascii="Times New Roman" w:hAnsi="Times New Roman" w:cs="Times New Roman"/>
          <w:i/>
          <w:iCs/>
          <w:sz w:val="24"/>
          <w:szCs w:val="24"/>
        </w:rPr>
        <w:t xml:space="preserve"> </w:t>
      </w:r>
      <w:r w:rsidR="003E73E7" w:rsidRPr="00AE4129">
        <w:rPr>
          <w:rFonts w:ascii="Times New Roman" w:hAnsi="Times New Roman" w:cs="Times New Roman"/>
          <w:sz w:val="24"/>
          <w:szCs w:val="24"/>
        </w:rPr>
        <w:t>(turpmāk – Līgums)</w:t>
      </w:r>
      <w:r w:rsidR="003E73E7">
        <w:rPr>
          <w:rFonts w:ascii="Times New Roman" w:hAnsi="Times New Roman" w:cs="Times New Roman"/>
          <w:sz w:val="24"/>
          <w:szCs w:val="24"/>
        </w:rPr>
        <w:t>).</w:t>
      </w:r>
      <w:r w:rsidRPr="00AE4129">
        <w:rPr>
          <w:rFonts w:ascii="Times New Roman" w:hAnsi="Times New Roman" w:cs="Times New Roman"/>
          <w:sz w:val="24"/>
          <w:szCs w:val="24"/>
        </w:rPr>
        <w:t xml:space="preserve">  202</w:t>
      </w:r>
      <w:r w:rsidR="003303D3">
        <w:rPr>
          <w:rFonts w:ascii="Times New Roman" w:hAnsi="Times New Roman" w:cs="Times New Roman"/>
          <w:sz w:val="24"/>
          <w:szCs w:val="24"/>
        </w:rPr>
        <w:t>5</w:t>
      </w:r>
      <w:r w:rsidRPr="00AE4129">
        <w:rPr>
          <w:rFonts w:ascii="Times New Roman" w:hAnsi="Times New Roman" w:cs="Times New Roman"/>
          <w:sz w:val="24"/>
          <w:szCs w:val="24"/>
        </w:rPr>
        <w:t>.</w:t>
      </w:r>
      <w:r w:rsidR="003E73E7">
        <w:rPr>
          <w:rFonts w:ascii="Times New Roman" w:hAnsi="Times New Roman" w:cs="Times New Roman"/>
          <w:sz w:val="24"/>
          <w:szCs w:val="24"/>
        </w:rPr>
        <w:t> </w:t>
      </w:r>
      <w:r w:rsidRPr="00AE4129">
        <w:rPr>
          <w:rFonts w:ascii="Times New Roman" w:hAnsi="Times New Roman" w:cs="Times New Roman"/>
          <w:sz w:val="24"/>
          <w:szCs w:val="24"/>
        </w:rPr>
        <w:t xml:space="preserve">gada </w:t>
      </w:r>
      <w:r w:rsidR="003303D3">
        <w:rPr>
          <w:rFonts w:ascii="Times New Roman" w:hAnsi="Times New Roman" w:cs="Times New Roman"/>
          <w:sz w:val="24"/>
          <w:szCs w:val="24"/>
        </w:rPr>
        <w:t>29</w:t>
      </w:r>
      <w:r w:rsidRPr="00AE4129">
        <w:rPr>
          <w:rFonts w:ascii="Times New Roman" w:hAnsi="Times New Roman" w:cs="Times New Roman"/>
          <w:sz w:val="24"/>
          <w:szCs w:val="24"/>
        </w:rPr>
        <w:t>.</w:t>
      </w:r>
      <w:r w:rsidR="003E73E7">
        <w:rPr>
          <w:rFonts w:ascii="Times New Roman" w:hAnsi="Times New Roman" w:cs="Times New Roman"/>
          <w:sz w:val="24"/>
          <w:szCs w:val="24"/>
        </w:rPr>
        <w:t> </w:t>
      </w:r>
      <w:r w:rsidR="003303D3">
        <w:rPr>
          <w:rFonts w:ascii="Times New Roman" w:hAnsi="Times New Roman" w:cs="Times New Roman"/>
          <w:sz w:val="24"/>
          <w:szCs w:val="24"/>
        </w:rPr>
        <w:t>jūlijā</w:t>
      </w:r>
      <w:r w:rsidRPr="00AE4129">
        <w:rPr>
          <w:rFonts w:ascii="Times New Roman" w:hAnsi="Times New Roman" w:cs="Times New Roman"/>
          <w:sz w:val="24"/>
          <w:szCs w:val="24"/>
        </w:rPr>
        <w:t xml:space="preserve"> </w:t>
      </w:r>
      <w:r w:rsidR="003E73E7">
        <w:rPr>
          <w:rFonts w:ascii="Times New Roman" w:hAnsi="Times New Roman" w:cs="Times New Roman"/>
          <w:sz w:val="24"/>
          <w:szCs w:val="24"/>
        </w:rPr>
        <w:t xml:space="preserve">tas </w:t>
      </w:r>
      <w:r w:rsidRPr="00AE4129">
        <w:rPr>
          <w:rFonts w:ascii="Times New Roman" w:hAnsi="Times New Roman" w:cs="Times New Roman"/>
          <w:sz w:val="24"/>
          <w:szCs w:val="24"/>
        </w:rPr>
        <w:t xml:space="preserve">tika </w:t>
      </w:r>
      <w:r w:rsidR="003303D3">
        <w:rPr>
          <w:rFonts w:ascii="Times New Roman" w:hAnsi="Times New Roman" w:cs="Times New Roman"/>
          <w:sz w:val="24"/>
          <w:szCs w:val="24"/>
        </w:rPr>
        <w:t xml:space="preserve">provizoriski </w:t>
      </w:r>
      <w:r w:rsidRPr="00AE4129">
        <w:rPr>
          <w:rFonts w:ascii="Times New Roman" w:hAnsi="Times New Roman" w:cs="Times New Roman"/>
          <w:sz w:val="24"/>
          <w:szCs w:val="24"/>
        </w:rPr>
        <w:t xml:space="preserve">apstiprināts </w:t>
      </w:r>
      <w:r w:rsidR="00631C82">
        <w:rPr>
          <w:rFonts w:ascii="Times New Roman" w:hAnsi="Times New Roman" w:cs="Times New Roman"/>
          <w:sz w:val="24"/>
          <w:szCs w:val="24"/>
        </w:rPr>
        <w:t>un virzīts</w:t>
      </w:r>
      <w:r w:rsidR="00631C82" w:rsidRPr="00AE4129">
        <w:rPr>
          <w:rFonts w:ascii="Times New Roman" w:hAnsi="Times New Roman" w:cs="Times New Roman"/>
          <w:sz w:val="24"/>
          <w:szCs w:val="24"/>
        </w:rPr>
        <w:t xml:space="preserve"> </w:t>
      </w:r>
      <w:r w:rsidR="00631C82">
        <w:rPr>
          <w:rFonts w:ascii="Times New Roman" w:hAnsi="Times New Roman" w:cs="Times New Roman"/>
          <w:sz w:val="24"/>
          <w:szCs w:val="24"/>
        </w:rPr>
        <w:t>parakstīšanai</w:t>
      </w:r>
      <w:r w:rsidR="00631C82" w:rsidRPr="00AE4129">
        <w:rPr>
          <w:rFonts w:ascii="Times New Roman" w:hAnsi="Times New Roman" w:cs="Times New Roman"/>
          <w:sz w:val="24"/>
          <w:szCs w:val="24"/>
        </w:rPr>
        <w:t xml:space="preserve"> </w:t>
      </w:r>
      <w:r w:rsidRPr="00AE4129">
        <w:rPr>
          <w:rFonts w:ascii="Times New Roman" w:hAnsi="Times New Roman" w:cs="Times New Roman"/>
          <w:sz w:val="24"/>
          <w:szCs w:val="24"/>
        </w:rPr>
        <w:t xml:space="preserve">ar </w:t>
      </w:r>
      <w:bookmarkStart w:id="2" w:name="_Hlk160543795"/>
      <w:r w:rsidRPr="00AE4129">
        <w:rPr>
          <w:rFonts w:ascii="Times New Roman" w:hAnsi="Times New Roman" w:cs="Times New Roman"/>
          <w:sz w:val="24"/>
          <w:szCs w:val="24"/>
        </w:rPr>
        <w:t xml:space="preserve">finansējumu </w:t>
      </w:r>
      <w:r w:rsidR="003E73E7" w:rsidRPr="00AE4129">
        <w:rPr>
          <w:rFonts w:ascii="Times New Roman" w:hAnsi="Times New Roman" w:cs="Times New Roman"/>
          <w:sz w:val="24"/>
          <w:szCs w:val="24"/>
        </w:rPr>
        <w:t>202</w:t>
      </w:r>
      <w:r w:rsidR="003E73E7">
        <w:rPr>
          <w:rFonts w:ascii="Times New Roman" w:hAnsi="Times New Roman" w:cs="Times New Roman"/>
          <w:sz w:val="24"/>
          <w:szCs w:val="24"/>
        </w:rPr>
        <w:t>6</w:t>
      </w:r>
      <w:r w:rsidR="003E73E7" w:rsidRPr="00AE4129">
        <w:rPr>
          <w:rFonts w:ascii="Times New Roman" w:hAnsi="Times New Roman" w:cs="Times New Roman"/>
          <w:sz w:val="24"/>
          <w:szCs w:val="24"/>
        </w:rPr>
        <w:t>.</w:t>
      </w:r>
      <w:r w:rsidR="003E73E7">
        <w:rPr>
          <w:rFonts w:ascii="Times New Roman" w:hAnsi="Times New Roman" w:cs="Times New Roman"/>
          <w:sz w:val="24"/>
          <w:szCs w:val="24"/>
        </w:rPr>
        <w:t> </w:t>
      </w:r>
      <w:r w:rsidR="003E73E7" w:rsidRPr="00AE4129">
        <w:rPr>
          <w:rFonts w:ascii="Times New Roman" w:hAnsi="Times New Roman" w:cs="Times New Roman"/>
          <w:sz w:val="24"/>
          <w:szCs w:val="24"/>
        </w:rPr>
        <w:t>gad</w:t>
      </w:r>
      <w:r w:rsidR="003E73E7">
        <w:rPr>
          <w:rFonts w:ascii="Times New Roman" w:hAnsi="Times New Roman" w:cs="Times New Roman"/>
          <w:sz w:val="24"/>
          <w:szCs w:val="24"/>
        </w:rPr>
        <w:t>ā</w:t>
      </w:r>
      <w:r w:rsidR="003E73E7" w:rsidRPr="00AE4129">
        <w:rPr>
          <w:rFonts w:ascii="Times New Roman" w:hAnsi="Times New Roman" w:cs="Times New Roman"/>
          <w:sz w:val="24"/>
          <w:szCs w:val="24"/>
        </w:rPr>
        <w:t xml:space="preserve"> un </w:t>
      </w:r>
      <w:r w:rsidR="003E73E7">
        <w:rPr>
          <w:rFonts w:ascii="Times New Roman" w:hAnsi="Times New Roman" w:cs="Times New Roman"/>
          <w:sz w:val="24"/>
          <w:szCs w:val="24"/>
        </w:rPr>
        <w:t>2027. gadā</w:t>
      </w:r>
      <w:r w:rsidR="003E73E7" w:rsidRPr="00AE4129">
        <w:rPr>
          <w:rFonts w:ascii="Times New Roman" w:hAnsi="Times New Roman" w:cs="Times New Roman"/>
          <w:sz w:val="24"/>
          <w:szCs w:val="24"/>
        </w:rPr>
        <w:t xml:space="preserve"> </w:t>
      </w:r>
      <w:r w:rsidR="003E73E7">
        <w:rPr>
          <w:rFonts w:ascii="Times New Roman" w:hAnsi="Times New Roman" w:cs="Times New Roman"/>
          <w:sz w:val="24"/>
          <w:szCs w:val="24"/>
        </w:rPr>
        <w:t>239</w:t>
      </w:r>
      <w:r w:rsidR="000027E2">
        <w:rPr>
          <w:rFonts w:ascii="Times New Roman" w:hAnsi="Times New Roman" w:cs="Times New Roman"/>
          <w:sz w:val="24"/>
          <w:szCs w:val="24"/>
        </w:rPr>
        <w:t> </w:t>
      </w:r>
      <w:r w:rsidR="003E73E7">
        <w:rPr>
          <w:rFonts w:ascii="Times New Roman" w:hAnsi="Times New Roman" w:cs="Times New Roman"/>
          <w:sz w:val="24"/>
          <w:szCs w:val="24"/>
        </w:rPr>
        <w:t>50</w:t>
      </w:r>
      <w:r w:rsidR="000027E2">
        <w:rPr>
          <w:rFonts w:ascii="Times New Roman" w:hAnsi="Times New Roman" w:cs="Times New Roman"/>
          <w:sz w:val="24"/>
          <w:szCs w:val="24"/>
        </w:rPr>
        <w:t>8</w:t>
      </w:r>
      <w:r w:rsidR="003E73E7" w:rsidRPr="00AE4129">
        <w:rPr>
          <w:rFonts w:ascii="Times New Roman" w:hAnsi="Times New Roman" w:cs="Times New Roman"/>
          <w:sz w:val="24"/>
          <w:szCs w:val="24"/>
        </w:rPr>
        <w:t xml:space="preserve"> e</w:t>
      </w:r>
      <w:r w:rsidR="003E73E7">
        <w:rPr>
          <w:rFonts w:ascii="Times New Roman" w:hAnsi="Times New Roman" w:cs="Times New Roman"/>
          <w:sz w:val="24"/>
          <w:szCs w:val="24"/>
        </w:rPr>
        <w:t>i</w:t>
      </w:r>
      <w:r w:rsidR="003E73E7" w:rsidRPr="00AE4129">
        <w:rPr>
          <w:rFonts w:ascii="Times New Roman" w:hAnsi="Times New Roman" w:cs="Times New Roman"/>
          <w:sz w:val="24"/>
          <w:szCs w:val="24"/>
        </w:rPr>
        <w:t xml:space="preserve">ro </w:t>
      </w:r>
      <w:r w:rsidR="003E73E7">
        <w:rPr>
          <w:rFonts w:ascii="Times New Roman" w:hAnsi="Times New Roman" w:cs="Times New Roman"/>
          <w:sz w:val="24"/>
          <w:szCs w:val="24"/>
        </w:rPr>
        <w:t>gadā</w:t>
      </w:r>
      <w:r w:rsidRPr="00AE4129">
        <w:rPr>
          <w:rFonts w:ascii="Times New Roman" w:hAnsi="Times New Roman" w:cs="Times New Roman"/>
          <w:sz w:val="24"/>
          <w:szCs w:val="24"/>
        </w:rPr>
        <w:t>.</w:t>
      </w:r>
      <w:bookmarkEnd w:id="2"/>
    </w:p>
    <w:p w14:paraId="22EE540C" w14:textId="77777777" w:rsidR="00616CB9" w:rsidRPr="00AE4129" w:rsidRDefault="00616CB9" w:rsidP="00616CB9">
      <w:pPr>
        <w:spacing w:after="0" w:line="24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074"/>
        <w:gridCol w:w="2074"/>
        <w:gridCol w:w="2074"/>
        <w:gridCol w:w="2074"/>
      </w:tblGrid>
      <w:tr w:rsidR="00616CB9" w14:paraId="28686120" w14:textId="77777777" w:rsidTr="006D2A5E">
        <w:tc>
          <w:tcPr>
            <w:tcW w:w="8296" w:type="dxa"/>
            <w:gridSpan w:val="4"/>
            <w:shd w:val="clear" w:color="auto" w:fill="D9D9D9" w:themeFill="background1" w:themeFillShade="D9"/>
          </w:tcPr>
          <w:p w14:paraId="2C1B2508" w14:textId="77777777" w:rsidR="00616CB9" w:rsidRPr="00B57D4F" w:rsidRDefault="00616CB9" w:rsidP="006D2A5E">
            <w:pPr>
              <w:spacing w:line="240" w:lineRule="auto"/>
              <w:jc w:val="center"/>
              <w:rPr>
                <w:rFonts w:ascii="Times New Roman" w:hAnsi="Times New Roman" w:cs="Times New Roman"/>
                <w:b/>
                <w:bCs/>
                <w:sz w:val="24"/>
                <w:szCs w:val="24"/>
              </w:rPr>
            </w:pPr>
            <w:bookmarkStart w:id="3" w:name="_Hlk167108652"/>
            <w:r w:rsidRPr="00B57D4F">
              <w:rPr>
                <w:rFonts w:ascii="Times New Roman" w:hAnsi="Times New Roman" w:cs="Times New Roman"/>
                <w:b/>
                <w:bCs/>
                <w:sz w:val="24"/>
                <w:szCs w:val="24"/>
              </w:rPr>
              <w:t>Projekta finansējums atbilstoši plānotajai naudas plūsmai</w:t>
            </w:r>
          </w:p>
        </w:tc>
      </w:tr>
      <w:tr w:rsidR="00616CB9" w14:paraId="70AACCA4" w14:textId="77777777" w:rsidTr="006D2A5E">
        <w:tc>
          <w:tcPr>
            <w:tcW w:w="2074" w:type="dxa"/>
          </w:tcPr>
          <w:p w14:paraId="4762CB76" w14:textId="3D782FDA" w:rsidR="00616CB9" w:rsidRPr="00B57D4F" w:rsidRDefault="00616CB9" w:rsidP="006D2A5E">
            <w:pPr>
              <w:spacing w:line="240" w:lineRule="auto"/>
              <w:jc w:val="center"/>
              <w:rPr>
                <w:rFonts w:ascii="Times New Roman" w:hAnsi="Times New Roman" w:cs="Times New Roman"/>
                <w:b/>
                <w:bCs/>
                <w:sz w:val="24"/>
                <w:szCs w:val="24"/>
              </w:rPr>
            </w:pPr>
            <w:r w:rsidRPr="00B57D4F">
              <w:rPr>
                <w:rFonts w:ascii="Times New Roman" w:hAnsi="Times New Roman" w:cs="Times New Roman"/>
                <w:b/>
                <w:bCs/>
                <w:sz w:val="24"/>
                <w:szCs w:val="24"/>
              </w:rPr>
              <w:t>202</w:t>
            </w:r>
            <w:r w:rsidR="00CA2704">
              <w:rPr>
                <w:rFonts w:ascii="Times New Roman" w:hAnsi="Times New Roman" w:cs="Times New Roman"/>
                <w:b/>
                <w:bCs/>
                <w:sz w:val="24"/>
                <w:szCs w:val="24"/>
              </w:rPr>
              <w:t>6</w:t>
            </w:r>
            <w:r w:rsidRPr="00B57D4F">
              <w:rPr>
                <w:rFonts w:ascii="Times New Roman" w:hAnsi="Times New Roman" w:cs="Times New Roman"/>
                <w:b/>
                <w:bCs/>
                <w:sz w:val="24"/>
                <w:szCs w:val="24"/>
              </w:rPr>
              <w:t>.gads</w:t>
            </w:r>
          </w:p>
        </w:tc>
        <w:tc>
          <w:tcPr>
            <w:tcW w:w="2074" w:type="dxa"/>
          </w:tcPr>
          <w:p w14:paraId="3424489B" w14:textId="23C3FF0A" w:rsidR="00616CB9" w:rsidRPr="00B57D4F" w:rsidRDefault="00616CB9" w:rsidP="006D2A5E">
            <w:pPr>
              <w:spacing w:line="240" w:lineRule="auto"/>
              <w:jc w:val="center"/>
              <w:rPr>
                <w:rFonts w:ascii="Times New Roman" w:hAnsi="Times New Roman" w:cs="Times New Roman"/>
                <w:b/>
                <w:bCs/>
                <w:sz w:val="24"/>
                <w:szCs w:val="24"/>
              </w:rPr>
            </w:pPr>
            <w:r w:rsidRPr="00B57D4F">
              <w:rPr>
                <w:rFonts w:ascii="Times New Roman" w:hAnsi="Times New Roman" w:cs="Times New Roman"/>
                <w:b/>
                <w:bCs/>
                <w:sz w:val="24"/>
                <w:szCs w:val="24"/>
              </w:rPr>
              <w:t>202</w:t>
            </w:r>
            <w:r w:rsidR="00CA2704">
              <w:rPr>
                <w:rFonts w:ascii="Times New Roman" w:hAnsi="Times New Roman" w:cs="Times New Roman"/>
                <w:b/>
                <w:bCs/>
                <w:sz w:val="24"/>
                <w:szCs w:val="24"/>
              </w:rPr>
              <w:t>7</w:t>
            </w:r>
            <w:r w:rsidRPr="00B57D4F">
              <w:rPr>
                <w:rFonts w:ascii="Times New Roman" w:hAnsi="Times New Roman" w:cs="Times New Roman"/>
                <w:b/>
                <w:bCs/>
                <w:sz w:val="24"/>
                <w:szCs w:val="24"/>
              </w:rPr>
              <w:t>.gads</w:t>
            </w:r>
          </w:p>
        </w:tc>
        <w:tc>
          <w:tcPr>
            <w:tcW w:w="2074" w:type="dxa"/>
          </w:tcPr>
          <w:p w14:paraId="6F023ADF" w14:textId="157F31C6" w:rsidR="00616CB9" w:rsidRPr="00B57D4F" w:rsidRDefault="00616CB9" w:rsidP="006D2A5E">
            <w:pPr>
              <w:spacing w:line="240" w:lineRule="auto"/>
              <w:jc w:val="center"/>
              <w:rPr>
                <w:rFonts w:ascii="Times New Roman" w:hAnsi="Times New Roman" w:cs="Times New Roman"/>
                <w:b/>
                <w:bCs/>
                <w:sz w:val="24"/>
                <w:szCs w:val="24"/>
              </w:rPr>
            </w:pPr>
            <w:r w:rsidRPr="00B57D4F">
              <w:rPr>
                <w:rFonts w:ascii="Times New Roman" w:hAnsi="Times New Roman" w:cs="Times New Roman"/>
                <w:b/>
                <w:bCs/>
                <w:sz w:val="24"/>
                <w:szCs w:val="24"/>
              </w:rPr>
              <w:t>202</w:t>
            </w:r>
            <w:r w:rsidR="00631C82">
              <w:rPr>
                <w:rFonts w:ascii="Times New Roman" w:hAnsi="Times New Roman" w:cs="Times New Roman"/>
                <w:b/>
                <w:bCs/>
                <w:sz w:val="24"/>
                <w:szCs w:val="24"/>
              </w:rPr>
              <w:t>8</w:t>
            </w:r>
            <w:r w:rsidRPr="00B57D4F">
              <w:rPr>
                <w:rFonts w:ascii="Times New Roman" w:hAnsi="Times New Roman" w:cs="Times New Roman"/>
                <w:b/>
                <w:bCs/>
                <w:sz w:val="24"/>
                <w:szCs w:val="24"/>
              </w:rPr>
              <w:t>.gads</w:t>
            </w:r>
          </w:p>
        </w:tc>
        <w:tc>
          <w:tcPr>
            <w:tcW w:w="2074" w:type="dxa"/>
          </w:tcPr>
          <w:p w14:paraId="439971AD" w14:textId="77777777" w:rsidR="00616CB9" w:rsidRPr="00B57D4F" w:rsidRDefault="00616CB9" w:rsidP="006D2A5E">
            <w:pPr>
              <w:spacing w:line="240" w:lineRule="auto"/>
              <w:jc w:val="center"/>
              <w:rPr>
                <w:rFonts w:ascii="Times New Roman" w:hAnsi="Times New Roman" w:cs="Times New Roman"/>
                <w:b/>
                <w:bCs/>
                <w:sz w:val="24"/>
                <w:szCs w:val="24"/>
              </w:rPr>
            </w:pPr>
            <w:r w:rsidRPr="00B57D4F">
              <w:rPr>
                <w:rFonts w:ascii="Times New Roman" w:hAnsi="Times New Roman" w:cs="Times New Roman"/>
                <w:b/>
                <w:bCs/>
                <w:sz w:val="24"/>
                <w:szCs w:val="24"/>
              </w:rPr>
              <w:t>Kopā</w:t>
            </w:r>
          </w:p>
        </w:tc>
      </w:tr>
      <w:tr w:rsidR="00616CB9" w14:paraId="4CB2D057" w14:textId="77777777" w:rsidTr="006D2A5E">
        <w:tc>
          <w:tcPr>
            <w:tcW w:w="8296" w:type="dxa"/>
            <w:gridSpan w:val="4"/>
            <w:shd w:val="clear" w:color="auto" w:fill="D9D9D9" w:themeFill="background1" w:themeFillShade="D9"/>
          </w:tcPr>
          <w:p w14:paraId="6379A4C4" w14:textId="77777777" w:rsidR="00616CB9" w:rsidRDefault="00616CB9"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Valsts budžeta priekšfinansējums un līdzfinansējums</w:t>
            </w:r>
          </w:p>
        </w:tc>
      </w:tr>
      <w:tr w:rsidR="00616CB9" w14:paraId="4AF7D45E" w14:textId="77777777" w:rsidTr="006D2A5E">
        <w:tc>
          <w:tcPr>
            <w:tcW w:w="2074" w:type="dxa"/>
          </w:tcPr>
          <w:p w14:paraId="02EF6AFB" w14:textId="66D61E58" w:rsidR="00616CB9" w:rsidRDefault="00616CB9"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23</w:t>
            </w:r>
            <w:r w:rsidR="0072512A">
              <w:rPr>
                <w:rFonts w:ascii="Times New Roman" w:hAnsi="Times New Roman" w:cs="Times New Roman"/>
                <w:sz w:val="24"/>
                <w:szCs w:val="24"/>
              </w:rPr>
              <w:t>9</w:t>
            </w:r>
            <w:r w:rsidR="000027E2">
              <w:rPr>
                <w:rFonts w:ascii="Times New Roman" w:hAnsi="Times New Roman" w:cs="Times New Roman"/>
                <w:sz w:val="24"/>
                <w:szCs w:val="24"/>
              </w:rPr>
              <w:t> </w:t>
            </w:r>
            <w:r w:rsidR="0072512A">
              <w:rPr>
                <w:rFonts w:ascii="Times New Roman" w:hAnsi="Times New Roman" w:cs="Times New Roman"/>
                <w:sz w:val="24"/>
                <w:szCs w:val="24"/>
              </w:rPr>
              <w:t>50</w:t>
            </w:r>
            <w:r w:rsidR="000027E2">
              <w:rPr>
                <w:rFonts w:ascii="Times New Roman" w:hAnsi="Times New Roman" w:cs="Times New Roman"/>
                <w:sz w:val="24"/>
                <w:szCs w:val="24"/>
              </w:rPr>
              <w:t>8</w:t>
            </w:r>
          </w:p>
        </w:tc>
        <w:tc>
          <w:tcPr>
            <w:tcW w:w="2074" w:type="dxa"/>
          </w:tcPr>
          <w:p w14:paraId="35E7DCB3" w14:textId="509F862A" w:rsidR="00616CB9" w:rsidRDefault="00616CB9"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23</w:t>
            </w:r>
            <w:r w:rsidR="0072512A">
              <w:rPr>
                <w:rFonts w:ascii="Times New Roman" w:hAnsi="Times New Roman" w:cs="Times New Roman"/>
                <w:sz w:val="24"/>
                <w:szCs w:val="24"/>
              </w:rPr>
              <w:t>9</w:t>
            </w:r>
            <w:r w:rsidR="000027E2">
              <w:rPr>
                <w:rFonts w:ascii="Times New Roman" w:hAnsi="Times New Roman" w:cs="Times New Roman"/>
                <w:sz w:val="24"/>
                <w:szCs w:val="24"/>
              </w:rPr>
              <w:t> </w:t>
            </w:r>
            <w:r w:rsidR="0072512A">
              <w:rPr>
                <w:rFonts w:ascii="Times New Roman" w:hAnsi="Times New Roman" w:cs="Times New Roman"/>
                <w:sz w:val="24"/>
                <w:szCs w:val="24"/>
              </w:rPr>
              <w:t>50</w:t>
            </w:r>
            <w:r w:rsidR="000027E2">
              <w:rPr>
                <w:rFonts w:ascii="Times New Roman" w:hAnsi="Times New Roman" w:cs="Times New Roman"/>
                <w:sz w:val="24"/>
                <w:szCs w:val="24"/>
              </w:rPr>
              <w:t>8</w:t>
            </w:r>
          </w:p>
        </w:tc>
        <w:tc>
          <w:tcPr>
            <w:tcW w:w="2074" w:type="dxa"/>
          </w:tcPr>
          <w:p w14:paraId="1B0A9DBE" w14:textId="77777777" w:rsidR="00616CB9" w:rsidRDefault="00616CB9"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074" w:type="dxa"/>
          </w:tcPr>
          <w:p w14:paraId="01523CEC" w14:textId="7793EDDA" w:rsidR="00616CB9" w:rsidRPr="00B57D4F" w:rsidRDefault="0072512A" w:rsidP="006D2A5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479 01</w:t>
            </w:r>
            <w:r w:rsidR="000027E2">
              <w:rPr>
                <w:rFonts w:ascii="Times New Roman" w:hAnsi="Times New Roman" w:cs="Times New Roman"/>
                <w:b/>
                <w:bCs/>
                <w:sz w:val="24"/>
                <w:szCs w:val="24"/>
              </w:rPr>
              <w:t>8</w:t>
            </w:r>
          </w:p>
        </w:tc>
      </w:tr>
      <w:tr w:rsidR="00616CB9" w14:paraId="759756A3" w14:textId="77777777" w:rsidTr="006D2A5E">
        <w:tc>
          <w:tcPr>
            <w:tcW w:w="8296" w:type="dxa"/>
            <w:gridSpan w:val="4"/>
            <w:shd w:val="clear" w:color="auto" w:fill="D9D9D9" w:themeFill="background1" w:themeFillShade="D9"/>
          </w:tcPr>
          <w:p w14:paraId="209B018E" w14:textId="77777777" w:rsidR="00616CB9" w:rsidRDefault="00616CB9"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Atmaksa no Eiropas Komisijas</w:t>
            </w:r>
          </w:p>
        </w:tc>
      </w:tr>
      <w:tr w:rsidR="00616CB9" w14:paraId="6DB994DF" w14:textId="77777777" w:rsidTr="006D2A5E">
        <w:tc>
          <w:tcPr>
            <w:tcW w:w="2074" w:type="dxa"/>
          </w:tcPr>
          <w:p w14:paraId="49E391F1" w14:textId="692FC9E1" w:rsidR="00616CB9" w:rsidRDefault="00B65DDE"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112 329</w:t>
            </w:r>
          </w:p>
        </w:tc>
        <w:tc>
          <w:tcPr>
            <w:tcW w:w="2074" w:type="dxa"/>
          </w:tcPr>
          <w:p w14:paraId="3A62A597" w14:textId="378BFF74" w:rsidR="00616CB9" w:rsidRDefault="00187EBB"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160 470</w:t>
            </w:r>
          </w:p>
        </w:tc>
        <w:tc>
          <w:tcPr>
            <w:tcW w:w="2074" w:type="dxa"/>
          </w:tcPr>
          <w:p w14:paraId="75775FEE" w14:textId="6A9379F8" w:rsidR="00616CB9" w:rsidRDefault="00187EBB" w:rsidP="006D2A5E">
            <w:pPr>
              <w:spacing w:line="240" w:lineRule="auto"/>
              <w:jc w:val="center"/>
              <w:rPr>
                <w:rFonts w:ascii="Times New Roman" w:hAnsi="Times New Roman" w:cs="Times New Roman"/>
                <w:sz w:val="24"/>
                <w:szCs w:val="24"/>
              </w:rPr>
            </w:pPr>
            <w:r>
              <w:rPr>
                <w:rFonts w:ascii="Times New Roman" w:hAnsi="Times New Roman" w:cs="Times New Roman"/>
                <w:sz w:val="24"/>
                <w:szCs w:val="24"/>
              </w:rPr>
              <w:t>48 141</w:t>
            </w:r>
          </w:p>
        </w:tc>
        <w:tc>
          <w:tcPr>
            <w:tcW w:w="2074" w:type="dxa"/>
          </w:tcPr>
          <w:p w14:paraId="7FA811A3" w14:textId="2F96E718" w:rsidR="00616CB9" w:rsidRPr="00B57D4F" w:rsidRDefault="00B65DDE" w:rsidP="006D2A5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320 940</w:t>
            </w:r>
          </w:p>
        </w:tc>
      </w:tr>
      <w:bookmarkEnd w:id="3"/>
    </w:tbl>
    <w:p w14:paraId="03911631" w14:textId="77777777" w:rsidR="00616CB9" w:rsidRPr="00AE4129" w:rsidRDefault="00616CB9" w:rsidP="00616CB9">
      <w:pPr>
        <w:spacing w:after="0" w:line="240" w:lineRule="auto"/>
        <w:jc w:val="both"/>
        <w:rPr>
          <w:rFonts w:ascii="Times New Roman" w:hAnsi="Times New Roman" w:cs="Times New Roman"/>
          <w:sz w:val="24"/>
          <w:szCs w:val="24"/>
        </w:rPr>
      </w:pPr>
    </w:p>
    <w:p w14:paraId="700D0DEB" w14:textId="3FAB81E4" w:rsidR="00616CB9" w:rsidRPr="00AE4129" w:rsidRDefault="00616CB9" w:rsidP="00616CB9">
      <w:pPr>
        <w:spacing w:after="0" w:line="240" w:lineRule="auto"/>
        <w:ind w:firstLine="720"/>
        <w:jc w:val="both"/>
        <w:rPr>
          <w:rFonts w:ascii="Times New Roman" w:hAnsi="Times New Roman" w:cs="Times New Roman"/>
          <w:sz w:val="24"/>
          <w:szCs w:val="24"/>
        </w:rPr>
      </w:pPr>
      <w:r w:rsidRPr="00AE4129">
        <w:rPr>
          <w:rFonts w:ascii="Times New Roman" w:hAnsi="Times New Roman" w:cs="Times New Roman"/>
          <w:sz w:val="24"/>
          <w:szCs w:val="24"/>
        </w:rPr>
        <w:t xml:space="preserve">Līgums paredz, </w:t>
      </w:r>
      <w:r w:rsidRPr="003A55DB">
        <w:rPr>
          <w:rFonts w:ascii="Times New Roman" w:hAnsi="Times New Roman" w:cs="Times New Roman"/>
          <w:sz w:val="24"/>
          <w:szCs w:val="24"/>
        </w:rPr>
        <w:t>ka 67% (</w:t>
      </w:r>
      <w:r w:rsidR="00CA2704" w:rsidRPr="00CA2704">
        <w:rPr>
          <w:rFonts w:ascii="Times New Roman" w:hAnsi="Times New Roman" w:cs="Times New Roman"/>
          <w:sz w:val="24"/>
          <w:szCs w:val="24"/>
        </w:rPr>
        <w:t>320</w:t>
      </w:r>
      <w:r w:rsidR="00CA2704">
        <w:rPr>
          <w:rFonts w:ascii="Times New Roman" w:hAnsi="Times New Roman" w:cs="Times New Roman"/>
          <w:sz w:val="24"/>
          <w:szCs w:val="24"/>
        </w:rPr>
        <w:t xml:space="preserve"> </w:t>
      </w:r>
      <w:r w:rsidR="00CA2704" w:rsidRPr="00CA2704">
        <w:rPr>
          <w:rFonts w:ascii="Times New Roman" w:hAnsi="Times New Roman" w:cs="Times New Roman"/>
          <w:sz w:val="24"/>
          <w:szCs w:val="24"/>
        </w:rPr>
        <w:t>940</w:t>
      </w:r>
      <w:r w:rsidR="00CA2704">
        <w:rPr>
          <w:rFonts w:ascii="Times New Roman" w:hAnsi="Times New Roman" w:cs="Times New Roman"/>
          <w:sz w:val="24"/>
          <w:szCs w:val="24"/>
        </w:rPr>
        <w:t xml:space="preserve"> </w:t>
      </w:r>
      <w:r w:rsidRPr="003A55DB">
        <w:rPr>
          <w:rFonts w:ascii="Times New Roman" w:hAnsi="Times New Roman" w:cs="Times New Roman"/>
          <w:sz w:val="24"/>
          <w:szCs w:val="24"/>
        </w:rPr>
        <w:t>e</w:t>
      </w:r>
      <w:r w:rsidR="00CB2F1B">
        <w:rPr>
          <w:rFonts w:ascii="Times New Roman" w:hAnsi="Times New Roman" w:cs="Times New Roman"/>
          <w:sz w:val="24"/>
          <w:szCs w:val="24"/>
        </w:rPr>
        <w:t>i</w:t>
      </w:r>
      <w:r w:rsidRPr="003A55DB">
        <w:rPr>
          <w:rFonts w:ascii="Times New Roman" w:hAnsi="Times New Roman" w:cs="Times New Roman"/>
          <w:sz w:val="24"/>
          <w:szCs w:val="24"/>
        </w:rPr>
        <w:t>ro) finansē EK un  33% (</w:t>
      </w:r>
      <w:r w:rsidR="00CA2704">
        <w:rPr>
          <w:rFonts w:ascii="Times New Roman" w:hAnsi="Times New Roman" w:cs="Times New Roman"/>
          <w:sz w:val="24"/>
          <w:szCs w:val="24"/>
        </w:rPr>
        <w:t>158 07</w:t>
      </w:r>
      <w:r w:rsidR="000027E2">
        <w:rPr>
          <w:rFonts w:ascii="Times New Roman" w:hAnsi="Times New Roman" w:cs="Times New Roman"/>
          <w:sz w:val="24"/>
          <w:szCs w:val="24"/>
        </w:rPr>
        <w:t>8</w:t>
      </w:r>
      <w:r w:rsidR="00CA2704">
        <w:rPr>
          <w:rFonts w:ascii="Times New Roman" w:hAnsi="Times New Roman" w:cs="Times New Roman"/>
          <w:sz w:val="24"/>
          <w:szCs w:val="24"/>
        </w:rPr>
        <w:t xml:space="preserve"> </w:t>
      </w:r>
      <w:r w:rsidRPr="003A55DB">
        <w:rPr>
          <w:rFonts w:ascii="Times New Roman" w:hAnsi="Times New Roman" w:cs="Times New Roman"/>
          <w:sz w:val="24"/>
          <w:szCs w:val="24"/>
        </w:rPr>
        <w:t>e</w:t>
      </w:r>
      <w:r w:rsidR="00CB2F1B">
        <w:rPr>
          <w:rFonts w:ascii="Times New Roman" w:hAnsi="Times New Roman" w:cs="Times New Roman"/>
          <w:sz w:val="24"/>
          <w:szCs w:val="24"/>
        </w:rPr>
        <w:t>iro</w:t>
      </w:r>
      <w:r w:rsidRPr="003A55DB">
        <w:rPr>
          <w:rFonts w:ascii="Times New Roman" w:hAnsi="Times New Roman" w:cs="Times New Roman"/>
          <w:sz w:val="24"/>
          <w:szCs w:val="24"/>
        </w:rPr>
        <w:t xml:space="preserve">) </w:t>
      </w:r>
      <w:r w:rsidRPr="00AE4129">
        <w:rPr>
          <w:rFonts w:ascii="Times New Roman" w:hAnsi="Times New Roman" w:cs="Times New Roman"/>
          <w:sz w:val="24"/>
          <w:szCs w:val="24"/>
        </w:rPr>
        <w:t xml:space="preserve">attiecīgā dalībvalsts –  Latvija. EK projekta īstenošanai 30 dienu laikā pēc Līguma noslēgšanas ieskaita pirmo priekšfinansējumu  35% no divu gadu summas </w:t>
      </w:r>
      <w:r>
        <w:rPr>
          <w:rFonts w:ascii="Times New Roman" w:hAnsi="Times New Roman" w:cs="Times New Roman"/>
          <w:sz w:val="24"/>
          <w:szCs w:val="24"/>
        </w:rPr>
        <w:t>(par 202</w:t>
      </w:r>
      <w:r w:rsidR="00631C82">
        <w:rPr>
          <w:rFonts w:ascii="Times New Roman" w:hAnsi="Times New Roman" w:cs="Times New Roman"/>
          <w:sz w:val="24"/>
          <w:szCs w:val="24"/>
        </w:rPr>
        <w:t>6</w:t>
      </w:r>
      <w:r>
        <w:rPr>
          <w:rFonts w:ascii="Times New Roman" w:hAnsi="Times New Roman" w:cs="Times New Roman"/>
          <w:sz w:val="24"/>
          <w:szCs w:val="24"/>
        </w:rPr>
        <w:t>. un 202</w:t>
      </w:r>
      <w:r w:rsidR="00631C82">
        <w:rPr>
          <w:rFonts w:ascii="Times New Roman" w:hAnsi="Times New Roman" w:cs="Times New Roman"/>
          <w:sz w:val="24"/>
          <w:szCs w:val="24"/>
        </w:rPr>
        <w:t>7</w:t>
      </w:r>
      <w:r>
        <w:rPr>
          <w:rFonts w:ascii="Times New Roman" w:hAnsi="Times New Roman" w:cs="Times New Roman"/>
          <w:sz w:val="24"/>
          <w:szCs w:val="24"/>
        </w:rPr>
        <w:t>.gadu</w:t>
      </w:r>
      <w:r w:rsidRPr="00AE4129">
        <w:rPr>
          <w:rFonts w:ascii="Times New Roman" w:hAnsi="Times New Roman" w:cs="Times New Roman"/>
          <w:sz w:val="24"/>
          <w:szCs w:val="24"/>
        </w:rPr>
        <w:t xml:space="preserve"> – </w:t>
      </w:r>
      <w:r w:rsidR="00187EBB">
        <w:rPr>
          <w:rFonts w:ascii="Times New Roman" w:hAnsi="Times New Roman" w:cs="Times New Roman"/>
          <w:sz w:val="24"/>
          <w:szCs w:val="24"/>
        </w:rPr>
        <w:t>112 329</w:t>
      </w:r>
      <w:r w:rsidRPr="00AE4129">
        <w:rPr>
          <w:rFonts w:ascii="Times New Roman" w:hAnsi="Times New Roman" w:cs="Times New Roman"/>
          <w:sz w:val="24"/>
          <w:szCs w:val="24"/>
        </w:rPr>
        <w:t xml:space="preserve"> e</w:t>
      </w:r>
      <w:r w:rsidR="00CB2F1B">
        <w:rPr>
          <w:rFonts w:ascii="Times New Roman" w:hAnsi="Times New Roman" w:cs="Times New Roman"/>
          <w:sz w:val="24"/>
          <w:szCs w:val="24"/>
        </w:rPr>
        <w:t>i</w:t>
      </w:r>
      <w:r w:rsidRPr="00AE4129">
        <w:rPr>
          <w:rFonts w:ascii="Times New Roman" w:hAnsi="Times New Roman" w:cs="Times New Roman"/>
          <w:sz w:val="24"/>
          <w:szCs w:val="24"/>
        </w:rPr>
        <w:t>ro apmērā</w:t>
      </w:r>
      <w:r>
        <w:rPr>
          <w:rFonts w:ascii="Times New Roman" w:hAnsi="Times New Roman" w:cs="Times New Roman"/>
          <w:sz w:val="24"/>
          <w:szCs w:val="24"/>
        </w:rPr>
        <w:t>)</w:t>
      </w:r>
      <w:r w:rsidRPr="00AE4129">
        <w:rPr>
          <w:rFonts w:ascii="Times New Roman" w:hAnsi="Times New Roman" w:cs="Times New Roman"/>
          <w:sz w:val="24"/>
          <w:szCs w:val="24"/>
        </w:rPr>
        <w:t xml:space="preserve"> un otro priekšfinansējumu</w:t>
      </w:r>
      <w:r w:rsidR="00187EBB">
        <w:rPr>
          <w:rFonts w:ascii="Times New Roman" w:hAnsi="Times New Roman" w:cs="Times New Roman"/>
          <w:sz w:val="24"/>
          <w:szCs w:val="24"/>
        </w:rPr>
        <w:t xml:space="preserve"> 50%</w:t>
      </w:r>
      <w:r w:rsidR="00B65DDE">
        <w:rPr>
          <w:rFonts w:ascii="Times New Roman" w:hAnsi="Times New Roman" w:cs="Times New Roman"/>
          <w:sz w:val="24"/>
          <w:szCs w:val="24"/>
        </w:rPr>
        <w:t xml:space="preserve"> no divu gadu summas </w:t>
      </w:r>
      <w:r w:rsidRPr="00AE4129">
        <w:rPr>
          <w:rFonts w:ascii="Times New Roman" w:hAnsi="Times New Roman" w:cs="Times New Roman"/>
          <w:sz w:val="24"/>
          <w:szCs w:val="24"/>
        </w:rPr>
        <w:t>–</w:t>
      </w:r>
      <w:r w:rsidR="00187EBB">
        <w:rPr>
          <w:rFonts w:ascii="Times New Roman" w:hAnsi="Times New Roman" w:cs="Times New Roman"/>
          <w:sz w:val="24"/>
          <w:szCs w:val="24"/>
        </w:rPr>
        <w:t xml:space="preserve"> 160 470</w:t>
      </w:r>
      <w:r w:rsidRPr="00AE4129">
        <w:rPr>
          <w:rFonts w:ascii="Times New Roman" w:hAnsi="Times New Roman" w:cs="Times New Roman"/>
          <w:sz w:val="24"/>
          <w:szCs w:val="24"/>
        </w:rPr>
        <w:t xml:space="preserve"> e</w:t>
      </w:r>
      <w:r w:rsidR="00CB2F1B">
        <w:rPr>
          <w:rFonts w:ascii="Times New Roman" w:hAnsi="Times New Roman" w:cs="Times New Roman"/>
          <w:sz w:val="24"/>
          <w:szCs w:val="24"/>
        </w:rPr>
        <w:t>i</w:t>
      </w:r>
      <w:r w:rsidRPr="00AE4129">
        <w:rPr>
          <w:rFonts w:ascii="Times New Roman" w:hAnsi="Times New Roman" w:cs="Times New Roman"/>
          <w:sz w:val="24"/>
          <w:szCs w:val="24"/>
        </w:rPr>
        <w:t>ro apmērā pēc pirmā darbības gada. Atlikušo daļu EK ieskaita pēc gala atskaites saņemšanas un akceptēšanas, kas notiek nākamajā gadā pēc divu gadu perioda.</w:t>
      </w:r>
    </w:p>
    <w:p w14:paraId="3FDBF272" w14:textId="2D226BAB" w:rsidR="00616CB9" w:rsidRPr="00C663CC" w:rsidRDefault="00616CB9" w:rsidP="00616CB9">
      <w:pPr>
        <w:spacing w:after="0" w:line="240" w:lineRule="auto"/>
        <w:ind w:firstLine="720"/>
        <w:jc w:val="both"/>
        <w:rPr>
          <w:rFonts w:ascii="Times New Roman" w:eastAsia="Times New Roman" w:hAnsi="Times New Roman" w:cs="Times New Roman"/>
          <w:sz w:val="24"/>
          <w:szCs w:val="24"/>
          <w:lang w:eastAsia="lv-LV"/>
        </w:rPr>
      </w:pPr>
      <w:r w:rsidRPr="00C663CC">
        <w:rPr>
          <w:rFonts w:ascii="Times New Roman" w:eastAsia="Times New Roman" w:hAnsi="Times New Roman" w:cs="Times New Roman"/>
          <w:sz w:val="24"/>
          <w:szCs w:val="24"/>
          <w:lang w:eastAsia="lv-LV"/>
        </w:rPr>
        <w:t xml:space="preserve">Līdz šim, lai PTAC Eiropas patērētāju informēšanas centrs varētu pilnvērtīgi pildīt savas funkcijas bez pārtraukumiem, līguma gada summa tika ieplānota valsts budžeta apakšprogrammā 67.06.00 “Eiropas Kopienas iniciatīvas projekti” (Projekts CEKI/EM/003 "Eiropas Patērētāju informēšanas centra darbība") kā valsts budžeta finansējums – </w:t>
      </w:r>
      <w:r w:rsidR="00482D27">
        <w:rPr>
          <w:rFonts w:ascii="Times New Roman" w:eastAsia="Times New Roman" w:hAnsi="Times New Roman" w:cs="Times New Roman"/>
          <w:sz w:val="24"/>
          <w:szCs w:val="24"/>
          <w:lang w:eastAsia="lv-LV"/>
        </w:rPr>
        <w:t>d</w:t>
      </w:r>
      <w:r w:rsidRPr="00C663CC">
        <w:rPr>
          <w:rFonts w:ascii="Times New Roman" w:eastAsia="Times New Roman" w:hAnsi="Times New Roman" w:cs="Times New Roman"/>
          <w:sz w:val="24"/>
          <w:szCs w:val="24"/>
          <w:lang w:eastAsia="lv-LV"/>
        </w:rPr>
        <w:t>otācija no vispārējiem ieņēmumiem, kā arī par turpmākajiem gadiem finansējums tiek paredzēts valsts budžeta ilgtermiņa saistībās atbilstoši noslēgtajiem līgumiem</w:t>
      </w:r>
      <w:r w:rsidRPr="00C663CC">
        <w:rPr>
          <w:rFonts w:ascii="Times New Roman" w:hAnsi="Times New Roman" w:cs="Times New Roman"/>
          <w:sz w:val="24"/>
          <w:szCs w:val="24"/>
        </w:rPr>
        <w:t>. Lai nodrošinātu finansējuma pieejamību 202</w:t>
      </w:r>
      <w:r w:rsidR="0072512A" w:rsidRPr="00C663CC">
        <w:rPr>
          <w:rFonts w:ascii="Times New Roman" w:hAnsi="Times New Roman" w:cs="Times New Roman"/>
          <w:sz w:val="24"/>
          <w:szCs w:val="24"/>
        </w:rPr>
        <w:t>6</w:t>
      </w:r>
      <w:r w:rsidRPr="00C663CC">
        <w:rPr>
          <w:rFonts w:ascii="Times New Roman" w:hAnsi="Times New Roman" w:cs="Times New Roman"/>
          <w:sz w:val="24"/>
          <w:szCs w:val="24"/>
        </w:rPr>
        <w:t>.</w:t>
      </w:r>
      <w:r w:rsidR="0072512A" w:rsidRPr="00C663CC">
        <w:rPr>
          <w:rFonts w:ascii="Times New Roman" w:hAnsi="Times New Roman" w:cs="Times New Roman"/>
          <w:sz w:val="24"/>
          <w:szCs w:val="24"/>
        </w:rPr>
        <w:t> </w:t>
      </w:r>
      <w:r w:rsidRPr="00C663CC">
        <w:rPr>
          <w:rFonts w:ascii="Times New Roman" w:hAnsi="Times New Roman" w:cs="Times New Roman"/>
          <w:sz w:val="24"/>
          <w:szCs w:val="24"/>
        </w:rPr>
        <w:t>gadā un 202</w:t>
      </w:r>
      <w:r w:rsidR="0072512A" w:rsidRPr="00C663CC">
        <w:rPr>
          <w:rFonts w:ascii="Times New Roman" w:hAnsi="Times New Roman" w:cs="Times New Roman"/>
          <w:sz w:val="24"/>
          <w:szCs w:val="24"/>
        </w:rPr>
        <w:t>7</w:t>
      </w:r>
      <w:r w:rsidRPr="00C663CC">
        <w:rPr>
          <w:rFonts w:ascii="Times New Roman" w:hAnsi="Times New Roman" w:cs="Times New Roman"/>
          <w:sz w:val="24"/>
          <w:szCs w:val="24"/>
        </w:rPr>
        <w:t>.</w:t>
      </w:r>
      <w:r w:rsidR="0072512A" w:rsidRPr="00C663CC">
        <w:rPr>
          <w:rFonts w:ascii="Times New Roman" w:hAnsi="Times New Roman" w:cs="Times New Roman"/>
          <w:sz w:val="24"/>
          <w:szCs w:val="24"/>
        </w:rPr>
        <w:t> </w:t>
      </w:r>
      <w:r w:rsidRPr="00C663CC">
        <w:rPr>
          <w:rFonts w:ascii="Times New Roman" w:hAnsi="Times New Roman" w:cs="Times New Roman"/>
          <w:sz w:val="24"/>
          <w:szCs w:val="24"/>
        </w:rPr>
        <w:t>gadā</w:t>
      </w:r>
      <w:r w:rsidRPr="00C663CC">
        <w:rPr>
          <w:rFonts w:ascii="Times New Roman" w:eastAsia="Times New Roman" w:hAnsi="Times New Roman" w:cs="Times New Roman"/>
          <w:sz w:val="24"/>
          <w:szCs w:val="24"/>
          <w:lang w:eastAsia="lv-LV"/>
        </w:rPr>
        <w:t xml:space="preserve"> nepieciešama </w:t>
      </w:r>
      <w:r w:rsidR="00482D27">
        <w:rPr>
          <w:rFonts w:ascii="Times New Roman" w:eastAsia="Times New Roman" w:hAnsi="Times New Roman" w:cs="Times New Roman"/>
          <w:sz w:val="24"/>
          <w:szCs w:val="24"/>
          <w:lang w:eastAsia="lv-LV"/>
        </w:rPr>
        <w:t>d</w:t>
      </w:r>
      <w:r w:rsidRPr="00C663CC">
        <w:rPr>
          <w:rFonts w:ascii="Times New Roman" w:eastAsia="Times New Roman" w:hAnsi="Times New Roman" w:cs="Times New Roman"/>
          <w:sz w:val="24"/>
          <w:szCs w:val="24"/>
          <w:lang w:eastAsia="lv-LV"/>
        </w:rPr>
        <w:t>otācija no vispārējiem ieņēmumiem katru gadu 23</w:t>
      </w:r>
      <w:r w:rsidR="00CB2F1B" w:rsidRPr="00C663CC">
        <w:rPr>
          <w:rFonts w:ascii="Times New Roman" w:eastAsia="Times New Roman" w:hAnsi="Times New Roman" w:cs="Times New Roman"/>
          <w:sz w:val="24"/>
          <w:szCs w:val="24"/>
          <w:lang w:eastAsia="lv-LV"/>
        </w:rPr>
        <w:t>9 50</w:t>
      </w:r>
      <w:r w:rsidR="00890A08" w:rsidRPr="00C663CC">
        <w:rPr>
          <w:rFonts w:ascii="Times New Roman" w:eastAsia="Times New Roman" w:hAnsi="Times New Roman" w:cs="Times New Roman"/>
          <w:sz w:val="24"/>
          <w:szCs w:val="24"/>
          <w:lang w:eastAsia="lv-LV"/>
        </w:rPr>
        <w:t>9</w:t>
      </w:r>
      <w:r w:rsidRPr="00C663CC">
        <w:rPr>
          <w:rFonts w:ascii="Times New Roman" w:eastAsia="Times New Roman" w:hAnsi="Times New Roman" w:cs="Times New Roman"/>
          <w:sz w:val="24"/>
          <w:szCs w:val="24"/>
          <w:lang w:eastAsia="lv-LV"/>
        </w:rPr>
        <w:t xml:space="preserve"> eiro apmērā un turpmāk atbilstoši noslēgtajiem līgumiem.</w:t>
      </w:r>
    </w:p>
    <w:p w14:paraId="73F0E5D7" w14:textId="77777777" w:rsidR="00616CB9" w:rsidRPr="00C663CC" w:rsidRDefault="00616CB9" w:rsidP="00616CB9">
      <w:pPr>
        <w:spacing w:after="0" w:line="240" w:lineRule="auto"/>
        <w:ind w:firstLine="720"/>
        <w:jc w:val="both"/>
        <w:rPr>
          <w:rFonts w:ascii="Times New Roman" w:eastAsia="Times New Roman" w:hAnsi="Times New Roman" w:cs="Times New Roman"/>
          <w:sz w:val="24"/>
          <w:szCs w:val="24"/>
          <w:lang w:eastAsia="lv-LV"/>
        </w:rPr>
      </w:pPr>
      <w:r w:rsidRPr="00C663CC">
        <w:rPr>
          <w:rFonts w:ascii="Times New Roman" w:hAnsi="Times New Roman" w:cs="Times New Roman"/>
          <w:sz w:val="24"/>
          <w:szCs w:val="24"/>
        </w:rPr>
        <w:t>No EK ieskaitītais priekšfinansējums un finansējums, kurš, pamatojoties uz līguma nosacījumiem, tiek ieskaitīts PTAC kontā, pēc identificēšanas tiek novirzīts valsts pamatbudžeta ieņēmumos valsts budžeta kontā LV17TREL1060122064000 “Eiropas Komisijas atmaksa par piedalīšanos Eiropas Patērētāju informācijas centra darbībā”, norādot attiecīgā finansējuma mērķi.</w:t>
      </w:r>
    </w:p>
    <w:p w14:paraId="7BAE4E8E" w14:textId="77777777" w:rsidR="00616CB9" w:rsidRPr="00C663CC" w:rsidRDefault="00616CB9" w:rsidP="00616CB9">
      <w:pPr>
        <w:spacing w:after="0" w:line="240" w:lineRule="auto"/>
        <w:ind w:firstLine="720"/>
        <w:jc w:val="both"/>
        <w:rPr>
          <w:rFonts w:ascii="Times New Roman" w:eastAsia="Times New Roman" w:hAnsi="Times New Roman" w:cs="Times New Roman"/>
          <w:sz w:val="24"/>
          <w:szCs w:val="24"/>
          <w:lang w:eastAsia="lv-LV"/>
        </w:rPr>
      </w:pPr>
    </w:p>
    <w:p w14:paraId="69089BB0" w14:textId="77777777" w:rsidR="00616CB9" w:rsidRPr="00C663CC" w:rsidRDefault="00616CB9" w:rsidP="00616CB9">
      <w:pPr>
        <w:spacing w:after="0" w:line="240" w:lineRule="auto"/>
        <w:jc w:val="both"/>
        <w:rPr>
          <w:rFonts w:ascii="Times New Roman" w:eastAsia="Times New Roman" w:hAnsi="Times New Roman" w:cs="Times New Roman"/>
          <w:b/>
          <w:bCs/>
          <w:sz w:val="24"/>
          <w:szCs w:val="24"/>
          <w:lang w:eastAsia="lv-LV"/>
        </w:rPr>
      </w:pPr>
      <w:r w:rsidRPr="00C663CC">
        <w:rPr>
          <w:rFonts w:ascii="Times New Roman" w:eastAsia="Times New Roman" w:hAnsi="Times New Roman" w:cs="Times New Roman"/>
          <w:b/>
          <w:bCs/>
          <w:sz w:val="24"/>
          <w:szCs w:val="24"/>
          <w:lang w:eastAsia="lv-LV"/>
        </w:rPr>
        <w:t>Priekšlikumi turpmākai rīcībai</w:t>
      </w:r>
    </w:p>
    <w:p w14:paraId="0A49A3C1" w14:textId="77777777" w:rsidR="00616CB9" w:rsidRPr="00C663CC" w:rsidRDefault="00616CB9" w:rsidP="00616CB9">
      <w:pPr>
        <w:spacing w:after="0" w:line="240" w:lineRule="auto"/>
        <w:jc w:val="both"/>
        <w:rPr>
          <w:rFonts w:ascii="Times New Roman" w:eastAsia="Times New Roman" w:hAnsi="Times New Roman" w:cs="Times New Roman"/>
          <w:sz w:val="24"/>
          <w:szCs w:val="24"/>
          <w:lang w:eastAsia="lv-LV"/>
        </w:rPr>
      </w:pPr>
    </w:p>
    <w:p w14:paraId="461BDD68" w14:textId="5AAACE7F" w:rsidR="00616CB9" w:rsidRPr="00C663CC" w:rsidRDefault="00616CB9" w:rsidP="00CB2F1B">
      <w:pPr>
        <w:shd w:val="clear" w:color="auto" w:fill="FFFFFF"/>
        <w:ind w:firstLine="720"/>
        <w:jc w:val="both"/>
        <w:rPr>
          <w:rFonts w:ascii="Times New Roman" w:hAnsi="Times New Roman" w:cs="Times New Roman"/>
          <w:sz w:val="24"/>
          <w:szCs w:val="24"/>
          <w:lang w:eastAsia="lv-LV"/>
        </w:rPr>
      </w:pPr>
      <w:r w:rsidRPr="00C663CC">
        <w:rPr>
          <w:rFonts w:ascii="Times New Roman" w:hAnsi="Times New Roman" w:cs="Times New Roman"/>
          <w:bCs/>
          <w:sz w:val="24"/>
          <w:szCs w:val="24"/>
        </w:rPr>
        <w:t xml:space="preserve">Tā kā ECC-Net mērķis ir sniegt patērētājiem informāciju par viņu tiesībām saistībā ar preču un pakalpojumu pārrobežu iegādi </w:t>
      </w:r>
      <w:r w:rsidR="00890A08" w:rsidRPr="00C663CC">
        <w:rPr>
          <w:rFonts w:ascii="Times New Roman" w:hAnsi="Times New Roman" w:cs="Times New Roman"/>
          <w:bCs/>
          <w:sz w:val="24"/>
          <w:szCs w:val="24"/>
        </w:rPr>
        <w:t>ES</w:t>
      </w:r>
      <w:r w:rsidRPr="00C663CC">
        <w:rPr>
          <w:rFonts w:ascii="Times New Roman" w:hAnsi="Times New Roman" w:cs="Times New Roman"/>
          <w:bCs/>
          <w:sz w:val="24"/>
          <w:szCs w:val="24"/>
        </w:rPr>
        <w:t xml:space="preserve">, kā arī konsultēt un vajadzības gadījumā palīdzēt patērētājiem, lai viņi varētu pilnībā izmantot iekšējā tirgus </w:t>
      </w:r>
      <w:r w:rsidRPr="00C663CC">
        <w:rPr>
          <w:rFonts w:ascii="Times New Roman" w:hAnsi="Times New Roman" w:cs="Times New Roman"/>
          <w:bCs/>
          <w:sz w:val="24"/>
          <w:szCs w:val="24"/>
        </w:rPr>
        <w:lastRenderedPageBreak/>
        <w:t xml:space="preserve">priekšrocības, nepieciešams atļaut turpināt </w:t>
      </w:r>
      <w:r w:rsidRPr="00C663CC">
        <w:rPr>
          <w:rFonts w:ascii="Times New Roman" w:hAnsi="Times New Roman" w:cs="Times New Roman"/>
          <w:sz w:val="24"/>
          <w:szCs w:val="24"/>
        </w:rPr>
        <w:t xml:space="preserve">Latvijas dalību ECC-Net, lai īstenotu projektu CEKI/EM/003 "Eiropas Patērētāju informēšanas centra darbība" un </w:t>
      </w:r>
      <w:r w:rsidRPr="00C663CC">
        <w:rPr>
          <w:rFonts w:ascii="Times New Roman" w:hAnsi="Times New Roman" w:cs="Times New Roman"/>
          <w:sz w:val="24"/>
          <w:szCs w:val="24"/>
          <w:lang w:eastAsia="lv-LV"/>
        </w:rPr>
        <w:t>atbalstīt Latvijas turpmāko dalību Eiropas Patērētāju centru tīklā</w:t>
      </w:r>
      <w:r w:rsidRPr="00C663CC">
        <w:rPr>
          <w:rFonts w:ascii="Times New Roman" w:hAnsi="Times New Roman" w:cs="Times New Roman"/>
          <w:sz w:val="24"/>
          <w:szCs w:val="24"/>
        </w:rPr>
        <w:t xml:space="preserve"> un atļaut precizēt</w:t>
      </w:r>
      <w:r w:rsidRPr="00C663CC">
        <w:rPr>
          <w:rFonts w:ascii="Times New Roman" w:hAnsi="Times New Roman" w:cs="Times New Roman"/>
          <w:sz w:val="24"/>
          <w:szCs w:val="24"/>
          <w:lang w:eastAsia="lv-LV"/>
        </w:rPr>
        <w:t xml:space="preserve"> Ekonomikas ministrijai budžeta apakšprogrammā 67.06.00 "Eiropas Kopienas iniciatīvas projekti" </w:t>
      </w:r>
      <w:r w:rsidRPr="00C663CC">
        <w:rPr>
          <w:rFonts w:ascii="Times New Roman" w:hAnsi="Times New Roman" w:cs="Times New Roman"/>
          <w:sz w:val="24"/>
          <w:szCs w:val="24"/>
        </w:rPr>
        <w:t>projektam "Eiropas Patērētāju informēšanas centra darbība " paredzēto valsts budžeta ilgtermiņa saistību apmēru atbilstoši noslēgtaj</w:t>
      </w:r>
      <w:r w:rsidR="008F7552">
        <w:rPr>
          <w:rFonts w:ascii="Times New Roman" w:hAnsi="Times New Roman" w:cs="Times New Roman"/>
          <w:sz w:val="24"/>
          <w:szCs w:val="24"/>
        </w:rPr>
        <w:t>am</w:t>
      </w:r>
      <w:r w:rsidRPr="00C663CC">
        <w:rPr>
          <w:rFonts w:ascii="Times New Roman" w:hAnsi="Times New Roman" w:cs="Times New Roman"/>
          <w:sz w:val="24"/>
          <w:szCs w:val="24"/>
        </w:rPr>
        <w:t xml:space="preserve"> līgum</w:t>
      </w:r>
      <w:r w:rsidR="008F7552">
        <w:rPr>
          <w:rFonts w:ascii="Times New Roman" w:hAnsi="Times New Roman" w:cs="Times New Roman"/>
          <w:sz w:val="24"/>
          <w:szCs w:val="24"/>
        </w:rPr>
        <w:t>am</w:t>
      </w:r>
      <w:r w:rsidRPr="00C663CC">
        <w:rPr>
          <w:rFonts w:ascii="Times New Roman" w:hAnsi="Times New Roman" w:cs="Times New Roman"/>
          <w:sz w:val="24"/>
          <w:szCs w:val="24"/>
          <w:lang w:eastAsia="lv-LV"/>
        </w:rPr>
        <w:t xml:space="preserve">. </w:t>
      </w:r>
    </w:p>
    <w:p w14:paraId="3609C4C2" w14:textId="77777777" w:rsidR="00616CB9" w:rsidRPr="00C663CC" w:rsidRDefault="00616CB9" w:rsidP="00616CB9">
      <w:pPr>
        <w:shd w:val="clear" w:color="auto" w:fill="FFFFFF"/>
        <w:ind w:firstLine="720"/>
        <w:jc w:val="both"/>
        <w:rPr>
          <w:rFonts w:ascii="Times New Roman" w:hAnsi="Times New Roman" w:cs="Times New Roman"/>
          <w:sz w:val="24"/>
          <w:szCs w:val="24"/>
          <w:lang w:eastAsia="lv-LV"/>
        </w:rPr>
      </w:pPr>
      <w:r w:rsidRPr="00C663CC">
        <w:rPr>
          <w:rFonts w:ascii="Times New Roman" w:hAnsi="Times New Roman" w:cs="Times New Roman"/>
          <w:sz w:val="24"/>
          <w:szCs w:val="24"/>
        </w:rPr>
        <w:t>Projekta īstenošanai nepieciešamo finansējumu pārdalīt no 74.resora "Gadskārtējā valsts budžeta izpildes procesā pārdalāmais finansējums" 80.00.00 programmas "Nesadalītais finansējums Eiropas Savienības politiku instrumentu un pārējās ārvalstu finanšu palīdzības projektu un pasākumu īstenošanai".</w:t>
      </w:r>
    </w:p>
    <w:p w14:paraId="2FCE287C" w14:textId="6C1EA862" w:rsidR="00616CB9" w:rsidRPr="00C663CC" w:rsidRDefault="00616CB9" w:rsidP="00616CB9">
      <w:pPr>
        <w:spacing w:after="0" w:line="240" w:lineRule="auto"/>
        <w:ind w:firstLine="720"/>
        <w:jc w:val="both"/>
        <w:rPr>
          <w:rFonts w:ascii="Times New Roman" w:hAnsi="Times New Roman" w:cs="Times New Roman"/>
          <w:bCs/>
          <w:sz w:val="24"/>
          <w:szCs w:val="24"/>
        </w:rPr>
      </w:pPr>
      <w:r w:rsidRPr="00C663CC">
        <w:rPr>
          <w:rFonts w:ascii="Times New Roman" w:hAnsi="Times New Roman" w:cs="Times New Roman"/>
          <w:sz w:val="24"/>
          <w:szCs w:val="24"/>
        </w:rPr>
        <w:t xml:space="preserve">Pēc maksājumu saņemšanas no </w:t>
      </w:r>
      <w:r w:rsidR="00A17C82">
        <w:rPr>
          <w:rFonts w:ascii="Times New Roman" w:hAnsi="Times New Roman" w:cs="Times New Roman"/>
          <w:sz w:val="24"/>
          <w:szCs w:val="24"/>
        </w:rPr>
        <w:t>Eiropas Komisijas</w:t>
      </w:r>
      <w:r w:rsidRPr="00C663CC">
        <w:rPr>
          <w:rFonts w:ascii="Times New Roman" w:hAnsi="Times New Roman" w:cs="Times New Roman"/>
          <w:sz w:val="24"/>
          <w:szCs w:val="24"/>
        </w:rPr>
        <w:t xml:space="preserve"> Ekonomikas ministrijai (Patērētāju tiesību aizsardzības centram) nodrošināt līdzekļu ieskaitīšanu valsts pamatbudžeta ieņēmumos.</w:t>
      </w:r>
    </w:p>
    <w:p w14:paraId="12F3E701" w14:textId="77777777" w:rsidR="00616CB9" w:rsidRPr="00C663CC" w:rsidRDefault="00616CB9" w:rsidP="00616CB9">
      <w:pPr>
        <w:spacing w:after="0" w:line="240" w:lineRule="auto"/>
        <w:ind w:firstLine="720"/>
        <w:jc w:val="both"/>
        <w:rPr>
          <w:rFonts w:ascii="Times New Roman" w:hAnsi="Times New Roman" w:cs="Times New Roman"/>
          <w:bCs/>
          <w:sz w:val="24"/>
          <w:szCs w:val="24"/>
        </w:rPr>
      </w:pPr>
    </w:p>
    <w:p w14:paraId="31F1CF8E" w14:textId="77777777" w:rsidR="00616CB9" w:rsidRPr="00C663CC" w:rsidRDefault="00616CB9" w:rsidP="00616CB9">
      <w:pPr>
        <w:spacing w:after="0" w:line="240" w:lineRule="auto"/>
        <w:jc w:val="both"/>
        <w:rPr>
          <w:rFonts w:ascii="Times New Roman" w:eastAsia="Times New Roman" w:hAnsi="Times New Roman" w:cs="Times New Roman"/>
          <w:sz w:val="24"/>
          <w:szCs w:val="24"/>
          <w:lang w:eastAsia="lv-LV"/>
        </w:rPr>
      </w:pPr>
    </w:p>
    <w:p w14:paraId="24B44B49" w14:textId="77777777" w:rsidR="00616CB9" w:rsidRPr="00772DF7" w:rsidRDefault="00616CB9" w:rsidP="00616CB9">
      <w:pPr>
        <w:spacing w:after="0" w:line="240" w:lineRule="auto"/>
        <w:rPr>
          <w:rFonts w:ascii="Times New Roman" w:eastAsia="Times New Roman" w:hAnsi="Times New Roman" w:cs="Times New Roman"/>
          <w:sz w:val="24"/>
          <w:szCs w:val="24"/>
          <w:lang w:eastAsia="lv-LV"/>
        </w:rPr>
      </w:pPr>
    </w:p>
    <w:p w14:paraId="33B8FB0C" w14:textId="77777777" w:rsidR="00616CB9" w:rsidRPr="00AE4129" w:rsidRDefault="00616CB9" w:rsidP="00616CB9">
      <w:pPr>
        <w:spacing w:after="0" w:line="240" w:lineRule="auto"/>
        <w:rPr>
          <w:rFonts w:ascii="Calibri" w:eastAsia="Times New Roman" w:hAnsi="Calibri" w:cs="Calibri"/>
          <w:sz w:val="24"/>
          <w:szCs w:val="24"/>
          <w:lang w:eastAsia="lv-LV"/>
        </w:rPr>
      </w:pPr>
    </w:p>
    <w:p w14:paraId="5A83D8CB" w14:textId="77777777" w:rsidR="00616CB9" w:rsidRPr="00AE4129" w:rsidRDefault="00616CB9" w:rsidP="00616CB9">
      <w:pPr>
        <w:rPr>
          <w:sz w:val="24"/>
          <w:szCs w:val="24"/>
        </w:rPr>
      </w:pPr>
    </w:p>
    <w:p w14:paraId="05218DD0" w14:textId="77777777" w:rsidR="00C91D90" w:rsidRDefault="00C91D90"/>
    <w:sectPr w:rsidR="00C91D90" w:rsidSect="00616CB9">
      <w:headerReference w:type="default" r:id="rId7"/>
      <w:pgSz w:w="11906" w:h="16838"/>
      <w:pgMar w:top="1440" w:right="1800" w:bottom="1440" w:left="1800" w:header="70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0B97" w14:textId="77777777" w:rsidR="00F30CD4" w:rsidRDefault="00F30CD4" w:rsidP="00616CB9">
      <w:pPr>
        <w:spacing w:after="0" w:line="240" w:lineRule="auto"/>
      </w:pPr>
      <w:r>
        <w:separator/>
      </w:r>
    </w:p>
  </w:endnote>
  <w:endnote w:type="continuationSeparator" w:id="0">
    <w:p w14:paraId="1784F6F6" w14:textId="77777777" w:rsidR="00F30CD4" w:rsidRDefault="00F30CD4" w:rsidP="00616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CCCB8" w14:textId="77777777" w:rsidR="00F30CD4" w:rsidRDefault="00F30CD4" w:rsidP="00616CB9">
      <w:pPr>
        <w:spacing w:after="0" w:line="240" w:lineRule="auto"/>
      </w:pPr>
      <w:r>
        <w:separator/>
      </w:r>
    </w:p>
  </w:footnote>
  <w:footnote w:type="continuationSeparator" w:id="0">
    <w:p w14:paraId="4F68AB3A" w14:textId="77777777" w:rsidR="00F30CD4" w:rsidRDefault="00F30CD4" w:rsidP="00616CB9">
      <w:pPr>
        <w:spacing w:after="0" w:line="240" w:lineRule="auto"/>
      </w:pPr>
      <w:r>
        <w:continuationSeparator/>
      </w:r>
    </w:p>
  </w:footnote>
  <w:footnote w:id="1">
    <w:p w14:paraId="0F20D0FF" w14:textId="6A939F33" w:rsidR="00616CB9" w:rsidRPr="00114610" w:rsidRDefault="00616CB9" w:rsidP="00616CB9">
      <w:pPr>
        <w:pStyle w:val="FootnoteText"/>
        <w:rPr>
          <w:rFonts w:ascii="Times New Roman" w:hAnsi="Times New Roman" w:cs="Times New Roman"/>
        </w:rPr>
      </w:pPr>
      <w:r w:rsidRPr="00114610">
        <w:rPr>
          <w:rStyle w:val="FootnoteReference"/>
          <w:rFonts w:ascii="Times New Roman" w:hAnsi="Times New Roman" w:cs="Times New Roman"/>
        </w:rPr>
        <w:footnoteRef/>
      </w:r>
      <w:r w:rsidRPr="00114610">
        <w:rPr>
          <w:rFonts w:ascii="Times New Roman" w:hAnsi="Times New Roman" w:cs="Times New Roman"/>
        </w:rPr>
        <w:t xml:space="preserve"> E</w:t>
      </w:r>
      <w:r>
        <w:rPr>
          <w:rFonts w:ascii="Times New Roman" w:hAnsi="Times New Roman" w:cs="Times New Roman"/>
        </w:rPr>
        <w:t>CC-Net</w:t>
      </w:r>
      <w:r w:rsidRPr="00114610">
        <w:rPr>
          <w:rFonts w:ascii="Times New Roman" w:hAnsi="Times New Roman" w:cs="Times New Roman"/>
        </w:rPr>
        <w:t xml:space="preserve"> interneta vietne</w:t>
      </w:r>
      <w:r>
        <w:rPr>
          <w:rFonts w:ascii="Times New Roman" w:hAnsi="Times New Roman" w:cs="Times New Roman"/>
        </w:rPr>
        <w:t>s</w:t>
      </w:r>
      <w:r w:rsidRPr="00114610">
        <w:rPr>
          <w:rFonts w:ascii="Times New Roman" w:hAnsi="Times New Roman" w:cs="Times New Roman"/>
        </w:rPr>
        <w:t>:</w:t>
      </w:r>
      <w:r>
        <w:rPr>
          <w:rFonts w:ascii="Times New Roman" w:hAnsi="Times New Roman" w:cs="Times New Roman"/>
        </w:rPr>
        <w:t xml:space="preserve"> </w:t>
      </w:r>
      <w:r w:rsidRPr="00635626">
        <w:t xml:space="preserve"> </w:t>
      </w:r>
      <w:hyperlink r:id="rId1" w:history="1">
        <w:r w:rsidR="00057E13" w:rsidRPr="00097CD8">
          <w:rPr>
            <w:rStyle w:val="Hyperlink"/>
            <w:rFonts w:ascii="Times New Roman" w:hAnsi="Times New Roman" w:cs="Times New Roman"/>
          </w:rPr>
          <w:t>https://www.eccnet.eu</w:t>
        </w:r>
      </w:hyperlink>
      <w:r w:rsidR="00057E13">
        <w:rPr>
          <w:rFonts w:ascii="Times New Roman" w:hAnsi="Times New Roman" w:cs="Times New Roman"/>
        </w:rPr>
        <w:t xml:space="preserve"> </w:t>
      </w:r>
    </w:p>
  </w:footnote>
  <w:footnote w:id="2">
    <w:p w14:paraId="78FE73AA" w14:textId="61F937BE" w:rsidR="00616CB9" w:rsidRPr="00114610" w:rsidRDefault="00616CB9" w:rsidP="00616CB9">
      <w:pPr>
        <w:pStyle w:val="FootnoteText"/>
        <w:rPr>
          <w:rFonts w:ascii="Times New Roman" w:hAnsi="Times New Roman" w:cs="Times New Roman"/>
        </w:rPr>
      </w:pPr>
      <w:r w:rsidRPr="00114610">
        <w:rPr>
          <w:rStyle w:val="FootnoteReference"/>
          <w:rFonts w:ascii="Times New Roman" w:hAnsi="Times New Roman" w:cs="Times New Roman"/>
        </w:rPr>
        <w:footnoteRef/>
      </w:r>
      <w:r w:rsidRPr="00114610">
        <w:rPr>
          <w:rFonts w:ascii="Times New Roman" w:hAnsi="Times New Roman" w:cs="Times New Roman"/>
        </w:rPr>
        <w:t xml:space="preserve"> </w:t>
      </w:r>
      <w:r>
        <w:rPr>
          <w:rFonts w:ascii="Times New Roman" w:hAnsi="Times New Roman" w:cs="Times New Roman"/>
        </w:rPr>
        <w:t>ECC Latvia</w:t>
      </w:r>
      <w:r w:rsidRPr="00114610">
        <w:rPr>
          <w:rFonts w:ascii="Times New Roman" w:hAnsi="Times New Roman" w:cs="Times New Roman"/>
        </w:rPr>
        <w:t xml:space="preserve"> interneta vietne:</w:t>
      </w:r>
      <w:r>
        <w:rPr>
          <w:rFonts w:ascii="Times New Roman" w:hAnsi="Times New Roman" w:cs="Times New Roman"/>
        </w:rPr>
        <w:t xml:space="preserve"> </w:t>
      </w:r>
      <w:hyperlink r:id="rId2" w:history="1">
        <w:r w:rsidR="00057E13" w:rsidRPr="00097CD8">
          <w:rPr>
            <w:rStyle w:val="Hyperlink"/>
            <w:rFonts w:ascii="Times New Roman" w:hAnsi="Times New Roman" w:cs="Times New Roman"/>
          </w:rPr>
          <w:t>https://ecclatvia.lv</w:t>
        </w:r>
      </w:hyperlink>
      <w:r w:rsidR="00057E13">
        <w:rPr>
          <w:rFonts w:ascii="Times New Roman" w:hAnsi="Times New Roman" w:cs="Times New Roman"/>
        </w:rPr>
        <w:t xml:space="preserve"> </w:t>
      </w:r>
    </w:p>
  </w:footnote>
  <w:footnote w:id="3">
    <w:p w14:paraId="54A84754" w14:textId="77777777" w:rsidR="00616CB9" w:rsidRDefault="00616CB9" w:rsidP="00616CB9">
      <w:pPr>
        <w:pStyle w:val="FootnoteText"/>
        <w:jc w:val="both"/>
      </w:pPr>
      <w:r>
        <w:rPr>
          <w:rStyle w:val="FootnoteReference"/>
        </w:rPr>
        <w:footnoteRef/>
      </w:r>
      <w:r>
        <w:t xml:space="preserve"> </w:t>
      </w:r>
      <w:r w:rsidRPr="003F13AD">
        <w:rPr>
          <w:rFonts w:asciiTheme="majorBidi" w:hAnsiTheme="majorBidi" w:cstheme="majorBidi"/>
        </w:rPr>
        <w:t>SOLVIT (tulkojumā no angļu valodas “solve it” – atrisini to) centra galvenais uzdevums ir piedāvāt risinājumu iekšējā tirgus problēmām, kas radušās valsts iestāžu darbības rezultātā, nepareizi piemērojot ES tiesību normas. SOLVIT koordinācijas centrā problēmas risināt var gan iedzīvotāji, gan uzņēmēji.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036675"/>
      <w:docPartObj>
        <w:docPartGallery w:val="Page Numbers (Top of Page)"/>
        <w:docPartUnique/>
      </w:docPartObj>
    </w:sdtPr>
    <w:sdtEndPr>
      <w:rPr>
        <w:rFonts w:ascii="Times New Roman" w:hAnsi="Times New Roman" w:cs="Times New Roman"/>
        <w:noProof/>
        <w:sz w:val="20"/>
        <w:szCs w:val="20"/>
      </w:rPr>
    </w:sdtEndPr>
    <w:sdtContent>
      <w:p w14:paraId="56C5440C" w14:textId="77777777" w:rsidR="00616CB9" w:rsidRPr="00212B70" w:rsidRDefault="00616CB9">
        <w:pPr>
          <w:pStyle w:val="Header"/>
          <w:jc w:val="center"/>
          <w:rPr>
            <w:rFonts w:ascii="Times New Roman" w:hAnsi="Times New Roman" w:cs="Times New Roman"/>
            <w:sz w:val="20"/>
            <w:szCs w:val="20"/>
          </w:rPr>
        </w:pPr>
        <w:r w:rsidRPr="00212B70">
          <w:rPr>
            <w:rFonts w:ascii="Times New Roman" w:hAnsi="Times New Roman" w:cs="Times New Roman"/>
            <w:sz w:val="20"/>
            <w:szCs w:val="20"/>
          </w:rPr>
          <w:fldChar w:fldCharType="begin"/>
        </w:r>
        <w:r w:rsidRPr="00212B70">
          <w:rPr>
            <w:rFonts w:ascii="Times New Roman" w:hAnsi="Times New Roman" w:cs="Times New Roman"/>
            <w:sz w:val="20"/>
            <w:szCs w:val="20"/>
          </w:rPr>
          <w:instrText xml:space="preserve"> PAGE   \* MERGEFORMAT </w:instrText>
        </w:r>
        <w:r w:rsidRPr="00212B70">
          <w:rPr>
            <w:rFonts w:ascii="Times New Roman" w:hAnsi="Times New Roman" w:cs="Times New Roman"/>
            <w:sz w:val="20"/>
            <w:szCs w:val="20"/>
          </w:rPr>
          <w:fldChar w:fldCharType="separate"/>
        </w:r>
        <w:r>
          <w:rPr>
            <w:rFonts w:ascii="Times New Roman" w:hAnsi="Times New Roman" w:cs="Times New Roman"/>
            <w:noProof/>
            <w:sz w:val="20"/>
            <w:szCs w:val="20"/>
          </w:rPr>
          <w:t>8</w:t>
        </w:r>
        <w:r w:rsidRPr="00212B70">
          <w:rPr>
            <w:rFonts w:ascii="Times New Roman" w:hAnsi="Times New Roman" w:cs="Times New Roman"/>
            <w:noProof/>
            <w:sz w:val="20"/>
            <w:szCs w:val="20"/>
          </w:rPr>
          <w:fldChar w:fldCharType="end"/>
        </w:r>
      </w:p>
    </w:sdtContent>
  </w:sdt>
  <w:p w14:paraId="68D054BA" w14:textId="77777777" w:rsidR="00616CB9" w:rsidRDefault="00616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07019"/>
    <w:multiLevelType w:val="hybridMultilevel"/>
    <w:tmpl w:val="17C4154A"/>
    <w:lvl w:ilvl="0" w:tplc="A866FD60">
      <w:numFmt w:val="bullet"/>
      <w:lvlText w:val="-"/>
      <w:lvlJc w:val="left"/>
      <w:pPr>
        <w:ind w:left="720" w:hanging="360"/>
      </w:pPr>
      <w:rPr>
        <w:rFonts w:ascii="Times New Roman" w:eastAsiaTheme="minorHAnsi"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31E2046"/>
    <w:multiLevelType w:val="hybridMultilevel"/>
    <w:tmpl w:val="1200DB10"/>
    <w:lvl w:ilvl="0" w:tplc="B88C6138">
      <w:numFmt w:val="bullet"/>
      <w:lvlText w:val="-"/>
      <w:lvlJc w:val="left"/>
      <w:pPr>
        <w:ind w:left="720" w:hanging="360"/>
      </w:pPr>
      <w:rPr>
        <w:rFonts w:ascii="Times New Roman" w:eastAsiaTheme="minorHAnsi"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41604842">
    <w:abstractNumId w:val="1"/>
  </w:num>
  <w:num w:numId="2" w16cid:durableId="115097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CB9"/>
    <w:rsid w:val="000027E2"/>
    <w:rsid w:val="0003367C"/>
    <w:rsid w:val="00057E13"/>
    <w:rsid w:val="000819AE"/>
    <w:rsid w:val="00160DA3"/>
    <w:rsid w:val="001825FE"/>
    <w:rsid w:val="00187EBB"/>
    <w:rsid w:val="001B1642"/>
    <w:rsid w:val="00203D6F"/>
    <w:rsid w:val="00225115"/>
    <w:rsid w:val="00227C72"/>
    <w:rsid w:val="002307D1"/>
    <w:rsid w:val="00237A85"/>
    <w:rsid w:val="003303D3"/>
    <w:rsid w:val="003E36F3"/>
    <w:rsid w:val="003E73E7"/>
    <w:rsid w:val="00482D27"/>
    <w:rsid w:val="00496A9E"/>
    <w:rsid w:val="00533CB8"/>
    <w:rsid w:val="00571820"/>
    <w:rsid w:val="00592483"/>
    <w:rsid w:val="00616CB9"/>
    <w:rsid w:val="00631C82"/>
    <w:rsid w:val="0072512A"/>
    <w:rsid w:val="00783B02"/>
    <w:rsid w:val="007A05A2"/>
    <w:rsid w:val="007E44B3"/>
    <w:rsid w:val="008862E9"/>
    <w:rsid w:val="00890A08"/>
    <w:rsid w:val="008C1C44"/>
    <w:rsid w:val="008F7552"/>
    <w:rsid w:val="00966A61"/>
    <w:rsid w:val="009968AA"/>
    <w:rsid w:val="00A17C82"/>
    <w:rsid w:val="00A61CD3"/>
    <w:rsid w:val="00AD4BBB"/>
    <w:rsid w:val="00AF7C7F"/>
    <w:rsid w:val="00B65DDE"/>
    <w:rsid w:val="00C663CC"/>
    <w:rsid w:val="00C91D90"/>
    <w:rsid w:val="00CA2704"/>
    <w:rsid w:val="00CB2F1B"/>
    <w:rsid w:val="00DC0B54"/>
    <w:rsid w:val="00E30102"/>
    <w:rsid w:val="00F30CD4"/>
    <w:rsid w:val="00FC5E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3A66"/>
  <w15:chartTrackingRefBased/>
  <w15:docId w15:val="{977C179C-4961-4946-98D7-5DA8BB60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15"/>
    <w:pPr>
      <w:spacing w:line="259" w:lineRule="auto"/>
    </w:pPr>
    <w:rPr>
      <w:kern w:val="0"/>
      <w:sz w:val="22"/>
      <w:szCs w:val="22"/>
      <w14:ligatures w14:val="none"/>
    </w:rPr>
  </w:style>
  <w:style w:type="paragraph" w:styleId="Heading1">
    <w:name w:val="heading 1"/>
    <w:basedOn w:val="Normal"/>
    <w:next w:val="Normal"/>
    <w:link w:val="Heading1Char"/>
    <w:uiPriority w:val="9"/>
    <w:qFormat/>
    <w:rsid w:val="00616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CB9"/>
    <w:rPr>
      <w:rFonts w:eastAsiaTheme="majorEastAsia" w:cstheme="majorBidi"/>
      <w:color w:val="272727" w:themeColor="text1" w:themeTint="D8"/>
    </w:rPr>
  </w:style>
  <w:style w:type="paragraph" w:styleId="Title">
    <w:name w:val="Title"/>
    <w:basedOn w:val="Normal"/>
    <w:next w:val="Normal"/>
    <w:link w:val="TitleChar"/>
    <w:uiPriority w:val="10"/>
    <w:qFormat/>
    <w:rsid w:val="00616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CB9"/>
    <w:pPr>
      <w:spacing w:before="160"/>
      <w:jc w:val="center"/>
    </w:pPr>
    <w:rPr>
      <w:i/>
      <w:iCs/>
      <w:color w:val="404040" w:themeColor="text1" w:themeTint="BF"/>
    </w:rPr>
  </w:style>
  <w:style w:type="character" w:customStyle="1" w:styleId="QuoteChar">
    <w:name w:val="Quote Char"/>
    <w:basedOn w:val="DefaultParagraphFont"/>
    <w:link w:val="Quote"/>
    <w:uiPriority w:val="29"/>
    <w:rsid w:val="00616CB9"/>
    <w:rPr>
      <w:i/>
      <w:iCs/>
      <w:color w:val="404040" w:themeColor="text1" w:themeTint="BF"/>
    </w:rPr>
  </w:style>
  <w:style w:type="paragraph" w:styleId="ListParagraph">
    <w:name w:val="List Paragraph"/>
    <w:basedOn w:val="Normal"/>
    <w:uiPriority w:val="34"/>
    <w:qFormat/>
    <w:rsid w:val="00616CB9"/>
    <w:pPr>
      <w:ind w:left="720"/>
      <w:contextualSpacing/>
    </w:pPr>
  </w:style>
  <w:style w:type="character" w:styleId="IntenseEmphasis">
    <w:name w:val="Intense Emphasis"/>
    <w:basedOn w:val="DefaultParagraphFont"/>
    <w:uiPriority w:val="21"/>
    <w:qFormat/>
    <w:rsid w:val="00616CB9"/>
    <w:rPr>
      <w:i/>
      <w:iCs/>
      <w:color w:val="0F4761" w:themeColor="accent1" w:themeShade="BF"/>
    </w:rPr>
  </w:style>
  <w:style w:type="paragraph" w:styleId="IntenseQuote">
    <w:name w:val="Intense Quote"/>
    <w:basedOn w:val="Normal"/>
    <w:next w:val="Normal"/>
    <w:link w:val="IntenseQuoteChar"/>
    <w:uiPriority w:val="30"/>
    <w:qFormat/>
    <w:rsid w:val="00616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CB9"/>
    <w:rPr>
      <w:i/>
      <w:iCs/>
      <w:color w:val="0F4761" w:themeColor="accent1" w:themeShade="BF"/>
    </w:rPr>
  </w:style>
  <w:style w:type="character" w:styleId="IntenseReference">
    <w:name w:val="Intense Reference"/>
    <w:basedOn w:val="DefaultParagraphFont"/>
    <w:uiPriority w:val="32"/>
    <w:qFormat/>
    <w:rsid w:val="00616CB9"/>
    <w:rPr>
      <w:b/>
      <w:bCs/>
      <w:smallCaps/>
      <w:color w:val="0F4761" w:themeColor="accent1" w:themeShade="BF"/>
      <w:spacing w:val="5"/>
    </w:rPr>
  </w:style>
  <w:style w:type="paragraph" w:styleId="Header">
    <w:name w:val="header"/>
    <w:basedOn w:val="Normal"/>
    <w:link w:val="HeaderChar"/>
    <w:uiPriority w:val="99"/>
    <w:unhideWhenUsed/>
    <w:rsid w:val="00616C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6CB9"/>
    <w:rPr>
      <w:kern w:val="0"/>
      <w:sz w:val="22"/>
      <w:szCs w:val="22"/>
      <w14:ligatures w14:val="none"/>
    </w:rPr>
  </w:style>
  <w:style w:type="paragraph" w:styleId="FootnoteText">
    <w:name w:val="footnote text"/>
    <w:basedOn w:val="Normal"/>
    <w:link w:val="FootnoteTextChar"/>
    <w:uiPriority w:val="99"/>
    <w:unhideWhenUsed/>
    <w:rsid w:val="00616CB9"/>
    <w:pPr>
      <w:spacing w:after="0" w:line="240" w:lineRule="auto"/>
    </w:pPr>
    <w:rPr>
      <w:sz w:val="20"/>
      <w:szCs w:val="20"/>
    </w:rPr>
  </w:style>
  <w:style w:type="character" w:customStyle="1" w:styleId="FootnoteTextChar">
    <w:name w:val="Footnote Text Char"/>
    <w:basedOn w:val="DefaultParagraphFont"/>
    <w:link w:val="FootnoteText"/>
    <w:uiPriority w:val="99"/>
    <w:rsid w:val="00616CB9"/>
    <w:rPr>
      <w:kern w:val="0"/>
      <w:sz w:val="20"/>
      <w:szCs w:val="20"/>
      <w14:ligatures w14:val="none"/>
    </w:rPr>
  </w:style>
  <w:style w:type="character" w:styleId="FootnoteReference">
    <w:name w:val="footnote reference"/>
    <w:basedOn w:val="DefaultParagraphFont"/>
    <w:uiPriority w:val="99"/>
    <w:semiHidden/>
    <w:unhideWhenUsed/>
    <w:rsid w:val="00616CB9"/>
    <w:rPr>
      <w:vertAlign w:val="superscript"/>
    </w:rPr>
  </w:style>
  <w:style w:type="table" w:styleId="TableGrid">
    <w:name w:val="Table Grid"/>
    <w:basedOn w:val="TableNormal"/>
    <w:uiPriority w:val="39"/>
    <w:rsid w:val="00616CB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7E13"/>
    <w:rPr>
      <w:color w:val="467886" w:themeColor="hyperlink"/>
      <w:u w:val="single"/>
    </w:rPr>
  </w:style>
  <w:style w:type="character" w:styleId="UnresolvedMention">
    <w:name w:val="Unresolved Mention"/>
    <w:basedOn w:val="DefaultParagraphFont"/>
    <w:uiPriority w:val="99"/>
    <w:semiHidden/>
    <w:unhideWhenUsed/>
    <w:rsid w:val="00057E13"/>
    <w:rPr>
      <w:color w:val="605E5C"/>
      <w:shd w:val="clear" w:color="auto" w:fill="E1DFDD"/>
    </w:rPr>
  </w:style>
  <w:style w:type="character" w:styleId="FollowedHyperlink">
    <w:name w:val="FollowedHyperlink"/>
    <w:basedOn w:val="DefaultParagraphFont"/>
    <w:uiPriority w:val="99"/>
    <w:semiHidden/>
    <w:unhideWhenUsed/>
    <w:rsid w:val="00057E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clatvia.lv" TargetMode="External"/><Relationship Id="rId1" Type="http://schemas.openxmlformats.org/officeDocument/2006/relationships/hyperlink" Target="https://www.eccne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2430</TotalTime>
  <Pages>5</Pages>
  <Words>2076</Words>
  <Characters>11424</Characters>
  <Application>Microsoft Office Word</Application>
  <DocSecurity>0</DocSecurity>
  <Lines>207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Reinsone</dc:creator>
  <cp:keywords/>
  <dc:description/>
  <cp:lastModifiedBy>Jolanta Reinsone</cp:lastModifiedBy>
  <cp:revision>16</cp:revision>
  <dcterms:created xsi:type="dcterms:W3CDTF">2025-09-16T12:16:00Z</dcterms:created>
  <dcterms:modified xsi:type="dcterms:W3CDTF">2025-11-10T12:08:00Z</dcterms:modified>
</cp:coreProperties>
</file>