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118932279"/>
    <w:p w14:paraId="54552A9A" w14:textId="77777777" w:rsidR="00DD47D6" w:rsidRDefault="00926867" w:rsidP="00DD47D6">
      <w:pPr>
        <w:pStyle w:val="Caption"/>
        <w:spacing w:before="0" w:after="0"/>
        <w:rPr>
          <w:rFonts w:cs="Times New Roman"/>
        </w:rPr>
      </w:pPr>
      <w:r w:rsidRPr="00926867">
        <w:rPr>
          <w:rFonts w:cs="Times New Roman"/>
          <w:szCs w:val="28"/>
        </w:rPr>
        <w:fldChar w:fldCharType="begin"/>
      </w:r>
      <w:r w:rsidRPr="00926867">
        <w:rPr>
          <w:rFonts w:cs="Times New Roman"/>
          <w:szCs w:val="28"/>
        </w:rPr>
        <w:instrText xml:space="preserve"> SEQ ._pielikums \* ARABIC </w:instrText>
      </w:r>
      <w:r w:rsidRPr="00926867">
        <w:rPr>
          <w:rFonts w:cs="Times New Roman"/>
          <w:szCs w:val="28"/>
        </w:rPr>
        <w:fldChar w:fldCharType="separate"/>
      </w:r>
      <w:r w:rsidRPr="00926867">
        <w:rPr>
          <w:rFonts w:cs="Times New Roman"/>
          <w:noProof/>
          <w:szCs w:val="28"/>
        </w:rPr>
        <w:t>3</w:t>
      </w:r>
      <w:r w:rsidRPr="00926867">
        <w:rPr>
          <w:rFonts w:cs="Times New Roman"/>
          <w:szCs w:val="28"/>
        </w:rPr>
        <w:fldChar w:fldCharType="end"/>
      </w:r>
      <w:r w:rsidRPr="00926867">
        <w:rPr>
          <w:rFonts w:cs="Times New Roman"/>
          <w:szCs w:val="28"/>
        </w:rPr>
        <w:t>. pielikums</w:t>
      </w:r>
      <w:bookmarkEnd w:id="0"/>
      <w:r w:rsidRPr="00926867">
        <w:rPr>
          <w:rFonts w:cs="Times New Roman"/>
          <w:szCs w:val="28"/>
        </w:rPr>
        <w:t xml:space="preserve"> </w:t>
      </w:r>
      <w:r w:rsidR="00DD47D6">
        <w:rPr>
          <w:rFonts w:cs="Times New Roman"/>
        </w:rPr>
        <w:t>Konceptuālajam ziņojumam</w:t>
      </w:r>
    </w:p>
    <w:p w14:paraId="625038B3" w14:textId="2792F9EF" w:rsidR="00DD47D6" w:rsidRDefault="00DD47D6" w:rsidP="00DD47D6">
      <w:pPr>
        <w:pStyle w:val="Caption"/>
        <w:spacing w:before="0" w:after="0"/>
        <w:rPr>
          <w:rFonts w:cs="Times New Roman"/>
        </w:rPr>
      </w:pPr>
      <w:r>
        <w:rPr>
          <w:rFonts w:eastAsia="Calibri" w:cs="Times New Roman"/>
          <w:szCs w:val="28"/>
        </w:rPr>
        <w:t>"</w:t>
      </w:r>
      <w:r>
        <w:rPr>
          <w:rFonts w:cs="Times New Roman"/>
        </w:rPr>
        <w:t xml:space="preserve">Par </w:t>
      </w:r>
      <w:r w:rsidR="00C4686E">
        <w:rPr>
          <w:rFonts w:cs="Times New Roman"/>
        </w:rPr>
        <w:t>v</w:t>
      </w:r>
      <w:r>
        <w:rPr>
          <w:rFonts w:cs="Times New Roman"/>
        </w:rPr>
        <w:t>ienot</w:t>
      </w:r>
      <w:r w:rsidR="00C4686E">
        <w:rPr>
          <w:rFonts w:cs="Times New Roman"/>
        </w:rPr>
        <w:t>ā</w:t>
      </w:r>
      <w:r>
        <w:rPr>
          <w:rFonts w:cs="Times New Roman"/>
        </w:rPr>
        <w:t xml:space="preserve"> pakalpojumu centra izveidi valsts pārvaldē</w:t>
      </w:r>
      <w:r>
        <w:rPr>
          <w:rFonts w:eastAsia="Calibri" w:cs="Times New Roman"/>
          <w:szCs w:val="28"/>
        </w:rPr>
        <w:t>"</w:t>
      </w:r>
    </w:p>
    <w:p w14:paraId="256EBFD9" w14:textId="77777777" w:rsidR="00D1256D" w:rsidRDefault="00D1256D" w:rsidP="00926867">
      <w:pPr>
        <w:pStyle w:val="Caption"/>
        <w:spacing w:before="0" w:after="120"/>
        <w:jc w:val="center"/>
        <w:rPr>
          <w:rFonts w:cs="Times New Roman"/>
          <w:b/>
          <w:bCs/>
          <w:szCs w:val="28"/>
        </w:rPr>
      </w:pPr>
    </w:p>
    <w:p w14:paraId="2D2135E0" w14:textId="2F0672CC" w:rsidR="00926867" w:rsidRPr="00926867" w:rsidRDefault="00926867" w:rsidP="00926867">
      <w:pPr>
        <w:pStyle w:val="Caption"/>
        <w:spacing w:before="0" w:after="120"/>
        <w:jc w:val="center"/>
        <w:rPr>
          <w:rFonts w:cs="Times New Roman"/>
          <w:b/>
          <w:bCs/>
          <w:szCs w:val="28"/>
        </w:rPr>
      </w:pPr>
      <w:r w:rsidRPr="00926867">
        <w:rPr>
          <w:rFonts w:cs="Times New Roman"/>
          <w:b/>
          <w:bCs/>
          <w:szCs w:val="28"/>
        </w:rPr>
        <w:t>Scenāriju ietekmes novērtējuma ietvars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65"/>
        <w:gridCol w:w="4021"/>
        <w:gridCol w:w="4021"/>
        <w:gridCol w:w="4041"/>
      </w:tblGrid>
      <w:tr w:rsidR="00926867" w:rsidRPr="00926867" w14:paraId="00B0408E" w14:textId="77777777" w:rsidTr="00926867">
        <w:trPr>
          <w:trHeight w:val="15"/>
        </w:trPr>
        <w:tc>
          <w:tcPr>
            <w:tcW w:w="1305" w:type="dxa"/>
            <w:shd w:val="clear" w:color="auto" w:fill="464646"/>
            <w:vAlign w:val="center"/>
            <w:hideMark/>
          </w:tcPr>
          <w:p w14:paraId="6E1C92D0" w14:textId="77777777" w:rsidR="00926867" w:rsidRPr="00926867" w:rsidRDefault="00926867" w:rsidP="002307E3">
            <w:pPr>
              <w:ind w:firstLine="0"/>
              <w:jc w:val="left"/>
              <w:textAlignment w:val="baseline"/>
              <w:rPr>
                <w:rFonts w:eastAsia="Times New Roman" w:cs="Times New Roman"/>
                <w:b/>
                <w:color w:val="464646"/>
                <w:szCs w:val="28"/>
                <w:lang w:eastAsia="lv-LV"/>
              </w:rPr>
            </w:pPr>
            <w:r w:rsidRPr="00926867">
              <w:rPr>
                <w:rFonts w:eastAsia="Times New Roman" w:cs="Times New Roman"/>
                <w:b/>
                <w:bCs/>
                <w:color w:val="FFFFFF"/>
                <w:szCs w:val="28"/>
                <w:lang w:eastAsia="lv-LV"/>
              </w:rPr>
              <w:t>Ietekmes dimensija </w:t>
            </w:r>
          </w:p>
        </w:tc>
        <w:tc>
          <w:tcPr>
            <w:tcW w:w="4200" w:type="dxa"/>
            <w:shd w:val="clear" w:color="auto" w:fill="175C2C"/>
            <w:vAlign w:val="center"/>
            <w:hideMark/>
          </w:tcPr>
          <w:p w14:paraId="5939177E" w14:textId="77777777" w:rsidR="00926867" w:rsidRPr="00926867" w:rsidRDefault="00926867" w:rsidP="002307E3">
            <w:pPr>
              <w:ind w:firstLine="0"/>
              <w:jc w:val="left"/>
              <w:textAlignment w:val="baseline"/>
              <w:rPr>
                <w:rFonts w:eastAsia="Times New Roman" w:cs="Times New Roman"/>
                <w:b/>
                <w:color w:val="464646"/>
                <w:szCs w:val="28"/>
                <w:lang w:eastAsia="lv-LV"/>
              </w:rPr>
            </w:pPr>
            <w:r w:rsidRPr="00926867">
              <w:rPr>
                <w:rFonts w:eastAsia="Times New Roman" w:cs="Times New Roman"/>
                <w:b/>
                <w:bCs/>
                <w:color w:val="FFFFFF"/>
                <w:szCs w:val="28"/>
                <w:lang w:eastAsia="lv-LV"/>
              </w:rPr>
              <w:t>Zaļš (1 punkts) </w:t>
            </w:r>
          </w:p>
        </w:tc>
        <w:tc>
          <w:tcPr>
            <w:tcW w:w="4200" w:type="dxa"/>
            <w:shd w:val="clear" w:color="auto" w:fill="FFB600"/>
            <w:vAlign w:val="center"/>
            <w:hideMark/>
          </w:tcPr>
          <w:p w14:paraId="7E472632" w14:textId="77777777" w:rsidR="00926867" w:rsidRPr="00926867" w:rsidRDefault="00926867" w:rsidP="002307E3">
            <w:pPr>
              <w:ind w:firstLine="0"/>
              <w:jc w:val="left"/>
              <w:textAlignment w:val="baseline"/>
              <w:rPr>
                <w:rFonts w:eastAsia="Times New Roman" w:cs="Times New Roman"/>
                <w:b/>
                <w:color w:val="464646"/>
                <w:szCs w:val="28"/>
                <w:lang w:eastAsia="lv-LV"/>
              </w:rPr>
            </w:pPr>
            <w:r w:rsidRPr="00926867">
              <w:rPr>
                <w:rFonts w:eastAsia="Times New Roman" w:cs="Times New Roman"/>
                <w:b/>
                <w:bCs/>
                <w:color w:val="464646"/>
                <w:szCs w:val="28"/>
                <w:lang w:eastAsia="lv-LV"/>
              </w:rPr>
              <w:t>Oranžs (2 punkti) </w:t>
            </w:r>
          </w:p>
        </w:tc>
        <w:tc>
          <w:tcPr>
            <w:tcW w:w="4215" w:type="dxa"/>
            <w:shd w:val="clear" w:color="auto" w:fill="DB536A"/>
            <w:vAlign w:val="center"/>
            <w:hideMark/>
          </w:tcPr>
          <w:p w14:paraId="0A913BD0" w14:textId="77777777" w:rsidR="00926867" w:rsidRPr="00926867" w:rsidRDefault="00926867" w:rsidP="002307E3">
            <w:pPr>
              <w:ind w:firstLine="0"/>
              <w:jc w:val="left"/>
              <w:textAlignment w:val="baseline"/>
              <w:rPr>
                <w:rFonts w:eastAsia="Times New Roman" w:cs="Times New Roman"/>
                <w:b/>
                <w:color w:val="464646"/>
                <w:szCs w:val="28"/>
                <w:lang w:eastAsia="lv-LV"/>
              </w:rPr>
            </w:pPr>
            <w:r w:rsidRPr="00926867">
              <w:rPr>
                <w:rFonts w:eastAsia="Times New Roman" w:cs="Times New Roman"/>
                <w:b/>
                <w:bCs/>
                <w:color w:val="FFFFFF"/>
                <w:szCs w:val="28"/>
                <w:lang w:eastAsia="lv-LV"/>
              </w:rPr>
              <w:t>Sarkans (3 punkti) </w:t>
            </w:r>
          </w:p>
        </w:tc>
      </w:tr>
      <w:tr w:rsidR="00926867" w:rsidRPr="00926867" w14:paraId="7A8502CF" w14:textId="77777777" w:rsidTr="00926867">
        <w:trPr>
          <w:trHeight w:val="15"/>
        </w:trPr>
        <w:tc>
          <w:tcPr>
            <w:tcW w:w="1305" w:type="dxa"/>
            <w:shd w:val="clear" w:color="auto" w:fill="F2F2F2"/>
            <w:hideMark/>
          </w:tcPr>
          <w:p w14:paraId="04A93E96" w14:textId="385D64D9"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Tehnoloģiskā sarežģītība</w:t>
            </w:r>
          </w:p>
        </w:tc>
        <w:tc>
          <w:tcPr>
            <w:tcW w:w="4200" w:type="dxa"/>
            <w:shd w:val="clear" w:color="auto" w:fill="FFFFFF"/>
            <w:hideMark/>
          </w:tcPr>
          <w:p w14:paraId="6BD2C068" w14:textId="762D0118"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Maksimāli saglabātas esošās tehnoloģijas Valsts kasē, Valsts kancelejā un iestādēs, kas pievienojas VPC.</w:t>
            </w:r>
          </w:p>
          <w:p w14:paraId="0F2C38CC" w14:textId="061F2946"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Maksimālas iespējas saglabāt esošās iestāžu sistēmu integrācijas ar VPC risinājumiem</w:t>
            </w:r>
            <w:r w:rsidR="002307E3">
              <w:rPr>
                <w:rFonts w:eastAsia="Times New Roman" w:cs="Times New Roman"/>
                <w:szCs w:val="28"/>
                <w:lang w:eastAsia="lv-LV"/>
              </w:rPr>
              <w:t>.</w:t>
            </w:r>
          </w:p>
        </w:tc>
        <w:tc>
          <w:tcPr>
            <w:tcW w:w="4200" w:type="dxa"/>
            <w:shd w:val="clear" w:color="auto" w:fill="FFFFFF"/>
            <w:hideMark/>
          </w:tcPr>
          <w:p w14:paraId="2E8BAAA0" w14:textId="3A29072C"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Valsts kase/Valsts kanceleja maksimāli saglabā esošās tehnoloģijas. Tehnoloģiju maiņa skar iestādes, kas pievienojas VPC.</w:t>
            </w:r>
          </w:p>
          <w:p w14:paraId="3F1D7EA9" w14:textId="5304EB37"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Esošās iestāžu sistēmu integrācijas jāpārveido uz VPC izmantotajām IS.</w:t>
            </w:r>
          </w:p>
        </w:tc>
        <w:tc>
          <w:tcPr>
            <w:tcW w:w="4215" w:type="dxa"/>
            <w:shd w:val="clear" w:color="auto" w:fill="FFFFFF"/>
            <w:hideMark/>
          </w:tcPr>
          <w:p w14:paraId="6990FE9F" w14:textId="1F5FA7FD"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Gan Valsts kase/Valsts kanceleja, gan iestādes pāriet uz jaunu IS, pārveidojot visas integrācijas</w:t>
            </w:r>
            <w:r w:rsidR="002307E3">
              <w:rPr>
                <w:rFonts w:eastAsia="Times New Roman" w:cs="Times New Roman"/>
                <w:szCs w:val="28"/>
                <w:lang w:eastAsia="lv-LV"/>
              </w:rPr>
              <w:t>.</w:t>
            </w:r>
          </w:p>
        </w:tc>
      </w:tr>
      <w:tr w:rsidR="00926867" w:rsidRPr="00926867" w14:paraId="0665F0CA" w14:textId="77777777" w:rsidTr="00926867">
        <w:trPr>
          <w:trHeight w:val="855"/>
        </w:trPr>
        <w:tc>
          <w:tcPr>
            <w:tcW w:w="1305" w:type="dxa"/>
            <w:shd w:val="clear" w:color="auto" w:fill="F2F2F2"/>
            <w:hideMark/>
          </w:tcPr>
          <w:p w14:paraId="5BC9B25D" w14:textId="6FB3FD0A"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Procesu vienādošanas jeb harmonizācijas sarežģītība</w:t>
            </w:r>
          </w:p>
        </w:tc>
        <w:tc>
          <w:tcPr>
            <w:tcW w:w="4200" w:type="dxa"/>
            <w:shd w:val="clear" w:color="auto" w:fill="FFFFFF"/>
            <w:hideMark/>
          </w:tcPr>
          <w:p w14:paraId="63CC7AAA" w14:textId="33BC611D"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Izmantojot jau esošās tehnoloģijas procesu īstenošanā, procesu vienādošana un harmonizācija ir salīdzinoši vienkārša, jo procesu organizācija jau šobrīd notiek tajās pašās vai līdzīgās IS versijās. Iestādēm jāpielāgo tikai atsevišķi procesa soļi, lai pielāgotos VPC standarta procesiem.</w:t>
            </w:r>
          </w:p>
        </w:tc>
        <w:tc>
          <w:tcPr>
            <w:tcW w:w="4200" w:type="dxa"/>
            <w:shd w:val="clear" w:color="auto" w:fill="FFFFFF"/>
            <w:hideMark/>
          </w:tcPr>
          <w:p w14:paraId="368AC6A4" w14:textId="5CE664F5"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Pārejas periodā standartizētie procesi jāpārveido tām iestādēm, kas pievienojas VPC ar jaunām tehnoloģijām vai arī kuru šobrīd iestādē īstenotie procesi būtiski atšķiras no VPC īstenotajiem standarta procesiem.</w:t>
            </w:r>
          </w:p>
        </w:tc>
        <w:tc>
          <w:tcPr>
            <w:tcW w:w="4215" w:type="dxa"/>
            <w:shd w:val="clear" w:color="auto" w:fill="FFFFFF"/>
            <w:hideMark/>
          </w:tcPr>
          <w:p w14:paraId="04F3573A" w14:textId="0DBBF987" w:rsidR="00926867" w:rsidRPr="00926867" w:rsidRDefault="00926867" w:rsidP="002307E3">
            <w:pPr>
              <w:ind w:firstLine="0"/>
              <w:jc w:val="left"/>
              <w:textAlignment w:val="baseline"/>
              <w:rPr>
                <w:rFonts w:eastAsia="Times New Roman" w:cs="Times New Roman"/>
                <w:szCs w:val="28"/>
                <w:lang w:eastAsia="lv-LV"/>
              </w:rPr>
            </w:pPr>
            <w:r w:rsidRPr="00926867">
              <w:rPr>
                <w:rFonts w:eastAsia="Times New Roman" w:cs="Times New Roman"/>
                <w:szCs w:val="28"/>
                <w:lang w:eastAsia="lv-LV"/>
              </w:rPr>
              <w:t>Nepieciešama nestandartizētu procesu standartizācija vai arī pārejas periodā standartizēto procesu pielāgošana uz jaunam risinājumam piemērotiem procesiem.</w:t>
            </w:r>
          </w:p>
        </w:tc>
      </w:tr>
      <w:tr w:rsidR="00926867" w:rsidRPr="00926867" w14:paraId="37EADD0C" w14:textId="77777777" w:rsidTr="00926867">
        <w:trPr>
          <w:trHeight w:val="30"/>
        </w:trPr>
        <w:tc>
          <w:tcPr>
            <w:tcW w:w="1305" w:type="dxa"/>
            <w:shd w:val="clear" w:color="auto" w:fill="F2F2F2"/>
            <w:hideMark/>
          </w:tcPr>
          <w:p w14:paraId="0FD32903" w14:textId="5DF7B31D"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szCs w:val="28"/>
                <w:lang w:eastAsia="lv-LV"/>
              </w:rPr>
              <w:t>Visu resoru pievienošanās laik</w:t>
            </w:r>
            <w:r w:rsidR="002307E3">
              <w:rPr>
                <w:rFonts w:eastAsia="Times New Roman" w:cs="Times New Roman"/>
                <w:szCs w:val="28"/>
                <w:lang w:eastAsia="lv-LV"/>
              </w:rPr>
              <w:t>s</w:t>
            </w:r>
          </w:p>
        </w:tc>
        <w:tc>
          <w:tcPr>
            <w:tcW w:w="4200" w:type="dxa"/>
            <w:shd w:val="clear" w:color="auto" w:fill="auto"/>
            <w:hideMark/>
          </w:tcPr>
          <w:p w14:paraId="32D91156" w14:textId="31EFEBDC"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 xml:space="preserve">Ātrākais – visu resoru pievienošanu VPC iespējams </w:t>
            </w:r>
            <w:r w:rsidRPr="00926867">
              <w:rPr>
                <w:rFonts w:eastAsia="Times New Roman" w:cs="Times New Roman"/>
                <w:color w:val="000000"/>
                <w:szCs w:val="28"/>
                <w:lang w:eastAsia="lv-LV"/>
              </w:rPr>
              <w:lastRenderedPageBreak/>
              <w:t>pabeigt visātrāk, salīdzinot ar citiem scenārijiem.</w:t>
            </w:r>
          </w:p>
        </w:tc>
        <w:tc>
          <w:tcPr>
            <w:tcW w:w="4200" w:type="dxa"/>
            <w:shd w:val="clear" w:color="auto" w:fill="auto"/>
            <w:hideMark/>
          </w:tcPr>
          <w:p w14:paraId="4C7AE164" w14:textId="2F60DC4B"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lastRenderedPageBreak/>
              <w:t xml:space="preserve">Vidējs – laiks, kas nepieciešams visu resoru pievienošanai VPC </w:t>
            </w:r>
            <w:r w:rsidRPr="00926867">
              <w:rPr>
                <w:rFonts w:eastAsia="Times New Roman" w:cs="Times New Roman"/>
                <w:color w:val="000000"/>
                <w:szCs w:val="28"/>
                <w:lang w:eastAsia="lv-LV"/>
              </w:rPr>
              <w:lastRenderedPageBreak/>
              <w:t>nav ne ilgākais, ne īsākais definēto alternatīvo scenāriju ietvaros.</w:t>
            </w:r>
          </w:p>
        </w:tc>
        <w:tc>
          <w:tcPr>
            <w:tcW w:w="4215" w:type="dxa"/>
            <w:shd w:val="clear" w:color="auto" w:fill="auto"/>
            <w:hideMark/>
          </w:tcPr>
          <w:p w14:paraId="2125884E" w14:textId="7F606071"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lastRenderedPageBreak/>
              <w:t>Lēnākais – lēnākā visu resoru pievienošana VPC, salīdzinot ar citiem scenārijiem.</w:t>
            </w:r>
          </w:p>
        </w:tc>
      </w:tr>
      <w:tr w:rsidR="00926867" w:rsidRPr="00926867" w14:paraId="1F0E9316" w14:textId="77777777" w:rsidTr="00926867">
        <w:trPr>
          <w:trHeight w:val="1155"/>
        </w:trPr>
        <w:tc>
          <w:tcPr>
            <w:tcW w:w="1305" w:type="dxa"/>
            <w:shd w:val="clear" w:color="auto" w:fill="F2F2F2"/>
            <w:hideMark/>
          </w:tcPr>
          <w:p w14:paraId="482EDE7D" w14:textId="029F5973"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szCs w:val="28"/>
                <w:lang w:eastAsia="lv-LV"/>
              </w:rPr>
              <w:t>Darbinieku apmācība</w:t>
            </w:r>
          </w:p>
        </w:tc>
        <w:tc>
          <w:tcPr>
            <w:tcW w:w="4200" w:type="dxa"/>
            <w:shd w:val="clear" w:color="auto" w:fill="auto"/>
            <w:hideMark/>
          </w:tcPr>
          <w:p w14:paraId="491A460A" w14:textId="36373232"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Darbiniekiem, pievienojoties VPC, nav nepieciešama papildu prasmju un zināšanu apgūšana.</w:t>
            </w:r>
          </w:p>
        </w:tc>
        <w:tc>
          <w:tcPr>
            <w:tcW w:w="4200" w:type="dxa"/>
            <w:shd w:val="clear" w:color="auto" w:fill="auto"/>
            <w:hideMark/>
          </w:tcPr>
          <w:p w14:paraId="0FFDC54D" w14:textId="7E8D8274"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Nepieciešama minimāla kompetences celšana. Iestāžu darbiniekiem, pievienojoties VPC, pilnvērtīgai VPC funkciju veikšanai nepieciešamas papildu prasmes un zināšanas.</w:t>
            </w:r>
          </w:p>
        </w:tc>
        <w:tc>
          <w:tcPr>
            <w:tcW w:w="4215" w:type="dxa"/>
            <w:shd w:val="clear" w:color="auto" w:fill="auto"/>
            <w:hideMark/>
          </w:tcPr>
          <w:p w14:paraId="1586E262"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Nepieciešama būtiska kompetences celšana.  </w:t>
            </w:r>
          </w:p>
          <w:p w14:paraId="72A7810C" w14:textId="15D28844"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Iestāžu darbiniekiem, pievienojoties VPC, pilnvērtīgai VPC funkciju veikšanai nepieciešamas galvenokārt jaunas prasmes un zināšanas.</w:t>
            </w:r>
          </w:p>
        </w:tc>
      </w:tr>
    </w:tbl>
    <w:p w14:paraId="0D2D71DC" w14:textId="77777777" w:rsidR="00926867" w:rsidRPr="00926867" w:rsidRDefault="00926867" w:rsidP="00926867">
      <w:pPr>
        <w:rPr>
          <w:rFonts w:cs="Times New Roman"/>
          <w:szCs w:val="28"/>
        </w:rPr>
      </w:pPr>
    </w:p>
    <w:p w14:paraId="2375C79C" w14:textId="747F1202" w:rsidR="00926867" w:rsidRPr="00926867" w:rsidRDefault="00926867" w:rsidP="00926867">
      <w:pPr>
        <w:rPr>
          <w:rFonts w:cs="Times New Roman"/>
          <w:szCs w:val="28"/>
          <w:lang w:eastAsia="lv-LV"/>
        </w:rPr>
      </w:pPr>
      <w:r w:rsidRPr="00926867">
        <w:rPr>
          <w:rFonts w:cs="Times New Roman"/>
          <w:szCs w:val="28"/>
          <w:lang w:eastAsia="lv-LV"/>
        </w:rPr>
        <w:t>Katra dimensija tiek vērtēta pēc tās ietekmes būtiskuma uz Valsts kases, Valsts kancelejas un iestāžu darbību VPC izveides definēto scenāriju šķērsgriezumā. Ietekmes būtiskums novērtēts, piešķirot vērtības:</w:t>
      </w:r>
    </w:p>
    <w:p w14:paraId="78777878" w14:textId="49E2BDAE" w:rsidR="00926867" w:rsidRPr="00926867" w:rsidRDefault="00926867" w:rsidP="00926867">
      <w:pPr>
        <w:pStyle w:val="ListParagraph"/>
        <w:numPr>
          <w:ilvl w:val="0"/>
          <w:numId w:val="1"/>
        </w:numPr>
        <w:rPr>
          <w:rFonts w:cs="Times New Roman"/>
          <w:color w:val="000000"/>
          <w:szCs w:val="28"/>
          <w:lang w:eastAsia="lv-LV"/>
        </w:rPr>
      </w:pPr>
      <w:r w:rsidRPr="00926867">
        <w:rPr>
          <w:rFonts w:cs="Times New Roman"/>
          <w:color w:val="000000"/>
          <w:szCs w:val="28"/>
          <w:shd w:val="clear" w:color="auto" w:fill="FFFFFF"/>
          <w:lang w:eastAsia="lv-LV"/>
        </w:rPr>
        <w:t>1 punkts – zema ietekme;</w:t>
      </w:r>
    </w:p>
    <w:p w14:paraId="1A559AC4" w14:textId="1A9385DE" w:rsidR="00926867" w:rsidRPr="00926867" w:rsidRDefault="00926867" w:rsidP="00926867">
      <w:pPr>
        <w:pStyle w:val="ListParagraph"/>
        <w:numPr>
          <w:ilvl w:val="0"/>
          <w:numId w:val="1"/>
        </w:numPr>
        <w:rPr>
          <w:rFonts w:cs="Times New Roman"/>
          <w:color w:val="000000"/>
          <w:szCs w:val="28"/>
          <w:lang w:eastAsia="lv-LV"/>
        </w:rPr>
      </w:pPr>
      <w:r w:rsidRPr="00926867">
        <w:rPr>
          <w:rFonts w:cs="Times New Roman"/>
          <w:color w:val="000000"/>
          <w:szCs w:val="28"/>
          <w:shd w:val="clear" w:color="auto" w:fill="FFFFFF"/>
          <w:lang w:eastAsia="lv-LV"/>
        </w:rPr>
        <w:t>2 punkti – vidēja ietekme;</w:t>
      </w:r>
    </w:p>
    <w:p w14:paraId="611F1EC1" w14:textId="52C69DB2" w:rsidR="00926867" w:rsidRPr="00926867" w:rsidRDefault="00926867" w:rsidP="00926867">
      <w:pPr>
        <w:pStyle w:val="ListParagraph"/>
        <w:numPr>
          <w:ilvl w:val="0"/>
          <w:numId w:val="1"/>
        </w:numPr>
        <w:rPr>
          <w:rFonts w:cs="Times New Roman"/>
          <w:color w:val="000000"/>
          <w:szCs w:val="28"/>
          <w:lang w:eastAsia="lv-LV"/>
        </w:rPr>
      </w:pPr>
      <w:r w:rsidRPr="00926867">
        <w:rPr>
          <w:rFonts w:cs="Times New Roman"/>
          <w:color w:val="000000"/>
          <w:szCs w:val="28"/>
          <w:shd w:val="clear" w:color="auto" w:fill="FFFFFF"/>
          <w:lang w:eastAsia="lv-LV"/>
        </w:rPr>
        <w:t>3 punkti – būtiska ietekme.</w:t>
      </w:r>
    </w:p>
    <w:p w14:paraId="01EBABE2" w14:textId="1ED1ED55" w:rsidR="00926867" w:rsidRPr="00926867" w:rsidRDefault="00926867" w:rsidP="002307E3">
      <w:pPr>
        <w:ind w:firstLine="0"/>
        <w:rPr>
          <w:rFonts w:cs="Times New Roman"/>
          <w:szCs w:val="28"/>
          <w:lang w:eastAsia="lv-LV"/>
        </w:rPr>
      </w:pPr>
      <w:r w:rsidRPr="00926867">
        <w:rPr>
          <w:rFonts w:cs="Times New Roman"/>
          <w:szCs w:val="28"/>
          <w:lang w:eastAsia="lv-LV"/>
        </w:rPr>
        <w:t>Kopējais ietekmes rādītājs apkopots</w:t>
      </w:r>
      <w:r w:rsidR="00526465">
        <w:rPr>
          <w:rFonts w:cs="Times New Roman"/>
          <w:szCs w:val="28"/>
          <w:lang w:eastAsia="lv-LV"/>
        </w:rPr>
        <w:t xml:space="preserve"> </w:t>
      </w:r>
      <w:r w:rsidR="002307E3">
        <w:rPr>
          <w:rFonts w:cs="Times New Roman"/>
          <w:szCs w:val="28"/>
          <w:lang w:eastAsia="lv-LV"/>
        </w:rPr>
        <w:t>tabulā</w:t>
      </w:r>
      <w:r w:rsidRPr="00926867">
        <w:rPr>
          <w:rFonts w:cs="Times New Roman"/>
          <w:szCs w:val="28"/>
          <w:lang w:eastAsia="lv-LV"/>
        </w:rPr>
        <w:t xml:space="preserve"> </w:t>
      </w:r>
      <w:r w:rsidR="00526465">
        <w:rPr>
          <w:rFonts w:cs="Times New Roman"/>
          <w:szCs w:val="28"/>
          <w:lang w:eastAsia="lv-LV"/>
        </w:rPr>
        <w:t>“Scenāriju ietekmes novērtējums”</w:t>
      </w:r>
      <w:r w:rsidRPr="00926867">
        <w:rPr>
          <w:rFonts w:cs="Times New Roman"/>
          <w:szCs w:val="28"/>
          <w:lang w:eastAsia="lv-LV"/>
        </w:rPr>
        <w:t>– jo lielāks rādītājs, jo lielāka scenārija ietekme uz iesaistītās puses darbību.</w:t>
      </w:r>
    </w:p>
    <w:p w14:paraId="55893ADD" w14:textId="77777777" w:rsidR="00926867" w:rsidRDefault="00926867" w:rsidP="00926867">
      <w:pPr>
        <w:pStyle w:val="Caption"/>
        <w:jc w:val="center"/>
        <w:rPr>
          <w:rFonts w:cs="Times New Roman"/>
          <w:b/>
          <w:bCs/>
          <w:szCs w:val="28"/>
        </w:rPr>
      </w:pPr>
    </w:p>
    <w:p w14:paraId="0C9DF9DE" w14:textId="77777777" w:rsidR="00926867" w:rsidRDefault="00926867" w:rsidP="00926867">
      <w:pPr>
        <w:pStyle w:val="Caption"/>
        <w:jc w:val="center"/>
        <w:rPr>
          <w:rFonts w:cs="Times New Roman"/>
          <w:b/>
          <w:bCs/>
          <w:szCs w:val="28"/>
        </w:rPr>
      </w:pPr>
    </w:p>
    <w:p w14:paraId="202F96BE" w14:textId="77777777" w:rsidR="00926867" w:rsidRDefault="00926867" w:rsidP="00926867">
      <w:pPr>
        <w:pStyle w:val="Caption"/>
        <w:jc w:val="center"/>
        <w:rPr>
          <w:rFonts w:cs="Times New Roman"/>
          <w:b/>
          <w:bCs/>
          <w:szCs w:val="28"/>
        </w:rPr>
      </w:pPr>
    </w:p>
    <w:p w14:paraId="6B2FCEB3" w14:textId="77777777" w:rsidR="00926867" w:rsidRDefault="00926867" w:rsidP="00926867">
      <w:pPr>
        <w:pStyle w:val="Caption"/>
        <w:jc w:val="center"/>
        <w:rPr>
          <w:rFonts w:cs="Times New Roman"/>
          <w:b/>
          <w:bCs/>
          <w:szCs w:val="28"/>
        </w:rPr>
      </w:pPr>
    </w:p>
    <w:p w14:paraId="031740E1" w14:textId="77777777" w:rsidR="00926867" w:rsidRDefault="00926867" w:rsidP="00926867">
      <w:pPr>
        <w:pStyle w:val="Caption"/>
        <w:jc w:val="center"/>
        <w:rPr>
          <w:rFonts w:cs="Times New Roman"/>
          <w:b/>
          <w:bCs/>
          <w:szCs w:val="28"/>
        </w:rPr>
      </w:pPr>
    </w:p>
    <w:p w14:paraId="37F03C29" w14:textId="77777777" w:rsidR="00926867" w:rsidRDefault="00926867" w:rsidP="00926867">
      <w:pPr>
        <w:pStyle w:val="Caption"/>
        <w:jc w:val="center"/>
        <w:rPr>
          <w:rFonts w:cs="Times New Roman"/>
          <w:b/>
          <w:bCs/>
          <w:szCs w:val="28"/>
        </w:rPr>
      </w:pPr>
    </w:p>
    <w:p w14:paraId="4B5C68CB" w14:textId="77777777" w:rsidR="00926867" w:rsidRDefault="00926867" w:rsidP="002307E3">
      <w:pPr>
        <w:pStyle w:val="Caption"/>
        <w:ind w:firstLine="0"/>
        <w:jc w:val="both"/>
        <w:rPr>
          <w:rFonts w:cs="Times New Roman"/>
          <w:b/>
          <w:bCs/>
          <w:szCs w:val="28"/>
        </w:rPr>
      </w:pPr>
    </w:p>
    <w:p w14:paraId="492DA171" w14:textId="24C2A31A" w:rsidR="00926867" w:rsidRPr="00926867" w:rsidRDefault="00926867" w:rsidP="00926867">
      <w:pPr>
        <w:pStyle w:val="Caption"/>
        <w:jc w:val="center"/>
        <w:rPr>
          <w:rFonts w:cs="Times New Roman"/>
          <w:b/>
          <w:bCs/>
          <w:szCs w:val="28"/>
          <w:lang w:eastAsia="lv-LV"/>
        </w:rPr>
      </w:pPr>
      <w:r w:rsidRPr="00926867">
        <w:rPr>
          <w:rFonts w:cs="Times New Roman"/>
          <w:b/>
          <w:bCs/>
          <w:szCs w:val="28"/>
        </w:rPr>
        <w:t>Scenāriju ietekmes novērtējums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89"/>
        <w:gridCol w:w="1991"/>
        <w:gridCol w:w="1991"/>
        <w:gridCol w:w="1991"/>
        <w:gridCol w:w="1992"/>
        <w:gridCol w:w="768"/>
        <w:gridCol w:w="1126"/>
      </w:tblGrid>
      <w:tr w:rsidR="00926867" w:rsidRPr="00926867" w14:paraId="4353FFBB" w14:textId="77777777" w:rsidTr="0071402B">
        <w:trPr>
          <w:trHeight w:val="15"/>
        </w:trPr>
        <w:tc>
          <w:tcPr>
            <w:tcW w:w="1466" w:type="pct"/>
            <w:shd w:val="clear" w:color="auto" w:fill="464646"/>
            <w:vAlign w:val="bottom"/>
            <w:hideMark/>
          </w:tcPr>
          <w:p w14:paraId="76974990" w14:textId="5320316A" w:rsidR="00926867" w:rsidRPr="00926867" w:rsidRDefault="00926867" w:rsidP="00D9762A">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Scenārijs</w:t>
            </w:r>
          </w:p>
        </w:tc>
        <w:tc>
          <w:tcPr>
            <w:tcW w:w="714" w:type="pct"/>
            <w:shd w:val="clear" w:color="auto" w:fill="464646"/>
            <w:vAlign w:val="bottom"/>
            <w:hideMark/>
          </w:tcPr>
          <w:p w14:paraId="24EDFE2B" w14:textId="1514824E" w:rsidR="00926867" w:rsidRPr="00926867" w:rsidRDefault="00926867" w:rsidP="00D9762A">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 xml:space="preserve">Iesaistītās </w:t>
            </w:r>
            <w:r w:rsidRPr="00926867">
              <w:rPr>
                <w:rFonts w:eastAsia="Times New Roman" w:cs="Times New Roman"/>
                <w:color w:val="FFFFFF"/>
                <w:szCs w:val="28"/>
                <w:lang w:eastAsia="lv-LV"/>
              </w:rPr>
              <w:t> </w:t>
            </w:r>
            <w:r w:rsidRPr="00926867">
              <w:rPr>
                <w:rFonts w:eastAsia="Times New Roman" w:cs="Times New Roman"/>
                <w:color w:val="FFFFFF"/>
                <w:szCs w:val="28"/>
                <w:lang w:eastAsia="lv-LV"/>
              </w:rPr>
              <w:br/>
            </w:r>
            <w:r w:rsidRPr="00926867">
              <w:rPr>
                <w:rFonts w:eastAsia="Times New Roman" w:cs="Times New Roman"/>
                <w:b/>
                <w:bCs/>
                <w:color w:val="FFFFFF"/>
                <w:szCs w:val="28"/>
                <w:lang w:eastAsia="lv-LV"/>
              </w:rPr>
              <w:t>puses</w:t>
            </w:r>
          </w:p>
        </w:tc>
        <w:tc>
          <w:tcPr>
            <w:tcW w:w="714" w:type="pct"/>
            <w:shd w:val="clear" w:color="auto" w:fill="404040"/>
            <w:vAlign w:val="bottom"/>
            <w:hideMark/>
          </w:tcPr>
          <w:p w14:paraId="593C7DFA" w14:textId="4ED7B929" w:rsidR="00926867" w:rsidRPr="00926867" w:rsidRDefault="00926867" w:rsidP="00D9762A">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 xml:space="preserve">Tehnoloģiskā </w:t>
            </w:r>
            <w:r w:rsidRPr="00926867">
              <w:rPr>
                <w:rFonts w:eastAsia="Times New Roman" w:cs="Times New Roman"/>
                <w:color w:val="FFFFFF"/>
                <w:szCs w:val="28"/>
                <w:lang w:eastAsia="lv-LV"/>
              </w:rPr>
              <w:t> </w:t>
            </w:r>
            <w:r w:rsidRPr="00926867">
              <w:rPr>
                <w:rFonts w:eastAsia="Times New Roman" w:cs="Times New Roman"/>
                <w:color w:val="FFFFFF"/>
                <w:szCs w:val="28"/>
                <w:lang w:eastAsia="lv-LV"/>
              </w:rPr>
              <w:br/>
            </w:r>
            <w:r w:rsidRPr="00926867">
              <w:rPr>
                <w:rFonts w:eastAsia="Times New Roman" w:cs="Times New Roman"/>
                <w:b/>
                <w:bCs/>
                <w:color w:val="FFFFFF"/>
                <w:szCs w:val="28"/>
                <w:lang w:eastAsia="lv-LV"/>
              </w:rPr>
              <w:t>sarežģītība</w:t>
            </w:r>
          </w:p>
        </w:tc>
        <w:tc>
          <w:tcPr>
            <w:tcW w:w="714" w:type="pct"/>
            <w:shd w:val="clear" w:color="auto" w:fill="404040"/>
            <w:vAlign w:val="bottom"/>
            <w:hideMark/>
          </w:tcPr>
          <w:p w14:paraId="00B9CF2B" w14:textId="44E73708" w:rsidR="00926867" w:rsidRPr="00926867" w:rsidRDefault="00926867" w:rsidP="00D9762A">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Procesu vienādošanas jeb harmonizācijas sarežģītība</w:t>
            </w:r>
          </w:p>
        </w:tc>
        <w:tc>
          <w:tcPr>
            <w:tcW w:w="714" w:type="pct"/>
            <w:shd w:val="clear" w:color="auto" w:fill="404040"/>
            <w:vAlign w:val="bottom"/>
            <w:hideMark/>
          </w:tcPr>
          <w:p w14:paraId="734D54F2" w14:textId="4694DE92" w:rsidR="00926867" w:rsidRPr="00926867" w:rsidRDefault="00926867" w:rsidP="00D9762A">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Darbinieku apmācīb</w:t>
            </w:r>
            <w:r w:rsidR="002307E3">
              <w:rPr>
                <w:rFonts w:eastAsia="Times New Roman" w:cs="Times New Roman"/>
                <w:b/>
                <w:bCs/>
                <w:color w:val="FFFFFF"/>
                <w:szCs w:val="28"/>
                <w:lang w:eastAsia="lv-LV"/>
              </w:rPr>
              <w:t>a</w:t>
            </w:r>
          </w:p>
        </w:tc>
        <w:tc>
          <w:tcPr>
            <w:tcW w:w="275" w:type="pct"/>
            <w:shd w:val="clear" w:color="auto" w:fill="404040"/>
            <w:vAlign w:val="bottom"/>
            <w:hideMark/>
          </w:tcPr>
          <w:p w14:paraId="78C0CE2F" w14:textId="59EC2AAC" w:rsidR="00926867" w:rsidRPr="00926867" w:rsidRDefault="00926867" w:rsidP="00D9762A">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Kopā</w:t>
            </w:r>
          </w:p>
        </w:tc>
        <w:tc>
          <w:tcPr>
            <w:tcW w:w="404" w:type="pct"/>
            <w:shd w:val="clear" w:color="auto" w:fill="404040"/>
            <w:vAlign w:val="bottom"/>
            <w:hideMark/>
          </w:tcPr>
          <w:p w14:paraId="17B2D9A3" w14:textId="542DE745" w:rsidR="00926867" w:rsidRPr="00926867" w:rsidRDefault="00926867" w:rsidP="00D9762A">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Pavisam</w:t>
            </w:r>
          </w:p>
        </w:tc>
      </w:tr>
      <w:tr w:rsidR="0071402B" w:rsidRPr="00926867" w14:paraId="3D3C3FCB" w14:textId="77777777" w:rsidTr="0071402B">
        <w:trPr>
          <w:trHeight w:val="15"/>
        </w:trPr>
        <w:tc>
          <w:tcPr>
            <w:tcW w:w="1466" w:type="pct"/>
            <w:vMerge w:val="restart"/>
            <w:shd w:val="clear" w:color="auto" w:fill="auto"/>
            <w:vAlign w:val="center"/>
          </w:tcPr>
          <w:p w14:paraId="6E514377" w14:textId="5F975CCB" w:rsidR="0071402B" w:rsidRPr="00926867" w:rsidRDefault="0071402B" w:rsidP="0071402B">
            <w:pPr>
              <w:ind w:left="-30" w:firstLine="15"/>
              <w:jc w:val="left"/>
              <w:textAlignment w:val="baseline"/>
              <w:rPr>
                <w:rFonts w:eastAsia="Times New Roman" w:cs="Times New Roman"/>
                <w:b/>
                <w:bCs/>
                <w:szCs w:val="28"/>
                <w:lang w:eastAsia="lv-LV"/>
              </w:rPr>
            </w:pPr>
            <w:r w:rsidRPr="00926867">
              <w:rPr>
                <w:rFonts w:eastAsia="Times New Roman" w:cs="Times New Roman"/>
                <w:b/>
                <w:bCs/>
                <w:szCs w:val="28"/>
                <w:lang w:eastAsia="lv-LV"/>
              </w:rPr>
              <w:t>1. Scenārijs bez pārejas posma</w:t>
            </w:r>
          </w:p>
        </w:tc>
        <w:tc>
          <w:tcPr>
            <w:tcW w:w="714" w:type="pct"/>
            <w:shd w:val="clear" w:color="auto" w:fill="auto"/>
            <w:vAlign w:val="center"/>
          </w:tcPr>
          <w:p w14:paraId="3E962504" w14:textId="3AB70D76" w:rsidR="0071402B" w:rsidRPr="00926867" w:rsidRDefault="0071402B" w:rsidP="0071402B">
            <w:pPr>
              <w:ind w:firstLine="0"/>
              <w:jc w:val="left"/>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Valsts kase</w:t>
            </w:r>
          </w:p>
        </w:tc>
        <w:tc>
          <w:tcPr>
            <w:tcW w:w="714" w:type="pct"/>
            <w:shd w:val="clear" w:color="auto" w:fill="DB536A"/>
            <w:vAlign w:val="center"/>
          </w:tcPr>
          <w:p w14:paraId="2116DCCD" w14:textId="2B13303C"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tcPr>
          <w:p w14:paraId="05216FDB" w14:textId="7AC45DCD"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tcPr>
          <w:p w14:paraId="6ECCCDB1" w14:textId="347CBAA2"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275" w:type="pct"/>
            <w:shd w:val="clear" w:color="auto" w:fill="F2F2F2"/>
            <w:vAlign w:val="center"/>
          </w:tcPr>
          <w:p w14:paraId="41FBF4CA" w14:textId="255B3BD2" w:rsidR="0071402B" w:rsidRPr="00926867" w:rsidRDefault="0071402B" w:rsidP="0071402B">
            <w:pPr>
              <w:ind w:firstLine="0"/>
              <w:jc w:val="center"/>
              <w:textAlignment w:val="baseline"/>
              <w:rPr>
                <w:rFonts w:eastAsia="Times New Roman" w:cs="Times New Roman"/>
                <w:b/>
                <w:bCs/>
                <w:color w:val="000000"/>
                <w:szCs w:val="28"/>
                <w:lang w:eastAsia="lv-LV"/>
              </w:rPr>
            </w:pPr>
            <w:r>
              <w:rPr>
                <w:rFonts w:eastAsia="Times New Roman" w:cs="Times New Roman"/>
                <w:b/>
                <w:bCs/>
                <w:color w:val="000000"/>
                <w:szCs w:val="28"/>
                <w:lang w:eastAsia="lv-LV"/>
              </w:rPr>
              <w:t>9</w:t>
            </w:r>
          </w:p>
        </w:tc>
        <w:tc>
          <w:tcPr>
            <w:tcW w:w="404" w:type="pct"/>
            <w:vMerge w:val="restart"/>
            <w:shd w:val="clear" w:color="auto" w:fill="F2F2F2"/>
            <w:vAlign w:val="center"/>
          </w:tcPr>
          <w:p w14:paraId="79EABC07" w14:textId="5905D41C" w:rsidR="0071402B" w:rsidRPr="00926867" w:rsidRDefault="0071402B" w:rsidP="0071402B">
            <w:pPr>
              <w:ind w:firstLine="0"/>
              <w:jc w:val="center"/>
              <w:textAlignment w:val="baseline"/>
              <w:rPr>
                <w:rFonts w:eastAsia="Times New Roman" w:cs="Times New Roman"/>
                <w:b/>
                <w:bCs/>
                <w:color w:val="000000"/>
                <w:szCs w:val="28"/>
                <w:lang w:eastAsia="lv-LV"/>
              </w:rPr>
            </w:pPr>
            <w:r>
              <w:rPr>
                <w:rFonts w:eastAsia="Times New Roman" w:cs="Times New Roman"/>
                <w:b/>
                <w:bCs/>
                <w:color w:val="000000"/>
                <w:szCs w:val="28"/>
                <w:lang w:eastAsia="lv-LV"/>
              </w:rPr>
              <w:t>27</w:t>
            </w:r>
          </w:p>
        </w:tc>
      </w:tr>
      <w:tr w:rsidR="0071402B" w:rsidRPr="00926867" w14:paraId="2C922DB3" w14:textId="77777777" w:rsidTr="0071402B">
        <w:trPr>
          <w:trHeight w:val="15"/>
        </w:trPr>
        <w:tc>
          <w:tcPr>
            <w:tcW w:w="1466" w:type="pct"/>
            <w:vMerge/>
            <w:shd w:val="clear" w:color="auto" w:fill="auto"/>
            <w:vAlign w:val="center"/>
          </w:tcPr>
          <w:p w14:paraId="75BDACA5" w14:textId="77777777" w:rsidR="0071402B" w:rsidRPr="00926867" w:rsidRDefault="0071402B" w:rsidP="0071402B">
            <w:pPr>
              <w:ind w:left="-30" w:firstLine="15"/>
              <w:jc w:val="left"/>
              <w:textAlignment w:val="baseline"/>
              <w:rPr>
                <w:rFonts w:eastAsia="Times New Roman" w:cs="Times New Roman"/>
                <w:b/>
                <w:bCs/>
                <w:szCs w:val="28"/>
                <w:lang w:eastAsia="lv-LV"/>
              </w:rPr>
            </w:pPr>
          </w:p>
        </w:tc>
        <w:tc>
          <w:tcPr>
            <w:tcW w:w="714" w:type="pct"/>
            <w:shd w:val="clear" w:color="auto" w:fill="auto"/>
            <w:vAlign w:val="center"/>
          </w:tcPr>
          <w:p w14:paraId="08953912" w14:textId="1B8C42C2" w:rsidR="0071402B" w:rsidRPr="00926867" w:rsidRDefault="0071402B" w:rsidP="0071402B">
            <w:pPr>
              <w:ind w:firstLine="0"/>
              <w:jc w:val="left"/>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Valsts kanceleja</w:t>
            </w:r>
          </w:p>
        </w:tc>
        <w:tc>
          <w:tcPr>
            <w:tcW w:w="714" w:type="pct"/>
            <w:shd w:val="clear" w:color="auto" w:fill="DB536A"/>
            <w:vAlign w:val="center"/>
          </w:tcPr>
          <w:p w14:paraId="5FBB1638" w14:textId="0B5C2536"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tcPr>
          <w:p w14:paraId="27504267" w14:textId="138A2BFE"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tcPr>
          <w:p w14:paraId="4D103E03" w14:textId="735CD634"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275" w:type="pct"/>
            <w:shd w:val="clear" w:color="auto" w:fill="F2F2F2"/>
            <w:vAlign w:val="center"/>
          </w:tcPr>
          <w:p w14:paraId="0327D5B5" w14:textId="3812B571" w:rsidR="0071402B" w:rsidRPr="00926867" w:rsidRDefault="0071402B" w:rsidP="0071402B">
            <w:pPr>
              <w:ind w:firstLine="0"/>
              <w:jc w:val="center"/>
              <w:textAlignment w:val="baseline"/>
              <w:rPr>
                <w:rFonts w:eastAsia="Times New Roman" w:cs="Times New Roman"/>
                <w:b/>
                <w:bCs/>
                <w:color w:val="000000"/>
                <w:szCs w:val="28"/>
                <w:lang w:eastAsia="lv-LV"/>
              </w:rPr>
            </w:pPr>
            <w:r>
              <w:rPr>
                <w:rFonts w:eastAsia="Times New Roman" w:cs="Times New Roman"/>
                <w:b/>
                <w:bCs/>
                <w:color w:val="000000"/>
                <w:szCs w:val="28"/>
                <w:lang w:eastAsia="lv-LV"/>
              </w:rPr>
              <w:t>9</w:t>
            </w:r>
          </w:p>
        </w:tc>
        <w:tc>
          <w:tcPr>
            <w:tcW w:w="404" w:type="pct"/>
            <w:vMerge/>
            <w:shd w:val="clear" w:color="auto" w:fill="F2F2F2"/>
            <w:vAlign w:val="center"/>
          </w:tcPr>
          <w:p w14:paraId="2A3E2159" w14:textId="77777777" w:rsidR="0071402B" w:rsidRPr="00926867" w:rsidRDefault="0071402B" w:rsidP="0071402B">
            <w:pPr>
              <w:ind w:firstLine="0"/>
              <w:jc w:val="center"/>
              <w:textAlignment w:val="baseline"/>
              <w:rPr>
                <w:rFonts w:eastAsia="Times New Roman" w:cs="Times New Roman"/>
                <w:b/>
                <w:bCs/>
                <w:color w:val="000000"/>
                <w:szCs w:val="28"/>
                <w:lang w:eastAsia="lv-LV"/>
              </w:rPr>
            </w:pPr>
          </w:p>
        </w:tc>
      </w:tr>
      <w:tr w:rsidR="0071402B" w:rsidRPr="00926867" w14:paraId="791A9A51" w14:textId="77777777" w:rsidTr="0071402B">
        <w:trPr>
          <w:trHeight w:val="15"/>
        </w:trPr>
        <w:tc>
          <w:tcPr>
            <w:tcW w:w="1466" w:type="pct"/>
            <w:vMerge/>
            <w:shd w:val="clear" w:color="auto" w:fill="auto"/>
            <w:vAlign w:val="center"/>
          </w:tcPr>
          <w:p w14:paraId="43300315" w14:textId="77777777" w:rsidR="0071402B" w:rsidRPr="00926867" w:rsidRDefault="0071402B" w:rsidP="0071402B">
            <w:pPr>
              <w:ind w:left="-30" w:firstLine="15"/>
              <w:jc w:val="left"/>
              <w:textAlignment w:val="baseline"/>
              <w:rPr>
                <w:rFonts w:eastAsia="Times New Roman" w:cs="Times New Roman"/>
                <w:b/>
                <w:bCs/>
                <w:szCs w:val="28"/>
                <w:lang w:eastAsia="lv-LV"/>
              </w:rPr>
            </w:pPr>
          </w:p>
        </w:tc>
        <w:tc>
          <w:tcPr>
            <w:tcW w:w="714" w:type="pct"/>
            <w:shd w:val="clear" w:color="auto" w:fill="auto"/>
            <w:vAlign w:val="center"/>
          </w:tcPr>
          <w:p w14:paraId="23F32621" w14:textId="6EE9CC9D" w:rsidR="0071402B" w:rsidRPr="00926867" w:rsidRDefault="0071402B" w:rsidP="0071402B">
            <w:pPr>
              <w:ind w:firstLine="0"/>
              <w:jc w:val="left"/>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Iestādes</w:t>
            </w:r>
          </w:p>
        </w:tc>
        <w:tc>
          <w:tcPr>
            <w:tcW w:w="714" w:type="pct"/>
            <w:shd w:val="clear" w:color="auto" w:fill="DB536A"/>
            <w:vAlign w:val="center"/>
          </w:tcPr>
          <w:p w14:paraId="420A903D" w14:textId="4F6B91D9"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tcPr>
          <w:p w14:paraId="2A4C3C3E" w14:textId="2B42B538"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tcPr>
          <w:p w14:paraId="49AFE652" w14:textId="576E68DF" w:rsidR="0071402B" w:rsidRPr="00926867" w:rsidRDefault="0071402B" w:rsidP="0071402B">
            <w:pPr>
              <w:ind w:firstLine="0"/>
              <w:jc w:val="center"/>
              <w:textAlignment w:val="baseline"/>
              <w:rPr>
                <w:rFonts w:eastAsia="Times New Roman" w:cs="Times New Roman"/>
                <w:b/>
                <w:bCs/>
                <w:color w:val="FFFFFF"/>
                <w:szCs w:val="28"/>
                <w:lang w:eastAsia="lv-LV"/>
              </w:rPr>
            </w:pPr>
            <w:r w:rsidRPr="00926867">
              <w:rPr>
                <w:rFonts w:eastAsia="Times New Roman" w:cs="Times New Roman"/>
                <w:b/>
                <w:bCs/>
                <w:color w:val="FFFFFF"/>
                <w:szCs w:val="28"/>
                <w:lang w:eastAsia="lv-LV"/>
              </w:rPr>
              <w:t>3</w:t>
            </w:r>
          </w:p>
        </w:tc>
        <w:tc>
          <w:tcPr>
            <w:tcW w:w="275" w:type="pct"/>
            <w:shd w:val="clear" w:color="auto" w:fill="F2F2F2"/>
            <w:vAlign w:val="center"/>
          </w:tcPr>
          <w:p w14:paraId="7C23C2C9" w14:textId="40C774D6" w:rsidR="0071402B" w:rsidRPr="00926867" w:rsidRDefault="0071402B" w:rsidP="0071402B">
            <w:pPr>
              <w:ind w:firstLine="0"/>
              <w:jc w:val="center"/>
              <w:textAlignment w:val="baseline"/>
              <w:rPr>
                <w:rFonts w:eastAsia="Times New Roman" w:cs="Times New Roman"/>
                <w:b/>
                <w:bCs/>
                <w:color w:val="000000"/>
                <w:szCs w:val="28"/>
                <w:lang w:eastAsia="lv-LV"/>
              </w:rPr>
            </w:pPr>
            <w:r>
              <w:rPr>
                <w:rFonts w:eastAsia="Times New Roman" w:cs="Times New Roman"/>
                <w:b/>
                <w:bCs/>
                <w:color w:val="000000"/>
                <w:szCs w:val="28"/>
                <w:lang w:eastAsia="lv-LV"/>
              </w:rPr>
              <w:t>9</w:t>
            </w:r>
          </w:p>
        </w:tc>
        <w:tc>
          <w:tcPr>
            <w:tcW w:w="404" w:type="pct"/>
            <w:vMerge/>
            <w:shd w:val="clear" w:color="auto" w:fill="F2F2F2"/>
            <w:vAlign w:val="center"/>
          </w:tcPr>
          <w:p w14:paraId="02F4818C" w14:textId="77777777" w:rsidR="0071402B" w:rsidRPr="00926867" w:rsidRDefault="0071402B" w:rsidP="0071402B">
            <w:pPr>
              <w:ind w:firstLine="0"/>
              <w:jc w:val="center"/>
              <w:textAlignment w:val="baseline"/>
              <w:rPr>
                <w:rFonts w:eastAsia="Times New Roman" w:cs="Times New Roman"/>
                <w:b/>
                <w:bCs/>
                <w:color w:val="000000"/>
                <w:szCs w:val="28"/>
                <w:lang w:eastAsia="lv-LV"/>
              </w:rPr>
            </w:pPr>
          </w:p>
        </w:tc>
      </w:tr>
      <w:tr w:rsidR="0071402B" w:rsidRPr="00926867" w14:paraId="374EE9A7" w14:textId="77777777" w:rsidTr="0071402B">
        <w:trPr>
          <w:trHeight w:val="15"/>
        </w:trPr>
        <w:tc>
          <w:tcPr>
            <w:tcW w:w="1466" w:type="pct"/>
            <w:vMerge w:val="restart"/>
            <w:shd w:val="clear" w:color="auto" w:fill="auto"/>
            <w:vAlign w:val="center"/>
            <w:hideMark/>
          </w:tcPr>
          <w:p w14:paraId="088687A6" w14:textId="562C9FA0" w:rsidR="0071402B" w:rsidRPr="00926867" w:rsidRDefault="0071402B" w:rsidP="0071402B">
            <w:pPr>
              <w:ind w:left="-30" w:firstLine="15"/>
              <w:jc w:val="left"/>
              <w:textAlignment w:val="baseline"/>
              <w:rPr>
                <w:rFonts w:eastAsia="Times New Roman" w:cs="Times New Roman"/>
                <w:szCs w:val="28"/>
                <w:lang w:eastAsia="lv-LV"/>
              </w:rPr>
            </w:pPr>
            <w:r>
              <w:rPr>
                <w:rFonts w:eastAsia="Times New Roman" w:cs="Times New Roman"/>
                <w:b/>
                <w:bCs/>
                <w:szCs w:val="28"/>
                <w:lang w:eastAsia="lv-LV"/>
              </w:rPr>
              <w:t>2</w:t>
            </w:r>
            <w:r w:rsidRPr="00926867">
              <w:rPr>
                <w:rFonts w:eastAsia="Times New Roman" w:cs="Times New Roman"/>
                <w:b/>
                <w:bCs/>
                <w:szCs w:val="28"/>
                <w:lang w:eastAsia="lv-LV"/>
              </w:rPr>
              <w:t>. Scenārijs ar pārejas posmu</w:t>
            </w:r>
          </w:p>
        </w:tc>
        <w:tc>
          <w:tcPr>
            <w:tcW w:w="714" w:type="pct"/>
            <w:shd w:val="clear" w:color="auto" w:fill="auto"/>
            <w:vAlign w:val="center"/>
            <w:hideMark/>
          </w:tcPr>
          <w:p w14:paraId="2C0E8F32" w14:textId="3706D3D4"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Valsts kase</w:t>
            </w:r>
          </w:p>
        </w:tc>
        <w:tc>
          <w:tcPr>
            <w:tcW w:w="714" w:type="pct"/>
            <w:shd w:val="clear" w:color="auto" w:fill="175C2C"/>
            <w:vAlign w:val="center"/>
            <w:hideMark/>
          </w:tcPr>
          <w:p w14:paraId="45984B3A" w14:textId="3C4C9550"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1</w:t>
            </w:r>
          </w:p>
        </w:tc>
        <w:tc>
          <w:tcPr>
            <w:tcW w:w="714" w:type="pct"/>
            <w:shd w:val="clear" w:color="auto" w:fill="175C2C"/>
            <w:vAlign w:val="center"/>
            <w:hideMark/>
          </w:tcPr>
          <w:p w14:paraId="7E8AD6A5" w14:textId="6667A0FB"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1</w:t>
            </w:r>
          </w:p>
        </w:tc>
        <w:tc>
          <w:tcPr>
            <w:tcW w:w="714" w:type="pct"/>
            <w:shd w:val="clear" w:color="auto" w:fill="175C2C"/>
            <w:vAlign w:val="center"/>
            <w:hideMark/>
          </w:tcPr>
          <w:p w14:paraId="2F596B55" w14:textId="4EFD2761"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1</w:t>
            </w:r>
          </w:p>
        </w:tc>
        <w:tc>
          <w:tcPr>
            <w:tcW w:w="275" w:type="pct"/>
            <w:shd w:val="clear" w:color="auto" w:fill="F2F2F2"/>
            <w:vAlign w:val="center"/>
            <w:hideMark/>
          </w:tcPr>
          <w:p w14:paraId="14776B3B" w14:textId="29581829"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000000"/>
                <w:szCs w:val="28"/>
                <w:lang w:eastAsia="lv-LV"/>
              </w:rPr>
              <w:t>3</w:t>
            </w:r>
          </w:p>
        </w:tc>
        <w:tc>
          <w:tcPr>
            <w:tcW w:w="404" w:type="pct"/>
            <w:vMerge w:val="restart"/>
            <w:shd w:val="clear" w:color="auto" w:fill="F2F2F2"/>
            <w:vAlign w:val="center"/>
            <w:hideMark/>
          </w:tcPr>
          <w:p w14:paraId="4459779F" w14:textId="3989D47D"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000000"/>
                <w:szCs w:val="28"/>
                <w:lang w:eastAsia="lv-LV"/>
              </w:rPr>
              <w:t>17</w:t>
            </w:r>
          </w:p>
        </w:tc>
      </w:tr>
      <w:tr w:rsidR="0071402B" w:rsidRPr="00926867" w14:paraId="238B8E99" w14:textId="77777777" w:rsidTr="0071402B">
        <w:trPr>
          <w:trHeight w:val="30"/>
        </w:trPr>
        <w:tc>
          <w:tcPr>
            <w:tcW w:w="1466" w:type="pct"/>
            <w:vMerge/>
            <w:shd w:val="clear" w:color="auto" w:fill="auto"/>
            <w:vAlign w:val="center"/>
            <w:hideMark/>
          </w:tcPr>
          <w:p w14:paraId="69666BCE" w14:textId="77777777" w:rsidR="0071402B" w:rsidRPr="00926867" w:rsidRDefault="0071402B" w:rsidP="0071402B">
            <w:pPr>
              <w:ind w:firstLine="0"/>
              <w:jc w:val="left"/>
              <w:rPr>
                <w:rFonts w:eastAsia="Times New Roman" w:cs="Times New Roman"/>
                <w:szCs w:val="28"/>
                <w:lang w:eastAsia="lv-LV"/>
              </w:rPr>
            </w:pPr>
          </w:p>
        </w:tc>
        <w:tc>
          <w:tcPr>
            <w:tcW w:w="714" w:type="pct"/>
            <w:shd w:val="clear" w:color="auto" w:fill="auto"/>
            <w:vAlign w:val="center"/>
            <w:hideMark/>
          </w:tcPr>
          <w:p w14:paraId="1942AA43" w14:textId="1BF92C9C"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Valsts kanceleja</w:t>
            </w:r>
          </w:p>
        </w:tc>
        <w:tc>
          <w:tcPr>
            <w:tcW w:w="714" w:type="pct"/>
            <w:shd w:val="clear" w:color="auto" w:fill="DB536A"/>
            <w:vAlign w:val="center"/>
            <w:hideMark/>
          </w:tcPr>
          <w:p w14:paraId="2D8A7973" w14:textId="6108F1AE"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hideMark/>
          </w:tcPr>
          <w:p w14:paraId="3461F197" w14:textId="3097BBE3"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3</w:t>
            </w:r>
          </w:p>
        </w:tc>
        <w:tc>
          <w:tcPr>
            <w:tcW w:w="714" w:type="pct"/>
            <w:shd w:val="clear" w:color="auto" w:fill="DB536A"/>
            <w:vAlign w:val="center"/>
            <w:hideMark/>
          </w:tcPr>
          <w:p w14:paraId="2C7E0C44" w14:textId="60DCA6CD"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3</w:t>
            </w:r>
          </w:p>
        </w:tc>
        <w:tc>
          <w:tcPr>
            <w:tcW w:w="275" w:type="pct"/>
            <w:shd w:val="clear" w:color="auto" w:fill="F2F2F2"/>
            <w:vAlign w:val="center"/>
            <w:hideMark/>
          </w:tcPr>
          <w:p w14:paraId="7AA96172" w14:textId="33A39338"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000000"/>
                <w:szCs w:val="28"/>
                <w:lang w:eastAsia="lv-LV"/>
              </w:rPr>
              <w:t>9</w:t>
            </w:r>
          </w:p>
        </w:tc>
        <w:tc>
          <w:tcPr>
            <w:tcW w:w="404" w:type="pct"/>
            <w:vMerge/>
            <w:shd w:val="clear" w:color="auto" w:fill="auto"/>
            <w:vAlign w:val="center"/>
            <w:hideMark/>
          </w:tcPr>
          <w:p w14:paraId="4F0C3CF6" w14:textId="77777777" w:rsidR="0071402B" w:rsidRPr="00926867" w:rsidRDefault="0071402B" w:rsidP="0071402B">
            <w:pPr>
              <w:ind w:firstLine="0"/>
              <w:jc w:val="left"/>
              <w:rPr>
                <w:rFonts w:eastAsia="Times New Roman" w:cs="Times New Roman"/>
                <w:szCs w:val="28"/>
                <w:lang w:eastAsia="lv-LV"/>
              </w:rPr>
            </w:pPr>
          </w:p>
        </w:tc>
      </w:tr>
      <w:tr w:rsidR="0071402B" w:rsidRPr="00926867" w14:paraId="7F127206" w14:textId="77777777" w:rsidTr="0071402B">
        <w:trPr>
          <w:trHeight w:val="30"/>
        </w:trPr>
        <w:tc>
          <w:tcPr>
            <w:tcW w:w="1466" w:type="pct"/>
            <w:vMerge/>
            <w:shd w:val="clear" w:color="auto" w:fill="auto"/>
            <w:vAlign w:val="center"/>
            <w:hideMark/>
          </w:tcPr>
          <w:p w14:paraId="3BEA4645" w14:textId="77777777" w:rsidR="0071402B" w:rsidRPr="00926867" w:rsidRDefault="0071402B" w:rsidP="0071402B">
            <w:pPr>
              <w:ind w:firstLine="0"/>
              <w:jc w:val="left"/>
              <w:rPr>
                <w:rFonts w:eastAsia="Times New Roman" w:cs="Times New Roman"/>
                <w:szCs w:val="28"/>
                <w:lang w:eastAsia="lv-LV"/>
              </w:rPr>
            </w:pPr>
          </w:p>
        </w:tc>
        <w:tc>
          <w:tcPr>
            <w:tcW w:w="714" w:type="pct"/>
            <w:shd w:val="clear" w:color="auto" w:fill="auto"/>
            <w:vAlign w:val="center"/>
            <w:hideMark/>
          </w:tcPr>
          <w:p w14:paraId="259691DF" w14:textId="41310D73"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Iestādes</w:t>
            </w:r>
          </w:p>
        </w:tc>
        <w:tc>
          <w:tcPr>
            <w:tcW w:w="714" w:type="pct"/>
            <w:shd w:val="clear" w:color="auto" w:fill="175C2C"/>
            <w:vAlign w:val="center"/>
            <w:hideMark/>
          </w:tcPr>
          <w:p w14:paraId="1C66D275" w14:textId="2F2C9553"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1</w:t>
            </w:r>
          </w:p>
        </w:tc>
        <w:tc>
          <w:tcPr>
            <w:tcW w:w="714" w:type="pct"/>
            <w:shd w:val="clear" w:color="auto" w:fill="DB536A"/>
            <w:vAlign w:val="center"/>
            <w:hideMark/>
          </w:tcPr>
          <w:p w14:paraId="2FA4A00E" w14:textId="480FD339"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3</w:t>
            </w:r>
          </w:p>
        </w:tc>
        <w:tc>
          <w:tcPr>
            <w:tcW w:w="714" w:type="pct"/>
            <w:shd w:val="clear" w:color="auto" w:fill="175C2C"/>
            <w:vAlign w:val="center"/>
            <w:hideMark/>
          </w:tcPr>
          <w:p w14:paraId="599D12D9" w14:textId="0BF7FC43"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1</w:t>
            </w:r>
          </w:p>
        </w:tc>
        <w:tc>
          <w:tcPr>
            <w:tcW w:w="275" w:type="pct"/>
            <w:shd w:val="clear" w:color="auto" w:fill="F2F2F2"/>
            <w:vAlign w:val="center"/>
            <w:hideMark/>
          </w:tcPr>
          <w:p w14:paraId="79E8FFE5" w14:textId="25539945"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000000"/>
                <w:szCs w:val="28"/>
                <w:lang w:eastAsia="lv-LV"/>
              </w:rPr>
              <w:t>5</w:t>
            </w:r>
          </w:p>
        </w:tc>
        <w:tc>
          <w:tcPr>
            <w:tcW w:w="404" w:type="pct"/>
            <w:vMerge/>
            <w:shd w:val="clear" w:color="auto" w:fill="auto"/>
            <w:vAlign w:val="center"/>
            <w:hideMark/>
          </w:tcPr>
          <w:p w14:paraId="7AADF810" w14:textId="77777777" w:rsidR="0071402B" w:rsidRPr="00926867" w:rsidRDefault="0071402B" w:rsidP="0071402B">
            <w:pPr>
              <w:ind w:firstLine="0"/>
              <w:jc w:val="left"/>
              <w:rPr>
                <w:rFonts w:eastAsia="Times New Roman" w:cs="Times New Roman"/>
                <w:szCs w:val="28"/>
                <w:lang w:eastAsia="lv-LV"/>
              </w:rPr>
            </w:pPr>
          </w:p>
        </w:tc>
      </w:tr>
    </w:tbl>
    <w:p w14:paraId="2B82E7B4" w14:textId="77777777" w:rsidR="002307E3" w:rsidRDefault="002307E3" w:rsidP="0071402B">
      <w:pPr>
        <w:ind w:firstLine="0"/>
        <w:rPr>
          <w:rFonts w:cs="Times New Roman"/>
          <w:szCs w:val="28"/>
        </w:rPr>
      </w:pPr>
    </w:p>
    <w:p w14:paraId="3AFB212F" w14:textId="59F7E9EB" w:rsidR="00926867" w:rsidRPr="00926867" w:rsidRDefault="00926867" w:rsidP="00926867">
      <w:pPr>
        <w:pStyle w:val="Caption"/>
        <w:jc w:val="center"/>
        <w:rPr>
          <w:rFonts w:cs="Times New Roman"/>
          <w:szCs w:val="28"/>
        </w:rPr>
      </w:pPr>
      <w:r w:rsidRPr="00926867">
        <w:rPr>
          <w:rFonts w:cs="Times New Roman"/>
          <w:b/>
          <w:bCs/>
          <w:szCs w:val="28"/>
        </w:rPr>
        <w:t>Scenāriju risku novērtējum</w:t>
      </w:r>
      <w:r w:rsidRPr="00926867">
        <w:rPr>
          <w:rFonts w:cs="Times New Roman"/>
          <w:szCs w:val="28"/>
        </w:rPr>
        <w:t>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1920"/>
        <w:gridCol w:w="270"/>
        <w:gridCol w:w="3360"/>
        <w:gridCol w:w="315"/>
        <w:gridCol w:w="2835"/>
        <w:gridCol w:w="270"/>
        <w:gridCol w:w="2895"/>
      </w:tblGrid>
      <w:tr w:rsidR="00926867" w:rsidRPr="00926867" w14:paraId="06C2B08E" w14:textId="77777777" w:rsidTr="00D9762A">
        <w:tc>
          <w:tcPr>
            <w:tcW w:w="2040" w:type="dxa"/>
            <w:tcBorders>
              <w:top w:val="nil"/>
              <w:left w:val="nil"/>
              <w:bottom w:val="nil"/>
              <w:right w:val="nil"/>
            </w:tcBorders>
            <w:shd w:val="clear" w:color="auto" w:fill="auto"/>
            <w:hideMark/>
          </w:tcPr>
          <w:p w14:paraId="4F34CB6F"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szCs w:val="28"/>
                <w:lang w:eastAsia="lv-LV"/>
              </w:rPr>
              <w:t>P – Iespējamība, </w:t>
            </w:r>
          </w:p>
        </w:tc>
        <w:tc>
          <w:tcPr>
            <w:tcW w:w="1920" w:type="dxa"/>
            <w:tcBorders>
              <w:top w:val="nil"/>
              <w:left w:val="nil"/>
              <w:bottom w:val="nil"/>
              <w:right w:val="nil"/>
            </w:tcBorders>
            <w:shd w:val="clear" w:color="auto" w:fill="auto"/>
            <w:hideMark/>
          </w:tcPr>
          <w:p w14:paraId="376D467A"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szCs w:val="28"/>
                <w:lang w:eastAsia="lv-LV"/>
              </w:rPr>
              <w:t>I – Ietekme,</w:t>
            </w:r>
          </w:p>
        </w:tc>
        <w:tc>
          <w:tcPr>
            <w:tcW w:w="270" w:type="dxa"/>
            <w:tcBorders>
              <w:top w:val="nil"/>
              <w:left w:val="nil"/>
              <w:bottom w:val="nil"/>
              <w:right w:val="nil"/>
            </w:tcBorders>
            <w:shd w:val="clear" w:color="auto" w:fill="92D050"/>
            <w:hideMark/>
          </w:tcPr>
          <w:p w14:paraId="76359866"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szCs w:val="28"/>
                <w:lang w:eastAsia="lv-LV"/>
              </w:rPr>
              <w:t> </w:t>
            </w:r>
          </w:p>
        </w:tc>
        <w:tc>
          <w:tcPr>
            <w:tcW w:w="3360" w:type="dxa"/>
            <w:tcBorders>
              <w:top w:val="nil"/>
              <w:left w:val="nil"/>
              <w:bottom w:val="nil"/>
              <w:right w:val="nil"/>
            </w:tcBorders>
            <w:shd w:val="clear" w:color="auto" w:fill="auto"/>
            <w:hideMark/>
          </w:tcPr>
          <w:p w14:paraId="01247858"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Zema (iespējamība, ietekme), </w:t>
            </w:r>
          </w:p>
        </w:tc>
        <w:tc>
          <w:tcPr>
            <w:tcW w:w="315" w:type="dxa"/>
            <w:tcBorders>
              <w:top w:val="nil"/>
              <w:left w:val="nil"/>
              <w:bottom w:val="nil"/>
              <w:right w:val="nil"/>
            </w:tcBorders>
            <w:shd w:val="clear" w:color="auto" w:fill="FFB600"/>
            <w:hideMark/>
          </w:tcPr>
          <w:p w14:paraId="6F298209"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szCs w:val="28"/>
                <w:lang w:eastAsia="lv-LV"/>
              </w:rPr>
              <w:t> </w:t>
            </w:r>
          </w:p>
        </w:tc>
        <w:tc>
          <w:tcPr>
            <w:tcW w:w="2835" w:type="dxa"/>
            <w:tcBorders>
              <w:top w:val="nil"/>
              <w:left w:val="nil"/>
              <w:bottom w:val="nil"/>
              <w:right w:val="nil"/>
            </w:tcBorders>
            <w:shd w:val="clear" w:color="auto" w:fill="auto"/>
            <w:hideMark/>
          </w:tcPr>
          <w:p w14:paraId="266E8AB5"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Vidēja (iespējamība, ietekme), </w:t>
            </w:r>
          </w:p>
        </w:tc>
        <w:tc>
          <w:tcPr>
            <w:tcW w:w="270" w:type="dxa"/>
            <w:tcBorders>
              <w:top w:val="nil"/>
              <w:left w:val="nil"/>
              <w:bottom w:val="nil"/>
              <w:right w:val="nil"/>
            </w:tcBorders>
            <w:shd w:val="clear" w:color="auto" w:fill="DB536A"/>
            <w:hideMark/>
          </w:tcPr>
          <w:p w14:paraId="79CC154C"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szCs w:val="28"/>
                <w:lang w:eastAsia="lv-LV"/>
              </w:rPr>
              <w:t> </w:t>
            </w:r>
          </w:p>
        </w:tc>
        <w:tc>
          <w:tcPr>
            <w:tcW w:w="2895" w:type="dxa"/>
            <w:tcBorders>
              <w:top w:val="nil"/>
              <w:left w:val="nil"/>
              <w:bottom w:val="nil"/>
              <w:right w:val="nil"/>
            </w:tcBorders>
            <w:shd w:val="clear" w:color="auto" w:fill="auto"/>
            <w:hideMark/>
          </w:tcPr>
          <w:p w14:paraId="2559F2C2" w14:textId="77777777" w:rsidR="00926867" w:rsidRPr="00926867" w:rsidRDefault="00926867" w:rsidP="00D9762A">
            <w:pPr>
              <w:ind w:firstLine="0"/>
              <w:textAlignment w:val="baseline"/>
              <w:rPr>
                <w:rFonts w:eastAsia="Times New Roman" w:cs="Times New Roman"/>
                <w:szCs w:val="28"/>
                <w:lang w:eastAsia="lv-LV"/>
              </w:rPr>
            </w:pPr>
            <w:r w:rsidRPr="00926867">
              <w:rPr>
                <w:rFonts w:eastAsia="Times New Roman" w:cs="Times New Roman"/>
                <w:color w:val="000000"/>
                <w:szCs w:val="28"/>
                <w:lang w:eastAsia="lv-LV"/>
              </w:rPr>
              <w:t>Augsta (iespējamība, ietekme) </w:t>
            </w:r>
          </w:p>
        </w:tc>
      </w:tr>
    </w:tbl>
    <w:p w14:paraId="75FBF446" w14:textId="77777777" w:rsidR="00926867" w:rsidRPr="00926867" w:rsidRDefault="00926867" w:rsidP="00926867">
      <w:pPr>
        <w:rPr>
          <w:rFonts w:cs="Times New Roman"/>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4"/>
        <w:gridCol w:w="5281"/>
        <w:gridCol w:w="1704"/>
        <w:gridCol w:w="1610"/>
        <w:gridCol w:w="1607"/>
        <w:gridCol w:w="1612"/>
      </w:tblGrid>
      <w:tr w:rsidR="0071402B" w:rsidRPr="00926867" w14:paraId="56208B09" w14:textId="77777777" w:rsidTr="0071402B">
        <w:trPr>
          <w:trHeight w:val="40"/>
        </w:trPr>
        <w:tc>
          <w:tcPr>
            <w:tcW w:w="765" w:type="pct"/>
            <w:shd w:val="clear" w:color="auto" w:fill="373737"/>
            <w:vAlign w:val="bottom"/>
            <w:hideMark/>
          </w:tcPr>
          <w:p w14:paraId="5DD72693" w14:textId="77777777" w:rsidR="0071402B" w:rsidRPr="00926867" w:rsidRDefault="0071402B" w:rsidP="00D9762A">
            <w:pPr>
              <w:ind w:firstLine="0"/>
              <w:jc w:val="left"/>
              <w:textAlignment w:val="baseline"/>
              <w:rPr>
                <w:rFonts w:eastAsia="Times New Roman" w:cs="Times New Roman"/>
                <w:szCs w:val="28"/>
                <w:lang w:eastAsia="lv-LV"/>
              </w:rPr>
            </w:pPr>
            <w:r w:rsidRPr="00926867">
              <w:rPr>
                <w:rFonts w:eastAsia="Times New Roman" w:cs="Times New Roman"/>
                <w:color w:val="FFFFFF"/>
                <w:szCs w:val="28"/>
                <w:lang w:eastAsia="lv-LV"/>
              </w:rPr>
              <w:t> </w:t>
            </w:r>
          </w:p>
        </w:tc>
        <w:tc>
          <w:tcPr>
            <w:tcW w:w="1893" w:type="pct"/>
            <w:shd w:val="clear" w:color="auto" w:fill="373737"/>
            <w:vAlign w:val="bottom"/>
            <w:hideMark/>
          </w:tcPr>
          <w:p w14:paraId="21EFCD11" w14:textId="77777777" w:rsidR="0071402B" w:rsidRPr="00926867" w:rsidRDefault="0071402B" w:rsidP="00D9762A">
            <w:pPr>
              <w:ind w:firstLine="0"/>
              <w:jc w:val="left"/>
              <w:textAlignment w:val="baseline"/>
              <w:rPr>
                <w:rFonts w:eastAsia="Times New Roman" w:cs="Times New Roman"/>
                <w:szCs w:val="28"/>
                <w:lang w:eastAsia="lv-LV"/>
              </w:rPr>
            </w:pPr>
            <w:r w:rsidRPr="00926867">
              <w:rPr>
                <w:rFonts w:eastAsia="Times New Roman" w:cs="Times New Roman"/>
                <w:color w:val="FFFFFF"/>
                <w:szCs w:val="28"/>
                <w:lang w:eastAsia="lv-LV"/>
              </w:rPr>
              <w:t> </w:t>
            </w:r>
          </w:p>
        </w:tc>
        <w:tc>
          <w:tcPr>
            <w:tcW w:w="2342" w:type="pct"/>
            <w:gridSpan w:val="4"/>
            <w:shd w:val="clear" w:color="auto" w:fill="343434"/>
          </w:tcPr>
          <w:p w14:paraId="156720CE" w14:textId="1CDD7E72" w:rsidR="0071402B" w:rsidRPr="00926867" w:rsidRDefault="0071402B" w:rsidP="00D9762A">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Scenāriji</w:t>
            </w:r>
          </w:p>
        </w:tc>
      </w:tr>
      <w:tr w:rsidR="0071402B" w:rsidRPr="00926867" w14:paraId="509F8DF4" w14:textId="77777777" w:rsidTr="0071402B">
        <w:trPr>
          <w:trHeight w:val="40"/>
        </w:trPr>
        <w:tc>
          <w:tcPr>
            <w:tcW w:w="765" w:type="pct"/>
            <w:shd w:val="clear" w:color="auto" w:fill="464646"/>
            <w:vAlign w:val="bottom"/>
            <w:hideMark/>
          </w:tcPr>
          <w:p w14:paraId="3982C883" w14:textId="77777777" w:rsidR="0071402B" w:rsidRPr="00926867" w:rsidRDefault="0071402B" w:rsidP="00D9762A">
            <w:pPr>
              <w:ind w:firstLine="0"/>
              <w:jc w:val="left"/>
              <w:textAlignment w:val="baseline"/>
              <w:rPr>
                <w:rFonts w:eastAsia="Times New Roman" w:cs="Times New Roman"/>
                <w:szCs w:val="28"/>
                <w:lang w:eastAsia="lv-LV"/>
              </w:rPr>
            </w:pPr>
            <w:r w:rsidRPr="00926867">
              <w:rPr>
                <w:rFonts w:eastAsia="Times New Roman" w:cs="Times New Roman"/>
                <w:color w:val="FFFFFF"/>
                <w:szCs w:val="28"/>
                <w:lang w:eastAsia="lv-LV"/>
              </w:rPr>
              <w:t> </w:t>
            </w:r>
          </w:p>
        </w:tc>
        <w:tc>
          <w:tcPr>
            <w:tcW w:w="1893" w:type="pct"/>
            <w:shd w:val="clear" w:color="auto" w:fill="464646"/>
            <w:vAlign w:val="bottom"/>
            <w:hideMark/>
          </w:tcPr>
          <w:p w14:paraId="6953272C" w14:textId="77777777" w:rsidR="0071402B" w:rsidRPr="00926867" w:rsidRDefault="0071402B" w:rsidP="00D9762A">
            <w:pPr>
              <w:ind w:firstLine="0"/>
              <w:jc w:val="left"/>
              <w:textAlignment w:val="baseline"/>
              <w:rPr>
                <w:rFonts w:eastAsia="Times New Roman" w:cs="Times New Roman"/>
                <w:szCs w:val="28"/>
                <w:lang w:eastAsia="lv-LV"/>
              </w:rPr>
            </w:pPr>
            <w:r w:rsidRPr="00926867">
              <w:rPr>
                <w:rFonts w:eastAsia="Times New Roman" w:cs="Times New Roman"/>
                <w:color w:val="FFFFFF"/>
                <w:szCs w:val="28"/>
                <w:lang w:eastAsia="lv-LV"/>
              </w:rPr>
              <w:t> </w:t>
            </w:r>
          </w:p>
        </w:tc>
        <w:tc>
          <w:tcPr>
            <w:tcW w:w="1188" w:type="pct"/>
            <w:gridSpan w:val="2"/>
            <w:shd w:val="clear" w:color="auto" w:fill="464646"/>
          </w:tcPr>
          <w:p w14:paraId="68E87EFB" w14:textId="547ACE92" w:rsidR="0071402B" w:rsidRPr="00926867" w:rsidRDefault="0071402B" w:rsidP="00D9762A">
            <w:pPr>
              <w:ind w:firstLine="0"/>
              <w:jc w:val="center"/>
              <w:textAlignment w:val="baseline"/>
              <w:rPr>
                <w:rFonts w:eastAsia="Times New Roman" w:cs="Times New Roman"/>
                <w:b/>
                <w:bCs/>
                <w:color w:val="FFFFFF"/>
                <w:szCs w:val="28"/>
                <w:lang w:eastAsia="lv-LV"/>
              </w:rPr>
            </w:pPr>
            <w:r>
              <w:rPr>
                <w:rFonts w:eastAsia="Times New Roman" w:cs="Times New Roman"/>
                <w:b/>
                <w:bCs/>
                <w:color w:val="FFFFFF"/>
                <w:szCs w:val="28"/>
                <w:lang w:eastAsia="lv-LV"/>
              </w:rPr>
              <w:t>1</w:t>
            </w:r>
            <w:r w:rsidRPr="00926867">
              <w:rPr>
                <w:rFonts w:eastAsia="Times New Roman" w:cs="Times New Roman"/>
                <w:b/>
                <w:bCs/>
                <w:color w:val="FFFFFF"/>
                <w:szCs w:val="28"/>
                <w:lang w:eastAsia="lv-LV"/>
              </w:rPr>
              <w:t>. Scenārijs bez pārejas posma</w:t>
            </w:r>
          </w:p>
        </w:tc>
        <w:tc>
          <w:tcPr>
            <w:tcW w:w="1154" w:type="pct"/>
            <w:gridSpan w:val="2"/>
            <w:shd w:val="clear" w:color="auto" w:fill="464646"/>
            <w:hideMark/>
          </w:tcPr>
          <w:p w14:paraId="3612BE2B" w14:textId="52B84D91" w:rsidR="0071402B" w:rsidRPr="00926867" w:rsidRDefault="0071402B" w:rsidP="00D9762A">
            <w:pPr>
              <w:ind w:firstLine="0"/>
              <w:jc w:val="center"/>
              <w:textAlignment w:val="baseline"/>
              <w:rPr>
                <w:rFonts w:eastAsia="Times New Roman" w:cs="Times New Roman"/>
                <w:szCs w:val="28"/>
                <w:lang w:eastAsia="lv-LV"/>
              </w:rPr>
            </w:pPr>
            <w:r>
              <w:rPr>
                <w:rFonts w:eastAsia="Times New Roman" w:cs="Times New Roman"/>
                <w:b/>
                <w:bCs/>
                <w:color w:val="FFFFFF"/>
                <w:szCs w:val="28"/>
                <w:lang w:eastAsia="lv-LV"/>
              </w:rPr>
              <w:t>2</w:t>
            </w:r>
            <w:r w:rsidRPr="00926867">
              <w:rPr>
                <w:rFonts w:eastAsia="Times New Roman" w:cs="Times New Roman"/>
                <w:b/>
                <w:bCs/>
                <w:color w:val="FFFFFF"/>
                <w:szCs w:val="28"/>
                <w:lang w:eastAsia="lv-LV"/>
              </w:rPr>
              <w:t>. Scenārijs ar pārejas posmu</w:t>
            </w:r>
          </w:p>
        </w:tc>
      </w:tr>
      <w:tr w:rsidR="0071402B" w:rsidRPr="00926867" w14:paraId="7C11B938" w14:textId="77777777" w:rsidTr="0071402B">
        <w:trPr>
          <w:trHeight w:val="367"/>
        </w:trPr>
        <w:tc>
          <w:tcPr>
            <w:tcW w:w="765" w:type="pct"/>
            <w:shd w:val="clear" w:color="auto" w:fill="D9D9D9"/>
            <w:vAlign w:val="bottom"/>
            <w:hideMark/>
          </w:tcPr>
          <w:p w14:paraId="14159B2A" w14:textId="2DA6B7B5"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000000"/>
                <w:szCs w:val="28"/>
                <w:lang w:eastAsia="lv-LV"/>
              </w:rPr>
              <w:t>Scenāriju dimensija</w:t>
            </w:r>
          </w:p>
        </w:tc>
        <w:tc>
          <w:tcPr>
            <w:tcW w:w="1893" w:type="pct"/>
            <w:shd w:val="clear" w:color="auto" w:fill="D9D9D9"/>
            <w:vAlign w:val="bottom"/>
            <w:hideMark/>
          </w:tcPr>
          <w:p w14:paraId="1BEE65B7" w14:textId="04815512"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000000"/>
                <w:szCs w:val="28"/>
                <w:lang w:eastAsia="lv-LV"/>
              </w:rPr>
              <w:t>Riska aprakst</w:t>
            </w:r>
            <w:r>
              <w:rPr>
                <w:rFonts w:eastAsia="Times New Roman" w:cs="Times New Roman"/>
                <w:b/>
                <w:bCs/>
                <w:color w:val="000000"/>
                <w:szCs w:val="28"/>
                <w:lang w:eastAsia="lv-LV"/>
              </w:rPr>
              <w:t>s</w:t>
            </w:r>
          </w:p>
        </w:tc>
        <w:tc>
          <w:tcPr>
            <w:tcW w:w="611" w:type="pct"/>
            <w:shd w:val="clear" w:color="auto" w:fill="D9D9D9"/>
            <w:vAlign w:val="center"/>
          </w:tcPr>
          <w:p w14:paraId="4642D985" w14:textId="66356954"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P</w:t>
            </w:r>
          </w:p>
        </w:tc>
        <w:tc>
          <w:tcPr>
            <w:tcW w:w="577" w:type="pct"/>
            <w:shd w:val="clear" w:color="auto" w:fill="D9D9D9"/>
            <w:vAlign w:val="center"/>
          </w:tcPr>
          <w:p w14:paraId="016CAC09" w14:textId="2A16B174"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I</w:t>
            </w:r>
          </w:p>
        </w:tc>
        <w:tc>
          <w:tcPr>
            <w:tcW w:w="576" w:type="pct"/>
            <w:shd w:val="clear" w:color="auto" w:fill="D9D9D9"/>
            <w:vAlign w:val="center"/>
            <w:hideMark/>
          </w:tcPr>
          <w:p w14:paraId="23C0CD96" w14:textId="3A5C4916"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P</w:t>
            </w:r>
          </w:p>
        </w:tc>
        <w:tc>
          <w:tcPr>
            <w:tcW w:w="578" w:type="pct"/>
            <w:shd w:val="clear" w:color="auto" w:fill="D9D9D9"/>
            <w:vAlign w:val="center"/>
            <w:hideMark/>
          </w:tcPr>
          <w:p w14:paraId="369BBE7F" w14:textId="6042573E"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I</w:t>
            </w:r>
          </w:p>
        </w:tc>
      </w:tr>
      <w:tr w:rsidR="0071402B" w:rsidRPr="00926867" w14:paraId="6A918488" w14:textId="77777777" w:rsidTr="0071402B">
        <w:trPr>
          <w:trHeight w:val="503"/>
        </w:trPr>
        <w:tc>
          <w:tcPr>
            <w:tcW w:w="765" w:type="pct"/>
            <w:vMerge w:val="restart"/>
            <w:shd w:val="clear" w:color="auto" w:fill="auto"/>
            <w:hideMark/>
          </w:tcPr>
          <w:p w14:paraId="4EFB86F7" w14:textId="0FEF470F"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000000"/>
                <w:szCs w:val="28"/>
                <w:lang w:eastAsia="lv-LV"/>
              </w:rPr>
              <w:lastRenderedPageBreak/>
              <w:t>Organizācija un pārvaldīb</w:t>
            </w:r>
            <w:r>
              <w:rPr>
                <w:rFonts w:eastAsia="Times New Roman" w:cs="Times New Roman"/>
                <w:b/>
                <w:bCs/>
                <w:color w:val="000000"/>
                <w:szCs w:val="28"/>
                <w:lang w:eastAsia="lv-LV"/>
              </w:rPr>
              <w:t>a</w:t>
            </w:r>
          </w:p>
        </w:tc>
        <w:tc>
          <w:tcPr>
            <w:tcW w:w="1893" w:type="pct"/>
            <w:shd w:val="clear" w:color="auto" w:fill="auto"/>
            <w:vAlign w:val="center"/>
            <w:hideMark/>
          </w:tcPr>
          <w:p w14:paraId="227581AE" w14:textId="2C78A87F"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Pretestība pārmaiņām no resoru (iestāžu) puses, ieinteresētās puses var neatbalstīt jauno IS ieviešanu un procesu izmaiņas</w:t>
            </w:r>
          </w:p>
        </w:tc>
        <w:tc>
          <w:tcPr>
            <w:tcW w:w="611" w:type="pct"/>
            <w:shd w:val="clear" w:color="auto" w:fill="FFB600"/>
            <w:vAlign w:val="center"/>
          </w:tcPr>
          <w:p w14:paraId="3F00DD58" w14:textId="43A2853C"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7" w:type="pct"/>
            <w:shd w:val="clear" w:color="auto" w:fill="FFB600"/>
            <w:vAlign w:val="center"/>
          </w:tcPr>
          <w:p w14:paraId="30978D5D" w14:textId="4CDE1D52"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6" w:type="pct"/>
            <w:shd w:val="clear" w:color="auto" w:fill="175C2C"/>
            <w:vAlign w:val="center"/>
            <w:hideMark/>
          </w:tcPr>
          <w:p w14:paraId="10FCC2C9" w14:textId="41107CFB"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FFB600"/>
            <w:vAlign w:val="center"/>
            <w:hideMark/>
          </w:tcPr>
          <w:p w14:paraId="4BC952F0" w14:textId="6B286700"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r>
      <w:tr w:rsidR="0071402B" w:rsidRPr="00926867" w14:paraId="42F256A3" w14:textId="77777777" w:rsidTr="0071402B">
        <w:trPr>
          <w:trHeight w:val="503"/>
        </w:trPr>
        <w:tc>
          <w:tcPr>
            <w:tcW w:w="765" w:type="pct"/>
            <w:vMerge/>
            <w:shd w:val="clear" w:color="auto" w:fill="auto"/>
            <w:vAlign w:val="center"/>
            <w:hideMark/>
          </w:tcPr>
          <w:p w14:paraId="6B963DEE"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vAlign w:val="center"/>
            <w:hideMark/>
          </w:tcPr>
          <w:p w14:paraId="7DD2BC35" w14:textId="47F566E1"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Potenciālo VPC darbinieku (Valsts kases, Valsts kancelejas un iestāžu) nespēja pielāgoties jaunajai tehnoloģiskajai ekosistēmai</w:t>
            </w:r>
          </w:p>
        </w:tc>
        <w:tc>
          <w:tcPr>
            <w:tcW w:w="611" w:type="pct"/>
            <w:shd w:val="clear" w:color="auto" w:fill="FFB600"/>
            <w:vAlign w:val="center"/>
          </w:tcPr>
          <w:p w14:paraId="4B8086E4" w14:textId="0017BA6B"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7" w:type="pct"/>
            <w:shd w:val="clear" w:color="auto" w:fill="DB536A"/>
            <w:vAlign w:val="center"/>
          </w:tcPr>
          <w:p w14:paraId="2BACBBB6" w14:textId="4820EF43"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FFFFFF"/>
                <w:szCs w:val="28"/>
                <w:lang w:eastAsia="lv-LV"/>
              </w:rPr>
              <w:t>3</w:t>
            </w:r>
          </w:p>
        </w:tc>
        <w:tc>
          <w:tcPr>
            <w:tcW w:w="576" w:type="pct"/>
            <w:shd w:val="clear" w:color="auto" w:fill="175C2C"/>
            <w:vAlign w:val="center"/>
            <w:hideMark/>
          </w:tcPr>
          <w:p w14:paraId="188B3B10" w14:textId="41170878"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DB536A"/>
            <w:vAlign w:val="center"/>
            <w:hideMark/>
          </w:tcPr>
          <w:p w14:paraId="30658764" w14:textId="5325C5F7"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3</w:t>
            </w:r>
          </w:p>
        </w:tc>
      </w:tr>
      <w:tr w:rsidR="0071402B" w:rsidRPr="00926867" w14:paraId="083DA815" w14:textId="77777777" w:rsidTr="0071402B">
        <w:trPr>
          <w:trHeight w:val="503"/>
        </w:trPr>
        <w:tc>
          <w:tcPr>
            <w:tcW w:w="765" w:type="pct"/>
            <w:vMerge/>
            <w:shd w:val="clear" w:color="auto" w:fill="auto"/>
            <w:vAlign w:val="center"/>
            <w:hideMark/>
          </w:tcPr>
          <w:p w14:paraId="65F2759E"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vAlign w:val="center"/>
            <w:hideMark/>
          </w:tcPr>
          <w:p w14:paraId="21971667" w14:textId="41753169"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Produktivitātes un komunikācijas pasliktināšanās VPC ieviešanas sākumā stadijā</w:t>
            </w:r>
          </w:p>
        </w:tc>
        <w:tc>
          <w:tcPr>
            <w:tcW w:w="611" w:type="pct"/>
            <w:shd w:val="clear" w:color="auto" w:fill="FFB600"/>
            <w:vAlign w:val="center"/>
          </w:tcPr>
          <w:p w14:paraId="1DF17608" w14:textId="1699102C"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7" w:type="pct"/>
            <w:shd w:val="clear" w:color="auto" w:fill="175C2C"/>
            <w:vAlign w:val="center"/>
          </w:tcPr>
          <w:p w14:paraId="40CDB88B" w14:textId="090E15B2"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FFFFFF"/>
                <w:szCs w:val="28"/>
                <w:lang w:eastAsia="lv-LV"/>
              </w:rPr>
              <w:t>1</w:t>
            </w:r>
          </w:p>
        </w:tc>
        <w:tc>
          <w:tcPr>
            <w:tcW w:w="576" w:type="pct"/>
            <w:shd w:val="clear" w:color="auto" w:fill="175C2C"/>
            <w:vAlign w:val="center"/>
            <w:hideMark/>
          </w:tcPr>
          <w:p w14:paraId="3C432564" w14:textId="1CA9FFF9"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175C2C"/>
            <w:vAlign w:val="center"/>
            <w:hideMark/>
          </w:tcPr>
          <w:p w14:paraId="76FE3B1A" w14:textId="35212218"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r>
      <w:tr w:rsidR="0071402B" w:rsidRPr="00926867" w14:paraId="603A1F9C" w14:textId="77777777" w:rsidTr="0071402B">
        <w:trPr>
          <w:trHeight w:val="503"/>
        </w:trPr>
        <w:tc>
          <w:tcPr>
            <w:tcW w:w="765" w:type="pct"/>
            <w:vMerge/>
            <w:shd w:val="clear" w:color="auto" w:fill="auto"/>
            <w:vAlign w:val="center"/>
            <w:hideMark/>
          </w:tcPr>
          <w:p w14:paraId="4065E9F2"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vAlign w:val="center"/>
            <w:hideMark/>
          </w:tcPr>
          <w:p w14:paraId="20CCCB39" w14:textId="40275F06"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Cilvēkresursu trūkums VPC izveides organizatoriskā modeļa 1. fāzē (VPC kā Valsts kases un Valsts kancelejas struktūrvienība)</w:t>
            </w:r>
          </w:p>
        </w:tc>
        <w:tc>
          <w:tcPr>
            <w:tcW w:w="611" w:type="pct"/>
            <w:shd w:val="clear" w:color="auto" w:fill="FFB600"/>
            <w:vAlign w:val="center"/>
          </w:tcPr>
          <w:p w14:paraId="5391CC26" w14:textId="7C62F97E"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7" w:type="pct"/>
            <w:shd w:val="clear" w:color="auto" w:fill="FFB600"/>
            <w:vAlign w:val="center"/>
          </w:tcPr>
          <w:p w14:paraId="7D7F45D4" w14:textId="7C0A60F0"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6" w:type="pct"/>
            <w:shd w:val="clear" w:color="auto" w:fill="175C2C"/>
            <w:vAlign w:val="center"/>
            <w:hideMark/>
          </w:tcPr>
          <w:p w14:paraId="6B9D092B" w14:textId="2F2D721B"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FFB600"/>
            <w:vAlign w:val="center"/>
            <w:hideMark/>
          </w:tcPr>
          <w:p w14:paraId="0275B10F" w14:textId="6E5B06CF"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r>
      <w:tr w:rsidR="0071402B" w:rsidRPr="00926867" w14:paraId="1BDF2F2A" w14:textId="77777777" w:rsidTr="0071402B">
        <w:trPr>
          <w:trHeight w:val="367"/>
        </w:trPr>
        <w:tc>
          <w:tcPr>
            <w:tcW w:w="2658" w:type="pct"/>
            <w:gridSpan w:val="2"/>
            <w:shd w:val="clear" w:color="auto" w:fill="808080"/>
            <w:vAlign w:val="center"/>
            <w:hideMark/>
          </w:tcPr>
          <w:p w14:paraId="30DB8B39" w14:textId="7FC6B124"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FFFFFF"/>
                <w:szCs w:val="28"/>
                <w:lang w:eastAsia="lv-LV"/>
              </w:rPr>
              <w:t>Summārais risku novērtējums scenāriju dimensija</w:t>
            </w:r>
            <w:r>
              <w:rPr>
                <w:rFonts w:eastAsia="Times New Roman" w:cs="Times New Roman"/>
                <w:color w:val="FFFFFF"/>
                <w:szCs w:val="28"/>
                <w:lang w:eastAsia="lv-LV"/>
              </w:rPr>
              <w:t>i</w:t>
            </w:r>
          </w:p>
          <w:p w14:paraId="7178E498" w14:textId="139B5491"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Organizācija un pārvaldība</w:t>
            </w:r>
          </w:p>
        </w:tc>
        <w:tc>
          <w:tcPr>
            <w:tcW w:w="1188" w:type="pct"/>
            <w:gridSpan w:val="2"/>
            <w:shd w:val="clear" w:color="auto" w:fill="808080"/>
            <w:vAlign w:val="center"/>
          </w:tcPr>
          <w:p w14:paraId="1969749C" w14:textId="44870D5E" w:rsidR="0071402B" w:rsidRPr="00926867" w:rsidRDefault="0071402B" w:rsidP="0071402B">
            <w:pPr>
              <w:ind w:firstLine="0"/>
              <w:jc w:val="center"/>
              <w:textAlignment w:val="baseline"/>
              <w:rPr>
                <w:rFonts w:eastAsia="Times New Roman" w:cs="Times New Roman"/>
                <w:color w:val="FFFFFF"/>
                <w:szCs w:val="28"/>
                <w:lang w:eastAsia="lv-LV"/>
              </w:rPr>
            </w:pPr>
            <w:r>
              <w:rPr>
                <w:rFonts w:eastAsia="Times New Roman" w:cs="Times New Roman"/>
                <w:color w:val="FFFFFF"/>
                <w:szCs w:val="28"/>
                <w:lang w:eastAsia="lv-LV"/>
              </w:rPr>
              <w:t>16</w:t>
            </w:r>
          </w:p>
        </w:tc>
        <w:tc>
          <w:tcPr>
            <w:tcW w:w="1154" w:type="pct"/>
            <w:gridSpan w:val="2"/>
            <w:shd w:val="clear" w:color="auto" w:fill="808080"/>
            <w:vAlign w:val="center"/>
            <w:hideMark/>
          </w:tcPr>
          <w:p w14:paraId="45E681B8" w14:textId="16A6D5EC"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8</w:t>
            </w:r>
          </w:p>
        </w:tc>
      </w:tr>
      <w:tr w:rsidR="0071402B" w:rsidRPr="00926867" w14:paraId="3DB526FC" w14:textId="77777777" w:rsidTr="0071402B">
        <w:trPr>
          <w:trHeight w:val="503"/>
        </w:trPr>
        <w:tc>
          <w:tcPr>
            <w:tcW w:w="765" w:type="pct"/>
            <w:vMerge w:val="restart"/>
            <w:shd w:val="clear" w:color="auto" w:fill="auto"/>
            <w:hideMark/>
          </w:tcPr>
          <w:p w14:paraId="5C21164E" w14:textId="0F6FE5B9"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000000"/>
                <w:szCs w:val="28"/>
                <w:lang w:eastAsia="lv-LV"/>
              </w:rPr>
              <w:t>Procesi un dati</w:t>
            </w:r>
          </w:p>
        </w:tc>
        <w:tc>
          <w:tcPr>
            <w:tcW w:w="1893" w:type="pct"/>
            <w:shd w:val="clear" w:color="auto" w:fill="auto"/>
            <w:hideMark/>
          </w:tcPr>
          <w:p w14:paraId="7C618314" w14:textId="4D355F71"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Apgrūtināta procesu nepārtrauktības nodrošināšana</w:t>
            </w:r>
          </w:p>
        </w:tc>
        <w:tc>
          <w:tcPr>
            <w:tcW w:w="611" w:type="pct"/>
            <w:shd w:val="clear" w:color="auto" w:fill="FFB600"/>
            <w:vAlign w:val="center"/>
          </w:tcPr>
          <w:p w14:paraId="7081D7FA" w14:textId="51D0CEDF"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szCs w:val="28"/>
                <w:lang w:eastAsia="lv-LV"/>
              </w:rPr>
              <w:t>2</w:t>
            </w:r>
          </w:p>
        </w:tc>
        <w:tc>
          <w:tcPr>
            <w:tcW w:w="577" w:type="pct"/>
            <w:shd w:val="clear" w:color="auto" w:fill="FFB600"/>
            <w:vAlign w:val="center"/>
          </w:tcPr>
          <w:p w14:paraId="300853C6" w14:textId="529D26FD"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szCs w:val="28"/>
                <w:lang w:eastAsia="lv-LV"/>
              </w:rPr>
              <w:t>2</w:t>
            </w:r>
          </w:p>
        </w:tc>
        <w:tc>
          <w:tcPr>
            <w:tcW w:w="576" w:type="pct"/>
            <w:shd w:val="clear" w:color="auto" w:fill="175C2C"/>
            <w:vAlign w:val="center"/>
            <w:hideMark/>
          </w:tcPr>
          <w:p w14:paraId="43EE80D0" w14:textId="7DAB4F26"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FFB600"/>
            <w:vAlign w:val="center"/>
            <w:hideMark/>
          </w:tcPr>
          <w:p w14:paraId="2FD090CB" w14:textId="44CAE356"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szCs w:val="28"/>
                <w:lang w:eastAsia="lv-LV"/>
              </w:rPr>
              <w:t>2</w:t>
            </w:r>
          </w:p>
        </w:tc>
      </w:tr>
      <w:tr w:rsidR="0071402B" w:rsidRPr="00926867" w14:paraId="05647C0A" w14:textId="77777777" w:rsidTr="0071402B">
        <w:trPr>
          <w:trHeight w:val="503"/>
        </w:trPr>
        <w:tc>
          <w:tcPr>
            <w:tcW w:w="765" w:type="pct"/>
            <w:vMerge/>
            <w:shd w:val="clear" w:color="auto" w:fill="auto"/>
            <w:vAlign w:val="center"/>
            <w:hideMark/>
          </w:tcPr>
          <w:p w14:paraId="69A56B89"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hideMark/>
          </w:tcPr>
          <w:p w14:paraId="0A1B51D8" w14:textId="18FD6C6D"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Procesu sarežģītības pieaugums VPC izveides laikā</w:t>
            </w:r>
          </w:p>
        </w:tc>
        <w:tc>
          <w:tcPr>
            <w:tcW w:w="611" w:type="pct"/>
            <w:shd w:val="clear" w:color="auto" w:fill="FFB600"/>
            <w:vAlign w:val="center"/>
          </w:tcPr>
          <w:p w14:paraId="13105512" w14:textId="71ED99EA"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szCs w:val="28"/>
                <w:lang w:eastAsia="lv-LV"/>
              </w:rPr>
              <w:t>2</w:t>
            </w:r>
          </w:p>
        </w:tc>
        <w:tc>
          <w:tcPr>
            <w:tcW w:w="577" w:type="pct"/>
            <w:shd w:val="clear" w:color="auto" w:fill="FFB600"/>
            <w:vAlign w:val="center"/>
          </w:tcPr>
          <w:p w14:paraId="123C1277" w14:textId="43369653"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szCs w:val="28"/>
                <w:lang w:eastAsia="lv-LV"/>
              </w:rPr>
              <w:t>2</w:t>
            </w:r>
          </w:p>
        </w:tc>
        <w:tc>
          <w:tcPr>
            <w:tcW w:w="576" w:type="pct"/>
            <w:shd w:val="clear" w:color="auto" w:fill="175C2C"/>
            <w:vAlign w:val="center"/>
            <w:hideMark/>
          </w:tcPr>
          <w:p w14:paraId="551F9499" w14:textId="4A82AD38"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FFB600"/>
            <w:vAlign w:val="center"/>
            <w:hideMark/>
          </w:tcPr>
          <w:p w14:paraId="37949636" w14:textId="45F78C37"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szCs w:val="28"/>
                <w:lang w:eastAsia="lv-LV"/>
              </w:rPr>
              <w:t>2</w:t>
            </w:r>
          </w:p>
        </w:tc>
      </w:tr>
      <w:tr w:rsidR="0071402B" w:rsidRPr="00926867" w14:paraId="688005B8" w14:textId="77777777" w:rsidTr="0071402B">
        <w:trPr>
          <w:trHeight w:val="503"/>
        </w:trPr>
        <w:tc>
          <w:tcPr>
            <w:tcW w:w="765" w:type="pct"/>
            <w:vMerge/>
            <w:shd w:val="clear" w:color="auto" w:fill="auto"/>
            <w:vAlign w:val="center"/>
            <w:hideMark/>
          </w:tcPr>
          <w:p w14:paraId="7AF73630"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hideMark/>
          </w:tcPr>
          <w:p w14:paraId="78E6D63B" w14:textId="00F6D95D"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Ilgstoša procesu standartizācija un harmonizācija</w:t>
            </w:r>
          </w:p>
        </w:tc>
        <w:tc>
          <w:tcPr>
            <w:tcW w:w="611" w:type="pct"/>
            <w:shd w:val="clear" w:color="auto" w:fill="FFB600"/>
            <w:vAlign w:val="center"/>
          </w:tcPr>
          <w:p w14:paraId="2AC1D19A" w14:textId="2031D2C9"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2</w:t>
            </w:r>
          </w:p>
        </w:tc>
        <w:tc>
          <w:tcPr>
            <w:tcW w:w="577" w:type="pct"/>
            <w:shd w:val="clear" w:color="auto" w:fill="175C2C"/>
            <w:vAlign w:val="center"/>
          </w:tcPr>
          <w:p w14:paraId="17DD64AB" w14:textId="32701A53"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FFFFFF"/>
                <w:szCs w:val="28"/>
                <w:lang w:eastAsia="lv-LV"/>
              </w:rPr>
              <w:t>1</w:t>
            </w:r>
          </w:p>
        </w:tc>
        <w:tc>
          <w:tcPr>
            <w:tcW w:w="576" w:type="pct"/>
            <w:shd w:val="clear" w:color="auto" w:fill="FFB600"/>
            <w:vAlign w:val="center"/>
            <w:hideMark/>
          </w:tcPr>
          <w:p w14:paraId="4AB58CF2" w14:textId="259D1FE5"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c>
          <w:tcPr>
            <w:tcW w:w="578" w:type="pct"/>
            <w:shd w:val="clear" w:color="auto" w:fill="175C2C"/>
            <w:vAlign w:val="center"/>
            <w:hideMark/>
          </w:tcPr>
          <w:p w14:paraId="31ECEEF7" w14:textId="55CA1E41"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r>
      <w:tr w:rsidR="0071402B" w:rsidRPr="00926867" w14:paraId="3B0A0174" w14:textId="77777777" w:rsidTr="0071402B">
        <w:trPr>
          <w:trHeight w:val="503"/>
        </w:trPr>
        <w:tc>
          <w:tcPr>
            <w:tcW w:w="765" w:type="pct"/>
            <w:vMerge/>
            <w:shd w:val="clear" w:color="auto" w:fill="auto"/>
            <w:vAlign w:val="center"/>
            <w:hideMark/>
          </w:tcPr>
          <w:p w14:paraId="12685E34"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hideMark/>
          </w:tcPr>
          <w:p w14:paraId="48F2BC1E" w14:textId="02653D8C"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Procesu (pakalpojumu) kvalitātes kritums, ja netiek nodrošināts pārejas periods, kurā stabilizēt IS darbību</w:t>
            </w:r>
          </w:p>
        </w:tc>
        <w:tc>
          <w:tcPr>
            <w:tcW w:w="611" w:type="pct"/>
            <w:shd w:val="clear" w:color="auto" w:fill="FFB600"/>
            <w:vAlign w:val="center"/>
          </w:tcPr>
          <w:p w14:paraId="607395A5" w14:textId="11AEA990"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7" w:type="pct"/>
            <w:shd w:val="clear" w:color="auto" w:fill="FFB600"/>
            <w:vAlign w:val="center"/>
          </w:tcPr>
          <w:p w14:paraId="748224D2" w14:textId="74ABB0C2"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6" w:type="pct"/>
            <w:shd w:val="clear" w:color="auto" w:fill="175C2C"/>
            <w:vAlign w:val="center"/>
            <w:hideMark/>
          </w:tcPr>
          <w:p w14:paraId="2327B2D3" w14:textId="236BAABF"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FFB600"/>
            <w:vAlign w:val="center"/>
            <w:hideMark/>
          </w:tcPr>
          <w:p w14:paraId="45042005" w14:textId="227DF91A"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r>
      <w:tr w:rsidR="0071402B" w:rsidRPr="00926867" w14:paraId="2B1BE12A" w14:textId="77777777" w:rsidTr="0071402B">
        <w:trPr>
          <w:trHeight w:val="503"/>
        </w:trPr>
        <w:tc>
          <w:tcPr>
            <w:tcW w:w="765" w:type="pct"/>
            <w:vMerge/>
            <w:shd w:val="clear" w:color="auto" w:fill="auto"/>
            <w:vAlign w:val="center"/>
            <w:hideMark/>
          </w:tcPr>
          <w:p w14:paraId="09E69948"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hideMark/>
          </w:tcPr>
          <w:p w14:paraId="6E932656" w14:textId="6125CE39"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Apgrūtināta jaunu procesu plūsma, kas piemēroti jaunajai IS, kamēr tiek izmantota esošā IS</w:t>
            </w:r>
          </w:p>
        </w:tc>
        <w:tc>
          <w:tcPr>
            <w:tcW w:w="611" w:type="pct"/>
            <w:shd w:val="clear" w:color="auto" w:fill="175C2C"/>
            <w:vAlign w:val="center"/>
          </w:tcPr>
          <w:p w14:paraId="483019A3" w14:textId="282BA05D"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FFFFFF"/>
                <w:szCs w:val="28"/>
                <w:lang w:eastAsia="lv-LV"/>
              </w:rPr>
              <w:t>1</w:t>
            </w:r>
          </w:p>
        </w:tc>
        <w:tc>
          <w:tcPr>
            <w:tcW w:w="577" w:type="pct"/>
            <w:shd w:val="clear" w:color="auto" w:fill="FFB600"/>
            <w:vAlign w:val="center"/>
          </w:tcPr>
          <w:p w14:paraId="7BD7322D" w14:textId="2CB3D745"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2</w:t>
            </w:r>
          </w:p>
        </w:tc>
        <w:tc>
          <w:tcPr>
            <w:tcW w:w="576" w:type="pct"/>
            <w:shd w:val="clear" w:color="auto" w:fill="FFB600"/>
            <w:vAlign w:val="center"/>
            <w:hideMark/>
          </w:tcPr>
          <w:p w14:paraId="1E32A083" w14:textId="3FCB7869"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c>
          <w:tcPr>
            <w:tcW w:w="578" w:type="pct"/>
            <w:shd w:val="clear" w:color="auto" w:fill="FFB600"/>
            <w:vAlign w:val="center"/>
            <w:hideMark/>
          </w:tcPr>
          <w:p w14:paraId="17449164" w14:textId="6587B6D5"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r>
      <w:tr w:rsidR="0071402B" w:rsidRPr="00926867" w14:paraId="49A8C5A3" w14:textId="77777777" w:rsidTr="0071402B">
        <w:trPr>
          <w:trHeight w:val="503"/>
        </w:trPr>
        <w:tc>
          <w:tcPr>
            <w:tcW w:w="765" w:type="pct"/>
            <w:vMerge/>
            <w:shd w:val="clear" w:color="auto" w:fill="auto"/>
            <w:vAlign w:val="center"/>
            <w:hideMark/>
          </w:tcPr>
          <w:p w14:paraId="6799C59F"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hideMark/>
          </w:tcPr>
          <w:p w14:paraId="113F5BE7" w14:textId="2865B6E2"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VPC klienti nav motivēti nodrošināt kvalitatīvus datus, uzlabot savus iekšējos procesus un sadarbību ar VPC</w:t>
            </w:r>
          </w:p>
        </w:tc>
        <w:tc>
          <w:tcPr>
            <w:tcW w:w="611" w:type="pct"/>
            <w:shd w:val="clear" w:color="auto" w:fill="FFB600"/>
            <w:vAlign w:val="center"/>
          </w:tcPr>
          <w:p w14:paraId="563723F3" w14:textId="0A56307C"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000000"/>
                <w:szCs w:val="28"/>
                <w:lang w:eastAsia="lv-LV"/>
              </w:rPr>
              <w:t>2</w:t>
            </w:r>
          </w:p>
        </w:tc>
        <w:tc>
          <w:tcPr>
            <w:tcW w:w="577" w:type="pct"/>
            <w:shd w:val="clear" w:color="auto" w:fill="DB536A"/>
            <w:vAlign w:val="center"/>
          </w:tcPr>
          <w:p w14:paraId="4925DDC3" w14:textId="278EC44A" w:rsidR="0071402B" w:rsidRPr="00926867" w:rsidRDefault="0071402B" w:rsidP="0071402B">
            <w:pPr>
              <w:ind w:firstLine="0"/>
              <w:jc w:val="center"/>
              <w:textAlignment w:val="baseline"/>
              <w:rPr>
                <w:rFonts w:eastAsia="Times New Roman" w:cs="Times New Roman"/>
                <w:color w:val="000000"/>
                <w:szCs w:val="28"/>
                <w:lang w:eastAsia="lv-LV"/>
              </w:rPr>
            </w:pPr>
            <w:r w:rsidRPr="00926867">
              <w:rPr>
                <w:rFonts w:eastAsia="Times New Roman" w:cs="Times New Roman"/>
                <w:color w:val="FFFFFF"/>
                <w:szCs w:val="28"/>
                <w:lang w:eastAsia="lv-LV"/>
              </w:rPr>
              <w:t>3</w:t>
            </w:r>
          </w:p>
        </w:tc>
        <w:tc>
          <w:tcPr>
            <w:tcW w:w="576" w:type="pct"/>
            <w:shd w:val="clear" w:color="auto" w:fill="FFB600"/>
            <w:vAlign w:val="center"/>
            <w:hideMark/>
          </w:tcPr>
          <w:p w14:paraId="46B5590D" w14:textId="09ACE6FB"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c>
          <w:tcPr>
            <w:tcW w:w="578" w:type="pct"/>
            <w:shd w:val="clear" w:color="auto" w:fill="DB536A"/>
            <w:vAlign w:val="center"/>
            <w:hideMark/>
          </w:tcPr>
          <w:p w14:paraId="3626210A" w14:textId="024D2B6D"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3</w:t>
            </w:r>
          </w:p>
        </w:tc>
      </w:tr>
      <w:tr w:rsidR="0071402B" w:rsidRPr="00926867" w14:paraId="5467FF86" w14:textId="77777777" w:rsidTr="0071402B">
        <w:trPr>
          <w:trHeight w:val="367"/>
        </w:trPr>
        <w:tc>
          <w:tcPr>
            <w:tcW w:w="2658" w:type="pct"/>
            <w:gridSpan w:val="2"/>
            <w:shd w:val="clear" w:color="auto" w:fill="808080"/>
            <w:vAlign w:val="center"/>
            <w:hideMark/>
          </w:tcPr>
          <w:p w14:paraId="6AB2CACA" w14:textId="679D8F4F"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FFFFFF"/>
                <w:szCs w:val="28"/>
                <w:lang w:eastAsia="lv-LV"/>
              </w:rPr>
              <w:t>Summārais risku novērtējums scenāriju dimensija</w:t>
            </w:r>
            <w:r>
              <w:rPr>
                <w:rFonts w:eastAsia="Times New Roman" w:cs="Times New Roman"/>
                <w:color w:val="FFFFFF"/>
                <w:szCs w:val="28"/>
                <w:lang w:eastAsia="lv-LV"/>
              </w:rPr>
              <w:t>i</w:t>
            </w:r>
          </w:p>
          <w:p w14:paraId="681A99A5" w14:textId="1FC36EF7"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Procesi un dati</w:t>
            </w:r>
          </w:p>
        </w:tc>
        <w:tc>
          <w:tcPr>
            <w:tcW w:w="1188" w:type="pct"/>
            <w:gridSpan w:val="2"/>
            <w:shd w:val="clear" w:color="auto" w:fill="808080"/>
            <w:vAlign w:val="center"/>
          </w:tcPr>
          <w:p w14:paraId="7BBD2DE0" w14:textId="43DFCB8E" w:rsidR="0071402B" w:rsidRPr="00926867" w:rsidRDefault="0071402B" w:rsidP="0071402B">
            <w:pPr>
              <w:ind w:firstLine="0"/>
              <w:jc w:val="center"/>
              <w:textAlignment w:val="baseline"/>
              <w:rPr>
                <w:rFonts w:eastAsia="Times New Roman" w:cs="Times New Roman"/>
                <w:color w:val="FFFFFF"/>
                <w:szCs w:val="28"/>
                <w:lang w:eastAsia="lv-LV"/>
              </w:rPr>
            </w:pPr>
            <w:r>
              <w:rPr>
                <w:rFonts w:eastAsia="Times New Roman" w:cs="Times New Roman"/>
                <w:color w:val="FFFFFF"/>
                <w:szCs w:val="28"/>
                <w:lang w:eastAsia="lv-LV"/>
              </w:rPr>
              <w:t>22</w:t>
            </w:r>
          </w:p>
        </w:tc>
        <w:tc>
          <w:tcPr>
            <w:tcW w:w="1154" w:type="pct"/>
            <w:gridSpan w:val="2"/>
            <w:shd w:val="clear" w:color="auto" w:fill="808080"/>
            <w:vAlign w:val="center"/>
            <w:hideMark/>
          </w:tcPr>
          <w:p w14:paraId="5F854F38" w14:textId="4CB94C9E"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18</w:t>
            </w:r>
          </w:p>
        </w:tc>
      </w:tr>
      <w:tr w:rsidR="0071402B" w:rsidRPr="00926867" w14:paraId="3C4CE118" w14:textId="77777777" w:rsidTr="0071402B">
        <w:trPr>
          <w:trHeight w:val="503"/>
        </w:trPr>
        <w:tc>
          <w:tcPr>
            <w:tcW w:w="765" w:type="pct"/>
            <w:vMerge w:val="restart"/>
            <w:shd w:val="clear" w:color="auto" w:fill="auto"/>
            <w:hideMark/>
          </w:tcPr>
          <w:p w14:paraId="34C2A65A" w14:textId="77777777"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000000"/>
                <w:szCs w:val="28"/>
                <w:lang w:eastAsia="lv-LV"/>
              </w:rPr>
              <w:t>Tehnoloģijas </w:t>
            </w:r>
            <w:r w:rsidRPr="00926867">
              <w:rPr>
                <w:rFonts w:eastAsia="Times New Roman" w:cs="Times New Roman"/>
                <w:color w:val="000000"/>
                <w:szCs w:val="28"/>
                <w:lang w:eastAsia="lv-LV"/>
              </w:rPr>
              <w:t> </w:t>
            </w:r>
          </w:p>
          <w:p w14:paraId="2A74890A" w14:textId="74E850C7"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000000"/>
                <w:szCs w:val="28"/>
                <w:lang w:eastAsia="lv-LV"/>
              </w:rPr>
              <w:t>(IS risinājumi)</w:t>
            </w:r>
          </w:p>
        </w:tc>
        <w:tc>
          <w:tcPr>
            <w:tcW w:w="1893" w:type="pct"/>
            <w:shd w:val="clear" w:color="auto" w:fill="auto"/>
            <w:hideMark/>
          </w:tcPr>
          <w:p w14:paraId="53B9FCE7" w14:textId="12F6C3D5"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Neefektīvi un neoptimāli tehnoloģiskie risinājumi, kas var traucēt procesu un datu pārvaldību</w:t>
            </w:r>
          </w:p>
        </w:tc>
        <w:tc>
          <w:tcPr>
            <w:tcW w:w="611" w:type="pct"/>
            <w:shd w:val="clear" w:color="auto" w:fill="FFB600"/>
            <w:vAlign w:val="center"/>
          </w:tcPr>
          <w:p w14:paraId="7DD4CD81" w14:textId="158D5394"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7" w:type="pct"/>
            <w:shd w:val="clear" w:color="auto" w:fill="FFB600"/>
            <w:vAlign w:val="center"/>
          </w:tcPr>
          <w:p w14:paraId="46EAFD3E" w14:textId="69CC0C6F"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000000"/>
                <w:szCs w:val="28"/>
                <w:lang w:eastAsia="lv-LV"/>
              </w:rPr>
              <w:t>2</w:t>
            </w:r>
          </w:p>
        </w:tc>
        <w:tc>
          <w:tcPr>
            <w:tcW w:w="576" w:type="pct"/>
            <w:shd w:val="clear" w:color="auto" w:fill="175C2C"/>
            <w:vAlign w:val="center"/>
            <w:hideMark/>
          </w:tcPr>
          <w:p w14:paraId="21281392" w14:textId="2395DA78"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FFB600"/>
            <w:vAlign w:val="center"/>
            <w:hideMark/>
          </w:tcPr>
          <w:p w14:paraId="19837FDD" w14:textId="2E4682BF"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000000"/>
                <w:szCs w:val="28"/>
                <w:lang w:eastAsia="lv-LV"/>
              </w:rPr>
              <w:t>2</w:t>
            </w:r>
          </w:p>
        </w:tc>
      </w:tr>
      <w:tr w:rsidR="0071402B" w:rsidRPr="00926867" w14:paraId="2A5660E6" w14:textId="77777777" w:rsidTr="0071402B">
        <w:trPr>
          <w:trHeight w:val="503"/>
        </w:trPr>
        <w:tc>
          <w:tcPr>
            <w:tcW w:w="765" w:type="pct"/>
            <w:vMerge/>
            <w:shd w:val="clear" w:color="auto" w:fill="auto"/>
            <w:vAlign w:val="center"/>
            <w:hideMark/>
          </w:tcPr>
          <w:p w14:paraId="6C6438C6" w14:textId="77777777" w:rsidR="0071402B" w:rsidRPr="00926867" w:rsidRDefault="0071402B" w:rsidP="0071402B">
            <w:pPr>
              <w:ind w:firstLine="0"/>
              <w:jc w:val="left"/>
              <w:rPr>
                <w:rFonts w:eastAsia="Times New Roman" w:cs="Times New Roman"/>
                <w:szCs w:val="28"/>
                <w:lang w:eastAsia="lv-LV"/>
              </w:rPr>
            </w:pPr>
          </w:p>
        </w:tc>
        <w:tc>
          <w:tcPr>
            <w:tcW w:w="1893" w:type="pct"/>
            <w:shd w:val="clear" w:color="auto" w:fill="auto"/>
            <w:hideMark/>
          </w:tcPr>
          <w:p w14:paraId="5BE2E2B6" w14:textId="36025800"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000000"/>
                <w:szCs w:val="28"/>
                <w:lang w:eastAsia="lv-LV"/>
              </w:rPr>
              <w:t>Jaunu IS pilnīga ieviešana aizņem ilgāku laiku, prasa lielākus finanšu un cilvēkresursu ieguldījumus</w:t>
            </w:r>
          </w:p>
        </w:tc>
        <w:tc>
          <w:tcPr>
            <w:tcW w:w="611" w:type="pct"/>
            <w:shd w:val="clear" w:color="auto" w:fill="DB536A"/>
            <w:vAlign w:val="center"/>
          </w:tcPr>
          <w:p w14:paraId="1E053D67" w14:textId="5405FCF4"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FFFFFF"/>
                <w:szCs w:val="28"/>
                <w:lang w:eastAsia="lv-LV"/>
              </w:rPr>
              <w:t>3</w:t>
            </w:r>
          </w:p>
        </w:tc>
        <w:tc>
          <w:tcPr>
            <w:tcW w:w="577" w:type="pct"/>
            <w:shd w:val="clear" w:color="auto" w:fill="DB536A"/>
            <w:vAlign w:val="center"/>
          </w:tcPr>
          <w:p w14:paraId="2A4314E6" w14:textId="04C5F56F" w:rsidR="0071402B" w:rsidRPr="00926867" w:rsidRDefault="0071402B" w:rsidP="0071402B">
            <w:pPr>
              <w:ind w:firstLine="0"/>
              <w:jc w:val="center"/>
              <w:textAlignment w:val="baseline"/>
              <w:rPr>
                <w:rFonts w:eastAsia="Times New Roman" w:cs="Times New Roman"/>
                <w:color w:val="FFFFFF"/>
                <w:szCs w:val="28"/>
                <w:lang w:eastAsia="lv-LV"/>
              </w:rPr>
            </w:pPr>
            <w:r w:rsidRPr="00926867">
              <w:rPr>
                <w:rFonts w:eastAsia="Times New Roman" w:cs="Times New Roman"/>
                <w:color w:val="FFFFFF"/>
                <w:szCs w:val="28"/>
                <w:lang w:eastAsia="lv-LV"/>
              </w:rPr>
              <w:t>3</w:t>
            </w:r>
          </w:p>
        </w:tc>
        <w:tc>
          <w:tcPr>
            <w:tcW w:w="576" w:type="pct"/>
            <w:shd w:val="clear" w:color="auto" w:fill="175C2C"/>
            <w:vAlign w:val="center"/>
            <w:hideMark/>
          </w:tcPr>
          <w:p w14:paraId="2A2057C8" w14:textId="40021096"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1</w:t>
            </w:r>
          </w:p>
        </w:tc>
        <w:tc>
          <w:tcPr>
            <w:tcW w:w="578" w:type="pct"/>
            <w:shd w:val="clear" w:color="auto" w:fill="DB536A"/>
            <w:vAlign w:val="center"/>
            <w:hideMark/>
          </w:tcPr>
          <w:p w14:paraId="35D44A34" w14:textId="08A147A7"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3</w:t>
            </w:r>
          </w:p>
        </w:tc>
      </w:tr>
      <w:tr w:rsidR="0071402B" w:rsidRPr="00926867" w14:paraId="28CF9B74" w14:textId="77777777" w:rsidTr="0071402B">
        <w:trPr>
          <w:trHeight w:val="367"/>
        </w:trPr>
        <w:tc>
          <w:tcPr>
            <w:tcW w:w="2658" w:type="pct"/>
            <w:gridSpan w:val="2"/>
            <w:shd w:val="clear" w:color="auto" w:fill="808080"/>
            <w:vAlign w:val="center"/>
            <w:hideMark/>
          </w:tcPr>
          <w:p w14:paraId="4ED0330B" w14:textId="026EEF8B"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color w:val="FFFFFF"/>
                <w:szCs w:val="28"/>
                <w:lang w:eastAsia="lv-LV"/>
              </w:rPr>
              <w:t>Summārais risku novērtējums scenāriju dimensija</w:t>
            </w:r>
            <w:r>
              <w:rPr>
                <w:rFonts w:eastAsia="Times New Roman" w:cs="Times New Roman"/>
                <w:color w:val="FFFFFF"/>
                <w:szCs w:val="28"/>
                <w:lang w:eastAsia="lv-LV"/>
              </w:rPr>
              <w:t>i</w:t>
            </w:r>
          </w:p>
          <w:p w14:paraId="2442FE85" w14:textId="311CB96D"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lang w:eastAsia="lv-LV"/>
              </w:rPr>
              <w:t>Tehnoloģijas (IS risinājumi)</w:t>
            </w:r>
          </w:p>
        </w:tc>
        <w:tc>
          <w:tcPr>
            <w:tcW w:w="1188" w:type="pct"/>
            <w:gridSpan w:val="2"/>
            <w:shd w:val="clear" w:color="auto" w:fill="808080"/>
            <w:vAlign w:val="center"/>
          </w:tcPr>
          <w:p w14:paraId="1E209F23" w14:textId="1CB11D6B" w:rsidR="0071402B" w:rsidRPr="00926867" w:rsidRDefault="0071402B" w:rsidP="0071402B">
            <w:pPr>
              <w:ind w:firstLine="0"/>
              <w:jc w:val="center"/>
              <w:textAlignment w:val="baseline"/>
              <w:rPr>
                <w:rFonts w:eastAsia="Times New Roman" w:cs="Times New Roman"/>
                <w:color w:val="FFFFFF"/>
                <w:szCs w:val="28"/>
                <w:lang w:eastAsia="lv-LV"/>
              </w:rPr>
            </w:pPr>
            <w:r>
              <w:rPr>
                <w:rFonts w:eastAsia="Times New Roman" w:cs="Times New Roman"/>
                <w:color w:val="FFFFFF"/>
                <w:szCs w:val="28"/>
                <w:lang w:eastAsia="lv-LV"/>
              </w:rPr>
              <w:t>13</w:t>
            </w:r>
          </w:p>
        </w:tc>
        <w:tc>
          <w:tcPr>
            <w:tcW w:w="1154" w:type="pct"/>
            <w:gridSpan w:val="2"/>
            <w:shd w:val="clear" w:color="auto" w:fill="808080"/>
            <w:vAlign w:val="center"/>
            <w:hideMark/>
          </w:tcPr>
          <w:p w14:paraId="392AFFC5" w14:textId="6A857D31"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color w:val="FFFFFF"/>
                <w:szCs w:val="28"/>
                <w:lang w:eastAsia="lv-LV"/>
              </w:rPr>
              <w:t>5</w:t>
            </w:r>
          </w:p>
        </w:tc>
      </w:tr>
      <w:tr w:rsidR="0071402B" w:rsidRPr="00926867" w14:paraId="344C1266" w14:textId="77777777" w:rsidTr="0071402B">
        <w:trPr>
          <w:trHeight w:val="13"/>
        </w:trPr>
        <w:tc>
          <w:tcPr>
            <w:tcW w:w="2658" w:type="pct"/>
            <w:gridSpan w:val="2"/>
            <w:shd w:val="clear" w:color="auto" w:fill="464646"/>
            <w:vAlign w:val="center"/>
            <w:hideMark/>
          </w:tcPr>
          <w:p w14:paraId="3F8B6E82" w14:textId="7E8AE268" w:rsidR="0071402B" w:rsidRPr="00926867" w:rsidRDefault="0071402B" w:rsidP="0071402B">
            <w:pPr>
              <w:ind w:firstLine="0"/>
              <w:jc w:val="left"/>
              <w:textAlignment w:val="baseline"/>
              <w:rPr>
                <w:rFonts w:eastAsia="Times New Roman" w:cs="Times New Roman"/>
                <w:szCs w:val="28"/>
                <w:lang w:eastAsia="lv-LV"/>
              </w:rPr>
            </w:pPr>
            <w:r w:rsidRPr="00926867">
              <w:rPr>
                <w:rFonts w:eastAsia="Times New Roman" w:cs="Times New Roman"/>
                <w:b/>
                <w:bCs/>
                <w:color w:val="FFFFFF"/>
                <w:szCs w:val="28"/>
                <w:u w:val="single"/>
                <w:lang w:eastAsia="lv-LV"/>
              </w:rPr>
              <w:t>Kopējais scenāriju risku novērtējums</w:t>
            </w:r>
          </w:p>
        </w:tc>
        <w:tc>
          <w:tcPr>
            <w:tcW w:w="1188" w:type="pct"/>
            <w:gridSpan w:val="2"/>
            <w:shd w:val="clear" w:color="auto" w:fill="464646"/>
            <w:vAlign w:val="center"/>
          </w:tcPr>
          <w:p w14:paraId="7C75DD13" w14:textId="2E2726EE" w:rsidR="0071402B" w:rsidRPr="00926867" w:rsidRDefault="0071402B" w:rsidP="0071402B">
            <w:pPr>
              <w:ind w:firstLine="0"/>
              <w:jc w:val="center"/>
              <w:textAlignment w:val="baseline"/>
              <w:rPr>
                <w:rFonts w:eastAsia="Times New Roman" w:cs="Times New Roman"/>
                <w:b/>
                <w:bCs/>
                <w:color w:val="FFFFFF"/>
                <w:szCs w:val="28"/>
                <w:lang w:eastAsia="lv-LV"/>
              </w:rPr>
            </w:pPr>
            <w:r>
              <w:rPr>
                <w:rFonts w:eastAsia="Times New Roman" w:cs="Times New Roman"/>
                <w:b/>
                <w:bCs/>
                <w:color w:val="FFFFFF"/>
                <w:szCs w:val="28"/>
                <w:lang w:eastAsia="lv-LV"/>
              </w:rPr>
              <w:t>51</w:t>
            </w:r>
          </w:p>
        </w:tc>
        <w:tc>
          <w:tcPr>
            <w:tcW w:w="1154" w:type="pct"/>
            <w:gridSpan w:val="2"/>
            <w:shd w:val="clear" w:color="auto" w:fill="464646"/>
            <w:vAlign w:val="center"/>
            <w:hideMark/>
          </w:tcPr>
          <w:p w14:paraId="631B41FF" w14:textId="6485CF7D" w:rsidR="0071402B" w:rsidRPr="00926867" w:rsidRDefault="0071402B" w:rsidP="0071402B">
            <w:pPr>
              <w:ind w:firstLine="0"/>
              <w:jc w:val="center"/>
              <w:textAlignment w:val="baseline"/>
              <w:rPr>
                <w:rFonts w:eastAsia="Times New Roman" w:cs="Times New Roman"/>
                <w:szCs w:val="28"/>
                <w:lang w:eastAsia="lv-LV"/>
              </w:rPr>
            </w:pPr>
            <w:r w:rsidRPr="00926867">
              <w:rPr>
                <w:rFonts w:eastAsia="Times New Roman" w:cs="Times New Roman"/>
                <w:b/>
                <w:bCs/>
                <w:color w:val="FFFFFF"/>
                <w:szCs w:val="28"/>
                <w:lang w:eastAsia="lv-LV"/>
              </w:rPr>
              <w:t>31</w:t>
            </w:r>
          </w:p>
        </w:tc>
      </w:tr>
    </w:tbl>
    <w:p w14:paraId="28E48EEB" w14:textId="77777777" w:rsidR="009E4942" w:rsidRPr="00926867" w:rsidRDefault="009E4942" w:rsidP="002307E3">
      <w:pPr>
        <w:ind w:firstLine="0"/>
        <w:rPr>
          <w:rFonts w:cs="Times New Roman"/>
          <w:szCs w:val="28"/>
        </w:rPr>
      </w:pPr>
    </w:p>
    <w:sectPr w:rsidR="009E4942" w:rsidRPr="00926867" w:rsidSect="0092686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2976"/>
    <w:multiLevelType w:val="hybridMultilevel"/>
    <w:tmpl w:val="78B2A3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70289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867"/>
    <w:rsid w:val="002307E3"/>
    <w:rsid w:val="00417430"/>
    <w:rsid w:val="00526465"/>
    <w:rsid w:val="0071402B"/>
    <w:rsid w:val="00926867"/>
    <w:rsid w:val="009E4942"/>
    <w:rsid w:val="00A62F35"/>
    <w:rsid w:val="00AC01F2"/>
    <w:rsid w:val="00BC08C8"/>
    <w:rsid w:val="00C4686E"/>
    <w:rsid w:val="00D1256D"/>
    <w:rsid w:val="00DD47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5C4E"/>
  <w15:chartTrackingRefBased/>
  <w15:docId w15:val="{1EA54562-A7A8-408C-8170-784BF6C7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26867"/>
    <w:pPr>
      <w:spacing w:after="0" w:line="240" w:lineRule="auto"/>
      <w:ind w:firstLine="720"/>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867"/>
    <w:pPr>
      <w:ind w:left="720"/>
      <w:contextualSpacing/>
    </w:pPr>
  </w:style>
  <w:style w:type="paragraph" w:styleId="Caption">
    <w:name w:val="caption"/>
    <w:basedOn w:val="Normal"/>
    <w:next w:val="Normal"/>
    <w:uiPriority w:val="35"/>
    <w:unhideWhenUsed/>
    <w:qFormat/>
    <w:rsid w:val="00926867"/>
    <w:pPr>
      <w:spacing w:before="120" w:after="200"/>
      <w:jc w:val="right"/>
    </w:pPr>
    <w:rPr>
      <w:iCs/>
      <w:szCs w:val="18"/>
    </w:rPr>
  </w:style>
  <w:style w:type="character" w:customStyle="1" w:styleId="normaltextrun">
    <w:name w:val="normaltextrun"/>
    <w:basedOn w:val="DefaultParagraphFont"/>
    <w:rsid w:val="00AC01F2"/>
  </w:style>
  <w:style w:type="paragraph" w:customStyle="1" w:styleId="paragraph">
    <w:name w:val="paragraph"/>
    <w:basedOn w:val="Normal"/>
    <w:rsid w:val="00AC01F2"/>
    <w:pPr>
      <w:spacing w:before="100" w:beforeAutospacing="1" w:after="100" w:afterAutospacing="1"/>
      <w:ind w:firstLine="0"/>
      <w:jc w:val="left"/>
    </w:pPr>
    <w:rPr>
      <w:rFonts w:eastAsia="Times New Roman" w:cs="Times New Roman"/>
      <w:sz w:val="24"/>
      <w:szCs w:val="24"/>
      <w:lang w:eastAsia="lv-LV"/>
    </w:rPr>
  </w:style>
  <w:style w:type="character" w:customStyle="1" w:styleId="eop">
    <w:name w:val="eop"/>
    <w:basedOn w:val="DefaultParagraphFont"/>
    <w:rsid w:val="00AC01F2"/>
  </w:style>
  <w:style w:type="character" w:customStyle="1" w:styleId="superscript">
    <w:name w:val="superscript"/>
    <w:basedOn w:val="DefaultParagraphFont"/>
    <w:rsid w:val="00AC01F2"/>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13256">
      <w:bodyDiv w:val="1"/>
      <w:marLeft w:val="0"/>
      <w:marRight w:val="0"/>
      <w:marTop w:val="0"/>
      <w:marBottom w:val="0"/>
      <w:divBdr>
        <w:top w:val="none" w:sz="0" w:space="0" w:color="auto"/>
        <w:left w:val="none" w:sz="0" w:space="0" w:color="auto"/>
        <w:bottom w:val="none" w:sz="0" w:space="0" w:color="auto"/>
        <w:right w:val="none" w:sz="0" w:space="0" w:color="auto"/>
      </w:divBdr>
    </w:div>
    <w:div w:id="1393306846">
      <w:bodyDiv w:val="1"/>
      <w:marLeft w:val="0"/>
      <w:marRight w:val="0"/>
      <w:marTop w:val="0"/>
      <w:marBottom w:val="0"/>
      <w:divBdr>
        <w:top w:val="none" w:sz="0" w:space="0" w:color="auto"/>
        <w:left w:val="none" w:sz="0" w:space="0" w:color="auto"/>
        <w:bottom w:val="none" w:sz="0" w:space="0" w:color="auto"/>
        <w:right w:val="none" w:sz="0" w:space="0" w:color="auto"/>
      </w:divBdr>
      <w:divsChild>
        <w:div w:id="1866400753">
          <w:marLeft w:val="0"/>
          <w:marRight w:val="0"/>
          <w:marTop w:val="0"/>
          <w:marBottom w:val="0"/>
          <w:divBdr>
            <w:top w:val="none" w:sz="0" w:space="0" w:color="auto"/>
            <w:left w:val="none" w:sz="0" w:space="0" w:color="auto"/>
            <w:bottom w:val="none" w:sz="0" w:space="0" w:color="auto"/>
            <w:right w:val="none" w:sz="0" w:space="0" w:color="auto"/>
          </w:divBdr>
          <w:divsChild>
            <w:div w:id="1532961153">
              <w:marLeft w:val="0"/>
              <w:marRight w:val="0"/>
              <w:marTop w:val="0"/>
              <w:marBottom w:val="0"/>
              <w:divBdr>
                <w:top w:val="none" w:sz="0" w:space="0" w:color="auto"/>
                <w:left w:val="none" w:sz="0" w:space="0" w:color="auto"/>
                <w:bottom w:val="none" w:sz="0" w:space="0" w:color="auto"/>
                <w:right w:val="none" w:sz="0" w:space="0" w:color="auto"/>
              </w:divBdr>
            </w:div>
          </w:divsChild>
        </w:div>
        <w:div w:id="150297476">
          <w:marLeft w:val="0"/>
          <w:marRight w:val="0"/>
          <w:marTop w:val="0"/>
          <w:marBottom w:val="0"/>
          <w:divBdr>
            <w:top w:val="none" w:sz="0" w:space="0" w:color="auto"/>
            <w:left w:val="none" w:sz="0" w:space="0" w:color="auto"/>
            <w:bottom w:val="none" w:sz="0" w:space="0" w:color="auto"/>
            <w:right w:val="none" w:sz="0" w:space="0" w:color="auto"/>
          </w:divBdr>
          <w:divsChild>
            <w:div w:id="790973315">
              <w:marLeft w:val="0"/>
              <w:marRight w:val="0"/>
              <w:marTop w:val="0"/>
              <w:marBottom w:val="0"/>
              <w:divBdr>
                <w:top w:val="none" w:sz="0" w:space="0" w:color="auto"/>
                <w:left w:val="none" w:sz="0" w:space="0" w:color="auto"/>
                <w:bottom w:val="none" w:sz="0" w:space="0" w:color="auto"/>
                <w:right w:val="none" w:sz="0" w:space="0" w:color="auto"/>
              </w:divBdr>
            </w:div>
          </w:divsChild>
        </w:div>
        <w:div w:id="912660808">
          <w:marLeft w:val="0"/>
          <w:marRight w:val="0"/>
          <w:marTop w:val="0"/>
          <w:marBottom w:val="0"/>
          <w:divBdr>
            <w:top w:val="none" w:sz="0" w:space="0" w:color="auto"/>
            <w:left w:val="none" w:sz="0" w:space="0" w:color="auto"/>
            <w:bottom w:val="none" w:sz="0" w:space="0" w:color="auto"/>
            <w:right w:val="none" w:sz="0" w:space="0" w:color="auto"/>
          </w:divBdr>
          <w:divsChild>
            <w:div w:id="2034526327">
              <w:marLeft w:val="0"/>
              <w:marRight w:val="0"/>
              <w:marTop w:val="0"/>
              <w:marBottom w:val="0"/>
              <w:divBdr>
                <w:top w:val="none" w:sz="0" w:space="0" w:color="auto"/>
                <w:left w:val="none" w:sz="0" w:space="0" w:color="auto"/>
                <w:bottom w:val="none" w:sz="0" w:space="0" w:color="auto"/>
                <w:right w:val="none" w:sz="0" w:space="0" w:color="auto"/>
              </w:divBdr>
            </w:div>
          </w:divsChild>
        </w:div>
        <w:div w:id="1545675336">
          <w:marLeft w:val="0"/>
          <w:marRight w:val="0"/>
          <w:marTop w:val="0"/>
          <w:marBottom w:val="0"/>
          <w:divBdr>
            <w:top w:val="none" w:sz="0" w:space="0" w:color="auto"/>
            <w:left w:val="none" w:sz="0" w:space="0" w:color="auto"/>
            <w:bottom w:val="none" w:sz="0" w:space="0" w:color="auto"/>
            <w:right w:val="none" w:sz="0" w:space="0" w:color="auto"/>
          </w:divBdr>
          <w:divsChild>
            <w:div w:id="2050181014">
              <w:marLeft w:val="0"/>
              <w:marRight w:val="0"/>
              <w:marTop w:val="0"/>
              <w:marBottom w:val="0"/>
              <w:divBdr>
                <w:top w:val="none" w:sz="0" w:space="0" w:color="auto"/>
                <w:left w:val="none" w:sz="0" w:space="0" w:color="auto"/>
                <w:bottom w:val="none" w:sz="0" w:space="0" w:color="auto"/>
                <w:right w:val="none" w:sz="0" w:space="0" w:color="auto"/>
              </w:divBdr>
            </w:div>
          </w:divsChild>
        </w:div>
        <w:div w:id="603266891">
          <w:marLeft w:val="0"/>
          <w:marRight w:val="0"/>
          <w:marTop w:val="0"/>
          <w:marBottom w:val="0"/>
          <w:divBdr>
            <w:top w:val="none" w:sz="0" w:space="0" w:color="auto"/>
            <w:left w:val="none" w:sz="0" w:space="0" w:color="auto"/>
            <w:bottom w:val="none" w:sz="0" w:space="0" w:color="auto"/>
            <w:right w:val="none" w:sz="0" w:space="0" w:color="auto"/>
          </w:divBdr>
          <w:divsChild>
            <w:div w:id="1145391774">
              <w:marLeft w:val="0"/>
              <w:marRight w:val="0"/>
              <w:marTop w:val="0"/>
              <w:marBottom w:val="0"/>
              <w:divBdr>
                <w:top w:val="none" w:sz="0" w:space="0" w:color="auto"/>
                <w:left w:val="none" w:sz="0" w:space="0" w:color="auto"/>
                <w:bottom w:val="none" w:sz="0" w:space="0" w:color="auto"/>
                <w:right w:val="none" w:sz="0" w:space="0" w:color="auto"/>
              </w:divBdr>
            </w:div>
          </w:divsChild>
        </w:div>
        <w:div w:id="1511142093">
          <w:marLeft w:val="0"/>
          <w:marRight w:val="0"/>
          <w:marTop w:val="0"/>
          <w:marBottom w:val="0"/>
          <w:divBdr>
            <w:top w:val="none" w:sz="0" w:space="0" w:color="auto"/>
            <w:left w:val="none" w:sz="0" w:space="0" w:color="auto"/>
            <w:bottom w:val="none" w:sz="0" w:space="0" w:color="auto"/>
            <w:right w:val="none" w:sz="0" w:space="0" w:color="auto"/>
          </w:divBdr>
          <w:divsChild>
            <w:div w:id="275596762">
              <w:marLeft w:val="0"/>
              <w:marRight w:val="0"/>
              <w:marTop w:val="0"/>
              <w:marBottom w:val="0"/>
              <w:divBdr>
                <w:top w:val="none" w:sz="0" w:space="0" w:color="auto"/>
                <w:left w:val="none" w:sz="0" w:space="0" w:color="auto"/>
                <w:bottom w:val="none" w:sz="0" w:space="0" w:color="auto"/>
                <w:right w:val="none" w:sz="0" w:space="0" w:color="auto"/>
              </w:divBdr>
            </w:div>
          </w:divsChild>
        </w:div>
        <w:div w:id="236130784">
          <w:marLeft w:val="0"/>
          <w:marRight w:val="0"/>
          <w:marTop w:val="0"/>
          <w:marBottom w:val="0"/>
          <w:divBdr>
            <w:top w:val="none" w:sz="0" w:space="0" w:color="auto"/>
            <w:left w:val="none" w:sz="0" w:space="0" w:color="auto"/>
            <w:bottom w:val="none" w:sz="0" w:space="0" w:color="auto"/>
            <w:right w:val="none" w:sz="0" w:space="0" w:color="auto"/>
          </w:divBdr>
          <w:divsChild>
            <w:div w:id="1728917608">
              <w:marLeft w:val="0"/>
              <w:marRight w:val="0"/>
              <w:marTop w:val="0"/>
              <w:marBottom w:val="0"/>
              <w:divBdr>
                <w:top w:val="none" w:sz="0" w:space="0" w:color="auto"/>
                <w:left w:val="none" w:sz="0" w:space="0" w:color="auto"/>
                <w:bottom w:val="none" w:sz="0" w:space="0" w:color="auto"/>
                <w:right w:val="none" w:sz="0" w:space="0" w:color="auto"/>
              </w:divBdr>
            </w:div>
          </w:divsChild>
        </w:div>
        <w:div w:id="257951347">
          <w:marLeft w:val="0"/>
          <w:marRight w:val="0"/>
          <w:marTop w:val="0"/>
          <w:marBottom w:val="0"/>
          <w:divBdr>
            <w:top w:val="none" w:sz="0" w:space="0" w:color="auto"/>
            <w:left w:val="none" w:sz="0" w:space="0" w:color="auto"/>
            <w:bottom w:val="none" w:sz="0" w:space="0" w:color="auto"/>
            <w:right w:val="none" w:sz="0" w:space="0" w:color="auto"/>
          </w:divBdr>
          <w:divsChild>
            <w:div w:id="1491216520">
              <w:marLeft w:val="0"/>
              <w:marRight w:val="0"/>
              <w:marTop w:val="0"/>
              <w:marBottom w:val="0"/>
              <w:divBdr>
                <w:top w:val="none" w:sz="0" w:space="0" w:color="auto"/>
                <w:left w:val="none" w:sz="0" w:space="0" w:color="auto"/>
                <w:bottom w:val="none" w:sz="0" w:space="0" w:color="auto"/>
                <w:right w:val="none" w:sz="0" w:space="0" w:color="auto"/>
              </w:divBdr>
            </w:div>
          </w:divsChild>
        </w:div>
        <w:div w:id="1973319958">
          <w:marLeft w:val="0"/>
          <w:marRight w:val="0"/>
          <w:marTop w:val="0"/>
          <w:marBottom w:val="0"/>
          <w:divBdr>
            <w:top w:val="none" w:sz="0" w:space="0" w:color="auto"/>
            <w:left w:val="none" w:sz="0" w:space="0" w:color="auto"/>
            <w:bottom w:val="none" w:sz="0" w:space="0" w:color="auto"/>
            <w:right w:val="none" w:sz="0" w:space="0" w:color="auto"/>
          </w:divBdr>
          <w:divsChild>
            <w:div w:id="1898734105">
              <w:marLeft w:val="0"/>
              <w:marRight w:val="0"/>
              <w:marTop w:val="0"/>
              <w:marBottom w:val="0"/>
              <w:divBdr>
                <w:top w:val="none" w:sz="0" w:space="0" w:color="auto"/>
                <w:left w:val="none" w:sz="0" w:space="0" w:color="auto"/>
                <w:bottom w:val="none" w:sz="0" w:space="0" w:color="auto"/>
                <w:right w:val="none" w:sz="0" w:space="0" w:color="auto"/>
              </w:divBdr>
            </w:div>
          </w:divsChild>
        </w:div>
        <w:div w:id="943734517">
          <w:marLeft w:val="0"/>
          <w:marRight w:val="0"/>
          <w:marTop w:val="0"/>
          <w:marBottom w:val="0"/>
          <w:divBdr>
            <w:top w:val="none" w:sz="0" w:space="0" w:color="auto"/>
            <w:left w:val="none" w:sz="0" w:space="0" w:color="auto"/>
            <w:bottom w:val="none" w:sz="0" w:space="0" w:color="auto"/>
            <w:right w:val="none" w:sz="0" w:space="0" w:color="auto"/>
          </w:divBdr>
          <w:divsChild>
            <w:div w:id="1603027424">
              <w:marLeft w:val="0"/>
              <w:marRight w:val="0"/>
              <w:marTop w:val="0"/>
              <w:marBottom w:val="0"/>
              <w:divBdr>
                <w:top w:val="none" w:sz="0" w:space="0" w:color="auto"/>
                <w:left w:val="none" w:sz="0" w:space="0" w:color="auto"/>
                <w:bottom w:val="none" w:sz="0" w:space="0" w:color="auto"/>
                <w:right w:val="none" w:sz="0" w:space="0" w:color="auto"/>
              </w:divBdr>
            </w:div>
          </w:divsChild>
        </w:div>
        <w:div w:id="45690470">
          <w:marLeft w:val="0"/>
          <w:marRight w:val="0"/>
          <w:marTop w:val="0"/>
          <w:marBottom w:val="0"/>
          <w:divBdr>
            <w:top w:val="none" w:sz="0" w:space="0" w:color="auto"/>
            <w:left w:val="none" w:sz="0" w:space="0" w:color="auto"/>
            <w:bottom w:val="none" w:sz="0" w:space="0" w:color="auto"/>
            <w:right w:val="none" w:sz="0" w:space="0" w:color="auto"/>
          </w:divBdr>
          <w:divsChild>
            <w:div w:id="1200705098">
              <w:marLeft w:val="0"/>
              <w:marRight w:val="0"/>
              <w:marTop w:val="0"/>
              <w:marBottom w:val="0"/>
              <w:divBdr>
                <w:top w:val="none" w:sz="0" w:space="0" w:color="auto"/>
                <w:left w:val="none" w:sz="0" w:space="0" w:color="auto"/>
                <w:bottom w:val="none" w:sz="0" w:space="0" w:color="auto"/>
                <w:right w:val="none" w:sz="0" w:space="0" w:color="auto"/>
              </w:divBdr>
            </w:div>
          </w:divsChild>
        </w:div>
        <w:div w:id="1573193839">
          <w:marLeft w:val="0"/>
          <w:marRight w:val="0"/>
          <w:marTop w:val="0"/>
          <w:marBottom w:val="0"/>
          <w:divBdr>
            <w:top w:val="none" w:sz="0" w:space="0" w:color="auto"/>
            <w:left w:val="none" w:sz="0" w:space="0" w:color="auto"/>
            <w:bottom w:val="none" w:sz="0" w:space="0" w:color="auto"/>
            <w:right w:val="none" w:sz="0" w:space="0" w:color="auto"/>
          </w:divBdr>
          <w:divsChild>
            <w:div w:id="611472416">
              <w:marLeft w:val="0"/>
              <w:marRight w:val="0"/>
              <w:marTop w:val="0"/>
              <w:marBottom w:val="0"/>
              <w:divBdr>
                <w:top w:val="none" w:sz="0" w:space="0" w:color="auto"/>
                <w:left w:val="none" w:sz="0" w:space="0" w:color="auto"/>
                <w:bottom w:val="none" w:sz="0" w:space="0" w:color="auto"/>
                <w:right w:val="none" w:sz="0" w:space="0" w:color="auto"/>
              </w:divBdr>
            </w:div>
          </w:divsChild>
        </w:div>
        <w:div w:id="956639443">
          <w:marLeft w:val="0"/>
          <w:marRight w:val="0"/>
          <w:marTop w:val="0"/>
          <w:marBottom w:val="0"/>
          <w:divBdr>
            <w:top w:val="none" w:sz="0" w:space="0" w:color="auto"/>
            <w:left w:val="none" w:sz="0" w:space="0" w:color="auto"/>
            <w:bottom w:val="none" w:sz="0" w:space="0" w:color="auto"/>
            <w:right w:val="none" w:sz="0" w:space="0" w:color="auto"/>
          </w:divBdr>
          <w:divsChild>
            <w:div w:id="89665841">
              <w:marLeft w:val="0"/>
              <w:marRight w:val="0"/>
              <w:marTop w:val="0"/>
              <w:marBottom w:val="0"/>
              <w:divBdr>
                <w:top w:val="none" w:sz="0" w:space="0" w:color="auto"/>
                <w:left w:val="none" w:sz="0" w:space="0" w:color="auto"/>
                <w:bottom w:val="none" w:sz="0" w:space="0" w:color="auto"/>
                <w:right w:val="none" w:sz="0" w:space="0" w:color="auto"/>
              </w:divBdr>
            </w:div>
          </w:divsChild>
        </w:div>
        <w:div w:id="1575118645">
          <w:marLeft w:val="0"/>
          <w:marRight w:val="0"/>
          <w:marTop w:val="0"/>
          <w:marBottom w:val="0"/>
          <w:divBdr>
            <w:top w:val="none" w:sz="0" w:space="0" w:color="auto"/>
            <w:left w:val="none" w:sz="0" w:space="0" w:color="auto"/>
            <w:bottom w:val="none" w:sz="0" w:space="0" w:color="auto"/>
            <w:right w:val="none" w:sz="0" w:space="0" w:color="auto"/>
          </w:divBdr>
          <w:divsChild>
            <w:div w:id="1106072301">
              <w:marLeft w:val="0"/>
              <w:marRight w:val="0"/>
              <w:marTop w:val="0"/>
              <w:marBottom w:val="0"/>
              <w:divBdr>
                <w:top w:val="none" w:sz="0" w:space="0" w:color="auto"/>
                <w:left w:val="none" w:sz="0" w:space="0" w:color="auto"/>
                <w:bottom w:val="none" w:sz="0" w:space="0" w:color="auto"/>
                <w:right w:val="none" w:sz="0" w:space="0" w:color="auto"/>
              </w:divBdr>
            </w:div>
          </w:divsChild>
        </w:div>
        <w:div w:id="2069255322">
          <w:marLeft w:val="0"/>
          <w:marRight w:val="0"/>
          <w:marTop w:val="0"/>
          <w:marBottom w:val="0"/>
          <w:divBdr>
            <w:top w:val="none" w:sz="0" w:space="0" w:color="auto"/>
            <w:left w:val="none" w:sz="0" w:space="0" w:color="auto"/>
            <w:bottom w:val="none" w:sz="0" w:space="0" w:color="auto"/>
            <w:right w:val="none" w:sz="0" w:space="0" w:color="auto"/>
          </w:divBdr>
          <w:divsChild>
            <w:div w:id="1979802297">
              <w:marLeft w:val="0"/>
              <w:marRight w:val="0"/>
              <w:marTop w:val="0"/>
              <w:marBottom w:val="0"/>
              <w:divBdr>
                <w:top w:val="none" w:sz="0" w:space="0" w:color="auto"/>
                <w:left w:val="none" w:sz="0" w:space="0" w:color="auto"/>
                <w:bottom w:val="none" w:sz="0" w:space="0" w:color="auto"/>
                <w:right w:val="none" w:sz="0" w:space="0" w:color="auto"/>
              </w:divBdr>
            </w:div>
          </w:divsChild>
        </w:div>
        <w:div w:id="138428401">
          <w:marLeft w:val="0"/>
          <w:marRight w:val="0"/>
          <w:marTop w:val="0"/>
          <w:marBottom w:val="0"/>
          <w:divBdr>
            <w:top w:val="none" w:sz="0" w:space="0" w:color="auto"/>
            <w:left w:val="none" w:sz="0" w:space="0" w:color="auto"/>
            <w:bottom w:val="none" w:sz="0" w:space="0" w:color="auto"/>
            <w:right w:val="none" w:sz="0" w:space="0" w:color="auto"/>
          </w:divBdr>
          <w:divsChild>
            <w:div w:id="670254392">
              <w:marLeft w:val="0"/>
              <w:marRight w:val="0"/>
              <w:marTop w:val="0"/>
              <w:marBottom w:val="0"/>
              <w:divBdr>
                <w:top w:val="none" w:sz="0" w:space="0" w:color="auto"/>
                <w:left w:val="none" w:sz="0" w:space="0" w:color="auto"/>
                <w:bottom w:val="none" w:sz="0" w:space="0" w:color="auto"/>
                <w:right w:val="none" w:sz="0" w:space="0" w:color="auto"/>
              </w:divBdr>
            </w:div>
          </w:divsChild>
        </w:div>
        <w:div w:id="662898128">
          <w:marLeft w:val="0"/>
          <w:marRight w:val="0"/>
          <w:marTop w:val="0"/>
          <w:marBottom w:val="0"/>
          <w:divBdr>
            <w:top w:val="none" w:sz="0" w:space="0" w:color="auto"/>
            <w:left w:val="none" w:sz="0" w:space="0" w:color="auto"/>
            <w:bottom w:val="none" w:sz="0" w:space="0" w:color="auto"/>
            <w:right w:val="none" w:sz="0" w:space="0" w:color="auto"/>
          </w:divBdr>
          <w:divsChild>
            <w:div w:id="700935073">
              <w:marLeft w:val="0"/>
              <w:marRight w:val="0"/>
              <w:marTop w:val="0"/>
              <w:marBottom w:val="0"/>
              <w:divBdr>
                <w:top w:val="none" w:sz="0" w:space="0" w:color="auto"/>
                <w:left w:val="none" w:sz="0" w:space="0" w:color="auto"/>
                <w:bottom w:val="none" w:sz="0" w:space="0" w:color="auto"/>
                <w:right w:val="none" w:sz="0" w:space="0" w:color="auto"/>
              </w:divBdr>
            </w:div>
          </w:divsChild>
        </w:div>
        <w:div w:id="1144272956">
          <w:marLeft w:val="0"/>
          <w:marRight w:val="0"/>
          <w:marTop w:val="0"/>
          <w:marBottom w:val="0"/>
          <w:divBdr>
            <w:top w:val="none" w:sz="0" w:space="0" w:color="auto"/>
            <w:left w:val="none" w:sz="0" w:space="0" w:color="auto"/>
            <w:bottom w:val="none" w:sz="0" w:space="0" w:color="auto"/>
            <w:right w:val="none" w:sz="0" w:space="0" w:color="auto"/>
          </w:divBdr>
          <w:divsChild>
            <w:div w:id="58482997">
              <w:marLeft w:val="0"/>
              <w:marRight w:val="0"/>
              <w:marTop w:val="0"/>
              <w:marBottom w:val="0"/>
              <w:divBdr>
                <w:top w:val="none" w:sz="0" w:space="0" w:color="auto"/>
                <w:left w:val="none" w:sz="0" w:space="0" w:color="auto"/>
                <w:bottom w:val="none" w:sz="0" w:space="0" w:color="auto"/>
                <w:right w:val="none" w:sz="0" w:space="0" w:color="auto"/>
              </w:divBdr>
            </w:div>
          </w:divsChild>
        </w:div>
        <w:div w:id="456685367">
          <w:marLeft w:val="0"/>
          <w:marRight w:val="0"/>
          <w:marTop w:val="0"/>
          <w:marBottom w:val="0"/>
          <w:divBdr>
            <w:top w:val="none" w:sz="0" w:space="0" w:color="auto"/>
            <w:left w:val="none" w:sz="0" w:space="0" w:color="auto"/>
            <w:bottom w:val="none" w:sz="0" w:space="0" w:color="auto"/>
            <w:right w:val="none" w:sz="0" w:space="0" w:color="auto"/>
          </w:divBdr>
          <w:divsChild>
            <w:div w:id="1587424106">
              <w:marLeft w:val="0"/>
              <w:marRight w:val="0"/>
              <w:marTop w:val="0"/>
              <w:marBottom w:val="0"/>
              <w:divBdr>
                <w:top w:val="none" w:sz="0" w:space="0" w:color="auto"/>
                <w:left w:val="none" w:sz="0" w:space="0" w:color="auto"/>
                <w:bottom w:val="none" w:sz="0" w:space="0" w:color="auto"/>
                <w:right w:val="none" w:sz="0" w:space="0" w:color="auto"/>
              </w:divBdr>
            </w:div>
          </w:divsChild>
        </w:div>
        <w:div w:id="709841294">
          <w:marLeft w:val="0"/>
          <w:marRight w:val="0"/>
          <w:marTop w:val="0"/>
          <w:marBottom w:val="0"/>
          <w:divBdr>
            <w:top w:val="none" w:sz="0" w:space="0" w:color="auto"/>
            <w:left w:val="none" w:sz="0" w:space="0" w:color="auto"/>
            <w:bottom w:val="none" w:sz="0" w:space="0" w:color="auto"/>
            <w:right w:val="none" w:sz="0" w:space="0" w:color="auto"/>
          </w:divBdr>
          <w:divsChild>
            <w:div w:id="604850122">
              <w:marLeft w:val="0"/>
              <w:marRight w:val="0"/>
              <w:marTop w:val="0"/>
              <w:marBottom w:val="0"/>
              <w:divBdr>
                <w:top w:val="none" w:sz="0" w:space="0" w:color="auto"/>
                <w:left w:val="none" w:sz="0" w:space="0" w:color="auto"/>
                <w:bottom w:val="none" w:sz="0" w:space="0" w:color="auto"/>
                <w:right w:val="none" w:sz="0" w:space="0" w:color="auto"/>
              </w:divBdr>
            </w:div>
          </w:divsChild>
        </w:div>
        <w:div w:id="1845388925">
          <w:marLeft w:val="0"/>
          <w:marRight w:val="0"/>
          <w:marTop w:val="0"/>
          <w:marBottom w:val="0"/>
          <w:divBdr>
            <w:top w:val="none" w:sz="0" w:space="0" w:color="auto"/>
            <w:left w:val="none" w:sz="0" w:space="0" w:color="auto"/>
            <w:bottom w:val="none" w:sz="0" w:space="0" w:color="auto"/>
            <w:right w:val="none" w:sz="0" w:space="0" w:color="auto"/>
          </w:divBdr>
          <w:divsChild>
            <w:div w:id="1647204958">
              <w:marLeft w:val="0"/>
              <w:marRight w:val="0"/>
              <w:marTop w:val="0"/>
              <w:marBottom w:val="0"/>
              <w:divBdr>
                <w:top w:val="none" w:sz="0" w:space="0" w:color="auto"/>
                <w:left w:val="none" w:sz="0" w:space="0" w:color="auto"/>
                <w:bottom w:val="none" w:sz="0" w:space="0" w:color="auto"/>
                <w:right w:val="none" w:sz="0" w:space="0" w:color="auto"/>
              </w:divBdr>
            </w:div>
          </w:divsChild>
        </w:div>
        <w:div w:id="290208483">
          <w:marLeft w:val="0"/>
          <w:marRight w:val="0"/>
          <w:marTop w:val="0"/>
          <w:marBottom w:val="0"/>
          <w:divBdr>
            <w:top w:val="none" w:sz="0" w:space="0" w:color="auto"/>
            <w:left w:val="none" w:sz="0" w:space="0" w:color="auto"/>
            <w:bottom w:val="none" w:sz="0" w:space="0" w:color="auto"/>
            <w:right w:val="none" w:sz="0" w:space="0" w:color="auto"/>
          </w:divBdr>
          <w:divsChild>
            <w:div w:id="37168394">
              <w:marLeft w:val="0"/>
              <w:marRight w:val="0"/>
              <w:marTop w:val="0"/>
              <w:marBottom w:val="0"/>
              <w:divBdr>
                <w:top w:val="none" w:sz="0" w:space="0" w:color="auto"/>
                <w:left w:val="none" w:sz="0" w:space="0" w:color="auto"/>
                <w:bottom w:val="none" w:sz="0" w:space="0" w:color="auto"/>
                <w:right w:val="none" w:sz="0" w:space="0" w:color="auto"/>
              </w:divBdr>
            </w:div>
          </w:divsChild>
        </w:div>
        <w:div w:id="389155892">
          <w:marLeft w:val="0"/>
          <w:marRight w:val="0"/>
          <w:marTop w:val="0"/>
          <w:marBottom w:val="0"/>
          <w:divBdr>
            <w:top w:val="none" w:sz="0" w:space="0" w:color="auto"/>
            <w:left w:val="none" w:sz="0" w:space="0" w:color="auto"/>
            <w:bottom w:val="none" w:sz="0" w:space="0" w:color="auto"/>
            <w:right w:val="none" w:sz="0" w:space="0" w:color="auto"/>
          </w:divBdr>
          <w:divsChild>
            <w:div w:id="677846946">
              <w:marLeft w:val="0"/>
              <w:marRight w:val="0"/>
              <w:marTop w:val="0"/>
              <w:marBottom w:val="0"/>
              <w:divBdr>
                <w:top w:val="none" w:sz="0" w:space="0" w:color="auto"/>
                <w:left w:val="none" w:sz="0" w:space="0" w:color="auto"/>
                <w:bottom w:val="none" w:sz="0" w:space="0" w:color="auto"/>
                <w:right w:val="none" w:sz="0" w:space="0" w:color="auto"/>
              </w:divBdr>
            </w:div>
          </w:divsChild>
        </w:div>
        <w:div w:id="852064199">
          <w:marLeft w:val="0"/>
          <w:marRight w:val="0"/>
          <w:marTop w:val="0"/>
          <w:marBottom w:val="0"/>
          <w:divBdr>
            <w:top w:val="none" w:sz="0" w:space="0" w:color="auto"/>
            <w:left w:val="none" w:sz="0" w:space="0" w:color="auto"/>
            <w:bottom w:val="none" w:sz="0" w:space="0" w:color="auto"/>
            <w:right w:val="none" w:sz="0" w:space="0" w:color="auto"/>
          </w:divBdr>
          <w:divsChild>
            <w:div w:id="897933513">
              <w:marLeft w:val="0"/>
              <w:marRight w:val="0"/>
              <w:marTop w:val="0"/>
              <w:marBottom w:val="0"/>
              <w:divBdr>
                <w:top w:val="none" w:sz="0" w:space="0" w:color="auto"/>
                <w:left w:val="none" w:sz="0" w:space="0" w:color="auto"/>
                <w:bottom w:val="none" w:sz="0" w:space="0" w:color="auto"/>
                <w:right w:val="none" w:sz="0" w:space="0" w:color="auto"/>
              </w:divBdr>
            </w:div>
          </w:divsChild>
        </w:div>
        <w:div w:id="1954239574">
          <w:marLeft w:val="0"/>
          <w:marRight w:val="0"/>
          <w:marTop w:val="0"/>
          <w:marBottom w:val="0"/>
          <w:divBdr>
            <w:top w:val="none" w:sz="0" w:space="0" w:color="auto"/>
            <w:left w:val="none" w:sz="0" w:space="0" w:color="auto"/>
            <w:bottom w:val="none" w:sz="0" w:space="0" w:color="auto"/>
            <w:right w:val="none" w:sz="0" w:space="0" w:color="auto"/>
          </w:divBdr>
          <w:divsChild>
            <w:div w:id="984941091">
              <w:marLeft w:val="0"/>
              <w:marRight w:val="0"/>
              <w:marTop w:val="0"/>
              <w:marBottom w:val="0"/>
              <w:divBdr>
                <w:top w:val="none" w:sz="0" w:space="0" w:color="auto"/>
                <w:left w:val="none" w:sz="0" w:space="0" w:color="auto"/>
                <w:bottom w:val="none" w:sz="0" w:space="0" w:color="auto"/>
                <w:right w:val="none" w:sz="0" w:space="0" w:color="auto"/>
              </w:divBdr>
            </w:div>
          </w:divsChild>
        </w:div>
        <w:div w:id="1048719604">
          <w:marLeft w:val="0"/>
          <w:marRight w:val="0"/>
          <w:marTop w:val="0"/>
          <w:marBottom w:val="0"/>
          <w:divBdr>
            <w:top w:val="none" w:sz="0" w:space="0" w:color="auto"/>
            <w:left w:val="none" w:sz="0" w:space="0" w:color="auto"/>
            <w:bottom w:val="none" w:sz="0" w:space="0" w:color="auto"/>
            <w:right w:val="none" w:sz="0" w:space="0" w:color="auto"/>
          </w:divBdr>
          <w:divsChild>
            <w:div w:id="36972161">
              <w:marLeft w:val="0"/>
              <w:marRight w:val="0"/>
              <w:marTop w:val="0"/>
              <w:marBottom w:val="0"/>
              <w:divBdr>
                <w:top w:val="none" w:sz="0" w:space="0" w:color="auto"/>
                <w:left w:val="none" w:sz="0" w:space="0" w:color="auto"/>
                <w:bottom w:val="none" w:sz="0" w:space="0" w:color="auto"/>
                <w:right w:val="none" w:sz="0" w:space="0" w:color="auto"/>
              </w:divBdr>
            </w:div>
          </w:divsChild>
        </w:div>
        <w:div w:id="308631530">
          <w:marLeft w:val="0"/>
          <w:marRight w:val="0"/>
          <w:marTop w:val="0"/>
          <w:marBottom w:val="0"/>
          <w:divBdr>
            <w:top w:val="none" w:sz="0" w:space="0" w:color="auto"/>
            <w:left w:val="none" w:sz="0" w:space="0" w:color="auto"/>
            <w:bottom w:val="none" w:sz="0" w:space="0" w:color="auto"/>
            <w:right w:val="none" w:sz="0" w:space="0" w:color="auto"/>
          </w:divBdr>
          <w:divsChild>
            <w:div w:id="574779640">
              <w:marLeft w:val="0"/>
              <w:marRight w:val="0"/>
              <w:marTop w:val="0"/>
              <w:marBottom w:val="0"/>
              <w:divBdr>
                <w:top w:val="none" w:sz="0" w:space="0" w:color="auto"/>
                <w:left w:val="none" w:sz="0" w:space="0" w:color="auto"/>
                <w:bottom w:val="none" w:sz="0" w:space="0" w:color="auto"/>
                <w:right w:val="none" w:sz="0" w:space="0" w:color="auto"/>
              </w:divBdr>
            </w:div>
          </w:divsChild>
        </w:div>
        <w:div w:id="1615090686">
          <w:marLeft w:val="0"/>
          <w:marRight w:val="0"/>
          <w:marTop w:val="0"/>
          <w:marBottom w:val="0"/>
          <w:divBdr>
            <w:top w:val="none" w:sz="0" w:space="0" w:color="auto"/>
            <w:left w:val="none" w:sz="0" w:space="0" w:color="auto"/>
            <w:bottom w:val="none" w:sz="0" w:space="0" w:color="auto"/>
            <w:right w:val="none" w:sz="0" w:space="0" w:color="auto"/>
          </w:divBdr>
          <w:divsChild>
            <w:div w:id="1196818958">
              <w:marLeft w:val="0"/>
              <w:marRight w:val="0"/>
              <w:marTop w:val="0"/>
              <w:marBottom w:val="0"/>
              <w:divBdr>
                <w:top w:val="none" w:sz="0" w:space="0" w:color="auto"/>
                <w:left w:val="none" w:sz="0" w:space="0" w:color="auto"/>
                <w:bottom w:val="none" w:sz="0" w:space="0" w:color="auto"/>
                <w:right w:val="none" w:sz="0" w:space="0" w:color="auto"/>
              </w:divBdr>
            </w:div>
          </w:divsChild>
        </w:div>
        <w:div w:id="1931809223">
          <w:marLeft w:val="0"/>
          <w:marRight w:val="0"/>
          <w:marTop w:val="0"/>
          <w:marBottom w:val="0"/>
          <w:divBdr>
            <w:top w:val="none" w:sz="0" w:space="0" w:color="auto"/>
            <w:left w:val="none" w:sz="0" w:space="0" w:color="auto"/>
            <w:bottom w:val="none" w:sz="0" w:space="0" w:color="auto"/>
            <w:right w:val="none" w:sz="0" w:space="0" w:color="auto"/>
          </w:divBdr>
          <w:divsChild>
            <w:div w:id="1179657081">
              <w:marLeft w:val="0"/>
              <w:marRight w:val="0"/>
              <w:marTop w:val="0"/>
              <w:marBottom w:val="0"/>
              <w:divBdr>
                <w:top w:val="none" w:sz="0" w:space="0" w:color="auto"/>
                <w:left w:val="none" w:sz="0" w:space="0" w:color="auto"/>
                <w:bottom w:val="none" w:sz="0" w:space="0" w:color="auto"/>
                <w:right w:val="none" w:sz="0" w:space="0" w:color="auto"/>
              </w:divBdr>
            </w:div>
          </w:divsChild>
        </w:div>
        <w:div w:id="240676989">
          <w:marLeft w:val="0"/>
          <w:marRight w:val="0"/>
          <w:marTop w:val="0"/>
          <w:marBottom w:val="0"/>
          <w:divBdr>
            <w:top w:val="none" w:sz="0" w:space="0" w:color="auto"/>
            <w:left w:val="none" w:sz="0" w:space="0" w:color="auto"/>
            <w:bottom w:val="none" w:sz="0" w:space="0" w:color="auto"/>
            <w:right w:val="none" w:sz="0" w:space="0" w:color="auto"/>
          </w:divBdr>
          <w:divsChild>
            <w:div w:id="72166056">
              <w:marLeft w:val="0"/>
              <w:marRight w:val="0"/>
              <w:marTop w:val="0"/>
              <w:marBottom w:val="0"/>
              <w:divBdr>
                <w:top w:val="none" w:sz="0" w:space="0" w:color="auto"/>
                <w:left w:val="none" w:sz="0" w:space="0" w:color="auto"/>
                <w:bottom w:val="none" w:sz="0" w:space="0" w:color="auto"/>
                <w:right w:val="none" w:sz="0" w:space="0" w:color="auto"/>
              </w:divBdr>
            </w:div>
          </w:divsChild>
        </w:div>
        <w:div w:id="720442227">
          <w:marLeft w:val="0"/>
          <w:marRight w:val="0"/>
          <w:marTop w:val="0"/>
          <w:marBottom w:val="0"/>
          <w:divBdr>
            <w:top w:val="none" w:sz="0" w:space="0" w:color="auto"/>
            <w:left w:val="none" w:sz="0" w:space="0" w:color="auto"/>
            <w:bottom w:val="none" w:sz="0" w:space="0" w:color="auto"/>
            <w:right w:val="none" w:sz="0" w:space="0" w:color="auto"/>
          </w:divBdr>
          <w:divsChild>
            <w:div w:id="176621066">
              <w:marLeft w:val="0"/>
              <w:marRight w:val="0"/>
              <w:marTop w:val="0"/>
              <w:marBottom w:val="0"/>
              <w:divBdr>
                <w:top w:val="none" w:sz="0" w:space="0" w:color="auto"/>
                <w:left w:val="none" w:sz="0" w:space="0" w:color="auto"/>
                <w:bottom w:val="none" w:sz="0" w:space="0" w:color="auto"/>
                <w:right w:val="none" w:sz="0" w:space="0" w:color="auto"/>
              </w:divBdr>
            </w:div>
          </w:divsChild>
        </w:div>
        <w:div w:id="1801918606">
          <w:marLeft w:val="0"/>
          <w:marRight w:val="0"/>
          <w:marTop w:val="0"/>
          <w:marBottom w:val="0"/>
          <w:divBdr>
            <w:top w:val="none" w:sz="0" w:space="0" w:color="auto"/>
            <w:left w:val="none" w:sz="0" w:space="0" w:color="auto"/>
            <w:bottom w:val="none" w:sz="0" w:space="0" w:color="auto"/>
            <w:right w:val="none" w:sz="0" w:space="0" w:color="auto"/>
          </w:divBdr>
          <w:divsChild>
            <w:div w:id="617879500">
              <w:marLeft w:val="0"/>
              <w:marRight w:val="0"/>
              <w:marTop w:val="0"/>
              <w:marBottom w:val="0"/>
              <w:divBdr>
                <w:top w:val="none" w:sz="0" w:space="0" w:color="auto"/>
                <w:left w:val="none" w:sz="0" w:space="0" w:color="auto"/>
                <w:bottom w:val="none" w:sz="0" w:space="0" w:color="auto"/>
                <w:right w:val="none" w:sz="0" w:space="0" w:color="auto"/>
              </w:divBdr>
            </w:div>
          </w:divsChild>
        </w:div>
        <w:div w:id="1723213319">
          <w:marLeft w:val="0"/>
          <w:marRight w:val="0"/>
          <w:marTop w:val="0"/>
          <w:marBottom w:val="0"/>
          <w:divBdr>
            <w:top w:val="none" w:sz="0" w:space="0" w:color="auto"/>
            <w:left w:val="none" w:sz="0" w:space="0" w:color="auto"/>
            <w:bottom w:val="none" w:sz="0" w:space="0" w:color="auto"/>
            <w:right w:val="none" w:sz="0" w:space="0" w:color="auto"/>
          </w:divBdr>
          <w:divsChild>
            <w:div w:id="380592568">
              <w:marLeft w:val="0"/>
              <w:marRight w:val="0"/>
              <w:marTop w:val="0"/>
              <w:marBottom w:val="0"/>
              <w:divBdr>
                <w:top w:val="none" w:sz="0" w:space="0" w:color="auto"/>
                <w:left w:val="none" w:sz="0" w:space="0" w:color="auto"/>
                <w:bottom w:val="none" w:sz="0" w:space="0" w:color="auto"/>
                <w:right w:val="none" w:sz="0" w:space="0" w:color="auto"/>
              </w:divBdr>
            </w:div>
          </w:divsChild>
        </w:div>
        <w:div w:id="1893497749">
          <w:marLeft w:val="0"/>
          <w:marRight w:val="0"/>
          <w:marTop w:val="0"/>
          <w:marBottom w:val="0"/>
          <w:divBdr>
            <w:top w:val="none" w:sz="0" w:space="0" w:color="auto"/>
            <w:left w:val="none" w:sz="0" w:space="0" w:color="auto"/>
            <w:bottom w:val="none" w:sz="0" w:space="0" w:color="auto"/>
            <w:right w:val="none" w:sz="0" w:space="0" w:color="auto"/>
          </w:divBdr>
          <w:divsChild>
            <w:div w:id="1770613357">
              <w:marLeft w:val="0"/>
              <w:marRight w:val="0"/>
              <w:marTop w:val="0"/>
              <w:marBottom w:val="0"/>
              <w:divBdr>
                <w:top w:val="none" w:sz="0" w:space="0" w:color="auto"/>
                <w:left w:val="none" w:sz="0" w:space="0" w:color="auto"/>
                <w:bottom w:val="none" w:sz="0" w:space="0" w:color="auto"/>
                <w:right w:val="none" w:sz="0" w:space="0" w:color="auto"/>
              </w:divBdr>
            </w:div>
          </w:divsChild>
        </w:div>
        <w:div w:id="1588609166">
          <w:marLeft w:val="0"/>
          <w:marRight w:val="0"/>
          <w:marTop w:val="0"/>
          <w:marBottom w:val="0"/>
          <w:divBdr>
            <w:top w:val="none" w:sz="0" w:space="0" w:color="auto"/>
            <w:left w:val="none" w:sz="0" w:space="0" w:color="auto"/>
            <w:bottom w:val="none" w:sz="0" w:space="0" w:color="auto"/>
            <w:right w:val="none" w:sz="0" w:space="0" w:color="auto"/>
          </w:divBdr>
          <w:divsChild>
            <w:div w:id="552541872">
              <w:marLeft w:val="0"/>
              <w:marRight w:val="0"/>
              <w:marTop w:val="0"/>
              <w:marBottom w:val="0"/>
              <w:divBdr>
                <w:top w:val="none" w:sz="0" w:space="0" w:color="auto"/>
                <w:left w:val="none" w:sz="0" w:space="0" w:color="auto"/>
                <w:bottom w:val="none" w:sz="0" w:space="0" w:color="auto"/>
                <w:right w:val="none" w:sz="0" w:space="0" w:color="auto"/>
              </w:divBdr>
            </w:div>
          </w:divsChild>
        </w:div>
        <w:div w:id="1540968406">
          <w:marLeft w:val="0"/>
          <w:marRight w:val="0"/>
          <w:marTop w:val="0"/>
          <w:marBottom w:val="0"/>
          <w:divBdr>
            <w:top w:val="none" w:sz="0" w:space="0" w:color="auto"/>
            <w:left w:val="none" w:sz="0" w:space="0" w:color="auto"/>
            <w:bottom w:val="none" w:sz="0" w:space="0" w:color="auto"/>
            <w:right w:val="none" w:sz="0" w:space="0" w:color="auto"/>
          </w:divBdr>
          <w:divsChild>
            <w:div w:id="535318793">
              <w:marLeft w:val="0"/>
              <w:marRight w:val="0"/>
              <w:marTop w:val="0"/>
              <w:marBottom w:val="0"/>
              <w:divBdr>
                <w:top w:val="none" w:sz="0" w:space="0" w:color="auto"/>
                <w:left w:val="none" w:sz="0" w:space="0" w:color="auto"/>
                <w:bottom w:val="none" w:sz="0" w:space="0" w:color="auto"/>
                <w:right w:val="none" w:sz="0" w:space="0" w:color="auto"/>
              </w:divBdr>
            </w:div>
          </w:divsChild>
        </w:div>
        <w:div w:id="404646548">
          <w:marLeft w:val="0"/>
          <w:marRight w:val="0"/>
          <w:marTop w:val="0"/>
          <w:marBottom w:val="0"/>
          <w:divBdr>
            <w:top w:val="none" w:sz="0" w:space="0" w:color="auto"/>
            <w:left w:val="none" w:sz="0" w:space="0" w:color="auto"/>
            <w:bottom w:val="none" w:sz="0" w:space="0" w:color="auto"/>
            <w:right w:val="none" w:sz="0" w:space="0" w:color="auto"/>
          </w:divBdr>
          <w:divsChild>
            <w:div w:id="1526479393">
              <w:marLeft w:val="0"/>
              <w:marRight w:val="0"/>
              <w:marTop w:val="0"/>
              <w:marBottom w:val="0"/>
              <w:divBdr>
                <w:top w:val="none" w:sz="0" w:space="0" w:color="auto"/>
                <w:left w:val="none" w:sz="0" w:space="0" w:color="auto"/>
                <w:bottom w:val="none" w:sz="0" w:space="0" w:color="auto"/>
                <w:right w:val="none" w:sz="0" w:space="0" w:color="auto"/>
              </w:divBdr>
            </w:div>
          </w:divsChild>
        </w:div>
        <w:div w:id="64767186">
          <w:marLeft w:val="0"/>
          <w:marRight w:val="0"/>
          <w:marTop w:val="0"/>
          <w:marBottom w:val="0"/>
          <w:divBdr>
            <w:top w:val="none" w:sz="0" w:space="0" w:color="auto"/>
            <w:left w:val="none" w:sz="0" w:space="0" w:color="auto"/>
            <w:bottom w:val="none" w:sz="0" w:space="0" w:color="auto"/>
            <w:right w:val="none" w:sz="0" w:space="0" w:color="auto"/>
          </w:divBdr>
          <w:divsChild>
            <w:div w:id="1315335172">
              <w:marLeft w:val="0"/>
              <w:marRight w:val="0"/>
              <w:marTop w:val="0"/>
              <w:marBottom w:val="0"/>
              <w:divBdr>
                <w:top w:val="none" w:sz="0" w:space="0" w:color="auto"/>
                <w:left w:val="none" w:sz="0" w:space="0" w:color="auto"/>
                <w:bottom w:val="none" w:sz="0" w:space="0" w:color="auto"/>
                <w:right w:val="none" w:sz="0" w:space="0" w:color="auto"/>
              </w:divBdr>
            </w:div>
          </w:divsChild>
        </w:div>
        <w:div w:id="681974976">
          <w:marLeft w:val="0"/>
          <w:marRight w:val="0"/>
          <w:marTop w:val="0"/>
          <w:marBottom w:val="0"/>
          <w:divBdr>
            <w:top w:val="none" w:sz="0" w:space="0" w:color="auto"/>
            <w:left w:val="none" w:sz="0" w:space="0" w:color="auto"/>
            <w:bottom w:val="none" w:sz="0" w:space="0" w:color="auto"/>
            <w:right w:val="none" w:sz="0" w:space="0" w:color="auto"/>
          </w:divBdr>
          <w:divsChild>
            <w:div w:id="1019117484">
              <w:marLeft w:val="0"/>
              <w:marRight w:val="0"/>
              <w:marTop w:val="0"/>
              <w:marBottom w:val="0"/>
              <w:divBdr>
                <w:top w:val="none" w:sz="0" w:space="0" w:color="auto"/>
                <w:left w:val="none" w:sz="0" w:space="0" w:color="auto"/>
                <w:bottom w:val="none" w:sz="0" w:space="0" w:color="auto"/>
                <w:right w:val="none" w:sz="0" w:space="0" w:color="auto"/>
              </w:divBdr>
            </w:div>
          </w:divsChild>
        </w:div>
        <w:div w:id="913972019">
          <w:marLeft w:val="0"/>
          <w:marRight w:val="0"/>
          <w:marTop w:val="0"/>
          <w:marBottom w:val="0"/>
          <w:divBdr>
            <w:top w:val="none" w:sz="0" w:space="0" w:color="auto"/>
            <w:left w:val="none" w:sz="0" w:space="0" w:color="auto"/>
            <w:bottom w:val="none" w:sz="0" w:space="0" w:color="auto"/>
            <w:right w:val="none" w:sz="0" w:space="0" w:color="auto"/>
          </w:divBdr>
          <w:divsChild>
            <w:div w:id="2052418812">
              <w:marLeft w:val="0"/>
              <w:marRight w:val="0"/>
              <w:marTop w:val="0"/>
              <w:marBottom w:val="0"/>
              <w:divBdr>
                <w:top w:val="none" w:sz="0" w:space="0" w:color="auto"/>
                <w:left w:val="none" w:sz="0" w:space="0" w:color="auto"/>
                <w:bottom w:val="none" w:sz="0" w:space="0" w:color="auto"/>
                <w:right w:val="none" w:sz="0" w:space="0" w:color="auto"/>
              </w:divBdr>
            </w:div>
          </w:divsChild>
        </w:div>
        <w:div w:id="1404835135">
          <w:marLeft w:val="0"/>
          <w:marRight w:val="0"/>
          <w:marTop w:val="0"/>
          <w:marBottom w:val="0"/>
          <w:divBdr>
            <w:top w:val="none" w:sz="0" w:space="0" w:color="auto"/>
            <w:left w:val="none" w:sz="0" w:space="0" w:color="auto"/>
            <w:bottom w:val="none" w:sz="0" w:space="0" w:color="auto"/>
            <w:right w:val="none" w:sz="0" w:space="0" w:color="auto"/>
          </w:divBdr>
          <w:divsChild>
            <w:div w:id="1923907285">
              <w:marLeft w:val="0"/>
              <w:marRight w:val="0"/>
              <w:marTop w:val="0"/>
              <w:marBottom w:val="0"/>
              <w:divBdr>
                <w:top w:val="none" w:sz="0" w:space="0" w:color="auto"/>
                <w:left w:val="none" w:sz="0" w:space="0" w:color="auto"/>
                <w:bottom w:val="none" w:sz="0" w:space="0" w:color="auto"/>
                <w:right w:val="none" w:sz="0" w:space="0" w:color="auto"/>
              </w:divBdr>
            </w:div>
          </w:divsChild>
        </w:div>
        <w:div w:id="1585531087">
          <w:marLeft w:val="0"/>
          <w:marRight w:val="0"/>
          <w:marTop w:val="0"/>
          <w:marBottom w:val="0"/>
          <w:divBdr>
            <w:top w:val="none" w:sz="0" w:space="0" w:color="auto"/>
            <w:left w:val="none" w:sz="0" w:space="0" w:color="auto"/>
            <w:bottom w:val="none" w:sz="0" w:space="0" w:color="auto"/>
            <w:right w:val="none" w:sz="0" w:space="0" w:color="auto"/>
          </w:divBdr>
          <w:divsChild>
            <w:div w:id="272446303">
              <w:marLeft w:val="0"/>
              <w:marRight w:val="0"/>
              <w:marTop w:val="0"/>
              <w:marBottom w:val="0"/>
              <w:divBdr>
                <w:top w:val="none" w:sz="0" w:space="0" w:color="auto"/>
                <w:left w:val="none" w:sz="0" w:space="0" w:color="auto"/>
                <w:bottom w:val="none" w:sz="0" w:space="0" w:color="auto"/>
                <w:right w:val="none" w:sz="0" w:space="0" w:color="auto"/>
              </w:divBdr>
            </w:div>
          </w:divsChild>
        </w:div>
        <w:div w:id="563175902">
          <w:marLeft w:val="0"/>
          <w:marRight w:val="0"/>
          <w:marTop w:val="0"/>
          <w:marBottom w:val="0"/>
          <w:divBdr>
            <w:top w:val="none" w:sz="0" w:space="0" w:color="auto"/>
            <w:left w:val="none" w:sz="0" w:space="0" w:color="auto"/>
            <w:bottom w:val="none" w:sz="0" w:space="0" w:color="auto"/>
            <w:right w:val="none" w:sz="0" w:space="0" w:color="auto"/>
          </w:divBdr>
          <w:divsChild>
            <w:div w:id="1268737569">
              <w:marLeft w:val="0"/>
              <w:marRight w:val="0"/>
              <w:marTop w:val="0"/>
              <w:marBottom w:val="0"/>
              <w:divBdr>
                <w:top w:val="none" w:sz="0" w:space="0" w:color="auto"/>
                <w:left w:val="none" w:sz="0" w:space="0" w:color="auto"/>
                <w:bottom w:val="none" w:sz="0" w:space="0" w:color="auto"/>
                <w:right w:val="none" w:sz="0" w:space="0" w:color="auto"/>
              </w:divBdr>
            </w:div>
          </w:divsChild>
        </w:div>
        <w:div w:id="593824353">
          <w:marLeft w:val="0"/>
          <w:marRight w:val="0"/>
          <w:marTop w:val="0"/>
          <w:marBottom w:val="0"/>
          <w:divBdr>
            <w:top w:val="none" w:sz="0" w:space="0" w:color="auto"/>
            <w:left w:val="none" w:sz="0" w:space="0" w:color="auto"/>
            <w:bottom w:val="none" w:sz="0" w:space="0" w:color="auto"/>
            <w:right w:val="none" w:sz="0" w:space="0" w:color="auto"/>
          </w:divBdr>
          <w:divsChild>
            <w:div w:id="589895706">
              <w:marLeft w:val="0"/>
              <w:marRight w:val="0"/>
              <w:marTop w:val="0"/>
              <w:marBottom w:val="0"/>
              <w:divBdr>
                <w:top w:val="none" w:sz="0" w:space="0" w:color="auto"/>
                <w:left w:val="none" w:sz="0" w:space="0" w:color="auto"/>
                <w:bottom w:val="none" w:sz="0" w:space="0" w:color="auto"/>
                <w:right w:val="none" w:sz="0" w:space="0" w:color="auto"/>
              </w:divBdr>
            </w:div>
          </w:divsChild>
        </w:div>
        <w:div w:id="1519656142">
          <w:marLeft w:val="0"/>
          <w:marRight w:val="0"/>
          <w:marTop w:val="0"/>
          <w:marBottom w:val="0"/>
          <w:divBdr>
            <w:top w:val="none" w:sz="0" w:space="0" w:color="auto"/>
            <w:left w:val="none" w:sz="0" w:space="0" w:color="auto"/>
            <w:bottom w:val="none" w:sz="0" w:space="0" w:color="auto"/>
            <w:right w:val="none" w:sz="0" w:space="0" w:color="auto"/>
          </w:divBdr>
          <w:divsChild>
            <w:div w:id="755244857">
              <w:marLeft w:val="0"/>
              <w:marRight w:val="0"/>
              <w:marTop w:val="0"/>
              <w:marBottom w:val="0"/>
              <w:divBdr>
                <w:top w:val="none" w:sz="0" w:space="0" w:color="auto"/>
                <w:left w:val="none" w:sz="0" w:space="0" w:color="auto"/>
                <w:bottom w:val="none" w:sz="0" w:space="0" w:color="auto"/>
                <w:right w:val="none" w:sz="0" w:space="0" w:color="auto"/>
              </w:divBdr>
            </w:div>
          </w:divsChild>
        </w:div>
        <w:div w:id="1714306494">
          <w:marLeft w:val="0"/>
          <w:marRight w:val="0"/>
          <w:marTop w:val="0"/>
          <w:marBottom w:val="0"/>
          <w:divBdr>
            <w:top w:val="none" w:sz="0" w:space="0" w:color="auto"/>
            <w:left w:val="none" w:sz="0" w:space="0" w:color="auto"/>
            <w:bottom w:val="none" w:sz="0" w:space="0" w:color="auto"/>
            <w:right w:val="none" w:sz="0" w:space="0" w:color="auto"/>
          </w:divBdr>
          <w:divsChild>
            <w:div w:id="520896242">
              <w:marLeft w:val="0"/>
              <w:marRight w:val="0"/>
              <w:marTop w:val="0"/>
              <w:marBottom w:val="0"/>
              <w:divBdr>
                <w:top w:val="none" w:sz="0" w:space="0" w:color="auto"/>
                <w:left w:val="none" w:sz="0" w:space="0" w:color="auto"/>
                <w:bottom w:val="none" w:sz="0" w:space="0" w:color="auto"/>
                <w:right w:val="none" w:sz="0" w:space="0" w:color="auto"/>
              </w:divBdr>
            </w:div>
          </w:divsChild>
        </w:div>
        <w:div w:id="437650672">
          <w:marLeft w:val="0"/>
          <w:marRight w:val="0"/>
          <w:marTop w:val="0"/>
          <w:marBottom w:val="0"/>
          <w:divBdr>
            <w:top w:val="none" w:sz="0" w:space="0" w:color="auto"/>
            <w:left w:val="none" w:sz="0" w:space="0" w:color="auto"/>
            <w:bottom w:val="none" w:sz="0" w:space="0" w:color="auto"/>
            <w:right w:val="none" w:sz="0" w:space="0" w:color="auto"/>
          </w:divBdr>
          <w:divsChild>
            <w:div w:id="731585191">
              <w:marLeft w:val="0"/>
              <w:marRight w:val="0"/>
              <w:marTop w:val="0"/>
              <w:marBottom w:val="0"/>
              <w:divBdr>
                <w:top w:val="none" w:sz="0" w:space="0" w:color="auto"/>
                <w:left w:val="none" w:sz="0" w:space="0" w:color="auto"/>
                <w:bottom w:val="none" w:sz="0" w:space="0" w:color="auto"/>
                <w:right w:val="none" w:sz="0" w:space="0" w:color="auto"/>
              </w:divBdr>
            </w:div>
          </w:divsChild>
        </w:div>
        <w:div w:id="159741427">
          <w:marLeft w:val="0"/>
          <w:marRight w:val="0"/>
          <w:marTop w:val="0"/>
          <w:marBottom w:val="0"/>
          <w:divBdr>
            <w:top w:val="none" w:sz="0" w:space="0" w:color="auto"/>
            <w:left w:val="none" w:sz="0" w:space="0" w:color="auto"/>
            <w:bottom w:val="none" w:sz="0" w:space="0" w:color="auto"/>
            <w:right w:val="none" w:sz="0" w:space="0" w:color="auto"/>
          </w:divBdr>
          <w:divsChild>
            <w:div w:id="2020815092">
              <w:marLeft w:val="0"/>
              <w:marRight w:val="0"/>
              <w:marTop w:val="0"/>
              <w:marBottom w:val="0"/>
              <w:divBdr>
                <w:top w:val="none" w:sz="0" w:space="0" w:color="auto"/>
                <w:left w:val="none" w:sz="0" w:space="0" w:color="auto"/>
                <w:bottom w:val="none" w:sz="0" w:space="0" w:color="auto"/>
                <w:right w:val="none" w:sz="0" w:space="0" w:color="auto"/>
              </w:divBdr>
            </w:div>
          </w:divsChild>
        </w:div>
        <w:div w:id="657540943">
          <w:marLeft w:val="0"/>
          <w:marRight w:val="0"/>
          <w:marTop w:val="0"/>
          <w:marBottom w:val="0"/>
          <w:divBdr>
            <w:top w:val="none" w:sz="0" w:space="0" w:color="auto"/>
            <w:left w:val="none" w:sz="0" w:space="0" w:color="auto"/>
            <w:bottom w:val="none" w:sz="0" w:space="0" w:color="auto"/>
            <w:right w:val="none" w:sz="0" w:space="0" w:color="auto"/>
          </w:divBdr>
          <w:divsChild>
            <w:div w:id="693192223">
              <w:marLeft w:val="0"/>
              <w:marRight w:val="0"/>
              <w:marTop w:val="0"/>
              <w:marBottom w:val="0"/>
              <w:divBdr>
                <w:top w:val="none" w:sz="0" w:space="0" w:color="auto"/>
                <w:left w:val="none" w:sz="0" w:space="0" w:color="auto"/>
                <w:bottom w:val="none" w:sz="0" w:space="0" w:color="auto"/>
                <w:right w:val="none" w:sz="0" w:space="0" w:color="auto"/>
              </w:divBdr>
            </w:div>
          </w:divsChild>
        </w:div>
        <w:div w:id="1724867323">
          <w:marLeft w:val="0"/>
          <w:marRight w:val="0"/>
          <w:marTop w:val="0"/>
          <w:marBottom w:val="0"/>
          <w:divBdr>
            <w:top w:val="none" w:sz="0" w:space="0" w:color="auto"/>
            <w:left w:val="none" w:sz="0" w:space="0" w:color="auto"/>
            <w:bottom w:val="none" w:sz="0" w:space="0" w:color="auto"/>
            <w:right w:val="none" w:sz="0" w:space="0" w:color="auto"/>
          </w:divBdr>
          <w:divsChild>
            <w:div w:id="930503786">
              <w:marLeft w:val="0"/>
              <w:marRight w:val="0"/>
              <w:marTop w:val="0"/>
              <w:marBottom w:val="0"/>
              <w:divBdr>
                <w:top w:val="none" w:sz="0" w:space="0" w:color="auto"/>
                <w:left w:val="none" w:sz="0" w:space="0" w:color="auto"/>
                <w:bottom w:val="none" w:sz="0" w:space="0" w:color="auto"/>
                <w:right w:val="none" w:sz="0" w:space="0" w:color="auto"/>
              </w:divBdr>
            </w:div>
          </w:divsChild>
        </w:div>
        <w:div w:id="1309167916">
          <w:marLeft w:val="0"/>
          <w:marRight w:val="0"/>
          <w:marTop w:val="0"/>
          <w:marBottom w:val="0"/>
          <w:divBdr>
            <w:top w:val="none" w:sz="0" w:space="0" w:color="auto"/>
            <w:left w:val="none" w:sz="0" w:space="0" w:color="auto"/>
            <w:bottom w:val="none" w:sz="0" w:space="0" w:color="auto"/>
            <w:right w:val="none" w:sz="0" w:space="0" w:color="auto"/>
          </w:divBdr>
          <w:divsChild>
            <w:div w:id="1679648794">
              <w:marLeft w:val="0"/>
              <w:marRight w:val="0"/>
              <w:marTop w:val="0"/>
              <w:marBottom w:val="0"/>
              <w:divBdr>
                <w:top w:val="none" w:sz="0" w:space="0" w:color="auto"/>
                <w:left w:val="none" w:sz="0" w:space="0" w:color="auto"/>
                <w:bottom w:val="none" w:sz="0" w:space="0" w:color="auto"/>
                <w:right w:val="none" w:sz="0" w:space="0" w:color="auto"/>
              </w:divBdr>
            </w:div>
          </w:divsChild>
        </w:div>
        <w:div w:id="1687554315">
          <w:marLeft w:val="0"/>
          <w:marRight w:val="0"/>
          <w:marTop w:val="0"/>
          <w:marBottom w:val="0"/>
          <w:divBdr>
            <w:top w:val="none" w:sz="0" w:space="0" w:color="auto"/>
            <w:left w:val="none" w:sz="0" w:space="0" w:color="auto"/>
            <w:bottom w:val="none" w:sz="0" w:space="0" w:color="auto"/>
            <w:right w:val="none" w:sz="0" w:space="0" w:color="auto"/>
          </w:divBdr>
          <w:divsChild>
            <w:div w:id="838739146">
              <w:marLeft w:val="0"/>
              <w:marRight w:val="0"/>
              <w:marTop w:val="0"/>
              <w:marBottom w:val="0"/>
              <w:divBdr>
                <w:top w:val="none" w:sz="0" w:space="0" w:color="auto"/>
                <w:left w:val="none" w:sz="0" w:space="0" w:color="auto"/>
                <w:bottom w:val="none" w:sz="0" w:space="0" w:color="auto"/>
                <w:right w:val="none" w:sz="0" w:space="0" w:color="auto"/>
              </w:divBdr>
            </w:div>
          </w:divsChild>
        </w:div>
        <w:div w:id="581182246">
          <w:marLeft w:val="0"/>
          <w:marRight w:val="0"/>
          <w:marTop w:val="0"/>
          <w:marBottom w:val="0"/>
          <w:divBdr>
            <w:top w:val="none" w:sz="0" w:space="0" w:color="auto"/>
            <w:left w:val="none" w:sz="0" w:space="0" w:color="auto"/>
            <w:bottom w:val="none" w:sz="0" w:space="0" w:color="auto"/>
            <w:right w:val="none" w:sz="0" w:space="0" w:color="auto"/>
          </w:divBdr>
          <w:divsChild>
            <w:div w:id="2045321316">
              <w:marLeft w:val="0"/>
              <w:marRight w:val="0"/>
              <w:marTop w:val="0"/>
              <w:marBottom w:val="0"/>
              <w:divBdr>
                <w:top w:val="none" w:sz="0" w:space="0" w:color="auto"/>
                <w:left w:val="none" w:sz="0" w:space="0" w:color="auto"/>
                <w:bottom w:val="none" w:sz="0" w:space="0" w:color="auto"/>
                <w:right w:val="none" w:sz="0" w:space="0" w:color="auto"/>
              </w:divBdr>
            </w:div>
          </w:divsChild>
        </w:div>
        <w:div w:id="345333583">
          <w:marLeft w:val="0"/>
          <w:marRight w:val="0"/>
          <w:marTop w:val="0"/>
          <w:marBottom w:val="0"/>
          <w:divBdr>
            <w:top w:val="none" w:sz="0" w:space="0" w:color="auto"/>
            <w:left w:val="none" w:sz="0" w:space="0" w:color="auto"/>
            <w:bottom w:val="none" w:sz="0" w:space="0" w:color="auto"/>
            <w:right w:val="none" w:sz="0" w:space="0" w:color="auto"/>
          </w:divBdr>
          <w:divsChild>
            <w:div w:id="211964777">
              <w:marLeft w:val="0"/>
              <w:marRight w:val="0"/>
              <w:marTop w:val="0"/>
              <w:marBottom w:val="0"/>
              <w:divBdr>
                <w:top w:val="none" w:sz="0" w:space="0" w:color="auto"/>
                <w:left w:val="none" w:sz="0" w:space="0" w:color="auto"/>
                <w:bottom w:val="none" w:sz="0" w:space="0" w:color="auto"/>
                <w:right w:val="none" w:sz="0" w:space="0" w:color="auto"/>
              </w:divBdr>
            </w:div>
          </w:divsChild>
        </w:div>
        <w:div w:id="798034949">
          <w:marLeft w:val="0"/>
          <w:marRight w:val="0"/>
          <w:marTop w:val="0"/>
          <w:marBottom w:val="0"/>
          <w:divBdr>
            <w:top w:val="none" w:sz="0" w:space="0" w:color="auto"/>
            <w:left w:val="none" w:sz="0" w:space="0" w:color="auto"/>
            <w:bottom w:val="none" w:sz="0" w:space="0" w:color="auto"/>
            <w:right w:val="none" w:sz="0" w:space="0" w:color="auto"/>
          </w:divBdr>
          <w:divsChild>
            <w:div w:id="1925382485">
              <w:marLeft w:val="0"/>
              <w:marRight w:val="0"/>
              <w:marTop w:val="0"/>
              <w:marBottom w:val="0"/>
              <w:divBdr>
                <w:top w:val="none" w:sz="0" w:space="0" w:color="auto"/>
                <w:left w:val="none" w:sz="0" w:space="0" w:color="auto"/>
                <w:bottom w:val="none" w:sz="0" w:space="0" w:color="auto"/>
                <w:right w:val="none" w:sz="0" w:space="0" w:color="auto"/>
              </w:divBdr>
            </w:div>
          </w:divsChild>
        </w:div>
        <w:div w:id="258178440">
          <w:marLeft w:val="0"/>
          <w:marRight w:val="0"/>
          <w:marTop w:val="0"/>
          <w:marBottom w:val="0"/>
          <w:divBdr>
            <w:top w:val="none" w:sz="0" w:space="0" w:color="auto"/>
            <w:left w:val="none" w:sz="0" w:space="0" w:color="auto"/>
            <w:bottom w:val="none" w:sz="0" w:space="0" w:color="auto"/>
            <w:right w:val="none" w:sz="0" w:space="0" w:color="auto"/>
          </w:divBdr>
          <w:divsChild>
            <w:div w:id="480732294">
              <w:marLeft w:val="0"/>
              <w:marRight w:val="0"/>
              <w:marTop w:val="0"/>
              <w:marBottom w:val="0"/>
              <w:divBdr>
                <w:top w:val="none" w:sz="0" w:space="0" w:color="auto"/>
                <w:left w:val="none" w:sz="0" w:space="0" w:color="auto"/>
                <w:bottom w:val="none" w:sz="0" w:space="0" w:color="auto"/>
                <w:right w:val="none" w:sz="0" w:space="0" w:color="auto"/>
              </w:divBdr>
            </w:div>
          </w:divsChild>
        </w:div>
        <w:div w:id="1176115703">
          <w:marLeft w:val="0"/>
          <w:marRight w:val="0"/>
          <w:marTop w:val="0"/>
          <w:marBottom w:val="0"/>
          <w:divBdr>
            <w:top w:val="none" w:sz="0" w:space="0" w:color="auto"/>
            <w:left w:val="none" w:sz="0" w:space="0" w:color="auto"/>
            <w:bottom w:val="none" w:sz="0" w:space="0" w:color="auto"/>
            <w:right w:val="none" w:sz="0" w:space="0" w:color="auto"/>
          </w:divBdr>
          <w:divsChild>
            <w:div w:id="138692044">
              <w:marLeft w:val="0"/>
              <w:marRight w:val="0"/>
              <w:marTop w:val="0"/>
              <w:marBottom w:val="0"/>
              <w:divBdr>
                <w:top w:val="none" w:sz="0" w:space="0" w:color="auto"/>
                <w:left w:val="none" w:sz="0" w:space="0" w:color="auto"/>
                <w:bottom w:val="none" w:sz="0" w:space="0" w:color="auto"/>
                <w:right w:val="none" w:sz="0" w:space="0" w:color="auto"/>
              </w:divBdr>
            </w:div>
          </w:divsChild>
        </w:div>
        <w:div w:id="1073432491">
          <w:marLeft w:val="0"/>
          <w:marRight w:val="0"/>
          <w:marTop w:val="0"/>
          <w:marBottom w:val="0"/>
          <w:divBdr>
            <w:top w:val="none" w:sz="0" w:space="0" w:color="auto"/>
            <w:left w:val="none" w:sz="0" w:space="0" w:color="auto"/>
            <w:bottom w:val="none" w:sz="0" w:space="0" w:color="auto"/>
            <w:right w:val="none" w:sz="0" w:space="0" w:color="auto"/>
          </w:divBdr>
          <w:divsChild>
            <w:div w:id="600837910">
              <w:marLeft w:val="0"/>
              <w:marRight w:val="0"/>
              <w:marTop w:val="0"/>
              <w:marBottom w:val="0"/>
              <w:divBdr>
                <w:top w:val="none" w:sz="0" w:space="0" w:color="auto"/>
                <w:left w:val="none" w:sz="0" w:space="0" w:color="auto"/>
                <w:bottom w:val="none" w:sz="0" w:space="0" w:color="auto"/>
                <w:right w:val="none" w:sz="0" w:space="0" w:color="auto"/>
              </w:divBdr>
            </w:div>
          </w:divsChild>
        </w:div>
        <w:div w:id="1000809350">
          <w:marLeft w:val="0"/>
          <w:marRight w:val="0"/>
          <w:marTop w:val="0"/>
          <w:marBottom w:val="0"/>
          <w:divBdr>
            <w:top w:val="none" w:sz="0" w:space="0" w:color="auto"/>
            <w:left w:val="none" w:sz="0" w:space="0" w:color="auto"/>
            <w:bottom w:val="none" w:sz="0" w:space="0" w:color="auto"/>
            <w:right w:val="none" w:sz="0" w:space="0" w:color="auto"/>
          </w:divBdr>
          <w:divsChild>
            <w:div w:id="2141261049">
              <w:marLeft w:val="0"/>
              <w:marRight w:val="0"/>
              <w:marTop w:val="0"/>
              <w:marBottom w:val="0"/>
              <w:divBdr>
                <w:top w:val="none" w:sz="0" w:space="0" w:color="auto"/>
                <w:left w:val="none" w:sz="0" w:space="0" w:color="auto"/>
                <w:bottom w:val="none" w:sz="0" w:space="0" w:color="auto"/>
                <w:right w:val="none" w:sz="0" w:space="0" w:color="auto"/>
              </w:divBdr>
            </w:div>
          </w:divsChild>
        </w:div>
        <w:div w:id="976376637">
          <w:marLeft w:val="0"/>
          <w:marRight w:val="0"/>
          <w:marTop w:val="0"/>
          <w:marBottom w:val="0"/>
          <w:divBdr>
            <w:top w:val="none" w:sz="0" w:space="0" w:color="auto"/>
            <w:left w:val="none" w:sz="0" w:space="0" w:color="auto"/>
            <w:bottom w:val="none" w:sz="0" w:space="0" w:color="auto"/>
            <w:right w:val="none" w:sz="0" w:space="0" w:color="auto"/>
          </w:divBdr>
          <w:divsChild>
            <w:div w:id="1667244763">
              <w:marLeft w:val="0"/>
              <w:marRight w:val="0"/>
              <w:marTop w:val="0"/>
              <w:marBottom w:val="0"/>
              <w:divBdr>
                <w:top w:val="none" w:sz="0" w:space="0" w:color="auto"/>
                <w:left w:val="none" w:sz="0" w:space="0" w:color="auto"/>
                <w:bottom w:val="none" w:sz="0" w:space="0" w:color="auto"/>
                <w:right w:val="none" w:sz="0" w:space="0" w:color="auto"/>
              </w:divBdr>
            </w:div>
          </w:divsChild>
        </w:div>
        <w:div w:id="1535921232">
          <w:marLeft w:val="0"/>
          <w:marRight w:val="0"/>
          <w:marTop w:val="0"/>
          <w:marBottom w:val="0"/>
          <w:divBdr>
            <w:top w:val="none" w:sz="0" w:space="0" w:color="auto"/>
            <w:left w:val="none" w:sz="0" w:space="0" w:color="auto"/>
            <w:bottom w:val="none" w:sz="0" w:space="0" w:color="auto"/>
            <w:right w:val="none" w:sz="0" w:space="0" w:color="auto"/>
          </w:divBdr>
          <w:divsChild>
            <w:div w:id="1891918450">
              <w:marLeft w:val="0"/>
              <w:marRight w:val="0"/>
              <w:marTop w:val="0"/>
              <w:marBottom w:val="0"/>
              <w:divBdr>
                <w:top w:val="none" w:sz="0" w:space="0" w:color="auto"/>
                <w:left w:val="none" w:sz="0" w:space="0" w:color="auto"/>
                <w:bottom w:val="none" w:sz="0" w:space="0" w:color="auto"/>
                <w:right w:val="none" w:sz="0" w:space="0" w:color="auto"/>
              </w:divBdr>
            </w:div>
          </w:divsChild>
        </w:div>
        <w:div w:id="1200702299">
          <w:marLeft w:val="0"/>
          <w:marRight w:val="0"/>
          <w:marTop w:val="0"/>
          <w:marBottom w:val="0"/>
          <w:divBdr>
            <w:top w:val="none" w:sz="0" w:space="0" w:color="auto"/>
            <w:left w:val="none" w:sz="0" w:space="0" w:color="auto"/>
            <w:bottom w:val="none" w:sz="0" w:space="0" w:color="auto"/>
            <w:right w:val="none" w:sz="0" w:space="0" w:color="auto"/>
          </w:divBdr>
          <w:divsChild>
            <w:div w:id="1236352863">
              <w:marLeft w:val="0"/>
              <w:marRight w:val="0"/>
              <w:marTop w:val="0"/>
              <w:marBottom w:val="0"/>
              <w:divBdr>
                <w:top w:val="none" w:sz="0" w:space="0" w:color="auto"/>
                <w:left w:val="none" w:sz="0" w:space="0" w:color="auto"/>
                <w:bottom w:val="none" w:sz="0" w:space="0" w:color="auto"/>
                <w:right w:val="none" w:sz="0" w:space="0" w:color="auto"/>
              </w:divBdr>
            </w:div>
          </w:divsChild>
        </w:div>
        <w:div w:id="1244533796">
          <w:marLeft w:val="0"/>
          <w:marRight w:val="0"/>
          <w:marTop w:val="0"/>
          <w:marBottom w:val="0"/>
          <w:divBdr>
            <w:top w:val="none" w:sz="0" w:space="0" w:color="auto"/>
            <w:left w:val="none" w:sz="0" w:space="0" w:color="auto"/>
            <w:bottom w:val="none" w:sz="0" w:space="0" w:color="auto"/>
            <w:right w:val="none" w:sz="0" w:space="0" w:color="auto"/>
          </w:divBdr>
          <w:divsChild>
            <w:div w:id="493421397">
              <w:marLeft w:val="0"/>
              <w:marRight w:val="0"/>
              <w:marTop w:val="0"/>
              <w:marBottom w:val="0"/>
              <w:divBdr>
                <w:top w:val="none" w:sz="0" w:space="0" w:color="auto"/>
                <w:left w:val="none" w:sz="0" w:space="0" w:color="auto"/>
                <w:bottom w:val="none" w:sz="0" w:space="0" w:color="auto"/>
                <w:right w:val="none" w:sz="0" w:space="0" w:color="auto"/>
              </w:divBdr>
            </w:div>
          </w:divsChild>
        </w:div>
        <w:div w:id="1091779832">
          <w:marLeft w:val="0"/>
          <w:marRight w:val="0"/>
          <w:marTop w:val="0"/>
          <w:marBottom w:val="0"/>
          <w:divBdr>
            <w:top w:val="none" w:sz="0" w:space="0" w:color="auto"/>
            <w:left w:val="none" w:sz="0" w:space="0" w:color="auto"/>
            <w:bottom w:val="none" w:sz="0" w:space="0" w:color="auto"/>
            <w:right w:val="none" w:sz="0" w:space="0" w:color="auto"/>
          </w:divBdr>
          <w:divsChild>
            <w:div w:id="1149589055">
              <w:marLeft w:val="0"/>
              <w:marRight w:val="0"/>
              <w:marTop w:val="0"/>
              <w:marBottom w:val="0"/>
              <w:divBdr>
                <w:top w:val="none" w:sz="0" w:space="0" w:color="auto"/>
                <w:left w:val="none" w:sz="0" w:space="0" w:color="auto"/>
                <w:bottom w:val="none" w:sz="0" w:space="0" w:color="auto"/>
                <w:right w:val="none" w:sz="0" w:space="0" w:color="auto"/>
              </w:divBdr>
            </w:div>
          </w:divsChild>
        </w:div>
        <w:div w:id="1250777311">
          <w:marLeft w:val="0"/>
          <w:marRight w:val="0"/>
          <w:marTop w:val="0"/>
          <w:marBottom w:val="0"/>
          <w:divBdr>
            <w:top w:val="none" w:sz="0" w:space="0" w:color="auto"/>
            <w:left w:val="none" w:sz="0" w:space="0" w:color="auto"/>
            <w:bottom w:val="none" w:sz="0" w:space="0" w:color="auto"/>
            <w:right w:val="none" w:sz="0" w:space="0" w:color="auto"/>
          </w:divBdr>
          <w:divsChild>
            <w:div w:id="2139643485">
              <w:marLeft w:val="0"/>
              <w:marRight w:val="0"/>
              <w:marTop w:val="0"/>
              <w:marBottom w:val="0"/>
              <w:divBdr>
                <w:top w:val="none" w:sz="0" w:space="0" w:color="auto"/>
                <w:left w:val="none" w:sz="0" w:space="0" w:color="auto"/>
                <w:bottom w:val="none" w:sz="0" w:space="0" w:color="auto"/>
                <w:right w:val="none" w:sz="0" w:space="0" w:color="auto"/>
              </w:divBdr>
            </w:div>
          </w:divsChild>
        </w:div>
        <w:div w:id="1188450666">
          <w:marLeft w:val="0"/>
          <w:marRight w:val="0"/>
          <w:marTop w:val="0"/>
          <w:marBottom w:val="0"/>
          <w:divBdr>
            <w:top w:val="none" w:sz="0" w:space="0" w:color="auto"/>
            <w:left w:val="none" w:sz="0" w:space="0" w:color="auto"/>
            <w:bottom w:val="none" w:sz="0" w:space="0" w:color="auto"/>
            <w:right w:val="none" w:sz="0" w:space="0" w:color="auto"/>
          </w:divBdr>
          <w:divsChild>
            <w:div w:id="1953659748">
              <w:marLeft w:val="0"/>
              <w:marRight w:val="0"/>
              <w:marTop w:val="0"/>
              <w:marBottom w:val="0"/>
              <w:divBdr>
                <w:top w:val="none" w:sz="0" w:space="0" w:color="auto"/>
                <w:left w:val="none" w:sz="0" w:space="0" w:color="auto"/>
                <w:bottom w:val="none" w:sz="0" w:space="0" w:color="auto"/>
                <w:right w:val="none" w:sz="0" w:space="0" w:color="auto"/>
              </w:divBdr>
            </w:div>
          </w:divsChild>
        </w:div>
        <w:div w:id="126440897">
          <w:marLeft w:val="0"/>
          <w:marRight w:val="0"/>
          <w:marTop w:val="0"/>
          <w:marBottom w:val="0"/>
          <w:divBdr>
            <w:top w:val="none" w:sz="0" w:space="0" w:color="auto"/>
            <w:left w:val="none" w:sz="0" w:space="0" w:color="auto"/>
            <w:bottom w:val="none" w:sz="0" w:space="0" w:color="auto"/>
            <w:right w:val="none" w:sz="0" w:space="0" w:color="auto"/>
          </w:divBdr>
          <w:divsChild>
            <w:div w:id="1603805013">
              <w:marLeft w:val="0"/>
              <w:marRight w:val="0"/>
              <w:marTop w:val="0"/>
              <w:marBottom w:val="0"/>
              <w:divBdr>
                <w:top w:val="none" w:sz="0" w:space="0" w:color="auto"/>
                <w:left w:val="none" w:sz="0" w:space="0" w:color="auto"/>
                <w:bottom w:val="none" w:sz="0" w:space="0" w:color="auto"/>
                <w:right w:val="none" w:sz="0" w:space="0" w:color="auto"/>
              </w:divBdr>
            </w:div>
          </w:divsChild>
        </w:div>
        <w:div w:id="1503816105">
          <w:marLeft w:val="0"/>
          <w:marRight w:val="0"/>
          <w:marTop w:val="0"/>
          <w:marBottom w:val="0"/>
          <w:divBdr>
            <w:top w:val="none" w:sz="0" w:space="0" w:color="auto"/>
            <w:left w:val="none" w:sz="0" w:space="0" w:color="auto"/>
            <w:bottom w:val="none" w:sz="0" w:space="0" w:color="auto"/>
            <w:right w:val="none" w:sz="0" w:space="0" w:color="auto"/>
          </w:divBdr>
          <w:divsChild>
            <w:div w:id="1591743205">
              <w:marLeft w:val="0"/>
              <w:marRight w:val="0"/>
              <w:marTop w:val="0"/>
              <w:marBottom w:val="0"/>
              <w:divBdr>
                <w:top w:val="none" w:sz="0" w:space="0" w:color="auto"/>
                <w:left w:val="none" w:sz="0" w:space="0" w:color="auto"/>
                <w:bottom w:val="none" w:sz="0" w:space="0" w:color="auto"/>
                <w:right w:val="none" w:sz="0" w:space="0" w:color="auto"/>
              </w:divBdr>
            </w:div>
          </w:divsChild>
        </w:div>
        <w:div w:id="1326514401">
          <w:marLeft w:val="0"/>
          <w:marRight w:val="0"/>
          <w:marTop w:val="0"/>
          <w:marBottom w:val="0"/>
          <w:divBdr>
            <w:top w:val="none" w:sz="0" w:space="0" w:color="auto"/>
            <w:left w:val="none" w:sz="0" w:space="0" w:color="auto"/>
            <w:bottom w:val="none" w:sz="0" w:space="0" w:color="auto"/>
            <w:right w:val="none" w:sz="0" w:space="0" w:color="auto"/>
          </w:divBdr>
          <w:divsChild>
            <w:div w:id="579750415">
              <w:marLeft w:val="0"/>
              <w:marRight w:val="0"/>
              <w:marTop w:val="0"/>
              <w:marBottom w:val="0"/>
              <w:divBdr>
                <w:top w:val="none" w:sz="0" w:space="0" w:color="auto"/>
                <w:left w:val="none" w:sz="0" w:space="0" w:color="auto"/>
                <w:bottom w:val="none" w:sz="0" w:space="0" w:color="auto"/>
                <w:right w:val="none" w:sz="0" w:space="0" w:color="auto"/>
              </w:divBdr>
            </w:div>
          </w:divsChild>
        </w:div>
        <w:div w:id="954825905">
          <w:marLeft w:val="0"/>
          <w:marRight w:val="0"/>
          <w:marTop w:val="0"/>
          <w:marBottom w:val="0"/>
          <w:divBdr>
            <w:top w:val="none" w:sz="0" w:space="0" w:color="auto"/>
            <w:left w:val="none" w:sz="0" w:space="0" w:color="auto"/>
            <w:bottom w:val="none" w:sz="0" w:space="0" w:color="auto"/>
            <w:right w:val="none" w:sz="0" w:space="0" w:color="auto"/>
          </w:divBdr>
          <w:divsChild>
            <w:div w:id="1127088289">
              <w:marLeft w:val="0"/>
              <w:marRight w:val="0"/>
              <w:marTop w:val="0"/>
              <w:marBottom w:val="0"/>
              <w:divBdr>
                <w:top w:val="none" w:sz="0" w:space="0" w:color="auto"/>
                <w:left w:val="none" w:sz="0" w:space="0" w:color="auto"/>
                <w:bottom w:val="none" w:sz="0" w:space="0" w:color="auto"/>
                <w:right w:val="none" w:sz="0" w:space="0" w:color="auto"/>
              </w:divBdr>
            </w:div>
          </w:divsChild>
        </w:div>
        <w:div w:id="1402755696">
          <w:marLeft w:val="0"/>
          <w:marRight w:val="0"/>
          <w:marTop w:val="0"/>
          <w:marBottom w:val="0"/>
          <w:divBdr>
            <w:top w:val="none" w:sz="0" w:space="0" w:color="auto"/>
            <w:left w:val="none" w:sz="0" w:space="0" w:color="auto"/>
            <w:bottom w:val="none" w:sz="0" w:space="0" w:color="auto"/>
            <w:right w:val="none" w:sz="0" w:space="0" w:color="auto"/>
          </w:divBdr>
          <w:divsChild>
            <w:div w:id="1123233981">
              <w:marLeft w:val="0"/>
              <w:marRight w:val="0"/>
              <w:marTop w:val="0"/>
              <w:marBottom w:val="0"/>
              <w:divBdr>
                <w:top w:val="none" w:sz="0" w:space="0" w:color="auto"/>
                <w:left w:val="none" w:sz="0" w:space="0" w:color="auto"/>
                <w:bottom w:val="none" w:sz="0" w:space="0" w:color="auto"/>
                <w:right w:val="none" w:sz="0" w:space="0" w:color="auto"/>
              </w:divBdr>
            </w:div>
          </w:divsChild>
        </w:div>
        <w:div w:id="920916269">
          <w:marLeft w:val="0"/>
          <w:marRight w:val="0"/>
          <w:marTop w:val="0"/>
          <w:marBottom w:val="0"/>
          <w:divBdr>
            <w:top w:val="none" w:sz="0" w:space="0" w:color="auto"/>
            <w:left w:val="none" w:sz="0" w:space="0" w:color="auto"/>
            <w:bottom w:val="none" w:sz="0" w:space="0" w:color="auto"/>
            <w:right w:val="none" w:sz="0" w:space="0" w:color="auto"/>
          </w:divBdr>
          <w:divsChild>
            <w:div w:id="786239584">
              <w:marLeft w:val="0"/>
              <w:marRight w:val="0"/>
              <w:marTop w:val="0"/>
              <w:marBottom w:val="0"/>
              <w:divBdr>
                <w:top w:val="none" w:sz="0" w:space="0" w:color="auto"/>
                <w:left w:val="none" w:sz="0" w:space="0" w:color="auto"/>
                <w:bottom w:val="none" w:sz="0" w:space="0" w:color="auto"/>
                <w:right w:val="none" w:sz="0" w:space="0" w:color="auto"/>
              </w:divBdr>
            </w:div>
          </w:divsChild>
        </w:div>
        <w:div w:id="449012340">
          <w:marLeft w:val="0"/>
          <w:marRight w:val="0"/>
          <w:marTop w:val="0"/>
          <w:marBottom w:val="0"/>
          <w:divBdr>
            <w:top w:val="none" w:sz="0" w:space="0" w:color="auto"/>
            <w:left w:val="none" w:sz="0" w:space="0" w:color="auto"/>
            <w:bottom w:val="none" w:sz="0" w:space="0" w:color="auto"/>
            <w:right w:val="none" w:sz="0" w:space="0" w:color="auto"/>
          </w:divBdr>
          <w:divsChild>
            <w:div w:id="1864980150">
              <w:marLeft w:val="0"/>
              <w:marRight w:val="0"/>
              <w:marTop w:val="0"/>
              <w:marBottom w:val="0"/>
              <w:divBdr>
                <w:top w:val="none" w:sz="0" w:space="0" w:color="auto"/>
                <w:left w:val="none" w:sz="0" w:space="0" w:color="auto"/>
                <w:bottom w:val="none" w:sz="0" w:space="0" w:color="auto"/>
                <w:right w:val="none" w:sz="0" w:space="0" w:color="auto"/>
              </w:divBdr>
            </w:div>
          </w:divsChild>
        </w:div>
        <w:div w:id="1414741997">
          <w:marLeft w:val="0"/>
          <w:marRight w:val="0"/>
          <w:marTop w:val="0"/>
          <w:marBottom w:val="0"/>
          <w:divBdr>
            <w:top w:val="none" w:sz="0" w:space="0" w:color="auto"/>
            <w:left w:val="none" w:sz="0" w:space="0" w:color="auto"/>
            <w:bottom w:val="none" w:sz="0" w:space="0" w:color="auto"/>
            <w:right w:val="none" w:sz="0" w:space="0" w:color="auto"/>
          </w:divBdr>
          <w:divsChild>
            <w:div w:id="550305817">
              <w:marLeft w:val="0"/>
              <w:marRight w:val="0"/>
              <w:marTop w:val="0"/>
              <w:marBottom w:val="0"/>
              <w:divBdr>
                <w:top w:val="none" w:sz="0" w:space="0" w:color="auto"/>
                <w:left w:val="none" w:sz="0" w:space="0" w:color="auto"/>
                <w:bottom w:val="none" w:sz="0" w:space="0" w:color="auto"/>
                <w:right w:val="none" w:sz="0" w:space="0" w:color="auto"/>
              </w:divBdr>
            </w:div>
          </w:divsChild>
        </w:div>
        <w:div w:id="2023823506">
          <w:marLeft w:val="0"/>
          <w:marRight w:val="0"/>
          <w:marTop w:val="0"/>
          <w:marBottom w:val="0"/>
          <w:divBdr>
            <w:top w:val="none" w:sz="0" w:space="0" w:color="auto"/>
            <w:left w:val="none" w:sz="0" w:space="0" w:color="auto"/>
            <w:bottom w:val="none" w:sz="0" w:space="0" w:color="auto"/>
            <w:right w:val="none" w:sz="0" w:space="0" w:color="auto"/>
          </w:divBdr>
          <w:divsChild>
            <w:div w:id="342245450">
              <w:marLeft w:val="0"/>
              <w:marRight w:val="0"/>
              <w:marTop w:val="0"/>
              <w:marBottom w:val="0"/>
              <w:divBdr>
                <w:top w:val="none" w:sz="0" w:space="0" w:color="auto"/>
                <w:left w:val="none" w:sz="0" w:space="0" w:color="auto"/>
                <w:bottom w:val="none" w:sz="0" w:space="0" w:color="auto"/>
                <w:right w:val="none" w:sz="0" w:space="0" w:color="auto"/>
              </w:divBdr>
            </w:div>
          </w:divsChild>
        </w:div>
        <w:div w:id="1418406762">
          <w:marLeft w:val="0"/>
          <w:marRight w:val="0"/>
          <w:marTop w:val="0"/>
          <w:marBottom w:val="0"/>
          <w:divBdr>
            <w:top w:val="none" w:sz="0" w:space="0" w:color="auto"/>
            <w:left w:val="none" w:sz="0" w:space="0" w:color="auto"/>
            <w:bottom w:val="none" w:sz="0" w:space="0" w:color="auto"/>
            <w:right w:val="none" w:sz="0" w:space="0" w:color="auto"/>
          </w:divBdr>
          <w:divsChild>
            <w:div w:id="488521481">
              <w:marLeft w:val="0"/>
              <w:marRight w:val="0"/>
              <w:marTop w:val="0"/>
              <w:marBottom w:val="0"/>
              <w:divBdr>
                <w:top w:val="none" w:sz="0" w:space="0" w:color="auto"/>
                <w:left w:val="none" w:sz="0" w:space="0" w:color="auto"/>
                <w:bottom w:val="none" w:sz="0" w:space="0" w:color="auto"/>
                <w:right w:val="none" w:sz="0" w:space="0" w:color="auto"/>
              </w:divBdr>
            </w:div>
          </w:divsChild>
        </w:div>
        <w:div w:id="1584224436">
          <w:marLeft w:val="0"/>
          <w:marRight w:val="0"/>
          <w:marTop w:val="0"/>
          <w:marBottom w:val="0"/>
          <w:divBdr>
            <w:top w:val="none" w:sz="0" w:space="0" w:color="auto"/>
            <w:left w:val="none" w:sz="0" w:space="0" w:color="auto"/>
            <w:bottom w:val="none" w:sz="0" w:space="0" w:color="auto"/>
            <w:right w:val="none" w:sz="0" w:space="0" w:color="auto"/>
          </w:divBdr>
          <w:divsChild>
            <w:div w:id="499736512">
              <w:marLeft w:val="0"/>
              <w:marRight w:val="0"/>
              <w:marTop w:val="0"/>
              <w:marBottom w:val="0"/>
              <w:divBdr>
                <w:top w:val="none" w:sz="0" w:space="0" w:color="auto"/>
                <w:left w:val="none" w:sz="0" w:space="0" w:color="auto"/>
                <w:bottom w:val="none" w:sz="0" w:space="0" w:color="auto"/>
                <w:right w:val="none" w:sz="0" w:space="0" w:color="auto"/>
              </w:divBdr>
            </w:div>
          </w:divsChild>
        </w:div>
        <w:div w:id="2060125132">
          <w:marLeft w:val="0"/>
          <w:marRight w:val="0"/>
          <w:marTop w:val="0"/>
          <w:marBottom w:val="0"/>
          <w:divBdr>
            <w:top w:val="none" w:sz="0" w:space="0" w:color="auto"/>
            <w:left w:val="none" w:sz="0" w:space="0" w:color="auto"/>
            <w:bottom w:val="none" w:sz="0" w:space="0" w:color="auto"/>
            <w:right w:val="none" w:sz="0" w:space="0" w:color="auto"/>
          </w:divBdr>
          <w:divsChild>
            <w:div w:id="119030895">
              <w:marLeft w:val="0"/>
              <w:marRight w:val="0"/>
              <w:marTop w:val="0"/>
              <w:marBottom w:val="0"/>
              <w:divBdr>
                <w:top w:val="none" w:sz="0" w:space="0" w:color="auto"/>
                <w:left w:val="none" w:sz="0" w:space="0" w:color="auto"/>
                <w:bottom w:val="none" w:sz="0" w:space="0" w:color="auto"/>
                <w:right w:val="none" w:sz="0" w:space="0" w:color="auto"/>
              </w:divBdr>
            </w:div>
          </w:divsChild>
        </w:div>
        <w:div w:id="612515676">
          <w:marLeft w:val="0"/>
          <w:marRight w:val="0"/>
          <w:marTop w:val="0"/>
          <w:marBottom w:val="0"/>
          <w:divBdr>
            <w:top w:val="none" w:sz="0" w:space="0" w:color="auto"/>
            <w:left w:val="none" w:sz="0" w:space="0" w:color="auto"/>
            <w:bottom w:val="none" w:sz="0" w:space="0" w:color="auto"/>
            <w:right w:val="none" w:sz="0" w:space="0" w:color="auto"/>
          </w:divBdr>
          <w:divsChild>
            <w:div w:id="534466760">
              <w:marLeft w:val="0"/>
              <w:marRight w:val="0"/>
              <w:marTop w:val="0"/>
              <w:marBottom w:val="0"/>
              <w:divBdr>
                <w:top w:val="none" w:sz="0" w:space="0" w:color="auto"/>
                <w:left w:val="none" w:sz="0" w:space="0" w:color="auto"/>
                <w:bottom w:val="none" w:sz="0" w:space="0" w:color="auto"/>
                <w:right w:val="none" w:sz="0" w:space="0" w:color="auto"/>
              </w:divBdr>
            </w:div>
          </w:divsChild>
        </w:div>
        <w:div w:id="1313681990">
          <w:marLeft w:val="0"/>
          <w:marRight w:val="0"/>
          <w:marTop w:val="0"/>
          <w:marBottom w:val="0"/>
          <w:divBdr>
            <w:top w:val="none" w:sz="0" w:space="0" w:color="auto"/>
            <w:left w:val="none" w:sz="0" w:space="0" w:color="auto"/>
            <w:bottom w:val="none" w:sz="0" w:space="0" w:color="auto"/>
            <w:right w:val="none" w:sz="0" w:space="0" w:color="auto"/>
          </w:divBdr>
          <w:divsChild>
            <w:div w:id="1253974517">
              <w:marLeft w:val="0"/>
              <w:marRight w:val="0"/>
              <w:marTop w:val="0"/>
              <w:marBottom w:val="0"/>
              <w:divBdr>
                <w:top w:val="none" w:sz="0" w:space="0" w:color="auto"/>
                <w:left w:val="none" w:sz="0" w:space="0" w:color="auto"/>
                <w:bottom w:val="none" w:sz="0" w:space="0" w:color="auto"/>
                <w:right w:val="none" w:sz="0" w:space="0" w:color="auto"/>
              </w:divBdr>
            </w:div>
          </w:divsChild>
        </w:div>
        <w:div w:id="80100576">
          <w:marLeft w:val="0"/>
          <w:marRight w:val="0"/>
          <w:marTop w:val="0"/>
          <w:marBottom w:val="0"/>
          <w:divBdr>
            <w:top w:val="none" w:sz="0" w:space="0" w:color="auto"/>
            <w:left w:val="none" w:sz="0" w:space="0" w:color="auto"/>
            <w:bottom w:val="none" w:sz="0" w:space="0" w:color="auto"/>
            <w:right w:val="none" w:sz="0" w:space="0" w:color="auto"/>
          </w:divBdr>
          <w:divsChild>
            <w:div w:id="1111624955">
              <w:marLeft w:val="0"/>
              <w:marRight w:val="0"/>
              <w:marTop w:val="0"/>
              <w:marBottom w:val="0"/>
              <w:divBdr>
                <w:top w:val="none" w:sz="0" w:space="0" w:color="auto"/>
                <w:left w:val="none" w:sz="0" w:space="0" w:color="auto"/>
                <w:bottom w:val="none" w:sz="0" w:space="0" w:color="auto"/>
                <w:right w:val="none" w:sz="0" w:space="0" w:color="auto"/>
              </w:divBdr>
            </w:div>
          </w:divsChild>
        </w:div>
        <w:div w:id="122045686">
          <w:marLeft w:val="0"/>
          <w:marRight w:val="0"/>
          <w:marTop w:val="0"/>
          <w:marBottom w:val="0"/>
          <w:divBdr>
            <w:top w:val="none" w:sz="0" w:space="0" w:color="auto"/>
            <w:left w:val="none" w:sz="0" w:space="0" w:color="auto"/>
            <w:bottom w:val="none" w:sz="0" w:space="0" w:color="auto"/>
            <w:right w:val="none" w:sz="0" w:space="0" w:color="auto"/>
          </w:divBdr>
          <w:divsChild>
            <w:div w:id="44767344">
              <w:marLeft w:val="0"/>
              <w:marRight w:val="0"/>
              <w:marTop w:val="0"/>
              <w:marBottom w:val="0"/>
              <w:divBdr>
                <w:top w:val="none" w:sz="0" w:space="0" w:color="auto"/>
                <w:left w:val="none" w:sz="0" w:space="0" w:color="auto"/>
                <w:bottom w:val="none" w:sz="0" w:space="0" w:color="auto"/>
                <w:right w:val="none" w:sz="0" w:space="0" w:color="auto"/>
              </w:divBdr>
            </w:div>
          </w:divsChild>
        </w:div>
        <w:div w:id="1542595149">
          <w:marLeft w:val="0"/>
          <w:marRight w:val="0"/>
          <w:marTop w:val="0"/>
          <w:marBottom w:val="0"/>
          <w:divBdr>
            <w:top w:val="none" w:sz="0" w:space="0" w:color="auto"/>
            <w:left w:val="none" w:sz="0" w:space="0" w:color="auto"/>
            <w:bottom w:val="none" w:sz="0" w:space="0" w:color="auto"/>
            <w:right w:val="none" w:sz="0" w:space="0" w:color="auto"/>
          </w:divBdr>
          <w:divsChild>
            <w:div w:id="1025642593">
              <w:marLeft w:val="0"/>
              <w:marRight w:val="0"/>
              <w:marTop w:val="0"/>
              <w:marBottom w:val="0"/>
              <w:divBdr>
                <w:top w:val="none" w:sz="0" w:space="0" w:color="auto"/>
                <w:left w:val="none" w:sz="0" w:space="0" w:color="auto"/>
                <w:bottom w:val="none" w:sz="0" w:space="0" w:color="auto"/>
                <w:right w:val="none" w:sz="0" w:space="0" w:color="auto"/>
              </w:divBdr>
            </w:div>
          </w:divsChild>
        </w:div>
        <w:div w:id="1705592955">
          <w:marLeft w:val="0"/>
          <w:marRight w:val="0"/>
          <w:marTop w:val="0"/>
          <w:marBottom w:val="0"/>
          <w:divBdr>
            <w:top w:val="none" w:sz="0" w:space="0" w:color="auto"/>
            <w:left w:val="none" w:sz="0" w:space="0" w:color="auto"/>
            <w:bottom w:val="none" w:sz="0" w:space="0" w:color="auto"/>
            <w:right w:val="none" w:sz="0" w:space="0" w:color="auto"/>
          </w:divBdr>
          <w:divsChild>
            <w:div w:id="6829870">
              <w:marLeft w:val="0"/>
              <w:marRight w:val="0"/>
              <w:marTop w:val="0"/>
              <w:marBottom w:val="0"/>
              <w:divBdr>
                <w:top w:val="none" w:sz="0" w:space="0" w:color="auto"/>
                <w:left w:val="none" w:sz="0" w:space="0" w:color="auto"/>
                <w:bottom w:val="none" w:sz="0" w:space="0" w:color="auto"/>
                <w:right w:val="none" w:sz="0" w:space="0" w:color="auto"/>
              </w:divBdr>
            </w:div>
          </w:divsChild>
        </w:div>
        <w:div w:id="117575847">
          <w:marLeft w:val="0"/>
          <w:marRight w:val="0"/>
          <w:marTop w:val="0"/>
          <w:marBottom w:val="0"/>
          <w:divBdr>
            <w:top w:val="none" w:sz="0" w:space="0" w:color="auto"/>
            <w:left w:val="none" w:sz="0" w:space="0" w:color="auto"/>
            <w:bottom w:val="none" w:sz="0" w:space="0" w:color="auto"/>
            <w:right w:val="none" w:sz="0" w:space="0" w:color="auto"/>
          </w:divBdr>
          <w:divsChild>
            <w:div w:id="1171915386">
              <w:marLeft w:val="0"/>
              <w:marRight w:val="0"/>
              <w:marTop w:val="0"/>
              <w:marBottom w:val="0"/>
              <w:divBdr>
                <w:top w:val="none" w:sz="0" w:space="0" w:color="auto"/>
                <w:left w:val="none" w:sz="0" w:space="0" w:color="auto"/>
                <w:bottom w:val="none" w:sz="0" w:space="0" w:color="auto"/>
                <w:right w:val="none" w:sz="0" w:space="0" w:color="auto"/>
              </w:divBdr>
            </w:div>
          </w:divsChild>
        </w:div>
        <w:div w:id="1651211305">
          <w:marLeft w:val="0"/>
          <w:marRight w:val="0"/>
          <w:marTop w:val="0"/>
          <w:marBottom w:val="0"/>
          <w:divBdr>
            <w:top w:val="none" w:sz="0" w:space="0" w:color="auto"/>
            <w:left w:val="none" w:sz="0" w:space="0" w:color="auto"/>
            <w:bottom w:val="none" w:sz="0" w:space="0" w:color="auto"/>
            <w:right w:val="none" w:sz="0" w:space="0" w:color="auto"/>
          </w:divBdr>
          <w:divsChild>
            <w:div w:id="1886529368">
              <w:marLeft w:val="0"/>
              <w:marRight w:val="0"/>
              <w:marTop w:val="0"/>
              <w:marBottom w:val="0"/>
              <w:divBdr>
                <w:top w:val="none" w:sz="0" w:space="0" w:color="auto"/>
                <w:left w:val="none" w:sz="0" w:space="0" w:color="auto"/>
                <w:bottom w:val="none" w:sz="0" w:space="0" w:color="auto"/>
                <w:right w:val="none" w:sz="0" w:space="0" w:color="auto"/>
              </w:divBdr>
            </w:div>
          </w:divsChild>
        </w:div>
        <w:div w:id="1891644425">
          <w:marLeft w:val="0"/>
          <w:marRight w:val="0"/>
          <w:marTop w:val="0"/>
          <w:marBottom w:val="0"/>
          <w:divBdr>
            <w:top w:val="none" w:sz="0" w:space="0" w:color="auto"/>
            <w:left w:val="none" w:sz="0" w:space="0" w:color="auto"/>
            <w:bottom w:val="none" w:sz="0" w:space="0" w:color="auto"/>
            <w:right w:val="none" w:sz="0" w:space="0" w:color="auto"/>
          </w:divBdr>
          <w:divsChild>
            <w:div w:id="1825703919">
              <w:marLeft w:val="0"/>
              <w:marRight w:val="0"/>
              <w:marTop w:val="0"/>
              <w:marBottom w:val="0"/>
              <w:divBdr>
                <w:top w:val="none" w:sz="0" w:space="0" w:color="auto"/>
                <w:left w:val="none" w:sz="0" w:space="0" w:color="auto"/>
                <w:bottom w:val="none" w:sz="0" w:space="0" w:color="auto"/>
                <w:right w:val="none" w:sz="0" w:space="0" w:color="auto"/>
              </w:divBdr>
            </w:div>
          </w:divsChild>
        </w:div>
        <w:div w:id="2047369304">
          <w:marLeft w:val="0"/>
          <w:marRight w:val="0"/>
          <w:marTop w:val="0"/>
          <w:marBottom w:val="0"/>
          <w:divBdr>
            <w:top w:val="none" w:sz="0" w:space="0" w:color="auto"/>
            <w:left w:val="none" w:sz="0" w:space="0" w:color="auto"/>
            <w:bottom w:val="none" w:sz="0" w:space="0" w:color="auto"/>
            <w:right w:val="none" w:sz="0" w:space="0" w:color="auto"/>
          </w:divBdr>
          <w:divsChild>
            <w:div w:id="1570728086">
              <w:marLeft w:val="0"/>
              <w:marRight w:val="0"/>
              <w:marTop w:val="0"/>
              <w:marBottom w:val="0"/>
              <w:divBdr>
                <w:top w:val="none" w:sz="0" w:space="0" w:color="auto"/>
                <w:left w:val="none" w:sz="0" w:space="0" w:color="auto"/>
                <w:bottom w:val="none" w:sz="0" w:space="0" w:color="auto"/>
                <w:right w:val="none" w:sz="0" w:space="0" w:color="auto"/>
              </w:divBdr>
            </w:div>
          </w:divsChild>
        </w:div>
        <w:div w:id="1238828985">
          <w:marLeft w:val="0"/>
          <w:marRight w:val="0"/>
          <w:marTop w:val="0"/>
          <w:marBottom w:val="0"/>
          <w:divBdr>
            <w:top w:val="none" w:sz="0" w:space="0" w:color="auto"/>
            <w:left w:val="none" w:sz="0" w:space="0" w:color="auto"/>
            <w:bottom w:val="none" w:sz="0" w:space="0" w:color="auto"/>
            <w:right w:val="none" w:sz="0" w:space="0" w:color="auto"/>
          </w:divBdr>
          <w:divsChild>
            <w:div w:id="903301794">
              <w:marLeft w:val="0"/>
              <w:marRight w:val="0"/>
              <w:marTop w:val="0"/>
              <w:marBottom w:val="0"/>
              <w:divBdr>
                <w:top w:val="none" w:sz="0" w:space="0" w:color="auto"/>
                <w:left w:val="none" w:sz="0" w:space="0" w:color="auto"/>
                <w:bottom w:val="none" w:sz="0" w:space="0" w:color="auto"/>
                <w:right w:val="none" w:sz="0" w:space="0" w:color="auto"/>
              </w:divBdr>
            </w:div>
          </w:divsChild>
        </w:div>
        <w:div w:id="1980109113">
          <w:marLeft w:val="0"/>
          <w:marRight w:val="0"/>
          <w:marTop w:val="0"/>
          <w:marBottom w:val="0"/>
          <w:divBdr>
            <w:top w:val="none" w:sz="0" w:space="0" w:color="auto"/>
            <w:left w:val="none" w:sz="0" w:space="0" w:color="auto"/>
            <w:bottom w:val="none" w:sz="0" w:space="0" w:color="auto"/>
            <w:right w:val="none" w:sz="0" w:space="0" w:color="auto"/>
          </w:divBdr>
          <w:divsChild>
            <w:div w:id="1411463442">
              <w:marLeft w:val="0"/>
              <w:marRight w:val="0"/>
              <w:marTop w:val="0"/>
              <w:marBottom w:val="0"/>
              <w:divBdr>
                <w:top w:val="none" w:sz="0" w:space="0" w:color="auto"/>
                <w:left w:val="none" w:sz="0" w:space="0" w:color="auto"/>
                <w:bottom w:val="none" w:sz="0" w:space="0" w:color="auto"/>
                <w:right w:val="none" w:sz="0" w:space="0" w:color="auto"/>
              </w:divBdr>
            </w:div>
          </w:divsChild>
        </w:div>
        <w:div w:id="1216241497">
          <w:marLeft w:val="0"/>
          <w:marRight w:val="0"/>
          <w:marTop w:val="0"/>
          <w:marBottom w:val="0"/>
          <w:divBdr>
            <w:top w:val="none" w:sz="0" w:space="0" w:color="auto"/>
            <w:left w:val="none" w:sz="0" w:space="0" w:color="auto"/>
            <w:bottom w:val="none" w:sz="0" w:space="0" w:color="auto"/>
            <w:right w:val="none" w:sz="0" w:space="0" w:color="auto"/>
          </w:divBdr>
          <w:divsChild>
            <w:div w:id="835415550">
              <w:marLeft w:val="0"/>
              <w:marRight w:val="0"/>
              <w:marTop w:val="0"/>
              <w:marBottom w:val="0"/>
              <w:divBdr>
                <w:top w:val="none" w:sz="0" w:space="0" w:color="auto"/>
                <w:left w:val="none" w:sz="0" w:space="0" w:color="auto"/>
                <w:bottom w:val="none" w:sz="0" w:space="0" w:color="auto"/>
                <w:right w:val="none" w:sz="0" w:space="0" w:color="auto"/>
              </w:divBdr>
            </w:div>
          </w:divsChild>
        </w:div>
        <w:div w:id="1601832946">
          <w:marLeft w:val="0"/>
          <w:marRight w:val="0"/>
          <w:marTop w:val="0"/>
          <w:marBottom w:val="0"/>
          <w:divBdr>
            <w:top w:val="none" w:sz="0" w:space="0" w:color="auto"/>
            <w:left w:val="none" w:sz="0" w:space="0" w:color="auto"/>
            <w:bottom w:val="none" w:sz="0" w:space="0" w:color="auto"/>
            <w:right w:val="none" w:sz="0" w:space="0" w:color="auto"/>
          </w:divBdr>
          <w:divsChild>
            <w:div w:id="2012415726">
              <w:marLeft w:val="0"/>
              <w:marRight w:val="0"/>
              <w:marTop w:val="0"/>
              <w:marBottom w:val="0"/>
              <w:divBdr>
                <w:top w:val="none" w:sz="0" w:space="0" w:color="auto"/>
                <w:left w:val="none" w:sz="0" w:space="0" w:color="auto"/>
                <w:bottom w:val="none" w:sz="0" w:space="0" w:color="auto"/>
                <w:right w:val="none" w:sz="0" w:space="0" w:color="auto"/>
              </w:divBdr>
            </w:div>
          </w:divsChild>
        </w:div>
        <w:div w:id="963386310">
          <w:marLeft w:val="0"/>
          <w:marRight w:val="0"/>
          <w:marTop w:val="0"/>
          <w:marBottom w:val="0"/>
          <w:divBdr>
            <w:top w:val="none" w:sz="0" w:space="0" w:color="auto"/>
            <w:left w:val="none" w:sz="0" w:space="0" w:color="auto"/>
            <w:bottom w:val="none" w:sz="0" w:space="0" w:color="auto"/>
            <w:right w:val="none" w:sz="0" w:space="0" w:color="auto"/>
          </w:divBdr>
          <w:divsChild>
            <w:div w:id="1283730039">
              <w:marLeft w:val="0"/>
              <w:marRight w:val="0"/>
              <w:marTop w:val="0"/>
              <w:marBottom w:val="0"/>
              <w:divBdr>
                <w:top w:val="none" w:sz="0" w:space="0" w:color="auto"/>
                <w:left w:val="none" w:sz="0" w:space="0" w:color="auto"/>
                <w:bottom w:val="none" w:sz="0" w:space="0" w:color="auto"/>
                <w:right w:val="none" w:sz="0" w:space="0" w:color="auto"/>
              </w:divBdr>
            </w:div>
          </w:divsChild>
        </w:div>
        <w:div w:id="1418791327">
          <w:marLeft w:val="0"/>
          <w:marRight w:val="0"/>
          <w:marTop w:val="0"/>
          <w:marBottom w:val="0"/>
          <w:divBdr>
            <w:top w:val="none" w:sz="0" w:space="0" w:color="auto"/>
            <w:left w:val="none" w:sz="0" w:space="0" w:color="auto"/>
            <w:bottom w:val="none" w:sz="0" w:space="0" w:color="auto"/>
            <w:right w:val="none" w:sz="0" w:space="0" w:color="auto"/>
          </w:divBdr>
          <w:divsChild>
            <w:div w:id="504982971">
              <w:marLeft w:val="0"/>
              <w:marRight w:val="0"/>
              <w:marTop w:val="0"/>
              <w:marBottom w:val="0"/>
              <w:divBdr>
                <w:top w:val="none" w:sz="0" w:space="0" w:color="auto"/>
                <w:left w:val="none" w:sz="0" w:space="0" w:color="auto"/>
                <w:bottom w:val="none" w:sz="0" w:space="0" w:color="auto"/>
                <w:right w:val="none" w:sz="0" w:space="0" w:color="auto"/>
              </w:divBdr>
            </w:div>
          </w:divsChild>
        </w:div>
        <w:div w:id="1595744960">
          <w:marLeft w:val="0"/>
          <w:marRight w:val="0"/>
          <w:marTop w:val="0"/>
          <w:marBottom w:val="0"/>
          <w:divBdr>
            <w:top w:val="none" w:sz="0" w:space="0" w:color="auto"/>
            <w:left w:val="none" w:sz="0" w:space="0" w:color="auto"/>
            <w:bottom w:val="none" w:sz="0" w:space="0" w:color="auto"/>
            <w:right w:val="none" w:sz="0" w:space="0" w:color="auto"/>
          </w:divBdr>
          <w:divsChild>
            <w:div w:id="586233545">
              <w:marLeft w:val="0"/>
              <w:marRight w:val="0"/>
              <w:marTop w:val="0"/>
              <w:marBottom w:val="0"/>
              <w:divBdr>
                <w:top w:val="none" w:sz="0" w:space="0" w:color="auto"/>
                <w:left w:val="none" w:sz="0" w:space="0" w:color="auto"/>
                <w:bottom w:val="none" w:sz="0" w:space="0" w:color="auto"/>
                <w:right w:val="none" w:sz="0" w:space="0" w:color="auto"/>
              </w:divBdr>
            </w:div>
          </w:divsChild>
        </w:div>
        <w:div w:id="243297160">
          <w:marLeft w:val="0"/>
          <w:marRight w:val="0"/>
          <w:marTop w:val="0"/>
          <w:marBottom w:val="0"/>
          <w:divBdr>
            <w:top w:val="none" w:sz="0" w:space="0" w:color="auto"/>
            <w:left w:val="none" w:sz="0" w:space="0" w:color="auto"/>
            <w:bottom w:val="none" w:sz="0" w:space="0" w:color="auto"/>
            <w:right w:val="none" w:sz="0" w:space="0" w:color="auto"/>
          </w:divBdr>
          <w:divsChild>
            <w:div w:id="1006635960">
              <w:marLeft w:val="0"/>
              <w:marRight w:val="0"/>
              <w:marTop w:val="0"/>
              <w:marBottom w:val="0"/>
              <w:divBdr>
                <w:top w:val="none" w:sz="0" w:space="0" w:color="auto"/>
                <w:left w:val="none" w:sz="0" w:space="0" w:color="auto"/>
                <w:bottom w:val="none" w:sz="0" w:space="0" w:color="auto"/>
                <w:right w:val="none" w:sz="0" w:space="0" w:color="auto"/>
              </w:divBdr>
            </w:div>
          </w:divsChild>
        </w:div>
        <w:div w:id="787552649">
          <w:marLeft w:val="0"/>
          <w:marRight w:val="0"/>
          <w:marTop w:val="0"/>
          <w:marBottom w:val="0"/>
          <w:divBdr>
            <w:top w:val="none" w:sz="0" w:space="0" w:color="auto"/>
            <w:left w:val="none" w:sz="0" w:space="0" w:color="auto"/>
            <w:bottom w:val="none" w:sz="0" w:space="0" w:color="auto"/>
            <w:right w:val="none" w:sz="0" w:space="0" w:color="auto"/>
          </w:divBdr>
          <w:divsChild>
            <w:div w:id="1481846375">
              <w:marLeft w:val="0"/>
              <w:marRight w:val="0"/>
              <w:marTop w:val="0"/>
              <w:marBottom w:val="0"/>
              <w:divBdr>
                <w:top w:val="none" w:sz="0" w:space="0" w:color="auto"/>
                <w:left w:val="none" w:sz="0" w:space="0" w:color="auto"/>
                <w:bottom w:val="none" w:sz="0" w:space="0" w:color="auto"/>
                <w:right w:val="none" w:sz="0" w:space="0" w:color="auto"/>
              </w:divBdr>
            </w:div>
          </w:divsChild>
        </w:div>
        <w:div w:id="626593431">
          <w:marLeft w:val="0"/>
          <w:marRight w:val="0"/>
          <w:marTop w:val="0"/>
          <w:marBottom w:val="0"/>
          <w:divBdr>
            <w:top w:val="none" w:sz="0" w:space="0" w:color="auto"/>
            <w:left w:val="none" w:sz="0" w:space="0" w:color="auto"/>
            <w:bottom w:val="none" w:sz="0" w:space="0" w:color="auto"/>
            <w:right w:val="none" w:sz="0" w:space="0" w:color="auto"/>
          </w:divBdr>
          <w:divsChild>
            <w:div w:id="516427715">
              <w:marLeft w:val="0"/>
              <w:marRight w:val="0"/>
              <w:marTop w:val="0"/>
              <w:marBottom w:val="0"/>
              <w:divBdr>
                <w:top w:val="none" w:sz="0" w:space="0" w:color="auto"/>
                <w:left w:val="none" w:sz="0" w:space="0" w:color="auto"/>
                <w:bottom w:val="none" w:sz="0" w:space="0" w:color="auto"/>
                <w:right w:val="none" w:sz="0" w:space="0" w:color="auto"/>
              </w:divBdr>
            </w:div>
          </w:divsChild>
        </w:div>
        <w:div w:id="639576043">
          <w:marLeft w:val="0"/>
          <w:marRight w:val="0"/>
          <w:marTop w:val="0"/>
          <w:marBottom w:val="0"/>
          <w:divBdr>
            <w:top w:val="none" w:sz="0" w:space="0" w:color="auto"/>
            <w:left w:val="none" w:sz="0" w:space="0" w:color="auto"/>
            <w:bottom w:val="none" w:sz="0" w:space="0" w:color="auto"/>
            <w:right w:val="none" w:sz="0" w:space="0" w:color="auto"/>
          </w:divBdr>
          <w:divsChild>
            <w:div w:id="969171819">
              <w:marLeft w:val="0"/>
              <w:marRight w:val="0"/>
              <w:marTop w:val="0"/>
              <w:marBottom w:val="0"/>
              <w:divBdr>
                <w:top w:val="none" w:sz="0" w:space="0" w:color="auto"/>
                <w:left w:val="none" w:sz="0" w:space="0" w:color="auto"/>
                <w:bottom w:val="none" w:sz="0" w:space="0" w:color="auto"/>
                <w:right w:val="none" w:sz="0" w:space="0" w:color="auto"/>
              </w:divBdr>
            </w:div>
          </w:divsChild>
        </w:div>
        <w:div w:id="1472138094">
          <w:marLeft w:val="0"/>
          <w:marRight w:val="0"/>
          <w:marTop w:val="0"/>
          <w:marBottom w:val="0"/>
          <w:divBdr>
            <w:top w:val="none" w:sz="0" w:space="0" w:color="auto"/>
            <w:left w:val="none" w:sz="0" w:space="0" w:color="auto"/>
            <w:bottom w:val="none" w:sz="0" w:space="0" w:color="auto"/>
            <w:right w:val="none" w:sz="0" w:space="0" w:color="auto"/>
          </w:divBdr>
          <w:divsChild>
            <w:div w:id="57945790">
              <w:marLeft w:val="0"/>
              <w:marRight w:val="0"/>
              <w:marTop w:val="0"/>
              <w:marBottom w:val="0"/>
              <w:divBdr>
                <w:top w:val="none" w:sz="0" w:space="0" w:color="auto"/>
                <w:left w:val="none" w:sz="0" w:space="0" w:color="auto"/>
                <w:bottom w:val="none" w:sz="0" w:space="0" w:color="auto"/>
                <w:right w:val="none" w:sz="0" w:space="0" w:color="auto"/>
              </w:divBdr>
            </w:div>
          </w:divsChild>
        </w:div>
        <w:div w:id="1134760005">
          <w:marLeft w:val="0"/>
          <w:marRight w:val="0"/>
          <w:marTop w:val="0"/>
          <w:marBottom w:val="0"/>
          <w:divBdr>
            <w:top w:val="none" w:sz="0" w:space="0" w:color="auto"/>
            <w:left w:val="none" w:sz="0" w:space="0" w:color="auto"/>
            <w:bottom w:val="none" w:sz="0" w:space="0" w:color="auto"/>
            <w:right w:val="none" w:sz="0" w:space="0" w:color="auto"/>
          </w:divBdr>
          <w:divsChild>
            <w:div w:id="256720065">
              <w:marLeft w:val="0"/>
              <w:marRight w:val="0"/>
              <w:marTop w:val="0"/>
              <w:marBottom w:val="0"/>
              <w:divBdr>
                <w:top w:val="none" w:sz="0" w:space="0" w:color="auto"/>
                <w:left w:val="none" w:sz="0" w:space="0" w:color="auto"/>
                <w:bottom w:val="none" w:sz="0" w:space="0" w:color="auto"/>
                <w:right w:val="none" w:sz="0" w:space="0" w:color="auto"/>
              </w:divBdr>
            </w:div>
          </w:divsChild>
        </w:div>
        <w:div w:id="1864171951">
          <w:marLeft w:val="0"/>
          <w:marRight w:val="0"/>
          <w:marTop w:val="0"/>
          <w:marBottom w:val="0"/>
          <w:divBdr>
            <w:top w:val="none" w:sz="0" w:space="0" w:color="auto"/>
            <w:left w:val="none" w:sz="0" w:space="0" w:color="auto"/>
            <w:bottom w:val="none" w:sz="0" w:space="0" w:color="auto"/>
            <w:right w:val="none" w:sz="0" w:space="0" w:color="auto"/>
          </w:divBdr>
          <w:divsChild>
            <w:div w:id="700319344">
              <w:marLeft w:val="0"/>
              <w:marRight w:val="0"/>
              <w:marTop w:val="0"/>
              <w:marBottom w:val="0"/>
              <w:divBdr>
                <w:top w:val="none" w:sz="0" w:space="0" w:color="auto"/>
                <w:left w:val="none" w:sz="0" w:space="0" w:color="auto"/>
                <w:bottom w:val="none" w:sz="0" w:space="0" w:color="auto"/>
                <w:right w:val="none" w:sz="0" w:space="0" w:color="auto"/>
              </w:divBdr>
            </w:div>
          </w:divsChild>
        </w:div>
        <w:div w:id="1858807961">
          <w:marLeft w:val="0"/>
          <w:marRight w:val="0"/>
          <w:marTop w:val="0"/>
          <w:marBottom w:val="0"/>
          <w:divBdr>
            <w:top w:val="none" w:sz="0" w:space="0" w:color="auto"/>
            <w:left w:val="none" w:sz="0" w:space="0" w:color="auto"/>
            <w:bottom w:val="none" w:sz="0" w:space="0" w:color="auto"/>
            <w:right w:val="none" w:sz="0" w:space="0" w:color="auto"/>
          </w:divBdr>
          <w:divsChild>
            <w:div w:id="704795863">
              <w:marLeft w:val="0"/>
              <w:marRight w:val="0"/>
              <w:marTop w:val="0"/>
              <w:marBottom w:val="0"/>
              <w:divBdr>
                <w:top w:val="none" w:sz="0" w:space="0" w:color="auto"/>
                <w:left w:val="none" w:sz="0" w:space="0" w:color="auto"/>
                <w:bottom w:val="none" w:sz="0" w:space="0" w:color="auto"/>
                <w:right w:val="none" w:sz="0" w:space="0" w:color="auto"/>
              </w:divBdr>
            </w:div>
          </w:divsChild>
        </w:div>
        <w:div w:id="962616358">
          <w:marLeft w:val="0"/>
          <w:marRight w:val="0"/>
          <w:marTop w:val="0"/>
          <w:marBottom w:val="0"/>
          <w:divBdr>
            <w:top w:val="none" w:sz="0" w:space="0" w:color="auto"/>
            <w:left w:val="none" w:sz="0" w:space="0" w:color="auto"/>
            <w:bottom w:val="none" w:sz="0" w:space="0" w:color="auto"/>
            <w:right w:val="none" w:sz="0" w:space="0" w:color="auto"/>
          </w:divBdr>
          <w:divsChild>
            <w:div w:id="452553086">
              <w:marLeft w:val="0"/>
              <w:marRight w:val="0"/>
              <w:marTop w:val="0"/>
              <w:marBottom w:val="0"/>
              <w:divBdr>
                <w:top w:val="none" w:sz="0" w:space="0" w:color="auto"/>
                <w:left w:val="none" w:sz="0" w:space="0" w:color="auto"/>
                <w:bottom w:val="none" w:sz="0" w:space="0" w:color="auto"/>
                <w:right w:val="none" w:sz="0" w:space="0" w:color="auto"/>
              </w:divBdr>
            </w:div>
          </w:divsChild>
        </w:div>
        <w:div w:id="1913655294">
          <w:marLeft w:val="0"/>
          <w:marRight w:val="0"/>
          <w:marTop w:val="0"/>
          <w:marBottom w:val="0"/>
          <w:divBdr>
            <w:top w:val="none" w:sz="0" w:space="0" w:color="auto"/>
            <w:left w:val="none" w:sz="0" w:space="0" w:color="auto"/>
            <w:bottom w:val="none" w:sz="0" w:space="0" w:color="auto"/>
            <w:right w:val="none" w:sz="0" w:space="0" w:color="auto"/>
          </w:divBdr>
          <w:divsChild>
            <w:div w:id="781656746">
              <w:marLeft w:val="0"/>
              <w:marRight w:val="0"/>
              <w:marTop w:val="0"/>
              <w:marBottom w:val="0"/>
              <w:divBdr>
                <w:top w:val="none" w:sz="0" w:space="0" w:color="auto"/>
                <w:left w:val="none" w:sz="0" w:space="0" w:color="auto"/>
                <w:bottom w:val="none" w:sz="0" w:space="0" w:color="auto"/>
                <w:right w:val="none" w:sz="0" w:space="0" w:color="auto"/>
              </w:divBdr>
            </w:div>
          </w:divsChild>
        </w:div>
        <w:div w:id="1772159673">
          <w:marLeft w:val="0"/>
          <w:marRight w:val="0"/>
          <w:marTop w:val="0"/>
          <w:marBottom w:val="0"/>
          <w:divBdr>
            <w:top w:val="none" w:sz="0" w:space="0" w:color="auto"/>
            <w:left w:val="none" w:sz="0" w:space="0" w:color="auto"/>
            <w:bottom w:val="none" w:sz="0" w:space="0" w:color="auto"/>
            <w:right w:val="none" w:sz="0" w:space="0" w:color="auto"/>
          </w:divBdr>
          <w:divsChild>
            <w:div w:id="308172212">
              <w:marLeft w:val="0"/>
              <w:marRight w:val="0"/>
              <w:marTop w:val="0"/>
              <w:marBottom w:val="0"/>
              <w:divBdr>
                <w:top w:val="none" w:sz="0" w:space="0" w:color="auto"/>
                <w:left w:val="none" w:sz="0" w:space="0" w:color="auto"/>
                <w:bottom w:val="none" w:sz="0" w:space="0" w:color="auto"/>
                <w:right w:val="none" w:sz="0" w:space="0" w:color="auto"/>
              </w:divBdr>
            </w:div>
          </w:divsChild>
        </w:div>
        <w:div w:id="1817405610">
          <w:marLeft w:val="0"/>
          <w:marRight w:val="0"/>
          <w:marTop w:val="0"/>
          <w:marBottom w:val="0"/>
          <w:divBdr>
            <w:top w:val="none" w:sz="0" w:space="0" w:color="auto"/>
            <w:left w:val="none" w:sz="0" w:space="0" w:color="auto"/>
            <w:bottom w:val="none" w:sz="0" w:space="0" w:color="auto"/>
            <w:right w:val="none" w:sz="0" w:space="0" w:color="auto"/>
          </w:divBdr>
          <w:divsChild>
            <w:div w:id="1894192145">
              <w:marLeft w:val="0"/>
              <w:marRight w:val="0"/>
              <w:marTop w:val="0"/>
              <w:marBottom w:val="0"/>
              <w:divBdr>
                <w:top w:val="none" w:sz="0" w:space="0" w:color="auto"/>
                <w:left w:val="none" w:sz="0" w:space="0" w:color="auto"/>
                <w:bottom w:val="none" w:sz="0" w:space="0" w:color="auto"/>
                <w:right w:val="none" w:sz="0" w:space="0" w:color="auto"/>
              </w:divBdr>
            </w:div>
          </w:divsChild>
        </w:div>
        <w:div w:id="1465080006">
          <w:marLeft w:val="0"/>
          <w:marRight w:val="0"/>
          <w:marTop w:val="0"/>
          <w:marBottom w:val="0"/>
          <w:divBdr>
            <w:top w:val="none" w:sz="0" w:space="0" w:color="auto"/>
            <w:left w:val="none" w:sz="0" w:space="0" w:color="auto"/>
            <w:bottom w:val="none" w:sz="0" w:space="0" w:color="auto"/>
            <w:right w:val="none" w:sz="0" w:space="0" w:color="auto"/>
          </w:divBdr>
          <w:divsChild>
            <w:div w:id="1462266109">
              <w:marLeft w:val="0"/>
              <w:marRight w:val="0"/>
              <w:marTop w:val="0"/>
              <w:marBottom w:val="0"/>
              <w:divBdr>
                <w:top w:val="none" w:sz="0" w:space="0" w:color="auto"/>
                <w:left w:val="none" w:sz="0" w:space="0" w:color="auto"/>
                <w:bottom w:val="none" w:sz="0" w:space="0" w:color="auto"/>
                <w:right w:val="none" w:sz="0" w:space="0" w:color="auto"/>
              </w:divBdr>
            </w:div>
          </w:divsChild>
        </w:div>
        <w:div w:id="2043938270">
          <w:marLeft w:val="0"/>
          <w:marRight w:val="0"/>
          <w:marTop w:val="0"/>
          <w:marBottom w:val="0"/>
          <w:divBdr>
            <w:top w:val="none" w:sz="0" w:space="0" w:color="auto"/>
            <w:left w:val="none" w:sz="0" w:space="0" w:color="auto"/>
            <w:bottom w:val="none" w:sz="0" w:space="0" w:color="auto"/>
            <w:right w:val="none" w:sz="0" w:space="0" w:color="auto"/>
          </w:divBdr>
          <w:divsChild>
            <w:div w:id="1392576789">
              <w:marLeft w:val="0"/>
              <w:marRight w:val="0"/>
              <w:marTop w:val="0"/>
              <w:marBottom w:val="0"/>
              <w:divBdr>
                <w:top w:val="none" w:sz="0" w:space="0" w:color="auto"/>
                <w:left w:val="none" w:sz="0" w:space="0" w:color="auto"/>
                <w:bottom w:val="none" w:sz="0" w:space="0" w:color="auto"/>
                <w:right w:val="none" w:sz="0" w:space="0" w:color="auto"/>
              </w:divBdr>
            </w:div>
          </w:divsChild>
        </w:div>
        <w:div w:id="1361080800">
          <w:marLeft w:val="0"/>
          <w:marRight w:val="0"/>
          <w:marTop w:val="0"/>
          <w:marBottom w:val="0"/>
          <w:divBdr>
            <w:top w:val="none" w:sz="0" w:space="0" w:color="auto"/>
            <w:left w:val="none" w:sz="0" w:space="0" w:color="auto"/>
            <w:bottom w:val="none" w:sz="0" w:space="0" w:color="auto"/>
            <w:right w:val="none" w:sz="0" w:space="0" w:color="auto"/>
          </w:divBdr>
          <w:divsChild>
            <w:div w:id="712190090">
              <w:marLeft w:val="0"/>
              <w:marRight w:val="0"/>
              <w:marTop w:val="0"/>
              <w:marBottom w:val="0"/>
              <w:divBdr>
                <w:top w:val="none" w:sz="0" w:space="0" w:color="auto"/>
                <w:left w:val="none" w:sz="0" w:space="0" w:color="auto"/>
                <w:bottom w:val="none" w:sz="0" w:space="0" w:color="auto"/>
                <w:right w:val="none" w:sz="0" w:space="0" w:color="auto"/>
              </w:divBdr>
            </w:div>
          </w:divsChild>
        </w:div>
        <w:div w:id="1987279139">
          <w:marLeft w:val="0"/>
          <w:marRight w:val="0"/>
          <w:marTop w:val="0"/>
          <w:marBottom w:val="0"/>
          <w:divBdr>
            <w:top w:val="none" w:sz="0" w:space="0" w:color="auto"/>
            <w:left w:val="none" w:sz="0" w:space="0" w:color="auto"/>
            <w:bottom w:val="none" w:sz="0" w:space="0" w:color="auto"/>
            <w:right w:val="none" w:sz="0" w:space="0" w:color="auto"/>
          </w:divBdr>
          <w:divsChild>
            <w:div w:id="1217010903">
              <w:marLeft w:val="0"/>
              <w:marRight w:val="0"/>
              <w:marTop w:val="0"/>
              <w:marBottom w:val="0"/>
              <w:divBdr>
                <w:top w:val="none" w:sz="0" w:space="0" w:color="auto"/>
                <w:left w:val="none" w:sz="0" w:space="0" w:color="auto"/>
                <w:bottom w:val="none" w:sz="0" w:space="0" w:color="auto"/>
                <w:right w:val="none" w:sz="0" w:space="0" w:color="auto"/>
              </w:divBdr>
            </w:div>
          </w:divsChild>
        </w:div>
        <w:div w:id="860434253">
          <w:marLeft w:val="0"/>
          <w:marRight w:val="0"/>
          <w:marTop w:val="0"/>
          <w:marBottom w:val="0"/>
          <w:divBdr>
            <w:top w:val="none" w:sz="0" w:space="0" w:color="auto"/>
            <w:left w:val="none" w:sz="0" w:space="0" w:color="auto"/>
            <w:bottom w:val="none" w:sz="0" w:space="0" w:color="auto"/>
            <w:right w:val="none" w:sz="0" w:space="0" w:color="auto"/>
          </w:divBdr>
          <w:divsChild>
            <w:div w:id="1905800430">
              <w:marLeft w:val="0"/>
              <w:marRight w:val="0"/>
              <w:marTop w:val="0"/>
              <w:marBottom w:val="0"/>
              <w:divBdr>
                <w:top w:val="none" w:sz="0" w:space="0" w:color="auto"/>
                <w:left w:val="none" w:sz="0" w:space="0" w:color="auto"/>
                <w:bottom w:val="none" w:sz="0" w:space="0" w:color="auto"/>
                <w:right w:val="none" w:sz="0" w:space="0" w:color="auto"/>
              </w:divBdr>
            </w:div>
          </w:divsChild>
        </w:div>
        <w:div w:id="748966928">
          <w:marLeft w:val="0"/>
          <w:marRight w:val="0"/>
          <w:marTop w:val="0"/>
          <w:marBottom w:val="0"/>
          <w:divBdr>
            <w:top w:val="none" w:sz="0" w:space="0" w:color="auto"/>
            <w:left w:val="none" w:sz="0" w:space="0" w:color="auto"/>
            <w:bottom w:val="none" w:sz="0" w:space="0" w:color="auto"/>
            <w:right w:val="none" w:sz="0" w:space="0" w:color="auto"/>
          </w:divBdr>
          <w:divsChild>
            <w:div w:id="701786310">
              <w:marLeft w:val="0"/>
              <w:marRight w:val="0"/>
              <w:marTop w:val="0"/>
              <w:marBottom w:val="0"/>
              <w:divBdr>
                <w:top w:val="none" w:sz="0" w:space="0" w:color="auto"/>
                <w:left w:val="none" w:sz="0" w:space="0" w:color="auto"/>
                <w:bottom w:val="none" w:sz="0" w:space="0" w:color="auto"/>
                <w:right w:val="none" w:sz="0" w:space="0" w:color="auto"/>
              </w:divBdr>
            </w:div>
          </w:divsChild>
        </w:div>
        <w:div w:id="1324120268">
          <w:marLeft w:val="0"/>
          <w:marRight w:val="0"/>
          <w:marTop w:val="0"/>
          <w:marBottom w:val="0"/>
          <w:divBdr>
            <w:top w:val="none" w:sz="0" w:space="0" w:color="auto"/>
            <w:left w:val="none" w:sz="0" w:space="0" w:color="auto"/>
            <w:bottom w:val="none" w:sz="0" w:space="0" w:color="auto"/>
            <w:right w:val="none" w:sz="0" w:space="0" w:color="auto"/>
          </w:divBdr>
          <w:divsChild>
            <w:div w:id="413823439">
              <w:marLeft w:val="0"/>
              <w:marRight w:val="0"/>
              <w:marTop w:val="0"/>
              <w:marBottom w:val="0"/>
              <w:divBdr>
                <w:top w:val="none" w:sz="0" w:space="0" w:color="auto"/>
                <w:left w:val="none" w:sz="0" w:space="0" w:color="auto"/>
                <w:bottom w:val="none" w:sz="0" w:space="0" w:color="auto"/>
                <w:right w:val="none" w:sz="0" w:space="0" w:color="auto"/>
              </w:divBdr>
            </w:div>
          </w:divsChild>
        </w:div>
        <w:div w:id="1430195437">
          <w:marLeft w:val="0"/>
          <w:marRight w:val="0"/>
          <w:marTop w:val="0"/>
          <w:marBottom w:val="0"/>
          <w:divBdr>
            <w:top w:val="none" w:sz="0" w:space="0" w:color="auto"/>
            <w:left w:val="none" w:sz="0" w:space="0" w:color="auto"/>
            <w:bottom w:val="none" w:sz="0" w:space="0" w:color="auto"/>
            <w:right w:val="none" w:sz="0" w:space="0" w:color="auto"/>
          </w:divBdr>
          <w:divsChild>
            <w:div w:id="1413429838">
              <w:marLeft w:val="0"/>
              <w:marRight w:val="0"/>
              <w:marTop w:val="0"/>
              <w:marBottom w:val="0"/>
              <w:divBdr>
                <w:top w:val="none" w:sz="0" w:space="0" w:color="auto"/>
                <w:left w:val="none" w:sz="0" w:space="0" w:color="auto"/>
                <w:bottom w:val="none" w:sz="0" w:space="0" w:color="auto"/>
                <w:right w:val="none" w:sz="0" w:space="0" w:color="auto"/>
              </w:divBdr>
            </w:div>
          </w:divsChild>
        </w:div>
        <w:div w:id="554969240">
          <w:marLeft w:val="0"/>
          <w:marRight w:val="0"/>
          <w:marTop w:val="0"/>
          <w:marBottom w:val="0"/>
          <w:divBdr>
            <w:top w:val="none" w:sz="0" w:space="0" w:color="auto"/>
            <w:left w:val="none" w:sz="0" w:space="0" w:color="auto"/>
            <w:bottom w:val="none" w:sz="0" w:space="0" w:color="auto"/>
            <w:right w:val="none" w:sz="0" w:space="0" w:color="auto"/>
          </w:divBdr>
          <w:divsChild>
            <w:div w:id="1919902708">
              <w:marLeft w:val="0"/>
              <w:marRight w:val="0"/>
              <w:marTop w:val="0"/>
              <w:marBottom w:val="0"/>
              <w:divBdr>
                <w:top w:val="none" w:sz="0" w:space="0" w:color="auto"/>
                <w:left w:val="none" w:sz="0" w:space="0" w:color="auto"/>
                <w:bottom w:val="none" w:sz="0" w:space="0" w:color="auto"/>
                <w:right w:val="none" w:sz="0" w:space="0" w:color="auto"/>
              </w:divBdr>
            </w:div>
          </w:divsChild>
        </w:div>
        <w:div w:id="1012492824">
          <w:marLeft w:val="0"/>
          <w:marRight w:val="0"/>
          <w:marTop w:val="0"/>
          <w:marBottom w:val="0"/>
          <w:divBdr>
            <w:top w:val="none" w:sz="0" w:space="0" w:color="auto"/>
            <w:left w:val="none" w:sz="0" w:space="0" w:color="auto"/>
            <w:bottom w:val="none" w:sz="0" w:space="0" w:color="auto"/>
            <w:right w:val="none" w:sz="0" w:space="0" w:color="auto"/>
          </w:divBdr>
          <w:divsChild>
            <w:div w:id="1571505775">
              <w:marLeft w:val="0"/>
              <w:marRight w:val="0"/>
              <w:marTop w:val="0"/>
              <w:marBottom w:val="0"/>
              <w:divBdr>
                <w:top w:val="none" w:sz="0" w:space="0" w:color="auto"/>
                <w:left w:val="none" w:sz="0" w:space="0" w:color="auto"/>
                <w:bottom w:val="none" w:sz="0" w:space="0" w:color="auto"/>
                <w:right w:val="none" w:sz="0" w:space="0" w:color="auto"/>
              </w:divBdr>
            </w:div>
          </w:divsChild>
        </w:div>
        <w:div w:id="1962298833">
          <w:marLeft w:val="0"/>
          <w:marRight w:val="0"/>
          <w:marTop w:val="0"/>
          <w:marBottom w:val="0"/>
          <w:divBdr>
            <w:top w:val="none" w:sz="0" w:space="0" w:color="auto"/>
            <w:left w:val="none" w:sz="0" w:space="0" w:color="auto"/>
            <w:bottom w:val="none" w:sz="0" w:space="0" w:color="auto"/>
            <w:right w:val="none" w:sz="0" w:space="0" w:color="auto"/>
          </w:divBdr>
          <w:divsChild>
            <w:div w:id="1321421645">
              <w:marLeft w:val="0"/>
              <w:marRight w:val="0"/>
              <w:marTop w:val="0"/>
              <w:marBottom w:val="0"/>
              <w:divBdr>
                <w:top w:val="none" w:sz="0" w:space="0" w:color="auto"/>
                <w:left w:val="none" w:sz="0" w:space="0" w:color="auto"/>
                <w:bottom w:val="none" w:sz="0" w:space="0" w:color="auto"/>
                <w:right w:val="none" w:sz="0" w:space="0" w:color="auto"/>
              </w:divBdr>
            </w:div>
          </w:divsChild>
        </w:div>
        <w:div w:id="31226302">
          <w:marLeft w:val="0"/>
          <w:marRight w:val="0"/>
          <w:marTop w:val="0"/>
          <w:marBottom w:val="0"/>
          <w:divBdr>
            <w:top w:val="none" w:sz="0" w:space="0" w:color="auto"/>
            <w:left w:val="none" w:sz="0" w:space="0" w:color="auto"/>
            <w:bottom w:val="none" w:sz="0" w:space="0" w:color="auto"/>
            <w:right w:val="none" w:sz="0" w:space="0" w:color="auto"/>
          </w:divBdr>
          <w:divsChild>
            <w:div w:id="201630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3157</Words>
  <Characters>1800</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Ņesterovs</dc:creator>
  <cp:keywords/>
  <dc:description/>
  <cp:lastModifiedBy>Sandra Rocēna</cp:lastModifiedBy>
  <cp:revision>2</cp:revision>
  <dcterms:created xsi:type="dcterms:W3CDTF">2023-06-19T11:11:00Z</dcterms:created>
  <dcterms:modified xsi:type="dcterms:W3CDTF">2023-06-19T11:11:00Z</dcterms:modified>
</cp:coreProperties>
</file>