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97E3D" w14:textId="6E3CA859" w:rsidR="00914C34" w:rsidRDefault="001E3E05" w:rsidP="00914C34">
      <w:pPr>
        <w:pStyle w:val="BodyText"/>
        <w:spacing w:before="120"/>
        <w:jc w:val="center"/>
        <w:rPr>
          <w:b/>
          <w:sz w:val="24"/>
          <w:szCs w:val="24"/>
        </w:rPr>
      </w:pPr>
      <w:r w:rsidRPr="002A5BB6">
        <w:rPr>
          <w:b/>
          <w:sz w:val="24"/>
          <w:szCs w:val="24"/>
        </w:rPr>
        <w:t>Informatīvais ziņojums</w:t>
      </w:r>
    </w:p>
    <w:p w14:paraId="766A2F7A" w14:textId="47C2B0E8" w:rsidR="001E3E05" w:rsidRPr="002A5BB6" w:rsidRDefault="001E3E05" w:rsidP="00914C34">
      <w:pPr>
        <w:pStyle w:val="BodyText"/>
        <w:spacing w:before="120"/>
        <w:jc w:val="center"/>
        <w:rPr>
          <w:b/>
          <w:sz w:val="24"/>
          <w:szCs w:val="24"/>
        </w:rPr>
      </w:pPr>
      <w:r w:rsidRPr="002A5BB6">
        <w:rPr>
          <w:b/>
          <w:sz w:val="24"/>
          <w:szCs w:val="24"/>
        </w:rPr>
        <w:t xml:space="preserve">“Par </w:t>
      </w:r>
      <w:proofErr w:type="spellStart"/>
      <w:r w:rsidR="00ED7683" w:rsidRPr="002A5BB6">
        <w:rPr>
          <w:b/>
          <w:i/>
          <w:iCs/>
          <w:sz w:val="24"/>
          <w:szCs w:val="24"/>
        </w:rPr>
        <w:t>Brexit</w:t>
      </w:r>
      <w:proofErr w:type="spellEnd"/>
      <w:r w:rsidR="000173E2" w:rsidRPr="002A5BB6">
        <w:rPr>
          <w:b/>
          <w:sz w:val="24"/>
          <w:szCs w:val="24"/>
        </w:rPr>
        <w:t xml:space="preserve"> korekcijas rezervi</w:t>
      </w:r>
      <w:r w:rsidRPr="002A5BB6">
        <w:rPr>
          <w:b/>
          <w:sz w:val="24"/>
          <w:szCs w:val="24"/>
        </w:rPr>
        <w:t>”</w:t>
      </w:r>
    </w:p>
    <w:p w14:paraId="62AC54C7" w14:textId="77777777" w:rsidR="001E3E05" w:rsidRPr="002A5BB6" w:rsidRDefault="001E3E05" w:rsidP="009B5CCC">
      <w:pPr>
        <w:pStyle w:val="BodyText"/>
        <w:spacing w:before="120"/>
        <w:rPr>
          <w:b/>
          <w:sz w:val="24"/>
          <w:szCs w:val="24"/>
        </w:rPr>
      </w:pPr>
    </w:p>
    <w:p w14:paraId="083D4112" w14:textId="77777777" w:rsidR="00E722BC" w:rsidRPr="002A5BB6" w:rsidRDefault="00E84829" w:rsidP="00181AAC">
      <w:pPr>
        <w:pStyle w:val="ListParagraph"/>
        <w:numPr>
          <w:ilvl w:val="0"/>
          <w:numId w:val="1"/>
        </w:numPr>
        <w:spacing w:before="120" w:after="120" w:line="240" w:lineRule="auto"/>
        <w:ind w:left="714" w:firstLine="704"/>
        <w:contextualSpacing w:val="0"/>
        <w:jc w:val="both"/>
        <w:rPr>
          <w:rFonts w:ascii="Times New Roman" w:hAnsi="Times New Roman" w:cs="Times New Roman"/>
          <w:b/>
          <w:sz w:val="24"/>
          <w:szCs w:val="24"/>
        </w:rPr>
      </w:pPr>
      <w:r w:rsidRPr="002A5BB6">
        <w:rPr>
          <w:rFonts w:ascii="Times New Roman" w:hAnsi="Times New Roman" w:cs="Times New Roman"/>
          <w:b/>
          <w:sz w:val="24"/>
          <w:szCs w:val="24"/>
        </w:rPr>
        <w:t>Esošās situācijas apraksts</w:t>
      </w:r>
    </w:p>
    <w:p w14:paraId="2D7F45F3" w14:textId="766744D6" w:rsidR="00A522E6" w:rsidRPr="002A5BB6" w:rsidRDefault="00977202" w:rsidP="00181AAC">
      <w:pPr>
        <w:spacing w:before="120" w:after="120" w:line="240" w:lineRule="auto"/>
        <w:ind w:firstLine="709"/>
        <w:jc w:val="both"/>
        <w:rPr>
          <w:rFonts w:ascii="Times New Roman" w:hAnsi="Times New Roman" w:cs="Times New Roman"/>
          <w:sz w:val="24"/>
          <w:szCs w:val="24"/>
        </w:rPr>
      </w:pPr>
      <w:r w:rsidRPr="002A5BB6">
        <w:rPr>
          <w:rFonts w:ascii="Times New Roman" w:hAnsi="Times New Roman" w:cs="Times New Roman"/>
          <w:sz w:val="24"/>
          <w:szCs w:val="24"/>
        </w:rPr>
        <w:t>2021</w:t>
      </w:r>
      <w:r w:rsidR="00A522E6" w:rsidRPr="002A5BB6">
        <w:rPr>
          <w:rFonts w:ascii="Times New Roman" w:hAnsi="Times New Roman" w:cs="Times New Roman"/>
          <w:sz w:val="24"/>
          <w:szCs w:val="24"/>
        </w:rPr>
        <w:t>.</w:t>
      </w:r>
      <w:r w:rsidRPr="002A5BB6">
        <w:rPr>
          <w:rFonts w:ascii="Times New Roman" w:hAnsi="Times New Roman" w:cs="Times New Roman"/>
          <w:sz w:val="24"/>
          <w:szCs w:val="24"/>
        </w:rPr>
        <w:t>gada</w:t>
      </w:r>
      <w:r w:rsidR="00A522E6" w:rsidRPr="002A5BB6">
        <w:rPr>
          <w:rFonts w:ascii="Times New Roman" w:hAnsi="Times New Roman" w:cs="Times New Roman"/>
          <w:sz w:val="24"/>
          <w:szCs w:val="24"/>
        </w:rPr>
        <w:t xml:space="preserve"> 8.oktobrī</w:t>
      </w:r>
      <w:r w:rsidRPr="002A5BB6">
        <w:rPr>
          <w:rFonts w:ascii="Times New Roman" w:hAnsi="Times New Roman" w:cs="Times New Roman"/>
          <w:sz w:val="24"/>
          <w:szCs w:val="24"/>
        </w:rPr>
        <w:t xml:space="preserve"> </w:t>
      </w:r>
      <w:r w:rsidR="00A522E6" w:rsidRPr="002A5BB6">
        <w:rPr>
          <w:rFonts w:ascii="Times New Roman" w:hAnsi="Times New Roman" w:cs="Times New Roman"/>
          <w:sz w:val="24"/>
          <w:szCs w:val="24"/>
        </w:rPr>
        <w:t>stāj</w:t>
      </w:r>
      <w:r w:rsidRPr="002A5BB6">
        <w:rPr>
          <w:rFonts w:ascii="Times New Roman" w:hAnsi="Times New Roman" w:cs="Times New Roman"/>
          <w:sz w:val="24"/>
          <w:szCs w:val="24"/>
        </w:rPr>
        <w:t>ās</w:t>
      </w:r>
      <w:r w:rsidR="00A522E6" w:rsidRPr="002A5BB6">
        <w:rPr>
          <w:rFonts w:ascii="Times New Roman" w:hAnsi="Times New Roman" w:cs="Times New Roman"/>
          <w:sz w:val="24"/>
          <w:szCs w:val="24"/>
        </w:rPr>
        <w:t xml:space="preserve"> spēkā Eiropas Parlamenta un Padomes regula (ES) 2021/1755 (2021. gada 6. oktobris), ar kuru izveidot</w:t>
      </w:r>
      <w:r w:rsidRPr="002A5BB6">
        <w:rPr>
          <w:rFonts w:ascii="Times New Roman" w:hAnsi="Times New Roman" w:cs="Times New Roman"/>
          <w:sz w:val="24"/>
          <w:szCs w:val="24"/>
        </w:rPr>
        <w:t>a</w:t>
      </w:r>
      <w:r w:rsidR="009A3413" w:rsidRPr="002A5BB6">
        <w:rPr>
          <w:rFonts w:ascii="Times New Roman" w:hAnsi="Times New Roman" w:cs="Times New Roman"/>
          <w:sz w:val="24"/>
          <w:szCs w:val="24"/>
        </w:rPr>
        <w:t xml:space="preserve"> </w:t>
      </w:r>
      <w:proofErr w:type="spellStart"/>
      <w:r w:rsidR="00ED7683" w:rsidRPr="002A5BB6">
        <w:rPr>
          <w:rFonts w:ascii="Times New Roman" w:hAnsi="Times New Roman" w:cs="Times New Roman"/>
          <w:i/>
          <w:iCs/>
          <w:sz w:val="24"/>
          <w:szCs w:val="24"/>
        </w:rPr>
        <w:t>Brexit</w:t>
      </w:r>
      <w:proofErr w:type="spellEnd"/>
      <w:r w:rsidR="009A3413" w:rsidRPr="002A5BB6">
        <w:rPr>
          <w:rFonts w:ascii="Times New Roman" w:hAnsi="Times New Roman" w:cs="Times New Roman"/>
          <w:sz w:val="24"/>
          <w:szCs w:val="24"/>
        </w:rPr>
        <w:t xml:space="preserve"> korekcijas rezerve</w:t>
      </w:r>
      <w:r w:rsidR="00A262E2">
        <w:rPr>
          <w:rStyle w:val="FootnoteReference"/>
          <w:rFonts w:ascii="Times New Roman" w:hAnsi="Times New Roman" w:cs="Times New Roman"/>
          <w:sz w:val="24"/>
          <w:szCs w:val="24"/>
        </w:rPr>
        <w:footnoteReference w:id="1"/>
      </w:r>
      <w:r w:rsidR="009A3413" w:rsidRPr="002A5BB6">
        <w:rPr>
          <w:rFonts w:ascii="Times New Roman" w:hAnsi="Times New Roman" w:cs="Times New Roman"/>
          <w:sz w:val="24"/>
          <w:szCs w:val="24"/>
        </w:rPr>
        <w:t xml:space="preserve"> (turpmāk – Regula). </w:t>
      </w:r>
      <w:r w:rsidRPr="002A5BB6">
        <w:rPr>
          <w:rFonts w:ascii="Times New Roman" w:hAnsi="Times New Roman" w:cs="Times New Roman"/>
          <w:sz w:val="24"/>
          <w:szCs w:val="24"/>
        </w:rPr>
        <w:t>Šis j</w:t>
      </w:r>
      <w:r w:rsidR="009A3413" w:rsidRPr="002A5BB6">
        <w:rPr>
          <w:rFonts w:ascii="Times New Roman" w:hAnsi="Times New Roman" w:cs="Times New Roman"/>
          <w:sz w:val="24"/>
          <w:szCs w:val="24"/>
        </w:rPr>
        <w:t xml:space="preserve">aunais instruments </w:t>
      </w:r>
      <w:r w:rsidR="00351DCF" w:rsidRPr="002A5BB6">
        <w:rPr>
          <w:rFonts w:ascii="Times New Roman" w:hAnsi="Times New Roman" w:cs="Times New Roman"/>
          <w:sz w:val="24"/>
          <w:szCs w:val="24"/>
        </w:rPr>
        <w:t xml:space="preserve">- </w:t>
      </w:r>
      <w:proofErr w:type="spellStart"/>
      <w:r w:rsidR="00351DCF" w:rsidRPr="002A5BB6">
        <w:rPr>
          <w:rFonts w:ascii="Times New Roman" w:hAnsi="Times New Roman" w:cs="Times New Roman"/>
          <w:i/>
          <w:iCs/>
          <w:sz w:val="24"/>
          <w:szCs w:val="24"/>
        </w:rPr>
        <w:t>Brexit</w:t>
      </w:r>
      <w:proofErr w:type="spellEnd"/>
      <w:r w:rsidR="00351DCF" w:rsidRPr="002A5BB6">
        <w:rPr>
          <w:rFonts w:ascii="Times New Roman" w:hAnsi="Times New Roman" w:cs="Times New Roman"/>
          <w:sz w:val="24"/>
          <w:szCs w:val="24"/>
        </w:rPr>
        <w:t xml:space="preserve"> korekcijas rezerve (turpmāk – BKR) </w:t>
      </w:r>
      <w:r w:rsidRPr="002A5BB6">
        <w:rPr>
          <w:rFonts w:ascii="Times New Roman" w:hAnsi="Times New Roman" w:cs="Times New Roman"/>
          <w:sz w:val="24"/>
          <w:szCs w:val="24"/>
        </w:rPr>
        <w:t xml:space="preserve">ir </w:t>
      </w:r>
      <w:r w:rsidR="00EF1C98" w:rsidRPr="002A5BB6">
        <w:rPr>
          <w:rFonts w:ascii="Times New Roman" w:hAnsi="Times New Roman" w:cs="Times New Roman"/>
          <w:sz w:val="24"/>
          <w:szCs w:val="24"/>
        </w:rPr>
        <w:t xml:space="preserve">paredzēts, lai novērstu negatīvās ekonomiskās, sociālās un teritoriālās sekas, ko </w:t>
      </w:r>
      <w:r w:rsidR="002E2F78" w:rsidRPr="003E1004">
        <w:rPr>
          <w:rFonts w:ascii="Times New Roman" w:hAnsi="Times New Roman" w:cs="Times New Roman"/>
          <w:sz w:val="24"/>
          <w:szCs w:val="24"/>
        </w:rPr>
        <w:t xml:space="preserve">Apvienotās Karalistes (turpmāk – AK) izstāšanās no </w:t>
      </w:r>
      <w:r w:rsidR="0025462E">
        <w:rPr>
          <w:rFonts w:ascii="Times New Roman" w:hAnsi="Times New Roman" w:cs="Times New Roman"/>
          <w:sz w:val="24"/>
          <w:szCs w:val="24"/>
        </w:rPr>
        <w:t xml:space="preserve">Eiropas </w:t>
      </w:r>
      <w:r w:rsidR="002E2F78" w:rsidRPr="003E1004">
        <w:rPr>
          <w:rFonts w:ascii="Times New Roman" w:hAnsi="Times New Roman" w:cs="Times New Roman"/>
          <w:sz w:val="24"/>
          <w:szCs w:val="24"/>
        </w:rPr>
        <w:t>Savienības</w:t>
      </w:r>
      <w:r w:rsidR="00274EDA">
        <w:rPr>
          <w:rFonts w:ascii="Times New Roman" w:hAnsi="Times New Roman" w:cs="Times New Roman"/>
          <w:sz w:val="24"/>
          <w:szCs w:val="24"/>
        </w:rPr>
        <w:t xml:space="preserve"> </w:t>
      </w:r>
      <w:r w:rsidR="0025462E">
        <w:rPr>
          <w:rFonts w:ascii="Times New Roman" w:hAnsi="Times New Roman" w:cs="Times New Roman"/>
          <w:sz w:val="24"/>
          <w:szCs w:val="24"/>
        </w:rPr>
        <w:t xml:space="preserve">(turpmāk – ES) </w:t>
      </w:r>
      <w:r w:rsidR="00EF1C98" w:rsidRPr="002A5BB6">
        <w:rPr>
          <w:rFonts w:ascii="Times New Roman" w:hAnsi="Times New Roman" w:cs="Times New Roman"/>
          <w:sz w:val="24"/>
          <w:szCs w:val="24"/>
        </w:rPr>
        <w:t>rad</w:t>
      </w:r>
      <w:r w:rsidRPr="002A5BB6">
        <w:rPr>
          <w:rFonts w:ascii="Times New Roman" w:hAnsi="Times New Roman" w:cs="Times New Roman"/>
          <w:sz w:val="24"/>
          <w:szCs w:val="24"/>
        </w:rPr>
        <w:t>īja</w:t>
      </w:r>
      <w:r w:rsidR="00EF1C98" w:rsidRPr="002A5BB6">
        <w:rPr>
          <w:rFonts w:ascii="Times New Roman" w:hAnsi="Times New Roman" w:cs="Times New Roman"/>
          <w:sz w:val="24"/>
          <w:szCs w:val="24"/>
        </w:rPr>
        <w:t xml:space="preserve"> dalībvalstīs un līdz ar to mīkstinātu negatīvo ietekmi uz ekonomisko, sociālo un teritoriālo kohēziju. Saskaņā ar Regulas 5. panta </w:t>
      </w:r>
      <w:r w:rsidR="00595ADE" w:rsidRPr="002A5BB6">
        <w:rPr>
          <w:rFonts w:ascii="Times New Roman" w:hAnsi="Times New Roman" w:cs="Times New Roman"/>
          <w:sz w:val="24"/>
          <w:szCs w:val="24"/>
        </w:rPr>
        <w:t>1.</w:t>
      </w:r>
      <w:r w:rsidR="00EF1C98" w:rsidRPr="002A5BB6">
        <w:rPr>
          <w:rFonts w:ascii="Times New Roman" w:hAnsi="Times New Roman" w:cs="Times New Roman"/>
          <w:sz w:val="24"/>
          <w:szCs w:val="24"/>
        </w:rPr>
        <w:t xml:space="preserve">punktu, no šī instrumenta </w:t>
      </w:r>
      <w:r w:rsidR="00D83B94" w:rsidRPr="002A5BB6">
        <w:rPr>
          <w:rFonts w:ascii="Times New Roman" w:hAnsi="Times New Roman" w:cs="Times New Roman"/>
          <w:sz w:val="24"/>
          <w:szCs w:val="24"/>
        </w:rPr>
        <w:t>ir atbalstāmi</w:t>
      </w:r>
      <w:r w:rsidR="00EF1C98" w:rsidRPr="002A5BB6">
        <w:rPr>
          <w:rFonts w:ascii="Times New Roman" w:hAnsi="Times New Roman" w:cs="Times New Roman"/>
          <w:sz w:val="24"/>
          <w:szCs w:val="24"/>
        </w:rPr>
        <w:t>:</w:t>
      </w:r>
    </w:p>
    <w:p w14:paraId="1AD7DC74" w14:textId="02C495EF" w:rsidR="00EF1C98" w:rsidRPr="002A5BB6" w:rsidRDefault="00EF1C98" w:rsidP="00181AAC">
      <w:pPr>
        <w:spacing w:before="120" w:after="120" w:line="240" w:lineRule="auto"/>
        <w:ind w:firstLine="709"/>
        <w:jc w:val="both"/>
        <w:rPr>
          <w:rFonts w:ascii="Times New Roman" w:hAnsi="Times New Roman" w:cs="Times New Roman"/>
          <w:sz w:val="24"/>
          <w:szCs w:val="24"/>
        </w:rPr>
      </w:pPr>
      <w:r w:rsidRPr="002A5BB6">
        <w:rPr>
          <w:rFonts w:ascii="Times New Roman" w:hAnsi="Times New Roman" w:cs="Times New Roman"/>
          <w:sz w:val="24"/>
          <w:szCs w:val="24"/>
        </w:rPr>
        <w:t xml:space="preserve">a) </w:t>
      </w:r>
      <w:r w:rsidR="00D83B94" w:rsidRPr="002A5BB6">
        <w:rPr>
          <w:rFonts w:ascii="Times New Roman" w:hAnsi="Times New Roman" w:cs="Times New Roman"/>
          <w:sz w:val="24"/>
          <w:szCs w:val="24"/>
        </w:rPr>
        <w:t xml:space="preserve"> </w:t>
      </w:r>
      <w:r w:rsidRPr="002A5BB6">
        <w:rPr>
          <w:rFonts w:ascii="Times New Roman" w:hAnsi="Times New Roman" w:cs="Times New Roman"/>
          <w:sz w:val="24"/>
          <w:szCs w:val="24"/>
        </w:rPr>
        <w:t xml:space="preserve">pasākumi, ar ko sniedz atbalstu privātiem un publiskiem uzņēmumiem, jo īpaši </w:t>
      </w:r>
      <w:r w:rsidR="00CE7E1A">
        <w:rPr>
          <w:rFonts w:ascii="Times New Roman" w:hAnsi="Times New Roman" w:cs="Times New Roman"/>
          <w:sz w:val="24"/>
          <w:szCs w:val="24"/>
        </w:rPr>
        <w:t>maziem un vidējiem uzņēmumiem</w:t>
      </w:r>
      <w:r w:rsidRPr="002A5BB6">
        <w:rPr>
          <w:rFonts w:ascii="Times New Roman" w:hAnsi="Times New Roman" w:cs="Times New Roman"/>
          <w:sz w:val="24"/>
          <w:szCs w:val="24"/>
        </w:rPr>
        <w:t xml:space="preserve">, </w:t>
      </w:r>
      <w:proofErr w:type="spellStart"/>
      <w:r w:rsidRPr="002A5BB6">
        <w:rPr>
          <w:rFonts w:ascii="Times New Roman" w:hAnsi="Times New Roman" w:cs="Times New Roman"/>
          <w:sz w:val="24"/>
          <w:szCs w:val="24"/>
        </w:rPr>
        <w:t>pašnodarbinātām</w:t>
      </w:r>
      <w:proofErr w:type="spellEnd"/>
      <w:r w:rsidRPr="002A5BB6">
        <w:rPr>
          <w:rFonts w:ascii="Times New Roman" w:hAnsi="Times New Roman" w:cs="Times New Roman"/>
          <w:sz w:val="24"/>
          <w:szCs w:val="24"/>
        </w:rPr>
        <w:t xml:space="preserve"> personām, vietējām kopienām un organizācijām, ko negatīvi ietekmējusi A</w:t>
      </w:r>
      <w:r w:rsidR="0025462E">
        <w:rPr>
          <w:rFonts w:ascii="Times New Roman" w:hAnsi="Times New Roman" w:cs="Times New Roman"/>
          <w:sz w:val="24"/>
          <w:szCs w:val="24"/>
        </w:rPr>
        <w:t xml:space="preserve">K </w:t>
      </w:r>
      <w:r w:rsidRPr="002A5BB6">
        <w:rPr>
          <w:rFonts w:ascii="Times New Roman" w:hAnsi="Times New Roman" w:cs="Times New Roman"/>
          <w:sz w:val="24"/>
          <w:szCs w:val="24"/>
        </w:rPr>
        <w:t xml:space="preserve">izstāšanās no </w:t>
      </w:r>
      <w:r w:rsidR="0025462E">
        <w:rPr>
          <w:rFonts w:ascii="Times New Roman" w:hAnsi="Times New Roman" w:cs="Times New Roman"/>
          <w:sz w:val="24"/>
          <w:szCs w:val="24"/>
        </w:rPr>
        <w:t>ES</w:t>
      </w:r>
      <w:r w:rsidRPr="002A5BB6">
        <w:rPr>
          <w:rFonts w:ascii="Times New Roman" w:hAnsi="Times New Roman" w:cs="Times New Roman"/>
          <w:sz w:val="24"/>
          <w:szCs w:val="24"/>
        </w:rPr>
        <w:t>;</w:t>
      </w:r>
    </w:p>
    <w:p w14:paraId="04A43335" w14:textId="5D3C0190" w:rsidR="00EF1C98" w:rsidRPr="002A5BB6" w:rsidRDefault="00EF1C98" w:rsidP="00181AAC">
      <w:pPr>
        <w:spacing w:before="120" w:after="120" w:line="240" w:lineRule="auto"/>
        <w:ind w:firstLine="709"/>
        <w:jc w:val="both"/>
        <w:rPr>
          <w:rFonts w:ascii="Times New Roman" w:hAnsi="Times New Roman" w:cs="Times New Roman"/>
          <w:sz w:val="24"/>
          <w:szCs w:val="24"/>
        </w:rPr>
      </w:pPr>
      <w:r w:rsidRPr="002A5BB6">
        <w:rPr>
          <w:rFonts w:ascii="Times New Roman" w:hAnsi="Times New Roman" w:cs="Times New Roman"/>
          <w:sz w:val="24"/>
          <w:szCs w:val="24"/>
        </w:rPr>
        <w:t xml:space="preserve">b) pasākumi, ar ko atbalsta ekonomikas nozares, kuras </w:t>
      </w:r>
      <w:r w:rsidR="00BF174A" w:rsidRPr="002A5BB6">
        <w:rPr>
          <w:rFonts w:ascii="Times New Roman" w:hAnsi="Times New Roman" w:cs="Times New Roman"/>
          <w:sz w:val="24"/>
          <w:szCs w:val="24"/>
        </w:rPr>
        <w:t>AK</w:t>
      </w:r>
      <w:r w:rsidRPr="002A5BB6">
        <w:rPr>
          <w:rFonts w:ascii="Times New Roman" w:hAnsi="Times New Roman" w:cs="Times New Roman"/>
          <w:sz w:val="24"/>
          <w:szCs w:val="24"/>
        </w:rPr>
        <w:t xml:space="preserve"> izstāšanās no </w:t>
      </w:r>
      <w:r w:rsidR="0025462E">
        <w:rPr>
          <w:rFonts w:ascii="Times New Roman" w:hAnsi="Times New Roman" w:cs="Times New Roman"/>
          <w:sz w:val="24"/>
          <w:szCs w:val="24"/>
        </w:rPr>
        <w:t xml:space="preserve">ES </w:t>
      </w:r>
      <w:r w:rsidRPr="002A5BB6">
        <w:rPr>
          <w:rFonts w:ascii="Times New Roman" w:hAnsi="Times New Roman" w:cs="Times New Roman"/>
          <w:sz w:val="24"/>
          <w:szCs w:val="24"/>
        </w:rPr>
        <w:t xml:space="preserve">ir </w:t>
      </w:r>
      <w:proofErr w:type="spellStart"/>
      <w:r w:rsidRPr="002A5BB6">
        <w:rPr>
          <w:rFonts w:ascii="Times New Roman" w:hAnsi="Times New Roman" w:cs="Times New Roman"/>
          <w:sz w:val="24"/>
          <w:szCs w:val="24"/>
        </w:rPr>
        <w:t>skārusi</w:t>
      </w:r>
      <w:proofErr w:type="spellEnd"/>
      <w:r w:rsidRPr="002A5BB6">
        <w:rPr>
          <w:rFonts w:ascii="Times New Roman" w:hAnsi="Times New Roman" w:cs="Times New Roman"/>
          <w:sz w:val="24"/>
          <w:szCs w:val="24"/>
        </w:rPr>
        <w:t xml:space="preserve"> vissmagāk;</w:t>
      </w:r>
    </w:p>
    <w:p w14:paraId="6DD2B3C2" w14:textId="52DF00BA" w:rsidR="00EF1C98" w:rsidRPr="002A5BB6" w:rsidRDefault="00EF1C98" w:rsidP="00181AAC">
      <w:pPr>
        <w:spacing w:before="120" w:after="120" w:line="240" w:lineRule="auto"/>
        <w:ind w:firstLine="709"/>
        <w:jc w:val="both"/>
        <w:rPr>
          <w:rFonts w:ascii="Times New Roman" w:hAnsi="Times New Roman" w:cs="Times New Roman"/>
          <w:sz w:val="24"/>
          <w:szCs w:val="24"/>
        </w:rPr>
      </w:pPr>
      <w:r w:rsidRPr="002A5BB6">
        <w:rPr>
          <w:rFonts w:ascii="Times New Roman" w:hAnsi="Times New Roman" w:cs="Times New Roman"/>
          <w:sz w:val="24"/>
          <w:szCs w:val="24"/>
        </w:rPr>
        <w:t>c)</w:t>
      </w:r>
      <w:r w:rsidR="00D83B94" w:rsidRPr="002A5BB6">
        <w:rPr>
          <w:rFonts w:ascii="Times New Roman" w:hAnsi="Times New Roman" w:cs="Times New Roman"/>
          <w:sz w:val="24"/>
          <w:szCs w:val="24"/>
        </w:rPr>
        <w:t xml:space="preserve">  </w:t>
      </w:r>
      <w:r w:rsidRPr="002A5BB6">
        <w:rPr>
          <w:rFonts w:ascii="Times New Roman" w:hAnsi="Times New Roman" w:cs="Times New Roman"/>
          <w:sz w:val="24"/>
          <w:szCs w:val="24"/>
        </w:rPr>
        <w:t xml:space="preserve">pasākumi, ar ko atbalsta uzņēmumus, reģionālās un vietējās kopienas un organizācijas, tostarp </w:t>
      </w:r>
      <w:proofErr w:type="spellStart"/>
      <w:r w:rsidRPr="002A5BB6">
        <w:rPr>
          <w:rFonts w:ascii="Times New Roman" w:hAnsi="Times New Roman" w:cs="Times New Roman"/>
          <w:sz w:val="24"/>
          <w:szCs w:val="24"/>
        </w:rPr>
        <w:t>mazapjoma</w:t>
      </w:r>
      <w:proofErr w:type="spellEnd"/>
      <w:r w:rsidRPr="002A5BB6">
        <w:rPr>
          <w:rFonts w:ascii="Times New Roman" w:hAnsi="Times New Roman" w:cs="Times New Roman"/>
          <w:sz w:val="24"/>
          <w:szCs w:val="24"/>
        </w:rPr>
        <w:t xml:space="preserve"> piekrastes zvejniecības, kas ir atkarīgas no zvejas darbībām </w:t>
      </w:r>
      <w:r w:rsidR="0025462E">
        <w:rPr>
          <w:rFonts w:ascii="Times New Roman" w:hAnsi="Times New Roman" w:cs="Times New Roman"/>
          <w:sz w:val="24"/>
          <w:szCs w:val="24"/>
        </w:rPr>
        <w:t>AK</w:t>
      </w:r>
      <w:r w:rsidRPr="002A5BB6">
        <w:rPr>
          <w:rFonts w:ascii="Times New Roman" w:hAnsi="Times New Roman" w:cs="Times New Roman"/>
          <w:sz w:val="24"/>
          <w:szCs w:val="24"/>
        </w:rPr>
        <w:t xml:space="preserve"> ūdeņos, īpašā statusa teritoriju ūdeņos vai ūdeņos, uz kuriem attiecas ar piekrastes valstīm noslēgti zvejniecības nolīgumi un kur </w:t>
      </w:r>
      <w:r w:rsidR="0025462E">
        <w:rPr>
          <w:rFonts w:ascii="Times New Roman" w:hAnsi="Times New Roman" w:cs="Times New Roman"/>
          <w:sz w:val="24"/>
          <w:szCs w:val="24"/>
        </w:rPr>
        <w:t>ES</w:t>
      </w:r>
      <w:r w:rsidRPr="002A5BB6">
        <w:rPr>
          <w:rFonts w:ascii="Times New Roman" w:hAnsi="Times New Roman" w:cs="Times New Roman"/>
          <w:sz w:val="24"/>
          <w:szCs w:val="24"/>
        </w:rPr>
        <w:t xml:space="preserve"> </w:t>
      </w:r>
      <w:proofErr w:type="spellStart"/>
      <w:r w:rsidRPr="002A5BB6">
        <w:rPr>
          <w:rFonts w:ascii="Times New Roman" w:hAnsi="Times New Roman" w:cs="Times New Roman"/>
          <w:sz w:val="24"/>
          <w:szCs 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 w:ascii="Times New Roman" w:hAnsi="Times New Roman" w:cs="Times New Roman"/>
          <w:sz w:val="24"/>
          <w:szCs w:val="24"/>
        </w:rPr>
        <w:t>AK</w:t>
      </w:r>
      <w:r w:rsidRPr="002A5BB6">
        <w:rPr>
          <w:rFonts w:ascii="Times New Roman" w:hAnsi="Times New Roman" w:cs="Times New Roman"/>
          <w:sz w:val="24"/>
          <w:szCs w:val="24"/>
        </w:rPr>
        <w:t xml:space="preserve"> izstāšanās no </w:t>
      </w:r>
      <w:r w:rsidR="0025462E">
        <w:rPr>
          <w:rFonts w:ascii="Times New Roman" w:hAnsi="Times New Roman" w:cs="Times New Roman"/>
          <w:sz w:val="24"/>
          <w:szCs w:val="24"/>
        </w:rPr>
        <w:t>ES</w:t>
      </w:r>
      <w:r w:rsidRPr="002A5BB6">
        <w:rPr>
          <w:rFonts w:ascii="Times New Roman" w:hAnsi="Times New Roman" w:cs="Times New Roman"/>
          <w:sz w:val="24"/>
          <w:szCs w:val="24"/>
        </w:rPr>
        <w:t xml:space="preserve"> dēļ;</w:t>
      </w:r>
    </w:p>
    <w:p w14:paraId="0B8912CB" w14:textId="7138672C" w:rsidR="00EF1C98" w:rsidRPr="002A5BB6" w:rsidRDefault="00EF1C98" w:rsidP="00181AAC">
      <w:pPr>
        <w:spacing w:before="120" w:after="120" w:line="240" w:lineRule="auto"/>
        <w:ind w:firstLine="709"/>
        <w:jc w:val="both"/>
        <w:rPr>
          <w:rFonts w:ascii="Times New Roman" w:hAnsi="Times New Roman" w:cs="Times New Roman"/>
          <w:sz w:val="24"/>
          <w:szCs w:val="24"/>
        </w:rPr>
      </w:pPr>
      <w:r w:rsidRPr="002A5BB6">
        <w:rPr>
          <w:rFonts w:ascii="Times New Roman" w:hAnsi="Times New Roman" w:cs="Times New Roman"/>
          <w:sz w:val="24"/>
          <w:szCs w:val="24"/>
        </w:rPr>
        <w:t>d)</w:t>
      </w:r>
      <w:r w:rsidR="00D83B94" w:rsidRPr="002A5BB6">
        <w:rPr>
          <w:rFonts w:ascii="Times New Roman" w:hAnsi="Times New Roman" w:cs="Times New Roman"/>
          <w:sz w:val="24"/>
          <w:szCs w:val="24"/>
        </w:rPr>
        <w:t xml:space="preserve"> </w:t>
      </w:r>
      <w:r w:rsidRPr="002A5BB6">
        <w:rPr>
          <w:rFonts w:ascii="Times New Roman" w:hAnsi="Times New Roman" w:cs="Times New Roman"/>
          <w:sz w:val="24"/>
          <w:szCs w:val="24"/>
        </w:rPr>
        <w:t xml:space="preserve">pasākumi, ar ko atbalsta darbvietu radīšanu un aizsardzību, ieskaitot zaļās darbvietas, saīsināta darba laika shēmas, pārkvalificēšanos un apmācību nozarēs, kuras </w:t>
      </w:r>
      <w:r w:rsidR="00BF174A" w:rsidRPr="002A5BB6">
        <w:rPr>
          <w:rFonts w:ascii="Times New Roman" w:hAnsi="Times New Roman" w:cs="Times New Roman"/>
          <w:sz w:val="24"/>
          <w:szCs w:val="24"/>
        </w:rPr>
        <w:t>AK</w:t>
      </w:r>
      <w:r w:rsidRPr="002A5BB6">
        <w:rPr>
          <w:rFonts w:ascii="Times New Roman" w:hAnsi="Times New Roman" w:cs="Times New Roman"/>
          <w:sz w:val="24"/>
          <w:szCs w:val="24"/>
        </w:rPr>
        <w:t xml:space="preserve"> izstāšanās no </w:t>
      </w:r>
      <w:r w:rsidR="0025462E">
        <w:rPr>
          <w:rFonts w:ascii="Times New Roman" w:hAnsi="Times New Roman" w:cs="Times New Roman"/>
          <w:sz w:val="24"/>
          <w:szCs w:val="24"/>
        </w:rPr>
        <w:t>ES</w:t>
      </w:r>
      <w:r w:rsidRPr="002A5BB6">
        <w:rPr>
          <w:rFonts w:ascii="Times New Roman" w:hAnsi="Times New Roman" w:cs="Times New Roman"/>
          <w:sz w:val="24"/>
          <w:szCs w:val="24"/>
        </w:rPr>
        <w:t xml:space="preserve"> ir </w:t>
      </w:r>
      <w:proofErr w:type="spellStart"/>
      <w:r w:rsidRPr="002A5BB6">
        <w:rPr>
          <w:rFonts w:ascii="Times New Roman" w:hAnsi="Times New Roman" w:cs="Times New Roman"/>
          <w:sz w:val="24"/>
          <w:szCs w:val="24"/>
        </w:rPr>
        <w:t>skārusi</w:t>
      </w:r>
      <w:proofErr w:type="spellEnd"/>
      <w:r w:rsidRPr="002A5BB6">
        <w:rPr>
          <w:rFonts w:ascii="Times New Roman" w:hAnsi="Times New Roman" w:cs="Times New Roman"/>
          <w:sz w:val="24"/>
          <w:szCs w:val="24"/>
        </w:rPr>
        <w:t xml:space="preserve"> vissmagāk;</w:t>
      </w:r>
    </w:p>
    <w:p w14:paraId="5420111B" w14:textId="52EB5F0B" w:rsidR="00EF1C98" w:rsidRPr="002A5BB6" w:rsidRDefault="00EF1C98" w:rsidP="00181AAC">
      <w:pPr>
        <w:spacing w:before="120" w:after="120" w:line="240" w:lineRule="auto"/>
        <w:ind w:firstLine="709"/>
        <w:jc w:val="both"/>
        <w:rPr>
          <w:rFonts w:ascii="Times New Roman" w:hAnsi="Times New Roman" w:cs="Times New Roman"/>
          <w:sz w:val="24"/>
          <w:szCs w:val="24"/>
        </w:rPr>
      </w:pPr>
      <w:r w:rsidRPr="002A5BB6">
        <w:rPr>
          <w:rFonts w:ascii="Times New Roman" w:hAnsi="Times New Roman" w:cs="Times New Roman"/>
          <w:sz w:val="24"/>
          <w:szCs w:val="24"/>
        </w:rPr>
        <w:t>e)</w:t>
      </w:r>
      <w:r w:rsidR="00D83B94" w:rsidRPr="002A5BB6">
        <w:rPr>
          <w:rFonts w:ascii="Times New Roman" w:hAnsi="Times New Roman" w:cs="Times New Roman"/>
          <w:sz w:val="24"/>
          <w:szCs w:val="24"/>
        </w:rPr>
        <w:t xml:space="preserve"> </w:t>
      </w:r>
      <w:r w:rsidRPr="002A5BB6">
        <w:rPr>
          <w:rFonts w:ascii="Times New Roman" w:hAnsi="Times New Roman" w:cs="Times New Roman"/>
          <w:sz w:val="24"/>
          <w:szCs w:val="24"/>
        </w:rPr>
        <w:t>pasākumi, ar ko nodrošina robežu, muitas, sanitāro un fitosanitāro, drošības un zvejniecības kontroļu funkcionēšanu, kā arī netiešo nodokļu iekasēšanu, tostarp nodrošina papildu personālu un tā apmācību un infrastruktūru;</w:t>
      </w:r>
    </w:p>
    <w:p w14:paraId="5EDE0F7D" w14:textId="74112204" w:rsidR="00EF1C98" w:rsidRPr="002A5BB6" w:rsidRDefault="00EF1C98" w:rsidP="00181AAC">
      <w:pPr>
        <w:spacing w:before="120" w:after="120" w:line="240" w:lineRule="auto"/>
        <w:ind w:firstLine="709"/>
        <w:jc w:val="both"/>
        <w:rPr>
          <w:rFonts w:ascii="Times New Roman" w:hAnsi="Times New Roman" w:cs="Times New Roman"/>
          <w:sz w:val="24"/>
          <w:szCs w:val="24"/>
        </w:rPr>
      </w:pPr>
      <w:r w:rsidRPr="002A5BB6">
        <w:rPr>
          <w:rFonts w:ascii="Times New Roman" w:hAnsi="Times New Roman" w:cs="Times New Roman"/>
          <w:sz w:val="24"/>
          <w:szCs w:val="24"/>
        </w:rPr>
        <w:t>f)</w:t>
      </w:r>
      <w:r w:rsidR="00D83B94" w:rsidRPr="002A5BB6">
        <w:rPr>
          <w:rFonts w:ascii="Times New Roman" w:hAnsi="Times New Roman" w:cs="Times New Roman"/>
          <w:sz w:val="24"/>
          <w:szCs w:val="24"/>
        </w:rPr>
        <w:t xml:space="preserve">  </w:t>
      </w:r>
      <w:r w:rsidRPr="002A5BB6">
        <w:rPr>
          <w:rFonts w:ascii="Times New Roman" w:hAnsi="Times New Roman" w:cs="Times New Roman"/>
          <w:sz w:val="24"/>
          <w:szCs w:val="24"/>
        </w:rPr>
        <w:t xml:space="preserve">pasākumi, ar ko atvieglo produktu sertifikācijas un atļauju piešķiršanas režīmus, palīdz izpildīt uzņēmējdarbības prasības, atvieglo </w:t>
      </w:r>
      <w:proofErr w:type="spellStart"/>
      <w:r w:rsidRPr="002A5BB6">
        <w:rPr>
          <w:rFonts w:ascii="Times New Roman" w:hAnsi="Times New Roman" w:cs="Times New Roman"/>
          <w:sz w:val="24"/>
          <w:szCs w:val="24"/>
        </w:rPr>
        <w:t>etiķetēšanu</w:t>
      </w:r>
      <w:proofErr w:type="spellEnd"/>
      <w:r w:rsidRPr="002A5BB6">
        <w:rPr>
          <w:rFonts w:ascii="Times New Roman" w:hAnsi="Times New Roman" w:cs="Times New Roman"/>
          <w:sz w:val="24"/>
          <w:szCs w:val="24"/>
        </w:rPr>
        <w:t xml:space="preserve"> un marķēšanu, piemēram, attiecībā uz drošuma, veselības un vides standartiem, un palīdz savstarpējas atzīšanas jautājumos;</w:t>
      </w:r>
    </w:p>
    <w:p w14:paraId="4453CE56" w14:textId="449177E2" w:rsidR="00EF1C98" w:rsidRPr="002A5BB6" w:rsidRDefault="00EF1C98" w:rsidP="00181AAC">
      <w:pPr>
        <w:spacing w:before="120" w:after="120" w:line="240" w:lineRule="auto"/>
        <w:ind w:firstLine="709"/>
        <w:jc w:val="both"/>
        <w:rPr>
          <w:rFonts w:ascii="Times New Roman" w:hAnsi="Times New Roman" w:cs="Times New Roman"/>
          <w:sz w:val="24"/>
          <w:szCs w:val="24"/>
        </w:rPr>
      </w:pPr>
      <w:r w:rsidRPr="002A5BB6">
        <w:rPr>
          <w:rFonts w:ascii="Times New Roman" w:hAnsi="Times New Roman" w:cs="Times New Roman"/>
          <w:sz w:val="24"/>
          <w:szCs w:val="24"/>
        </w:rPr>
        <w:t>g)</w:t>
      </w:r>
      <w:r w:rsidR="00D83B94" w:rsidRPr="002A5BB6">
        <w:rPr>
          <w:rFonts w:ascii="Times New Roman" w:hAnsi="Times New Roman" w:cs="Times New Roman"/>
          <w:sz w:val="24"/>
          <w:szCs w:val="24"/>
        </w:rPr>
        <w:t xml:space="preserve"> </w:t>
      </w:r>
      <w:r w:rsidRPr="002A5BB6">
        <w:rPr>
          <w:rFonts w:ascii="Times New Roman" w:hAnsi="Times New Roman" w:cs="Times New Roman"/>
          <w:sz w:val="24"/>
          <w:szCs w:val="24"/>
        </w:rPr>
        <w:t xml:space="preserve">pasākumi, ar ko nodrošina komunikāciju, informāciju un vairo iedzīvotāju un uzņēmumu informētību par to, kā </w:t>
      </w:r>
      <w:r w:rsidR="00BF174A" w:rsidRPr="002A5BB6">
        <w:rPr>
          <w:rFonts w:ascii="Times New Roman" w:hAnsi="Times New Roman" w:cs="Times New Roman"/>
          <w:sz w:val="24"/>
          <w:szCs w:val="24"/>
        </w:rPr>
        <w:t>AK</w:t>
      </w:r>
      <w:r w:rsidRPr="002A5BB6">
        <w:rPr>
          <w:rFonts w:ascii="Times New Roman" w:hAnsi="Times New Roman" w:cs="Times New Roman"/>
          <w:sz w:val="24"/>
          <w:szCs w:val="24"/>
        </w:rPr>
        <w:t xml:space="preserve"> izstāšanās no </w:t>
      </w:r>
      <w:r w:rsidR="0097064B">
        <w:rPr>
          <w:rFonts w:ascii="Times New Roman" w:hAnsi="Times New Roman" w:cs="Times New Roman"/>
          <w:sz w:val="24"/>
          <w:szCs w:val="24"/>
        </w:rPr>
        <w:t>ES</w:t>
      </w:r>
      <w:r w:rsidRPr="002A5BB6">
        <w:rPr>
          <w:rFonts w:ascii="Times New Roman" w:hAnsi="Times New Roman" w:cs="Times New Roman"/>
          <w:sz w:val="24"/>
          <w:szCs w:val="24"/>
        </w:rPr>
        <w:t xml:space="preserve"> rezultātā mainās to tiesības un pienākumi</w:t>
      </w:r>
      <w:r w:rsidR="00D83B94" w:rsidRPr="002A5BB6">
        <w:rPr>
          <w:rFonts w:ascii="Times New Roman" w:hAnsi="Times New Roman" w:cs="Times New Roman"/>
          <w:sz w:val="24"/>
          <w:szCs w:val="24"/>
        </w:rPr>
        <w:t>;</w:t>
      </w:r>
    </w:p>
    <w:p w14:paraId="26FDC43C" w14:textId="4AB8A4A0" w:rsidR="00EF1C98" w:rsidRPr="002A5BB6" w:rsidRDefault="00EF1C98" w:rsidP="00181AAC">
      <w:pPr>
        <w:spacing w:before="120" w:after="120" w:line="240" w:lineRule="auto"/>
        <w:ind w:firstLine="709"/>
        <w:jc w:val="both"/>
        <w:rPr>
          <w:rFonts w:ascii="Times New Roman" w:hAnsi="Times New Roman" w:cs="Times New Roman"/>
          <w:sz w:val="24"/>
          <w:szCs w:val="24"/>
        </w:rPr>
      </w:pPr>
      <w:r w:rsidRPr="002A5BB6">
        <w:rPr>
          <w:rFonts w:ascii="Times New Roman" w:hAnsi="Times New Roman" w:cs="Times New Roman"/>
          <w:sz w:val="24"/>
          <w:szCs w:val="24"/>
        </w:rPr>
        <w:t>h)</w:t>
      </w:r>
      <w:r w:rsidR="00D83B94" w:rsidRPr="002A5BB6">
        <w:rPr>
          <w:rFonts w:ascii="Times New Roman" w:hAnsi="Times New Roman" w:cs="Times New Roman"/>
          <w:sz w:val="24"/>
          <w:szCs w:val="24"/>
        </w:rPr>
        <w:t xml:space="preserve">  </w:t>
      </w:r>
      <w:r w:rsidRPr="002A5BB6">
        <w:rPr>
          <w:rFonts w:ascii="Times New Roman" w:hAnsi="Times New Roman" w:cs="Times New Roman"/>
          <w:sz w:val="24"/>
          <w:szCs w:val="24"/>
        </w:rPr>
        <w:t xml:space="preserve">pasākumi, kuru mērķis ir no jauna integrēt </w:t>
      </w:r>
      <w:r w:rsidR="0097064B">
        <w:rPr>
          <w:rFonts w:ascii="Times New Roman" w:hAnsi="Times New Roman" w:cs="Times New Roman"/>
          <w:sz w:val="24"/>
          <w:szCs w:val="24"/>
        </w:rPr>
        <w:t>ES</w:t>
      </w:r>
      <w:r w:rsidRPr="002A5BB6">
        <w:rPr>
          <w:rFonts w:ascii="Times New Roman" w:hAnsi="Times New Roman" w:cs="Times New Roman"/>
          <w:sz w:val="24"/>
          <w:szCs w:val="24"/>
        </w:rPr>
        <w:t xml:space="preserve"> pilsoņus, kā arī personas, kurām ir tiesības </w:t>
      </w:r>
      <w:proofErr w:type="spellStart"/>
      <w:r w:rsidRPr="002A5BB6">
        <w:rPr>
          <w:rFonts w:ascii="Times New Roman" w:hAnsi="Times New Roman" w:cs="Times New Roman"/>
          <w:sz w:val="24"/>
          <w:szCs w:val="24"/>
        </w:rPr>
        <w:t>uzturēties</w:t>
      </w:r>
      <w:r w:rsidR="00C958B2">
        <w:rPr>
          <w:rFonts w:ascii="Times New Roman" w:hAnsi="Times New Roman" w:cs="Times New Roman"/>
          <w:sz w:val="24"/>
          <w:szCs w:val="24"/>
        </w:rPr>
        <w:t>ES</w:t>
      </w:r>
      <w:proofErr w:type="spellEnd"/>
      <w:r w:rsidRPr="002A5BB6">
        <w:rPr>
          <w:rFonts w:ascii="Times New Roman" w:hAnsi="Times New Roman" w:cs="Times New Roman"/>
          <w:sz w:val="24"/>
          <w:szCs w:val="24"/>
        </w:rPr>
        <w:t xml:space="preserve"> teritorijā un kuras, </w:t>
      </w:r>
      <w:r w:rsidR="00BF174A" w:rsidRPr="002A5BB6">
        <w:rPr>
          <w:rFonts w:ascii="Times New Roman" w:hAnsi="Times New Roman" w:cs="Times New Roman"/>
          <w:sz w:val="24"/>
          <w:szCs w:val="24"/>
        </w:rPr>
        <w:t>AK</w:t>
      </w:r>
      <w:r w:rsidRPr="002A5BB6">
        <w:rPr>
          <w:rFonts w:ascii="Times New Roman" w:hAnsi="Times New Roman" w:cs="Times New Roman"/>
          <w:sz w:val="24"/>
          <w:szCs w:val="24"/>
        </w:rPr>
        <w:t xml:space="preserve"> izstājoties no </w:t>
      </w:r>
      <w:r w:rsidR="0097064B">
        <w:rPr>
          <w:rFonts w:ascii="Times New Roman" w:hAnsi="Times New Roman" w:cs="Times New Roman"/>
          <w:sz w:val="24"/>
          <w:szCs w:val="24"/>
        </w:rPr>
        <w:t>ES</w:t>
      </w:r>
      <w:r w:rsidRPr="002A5BB6">
        <w:rPr>
          <w:rFonts w:ascii="Times New Roman" w:hAnsi="Times New Roman" w:cs="Times New Roman"/>
          <w:sz w:val="24"/>
          <w:szCs w:val="24"/>
        </w:rPr>
        <w:t>, ir atstājušas šo valsti</w:t>
      </w:r>
      <w:r w:rsidR="00D83B94" w:rsidRPr="002A5BB6">
        <w:rPr>
          <w:rFonts w:ascii="Times New Roman" w:hAnsi="Times New Roman" w:cs="Times New Roman"/>
          <w:sz w:val="24"/>
          <w:szCs w:val="24"/>
        </w:rPr>
        <w:t>.</w:t>
      </w:r>
    </w:p>
    <w:p w14:paraId="1EDF4087" w14:textId="742DC0BE" w:rsidR="00A522E6" w:rsidRPr="002A5BB6" w:rsidRDefault="00053578" w:rsidP="00181AAC">
      <w:pPr>
        <w:spacing w:before="120" w:after="120" w:line="240" w:lineRule="auto"/>
        <w:ind w:firstLine="709"/>
        <w:jc w:val="both"/>
        <w:rPr>
          <w:rFonts w:ascii="Times New Roman" w:hAnsi="Times New Roman" w:cs="Times New Roman"/>
          <w:sz w:val="24"/>
          <w:szCs w:val="24"/>
        </w:rPr>
      </w:pPr>
      <w:r w:rsidRPr="002A5BB6">
        <w:rPr>
          <w:rFonts w:ascii="Times New Roman" w:hAnsi="Times New Roman" w:cs="Times New Roman"/>
          <w:sz w:val="24"/>
          <w:szCs w:val="24"/>
        </w:rPr>
        <w:t>Ir paredzēts, ka a</w:t>
      </w:r>
      <w:r w:rsidR="00B92923" w:rsidRPr="002A5BB6">
        <w:rPr>
          <w:rFonts w:ascii="Times New Roman" w:hAnsi="Times New Roman" w:cs="Times New Roman"/>
          <w:sz w:val="24"/>
          <w:szCs w:val="24"/>
        </w:rPr>
        <w:t xml:space="preserve">r finanšu iemaksu no </w:t>
      </w:r>
      <w:bookmarkStart w:id="0" w:name="_Hlk87616662"/>
      <w:r w:rsidR="00B92923" w:rsidRPr="002A5BB6">
        <w:rPr>
          <w:rFonts w:ascii="Times New Roman" w:hAnsi="Times New Roman" w:cs="Times New Roman"/>
          <w:sz w:val="24"/>
          <w:szCs w:val="24"/>
        </w:rPr>
        <w:t xml:space="preserve">BKR dalībvalstis ir tiesīgas atbalstīt tos </w:t>
      </w:r>
      <w:r w:rsidR="00625E2E" w:rsidRPr="002A5BB6">
        <w:rPr>
          <w:rFonts w:ascii="Times New Roman" w:hAnsi="Times New Roman" w:cs="Times New Roman"/>
          <w:sz w:val="24"/>
          <w:szCs w:val="24"/>
        </w:rPr>
        <w:t xml:space="preserve">atsauces periodā no 2020.gada 1.janvāra līdz 2023.gada 31.decembrim finansētos </w:t>
      </w:r>
      <w:r w:rsidR="00B92923" w:rsidRPr="002A5BB6">
        <w:rPr>
          <w:rFonts w:ascii="Times New Roman" w:hAnsi="Times New Roman" w:cs="Times New Roman"/>
          <w:sz w:val="24"/>
          <w:szCs w:val="24"/>
        </w:rPr>
        <w:t xml:space="preserve">pasākumus, </w:t>
      </w:r>
      <w:r w:rsidR="00B93935" w:rsidRPr="002A5BB6">
        <w:rPr>
          <w:rFonts w:ascii="Times New Roman" w:hAnsi="Times New Roman" w:cs="Times New Roman"/>
          <w:sz w:val="24"/>
          <w:szCs w:val="24"/>
        </w:rPr>
        <w:t>kas veikti</w:t>
      </w:r>
      <w:r w:rsidR="00B92923" w:rsidRPr="002A5BB6">
        <w:rPr>
          <w:rFonts w:ascii="Times New Roman" w:hAnsi="Times New Roman" w:cs="Times New Roman"/>
          <w:sz w:val="24"/>
          <w:szCs w:val="24"/>
        </w:rPr>
        <w:t>, lai novērstu negatīvās ekonomiskās, sociālās</w:t>
      </w:r>
      <w:r w:rsidR="00CD2D28" w:rsidRPr="002A5BB6">
        <w:rPr>
          <w:rFonts w:ascii="Times New Roman" w:hAnsi="Times New Roman" w:cs="Times New Roman"/>
          <w:sz w:val="24"/>
          <w:szCs w:val="24"/>
        </w:rPr>
        <w:t xml:space="preserve"> un</w:t>
      </w:r>
      <w:r w:rsidR="00B92923" w:rsidRPr="002A5BB6">
        <w:rPr>
          <w:rFonts w:ascii="Times New Roman" w:hAnsi="Times New Roman" w:cs="Times New Roman"/>
          <w:sz w:val="24"/>
          <w:szCs w:val="24"/>
        </w:rPr>
        <w:t xml:space="preserve"> teritoriālās sekas, </w:t>
      </w:r>
      <w:r w:rsidR="00B92923" w:rsidRPr="002A5BB6">
        <w:rPr>
          <w:rFonts w:ascii="Times New Roman" w:hAnsi="Times New Roman" w:cs="Times New Roman"/>
          <w:sz w:val="24"/>
          <w:szCs w:val="24"/>
        </w:rPr>
        <w:lastRenderedPageBreak/>
        <w:t xml:space="preserve">ko  </w:t>
      </w:r>
      <w:r w:rsidR="0025462E">
        <w:rPr>
          <w:rFonts w:ascii="Times New Roman" w:hAnsi="Times New Roman" w:cs="Times New Roman"/>
          <w:sz w:val="24"/>
          <w:szCs w:val="24"/>
        </w:rPr>
        <w:t xml:space="preserve">AK </w:t>
      </w:r>
      <w:r w:rsidR="0025462E" w:rsidRPr="003E1004">
        <w:rPr>
          <w:rFonts w:ascii="Times New Roman" w:hAnsi="Times New Roman" w:cs="Times New Roman"/>
          <w:sz w:val="24"/>
          <w:szCs w:val="24"/>
        </w:rPr>
        <w:t xml:space="preserve">izstāšanās no </w:t>
      </w:r>
      <w:r w:rsidR="0097064B">
        <w:rPr>
          <w:rFonts w:ascii="Times New Roman" w:hAnsi="Times New Roman" w:cs="Times New Roman"/>
          <w:sz w:val="24"/>
          <w:szCs w:val="24"/>
        </w:rPr>
        <w:t>ES</w:t>
      </w:r>
      <w:r w:rsidR="0025462E">
        <w:rPr>
          <w:rFonts w:ascii="Times New Roman" w:hAnsi="Times New Roman" w:cs="Times New Roman"/>
          <w:sz w:val="24"/>
          <w:szCs w:val="24"/>
        </w:rPr>
        <w:t xml:space="preserve"> </w:t>
      </w:r>
      <w:r w:rsidR="00B92923" w:rsidRPr="002A5BB6">
        <w:rPr>
          <w:rFonts w:ascii="Times New Roman" w:hAnsi="Times New Roman" w:cs="Times New Roman"/>
          <w:sz w:val="24"/>
          <w:szCs w:val="24"/>
        </w:rPr>
        <w:t>rada dalībvalstīs</w:t>
      </w:r>
      <w:r w:rsidR="00625E2E" w:rsidRPr="002A5BB6">
        <w:rPr>
          <w:rFonts w:ascii="Times New Roman" w:hAnsi="Times New Roman" w:cs="Times New Roman"/>
          <w:sz w:val="24"/>
          <w:szCs w:val="24"/>
        </w:rPr>
        <w:t xml:space="preserve"> </w:t>
      </w:r>
      <w:r w:rsidR="00B92923" w:rsidRPr="002A5BB6">
        <w:rPr>
          <w:rFonts w:ascii="Times New Roman" w:hAnsi="Times New Roman" w:cs="Times New Roman"/>
          <w:sz w:val="24"/>
          <w:szCs w:val="24"/>
        </w:rPr>
        <w:t>un līdz ar to mīkstinātu negatīvo ietekmi uz ekonomisko, sociālo un teritoriālo kohēziju.</w:t>
      </w:r>
      <w:bookmarkEnd w:id="0"/>
      <w:r w:rsidR="00B92923" w:rsidRPr="002A5BB6">
        <w:rPr>
          <w:rFonts w:ascii="Times New Roman" w:hAnsi="Times New Roman" w:cs="Times New Roman"/>
          <w:sz w:val="24"/>
          <w:szCs w:val="24"/>
        </w:rPr>
        <w:t xml:space="preserve"> Īstenojot pasākumus jāņem vērā Apvienoto Nāciju Organizācijas ilgtspējīgas attīstības mērķi, Parīzes nolīgums un “nenodari būtisku kaitējumu” princips. </w:t>
      </w:r>
    </w:p>
    <w:p w14:paraId="6D35A7F1" w14:textId="607EDD43" w:rsidR="00CC0F17" w:rsidRPr="002A5BB6" w:rsidRDefault="00625E2E" w:rsidP="00181AAC">
      <w:pPr>
        <w:spacing w:before="120" w:after="120" w:line="240" w:lineRule="auto"/>
        <w:ind w:firstLine="709"/>
        <w:jc w:val="both"/>
        <w:rPr>
          <w:rFonts w:ascii="Times New Roman" w:hAnsi="Times New Roman" w:cs="Times New Roman"/>
          <w:sz w:val="24"/>
          <w:szCs w:val="24"/>
        </w:rPr>
      </w:pPr>
      <w:bookmarkStart w:id="1" w:name="_Hlk120794556"/>
      <w:r w:rsidRPr="002A5BB6">
        <w:rPr>
          <w:rFonts w:ascii="Times New Roman" w:hAnsi="Times New Roman" w:cs="Times New Roman"/>
          <w:sz w:val="24"/>
          <w:szCs w:val="24"/>
        </w:rPr>
        <w:t xml:space="preserve">Saskaņā ar </w:t>
      </w:r>
      <w:r w:rsidR="009B5CCC" w:rsidRPr="002A5BB6">
        <w:rPr>
          <w:rFonts w:ascii="Times New Roman" w:hAnsi="Times New Roman" w:cs="Times New Roman"/>
          <w:sz w:val="24"/>
          <w:szCs w:val="24"/>
        </w:rPr>
        <w:t xml:space="preserve">Eiropas </w:t>
      </w:r>
      <w:r w:rsidRPr="002A5BB6">
        <w:rPr>
          <w:rFonts w:ascii="Times New Roman" w:hAnsi="Times New Roman" w:cs="Times New Roman"/>
          <w:sz w:val="24"/>
          <w:szCs w:val="24"/>
        </w:rPr>
        <w:t>Komisijas</w:t>
      </w:r>
      <w:r w:rsidR="009B5CCC" w:rsidRPr="002A5BB6">
        <w:rPr>
          <w:rFonts w:ascii="Times New Roman" w:hAnsi="Times New Roman" w:cs="Times New Roman"/>
          <w:sz w:val="24"/>
          <w:szCs w:val="24"/>
        </w:rPr>
        <w:t xml:space="preserve"> (turpmāk – Komisijas)</w:t>
      </w:r>
      <w:r w:rsidRPr="002A5BB6">
        <w:rPr>
          <w:rFonts w:ascii="Times New Roman" w:hAnsi="Times New Roman" w:cs="Times New Roman"/>
          <w:sz w:val="24"/>
          <w:szCs w:val="24"/>
        </w:rPr>
        <w:t xml:space="preserve"> 2021.gada 8.oktobra īstenošanas lēmumu </w:t>
      </w:r>
      <w:r w:rsidR="00057736" w:rsidRPr="002A5BB6">
        <w:rPr>
          <w:rFonts w:ascii="Times New Roman" w:hAnsi="Times New Roman" w:cs="Times New Roman"/>
          <w:sz w:val="24"/>
          <w:szCs w:val="24"/>
        </w:rPr>
        <w:t xml:space="preserve">(ES) 2021/1803 </w:t>
      </w:r>
      <w:r w:rsidRPr="002A5BB6">
        <w:rPr>
          <w:rFonts w:ascii="Times New Roman" w:hAnsi="Times New Roman" w:cs="Times New Roman"/>
          <w:sz w:val="24"/>
          <w:szCs w:val="24"/>
        </w:rPr>
        <w:t xml:space="preserve">provizoriskā summa, kas </w:t>
      </w:r>
      <w:r w:rsidRPr="002A5BB6">
        <w:rPr>
          <w:rFonts w:ascii="Times New Roman" w:hAnsi="Times New Roman" w:cs="Times New Roman"/>
          <w:b/>
          <w:bCs/>
          <w:sz w:val="24"/>
          <w:szCs w:val="24"/>
        </w:rPr>
        <w:t>Latvijai</w:t>
      </w:r>
      <w:r w:rsidRPr="002A5BB6">
        <w:rPr>
          <w:rFonts w:ascii="Times New Roman" w:hAnsi="Times New Roman" w:cs="Times New Roman"/>
          <w:sz w:val="24"/>
          <w:szCs w:val="24"/>
        </w:rPr>
        <w:t xml:space="preserve">  piešķirta  no  BKR  resursiem</w:t>
      </w:r>
      <w:r w:rsidR="00057736" w:rsidRPr="002A5BB6">
        <w:rPr>
          <w:rFonts w:ascii="Times New Roman" w:hAnsi="Times New Roman" w:cs="Times New Roman"/>
          <w:sz w:val="24"/>
          <w:szCs w:val="24"/>
        </w:rPr>
        <w:t>,</w:t>
      </w:r>
      <w:r w:rsidRPr="002A5BB6">
        <w:rPr>
          <w:rFonts w:ascii="Times New Roman" w:hAnsi="Times New Roman" w:cs="Times New Roman"/>
          <w:sz w:val="24"/>
          <w:szCs w:val="24"/>
        </w:rPr>
        <w:t xml:space="preserve">  </w:t>
      </w:r>
      <w:r w:rsidR="000E4655" w:rsidRPr="002A5BB6">
        <w:rPr>
          <w:rFonts w:ascii="Times New Roman" w:hAnsi="Times New Roman" w:cs="Times New Roman"/>
          <w:sz w:val="24"/>
          <w:szCs w:val="24"/>
        </w:rPr>
        <w:t>ir</w:t>
      </w:r>
      <w:r w:rsidRPr="002A5BB6">
        <w:rPr>
          <w:rFonts w:ascii="Times New Roman" w:hAnsi="Times New Roman" w:cs="Times New Roman"/>
          <w:sz w:val="24"/>
          <w:szCs w:val="24"/>
        </w:rPr>
        <w:t xml:space="preserve"> </w:t>
      </w:r>
      <w:r w:rsidRPr="002A5BB6">
        <w:rPr>
          <w:rFonts w:ascii="Times New Roman" w:hAnsi="Times New Roman" w:cs="Times New Roman"/>
          <w:b/>
          <w:bCs/>
          <w:sz w:val="24"/>
          <w:szCs w:val="24"/>
        </w:rPr>
        <w:t>10 946 343</w:t>
      </w:r>
      <w:r w:rsidRPr="002A5BB6">
        <w:rPr>
          <w:rFonts w:ascii="Times New Roman" w:hAnsi="Times New Roman" w:cs="Times New Roman"/>
          <w:sz w:val="24"/>
          <w:szCs w:val="24"/>
        </w:rPr>
        <w:t xml:space="preserve"> EUR.</w:t>
      </w:r>
      <w:r w:rsidR="00057736" w:rsidRPr="002A5BB6">
        <w:rPr>
          <w:rFonts w:ascii="Times New Roman" w:hAnsi="Times New Roman" w:cs="Times New Roman"/>
          <w:sz w:val="24"/>
          <w:szCs w:val="24"/>
        </w:rPr>
        <w:t xml:space="preserve"> </w:t>
      </w:r>
      <w:r w:rsidR="00863589" w:rsidRPr="002A5BB6">
        <w:rPr>
          <w:rFonts w:ascii="Times New Roman" w:hAnsi="Times New Roman" w:cs="Times New Roman"/>
          <w:sz w:val="24"/>
          <w:szCs w:val="24"/>
        </w:rPr>
        <w:t xml:space="preserve">Ar </w:t>
      </w:r>
      <w:r w:rsidR="009B5CCC" w:rsidRPr="002A5BB6">
        <w:rPr>
          <w:rFonts w:ascii="Times New Roman" w:hAnsi="Times New Roman" w:cs="Times New Roman"/>
          <w:sz w:val="24"/>
          <w:szCs w:val="24"/>
        </w:rPr>
        <w:t xml:space="preserve">Komisijas </w:t>
      </w:r>
      <w:r w:rsidR="00863589" w:rsidRPr="002A5BB6">
        <w:rPr>
          <w:rFonts w:ascii="Times New Roman" w:hAnsi="Times New Roman" w:cs="Times New Roman"/>
          <w:sz w:val="24"/>
          <w:szCs w:val="24"/>
        </w:rPr>
        <w:t xml:space="preserve">2022.gada 11.marta īstenošanas lēmumu Latvijai ir apstiprināts </w:t>
      </w:r>
      <w:proofErr w:type="spellStart"/>
      <w:r w:rsidR="00863589" w:rsidRPr="002A5BB6">
        <w:rPr>
          <w:rFonts w:ascii="Times New Roman" w:hAnsi="Times New Roman" w:cs="Times New Roman"/>
          <w:sz w:val="24"/>
          <w:szCs w:val="24"/>
        </w:rPr>
        <w:t>priekšfinansējums</w:t>
      </w:r>
      <w:proofErr w:type="spellEnd"/>
      <w:r w:rsidR="00863589" w:rsidRPr="002A5BB6">
        <w:rPr>
          <w:rFonts w:ascii="Times New Roman" w:hAnsi="Times New Roman" w:cs="Times New Roman"/>
          <w:sz w:val="24"/>
          <w:szCs w:val="24"/>
        </w:rPr>
        <w:t xml:space="preserve"> </w:t>
      </w:r>
      <w:r w:rsidR="00DE138A" w:rsidRPr="002A5BB6">
        <w:rPr>
          <w:rFonts w:ascii="Times New Roman" w:hAnsi="Times New Roman" w:cs="Times New Roman"/>
          <w:b/>
          <w:bCs/>
          <w:sz w:val="24"/>
          <w:szCs w:val="24"/>
        </w:rPr>
        <w:t xml:space="preserve">5 996 703 </w:t>
      </w:r>
      <w:r w:rsidR="00DE138A" w:rsidRPr="002A5BB6">
        <w:rPr>
          <w:rFonts w:ascii="Times New Roman" w:hAnsi="Times New Roman" w:cs="Times New Roman"/>
          <w:sz w:val="24"/>
          <w:szCs w:val="24"/>
        </w:rPr>
        <w:t xml:space="preserve">EUR </w:t>
      </w:r>
      <w:r w:rsidR="00863589" w:rsidRPr="002A5BB6">
        <w:rPr>
          <w:rFonts w:ascii="Times New Roman" w:hAnsi="Times New Roman" w:cs="Times New Roman"/>
          <w:sz w:val="24"/>
          <w:szCs w:val="24"/>
        </w:rPr>
        <w:t>2021. un 2022.gadam</w:t>
      </w:r>
      <w:r w:rsidR="00433B2B" w:rsidRPr="002A5BB6">
        <w:rPr>
          <w:rFonts w:ascii="Times New Roman" w:hAnsi="Times New Roman" w:cs="Times New Roman"/>
          <w:sz w:val="24"/>
          <w:szCs w:val="24"/>
        </w:rPr>
        <w:t xml:space="preserve">, </w:t>
      </w:r>
      <w:bookmarkEnd w:id="1"/>
      <w:r w:rsidR="00433B2B" w:rsidRPr="002A5BB6">
        <w:rPr>
          <w:rFonts w:ascii="Times New Roman" w:hAnsi="Times New Roman" w:cs="Times New Roman"/>
          <w:sz w:val="24"/>
          <w:szCs w:val="24"/>
        </w:rPr>
        <w:t>kas ir ieskaitīts Valsts kasē</w:t>
      </w:r>
      <w:r w:rsidR="00DE138A" w:rsidRPr="002A5BB6">
        <w:rPr>
          <w:rFonts w:ascii="Times New Roman" w:hAnsi="Times New Roman" w:cs="Times New Roman"/>
          <w:sz w:val="24"/>
          <w:szCs w:val="24"/>
        </w:rPr>
        <w:t xml:space="preserve"> atvērtajā BKR kontā.</w:t>
      </w:r>
      <w:r w:rsidR="00AC6054" w:rsidRPr="002A5BB6">
        <w:rPr>
          <w:rFonts w:ascii="Times New Roman" w:hAnsi="Times New Roman" w:cs="Times New Roman"/>
          <w:sz w:val="24"/>
          <w:szCs w:val="24"/>
        </w:rPr>
        <w:t xml:space="preserve"> </w:t>
      </w:r>
      <w:r w:rsidR="0036219B" w:rsidRPr="002A5BB6">
        <w:rPr>
          <w:rFonts w:ascii="Times New Roman" w:hAnsi="Times New Roman" w:cs="Times New Roman"/>
          <w:sz w:val="24"/>
          <w:szCs w:val="24"/>
        </w:rPr>
        <w:t>Saskaņā ar BKR regulas 10.pantu, dalībvalstis līdz 2024.gada 30.septembrim iesniedz pieteikumu naudas galīgai saņemšanai. Komisija novērtē pieteikumu un nosaka, vai dalībvalstij pienākas atlikuša</w:t>
      </w:r>
      <w:r w:rsidR="005C49A9" w:rsidRPr="002A5BB6">
        <w:rPr>
          <w:rFonts w:ascii="Times New Roman" w:hAnsi="Times New Roman" w:cs="Times New Roman"/>
          <w:sz w:val="24"/>
          <w:szCs w:val="24"/>
        </w:rPr>
        <w:t xml:space="preserve">is provizoriskais piešķīrums  un papildu summas vai arī kādas summas no dalībvalsts ir jāatgūst. </w:t>
      </w:r>
      <w:r w:rsidR="00863589" w:rsidRPr="002A5BB6">
        <w:rPr>
          <w:rFonts w:ascii="Times New Roman" w:hAnsi="Times New Roman" w:cs="Times New Roman"/>
          <w:sz w:val="24"/>
          <w:szCs w:val="24"/>
        </w:rPr>
        <w:t xml:space="preserve">Lai dalībvalsts varētu saņemt finansējumu 5.pantā minēto pasākumu īstenošanai, tai bija jāizraugās par BKR piešķirtās finanšu iemaksas pārvaldību atbildīgā struktūra, neatkarīgā revīzijas struktūra, kā arī jāizveido BKR pārvaldības un kontroles sistēma atbilstoši Regulas III pielikuma </w:t>
      </w:r>
      <w:r w:rsidR="00CC0F17" w:rsidRPr="002A5BB6">
        <w:rPr>
          <w:rFonts w:ascii="Times New Roman" w:hAnsi="Times New Roman" w:cs="Times New Roman"/>
          <w:sz w:val="24"/>
          <w:szCs w:val="24"/>
        </w:rPr>
        <w:t>prasībām</w:t>
      </w:r>
      <w:r w:rsidR="00863589" w:rsidRPr="002A5BB6">
        <w:rPr>
          <w:rFonts w:ascii="Times New Roman" w:hAnsi="Times New Roman" w:cs="Times New Roman"/>
          <w:sz w:val="24"/>
          <w:szCs w:val="24"/>
        </w:rPr>
        <w:t>.</w:t>
      </w:r>
    </w:p>
    <w:p w14:paraId="6C3E7A16" w14:textId="6EEA977D" w:rsidR="00CC0F17" w:rsidRPr="00CE7E1A" w:rsidRDefault="00863589" w:rsidP="00181AAC">
      <w:pPr>
        <w:spacing w:before="120" w:after="120" w:line="240" w:lineRule="auto"/>
        <w:jc w:val="both"/>
        <w:rPr>
          <w:rFonts w:ascii="Times New Roman" w:hAnsi="Times New Roman" w:cs="Times New Roman"/>
          <w:color w:val="333333"/>
          <w:sz w:val="24"/>
          <w:szCs w:val="24"/>
          <w:shd w:val="clear" w:color="auto" w:fill="FFFFFF"/>
        </w:rPr>
      </w:pPr>
      <w:r w:rsidRPr="002A5BB6">
        <w:rPr>
          <w:rFonts w:ascii="Times New Roman" w:hAnsi="Times New Roman" w:cs="Times New Roman"/>
          <w:sz w:val="24"/>
          <w:szCs w:val="24"/>
        </w:rPr>
        <w:t xml:space="preserve"> </w:t>
      </w:r>
      <w:r w:rsidR="00CC0F17" w:rsidRPr="002A5BB6">
        <w:rPr>
          <w:rFonts w:ascii="Times New Roman" w:hAnsi="Times New Roman" w:cs="Times New Roman"/>
          <w:sz w:val="24"/>
          <w:szCs w:val="24"/>
        </w:rPr>
        <w:t>Pielāgojot BKR specifikai Regulā norādītajam tvērumam, BKR īstenošanas process pamatā ti</w:t>
      </w:r>
      <w:r w:rsidR="003851EF" w:rsidRPr="002A5BB6">
        <w:rPr>
          <w:rFonts w:ascii="Times New Roman" w:hAnsi="Times New Roman" w:cs="Times New Roman"/>
          <w:sz w:val="24"/>
          <w:szCs w:val="24"/>
        </w:rPr>
        <w:t>ek</w:t>
      </w:r>
      <w:r w:rsidR="00CC0F17" w:rsidRPr="002A5BB6">
        <w:rPr>
          <w:rFonts w:ascii="Times New Roman" w:hAnsi="Times New Roman" w:cs="Times New Roman"/>
          <w:sz w:val="24"/>
          <w:szCs w:val="24"/>
        </w:rPr>
        <w:t xml:space="preserve"> nodrošināts </w:t>
      </w:r>
      <w:r w:rsidR="0097064B">
        <w:rPr>
          <w:rFonts w:ascii="Times New Roman" w:hAnsi="Times New Roman" w:cs="Times New Roman"/>
          <w:sz w:val="24"/>
          <w:szCs w:val="24"/>
        </w:rPr>
        <w:t>ES</w:t>
      </w:r>
      <w:r w:rsidR="00BF174A" w:rsidRPr="002A5BB6">
        <w:rPr>
          <w:rFonts w:ascii="Times New Roman" w:hAnsi="Times New Roman" w:cs="Times New Roman"/>
          <w:sz w:val="24"/>
          <w:szCs w:val="24"/>
        </w:rPr>
        <w:t xml:space="preserve"> </w:t>
      </w:r>
      <w:r w:rsidR="00CC0F17" w:rsidRPr="002A5BB6">
        <w:rPr>
          <w:rFonts w:ascii="Times New Roman" w:hAnsi="Times New Roman" w:cs="Times New Roman"/>
          <w:sz w:val="24"/>
          <w:szCs w:val="24"/>
        </w:rPr>
        <w:t>fondu 2014. -2020.gada plānošanas perioda vadības un kontroles sistēmas ietvaros, kura atbilst</w:t>
      </w:r>
      <w:r w:rsidR="00CE7E1A">
        <w:rPr>
          <w:rFonts w:ascii="Times New Roman" w:hAnsi="Times New Roman" w:cs="Times New Roman"/>
          <w:sz w:val="24"/>
          <w:szCs w:val="24"/>
        </w:rPr>
        <w:t xml:space="preserve"> </w:t>
      </w:r>
      <w:r w:rsidR="00CE7E1A" w:rsidRPr="002028B9">
        <w:rPr>
          <w:rFonts w:ascii="Times New Roman" w:hAnsi="Times New Roman" w:cs="Times New Roman"/>
          <w:color w:val="333333"/>
          <w:sz w:val="24"/>
          <w:szCs w:val="24"/>
          <w:shd w:val="clear" w:color="auto" w:fill="FFFFFF"/>
        </w:rPr>
        <w:t xml:space="preserve">Eiropas Parlamenta un Padomes </w:t>
      </w:r>
      <w:r w:rsidR="00EC435D">
        <w:rPr>
          <w:rFonts w:ascii="Times New Roman" w:hAnsi="Times New Roman" w:cs="Times New Roman"/>
          <w:color w:val="333333"/>
          <w:sz w:val="24"/>
          <w:szCs w:val="24"/>
          <w:shd w:val="clear" w:color="auto" w:fill="FFFFFF"/>
        </w:rPr>
        <w:t xml:space="preserve">2013.gada 17.decembra </w:t>
      </w:r>
      <w:r w:rsidR="00CE7E1A" w:rsidRPr="002028B9">
        <w:rPr>
          <w:rFonts w:ascii="Times New Roman" w:hAnsi="Times New Roman" w:cs="Times New Roman"/>
          <w:color w:val="333333"/>
          <w:sz w:val="24"/>
          <w:szCs w:val="24"/>
          <w:shd w:val="clear" w:color="auto" w:fill="FFFFFF"/>
        </w:rPr>
        <w:t>Regula</w:t>
      </w:r>
      <w:r w:rsidR="00CE7E1A">
        <w:rPr>
          <w:rFonts w:ascii="Times New Roman" w:hAnsi="Times New Roman" w:cs="Times New Roman"/>
          <w:color w:val="333333"/>
          <w:sz w:val="24"/>
          <w:szCs w:val="24"/>
          <w:shd w:val="clear" w:color="auto" w:fill="FFFFFF"/>
        </w:rPr>
        <w:t>s</w:t>
      </w:r>
      <w:r w:rsidR="00CE7E1A" w:rsidRPr="002028B9">
        <w:rPr>
          <w:rFonts w:ascii="Times New Roman" w:hAnsi="Times New Roman" w:cs="Times New Roman"/>
          <w:color w:val="333333"/>
          <w:sz w:val="24"/>
          <w:szCs w:val="24"/>
          <w:shd w:val="clear" w:color="auto" w:fill="FFFFFF"/>
        </w:rPr>
        <w:t xml:space="preserve">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00A262E2">
        <w:rPr>
          <w:rStyle w:val="FootnoteReference"/>
          <w:rFonts w:ascii="Times New Roman" w:hAnsi="Times New Roman" w:cs="Times New Roman"/>
          <w:sz w:val="24"/>
          <w:szCs w:val="24"/>
        </w:rPr>
        <w:footnoteReference w:id="2"/>
      </w:r>
      <w:r w:rsidR="00CC0F17" w:rsidRPr="002A5BB6">
        <w:rPr>
          <w:rFonts w:ascii="Times New Roman" w:hAnsi="Times New Roman" w:cs="Times New Roman"/>
          <w:sz w:val="24"/>
          <w:szCs w:val="24"/>
        </w:rPr>
        <w:t xml:space="preserve"> XIII pielikumā noteiktajiem izraudzīšanās kritērijiem saistībā ar iekšējo kontroles vidi, riska pārvaldību, pārvaldības un kontroles darbībām un uzraudzību, </w:t>
      </w:r>
      <w:r w:rsidR="009B5CCC" w:rsidRPr="002A5BB6">
        <w:rPr>
          <w:rFonts w:ascii="Times New Roman" w:hAnsi="Times New Roman" w:cs="Times New Roman"/>
          <w:sz w:val="24"/>
          <w:szCs w:val="24"/>
        </w:rPr>
        <w:t xml:space="preserve">un to </w:t>
      </w:r>
      <w:r w:rsidR="00CC0F17" w:rsidRPr="002A5BB6">
        <w:rPr>
          <w:rFonts w:ascii="Times New Roman" w:hAnsi="Times New Roman" w:cs="Times New Roman"/>
          <w:sz w:val="24"/>
          <w:szCs w:val="24"/>
        </w:rPr>
        <w:t>ir  apstiprinā</w:t>
      </w:r>
      <w:r w:rsidR="009B5CCC" w:rsidRPr="002A5BB6">
        <w:rPr>
          <w:rFonts w:ascii="Times New Roman" w:hAnsi="Times New Roman" w:cs="Times New Roman"/>
          <w:sz w:val="24"/>
          <w:szCs w:val="24"/>
        </w:rPr>
        <w:t>jis</w:t>
      </w:r>
      <w:r w:rsidR="00CC0F17" w:rsidRPr="002A5BB6">
        <w:rPr>
          <w:rFonts w:ascii="Times New Roman" w:hAnsi="Times New Roman" w:cs="Times New Roman"/>
          <w:sz w:val="24"/>
          <w:szCs w:val="24"/>
        </w:rPr>
        <w:t xml:space="preserve"> </w:t>
      </w:r>
      <w:r w:rsidR="009B5CCC" w:rsidRPr="002A5BB6">
        <w:rPr>
          <w:rFonts w:ascii="Times New Roman" w:hAnsi="Times New Roman" w:cs="Times New Roman"/>
          <w:sz w:val="24"/>
          <w:szCs w:val="24"/>
        </w:rPr>
        <w:t xml:space="preserve">Ministru kabinets </w:t>
      </w:r>
      <w:r w:rsidR="00CC0F17" w:rsidRPr="002A5BB6">
        <w:rPr>
          <w:rFonts w:ascii="Times New Roman" w:hAnsi="Times New Roman" w:cs="Times New Roman"/>
          <w:sz w:val="24"/>
          <w:szCs w:val="24"/>
        </w:rPr>
        <w:t>un  akreditē</w:t>
      </w:r>
      <w:r w:rsidR="009B5CCC" w:rsidRPr="002A5BB6">
        <w:rPr>
          <w:rFonts w:ascii="Times New Roman" w:hAnsi="Times New Roman" w:cs="Times New Roman"/>
          <w:sz w:val="24"/>
          <w:szCs w:val="24"/>
        </w:rPr>
        <w:t>jusi Komisija</w:t>
      </w:r>
      <w:r w:rsidR="00CC0F17" w:rsidRPr="002A5BB6">
        <w:rPr>
          <w:rFonts w:ascii="Times New Roman" w:hAnsi="Times New Roman" w:cs="Times New Roman"/>
          <w:sz w:val="24"/>
          <w:szCs w:val="24"/>
        </w:rPr>
        <w:t xml:space="preserve">. </w:t>
      </w:r>
    </w:p>
    <w:p w14:paraId="41A87712" w14:textId="560B78FF" w:rsidR="00CC0F17" w:rsidRPr="002A5BB6" w:rsidRDefault="00CC0F17" w:rsidP="00181AAC">
      <w:pPr>
        <w:spacing w:before="120" w:after="120" w:line="240" w:lineRule="auto"/>
        <w:ind w:firstLine="720"/>
        <w:jc w:val="both"/>
        <w:rPr>
          <w:rFonts w:ascii="Times New Roman" w:hAnsi="Times New Roman" w:cs="Times New Roman"/>
          <w:sz w:val="24"/>
          <w:szCs w:val="24"/>
        </w:rPr>
      </w:pPr>
      <w:r w:rsidRPr="002A5BB6">
        <w:rPr>
          <w:rFonts w:ascii="Times New Roman" w:hAnsi="Times New Roman" w:cs="Times New Roman"/>
          <w:sz w:val="24"/>
          <w:szCs w:val="24"/>
        </w:rPr>
        <w:t>Tāpēc Latvij</w:t>
      </w:r>
      <w:r w:rsidR="00053578" w:rsidRPr="002A5BB6">
        <w:rPr>
          <w:rFonts w:ascii="Times New Roman" w:hAnsi="Times New Roman" w:cs="Times New Roman"/>
          <w:sz w:val="24"/>
          <w:szCs w:val="24"/>
        </w:rPr>
        <w:t>ā</w:t>
      </w:r>
      <w:r w:rsidRPr="002A5BB6">
        <w:rPr>
          <w:rFonts w:ascii="Times New Roman" w:hAnsi="Times New Roman" w:cs="Times New Roman"/>
          <w:sz w:val="24"/>
          <w:szCs w:val="24"/>
        </w:rPr>
        <w:t xml:space="preserve"> BKR pārvaldības un kontroles sistēma tika izveidota pēc ES Kohēzijas politikas pārvaldības sistēmas principiem</w:t>
      </w:r>
      <w:r w:rsidR="001316B3" w:rsidRPr="002A5BB6">
        <w:rPr>
          <w:rFonts w:ascii="Times New Roman" w:hAnsi="Times New Roman" w:cs="Times New Roman"/>
          <w:sz w:val="24"/>
          <w:szCs w:val="24"/>
        </w:rPr>
        <w:t>.</w:t>
      </w:r>
      <w:r w:rsidRPr="002A5BB6">
        <w:rPr>
          <w:rFonts w:ascii="Times New Roman" w:hAnsi="Times New Roman" w:cs="Times New Roman"/>
          <w:sz w:val="24"/>
          <w:szCs w:val="24"/>
        </w:rPr>
        <w:t xml:space="preserve"> </w:t>
      </w:r>
      <w:r w:rsidR="001316B3" w:rsidRPr="002A5BB6">
        <w:rPr>
          <w:rFonts w:ascii="Times New Roman" w:hAnsi="Times New Roman" w:cs="Times New Roman"/>
          <w:sz w:val="24"/>
          <w:szCs w:val="24"/>
        </w:rPr>
        <w:t>T</w:t>
      </w:r>
      <w:r w:rsidR="009B4618" w:rsidRPr="002A5BB6">
        <w:rPr>
          <w:rFonts w:ascii="Times New Roman" w:hAnsi="Times New Roman" w:cs="Times New Roman"/>
          <w:sz w:val="24"/>
          <w:szCs w:val="24"/>
        </w:rPr>
        <w:t xml:space="preserve">ā </w:t>
      </w:r>
      <w:r w:rsidR="008F73D0" w:rsidRPr="002A5BB6">
        <w:rPr>
          <w:rFonts w:ascii="Times New Roman" w:hAnsi="Times New Roman" w:cs="Times New Roman"/>
          <w:sz w:val="24"/>
          <w:szCs w:val="24"/>
        </w:rPr>
        <w:t>tika</w:t>
      </w:r>
      <w:r w:rsidR="003851EF" w:rsidRPr="002A5BB6">
        <w:rPr>
          <w:rFonts w:ascii="Times New Roman" w:hAnsi="Times New Roman" w:cs="Times New Roman"/>
          <w:sz w:val="24"/>
          <w:szCs w:val="24"/>
        </w:rPr>
        <w:t xml:space="preserve"> apstiprinā</w:t>
      </w:r>
      <w:r w:rsidR="008F73D0" w:rsidRPr="002A5BB6">
        <w:rPr>
          <w:rFonts w:ascii="Times New Roman" w:hAnsi="Times New Roman" w:cs="Times New Roman"/>
          <w:sz w:val="24"/>
          <w:szCs w:val="24"/>
        </w:rPr>
        <w:t>ta</w:t>
      </w:r>
      <w:r w:rsidR="003851EF" w:rsidRPr="002A5BB6">
        <w:rPr>
          <w:rFonts w:ascii="Times New Roman" w:hAnsi="Times New Roman" w:cs="Times New Roman"/>
          <w:sz w:val="24"/>
          <w:szCs w:val="24"/>
        </w:rPr>
        <w:t xml:space="preserve"> 2022.gada 3.janvārī un 2022.gada 4.janvārī tā tika nosūtīta Komisijai. </w:t>
      </w:r>
    </w:p>
    <w:p w14:paraId="0675545A" w14:textId="205D19B8" w:rsidR="00B547C7" w:rsidRPr="002A5BB6" w:rsidRDefault="00226C71" w:rsidP="00181AAC">
      <w:pPr>
        <w:spacing w:before="120" w:after="120" w:line="240" w:lineRule="auto"/>
        <w:ind w:firstLine="720"/>
        <w:jc w:val="both"/>
        <w:rPr>
          <w:rFonts w:ascii="Times New Roman" w:hAnsi="Times New Roman" w:cs="Times New Roman"/>
          <w:sz w:val="24"/>
          <w:szCs w:val="24"/>
        </w:rPr>
      </w:pPr>
      <w:r w:rsidRPr="002A5BB6">
        <w:rPr>
          <w:rFonts w:ascii="Times New Roman" w:hAnsi="Times New Roman" w:cs="Times New Roman"/>
          <w:sz w:val="24"/>
          <w:szCs w:val="24"/>
        </w:rPr>
        <w:t xml:space="preserve">2021.gada 14.decembrī Ministru kabinets apstiprināja  informatīvo ziņojumu “Par </w:t>
      </w:r>
      <w:proofErr w:type="spellStart"/>
      <w:r w:rsidRPr="002A5BB6">
        <w:rPr>
          <w:rFonts w:ascii="Times New Roman" w:hAnsi="Times New Roman" w:cs="Times New Roman"/>
          <w:i/>
          <w:iCs/>
          <w:sz w:val="24"/>
          <w:szCs w:val="24"/>
        </w:rPr>
        <w:t>Brexit</w:t>
      </w:r>
      <w:proofErr w:type="spellEnd"/>
      <w:r w:rsidRPr="002A5BB6">
        <w:rPr>
          <w:rFonts w:ascii="Times New Roman" w:hAnsi="Times New Roman" w:cs="Times New Roman"/>
          <w:sz w:val="24"/>
          <w:szCs w:val="24"/>
        </w:rPr>
        <w:t xml:space="preserve"> korekcijas rezervi” (Protokols Nr.80/71.§) un saskaņā ar </w:t>
      </w:r>
      <w:proofErr w:type="spellStart"/>
      <w:r w:rsidRPr="002A5BB6">
        <w:rPr>
          <w:rFonts w:ascii="Times New Roman" w:hAnsi="Times New Roman" w:cs="Times New Roman"/>
          <w:sz w:val="24"/>
          <w:szCs w:val="24"/>
        </w:rPr>
        <w:t>protokollēmuma</w:t>
      </w:r>
      <w:proofErr w:type="spellEnd"/>
      <w:r w:rsidRPr="002A5BB6">
        <w:rPr>
          <w:rFonts w:ascii="Times New Roman" w:hAnsi="Times New Roman" w:cs="Times New Roman"/>
          <w:sz w:val="24"/>
          <w:szCs w:val="24"/>
        </w:rPr>
        <w:t xml:space="preserve"> 5.punktu ministrijām līdz 2022. gada 1. februārim bija lūgums iesniegt Finanšu ministrijā priekšlikumus par nepieciešamajiem pasākumiem, kurus  potenciāli </w:t>
      </w:r>
      <w:r w:rsidR="00AE5571" w:rsidRPr="002A5BB6">
        <w:rPr>
          <w:rFonts w:ascii="Times New Roman" w:hAnsi="Times New Roman" w:cs="Times New Roman"/>
          <w:sz w:val="24"/>
          <w:szCs w:val="24"/>
        </w:rPr>
        <w:t xml:space="preserve">būtu </w:t>
      </w:r>
      <w:r w:rsidRPr="002A5BB6">
        <w:rPr>
          <w:rFonts w:ascii="Times New Roman" w:hAnsi="Times New Roman" w:cs="Times New Roman"/>
          <w:sz w:val="24"/>
          <w:szCs w:val="24"/>
        </w:rPr>
        <w:t xml:space="preserve">iespējams finansēt atbilstoši Eiropas Parlamenta un Padomes regulai (ES) 2021/1755 (2021. gada 6. oktobris), ar ko izveido </w:t>
      </w:r>
      <w:proofErr w:type="spellStart"/>
      <w:r w:rsidRPr="002A5BB6">
        <w:rPr>
          <w:rFonts w:ascii="Times New Roman" w:hAnsi="Times New Roman" w:cs="Times New Roman"/>
          <w:i/>
          <w:iCs/>
          <w:sz w:val="24"/>
          <w:szCs w:val="24"/>
        </w:rPr>
        <w:t>Brexit</w:t>
      </w:r>
      <w:proofErr w:type="spellEnd"/>
      <w:r w:rsidRPr="002A5BB6">
        <w:rPr>
          <w:rFonts w:ascii="Times New Roman" w:hAnsi="Times New Roman" w:cs="Times New Roman"/>
          <w:sz w:val="24"/>
          <w:szCs w:val="24"/>
        </w:rPr>
        <w:t xml:space="preserve"> korekcijas rezervi</w:t>
      </w:r>
      <w:r w:rsidR="00A11E8D" w:rsidRPr="002A5BB6">
        <w:rPr>
          <w:rFonts w:ascii="Times New Roman" w:hAnsi="Times New Roman" w:cs="Times New Roman"/>
          <w:sz w:val="24"/>
          <w:szCs w:val="24"/>
        </w:rPr>
        <w:t xml:space="preserve">. </w:t>
      </w:r>
      <w:r w:rsidR="00B547C7" w:rsidRPr="002A5BB6">
        <w:rPr>
          <w:rFonts w:ascii="Times New Roman" w:hAnsi="Times New Roman" w:cs="Times New Roman"/>
          <w:sz w:val="24"/>
          <w:szCs w:val="24"/>
        </w:rPr>
        <w:t>Tikai div</w:t>
      </w:r>
      <w:r w:rsidR="00F83004" w:rsidRPr="002A5BB6">
        <w:rPr>
          <w:rFonts w:ascii="Times New Roman" w:hAnsi="Times New Roman" w:cs="Times New Roman"/>
          <w:sz w:val="24"/>
          <w:szCs w:val="24"/>
        </w:rPr>
        <w:t>as</w:t>
      </w:r>
      <w:r w:rsidR="00B547C7" w:rsidRPr="002A5BB6">
        <w:rPr>
          <w:rFonts w:ascii="Times New Roman" w:hAnsi="Times New Roman" w:cs="Times New Roman"/>
          <w:sz w:val="24"/>
          <w:szCs w:val="24"/>
        </w:rPr>
        <w:t xml:space="preserve"> ministrij</w:t>
      </w:r>
      <w:r w:rsidR="00F83004" w:rsidRPr="002A5BB6">
        <w:rPr>
          <w:rFonts w:ascii="Times New Roman" w:hAnsi="Times New Roman" w:cs="Times New Roman"/>
          <w:sz w:val="24"/>
          <w:szCs w:val="24"/>
        </w:rPr>
        <w:t>as iesniedza</w:t>
      </w:r>
      <w:r w:rsidR="00B547C7" w:rsidRPr="002A5BB6">
        <w:rPr>
          <w:rFonts w:ascii="Times New Roman" w:hAnsi="Times New Roman" w:cs="Times New Roman"/>
          <w:sz w:val="24"/>
          <w:szCs w:val="24"/>
        </w:rPr>
        <w:t xml:space="preserve"> priekšli</w:t>
      </w:r>
      <w:r w:rsidR="005B2DDB" w:rsidRPr="002A5BB6">
        <w:rPr>
          <w:rFonts w:ascii="Times New Roman" w:hAnsi="Times New Roman" w:cs="Times New Roman"/>
          <w:sz w:val="24"/>
          <w:szCs w:val="24"/>
        </w:rPr>
        <w:t>k</w:t>
      </w:r>
      <w:r w:rsidR="00B547C7" w:rsidRPr="002A5BB6">
        <w:rPr>
          <w:rFonts w:ascii="Times New Roman" w:hAnsi="Times New Roman" w:cs="Times New Roman"/>
          <w:sz w:val="24"/>
          <w:szCs w:val="24"/>
        </w:rPr>
        <w:t>um</w:t>
      </w:r>
      <w:r w:rsidR="00F83004" w:rsidRPr="002A5BB6">
        <w:rPr>
          <w:rFonts w:ascii="Times New Roman" w:hAnsi="Times New Roman" w:cs="Times New Roman"/>
          <w:sz w:val="24"/>
          <w:szCs w:val="24"/>
        </w:rPr>
        <w:t>us</w:t>
      </w:r>
      <w:r w:rsidR="005B2DDB" w:rsidRPr="002A5BB6">
        <w:rPr>
          <w:rFonts w:ascii="Times New Roman" w:hAnsi="Times New Roman" w:cs="Times New Roman"/>
          <w:sz w:val="24"/>
          <w:szCs w:val="24"/>
        </w:rPr>
        <w:t>, kurus varētu finansēt no BKR</w:t>
      </w:r>
      <w:r w:rsidR="00B547C7" w:rsidRPr="002A5BB6">
        <w:rPr>
          <w:rFonts w:ascii="Times New Roman" w:hAnsi="Times New Roman" w:cs="Times New Roman"/>
          <w:sz w:val="24"/>
          <w:szCs w:val="24"/>
        </w:rPr>
        <w:t xml:space="preserve">, </w:t>
      </w:r>
      <w:r w:rsidR="005B2DDB" w:rsidRPr="002A5BB6">
        <w:rPr>
          <w:rFonts w:ascii="Times New Roman" w:hAnsi="Times New Roman" w:cs="Times New Roman"/>
          <w:sz w:val="24"/>
          <w:szCs w:val="24"/>
        </w:rPr>
        <w:t xml:space="preserve">tomēr </w:t>
      </w:r>
      <w:r w:rsidR="00F83004" w:rsidRPr="002A5BB6">
        <w:rPr>
          <w:rFonts w:ascii="Times New Roman" w:hAnsi="Times New Roman" w:cs="Times New Roman"/>
          <w:sz w:val="24"/>
          <w:szCs w:val="24"/>
        </w:rPr>
        <w:t xml:space="preserve">to </w:t>
      </w:r>
      <w:r w:rsidR="005B2DDB" w:rsidRPr="002A5BB6">
        <w:rPr>
          <w:rFonts w:ascii="Times New Roman" w:hAnsi="Times New Roman" w:cs="Times New Roman"/>
          <w:sz w:val="24"/>
          <w:szCs w:val="24"/>
        </w:rPr>
        <w:t xml:space="preserve">plānotais apjoms ir mazs, </w:t>
      </w:r>
      <w:r w:rsidR="00B547C7" w:rsidRPr="002A5BB6">
        <w:rPr>
          <w:rFonts w:ascii="Times New Roman" w:hAnsi="Times New Roman" w:cs="Times New Roman"/>
          <w:sz w:val="24"/>
          <w:szCs w:val="24"/>
        </w:rPr>
        <w:t xml:space="preserve">kas neļauj pilnībā </w:t>
      </w:r>
      <w:r w:rsidR="00ED3CA9" w:rsidRPr="002A5BB6">
        <w:rPr>
          <w:rFonts w:ascii="Times New Roman" w:hAnsi="Times New Roman" w:cs="Times New Roman"/>
          <w:sz w:val="24"/>
          <w:szCs w:val="24"/>
        </w:rPr>
        <w:t xml:space="preserve">efektīvi </w:t>
      </w:r>
      <w:r w:rsidR="00B547C7" w:rsidRPr="002A5BB6">
        <w:rPr>
          <w:rFonts w:ascii="Times New Roman" w:hAnsi="Times New Roman" w:cs="Times New Roman"/>
          <w:sz w:val="24"/>
          <w:szCs w:val="24"/>
        </w:rPr>
        <w:t xml:space="preserve">izmantot piešķirto </w:t>
      </w:r>
      <w:r w:rsidR="00F83004" w:rsidRPr="002A5BB6">
        <w:rPr>
          <w:rFonts w:ascii="Times New Roman" w:hAnsi="Times New Roman" w:cs="Times New Roman"/>
          <w:sz w:val="24"/>
          <w:szCs w:val="24"/>
        </w:rPr>
        <w:t>finansējumu</w:t>
      </w:r>
      <w:r w:rsidR="00B547C7" w:rsidRPr="002A5BB6">
        <w:rPr>
          <w:rFonts w:ascii="Times New Roman" w:hAnsi="Times New Roman" w:cs="Times New Roman"/>
          <w:sz w:val="24"/>
          <w:szCs w:val="24"/>
        </w:rPr>
        <w:t>.</w:t>
      </w:r>
      <w:r w:rsidR="00ED3CA9" w:rsidRPr="002A5BB6">
        <w:rPr>
          <w:rFonts w:ascii="Times New Roman" w:hAnsi="Times New Roman" w:cs="Times New Roman"/>
          <w:sz w:val="24"/>
          <w:szCs w:val="24"/>
        </w:rPr>
        <w:t xml:space="preserve"> </w:t>
      </w:r>
    </w:p>
    <w:p w14:paraId="78172862" w14:textId="77777777" w:rsidR="006175A3" w:rsidRPr="002A5BB6" w:rsidRDefault="006175A3" w:rsidP="00181AAC">
      <w:pPr>
        <w:spacing w:before="120" w:after="120" w:line="240" w:lineRule="auto"/>
        <w:jc w:val="both"/>
        <w:rPr>
          <w:rFonts w:ascii="Times New Roman" w:hAnsi="Times New Roman" w:cs="Times New Roman"/>
          <w:sz w:val="24"/>
          <w:szCs w:val="24"/>
        </w:rPr>
      </w:pPr>
    </w:p>
    <w:p w14:paraId="2B752539" w14:textId="06C46F05" w:rsidR="006175A3" w:rsidRPr="002A5BB6" w:rsidRDefault="006175A3" w:rsidP="00181AAC">
      <w:pPr>
        <w:pStyle w:val="ListParagraph"/>
        <w:numPr>
          <w:ilvl w:val="0"/>
          <w:numId w:val="1"/>
        </w:numPr>
        <w:spacing w:before="120" w:after="120" w:line="240" w:lineRule="auto"/>
        <w:jc w:val="both"/>
        <w:rPr>
          <w:rFonts w:ascii="Times New Roman" w:hAnsi="Times New Roman" w:cs="Times New Roman"/>
          <w:b/>
          <w:sz w:val="24"/>
          <w:szCs w:val="24"/>
        </w:rPr>
      </w:pPr>
      <w:r w:rsidRPr="002A5BB6">
        <w:rPr>
          <w:rFonts w:ascii="Times New Roman" w:hAnsi="Times New Roman" w:cs="Times New Roman"/>
          <w:b/>
          <w:sz w:val="24"/>
          <w:szCs w:val="24"/>
        </w:rPr>
        <w:t xml:space="preserve">BKR finansējuma novirzīšana uz </w:t>
      </w:r>
      <w:proofErr w:type="spellStart"/>
      <w:r w:rsidRPr="002A5BB6">
        <w:rPr>
          <w:rFonts w:ascii="Times New Roman" w:hAnsi="Times New Roman" w:cs="Times New Roman"/>
          <w:b/>
          <w:sz w:val="24"/>
          <w:szCs w:val="24"/>
        </w:rPr>
        <w:t>REPowerEU</w:t>
      </w:r>
      <w:proofErr w:type="spellEnd"/>
      <w:r w:rsidRPr="002A5BB6">
        <w:rPr>
          <w:rFonts w:ascii="Times New Roman" w:hAnsi="Times New Roman" w:cs="Times New Roman"/>
          <w:b/>
          <w:sz w:val="24"/>
          <w:szCs w:val="24"/>
        </w:rPr>
        <w:t xml:space="preserve"> </w:t>
      </w:r>
    </w:p>
    <w:p w14:paraId="4C67A76A" w14:textId="3F52E2F6" w:rsidR="001A21DA" w:rsidRPr="002A5BB6" w:rsidRDefault="001A21DA" w:rsidP="00181AAC">
      <w:pPr>
        <w:spacing w:before="120" w:after="120" w:line="240" w:lineRule="auto"/>
        <w:ind w:firstLine="360"/>
        <w:jc w:val="both"/>
        <w:rPr>
          <w:rFonts w:ascii="Times New Roman" w:hAnsi="Times New Roman" w:cs="Times New Roman"/>
          <w:sz w:val="24"/>
          <w:szCs w:val="24"/>
        </w:rPr>
      </w:pPr>
      <w:bookmarkStart w:id="2" w:name="_Hlk125638372"/>
      <w:r w:rsidRPr="002A5BB6">
        <w:rPr>
          <w:rFonts w:ascii="Times New Roman" w:hAnsi="Times New Roman" w:cs="Times New Roman"/>
          <w:sz w:val="24"/>
          <w:szCs w:val="24"/>
        </w:rPr>
        <w:lastRenderedPageBreak/>
        <w:t>Reaģējot uz Krievijas Federācijas militār</w:t>
      </w:r>
      <w:r w:rsidR="007F1732" w:rsidRPr="002A5BB6">
        <w:rPr>
          <w:rFonts w:ascii="Times New Roman" w:hAnsi="Times New Roman" w:cs="Times New Roman"/>
          <w:sz w:val="24"/>
          <w:szCs w:val="24"/>
        </w:rPr>
        <w:t>o</w:t>
      </w:r>
      <w:r w:rsidRPr="002A5BB6">
        <w:rPr>
          <w:rFonts w:ascii="Times New Roman" w:hAnsi="Times New Roman" w:cs="Times New Roman"/>
          <w:sz w:val="24"/>
          <w:szCs w:val="24"/>
        </w:rPr>
        <w:t xml:space="preserve"> agresiju Ukrainā un ar to saistīto enerģētikas krīzi, Komisija 2022.gada 8.martā publicēja priekšlikumu </w:t>
      </w:r>
      <w:proofErr w:type="spellStart"/>
      <w:r w:rsidRPr="002A5BB6">
        <w:rPr>
          <w:rFonts w:ascii="Times New Roman" w:hAnsi="Times New Roman" w:cs="Times New Roman"/>
          <w:sz w:val="24"/>
          <w:szCs w:val="24"/>
        </w:rPr>
        <w:t>pakotni</w:t>
      </w:r>
      <w:proofErr w:type="spellEnd"/>
      <w:r w:rsidRPr="002A5BB6">
        <w:rPr>
          <w:rFonts w:ascii="Times New Roman" w:hAnsi="Times New Roman" w:cs="Times New Roman"/>
          <w:sz w:val="24"/>
          <w:szCs w:val="24"/>
        </w:rPr>
        <w:t xml:space="preserve"> par atkarības mazināšanu no Krievijas gāzes (turpmāk – </w:t>
      </w:r>
      <w:proofErr w:type="spellStart"/>
      <w:r w:rsidRPr="002A5BB6">
        <w:rPr>
          <w:rFonts w:ascii="Times New Roman" w:hAnsi="Times New Roman" w:cs="Times New Roman"/>
          <w:sz w:val="24"/>
          <w:szCs w:val="24"/>
        </w:rPr>
        <w:t>REPowerEU</w:t>
      </w:r>
      <w:proofErr w:type="spellEnd"/>
      <w:r w:rsidRPr="002A5BB6">
        <w:rPr>
          <w:rFonts w:ascii="Times New Roman" w:hAnsi="Times New Roman" w:cs="Times New Roman"/>
          <w:sz w:val="24"/>
          <w:szCs w:val="24"/>
        </w:rPr>
        <w:t>) .</w:t>
      </w:r>
    </w:p>
    <w:p w14:paraId="1DFF6BC1" w14:textId="1FBEADF1" w:rsidR="001A21DA" w:rsidRPr="00CE7E1A" w:rsidRDefault="006175A3" w:rsidP="00952C10">
      <w:pPr>
        <w:spacing w:before="120" w:after="120" w:line="240" w:lineRule="auto"/>
        <w:jc w:val="both"/>
        <w:rPr>
          <w:rFonts w:ascii="Times New Roman" w:hAnsi="Times New Roman" w:cs="Times New Roman"/>
          <w:color w:val="333333"/>
          <w:sz w:val="24"/>
          <w:szCs w:val="24"/>
          <w:shd w:val="clear" w:color="auto" w:fill="FFFFFF"/>
        </w:rPr>
      </w:pPr>
      <w:bookmarkStart w:id="3" w:name="_Hlk127370902"/>
      <w:r w:rsidRPr="002A5BB6">
        <w:rPr>
          <w:rFonts w:ascii="Times New Roman" w:hAnsi="Times New Roman" w:cs="Times New Roman"/>
          <w:sz w:val="24"/>
          <w:szCs w:val="24"/>
        </w:rPr>
        <w:t>2022.gada</w:t>
      </w:r>
      <w:r w:rsidR="001A21DA" w:rsidRPr="002A5BB6">
        <w:rPr>
          <w:rFonts w:ascii="Times New Roman" w:hAnsi="Times New Roman" w:cs="Times New Roman"/>
          <w:sz w:val="24"/>
          <w:szCs w:val="24"/>
        </w:rPr>
        <w:t xml:space="preserve"> 18.maijā </w:t>
      </w:r>
      <w:r w:rsidR="00BF174A" w:rsidRPr="002A5BB6">
        <w:rPr>
          <w:rFonts w:ascii="Times New Roman" w:hAnsi="Times New Roman" w:cs="Times New Roman"/>
          <w:sz w:val="24"/>
          <w:szCs w:val="24"/>
        </w:rPr>
        <w:t>Komisija</w:t>
      </w:r>
      <w:r w:rsidR="00845B8D" w:rsidRPr="002A5BB6">
        <w:rPr>
          <w:rFonts w:ascii="Times New Roman" w:hAnsi="Times New Roman" w:cs="Times New Roman"/>
          <w:sz w:val="24"/>
          <w:szCs w:val="24"/>
        </w:rPr>
        <w:t xml:space="preserve"> </w:t>
      </w:r>
      <w:r w:rsidR="001A21DA" w:rsidRPr="002A5BB6">
        <w:rPr>
          <w:rFonts w:ascii="Times New Roman" w:hAnsi="Times New Roman" w:cs="Times New Roman"/>
          <w:sz w:val="24"/>
          <w:szCs w:val="24"/>
        </w:rPr>
        <w:t xml:space="preserve">publicēja priekšlikumu, kurā ir paredzēti </w:t>
      </w:r>
      <w:r w:rsidR="0097064B">
        <w:rPr>
          <w:rFonts w:ascii="Times New Roman" w:hAnsi="Times New Roman" w:cs="Times New Roman"/>
          <w:sz w:val="24"/>
          <w:szCs w:val="24"/>
        </w:rPr>
        <w:t>ES</w:t>
      </w:r>
      <w:r w:rsidR="001A21DA" w:rsidRPr="002A5BB6">
        <w:rPr>
          <w:rFonts w:ascii="Times New Roman" w:hAnsi="Times New Roman" w:cs="Times New Roman"/>
          <w:sz w:val="24"/>
          <w:szCs w:val="24"/>
        </w:rPr>
        <w:t xml:space="preserve"> tiesību aktu grozījumi </w:t>
      </w:r>
      <w:r w:rsidR="00CE7E1A" w:rsidRPr="002028B9">
        <w:rPr>
          <w:rFonts w:ascii="Times New Roman" w:hAnsi="Times New Roman" w:cs="Times New Roman"/>
          <w:color w:val="333333"/>
          <w:sz w:val="24"/>
          <w:szCs w:val="24"/>
          <w:shd w:val="clear" w:color="auto" w:fill="FFFFFF"/>
        </w:rPr>
        <w:t xml:space="preserve">Eiropas Parlamenta un Padomes </w:t>
      </w:r>
      <w:r w:rsidR="00EC435D">
        <w:rPr>
          <w:rFonts w:ascii="Times New Roman" w:hAnsi="Times New Roman" w:cs="Times New Roman"/>
          <w:color w:val="333333"/>
          <w:sz w:val="24"/>
          <w:szCs w:val="24"/>
          <w:shd w:val="clear" w:color="auto" w:fill="FFFFFF"/>
        </w:rPr>
        <w:t xml:space="preserve">2021.gada 12.februāra </w:t>
      </w:r>
      <w:r w:rsidR="00CE7E1A" w:rsidRPr="002028B9">
        <w:rPr>
          <w:rFonts w:ascii="Times New Roman" w:hAnsi="Times New Roman" w:cs="Times New Roman"/>
          <w:color w:val="333333"/>
          <w:sz w:val="24"/>
          <w:szCs w:val="24"/>
          <w:shd w:val="clear" w:color="auto" w:fill="FFFFFF"/>
        </w:rPr>
        <w:t>Regul</w:t>
      </w:r>
      <w:r w:rsidR="00CE7E1A">
        <w:rPr>
          <w:rFonts w:ascii="Times New Roman" w:hAnsi="Times New Roman" w:cs="Times New Roman"/>
          <w:color w:val="333333"/>
          <w:sz w:val="24"/>
          <w:szCs w:val="24"/>
          <w:shd w:val="clear" w:color="auto" w:fill="FFFFFF"/>
        </w:rPr>
        <w:t>ā</w:t>
      </w:r>
      <w:r w:rsidR="00CE7E1A" w:rsidRPr="002028B9">
        <w:rPr>
          <w:rFonts w:ascii="Times New Roman" w:hAnsi="Times New Roman" w:cs="Times New Roman"/>
          <w:color w:val="333333"/>
          <w:sz w:val="24"/>
          <w:szCs w:val="24"/>
          <w:shd w:val="clear" w:color="auto" w:fill="FFFFFF"/>
        </w:rPr>
        <w:t xml:space="preserve"> (ES) 2021/241, ar ko izveido Atveseļošanas un noturības mehānismu</w:t>
      </w:r>
      <w:r w:rsidR="00A262E2">
        <w:rPr>
          <w:rStyle w:val="FootnoteReference"/>
          <w:rFonts w:ascii="Times New Roman" w:hAnsi="Times New Roman" w:cs="Times New Roman"/>
          <w:sz w:val="24"/>
          <w:szCs w:val="24"/>
        </w:rPr>
        <w:footnoteReference w:id="3"/>
      </w:r>
      <w:r w:rsidR="006A24DA">
        <w:rPr>
          <w:rFonts w:ascii="Times New Roman" w:hAnsi="Times New Roman" w:cs="Times New Roman"/>
          <w:color w:val="333333"/>
          <w:sz w:val="24"/>
          <w:szCs w:val="24"/>
          <w:shd w:val="clear" w:color="auto" w:fill="FFFFFF"/>
        </w:rPr>
        <w:t xml:space="preserve"> </w:t>
      </w:r>
      <w:r w:rsidR="00274EDA">
        <w:rPr>
          <w:rFonts w:ascii="Times New Roman" w:hAnsi="Times New Roman" w:cs="Times New Roman"/>
          <w:sz w:val="24"/>
          <w:szCs w:val="24"/>
        </w:rPr>
        <w:t>(turpmāk – ANM)</w:t>
      </w:r>
      <w:r w:rsidR="007B4657" w:rsidRPr="002A5BB6">
        <w:rPr>
          <w:rFonts w:ascii="Times New Roman" w:hAnsi="Times New Roman" w:cs="Times New Roman"/>
          <w:sz w:val="24"/>
          <w:szCs w:val="24"/>
        </w:rPr>
        <w:t>,</w:t>
      </w:r>
      <w:r w:rsidR="001A21DA" w:rsidRPr="002A5BB6">
        <w:rPr>
          <w:rFonts w:ascii="Times New Roman" w:hAnsi="Times New Roman" w:cs="Times New Roman"/>
          <w:sz w:val="24"/>
          <w:szCs w:val="24"/>
        </w:rPr>
        <w:t xml:space="preserve"> </w:t>
      </w:r>
      <w:r w:rsidR="00CE7E1A" w:rsidRPr="002028B9">
        <w:rPr>
          <w:rFonts w:ascii="Times New Roman" w:hAnsi="Times New Roman" w:cs="Times New Roman"/>
          <w:color w:val="333333"/>
          <w:sz w:val="24"/>
          <w:szCs w:val="24"/>
          <w:shd w:val="clear" w:color="auto" w:fill="FFFFFF"/>
        </w:rPr>
        <w:t xml:space="preserve">Eiropas Parlamenta un Padomes </w:t>
      </w:r>
      <w:r w:rsidR="00EC435D">
        <w:rPr>
          <w:rFonts w:ascii="Times New Roman" w:hAnsi="Times New Roman" w:cs="Times New Roman"/>
          <w:color w:val="333333"/>
          <w:sz w:val="24"/>
          <w:szCs w:val="24"/>
          <w:shd w:val="clear" w:color="auto" w:fill="FFFFFF"/>
        </w:rPr>
        <w:t xml:space="preserve">2021.gada 24.jūnija </w:t>
      </w:r>
      <w:r w:rsidR="00CE7E1A" w:rsidRPr="002028B9">
        <w:rPr>
          <w:rFonts w:ascii="Times New Roman" w:hAnsi="Times New Roman" w:cs="Times New Roman"/>
          <w:color w:val="333333"/>
          <w:sz w:val="24"/>
          <w:szCs w:val="24"/>
          <w:shd w:val="clear" w:color="auto" w:fill="FFFFFF"/>
        </w:rPr>
        <w:t>Regul</w:t>
      </w:r>
      <w:r w:rsidR="00CE7E1A">
        <w:rPr>
          <w:rFonts w:ascii="Times New Roman" w:hAnsi="Times New Roman" w:cs="Times New Roman"/>
          <w:color w:val="333333"/>
          <w:sz w:val="24"/>
          <w:szCs w:val="24"/>
          <w:shd w:val="clear" w:color="auto" w:fill="FFFFFF"/>
        </w:rPr>
        <w:t>ā</w:t>
      </w:r>
      <w:r w:rsidR="00CE7E1A" w:rsidRPr="002028B9">
        <w:rPr>
          <w:rFonts w:ascii="Times New Roman" w:hAnsi="Times New Roman" w:cs="Times New Roman"/>
          <w:color w:val="333333"/>
          <w:sz w:val="24"/>
          <w:szCs w:val="24"/>
          <w:shd w:val="clear" w:color="auto" w:fill="FFFFFF"/>
        </w:rPr>
        <w:t xml:space="preserve">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A262E2">
        <w:rPr>
          <w:rStyle w:val="FootnoteReference"/>
          <w:rFonts w:ascii="Times New Roman" w:hAnsi="Times New Roman" w:cs="Times New Roman"/>
          <w:sz w:val="24"/>
          <w:szCs w:val="24"/>
        </w:rPr>
        <w:footnoteReference w:id="4"/>
      </w:r>
      <w:r w:rsidR="001A21DA" w:rsidRPr="002A5BB6">
        <w:rPr>
          <w:rFonts w:ascii="Times New Roman" w:hAnsi="Times New Roman" w:cs="Times New Roman"/>
          <w:sz w:val="24"/>
          <w:szCs w:val="24"/>
        </w:rPr>
        <w:t xml:space="preserve">, kā arī </w:t>
      </w:r>
      <w:r w:rsidR="006902D1" w:rsidRPr="002028B9">
        <w:rPr>
          <w:rFonts w:ascii="Times New Roman" w:hAnsi="Times New Roman" w:cs="Times New Roman"/>
          <w:color w:val="333333"/>
          <w:sz w:val="24"/>
          <w:szCs w:val="24"/>
          <w:shd w:val="clear" w:color="auto" w:fill="FFFFFF"/>
        </w:rPr>
        <w:t xml:space="preserve">Eiropas Parlamenta un Padomes </w:t>
      </w:r>
      <w:r w:rsidR="00EC435D">
        <w:rPr>
          <w:rFonts w:ascii="Times New Roman" w:hAnsi="Times New Roman" w:cs="Times New Roman"/>
          <w:color w:val="333333"/>
          <w:sz w:val="24"/>
          <w:szCs w:val="24"/>
          <w:shd w:val="clear" w:color="auto" w:fill="FFFFFF"/>
        </w:rPr>
        <w:t xml:space="preserve">2021.gada 2.decembra </w:t>
      </w:r>
      <w:r w:rsidR="006902D1" w:rsidRPr="002028B9">
        <w:rPr>
          <w:rFonts w:ascii="Times New Roman" w:hAnsi="Times New Roman" w:cs="Times New Roman"/>
          <w:color w:val="333333"/>
          <w:sz w:val="24"/>
          <w:szCs w:val="24"/>
          <w:shd w:val="clear" w:color="auto" w:fill="FFFFFF"/>
        </w:rPr>
        <w:t>Regul</w:t>
      </w:r>
      <w:r w:rsidR="006902D1">
        <w:rPr>
          <w:rFonts w:ascii="Times New Roman" w:hAnsi="Times New Roman" w:cs="Times New Roman"/>
          <w:color w:val="333333"/>
          <w:sz w:val="24"/>
          <w:szCs w:val="24"/>
          <w:shd w:val="clear" w:color="auto" w:fill="FFFFFF"/>
        </w:rPr>
        <w:t>ā</w:t>
      </w:r>
      <w:r w:rsidR="006902D1" w:rsidRPr="002028B9">
        <w:rPr>
          <w:rFonts w:ascii="Times New Roman" w:hAnsi="Times New Roman" w:cs="Times New Roman"/>
          <w:color w:val="333333"/>
          <w:sz w:val="24"/>
          <w:szCs w:val="24"/>
          <w:shd w:val="clear" w:color="auto" w:fill="FFFFFF"/>
        </w:rPr>
        <w:t xml:space="preserve">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bookmarkEnd w:id="3"/>
      <w:r w:rsidR="002431B8">
        <w:rPr>
          <w:rStyle w:val="FootnoteReference"/>
          <w:rFonts w:ascii="Times New Roman" w:hAnsi="Times New Roman" w:cs="Times New Roman"/>
          <w:sz w:val="24"/>
          <w:szCs w:val="24"/>
        </w:rPr>
        <w:footnoteReference w:id="5"/>
      </w:r>
      <w:r w:rsidR="001A21DA" w:rsidRPr="002A5BB6">
        <w:rPr>
          <w:rFonts w:ascii="Times New Roman" w:hAnsi="Times New Roman" w:cs="Times New Roman"/>
          <w:sz w:val="24"/>
          <w:szCs w:val="24"/>
        </w:rPr>
        <w:t xml:space="preserve">, lai </w:t>
      </w:r>
      <w:r w:rsidR="00BF174A" w:rsidRPr="002A5BB6">
        <w:rPr>
          <w:rFonts w:ascii="Times New Roman" w:hAnsi="Times New Roman" w:cs="Times New Roman"/>
          <w:sz w:val="24"/>
          <w:szCs w:val="24"/>
        </w:rPr>
        <w:t xml:space="preserve">dalībvalstis spētu vairāk ieguldīt </w:t>
      </w:r>
      <w:proofErr w:type="spellStart"/>
      <w:r w:rsidR="001A21DA" w:rsidRPr="002A5BB6">
        <w:rPr>
          <w:rFonts w:ascii="Times New Roman" w:hAnsi="Times New Roman" w:cs="Times New Roman"/>
          <w:sz w:val="24"/>
          <w:szCs w:val="24"/>
        </w:rPr>
        <w:t>REPowerEU</w:t>
      </w:r>
      <w:proofErr w:type="spellEnd"/>
      <w:r w:rsidR="001A21DA" w:rsidRPr="002A5BB6">
        <w:rPr>
          <w:rFonts w:ascii="Times New Roman" w:hAnsi="Times New Roman" w:cs="Times New Roman"/>
          <w:sz w:val="24"/>
          <w:szCs w:val="24"/>
        </w:rPr>
        <w:t xml:space="preserve"> mērķu īstenošanā, </w:t>
      </w:r>
      <w:r w:rsidR="00BF174A" w:rsidRPr="002A5BB6">
        <w:rPr>
          <w:rFonts w:ascii="Times New Roman" w:hAnsi="Times New Roman" w:cs="Times New Roman"/>
          <w:sz w:val="24"/>
          <w:szCs w:val="24"/>
        </w:rPr>
        <w:t xml:space="preserve">ļaujot </w:t>
      </w:r>
      <w:r w:rsidR="001A21DA" w:rsidRPr="002A5BB6">
        <w:rPr>
          <w:rFonts w:ascii="Times New Roman" w:hAnsi="Times New Roman" w:cs="Times New Roman"/>
          <w:sz w:val="24"/>
          <w:szCs w:val="24"/>
        </w:rPr>
        <w:t>dalībvalstīm iesniegt atbilstošus papildinājumus to spēkā esošajiem Atveseļošanas fonda plāniem.</w:t>
      </w:r>
    </w:p>
    <w:p w14:paraId="2F214E7F" w14:textId="6137B58F" w:rsidR="00260E89" w:rsidRPr="002A5BB6" w:rsidRDefault="001A21DA" w:rsidP="00181AAC">
      <w:pPr>
        <w:spacing w:before="120" w:after="120" w:line="240" w:lineRule="auto"/>
        <w:ind w:firstLine="360"/>
        <w:jc w:val="both"/>
        <w:rPr>
          <w:rFonts w:ascii="Times New Roman" w:hAnsi="Times New Roman" w:cs="Times New Roman"/>
          <w:sz w:val="24"/>
          <w:szCs w:val="24"/>
        </w:rPr>
      </w:pPr>
      <w:r w:rsidRPr="002A5BB6">
        <w:rPr>
          <w:rFonts w:ascii="Times New Roman" w:hAnsi="Times New Roman" w:cs="Times New Roman"/>
          <w:sz w:val="24"/>
          <w:szCs w:val="24"/>
        </w:rPr>
        <w:t>Jautājuma izskatīšanas laikā</w:t>
      </w:r>
      <w:r w:rsidR="00BD296D" w:rsidRPr="002A5BB6">
        <w:rPr>
          <w:rFonts w:ascii="Times New Roman" w:hAnsi="Times New Roman" w:cs="Times New Roman"/>
          <w:sz w:val="24"/>
          <w:szCs w:val="24"/>
        </w:rPr>
        <w:t xml:space="preserve"> </w:t>
      </w:r>
      <w:r w:rsidR="00260E89" w:rsidRPr="002A5BB6">
        <w:rPr>
          <w:rFonts w:ascii="Times New Roman" w:hAnsi="Times New Roman" w:cs="Times New Roman"/>
          <w:sz w:val="24"/>
          <w:szCs w:val="24"/>
        </w:rPr>
        <w:t xml:space="preserve">Čehijas prezidentūra nāca </w:t>
      </w:r>
      <w:r w:rsidR="00053578" w:rsidRPr="002A5BB6">
        <w:rPr>
          <w:rFonts w:ascii="Times New Roman" w:hAnsi="Times New Roman" w:cs="Times New Roman"/>
          <w:sz w:val="24"/>
          <w:szCs w:val="24"/>
        </w:rPr>
        <w:t xml:space="preserve">klajā </w:t>
      </w:r>
      <w:r w:rsidR="00260E89" w:rsidRPr="002A5BB6">
        <w:rPr>
          <w:rFonts w:ascii="Times New Roman" w:hAnsi="Times New Roman" w:cs="Times New Roman"/>
          <w:sz w:val="24"/>
          <w:szCs w:val="24"/>
        </w:rPr>
        <w:t xml:space="preserve">ar priekšlikumu </w:t>
      </w:r>
      <w:r w:rsidR="007B4657" w:rsidRPr="002A5BB6">
        <w:rPr>
          <w:rFonts w:ascii="Times New Roman" w:hAnsi="Times New Roman" w:cs="Times New Roman"/>
          <w:sz w:val="24"/>
          <w:szCs w:val="24"/>
        </w:rPr>
        <w:t xml:space="preserve">grozīt </w:t>
      </w:r>
      <w:r w:rsidR="00043395" w:rsidRPr="002A5BB6">
        <w:rPr>
          <w:rFonts w:ascii="Times New Roman" w:hAnsi="Times New Roman" w:cs="Times New Roman"/>
          <w:sz w:val="24"/>
          <w:szCs w:val="24"/>
        </w:rPr>
        <w:t xml:space="preserve"> </w:t>
      </w:r>
      <w:r w:rsidR="00260E89" w:rsidRPr="002A5BB6">
        <w:rPr>
          <w:rFonts w:ascii="Times New Roman" w:hAnsi="Times New Roman" w:cs="Times New Roman"/>
          <w:sz w:val="24"/>
          <w:szCs w:val="24"/>
        </w:rPr>
        <w:t>2021.gada 12.februāra Eiropas Parlamenta un Padomes regul</w:t>
      </w:r>
      <w:r w:rsidR="007B4657" w:rsidRPr="002A5BB6">
        <w:rPr>
          <w:rFonts w:ascii="Times New Roman" w:hAnsi="Times New Roman" w:cs="Times New Roman"/>
          <w:sz w:val="24"/>
          <w:szCs w:val="24"/>
        </w:rPr>
        <w:t>u</w:t>
      </w:r>
      <w:r w:rsidR="00260E89" w:rsidRPr="002A5BB6">
        <w:rPr>
          <w:rFonts w:ascii="Times New Roman" w:hAnsi="Times New Roman" w:cs="Times New Roman"/>
          <w:sz w:val="24"/>
          <w:szCs w:val="24"/>
        </w:rPr>
        <w:t xml:space="preserve"> (ES) 2021/241, ar ko izveido </w:t>
      </w:r>
      <w:r w:rsidR="00274EDA">
        <w:rPr>
          <w:rFonts w:ascii="Times New Roman" w:hAnsi="Times New Roman" w:cs="Times New Roman"/>
          <w:sz w:val="24"/>
          <w:szCs w:val="24"/>
        </w:rPr>
        <w:t xml:space="preserve">ANM, </w:t>
      </w:r>
      <w:r w:rsidR="00260E89" w:rsidRPr="002A5BB6">
        <w:rPr>
          <w:rFonts w:ascii="Times New Roman" w:hAnsi="Times New Roman" w:cs="Times New Roman"/>
          <w:sz w:val="24"/>
          <w:szCs w:val="24"/>
        </w:rPr>
        <w:t xml:space="preserve">papildinot to ar </w:t>
      </w:r>
      <w:r w:rsidR="00351DCF" w:rsidRPr="002A5BB6">
        <w:rPr>
          <w:rFonts w:ascii="Times New Roman" w:hAnsi="Times New Roman" w:cs="Times New Roman"/>
          <w:sz w:val="24"/>
          <w:szCs w:val="24"/>
        </w:rPr>
        <w:t xml:space="preserve">iespēju pēc attiecīgās dalībvalsts lūguma pārcelt visu savu provizorisko piešķīrumu vai daļu no BKR </w:t>
      </w:r>
      <w:r w:rsidR="00043395" w:rsidRPr="002A5BB6">
        <w:rPr>
          <w:rFonts w:ascii="Times New Roman" w:hAnsi="Times New Roman" w:cs="Times New Roman"/>
          <w:sz w:val="24"/>
          <w:szCs w:val="24"/>
        </w:rPr>
        <w:t xml:space="preserve">uz ANM. Šāds priekšlikums </w:t>
      </w:r>
      <w:r w:rsidR="00BF174A" w:rsidRPr="002A5BB6">
        <w:rPr>
          <w:rFonts w:ascii="Times New Roman" w:hAnsi="Times New Roman" w:cs="Times New Roman"/>
          <w:sz w:val="24"/>
          <w:szCs w:val="24"/>
        </w:rPr>
        <w:t>bija</w:t>
      </w:r>
      <w:r w:rsidR="00043395" w:rsidRPr="002A5BB6">
        <w:rPr>
          <w:rFonts w:ascii="Times New Roman" w:hAnsi="Times New Roman" w:cs="Times New Roman"/>
          <w:sz w:val="24"/>
          <w:szCs w:val="24"/>
        </w:rPr>
        <w:t xml:space="preserve"> pamatots </w:t>
      </w:r>
      <w:r w:rsidR="009E3B01" w:rsidRPr="002A5BB6">
        <w:rPr>
          <w:rFonts w:ascii="Times New Roman" w:hAnsi="Times New Roman" w:cs="Times New Roman"/>
          <w:sz w:val="24"/>
          <w:szCs w:val="24"/>
        </w:rPr>
        <w:t xml:space="preserve">ar to, ka Covid19 krīze, ko </w:t>
      </w:r>
      <w:r w:rsidR="005D1196" w:rsidRPr="002A5BB6">
        <w:rPr>
          <w:rFonts w:ascii="Times New Roman" w:hAnsi="Times New Roman" w:cs="Times New Roman"/>
          <w:sz w:val="24"/>
          <w:szCs w:val="24"/>
        </w:rPr>
        <w:t>pastiprināja</w:t>
      </w:r>
      <w:r w:rsidR="009E3B01" w:rsidRPr="002A5BB6">
        <w:rPr>
          <w:rFonts w:ascii="Times New Roman" w:hAnsi="Times New Roman" w:cs="Times New Roman"/>
          <w:sz w:val="24"/>
          <w:szCs w:val="24"/>
        </w:rPr>
        <w:t xml:space="preserve"> draudi ES</w:t>
      </w:r>
      <w:r w:rsidR="008E326D" w:rsidRPr="002A5BB6">
        <w:rPr>
          <w:rFonts w:ascii="Times New Roman" w:hAnsi="Times New Roman" w:cs="Times New Roman"/>
          <w:sz w:val="24"/>
          <w:szCs w:val="24"/>
        </w:rPr>
        <w:t xml:space="preserve"> </w:t>
      </w:r>
      <w:r w:rsidR="009E3B01" w:rsidRPr="002A5BB6">
        <w:rPr>
          <w:rFonts w:ascii="Times New Roman" w:hAnsi="Times New Roman" w:cs="Times New Roman"/>
          <w:sz w:val="24"/>
          <w:szCs w:val="24"/>
        </w:rPr>
        <w:t>energoapgādes drošībai</w:t>
      </w:r>
      <w:r w:rsidR="00BF174A" w:rsidRPr="002A5BB6">
        <w:rPr>
          <w:rFonts w:ascii="Times New Roman" w:hAnsi="Times New Roman" w:cs="Times New Roman"/>
          <w:sz w:val="24"/>
          <w:szCs w:val="24"/>
        </w:rPr>
        <w:t xml:space="preserve"> saistībā ar Krievijas Federācijas agresiju Ukrainā</w:t>
      </w:r>
      <w:r w:rsidR="009E3B01" w:rsidRPr="002A5BB6">
        <w:rPr>
          <w:rFonts w:ascii="Times New Roman" w:hAnsi="Times New Roman" w:cs="Times New Roman"/>
          <w:sz w:val="24"/>
          <w:szCs w:val="24"/>
        </w:rPr>
        <w:t xml:space="preserve">, ir arī saasinājusi negatīvās sekas, ko veicināja AK izstāšanās no ES. </w:t>
      </w:r>
    </w:p>
    <w:p w14:paraId="58658F79" w14:textId="2BB2F6A6" w:rsidR="009E3B01" w:rsidRPr="002A5BB6" w:rsidRDefault="00351DCF" w:rsidP="00181AAC">
      <w:pPr>
        <w:spacing w:before="120" w:after="120" w:line="240" w:lineRule="auto"/>
        <w:ind w:firstLine="360"/>
        <w:jc w:val="both"/>
        <w:rPr>
          <w:rFonts w:ascii="Times New Roman" w:hAnsi="Times New Roman" w:cs="Times New Roman"/>
          <w:sz w:val="24"/>
          <w:szCs w:val="24"/>
        </w:rPr>
      </w:pPr>
      <w:r w:rsidRPr="002A5BB6">
        <w:rPr>
          <w:rFonts w:ascii="Times New Roman" w:hAnsi="Times New Roman" w:cs="Times New Roman"/>
          <w:sz w:val="24"/>
          <w:szCs w:val="24"/>
        </w:rPr>
        <w:t>Šajā kontekstā, lai gan ar</w:t>
      </w:r>
      <w:r w:rsidR="009E3B01" w:rsidRPr="002A5BB6">
        <w:rPr>
          <w:rFonts w:ascii="Times New Roman" w:hAnsi="Times New Roman" w:cs="Times New Roman"/>
          <w:sz w:val="24"/>
          <w:szCs w:val="24"/>
        </w:rPr>
        <w:t xml:space="preserve"> ANM</w:t>
      </w:r>
      <w:r w:rsidRPr="002A5BB6">
        <w:rPr>
          <w:rFonts w:ascii="Times New Roman" w:hAnsi="Times New Roman" w:cs="Times New Roman"/>
          <w:sz w:val="24"/>
          <w:szCs w:val="24"/>
        </w:rPr>
        <w:t xml:space="preserve"> palīdzību veiktajām reformām un ieguldījumiem galvenokārt jābūt vērstiem uz </w:t>
      </w:r>
      <w:r w:rsidR="009C48DF" w:rsidRPr="002A5BB6">
        <w:rPr>
          <w:rFonts w:ascii="Times New Roman" w:hAnsi="Times New Roman" w:cs="Times New Roman"/>
          <w:sz w:val="24"/>
          <w:szCs w:val="24"/>
        </w:rPr>
        <w:t>Covid19 krīzes</w:t>
      </w:r>
      <w:r w:rsidR="009C48DF" w:rsidRPr="002A5BB6" w:rsidDel="009C48DF">
        <w:rPr>
          <w:rFonts w:ascii="Times New Roman" w:hAnsi="Times New Roman" w:cs="Times New Roman"/>
          <w:sz w:val="24"/>
          <w:szCs w:val="24"/>
        </w:rPr>
        <w:t xml:space="preserve"> </w:t>
      </w:r>
      <w:r w:rsidRPr="002A5BB6">
        <w:rPr>
          <w:rFonts w:ascii="Times New Roman" w:hAnsi="Times New Roman" w:cs="Times New Roman"/>
          <w:sz w:val="24"/>
          <w:szCs w:val="24"/>
        </w:rPr>
        <w:t xml:space="preserve"> ekonomisko seku novēršanu, tās var arī palīdzēt novērst nelabvēlīgas sekas dalībvalstīs un nozarēs, kuras </w:t>
      </w:r>
      <w:r w:rsidR="0097064B">
        <w:rPr>
          <w:rFonts w:ascii="Times New Roman" w:hAnsi="Times New Roman" w:cs="Times New Roman"/>
          <w:sz w:val="24"/>
          <w:szCs w:val="24"/>
        </w:rPr>
        <w:t>AK izstāšanās no ES</w:t>
      </w:r>
      <w:r w:rsidRPr="002A5BB6">
        <w:rPr>
          <w:rFonts w:ascii="Times New Roman" w:hAnsi="Times New Roman" w:cs="Times New Roman"/>
          <w:sz w:val="24"/>
          <w:szCs w:val="24"/>
        </w:rPr>
        <w:t xml:space="preserve"> </w:t>
      </w:r>
      <w:proofErr w:type="spellStart"/>
      <w:r w:rsidRPr="002A5BB6">
        <w:rPr>
          <w:rFonts w:ascii="Times New Roman" w:hAnsi="Times New Roman" w:cs="Times New Roman"/>
          <w:sz w:val="24"/>
          <w:szCs w:val="24"/>
        </w:rPr>
        <w:t>skārusi</w:t>
      </w:r>
      <w:proofErr w:type="spellEnd"/>
      <w:r w:rsidRPr="002A5BB6">
        <w:rPr>
          <w:rFonts w:ascii="Times New Roman" w:hAnsi="Times New Roman" w:cs="Times New Roman"/>
          <w:sz w:val="24"/>
          <w:szCs w:val="24"/>
        </w:rPr>
        <w:t xml:space="preserve"> vissmagāk. </w:t>
      </w:r>
    </w:p>
    <w:p w14:paraId="40E84C1A" w14:textId="20ADA7C5" w:rsidR="00951F86" w:rsidRPr="002A5BB6" w:rsidRDefault="009C48DF" w:rsidP="00181AAC">
      <w:pPr>
        <w:spacing w:before="120" w:after="120" w:line="240" w:lineRule="auto"/>
        <w:ind w:firstLine="357"/>
        <w:jc w:val="both"/>
        <w:rPr>
          <w:rFonts w:ascii="Times New Roman" w:hAnsi="Times New Roman" w:cs="Times New Roman"/>
          <w:sz w:val="24"/>
          <w:szCs w:val="24"/>
        </w:rPr>
      </w:pPr>
      <w:bookmarkStart w:id="4" w:name="_Hlk126143547"/>
      <w:r w:rsidRPr="002A5BB6">
        <w:rPr>
          <w:rFonts w:ascii="Times New Roman" w:hAnsi="Times New Roman" w:cs="Times New Roman"/>
          <w:sz w:val="24"/>
          <w:szCs w:val="24"/>
        </w:rPr>
        <w:t>Tāpēc</w:t>
      </w:r>
      <w:r w:rsidR="005D1196" w:rsidRPr="002A5BB6">
        <w:rPr>
          <w:rFonts w:ascii="Times New Roman" w:hAnsi="Times New Roman" w:cs="Times New Roman"/>
          <w:sz w:val="24"/>
          <w:szCs w:val="24"/>
        </w:rPr>
        <w:t xml:space="preserve"> Padome uzskata, ka </w:t>
      </w:r>
      <w:r w:rsidR="00351DCF" w:rsidRPr="002A5BB6">
        <w:rPr>
          <w:rFonts w:ascii="Times New Roman" w:hAnsi="Times New Roman" w:cs="Times New Roman"/>
          <w:sz w:val="24"/>
          <w:szCs w:val="24"/>
        </w:rPr>
        <w:t xml:space="preserve">ir lietderīgi nodrošināt dalībvalstīm </w:t>
      </w:r>
      <w:r w:rsidRPr="002A5BB6">
        <w:rPr>
          <w:rFonts w:ascii="Times New Roman" w:hAnsi="Times New Roman" w:cs="Times New Roman"/>
          <w:sz w:val="24"/>
          <w:szCs w:val="24"/>
        </w:rPr>
        <w:t xml:space="preserve"> iespēju pārvirzīt tām piešķirto BKR finansējumu uz ANM, vienlaicīgi veicinot</w:t>
      </w:r>
      <w:r w:rsidR="008E326D" w:rsidRPr="002A5BB6">
        <w:rPr>
          <w:rFonts w:ascii="Times New Roman" w:hAnsi="Times New Roman" w:cs="Times New Roman"/>
          <w:sz w:val="24"/>
          <w:szCs w:val="24"/>
        </w:rPr>
        <w:t xml:space="preserve"> </w:t>
      </w:r>
      <w:r w:rsidR="00C958B2">
        <w:rPr>
          <w:rFonts w:ascii="Times New Roman" w:hAnsi="Times New Roman" w:cs="Times New Roman"/>
          <w:sz w:val="24"/>
          <w:szCs w:val="24"/>
        </w:rPr>
        <w:t>R</w:t>
      </w:r>
      <w:r w:rsidR="00DF69BB" w:rsidRPr="002A5BB6">
        <w:rPr>
          <w:rFonts w:ascii="Times New Roman" w:hAnsi="Times New Roman" w:cs="Times New Roman"/>
          <w:sz w:val="24"/>
          <w:szCs w:val="24"/>
        </w:rPr>
        <w:t xml:space="preserve">egulas </w:t>
      </w:r>
      <w:r w:rsidR="00351DCF" w:rsidRPr="002A5BB6">
        <w:rPr>
          <w:rFonts w:ascii="Times New Roman" w:hAnsi="Times New Roman" w:cs="Times New Roman"/>
          <w:sz w:val="24"/>
          <w:szCs w:val="24"/>
        </w:rPr>
        <w:t>mērķu sasniegšan</w:t>
      </w:r>
      <w:r w:rsidRPr="002A5BB6">
        <w:rPr>
          <w:rFonts w:ascii="Times New Roman" w:hAnsi="Times New Roman" w:cs="Times New Roman"/>
          <w:sz w:val="24"/>
          <w:szCs w:val="24"/>
        </w:rPr>
        <w:t>u</w:t>
      </w:r>
      <w:r w:rsidR="00053578" w:rsidRPr="002A5BB6">
        <w:rPr>
          <w:rFonts w:ascii="Times New Roman" w:hAnsi="Times New Roman" w:cs="Times New Roman"/>
          <w:sz w:val="24"/>
          <w:szCs w:val="24"/>
        </w:rPr>
        <w:t>, kā arī mazin</w:t>
      </w:r>
      <w:r w:rsidR="00587C51" w:rsidRPr="002A5BB6">
        <w:rPr>
          <w:rFonts w:ascii="Times New Roman" w:hAnsi="Times New Roman" w:cs="Times New Roman"/>
          <w:sz w:val="24"/>
          <w:szCs w:val="24"/>
        </w:rPr>
        <w:t>ot</w:t>
      </w:r>
      <w:r w:rsidR="00053578" w:rsidRPr="002A5BB6">
        <w:rPr>
          <w:rFonts w:ascii="Times New Roman" w:hAnsi="Times New Roman" w:cs="Times New Roman"/>
          <w:sz w:val="24"/>
          <w:szCs w:val="24"/>
        </w:rPr>
        <w:t xml:space="preserve"> </w:t>
      </w:r>
      <w:r w:rsidR="00587C51" w:rsidRPr="002A5BB6">
        <w:rPr>
          <w:rFonts w:ascii="Times New Roman" w:hAnsi="Times New Roman" w:cs="Times New Roman"/>
          <w:sz w:val="24"/>
          <w:szCs w:val="24"/>
        </w:rPr>
        <w:t>negatīvo ietekmi uz ekonomisko, sociālo un teritoriālo kohēziju.</w:t>
      </w:r>
      <w:bookmarkEnd w:id="4"/>
    </w:p>
    <w:p w14:paraId="6701E88B" w14:textId="57C715B6" w:rsidR="007B4657" w:rsidRPr="002A5BB6" w:rsidRDefault="007B4657" w:rsidP="00181AAC">
      <w:pPr>
        <w:spacing w:before="120" w:after="120" w:line="240" w:lineRule="auto"/>
        <w:ind w:firstLine="357"/>
        <w:jc w:val="both"/>
        <w:rPr>
          <w:rFonts w:ascii="Times New Roman" w:hAnsi="Times New Roman" w:cs="Times New Roman"/>
          <w:sz w:val="24"/>
          <w:szCs w:val="24"/>
        </w:rPr>
      </w:pPr>
      <w:r w:rsidRPr="002A5BB6">
        <w:rPr>
          <w:rFonts w:ascii="Times New Roman" w:hAnsi="Times New Roman" w:cs="Times New Roman"/>
          <w:sz w:val="24"/>
          <w:szCs w:val="24"/>
        </w:rPr>
        <w:t>Šo Čehijas prezidentūras priekšlikumu Padome atbalstīj</w:t>
      </w:r>
      <w:r w:rsidR="00587C51" w:rsidRPr="002A5BB6">
        <w:rPr>
          <w:rFonts w:ascii="Times New Roman" w:hAnsi="Times New Roman" w:cs="Times New Roman"/>
          <w:sz w:val="24"/>
          <w:szCs w:val="24"/>
        </w:rPr>
        <w:t xml:space="preserve">a. Tas </w:t>
      </w:r>
      <w:r w:rsidRPr="002A5BB6">
        <w:rPr>
          <w:rFonts w:ascii="Times New Roman" w:hAnsi="Times New Roman" w:cs="Times New Roman"/>
          <w:sz w:val="24"/>
          <w:szCs w:val="24"/>
        </w:rPr>
        <w:t>tika skatīt</w:t>
      </w:r>
      <w:r w:rsidR="00587C51" w:rsidRPr="002A5BB6">
        <w:rPr>
          <w:rFonts w:ascii="Times New Roman" w:hAnsi="Times New Roman" w:cs="Times New Roman"/>
          <w:sz w:val="24"/>
          <w:szCs w:val="24"/>
        </w:rPr>
        <w:t>s</w:t>
      </w:r>
      <w:r w:rsidRPr="002A5BB6">
        <w:rPr>
          <w:rFonts w:ascii="Times New Roman" w:hAnsi="Times New Roman" w:cs="Times New Roman"/>
          <w:sz w:val="24"/>
          <w:szCs w:val="24"/>
        </w:rPr>
        <w:t xml:space="preserve"> </w:t>
      </w:r>
      <w:proofErr w:type="spellStart"/>
      <w:r w:rsidRPr="002A5BB6">
        <w:rPr>
          <w:rFonts w:ascii="Times New Roman" w:hAnsi="Times New Roman" w:cs="Times New Roman"/>
          <w:sz w:val="24"/>
          <w:szCs w:val="24"/>
        </w:rPr>
        <w:t>trialogā</w:t>
      </w:r>
      <w:proofErr w:type="spellEnd"/>
      <w:r w:rsidRPr="002A5BB6">
        <w:rPr>
          <w:rFonts w:ascii="Times New Roman" w:hAnsi="Times New Roman" w:cs="Times New Roman"/>
          <w:sz w:val="24"/>
          <w:szCs w:val="24"/>
        </w:rPr>
        <w:t xml:space="preserve"> (Padome, E</w:t>
      </w:r>
      <w:r w:rsidR="009C48DF" w:rsidRPr="002A5BB6">
        <w:rPr>
          <w:rFonts w:ascii="Times New Roman" w:hAnsi="Times New Roman" w:cs="Times New Roman"/>
          <w:sz w:val="24"/>
          <w:szCs w:val="24"/>
        </w:rPr>
        <w:t xml:space="preserve">iropas </w:t>
      </w:r>
      <w:r w:rsidRPr="002A5BB6">
        <w:rPr>
          <w:rFonts w:ascii="Times New Roman" w:hAnsi="Times New Roman" w:cs="Times New Roman"/>
          <w:sz w:val="24"/>
          <w:szCs w:val="24"/>
        </w:rPr>
        <w:t>P</w:t>
      </w:r>
      <w:r w:rsidR="009C48DF" w:rsidRPr="002A5BB6">
        <w:rPr>
          <w:rFonts w:ascii="Times New Roman" w:hAnsi="Times New Roman" w:cs="Times New Roman"/>
          <w:sz w:val="24"/>
          <w:szCs w:val="24"/>
        </w:rPr>
        <w:t>arlaments</w:t>
      </w:r>
      <w:r w:rsidRPr="002A5BB6">
        <w:rPr>
          <w:rFonts w:ascii="Times New Roman" w:hAnsi="Times New Roman" w:cs="Times New Roman"/>
          <w:sz w:val="24"/>
          <w:szCs w:val="24"/>
        </w:rPr>
        <w:t xml:space="preserve">, Komisija) un </w:t>
      </w:r>
      <w:r w:rsidR="00587C51" w:rsidRPr="002A5BB6">
        <w:rPr>
          <w:rFonts w:ascii="Times New Roman" w:hAnsi="Times New Roman" w:cs="Times New Roman"/>
          <w:sz w:val="24"/>
          <w:szCs w:val="24"/>
        </w:rPr>
        <w:t xml:space="preserve">arī tur tas </w:t>
      </w:r>
      <w:r w:rsidRPr="002A5BB6">
        <w:rPr>
          <w:rFonts w:ascii="Times New Roman" w:hAnsi="Times New Roman" w:cs="Times New Roman"/>
          <w:sz w:val="24"/>
          <w:szCs w:val="24"/>
        </w:rPr>
        <w:t xml:space="preserve">tika </w:t>
      </w:r>
      <w:r w:rsidR="00587C51" w:rsidRPr="002A5BB6">
        <w:rPr>
          <w:rFonts w:ascii="Times New Roman" w:hAnsi="Times New Roman" w:cs="Times New Roman"/>
          <w:sz w:val="24"/>
          <w:szCs w:val="24"/>
        </w:rPr>
        <w:t xml:space="preserve">atbalstīts.  </w:t>
      </w:r>
      <w:r w:rsidR="009C48DF" w:rsidRPr="002A5BB6">
        <w:rPr>
          <w:rFonts w:ascii="Times New Roman" w:hAnsi="Times New Roman" w:cs="Times New Roman"/>
          <w:sz w:val="24"/>
          <w:szCs w:val="24"/>
        </w:rPr>
        <w:t xml:space="preserve">Tāpēc </w:t>
      </w:r>
      <w:r w:rsidRPr="002A5BB6">
        <w:rPr>
          <w:rFonts w:ascii="Times New Roman" w:hAnsi="Times New Roman" w:cs="Times New Roman"/>
          <w:sz w:val="24"/>
          <w:szCs w:val="24"/>
        </w:rPr>
        <w:t>dalībvalstis līdz 2023. gada 1. martam var iesniegt Komisijai pieprasījumu pārskaitīt uz ANM visu provizoriskā piešķīruma summu vai tās daļu</w:t>
      </w:r>
      <w:r w:rsidR="001316B3" w:rsidRPr="002A5BB6">
        <w:rPr>
          <w:rFonts w:ascii="Times New Roman" w:hAnsi="Times New Roman" w:cs="Times New Roman"/>
          <w:sz w:val="24"/>
          <w:szCs w:val="24"/>
        </w:rPr>
        <w:t>.</w:t>
      </w:r>
      <w:r w:rsidRPr="002A5BB6">
        <w:rPr>
          <w:rFonts w:ascii="Times New Roman" w:hAnsi="Times New Roman" w:cs="Times New Roman"/>
          <w:sz w:val="24"/>
          <w:szCs w:val="24"/>
        </w:rPr>
        <w:t xml:space="preserve">   </w:t>
      </w:r>
    </w:p>
    <w:p w14:paraId="3E56759F" w14:textId="71B1B3FB" w:rsidR="001F1151" w:rsidRPr="00FA1A4D" w:rsidRDefault="001F1151" w:rsidP="00181AAC">
      <w:pPr>
        <w:pStyle w:val="xmsonormal"/>
        <w:spacing w:before="120" w:after="120"/>
        <w:ind w:firstLine="360"/>
        <w:jc w:val="both"/>
        <w:rPr>
          <w:rFonts w:ascii="Times New Roman" w:hAnsi="Times New Roman" w:cs="Times New Roman"/>
          <w:sz w:val="24"/>
          <w:szCs w:val="24"/>
        </w:rPr>
      </w:pPr>
      <w:r w:rsidRPr="002A5BB6">
        <w:rPr>
          <w:rFonts w:ascii="Times New Roman" w:hAnsi="Times New Roman" w:cs="Times New Roman"/>
          <w:sz w:val="24"/>
          <w:szCs w:val="24"/>
        </w:rPr>
        <w:t xml:space="preserve">Lai nodrošinātu efektīvu finanšu resursu izlietojumu veicot ilgtspējīgas investīcijas, plānots </w:t>
      </w:r>
      <w:r w:rsidR="009C48DF" w:rsidRPr="002A5BB6">
        <w:rPr>
          <w:rFonts w:ascii="Times New Roman" w:hAnsi="Times New Roman" w:cs="Times New Roman"/>
          <w:sz w:val="24"/>
          <w:szCs w:val="24"/>
        </w:rPr>
        <w:t>BKR</w:t>
      </w:r>
      <w:r w:rsidRPr="002A5BB6">
        <w:rPr>
          <w:rFonts w:ascii="Times New Roman" w:hAnsi="Times New Roman" w:cs="Times New Roman"/>
          <w:sz w:val="24"/>
          <w:szCs w:val="24"/>
        </w:rPr>
        <w:t xml:space="preserve"> finansējumu pārvest uz Latvijas </w:t>
      </w:r>
      <w:r w:rsidR="00274EDA">
        <w:rPr>
          <w:rFonts w:ascii="Times New Roman" w:hAnsi="Times New Roman" w:cs="Times New Roman"/>
          <w:sz w:val="24"/>
          <w:szCs w:val="24"/>
        </w:rPr>
        <w:t xml:space="preserve">ANM </w:t>
      </w:r>
      <w:r w:rsidRPr="002A5BB6">
        <w:rPr>
          <w:rFonts w:ascii="Times New Roman" w:hAnsi="Times New Roman" w:cs="Times New Roman"/>
          <w:sz w:val="24"/>
          <w:szCs w:val="24"/>
        </w:rPr>
        <w:t>plānu investīciju “</w:t>
      </w:r>
      <w:proofErr w:type="spellStart"/>
      <w:r w:rsidRPr="002A5BB6">
        <w:rPr>
          <w:rFonts w:ascii="Times New Roman" w:hAnsi="Times New Roman" w:cs="Times New Roman"/>
          <w:sz w:val="24"/>
          <w:szCs w:val="24"/>
        </w:rPr>
        <w:t>REPowerEU</w:t>
      </w:r>
      <w:proofErr w:type="spellEnd"/>
      <w:r w:rsidRPr="002A5BB6">
        <w:rPr>
          <w:rFonts w:ascii="Times New Roman" w:hAnsi="Times New Roman" w:cs="Times New Roman"/>
          <w:sz w:val="24"/>
          <w:szCs w:val="24"/>
        </w:rPr>
        <w:t>” komponentes īstenošanai.</w:t>
      </w:r>
      <w:r w:rsidRPr="002A5BB6">
        <w:rPr>
          <w:rFonts w:ascii="Times New Roman" w:hAnsi="Times New Roman" w:cs="Times New Roman"/>
          <w:color w:val="1F497D"/>
          <w:sz w:val="24"/>
          <w:szCs w:val="24"/>
        </w:rPr>
        <w:t xml:space="preserve"> </w:t>
      </w:r>
      <w:r w:rsidRPr="002A5BB6">
        <w:rPr>
          <w:rFonts w:ascii="Times New Roman" w:hAnsi="Times New Roman" w:cs="Times New Roman"/>
          <w:sz w:val="24"/>
          <w:szCs w:val="24"/>
        </w:rPr>
        <w:t xml:space="preserve">Finanšu ministrija veiks konsultācijas ar Komisiju par </w:t>
      </w:r>
      <w:r w:rsidR="00FA1A4D">
        <w:rPr>
          <w:rFonts w:ascii="Times New Roman" w:hAnsi="Times New Roman" w:cs="Times New Roman"/>
          <w:sz w:val="24"/>
          <w:szCs w:val="24"/>
        </w:rPr>
        <w:lastRenderedPageBreak/>
        <w:t xml:space="preserve">piemērotākajām investīcijām </w:t>
      </w:r>
      <w:r w:rsidRPr="002A5BB6">
        <w:rPr>
          <w:rFonts w:ascii="Times New Roman" w:hAnsi="Times New Roman" w:cs="Times New Roman"/>
          <w:sz w:val="24"/>
          <w:szCs w:val="24"/>
        </w:rPr>
        <w:t xml:space="preserve">Atveseļošanas fonda </w:t>
      </w:r>
      <w:r w:rsidR="00FA1A4D">
        <w:rPr>
          <w:rFonts w:ascii="Times New Roman" w:hAnsi="Times New Roman" w:cs="Times New Roman"/>
          <w:sz w:val="24"/>
          <w:szCs w:val="24"/>
        </w:rPr>
        <w:t xml:space="preserve">plāna </w:t>
      </w:r>
      <w:r w:rsidRPr="002A5BB6">
        <w:rPr>
          <w:rFonts w:ascii="Times New Roman" w:hAnsi="Times New Roman" w:cs="Times New Roman"/>
          <w:sz w:val="24"/>
          <w:szCs w:val="24"/>
        </w:rPr>
        <w:t>“</w:t>
      </w:r>
      <w:proofErr w:type="spellStart"/>
      <w:r w:rsidRPr="002A5BB6">
        <w:rPr>
          <w:rFonts w:ascii="Times New Roman" w:hAnsi="Times New Roman" w:cs="Times New Roman"/>
          <w:sz w:val="24"/>
          <w:szCs w:val="24"/>
        </w:rPr>
        <w:t>RePowerEU</w:t>
      </w:r>
      <w:proofErr w:type="spellEnd"/>
      <w:r w:rsidRPr="002A5BB6">
        <w:rPr>
          <w:rFonts w:ascii="Times New Roman" w:hAnsi="Times New Roman" w:cs="Times New Roman"/>
          <w:sz w:val="24"/>
          <w:szCs w:val="24"/>
        </w:rPr>
        <w:t>” komponentes sadaļā</w:t>
      </w:r>
      <w:r w:rsidR="00FA1A4D">
        <w:rPr>
          <w:rFonts w:ascii="Times New Roman" w:hAnsi="Times New Roman" w:cs="Times New Roman"/>
          <w:sz w:val="24"/>
          <w:szCs w:val="24"/>
        </w:rPr>
        <w:t xml:space="preserve"> finansējuma pārvešanai</w:t>
      </w:r>
      <w:r w:rsidRPr="002A5BB6">
        <w:rPr>
          <w:rFonts w:ascii="Times New Roman" w:hAnsi="Times New Roman" w:cs="Times New Roman"/>
          <w:sz w:val="24"/>
          <w:szCs w:val="24"/>
        </w:rPr>
        <w:t xml:space="preserve">. </w:t>
      </w:r>
    </w:p>
    <w:bookmarkEnd w:id="2"/>
    <w:p w14:paraId="1E2DB0F3" w14:textId="77777777" w:rsidR="0024146B" w:rsidRPr="002A5BB6" w:rsidRDefault="0024146B" w:rsidP="00181AAC">
      <w:pPr>
        <w:spacing w:before="120" w:after="120" w:line="240" w:lineRule="auto"/>
        <w:ind w:firstLine="360"/>
        <w:jc w:val="both"/>
        <w:rPr>
          <w:rFonts w:ascii="Times New Roman" w:hAnsi="Times New Roman" w:cs="Times New Roman"/>
          <w:sz w:val="24"/>
          <w:szCs w:val="24"/>
        </w:rPr>
      </w:pPr>
    </w:p>
    <w:p w14:paraId="1B00929B" w14:textId="3B458C05" w:rsidR="00160AE1" w:rsidRPr="002A5BB6" w:rsidRDefault="00160AE1" w:rsidP="00181AAC">
      <w:pPr>
        <w:pStyle w:val="ListParagraph"/>
        <w:numPr>
          <w:ilvl w:val="0"/>
          <w:numId w:val="1"/>
        </w:numPr>
        <w:spacing w:before="120" w:after="120" w:line="240" w:lineRule="auto"/>
        <w:jc w:val="both"/>
        <w:rPr>
          <w:rFonts w:ascii="Times New Roman" w:hAnsi="Times New Roman" w:cs="Times New Roman"/>
          <w:b/>
          <w:sz w:val="24"/>
          <w:szCs w:val="24"/>
        </w:rPr>
      </w:pPr>
      <w:r w:rsidRPr="002A5BB6">
        <w:rPr>
          <w:rFonts w:ascii="Times New Roman" w:hAnsi="Times New Roman" w:cs="Times New Roman"/>
          <w:b/>
          <w:sz w:val="24"/>
          <w:szCs w:val="24"/>
        </w:rPr>
        <w:t>Turpmākā rīcība</w:t>
      </w:r>
    </w:p>
    <w:p w14:paraId="0D5F66AC" w14:textId="1C098486" w:rsidR="00DF69BB" w:rsidRPr="002A5BB6" w:rsidRDefault="005C49A9" w:rsidP="00181AAC">
      <w:pPr>
        <w:spacing w:before="120" w:after="120" w:line="240" w:lineRule="auto"/>
        <w:ind w:firstLine="360"/>
        <w:jc w:val="both"/>
        <w:rPr>
          <w:rFonts w:ascii="Times New Roman" w:hAnsi="Times New Roman" w:cs="Times New Roman"/>
          <w:sz w:val="24"/>
          <w:szCs w:val="24"/>
        </w:rPr>
      </w:pPr>
      <w:r w:rsidRPr="002A5BB6">
        <w:rPr>
          <w:rFonts w:ascii="Times New Roman" w:hAnsi="Times New Roman" w:cs="Times New Roman"/>
          <w:sz w:val="24"/>
          <w:szCs w:val="24"/>
        </w:rPr>
        <w:t>Ņemot vērā aprakstīto situāciju</w:t>
      </w:r>
      <w:r w:rsidR="001F458D" w:rsidRPr="002A5BB6">
        <w:rPr>
          <w:rFonts w:ascii="Times New Roman" w:hAnsi="Times New Roman" w:cs="Times New Roman"/>
          <w:sz w:val="24"/>
          <w:szCs w:val="24"/>
        </w:rPr>
        <w:t xml:space="preserve"> ierosin</w:t>
      </w:r>
      <w:r w:rsidR="0054112D" w:rsidRPr="002A5BB6">
        <w:rPr>
          <w:rFonts w:ascii="Times New Roman" w:hAnsi="Times New Roman" w:cs="Times New Roman"/>
          <w:sz w:val="24"/>
          <w:szCs w:val="24"/>
        </w:rPr>
        <w:t>ā</w:t>
      </w:r>
      <w:r w:rsidR="001F458D" w:rsidRPr="002A5BB6">
        <w:rPr>
          <w:rFonts w:ascii="Times New Roman" w:hAnsi="Times New Roman" w:cs="Times New Roman"/>
          <w:sz w:val="24"/>
          <w:szCs w:val="24"/>
        </w:rPr>
        <w:t>m</w:t>
      </w:r>
      <w:r w:rsidR="007B4657" w:rsidRPr="002A5BB6">
        <w:rPr>
          <w:rFonts w:ascii="Times New Roman" w:hAnsi="Times New Roman" w:cs="Times New Roman"/>
          <w:sz w:val="24"/>
          <w:szCs w:val="24"/>
        </w:rPr>
        <w:t xml:space="preserve"> šād</w:t>
      </w:r>
      <w:r w:rsidR="001F458D" w:rsidRPr="002A5BB6">
        <w:rPr>
          <w:rFonts w:ascii="Times New Roman" w:hAnsi="Times New Roman" w:cs="Times New Roman"/>
          <w:sz w:val="24"/>
          <w:szCs w:val="24"/>
        </w:rPr>
        <w:t>u</w:t>
      </w:r>
      <w:r w:rsidR="007B4657" w:rsidRPr="002A5BB6">
        <w:rPr>
          <w:rFonts w:ascii="Times New Roman" w:hAnsi="Times New Roman" w:cs="Times New Roman"/>
          <w:sz w:val="24"/>
          <w:szCs w:val="24"/>
        </w:rPr>
        <w:t xml:space="preserve"> </w:t>
      </w:r>
      <w:r w:rsidR="008D1566" w:rsidRPr="002A5BB6">
        <w:rPr>
          <w:rFonts w:ascii="Times New Roman" w:hAnsi="Times New Roman" w:cs="Times New Roman"/>
          <w:sz w:val="24"/>
          <w:szCs w:val="24"/>
        </w:rPr>
        <w:t>turpmāk</w:t>
      </w:r>
      <w:r w:rsidR="001F458D" w:rsidRPr="002A5BB6">
        <w:rPr>
          <w:rFonts w:ascii="Times New Roman" w:hAnsi="Times New Roman" w:cs="Times New Roman"/>
          <w:sz w:val="24"/>
          <w:szCs w:val="24"/>
        </w:rPr>
        <w:t>o</w:t>
      </w:r>
      <w:r w:rsidR="008D1566" w:rsidRPr="002A5BB6">
        <w:rPr>
          <w:rFonts w:ascii="Times New Roman" w:hAnsi="Times New Roman" w:cs="Times New Roman"/>
          <w:sz w:val="24"/>
          <w:szCs w:val="24"/>
        </w:rPr>
        <w:t xml:space="preserve"> rīcīb</w:t>
      </w:r>
      <w:r w:rsidR="001F458D" w:rsidRPr="002A5BB6">
        <w:rPr>
          <w:rFonts w:ascii="Times New Roman" w:hAnsi="Times New Roman" w:cs="Times New Roman"/>
          <w:sz w:val="24"/>
          <w:szCs w:val="24"/>
        </w:rPr>
        <w:t>u</w:t>
      </w:r>
      <w:r w:rsidR="00DF69BB" w:rsidRPr="002A5BB6">
        <w:rPr>
          <w:rFonts w:ascii="Times New Roman" w:hAnsi="Times New Roman" w:cs="Times New Roman"/>
          <w:sz w:val="24"/>
          <w:szCs w:val="24"/>
        </w:rPr>
        <w:t>:</w:t>
      </w:r>
    </w:p>
    <w:p w14:paraId="6C2F5F4F" w14:textId="77777777" w:rsidR="003B04FE" w:rsidRPr="00FA1A4D" w:rsidRDefault="003B04FE" w:rsidP="00181AAC">
      <w:pPr>
        <w:pStyle w:val="xmsonormal"/>
        <w:numPr>
          <w:ilvl w:val="0"/>
          <w:numId w:val="49"/>
        </w:numPr>
        <w:spacing w:before="120" w:after="120"/>
        <w:jc w:val="both"/>
        <w:rPr>
          <w:rFonts w:ascii="Times New Roman" w:eastAsia="Times New Roman" w:hAnsi="Times New Roman" w:cs="Times New Roman"/>
          <w:sz w:val="24"/>
          <w:szCs w:val="24"/>
        </w:rPr>
      </w:pPr>
      <w:bookmarkStart w:id="5" w:name="_Hlk126231128"/>
      <w:r w:rsidRPr="002A5BB6">
        <w:rPr>
          <w:rFonts w:ascii="Times New Roman" w:eastAsia="Times New Roman" w:hAnsi="Times New Roman" w:cs="Times New Roman"/>
          <w:sz w:val="24"/>
          <w:szCs w:val="24"/>
        </w:rPr>
        <w:t xml:space="preserve">Atbalstīt Latvijai piešķirtā </w:t>
      </w:r>
      <w:proofErr w:type="spellStart"/>
      <w:r w:rsidRPr="002A5BB6">
        <w:rPr>
          <w:rFonts w:ascii="Times New Roman" w:eastAsia="Times New Roman" w:hAnsi="Times New Roman" w:cs="Times New Roman"/>
          <w:i/>
          <w:iCs/>
          <w:sz w:val="24"/>
          <w:szCs w:val="24"/>
        </w:rPr>
        <w:t>Brexit</w:t>
      </w:r>
      <w:proofErr w:type="spellEnd"/>
      <w:r w:rsidRPr="002A5BB6">
        <w:rPr>
          <w:rFonts w:ascii="Times New Roman" w:eastAsia="Times New Roman" w:hAnsi="Times New Roman" w:cs="Times New Roman"/>
          <w:sz w:val="24"/>
          <w:szCs w:val="24"/>
        </w:rPr>
        <w:t xml:space="preserve"> korekcijas rezerves finansējuma 10 946 343 EUR apmērā pārdali Latvijas Atveseļošanas un noturības mehānisma plāna “</w:t>
      </w:r>
      <w:proofErr w:type="spellStart"/>
      <w:r w:rsidRPr="002A5BB6">
        <w:rPr>
          <w:rFonts w:ascii="Times New Roman" w:eastAsia="Times New Roman" w:hAnsi="Times New Roman" w:cs="Times New Roman"/>
          <w:sz w:val="24"/>
          <w:szCs w:val="24"/>
        </w:rPr>
        <w:t>REPowerEU</w:t>
      </w:r>
      <w:proofErr w:type="spellEnd"/>
      <w:r w:rsidRPr="002A5BB6">
        <w:rPr>
          <w:rFonts w:ascii="Times New Roman" w:eastAsia="Times New Roman" w:hAnsi="Times New Roman" w:cs="Times New Roman"/>
          <w:sz w:val="24"/>
          <w:szCs w:val="24"/>
        </w:rPr>
        <w:t>” komponentes ietvaros atbalstāmajām investīcijām.</w:t>
      </w:r>
    </w:p>
    <w:p w14:paraId="7068443F" w14:textId="77777777" w:rsidR="003B04FE" w:rsidRPr="00FA1A4D" w:rsidRDefault="003B04FE" w:rsidP="00181AAC">
      <w:pPr>
        <w:pStyle w:val="xmsonormal"/>
        <w:numPr>
          <w:ilvl w:val="0"/>
          <w:numId w:val="49"/>
        </w:numPr>
        <w:spacing w:before="120" w:after="120"/>
        <w:jc w:val="both"/>
        <w:rPr>
          <w:rFonts w:ascii="Times New Roman" w:eastAsia="Times New Roman" w:hAnsi="Times New Roman" w:cs="Times New Roman"/>
          <w:sz w:val="24"/>
          <w:szCs w:val="24"/>
        </w:rPr>
      </w:pPr>
      <w:r w:rsidRPr="002A5BB6">
        <w:rPr>
          <w:rFonts w:ascii="Times New Roman" w:eastAsia="Times New Roman" w:hAnsi="Times New Roman" w:cs="Times New Roman"/>
          <w:sz w:val="24"/>
          <w:szCs w:val="24"/>
        </w:rPr>
        <w:t>Finanšu ministrijai nodrošināt ar 1.punktā minētā finansējuma pārveduma saistīto Latvijas Atveseļošanas un noturības mehānisma plāna grozījumu izstrādi un iesniegšanu Eiropas Komisijā.</w:t>
      </w:r>
    </w:p>
    <w:bookmarkEnd w:id="5"/>
    <w:p w14:paraId="3B03E3A9" w14:textId="77777777" w:rsidR="003B04FE" w:rsidRPr="002A5BB6" w:rsidRDefault="003B04FE" w:rsidP="002A5BB6">
      <w:pPr>
        <w:pStyle w:val="xmsonormal"/>
        <w:spacing w:before="120" w:after="120"/>
        <w:rPr>
          <w:rFonts w:ascii="Times New Roman" w:hAnsi="Times New Roman" w:cs="Times New Roman"/>
          <w:sz w:val="24"/>
          <w:szCs w:val="24"/>
          <w:lang w:val="en-GB"/>
        </w:rPr>
      </w:pPr>
      <w:r w:rsidRPr="002A5BB6">
        <w:rPr>
          <w:rFonts w:ascii="Times New Roman" w:hAnsi="Times New Roman" w:cs="Times New Roman"/>
          <w:color w:val="1F497D"/>
          <w:sz w:val="24"/>
          <w:szCs w:val="24"/>
        </w:rPr>
        <w:t> </w:t>
      </w:r>
    </w:p>
    <w:p w14:paraId="631AF2E1" w14:textId="3E7E85CE" w:rsidR="007B4657" w:rsidRPr="002A5BB6" w:rsidRDefault="007B4657" w:rsidP="009B5CCC">
      <w:pPr>
        <w:pStyle w:val="ListParagraph"/>
        <w:spacing w:before="120" w:after="120" w:line="240" w:lineRule="auto"/>
        <w:jc w:val="both"/>
        <w:rPr>
          <w:rFonts w:ascii="Times New Roman" w:hAnsi="Times New Roman" w:cs="Times New Roman"/>
          <w:sz w:val="24"/>
          <w:szCs w:val="24"/>
        </w:rPr>
      </w:pPr>
    </w:p>
    <w:p w14:paraId="16310CD8" w14:textId="5D01F4E3" w:rsidR="00253F6C" w:rsidRPr="002A5BB6" w:rsidRDefault="00253F6C" w:rsidP="009B5CCC">
      <w:pPr>
        <w:spacing w:before="120" w:after="120" w:line="240" w:lineRule="auto"/>
        <w:jc w:val="both"/>
        <w:rPr>
          <w:rFonts w:ascii="Times New Roman" w:hAnsi="Times New Roman" w:cs="Times New Roman"/>
          <w:sz w:val="24"/>
          <w:szCs w:val="24"/>
        </w:rPr>
      </w:pPr>
    </w:p>
    <w:sectPr w:rsidR="00253F6C" w:rsidRPr="002A5BB6" w:rsidSect="00AE3EC8">
      <w:headerReference w:type="default" r:id="rId8"/>
      <w:pgSz w:w="11906" w:h="16838"/>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A90CB" w14:textId="77777777" w:rsidR="0014593E" w:rsidRDefault="0014593E" w:rsidP="009E2907">
      <w:pPr>
        <w:spacing w:after="0" w:line="240" w:lineRule="auto"/>
      </w:pPr>
      <w:r>
        <w:separator/>
      </w:r>
    </w:p>
  </w:endnote>
  <w:endnote w:type="continuationSeparator" w:id="0">
    <w:p w14:paraId="4344077E" w14:textId="77777777" w:rsidR="0014593E" w:rsidRDefault="0014593E" w:rsidP="009E2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D8569" w14:textId="77777777" w:rsidR="0014593E" w:rsidRDefault="0014593E" w:rsidP="009E2907">
      <w:pPr>
        <w:spacing w:after="0" w:line="240" w:lineRule="auto"/>
      </w:pPr>
      <w:r>
        <w:separator/>
      </w:r>
    </w:p>
  </w:footnote>
  <w:footnote w:type="continuationSeparator" w:id="0">
    <w:p w14:paraId="6A86ED5C" w14:textId="77777777" w:rsidR="0014593E" w:rsidRDefault="0014593E" w:rsidP="009E2907">
      <w:pPr>
        <w:spacing w:after="0" w:line="240" w:lineRule="auto"/>
      </w:pPr>
      <w:r>
        <w:continuationSeparator/>
      </w:r>
    </w:p>
  </w:footnote>
  <w:footnote w:id="1">
    <w:p w14:paraId="15F4AF1D" w14:textId="374F1B74" w:rsidR="00CE7E1A" w:rsidRPr="00181AAC" w:rsidRDefault="00A262E2" w:rsidP="00181AAC">
      <w:pPr>
        <w:rPr>
          <w:rFonts w:ascii="Times New Roman" w:hAnsi="Times New Roman" w:cs="Times New Roman"/>
          <w:color w:val="333333"/>
          <w:sz w:val="16"/>
          <w:szCs w:val="16"/>
          <w:shd w:val="clear" w:color="auto" w:fill="FFFFFF"/>
        </w:rPr>
      </w:pPr>
      <w:r>
        <w:rPr>
          <w:rStyle w:val="FootnoteReference"/>
        </w:rPr>
        <w:footnoteRef/>
      </w:r>
      <w:hyperlink r:id="rId1" w:history="1">
        <w:r w:rsidR="00CE7E1A" w:rsidRPr="00813C0E">
          <w:rPr>
            <w:rStyle w:val="Hyperlink"/>
            <w:rFonts w:ascii="Times New Roman" w:hAnsi="Times New Roman" w:cs="Times New Roman"/>
            <w:sz w:val="16"/>
            <w:szCs w:val="16"/>
            <w:shd w:val="clear" w:color="auto" w:fill="FFFFFF"/>
          </w:rPr>
          <w:t>https://eur-lex.europa.eu/legal-content/LV/TXT/?uri=CELEX:32021R1755</w:t>
        </w:r>
      </w:hyperlink>
    </w:p>
  </w:footnote>
  <w:footnote w:id="2">
    <w:p w14:paraId="1D1A19A9" w14:textId="227E308A" w:rsidR="0053138E" w:rsidRPr="00181AAC" w:rsidRDefault="00A262E2" w:rsidP="0053138E">
      <w:pPr>
        <w:rPr>
          <w:rFonts w:ascii="Times New Roman" w:hAnsi="Times New Roman" w:cs="Times New Roman"/>
          <w:color w:val="333333"/>
          <w:sz w:val="16"/>
          <w:szCs w:val="16"/>
          <w:shd w:val="clear" w:color="auto" w:fill="FFFFFF"/>
        </w:rPr>
      </w:pPr>
      <w:r w:rsidRPr="00A262E2">
        <w:rPr>
          <w:rStyle w:val="FootnoteReference"/>
          <w:sz w:val="16"/>
          <w:szCs w:val="16"/>
        </w:rPr>
        <w:footnoteRef/>
      </w:r>
      <w:r w:rsidRPr="00A262E2">
        <w:rPr>
          <w:sz w:val="16"/>
          <w:szCs w:val="16"/>
        </w:rPr>
        <w:t xml:space="preserve"> </w:t>
      </w:r>
      <w:hyperlink r:id="rId2" w:history="1">
        <w:r w:rsidR="0053138E" w:rsidRPr="00813C0E">
          <w:rPr>
            <w:rStyle w:val="Hyperlink"/>
            <w:rFonts w:ascii="Times New Roman" w:hAnsi="Times New Roman" w:cs="Times New Roman"/>
            <w:sz w:val="16"/>
            <w:szCs w:val="16"/>
            <w:shd w:val="clear" w:color="auto" w:fill="FFFFFF"/>
          </w:rPr>
          <w:t>https://eur-lex.europa.eu/legal-content/lv/TXT/?uri=celex%3A32013R1303</w:t>
        </w:r>
      </w:hyperlink>
    </w:p>
  </w:footnote>
  <w:footnote w:id="3">
    <w:p w14:paraId="2619CE04" w14:textId="082579E4" w:rsidR="0053138E" w:rsidRPr="0086096C" w:rsidRDefault="00A262E2" w:rsidP="00181AAC">
      <w:pPr>
        <w:spacing w:after="0" w:line="240" w:lineRule="auto"/>
        <w:rPr>
          <w:rFonts w:ascii="Times New Roman" w:hAnsi="Times New Roman" w:cs="Times New Roman"/>
          <w:color w:val="333333"/>
          <w:sz w:val="18"/>
          <w:szCs w:val="18"/>
          <w:shd w:val="clear" w:color="auto" w:fill="FFFFFF"/>
        </w:rPr>
      </w:pPr>
      <w:r>
        <w:rPr>
          <w:rStyle w:val="FootnoteReference"/>
        </w:rPr>
        <w:footnoteRef/>
      </w:r>
      <w:r>
        <w:t xml:space="preserve"> </w:t>
      </w:r>
      <w:hyperlink r:id="rId3" w:history="1">
        <w:r w:rsidR="0053138E" w:rsidRPr="00813C0E">
          <w:rPr>
            <w:rStyle w:val="Hyperlink"/>
            <w:rFonts w:ascii="Times New Roman" w:hAnsi="Times New Roman" w:cs="Times New Roman"/>
            <w:sz w:val="18"/>
            <w:szCs w:val="18"/>
            <w:shd w:val="clear" w:color="auto" w:fill="FFFFFF"/>
          </w:rPr>
          <w:t>https://eur-lex.europa.eu/legal-content/LV/TXT/?uri=CELEX%3A32021R0241</w:t>
        </w:r>
      </w:hyperlink>
    </w:p>
  </w:footnote>
  <w:footnote w:id="4">
    <w:p w14:paraId="22C6C337" w14:textId="4056F247" w:rsidR="0053138E" w:rsidRPr="0086096C" w:rsidRDefault="00A262E2" w:rsidP="00181AAC">
      <w:pPr>
        <w:spacing w:after="0" w:line="240" w:lineRule="auto"/>
        <w:rPr>
          <w:rFonts w:ascii="Times New Roman" w:hAnsi="Times New Roman" w:cs="Times New Roman"/>
          <w:color w:val="333333"/>
          <w:sz w:val="18"/>
          <w:szCs w:val="18"/>
          <w:shd w:val="clear" w:color="auto" w:fill="FFFFFF"/>
        </w:rPr>
      </w:pPr>
      <w:r>
        <w:rPr>
          <w:rStyle w:val="FootnoteReference"/>
        </w:rPr>
        <w:footnoteRef/>
      </w:r>
      <w:r>
        <w:t xml:space="preserve"> </w:t>
      </w:r>
      <w:hyperlink r:id="rId4" w:history="1">
        <w:r w:rsidR="0053138E" w:rsidRPr="00813C0E">
          <w:rPr>
            <w:rStyle w:val="Hyperlink"/>
            <w:rFonts w:ascii="Times New Roman" w:hAnsi="Times New Roman" w:cs="Times New Roman"/>
            <w:sz w:val="18"/>
            <w:szCs w:val="18"/>
            <w:shd w:val="clear" w:color="auto" w:fill="FFFFFF"/>
          </w:rPr>
          <w:t>https://eur-lex.europa.eu/eli/reg/2021/1060/oj/?locale=LV</w:t>
        </w:r>
      </w:hyperlink>
    </w:p>
  </w:footnote>
  <w:footnote w:id="5">
    <w:p w14:paraId="173AB8AF" w14:textId="19B6316A" w:rsidR="0053138E" w:rsidRPr="006902D1" w:rsidRDefault="002431B8" w:rsidP="00181AAC">
      <w:pPr>
        <w:spacing w:after="0" w:line="240" w:lineRule="auto"/>
        <w:rPr>
          <w:rFonts w:ascii="Times New Roman" w:hAnsi="Times New Roman" w:cs="Times New Roman"/>
          <w:sz w:val="18"/>
          <w:szCs w:val="18"/>
        </w:rPr>
      </w:pPr>
      <w:r w:rsidRPr="006902D1">
        <w:rPr>
          <w:rStyle w:val="FootnoteReference"/>
          <w:rFonts w:ascii="Times New Roman" w:hAnsi="Times New Roman" w:cs="Times New Roman"/>
          <w:sz w:val="18"/>
          <w:szCs w:val="18"/>
        </w:rPr>
        <w:footnoteRef/>
      </w:r>
      <w:r w:rsidRPr="006902D1">
        <w:rPr>
          <w:rFonts w:ascii="Times New Roman" w:hAnsi="Times New Roman" w:cs="Times New Roman"/>
          <w:sz w:val="18"/>
          <w:szCs w:val="18"/>
        </w:rPr>
        <w:t xml:space="preserve"> </w:t>
      </w:r>
      <w:hyperlink r:id="rId5" w:history="1">
        <w:r w:rsidR="0053138E" w:rsidRPr="00813C0E">
          <w:rPr>
            <w:rStyle w:val="Hyperlink"/>
            <w:rFonts w:ascii="Times New Roman" w:hAnsi="Times New Roman" w:cs="Times New Roman"/>
            <w:sz w:val="18"/>
            <w:szCs w:val="18"/>
          </w:rPr>
          <w:t>https://eur-lex.europa.eu/legal-content/LV/TXT/?uri=CELEX:32021R2115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7426043"/>
      <w:docPartObj>
        <w:docPartGallery w:val="Page Numbers (Top of Page)"/>
        <w:docPartUnique/>
      </w:docPartObj>
    </w:sdtPr>
    <w:sdtEndPr>
      <w:rPr>
        <w:rFonts w:ascii="Times New Roman" w:hAnsi="Times New Roman" w:cs="Times New Roman"/>
        <w:sz w:val="24"/>
        <w:szCs w:val="24"/>
      </w:rPr>
    </w:sdtEndPr>
    <w:sdtContent>
      <w:p w14:paraId="2ADF3CC2" w14:textId="69A20837" w:rsidR="008A7E71" w:rsidRPr="00174BAB" w:rsidRDefault="008A7E71">
        <w:pPr>
          <w:pStyle w:val="Header"/>
          <w:jc w:val="center"/>
          <w:rPr>
            <w:rFonts w:ascii="Times New Roman" w:hAnsi="Times New Roman" w:cs="Times New Roman"/>
            <w:sz w:val="24"/>
            <w:szCs w:val="24"/>
          </w:rPr>
        </w:pPr>
        <w:r w:rsidRPr="00174BAB">
          <w:rPr>
            <w:rFonts w:ascii="Times New Roman" w:hAnsi="Times New Roman" w:cs="Times New Roman"/>
            <w:sz w:val="24"/>
            <w:szCs w:val="24"/>
          </w:rPr>
          <w:fldChar w:fldCharType="begin"/>
        </w:r>
        <w:r w:rsidRPr="00174BAB">
          <w:rPr>
            <w:rFonts w:ascii="Times New Roman" w:hAnsi="Times New Roman" w:cs="Times New Roman"/>
            <w:sz w:val="24"/>
            <w:szCs w:val="24"/>
          </w:rPr>
          <w:instrText>PAGE   \* MERGEFORMAT</w:instrText>
        </w:r>
        <w:r w:rsidRPr="00174BAB">
          <w:rPr>
            <w:rFonts w:ascii="Times New Roman" w:hAnsi="Times New Roman" w:cs="Times New Roman"/>
            <w:sz w:val="24"/>
            <w:szCs w:val="24"/>
          </w:rPr>
          <w:fldChar w:fldCharType="separate"/>
        </w:r>
        <w:r w:rsidR="00FA1A4D">
          <w:rPr>
            <w:rFonts w:ascii="Times New Roman" w:hAnsi="Times New Roman" w:cs="Times New Roman"/>
            <w:noProof/>
            <w:sz w:val="24"/>
            <w:szCs w:val="24"/>
          </w:rPr>
          <w:t>2</w:t>
        </w:r>
        <w:r w:rsidRPr="00174BAB">
          <w:rPr>
            <w:rFonts w:ascii="Times New Roman" w:hAnsi="Times New Roman" w:cs="Times New Roman"/>
            <w:sz w:val="24"/>
            <w:szCs w:val="24"/>
          </w:rPr>
          <w:fldChar w:fldCharType="end"/>
        </w:r>
      </w:p>
    </w:sdtContent>
  </w:sdt>
  <w:p w14:paraId="512AB83D" w14:textId="77777777" w:rsidR="008A7E71" w:rsidRDefault="008A7E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4680F60"/>
    <w:lvl w:ilvl="0">
      <w:start w:val="1"/>
      <w:numFmt w:val="decimal"/>
      <w:pStyle w:val="ListNumber"/>
      <w:lvlText w:val="%1."/>
      <w:lvlJc w:val="left"/>
      <w:pPr>
        <w:tabs>
          <w:tab w:val="num" w:pos="360"/>
        </w:tabs>
        <w:ind w:left="360" w:hanging="360"/>
      </w:pPr>
    </w:lvl>
  </w:abstractNum>
  <w:abstractNum w:abstractNumId="1" w15:restartNumberingAfterBreak="0">
    <w:nsid w:val="015D6E56"/>
    <w:multiLevelType w:val="hybridMultilevel"/>
    <w:tmpl w:val="6C7C646A"/>
    <w:lvl w:ilvl="0" w:tplc="88E40942">
      <w:start w:val="2022"/>
      <w:numFmt w:val="bullet"/>
      <w:lvlText w:val="-"/>
      <w:lvlJc w:val="left"/>
      <w:pPr>
        <w:ind w:left="1069" w:hanging="360"/>
      </w:pPr>
      <w:rPr>
        <w:rFonts w:ascii="Calibri" w:eastAsiaTheme="minorHAnsi" w:hAnsi="Calibri" w:cs="Calibri" w:hint="default"/>
        <w:color w:val="auto"/>
        <w:u w:val="single"/>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02CA33E4"/>
    <w:multiLevelType w:val="hybridMultilevel"/>
    <w:tmpl w:val="5FF47AB0"/>
    <w:lvl w:ilvl="0" w:tplc="E11A57F8">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4C78B2"/>
    <w:multiLevelType w:val="multilevel"/>
    <w:tmpl w:val="30E63B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941544"/>
    <w:multiLevelType w:val="hybridMultilevel"/>
    <w:tmpl w:val="2E1C56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5A78B8"/>
    <w:multiLevelType w:val="hybridMultilevel"/>
    <w:tmpl w:val="5E02D526"/>
    <w:lvl w:ilvl="0" w:tplc="44328792">
      <w:start w:val="1"/>
      <w:numFmt w:val="decimal"/>
      <w:lvlText w:val="%1."/>
      <w:lvlJc w:val="left"/>
      <w:pPr>
        <w:ind w:left="1084" w:hanging="360"/>
      </w:pPr>
      <w:rPr>
        <w:rFonts w:hint="default"/>
      </w:rPr>
    </w:lvl>
    <w:lvl w:ilvl="1" w:tplc="04260019" w:tentative="1">
      <w:start w:val="1"/>
      <w:numFmt w:val="lowerLetter"/>
      <w:lvlText w:val="%2."/>
      <w:lvlJc w:val="left"/>
      <w:pPr>
        <w:ind w:left="1804" w:hanging="360"/>
      </w:pPr>
    </w:lvl>
    <w:lvl w:ilvl="2" w:tplc="0426001B" w:tentative="1">
      <w:start w:val="1"/>
      <w:numFmt w:val="lowerRoman"/>
      <w:lvlText w:val="%3."/>
      <w:lvlJc w:val="right"/>
      <w:pPr>
        <w:ind w:left="2524" w:hanging="180"/>
      </w:pPr>
    </w:lvl>
    <w:lvl w:ilvl="3" w:tplc="0426000F" w:tentative="1">
      <w:start w:val="1"/>
      <w:numFmt w:val="decimal"/>
      <w:lvlText w:val="%4."/>
      <w:lvlJc w:val="left"/>
      <w:pPr>
        <w:ind w:left="3244" w:hanging="360"/>
      </w:pPr>
    </w:lvl>
    <w:lvl w:ilvl="4" w:tplc="04260019" w:tentative="1">
      <w:start w:val="1"/>
      <w:numFmt w:val="lowerLetter"/>
      <w:lvlText w:val="%5."/>
      <w:lvlJc w:val="left"/>
      <w:pPr>
        <w:ind w:left="3964" w:hanging="360"/>
      </w:pPr>
    </w:lvl>
    <w:lvl w:ilvl="5" w:tplc="0426001B" w:tentative="1">
      <w:start w:val="1"/>
      <w:numFmt w:val="lowerRoman"/>
      <w:lvlText w:val="%6."/>
      <w:lvlJc w:val="right"/>
      <w:pPr>
        <w:ind w:left="4684" w:hanging="180"/>
      </w:pPr>
    </w:lvl>
    <w:lvl w:ilvl="6" w:tplc="0426000F" w:tentative="1">
      <w:start w:val="1"/>
      <w:numFmt w:val="decimal"/>
      <w:lvlText w:val="%7."/>
      <w:lvlJc w:val="left"/>
      <w:pPr>
        <w:ind w:left="5404" w:hanging="360"/>
      </w:pPr>
    </w:lvl>
    <w:lvl w:ilvl="7" w:tplc="04260019" w:tentative="1">
      <w:start w:val="1"/>
      <w:numFmt w:val="lowerLetter"/>
      <w:lvlText w:val="%8."/>
      <w:lvlJc w:val="left"/>
      <w:pPr>
        <w:ind w:left="6124" w:hanging="360"/>
      </w:pPr>
    </w:lvl>
    <w:lvl w:ilvl="8" w:tplc="0426001B" w:tentative="1">
      <w:start w:val="1"/>
      <w:numFmt w:val="lowerRoman"/>
      <w:lvlText w:val="%9."/>
      <w:lvlJc w:val="right"/>
      <w:pPr>
        <w:ind w:left="6844" w:hanging="180"/>
      </w:pPr>
    </w:lvl>
  </w:abstractNum>
  <w:abstractNum w:abstractNumId="6" w15:restartNumberingAfterBreak="0">
    <w:nsid w:val="14FA025C"/>
    <w:multiLevelType w:val="hybridMultilevel"/>
    <w:tmpl w:val="7AAC96FA"/>
    <w:lvl w:ilvl="0" w:tplc="85C66C4C">
      <w:start w:val="1"/>
      <w:numFmt w:val="lowerLetter"/>
      <w:lvlText w:val="%1)"/>
      <w:lvlJc w:val="left"/>
      <w:pPr>
        <w:ind w:left="1800" w:hanging="360"/>
      </w:pPr>
      <w:rPr>
        <w:rFonts w:ascii="Times New Roman" w:eastAsiaTheme="minorHAnsi" w:hAnsi="Times New Roman" w:cs="Times New Roman"/>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7" w15:restartNumberingAfterBreak="0">
    <w:nsid w:val="169B729A"/>
    <w:multiLevelType w:val="hybridMultilevel"/>
    <w:tmpl w:val="DC6A7FF6"/>
    <w:lvl w:ilvl="0" w:tplc="04260019">
      <w:start w:val="1"/>
      <w:numFmt w:val="lowerLetter"/>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7FC4BCD"/>
    <w:multiLevelType w:val="hybridMultilevel"/>
    <w:tmpl w:val="70747A5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8C45773"/>
    <w:multiLevelType w:val="hybridMultilevel"/>
    <w:tmpl w:val="91340B9C"/>
    <w:lvl w:ilvl="0" w:tplc="C3BEFF1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1F3DB9"/>
    <w:multiLevelType w:val="hybridMultilevel"/>
    <w:tmpl w:val="ACAE40CA"/>
    <w:lvl w:ilvl="0" w:tplc="9074327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1B7B7929"/>
    <w:multiLevelType w:val="hybridMultilevel"/>
    <w:tmpl w:val="3E4091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0370B58"/>
    <w:multiLevelType w:val="hybridMultilevel"/>
    <w:tmpl w:val="3E4091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505DCF"/>
    <w:multiLevelType w:val="hybridMultilevel"/>
    <w:tmpl w:val="23A4A1E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B6B544A"/>
    <w:multiLevelType w:val="hybridMultilevel"/>
    <w:tmpl w:val="5AA0FD8E"/>
    <w:lvl w:ilvl="0" w:tplc="1FA2DBBC">
      <w:start w:val="2022"/>
      <w:numFmt w:val="bullet"/>
      <w:lvlText w:val="-"/>
      <w:lvlJc w:val="left"/>
      <w:pPr>
        <w:ind w:left="720" w:hanging="360"/>
      </w:pPr>
      <w:rPr>
        <w:rFonts w:ascii="Calibri" w:eastAsiaTheme="minorHAnsi" w:hAnsi="Calibri" w:cs="Calibri" w:hint="default"/>
        <w:u w:val="singl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CED332F"/>
    <w:multiLevelType w:val="hybridMultilevel"/>
    <w:tmpl w:val="439ADBCC"/>
    <w:lvl w:ilvl="0" w:tplc="D8F609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D861FE2"/>
    <w:multiLevelType w:val="hybridMultilevel"/>
    <w:tmpl w:val="AE96236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2FFE6CAB"/>
    <w:multiLevelType w:val="hybridMultilevel"/>
    <w:tmpl w:val="AA6EC81A"/>
    <w:lvl w:ilvl="0" w:tplc="86C4B00E">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9" w15:restartNumberingAfterBreak="0">
    <w:nsid w:val="31C47028"/>
    <w:multiLevelType w:val="hybridMultilevel"/>
    <w:tmpl w:val="FAA42C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38C3D70"/>
    <w:multiLevelType w:val="hybridMultilevel"/>
    <w:tmpl w:val="CD3039E2"/>
    <w:lvl w:ilvl="0" w:tplc="10864CB8">
      <w:start w:val="1"/>
      <w:numFmt w:val="lowerLetter"/>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5E41EB2"/>
    <w:multiLevelType w:val="hybridMultilevel"/>
    <w:tmpl w:val="61BE4E38"/>
    <w:lvl w:ilvl="0" w:tplc="AD8668F8">
      <w:start w:val="1"/>
      <w:numFmt w:val="decimal"/>
      <w:lvlText w:val="%1."/>
      <w:lvlJc w:val="left"/>
      <w:pPr>
        <w:ind w:left="1058" w:hanging="360"/>
      </w:pPr>
      <w:rPr>
        <w:rFonts w:hint="default"/>
      </w:rPr>
    </w:lvl>
    <w:lvl w:ilvl="1" w:tplc="04260019" w:tentative="1">
      <w:start w:val="1"/>
      <w:numFmt w:val="lowerLetter"/>
      <w:lvlText w:val="%2."/>
      <w:lvlJc w:val="left"/>
      <w:pPr>
        <w:ind w:left="1778" w:hanging="360"/>
      </w:pPr>
    </w:lvl>
    <w:lvl w:ilvl="2" w:tplc="0426001B" w:tentative="1">
      <w:start w:val="1"/>
      <w:numFmt w:val="lowerRoman"/>
      <w:lvlText w:val="%3."/>
      <w:lvlJc w:val="right"/>
      <w:pPr>
        <w:ind w:left="2498" w:hanging="180"/>
      </w:pPr>
    </w:lvl>
    <w:lvl w:ilvl="3" w:tplc="0426000F" w:tentative="1">
      <w:start w:val="1"/>
      <w:numFmt w:val="decimal"/>
      <w:lvlText w:val="%4."/>
      <w:lvlJc w:val="left"/>
      <w:pPr>
        <w:ind w:left="3218" w:hanging="360"/>
      </w:pPr>
    </w:lvl>
    <w:lvl w:ilvl="4" w:tplc="04260019" w:tentative="1">
      <w:start w:val="1"/>
      <w:numFmt w:val="lowerLetter"/>
      <w:lvlText w:val="%5."/>
      <w:lvlJc w:val="left"/>
      <w:pPr>
        <w:ind w:left="3938" w:hanging="360"/>
      </w:pPr>
    </w:lvl>
    <w:lvl w:ilvl="5" w:tplc="0426001B" w:tentative="1">
      <w:start w:val="1"/>
      <w:numFmt w:val="lowerRoman"/>
      <w:lvlText w:val="%6."/>
      <w:lvlJc w:val="right"/>
      <w:pPr>
        <w:ind w:left="4658" w:hanging="180"/>
      </w:pPr>
    </w:lvl>
    <w:lvl w:ilvl="6" w:tplc="0426000F" w:tentative="1">
      <w:start w:val="1"/>
      <w:numFmt w:val="decimal"/>
      <w:lvlText w:val="%7."/>
      <w:lvlJc w:val="left"/>
      <w:pPr>
        <w:ind w:left="5378" w:hanging="360"/>
      </w:pPr>
    </w:lvl>
    <w:lvl w:ilvl="7" w:tplc="04260019" w:tentative="1">
      <w:start w:val="1"/>
      <w:numFmt w:val="lowerLetter"/>
      <w:lvlText w:val="%8."/>
      <w:lvlJc w:val="left"/>
      <w:pPr>
        <w:ind w:left="6098" w:hanging="360"/>
      </w:pPr>
    </w:lvl>
    <w:lvl w:ilvl="8" w:tplc="0426001B" w:tentative="1">
      <w:start w:val="1"/>
      <w:numFmt w:val="lowerRoman"/>
      <w:lvlText w:val="%9."/>
      <w:lvlJc w:val="right"/>
      <w:pPr>
        <w:ind w:left="6818" w:hanging="180"/>
      </w:pPr>
    </w:lvl>
  </w:abstractNum>
  <w:abstractNum w:abstractNumId="22" w15:restartNumberingAfterBreak="0">
    <w:nsid w:val="36687D91"/>
    <w:multiLevelType w:val="hybridMultilevel"/>
    <w:tmpl w:val="DC6A7FF6"/>
    <w:lvl w:ilvl="0" w:tplc="FFFFFFFF">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36C2603C"/>
    <w:multiLevelType w:val="hybridMultilevel"/>
    <w:tmpl w:val="3E4091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8DA46C9"/>
    <w:multiLevelType w:val="hybridMultilevel"/>
    <w:tmpl w:val="BE9A94DA"/>
    <w:lvl w:ilvl="0" w:tplc="FFFFFFFF">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3ECC4E6E"/>
    <w:multiLevelType w:val="hybridMultilevel"/>
    <w:tmpl w:val="BE9A94DA"/>
    <w:lvl w:ilvl="0" w:tplc="FFFFFFFF">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46241BD2"/>
    <w:multiLevelType w:val="hybridMultilevel"/>
    <w:tmpl w:val="BE9A94DA"/>
    <w:lvl w:ilvl="0" w:tplc="0426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4C8E1968"/>
    <w:multiLevelType w:val="hybridMultilevel"/>
    <w:tmpl w:val="9C501B5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D6732C1"/>
    <w:multiLevelType w:val="hybridMultilevel"/>
    <w:tmpl w:val="85687EB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4F4B2A47"/>
    <w:multiLevelType w:val="hybridMultilevel"/>
    <w:tmpl w:val="334097C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0" w15:restartNumberingAfterBreak="0">
    <w:nsid w:val="53AD5242"/>
    <w:multiLevelType w:val="hybridMultilevel"/>
    <w:tmpl w:val="A5042FB2"/>
    <w:lvl w:ilvl="0" w:tplc="D29AF2AE">
      <w:start w:val="1"/>
      <w:numFmt w:val="bullet"/>
      <w:lvlText w:val="-"/>
      <w:lvlJc w:val="left"/>
      <w:pPr>
        <w:ind w:left="1069" w:hanging="360"/>
      </w:pPr>
      <w:rPr>
        <w:rFonts w:ascii="Calibri" w:eastAsiaTheme="minorHAnsi" w:hAnsi="Calibri" w:cs="Calibri"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1" w15:restartNumberingAfterBreak="0">
    <w:nsid w:val="542B48EF"/>
    <w:multiLevelType w:val="hybridMultilevel"/>
    <w:tmpl w:val="6CDC8F8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4AA454C"/>
    <w:multiLevelType w:val="hybridMultilevel"/>
    <w:tmpl w:val="2BEA15C8"/>
    <w:lvl w:ilvl="0" w:tplc="5D12EC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55D10792"/>
    <w:multiLevelType w:val="hybridMultilevel"/>
    <w:tmpl w:val="9CA4C5A2"/>
    <w:lvl w:ilvl="0" w:tplc="DA7091C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15:restartNumberingAfterBreak="0">
    <w:nsid w:val="57DE292E"/>
    <w:multiLevelType w:val="hybridMultilevel"/>
    <w:tmpl w:val="FB08151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5" w15:restartNumberingAfterBreak="0">
    <w:nsid w:val="596D67A1"/>
    <w:multiLevelType w:val="singleLevel"/>
    <w:tmpl w:val="9AC8831A"/>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36" w15:restartNumberingAfterBreak="0">
    <w:nsid w:val="5DBE18F3"/>
    <w:multiLevelType w:val="hybridMultilevel"/>
    <w:tmpl w:val="BE9A94DA"/>
    <w:lvl w:ilvl="0" w:tplc="FFFFFFFF">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60E27A8F"/>
    <w:multiLevelType w:val="hybridMultilevel"/>
    <w:tmpl w:val="441E953C"/>
    <w:lvl w:ilvl="0" w:tplc="CD6E69A8">
      <w:start w:val="1"/>
      <w:numFmt w:val="lowerLetter"/>
      <w:lvlText w:val="%1)"/>
      <w:lvlJc w:val="left"/>
      <w:pPr>
        <w:ind w:left="1440" w:hanging="360"/>
      </w:pPr>
      <w:rPr>
        <w:rFonts w:ascii="Times New Roman" w:eastAsiaTheme="minorHAnsi"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6C1510C"/>
    <w:multiLevelType w:val="hybridMultilevel"/>
    <w:tmpl w:val="6A9A2DA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9842E8B"/>
    <w:multiLevelType w:val="hybridMultilevel"/>
    <w:tmpl w:val="9DDA1CCA"/>
    <w:lvl w:ilvl="0" w:tplc="B20CE754">
      <w:start w:val="1"/>
      <w:numFmt w:val="lowerLetter"/>
      <w:lvlText w:val="%1)"/>
      <w:lvlJc w:val="left"/>
      <w:pPr>
        <w:ind w:left="1440" w:hanging="360"/>
      </w:pPr>
      <w:rPr>
        <w:rFonts w:asciiTheme="minorHAnsi" w:eastAsiaTheme="minorHAnsi" w:hAnsiTheme="minorHAnsi" w:cstheme="minorBidi"/>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6A6733BC"/>
    <w:multiLevelType w:val="hybridMultilevel"/>
    <w:tmpl w:val="01C0632E"/>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2" w15:restartNumberingAfterBreak="0">
    <w:nsid w:val="6D505A8C"/>
    <w:multiLevelType w:val="hybridMultilevel"/>
    <w:tmpl w:val="DC2864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1D83A03"/>
    <w:multiLevelType w:val="hybridMultilevel"/>
    <w:tmpl w:val="56EE4A22"/>
    <w:lvl w:ilvl="0" w:tplc="6F02FB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34E427D"/>
    <w:multiLevelType w:val="hybridMultilevel"/>
    <w:tmpl w:val="E814DBD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91407F"/>
    <w:multiLevelType w:val="hybridMultilevel"/>
    <w:tmpl w:val="A08CA3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A21168A"/>
    <w:multiLevelType w:val="hybridMultilevel"/>
    <w:tmpl w:val="A492DE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F081D8E"/>
    <w:multiLevelType w:val="hybridMultilevel"/>
    <w:tmpl w:val="0D1671DE"/>
    <w:lvl w:ilvl="0" w:tplc="04260011">
      <w:start w:val="1"/>
      <w:numFmt w:val="decimal"/>
      <w:lvlText w:val="%1)"/>
      <w:lvlJc w:val="left"/>
      <w:pPr>
        <w:ind w:left="1084" w:hanging="360"/>
      </w:pPr>
      <w:rPr>
        <w:rFonts w:hint="default"/>
      </w:rPr>
    </w:lvl>
    <w:lvl w:ilvl="1" w:tplc="04260019" w:tentative="1">
      <w:start w:val="1"/>
      <w:numFmt w:val="lowerLetter"/>
      <w:lvlText w:val="%2."/>
      <w:lvlJc w:val="left"/>
      <w:pPr>
        <w:ind w:left="1804" w:hanging="360"/>
      </w:pPr>
    </w:lvl>
    <w:lvl w:ilvl="2" w:tplc="0426001B" w:tentative="1">
      <w:start w:val="1"/>
      <w:numFmt w:val="lowerRoman"/>
      <w:lvlText w:val="%3."/>
      <w:lvlJc w:val="right"/>
      <w:pPr>
        <w:ind w:left="2524" w:hanging="180"/>
      </w:pPr>
    </w:lvl>
    <w:lvl w:ilvl="3" w:tplc="0426000F" w:tentative="1">
      <w:start w:val="1"/>
      <w:numFmt w:val="decimal"/>
      <w:lvlText w:val="%4."/>
      <w:lvlJc w:val="left"/>
      <w:pPr>
        <w:ind w:left="3244" w:hanging="360"/>
      </w:pPr>
    </w:lvl>
    <w:lvl w:ilvl="4" w:tplc="04260019" w:tentative="1">
      <w:start w:val="1"/>
      <w:numFmt w:val="lowerLetter"/>
      <w:lvlText w:val="%5."/>
      <w:lvlJc w:val="left"/>
      <w:pPr>
        <w:ind w:left="3964" w:hanging="360"/>
      </w:pPr>
    </w:lvl>
    <w:lvl w:ilvl="5" w:tplc="0426001B" w:tentative="1">
      <w:start w:val="1"/>
      <w:numFmt w:val="lowerRoman"/>
      <w:lvlText w:val="%6."/>
      <w:lvlJc w:val="right"/>
      <w:pPr>
        <w:ind w:left="4684" w:hanging="180"/>
      </w:pPr>
    </w:lvl>
    <w:lvl w:ilvl="6" w:tplc="0426000F" w:tentative="1">
      <w:start w:val="1"/>
      <w:numFmt w:val="decimal"/>
      <w:lvlText w:val="%7."/>
      <w:lvlJc w:val="left"/>
      <w:pPr>
        <w:ind w:left="5404" w:hanging="360"/>
      </w:pPr>
    </w:lvl>
    <w:lvl w:ilvl="7" w:tplc="04260019" w:tentative="1">
      <w:start w:val="1"/>
      <w:numFmt w:val="lowerLetter"/>
      <w:lvlText w:val="%8."/>
      <w:lvlJc w:val="left"/>
      <w:pPr>
        <w:ind w:left="6124" w:hanging="360"/>
      </w:pPr>
    </w:lvl>
    <w:lvl w:ilvl="8" w:tplc="0426001B" w:tentative="1">
      <w:start w:val="1"/>
      <w:numFmt w:val="lowerRoman"/>
      <w:lvlText w:val="%9."/>
      <w:lvlJc w:val="right"/>
      <w:pPr>
        <w:ind w:left="6844" w:hanging="180"/>
      </w:pPr>
    </w:lvl>
  </w:abstractNum>
  <w:num w:numId="1" w16cid:durableId="1666860734">
    <w:abstractNumId w:val="23"/>
  </w:num>
  <w:num w:numId="2" w16cid:durableId="9431477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8898491">
    <w:abstractNumId w:val="11"/>
  </w:num>
  <w:num w:numId="4" w16cid:durableId="447433543">
    <w:abstractNumId w:val="45"/>
  </w:num>
  <w:num w:numId="5" w16cid:durableId="82859297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045039">
    <w:abstractNumId w:val="21"/>
  </w:num>
  <w:num w:numId="7" w16cid:durableId="814446887">
    <w:abstractNumId w:val="0"/>
  </w:num>
  <w:num w:numId="8" w16cid:durableId="489489730">
    <w:abstractNumId w:val="35"/>
  </w:num>
  <w:num w:numId="9" w16cid:durableId="1378970811">
    <w:abstractNumId w:val="43"/>
  </w:num>
  <w:num w:numId="10" w16cid:durableId="881017366">
    <w:abstractNumId w:val="5"/>
  </w:num>
  <w:num w:numId="11" w16cid:durableId="1448693520">
    <w:abstractNumId w:val="44"/>
  </w:num>
  <w:num w:numId="12" w16cid:durableId="1168055582">
    <w:abstractNumId w:val="47"/>
  </w:num>
  <w:num w:numId="13" w16cid:durableId="2102412528">
    <w:abstractNumId w:val="29"/>
  </w:num>
  <w:num w:numId="14" w16cid:durableId="288820734">
    <w:abstractNumId w:val="33"/>
  </w:num>
  <w:num w:numId="15" w16cid:durableId="1199902101">
    <w:abstractNumId w:val="20"/>
  </w:num>
  <w:num w:numId="16" w16cid:durableId="858275737">
    <w:abstractNumId w:val="31"/>
  </w:num>
  <w:num w:numId="17" w16cid:durableId="1201090331">
    <w:abstractNumId w:val="28"/>
  </w:num>
  <w:num w:numId="18" w16cid:durableId="1947498851">
    <w:abstractNumId w:val="14"/>
  </w:num>
  <w:num w:numId="19" w16cid:durableId="1334187736">
    <w:abstractNumId w:val="4"/>
  </w:num>
  <w:num w:numId="20" w16cid:durableId="2126456775">
    <w:abstractNumId w:val="8"/>
  </w:num>
  <w:num w:numId="21" w16cid:durableId="272518787">
    <w:abstractNumId w:val="39"/>
  </w:num>
  <w:num w:numId="22" w16cid:durableId="990868157">
    <w:abstractNumId w:val="17"/>
  </w:num>
  <w:num w:numId="23" w16cid:durableId="1418549766">
    <w:abstractNumId w:val="7"/>
  </w:num>
  <w:num w:numId="24" w16cid:durableId="1390881488">
    <w:abstractNumId w:val="42"/>
  </w:num>
  <w:num w:numId="25" w16cid:durableId="694382429">
    <w:abstractNumId w:val="2"/>
  </w:num>
  <w:num w:numId="26" w16cid:durableId="751510327">
    <w:abstractNumId w:val="46"/>
  </w:num>
  <w:num w:numId="27" w16cid:durableId="763453051">
    <w:abstractNumId w:val="41"/>
  </w:num>
  <w:num w:numId="28" w16cid:durableId="1144658162">
    <w:abstractNumId w:val="26"/>
  </w:num>
  <w:num w:numId="29" w16cid:durableId="262957925">
    <w:abstractNumId w:val="22"/>
  </w:num>
  <w:num w:numId="30" w16cid:durableId="927807002">
    <w:abstractNumId w:val="40"/>
  </w:num>
  <w:num w:numId="31" w16cid:durableId="720863182">
    <w:abstractNumId w:val="24"/>
  </w:num>
  <w:num w:numId="32" w16cid:durableId="217205720">
    <w:abstractNumId w:val="25"/>
  </w:num>
  <w:num w:numId="33" w16cid:durableId="1249197731">
    <w:abstractNumId w:val="36"/>
  </w:num>
  <w:num w:numId="34" w16cid:durableId="466511318">
    <w:abstractNumId w:val="10"/>
  </w:num>
  <w:num w:numId="35" w16cid:durableId="210532914">
    <w:abstractNumId w:val="18"/>
  </w:num>
  <w:num w:numId="36" w16cid:durableId="1177188888">
    <w:abstractNumId w:val="32"/>
  </w:num>
  <w:num w:numId="37" w16cid:durableId="1255630644">
    <w:abstractNumId w:val="37"/>
  </w:num>
  <w:num w:numId="38" w16cid:durableId="1161429042">
    <w:abstractNumId w:val="6"/>
  </w:num>
  <w:num w:numId="39" w16cid:durableId="794787126">
    <w:abstractNumId w:val="34"/>
  </w:num>
  <w:num w:numId="40" w16cid:durableId="623003663">
    <w:abstractNumId w:val="19"/>
  </w:num>
  <w:num w:numId="41" w16cid:durableId="1496874895">
    <w:abstractNumId w:val="15"/>
  </w:num>
  <w:num w:numId="42" w16cid:durableId="260334804">
    <w:abstractNumId w:val="1"/>
  </w:num>
  <w:num w:numId="43" w16cid:durableId="248469039">
    <w:abstractNumId w:val="9"/>
  </w:num>
  <w:num w:numId="44" w16cid:durableId="1140414930">
    <w:abstractNumId w:val="30"/>
  </w:num>
  <w:num w:numId="45" w16cid:durableId="1532107388">
    <w:abstractNumId w:val="12"/>
  </w:num>
  <w:num w:numId="46" w16cid:durableId="602030635">
    <w:abstractNumId w:val="27"/>
  </w:num>
  <w:num w:numId="47" w16cid:durableId="139274295">
    <w:abstractNumId w:val="16"/>
  </w:num>
  <w:num w:numId="48" w16cid:durableId="967659274">
    <w:abstractNumId w:val="13"/>
  </w:num>
  <w:num w:numId="49" w16cid:durableId="5387840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2BC"/>
    <w:rsid w:val="00000D46"/>
    <w:rsid w:val="00001363"/>
    <w:rsid w:val="00010B4C"/>
    <w:rsid w:val="00011F75"/>
    <w:rsid w:val="00012ECF"/>
    <w:rsid w:val="000173E2"/>
    <w:rsid w:val="00021B7F"/>
    <w:rsid w:val="0002682A"/>
    <w:rsid w:val="0004041F"/>
    <w:rsid w:val="00043395"/>
    <w:rsid w:val="00053578"/>
    <w:rsid w:val="00053E49"/>
    <w:rsid w:val="00057736"/>
    <w:rsid w:val="00060690"/>
    <w:rsid w:val="00062B10"/>
    <w:rsid w:val="00064DCF"/>
    <w:rsid w:val="00096F92"/>
    <w:rsid w:val="000972C1"/>
    <w:rsid w:val="000B0E66"/>
    <w:rsid w:val="000C3E55"/>
    <w:rsid w:val="000D2285"/>
    <w:rsid w:val="000D462F"/>
    <w:rsid w:val="000E2DA7"/>
    <w:rsid w:val="000E300E"/>
    <w:rsid w:val="000E4655"/>
    <w:rsid w:val="000E476F"/>
    <w:rsid w:val="000F0B61"/>
    <w:rsid w:val="000F6077"/>
    <w:rsid w:val="00102B2F"/>
    <w:rsid w:val="001041CD"/>
    <w:rsid w:val="0010685C"/>
    <w:rsid w:val="001216B0"/>
    <w:rsid w:val="001316B3"/>
    <w:rsid w:val="001326AC"/>
    <w:rsid w:val="00133C4E"/>
    <w:rsid w:val="00134A05"/>
    <w:rsid w:val="00135282"/>
    <w:rsid w:val="001404BC"/>
    <w:rsid w:val="00143620"/>
    <w:rsid w:val="001452F8"/>
    <w:rsid w:val="0014593E"/>
    <w:rsid w:val="0015029A"/>
    <w:rsid w:val="00152A81"/>
    <w:rsid w:val="0015461F"/>
    <w:rsid w:val="00156CDE"/>
    <w:rsid w:val="00160AE1"/>
    <w:rsid w:val="00160AE6"/>
    <w:rsid w:val="00174BAB"/>
    <w:rsid w:val="00181AAC"/>
    <w:rsid w:val="00191877"/>
    <w:rsid w:val="001967C5"/>
    <w:rsid w:val="00196D92"/>
    <w:rsid w:val="001A1E86"/>
    <w:rsid w:val="001A21DA"/>
    <w:rsid w:val="001A2D9A"/>
    <w:rsid w:val="001C02A4"/>
    <w:rsid w:val="001C043E"/>
    <w:rsid w:val="001C1BF2"/>
    <w:rsid w:val="001C3F03"/>
    <w:rsid w:val="001C564E"/>
    <w:rsid w:val="001D42BC"/>
    <w:rsid w:val="001E05BA"/>
    <w:rsid w:val="001E2FF4"/>
    <w:rsid w:val="001E3E05"/>
    <w:rsid w:val="001E4C63"/>
    <w:rsid w:val="001F0B0E"/>
    <w:rsid w:val="001F1151"/>
    <w:rsid w:val="001F14C7"/>
    <w:rsid w:val="001F458D"/>
    <w:rsid w:val="001F461A"/>
    <w:rsid w:val="001F67A7"/>
    <w:rsid w:val="002106BD"/>
    <w:rsid w:val="00220C17"/>
    <w:rsid w:val="00222FA5"/>
    <w:rsid w:val="00223102"/>
    <w:rsid w:val="00223897"/>
    <w:rsid w:val="00226C71"/>
    <w:rsid w:val="00237EF8"/>
    <w:rsid w:val="0024146B"/>
    <w:rsid w:val="002431B8"/>
    <w:rsid w:val="0024484B"/>
    <w:rsid w:val="00253F6C"/>
    <w:rsid w:val="0025462E"/>
    <w:rsid w:val="00255BD8"/>
    <w:rsid w:val="00256F15"/>
    <w:rsid w:val="00260E89"/>
    <w:rsid w:val="002704FE"/>
    <w:rsid w:val="0027078A"/>
    <w:rsid w:val="002737C7"/>
    <w:rsid w:val="00274EDA"/>
    <w:rsid w:val="00276747"/>
    <w:rsid w:val="00280622"/>
    <w:rsid w:val="002820AA"/>
    <w:rsid w:val="00286B5A"/>
    <w:rsid w:val="00290964"/>
    <w:rsid w:val="002A3772"/>
    <w:rsid w:val="002A4CAA"/>
    <w:rsid w:val="002A5BB6"/>
    <w:rsid w:val="002A5F1B"/>
    <w:rsid w:val="002B3D20"/>
    <w:rsid w:val="002C28C1"/>
    <w:rsid w:val="002C5CAD"/>
    <w:rsid w:val="002C6B8B"/>
    <w:rsid w:val="002C6E6C"/>
    <w:rsid w:val="002C74FE"/>
    <w:rsid w:val="002D7C6C"/>
    <w:rsid w:val="002E2F78"/>
    <w:rsid w:val="002E38E0"/>
    <w:rsid w:val="00311512"/>
    <w:rsid w:val="00311FA3"/>
    <w:rsid w:val="0031444A"/>
    <w:rsid w:val="00315DBA"/>
    <w:rsid w:val="00321280"/>
    <w:rsid w:val="00322F8D"/>
    <w:rsid w:val="00323410"/>
    <w:rsid w:val="003305B8"/>
    <w:rsid w:val="0033130C"/>
    <w:rsid w:val="00345018"/>
    <w:rsid w:val="00347E46"/>
    <w:rsid w:val="0035189A"/>
    <w:rsid w:val="00351DCF"/>
    <w:rsid w:val="00357F59"/>
    <w:rsid w:val="0036219B"/>
    <w:rsid w:val="00365A5E"/>
    <w:rsid w:val="0037760E"/>
    <w:rsid w:val="003851EF"/>
    <w:rsid w:val="00385396"/>
    <w:rsid w:val="003900DA"/>
    <w:rsid w:val="00390D5C"/>
    <w:rsid w:val="00392214"/>
    <w:rsid w:val="003934B0"/>
    <w:rsid w:val="003947B2"/>
    <w:rsid w:val="003A6BFC"/>
    <w:rsid w:val="003A73F6"/>
    <w:rsid w:val="003B04FE"/>
    <w:rsid w:val="003B56AC"/>
    <w:rsid w:val="003C1301"/>
    <w:rsid w:val="003C1356"/>
    <w:rsid w:val="003C4294"/>
    <w:rsid w:val="003C5485"/>
    <w:rsid w:val="003D3D19"/>
    <w:rsid w:val="003D6E2D"/>
    <w:rsid w:val="003E15DD"/>
    <w:rsid w:val="003E24FE"/>
    <w:rsid w:val="003E2E6A"/>
    <w:rsid w:val="003F6FA3"/>
    <w:rsid w:val="00403E75"/>
    <w:rsid w:val="004105B5"/>
    <w:rsid w:val="00414064"/>
    <w:rsid w:val="004236EE"/>
    <w:rsid w:val="004255B8"/>
    <w:rsid w:val="0042664E"/>
    <w:rsid w:val="00426E1B"/>
    <w:rsid w:val="004273EC"/>
    <w:rsid w:val="00433B2B"/>
    <w:rsid w:val="00451A1A"/>
    <w:rsid w:val="0045466D"/>
    <w:rsid w:val="00454A56"/>
    <w:rsid w:val="00461D29"/>
    <w:rsid w:val="00472D0B"/>
    <w:rsid w:val="00480156"/>
    <w:rsid w:val="0048744D"/>
    <w:rsid w:val="004964E4"/>
    <w:rsid w:val="004B0497"/>
    <w:rsid w:val="004C6B9F"/>
    <w:rsid w:val="004E0F97"/>
    <w:rsid w:val="004E5C80"/>
    <w:rsid w:val="004E641E"/>
    <w:rsid w:val="004F0090"/>
    <w:rsid w:val="00505697"/>
    <w:rsid w:val="00512EE1"/>
    <w:rsid w:val="005151F1"/>
    <w:rsid w:val="00521128"/>
    <w:rsid w:val="00521CB4"/>
    <w:rsid w:val="00522A9E"/>
    <w:rsid w:val="00522C0C"/>
    <w:rsid w:val="005243F8"/>
    <w:rsid w:val="005312DC"/>
    <w:rsid w:val="0053138E"/>
    <w:rsid w:val="005342C2"/>
    <w:rsid w:val="00537F56"/>
    <w:rsid w:val="00540F44"/>
    <w:rsid w:val="0054112D"/>
    <w:rsid w:val="00551FB9"/>
    <w:rsid w:val="00553992"/>
    <w:rsid w:val="00556CC3"/>
    <w:rsid w:val="005645B6"/>
    <w:rsid w:val="00564781"/>
    <w:rsid w:val="0057031D"/>
    <w:rsid w:val="00576DD3"/>
    <w:rsid w:val="00582BA1"/>
    <w:rsid w:val="005838DB"/>
    <w:rsid w:val="00586EF0"/>
    <w:rsid w:val="00587C51"/>
    <w:rsid w:val="00591B31"/>
    <w:rsid w:val="00591C76"/>
    <w:rsid w:val="00595ADE"/>
    <w:rsid w:val="005A597F"/>
    <w:rsid w:val="005B2DDB"/>
    <w:rsid w:val="005B5175"/>
    <w:rsid w:val="005B5A3B"/>
    <w:rsid w:val="005C01CF"/>
    <w:rsid w:val="005C2074"/>
    <w:rsid w:val="005C49A9"/>
    <w:rsid w:val="005D1196"/>
    <w:rsid w:val="005D39D3"/>
    <w:rsid w:val="005D5CA9"/>
    <w:rsid w:val="005E3788"/>
    <w:rsid w:val="005F0CE8"/>
    <w:rsid w:val="005F1468"/>
    <w:rsid w:val="005F35B8"/>
    <w:rsid w:val="00600006"/>
    <w:rsid w:val="00600642"/>
    <w:rsid w:val="00600D91"/>
    <w:rsid w:val="006030B0"/>
    <w:rsid w:val="006134CB"/>
    <w:rsid w:val="006175A3"/>
    <w:rsid w:val="0061784F"/>
    <w:rsid w:val="00625E2E"/>
    <w:rsid w:val="006347A8"/>
    <w:rsid w:val="006412FD"/>
    <w:rsid w:val="00643703"/>
    <w:rsid w:val="00651B13"/>
    <w:rsid w:val="00670A84"/>
    <w:rsid w:val="0067210B"/>
    <w:rsid w:val="00673A54"/>
    <w:rsid w:val="006747DD"/>
    <w:rsid w:val="006749C8"/>
    <w:rsid w:val="00682787"/>
    <w:rsid w:val="00683BA9"/>
    <w:rsid w:val="006902D1"/>
    <w:rsid w:val="00691BC9"/>
    <w:rsid w:val="0069396F"/>
    <w:rsid w:val="006A10B0"/>
    <w:rsid w:val="006A24DA"/>
    <w:rsid w:val="006B5538"/>
    <w:rsid w:val="006B6C74"/>
    <w:rsid w:val="006B7718"/>
    <w:rsid w:val="006D2DDB"/>
    <w:rsid w:val="006D6131"/>
    <w:rsid w:val="006F0585"/>
    <w:rsid w:val="00700A04"/>
    <w:rsid w:val="00703387"/>
    <w:rsid w:val="007253E5"/>
    <w:rsid w:val="00726246"/>
    <w:rsid w:val="007339C5"/>
    <w:rsid w:val="00735366"/>
    <w:rsid w:val="00745B58"/>
    <w:rsid w:val="00745C5D"/>
    <w:rsid w:val="007501F3"/>
    <w:rsid w:val="0075665C"/>
    <w:rsid w:val="007573F7"/>
    <w:rsid w:val="00760728"/>
    <w:rsid w:val="00762AE3"/>
    <w:rsid w:val="00763D7C"/>
    <w:rsid w:val="0077248E"/>
    <w:rsid w:val="00772679"/>
    <w:rsid w:val="00772911"/>
    <w:rsid w:val="00773770"/>
    <w:rsid w:val="00777075"/>
    <w:rsid w:val="007821E2"/>
    <w:rsid w:val="00783A9A"/>
    <w:rsid w:val="007971AD"/>
    <w:rsid w:val="007A53EA"/>
    <w:rsid w:val="007B0671"/>
    <w:rsid w:val="007B25C7"/>
    <w:rsid w:val="007B4657"/>
    <w:rsid w:val="007B7010"/>
    <w:rsid w:val="007C1B51"/>
    <w:rsid w:val="007C287D"/>
    <w:rsid w:val="007C6438"/>
    <w:rsid w:val="007D62F7"/>
    <w:rsid w:val="007D72F9"/>
    <w:rsid w:val="007E47AA"/>
    <w:rsid w:val="007F1732"/>
    <w:rsid w:val="007F2A24"/>
    <w:rsid w:val="007F32CC"/>
    <w:rsid w:val="007F4CC1"/>
    <w:rsid w:val="007F50C9"/>
    <w:rsid w:val="007F6EB3"/>
    <w:rsid w:val="00801B8A"/>
    <w:rsid w:val="00815337"/>
    <w:rsid w:val="008153F1"/>
    <w:rsid w:val="00820D84"/>
    <w:rsid w:val="00822D77"/>
    <w:rsid w:val="00827468"/>
    <w:rsid w:val="00836E6B"/>
    <w:rsid w:val="00836F0E"/>
    <w:rsid w:val="00841E11"/>
    <w:rsid w:val="00845B8D"/>
    <w:rsid w:val="00850DDF"/>
    <w:rsid w:val="00852DF8"/>
    <w:rsid w:val="00853133"/>
    <w:rsid w:val="0086096C"/>
    <w:rsid w:val="0086123C"/>
    <w:rsid w:val="00861302"/>
    <w:rsid w:val="00861C92"/>
    <w:rsid w:val="00863589"/>
    <w:rsid w:val="008659BE"/>
    <w:rsid w:val="00876C02"/>
    <w:rsid w:val="00883D08"/>
    <w:rsid w:val="00886799"/>
    <w:rsid w:val="00892DBC"/>
    <w:rsid w:val="00893AC6"/>
    <w:rsid w:val="00894108"/>
    <w:rsid w:val="00894283"/>
    <w:rsid w:val="008A2E9A"/>
    <w:rsid w:val="008A4776"/>
    <w:rsid w:val="008A7DD0"/>
    <w:rsid w:val="008A7E71"/>
    <w:rsid w:val="008B5A10"/>
    <w:rsid w:val="008C4E3F"/>
    <w:rsid w:val="008D1566"/>
    <w:rsid w:val="008D3104"/>
    <w:rsid w:val="008E326D"/>
    <w:rsid w:val="008F167C"/>
    <w:rsid w:val="008F73D0"/>
    <w:rsid w:val="009037FE"/>
    <w:rsid w:val="00912BE3"/>
    <w:rsid w:val="00913160"/>
    <w:rsid w:val="00914AC8"/>
    <w:rsid w:val="00914C34"/>
    <w:rsid w:val="00915521"/>
    <w:rsid w:val="00925A2A"/>
    <w:rsid w:val="00951F86"/>
    <w:rsid w:val="00952C10"/>
    <w:rsid w:val="0095577E"/>
    <w:rsid w:val="009563DF"/>
    <w:rsid w:val="009614EB"/>
    <w:rsid w:val="009642EE"/>
    <w:rsid w:val="0097064B"/>
    <w:rsid w:val="00977202"/>
    <w:rsid w:val="00985F4D"/>
    <w:rsid w:val="00986331"/>
    <w:rsid w:val="00994B3C"/>
    <w:rsid w:val="009A0970"/>
    <w:rsid w:val="009A3413"/>
    <w:rsid w:val="009A5004"/>
    <w:rsid w:val="009A545A"/>
    <w:rsid w:val="009B13CE"/>
    <w:rsid w:val="009B18EA"/>
    <w:rsid w:val="009B4618"/>
    <w:rsid w:val="009B5CCC"/>
    <w:rsid w:val="009C1ECD"/>
    <w:rsid w:val="009C48DF"/>
    <w:rsid w:val="009C58F0"/>
    <w:rsid w:val="009E27D2"/>
    <w:rsid w:val="009E2907"/>
    <w:rsid w:val="009E3B01"/>
    <w:rsid w:val="009E4CD3"/>
    <w:rsid w:val="00A03387"/>
    <w:rsid w:val="00A05E22"/>
    <w:rsid w:val="00A06EBF"/>
    <w:rsid w:val="00A11E8D"/>
    <w:rsid w:val="00A1590F"/>
    <w:rsid w:val="00A16F71"/>
    <w:rsid w:val="00A2308B"/>
    <w:rsid w:val="00A2417A"/>
    <w:rsid w:val="00A262E2"/>
    <w:rsid w:val="00A440CB"/>
    <w:rsid w:val="00A47B37"/>
    <w:rsid w:val="00A5198D"/>
    <w:rsid w:val="00A522E6"/>
    <w:rsid w:val="00A544D2"/>
    <w:rsid w:val="00A62BCE"/>
    <w:rsid w:val="00A63BD9"/>
    <w:rsid w:val="00A669F1"/>
    <w:rsid w:val="00A73C90"/>
    <w:rsid w:val="00A8608A"/>
    <w:rsid w:val="00A867DD"/>
    <w:rsid w:val="00A92631"/>
    <w:rsid w:val="00A952E1"/>
    <w:rsid w:val="00AA2908"/>
    <w:rsid w:val="00AA4DAE"/>
    <w:rsid w:val="00AA5090"/>
    <w:rsid w:val="00AA6C0C"/>
    <w:rsid w:val="00AB1D54"/>
    <w:rsid w:val="00AB7030"/>
    <w:rsid w:val="00AC6054"/>
    <w:rsid w:val="00AE3EC8"/>
    <w:rsid w:val="00AE433D"/>
    <w:rsid w:val="00AE5571"/>
    <w:rsid w:val="00AE58C4"/>
    <w:rsid w:val="00AE660E"/>
    <w:rsid w:val="00AE6E0F"/>
    <w:rsid w:val="00B00314"/>
    <w:rsid w:val="00B005CE"/>
    <w:rsid w:val="00B00979"/>
    <w:rsid w:val="00B03C1D"/>
    <w:rsid w:val="00B12E0E"/>
    <w:rsid w:val="00B14B1E"/>
    <w:rsid w:val="00B171A0"/>
    <w:rsid w:val="00B22B9F"/>
    <w:rsid w:val="00B32FE0"/>
    <w:rsid w:val="00B42826"/>
    <w:rsid w:val="00B52FCC"/>
    <w:rsid w:val="00B547C7"/>
    <w:rsid w:val="00B5771F"/>
    <w:rsid w:val="00B60E6C"/>
    <w:rsid w:val="00B6321C"/>
    <w:rsid w:val="00B6708F"/>
    <w:rsid w:val="00B739E1"/>
    <w:rsid w:val="00B73B87"/>
    <w:rsid w:val="00B77593"/>
    <w:rsid w:val="00B92923"/>
    <w:rsid w:val="00B93935"/>
    <w:rsid w:val="00B9415A"/>
    <w:rsid w:val="00BA5539"/>
    <w:rsid w:val="00BB04C0"/>
    <w:rsid w:val="00BB165E"/>
    <w:rsid w:val="00BC0129"/>
    <w:rsid w:val="00BC1EF5"/>
    <w:rsid w:val="00BC54CF"/>
    <w:rsid w:val="00BD1593"/>
    <w:rsid w:val="00BD2689"/>
    <w:rsid w:val="00BD296D"/>
    <w:rsid w:val="00BD4522"/>
    <w:rsid w:val="00BE0B77"/>
    <w:rsid w:val="00BE59BD"/>
    <w:rsid w:val="00BF174A"/>
    <w:rsid w:val="00BF60C0"/>
    <w:rsid w:val="00C03451"/>
    <w:rsid w:val="00C03EE8"/>
    <w:rsid w:val="00C150CB"/>
    <w:rsid w:val="00C15742"/>
    <w:rsid w:val="00C17383"/>
    <w:rsid w:val="00C2642D"/>
    <w:rsid w:val="00C3192C"/>
    <w:rsid w:val="00C37E6C"/>
    <w:rsid w:val="00C47418"/>
    <w:rsid w:val="00C60A5A"/>
    <w:rsid w:val="00C65219"/>
    <w:rsid w:val="00C66B0D"/>
    <w:rsid w:val="00C674EE"/>
    <w:rsid w:val="00C81DDA"/>
    <w:rsid w:val="00C90013"/>
    <w:rsid w:val="00C93D3A"/>
    <w:rsid w:val="00C958B2"/>
    <w:rsid w:val="00CA218B"/>
    <w:rsid w:val="00CA224C"/>
    <w:rsid w:val="00CA5B44"/>
    <w:rsid w:val="00CB0DE3"/>
    <w:rsid w:val="00CB2F3E"/>
    <w:rsid w:val="00CB6785"/>
    <w:rsid w:val="00CC0F17"/>
    <w:rsid w:val="00CD2D28"/>
    <w:rsid w:val="00CE2B25"/>
    <w:rsid w:val="00CE7E1A"/>
    <w:rsid w:val="00CF413E"/>
    <w:rsid w:val="00D00464"/>
    <w:rsid w:val="00D06711"/>
    <w:rsid w:val="00D128DE"/>
    <w:rsid w:val="00D12AAA"/>
    <w:rsid w:val="00D130AE"/>
    <w:rsid w:val="00D157AC"/>
    <w:rsid w:val="00D159CB"/>
    <w:rsid w:val="00D20C38"/>
    <w:rsid w:val="00D20C9F"/>
    <w:rsid w:val="00D21E76"/>
    <w:rsid w:val="00D25D1F"/>
    <w:rsid w:val="00D26001"/>
    <w:rsid w:val="00D27530"/>
    <w:rsid w:val="00D33BFF"/>
    <w:rsid w:val="00D34891"/>
    <w:rsid w:val="00D4297E"/>
    <w:rsid w:val="00D45935"/>
    <w:rsid w:val="00D46294"/>
    <w:rsid w:val="00D52A25"/>
    <w:rsid w:val="00D53351"/>
    <w:rsid w:val="00D61B15"/>
    <w:rsid w:val="00D631C9"/>
    <w:rsid w:val="00D65207"/>
    <w:rsid w:val="00D772E1"/>
    <w:rsid w:val="00D83B94"/>
    <w:rsid w:val="00D84682"/>
    <w:rsid w:val="00D93D4B"/>
    <w:rsid w:val="00D973E3"/>
    <w:rsid w:val="00DA2E33"/>
    <w:rsid w:val="00DC42B8"/>
    <w:rsid w:val="00DE138A"/>
    <w:rsid w:val="00DE2D3F"/>
    <w:rsid w:val="00DE3650"/>
    <w:rsid w:val="00DE3E78"/>
    <w:rsid w:val="00DE64E0"/>
    <w:rsid w:val="00DE701E"/>
    <w:rsid w:val="00DF1336"/>
    <w:rsid w:val="00DF5759"/>
    <w:rsid w:val="00DF69BB"/>
    <w:rsid w:val="00DF6F9F"/>
    <w:rsid w:val="00E009F7"/>
    <w:rsid w:val="00E02DCE"/>
    <w:rsid w:val="00E03286"/>
    <w:rsid w:val="00E17B37"/>
    <w:rsid w:val="00E2070A"/>
    <w:rsid w:val="00E21628"/>
    <w:rsid w:val="00E21EC8"/>
    <w:rsid w:val="00E25048"/>
    <w:rsid w:val="00E35D5C"/>
    <w:rsid w:val="00E36764"/>
    <w:rsid w:val="00E40D37"/>
    <w:rsid w:val="00E41945"/>
    <w:rsid w:val="00E42AA6"/>
    <w:rsid w:val="00E433A7"/>
    <w:rsid w:val="00E43916"/>
    <w:rsid w:val="00E47D0B"/>
    <w:rsid w:val="00E50952"/>
    <w:rsid w:val="00E64B12"/>
    <w:rsid w:val="00E71460"/>
    <w:rsid w:val="00E71F7E"/>
    <w:rsid w:val="00E722BC"/>
    <w:rsid w:val="00E73E93"/>
    <w:rsid w:val="00E748D1"/>
    <w:rsid w:val="00E84829"/>
    <w:rsid w:val="00EA12B9"/>
    <w:rsid w:val="00EA28DA"/>
    <w:rsid w:val="00EA4A2E"/>
    <w:rsid w:val="00EA6B22"/>
    <w:rsid w:val="00EB11FE"/>
    <w:rsid w:val="00EB5F93"/>
    <w:rsid w:val="00EB796B"/>
    <w:rsid w:val="00EC0B22"/>
    <w:rsid w:val="00EC0BD1"/>
    <w:rsid w:val="00EC42D9"/>
    <w:rsid w:val="00EC435D"/>
    <w:rsid w:val="00ED2628"/>
    <w:rsid w:val="00ED3CA9"/>
    <w:rsid w:val="00ED7388"/>
    <w:rsid w:val="00ED7683"/>
    <w:rsid w:val="00EE63B3"/>
    <w:rsid w:val="00EF0D0E"/>
    <w:rsid w:val="00EF1C98"/>
    <w:rsid w:val="00EF4E3E"/>
    <w:rsid w:val="00EF7B09"/>
    <w:rsid w:val="00F22704"/>
    <w:rsid w:val="00F27312"/>
    <w:rsid w:val="00F35030"/>
    <w:rsid w:val="00F359BA"/>
    <w:rsid w:val="00F43942"/>
    <w:rsid w:val="00F43A78"/>
    <w:rsid w:val="00F54419"/>
    <w:rsid w:val="00F56A9A"/>
    <w:rsid w:val="00F63C88"/>
    <w:rsid w:val="00F667B0"/>
    <w:rsid w:val="00F7555E"/>
    <w:rsid w:val="00F776F1"/>
    <w:rsid w:val="00F83004"/>
    <w:rsid w:val="00F83A31"/>
    <w:rsid w:val="00FA1545"/>
    <w:rsid w:val="00FA1A4D"/>
    <w:rsid w:val="00FA6054"/>
    <w:rsid w:val="00FB234B"/>
    <w:rsid w:val="00FB6440"/>
    <w:rsid w:val="00FB688B"/>
    <w:rsid w:val="00FC20E9"/>
    <w:rsid w:val="00FC4BE2"/>
    <w:rsid w:val="00FC4E9B"/>
    <w:rsid w:val="00FC794A"/>
    <w:rsid w:val="00FD31B3"/>
    <w:rsid w:val="00FD6D9D"/>
    <w:rsid w:val="00FF31F3"/>
    <w:rsid w:val="00FF33C5"/>
    <w:rsid w:val="00FF5189"/>
    <w:rsid w:val="00FF5D9C"/>
    <w:rsid w:val="00FF6C73"/>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4E94B"/>
  <w15:chartTrackingRefBased/>
  <w15:docId w15:val="{576ECC15-A2B0-4F17-A283-E0A6860A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7530"/>
    <w:pPr>
      <w:keepNext/>
      <w:numPr>
        <w:numId w:val="5"/>
      </w:numPr>
      <w:spacing w:before="360" w:after="120" w:line="240" w:lineRule="auto"/>
      <w:jc w:val="both"/>
      <w:outlineLvl w:val="0"/>
    </w:pPr>
    <w:rPr>
      <w:rFonts w:ascii="Times New Roman" w:eastAsia="Times New Roman" w:hAnsi="Times New Roman" w:cs="Times New Roman"/>
      <w:b/>
      <w:bCs/>
      <w:smallCaps/>
      <w:sz w:val="24"/>
      <w:szCs w:val="28"/>
      <w:lang w:eastAsia="lv-LV" w:bidi="lv-LV"/>
    </w:rPr>
  </w:style>
  <w:style w:type="paragraph" w:styleId="Heading2">
    <w:name w:val="heading 2"/>
    <w:basedOn w:val="Normal"/>
    <w:next w:val="Normal"/>
    <w:link w:val="Heading2Char"/>
    <w:uiPriority w:val="9"/>
    <w:unhideWhenUsed/>
    <w:qFormat/>
    <w:rsid w:val="00D27530"/>
    <w:pPr>
      <w:keepNext/>
      <w:numPr>
        <w:ilvl w:val="1"/>
        <w:numId w:val="5"/>
      </w:numPr>
      <w:spacing w:before="120" w:after="120" w:line="240" w:lineRule="auto"/>
      <w:jc w:val="both"/>
      <w:outlineLvl w:val="1"/>
    </w:pPr>
    <w:rPr>
      <w:rFonts w:ascii="Times New Roman" w:eastAsia="Times New Roman" w:hAnsi="Times New Roman" w:cs="Times New Roman"/>
      <w:b/>
      <w:bCs/>
      <w:sz w:val="24"/>
      <w:szCs w:val="26"/>
      <w:lang w:eastAsia="lv-LV" w:bidi="lv-LV"/>
    </w:rPr>
  </w:style>
  <w:style w:type="paragraph" w:styleId="Heading3">
    <w:name w:val="heading 3"/>
    <w:basedOn w:val="Normal"/>
    <w:next w:val="Normal"/>
    <w:link w:val="Heading3Char"/>
    <w:uiPriority w:val="9"/>
    <w:unhideWhenUsed/>
    <w:qFormat/>
    <w:rsid w:val="00D27530"/>
    <w:pPr>
      <w:keepNext/>
      <w:numPr>
        <w:ilvl w:val="2"/>
        <w:numId w:val="5"/>
      </w:numPr>
      <w:spacing w:before="120" w:after="120" w:line="240" w:lineRule="auto"/>
      <w:jc w:val="both"/>
      <w:outlineLvl w:val="2"/>
    </w:pPr>
    <w:rPr>
      <w:rFonts w:ascii="Times New Roman" w:eastAsia="Times New Roman" w:hAnsi="Times New Roman" w:cs="Times New Roman"/>
      <w:bCs/>
      <w:i/>
      <w:sz w:val="24"/>
      <w:lang w:eastAsia="lv-LV" w:bidi="lv-LV"/>
    </w:rPr>
  </w:style>
  <w:style w:type="paragraph" w:styleId="Heading4">
    <w:name w:val="heading 4"/>
    <w:basedOn w:val="Normal"/>
    <w:next w:val="Normal"/>
    <w:link w:val="Heading4Char"/>
    <w:uiPriority w:val="9"/>
    <w:unhideWhenUsed/>
    <w:qFormat/>
    <w:rsid w:val="00D27530"/>
    <w:pPr>
      <w:keepNext/>
      <w:numPr>
        <w:ilvl w:val="3"/>
        <w:numId w:val="5"/>
      </w:numPr>
      <w:spacing w:before="120" w:after="120" w:line="240" w:lineRule="auto"/>
      <w:jc w:val="both"/>
      <w:outlineLvl w:val="3"/>
    </w:pPr>
    <w:rPr>
      <w:rFonts w:ascii="Times New Roman" w:eastAsia="Times New Roman" w:hAnsi="Times New Roman" w:cs="Times New Roman"/>
      <w:bCs/>
      <w:iCs/>
      <w:sz w:val="24"/>
      <w:lang w:eastAsia="lv-LV" w:bidi="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E29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907"/>
    <w:rPr>
      <w:sz w:val="20"/>
      <w:szCs w:val="20"/>
    </w:rPr>
  </w:style>
  <w:style w:type="character" w:styleId="FootnoteReference">
    <w:name w:val="footnote reference"/>
    <w:basedOn w:val="DefaultParagraphFont"/>
    <w:uiPriority w:val="99"/>
    <w:semiHidden/>
    <w:unhideWhenUsed/>
    <w:rsid w:val="009E2907"/>
    <w:rPr>
      <w:vertAlign w:val="superscript"/>
    </w:rPr>
  </w:style>
  <w:style w:type="paragraph" w:styleId="ListParagraph">
    <w:name w:val="List Paragraph"/>
    <w:basedOn w:val="Normal"/>
    <w:uiPriority w:val="34"/>
    <w:qFormat/>
    <w:rsid w:val="00E84829"/>
    <w:pPr>
      <w:ind w:left="720"/>
      <w:contextualSpacing/>
    </w:pPr>
  </w:style>
  <w:style w:type="paragraph" w:customStyle="1" w:styleId="Point0number">
    <w:name w:val="Point 0 (number)"/>
    <w:basedOn w:val="Normal"/>
    <w:rsid w:val="00135282"/>
    <w:pPr>
      <w:numPr>
        <w:numId w:val="2"/>
      </w:numPr>
      <w:spacing w:before="120" w:after="120" w:line="240" w:lineRule="auto"/>
      <w:jc w:val="both"/>
    </w:pPr>
    <w:rPr>
      <w:rFonts w:ascii="Times New Roman" w:eastAsia="Calibri" w:hAnsi="Times New Roman" w:cs="Times New Roman"/>
      <w:sz w:val="24"/>
      <w:lang w:eastAsia="lv-LV" w:bidi="lv-LV"/>
    </w:rPr>
  </w:style>
  <w:style w:type="paragraph" w:customStyle="1" w:styleId="Point1number">
    <w:name w:val="Point 1 (number)"/>
    <w:basedOn w:val="Normal"/>
    <w:rsid w:val="00135282"/>
    <w:pPr>
      <w:numPr>
        <w:ilvl w:val="2"/>
        <w:numId w:val="2"/>
      </w:numPr>
      <w:spacing w:before="120" w:after="120" w:line="240" w:lineRule="auto"/>
      <w:jc w:val="both"/>
    </w:pPr>
    <w:rPr>
      <w:rFonts w:ascii="Times New Roman" w:eastAsia="Calibri" w:hAnsi="Times New Roman" w:cs="Times New Roman"/>
      <w:sz w:val="24"/>
      <w:lang w:eastAsia="lv-LV" w:bidi="lv-LV"/>
    </w:rPr>
  </w:style>
  <w:style w:type="paragraph" w:customStyle="1" w:styleId="Point2number">
    <w:name w:val="Point 2 (number)"/>
    <w:basedOn w:val="Normal"/>
    <w:rsid w:val="00135282"/>
    <w:pPr>
      <w:numPr>
        <w:ilvl w:val="4"/>
        <w:numId w:val="2"/>
      </w:numPr>
      <w:spacing w:before="120" w:after="120" w:line="240" w:lineRule="auto"/>
      <w:jc w:val="both"/>
    </w:pPr>
    <w:rPr>
      <w:rFonts w:ascii="Times New Roman" w:eastAsia="Calibri" w:hAnsi="Times New Roman" w:cs="Times New Roman"/>
      <w:sz w:val="24"/>
      <w:lang w:eastAsia="lv-LV" w:bidi="lv-LV"/>
    </w:rPr>
  </w:style>
  <w:style w:type="paragraph" w:customStyle="1" w:styleId="Point3number">
    <w:name w:val="Point 3 (number)"/>
    <w:basedOn w:val="Normal"/>
    <w:rsid w:val="00135282"/>
    <w:pPr>
      <w:numPr>
        <w:ilvl w:val="6"/>
        <w:numId w:val="2"/>
      </w:numPr>
      <w:spacing w:before="120" w:after="120" w:line="240" w:lineRule="auto"/>
      <w:jc w:val="both"/>
    </w:pPr>
    <w:rPr>
      <w:rFonts w:ascii="Times New Roman" w:eastAsia="Calibri" w:hAnsi="Times New Roman" w:cs="Times New Roman"/>
      <w:sz w:val="24"/>
      <w:lang w:eastAsia="lv-LV" w:bidi="lv-LV"/>
    </w:rPr>
  </w:style>
  <w:style w:type="paragraph" w:customStyle="1" w:styleId="Point0letter">
    <w:name w:val="Point 0 (letter)"/>
    <w:basedOn w:val="Normal"/>
    <w:rsid w:val="00135282"/>
    <w:pPr>
      <w:numPr>
        <w:ilvl w:val="1"/>
        <w:numId w:val="2"/>
      </w:numPr>
      <w:spacing w:before="120" w:after="120" w:line="240" w:lineRule="auto"/>
      <w:jc w:val="both"/>
    </w:pPr>
    <w:rPr>
      <w:rFonts w:ascii="Times New Roman" w:eastAsia="Calibri" w:hAnsi="Times New Roman" w:cs="Times New Roman"/>
      <w:sz w:val="24"/>
      <w:lang w:eastAsia="lv-LV" w:bidi="lv-LV"/>
    </w:rPr>
  </w:style>
  <w:style w:type="paragraph" w:customStyle="1" w:styleId="Point1letter">
    <w:name w:val="Point 1 (letter)"/>
    <w:basedOn w:val="Normal"/>
    <w:rsid w:val="00135282"/>
    <w:pPr>
      <w:numPr>
        <w:ilvl w:val="3"/>
        <w:numId w:val="2"/>
      </w:numPr>
      <w:spacing w:before="120" w:after="120" w:line="240" w:lineRule="auto"/>
      <w:jc w:val="both"/>
    </w:pPr>
    <w:rPr>
      <w:rFonts w:ascii="Times New Roman" w:eastAsia="Calibri" w:hAnsi="Times New Roman" w:cs="Times New Roman"/>
      <w:sz w:val="24"/>
      <w:lang w:eastAsia="lv-LV" w:bidi="lv-LV"/>
    </w:rPr>
  </w:style>
  <w:style w:type="paragraph" w:customStyle="1" w:styleId="Point2letter">
    <w:name w:val="Point 2 (letter)"/>
    <w:basedOn w:val="Normal"/>
    <w:rsid w:val="00135282"/>
    <w:pPr>
      <w:numPr>
        <w:ilvl w:val="5"/>
        <w:numId w:val="2"/>
      </w:numPr>
      <w:spacing w:before="120" w:after="120" w:line="240" w:lineRule="auto"/>
      <w:jc w:val="both"/>
    </w:pPr>
    <w:rPr>
      <w:rFonts w:ascii="Times New Roman" w:eastAsia="Calibri" w:hAnsi="Times New Roman" w:cs="Times New Roman"/>
      <w:sz w:val="24"/>
      <w:lang w:eastAsia="lv-LV" w:bidi="lv-LV"/>
    </w:rPr>
  </w:style>
  <w:style w:type="paragraph" w:customStyle="1" w:styleId="Point3letter">
    <w:name w:val="Point 3 (letter)"/>
    <w:basedOn w:val="Normal"/>
    <w:rsid w:val="00135282"/>
    <w:pPr>
      <w:numPr>
        <w:ilvl w:val="7"/>
        <w:numId w:val="2"/>
      </w:numPr>
      <w:spacing w:before="120" w:after="120" w:line="240" w:lineRule="auto"/>
      <w:jc w:val="both"/>
    </w:pPr>
    <w:rPr>
      <w:rFonts w:ascii="Times New Roman" w:eastAsia="Calibri" w:hAnsi="Times New Roman" w:cs="Times New Roman"/>
      <w:sz w:val="24"/>
      <w:lang w:eastAsia="lv-LV" w:bidi="lv-LV"/>
    </w:rPr>
  </w:style>
  <w:style w:type="paragraph" w:customStyle="1" w:styleId="Point4letter">
    <w:name w:val="Point 4 (letter)"/>
    <w:basedOn w:val="Normal"/>
    <w:rsid w:val="00135282"/>
    <w:pPr>
      <w:numPr>
        <w:ilvl w:val="8"/>
        <w:numId w:val="2"/>
      </w:numPr>
      <w:spacing w:before="120" w:after="120" w:line="240" w:lineRule="auto"/>
      <w:jc w:val="both"/>
    </w:pPr>
    <w:rPr>
      <w:rFonts w:ascii="Times New Roman" w:eastAsia="Calibri" w:hAnsi="Times New Roman" w:cs="Times New Roman"/>
      <w:sz w:val="24"/>
      <w:lang w:eastAsia="lv-LV" w:bidi="lv-LV"/>
    </w:rPr>
  </w:style>
  <w:style w:type="character" w:customStyle="1" w:styleId="Heading1Char">
    <w:name w:val="Heading 1 Char"/>
    <w:basedOn w:val="DefaultParagraphFont"/>
    <w:link w:val="Heading1"/>
    <w:uiPriority w:val="9"/>
    <w:rsid w:val="00D27530"/>
    <w:rPr>
      <w:rFonts w:ascii="Times New Roman" w:eastAsia="Times New Roman" w:hAnsi="Times New Roman" w:cs="Times New Roman"/>
      <w:b/>
      <w:bCs/>
      <w:smallCaps/>
      <w:sz w:val="24"/>
      <w:szCs w:val="28"/>
      <w:lang w:eastAsia="lv-LV" w:bidi="lv-LV"/>
    </w:rPr>
  </w:style>
  <w:style w:type="character" w:customStyle="1" w:styleId="Heading2Char">
    <w:name w:val="Heading 2 Char"/>
    <w:basedOn w:val="DefaultParagraphFont"/>
    <w:link w:val="Heading2"/>
    <w:uiPriority w:val="9"/>
    <w:rsid w:val="00D27530"/>
    <w:rPr>
      <w:rFonts w:ascii="Times New Roman" w:eastAsia="Times New Roman" w:hAnsi="Times New Roman" w:cs="Times New Roman"/>
      <w:b/>
      <w:bCs/>
      <w:sz w:val="24"/>
      <w:szCs w:val="26"/>
      <w:lang w:eastAsia="lv-LV" w:bidi="lv-LV"/>
    </w:rPr>
  </w:style>
  <w:style w:type="character" w:customStyle="1" w:styleId="Heading3Char">
    <w:name w:val="Heading 3 Char"/>
    <w:basedOn w:val="DefaultParagraphFont"/>
    <w:link w:val="Heading3"/>
    <w:uiPriority w:val="9"/>
    <w:rsid w:val="00D27530"/>
    <w:rPr>
      <w:rFonts w:ascii="Times New Roman" w:eastAsia="Times New Roman" w:hAnsi="Times New Roman" w:cs="Times New Roman"/>
      <w:bCs/>
      <w:i/>
      <w:sz w:val="24"/>
      <w:lang w:eastAsia="lv-LV" w:bidi="lv-LV"/>
    </w:rPr>
  </w:style>
  <w:style w:type="character" w:customStyle="1" w:styleId="Heading4Char">
    <w:name w:val="Heading 4 Char"/>
    <w:basedOn w:val="DefaultParagraphFont"/>
    <w:link w:val="Heading4"/>
    <w:uiPriority w:val="9"/>
    <w:rsid w:val="00D27530"/>
    <w:rPr>
      <w:rFonts w:ascii="Times New Roman" w:eastAsia="Times New Roman" w:hAnsi="Times New Roman" w:cs="Times New Roman"/>
      <w:bCs/>
      <w:iCs/>
      <w:sz w:val="24"/>
      <w:lang w:eastAsia="lv-LV" w:bidi="lv-LV"/>
    </w:rPr>
  </w:style>
  <w:style w:type="paragraph" w:styleId="Header">
    <w:name w:val="header"/>
    <w:basedOn w:val="Normal"/>
    <w:link w:val="HeaderChar"/>
    <w:uiPriority w:val="99"/>
    <w:unhideWhenUsed/>
    <w:rsid w:val="001F46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F461A"/>
  </w:style>
  <w:style w:type="paragraph" w:styleId="Footer">
    <w:name w:val="footer"/>
    <w:basedOn w:val="Normal"/>
    <w:link w:val="FooterChar"/>
    <w:uiPriority w:val="99"/>
    <w:unhideWhenUsed/>
    <w:rsid w:val="001F461A"/>
    <w:pPr>
      <w:tabs>
        <w:tab w:val="center" w:pos="4153"/>
        <w:tab w:val="right" w:pos="8306"/>
      </w:tabs>
      <w:spacing w:after="0" w:line="240" w:lineRule="auto"/>
    </w:pPr>
  </w:style>
  <w:style w:type="character" w:customStyle="1" w:styleId="FooterChar">
    <w:name w:val="Footer Char"/>
    <w:basedOn w:val="DefaultParagraphFont"/>
    <w:link w:val="Footer"/>
    <w:uiPriority w:val="99"/>
    <w:rsid w:val="001F461A"/>
  </w:style>
  <w:style w:type="paragraph" w:styleId="BalloonText">
    <w:name w:val="Balloon Text"/>
    <w:basedOn w:val="Normal"/>
    <w:link w:val="BalloonTextChar"/>
    <w:uiPriority w:val="99"/>
    <w:semiHidden/>
    <w:unhideWhenUsed/>
    <w:rsid w:val="007F32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2CC"/>
    <w:rPr>
      <w:rFonts w:ascii="Segoe UI" w:hAnsi="Segoe UI" w:cs="Segoe UI"/>
      <w:sz w:val="18"/>
      <w:szCs w:val="18"/>
    </w:rPr>
  </w:style>
  <w:style w:type="character" w:styleId="Hyperlink">
    <w:name w:val="Hyperlink"/>
    <w:basedOn w:val="DefaultParagraphFont"/>
    <w:uiPriority w:val="99"/>
    <w:unhideWhenUsed/>
    <w:rsid w:val="00FF31F3"/>
    <w:rPr>
      <w:color w:val="0563C1" w:themeColor="hyperlink"/>
      <w:u w:val="single"/>
    </w:rPr>
  </w:style>
  <w:style w:type="character" w:styleId="CommentReference">
    <w:name w:val="annotation reference"/>
    <w:basedOn w:val="DefaultParagraphFont"/>
    <w:uiPriority w:val="99"/>
    <w:unhideWhenUsed/>
    <w:qFormat/>
    <w:rsid w:val="00001363"/>
    <w:rPr>
      <w:sz w:val="16"/>
      <w:szCs w:val="16"/>
    </w:rPr>
  </w:style>
  <w:style w:type="paragraph" w:styleId="CommentText">
    <w:name w:val="annotation text"/>
    <w:basedOn w:val="Normal"/>
    <w:link w:val="CommentTextChar"/>
    <w:uiPriority w:val="99"/>
    <w:unhideWhenUsed/>
    <w:rsid w:val="00001363"/>
    <w:pPr>
      <w:spacing w:line="240" w:lineRule="auto"/>
    </w:pPr>
    <w:rPr>
      <w:sz w:val="20"/>
      <w:szCs w:val="20"/>
    </w:rPr>
  </w:style>
  <w:style w:type="character" w:customStyle="1" w:styleId="CommentTextChar">
    <w:name w:val="Comment Text Char"/>
    <w:basedOn w:val="DefaultParagraphFont"/>
    <w:link w:val="CommentText"/>
    <w:uiPriority w:val="99"/>
    <w:rsid w:val="00001363"/>
    <w:rPr>
      <w:sz w:val="20"/>
      <w:szCs w:val="20"/>
    </w:rPr>
  </w:style>
  <w:style w:type="paragraph" w:styleId="CommentSubject">
    <w:name w:val="annotation subject"/>
    <w:basedOn w:val="CommentText"/>
    <w:next w:val="CommentText"/>
    <w:link w:val="CommentSubjectChar"/>
    <w:uiPriority w:val="99"/>
    <w:semiHidden/>
    <w:unhideWhenUsed/>
    <w:rsid w:val="00001363"/>
    <w:rPr>
      <w:b/>
      <w:bCs/>
    </w:rPr>
  </w:style>
  <w:style w:type="character" w:customStyle="1" w:styleId="CommentSubjectChar">
    <w:name w:val="Comment Subject Char"/>
    <w:basedOn w:val="CommentTextChar"/>
    <w:link w:val="CommentSubject"/>
    <w:uiPriority w:val="99"/>
    <w:semiHidden/>
    <w:rsid w:val="00001363"/>
    <w:rPr>
      <w:b/>
      <w:bCs/>
      <w:sz w:val="20"/>
      <w:szCs w:val="20"/>
    </w:rPr>
  </w:style>
  <w:style w:type="paragraph" w:styleId="BodyText">
    <w:name w:val="Body Text"/>
    <w:basedOn w:val="Normal"/>
    <w:link w:val="BodyTextChar"/>
    <w:uiPriority w:val="99"/>
    <w:unhideWhenUsed/>
    <w:rsid w:val="001E3E05"/>
    <w:pPr>
      <w:spacing w:after="120" w:line="240" w:lineRule="auto"/>
      <w:ind w:firstLine="720"/>
      <w:jc w:val="both"/>
    </w:pPr>
    <w:rPr>
      <w:rFonts w:ascii="Times New Roman" w:eastAsia="Calibri" w:hAnsi="Times New Roman" w:cs="Times New Roman"/>
      <w:sz w:val="20"/>
      <w:szCs w:val="20"/>
      <w:lang w:eastAsia="lv-LV"/>
    </w:rPr>
  </w:style>
  <w:style w:type="character" w:customStyle="1" w:styleId="BodyTextChar">
    <w:name w:val="Body Text Char"/>
    <w:basedOn w:val="DefaultParagraphFont"/>
    <w:link w:val="BodyText"/>
    <w:uiPriority w:val="99"/>
    <w:rsid w:val="001E3E05"/>
    <w:rPr>
      <w:rFonts w:ascii="Times New Roman" w:eastAsia="Calibri" w:hAnsi="Times New Roman" w:cs="Times New Roman"/>
      <w:sz w:val="20"/>
      <w:szCs w:val="20"/>
      <w:lang w:eastAsia="lv-LV"/>
    </w:rPr>
  </w:style>
  <w:style w:type="paragraph" w:styleId="ListNumber">
    <w:name w:val="List Number"/>
    <w:basedOn w:val="Normal"/>
    <w:unhideWhenUsed/>
    <w:rsid w:val="009E27D2"/>
    <w:pPr>
      <w:numPr>
        <w:numId w:val="7"/>
      </w:numPr>
      <w:spacing w:before="120" w:after="120" w:line="240" w:lineRule="auto"/>
      <w:contextualSpacing/>
      <w:jc w:val="both"/>
    </w:pPr>
    <w:rPr>
      <w:rFonts w:ascii="Times New Roman" w:eastAsia="Calibri" w:hAnsi="Times New Roman" w:cs="Times New Roman"/>
      <w:sz w:val="24"/>
      <w:lang w:eastAsia="lv-LV" w:bidi="lv-LV"/>
    </w:rPr>
  </w:style>
  <w:style w:type="paragraph" w:customStyle="1" w:styleId="ListDash2">
    <w:name w:val="List Dash 2"/>
    <w:basedOn w:val="Normal"/>
    <w:rsid w:val="009E27D2"/>
    <w:pPr>
      <w:numPr>
        <w:numId w:val="8"/>
      </w:numPr>
      <w:spacing w:before="120" w:after="120" w:line="240" w:lineRule="auto"/>
      <w:jc w:val="both"/>
    </w:pPr>
    <w:rPr>
      <w:rFonts w:ascii="Times New Roman" w:eastAsia="Times New Roman" w:hAnsi="Times New Roman" w:cs="Times New Roman"/>
      <w:sz w:val="24"/>
      <w:szCs w:val="24"/>
      <w:lang w:eastAsia="lv-LV" w:bidi="lv-LV"/>
    </w:rPr>
  </w:style>
  <w:style w:type="paragraph" w:styleId="Revision">
    <w:name w:val="Revision"/>
    <w:hidden/>
    <w:uiPriority w:val="99"/>
    <w:semiHidden/>
    <w:rsid w:val="00010B4C"/>
    <w:pPr>
      <w:spacing w:after="0" w:line="240" w:lineRule="auto"/>
    </w:pPr>
  </w:style>
  <w:style w:type="character" w:styleId="FollowedHyperlink">
    <w:name w:val="FollowedHyperlink"/>
    <w:basedOn w:val="DefaultParagraphFont"/>
    <w:uiPriority w:val="99"/>
    <w:semiHidden/>
    <w:unhideWhenUsed/>
    <w:rsid w:val="00F63C88"/>
    <w:rPr>
      <w:color w:val="954F72" w:themeColor="followedHyperlink"/>
      <w:u w:val="single"/>
    </w:rPr>
  </w:style>
  <w:style w:type="character" w:customStyle="1" w:styleId="UnresolvedMention1">
    <w:name w:val="Unresolved Mention1"/>
    <w:basedOn w:val="DefaultParagraphFont"/>
    <w:uiPriority w:val="99"/>
    <w:semiHidden/>
    <w:unhideWhenUsed/>
    <w:rsid w:val="00F54419"/>
    <w:rPr>
      <w:color w:val="605E5C"/>
      <w:shd w:val="clear" w:color="auto" w:fill="E1DFDD"/>
    </w:rPr>
  </w:style>
  <w:style w:type="paragraph" w:customStyle="1" w:styleId="xmsonormal">
    <w:name w:val="x_msonormal"/>
    <w:basedOn w:val="Normal"/>
    <w:rsid w:val="00FC20E9"/>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5243F8"/>
    <w:pPr>
      <w:spacing w:after="0" w:line="240" w:lineRule="auto"/>
    </w:pPr>
    <w:rPr>
      <w:rFonts w:ascii="Calibri" w:hAnsi="Calibri"/>
      <w:color w:val="1F497D"/>
      <w:szCs w:val="21"/>
    </w:rPr>
  </w:style>
  <w:style w:type="character" w:customStyle="1" w:styleId="PlainTextChar">
    <w:name w:val="Plain Text Char"/>
    <w:basedOn w:val="DefaultParagraphFont"/>
    <w:link w:val="PlainText"/>
    <w:uiPriority w:val="99"/>
    <w:semiHidden/>
    <w:rsid w:val="005243F8"/>
    <w:rPr>
      <w:rFonts w:ascii="Calibri" w:hAnsi="Calibri"/>
      <w:color w:val="1F497D"/>
      <w:szCs w:val="21"/>
    </w:rPr>
  </w:style>
  <w:style w:type="paragraph" w:customStyle="1" w:styleId="oj-doc-ti">
    <w:name w:val="oj-doc-ti"/>
    <w:basedOn w:val="Normal"/>
    <w:rsid w:val="00951F8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ztplmc">
    <w:name w:val="ztplmc"/>
    <w:basedOn w:val="DefaultParagraphFont"/>
    <w:rsid w:val="00351DCF"/>
  </w:style>
  <w:style w:type="character" w:customStyle="1" w:styleId="material-icons-extended">
    <w:name w:val="material-icons-extended"/>
    <w:basedOn w:val="DefaultParagraphFont"/>
    <w:rsid w:val="00351DCF"/>
  </w:style>
  <w:style w:type="character" w:customStyle="1" w:styleId="rynqvb">
    <w:name w:val="rynqvb"/>
    <w:basedOn w:val="DefaultParagraphFont"/>
    <w:rsid w:val="00351DCF"/>
  </w:style>
  <w:style w:type="character" w:styleId="UnresolvedMention">
    <w:name w:val="Unresolved Mention"/>
    <w:basedOn w:val="DefaultParagraphFont"/>
    <w:uiPriority w:val="99"/>
    <w:semiHidden/>
    <w:unhideWhenUsed/>
    <w:rsid w:val="00CE7E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70631">
      <w:bodyDiv w:val="1"/>
      <w:marLeft w:val="0"/>
      <w:marRight w:val="0"/>
      <w:marTop w:val="0"/>
      <w:marBottom w:val="0"/>
      <w:divBdr>
        <w:top w:val="none" w:sz="0" w:space="0" w:color="auto"/>
        <w:left w:val="none" w:sz="0" w:space="0" w:color="auto"/>
        <w:bottom w:val="none" w:sz="0" w:space="0" w:color="auto"/>
        <w:right w:val="none" w:sz="0" w:space="0" w:color="auto"/>
      </w:divBdr>
    </w:div>
    <w:div w:id="129443285">
      <w:bodyDiv w:val="1"/>
      <w:marLeft w:val="0"/>
      <w:marRight w:val="0"/>
      <w:marTop w:val="0"/>
      <w:marBottom w:val="0"/>
      <w:divBdr>
        <w:top w:val="none" w:sz="0" w:space="0" w:color="auto"/>
        <w:left w:val="none" w:sz="0" w:space="0" w:color="auto"/>
        <w:bottom w:val="none" w:sz="0" w:space="0" w:color="auto"/>
        <w:right w:val="none" w:sz="0" w:space="0" w:color="auto"/>
      </w:divBdr>
    </w:div>
    <w:div w:id="144012747">
      <w:bodyDiv w:val="1"/>
      <w:marLeft w:val="0"/>
      <w:marRight w:val="0"/>
      <w:marTop w:val="0"/>
      <w:marBottom w:val="0"/>
      <w:divBdr>
        <w:top w:val="none" w:sz="0" w:space="0" w:color="auto"/>
        <w:left w:val="none" w:sz="0" w:space="0" w:color="auto"/>
        <w:bottom w:val="none" w:sz="0" w:space="0" w:color="auto"/>
        <w:right w:val="none" w:sz="0" w:space="0" w:color="auto"/>
      </w:divBdr>
    </w:div>
    <w:div w:id="162550981">
      <w:bodyDiv w:val="1"/>
      <w:marLeft w:val="0"/>
      <w:marRight w:val="0"/>
      <w:marTop w:val="0"/>
      <w:marBottom w:val="0"/>
      <w:divBdr>
        <w:top w:val="none" w:sz="0" w:space="0" w:color="auto"/>
        <w:left w:val="none" w:sz="0" w:space="0" w:color="auto"/>
        <w:bottom w:val="none" w:sz="0" w:space="0" w:color="auto"/>
        <w:right w:val="none" w:sz="0" w:space="0" w:color="auto"/>
      </w:divBdr>
    </w:div>
    <w:div w:id="366880889">
      <w:bodyDiv w:val="1"/>
      <w:marLeft w:val="0"/>
      <w:marRight w:val="0"/>
      <w:marTop w:val="0"/>
      <w:marBottom w:val="0"/>
      <w:divBdr>
        <w:top w:val="none" w:sz="0" w:space="0" w:color="auto"/>
        <w:left w:val="none" w:sz="0" w:space="0" w:color="auto"/>
        <w:bottom w:val="none" w:sz="0" w:space="0" w:color="auto"/>
        <w:right w:val="none" w:sz="0" w:space="0" w:color="auto"/>
      </w:divBdr>
    </w:div>
    <w:div w:id="466363773">
      <w:bodyDiv w:val="1"/>
      <w:marLeft w:val="0"/>
      <w:marRight w:val="0"/>
      <w:marTop w:val="0"/>
      <w:marBottom w:val="0"/>
      <w:divBdr>
        <w:top w:val="none" w:sz="0" w:space="0" w:color="auto"/>
        <w:left w:val="none" w:sz="0" w:space="0" w:color="auto"/>
        <w:bottom w:val="none" w:sz="0" w:space="0" w:color="auto"/>
        <w:right w:val="none" w:sz="0" w:space="0" w:color="auto"/>
      </w:divBdr>
    </w:div>
    <w:div w:id="495075271">
      <w:bodyDiv w:val="1"/>
      <w:marLeft w:val="0"/>
      <w:marRight w:val="0"/>
      <w:marTop w:val="0"/>
      <w:marBottom w:val="0"/>
      <w:divBdr>
        <w:top w:val="none" w:sz="0" w:space="0" w:color="auto"/>
        <w:left w:val="none" w:sz="0" w:space="0" w:color="auto"/>
        <w:bottom w:val="none" w:sz="0" w:space="0" w:color="auto"/>
        <w:right w:val="none" w:sz="0" w:space="0" w:color="auto"/>
      </w:divBdr>
    </w:div>
    <w:div w:id="681206838">
      <w:bodyDiv w:val="1"/>
      <w:marLeft w:val="0"/>
      <w:marRight w:val="0"/>
      <w:marTop w:val="0"/>
      <w:marBottom w:val="0"/>
      <w:divBdr>
        <w:top w:val="none" w:sz="0" w:space="0" w:color="auto"/>
        <w:left w:val="none" w:sz="0" w:space="0" w:color="auto"/>
        <w:bottom w:val="none" w:sz="0" w:space="0" w:color="auto"/>
        <w:right w:val="none" w:sz="0" w:space="0" w:color="auto"/>
      </w:divBdr>
    </w:div>
    <w:div w:id="954293523">
      <w:bodyDiv w:val="1"/>
      <w:marLeft w:val="0"/>
      <w:marRight w:val="0"/>
      <w:marTop w:val="0"/>
      <w:marBottom w:val="0"/>
      <w:divBdr>
        <w:top w:val="none" w:sz="0" w:space="0" w:color="auto"/>
        <w:left w:val="none" w:sz="0" w:space="0" w:color="auto"/>
        <w:bottom w:val="none" w:sz="0" w:space="0" w:color="auto"/>
        <w:right w:val="none" w:sz="0" w:space="0" w:color="auto"/>
      </w:divBdr>
    </w:div>
    <w:div w:id="1151404934">
      <w:bodyDiv w:val="1"/>
      <w:marLeft w:val="0"/>
      <w:marRight w:val="0"/>
      <w:marTop w:val="0"/>
      <w:marBottom w:val="0"/>
      <w:divBdr>
        <w:top w:val="none" w:sz="0" w:space="0" w:color="auto"/>
        <w:left w:val="none" w:sz="0" w:space="0" w:color="auto"/>
        <w:bottom w:val="none" w:sz="0" w:space="0" w:color="auto"/>
        <w:right w:val="none" w:sz="0" w:space="0" w:color="auto"/>
      </w:divBdr>
    </w:div>
    <w:div w:id="1235167017">
      <w:bodyDiv w:val="1"/>
      <w:marLeft w:val="0"/>
      <w:marRight w:val="0"/>
      <w:marTop w:val="0"/>
      <w:marBottom w:val="0"/>
      <w:divBdr>
        <w:top w:val="none" w:sz="0" w:space="0" w:color="auto"/>
        <w:left w:val="none" w:sz="0" w:space="0" w:color="auto"/>
        <w:bottom w:val="none" w:sz="0" w:space="0" w:color="auto"/>
        <w:right w:val="none" w:sz="0" w:space="0" w:color="auto"/>
      </w:divBdr>
    </w:div>
    <w:div w:id="1358387810">
      <w:bodyDiv w:val="1"/>
      <w:marLeft w:val="0"/>
      <w:marRight w:val="0"/>
      <w:marTop w:val="0"/>
      <w:marBottom w:val="0"/>
      <w:divBdr>
        <w:top w:val="none" w:sz="0" w:space="0" w:color="auto"/>
        <w:left w:val="none" w:sz="0" w:space="0" w:color="auto"/>
        <w:bottom w:val="none" w:sz="0" w:space="0" w:color="auto"/>
        <w:right w:val="none" w:sz="0" w:space="0" w:color="auto"/>
      </w:divBdr>
    </w:div>
    <w:div w:id="1360157538">
      <w:bodyDiv w:val="1"/>
      <w:marLeft w:val="0"/>
      <w:marRight w:val="0"/>
      <w:marTop w:val="0"/>
      <w:marBottom w:val="0"/>
      <w:divBdr>
        <w:top w:val="none" w:sz="0" w:space="0" w:color="auto"/>
        <w:left w:val="none" w:sz="0" w:space="0" w:color="auto"/>
        <w:bottom w:val="none" w:sz="0" w:space="0" w:color="auto"/>
        <w:right w:val="none" w:sz="0" w:space="0" w:color="auto"/>
      </w:divBdr>
    </w:div>
    <w:div w:id="1901554649">
      <w:bodyDiv w:val="1"/>
      <w:marLeft w:val="0"/>
      <w:marRight w:val="0"/>
      <w:marTop w:val="0"/>
      <w:marBottom w:val="0"/>
      <w:divBdr>
        <w:top w:val="none" w:sz="0" w:space="0" w:color="auto"/>
        <w:left w:val="none" w:sz="0" w:space="0" w:color="auto"/>
        <w:bottom w:val="none" w:sz="0" w:space="0" w:color="auto"/>
        <w:right w:val="none" w:sz="0" w:space="0" w:color="auto"/>
      </w:divBdr>
    </w:div>
    <w:div w:id="2013487647">
      <w:bodyDiv w:val="1"/>
      <w:marLeft w:val="0"/>
      <w:marRight w:val="0"/>
      <w:marTop w:val="0"/>
      <w:marBottom w:val="0"/>
      <w:divBdr>
        <w:top w:val="none" w:sz="0" w:space="0" w:color="auto"/>
        <w:left w:val="none" w:sz="0" w:space="0" w:color="auto"/>
        <w:bottom w:val="none" w:sz="0" w:space="0" w:color="auto"/>
        <w:right w:val="none" w:sz="0" w:space="0" w:color="auto"/>
      </w:divBdr>
    </w:div>
    <w:div w:id="2098283434">
      <w:bodyDiv w:val="1"/>
      <w:marLeft w:val="0"/>
      <w:marRight w:val="0"/>
      <w:marTop w:val="0"/>
      <w:marBottom w:val="0"/>
      <w:divBdr>
        <w:top w:val="none" w:sz="0" w:space="0" w:color="auto"/>
        <w:left w:val="none" w:sz="0" w:space="0" w:color="auto"/>
        <w:bottom w:val="none" w:sz="0" w:space="0" w:color="auto"/>
        <w:right w:val="none" w:sz="0" w:space="0" w:color="auto"/>
      </w:divBdr>
      <w:divsChild>
        <w:div w:id="696393416">
          <w:marLeft w:val="0"/>
          <w:marRight w:val="0"/>
          <w:marTop w:val="100"/>
          <w:marBottom w:val="0"/>
          <w:divBdr>
            <w:top w:val="none" w:sz="0" w:space="0" w:color="auto"/>
            <w:left w:val="none" w:sz="0" w:space="0" w:color="auto"/>
            <w:bottom w:val="none" w:sz="0" w:space="0" w:color="auto"/>
            <w:right w:val="none" w:sz="0" w:space="0" w:color="auto"/>
          </w:divBdr>
        </w:div>
        <w:div w:id="1409578022">
          <w:marLeft w:val="0"/>
          <w:marRight w:val="0"/>
          <w:marTop w:val="0"/>
          <w:marBottom w:val="0"/>
          <w:divBdr>
            <w:top w:val="none" w:sz="0" w:space="0" w:color="auto"/>
            <w:left w:val="none" w:sz="0" w:space="0" w:color="auto"/>
            <w:bottom w:val="none" w:sz="0" w:space="0" w:color="auto"/>
            <w:right w:val="none" w:sz="0" w:space="0" w:color="auto"/>
          </w:divBdr>
          <w:divsChild>
            <w:div w:id="1704668435">
              <w:marLeft w:val="0"/>
              <w:marRight w:val="0"/>
              <w:marTop w:val="0"/>
              <w:marBottom w:val="0"/>
              <w:divBdr>
                <w:top w:val="none" w:sz="0" w:space="0" w:color="auto"/>
                <w:left w:val="none" w:sz="0" w:space="0" w:color="auto"/>
                <w:bottom w:val="none" w:sz="0" w:space="0" w:color="auto"/>
                <w:right w:val="none" w:sz="0" w:space="0" w:color="auto"/>
              </w:divBdr>
              <w:divsChild>
                <w:div w:id="772819222">
                  <w:marLeft w:val="0"/>
                  <w:marRight w:val="0"/>
                  <w:marTop w:val="0"/>
                  <w:marBottom w:val="0"/>
                  <w:divBdr>
                    <w:top w:val="none" w:sz="0" w:space="0" w:color="auto"/>
                    <w:left w:val="none" w:sz="0" w:space="0" w:color="auto"/>
                    <w:bottom w:val="none" w:sz="0" w:space="0" w:color="auto"/>
                    <w:right w:val="none" w:sz="0" w:space="0" w:color="auto"/>
                  </w:divBdr>
                  <w:divsChild>
                    <w:div w:id="1754156198">
                      <w:marLeft w:val="0"/>
                      <w:marRight w:val="0"/>
                      <w:marTop w:val="0"/>
                      <w:marBottom w:val="0"/>
                      <w:divBdr>
                        <w:top w:val="none" w:sz="0" w:space="0" w:color="auto"/>
                        <w:left w:val="none" w:sz="0" w:space="0" w:color="auto"/>
                        <w:bottom w:val="none" w:sz="0" w:space="0" w:color="auto"/>
                        <w:right w:val="none" w:sz="0" w:space="0" w:color="auto"/>
                      </w:divBdr>
                      <w:divsChild>
                        <w:div w:id="18001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37544">
              <w:marLeft w:val="0"/>
              <w:marRight w:val="0"/>
              <w:marTop w:val="0"/>
              <w:marBottom w:val="0"/>
              <w:divBdr>
                <w:top w:val="none" w:sz="0" w:space="0" w:color="auto"/>
                <w:left w:val="none" w:sz="0" w:space="0" w:color="auto"/>
                <w:bottom w:val="none" w:sz="0" w:space="0" w:color="auto"/>
                <w:right w:val="none" w:sz="0" w:space="0" w:color="auto"/>
              </w:divBdr>
              <w:divsChild>
                <w:div w:id="95295953">
                  <w:marLeft w:val="0"/>
                  <w:marRight w:val="0"/>
                  <w:marTop w:val="0"/>
                  <w:marBottom w:val="0"/>
                  <w:divBdr>
                    <w:top w:val="none" w:sz="0" w:space="0" w:color="auto"/>
                    <w:left w:val="none" w:sz="0" w:space="0" w:color="auto"/>
                    <w:bottom w:val="none" w:sz="0" w:space="0" w:color="auto"/>
                    <w:right w:val="none" w:sz="0" w:space="0" w:color="auto"/>
                  </w:divBdr>
                  <w:divsChild>
                    <w:div w:id="149136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3A32021R0241" TargetMode="External"/><Relationship Id="rId2" Type="http://schemas.openxmlformats.org/officeDocument/2006/relationships/hyperlink" Target="https://eur-lex.europa.eu/legal-content/lv/TXT/?uri=celex%3A32013R1303" TargetMode="External"/><Relationship Id="rId1" Type="http://schemas.openxmlformats.org/officeDocument/2006/relationships/hyperlink" Target="https://eur-lex.europa.eu/legal-content/LV/TXT/?uri=CELEX:32021R1755" TargetMode="External"/><Relationship Id="rId5" Type="http://schemas.openxmlformats.org/officeDocument/2006/relationships/hyperlink" Target="https://eur-lex.europa.eu/legal-content/LV/TXT/?uri=CELEX:32021R2115" TargetMode="External"/><Relationship Id="rId4" Type="http://schemas.openxmlformats.org/officeDocument/2006/relationships/hyperlink" Target="https://eur-lex.europa.eu/eli/reg/2021/1060/oj/?local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669D8-6D11-41AC-A708-4A509AE60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6022</Words>
  <Characters>3433</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informatīvo ziņojumu “Par Brexit korekcijas rezervi”</vt:lpstr>
      <vt:lpstr/>
    </vt:vector>
  </TitlesOfParts>
  <Company>Finanšu ministrija</Company>
  <LinksUpToDate>false</LinksUpToDate>
  <CharactersWithSpaces>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 “Par Brexit korekcijas rezervi”</dc:title>
  <dc:subject>Informatīvais ziņojums</dc:subject>
  <dc:creator>Irēna Blauberga</dc:creator>
  <cp:keywords/>
  <dc:description>Blauberga, 67083809_x000d_
Irena.Blauberga@fm.gov.lv</dc:description>
  <cp:lastModifiedBy>FM</cp:lastModifiedBy>
  <cp:revision>2</cp:revision>
  <cp:lastPrinted>2023-02-01T12:52:00Z</cp:lastPrinted>
  <dcterms:created xsi:type="dcterms:W3CDTF">2023-02-16T06:48:00Z</dcterms:created>
  <dcterms:modified xsi:type="dcterms:W3CDTF">2023-02-16T06:48:00Z</dcterms:modified>
</cp:coreProperties>
</file>