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EC0DA" w14:textId="77777777" w:rsidR="006C0F49" w:rsidRPr="003D0AA9" w:rsidRDefault="006C0F49" w:rsidP="006C0F49">
      <w:pPr>
        <w:pStyle w:val="BodyText"/>
        <w:spacing w:before="90"/>
        <w:ind w:left="3264" w:right="3298"/>
        <w:jc w:val="center"/>
        <w:rPr>
          <w:rFonts w:asciiTheme="majorBidi" w:hAnsiTheme="majorBidi" w:cstheme="majorBidi"/>
          <w:b/>
          <w:bCs/>
        </w:rPr>
      </w:pPr>
      <w:r w:rsidRPr="003D0AA9">
        <w:rPr>
          <w:rFonts w:asciiTheme="majorBidi" w:hAnsiTheme="majorBidi" w:cstheme="majorBidi"/>
          <w:b/>
          <w:bCs/>
        </w:rPr>
        <w:t>259. REZOLŪCIJA</w:t>
      </w:r>
    </w:p>
    <w:p w14:paraId="43A9531F" w14:textId="77777777" w:rsidR="006C0F49" w:rsidRPr="003D0AA9" w:rsidRDefault="006C0F49" w:rsidP="006C0F49">
      <w:pPr>
        <w:pStyle w:val="BodyText"/>
        <w:spacing w:before="1"/>
        <w:rPr>
          <w:rFonts w:asciiTheme="majorBidi" w:hAnsiTheme="majorBidi" w:cstheme="majorBidi"/>
          <w:b/>
          <w:bCs/>
          <w:sz w:val="31"/>
        </w:rPr>
      </w:pPr>
    </w:p>
    <w:p w14:paraId="51E6A3A1" w14:textId="3BBF536C" w:rsidR="006C0F49" w:rsidRPr="003D0AA9" w:rsidRDefault="006C0F49" w:rsidP="003D0AA9">
      <w:pPr>
        <w:pStyle w:val="BodyText"/>
        <w:ind w:left="666"/>
        <w:jc w:val="center"/>
        <w:rPr>
          <w:rFonts w:asciiTheme="majorBidi" w:hAnsiTheme="majorBidi" w:cstheme="majorBidi"/>
          <w:b/>
          <w:bCs/>
        </w:rPr>
      </w:pPr>
      <w:r w:rsidRPr="003D0AA9">
        <w:rPr>
          <w:rFonts w:asciiTheme="majorBidi" w:hAnsiTheme="majorBidi" w:cstheme="majorBidi"/>
          <w:b/>
          <w:bCs/>
        </w:rPr>
        <w:t xml:space="preserve">EIROPAS REKONSTRUKCIJAS UN ATTĪSTĪBAS BANKAS </w:t>
      </w:r>
      <w:r w:rsidR="00574E44">
        <w:rPr>
          <w:rFonts w:asciiTheme="majorBidi" w:hAnsiTheme="majorBidi" w:cstheme="majorBidi"/>
          <w:b/>
          <w:bCs/>
        </w:rPr>
        <w:t xml:space="preserve">DIBINĀŠANAS LĪGUMA </w:t>
      </w:r>
      <w:r w:rsidRPr="003D0AA9">
        <w:rPr>
          <w:rFonts w:asciiTheme="majorBidi" w:hAnsiTheme="majorBidi" w:cstheme="majorBidi"/>
          <w:b/>
          <w:bCs/>
        </w:rPr>
        <w:t>1. PANT</w:t>
      </w:r>
      <w:r w:rsidR="00096DB6">
        <w:rPr>
          <w:rFonts w:asciiTheme="majorBidi" w:hAnsiTheme="majorBidi" w:cstheme="majorBidi"/>
          <w:b/>
          <w:bCs/>
        </w:rPr>
        <w:t>A</w:t>
      </w:r>
      <w:r w:rsidR="00096DB6" w:rsidRPr="00096DB6">
        <w:rPr>
          <w:rFonts w:asciiTheme="majorBidi" w:hAnsiTheme="majorBidi" w:cstheme="majorBidi"/>
          <w:b/>
          <w:bCs/>
        </w:rPr>
        <w:t xml:space="preserve"> </w:t>
      </w:r>
      <w:r w:rsidR="00096DB6" w:rsidRPr="003D0AA9">
        <w:rPr>
          <w:rFonts w:asciiTheme="majorBidi" w:hAnsiTheme="majorBidi" w:cstheme="majorBidi"/>
          <w:b/>
          <w:bCs/>
        </w:rPr>
        <w:t>GROZĪJUMS</w:t>
      </w:r>
      <w:r w:rsidRPr="003D0AA9">
        <w:rPr>
          <w:rFonts w:asciiTheme="majorBidi" w:hAnsiTheme="majorBidi" w:cstheme="majorBidi"/>
          <w:b/>
          <w:bCs/>
        </w:rPr>
        <w:t>,</w:t>
      </w:r>
      <w:r w:rsidR="003D0AA9" w:rsidRPr="003D0AA9">
        <w:rPr>
          <w:rFonts w:asciiTheme="majorBidi" w:hAnsiTheme="majorBidi" w:cstheme="majorBidi"/>
          <w:b/>
          <w:bCs/>
        </w:rPr>
        <w:t xml:space="preserve"> </w:t>
      </w:r>
      <w:r w:rsidRPr="003D0AA9">
        <w:rPr>
          <w:rFonts w:asciiTheme="majorBidi" w:hAnsiTheme="majorBidi" w:cstheme="majorBidi"/>
          <w:b/>
          <w:bCs/>
        </w:rPr>
        <w:t xml:space="preserve">LAI VARĒTU VEIKT </w:t>
      </w:r>
      <w:r w:rsidR="00C326EC" w:rsidRPr="003D0AA9">
        <w:rPr>
          <w:rFonts w:asciiTheme="majorBidi" w:hAnsiTheme="majorBidi" w:cstheme="majorBidi"/>
          <w:b/>
          <w:bCs/>
        </w:rPr>
        <w:t>IEROBEŽOT</w:t>
      </w:r>
      <w:r w:rsidR="00C326EC">
        <w:rPr>
          <w:rFonts w:asciiTheme="majorBidi" w:hAnsiTheme="majorBidi" w:cstheme="majorBidi"/>
          <w:b/>
          <w:bCs/>
        </w:rPr>
        <w:t>U</w:t>
      </w:r>
      <w:r w:rsidR="00C326EC" w:rsidRPr="003D0AA9">
        <w:rPr>
          <w:rFonts w:asciiTheme="majorBidi" w:hAnsiTheme="majorBidi" w:cstheme="majorBidi"/>
          <w:b/>
          <w:bCs/>
        </w:rPr>
        <w:t xml:space="preserve"> UN PAKĀPENISK</w:t>
      </w:r>
      <w:r w:rsidR="00C326EC">
        <w:rPr>
          <w:rFonts w:asciiTheme="majorBidi" w:hAnsiTheme="majorBidi" w:cstheme="majorBidi"/>
          <w:b/>
          <w:bCs/>
        </w:rPr>
        <w:t>U</w:t>
      </w:r>
      <w:r w:rsidR="00C326EC" w:rsidRPr="003D0AA9">
        <w:rPr>
          <w:rFonts w:asciiTheme="majorBidi" w:hAnsiTheme="majorBidi" w:cstheme="majorBidi"/>
          <w:b/>
          <w:bCs/>
        </w:rPr>
        <w:t xml:space="preserve"> </w:t>
      </w:r>
      <w:r w:rsidRPr="003D0AA9">
        <w:rPr>
          <w:rFonts w:asciiTheme="majorBidi" w:hAnsiTheme="majorBidi" w:cstheme="majorBidi"/>
          <w:b/>
          <w:bCs/>
        </w:rPr>
        <w:t>BANKAS DARBĪBAS ĢEOGRĀFIS</w:t>
      </w:r>
      <w:r w:rsidR="00574E44">
        <w:rPr>
          <w:rFonts w:asciiTheme="majorBidi" w:hAnsiTheme="majorBidi" w:cstheme="majorBidi"/>
          <w:b/>
          <w:bCs/>
        </w:rPr>
        <w:t xml:space="preserve">KO </w:t>
      </w:r>
      <w:r w:rsidRPr="003D0AA9">
        <w:rPr>
          <w:rFonts w:asciiTheme="majorBidi" w:hAnsiTheme="majorBidi" w:cstheme="majorBidi"/>
          <w:b/>
          <w:bCs/>
        </w:rPr>
        <w:t>PAPLAŠINĀŠAN</w:t>
      </w:r>
      <w:r w:rsidR="00574E44">
        <w:rPr>
          <w:rFonts w:asciiTheme="majorBidi" w:hAnsiTheme="majorBidi" w:cstheme="majorBidi"/>
          <w:b/>
          <w:bCs/>
        </w:rPr>
        <w:t>U</w:t>
      </w:r>
      <w:r w:rsidR="003D0AA9" w:rsidRPr="003D0AA9">
        <w:rPr>
          <w:rFonts w:asciiTheme="majorBidi" w:hAnsiTheme="majorBidi" w:cstheme="majorBidi"/>
          <w:b/>
          <w:bCs/>
        </w:rPr>
        <w:t xml:space="preserve"> </w:t>
      </w:r>
      <w:r w:rsidRPr="003D0AA9">
        <w:rPr>
          <w:rFonts w:asciiTheme="majorBidi" w:hAnsiTheme="majorBidi" w:cstheme="majorBidi"/>
          <w:b/>
          <w:bCs/>
        </w:rPr>
        <w:t xml:space="preserve">UZ ĀFRIKU </w:t>
      </w:r>
      <w:r w:rsidR="00574E44">
        <w:rPr>
          <w:rFonts w:asciiTheme="majorBidi" w:hAnsiTheme="majorBidi" w:cstheme="majorBidi"/>
          <w:b/>
          <w:bCs/>
        </w:rPr>
        <w:t xml:space="preserve">LEJPUS SAHĀRAS </w:t>
      </w:r>
      <w:r w:rsidRPr="003D0AA9">
        <w:rPr>
          <w:rFonts w:asciiTheme="majorBidi" w:hAnsiTheme="majorBidi" w:cstheme="majorBidi"/>
          <w:b/>
          <w:bCs/>
        </w:rPr>
        <w:t>UN IRĀKU</w:t>
      </w:r>
    </w:p>
    <w:p w14:paraId="18202963" w14:textId="77777777" w:rsidR="006C0F49" w:rsidRPr="003D0AA9" w:rsidRDefault="006C0F49" w:rsidP="006C0F49">
      <w:pPr>
        <w:pStyle w:val="BodyText"/>
        <w:rPr>
          <w:rFonts w:asciiTheme="majorBidi" w:hAnsiTheme="majorBidi" w:cstheme="majorBidi"/>
          <w:sz w:val="26"/>
        </w:rPr>
      </w:pPr>
    </w:p>
    <w:p w14:paraId="24E082E6" w14:textId="77777777" w:rsidR="006C0F49" w:rsidRPr="003D0AA9" w:rsidRDefault="006C0F49" w:rsidP="006C0F49">
      <w:pPr>
        <w:pStyle w:val="BodyText"/>
        <w:rPr>
          <w:rFonts w:asciiTheme="majorBidi" w:hAnsiTheme="majorBidi" w:cstheme="majorBidi"/>
          <w:sz w:val="26"/>
        </w:rPr>
      </w:pPr>
    </w:p>
    <w:p w14:paraId="540A736A" w14:textId="77777777" w:rsidR="006C0F49" w:rsidRPr="003D0AA9" w:rsidRDefault="006C0F49" w:rsidP="006C0F49">
      <w:pPr>
        <w:pStyle w:val="BodyText"/>
        <w:spacing w:before="5"/>
        <w:rPr>
          <w:rFonts w:asciiTheme="majorBidi" w:hAnsiTheme="majorBidi" w:cstheme="majorBidi"/>
          <w:sz w:val="21"/>
        </w:rPr>
      </w:pPr>
    </w:p>
    <w:p w14:paraId="2FFA9CC0" w14:textId="0F21B94C" w:rsidR="006C0F49" w:rsidRPr="003D0AA9" w:rsidRDefault="00A8378B" w:rsidP="00674284">
      <w:pPr>
        <w:pStyle w:val="BodyText"/>
        <w:spacing w:before="1"/>
        <w:ind w:left="121"/>
        <w:jc w:val="both"/>
        <w:rPr>
          <w:rFonts w:asciiTheme="majorBidi" w:hAnsiTheme="majorBidi" w:cstheme="majorBidi"/>
        </w:rPr>
      </w:pPr>
      <w:r>
        <w:rPr>
          <w:rFonts w:asciiTheme="majorBidi" w:hAnsiTheme="majorBidi" w:cstheme="majorBidi"/>
        </w:rPr>
        <w:t xml:space="preserve">PILNVARNIEKU </w:t>
      </w:r>
      <w:r w:rsidR="006C0F49" w:rsidRPr="003D0AA9">
        <w:rPr>
          <w:rFonts w:asciiTheme="majorBidi" w:hAnsiTheme="majorBidi" w:cstheme="majorBidi"/>
        </w:rPr>
        <w:t>VALDE,</w:t>
      </w:r>
    </w:p>
    <w:p w14:paraId="3C5C332A" w14:textId="77777777" w:rsidR="006C0F49" w:rsidRPr="003D0AA9" w:rsidRDefault="006C0F49" w:rsidP="00674284">
      <w:pPr>
        <w:pStyle w:val="BodyText"/>
        <w:jc w:val="both"/>
        <w:rPr>
          <w:rFonts w:asciiTheme="majorBidi" w:hAnsiTheme="majorBidi" w:cstheme="majorBidi"/>
        </w:rPr>
      </w:pPr>
    </w:p>
    <w:p w14:paraId="38239BB0" w14:textId="65509A37" w:rsidR="006C0F49" w:rsidRPr="003D0AA9" w:rsidRDefault="006C0F49" w:rsidP="00674284">
      <w:pPr>
        <w:pStyle w:val="BodyText"/>
        <w:spacing w:line="247" w:lineRule="auto"/>
        <w:ind w:left="121" w:right="-102"/>
        <w:jc w:val="both"/>
        <w:rPr>
          <w:rFonts w:asciiTheme="majorBidi" w:hAnsiTheme="majorBidi" w:cstheme="majorBidi"/>
        </w:rPr>
      </w:pPr>
      <w:r w:rsidRPr="003D0AA9">
        <w:rPr>
          <w:rFonts w:asciiTheme="majorBidi" w:hAnsiTheme="majorBidi" w:cstheme="majorBidi"/>
        </w:rPr>
        <w:t xml:space="preserve">Atsaucoties uz 248. rezolūciju, ar kuru </w:t>
      </w:r>
      <w:r w:rsidR="00C326EC">
        <w:rPr>
          <w:rFonts w:asciiTheme="majorBidi" w:hAnsiTheme="majorBidi" w:cstheme="majorBidi"/>
        </w:rPr>
        <w:t>Pilnvarnieku v</w:t>
      </w:r>
      <w:r w:rsidRPr="003D0AA9">
        <w:rPr>
          <w:rFonts w:asciiTheme="majorBidi" w:hAnsiTheme="majorBidi" w:cstheme="majorBidi"/>
        </w:rPr>
        <w:t>alde principā apstiprināja ierobežotu un pakāpenisku Bankas darbības ģeogrāfisk</w:t>
      </w:r>
      <w:r w:rsidR="00C326EC">
        <w:rPr>
          <w:rFonts w:asciiTheme="majorBidi" w:hAnsiTheme="majorBidi" w:cstheme="majorBidi"/>
        </w:rPr>
        <w:t xml:space="preserve">o </w:t>
      </w:r>
      <w:r w:rsidRPr="003D0AA9">
        <w:rPr>
          <w:rFonts w:asciiTheme="majorBidi" w:hAnsiTheme="majorBidi" w:cstheme="majorBidi"/>
        </w:rPr>
        <w:t>paplašināšanu, iekļaujot tajā Āfriku</w:t>
      </w:r>
      <w:r w:rsidR="00574E44">
        <w:rPr>
          <w:rFonts w:asciiTheme="majorBidi" w:hAnsiTheme="majorBidi" w:cstheme="majorBidi"/>
        </w:rPr>
        <w:t xml:space="preserve"> </w:t>
      </w:r>
      <w:bookmarkStart w:id="0" w:name="_Hlk164270076"/>
      <w:r w:rsidR="00574E44">
        <w:rPr>
          <w:rFonts w:asciiTheme="majorBidi" w:hAnsiTheme="majorBidi" w:cstheme="majorBidi"/>
        </w:rPr>
        <w:t>lejpus Sahāras</w:t>
      </w:r>
      <w:r w:rsidRPr="003D0AA9">
        <w:rPr>
          <w:rFonts w:asciiTheme="majorBidi" w:hAnsiTheme="majorBidi" w:cstheme="majorBidi"/>
        </w:rPr>
        <w:t xml:space="preserve"> </w:t>
      </w:r>
      <w:bookmarkEnd w:id="0"/>
      <w:r w:rsidRPr="003D0AA9">
        <w:rPr>
          <w:rFonts w:asciiTheme="majorBidi" w:hAnsiTheme="majorBidi" w:cstheme="majorBidi"/>
        </w:rPr>
        <w:t>un Irāku;</w:t>
      </w:r>
    </w:p>
    <w:p w14:paraId="49188913" w14:textId="77777777" w:rsidR="006C0F49" w:rsidRPr="003D0AA9" w:rsidRDefault="006C0F49" w:rsidP="00674284">
      <w:pPr>
        <w:pStyle w:val="BodyText"/>
        <w:spacing w:before="3"/>
        <w:ind w:right="-102"/>
        <w:jc w:val="both"/>
        <w:rPr>
          <w:rFonts w:asciiTheme="majorBidi" w:hAnsiTheme="majorBidi" w:cstheme="majorBidi"/>
          <w:sz w:val="23"/>
        </w:rPr>
      </w:pPr>
    </w:p>
    <w:p w14:paraId="4D4F8B72" w14:textId="409C6A82" w:rsidR="006C0F49" w:rsidRPr="003D0AA9" w:rsidRDefault="006C0F49" w:rsidP="00674284">
      <w:pPr>
        <w:pStyle w:val="BodyText"/>
        <w:spacing w:line="249" w:lineRule="auto"/>
        <w:ind w:left="121" w:right="-102"/>
        <w:jc w:val="both"/>
        <w:rPr>
          <w:rFonts w:asciiTheme="majorBidi" w:hAnsiTheme="majorBidi" w:cstheme="majorBidi"/>
        </w:rPr>
      </w:pPr>
      <w:r w:rsidRPr="003D0AA9">
        <w:rPr>
          <w:rFonts w:asciiTheme="majorBidi" w:hAnsiTheme="majorBidi" w:cstheme="majorBidi"/>
        </w:rPr>
        <w:t>Uzsverot Āfrikas</w:t>
      </w:r>
      <w:r w:rsidR="00574E44">
        <w:rPr>
          <w:rFonts w:asciiTheme="majorBidi" w:hAnsiTheme="majorBidi" w:cstheme="majorBidi"/>
        </w:rPr>
        <w:t xml:space="preserve"> lejpus Sahāras</w:t>
      </w:r>
      <w:r w:rsidRPr="003D0AA9">
        <w:rPr>
          <w:rFonts w:asciiTheme="majorBidi" w:hAnsiTheme="majorBidi" w:cstheme="majorBidi"/>
        </w:rPr>
        <w:t xml:space="preserve"> un Irākas nozīmi starptautiskās sabiedrības ģeopolitisko un attīstības prioritāšu īstenošanā, pieaugošo saikni starp daudzām Āfrikas </w:t>
      </w:r>
      <w:r w:rsidR="00C326EC" w:rsidRPr="003D0AA9">
        <w:rPr>
          <w:rFonts w:asciiTheme="majorBidi" w:hAnsiTheme="majorBidi" w:cstheme="majorBidi"/>
        </w:rPr>
        <w:t xml:space="preserve">valstīm </w:t>
      </w:r>
      <w:r w:rsidR="00574E44">
        <w:rPr>
          <w:rFonts w:asciiTheme="majorBidi" w:hAnsiTheme="majorBidi" w:cstheme="majorBidi"/>
        </w:rPr>
        <w:t>lejpus Sahāras</w:t>
      </w:r>
      <w:r w:rsidR="00574E44" w:rsidRPr="003D0AA9">
        <w:rPr>
          <w:rFonts w:asciiTheme="majorBidi" w:hAnsiTheme="majorBidi" w:cstheme="majorBidi"/>
        </w:rPr>
        <w:t xml:space="preserve"> </w:t>
      </w:r>
      <w:r w:rsidRPr="003D0AA9">
        <w:rPr>
          <w:rFonts w:asciiTheme="majorBidi" w:hAnsiTheme="majorBidi" w:cstheme="majorBidi"/>
        </w:rPr>
        <w:t>un Irāk</w:t>
      </w:r>
      <w:r w:rsidR="00C326EC">
        <w:rPr>
          <w:rFonts w:asciiTheme="majorBidi" w:hAnsiTheme="majorBidi" w:cstheme="majorBidi"/>
        </w:rPr>
        <w:t>u</w:t>
      </w:r>
      <w:r w:rsidRPr="003D0AA9">
        <w:rPr>
          <w:rFonts w:asciiTheme="majorBidi" w:hAnsiTheme="majorBidi" w:cstheme="majorBidi"/>
        </w:rPr>
        <w:t xml:space="preserve"> un pašreizējām ERAB darbības valstīm, kā arī </w:t>
      </w:r>
      <w:r w:rsidR="00C326EC">
        <w:rPr>
          <w:rFonts w:asciiTheme="majorBidi" w:hAnsiTheme="majorBidi" w:cstheme="majorBidi"/>
        </w:rPr>
        <w:t>B</w:t>
      </w:r>
      <w:r w:rsidRPr="003D0AA9">
        <w:rPr>
          <w:rFonts w:asciiTheme="majorBidi" w:hAnsiTheme="majorBidi" w:cstheme="majorBidi"/>
        </w:rPr>
        <w:t xml:space="preserve">ankas pilnvaru, uzņēmējdarbības modeļa, privātā sektora orientācijas un kompetences nozīmīgumu un piemērojamību Āfrikā </w:t>
      </w:r>
      <w:r w:rsidR="00574E44">
        <w:rPr>
          <w:rFonts w:asciiTheme="majorBidi" w:hAnsiTheme="majorBidi" w:cstheme="majorBidi"/>
        </w:rPr>
        <w:t>lejpus Sahāras</w:t>
      </w:r>
      <w:r w:rsidR="00574E44" w:rsidRPr="003D0AA9">
        <w:rPr>
          <w:rFonts w:asciiTheme="majorBidi" w:hAnsiTheme="majorBidi" w:cstheme="majorBidi"/>
        </w:rPr>
        <w:t xml:space="preserve"> </w:t>
      </w:r>
      <w:r w:rsidRPr="003D0AA9">
        <w:rPr>
          <w:rFonts w:asciiTheme="majorBidi" w:hAnsiTheme="majorBidi" w:cstheme="majorBidi"/>
        </w:rPr>
        <w:t>un Irākā;</w:t>
      </w:r>
    </w:p>
    <w:p w14:paraId="7FA583AE" w14:textId="77777777" w:rsidR="006C0F49" w:rsidRPr="003D0AA9" w:rsidRDefault="006C0F49" w:rsidP="00674284">
      <w:pPr>
        <w:pStyle w:val="BodyText"/>
        <w:ind w:right="-102"/>
        <w:jc w:val="both"/>
        <w:rPr>
          <w:rFonts w:asciiTheme="majorBidi" w:hAnsiTheme="majorBidi" w:cstheme="majorBidi"/>
        </w:rPr>
      </w:pPr>
    </w:p>
    <w:p w14:paraId="0BB9A04D" w14:textId="77777777" w:rsidR="006C0F49" w:rsidRPr="003D0AA9" w:rsidRDefault="006C0F49" w:rsidP="00674284">
      <w:pPr>
        <w:pStyle w:val="BodyText"/>
        <w:spacing w:line="254" w:lineRule="auto"/>
        <w:ind w:left="121" w:right="-102"/>
        <w:jc w:val="both"/>
        <w:rPr>
          <w:rFonts w:asciiTheme="majorBidi" w:hAnsiTheme="majorBidi" w:cstheme="majorBidi"/>
        </w:rPr>
      </w:pPr>
      <w:r w:rsidRPr="003D0AA9">
        <w:rPr>
          <w:rFonts w:asciiTheme="majorBidi" w:hAnsiTheme="majorBidi" w:cstheme="majorBidi"/>
        </w:rPr>
        <w:t>Uzsverot, ka steidzamākā Bankas prioritāte joprojām ir atbalstīt Ukrainu un citas darbības valstis, kuras skāris karš Ukrainā;</w:t>
      </w:r>
    </w:p>
    <w:p w14:paraId="6B4767A3" w14:textId="77777777" w:rsidR="006C0F49" w:rsidRPr="003D0AA9" w:rsidRDefault="006C0F49" w:rsidP="00674284">
      <w:pPr>
        <w:pStyle w:val="BodyText"/>
        <w:ind w:right="-102"/>
        <w:jc w:val="both"/>
        <w:rPr>
          <w:rFonts w:asciiTheme="majorBidi" w:hAnsiTheme="majorBidi" w:cstheme="majorBidi"/>
        </w:rPr>
      </w:pPr>
    </w:p>
    <w:p w14:paraId="2D5FC4DD" w14:textId="3419B438" w:rsidR="006C0F49" w:rsidRPr="003D0AA9" w:rsidRDefault="006C0F49" w:rsidP="00674284">
      <w:pPr>
        <w:pStyle w:val="BodyText"/>
        <w:spacing w:line="254" w:lineRule="auto"/>
        <w:ind w:left="121" w:right="-102"/>
        <w:jc w:val="both"/>
        <w:rPr>
          <w:rFonts w:asciiTheme="majorBidi" w:hAnsiTheme="majorBidi" w:cstheme="majorBidi"/>
        </w:rPr>
      </w:pPr>
      <w:r w:rsidRPr="003D0AA9">
        <w:rPr>
          <w:rFonts w:asciiTheme="majorBidi" w:hAnsiTheme="majorBidi" w:cstheme="majorBidi"/>
        </w:rPr>
        <w:t xml:space="preserve">Atzīstot, ka karš Ukrainā ir pastiprinājis to, cik svarīgi ir turpināt risināt akcionāru mērķus Āfrikā </w:t>
      </w:r>
      <w:r w:rsidR="00574E44">
        <w:rPr>
          <w:rFonts w:asciiTheme="majorBidi" w:hAnsiTheme="majorBidi" w:cstheme="majorBidi"/>
        </w:rPr>
        <w:t>lejpus Sahāras</w:t>
      </w:r>
      <w:r w:rsidR="00574E44" w:rsidRPr="003D0AA9">
        <w:rPr>
          <w:rFonts w:asciiTheme="majorBidi" w:hAnsiTheme="majorBidi" w:cstheme="majorBidi"/>
        </w:rPr>
        <w:t xml:space="preserve"> </w:t>
      </w:r>
      <w:r w:rsidRPr="003D0AA9">
        <w:rPr>
          <w:rFonts w:asciiTheme="majorBidi" w:hAnsiTheme="majorBidi" w:cstheme="majorBidi"/>
        </w:rPr>
        <w:t>un Irākā;</w:t>
      </w:r>
    </w:p>
    <w:p w14:paraId="4E101472" w14:textId="77777777" w:rsidR="006C0F49" w:rsidRPr="003D0AA9" w:rsidRDefault="006C0F49" w:rsidP="00674284">
      <w:pPr>
        <w:pStyle w:val="BodyText"/>
        <w:ind w:right="-102"/>
        <w:jc w:val="both"/>
        <w:rPr>
          <w:rFonts w:asciiTheme="majorBidi" w:hAnsiTheme="majorBidi" w:cstheme="majorBidi"/>
        </w:rPr>
      </w:pPr>
    </w:p>
    <w:p w14:paraId="59ED422A" w14:textId="77777777" w:rsidR="006C0F49" w:rsidRPr="003D0AA9" w:rsidRDefault="006C0F49" w:rsidP="00674284">
      <w:pPr>
        <w:pStyle w:val="BodyText"/>
        <w:spacing w:line="247" w:lineRule="auto"/>
        <w:ind w:left="121" w:right="-102"/>
        <w:jc w:val="both"/>
        <w:rPr>
          <w:rFonts w:asciiTheme="majorBidi" w:hAnsiTheme="majorBidi" w:cstheme="majorBidi"/>
        </w:rPr>
      </w:pPr>
      <w:r w:rsidRPr="003D0AA9">
        <w:rPr>
          <w:rFonts w:asciiTheme="majorBidi" w:hAnsiTheme="majorBidi" w:cstheme="majorBidi"/>
        </w:rPr>
        <w:t>Pamatojoties uz to, ka iespējamā ierobežotā un pakāpeniskā paplašināšanās uz jaunām darbības valstīm nedrīkst: mazināt Bankas spēju atbalstīt tās pašreizējās darbības valstis, apdraudēt Bankas trīskāršo A reitingu, likt pieprasīt papildu kapitāla iemaksas vai novirzīties no Bankas pilnvarām atbalstīt pāreju un tās darbības principiem - papildināmības un stabilas banku darbības;</w:t>
      </w:r>
    </w:p>
    <w:p w14:paraId="7E101C8C" w14:textId="77777777" w:rsidR="006C0F49" w:rsidRPr="003D0AA9" w:rsidRDefault="006C0F49" w:rsidP="00674284">
      <w:pPr>
        <w:pStyle w:val="BodyText"/>
        <w:spacing w:before="3"/>
        <w:ind w:right="-102"/>
        <w:jc w:val="both"/>
        <w:rPr>
          <w:rFonts w:asciiTheme="majorBidi" w:hAnsiTheme="majorBidi" w:cstheme="majorBidi"/>
          <w:sz w:val="23"/>
        </w:rPr>
      </w:pPr>
    </w:p>
    <w:p w14:paraId="4B241827" w14:textId="43434296" w:rsidR="006C0F49" w:rsidRPr="003D0AA9" w:rsidRDefault="006C0F49" w:rsidP="00674284">
      <w:pPr>
        <w:pStyle w:val="BodyText"/>
        <w:spacing w:line="254" w:lineRule="auto"/>
        <w:ind w:left="121" w:right="-102"/>
        <w:jc w:val="both"/>
        <w:rPr>
          <w:rFonts w:asciiTheme="majorBidi" w:hAnsiTheme="majorBidi" w:cstheme="majorBidi"/>
        </w:rPr>
      </w:pPr>
      <w:r w:rsidRPr="003D0AA9">
        <w:rPr>
          <w:rFonts w:asciiTheme="majorBidi" w:hAnsiTheme="majorBidi" w:cstheme="majorBidi"/>
        </w:rPr>
        <w:t xml:space="preserve">Uzsverot, cik svarīga ir attīstības partneru, kas jau darbojas Āfrikā </w:t>
      </w:r>
      <w:r w:rsidR="00574E44">
        <w:rPr>
          <w:rFonts w:asciiTheme="majorBidi" w:hAnsiTheme="majorBidi" w:cstheme="majorBidi"/>
        </w:rPr>
        <w:t>lejpus Sahāras</w:t>
      </w:r>
      <w:r w:rsidR="00574E44" w:rsidRPr="003D0AA9">
        <w:rPr>
          <w:rFonts w:asciiTheme="majorBidi" w:hAnsiTheme="majorBidi" w:cstheme="majorBidi"/>
        </w:rPr>
        <w:t xml:space="preserve"> </w:t>
      </w:r>
      <w:r w:rsidRPr="003D0AA9">
        <w:rPr>
          <w:rFonts w:asciiTheme="majorBidi" w:hAnsiTheme="majorBidi" w:cstheme="majorBidi"/>
        </w:rPr>
        <w:t>un Irākā, savstarpēja papildināmība un sadarbība; un</w:t>
      </w:r>
    </w:p>
    <w:p w14:paraId="42BF5C38" w14:textId="77777777" w:rsidR="006C0F49" w:rsidRPr="003D0AA9" w:rsidRDefault="006C0F49" w:rsidP="00674284">
      <w:pPr>
        <w:pStyle w:val="BodyText"/>
        <w:ind w:right="-102"/>
        <w:jc w:val="both"/>
        <w:rPr>
          <w:rFonts w:asciiTheme="majorBidi" w:hAnsiTheme="majorBidi" w:cstheme="majorBidi"/>
        </w:rPr>
      </w:pPr>
    </w:p>
    <w:p w14:paraId="4241B832" w14:textId="01FD90A0" w:rsidR="006C0F49" w:rsidRPr="003D0AA9" w:rsidRDefault="006C0F49" w:rsidP="00674284">
      <w:pPr>
        <w:spacing w:line="244" w:lineRule="auto"/>
        <w:ind w:left="121" w:right="-102"/>
        <w:jc w:val="both"/>
        <w:rPr>
          <w:rFonts w:asciiTheme="majorBidi" w:hAnsiTheme="majorBidi" w:cstheme="majorBidi"/>
          <w:sz w:val="24"/>
        </w:rPr>
      </w:pPr>
      <w:r w:rsidRPr="003D0AA9">
        <w:rPr>
          <w:rFonts w:asciiTheme="majorBidi" w:hAnsiTheme="majorBidi" w:cstheme="majorBidi"/>
          <w:sz w:val="24"/>
        </w:rPr>
        <w:t xml:space="preserve">Izskatījusi Direktoru padomes ziņojumu </w:t>
      </w:r>
      <w:r w:rsidR="002A380C">
        <w:rPr>
          <w:rFonts w:asciiTheme="majorBidi" w:hAnsiTheme="majorBidi" w:cstheme="majorBidi"/>
          <w:sz w:val="24"/>
        </w:rPr>
        <w:t>Pilnvarnieku v</w:t>
      </w:r>
      <w:r w:rsidRPr="003D0AA9">
        <w:rPr>
          <w:rFonts w:asciiTheme="majorBidi" w:hAnsiTheme="majorBidi" w:cstheme="majorBidi"/>
          <w:sz w:val="24"/>
        </w:rPr>
        <w:t>aldei “</w:t>
      </w:r>
      <w:r w:rsidR="00C326EC" w:rsidRPr="003D0AA9">
        <w:rPr>
          <w:rFonts w:asciiTheme="majorBidi" w:hAnsiTheme="majorBidi" w:cstheme="majorBidi"/>
          <w:i/>
          <w:sz w:val="24"/>
        </w:rPr>
        <w:t>Grozījum</w:t>
      </w:r>
      <w:r w:rsidR="00C326EC">
        <w:rPr>
          <w:rFonts w:asciiTheme="majorBidi" w:hAnsiTheme="majorBidi" w:cstheme="majorBidi"/>
          <w:i/>
          <w:sz w:val="24"/>
        </w:rPr>
        <w:t>s</w:t>
      </w:r>
      <w:r w:rsidR="00C326EC" w:rsidRPr="003D0AA9">
        <w:rPr>
          <w:rFonts w:asciiTheme="majorBidi" w:hAnsiTheme="majorBidi" w:cstheme="majorBidi"/>
          <w:i/>
          <w:sz w:val="24"/>
        </w:rPr>
        <w:t xml:space="preserve"> Eiropas Rekonstrukcijas un attīstības bankas dibināšanas līgumā, lai varētu veikt ierobežotu un pakāpenisku Bankas darbības ģeogrāfisk</w:t>
      </w:r>
      <w:r w:rsidR="00C326EC">
        <w:rPr>
          <w:rFonts w:asciiTheme="majorBidi" w:hAnsiTheme="majorBidi" w:cstheme="majorBidi"/>
          <w:i/>
          <w:sz w:val="24"/>
        </w:rPr>
        <w:t xml:space="preserve">o </w:t>
      </w:r>
      <w:r w:rsidR="00C326EC" w:rsidRPr="003D0AA9">
        <w:rPr>
          <w:rFonts w:asciiTheme="majorBidi" w:hAnsiTheme="majorBidi" w:cstheme="majorBidi"/>
          <w:i/>
          <w:sz w:val="24"/>
        </w:rPr>
        <w:t>paplašināšan</w:t>
      </w:r>
      <w:r w:rsidR="00C326EC">
        <w:rPr>
          <w:rFonts w:asciiTheme="majorBidi" w:hAnsiTheme="majorBidi" w:cstheme="majorBidi"/>
          <w:i/>
          <w:sz w:val="24"/>
        </w:rPr>
        <w:t>u</w:t>
      </w:r>
      <w:r w:rsidR="00C326EC" w:rsidRPr="003D0AA9">
        <w:rPr>
          <w:rFonts w:asciiTheme="majorBidi" w:hAnsiTheme="majorBidi" w:cstheme="majorBidi"/>
          <w:i/>
          <w:sz w:val="24"/>
        </w:rPr>
        <w:t xml:space="preserve"> uz Āfriku</w:t>
      </w:r>
      <w:r w:rsidR="00C326EC" w:rsidRPr="008D1923">
        <w:t xml:space="preserve"> </w:t>
      </w:r>
      <w:r w:rsidR="00C326EC" w:rsidRPr="008D1923">
        <w:rPr>
          <w:rFonts w:asciiTheme="majorBidi" w:hAnsiTheme="majorBidi" w:cstheme="majorBidi"/>
          <w:i/>
          <w:sz w:val="24"/>
        </w:rPr>
        <w:t>lejpus Sahāras</w:t>
      </w:r>
      <w:r w:rsidR="00C326EC" w:rsidRPr="003D0AA9">
        <w:rPr>
          <w:rFonts w:asciiTheme="majorBidi" w:hAnsiTheme="majorBidi" w:cstheme="majorBidi"/>
          <w:i/>
          <w:sz w:val="24"/>
        </w:rPr>
        <w:t xml:space="preserve"> un Irāku</w:t>
      </w:r>
      <w:r w:rsidRPr="003D0AA9">
        <w:rPr>
          <w:rFonts w:asciiTheme="majorBidi" w:hAnsiTheme="majorBidi" w:cstheme="majorBidi"/>
          <w:sz w:val="24"/>
        </w:rPr>
        <w:t>”, un piekrītot tajā paustajiem secinājumiem, cita starpā, ka:</w:t>
      </w:r>
    </w:p>
    <w:p w14:paraId="6E44268F" w14:textId="77777777" w:rsidR="006C0F49" w:rsidRPr="003D0AA9" w:rsidRDefault="006C0F49" w:rsidP="00674284">
      <w:pPr>
        <w:spacing w:line="244" w:lineRule="auto"/>
        <w:ind w:right="-102"/>
        <w:jc w:val="both"/>
        <w:rPr>
          <w:rFonts w:asciiTheme="majorBidi" w:hAnsiTheme="majorBidi" w:cstheme="majorBidi"/>
          <w:sz w:val="24"/>
        </w:rPr>
        <w:sectPr w:rsidR="006C0F49" w:rsidRPr="003D0AA9" w:rsidSect="006C0F49">
          <w:headerReference w:type="default" r:id="rId7"/>
          <w:footerReference w:type="default" r:id="rId8"/>
          <w:pgSz w:w="11910" w:h="16840"/>
          <w:pgMar w:top="1400" w:right="1460" w:bottom="880" w:left="1480" w:header="702" w:footer="696" w:gutter="0"/>
          <w:pgNumType w:start="1"/>
          <w:cols w:space="720"/>
        </w:sectPr>
      </w:pPr>
    </w:p>
    <w:p w14:paraId="47883854" w14:textId="77777777" w:rsidR="006C0F49" w:rsidRPr="003D0AA9" w:rsidRDefault="006C0F49" w:rsidP="00674284">
      <w:pPr>
        <w:pStyle w:val="BodyText"/>
        <w:spacing w:before="1"/>
        <w:ind w:right="-102"/>
        <w:jc w:val="both"/>
        <w:rPr>
          <w:rFonts w:asciiTheme="majorBidi" w:hAnsiTheme="majorBidi" w:cstheme="majorBidi"/>
          <w:sz w:val="16"/>
        </w:rPr>
      </w:pPr>
    </w:p>
    <w:p w14:paraId="4FE5DC6F" w14:textId="6D39B9D7" w:rsidR="006C0F49" w:rsidRPr="003D0AA9" w:rsidRDefault="006C0F49" w:rsidP="00674284">
      <w:pPr>
        <w:pStyle w:val="ListParagraph"/>
        <w:numPr>
          <w:ilvl w:val="0"/>
          <w:numId w:val="2"/>
        </w:numPr>
        <w:tabs>
          <w:tab w:val="left" w:pos="1131"/>
          <w:tab w:val="left" w:pos="1132"/>
        </w:tabs>
        <w:spacing w:before="100" w:line="247" w:lineRule="auto"/>
        <w:ind w:right="-102"/>
        <w:jc w:val="both"/>
        <w:rPr>
          <w:rFonts w:asciiTheme="majorBidi" w:hAnsiTheme="majorBidi" w:cstheme="majorBidi"/>
          <w:sz w:val="24"/>
        </w:rPr>
      </w:pPr>
      <w:r w:rsidRPr="003D0AA9">
        <w:rPr>
          <w:rFonts w:asciiTheme="majorBidi" w:hAnsiTheme="majorBidi" w:cstheme="majorBidi"/>
          <w:sz w:val="24"/>
        </w:rPr>
        <w:t>Kapitāla un finansiāl</w:t>
      </w:r>
      <w:r w:rsidR="00C326EC">
        <w:rPr>
          <w:rFonts w:asciiTheme="majorBidi" w:hAnsiTheme="majorBidi" w:cstheme="majorBidi"/>
          <w:sz w:val="24"/>
        </w:rPr>
        <w:t xml:space="preserve">ās ietekmes </w:t>
      </w:r>
      <w:r w:rsidRPr="003D0AA9">
        <w:rPr>
          <w:rFonts w:asciiTheme="majorBidi" w:hAnsiTheme="majorBidi" w:cstheme="majorBidi"/>
          <w:sz w:val="24"/>
        </w:rPr>
        <w:t xml:space="preserve">analīze vēlreiz apstiprina, ka ierobežota un pakāpeniska paplašināšanās uz Āfriku </w:t>
      </w:r>
      <w:r w:rsidR="00574E44" w:rsidRPr="00574E44">
        <w:rPr>
          <w:rFonts w:asciiTheme="majorBidi" w:hAnsiTheme="majorBidi" w:cstheme="majorBidi"/>
          <w:sz w:val="24"/>
        </w:rPr>
        <w:t xml:space="preserve">lejpus Sahāras </w:t>
      </w:r>
      <w:r w:rsidRPr="003D0AA9">
        <w:rPr>
          <w:rFonts w:asciiTheme="majorBidi" w:hAnsiTheme="majorBidi" w:cstheme="majorBidi"/>
          <w:sz w:val="24"/>
        </w:rPr>
        <w:t>un Irāku pati par sevi nepasliktinās Bankas spēju atbalstīt tās pašreizējās darbības valstis, neapdraudēs Bankas trīskāršo A kredītreitingu un neradīs nepieciešamību pēc papildu kapitāla ieguldījumiem;</w:t>
      </w:r>
    </w:p>
    <w:p w14:paraId="40467A12" w14:textId="77777777" w:rsidR="006C0F49" w:rsidRPr="003D0AA9" w:rsidRDefault="006C0F49" w:rsidP="00674284">
      <w:pPr>
        <w:pStyle w:val="BodyText"/>
        <w:spacing w:before="8"/>
        <w:ind w:right="-102"/>
        <w:jc w:val="both"/>
        <w:rPr>
          <w:rFonts w:asciiTheme="majorBidi" w:hAnsiTheme="majorBidi" w:cstheme="majorBidi"/>
        </w:rPr>
      </w:pPr>
    </w:p>
    <w:p w14:paraId="6AC5E605" w14:textId="5B4A037E" w:rsidR="006C0F49" w:rsidRPr="003D0AA9" w:rsidRDefault="006C0F49" w:rsidP="00674284">
      <w:pPr>
        <w:pStyle w:val="ListParagraph"/>
        <w:numPr>
          <w:ilvl w:val="0"/>
          <w:numId w:val="2"/>
        </w:numPr>
        <w:tabs>
          <w:tab w:val="left" w:pos="1131"/>
          <w:tab w:val="left" w:pos="1132"/>
        </w:tabs>
        <w:spacing w:line="247" w:lineRule="auto"/>
        <w:ind w:right="-102"/>
        <w:jc w:val="both"/>
        <w:rPr>
          <w:rFonts w:asciiTheme="majorBidi" w:hAnsiTheme="majorBidi" w:cstheme="majorBidi"/>
          <w:sz w:val="24"/>
        </w:rPr>
      </w:pPr>
      <w:r w:rsidRPr="003D0AA9">
        <w:rPr>
          <w:rFonts w:asciiTheme="majorBidi" w:hAnsiTheme="majorBidi" w:cstheme="majorBidi"/>
          <w:sz w:val="24"/>
        </w:rPr>
        <w:t>Šāda ierobežota un pakāpeniska Bankas darbības ģeogrāfiskā</w:t>
      </w:r>
      <w:r w:rsidR="00CF32D6">
        <w:rPr>
          <w:rFonts w:asciiTheme="majorBidi" w:hAnsiTheme="majorBidi" w:cstheme="majorBidi"/>
          <w:sz w:val="24"/>
        </w:rPr>
        <w:t xml:space="preserve"> </w:t>
      </w:r>
      <w:r w:rsidRPr="003D0AA9">
        <w:rPr>
          <w:rFonts w:asciiTheme="majorBidi" w:hAnsiTheme="majorBidi" w:cstheme="majorBidi"/>
          <w:sz w:val="24"/>
        </w:rPr>
        <w:t>paplašināšana uz Āfriku</w:t>
      </w:r>
      <w:r w:rsidR="00B45383" w:rsidRPr="00B45383">
        <w:t xml:space="preserve"> </w:t>
      </w:r>
      <w:r w:rsidR="00B45383" w:rsidRPr="00B45383">
        <w:rPr>
          <w:rFonts w:asciiTheme="majorBidi" w:hAnsiTheme="majorBidi" w:cstheme="majorBidi"/>
          <w:sz w:val="24"/>
        </w:rPr>
        <w:t>lejpus Sahāras</w:t>
      </w:r>
      <w:r w:rsidRPr="003D0AA9">
        <w:rPr>
          <w:rFonts w:asciiTheme="majorBidi" w:hAnsiTheme="majorBidi" w:cstheme="majorBidi"/>
          <w:sz w:val="24"/>
        </w:rPr>
        <w:t xml:space="preserve"> un Irāku būtu jāļauj, grozot Eiropas Rekonstrukcijas un attīstības bankas dibināšanas līguma (turpmāk "līgums") 1. pantu; un</w:t>
      </w:r>
    </w:p>
    <w:p w14:paraId="451633B8" w14:textId="77777777" w:rsidR="006C0F49" w:rsidRPr="003D0AA9" w:rsidRDefault="006C0F49" w:rsidP="00674284">
      <w:pPr>
        <w:pStyle w:val="BodyText"/>
        <w:spacing w:before="4"/>
        <w:ind w:right="-102"/>
        <w:jc w:val="both"/>
        <w:rPr>
          <w:rFonts w:asciiTheme="majorBidi" w:hAnsiTheme="majorBidi" w:cstheme="majorBidi"/>
          <w:sz w:val="30"/>
        </w:rPr>
      </w:pPr>
    </w:p>
    <w:p w14:paraId="7FCAF4E1" w14:textId="77777777" w:rsidR="006C0F49" w:rsidRPr="003D0AA9" w:rsidRDefault="006C0F49" w:rsidP="00674284">
      <w:pPr>
        <w:pStyle w:val="ListParagraph"/>
        <w:numPr>
          <w:ilvl w:val="0"/>
          <w:numId w:val="2"/>
        </w:numPr>
        <w:tabs>
          <w:tab w:val="left" w:pos="1131"/>
          <w:tab w:val="left" w:pos="1132"/>
        </w:tabs>
        <w:spacing w:line="247" w:lineRule="auto"/>
        <w:ind w:right="-102"/>
        <w:jc w:val="both"/>
        <w:rPr>
          <w:rFonts w:asciiTheme="majorBidi" w:hAnsiTheme="majorBidi" w:cstheme="majorBidi"/>
          <w:sz w:val="24"/>
        </w:rPr>
      </w:pPr>
      <w:r w:rsidRPr="003D0AA9">
        <w:rPr>
          <w:rFonts w:asciiTheme="majorBidi" w:hAnsiTheme="majorBidi" w:cstheme="majorBidi"/>
          <w:sz w:val="24"/>
        </w:rPr>
        <w:t>Paplašināšana ir jāīsteno tā, lai nesamazinātu Bankas koncentrēšanos uz atbalstu Ukrainai un citām darbības valstīm, kuras skāris karš Ukrainā.</w:t>
      </w:r>
    </w:p>
    <w:p w14:paraId="2821502E" w14:textId="77777777" w:rsidR="006C0F49" w:rsidRPr="003D0AA9" w:rsidRDefault="006C0F49" w:rsidP="00674284">
      <w:pPr>
        <w:pStyle w:val="BodyText"/>
        <w:spacing w:before="8"/>
        <w:ind w:right="-102"/>
        <w:jc w:val="both"/>
        <w:rPr>
          <w:rFonts w:asciiTheme="majorBidi" w:hAnsiTheme="majorBidi" w:cstheme="majorBidi"/>
        </w:rPr>
      </w:pPr>
    </w:p>
    <w:p w14:paraId="210DB2AE" w14:textId="77777777" w:rsidR="006C0F49" w:rsidRPr="003D0AA9" w:rsidRDefault="006C0F49" w:rsidP="00674284">
      <w:pPr>
        <w:pStyle w:val="BodyText"/>
        <w:ind w:left="121" w:right="-102"/>
        <w:jc w:val="both"/>
        <w:rPr>
          <w:rFonts w:asciiTheme="majorBidi" w:hAnsiTheme="majorBidi" w:cstheme="majorBidi"/>
        </w:rPr>
      </w:pPr>
      <w:r w:rsidRPr="003D0AA9">
        <w:rPr>
          <w:rFonts w:asciiTheme="majorBidi" w:hAnsiTheme="majorBidi" w:cstheme="majorBidi"/>
        </w:rPr>
        <w:t>NOLEMJ, KA:</w:t>
      </w:r>
    </w:p>
    <w:p w14:paraId="258C7901" w14:textId="77777777" w:rsidR="006C0F49" w:rsidRPr="003D0AA9" w:rsidRDefault="006C0F49" w:rsidP="00674284">
      <w:pPr>
        <w:pStyle w:val="BodyText"/>
        <w:spacing w:before="5"/>
        <w:ind w:right="-102"/>
        <w:jc w:val="both"/>
        <w:rPr>
          <w:rFonts w:asciiTheme="majorBidi" w:hAnsiTheme="majorBidi" w:cstheme="majorBidi"/>
          <w:sz w:val="25"/>
        </w:rPr>
      </w:pPr>
    </w:p>
    <w:p w14:paraId="190AF342" w14:textId="77777777" w:rsidR="006C0F49" w:rsidRPr="003D0AA9" w:rsidRDefault="006C0F49" w:rsidP="00674284">
      <w:pPr>
        <w:pStyle w:val="ListParagraph"/>
        <w:numPr>
          <w:ilvl w:val="0"/>
          <w:numId w:val="1"/>
        </w:numPr>
        <w:tabs>
          <w:tab w:val="left" w:pos="794"/>
          <w:tab w:val="left" w:pos="795"/>
        </w:tabs>
        <w:ind w:right="-102" w:hanging="690"/>
        <w:jc w:val="both"/>
        <w:rPr>
          <w:rFonts w:asciiTheme="majorBidi" w:hAnsiTheme="majorBidi" w:cstheme="majorBidi"/>
          <w:sz w:val="24"/>
        </w:rPr>
      </w:pPr>
      <w:r w:rsidRPr="003D0AA9">
        <w:rPr>
          <w:rFonts w:asciiTheme="majorBidi" w:hAnsiTheme="majorBidi" w:cstheme="majorBidi"/>
          <w:sz w:val="24"/>
        </w:rPr>
        <w:t>Līguma 1. pantu izsaka šādā redakcijā:</w:t>
      </w:r>
    </w:p>
    <w:p w14:paraId="5422E0ED" w14:textId="77777777" w:rsidR="006C0F49" w:rsidRPr="003D0AA9" w:rsidRDefault="006C0F49" w:rsidP="00674284">
      <w:pPr>
        <w:pStyle w:val="BodyText"/>
        <w:spacing w:before="5"/>
        <w:ind w:right="-102"/>
        <w:jc w:val="both"/>
        <w:rPr>
          <w:rFonts w:asciiTheme="majorBidi" w:hAnsiTheme="majorBidi" w:cstheme="majorBidi"/>
          <w:sz w:val="25"/>
        </w:rPr>
      </w:pPr>
    </w:p>
    <w:p w14:paraId="591BB58B" w14:textId="35325980" w:rsidR="006C0F49" w:rsidRPr="00CF32D6" w:rsidRDefault="006C0F49" w:rsidP="00CF32D6">
      <w:pPr>
        <w:spacing w:line="247" w:lineRule="auto"/>
        <w:ind w:left="795" w:right="-102"/>
        <w:jc w:val="both"/>
        <w:rPr>
          <w:rFonts w:asciiTheme="majorBidi" w:hAnsiTheme="majorBidi" w:cstheme="majorBidi"/>
          <w:i/>
          <w:sz w:val="24"/>
          <w:szCs w:val="24"/>
        </w:rPr>
      </w:pPr>
      <w:r w:rsidRPr="003D0AA9">
        <w:rPr>
          <w:rFonts w:asciiTheme="majorBidi" w:hAnsiTheme="majorBidi" w:cstheme="majorBidi"/>
          <w:noProof/>
          <w:lang w:eastAsia="zh-CN"/>
        </w:rPr>
        <mc:AlternateContent>
          <mc:Choice Requires="wps">
            <w:drawing>
              <wp:anchor distT="0" distB="0" distL="114300" distR="114300" simplePos="0" relativeHeight="251657216" behindDoc="1" locked="0" layoutInCell="1" allowOverlap="1" wp14:anchorId="5395DB04" wp14:editId="37001CF8">
                <wp:simplePos x="0" y="0"/>
                <wp:positionH relativeFrom="page">
                  <wp:posOffset>6160135</wp:posOffset>
                </wp:positionH>
                <wp:positionV relativeFrom="paragraph">
                  <wp:posOffset>742950</wp:posOffset>
                </wp:positionV>
                <wp:extent cx="4381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 cy="0"/>
                        </a:xfrm>
                        <a:prstGeom prst="line">
                          <a:avLst/>
                        </a:prstGeom>
                        <a:noFill/>
                        <a:ln w="10160">
                          <a:solidFill>
                            <a:srgbClr val="FF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B9EF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5.05pt,58.5pt" to="48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" strokecolor="red" strokeweight=".8pt">
                <w10:wrap anchorx="page"/>
              </v:line>
            </w:pict>
          </mc:Fallback>
        </mc:AlternateContent>
      </w:r>
      <w:r w:rsidRPr="003D0AA9">
        <w:rPr>
          <w:rFonts w:asciiTheme="majorBidi" w:hAnsiTheme="majorBidi" w:cstheme="majorBidi"/>
        </w:rPr>
        <w:t>"</w:t>
      </w:r>
      <w:r w:rsidR="00B45383" w:rsidRPr="00B45383">
        <w:t xml:space="preserve"> </w:t>
      </w:r>
      <w:r w:rsidR="00B45383" w:rsidRPr="00B45383">
        <w:rPr>
          <w:rFonts w:asciiTheme="majorBidi" w:hAnsiTheme="majorBidi" w:cstheme="majorBidi"/>
          <w:i/>
          <w:sz w:val="24"/>
          <w:szCs w:val="24"/>
        </w:rPr>
        <w:t>Dodot ieguldījumu ekonomikas attīstībā un rekonstrukcijā, Bankas mērķis ir sekmēt pāreju uz atklātu, uz tirgu orientētu ekonomiku, un veicināt privātu un uzņēmējdarbības iniciatīvu Centrāleiropas un Austrumeiropas valstīs, kas apņēmušās īstenot un piemēro daudzpartiju demokrātijas, kā arī plurālisma un tirgus ekonomikas principus. Ievērojot tos pašus nosacījumus, Bankas mērķis</w:t>
      </w:r>
      <w:r w:rsidR="00CF32D6">
        <w:rPr>
          <w:rFonts w:asciiTheme="majorBidi" w:hAnsiTheme="majorBidi" w:cstheme="majorBidi"/>
          <w:i/>
          <w:sz w:val="24"/>
          <w:szCs w:val="24"/>
        </w:rPr>
        <w:t xml:space="preserve"> </w:t>
      </w:r>
      <w:r w:rsidR="00B45383" w:rsidRPr="00B45383">
        <w:rPr>
          <w:rFonts w:asciiTheme="majorBidi" w:hAnsiTheme="majorBidi" w:cstheme="majorBidi"/>
          <w:i/>
          <w:sz w:val="24"/>
          <w:szCs w:val="24"/>
        </w:rPr>
        <w:t xml:space="preserve">var tikt īstenots arī </w:t>
      </w:r>
      <w:r w:rsidR="00B45383" w:rsidRPr="00B45383">
        <w:rPr>
          <w:rFonts w:asciiTheme="majorBidi" w:hAnsiTheme="majorBidi" w:cstheme="majorBidi"/>
          <w:i/>
          <w:sz w:val="24"/>
          <w:szCs w:val="24"/>
          <w:u w:val="thick" w:color="FF0000"/>
        </w:rPr>
        <w:t>(i)</w:t>
      </w:r>
      <w:r w:rsidR="00B45383" w:rsidRPr="00B45383">
        <w:rPr>
          <w:rFonts w:asciiTheme="majorBidi" w:hAnsiTheme="majorBidi" w:cstheme="majorBidi"/>
          <w:i/>
          <w:sz w:val="24"/>
          <w:szCs w:val="24"/>
        </w:rPr>
        <w:t xml:space="preserve"> Mongolijā; </w:t>
      </w:r>
      <w:r w:rsidR="00674284" w:rsidRPr="00674284">
        <w:rPr>
          <w:rFonts w:asciiTheme="majorBidi" w:hAnsiTheme="majorBidi" w:cstheme="majorBidi"/>
          <w:i/>
          <w:strike/>
          <w:sz w:val="24"/>
          <w:szCs w:val="24"/>
        </w:rPr>
        <w:t>un</w:t>
      </w:r>
      <w:r w:rsidR="00B45383" w:rsidRPr="00B45383">
        <w:rPr>
          <w:rFonts w:asciiTheme="majorBidi" w:hAnsiTheme="majorBidi" w:cstheme="majorBidi"/>
          <w:i/>
          <w:sz w:val="24"/>
          <w:szCs w:val="24"/>
        </w:rPr>
        <w:t xml:space="preserve"> Vidusjūras dienvidu un austrumu reģiona dalībvalstīs</w:t>
      </w:r>
      <w:r w:rsidR="00B45383" w:rsidRPr="00674284">
        <w:rPr>
          <w:rFonts w:asciiTheme="majorBidi" w:hAnsiTheme="majorBidi" w:cstheme="majorBidi"/>
          <w:i/>
          <w:sz w:val="24"/>
          <w:szCs w:val="24"/>
          <w:u w:val="thick" w:color="FF0000"/>
        </w:rPr>
        <w:t>; un (iii) ierobežotā skaitā Āfrikas valstu lejpus Sahāras; katrā (ii) un (iii) noteiktajā gadījumā</w:t>
      </w:r>
      <w:r w:rsidR="00B45383" w:rsidRPr="00B45383">
        <w:rPr>
          <w:rFonts w:asciiTheme="majorBidi" w:hAnsiTheme="majorBidi" w:cstheme="majorBidi"/>
          <w:i/>
          <w:sz w:val="24"/>
          <w:szCs w:val="24"/>
        </w:rPr>
        <w:t xml:space="preserve"> atbilstīgi tam, kā Banka ir noteikusi, pamatojoties uz ne mazāk par tādu divu trešdaļu pilnvarnieku pozitīvu balsojumu, kuri kopā pārstāv vismaz trīs ceturtdaļas no dalībnieku kopējām balsstiesībām. Līdz ar to jebkādas atsauces šajā līgumā un tā pielikumos uz “Centrāleiropas un Austrumeiropas valstīm”, “valstīm, kas atrodas Centrāleiropā un Austrumeiropā”, “saņēmējvalsti (vai saņēmējvalstīm)” vai “saņēmēju dalībvalsti (vai dalībvalstīm)” attiecas arī uz Mongoliju un katru Vidusjūras dienvidu un austrumu reģiona, </w:t>
      </w:r>
      <w:r w:rsidR="00B45383" w:rsidRPr="00674284">
        <w:rPr>
          <w:rFonts w:asciiTheme="majorBidi" w:hAnsiTheme="majorBidi" w:cstheme="majorBidi"/>
          <w:i/>
          <w:sz w:val="24"/>
          <w:szCs w:val="24"/>
          <w:u w:val="thick" w:color="FF0000"/>
        </w:rPr>
        <w:t xml:space="preserve">un Āfrikas </w:t>
      </w:r>
      <w:r w:rsidR="00674284" w:rsidRPr="00674284">
        <w:rPr>
          <w:rFonts w:asciiTheme="majorBidi" w:hAnsiTheme="majorBidi" w:cstheme="majorBidi"/>
          <w:i/>
          <w:sz w:val="24"/>
          <w:szCs w:val="24"/>
          <w:u w:val="thick" w:color="FF0000"/>
        </w:rPr>
        <w:t xml:space="preserve">valsti </w:t>
      </w:r>
      <w:r w:rsidR="00B45383" w:rsidRPr="00674284">
        <w:rPr>
          <w:rFonts w:asciiTheme="majorBidi" w:hAnsiTheme="majorBidi" w:cstheme="majorBidi"/>
          <w:i/>
          <w:sz w:val="24"/>
          <w:szCs w:val="24"/>
          <w:u w:val="thick" w:color="FF0000"/>
        </w:rPr>
        <w:t>lejpus Sahāras</w:t>
      </w:r>
      <w:r w:rsidRPr="003D0AA9">
        <w:rPr>
          <w:rFonts w:asciiTheme="majorBidi" w:hAnsiTheme="majorBidi" w:cstheme="majorBidi"/>
          <w:sz w:val="24"/>
        </w:rPr>
        <w:t>."</w:t>
      </w:r>
    </w:p>
    <w:p w14:paraId="17108059" w14:textId="77777777" w:rsidR="006C0F49" w:rsidRPr="003D0AA9" w:rsidRDefault="006C0F49" w:rsidP="00674284">
      <w:pPr>
        <w:pStyle w:val="BodyText"/>
        <w:spacing w:before="2"/>
        <w:ind w:right="-102"/>
        <w:jc w:val="both"/>
        <w:rPr>
          <w:rFonts w:asciiTheme="majorBidi" w:hAnsiTheme="majorBidi" w:cstheme="majorBidi"/>
          <w:sz w:val="22"/>
        </w:rPr>
      </w:pPr>
    </w:p>
    <w:p w14:paraId="6F188A8E" w14:textId="27801FD8" w:rsidR="006C0F49" w:rsidRPr="003D0AA9" w:rsidRDefault="006C0F49" w:rsidP="00674284">
      <w:pPr>
        <w:pStyle w:val="ListParagraph"/>
        <w:numPr>
          <w:ilvl w:val="1"/>
          <w:numId w:val="1"/>
        </w:numPr>
        <w:tabs>
          <w:tab w:val="left" w:pos="1468"/>
        </w:tabs>
        <w:spacing w:before="101" w:line="247" w:lineRule="auto"/>
        <w:ind w:right="-102"/>
        <w:jc w:val="both"/>
        <w:rPr>
          <w:rFonts w:asciiTheme="majorBidi" w:hAnsiTheme="majorBidi" w:cstheme="majorBidi"/>
          <w:sz w:val="24"/>
        </w:rPr>
      </w:pPr>
      <w:r w:rsidRPr="003D0AA9">
        <w:rPr>
          <w:rFonts w:asciiTheme="majorBidi" w:hAnsiTheme="majorBidi" w:cstheme="majorBidi"/>
          <w:sz w:val="24"/>
        </w:rPr>
        <w:t>Ar terminu "Āfrika</w:t>
      </w:r>
      <w:r w:rsidR="00674284">
        <w:rPr>
          <w:rFonts w:asciiTheme="majorBidi" w:hAnsiTheme="majorBidi" w:cstheme="majorBidi"/>
          <w:sz w:val="24"/>
        </w:rPr>
        <w:t xml:space="preserve"> </w:t>
      </w:r>
      <w:bookmarkStart w:id="1" w:name="_Hlk164271218"/>
      <w:r w:rsidR="00674284">
        <w:rPr>
          <w:rFonts w:asciiTheme="majorBidi" w:hAnsiTheme="majorBidi" w:cstheme="majorBidi"/>
          <w:sz w:val="24"/>
        </w:rPr>
        <w:t>lejpus Sahāras</w:t>
      </w:r>
      <w:bookmarkEnd w:id="1"/>
      <w:r w:rsidRPr="003D0AA9">
        <w:rPr>
          <w:rFonts w:asciiTheme="majorBidi" w:hAnsiTheme="majorBidi" w:cstheme="majorBidi"/>
          <w:sz w:val="24"/>
        </w:rPr>
        <w:t>", kā noteikts līguma 1. pantā, saprot Āfrikas reģionu</w:t>
      </w:r>
      <w:r w:rsidR="00674284" w:rsidRPr="00674284">
        <w:t xml:space="preserve"> </w:t>
      </w:r>
      <w:r w:rsidR="00674284" w:rsidRPr="00674284">
        <w:rPr>
          <w:rFonts w:asciiTheme="majorBidi" w:hAnsiTheme="majorBidi" w:cstheme="majorBidi"/>
          <w:sz w:val="24"/>
        </w:rPr>
        <w:t>lejpus Sahāras</w:t>
      </w:r>
      <w:r w:rsidRPr="003D0AA9">
        <w:rPr>
          <w:rFonts w:asciiTheme="majorBidi" w:hAnsiTheme="majorBidi" w:cstheme="majorBidi"/>
          <w:sz w:val="24"/>
        </w:rPr>
        <w:t>, kā to definējusi Pasaules Bankas grupa.</w:t>
      </w:r>
    </w:p>
    <w:p w14:paraId="1B885A95" w14:textId="77777777" w:rsidR="006C0F49" w:rsidRPr="003D0AA9" w:rsidRDefault="006C0F49" w:rsidP="00674284">
      <w:pPr>
        <w:spacing w:line="247" w:lineRule="auto"/>
        <w:ind w:right="-102"/>
        <w:jc w:val="both"/>
        <w:rPr>
          <w:rFonts w:asciiTheme="majorBidi" w:hAnsiTheme="majorBidi" w:cstheme="majorBidi"/>
          <w:sz w:val="24"/>
        </w:rPr>
        <w:sectPr w:rsidR="006C0F49" w:rsidRPr="003D0AA9">
          <w:pgSz w:w="11910" w:h="16840"/>
          <w:pgMar w:top="1400" w:right="1460" w:bottom="880" w:left="1480" w:header="702" w:footer="696" w:gutter="0"/>
          <w:cols w:space="720"/>
        </w:sectPr>
      </w:pPr>
    </w:p>
    <w:p w14:paraId="5907B64E" w14:textId="77777777" w:rsidR="006C0F49" w:rsidRPr="003D0AA9" w:rsidRDefault="006C0F49" w:rsidP="00674284">
      <w:pPr>
        <w:pStyle w:val="BodyText"/>
        <w:spacing w:before="7"/>
        <w:ind w:right="-102"/>
        <w:jc w:val="both"/>
        <w:rPr>
          <w:rFonts w:asciiTheme="majorBidi" w:hAnsiTheme="majorBidi" w:cstheme="majorBidi"/>
          <w:sz w:val="14"/>
        </w:rPr>
      </w:pPr>
    </w:p>
    <w:p w14:paraId="17E9C6AC" w14:textId="4141EC58" w:rsidR="006C0F49" w:rsidRPr="003D0AA9" w:rsidRDefault="006C0F49" w:rsidP="00674284">
      <w:pPr>
        <w:pStyle w:val="ListParagraph"/>
        <w:numPr>
          <w:ilvl w:val="1"/>
          <w:numId w:val="1"/>
        </w:numPr>
        <w:tabs>
          <w:tab w:val="left" w:pos="1468"/>
        </w:tabs>
        <w:spacing w:before="101" w:line="247" w:lineRule="auto"/>
        <w:ind w:right="-102"/>
        <w:jc w:val="both"/>
        <w:rPr>
          <w:rFonts w:asciiTheme="majorBidi" w:hAnsiTheme="majorBidi" w:cstheme="majorBidi"/>
          <w:sz w:val="24"/>
        </w:rPr>
      </w:pPr>
      <w:r w:rsidRPr="003D0AA9">
        <w:rPr>
          <w:rFonts w:asciiTheme="majorBidi" w:hAnsiTheme="majorBidi" w:cstheme="majorBidi"/>
          <w:sz w:val="24"/>
        </w:rPr>
        <w:t>Līguma 1. pantā noteiktais ierobežojums attiecībā uz to Āfrikas</w:t>
      </w:r>
      <w:r w:rsidR="00674284" w:rsidRPr="00674284">
        <w:t xml:space="preserve"> </w:t>
      </w:r>
      <w:r w:rsidR="00674284" w:rsidRPr="00674284">
        <w:rPr>
          <w:rFonts w:asciiTheme="majorBidi" w:hAnsiTheme="majorBidi" w:cstheme="majorBidi"/>
          <w:sz w:val="24"/>
        </w:rPr>
        <w:t>lejpus Sahāras</w:t>
      </w:r>
      <w:r w:rsidRPr="003D0AA9">
        <w:rPr>
          <w:rFonts w:asciiTheme="majorBidi" w:hAnsiTheme="majorBidi" w:cstheme="majorBidi"/>
          <w:sz w:val="24"/>
        </w:rPr>
        <w:t xml:space="preserve"> dalībvalstu skaitu, kurās Banka var īstenot savu mērķi, ir jāsaprot tā, lai dotu iespēju ierobežoti un pakāpeniski paplašināt Bankas darbības ģeogrāfisko </w:t>
      </w:r>
      <w:r w:rsidR="008D1923">
        <w:rPr>
          <w:rFonts w:asciiTheme="majorBidi" w:hAnsiTheme="majorBidi" w:cstheme="majorBidi"/>
          <w:sz w:val="24"/>
        </w:rPr>
        <w:t>mērogu</w:t>
      </w:r>
      <w:r w:rsidRPr="003D0AA9">
        <w:rPr>
          <w:rFonts w:asciiTheme="majorBidi" w:hAnsiTheme="majorBidi" w:cstheme="majorBidi"/>
          <w:sz w:val="24"/>
        </w:rPr>
        <w:t xml:space="preserve"> saskaņā ar pasākumiem un mehānismiem, kas izklāstīti Direktoru </w:t>
      </w:r>
      <w:r w:rsidR="002A380C">
        <w:rPr>
          <w:rFonts w:asciiTheme="majorBidi" w:hAnsiTheme="majorBidi" w:cstheme="majorBidi"/>
          <w:sz w:val="24"/>
        </w:rPr>
        <w:t>padomes</w:t>
      </w:r>
      <w:r w:rsidRPr="003D0AA9">
        <w:rPr>
          <w:rFonts w:asciiTheme="majorBidi" w:hAnsiTheme="majorBidi" w:cstheme="majorBidi"/>
          <w:sz w:val="24"/>
        </w:rPr>
        <w:t xml:space="preserve"> ziņojumā "</w:t>
      </w:r>
      <w:r w:rsidRPr="003D0AA9">
        <w:rPr>
          <w:rFonts w:asciiTheme="majorBidi" w:hAnsiTheme="majorBidi" w:cstheme="majorBidi"/>
          <w:i/>
          <w:sz w:val="24"/>
        </w:rPr>
        <w:t>Grozījum</w:t>
      </w:r>
      <w:r w:rsidR="008D1923">
        <w:rPr>
          <w:rFonts w:asciiTheme="majorBidi" w:hAnsiTheme="majorBidi" w:cstheme="majorBidi"/>
          <w:i/>
          <w:sz w:val="24"/>
        </w:rPr>
        <w:t>s</w:t>
      </w:r>
      <w:r w:rsidRPr="003D0AA9">
        <w:rPr>
          <w:rFonts w:asciiTheme="majorBidi" w:hAnsiTheme="majorBidi" w:cstheme="majorBidi"/>
          <w:i/>
          <w:sz w:val="24"/>
        </w:rPr>
        <w:t xml:space="preserve"> Eiropas Rekonstrukcijas un attīstības bankas dibināšanas līgumā, lai varētu veikt ierobežotu un pakāpenisku Bankas darbības ģeogrāfisk</w:t>
      </w:r>
      <w:r w:rsidR="008D1923">
        <w:rPr>
          <w:rFonts w:asciiTheme="majorBidi" w:hAnsiTheme="majorBidi" w:cstheme="majorBidi"/>
          <w:i/>
          <w:sz w:val="24"/>
        </w:rPr>
        <w:t xml:space="preserve">o </w:t>
      </w:r>
      <w:r w:rsidRPr="003D0AA9">
        <w:rPr>
          <w:rFonts w:asciiTheme="majorBidi" w:hAnsiTheme="majorBidi" w:cstheme="majorBidi"/>
          <w:i/>
          <w:sz w:val="24"/>
        </w:rPr>
        <w:t>paplašināšan</w:t>
      </w:r>
      <w:r w:rsidR="008D1923">
        <w:rPr>
          <w:rFonts w:asciiTheme="majorBidi" w:hAnsiTheme="majorBidi" w:cstheme="majorBidi"/>
          <w:i/>
          <w:sz w:val="24"/>
        </w:rPr>
        <w:t>u</w:t>
      </w:r>
      <w:r w:rsidRPr="003D0AA9">
        <w:rPr>
          <w:rFonts w:asciiTheme="majorBidi" w:hAnsiTheme="majorBidi" w:cstheme="majorBidi"/>
          <w:i/>
          <w:sz w:val="24"/>
        </w:rPr>
        <w:t xml:space="preserve"> uz Āfriku</w:t>
      </w:r>
      <w:r w:rsidR="008D1923" w:rsidRPr="008D1923">
        <w:t xml:space="preserve"> </w:t>
      </w:r>
      <w:r w:rsidR="008D1923" w:rsidRPr="008D1923">
        <w:rPr>
          <w:rFonts w:asciiTheme="majorBidi" w:hAnsiTheme="majorBidi" w:cstheme="majorBidi"/>
          <w:i/>
          <w:sz w:val="24"/>
        </w:rPr>
        <w:t>lejpus Sahāras</w:t>
      </w:r>
      <w:r w:rsidRPr="003D0AA9">
        <w:rPr>
          <w:rFonts w:asciiTheme="majorBidi" w:hAnsiTheme="majorBidi" w:cstheme="majorBidi"/>
          <w:i/>
          <w:sz w:val="24"/>
        </w:rPr>
        <w:t xml:space="preserve"> un Irāku</w:t>
      </w:r>
      <w:r w:rsidRPr="003D0AA9">
        <w:rPr>
          <w:rFonts w:asciiTheme="majorBidi" w:hAnsiTheme="majorBidi" w:cstheme="majorBidi"/>
          <w:sz w:val="24"/>
        </w:rPr>
        <w:t xml:space="preserve">". Šajā kontekstā, lai apstiprinātu jebkādu turpmāku paplašināšanu, ir vajadzīgs ne mazāk kā trīs ceturtdaļu </w:t>
      </w:r>
      <w:r w:rsidR="002A380C">
        <w:rPr>
          <w:rFonts w:asciiTheme="majorBidi" w:hAnsiTheme="majorBidi" w:cstheme="majorBidi"/>
          <w:sz w:val="24"/>
        </w:rPr>
        <w:t>pilnvarnieku</w:t>
      </w:r>
      <w:r w:rsidRPr="003D0AA9">
        <w:rPr>
          <w:rFonts w:asciiTheme="majorBidi" w:hAnsiTheme="majorBidi" w:cstheme="majorBidi"/>
          <w:sz w:val="24"/>
        </w:rPr>
        <w:t xml:space="preserve">, kas pārstāv ne mazāk kā četras piektdaļas no </w:t>
      </w:r>
      <w:r w:rsidR="002A380C">
        <w:rPr>
          <w:rFonts w:asciiTheme="majorBidi" w:hAnsiTheme="majorBidi" w:cstheme="majorBidi"/>
          <w:sz w:val="24"/>
        </w:rPr>
        <w:t>dalībnieku</w:t>
      </w:r>
      <w:r w:rsidRPr="003D0AA9">
        <w:rPr>
          <w:rFonts w:asciiTheme="majorBidi" w:hAnsiTheme="majorBidi" w:cstheme="majorBidi"/>
          <w:sz w:val="24"/>
        </w:rPr>
        <w:t xml:space="preserve"> kopējā balsu skaita, pozitīvs balsojums.</w:t>
      </w:r>
    </w:p>
    <w:p w14:paraId="7E778361" w14:textId="77777777" w:rsidR="006C0F49" w:rsidRPr="003D0AA9" w:rsidRDefault="006C0F49" w:rsidP="00674284">
      <w:pPr>
        <w:pStyle w:val="BodyText"/>
        <w:spacing w:before="4"/>
        <w:ind w:right="-102"/>
        <w:jc w:val="both"/>
        <w:rPr>
          <w:rFonts w:asciiTheme="majorBidi" w:hAnsiTheme="majorBidi" w:cstheme="majorBidi"/>
          <w:sz w:val="25"/>
        </w:rPr>
      </w:pPr>
    </w:p>
    <w:p w14:paraId="49F82AB5" w14:textId="16B6E501" w:rsidR="006C0F49" w:rsidRPr="003D0AA9" w:rsidRDefault="006C0F49" w:rsidP="00674284">
      <w:pPr>
        <w:pStyle w:val="ListParagraph"/>
        <w:numPr>
          <w:ilvl w:val="1"/>
          <w:numId w:val="1"/>
        </w:numPr>
        <w:tabs>
          <w:tab w:val="left" w:pos="1468"/>
        </w:tabs>
        <w:spacing w:line="249" w:lineRule="auto"/>
        <w:ind w:right="-102"/>
        <w:jc w:val="both"/>
        <w:rPr>
          <w:rFonts w:asciiTheme="majorBidi" w:hAnsiTheme="majorBidi" w:cstheme="majorBidi"/>
          <w:sz w:val="24"/>
        </w:rPr>
      </w:pPr>
      <w:r w:rsidRPr="003D0AA9">
        <w:rPr>
          <w:rFonts w:asciiTheme="majorBidi" w:hAnsiTheme="majorBidi" w:cstheme="majorBidi"/>
          <w:sz w:val="24"/>
        </w:rPr>
        <w:t>Irāku šā nolīguma mērķiem iekļauj Vidusjūras dienvidu un austrumu reģionā, un līdz ar to ar terminu "Vidusjūras dienvidu un austrumu reģions", kā noteikts līguma 1. pantā, saprot reģionu, kurā ietilpst valstis, kur</w:t>
      </w:r>
      <w:r w:rsidR="008D1923">
        <w:rPr>
          <w:rFonts w:asciiTheme="majorBidi" w:hAnsiTheme="majorBidi" w:cstheme="majorBidi"/>
          <w:sz w:val="24"/>
        </w:rPr>
        <w:t>as atrodas</w:t>
      </w:r>
      <w:r w:rsidRPr="003D0AA9">
        <w:rPr>
          <w:rFonts w:asciiTheme="majorBidi" w:hAnsiTheme="majorBidi" w:cstheme="majorBidi"/>
          <w:sz w:val="24"/>
        </w:rPr>
        <w:t xml:space="preserve"> Vidusjūras </w:t>
      </w:r>
      <w:r w:rsidR="008D1923">
        <w:rPr>
          <w:rFonts w:asciiTheme="majorBidi" w:hAnsiTheme="majorBidi" w:cstheme="majorBidi"/>
          <w:sz w:val="24"/>
        </w:rPr>
        <w:t>krastā</w:t>
      </w:r>
      <w:r w:rsidRPr="003D0AA9">
        <w:rPr>
          <w:rFonts w:asciiTheme="majorBidi" w:hAnsiTheme="majorBidi" w:cstheme="majorBidi"/>
          <w:sz w:val="24"/>
        </w:rPr>
        <w:t>, kā arī Jordānija un Irāka, kas ir cieši saistītas ar šo reģionu.</w:t>
      </w:r>
    </w:p>
    <w:p w14:paraId="508B2F01" w14:textId="77777777" w:rsidR="006C0F49" w:rsidRPr="003D0AA9" w:rsidRDefault="006C0F49" w:rsidP="00674284">
      <w:pPr>
        <w:pStyle w:val="BodyText"/>
        <w:spacing w:before="5"/>
        <w:ind w:right="-102"/>
        <w:jc w:val="both"/>
        <w:rPr>
          <w:rFonts w:asciiTheme="majorBidi" w:hAnsiTheme="majorBidi" w:cstheme="majorBidi"/>
        </w:rPr>
      </w:pPr>
    </w:p>
    <w:p w14:paraId="06971D9F" w14:textId="702198DA" w:rsidR="006C0F49" w:rsidRPr="003D0AA9" w:rsidRDefault="006C0F49" w:rsidP="00674284">
      <w:pPr>
        <w:pStyle w:val="ListParagraph"/>
        <w:numPr>
          <w:ilvl w:val="0"/>
          <w:numId w:val="1"/>
        </w:numPr>
        <w:tabs>
          <w:tab w:val="left" w:pos="795"/>
        </w:tabs>
        <w:spacing w:line="247" w:lineRule="auto"/>
        <w:ind w:right="-102" w:hanging="337"/>
        <w:jc w:val="both"/>
        <w:rPr>
          <w:rFonts w:asciiTheme="majorBidi" w:hAnsiTheme="majorBidi" w:cstheme="majorBidi"/>
          <w:sz w:val="24"/>
        </w:rPr>
      </w:pPr>
      <w:r w:rsidRPr="003D0AA9">
        <w:rPr>
          <w:rFonts w:asciiTheme="majorBidi" w:hAnsiTheme="majorBidi" w:cstheme="majorBidi"/>
          <w:sz w:val="24"/>
        </w:rPr>
        <w:t xml:space="preserve">Bankas </w:t>
      </w:r>
      <w:r w:rsidR="008D1923">
        <w:rPr>
          <w:rFonts w:asciiTheme="majorBidi" w:hAnsiTheme="majorBidi" w:cstheme="majorBidi"/>
          <w:sz w:val="24"/>
        </w:rPr>
        <w:t>dalībniekiem</w:t>
      </w:r>
      <w:r w:rsidRPr="003D0AA9">
        <w:rPr>
          <w:rFonts w:asciiTheme="majorBidi" w:hAnsiTheme="majorBidi" w:cstheme="majorBidi"/>
          <w:sz w:val="24"/>
        </w:rPr>
        <w:t xml:space="preserve"> jautā, vai </w:t>
      </w:r>
      <w:r w:rsidR="00A12C4E">
        <w:rPr>
          <w:rFonts w:asciiTheme="majorBidi" w:hAnsiTheme="majorBidi" w:cstheme="majorBidi"/>
          <w:sz w:val="24"/>
        </w:rPr>
        <w:t>tie</w:t>
      </w:r>
      <w:r w:rsidRPr="003D0AA9">
        <w:rPr>
          <w:rFonts w:asciiTheme="majorBidi" w:hAnsiTheme="majorBidi" w:cstheme="majorBidi"/>
          <w:sz w:val="24"/>
        </w:rPr>
        <w:t xml:space="preserve"> piekrīt minētajam grozījumam, a) noformējot un deponējot Bankā dokumentu, kas apliecina, ka </w:t>
      </w:r>
      <w:r w:rsidR="00A12C4E">
        <w:rPr>
          <w:rFonts w:asciiTheme="majorBidi" w:hAnsiTheme="majorBidi" w:cstheme="majorBidi"/>
          <w:sz w:val="24"/>
        </w:rPr>
        <w:t>šis</w:t>
      </w:r>
      <w:r w:rsidRPr="003D0AA9">
        <w:rPr>
          <w:rFonts w:asciiTheme="majorBidi" w:hAnsiTheme="majorBidi" w:cstheme="majorBidi"/>
          <w:sz w:val="24"/>
        </w:rPr>
        <w:t xml:space="preserve"> </w:t>
      </w:r>
      <w:r w:rsidR="008D1923">
        <w:rPr>
          <w:rFonts w:asciiTheme="majorBidi" w:hAnsiTheme="majorBidi" w:cstheme="majorBidi"/>
          <w:sz w:val="24"/>
        </w:rPr>
        <w:t>dalībnieks</w:t>
      </w:r>
      <w:r w:rsidRPr="003D0AA9">
        <w:rPr>
          <w:rFonts w:asciiTheme="majorBidi" w:hAnsiTheme="majorBidi" w:cstheme="majorBidi"/>
          <w:sz w:val="24"/>
        </w:rPr>
        <w:t xml:space="preserve"> ir piekritis minētajam grozījumam saskaņā ar </w:t>
      </w:r>
      <w:r w:rsidR="00A12C4E">
        <w:rPr>
          <w:rFonts w:asciiTheme="majorBidi" w:hAnsiTheme="majorBidi" w:cstheme="majorBidi"/>
          <w:sz w:val="24"/>
        </w:rPr>
        <w:t>tā</w:t>
      </w:r>
      <w:r w:rsidRPr="003D0AA9">
        <w:rPr>
          <w:rFonts w:asciiTheme="majorBidi" w:hAnsiTheme="majorBidi" w:cstheme="majorBidi"/>
          <w:sz w:val="24"/>
        </w:rPr>
        <w:t xml:space="preserve"> tiesību aktiem, un b) iesniedzot Bankai pieņemamas formas un satura pierādījumus, ka grozījums ir pieņemts un pieņemšanas dokuments ir noformēts un deponēts saskaņā ar šā </w:t>
      </w:r>
      <w:r w:rsidR="008D1923">
        <w:rPr>
          <w:rFonts w:asciiTheme="majorBidi" w:hAnsiTheme="majorBidi" w:cstheme="majorBidi"/>
          <w:sz w:val="24"/>
        </w:rPr>
        <w:t>dalībnieka</w:t>
      </w:r>
      <w:r w:rsidRPr="003D0AA9">
        <w:rPr>
          <w:rFonts w:asciiTheme="majorBidi" w:hAnsiTheme="majorBidi" w:cstheme="majorBidi"/>
          <w:sz w:val="24"/>
        </w:rPr>
        <w:t xml:space="preserve"> tiesību aktiem.</w:t>
      </w:r>
    </w:p>
    <w:p w14:paraId="6E581195" w14:textId="77777777" w:rsidR="006C0F49" w:rsidRPr="003D0AA9" w:rsidRDefault="006C0F49" w:rsidP="00674284">
      <w:pPr>
        <w:pStyle w:val="BodyText"/>
        <w:spacing w:before="9"/>
        <w:ind w:right="-102"/>
        <w:jc w:val="both"/>
        <w:rPr>
          <w:rFonts w:asciiTheme="majorBidi" w:hAnsiTheme="majorBidi" w:cstheme="majorBidi"/>
          <w:sz w:val="31"/>
        </w:rPr>
      </w:pPr>
    </w:p>
    <w:p w14:paraId="43A78381" w14:textId="4BB6B669" w:rsidR="006C0F49" w:rsidRPr="003D0AA9" w:rsidRDefault="006C0F49" w:rsidP="00674284">
      <w:pPr>
        <w:pStyle w:val="ListParagraph"/>
        <w:numPr>
          <w:ilvl w:val="0"/>
          <w:numId w:val="1"/>
        </w:numPr>
        <w:tabs>
          <w:tab w:val="left" w:pos="795"/>
          <w:tab w:val="left" w:pos="6033"/>
        </w:tabs>
        <w:spacing w:line="249" w:lineRule="auto"/>
        <w:ind w:right="-102" w:hanging="337"/>
        <w:jc w:val="both"/>
        <w:rPr>
          <w:rFonts w:asciiTheme="majorBidi" w:hAnsiTheme="majorBidi" w:cstheme="majorBidi"/>
          <w:sz w:val="24"/>
        </w:rPr>
      </w:pPr>
      <w:r w:rsidRPr="003D0AA9">
        <w:rPr>
          <w:rFonts w:asciiTheme="majorBidi" w:hAnsiTheme="majorBidi" w:cstheme="majorBidi"/>
          <w:sz w:val="24"/>
        </w:rPr>
        <w:t>Minētais grozījums stājas spēkā trīs (3) mēnešu</w:t>
      </w:r>
      <w:r w:rsidR="00A12C4E">
        <w:rPr>
          <w:rFonts w:asciiTheme="majorBidi" w:hAnsiTheme="majorBidi" w:cstheme="majorBidi"/>
          <w:sz w:val="24"/>
        </w:rPr>
        <w:t xml:space="preserve"> laikā</w:t>
      </w:r>
      <w:r w:rsidRPr="003D0AA9">
        <w:rPr>
          <w:rFonts w:asciiTheme="majorBidi" w:hAnsiTheme="majorBidi" w:cstheme="majorBidi"/>
          <w:sz w:val="24"/>
        </w:rPr>
        <w:t xml:space="preserve"> pēc dienas, kad Banka ir oficiāli apstiprinājusi </w:t>
      </w:r>
      <w:r w:rsidR="008D1923">
        <w:rPr>
          <w:rFonts w:asciiTheme="majorBidi" w:hAnsiTheme="majorBidi" w:cstheme="majorBidi"/>
          <w:sz w:val="24"/>
        </w:rPr>
        <w:t>tās</w:t>
      </w:r>
      <w:r w:rsidRPr="003D0AA9">
        <w:rPr>
          <w:rFonts w:asciiTheme="majorBidi" w:hAnsiTheme="majorBidi" w:cstheme="majorBidi"/>
          <w:sz w:val="24"/>
        </w:rPr>
        <w:t xml:space="preserve"> dalībniekiem, ka ir izpildītas </w:t>
      </w:r>
      <w:r w:rsidR="00CF32D6">
        <w:rPr>
          <w:rFonts w:asciiTheme="majorBidi" w:hAnsiTheme="majorBidi" w:cstheme="majorBidi"/>
          <w:sz w:val="24"/>
        </w:rPr>
        <w:t>l</w:t>
      </w:r>
      <w:r w:rsidRPr="003D0AA9">
        <w:rPr>
          <w:rFonts w:asciiTheme="majorBidi" w:hAnsiTheme="majorBidi" w:cstheme="majorBidi"/>
          <w:sz w:val="24"/>
        </w:rPr>
        <w:t>īguma 56. pantā paredzētās prasības minētā grozījuma pieņemšanai.</w:t>
      </w:r>
    </w:p>
    <w:p w14:paraId="0C6CC7CE" w14:textId="77777777" w:rsidR="006C0F49" w:rsidRPr="003D0AA9" w:rsidRDefault="006C0F49" w:rsidP="00674284">
      <w:pPr>
        <w:pStyle w:val="BodyText"/>
        <w:ind w:right="-102"/>
        <w:rPr>
          <w:rFonts w:asciiTheme="majorBidi" w:hAnsiTheme="majorBidi" w:cstheme="majorBidi"/>
          <w:sz w:val="26"/>
        </w:rPr>
      </w:pPr>
    </w:p>
    <w:p w14:paraId="4439D871" w14:textId="77777777" w:rsidR="006C0F49" w:rsidRPr="003D0AA9" w:rsidRDefault="006C0F49" w:rsidP="00674284">
      <w:pPr>
        <w:pStyle w:val="BodyText"/>
        <w:ind w:right="-102"/>
        <w:rPr>
          <w:rFonts w:asciiTheme="majorBidi" w:hAnsiTheme="majorBidi" w:cstheme="majorBidi"/>
          <w:sz w:val="26"/>
        </w:rPr>
      </w:pPr>
    </w:p>
    <w:p w14:paraId="7A314023" w14:textId="77777777" w:rsidR="006C0F49" w:rsidRPr="003D0AA9" w:rsidRDefault="006C0F49" w:rsidP="00674284">
      <w:pPr>
        <w:pStyle w:val="BodyText"/>
        <w:ind w:right="-102"/>
        <w:rPr>
          <w:rFonts w:asciiTheme="majorBidi" w:hAnsiTheme="majorBidi" w:cstheme="majorBidi"/>
          <w:sz w:val="26"/>
        </w:rPr>
      </w:pPr>
    </w:p>
    <w:p w14:paraId="4E767DCB" w14:textId="77777777" w:rsidR="006C0F49" w:rsidRPr="003D0AA9" w:rsidRDefault="006C0F49" w:rsidP="00674284">
      <w:pPr>
        <w:pStyle w:val="BodyText"/>
        <w:ind w:right="-102"/>
        <w:rPr>
          <w:rFonts w:asciiTheme="majorBidi" w:hAnsiTheme="majorBidi" w:cstheme="majorBidi"/>
          <w:sz w:val="26"/>
        </w:rPr>
      </w:pPr>
    </w:p>
    <w:p w14:paraId="32C4B0FC" w14:textId="77777777" w:rsidR="006C0F49" w:rsidRPr="003D0AA9" w:rsidRDefault="006C0F49" w:rsidP="00674284">
      <w:pPr>
        <w:pStyle w:val="BodyText"/>
        <w:ind w:right="-102"/>
        <w:rPr>
          <w:rFonts w:asciiTheme="majorBidi" w:hAnsiTheme="majorBidi" w:cstheme="majorBidi"/>
          <w:sz w:val="26"/>
        </w:rPr>
      </w:pPr>
    </w:p>
    <w:p w14:paraId="3EC67E07" w14:textId="77777777" w:rsidR="006C0F49" w:rsidRPr="003D0AA9" w:rsidRDefault="006C0F49" w:rsidP="00674284">
      <w:pPr>
        <w:pStyle w:val="BodyText"/>
        <w:spacing w:before="6"/>
        <w:ind w:right="-102"/>
        <w:rPr>
          <w:rFonts w:asciiTheme="majorBidi" w:hAnsiTheme="majorBidi" w:cstheme="majorBidi"/>
          <w:sz w:val="38"/>
        </w:rPr>
      </w:pPr>
    </w:p>
    <w:p w14:paraId="5FDD9B26" w14:textId="77777777" w:rsidR="0069643C" w:rsidRPr="003D0AA9" w:rsidRDefault="006C0F49" w:rsidP="00674284">
      <w:pPr>
        <w:pStyle w:val="BodyText"/>
        <w:ind w:right="-102"/>
        <w:jc w:val="right"/>
        <w:rPr>
          <w:rFonts w:asciiTheme="majorBidi" w:hAnsiTheme="majorBidi" w:cstheme="majorBidi"/>
        </w:rPr>
      </w:pPr>
      <w:r w:rsidRPr="003D0AA9">
        <w:rPr>
          <w:rFonts w:asciiTheme="majorBidi" w:hAnsiTheme="majorBidi" w:cstheme="majorBidi"/>
        </w:rPr>
        <w:t>(Pieņemts 2023. gada 18. maijā)</w:t>
      </w:r>
    </w:p>
    <w:sectPr w:rsidR="0069643C" w:rsidRPr="003D0AA9">
      <w:headerReference w:type="even" r:id="rId9"/>
      <w:headerReference w:type="default" r:id="rId10"/>
      <w:footerReference w:type="even" r:id="rId11"/>
      <w:footerReference w:type="default" r:id="rId12"/>
      <w:headerReference w:type="first" r:id="rId13"/>
      <w:footerReference w:type="first" r:id="rId14"/>
      <w:pgSz w:w="11910" w:h="16840"/>
      <w:pgMar w:top="1400" w:right="1460" w:bottom="880" w:left="1480" w:header="702" w:footer="6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2688F" w14:textId="77777777" w:rsidR="004B0BB7" w:rsidRDefault="004B0BB7">
      <w:r>
        <w:separator/>
      </w:r>
    </w:p>
  </w:endnote>
  <w:endnote w:type="continuationSeparator" w:id="0">
    <w:p w14:paraId="493E0D9E" w14:textId="77777777" w:rsidR="004B0BB7" w:rsidRDefault="004B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Franklin Gothic Medium">
    <w:panose1 w:val="020B0603020102020204"/>
    <w:charset w:val="BA"/>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1EB9D" w14:textId="77777777" w:rsidR="006C0F49" w:rsidRDefault="006C0F49">
    <w:pPr>
      <w:pStyle w:val="BodyText"/>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6C72F1AB" wp14:editId="10AE2C21">
              <wp:simplePos x="0" y="0"/>
              <wp:positionH relativeFrom="page">
                <wp:posOffset>2865120</wp:posOffset>
              </wp:positionH>
              <wp:positionV relativeFrom="page">
                <wp:posOffset>10096500</wp:posOffset>
              </wp:positionV>
              <wp:extent cx="1818005" cy="160020"/>
              <wp:effectExtent l="0" t="0" r="10795"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0739A" w14:textId="77777777" w:rsidR="006C0F49" w:rsidRPr="003D0AA9" w:rsidRDefault="006C0F49" w:rsidP="006C0F49">
                          <w:pPr>
                            <w:spacing w:before="20"/>
                            <w:ind w:left="20"/>
                            <w:rPr>
                              <w:rFonts w:asciiTheme="majorBidi" w:hAnsiTheme="majorBidi" w:cstheme="majorBidi"/>
                              <w:color w:val="00C000"/>
                              <w:sz w:val="17"/>
                            </w:rPr>
                          </w:pPr>
                          <w:r w:rsidRPr="003D0AA9">
                            <w:rPr>
                              <w:rFonts w:asciiTheme="majorBidi" w:hAnsiTheme="majorBidi" w:cstheme="majorBidi"/>
                              <w:color w:val="00C000"/>
                              <w:sz w:val="17"/>
                            </w:rPr>
                            <w:t>PUBLISKI PIEEJAMA INFORMĀCIJA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2F1AB" id="_x0000_t202" coordsize="21600,21600" o:spt="202" path="m,l,21600r21600,l21600,xe">
              <v:stroke joinstyle="miter"/>
              <v:path gradientshapeok="t" o:connecttype="rect"/>
            </v:shapetype>
            <v:shape id="Text Box 4" o:spid="_x0000_s1027" type="#_x0000_t202" style="position:absolute;margin-left:225.6pt;margin-top:795pt;width:143.15pt;height:1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" filled="f" stroked="f">
              <v:textbox inset="0,0,0,0">
                <w:txbxContent>
                  <w:p w14:paraId="36D0739A" w14:textId="77777777" w:rsidR="006C0F49" w:rsidRPr="003D0AA9" w:rsidRDefault="006C0F49" w:rsidP="006C0F49">
                    <w:pPr>
                      <w:spacing w:before="20"/>
                      <w:ind w:left="20"/>
                      <w:rPr>
                        <w:rFonts w:asciiTheme="majorBidi" w:hAnsiTheme="majorBidi" w:cstheme="majorBidi"/>
                        <w:color w:val="00C000"/>
                        <w:sz w:val="17"/>
                      </w:rPr>
                    </w:pPr>
                    <w:r w:rsidRPr="003D0AA9">
                      <w:rPr>
                        <w:rFonts w:asciiTheme="majorBidi" w:hAnsiTheme="majorBidi" w:cstheme="majorBidi"/>
                        <w:color w:val="00C000"/>
                        <w:sz w:val="17"/>
                      </w:rPr>
                      <w:t>PUBLISKI PIEEJAMA INFORMĀCIJA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70C4B" w14:textId="77777777" w:rsidR="006C0F49" w:rsidRDefault="006C0F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EDE83" w14:textId="2B268CF1" w:rsidR="0069643C" w:rsidRPr="002A380C" w:rsidRDefault="002A380C" w:rsidP="002A380C">
    <w:pPr>
      <w:spacing w:before="20"/>
      <w:ind w:left="20"/>
      <w:jc w:val="center"/>
      <w:rPr>
        <w:rFonts w:asciiTheme="majorBidi" w:hAnsiTheme="majorBidi" w:cstheme="majorBidi"/>
        <w:color w:val="00C000"/>
        <w:sz w:val="17"/>
      </w:rPr>
    </w:pPr>
    <w:r w:rsidRPr="003D0AA9">
      <w:rPr>
        <w:rFonts w:asciiTheme="majorBidi" w:hAnsiTheme="majorBidi" w:cstheme="majorBidi"/>
        <w:color w:val="00C000"/>
        <w:sz w:val="17"/>
      </w:rPr>
      <w:t>PUBLISKI PIEEJAMA INFORMĀCIJA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8C1C6" w14:textId="77777777" w:rsidR="006C0F49" w:rsidRDefault="006C0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7F9D7" w14:textId="77777777" w:rsidR="004B0BB7" w:rsidRDefault="004B0BB7">
      <w:r>
        <w:separator/>
      </w:r>
    </w:p>
  </w:footnote>
  <w:footnote w:type="continuationSeparator" w:id="0">
    <w:p w14:paraId="36CDDA4B" w14:textId="77777777" w:rsidR="004B0BB7" w:rsidRDefault="004B0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132C8" w14:textId="77777777" w:rsidR="006C0F49" w:rsidRDefault="006C0F49">
    <w:pPr>
      <w:pStyle w:val="BodyText"/>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14:anchorId="448F839F" wp14:editId="50B936AA">
              <wp:simplePos x="0" y="0"/>
              <wp:positionH relativeFrom="page">
                <wp:posOffset>3025140</wp:posOffset>
              </wp:positionH>
              <wp:positionV relativeFrom="page">
                <wp:posOffset>457200</wp:posOffset>
              </wp:positionV>
              <wp:extent cx="1917065" cy="137160"/>
              <wp:effectExtent l="0" t="0" r="6985" b="152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B87B7" w14:textId="77777777" w:rsidR="006C0F49" w:rsidRPr="003D0AA9" w:rsidRDefault="006C0F49" w:rsidP="006C0F49">
                          <w:pPr>
                            <w:spacing w:before="20"/>
                            <w:ind w:left="20"/>
                            <w:rPr>
                              <w:rFonts w:asciiTheme="majorBidi" w:hAnsiTheme="majorBidi" w:cstheme="majorBidi"/>
                              <w:color w:val="00C000"/>
                              <w:sz w:val="17"/>
                            </w:rPr>
                          </w:pPr>
                          <w:r w:rsidRPr="003D0AA9">
                            <w:rPr>
                              <w:rFonts w:asciiTheme="majorBidi" w:hAnsiTheme="majorBidi" w:cstheme="majorBidi"/>
                              <w:color w:val="00C000"/>
                              <w:sz w:val="17"/>
                            </w:rPr>
                            <w:t>PUBLISKI PIEEJAMA INFORMĀCIJA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8F839F" id="_x0000_t202" coordsize="21600,21600" o:spt="202" path="m,l,21600r21600,l21600,xe">
              <v:stroke joinstyle="miter"/>
              <v:path gradientshapeok="t" o:connecttype="rect"/>
            </v:shapetype>
            <v:shape id="Text Box 5" o:spid="_x0000_s1026" type="#_x0000_t202" style="position:absolute;margin-left:238.2pt;margin-top:36pt;width:150.95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" filled="f" stroked="f">
              <v:textbox inset="0,0,0,0">
                <w:txbxContent>
                  <w:p w14:paraId="198B87B7" w14:textId="77777777" w:rsidR="006C0F49" w:rsidRPr="003D0AA9" w:rsidRDefault="006C0F49" w:rsidP="006C0F49">
                    <w:pPr>
                      <w:spacing w:before="20"/>
                      <w:ind w:left="20"/>
                      <w:rPr>
                        <w:rFonts w:asciiTheme="majorBidi" w:hAnsiTheme="majorBidi" w:cstheme="majorBidi"/>
                        <w:color w:val="00C000"/>
                        <w:sz w:val="17"/>
                      </w:rPr>
                    </w:pPr>
                    <w:r w:rsidRPr="003D0AA9">
                      <w:rPr>
                        <w:rFonts w:asciiTheme="majorBidi" w:hAnsiTheme="majorBidi" w:cstheme="majorBidi"/>
                        <w:color w:val="00C000"/>
                        <w:sz w:val="17"/>
                      </w:rPr>
                      <w:t>PUBLISKI PIEEJAMA INFORMĀCIJA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05D54" w14:textId="77777777" w:rsidR="006C0F49" w:rsidRDefault="006C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D5FE5" w14:textId="77777777" w:rsidR="002A380C" w:rsidRPr="003D0AA9" w:rsidRDefault="002A380C" w:rsidP="002A380C">
    <w:pPr>
      <w:spacing w:before="20"/>
      <w:ind w:left="20"/>
      <w:jc w:val="center"/>
      <w:rPr>
        <w:rFonts w:asciiTheme="majorBidi" w:hAnsiTheme="majorBidi" w:cstheme="majorBidi"/>
        <w:color w:val="00C000"/>
        <w:sz w:val="17"/>
      </w:rPr>
    </w:pPr>
    <w:r w:rsidRPr="003D0AA9">
      <w:rPr>
        <w:rFonts w:asciiTheme="majorBidi" w:hAnsiTheme="majorBidi" w:cstheme="majorBidi"/>
        <w:color w:val="00C000"/>
        <w:sz w:val="17"/>
      </w:rPr>
      <w:t>PUBLISKI PIEEJAMA INFORMĀCIJA</w:t>
    </w:r>
  </w:p>
  <w:p w14:paraId="6B27967A" w14:textId="0C218A90" w:rsidR="0069643C" w:rsidRDefault="0069643C" w:rsidP="002A380C">
    <w:pPr>
      <w:pStyle w:val="BodyText"/>
      <w:spacing w:line="14" w:lineRule="auto"/>
      <w:jc w:val="center"/>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616D9" w14:textId="77777777" w:rsidR="006C0F49" w:rsidRDefault="006C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9E1E1B"/>
    <w:multiLevelType w:val="hybridMultilevel"/>
    <w:tmpl w:val="7E224512"/>
    <w:lvl w:ilvl="0" w:tplc="5192B54E">
      <w:start w:val="1"/>
      <w:numFmt w:val="lowerRoman"/>
      <w:lvlText w:val="(%1)"/>
      <w:lvlJc w:val="left"/>
      <w:pPr>
        <w:ind w:left="1131" w:hanging="674"/>
        <w:jc w:val="left"/>
      </w:pPr>
      <w:rPr>
        <w:rFonts w:asciiTheme="majorBidi" w:eastAsia="Franklin Gothic Medium" w:hAnsiTheme="majorBidi" w:cstheme="majorBidi" w:hint="default"/>
        <w:spacing w:val="-8"/>
        <w:w w:val="93"/>
        <w:sz w:val="24"/>
        <w:szCs w:val="24"/>
        <w:u w:val="single" w:color="FF0000"/>
        <w:lang w:val="en-US" w:eastAsia="en-US" w:bidi="ar-SA"/>
      </w:rPr>
    </w:lvl>
    <w:lvl w:ilvl="1" w:tplc="784EBE8A">
      <w:numFmt w:val="bullet"/>
      <w:lvlText w:val="•"/>
      <w:lvlJc w:val="left"/>
      <w:pPr>
        <w:ind w:left="1922" w:hanging="674"/>
      </w:pPr>
      <w:rPr>
        <w:rFonts w:hint="default"/>
        <w:lang w:val="en-US" w:eastAsia="en-US" w:bidi="ar-SA"/>
      </w:rPr>
    </w:lvl>
    <w:lvl w:ilvl="2" w:tplc="45D4334E">
      <w:numFmt w:val="bullet"/>
      <w:lvlText w:val="•"/>
      <w:lvlJc w:val="left"/>
      <w:pPr>
        <w:ind w:left="2704" w:hanging="674"/>
      </w:pPr>
      <w:rPr>
        <w:rFonts w:hint="default"/>
        <w:lang w:val="en-US" w:eastAsia="en-US" w:bidi="ar-SA"/>
      </w:rPr>
    </w:lvl>
    <w:lvl w:ilvl="3" w:tplc="96A6C1EA">
      <w:numFmt w:val="bullet"/>
      <w:lvlText w:val="•"/>
      <w:lvlJc w:val="left"/>
      <w:pPr>
        <w:ind w:left="3487" w:hanging="674"/>
      </w:pPr>
      <w:rPr>
        <w:rFonts w:hint="default"/>
        <w:lang w:val="en-US" w:eastAsia="en-US" w:bidi="ar-SA"/>
      </w:rPr>
    </w:lvl>
    <w:lvl w:ilvl="4" w:tplc="B7A2495C">
      <w:numFmt w:val="bullet"/>
      <w:lvlText w:val="•"/>
      <w:lvlJc w:val="left"/>
      <w:pPr>
        <w:ind w:left="4269" w:hanging="674"/>
      </w:pPr>
      <w:rPr>
        <w:rFonts w:hint="default"/>
        <w:lang w:val="en-US" w:eastAsia="en-US" w:bidi="ar-SA"/>
      </w:rPr>
    </w:lvl>
    <w:lvl w:ilvl="5" w:tplc="D45AFF5A">
      <w:numFmt w:val="bullet"/>
      <w:lvlText w:val="•"/>
      <w:lvlJc w:val="left"/>
      <w:pPr>
        <w:ind w:left="5052" w:hanging="674"/>
      </w:pPr>
      <w:rPr>
        <w:rFonts w:hint="default"/>
        <w:lang w:val="en-US" w:eastAsia="en-US" w:bidi="ar-SA"/>
      </w:rPr>
    </w:lvl>
    <w:lvl w:ilvl="6" w:tplc="C0147436">
      <w:numFmt w:val="bullet"/>
      <w:lvlText w:val="•"/>
      <w:lvlJc w:val="left"/>
      <w:pPr>
        <w:ind w:left="5834" w:hanging="674"/>
      </w:pPr>
      <w:rPr>
        <w:rFonts w:hint="default"/>
        <w:lang w:val="en-US" w:eastAsia="en-US" w:bidi="ar-SA"/>
      </w:rPr>
    </w:lvl>
    <w:lvl w:ilvl="7" w:tplc="A6F8E070">
      <w:numFmt w:val="bullet"/>
      <w:lvlText w:val="•"/>
      <w:lvlJc w:val="left"/>
      <w:pPr>
        <w:ind w:left="6616" w:hanging="674"/>
      </w:pPr>
      <w:rPr>
        <w:rFonts w:hint="default"/>
        <w:lang w:val="en-US" w:eastAsia="en-US" w:bidi="ar-SA"/>
      </w:rPr>
    </w:lvl>
    <w:lvl w:ilvl="8" w:tplc="BCA6A592">
      <w:numFmt w:val="bullet"/>
      <w:lvlText w:val="•"/>
      <w:lvlJc w:val="left"/>
      <w:pPr>
        <w:ind w:left="7399" w:hanging="674"/>
      </w:pPr>
      <w:rPr>
        <w:rFonts w:hint="default"/>
        <w:lang w:val="en-US" w:eastAsia="en-US" w:bidi="ar-SA"/>
      </w:rPr>
    </w:lvl>
  </w:abstractNum>
  <w:abstractNum w:abstractNumId="1" w15:restartNumberingAfterBreak="0">
    <w:nsid w:val="73FC5C3A"/>
    <w:multiLevelType w:val="hybridMultilevel"/>
    <w:tmpl w:val="33768C38"/>
    <w:lvl w:ilvl="0" w:tplc="98E4DF24">
      <w:start w:val="1"/>
      <w:numFmt w:val="decimal"/>
      <w:lvlText w:val="%1."/>
      <w:lvlJc w:val="left"/>
      <w:pPr>
        <w:ind w:left="795" w:hanging="689"/>
        <w:jc w:val="right"/>
      </w:pPr>
      <w:rPr>
        <w:rFonts w:asciiTheme="majorBidi" w:eastAsia="Franklin Gothic Medium" w:hAnsiTheme="majorBidi" w:cstheme="majorBidi" w:hint="default"/>
        <w:spacing w:val="0"/>
        <w:w w:val="101"/>
        <w:sz w:val="24"/>
        <w:szCs w:val="24"/>
        <w:lang w:val="en-US" w:eastAsia="en-US" w:bidi="ar-SA"/>
      </w:rPr>
    </w:lvl>
    <w:lvl w:ilvl="1" w:tplc="CDB08B0E">
      <w:start w:val="1"/>
      <w:numFmt w:val="lowerLetter"/>
      <w:lvlText w:val="%2."/>
      <w:lvlJc w:val="left"/>
      <w:pPr>
        <w:ind w:left="1468" w:hanging="337"/>
        <w:jc w:val="left"/>
      </w:pPr>
      <w:rPr>
        <w:rFonts w:asciiTheme="majorBidi" w:eastAsia="Franklin Gothic Medium" w:hAnsiTheme="majorBidi" w:cstheme="majorBidi" w:hint="default"/>
        <w:spacing w:val="0"/>
        <w:w w:val="99"/>
        <w:sz w:val="24"/>
        <w:szCs w:val="24"/>
        <w:lang w:val="en-US" w:eastAsia="en-US" w:bidi="ar-SA"/>
      </w:rPr>
    </w:lvl>
    <w:lvl w:ilvl="2" w:tplc="D81A2002">
      <w:numFmt w:val="bullet"/>
      <w:lvlText w:val="•"/>
      <w:lvlJc w:val="left"/>
      <w:pPr>
        <w:ind w:left="2293" w:hanging="337"/>
      </w:pPr>
      <w:rPr>
        <w:rFonts w:hint="default"/>
        <w:lang w:val="en-US" w:eastAsia="en-US" w:bidi="ar-SA"/>
      </w:rPr>
    </w:lvl>
    <w:lvl w:ilvl="3" w:tplc="3FA88CB8">
      <w:numFmt w:val="bullet"/>
      <w:lvlText w:val="•"/>
      <w:lvlJc w:val="left"/>
      <w:pPr>
        <w:ind w:left="3127" w:hanging="337"/>
      </w:pPr>
      <w:rPr>
        <w:rFonts w:hint="default"/>
        <w:lang w:val="en-US" w:eastAsia="en-US" w:bidi="ar-SA"/>
      </w:rPr>
    </w:lvl>
    <w:lvl w:ilvl="4" w:tplc="D324A848">
      <w:numFmt w:val="bullet"/>
      <w:lvlText w:val="•"/>
      <w:lvlJc w:val="left"/>
      <w:pPr>
        <w:ind w:left="3961" w:hanging="337"/>
      </w:pPr>
      <w:rPr>
        <w:rFonts w:hint="default"/>
        <w:lang w:val="en-US" w:eastAsia="en-US" w:bidi="ar-SA"/>
      </w:rPr>
    </w:lvl>
    <w:lvl w:ilvl="5" w:tplc="423A3978">
      <w:numFmt w:val="bullet"/>
      <w:lvlText w:val="•"/>
      <w:lvlJc w:val="left"/>
      <w:pPr>
        <w:ind w:left="4795" w:hanging="337"/>
      </w:pPr>
      <w:rPr>
        <w:rFonts w:hint="default"/>
        <w:lang w:val="en-US" w:eastAsia="en-US" w:bidi="ar-SA"/>
      </w:rPr>
    </w:lvl>
    <w:lvl w:ilvl="6" w:tplc="1F9047AE">
      <w:numFmt w:val="bullet"/>
      <w:lvlText w:val="•"/>
      <w:lvlJc w:val="left"/>
      <w:pPr>
        <w:ind w:left="5628" w:hanging="337"/>
      </w:pPr>
      <w:rPr>
        <w:rFonts w:hint="default"/>
        <w:lang w:val="en-US" w:eastAsia="en-US" w:bidi="ar-SA"/>
      </w:rPr>
    </w:lvl>
    <w:lvl w:ilvl="7" w:tplc="3D24F1EC">
      <w:numFmt w:val="bullet"/>
      <w:lvlText w:val="•"/>
      <w:lvlJc w:val="left"/>
      <w:pPr>
        <w:ind w:left="6462" w:hanging="337"/>
      </w:pPr>
      <w:rPr>
        <w:rFonts w:hint="default"/>
        <w:lang w:val="en-US" w:eastAsia="en-US" w:bidi="ar-SA"/>
      </w:rPr>
    </w:lvl>
    <w:lvl w:ilvl="8" w:tplc="70062C78">
      <w:numFmt w:val="bullet"/>
      <w:lvlText w:val="•"/>
      <w:lvlJc w:val="left"/>
      <w:pPr>
        <w:ind w:left="7296" w:hanging="337"/>
      </w:pPr>
      <w:rPr>
        <w:rFonts w:hint="default"/>
        <w:lang w:val="en-US" w:eastAsia="en-US" w:bidi="ar-SA"/>
      </w:rPr>
    </w:lvl>
  </w:abstractNum>
  <w:num w:numId="1" w16cid:durableId="1541479220">
    <w:abstractNumId w:val="1"/>
  </w:num>
  <w:num w:numId="2" w16cid:durableId="648482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9643C"/>
    <w:rsid w:val="00096DB6"/>
    <w:rsid w:val="002A380C"/>
    <w:rsid w:val="003D0AA9"/>
    <w:rsid w:val="004B0BB7"/>
    <w:rsid w:val="00574E44"/>
    <w:rsid w:val="00674284"/>
    <w:rsid w:val="0069643C"/>
    <w:rsid w:val="006C0F49"/>
    <w:rsid w:val="008D1923"/>
    <w:rsid w:val="00A12C4E"/>
    <w:rsid w:val="00A8378B"/>
    <w:rsid w:val="00B45383"/>
    <w:rsid w:val="00C326EC"/>
    <w:rsid w:val="00CF32D6"/>
    <w:rsid w:val="00DC3C3D"/>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168CD0"/>
  <w15:docId w15:val="{8D1C21C9-73E5-4B07-93E3-A481234FF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Franklin Gothic Medium" w:eastAsia="Franklin Gothic Medium" w:hAnsi="Franklin Gothic Medium" w:cs="Franklin Gothic Mediu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95" w:hanging="33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C0F49"/>
    <w:pPr>
      <w:tabs>
        <w:tab w:val="center" w:pos="4677"/>
        <w:tab w:val="right" w:pos="9355"/>
      </w:tabs>
    </w:pPr>
  </w:style>
  <w:style w:type="character" w:customStyle="1" w:styleId="HeaderChar">
    <w:name w:val="Header Char"/>
    <w:basedOn w:val="DefaultParagraphFont"/>
    <w:link w:val="Header"/>
    <w:uiPriority w:val="99"/>
    <w:rsid w:val="006C0F49"/>
    <w:rPr>
      <w:rFonts w:ascii="Franklin Gothic Medium" w:eastAsia="Franklin Gothic Medium" w:hAnsi="Franklin Gothic Medium" w:cs="Franklin Gothic Medium"/>
    </w:rPr>
  </w:style>
  <w:style w:type="paragraph" w:styleId="Footer">
    <w:name w:val="footer"/>
    <w:basedOn w:val="Normal"/>
    <w:link w:val="FooterChar"/>
    <w:uiPriority w:val="99"/>
    <w:unhideWhenUsed/>
    <w:rsid w:val="006C0F49"/>
    <w:pPr>
      <w:tabs>
        <w:tab w:val="center" w:pos="4677"/>
        <w:tab w:val="right" w:pos="9355"/>
      </w:tabs>
    </w:pPr>
  </w:style>
  <w:style w:type="character" w:customStyle="1" w:styleId="FooterChar">
    <w:name w:val="Footer Char"/>
    <w:basedOn w:val="DefaultParagraphFont"/>
    <w:link w:val="Footer"/>
    <w:uiPriority w:val="99"/>
    <w:rsid w:val="006C0F49"/>
    <w:rPr>
      <w:rFonts w:ascii="Franklin Gothic Medium" w:eastAsia="Franklin Gothic Medium" w:hAnsi="Franklin Gothic Medium" w:cs="Franklin Gothic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95</TotalTime>
  <Pages>3</Pages>
  <Words>3587</Words>
  <Characters>2046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Cecilia</dc:creator>
  <cp:keywords>[EBRD/PUBLIC]</cp:keywords>
  <cp:lastModifiedBy>Liene Vītola</cp:lastModifiedBy>
  <cp:revision>7</cp:revision>
  <dcterms:created xsi:type="dcterms:W3CDTF">2024-03-19T07:39:00Z</dcterms:created>
  <dcterms:modified xsi:type="dcterms:W3CDTF">2024-04-17T16:53:00Z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Microsoft® Word 2016</vt:lpwstr>
  </property>
  <property fmtid="{D5CDD505-2E9C-101B-9397-08002B2CF9AE}" pid="4" name="LastSaved">
    <vt:filetime>2024-03-19T00:00:00Z</vt:filetime>
  </property>
</Properties>
</file>