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98CFE" w14:textId="7A9ABD33" w:rsidR="00134CB7" w:rsidRPr="0097534F" w:rsidRDefault="00134CB7" w:rsidP="0067403C">
      <w:pPr>
        <w:spacing w:after="0" w:line="240" w:lineRule="auto"/>
        <w:jc w:val="center"/>
        <w:rPr>
          <w:rFonts w:ascii="Times New Roman" w:eastAsia="Times New Roman" w:hAnsi="Times New Roman" w:cs="Times New Roman"/>
          <w:b/>
          <w:bCs/>
          <w:sz w:val="24"/>
          <w:szCs w:val="24"/>
        </w:rPr>
      </w:pPr>
      <w:bookmarkStart w:id="0" w:name="_Hlk161829668"/>
      <w:bookmarkEnd w:id="0"/>
      <w:r w:rsidRPr="0097534F">
        <w:rPr>
          <w:rFonts w:ascii="Times New Roman" w:eastAsia="Times New Roman" w:hAnsi="Times New Roman" w:cs="Times New Roman"/>
          <w:b/>
          <w:bCs/>
          <w:sz w:val="24"/>
          <w:szCs w:val="24"/>
        </w:rPr>
        <w:t>Informatīvais ziņojums</w:t>
      </w:r>
    </w:p>
    <w:p w14:paraId="2272D686" w14:textId="778B37D6" w:rsidR="00134CB7" w:rsidRPr="0097534F" w:rsidRDefault="00442C15" w:rsidP="0067403C">
      <w:pPr>
        <w:spacing w:after="0" w:line="240" w:lineRule="auto"/>
        <w:ind w:left="360"/>
        <w:jc w:val="center"/>
        <w:rPr>
          <w:rFonts w:ascii="Times New Roman" w:hAnsi="Times New Roman" w:cs="Times New Roman"/>
          <w:b/>
          <w:bCs/>
          <w:sz w:val="24"/>
          <w:szCs w:val="24"/>
        </w:rPr>
      </w:pPr>
      <w:r w:rsidRPr="0097534F">
        <w:rPr>
          <w:rFonts w:ascii="Times New Roman" w:hAnsi="Times New Roman" w:cs="Times New Roman"/>
          <w:b/>
          <w:bCs/>
          <w:sz w:val="24"/>
          <w:szCs w:val="24"/>
        </w:rPr>
        <w:t>“</w:t>
      </w:r>
      <w:r w:rsidR="00134CB7" w:rsidRPr="0097534F">
        <w:rPr>
          <w:rFonts w:ascii="Times New Roman" w:hAnsi="Times New Roman" w:cs="Times New Roman"/>
          <w:b/>
          <w:bCs/>
          <w:sz w:val="24"/>
          <w:szCs w:val="24"/>
        </w:rPr>
        <w:t>Par skolēnu pārvadājumu turpmāku iekļaušanu reģionālās nozīmes maršrutu tīklā, nodrošinot sabiedriskā transporta pakalpojumu sniegšanas modeļa pilnveidi</w:t>
      </w:r>
      <w:r w:rsidRPr="0097534F">
        <w:rPr>
          <w:rFonts w:ascii="Times New Roman" w:hAnsi="Times New Roman" w:cs="Times New Roman"/>
          <w:b/>
          <w:bCs/>
          <w:sz w:val="24"/>
          <w:szCs w:val="24"/>
        </w:rPr>
        <w:t>”</w:t>
      </w:r>
    </w:p>
    <w:p w14:paraId="0008241F" w14:textId="77777777" w:rsidR="0067403C" w:rsidRPr="0097534F" w:rsidRDefault="0067403C" w:rsidP="0067403C">
      <w:pPr>
        <w:spacing w:after="0" w:line="240" w:lineRule="auto"/>
        <w:ind w:left="360"/>
        <w:jc w:val="center"/>
        <w:rPr>
          <w:rFonts w:ascii="Times New Roman" w:hAnsi="Times New Roman" w:cs="Times New Roman"/>
          <w:b/>
          <w:bCs/>
          <w:sz w:val="24"/>
          <w:szCs w:val="24"/>
        </w:rPr>
      </w:pPr>
    </w:p>
    <w:p w14:paraId="2A9C9C09" w14:textId="64A9C995" w:rsidR="00134CB7" w:rsidRPr="0097534F" w:rsidRDefault="00134CB7" w:rsidP="00B05CB9">
      <w:pPr>
        <w:spacing w:after="0" w:line="240" w:lineRule="auto"/>
        <w:ind w:firstLine="709"/>
        <w:jc w:val="both"/>
        <w:rPr>
          <w:rFonts w:ascii="Times New Roman" w:hAnsi="Times New Roman" w:cs="Times New Roman"/>
        </w:rPr>
      </w:pPr>
      <w:r w:rsidRPr="0097534F">
        <w:rPr>
          <w:rFonts w:ascii="Times New Roman" w:hAnsi="Times New Roman" w:cs="Times New Roman"/>
          <w:sz w:val="24"/>
          <w:szCs w:val="24"/>
        </w:rPr>
        <w:t>Ministru kabinets 2023. gada 24. oktobra sēd</w:t>
      </w:r>
      <w:r w:rsidR="002B2E55" w:rsidRPr="0097534F">
        <w:rPr>
          <w:rFonts w:ascii="Times New Roman" w:hAnsi="Times New Roman" w:cs="Times New Roman"/>
          <w:sz w:val="24"/>
          <w:szCs w:val="24"/>
        </w:rPr>
        <w:t xml:space="preserve">es </w:t>
      </w:r>
      <w:proofErr w:type="spellStart"/>
      <w:r w:rsidR="002B2E55" w:rsidRPr="0097534F">
        <w:rPr>
          <w:rFonts w:ascii="Times New Roman" w:hAnsi="Times New Roman" w:cs="Times New Roman"/>
          <w:sz w:val="24"/>
          <w:szCs w:val="24"/>
        </w:rPr>
        <w:t>protokollēmuma</w:t>
      </w:r>
      <w:proofErr w:type="spellEnd"/>
      <w:r w:rsidRPr="0097534F">
        <w:rPr>
          <w:rFonts w:ascii="Times New Roman" w:hAnsi="Times New Roman" w:cs="Times New Roman"/>
          <w:sz w:val="24"/>
          <w:szCs w:val="24"/>
        </w:rPr>
        <w:t xml:space="preserve"> (prot. Nr.53, 52.§</w:t>
      </w:r>
      <w:r w:rsidR="002B2E55" w:rsidRPr="0097534F">
        <w:rPr>
          <w:rFonts w:ascii="Times New Roman" w:hAnsi="Times New Roman" w:cs="Times New Roman"/>
          <w:sz w:val="24"/>
          <w:szCs w:val="24"/>
        </w:rPr>
        <w:t>)</w:t>
      </w:r>
      <w:r w:rsidR="00E74403" w:rsidRPr="0097534F">
        <w:rPr>
          <w:rFonts w:ascii="Times New Roman" w:hAnsi="Times New Roman" w:cs="Times New Roman"/>
          <w:sz w:val="24"/>
          <w:szCs w:val="24"/>
        </w:rPr>
        <w:t xml:space="preserve"> (turpmāk – </w:t>
      </w:r>
      <w:proofErr w:type="spellStart"/>
      <w:r w:rsidR="00E74403" w:rsidRPr="0097534F">
        <w:rPr>
          <w:rFonts w:ascii="Times New Roman" w:hAnsi="Times New Roman" w:cs="Times New Roman"/>
          <w:sz w:val="24"/>
          <w:szCs w:val="24"/>
        </w:rPr>
        <w:t>Protokollēmums</w:t>
      </w:r>
      <w:proofErr w:type="spellEnd"/>
      <w:r w:rsidR="00E74403" w:rsidRPr="0097534F">
        <w:rPr>
          <w:rFonts w:ascii="Times New Roman" w:hAnsi="Times New Roman" w:cs="Times New Roman"/>
          <w:sz w:val="24"/>
          <w:szCs w:val="24"/>
        </w:rPr>
        <w:t>)</w:t>
      </w:r>
      <w:r w:rsidR="00B340AE" w:rsidRPr="0097534F">
        <w:rPr>
          <w:rFonts w:ascii="Times New Roman" w:hAnsi="Times New Roman" w:cs="Times New Roman"/>
          <w:sz w:val="24"/>
          <w:szCs w:val="24"/>
        </w:rPr>
        <w:t xml:space="preserve"> 6.pun</w:t>
      </w:r>
      <w:r w:rsidR="001B4828" w:rsidRPr="0097534F">
        <w:rPr>
          <w:rFonts w:ascii="Times New Roman" w:hAnsi="Times New Roman" w:cs="Times New Roman"/>
          <w:sz w:val="24"/>
          <w:szCs w:val="24"/>
        </w:rPr>
        <w:t>kt</w:t>
      </w:r>
      <w:r w:rsidR="002B2E55" w:rsidRPr="0097534F">
        <w:rPr>
          <w:rFonts w:ascii="Times New Roman" w:hAnsi="Times New Roman" w:cs="Times New Roman"/>
          <w:sz w:val="24"/>
          <w:szCs w:val="24"/>
        </w:rPr>
        <w:t>ā</w:t>
      </w:r>
      <w:r w:rsidRPr="0097534F">
        <w:rPr>
          <w:rFonts w:ascii="Times New Roman" w:hAnsi="Times New Roman" w:cs="Times New Roman"/>
          <w:sz w:val="24"/>
          <w:szCs w:val="24"/>
        </w:rPr>
        <w:t xml:space="preserve"> uzdeva Satiksmes ministrijai līdz 2024. gada 1. jūnijam izstrādāt un iesniegt izskatīšanai Ministru kabinetā informatīvo ziņojumu par sabiedriskā transporta pakalpojumu sniegšanas modeļa pilnveidi</w:t>
      </w:r>
      <w:r w:rsidRPr="0097534F">
        <w:rPr>
          <w:rFonts w:ascii="Times New Roman" w:hAnsi="Times New Roman" w:cs="Times New Roman"/>
        </w:rPr>
        <w:t>.</w:t>
      </w:r>
    </w:p>
    <w:p w14:paraId="551AD870" w14:textId="61CD1AA6"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Savukārt, </w:t>
      </w:r>
      <w:proofErr w:type="spellStart"/>
      <w:r w:rsidR="00E74403" w:rsidRPr="0097534F">
        <w:rPr>
          <w:rFonts w:ascii="Times New Roman" w:eastAsia="Times New Roman" w:hAnsi="Times New Roman" w:cs="Times New Roman"/>
          <w:sz w:val="24"/>
          <w:szCs w:val="24"/>
        </w:rPr>
        <w:t>Protokollēmuma</w:t>
      </w:r>
      <w:proofErr w:type="spellEnd"/>
      <w:r w:rsidRPr="0097534F">
        <w:rPr>
          <w:rFonts w:ascii="Times New Roman" w:eastAsia="Times New Roman" w:hAnsi="Times New Roman" w:cs="Times New Roman"/>
          <w:sz w:val="24"/>
          <w:szCs w:val="24"/>
        </w:rPr>
        <w:t xml:space="preserve"> 8.punkt</w:t>
      </w:r>
      <w:r w:rsidR="002B2E55" w:rsidRPr="0097534F">
        <w:rPr>
          <w:rFonts w:ascii="Times New Roman" w:eastAsia="Times New Roman" w:hAnsi="Times New Roman" w:cs="Times New Roman"/>
          <w:sz w:val="24"/>
          <w:szCs w:val="24"/>
        </w:rPr>
        <w:t>ā</w:t>
      </w:r>
      <w:r w:rsidRPr="0097534F">
        <w:rPr>
          <w:rFonts w:ascii="Times New Roman" w:eastAsia="Times New Roman" w:hAnsi="Times New Roman" w:cs="Times New Roman"/>
          <w:sz w:val="24"/>
          <w:szCs w:val="24"/>
        </w:rPr>
        <w:t xml:space="preserve"> Vides aizsardzības un reģionālās attīstības ministrija</w:t>
      </w:r>
      <w:r w:rsidR="002E01F8" w:rsidRPr="0097534F">
        <w:rPr>
          <w:rFonts w:ascii="Times New Roman" w:eastAsia="Times New Roman" w:hAnsi="Times New Roman" w:cs="Times New Roman"/>
          <w:sz w:val="24"/>
          <w:szCs w:val="24"/>
        </w:rPr>
        <w:t>i</w:t>
      </w:r>
      <w:r w:rsidRPr="0097534F">
        <w:rPr>
          <w:rFonts w:ascii="Times New Roman" w:eastAsia="Times New Roman" w:hAnsi="Times New Roman" w:cs="Times New Roman"/>
          <w:sz w:val="24"/>
          <w:szCs w:val="24"/>
        </w:rPr>
        <w:t xml:space="preserve"> (turpmāk </w:t>
      </w:r>
      <w:r w:rsidR="002E01F8"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xml:space="preserve">VARAM) sadarbībā ar Izglītības un zinātnes ministriju (turpmāk </w:t>
      </w:r>
      <w:r w:rsidR="002E01F8"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IZM) un Satiksmes ministriju (turpmāk – SM) līdz 2024. gada 1. jūnijam </w:t>
      </w:r>
      <w:r w:rsidR="002E01F8" w:rsidRPr="0097534F">
        <w:rPr>
          <w:rFonts w:ascii="Times New Roman" w:eastAsia="Times New Roman" w:hAnsi="Times New Roman" w:cs="Times New Roman"/>
          <w:sz w:val="24"/>
          <w:szCs w:val="24"/>
        </w:rPr>
        <w:t xml:space="preserve">uzdots </w:t>
      </w:r>
      <w:r w:rsidRPr="0097534F">
        <w:rPr>
          <w:rFonts w:ascii="Times New Roman" w:eastAsia="Times New Roman" w:hAnsi="Times New Roman" w:cs="Times New Roman"/>
          <w:sz w:val="24"/>
          <w:szCs w:val="24"/>
        </w:rPr>
        <w:t>izstrādāt un iesniegt izskatīšanai Ministru kabinetā informatīvo ziņojumu par pašvaldībām ar 2025. gadu nepieciešamajām investīcijām ilgtspējīgas izglītības ekosistēmas projektiem.</w:t>
      </w:r>
    </w:p>
    <w:p w14:paraId="5CD0B827" w14:textId="14842DDF" w:rsidR="00650188" w:rsidRPr="0097534F" w:rsidRDefault="002B2E55"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Informatīvais</w:t>
      </w:r>
      <w:r w:rsidR="00650188" w:rsidRPr="0097534F">
        <w:rPr>
          <w:rFonts w:ascii="Times New Roman" w:eastAsia="Times New Roman" w:hAnsi="Times New Roman" w:cs="Times New Roman"/>
          <w:sz w:val="24"/>
          <w:szCs w:val="24"/>
        </w:rPr>
        <w:t xml:space="preserve"> ziņojums ir skatāms kopsakarā ar VARAM informatīvo ziņojumu</w:t>
      </w:r>
      <w:r w:rsidR="00A34627" w:rsidRPr="0097534F">
        <w:rPr>
          <w:rFonts w:ascii="Times New Roman" w:eastAsia="Times New Roman" w:hAnsi="Times New Roman" w:cs="Times New Roman"/>
          <w:sz w:val="24"/>
          <w:szCs w:val="24"/>
        </w:rPr>
        <w:t xml:space="preserve">, kas sagatavots atbilstoši </w:t>
      </w:r>
      <w:r w:rsidR="00E74403" w:rsidRPr="0097534F">
        <w:rPr>
          <w:rFonts w:ascii="Times New Roman" w:eastAsia="Times New Roman" w:hAnsi="Times New Roman" w:cs="Times New Roman"/>
          <w:sz w:val="24"/>
          <w:szCs w:val="24"/>
        </w:rPr>
        <w:t>Protokollēmuma</w:t>
      </w:r>
      <w:r w:rsidR="00A34627" w:rsidRPr="0097534F">
        <w:rPr>
          <w:rFonts w:ascii="Times New Roman" w:eastAsia="Times New Roman" w:hAnsi="Times New Roman" w:cs="Times New Roman"/>
          <w:sz w:val="24"/>
          <w:szCs w:val="24"/>
        </w:rPr>
        <w:t xml:space="preserve"> 8.punktā dotajam uzdevumam.</w:t>
      </w:r>
      <w:r w:rsidR="003B12E1" w:rsidRPr="0097534F">
        <w:rPr>
          <w:rFonts w:ascii="Times New Roman" w:eastAsia="Times New Roman" w:hAnsi="Times New Roman" w:cs="Times New Roman"/>
          <w:sz w:val="24"/>
          <w:szCs w:val="24"/>
        </w:rPr>
        <w:t xml:space="preserve"> </w:t>
      </w:r>
    </w:p>
    <w:p w14:paraId="3685DA91" w14:textId="699934FC"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Pēc intervijām, kuras </w:t>
      </w:r>
      <w:r w:rsidR="002B2E55" w:rsidRPr="0097534F">
        <w:rPr>
          <w:rFonts w:ascii="Times New Roman" w:eastAsia="Times New Roman" w:hAnsi="Times New Roman" w:cs="Times New Roman"/>
          <w:sz w:val="24"/>
          <w:szCs w:val="24"/>
        </w:rPr>
        <w:t>v</w:t>
      </w:r>
      <w:r w:rsidRPr="0097534F">
        <w:rPr>
          <w:rFonts w:ascii="Times New Roman" w:eastAsia="Times New Roman" w:hAnsi="Times New Roman" w:cs="Times New Roman"/>
          <w:sz w:val="24"/>
          <w:szCs w:val="24"/>
        </w:rPr>
        <w:t>alsts sabiedrība ar ierobežotu atbildību “Autotransporta direkcija” (turpmāk – ATD) ir veikusi ar 36 novada pašvaldībām</w:t>
      </w:r>
      <w:r w:rsidR="002B2E55"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ir saņ</w:t>
      </w:r>
      <w:r w:rsidR="002B2E55" w:rsidRPr="0097534F">
        <w:rPr>
          <w:rFonts w:ascii="Times New Roman" w:eastAsia="Times New Roman" w:hAnsi="Times New Roman" w:cs="Times New Roman"/>
          <w:sz w:val="24"/>
          <w:szCs w:val="24"/>
        </w:rPr>
        <w:t>emta</w:t>
      </w:r>
      <w:r w:rsidRPr="0097534F">
        <w:rPr>
          <w:rFonts w:ascii="Times New Roman" w:eastAsia="Times New Roman" w:hAnsi="Times New Roman" w:cs="Times New Roman"/>
          <w:sz w:val="24"/>
          <w:szCs w:val="24"/>
        </w:rPr>
        <w:t xml:space="preserve"> informācij</w:t>
      </w:r>
      <w:r w:rsidR="002B2E55" w:rsidRPr="0097534F">
        <w:rPr>
          <w:rFonts w:ascii="Times New Roman" w:eastAsia="Times New Roman" w:hAnsi="Times New Roman" w:cs="Times New Roman"/>
          <w:sz w:val="24"/>
          <w:szCs w:val="24"/>
        </w:rPr>
        <w:t>a</w:t>
      </w:r>
      <w:r w:rsidRPr="0097534F">
        <w:rPr>
          <w:rFonts w:ascii="Times New Roman" w:eastAsia="Times New Roman" w:hAnsi="Times New Roman" w:cs="Times New Roman"/>
          <w:sz w:val="24"/>
          <w:szCs w:val="24"/>
        </w:rPr>
        <w:t xml:space="preserve"> par galvenajiem pasākumiem, kādus tās mācību procesu organizēšanai plāno veikt. Galvenokārt tiek norādīti:</w:t>
      </w:r>
    </w:p>
    <w:p w14:paraId="481EAB2A" w14:textId="77777777"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1. Jaunu skolu būvniecība;</w:t>
      </w:r>
    </w:p>
    <w:p w14:paraId="5B9956D4" w14:textId="77777777"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2. Izglītības infrastruktūras attīstība (aprīkojums, drošība);</w:t>
      </w:r>
    </w:p>
    <w:p w14:paraId="24A4E46D" w14:textId="77777777"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3. Ceļu un ielu infrastruktūras uzlabošana;</w:t>
      </w:r>
    </w:p>
    <w:p w14:paraId="64DBE22B" w14:textId="77777777"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4. Sporta infrastruktūra; </w:t>
      </w:r>
    </w:p>
    <w:p w14:paraId="62806AC7" w14:textId="77777777"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5. Autobusu iegāde.</w:t>
      </w:r>
    </w:p>
    <w:p w14:paraId="738D485B" w14:textId="23F439AE" w:rsidR="00650188" w:rsidRPr="0097534F" w:rsidRDefault="00650188" w:rsidP="0065018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Analizējot pašvaldību minēto, var secināt, ka kopumā reģionos skolu tīkla sakārtošanai biežāk norādītās vajadzības attiecināmas uz esošo izglītības iestāžu infrastruktūras attīstību, kas ietver izglītības iestāžu mācību korpusa telpu atjaunošanu un energoefektivitātes pasākumus, to labiekārtošanu, kvalitatīva mācību procesa organizēšanai nepieciešamā aprīkojuma un inventāra iegādi un uzlabošanu, iestāžu</w:t>
      </w:r>
      <w:r w:rsidR="0023735B" w:rsidRPr="0097534F">
        <w:rPr>
          <w:rFonts w:ascii="Times New Roman" w:eastAsia="Times New Roman" w:hAnsi="Times New Roman" w:cs="Times New Roman"/>
          <w:sz w:val="24"/>
          <w:szCs w:val="24"/>
        </w:rPr>
        <w:t xml:space="preserve"> </w:t>
      </w:r>
      <w:proofErr w:type="spellStart"/>
      <w:r w:rsidR="0023735B" w:rsidRPr="0097534F">
        <w:rPr>
          <w:rFonts w:ascii="Times New Roman" w:eastAsia="Times New Roman" w:hAnsi="Times New Roman" w:cs="Times New Roman"/>
          <w:sz w:val="24"/>
          <w:szCs w:val="24"/>
        </w:rPr>
        <w:t>ārtelpu</w:t>
      </w:r>
      <w:proofErr w:type="spellEnd"/>
      <w:r w:rsidR="0023735B" w:rsidRPr="0097534F">
        <w:rPr>
          <w:rFonts w:ascii="Times New Roman" w:eastAsia="Times New Roman" w:hAnsi="Times New Roman" w:cs="Times New Roman"/>
          <w:sz w:val="24"/>
          <w:szCs w:val="24"/>
        </w:rPr>
        <w:t xml:space="preserve"> uzlabošanu</w:t>
      </w:r>
      <w:r w:rsidRPr="0097534F">
        <w:rPr>
          <w:rFonts w:ascii="Times New Roman" w:eastAsia="Times New Roman" w:hAnsi="Times New Roman" w:cs="Times New Roman"/>
          <w:sz w:val="24"/>
          <w:szCs w:val="24"/>
        </w:rPr>
        <w:t xml:space="preserve">. </w:t>
      </w:r>
      <w:r w:rsidR="0015640F" w:rsidRPr="0097534F">
        <w:rPr>
          <w:rFonts w:ascii="Times New Roman" w:eastAsia="Times New Roman" w:hAnsi="Times New Roman" w:cs="Times New Roman"/>
          <w:sz w:val="24"/>
          <w:szCs w:val="24"/>
        </w:rPr>
        <w:t>N</w:t>
      </w:r>
      <w:r w:rsidRPr="0097534F">
        <w:rPr>
          <w:rFonts w:ascii="Times New Roman" w:eastAsia="Times New Roman" w:hAnsi="Times New Roman" w:cs="Times New Roman"/>
          <w:sz w:val="24"/>
          <w:szCs w:val="24"/>
        </w:rPr>
        <w:t>ozīmīg</w:t>
      </w:r>
      <w:r w:rsidR="0015640F" w:rsidRPr="0097534F">
        <w:rPr>
          <w:rFonts w:ascii="Times New Roman" w:eastAsia="Times New Roman" w:hAnsi="Times New Roman" w:cs="Times New Roman"/>
          <w:sz w:val="24"/>
          <w:szCs w:val="24"/>
        </w:rPr>
        <w:t>u</w:t>
      </w:r>
      <w:r w:rsidRPr="0097534F">
        <w:rPr>
          <w:rFonts w:ascii="Times New Roman" w:eastAsia="Times New Roman" w:hAnsi="Times New Roman" w:cs="Times New Roman"/>
          <w:sz w:val="24"/>
          <w:szCs w:val="24"/>
        </w:rPr>
        <w:t xml:space="preserve"> daļ</w:t>
      </w:r>
      <w:r w:rsidR="0015640F" w:rsidRPr="0097534F">
        <w:rPr>
          <w:rFonts w:ascii="Times New Roman" w:eastAsia="Times New Roman" w:hAnsi="Times New Roman" w:cs="Times New Roman"/>
          <w:sz w:val="24"/>
          <w:szCs w:val="24"/>
        </w:rPr>
        <w:t>u</w:t>
      </w:r>
      <w:r w:rsidRPr="0097534F">
        <w:rPr>
          <w:rFonts w:ascii="Times New Roman" w:eastAsia="Times New Roman" w:hAnsi="Times New Roman" w:cs="Times New Roman"/>
          <w:sz w:val="24"/>
          <w:szCs w:val="24"/>
        </w:rPr>
        <w:t xml:space="preserve"> sastāda arī transporta iegāde, </w:t>
      </w:r>
      <w:r w:rsidR="0015640F" w:rsidRPr="0097534F">
        <w:rPr>
          <w:rFonts w:ascii="Times New Roman" w:eastAsia="Times New Roman" w:hAnsi="Times New Roman" w:cs="Times New Roman"/>
          <w:sz w:val="24"/>
          <w:szCs w:val="24"/>
        </w:rPr>
        <w:t>turklāt</w:t>
      </w:r>
      <w:r w:rsidRPr="0097534F">
        <w:rPr>
          <w:rFonts w:ascii="Times New Roman" w:eastAsia="Times New Roman" w:hAnsi="Times New Roman" w:cs="Times New Roman"/>
          <w:sz w:val="24"/>
          <w:szCs w:val="24"/>
        </w:rPr>
        <w:t xml:space="preserve"> jauna transporta gadījumā</w:t>
      </w:r>
      <w:r w:rsidR="002B2E55"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ievērojot arī zaļā iepirkuma prasības, kas bieži vien pašvaldībām uzliek lielu pienākumu un atbildību pret izvēlētā transporta iegādi. Vienlaikus tiek izdarīti arī secinājumi, ka katrā no pašvaldībām ir atšķirīga pieeja attiecībā uz skolēnu pārvadājumiem, kurus tā nodrošina. Lielākā daļa pašvaldību izvēlas pakalpojumu sniedzējus, ar kuriem slēgt savstarpēju līgumu par skolēnu pārvadāšanu, tādejādi tām nepieciešami mazāki ieguldījumi sava autobusa parka uzturēšanai un autobusu vadītāju atalgojuma nodrošināšanai. Vienlaikus ir pašvaldības, kas lielāko daļu skolēnu pārvadāšanu nodrošina, izmantojot tieši reģionālās nozīmes maršrutus. Vienlaikus pastāv arī modelis, kur daļēji (atkarībā</w:t>
      </w:r>
      <w:r w:rsidR="002B2E55" w:rsidRPr="0097534F">
        <w:rPr>
          <w:rFonts w:ascii="Times New Roman" w:eastAsia="Times New Roman" w:hAnsi="Times New Roman" w:cs="Times New Roman"/>
          <w:sz w:val="24"/>
          <w:szCs w:val="24"/>
        </w:rPr>
        <w:t xml:space="preserve"> no</w:t>
      </w:r>
      <w:r w:rsidRPr="0097534F">
        <w:rPr>
          <w:rFonts w:ascii="Times New Roman" w:eastAsia="Times New Roman" w:hAnsi="Times New Roman" w:cs="Times New Roman"/>
          <w:sz w:val="24"/>
          <w:szCs w:val="24"/>
        </w:rPr>
        <w:t xml:space="preserve"> administratīvās teritorijas, ģeogrāfiskās specifikas) skolēnu pārvadājumi tiek kombinēti</w:t>
      </w:r>
      <w:r w:rsidR="002B2E55"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nodrošinot to ar savu transportu un reģionālas nozīmes maršrutiem vai pasūtītiem ārpakalpojuma sniedzējiem</w:t>
      </w:r>
      <w:r w:rsidR="002B2E55"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vai reģionālās nozīmes maršrutiem. </w:t>
      </w:r>
    </w:p>
    <w:p w14:paraId="2DAB994A" w14:textId="78E4C541" w:rsidR="00134CB7" w:rsidRPr="0097534F" w:rsidRDefault="00134CB7" w:rsidP="008E10A8">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Pašvaldības nodrošināto skolēnu pārvadājumu īpatsvars (%) pret nobraukumu reisiem reģionālās nozīmes maršrutu tīklā ar atzīmi (kursē mācību laikā)</w:t>
      </w:r>
      <w:r w:rsidR="00630C8C"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20-39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robežās ir 3 pašvaldībās; no 40-59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robežās ir 5 pašvaldībās; 60-79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xml:space="preserve">% robežās ir 8 pašvaldībās; 80-100 </w:t>
      </w:r>
      <w:r w:rsidR="002B2E55" w:rsidRPr="0097534F">
        <w:rPr>
          <w:rFonts w:ascii="Times New Roman" w:eastAsia="Times New Roman" w:hAnsi="Times New Roman" w:cs="Times New Roman"/>
          <w:sz w:val="24"/>
          <w:szCs w:val="24"/>
        </w:rPr>
        <w:t xml:space="preserve">% robežās </w:t>
      </w:r>
      <w:r w:rsidRPr="0097534F">
        <w:rPr>
          <w:rFonts w:ascii="Times New Roman" w:eastAsia="Times New Roman" w:hAnsi="Times New Roman" w:cs="Times New Roman"/>
          <w:sz w:val="24"/>
          <w:szCs w:val="24"/>
        </w:rPr>
        <w:t>ir 13 pašvaldībās. No 36 pašvaldībām 12 pašvaldības apliecina, ka pastāv potenciāls iekļaut pašvaldības organizētus skolēnu pārvadājumus reģionālās nozīmes maršrutus, no tām 4 pašvaldības, kurās pašu organizēto pārvadājumu īpatsvars ir 80-100</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7 pašvaldībās, kur īpatsvars ir 60-79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un 1 pašvaldība, kur īpatsvars ir 40-59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xml:space="preserve">%. </w:t>
      </w:r>
      <w:r w:rsidR="00721014" w:rsidRPr="0097534F">
        <w:rPr>
          <w:rFonts w:ascii="Times New Roman" w:eastAsia="Times New Roman" w:hAnsi="Times New Roman" w:cs="Times New Roman"/>
          <w:sz w:val="24"/>
          <w:szCs w:val="24"/>
        </w:rPr>
        <w:t>Šobrīd skolēniem nozīmīgo reisu nobraukuma īpatsvars kopējā novadu reģionālās nozīmes maršrutu tīklā, sastāda 30%, t</w:t>
      </w:r>
      <w:r w:rsidRPr="0097534F">
        <w:rPr>
          <w:rFonts w:ascii="Times New Roman" w:eastAsia="Times New Roman" w:hAnsi="Times New Roman" w:cs="Times New Roman"/>
          <w:sz w:val="24"/>
          <w:szCs w:val="24"/>
        </w:rPr>
        <w:t xml:space="preserve">ātad kopējo pašvaldību nodrošināto skolēnu maršrutu īpatsvaru </w:t>
      </w:r>
      <w:r w:rsidR="00721014" w:rsidRPr="0097534F">
        <w:rPr>
          <w:rFonts w:ascii="Times New Roman" w:eastAsia="Times New Roman" w:hAnsi="Times New Roman" w:cs="Times New Roman"/>
          <w:sz w:val="24"/>
          <w:szCs w:val="24"/>
        </w:rPr>
        <w:t xml:space="preserve">iespējams </w:t>
      </w:r>
      <w:r w:rsidRPr="0097534F">
        <w:rPr>
          <w:rFonts w:ascii="Times New Roman" w:eastAsia="Times New Roman" w:hAnsi="Times New Roman" w:cs="Times New Roman"/>
          <w:sz w:val="24"/>
          <w:szCs w:val="24"/>
        </w:rPr>
        <w:t>samazin</w:t>
      </w:r>
      <w:r w:rsidR="00721014" w:rsidRPr="0097534F">
        <w:rPr>
          <w:rFonts w:ascii="Times New Roman" w:eastAsia="Times New Roman" w:hAnsi="Times New Roman" w:cs="Times New Roman"/>
          <w:sz w:val="24"/>
          <w:szCs w:val="24"/>
        </w:rPr>
        <w:t>āt vēl vairāk,</w:t>
      </w:r>
      <w:r w:rsidRPr="0097534F">
        <w:rPr>
          <w:rFonts w:ascii="Times New Roman" w:eastAsia="Times New Roman" w:hAnsi="Times New Roman" w:cs="Times New Roman"/>
          <w:sz w:val="24"/>
          <w:szCs w:val="24"/>
        </w:rPr>
        <w:t xml:space="preserve"> </w:t>
      </w:r>
      <w:r w:rsidR="00721014" w:rsidRPr="0097534F">
        <w:rPr>
          <w:rFonts w:ascii="Times New Roman" w:eastAsia="Times New Roman" w:hAnsi="Times New Roman" w:cs="Times New Roman"/>
          <w:sz w:val="24"/>
          <w:szCs w:val="24"/>
        </w:rPr>
        <w:t xml:space="preserve">kopumā </w:t>
      </w:r>
      <w:r w:rsidRPr="0097534F">
        <w:rPr>
          <w:rFonts w:ascii="Times New Roman" w:eastAsia="Times New Roman" w:hAnsi="Times New Roman" w:cs="Times New Roman"/>
          <w:sz w:val="24"/>
          <w:szCs w:val="24"/>
        </w:rPr>
        <w:t>tuvojoties 50 % īpatsvaram. </w:t>
      </w:r>
    </w:p>
    <w:p w14:paraId="2B246820" w14:textId="7B703A0F"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Lai nodrošinātu iespējas skolēniem nokļūt līdz izglītības iestādēm, 2020.gadā veiktas izmaiņas 52 maršrutos, 2021.gadā – 34 maršrutos, 2022.gadā – 44 maršrutos, </w:t>
      </w:r>
      <w:r w:rsidR="002B2E55" w:rsidRPr="0097534F">
        <w:rPr>
          <w:rFonts w:ascii="Times New Roman" w:eastAsia="Times New Roman" w:hAnsi="Times New Roman" w:cs="Times New Roman"/>
          <w:sz w:val="24"/>
          <w:szCs w:val="24"/>
        </w:rPr>
        <w:t xml:space="preserve">bet </w:t>
      </w:r>
      <w:r w:rsidRPr="0097534F">
        <w:rPr>
          <w:rFonts w:ascii="Times New Roman" w:eastAsia="Times New Roman" w:hAnsi="Times New Roman" w:cs="Times New Roman"/>
          <w:sz w:val="24"/>
          <w:szCs w:val="24"/>
        </w:rPr>
        <w:t xml:space="preserve">2023. gadā – </w:t>
      </w:r>
      <w:r w:rsidRPr="0097534F">
        <w:rPr>
          <w:rFonts w:ascii="Times New Roman" w:eastAsia="Times New Roman" w:hAnsi="Times New Roman" w:cs="Times New Roman"/>
          <w:sz w:val="24"/>
          <w:szCs w:val="24"/>
        </w:rPr>
        <w:lastRenderedPageBreak/>
        <w:t>86 maršrutos, atverot jaunus reisus vai pieskaņojot esošo reisu izpildi skolēnu vajadzībām. Tādejādi skolēnu pārvadāšanai pielāgoti aptuveni 5,9</w:t>
      </w:r>
      <w:r w:rsidR="002B2E55"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maršrutu</w:t>
      </w:r>
      <w:r w:rsidR="000444FC"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xml:space="preserve">no kopējā maršrutu tīkla autobusu satiksmē. Šādā skolēnu pārvadājumu modelī pašvaldībām nav jānorēķinās par skolēnu pārvadājumiem, taču pašvaldības nodrošina skolēnu biļešu vai abonementa biļešu iegādi, par ko veic norēķinus ar sabiedriskā transporta pakalpojumu sniedzējiem (pārvadātājiem). Savukārt ieņēmumus no skolēnu pārvadāšanas pārvadātājs iekļauj Pārskatā par sabiedriskā transporta pakalpojumu peļņu vai zaudējumiem, tādējādi samazinot aprēķināto zaudējumu kompensācijas apmēru. Attiecīgi pašvaldībām skolēnu vajadzībām veidoto reisu finansējums no valsts budžeta sabiedriskā transporta pakalpojumu sniedzējiem (pārvadātājiem) </w:t>
      </w:r>
      <w:r w:rsidRPr="0097534F">
        <w:rPr>
          <w:rFonts w:ascii="Times New Roman" w:hAnsi="Times New Roman" w:cs="Times New Roman"/>
          <w:sz w:val="24"/>
          <w:szCs w:val="24"/>
        </w:rPr>
        <w:t xml:space="preserve">veido aptuveni 4 miljoni </w:t>
      </w:r>
      <w:proofErr w:type="spellStart"/>
      <w:r w:rsidRPr="0097534F">
        <w:rPr>
          <w:rFonts w:ascii="Times New Roman" w:hAnsi="Times New Roman" w:cs="Times New Roman"/>
          <w:i/>
          <w:iCs/>
          <w:sz w:val="24"/>
          <w:szCs w:val="24"/>
        </w:rPr>
        <w:t>euro</w:t>
      </w:r>
      <w:proofErr w:type="spellEnd"/>
      <w:r w:rsidRPr="0097534F">
        <w:rPr>
          <w:rFonts w:ascii="Times New Roman" w:hAnsi="Times New Roman" w:cs="Times New Roman"/>
          <w:sz w:val="24"/>
          <w:szCs w:val="24"/>
        </w:rPr>
        <w:t xml:space="preserve"> gadā, taču, notiekot skolu reformai, izmaksas ir būtiski lielākas un šobrīd nav aprēķināmas, jo nav zināms nobraukuma apmērs, par kādu varētu palielināties reisu apjoms, integrējot skolēnu pārvadājumus reģionālās nozīmes maršrutu tīklā, kā arī sabiedriskais transports lielākoties tiek plānots ne tikai skolēnu pārvadāšanai, bet visu pasažieru vajadzībām.</w:t>
      </w:r>
    </w:p>
    <w:p w14:paraId="557DB3D0" w14:textId="77777777" w:rsidR="0043293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Tomēr pēc intervijām ar pašvaldībām ir secināms, ka skolēnu pārvadājumus nebūs iespējams pilnībā integrēt reģionālajā satiksmē un būs nepieciešams saglabāt arī pašvaldību lomu skolēnu pārvadājumu organizēšanā, jo pašvaldības nodrošina ne tikai skolēnu pārvadājumus, lai sasniegtu izglītības iestādes, bet arī nokļūšanu uz ārpusskolas aktivitātēm. Tāpat reģionālās nozīmes maršrutā paredzētās pieturvietas nesasniedz viensētas vai citas apdzīvotas vietas, kur ceļu infrastruktūra nav iekārtota vai atbilstoša pasažieru uzņemšanai.</w:t>
      </w:r>
      <w:r w:rsidR="000444FC"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 xml:space="preserve">Pēc ATD veiktajām sarunām ar pašvaldībām, tiek izdarīts secinājums, ka esošie skolēnu pārvadājumu modeļi turpinās darboties un tā būs sastāvdaļa no </w:t>
      </w:r>
      <w:r w:rsidR="00604B26" w:rsidRPr="0097534F">
        <w:rPr>
          <w:rFonts w:ascii="Times New Roman" w:eastAsia="Times New Roman" w:hAnsi="Times New Roman" w:cs="Times New Roman"/>
          <w:sz w:val="24"/>
          <w:szCs w:val="24"/>
        </w:rPr>
        <w:t xml:space="preserve">izglītības </w:t>
      </w:r>
      <w:r w:rsidRPr="0097534F">
        <w:rPr>
          <w:rFonts w:ascii="Times New Roman" w:eastAsia="Times New Roman" w:hAnsi="Times New Roman" w:cs="Times New Roman"/>
          <w:sz w:val="24"/>
          <w:szCs w:val="24"/>
        </w:rPr>
        <w:t xml:space="preserve">ekosistēmas. </w:t>
      </w:r>
    </w:p>
    <w:p w14:paraId="2EBB6EF7" w14:textId="762E1928"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Vienlaikus veicot pielāgojumus maršrutu tīklā, pēc informācijas saņemšanas no pašvaldībām kārtējā mācību gada beigās, kop</w:t>
      </w:r>
      <w:r w:rsidRPr="0097534F">
        <w:rPr>
          <w:rFonts w:ascii="Times New Roman" w:eastAsia="Times New Roman" w:hAnsi="Times New Roman" w:cs="Times New Roman" w:hint="cs"/>
          <w:sz w:val="24"/>
          <w:szCs w:val="24"/>
        </w:rPr>
        <w:t>ē</w:t>
      </w:r>
      <w:r w:rsidRPr="0097534F">
        <w:rPr>
          <w:rFonts w:ascii="Times New Roman" w:eastAsia="Times New Roman" w:hAnsi="Times New Roman" w:cs="Times New Roman"/>
          <w:sz w:val="24"/>
          <w:szCs w:val="24"/>
        </w:rPr>
        <w:t>jo pašvald</w:t>
      </w:r>
      <w:r w:rsidRPr="0097534F">
        <w:rPr>
          <w:rFonts w:ascii="Times New Roman" w:eastAsia="Times New Roman" w:hAnsi="Times New Roman" w:cs="Times New Roman" w:hint="cs"/>
          <w:sz w:val="24"/>
          <w:szCs w:val="24"/>
        </w:rPr>
        <w:t>ī</w:t>
      </w:r>
      <w:r w:rsidRPr="0097534F">
        <w:rPr>
          <w:rFonts w:ascii="Times New Roman" w:eastAsia="Times New Roman" w:hAnsi="Times New Roman" w:cs="Times New Roman"/>
          <w:sz w:val="24"/>
          <w:szCs w:val="24"/>
        </w:rPr>
        <w:t>bu nodrošin</w:t>
      </w:r>
      <w:r w:rsidRPr="0097534F">
        <w:rPr>
          <w:rFonts w:ascii="Times New Roman" w:eastAsia="Times New Roman" w:hAnsi="Times New Roman" w:cs="Times New Roman" w:hint="cs"/>
          <w:sz w:val="24"/>
          <w:szCs w:val="24"/>
        </w:rPr>
        <w:t>ā</w:t>
      </w:r>
      <w:r w:rsidRPr="0097534F">
        <w:rPr>
          <w:rFonts w:ascii="Times New Roman" w:eastAsia="Times New Roman" w:hAnsi="Times New Roman" w:cs="Times New Roman"/>
          <w:sz w:val="24"/>
          <w:szCs w:val="24"/>
        </w:rPr>
        <w:t>to skol</w:t>
      </w:r>
      <w:r w:rsidRPr="0097534F">
        <w:rPr>
          <w:rFonts w:ascii="Times New Roman" w:eastAsia="Times New Roman" w:hAnsi="Times New Roman" w:cs="Times New Roman" w:hint="cs"/>
          <w:sz w:val="24"/>
          <w:szCs w:val="24"/>
        </w:rPr>
        <w:t>ē</w:t>
      </w:r>
      <w:r w:rsidRPr="0097534F">
        <w:rPr>
          <w:rFonts w:ascii="Times New Roman" w:eastAsia="Times New Roman" w:hAnsi="Times New Roman" w:cs="Times New Roman"/>
          <w:sz w:val="24"/>
          <w:szCs w:val="24"/>
        </w:rPr>
        <w:t xml:space="preserve">nu maršrutu </w:t>
      </w:r>
      <w:r w:rsidRPr="0097534F">
        <w:rPr>
          <w:rFonts w:ascii="Times New Roman" w:eastAsia="Times New Roman" w:hAnsi="Times New Roman" w:cs="Times New Roman" w:hint="cs"/>
          <w:sz w:val="24"/>
          <w:szCs w:val="24"/>
        </w:rPr>
        <w:t>ī</w:t>
      </w:r>
      <w:r w:rsidRPr="0097534F">
        <w:rPr>
          <w:rFonts w:ascii="Times New Roman" w:eastAsia="Times New Roman" w:hAnsi="Times New Roman" w:cs="Times New Roman"/>
          <w:sz w:val="24"/>
          <w:szCs w:val="24"/>
        </w:rPr>
        <w:t xml:space="preserve">patsvaru varētu samazināt, tuvojoties 50 % </w:t>
      </w:r>
      <w:r w:rsidRPr="0097534F">
        <w:rPr>
          <w:rFonts w:ascii="Times New Roman" w:eastAsia="Times New Roman" w:hAnsi="Times New Roman" w:cs="Times New Roman" w:hint="cs"/>
          <w:sz w:val="24"/>
          <w:szCs w:val="24"/>
        </w:rPr>
        <w:t>ī</w:t>
      </w:r>
      <w:r w:rsidRPr="0097534F">
        <w:rPr>
          <w:rFonts w:ascii="Times New Roman" w:eastAsia="Times New Roman" w:hAnsi="Times New Roman" w:cs="Times New Roman"/>
          <w:sz w:val="24"/>
          <w:szCs w:val="24"/>
        </w:rPr>
        <w:t>patsvaram kopum</w:t>
      </w:r>
      <w:r w:rsidRPr="0097534F">
        <w:rPr>
          <w:rFonts w:ascii="Times New Roman" w:eastAsia="Times New Roman" w:hAnsi="Times New Roman" w:cs="Times New Roman" w:hint="cs"/>
          <w:sz w:val="24"/>
          <w:szCs w:val="24"/>
        </w:rPr>
        <w:t>ā</w:t>
      </w:r>
      <w:r w:rsidRPr="0097534F">
        <w:rPr>
          <w:rFonts w:ascii="Times New Roman" w:eastAsia="Times New Roman" w:hAnsi="Times New Roman" w:cs="Times New Roman"/>
          <w:sz w:val="24"/>
          <w:szCs w:val="24"/>
        </w:rPr>
        <w:t>, lielāku uzsvaru liekot tieši uz pielāgotiem reisiem reģionālās nozīmes maršrutu tīklā. Vienlaikus minētajā situācijā, kad tiek reorganizēts skolu tīkls, kā arī vairākas pašvaldības integrē skolēnu pārvadājumus reģionālajā maršrutu tīklā, nav izvērtēts jautājums par valsts budžeta finansējumu un tā pietiekamību, jo, paplašinot maršrutu tīklu skolēnu pārvadāšanas vajadzībām, tiek meklēti risinājumi citu maršrutu vai reisu slēgšanai, lai pakalpojumu apjoms vēl vairāk nepārsniegtu jau pašlaik nepietiekamo valsts budžeta finansējuma apjomu. Līdz ar to gadījumos, kad pašvaldība sadarbībā ar ATD integrē skolēnu pārvadājumus kopējā maršrutu tīklā, samazinās pašvaldībai un tās deleģētās funkcijas nodrošināšanai nepieciešamais finansējums – nodrošinot ārpakalpojumu un</w:t>
      </w:r>
      <w:r w:rsidR="004E6BB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maksājot nolīgto līguma cenu</w:t>
      </w:r>
      <w:r w:rsidR="004E6BB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vai</w:t>
      </w:r>
      <w:r w:rsidR="004E6BB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iegādājoties autobusus</w:t>
      </w:r>
      <w:r w:rsidR="004E6BB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un</w:t>
      </w:r>
      <w:r w:rsidR="004E6BB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algojot autobusu vadītājus. Savukārt zaudējumu kompensācija reģionālās nozīmes maršrutu tīklā palielinās tajos gadījumos, kad kopējais pasažieru skaits nav pietiekams, lai segtu maršruta (reisa) izdevumus. </w:t>
      </w:r>
    </w:p>
    <w:p w14:paraId="679CBD50" w14:textId="77777777"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Lai nākotnē risinātu šo jautājumu, iespējams, ir nepieciešams lemt par atsevišķa mērķdotācijas apjoma piešķiršanu tieši skolēnu pārvadājumu nodrošināšanai reģionālajā maršrutu tīklā, tādējādi netiktu būtiski skarts iedzīvotāju pieprasījums pēc pārvadājumiem, kā arī lēmumu pieņemšana par skolēnu pārvadājumu integrēšanu vai pielāgošanu esošajam maršrutu tīklam būtu neatkarīga no iedzīvotāju mobilitātes nodrošināšanai iedalītā valsts budžeta finansējuma. </w:t>
      </w:r>
    </w:p>
    <w:p w14:paraId="0317A020" w14:textId="7066AC8A"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Kā papildus iespēju ATD saskata arī skolēnu mēnešbiļetes ieviešanu kā reģionālās nozīmes maršrutu </w:t>
      </w:r>
      <w:r w:rsidR="00C03FD4"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sabiedriskā transporta biļešu produktu, kas būtu pašvaldības apmaksāts, bet ar vecāku līdzmaksājumu. Vienlaikus tiktu nodrošinātas plašākas mobilitātes iespējas arī pašiem skolēniem, izmantojot vairāk nekā vienu reģionālās nozīmes maršrutu novadā ar to pašu mēnešbiļeti. Tiktu palielināti ieņēmumi, pretī dodot plašākas mobilitātes iespējas</w:t>
      </w:r>
      <w:r w:rsidR="00533563" w:rsidRPr="0097534F">
        <w:rPr>
          <w:rFonts w:ascii="Times New Roman" w:eastAsia="Times New Roman" w:hAnsi="Times New Roman" w:cs="Times New Roman"/>
          <w:sz w:val="24"/>
          <w:szCs w:val="24"/>
        </w:rPr>
        <w:t>.</w:t>
      </w:r>
    </w:p>
    <w:p w14:paraId="3C669AFB" w14:textId="6AE1A1D1"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 xml:space="preserve">Lai panāktu līdzsvaru kopējā sistēmā, tajos gadījumos, kad pašvaldības nodod savu daļēju funkciju pildīšanu ar valsts pasūtītiem un organizētiem sabiedriskā transporta pakalpojumiem reģionālās nozīmes maršrutu tīklā, kuri tiek apmaksāti no valsts budžeta </w:t>
      </w:r>
      <w:r w:rsidR="00510A50"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tādos gadījumos tiek paredzēts arī daļējs pašvaldības līdzfinansējums. Iespējams</w:t>
      </w:r>
      <w:r w:rsidR="0015640F" w:rsidRPr="0097534F">
        <w:rPr>
          <w:rFonts w:ascii="Times New Roman" w:eastAsia="Times New Roman" w:hAnsi="Times New Roman" w:cs="Times New Roman"/>
          <w:sz w:val="24"/>
          <w:szCs w:val="24"/>
        </w:rPr>
        <w:t>, ka</w:t>
      </w:r>
      <w:r w:rsidRPr="0097534F">
        <w:rPr>
          <w:rFonts w:ascii="Times New Roman" w:eastAsia="Times New Roman" w:hAnsi="Times New Roman" w:cs="Times New Roman"/>
          <w:sz w:val="24"/>
          <w:szCs w:val="24"/>
        </w:rPr>
        <w:t xml:space="preserve"> to var risināt ar pašvaldības garantētiem apmaksātiem braucieniem (iepriekšminēto skolēnu mēnešbiļeti ar </w:t>
      </w:r>
      <w:r w:rsidRPr="0097534F">
        <w:rPr>
          <w:rFonts w:ascii="Times New Roman" w:eastAsia="Times New Roman" w:hAnsi="Times New Roman" w:cs="Times New Roman"/>
          <w:sz w:val="24"/>
          <w:szCs w:val="24"/>
        </w:rPr>
        <w:lastRenderedPageBreak/>
        <w:t>līdzfinansējumu), lai pašvaldībā atvēlēto līdzekļu apjomu skolēnu pārvadājumiem samazinātu, organizējot savus pārvadājumus vai iepērkot ārpakalpojumu un nepalielinātu ietekmi uz zaudējumu kompensācija apmēra pieaugumu pārvadātājiem. Citos gadījumos, kad skolēnu skaits ir liels, pašvaldības līdzfinansējums tiktu novirzīts caur iepriekšminēto atsevišķo mērķdotāciju tieši skolēnu pārvadājumu nodrošināšanai reģionālajā maršrutu tīklā.</w:t>
      </w:r>
    </w:p>
    <w:p w14:paraId="4754613B" w14:textId="1F047814" w:rsidR="00134CB7"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Jebkādu izmaiņu noteikšanai saistībā ar skolēnu pārvadājumiem</w:t>
      </w:r>
      <w:r w:rsidR="000444FC" w:rsidRPr="0097534F">
        <w:rPr>
          <w:rFonts w:ascii="Times New Roman" w:eastAsia="Times New Roman" w:hAnsi="Times New Roman" w:cs="Times New Roman"/>
          <w:sz w:val="24"/>
          <w:szCs w:val="24"/>
        </w:rPr>
        <w:t xml:space="preserve"> </w:t>
      </w:r>
      <w:r w:rsidRPr="0097534F">
        <w:rPr>
          <w:rFonts w:ascii="Times New Roman" w:eastAsia="Times New Roman" w:hAnsi="Times New Roman" w:cs="Times New Roman"/>
          <w:sz w:val="24"/>
          <w:szCs w:val="24"/>
        </w:rPr>
        <w:t>ir nepieciešams dialogs ar pašvaldībām, uzklausot viņu redzējumu un viedokli par iespējām salāgot ne tikai maršrutu tīklu ar skolēnu pārvadājumiem, bet arī jautājumu, kas saistīts ar finansēšanu no pašvaldību budžeta līdzekļiem un normatīvo aktu izstrāde.</w:t>
      </w:r>
    </w:p>
    <w:p w14:paraId="0B23014F" w14:textId="6262FD0D" w:rsidR="00CD385A" w:rsidRPr="0097534F" w:rsidRDefault="00134CB7"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Līdz ar to plānots turpināt iesākto maršrutu tīkla pārorganizēšanu un pielāgošanu skolēnu vajadzībām, bet lai turpmāk veiksmīgāk ieviest</w:t>
      </w:r>
      <w:r w:rsidR="00812324" w:rsidRPr="0097534F">
        <w:rPr>
          <w:rFonts w:ascii="Times New Roman" w:eastAsia="Times New Roman" w:hAnsi="Times New Roman" w:cs="Times New Roman"/>
          <w:sz w:val="24"/>
          <w:szCs w:val="24"/>
        </w:rPr>
        <w:t>u</w:t>
      </w:r>
      <w:r w:rsidRPr="0097534F">
        <w:rPr>
          <w:rFonts w:ascii="Times New Roman" w:eastAsia="Times New Roman" w:hAnsi="Times New Roman" w:cs="Times New Roman"/>
          <w:sz w:val="24"/>
          <w:szCs w:val="24"/>
        </w:rPr>
        <w:t xml:space="preserve"> izmaiņas maršrutu tīklā - operatīvi līdz jauna mācību gada sākumam, plānots rīkot sanāksmes ar pašvaldībām, sākot jau no kārtējā gada marta. Pirmajā posmā identificē</w:t>
      </w:r>
      <w:r w:rsidR="00533563" w:rsidRPr="0097534F">
        <w:rPr>
          <w:rFonts w:ascii="Times New Roman" w:eastAsia="Times New Roman" w:hAnsi="Times New Roman" w:cs="Times New Roman"/>
          <w:sz w:val="24"/>
          <w:szCs w:val="24"/>
        </w:rPr>
        <w:t>s</w:t>
      </w:r>
      <w:r w:rsidRPr="0097534F">
        <w:rPr>
          <w:rFonts w:ascii="Times New Roman" w:eastAsia="Times New Roman" w:hAnsi="Times New Roman" w:cs="Times New Roman"/>
          <w:sz w:val="24"/>
          <w:szCs w:val="24"/>
        </w:rPr>
        <w:t xml:space="preserve"> izmaiņas, kuras ir zināmas uzreiz</w:t>
      </w:r>
      <w:r w:rsidR="000A516D" w:rsidRPr="0097534F">
        <w:rPr>
          <w:rFonts w:ascii="Times New Roman" w:eastAsia="Times New Roman" w:hAnsi="Times New Roman" w:cs="Times New Roman"/>
          <w:sz w:val="24"/>
          <w:szCs w:val="24"/>
        </w:rPr>
        <w:t>,</w:t>
      </w:r>
      <w:r w:rsidRPr="0097534F">
        <w:rPr>
          <w:rFonts w:ascii="Times New Roman" w:eastAsia="Times New Roman" w:hAnsi="Times New Roman" w:cs="Times New Roman"/>
          <w:sz w:val="24"/>
          <w:szCs w:val="24"/>
        </w:rPr>
        <w:t xml:space="preserve"> un otrajā posmā pēc kārtējā mācību gada beigām – attiec</w:t>
      </w:r>
      <w:r w:rsidR="00533563" w:rsidRPr="0097534F">
        <w:rPr>
          <w:rFonts w:ascii="Times New Roman" w:eastAsia="Times New Roman" w:hAnsi="Times New Roman" w:cs="Times New Roman"/>
          <w:sz w:val="24"/>
          <w:szCs w:val="24"/>
        </w:rPr>
        <w:t>ī</w:t>
      </w:r>
      <w:r w:rsidRPr="0097534F">
        <w:rPr>
          <w:rFonts w:ascii="Times New Roman" w:eastAsia="Times New Roman" w:hAnsi="Times New Roman" w:cs="Times New Roman"/>
          <w:sz w:val="24"/>
          <w:szCs w:val="24"/>
        </w:rPr>
        <w:t>bā uz jauno mācību gadu septembrī, ievērtējot pašvaldības pieņemtos lēmumus par skolu reorganizēšanu, slēgšanu vai optimizēšanu. Turpmāk reģionālās nozīmes maršrutu tīklā iekļaujot skolēnu pārvadājumus, nepieciešams realizēt iepriekšminētos pasākumus (pašvaldības līdzfinansējums, mērķdotācija, mēnešbiļete ar vecāku līdzfinansējumu) fiskāli neitrālam zaudējuma apmēram</w:t>
      </w:r>
      <w:r w:rsidR="00812324" w:rsidRPr="0097534F">
        <w:rPr>
          <w:rFonts w:ascii="Times New Roman" w:eastAsia="Times New Roman" w:hAnsi="Times New Roman" w:cs="Times New Roman"/>
          <w:sz w:val="24"/>
          <w:szCs w:val="24"/>
        </w:rPr>
        <w:t xml:space="preserve"> – veicot grozījumus reģionālas nozīmes maršrutu tīklā</w:t>
      </w:r>
      <w:r w:rsidR="00A34627" w:rsidRPr="0097534F">
        <w:rPr>
          <w:rFonts w:ascii="Times New Roman" w:eastAsia="Times New Roman" w:hAnsi="Times New Roman" w:cs="Times New Roman"/>
          <w:sz w:val="24"/>
          <w:szCs w:val="24"/>
        </w:rPr>
        <w:t>,</w:t>
      </w:r>
      <w:r w:rsidR="00812324" w:rsidRPr="0097534F">
        <w:rPr>
          <w:rFonts w:ascii="Times New Roman" w:eastAsia="Times New Roman" w:hAnsi="Times New Roman" w:cs="Times New Roman"/>
          <w:sz w:val="24"/>
          <w:szCs w:val="24"/>
        </w:rPr>
        <w:t xml:space="preserve"> pielāgojot reisu izpildi skolēnu vajadzībām</w:t>
      </w:r>
      <w:r w:rsidRPr="0097534F">
        <w:rPr>
          <w:rFonts w:ascii="Times New Roman" w:eastAsia="Times New Roman" w:hAnsi="Times New Roman" w:cs="Times New Roman"/>
          <w:sz w:val="24"/>
          <w:szCs w:val="24"/>
        </w:rPr>
        <w:t>.</w:t>
      </w:r>
    </w:p>
    <w:p w14:paraId="0D69E4F4" w14:textId="77777777" w:rsidR="00B05CB9" w:rsidRPr="0097534F" w:rsidRDefault="00B05CB9" w:rsidP="00B05CB9">
      <w:pPr>
        <w:spacing w:after="0" w:line="240" w:lineRule="auto"/>
        <w:ind w:firstLine="709"/>
        <w:jc w:val="both"/>
        <w:rPr>
          <w:rFonts w:ascii="Times New Roman" w:eastAsia="Times New Roman" w:hAnsi="Times New Roman" w:cs="Times New Roman"/>
          <w:sz w:val="24"/>
          <w:szCs w:val="24"/>
        </w:rPr>
      </w:pPr>
    </w:p>
    <w:p w14:paraId="72800437" w14:textId="77777777" w:rsidR="00650188" w:rsidRPr="0097534F" w:rsidRDefault="00650188" w:rsidP="00B05CB9">
      <w:pPr>
        <w:spacing w:after="0" w:line="240" w:lineRule="auto"/>
        <w:ind w:firstLine="709"/>
        <w:jc w:val="both"/>
        <w:rPr>
          <w:rFonts w:ascii="Times New Roman" w:eastAsia="Times New Roman" w:hAnsi="Times New Roman" w:cs="Times New Roman"/>
          <w:sz w:val="24"/>
          <w:szCs w:val="24"/>
        </w:rPr>
      </w:pPr>
    </w:p>
    <w:p w14:paraId="7EB7299D" w14:textId="49C0A58B" w:rsidR="00B05CB9" w:rsidRPr="0097534F" w:rsidRDefault="00E90029" w:rsidP="00B05CB9">
      <w:pPr>
        <w:spacing w:after="0" w:line="240" w:lineRule="auto"/>
        <w:ind w:firstLine="709"/>
        <w:jc w:val="both"/>
        <w:rPr>
          <w:rFonts w:ascii="Times New Roman" w:eastAsia="Times New Roman" w:hAnsi="Times New Roman" w:cs="Times New Roman"/>
          <w:sz w:val="24"/>
          <w:szCs w:val="24"/>
        </w:rPr>
      </w:pPr>
      <w:r w:rsidRPr="0097534F">
        <w:rPr>
          <w:rFonts w:ascii="Times New Roman" w:eastAsia="Times New Roman" w:hAnsi="Times New Roman" w:cs="Times New Roman"/>
          <w:sz w:val="24"/>
          <w:szCs w:val="24"/>
        </w:rPr>
        <w:t>Satiksmes ministrs</w:t>
      </w:r>
      <w:r w:rsidR="00E16953" w:rsidRPr="0097534F">
        <w:rPr>
          <w:rFonts w:ascii="Times New Roman" w:eastAsia="Times New Roman" w:hAnsi="Times New Roman" w:cs="Times New Roman"/>
          <w:sz w:val="24"/>
          <w:szCs w:val="24"/>
        </w:rPr>
        <w:t xml:space="preserve">                                                                                 K. </w:t>
      </w:r>
      <w:proofErr w:type="spellStart"/>
      <w:r w:rsidR="00E16953" w:rsidRPr="0097534F">
        <w:rPr>
          <w:rFonts w:ascii="Times New Roman" w:eastAsia="Times New Roman" w:hAnsi="Times New Roman" w:cs="Times New Roman"/>
          <w:sz w:val="24"/>
          <w:szCs w:val="24"/>
        </w:rPr>
        <w:t>Briškens</w:t>
      </w:r>
      <w:proofErr w:type="spellEnd"/>
    </w:p>
    <w:p w14:paraId="2BE4BA59" w14:textId="77777777" w:rsidR="00650188" w:rsidRPr="0097534F" w:rsidRDefault="00650188" w:rsidP="00B05CB9">
      <w:pPr>
        <w:spacing w:after="0" w:line="240" w:lineRule="auto"/>
        <w:ind w:firstLine="709"/>
        <w:jc w:val="both"/>
        <w:rPr>
          <w:rFonts w:ascii="Times New Roman" w:eastAsia="Times New Roman" w:hAnsi="Times New Roman" w:cs="Times New Roman"/>
          <w:sz w:val="24"/>
          <w:szCs w:val="24"/>
        </w:rPr>
      </w:pPr>
    </w:p>
    <w:p w14:paraId="7BD8C507" w14:textId="77777777" w:rsidR="00650188" w:rsidRPr="0097534F" w:rsidRDefault="00650188" w:rsidP="00B05CB9">
      <w:pPr>
        <w:spacing w:after="0" w:line="240" w:lineRule="auto"/>
        <w:ind w:firstLine="709"/>
        <w:jc w:val="both"/>
        <w:rPr>
          <w:rFonts w:ascii="Times New Roman" w:eastAsia="Times New Roman" w:hAnsi="Times New Roman" w:cs="Times New Roman"/>
          <w:sz w:val="24"/>
          <w:szCs w:val="24"/>
        </w:rPr>
      </w:pPr>
    </w:p>
    <w:p w14:paraId="6BD09B01" w14:textId="11740A95" w:rsidR="00650188" w:rsidRPr="0097534F" w:rsidRDefault="00E16953" w:rsidP="00B05CB9">
      <w:pPr>
        <w:spacing w:after="0" w:line="240" w:lineRule="auto"/>
        <w:ind w:firstLine="709"/>
        <w:jc w:val="both"/>
        <w:rPr>
          <w:rFonts w:ascii="Times New Roman" w:eastAsia="Times New Roman" w:hAnsi="Times New Roman" w:cs="Times New Roman"/>
          <w:sz w:val="20"/>
          <w:szCs w:val="20"/>
        </w:rPr>
      </w:pPr>
      <w:r w:rsidRPr="0097534F">
        <w:rPr>
          <w:rFonts w:ascii="Times New Roman" w:eastAsia="Times New Roman" w:hAnsi="Times New Roman" w:cs="Times New Roman"/>
          <w:sz w:val="20"/>
          <w:szCs w:val="20"/>
        </w:rPr>
        <w:t>Ziedone, 67028332</w:t>
      </w:r>
    </w:p>
    <w:p w14:paraId="30925B4A" w14:textId="0FB611F0" w:rsidR="00650188" w:rsidRPr="00650188" w:rsidRDefault="00000000" w:rsidP="00B05CB9">
      <w:pPr>
        <w:spacing w:after="0" w:line="240" w:lineRule="auto"/>
        <w:ind w:firstLine="709"/>
        <w:jc w:val="both"/>
        <w:rPr>
          <w:sz w:val="18"/>
          <w:szCs w:val="18"/>
        </w:rPr>
      </w:pPr>
      <w:hyperlink r:id="rId7" w:history="1">
        <w:r w:rsidR="00E16953" w:rsidRPr="0097534F">
          <w:rPr>
            <w:rStyle w:val="Hyperlink"/>
            <w:rFonts w:ascii="Times New Roman" w:eastAsia="Times New Roman" w:hAnsi="Times New Roman" w:cs="Times New Roman"/>
            <w:sz w:val="20"/>
            <w:szCs w:val="20"/>
          </w:rPr>
          <w:t>Sintija.Ziedone@sam.gov.lv</w:t>
        </w:r>
      </w:hyperlink>
      <w:r w:rsidR="00650188">
        <w:rPr>
          <w:rFonts w:ascii="Times New Roman" w:eastAsia="Times New Roman" w:hAnsi="Times New Roman" w:cs="Times New Roman"/>
          <w:sz w:val="20"/>
          <w:szCs w:val="20"/>
        </w:rPr>
        <w:t xml:space="preserve"> </w:t>
      </w:r>
    </w:p>
    <w:sectPr w:rsidR="00650188" w:rsidRPr="00650188" w:rsidSect="006C538F">
      <w:head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5489D" w14:textId="77777777" w:rsidR="00CB0733" w:rsidRDefault="00CB0733" w:rsidP="006C538F">
      <w:pPr>
        <w:spacing w:after="0" w:line="240" w:lineRule="auto"/>
      </w:pPr>
      <w:r>
        <w:separator/>
      </w:r>
    </w:p>
  </w:endnote>
  <w:endnote w:type="continuationSeparator" w:id="0">
    <w:p w14:paraId="40BEA5CD" w14:textId="77777777" w:rsidR="00CB0733" w:rsidRDefault="00CB0733" w:rsidP="006C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F6CFA" w14:textId="77777777" w:rsidR="00CB0733" w:rsidRDefault="00CB0733" w:rsidP="006C538F">
      <w:pPr>
        <w:spacing w:after="0" w:line="240" w:lineRule="auto"/>
      </w:pPr>
      <w:r>
        <w:separator/>
      </w:r>
    </w:p>
  </w:footnote>
  <w:footnote w:type="continuationSeparator" w:id="0">
    <w:p w14:paraId="365BA903" w14:textId="77777777" w:rsidR="00CB0733" w:rsidRDefault="00CB0733" w:rsidP="006C5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0295466"/>
      <w:docPartObj>
        <w:docPartGallery w:val="Page Numbers (Top of Page)"/>
        <w:docPartUnique/>
      </w:docPartObj>
    </w:sdtPr>
    <w:sdtEndPr>
      <w:rPr>
        <w:noProof/>
      </w:rPr>
    </w:sdtEndPr>
    <w:sdtContent>
      <w:p w14:paraId="7EFD5D73" w14:textId="12E95C70" w:rsidR="006C538F" w:rsidRPr="006C538F" w:rsidRDefault="006C538F" w:rsidP="006C538F">
        <w:pPr>
          <w:pStyle w:val="Header"/>
          <w:jc w:val="center"/>
          <w:rPr>
            <w:rFonts w:ascii="Times New Roman" w:hAnsi="Times New Roman" w:cs="Times New Roman"/>
            <w:sz w:val="24"/>
            <w:szCs w:val="24"/>
          </w:rPr>
        </w:pPr>
        <w:r w:rsidRPr="006C538F">
          <w:rPr>
            <w:rFonts w:ascii="Times New Roman" w:hAnsi="Times New Roman" w:cs="Times New Roman"/>
            <w:sz w:val="24"/>
            <w:szCs w:val="24"/>
          </w:rPr>
          <w:fldChar w:fldCharType="begin"/>
        </w:r>
        <w:r w:rsidRPr="006C538F">
          <w:rPr>
            <w:rFonts w:ascii="Times New Roman" w:hAnsi="Times New Roman" w:cs="Times New Roman"/>
            <w:sz w:val="24"/>
            <w:szCs w:val="24"/>
          </w:rPr>
          <w:instrText xml:space="preserve"> PAGE   \* MERGEFORMAT </w:instrText>
        </w:r>
        <w:r w:rsidRPr="006C538F">
          <w:rPr>
            <w:rFonts w:ascii="Times New Roman" w:hAnsi="Times New Roman" w:cs="Times New Roman"/>
            <w:sz w:val="24"/>
            <w:szCs w:val="24"/>
          </w:rPr>
          <w:fldChar w:fldCharType="separate"/>
        </w:r>
        <w:r w:rsidRPr="006C538F">
          <w:rPr>
            <w:rFonts w:ascii="Times New Roman" w:hAnsi="Times New Roman" w:cs="Times New Roman"/>
            <w:noProof/>
            <w:sz w:val="24"/>
            <w:szCs w:val="24"/>
          </w:rPr>
          <w:t>2</w:t>
        </w:r>
        <w:r w:rsidRPr="006C538F">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CFE70" w14:textId="5FE61E05" w:rsidR="006C538F" w:rsidRDefault="006C538F" w:rsidP="006C538F">
    <w:pPr>
      <w:pStyle w:val="Header"/>
    </w:pPr>
  </w:p>
  <w:p w14:paraId="3F8A8E3E" w14:textId="77777777" w:rsidR="006C538F" w:rsidRDefault="006C5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B7"/>
    <w:rsid w:val="000444FC"/>
    <w:rsid w:val="0009427B"/>
    <w:rsid w:val="000A516D"/>
    <w:rsid w:val="00134CB7"/>
    <w:rsid w:val="00135BA7"/>
    <w:rsid w:val="0015640F"/>
    <w:rsid w:val="001B4828"/>
    <w:rsid w:val="00200ABD"/>
    <w:rsid w:val="0020171D"/>
    <w:rsid w:val="0023735B"/>
    <w:rsid w:val="0029375E"/>
    <w:rsid w:val="002B2E55"/>
    <w:rsid w:val="002C41E7"/>
    <w:rsid w:val="002E01F8"/>
    <w:rsid w:val="003A5D1A"/>
    <w:rsid w:val="003B12E1"/>
    <w:rsid w:val="00400BA6"/>
    <w:rsid w:val="00417C27"/>
    <w:rsid w:val="00432937"/>
    <w:rsid w:val="00440748"/>
    <w:rsid w:val="00442C15"/>
    <w:rsid w:val="00444324"/>
    <w:rsid w:val="004E6BB0"/>
    <w:rsid w:val="004F1E58"/>
    <w:rsid w:val="00510A50"/>
    <w:rsid w:val="00533563"/>
    <w:rsid w:val="005730ED"/>
    <w:rsid w:val="005B62D3"/>
    <w:rsid w:val="00604B26"/>
    <w:rsid w:val="00630C8C"/>
    <w:rsid w:val="00650188"/>
    <w:rsid w:val="00651E35"/>
    <w:rsid w:val="0067403C"/>
    <w:rsid w:val="006C538F"/>
    <w:rsid w:val="00721014"/>
    <w:rsid w:val="00733E99"/>
    <w:rsid w:val="007345AF"/>
    <w:rsid w:val="00763C49"/>
    <w:rsid w:val="007D49DB"/>
    <w:rsid w:val="007D55C9"/>
    <w:rsid w:val="00812324"/>
    <w:rsid w:val="008B4326"/>
    <w:rsid w:val="008E10A8"/>
    <w:rsid w:val="008E27C6"/>
    <w:rsid w:val="00912DAB"/>
    <w:rsid w:val="0097534F"/>
    <w:rsid w:val="00A02F86"/>
    <w:rsid w:val="00A34627"/>
    <w:rsid w:val="00A611BC"/>
    <w:rsid w:val="00B05CB9"/>
    <w:rsid w:val="00B340AE"/>
    <w:rsid w:val="00B61767"/>
    <w:rsid w:val="00B70FB5"/>
    <w:rsid w:val="00C03FD4"/>
    <w:rsid w:val="00C05964"/>
    <w:rsid w:val="00C8122B"/>
    <w:rsid w:val="00C81E04"/>
    <w:rsid w:val="00CB0733"/>
    <w:rsid w:val="00CB2F41"/>
    <w:rsid w:val="00CD385A"/>
    <w:rsid w:val="00D14AB0"/>
    <w:rsid w:val="00DB01CD"/>
    <w:rsid w:val="00DE068B"/>
    <w:rsid w:val="00E15F37"/>
    <w:rsid w:val="00E16953"/>
    <w:rsid w:val="00E74403"/>
    <w:rsid w:val="00E90029"/>
    <w:rsid w:val="00EB05E7"/>
    <w:rsid w:val="00EE1D73"/>
    <w:rsid w:val="00F25333"/>
    <w:rsid w:val="00F508F7"/>
    <w:rsid w:val="00F54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F221"/>
  <w15:chartTrackingRefBased/>
  <w15:docId w15:val="{39FB2B1D-F0DA-472E-87F3-89C8F59CE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CB7"/>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CB7"/>
    <w:rPr>
      <w:sz w:val="16"/>
      <w:szCs w:val="16"/>
    </w:rPr>
  </w:style>
  <w:style w:type="paragraph" w:styleId="CommentText">
    <w:name w:val="annotation text"/>
    <w:basedOn w:val="Normal"/>
    <w:link w:val="CommentTextChar"/>
    <w:uiPriority w:val="99"/>
    <w:unhideWhenUsed/>
    <w:rsid w:val="00134CB7"/>
    <w:pPr>
      <w:spacing w:line="240" w:lineRule="auto"/>
    </w:pPr>
    <w:rPr>
      <w:sz w:val="20"/>
      <w:szCs w:val="20"/>
    </w:rPr>
  </w:style>
  <w:style w:type="character" w:customStyle="1" w:styleId="CommentTextChar">
    <w:name w:val="Comment Text Char"/>
    <w:basedOn w:val="DefaultParagraphFont"/>
    <w:link w:val="CommentText"/>
    <w:uiPriority w:val="99"/>
    <w:rsid w:val="00134CB7"/>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61767"/>
    <w:rPr>
      <w:b/>
      <w:bCs/>
    </w:rPr>
  </w:style>
  <w:style w:type="character" w:customStyle="1" w:styleId="CommentSubjectChar">
    <w:name w:val="Comment Subject Char"/>
    <w:basedOn w:val="CommentTextChar"/>
    <w:link w:val="CommentSubject"/>
    <w:uiPriority w:val="99"/>
    <w:semiHidden/>
    <w:rsid w:val="00B61767"/>
    <w:rPr>
      <w:rFonts w:asciiTheme="minorHAnsi" w:hAnsiTheme="minorHAnsi" w:cstheme="minorBidi"/>
      <w:b/>
      <w:bCs/>
      <w:sz w:val="20"/>
      <w:szCs w:val="20"/>
    </w:rPr>
  </w:style>
  <w:style w:type="paragraph" w:styleId="Header">
    <w:name w:val="header"/>
    <w:basedOn w:val="Normal"/>
    <w:link w:val="HeaderChar"/>
    <w:uiPriority w:val="99"/>
    <w:unhideWhenUsed/>
    <w:rsid w:val="006C53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538F"/>
    <w:rPr>
      <w:rFonts w:asciiTheme="minorHAnsi" w:hAnsiTheme="minorHAnsi" w:cstheme="minorBidi"/>
      <w:sz w:val="22"/>
      <w:szCs w:val="22"/>
    </w:rPr>
  </w:style>
  <w:style w:type="paragraph" w:styleId="Footer">
    <w:name w:val="footer"/>
    <w:basedOn w:val="Normal"/>
    <w:link w:val="FooterChar"/>
    <w:uiPriority w:val="99"/>
    <w:unhideWhenUsed/>
    <w:rsid w:val="006C53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538F"/>
    <w:rPr>
      <w:rFonts w:asciiTheme="minorHAnsi" w:hAnsiTheme="minorHAnsi" w:cstheme="minorBidi"/>
      <w:sz w:val="22"/>
      <w:szCs w:val="22"/>
    </w:rPr>
  </w:style>
  <w:style w:type="character" w:styleId="Hyperlink">
    <w:name w:val="Hyperlink"/>
    <w:basedOn w:val="DefaultParagraphFont"/>
    <w:uiPriority w:val="99"/>
    <w:unhideWhenUsed/>
    <w:rsid w:val="00650188"/>
    <w:rPr>
      <w:color w:val="0563C1" w:themeColor="hyperlink"/>
      <w:u w:val="single"/>
    </w:rPr>
  </w:style>
  <w:style w:type="character" w:styleId="UnresolvedMention">
    <w:name w:val="Unresolved Mention"/>
    <w:basedOn w:val="DefaultParagraphFont"/>
    <w:uiPriority w:val="99"/>
    <w:semiHidden/>
    <w:unhideWhenUsed/>
    <w:rsid w:val="00650188"/>
    <w:rPr>
      <w:color w:val="605E5C"/>
      <w:shd w:val="clear" w:color="auto" w:fill="E1DFDD"/>
    </w:rPr>
  </w:style>
  <w:style w:type="paragraph" w:styleId="Revision">
    <w:name w:val="Revision"/>
    <w:hidden/>
    <w:uiPriority w:val="99"/>
    <w:semiHidden/>
    <w:rsid w:val="002B2E5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914121">
      <w:bodyDiv w:val="1"/>
      <w:marLeft w:val="0"/>
      <w:marRight w:val="0"/>
      <w:marTop w:val="0"/>
      <w:marBottom w:val="0"/>
      <w:divBdr>
        <w:top w:val="none" w:sz="0" w:space="0" w:color="auto"/>
        <w:left w:val="none" w:sz="0" w:space="0" w:color="auto"/>
        <w:bottom w:val="none" w:sz="0" w:space="0" w:color="auto"/>
        <w:right w:val="none" w:sz="0" w:space="0" w:color="auto"/>
      </w:divBdr>
    </w:div>
    <w:div w:id="733697804">
      <w:bodyDiv w:val="1"/>
      <w:marLeft w:val="0"/>
      <w:marRight w:val="0"/>
      <w:marTop w:val="0"/>
      <w:marBottom w:val="0"/>
      <w:divBdr>
        <w:top w:val="none" w:sz="0" w:space="0" w:color="auto"/>
        <w:left w:val="none" w:sz="0" w:space="0" w:color="auto"/>
        <w:bottom w:val="none" w:sz="0" w:space="0" w:color="auto"/>
        <w:right w:val="none" w:sz="0" w:space="0" w:color="auto"/>
      </w:divBdr>
    </w:div>
    <w:div w:id="1561015577">
      <w:bodyDiv w:val="1"/>
      <w:marLeft w:val="0"/>
      <w:marRight w:val="0"/>
      <w:marTop w:val="0"/>
      <w:marBottom w:val="0"/>
      <w:divBdr>
        <w:top w:val="none" w:sz="0" w:space="0" w:color="auto"/>
        <w:left w:val="none" w:sz="0" w:space="0" w:color="auto"/>
        <w:bottom w:val="none" w:sz="0" w:space="0" w:color="auto"/>
        <w:right w:val="none" w:sz="0" w:space="0" w:color="auto"/>
      </w:divBdr>
    </w:div>
    <w:div w:id="20745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ntija.Ziedone@sa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77D12-8B81-4873-88C2-6A72F45F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6561</Words>
  <Characters>3741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Skudra</dc:creator>
  <cp:keywords/>
  <dc:description/>
  <cp:lastModifiedBy>Sintija Ziedone</cp:lastModifiedBy>
  <cp:revision>2</cp:revision>
  <dcterms:created xsi:type="dcterms:W3CDTF">2024-09-16T13:05:00Z</dcterms:created>
  <dcterms:modified xsi:type="dcterms:W3CDTF">2024-09-16T13:05:00Z</dcterms:modified>
</cp:coreProperties>
</file>