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964231" w:rsidR="00453250" w:rsidP="00453250" w:rsidRDefault="00453250" w14:paraId="3ab332a6" w14:textId="3ab332a6">
      <w:pPr>
        <w:tabs>
          <w:tab w:val="left" w:pos="5232"/>
        </w:tabs>
        <w:spacing w:line="360" w:lineRule="auto"/>
        <w:jc w:val="center"/>
        <w15:collapsed w:val="false"/>
        <w:rPr>
          <w:rFonts w:ascii="Times New Roman" w:hAnsi="Times New Roman"/>
          <w:sz w:val="24"/>
          <w:szCs w:val="24"/>
          <w:lang w:val="lv-LV"/>
        </w:rPr>
      </w:pPr>
      <w:bookmarkStart w:name="_GoBack" w:id="0"/>
      <w:bookmarkEnd w:id="0"/>
      <w:r w:rsidRPr="00964231">
        <w:rPr>
          <w:rFonts w:ascii="Times New Roman" w:hAnsi="Times New Roman"/>
          <w:sz w:val="24"/>
          <w:szCs w:val="24"/>
          <w:lang w:val="lv-LV"/>
        </w:rPr>
        <w:t>Rīgā</w:t>
      </w:r>
    </w:p>
    <w:p w:rsidRPr="00964231" w:rsidR="00453250" w:rsidP="00453250" w:rsidRDefault="00453250">
      <w:pPr>
        <w:tabs>
          <w:tab w:val="left" w:pos="5232"/>
        </w:tabs>
        <w:spacing w:before="240" w:after="0" w:line="360" w:lineRule="auto"/>
        <w:rPr>
          <w:rFonts w:ascii="Times New Roman" w:hAnsi="Times New Roman"/>
          <w:sz w:val="24"/>
          <w:szCs w:val="24"/>
          <w:lang w:val="lv-LV"/>
        </w:rPr>
      </w:pPr>
      <w:r w:rsidRPr="00964231">
        <w:rPr>
          <w:rFonts w:ascii="Times New Roman" w:hAnsi="Times New Roman"/>
          <w:sz w:val="24"/>
          <w:szCs w:val="24"/>
          <w:lang w:val="lv-LV"/>
        </w:rPr>
        <w:t>____________ Nr._____________</w:t>
      </w:r>
    </w:p>
    <w:p w:rsidRPr="00964231" w:rsidR="00453250" w:rsidP="00453250" w:rsidRDefault="00453250">
      <w:pPr>
        <w:tabs>
          <w:tab w:val="left" w:pos="5232"/>
        </w:tabs>
        <w:spacing w:after="240" w:line="360" w:lineRule="auto"/>
        <w:rPr>
          <w:rFonts w:ascii="Times New Roman" w:hAnsi="Times New Roman"/>
          <w:sz w:val="24"/>
          <w:szCs w:val="24"/>
          <w:lang w:val="lv-LV"/>
        </w:rPr>
      </w:pPr>
      <w:r w:rsidRPr="00964231">
        <w:rPr>
          <w:rFonts w:ascii="Times New Roman" w:hAnsi="Times New Roman"/>
          <w:sz w:val="24"/>
          <w:szCs w:val="24"/>
          <w:lang w:val="lv-LV"/>
        </w:rPr>
        <w:t>Uz _________ Nr. _____________</w:t>
      </w:r>
    </w:p>
    <w:p w:rsidRPr="00964231" w:rsidR="00453250" w:rsidP="00453250" w:rsidRDefault="00453250">
      <w:pPr>
        <w:keepNext/>
        <w:widowControl/>
        <w:jc w:val="right"/>
        <w:outlineLvl w:val="0"/>
        <w:rPr>
          <w:rFonts w:ascii="Times New Roman" w:hAnsi="Times New Roman" w:eastAsia="Times New Roman"/>
          <w:b/>
          <w:szCs w:val="24"/>
          <w:lang w:val="lv-LV" w:eastAsia="lv-LV"/>
        </w:rPr>
      </w:pPr>
      <w:r w:rsidRPr="00964231">
        <w:rPr>
          <w:rFonts w:ascii="Times New Roman" w:hAnsi="Times New Roman" w:eastAsia="Times New Roman"/>
          <w:b/>
          <w:szCs w:val="24"/>
          <w:lang w:val="lv-LV" w:eastAsia="lv-LV"/>
        </w:rPr>
        <w:t>Valsts kancelejai</w:t>
      </w:r>
    </w:p>
    <w:p w:rsidRPr="00964231" w:rsidR="00453250" w:rsidP="00453250" w:rsidRDefault="00453250">
      <w:pPr>
        <w:widowControl/>
        <w:ind w:right="4549"/>
        <w:jc w:val="both"/>
        <w:rPr>
          <w:rFonts w:ascii="Times New Roman" w:hAnsi="Times New Roman" w:eastAsia="Times New Roman"/>
          <w:i/>
          <w:szCs w:val="24"/>
          <w:lang w:val="lv-LV" w:eastAsia="lv-LV"/>
        </w:rPr>
      </w:pPr>
      <w:r w:rsidRPr="00964231">
        <w:rPr>
          <w:rFonts w:ascii="Times New Roman" w:hAnsi="Times New Roman" w:eastAsia="Times New Roman"/>
          <w:i/>
          <w:szCs w:val="24"/>
          <w:lang w:val="lv-LV" w:eastAsia="lv-LV"/>
        </w:rPr>
        <w:t xml:space="preserve">Par Latvijas Republikas nacionālās pozīcijas Nr. 1 par </w:t>
      </w:r>
      <w:r w:rsidRPr="00964231">
        <w:rPr>
          <w:rFonts w:ascii="Times New Roman" w:hAnsi="Times New Roman"/>
          <w:bCs/>
          <w:i/>
          <w:szCs w:val="24"/>
          <w:lang w:val="lv-LV"/>
        </w:rPr>
        <w:t>Komisijas ziņojumu</w:t>
      </w:r>
      <w:r w:rsidRPr="00964231">
        <w:rPr>
          <w:rFonts w:ascii="Times New Roman" w:hAnsi="Times New Roman"/>
          <w:i/>
          <w:szCs w:val="24"/>
          <w:lang w:val="lv-LV"/>
        </w:rPr>
        <w:t xml:space="preserve"> </w:t>
      </w:r>
      <w:r w:rsidRPr="00964231">
        <w:rPr>
          <w:rFonts w:ascii="Times New Roman" w:hAnsi="Times New Roman"/>
          <w:bCs/>
          <w:i/>
          <w:szCs w:val="24"/>
          <w:lang w:val="lv-LV"/>
        </w:rPr>
        <w:t>Eiropas Parlamentam un Padomei par 2015.gada 20.aprīļa Padomes direktīvas (ES) 2015/637 par koordinācijas un sadarbības pasākumiem, ar ko veicina nepārstāvēto Savienības pilsoņu konsulāro aizsardzību trešās valstīs, un ar ko atceļ Lēmumu 95/553/EK īstenošanu un piemērošanu</w:t>
      </w:r>
      <w:r w:rsidRPr="00964231">
        <w:rPr>
          <w:rFonts w:ascii="Times New Roman" w:hAnsi="Times New Roman" w:eastAsia="Times New Roman"/>
          <w:i/>
          <w:szCs w:val="24"/>
          <w:lang w:val="lv-LV" w:eastAsia="lv-LV"/>
        </w:rPr>
        <w:t xml:space="preserve"> </w:t>
      </w:r>
    </w:p>
    <w:p w:rsidR="00453250" w:rsidP="00453250" w:rsidRDefault="00453250">
      <w:pPr>
        <w:pStyle w:val="naiskr"/>
        <w:spacing w:before="0" w:beforeAutospacing="false" w:after="0" w:afterAutospacing="false"/>
        <w:jc w:val="both"/>
      </w:pPr>
      <w:r w:rsidRPr="00964231">
        <w:tab/>
        <w:t xml:space="preserve">Pamatojoties uz Ministru kabineta 2021. gada 7. septembra noteikumu Nr. 606 "Ministru kabineta kārtības rullis" </w:t>
      </w:r>
      <w:r>
        <w:t xml:space="preserve">48. punktu, </w:t>
      </w:r>
      <w:r w:rsidRPr="00964231">
        <w:t xml:space="preserve">113.8. apakšpunktu un 114. punktu un Ministru kabineta 2009. gada 3. februāra noteikumu Nr. 96 “Kārtība, kādā izstrādā, saskaņo, apstiprina un aktualizē Latvijas Republikas nacionālās pozīcijas Eiropas Savienības jautājumos” 12.1. un 21.1.1. apakšpunktu, iesniedzu izskatīšanai Ministru kabineta sēdē </w:t>
      </w:r>
      <w:r>
        <w:t>informatīvo ziņojumu un</w:t>
      </w:r>
      <w:r w:rsidRPr="00964231">
        <w:t xml:space="preserve"> nacionālo pozīciju Nr. 1 par</w:t>
      </w:r>
      <w:r w:rsidRPr="00964231">
        <w:rPr>
          <w:bCs/>
        </w:rPr>
        <w:t xml:space="preserve"> Komisijas ziņojumu</w:t>
      </w:r>
      <w:r w:rsidRPr="00964231">
        <w:t xml:space="preserve"> </w:t>
      </w:r>
      <w:r w:rsidRPr="00964231">
        <w:rPr>
          <w:bCs/>
        </w:rPr>
        <w:t>Eiropas Parlamentam un Padomei par 2015.gada 20.aprīļa Padomes direktīvas (ES) 2015/637 par koordinācijas un sadarbības pasākumiem, ar ko veicina nepārstāvēto Savienības pilsoņu konsulāro aizsardzību trešās valstīs, un ar ko atceļ Lēmumu 95/553/EK īstenošanu un piemērošanu</w:t>
      </w:r>
      <w:r>
        <w:t>.</w:t>
      </w:r>
    </w:p>
    <w:p w:rsidRPr="00964231" w:rsidR="00453250" w:rsidP="00453250" w:rsidRDefault="00453250">
      <w:pPr>
        <w:pStyle w:val="naiskr"/>
        <w:spacing w:before="0" w:beforeAutospacing="false" w:after="0" w:afterAutospacing="false"/>
        <w:jc w:val="both"/>
      </w:pPr>
      <w:r>
        <w:t xml:space="preserve">Lūdzu informatīvo ziņojumu un nacionālo pozīciju iekļaut izskatīšanai 2022. gada __. decembra Ministru kabineta sēdēs slēgtajā daļā. </w:t>
      </w:r>
    </w:p>
    <w:p w:rsidRPr="00964231" w:rsidR="00453250" w:rsidP="00453250" w:rsidRDefault="00453250">
      <w:pPr>
        <w:pStyle w:val="naiskr"/>
        <w:spacing w:before="0" w:beforeAutospacing="false" w:after="0" w:afterAutospacing="false"/>
        <w:jc w:val="both"/>
        <w:rPr>
          <w:b/>
          <w:bCs/>
          <w:highlight w:val="yellow"/>
        </w:rPr>
      </w:pPr>
    </w:p>
    <w:tbl>
      <w:tblPr>
        <w:tblW w:w="9072" w:type="dxa"/>
        <w:tblInd w:w="-5" w:type="dxa"/>
        <w:tblLayout w:type="fixed"/>
        <w:tblCellMar>
          <w:left w:w="0" w:type="dxa"/>
          <w:right w:w="0" w:type="dxa"/>
        </w:tblCellMar>
        <w:tblLook w:firstRow="1" w:lastRow="0" w:firstColumn="1" w:lastColumn="0" w:noHBand="0" w:noVBand="1" w:val="04A0"/>
      </w:tblPr>
      <w:tblGrid>
        <w:gridCol w:w="2694"/>
        <w:gridCol w:w="6378"/>
      </w:tblGrid>
      <w:tr w:rsidRPr="00964231" w:rsidR="00453250" w:rsidTr="00E371C8">
        <w:trPr>
          <w:trHeight w:val="1647"/>
        </w:trPr>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Iesniegšanas pamatojums</w:t>
            </w:r>
          </w:p>
        </w:tc>
        <w:tc>
          <w:tcPr>
            <w:tcW w:w="6378"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964231" w:rsidR="00453250" w:rsidP="00E371C8" w:rsidRDefault="00453250">
            <w:pPr>
              <w:pStyle w:val="Default"/>
              <w:jc w:val="both"/>
              <w:rPr>
                <w:rFonts w:ascii="Times New Roman" w:hAnsi="Times New Roman" w:cs="Times New Roman"/>
                <w:bCs/>
              </w:rPr>
            </w:pPr>
            <w:r w:rsidRPr="00964231">
              <w:rPr>
                <w:rFonts w:ascii="Times New Roman" w:hAnsi="Times New Roman" w:cs="Times New Roman"/>
              </w:rPr>
              <w:t xml:space="preserve">2015.gada 20.aprīlī tika pieņemta Padomes direktīva </w:t>
            </w:r>
            <w:r w:rsidRPr="00964231">
              <w:rPr>
                <w:rFonts w:ascii="Times New Roman" w:hAnsi="Times New Roman" w:cs="Times New Roman"/>
                <w:bCs/>
              </w:rPr>
              <w:t xml:space="preserve">(ES) 2015/637 par koordinācijas un sadarbības pasākumiem, ar ko veicina nepārstāvēto Savienības pilsoņu konsulāro aizsardzību trešās valstīs, un ar ko atceļ Lēmumu 95/553/EK (turpmāk tekstā – Direktīva). </w:t>
            </w:r>
          </w:p>
          <w:p w:rsidRPr="00964231" w:rsidR="00453250" w:rsidP="00E371C8" w:rsidRDefault="00453250">
            <w:pPr>
              <w:pStyle w:val="Default"/>
              <w:jc w:val="both"/>
              <w:rPr>
                <w:rFonts w:ascii="Times New Roman" w:hAnsi="Times New Roman" w:cs="Times New Roman"/>
              </w:rPr>
            </w:pPr>
            <w:r w:rsidRPr="00964231">
              <w:rPr>
                <w:rFonts w:ascii="Times New Roman" w:hAnsi="Times New Roman" w:cs="Times New Roman"/>
              </w:rPr>
              <w:t>2022. gada 2.septembrī Eiropas Komisija publicēja ziņojumu</w:t>
            </w:r>
            <w:r w:rsidRPr="00964231">
              <w:rPr>
                <w:rFonts w:ascii="Times New Roman" w:hAnsi="Times New Roman" w:eastAsia="Arial" w:cs="Times New Roman"/>
              </w:rPr>
              <w:t>, kura</w:t>
            </w:r>
            <w:r w:rsidRPr="00964231">
              <w:rPr>
                <w:rFonts w:ascii="Times New Roman" w:hAnsi="Times New Roman" w:cs="Times New Roman"/>
                <w:bCs/>
              </w:rPr>
              <w:t xml:space="preserve"> mērķis</w:t>
            </w:r>
            <w:r w:rsidRPr="00964231" w:rsidDel="006802FC">
              <w:rPr>
                <w:rStyle w:val="CommentReference"/>
                <w:rFonts w:ascii="Times New Roman" w:hAnsi="Times New Roman" w:cs="Times New Roman"/>
                <w:color w:val="auto"/>
                <w:lang w:eastAsia="en-US"/>
              </w:rPr>
              <w:t xml:space="preserve"> </w:t>
            </w:r>
            <w:r w:rsidRPr="00964231">
              <w:rPr>
                <w:rFonts w:ascii="Times New Roman" w:hAnsi="Times New Roman" w:cs="Times New Roman"/>
                <w:bCs/>
              </w:rPr>
              <w:t>bija izvērtēt Direktīvas piemērošanu praksē septiņu gadu laikā, kopš tās pieņemšanas.</w:t>
            </w:r>
          </w:p>
        </w:tc>
      </w:tr>
      <w:tr w:rsidRPr="00964231" w:rsidR="00453250" w:rsidTr="00E371C8">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lastRenderedPageBreak/>
              <w:t>Valsts sekretāru sanāksmes datums un numurs</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jc w:val="both"/>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 xml:space="preserve">Nav attiecināms. </w:t>
            </w:r>
          </w:p>
        </w:tc>
      </w:tr>
      <w:tr w:rsidRPr="00964231" w:rsidR="00453250" w:rsidTr="00E371C8">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Informācija par saskaņojumiem</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964231" w:rsidR="00453250" w:rsidP="00E371C8" w:rsidRDefault="00453250">
            <w:pPr>
              <w:jc w:val="both"/>
              <w:rPr>
                <w:rFonts w:ascii="Times New Roman" w:hAnsi="Times New Roman"/>
                <w:color w:val="0D0D0D"/>
                <w:szCs w:val="24"/>
                <w:lang w:val="lv-LV"/>
              </w:rPr>
            </w:pPr>
            <w:r>
              <w:rPr>
                <w:rFonts w:ascii="Times New Roman" w:hAnsi="Times New Roman" w:eastAsia="Times New Roman"/>
                <w:color w:val="0D0D0D"/>
                <w:szCs w:val="24"/>
                <w:lang w:val="lv-LV" w:eastAsia="lv-LV"/>
              </w:rPr>
              <w:t>Sistēmā ESVIS</w:t>
            </w:r>
            <w:r w:rsidRPr="00964231">
              <w:rPr>
                <w:rFonts w:ascii="Times New Roman" w:hAnsi="Times New Roman" w:eastAsia="Times New Roman"/>
                <w:color w:val="0D0D0D"/>
                <w:szCs w:val="24"/>
                <w:lang w:val="lv-LV" w:eastAsia="lv-LV"/>
              </w:rPr>
              <w:t xml:space="preserve"> saskaņot</w:t>
            </w:r>
            <w:r>
              <w:rPr>
                <w:rFonts w:ascii="Times New Roman" w:hAnsi="Times New Roman" w:eastAsia="Times New Roman"/>
                <w:color w:val="0D0D0D"/>
                <w:szCs w:val="24"/>
                <w:lang w:val="lv-LV" w:eastAsia="lv-LV"/>
              </w:rPr>
              <w:t>s</w:t>
            </w:r>
            <w:r w:rsidRPr="00964231">
              <w:rPr>
                <w:rFonts w:ascii="Times New Roman" w:hAnsi="Times New Roman" w:eastAsia="Times New Roman"/>
                <w:color w:val="0D0D0D"/>
                <w:szCs w:val="24"/>
                <w:lang w:val="lv-LV" w:eastAsia="lv-LV"/>
              </w:rPr>
              <w:t xml:space="preserve"> ar </w:t>
            </w:r>
            <w:r w:rsidRPr="00964231">
              <w:rPr>
                <w:rFonts w:ascii="Times New Roman" w:hAnsi="Times New Roman"/>
                <w:lang w:val="lv-LV"/>
              </w:rPr>
              <w:t xml:space="preserve">Finanšu ministriju, Labklājības ministriju, Tieslietu </w:t>
            </w:r>
            <w:r>
              <w:rPr>
                <w:rFonts w:ascii="Times New Roman" w:hAnsi="Times New Roman"/>
                <w:lang w:val="lv-LV"/>
              </w:rPr>
              <w:t xml:space="preserve">ministriju </w:t>
            </w:r>
            <w:r w:rsidRPr="00964231">
              <w:rPr>
                <w:rFonts w:ascii="Times New Roman" w:hAnsi="Times New Roman"/>
                <w:lang w:val="lv-LV"/>
              </w:rPr>
              <w:t>un Iekšlietu ministriju.</w:t>
            </w:r>
          </w:p>
        </w:tc>
      </w:tr>
      <w:tr w:rsidRPr="00964231" w:rsidR="00453250" w:rsidTr="00E371C8">
        <w:tc>
          <w:tcPr>
            <w:tcW w:w="26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964231" w:rsidR="00453250" w:rsidP="00E371C8" w:rsidRDefault="00453250">
            <w:pPr>
              <w:widowControl/>
              <w:ind w:right="13"/>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Informācija par saskaņojumu ar Eiropas Savienības institūcijām</w:t>
            </w:r>
          </w:p>
        </w:tc>
        <w:tc>
          <w:tcPr>
            <w:tcW w:w="63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964231" w:rsidR="00453250" w:rsidP="00E371C8" w:rsidRDefault="00453250">
            <w:pPr>
              <w:widowControl/>
              <w:ind w:right="13"/>
              <w:jc w:val="both"/>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Nav attiecināms.</w:t>
            </w:r>
          </w:p>
        </w:tc>
      </w:tr>
      <w:tr w:rsidRPr="00964231" w:rsidR="00453250" w:rsidTr="00E371C8">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Politikas joma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jc w:val="both"/>
              <w:rPr>
                <w:rFonts w:ascii="Times New Roman" w:hAnsi="Times New Roman" w:eastAsia="Times New Roman"/>
                <w:szCs w:val="24"/>
                <w:lang w:val="lv-LV" w:eastAsia="lv-LV"/>
              </w:rPr>
            </w:pPr>
            <w:r w:rsidRPr="00964231">
              <w:rPr>
                <w:rFonts w:ascii="Times New Roman" w:hAnsi="Times New Roman"/>
                <w:lang w:val="lv-LV"/>
              </w:rPr>
              <w:t xml:space="preserve"> </w:t>
            </w:r>
            <w:r w:rsidRPr="00964231">
              <w:rPr>
                <w:rFonts w:ascii="Times New Roman" w:hAnsi="Times New Roman" w:eastAsia="Times New Roman"/>
                <w:szCs w:val="24"/>
                <w:lang w:val="lv-LV" w:eastAsia="lv-LV"/>
              </w:rPr>
              <w:t>Ārpolitika un Eiropas Savienības vispārējie jautājumi.</w:t>
            </w:r>
          </w:p>
        </w:tc>
      </w:tr>
      <w:tr w:rsidRPr="00964231" w:rsidR="00453250" w:rsidTr="00E371C8">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Atbildīgā amatpersona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jc w:val="both"/>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Ārlietu ministrijas Konsulārā departamenta Konsulārās palīdzības nodaļas vadītāja Sandra Salmiņa-Šuke</w:t>
            </w:r>
          </w:p>
        </w:tc>
      </w:tr>
      <w:tr w:rsidRPr="00964231" w:rsidR="00453250" w:rsidTr="00E371C8">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Uzaicināmās personas</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jc w:val="both"/>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Ārlietu ministrijas Konsulārā departamenta Konsulārās palīdzības nodaļas vadītāja Sandra Salmiņa-Šuke</w:t>
            </w:r>
          </w:p>
        </w:tc>
      </w:tr>
      <w:tr w:rsidRPr="00964231" w:rsidR="00453250" w:rsidTr="00E371C8">
        <w:tc>
          <w:tcPr>
            <w:tcW w:w="2694" w:type="dxa"/>
            <w:tcBorders>
              <w:top w:val="single" w:color="auto" w:sz="4" w:space="0"/>
              <w:left w:val="single" w:color="auto" w:sz="4" w:space="0"/>
              <w:bottom w:val="single" w:color="auto" w:sz="8"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Projekta ierobežotas pieejamības statuss</w:t>
            </w:r>
          </w:p>
        </w:tc>
        <w:tc>
          <w:tcPr>
            <w:tcW w:w="6378" w:type="dxa"/>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00453250" w:rsidP="00E371C8" w:rsidRDefault="00453250">
            <w:pPr>
              <w:suppressAutoHyphens/>
              <w:spacing w:after="0" w:line="240" w:lineRule="auto"/>
              <w:jc w:val="both"/>
              <w:rPr>
                <w:rFonts w:ascii="Times New Roman" w:hAnsi="Times New Roman" w:eastAsia="Arial"/>
                <w:kern w:val="2"/>
                <w:sz w:val="24"/>
                <w:szCs w:val="24"/>
                <w:lang w:val="lv-LV"/>
              </w:rPr>
            </w:pPr>
            <w:r>
              <w:rPr>
                <w:rFonts w:ascii="Times New Roman" w:hAnsi="Times New Roman" w:eastAsia="Arial"/>
                <w:kern w:val="2"/>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00453250" w:rsidP="00E371C8" w:rsidRDefault="00453250">
            <w:pPr>
              <w:suppressAutoHyphens/>
              <w:spacing w:after="0" w:line="240" w:lineRule="auto"/>
              <w:jc w:val="both"/>
              <w:rPr>
                <w:rFonts w:ascii="Times New Roman" w:hAnsi="Times New Roman" w:eastAsia="Arial"/>
                <w:kern w:val="2"/>
                <w:sz w:val="24"/>
                <w:szCs w:val="24"/>
                <w:lang w:val="lv-LV"/>
              </w:rPr>
            </w:pPr>
          </w:p>
          <w:p w:rsidR="00453250" w:rsidP="00E371C8" w:rsidRDefault="00453250">
            <w:pPr>
              <w:suppressAutoHyphens/>
              <w:spacing w:after="0" w:line="240" w:lineRule="auto"/>
              <w:jc w:val="both"/>
              <w:rPr>
                <w:rFonts w:ascii="Times New Roman" w:hAnsi="Times New Roman" w:eastAsia="Arial"/>
                <w:kern w:val="2"/>
                <w:sz w:val="24"/>
                <w:szCs w:val="24"/>
                <w:lang w:val="lv-LV"/>
              </w:rPr>
            </w:pPr>
            <w:r>
              <w:rPr>
                <w:rFonts w:ascii="Times New Roman" w:hAnsi="Times New Roman" w:eastAsia="Arial"/>
                <w:kern w:val="2"/>
                <w:sz w:val="24"/>
                <w:szCs w:val="24"/>
                <w:lang w:val="lv-LV"/>
              </w:rPr>
              <w:t>Nacionālajai pozīcijai statuss „IEROBEŽOTA PIEEJAMĪBA” paliek spēkā arī pēc jautājuma izskatīšanas Ministru kabinetā līdz brīdim, kamēr Ārlietu ministrija nav paziņojusi par tā atcelšanu.</w:t>
            </w:r>
          </w:p>
          <w:p w:rsidR="00453250" w:rsidP="00E371C8" w:rsidRDefault="00453250">
            <w:pPr>
              <w:suppressAutoHyphens/>
              <w:spacing w:after="0" w:line="240" w:lineRule="auto"/>
              <w:jc w:val="both"/>
              <w:rPr>
                <w:rFonts w:ascii="Times New Roman" w:hAnsi="Times New Roman" w:eastAsia="Arial"/>
                <w:kern w:val="2"/>
                <w:sz w:val="24"/>
                <w:szCs w:val="24"/>
                <w:lang w:val="lv-LV"/>
              </w:rPr>
            </w:pPr>
          </w:p>
          <w:p w:rsidR="00453250" w:rsidP="00E371C8" w:rsidRDefault="00453250">
            <w:pPr>
              <w:suppressAutoHyphens/>
              <w:spacing w:after="0" w:line="240" w:lineRule="auto"/>
              <w:jc w:val="both"/>
              <w:rPr>
                <w:rFonts w:ascii="Times New Roman" w:hAnsi="Times New Roman" w:eastAsia="Arial"/>
                <w:kern w:val="2"/>
                <w:sz w:val="24"/>
                <w:szCs w:val="24"/>
                <w:lang w:val="lv-LV"/>
              </w:rPr>
            </w:pPr>
            <w:r>
              <w:rPr>
                <w:rFonts w:ascii="Times New Roman" w:hAnsi="Times New Roman" w:eastAsia="Arial"/>
                <w:kern w:val="2"/>
                <w:sz w:val="24"/>
                <w:szCs w:val="24"/>
                <w:lang w:val="lv-LV"/>
              </w:rPr>
              <w:t>Dokumenta nosaukums Ministru kabineta sēdes darba kārtībā ir atspoguļojams.</w:t>
            </w:r>
          </w:p>
          <w:p w:rsidR="00453250" w:rsidP="00E371C8" w:rsidRDefault="00453250">
            <w:pPr>
              <w:suppressAutoHyphens/>
              <w:spacing w:after="0" w:line="240" w:lineRule="auto"/>
              <w:jc w:val="both"/>
              <w:rPr>
                <w:rFonts w:ascii="Times New Roman" w:hAnsi="Times New Roman" w:eastAsia="Arial"/>
                <w:kern w:val="2"/>
                <w:sz w:val="24"/>
                <w:szCs w:val="24"/>
                <w:lang w:val="lv-LV"/>
              </w:rPr>
            </w:pPr>
          </w:p>
          <w:p w:rsidR="00453250" w:rsidP="00E371C8" w:rsidRDefault="00453250">
            <w:pPr>
              <w:suppressAutoHyphens/>
              <w:spacing w:after="0" w:line="240" w:lineRule="auto"/>
              <w:jc w:val="both"/>
              <w:rPr>
                <w:rFonts w:ascii="Times New Roman" w:hAnsi="Times New Roman" w:eastAsia="Arial"/>
                <w:kern w:val="2"/>
                <w:sz w:val="24"/>
                <w:szCs w:val="24"/>
                <w:lang w:val="lv-LV"/>
              </w:rPr>
            </w:pPr>
            <w:r>
              <w:rPr>
                <w:rFonts w:ascii="Times New Roman" w:hAnsi="Times New Roman" w:eastAsia="Arial"/>
                <w:kern w:val="2"/>
                <w:sz w:val="24"/>
                <w:szCs w:val="24"/>
                <w:lang w:val="lv-LV"/>
              </w:rPr>
              <w:t>Saskaņā ar Ministru kabineta 2021. gada 7. septembra noteikumu Nr. 606 „Ministru kabineta kārtības rullis” 126. punktu projekts ir skatāms Ministru kabineta sēdes slēgtajā daļā.</w:t>
            </w:r>
          </w:p>
          <w:p w:rsidR="00453250" w:rsidP="00E371C8" w:rsidRDefault="00453250">
            <w:pPr>
              <w:suppressAutoHyphens/>
              <w:spacing w:after="0" w:line="240" w:lineRule="auto"/>
              <w:jc w:val="both"/>
              <w:rPr>
                <w:rFonts w:ascii="Times New Roman" w:hAnsi="Times New Roman" w:eastAsia="Arial"/>
                <w:kern w:val="2"/>
                <w:sz w:val="24"/>
                <w:szCs w:val="24"/>
                <w:lang w:val="lv-LV"/>
              </w:rPr>
            </w:pPr>
          </w:p>
          <w:p w:rsidR="00453250" w:rsidP="00E371C8" w:rsidRDefault="00453250">
            <w:pPr>
              <w:suppressAutoHyphens/>
              <w:spacing w:after="0" w:line="240" w:lineRule="auto"/>
              <w:jc w:val="both"/>
              <w:rPr>
                <w:rFonts w:ascii="Times New Roman" w:hAnsi="Times New Roman" w:eastAsia="Arial"/>
                <w:kern w:val="2"/>
                <w:sz w:val="24"/>
                <w:szCs w:val="24"/>
                <w:lang w:val="lv-LV"/>
              </w:rPr>
            </w:pPr>
            <w:r>
              <w:rPr>
                <w:rFonts w:ascii="Times New Roman" w:hAnsi="Times New Roman" w:eastAsia="Arial"/>
                <w:kern w:val="2"/>
                <w:sz w:val="24"/>
                <w:szCs w:val="24"/>
                <w:lang w:val="lv-LV"/>
              </w:rPr>
              <w:t>Pēc parakstīšanas nacionālā pozīcija jānosūta Finanšu ministrijai, Labklājības ministrijai, Tieslietu ministrijai un Iekšlietu ministrijai.</w:t>
            </w:r>
          </w:p>
          <w:p w:rsidR="00453250" w:rsidP="00E371C8" w:rsidRDefault="00453250">
            <w:pPr>
              <w:suppressAutoHyphens/>
              <w:spacing w:after="0" w:line="240" w:lineRule="auto"/>
              <w:jc w:val="both"/>
              <w:rPr>
                <w:rFonts w:ascii="Times New Roman" w:hAnsi="Times New Roman" w:eastAsia="Arial"/>
                <w:kern w:val="2"/>
                <w:sz w:val="24"/>
                <w:szCs w:val="24"/>
                <w:lang w:val="lv-LV"/>
              </w:rPr>
            </w:pPr>
          </w:p>
          <w:p w:rsidRPr="00964231" w:rsidR="00453250" w:rsidP="00E371C8" w:rsidRDefault="00453250">
            <w:pPr>
              <w:ind w:right="13"/>
              <w:jc w:val="both"/>
              <w:rPr>
                <w:rFonts w:ascii="Times New Roman" w:hAnsi="Times New Roman"/>
                <w:szCs w:val="24"/>
                <w:lang w:val="lv-LV" w:eastAsia="lv-LV"/>
              </w:rPr>
            </w:pPr>
            <w:r>
              <w:rPr>
                <w:rFonts w:ascii="Times New Roman" w:hAnsi="Times New Roman" w:eastAsia="Arial"/>
                <w:kern w:val="2"/>
                <w:sz w:val="24"/>
                <w:szCs w:val="24"/>
                <w:lang w:val="lv-LV"/>
              </w:rPr>
              <w:t xml:space="preserve">Informatīvajam ziņojumam, Ministru kabineta sēdes protokollēmuma projektam un pavadvēstulei nav noteikts statuss </w:t>
            </w:r>
            <w:r>
              <w:rPr>
                <w:rFonts w:ascii="Times New Roman" w:hAnsi="Times New Roman" w:eastAsia="Times New Roman"/>
                <w:kern w:val="2"/>
                <w:sz w:val="24"/>
                <w:szCs w:val="24"/>
                <w:lang w:val="lv-LV"/>
              </w:rPr>
              <w:t>“IEROBEŽOTA PIEEJAMĪBA”.</w:t>
            </w:r>
          </w:p>
        </w:tc>
      </w:tr>
      <w:tr w:rsidRPr="00964231" w:rsidR="00453250" w:rsidTr="00E371C8">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Cita informācija</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964231" w:rsidR="00453250" w:rsidP="00E371C8" w:rsidRDefault="00453250">
            <w:pPr>
              <w:widowControl/>
              <w:ind w:right="13"/>
              <w:rPr>
                <w:rFonts w:ascii="Times New Roman" w:hAnsi="Times New Roman" w:eastAsia="Times New Roman"/>
                <w:szCs w:val="24"/>
                <w:lang w:val="lv-LV" w:eastAsia="lv-LV"/>
              </w:rPr>
            </w:pPr>
            <w:r w:rsidRPr="00964231">
              <w:rPr>
                <w:rFonts w:ascii="Times New Roman" w:hAnsi="Times New Roman"/>
                <w:szCs w:val="24"/>
                <w:lang w:val="lv-LV"/>
              </w:rPr>
              <w:t>Nav</w:t>
            </w:r>
          </w:p>
        </w:tc>
      </w:tr>
    </w:tbl>
    <w:p w:rsidRPr="00964231" w:rsidR="00453250" w:rsidP="00453250" w:rsidRDefault="00453250">
      <w:pPr>
        <w:widowControl/>
        <w:ind w:right="13"/>
        <w:rPr>
          <w:rFonts w:ascii="Times New Roman" w:hAnsi="Times New Roman" w:eastAsia="Times New Roman"/>
          <w:szCs w:val="24"/>
          <w:lang w:val="lv-LV" w:eastAsia="lv-LV"/>
        </w:rPr>
      </w:pPr>
    </w:p>
    <w:p w:rsidRPr="00964231" w:rsidR="00453250" w:rsidP="00453250" w:rsidRDefault="00453250">
      <w:pPr>
        <w:widowControl/>
        <w:ind w:right="13"/>
        <w:rPr>
          <w:rFonts w:ascii="Times New Roman" w:hAnsi="Times New Roman" w:eastAsia="Times New Roman"/>
          <w:sz w:val="24"/>
          <w:szCs w:val="24"/>
          <w:lang w:val="lv-LV" w:eastAsia="lv-LV"/>
        </w:rPr>
      </w:pPr>
      <w:r w:rsidRPr="00964231">
        <w:rPr>
          <w:rFonts w:ascii="Times New Roman" w:hAnsi="Times New Roman" w:eastAsia="Times New Roman"/>
          <w:sz w:val="24"/>
          <w:szCs w:val="24"/>
          <w:lang w:val="lv-LV" w:eastAsia="lv-LV"/>
        </w:rPr>
        <w:t>Pielikumā:</w:t>
      </w:r>
    </w:p>
    <w:p w:rsidRPr="00964231" w:rsidR="00453250" w:rsidP="00453250" w:rsidRDefault="00453250">
      <w:pPr>
        <w:tabs>
          <w:tab w:val="left" w:pos="0"/>
        </w:tabs>
        <w:spacing w:after="0" w:line="240" w:lineRule="auto"/>
        <w:ind w:right="-69"/>
        <w:contextualSpacing/>
        <w:rPr>
          <w:rFonts w:ascii="Times New Roman" w:hAnsi="Times New Roman"/>
          <w:sz w:val="24"/>
          <w:szCs w:val="24"/>
          <w:lang w:val="lv-LV"/>
        </w:rPr>
      </w:pPr>
      <w:r w:rsidRPr="00964231">
        <w:rPr>
          <w:rFonts w:ascii="Times New Roman" w:hAnsi="Times New Roman"/>
          <w:sz w:val="24"/>
          <w:szCs w:val="24"/>
          <w:lang w:val="lv-LV"/>
        </w:rPr>
        <w:lastRenderedPageBreak/>
        <w:t>1. </w:t>
      </w:r>
      <w:r w:rsidRPr="00964231">
        <w:rPr>
          <w:rFonts w:ascii="Times New Roman" w:hAnsi="Times New Roman" w:eastAsia="Times New Roman"/>
          <w:sz w:val="24"/>
          <w:szCs w:val="24"/>
          <w:lang w:val="lv-LV" w:eastAsia="lv-LV"/>
        </w:rPr>
        <w:t xml:space="preserve">Informatīvais ziņojums (datne: </w:t>
      </w:r>
      <w:r w:rsidRPr="00964231">
        <w:rPr>
          <w:rFonts w:ascii="Times New Roman" w:hAnsi="Times New Roman"/>
          <w:sz w:val="24"/>
          <w:szCs w:val="24"/>
          <w:lang w:val="lv-LV"/>
        </w:rPr>
        <w:t>AMzino_02122022) uz 2 lapām.</w:t>
      </w:r>
    </w:p>
    <w:p w:rsidRPr="00964231" w:rsidR="00453250" w:rsidP="00453250" w:rsidRDefault="00453250">
      <w:pPr>
        <w:tabs>
          <w:tab w:val="left" w:pos="0"/>
        </w:tabs>
        <w:spacing w:after="0" w:line="240" w:lineRule="auto"/>
        <w:ind w:right="-69"/>
        <w:contextualSpacing/>
        <w:rPr>
          <w:rFonts w:ascii="Times New Roman" w:hAnsi="Times New Roman" w:eastAsia="Times New Roman"/>
          <w:szCs w:val="24"/>
          <w:lang w:val="lv-LV" w:eastAsia="lv-LV"/>
        </w:rPr>
      </w:pPr>
      <w:r w:rsidRPr="00964231">
        <w:rPr>
          <w:rFonts w:ascii="Times New Roman" w:hAnsi="Times New Roman" w:eastAsia="Times New Roman"/>
          <w:sz w:val="24"/>
          <w:szCs w:val="24"/>
          <w:lang w:val="lv-LV" w:eastAsia="lv-LV"/>
        </w:rPr>
        <w:t xml:space="preserve">2. Nacionālā pozīcija (datne: AMpoz_021222_KOM_zinoj_neparstavetie) </w:t>
      </w:r>
      <w:r w:rsidRPr="00964231">
        <w:rPr>
          <w:rFonts w:ascii="Times New Roman" w:hAnsi="Times New Roman" w:eastAsia="Times New Roman"/>
          <w:b/>
          <w:bCs/>
          <w:sz w:val="24"/>
          <w:szCs w:val="24"/>
          <w:lang w:val="lv-LV" w:eastAsia="lv-LV"/>
        </w:rPr>
        <w:t>(IEROBEŽOTA PIEEJAMĪBA)</w:t>
      </w:r>
      <w:r w:rsidRPr="00964231">
        <w:rPr>
          <w:rFonts w:ascii="Times New Roman" w:hAnsi="Times New Roman" w:eastAsia="Times New Roman"/>
          <w:sz w:val="24"/>
          <w:szCs w:val="24"/>
          <w:lang w:val="lv-LV" w:eastAsia="lv-LV"/>
        </w:rPr>
        <w:t xml:space="preserve"> uz 8 lapām</w:t>
      </w:r>
      <w:r w:rsidRPr="00964231">
        <w:rPr>
          <w:rFonts w:ascii="Times New Roman" w:hAnsi="Times New Roman" w:eastAsia="Times New Roman"/>
          <w:szCs w:val="24"/>
          <w:lang w:val="lv-LV" w:eastAsia="lv-LV"/>
        </w:rPr>
        <w:t>.</w:t>
      </w:r>
    </w:p>
    <w:p w:rsidRPr="00964231" w:rsidR="00453250" w:rsidP="00453250" w:rsidRDefault="00453250">
      <w:pPr>
        <w:pStyle w:val="ListParagraph"/>
        <w:widowControl/>
        <w:tabs>
          <w:tab w:val="left" w:pos="9071"/>
        </w:tabs>
        <w:spacing w:after="0" w:line="240" w:lineRule="auto"/>
        <w:ind w:left="0" w:right="13"/>
        <w:jc w:val="both"/>
        <w:rPr>
          <w:rFonts w:ascii="Times New Roman" w:hAnsi="Times New Roman" w:eastAsia="Times New Roman"/>
          <w:sz w:val="24"/>
          <w:szCs w:val="24"/>
          <w:lang w:val="lv-LV" w:eastAsia="lv-LV"/>
        </w:rPr>
      </w:pPr>
      <w:r w:rsidRPr="00964231">
        <w:rPr>
          <w:rFonts w:ascii="Times New Roman" w:hAnsi="Times New Roman" w:eastAsia="Times New Roman"/>
          <w:sz w:val="24"/>
          <w:szCs w:val="24"/>
          <w:lang w:val="lv-LV" w:eastAsia="lv-LV"/>
        </w:rPr>
        <w:t>3. Ministru kabineta sēdes protokollēmuma projekts (datne: AMprot_021222_KOM_zinoj_neparstavetie) uz 1 lapas.</w:t>
      </w:r>
    </w:p>
    <w:p w:rsidRPr="00964231" w:rsidR="00453250" w:rsidP="00453250" w:rsidRDefault="00453250">
      <w:pPr>
        <w:widowControl/>
        <w:spacing w:after="0" w:line="240" w:lineRule="auto"/>
        <w:ind w:right="13"/>
        <w:contextualSpacing/>
        <w:rPr>
          <w:rFonts w:ascii="Times New Roman" w:hAnsi="Times New Roman" w:eastAsia="Times New Roman"/>
          <w:szCs w:val="24"/>
          <w:highlight w:val="yellow"/>
          <w:lang w:val="lv-LV" w:eastAsia="lv-LV"/>
        </w:rPr>
      </w:pPr>
    </w:p>
    <w:p w:rsidRPr="00964231" w:rsidR="00453250" w:rsidP="00453250" w:rsidRDefault="00453250">
      <w:pPr>
        <w:widowControl/>
        <w:ind w:right="13"/>
        <w:rPr>
          <w:rFonts w:ascii="Times New Roman" w:hAnsi="Times New Roman" w:eastAsia="Times New Roman"/>
          <w:szCs w:val="24"/>
          <w:highlight w:val="yellow"/>
          <w:lang w:val="lv-LV" w:eastAsia="lv-LV"/>
        </w:rPr>
      </w:pPr>
    </w:p>
    <w:p w:rsidRPr="00964231" w:rsidR="00453250" w:rsidP="00453250" w:rsidRDefault="00453250">
      <w:pPr>
        <w:widowControl/>
        <w:tabs>
          <w:tab w:val="left" w:pos="-3240"/>
          <w:tab w:val="left" w:pos="6663"/>
          <w:tab w:val="right" w:pos="9000"/>
        </w:tabs>
        <w:ind w:right="13"/>
        <w:rPr>
          <w:rFonts w:ascii="Times New Roman" w:hAnsi="Times New Roman" w:eastAsia="Times New Roman"/>
          <w:szCs w:val="24"/>
          <w:lang w:val="lv-LV" w:eastAsia="lv-LV"/>
        </w:rPr>
      </w:pPr>
      <w:r w:rsidRPr="00964231">
        <w:rPr>
          <w:rFonts w:ascii="Times New Roman" w:hAnsi="Times New Roman" w:eastAsia="Times New Roman"/>
          <w:szCs w:val="24"/>
          <w:lang w:val="lv-LV" w:eastAsia="lv-LV"/>
        </w:rPr>
        <w:t xml:space="preserve">Ārlietu ministrs    </w:t>
      </w:r>
      <w:r w:rsidRPr="00964231">
        <w:rPr>
          <w:rFonts w:ascii="Times New Roman" w:hAnsi="Times New Roman" w:eastAsia="Times New Roman"/>
          <w:szCs w:val="24"/>
          <w:lang w:val="lv-LV" w:eastAsia="lv-LV"/>
        </w:rPr>
        <w:tab/>
      </w:r>
      <w:r w:rsidRPr="00964231">
        <w:rPr>
          <w:rFonts w:ascii="Times New Roman" w:hAnsi="Times New Roman" w:eastAsia="Times New Roman"/>
          <w:szCs w:val="24"/>
          <w:lang w:val="lv-LV" w:eastAsia="lv-LV"/>
        </w:rPr>
        <w:tab/>
        <w:t>Edgars Rinkēvičs</w:t>
      </w:r>
    </w:p>
    <w:p w:rsidRPr="00964231" w:rsidR="00964231" w:rsidP="00964231" w:rsidRDefault="00964231">
      <w:pPr>
        <w:widowControl/>
        <w:contextualSpacing/>
        <w:rPr>
          <w:rFonts w:ascii="Times New Roman" w:hAnsi="Times New Roman" w:eastAsia="Times New Roman"/>
          <w:szCs w:val="24"/>
          <w:lang w:val="lv-LV" w:eastAsia="lv-LV"/>
        </w:rPr>
      </w:pPr>
    </w:p>
    <w:p w:rsidR="00F0781E" w:rsidP="00964231" w:rsidRDefault="00F0781E">
      <w:pPr>
        <w:widowControl/>
        <w:contextualSpacing/>
        <w:rPr>
          <w:rFonts w:ascii="Times New Roman" w:hAnsi="Times New Roman" w:eastAsia="Times New Roman"/>
          <w:i/>
          <w:sz w:val="20"/>
          <w:szCs w:val="20"/>
          <w:lang w:val="lv-LV" w:eastAsia="lv-LV"/>
        </w:rPr>
      </w:pPr>
    </w:p>
    <w:p w:rsidR="00F0781E" w:rsidP="00964231" w:rsidRDefault="00F0781E">
      <w:pPr>
        <w:widowControl/>
        <w:contextualSpacing/>
        <w:rPr>
          <w:rFonts w:ascii="Times New Roman" w:hAnsi="Times New Roman" w:eastAsia="Times New Roman"/>
          <w:i/>
          <w:sz w:val="20"/>
          <w:szCs w:val="20"/>
          <w:lang w:val="lv-LV" w:eastAsia="lv-LV"/>
        </w:rPr>
      </w:pPr>
    </w:p>
    <w:p w:rsidRPr="00964231" w:rsidR="00964231" w:rsidP="00964231" w:rsidRDefault="00964231">
      <w:pPr>
        <w:widowControl/>
        <w:contextualSpacing/>
        <w:rPr>
          <w:rFonts w:ascii="Times New Roman" w:hAnsi="Times New Roman" w:eastAsia="Times New Roman"/>
          <w:i/>
          <w:sz w:val="20"/>
          <w:szCs w:val="20"/>
          <w:lang w:val="lv-LV" w:eastAsia="lv-LV"/>
        </w:rPr>
      </w:pPr>
      <w:r w:rsidRPr="00964231">
        <w:rPr>
          <w:rFonts w:ascii="Times New Roman" w:hAnsi="Times New Roman" w:eastAsia="Times New Roman"/>
          <w:i/>
          <w:sz w:val="20"/>
          <w:szCs w:val="20"/>
          <w:lang w:val="lv-LV" w:eastAsia="lv-LV"/>
        </w:rPr>
        <w:t>Salmiņa-Šuke 67016367</w:t>
      </w:r>
    </w:p>
    <w:p w:rsidRPr="00964231" w:rsidR="002E1474" w:rsidP="00964231" w:rsidRDefault="00964231">
      <w:pPr>
        <w:widowControl/>
        <w:contextualSpacing/>
        <w:rPr>
          <w:rFonts w:ascii="Times New Roman" w:hAnsi="Times New Roman"/>
          <w:sz w:val="24"/>
          <w:szCs w:val="24"/>
          <w:lang w:val="lv-LV"/>
        </w:rPr>
      </w:pPr>
      <w:hyperlink w:history="true" r:id="rId7">
        <w:r w:rsidRPr="00964231">
          <w:rPr>
            <w:rStyle w:val="Hyperlink"/>
            <w:rFonts w:ascii="Times New Roman" w:hAnsi="Times New Roman" w:eastAsia="Times New Roman"/>
            <w:i/>
            <w:sz w:val="20"/>
            <w:szCs w:val="20"/>
            <w:lang w:val="lv-LV" w:eastAsia="lv-LV"/>
          </w:rPr>
          <w:t>sandra.salmina@mfa.gov.lv</w:t>
        </w:r>
      </w:hyperlink>
    </w:p>
    <w:sectPr w:rsidRPr="00964231" w:rsidR="002E1474" w:rsidSect="00964231">
      <w:footerReference w:type="default" r:id="rId8"/>
      <w:headerReference w:type="first" r:id="rId9"/>
      <w:footerReference w:type="first" r:id="rId10"/>
      <w:type w:val="continuous"/>
      <w:pgSz w:w="11920" w:h="16840"/>
      <w:pgMar w:top="1440" w:right="1800" w:bottom="1440" w:left="180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468" w:rsidRDefault="00D61468">
      <w:pPr>
        <w:spacing w:after="0" w:line="240" w:lineRule="auto"/>
      </w:pPr>
      <w:r>
        <w:separator/>
      </w:r>
    </w:p>
  </w:endnote>
  <w:endnote w:type="continuationSeparator" w:id="0">
    <w:p w:rsidR="00D61468" w:rsidRDefault="00D61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Arial"/>
    <w:panose1 w:val="00000000000000000000"/>
    <w:charset w:val="EE"/>
    <w:family w:val="swiss"/>
    <w:notTrueType/>
    <w:pitch w:val="default"/>
    <w:sig w:usb0="00000001" w:usb1="00000000" w:usb2="00000000" w:usb3="00000000" w:csb0="00000003"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D64" w:rsidRDefault="006A2D64" w:rsidP="006A2D64">
    <w:pPr>
      <w:pStyle w:val="Footer"/>
      <w:rPr>
        <w:rFonts w:ascii="Times New Roman" w:hAnsi="Times New Roman"/>
        <w:lang w:val="lv-LV"/>
      </w:rPr>
    </w:pPr>
  </w:p>
  <w:p w:rsidR="006A2D64" w:rsidRDefault="006A2D64" w:rsidP="006A2D64">
    <w:pPr>
      <w:pStyle w:val="Footer"/>
      <w:rPr>
        <w:rFonts w:ascii="Times New Roman" w:hAnsi="Times New Roman"/>
        <w:lang w:val="lv-LV"/>
      </w:rPr>
    </w:pPr>
  </w:p>
  <w:p w:rsidR="006A2D64" w:rsidRDefault="006A2D64" w:rsidP="006A2D64">
    <w:pPr>
      <w:pStyle w:val="Footer"/>
      <w:rPr>
        <w:rFonts w:ascii="Times New Roman" w:hAnsi="Times New Roman"/>
        <w:lang w:val="lv-LV"/>
      </w:rPr>
    </w:pPr>
  </w:p>
  <w:p w:rsidR="006A2D64" w:rsidRPr="006A2D64" w:rsidRDefault="006A2D64" w:rsidP="006A2D64">
    <w:pPr>
      <w:pStyle w:val="Footer"/>
      <w:rPr>
        <w:rFonts w:ascii="Times New Roman" w:hAnsi="Times New Roman"/>
        <w:lang w:val="lv-LV"/>
      </w:rPr>
    </w:pPr>
    <w:r>
      <w:rPr>
        <w:rFonts w:ascii="Times New Roman" w:hAnsi="Times New Roman"/>
        <w:lang w:val="lv-LV"/>
      </w:rPr>
      <w:t>AMpav_</w:t>
    </w:r>
    <w:r w:rsidRPr="006A2D64">
      <w:rPr>
        <w:rFonts w:ascii="Times New Roman" w:hAnsi="Times New Roman"/>
        <w:lang w:val="lv-LV"/>
      </w:rPr>
      <w:t>0</w:t>
    </w:r>
    <w:r w:rsidR="00800BC8">
      <w:rPr>
        <w:rFonts w:ascii="Times New Roman" w:hAnsi="Times New Roman"/>
        <w:lang w:val="lv-LV"/>
      </w:rPr>
      <w:t>5</w:t>
    </w:r>
    <w:r w:rsidRPr="006A2D64">
      <w:rPr>
        <w:rFonts w:ascii="Times New Roman" w:hAnsi="Times New Roman"/>
        <w:lang w:val="lv-LV"/>
      </w:rPr>
      <w:t>1222_KOM_zinoj_neparstavetie</w:t>
    </w:r>
  </w:p>
  <w:p w:rsidR="006A2D64" w:rsidRDefault="006A2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D64" w:rsidRPr="006A2D64" w:rsidRDefault="006A2D64">
    <w:pPr>
      <w:pStyle w:val="Footer"/>
      <w:rPr>
        <w:rFonts w:ascii="Times New Roman" w:hAnsi="Times New Roman"/>
        <w:lang w:val="lv-LV"/>
      </w:rPr>
    </w:pPr>
    <w:r>
      <w:rPr>
        <w:rFonts w:ascii="Times New Roman" w:hAnsi="Times New Roman"/>
        <w:lang w:val="lv-LV"/>
      </w:rPr>
      <w:t>AMpav_</w:t>
    </w:r>
    <w:r w:rsidRPr="006A2D64">
      <w:rPr>
        <w:rFonts w:ascii="Times New Roman" w:hAnsi="Times New Roman"/>
        <w:lang w:val="lv-LV"/>
      </w:rPr>
      <w:t>0</w:t>
    </w:r>
    <w:r w:rsidR="00800BC8">
      <w:rPr>
        <w:rFonts w:ascii="Times New Roman" w:hAnsi="Times New Roman"/>
        <w:lang w:val="lv-LV"/>
      </w:rPr>
      <w:t>5</w:t>
    </w:r>
    <w:r w:rsidRPr="006A2D64">
      <w:rPr>
        <w:rFonts w:ascii="Times New Roman" w:hAnsi="Times New Roman"/>
        <w:lang w:val="lv-LV"/>
      </w:rPr>
      <w:t>1222_KOM_zinoj_neparstavetie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468" w:rsidRDefault="00D61468">
      <w:pPr>
        <w:spacing w:after="0" w:line="240" w:lineRule="auto"/>
      </w:pPr>
      <w:r>
        <w:separator/>
      </w:r>
    </w:p>
  </w:footnote>
  <w:footnote w:type="continuationSeparator" w:id="0">
    <w:p w:rsidR="00D61468" w:rsidRDefault="00D61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DBD" w:rsidRDefault="006A6927"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1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K. Valdemāra iela 3, Rīga, LV-1395, tālr. 67016201, fakss 67828121, e-pasts mfa.cha@mfa.gov.lv, www.mfa.gov.lv</w:t>
                </w:r>
              </w:p>
            </w:txbxContent>
          </v:textbox>
          <w10:wrap anchorx="page" anchory="page"/>
        </v:shape>
      </w:pict>
    </w:r>
    <w:r>
      <w:rPr>
        <w:noProof/>
        <w:lang w:val="lv-LV" w:eastAsia="lv-LV"/>
      </w:rPr>
      <w:pict>
        <v:group w14:anchorId="212A1185"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2286"/>
    <w:rsid w:val="00030349"/>
    <w:rsid w:val="000A6F9C"/>
    <w:rsid w:val="001073EB"/>
    <w:rsid w:val="00124173"/>
    <w:rsid w:val="001447F6"/>
    <w:rsid w:val="0016128A"/>
    <w:rsid w:val="001633ED"/>
    <w:rsid w:val="001853EA"/>
    <w:rsid w:val="00234C17"/>
    <w:rsid w:val="0023696A"/>
    <w:rsid w:val="00275B9E"/>
    <w:rsid w:val="00285D91"/>
    <w:rsid w:val="002B3077"/>
    <w:rsid w:val="002E1474"/>
    <w:rsid w:val="003A5058"/>
    <w:rsid w:val="0044293C"/>
    <w:rsid w:val="00453250"/>
    <w:rsid w:val="004F4BA6"/>
    <w:rsid w:val="00512F0C"/>
    <w:rsid w:val="00535564"/>
    <w:rsid w:val="00663C3A"/>
    <w:rsid w:val="00684D21"/>
    <w:rsid w:val="006A2D64"/>
    <w:rsid w:val="006A6927"/>
    <w:rsid w:val="006C1639"/>
    <w:rsid w:val="00712001"/>
    <w:rsid w:val="00743A25"/>
    <w:rsid w:val="007563BA"/>
    <w:rsid w:val="007741AD"/>
    <w:rsid w:val="007777DC"/>
    <w:rsid w:val="007B3BA5"/>
    <w:rsid w:val="007B48EC"/>
    <w:rsid w:val="007E4D1F"/>
    <w:rsid w:val="007F080F"/>
    <w:rsid w:val="00800BC8"/>
    <w:rsid w:val="00815277"/>
    <w:rsid w:val="00876C21"/>
    <w:rsid w:val="008D7DBD"/>
    <w:rsid w:val="00911EFC"/>
    <w:rsid w:val="00914901"/>
    <w:rsid w:val="00915C26"/>
    <w:rsid w:val="009479B8"/>
    <w:rsid w:val="00954D5A"/>
    <w:rsid w:val="00964231"/>
    <w:rsid w:val="00967849"/>
    <w:rsid w:val="00994665"/>
    <w:rsid w:val="009A7E4D"/>
    <w:rsid w:val="00A05741"/>
    <w:rsid w:val="00A12F3D"/>
    <w:rsid w:val="00A1534F"/>
    <w:rsid w:val="00A843E3"/>
    <w:rsid w:val="00AF2052"/>
    <w:rsid w:val="00B57F60"/>
    <w:rsid w:val="00C47F57"/>
    <w:rsid w:val="00C84F7F"/>
    <w:rsid w:val="00D21FA6"/>
    <w:rsid w:val="00D3416B"/>
    <w:rsid w:val="00D44FFE"/>
    <w:rsid w:val="00D55B4B"/>
    <w:rsid w:val="00D61468"/>
    <w:rsid w:val="00DA547B"/>
    <w:rsid w:val="00DC574C"/>
    <w:rsid w:val="00DD5364"/>
    <w:rsid w:val="00DF4F74"/>
    <w:rsid w:val="00E2079B"/>
    <w:rsid w:val="00E365CE"/>
    <w:rsid w:val="00E371C8"/>
    <w:rsid w:val="00E8312D"/>
    <w:rsid w:val="00EC193D"/>
    <w:rsid w:val="00ED6904"/>
    <w:rsid w:val="00F0781E"/>
    <w:rsid w:val="00F60586"/>
    <w:rsid w:val="00F974E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964231"/>
    <w:pPr>
      <w:ind w:left="720"/>
      <w:contextualSpacing/>
    </w:pPr>
  </w:style>
  <w:style w:type="character" w:styleId="CommentReference">
    <w:name w:val="annotation reference"/>
    <w:semiHidden/>
    <w:unhideWhenUsed/>
    <w:rsid w:val="00964231"/>
    <w:rPr>
      <w:sz w:val="16"/>
      <w:szCs w:val="16"/>
    </w:rPr>
  </w:style>
  <w:style w:type="paragraph" w:customStyle="1" w:styleId="naiskr">
    <w:name w:val="naiskr"/>
    <w:basedOn w:val="Normal"/>
    <w:uiPriority w:val="99"/>
    <w:rsid w:val="00964231"/>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customStyle="1" w:styleId="Default">
    <w:name w:val="Default"/>
    <w:rsid w:val="00964231"/>
    <w:pPr>
      <w:autoSpaceDE w:val="0"/>
      <w:autoSpaceDN w:val="0"/>
      <w:adjustRightInd w:val="0"/>
    </w:pPr>
    <w:rPr>
      <w:rFonts w:ascii="EUAlbertina" w:eastAsia="Times New Roman"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sandra.salmina@mfa.gov.lv" Type="http://schemas.openxmlformats.org/officeDocument/2006/relationships/hyperlink"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2460</Words>
  <Characters>1403</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3856</CharactersWithSpaces>
  <SharedDoc>false</SharedDoc>
  <HLinks>
    <vt:vector size="6" baseType="variant">
      <vt:variant>
        <vt:i4>8257608</vt:i4>
      </vt:variant>
      <vt:variant>
        <vt:i4>0</vt:i4>
      </vt:variant>
      <vt:variant>
        <vt:i4>0</vt:i4>
      </vt:variant>
      <vt:variant>
        <vt:i4>5</vt:i4>
      </vt:variant>
      <vt:variant>
        <vt:lpwstr>mailto:sandra.salmina@mfa.gov.lv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Sandra Salmina - Suke</cp:lastModifiedBy>
  <cp:revision>2</cp:revision>
  <cp:lastPrinted>2022-12-02T10:10:00Z</cp:lastPrinted>
  <dcterms:created xsi:type="dcterms:W3CDTF">2022-12-05T09:34:00Z</dcterms:created>
  <dcterms:modified xsi:type="dcterms:W3CDTF">2022-12-05T09:34:00Z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giUrl">
    <vt:lpwstr>https://lim.esvis.gov.lv/cs/idcplg</vt:lpwstr>
  </property>
  <property fmtid="{D5CDD505-2E9C-101B-9397-08002B2CF9AE}" pid="5" name="DISdDocName">
    <vt:lpwstr>L360062</vt:lpwstr>
  </property>
  <property fmtid="{D5CDD505-2E9C-101B-9397-08002B2CF9AE}" pid="6" name="DISCesvisSigner">
    <vt:lpwstr>Ministrs Edgars Rinkēvičs</vt:lpwstr>
  </property>
  <property fmtid="{D5CDD505-2E9C-101B-9397-08002B2CF9AE}" pid="7" name="DISTaskPaneUrl">
    <vt:lpwstr>https://lim.esvis.gov.lv/cs/idcplg?ClientControlled=DocMan&amp;coreContentOnly=1&amp;WebdavRequest=1&amp;IdcService=DOC_INFO&amp;dID=450120</vt:lpwstr>
  </property>
  <property fmtid="{D5CDD505-2E9C-101B-9397-08002B2CF9AE}" pid="8" name="DISCesvisSafetyLevel">
    <vt:lpwstr>Vispārpieejams</vt:lpwstr>
  </property>
  <property fmtid="{D5CDD505-2E9C-101B-9397-08002B2CF9AE}" pid="9" name="DISCesvisTitle">
    <vt:lpwstr>Komisijas ziņojumu Eiropas Parlamentam un Padomei par 2015.gada 20.aprīļa  Padomes direktīvas (ES) 2015/637 par koordinācijas un sadarbības pasākumiem, ar ko veicina nepārstāvēto Savienības pilsoņu konsulāro aizsardzību trešās valstīs, un ar ko atceļ Lēmumu 95/553/EK īstenošanu un piemērošanu ar Komisijas ziņojumu Eiropas Parlamentam un Padomei par 2015.gada 20.aprīļa  Padomes direktīvas (ES) 2015/637 par koordinācijas un sadarbības pasākumiem, ar ko veicina nepārstāvēto Savienības pilsoņu konsulāro aizsardzību trešās valstīs, un ar ko atceļ Lēmumu 95/553/EK īstenošanu un piemērošanu </vt:lpwstr>
  </property>
  <property fmtid="{D5CDD505-2E9C-101B-9397-08002B2CF9AE}" pid="10" name="DISCesvisMinistryOfMinister">
    <vt:lpwstr>wwTemplateNP_MinistryOfMinister(Ārlietu,)</vt:lpwstr>
  </property>
  <property fmtid="{D5CDD505-2E9C-101B-9397-08002B2CF9AE}" pid="11" name="DISCesvisAuthor">
    <vt:lpwstr>Ārlietu ministrija</vt:lpwstr>
  </property>
  <property fmtid="{D5CDD505-2E9C-101B-9397-08002B2CF9AE}" pid="12" name="DISidcName">
    <vt:lpwstr>1020404016200</vt:lpwstr>
  </property>
  <property fmtid="{D5CDD505-2E9C-101B-9397-08002B2CF9AE}" pid="13" name="DISProperties">
    <vt:lpwstr>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4" name="DISCesvisDescription">
    <vt:lpwstr>
</vt:lpwstr>
  </property>
  <property fmtid="{D5CDD505-2E9C-101B-9397-08002B2CF9AE}" pid="15" name="DISdUser">
    <vt:lpwstr>weblogic</vt:lpwstr>
  </property>
  <property fmtid="{D5CDD505-2E9C-101B-9397-08002B2CF9AE}" pid="16" name="DISdID">
    <vt:lpwstr>450120</vt:lpwstr>
  </property>
  <property fmtid="{D5CDD505-2E9C-101B-9397-08002B2CF9AE}" pid="17" name="DISCesvisMainMakerOrgUnitTitle">
    <vt:lpwstr>Konsulārās palīdzības nodaļa</vt:lpwstr>
  </property>
  <property fmtid="{D5CDD505-2E9C-101B-9397-08002B2CF9AE}" pid="18" name="DISCesvisMainMaker">
    <vt:lpwstr>Nodaļas vadītāja Sandra Salmiņa-Šuke</vt:lpwstr>
  </property>
  <property fmtid="{D5CDD505-2E9C-101B-9397-08002B2CF9AE}" pid="19" name="DISCesvisAdditionalMakers">
    <vt:lpwstr>Nodaļas vadītāja Sandra Salmiņa-Šuke</vt:lpwstr>
  </property>
  <property fmtid="{D5CDD505-2E9C-101B-9397-08002B2CF9AE}" pid="20" name="DISCesvisAdditionalMakersMail">
    <vt:lpwstr>Sandra.Salmina@mfa.gov.lv</vt:lpwstr>
  </property>
  <property fmtid="{D5CDD505-2E9C-101B-9397-08002B2CF9AE}" pid="21" name="DISCesvisRelatedDocNP">
    <vt:lpwstr>Par Komisijas ziņojumu Eiropas Parlamentam un Padomei par 2015.gada 20.aprīļa  Padomes direktīvas (ES) 2015/637 par koordinācijas un sadarbības pasākumiem, ar ko veicina nepārstāvēto Savienības pilsoņu konsulāro aizsardzību trešās valstīs, un ar ko atceļ Lēmumu 95/553/EK īstenošanu un piemērošanu </vt:lpwstr>
  </property>
  <property fmtid="{D5CDD505-2E9C-101B-9397-08002B2CF9AE}" pid="22" name="DISCesvisDocRegDate">
    <vt:lpwstr>2023-01-06</vt:lpwstr>
  </property>
  <property fmtid="{D5CDD505-2E9C-101B-9397-08002B2CF9AE}" pid="23" name="DISCesvisRegDate">
    <vt:lpwstr>2023-01-06</vt:lpwstr>
  </property>
  <property fmtid="{D5CDD505-2E9C-101B-9397-08002B2CF9AE}" pid="24" name="DISCesvisDocRegNr">
    <vt:lpwstr>PV-AM/2023-1</vt:lpwstr>
  </property>
</Properties>
</file>