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02E57" w14:textId="43CD6541" w:rsidR="00B46BFD" w:rsidRPr="00546F3B" w:rsidRDefault="00B46BFD" w:rsidP="007B6F9A">
      <w:pPr>
        <w:pStyle w:val="BodyText"/>
        <w:spacing w:before="0" w:after="0"/>
        <w:ind w:firstLineChars="265" w:firstLine="745"/>
        <w:jc w:val="center"/>
        <w:rPr>
          <w:rFonts w:eastAsiaTheme="minorHAnsi"/>
          <w:bCs w:val="0"/>
          <w:sz w:val="28"/>
          <w:szCs w:val="28"/>
          <w:lang w:val="lv-LV"/>
        </w:rPr>
      </w:pPr>
      <w:bookmarkStart w:id="0" w:name="_Hlk79048151"/>
      <w:r w:rsidRPr="00546F3B">
        <w:rPr>
          <w:rFonts w:eastAsiaTheme="minorHAnsi"/>
          <w:bCs w:val="0"/>
          <w:sz w:val="28"/>
          <w:szCs w:val="28"/>
          <w:lang w:val="lv-LV"/>
        </w:rPr>
        <w:t xml:space="preserve">Informatīvais ziņojums </w:t>
      </w:r>
      <w:r w:rsidR="00C94821">
        <w:rPr>
          <w:rFonts w:eastAsiaTheme="minorHAnsi"/>
          <w:bCs w:val="0"/>
          <w:sz w:val="28"/>
          <w:szCs w:val="28"/>
          <w:lang w:val="lv-LV"/>
        </w:rPr>
        <w:t>p</w:t>
      </w:r>
      <w:r w:rsidR="00C94821" w:rsidRPr="00C94821">
        <w:rPr>
          <w:rFonts w:eastAsiaTheme="minorHAnsi"/>
          <w:bCs w:val="0"/>
          <w:sz w:val="28"/>
          <w:szCs w:val="28"/>
          <w:lang w:val="lv-LV"/>
        </w:rPr>
        <w:t>ar Latvijas Atveseļošanas un</w:t>
      </w:r>
      <w:r w:rsidR="00DE6770">
        <w:rPr>
          <w:rFonts w:eastAsiaTheme="minorHAnsi"/>
          <w:bCs w:val="0"/>
          <w:sz w:val="28"/>
          <w:szCs w:val="28"/>
          <w:lang w:val="lv-LV"/>
        </w:rPr>
        <w:t xml:space="preserve"> </w:t>
      </w:r>
      <w:r w:rsidR="00C94821" w:rsidRPr="00C94821">
        <w:rPr>
          <w:rFonts w:eastAsiaTheme="minorHAnsi"/>
          <w:bCs w:val="0"/>
          <w:sz w:val="28"/>
          <w:szCs w:val="28"/>
          <w:lang w:val="lv-LV"/>
        </w:rPr>
        <w:t>noturības mehānisma plāna papildinājumu</w:t>
      </w:r>
    </w:p>
    <w:bookmarkEnd w:id="0"/>
    <w:p w14:paraId="623E8F54" w14:textId="77777777" w:rsidR="00B46BFD" w:rsidRPr="00F86A34" w:rsidRDefault="00B46BFD" w:rsidP="007B6F9A">
      <w:pPr>
        <w:pStyle w:val="BodyText"/>
        <w:spacing w:before="0" w:after="0"/>
        <w:ind w:firstLineChars="265" w:firstLine="636"/>
        <w:jc w:val="both"/>
        <w:rPr>
          <w:rFonts w:eastAsiaTheme="minorHAnsi"/>
          <w:b w:val="0"/>
          <w:bCs w:val="0"/>
          <w:lang w:val="lv-LV"/>
        </w:rPr>
      </w:pPr>
    </w:p>
    <w:p w14:paraId="452FF0E0" w14:textId="50523A8B" w:rsidR="00B839C5" w:rsidRPr="00B839C5" w:rsidRDefault="00FA4C80" w:rsidP="00B839C5">
      <w:pPr>
        <w:ind w:firstLine="499"/>
        <w:jc w:val="both"/>
        <w:rPr>
          <w:rFonts w:ascii="Times New Roman" w:hAnsi="Times New Roman" w:cs="Times New Roman"/>
          <w:sz w:val="24"/>
          <w:szCs w:val="24"/>
        </w:rPr>
      </w:pPr>
      <w:r w:rsidRPr="00B839C5">
        <w:rPr>
          <w:rFonts w:ascii="Times New Roman" w:hAnsi="Times New Roman" w:cs="Times New Roman"/>
          <w:sz w:val="24"/>
          <w:szCs w:val="24"/>
        </w:rPr>
        <w:t xml:space="preserve">Informatīvā ziņojuma mērķis ir informēt </w:t>
      </w:r>
      <w:r w:rsidR="00285DBB">
        <w:rPr>
          <w:rFonts w:ascii="Times New Roman" w:hAnsi="Times New Roman" w:cs="Times New Roman"/>
          <w:sz w:val="24"/>
          <w:szCs w:val="24"/>
        </w:rPr>
        <w:t>p</w:t>
      </w:r>
      <w:r w:rsidR="00EA4D1C" w:rsidRPr="00B839C5">
        <w:rPr>
          <w:rFonts w:ascii="Times New Roman" w:hAnsi="Times New Roman" w:cs="Times New Roman"/>
          <w:sz w:val="24"/>
          <w:szCs w:val="24"/>
        </w:rPr>
        <w:t>ar Latvijas Atveseļošanas un noturības mehānisma plāna papildinājuma</w:t>
      </w:r>
      <w:r w:rsidRPr="00B839C5">
        <w:rPr>
          <w:rFonts w:ascii="Times New Roman" w:hAnsi="Times New Roman" w:cs="Times New Roman"/>
          <w:sz w:val="24"/>
          <w:szCs w:val="24"/>
        </w:rPr>
        <w:t xml:space="preserve"> (</w:t>
      </w:r>
      <w:r w:rsidR="004B435C" w:rsidRPr="00B839C5">
        <w:rPr>
          <w:rFonts w:ascii="Times New Roman" w:hAnsi="Times New Roman" w:cs="Times New Roman"/>
          <w:sz w:val="24"/>
          <w:szCs w:val="24"/>
        </w:rPr>
        <w:t xml:space="preserve">turpmāk </w:t>
      </w:r>
      <w:r w:rsidR="00F934FA" w:rsidRPr="00B839C5">
        <w:rPr>
          <w:rFonts w:ascii="Times New Roman" w:hAnsi="Times New Roman" w:cs="Times New Roman"/>
          <w:sz w:val="24"/>
          <w:szCs w:val="24"/>
        </w:rPr>
        <w:t>–</w:t>
      </w:r>
      <w:r w:rsidR="004B435C" w:rsidRPr="00B839C5">
        <w:rPr>
          <w:rFonts w:ascii="Times New Roman" w:hAnsi="Times New Roman" w:cs="Times New Roman"/>
          <w:sz w:val="24"/>
          <w:szCs w:val="24"/>
        </w:rPr>
        <w:t xml:space="preserve"> </w:t>
      </w:r>
      <w:r w:rsidR="00EA4D1C" w:rsidRPr="00B839C5">
        <w:rPr>
          <w:rFonts w:ascii="Times New Roman" w:hAnsi="Times New Roman" w:cs="Times New Roman"/>
          <w:sz w:val="24"/>
          <w:szCs w:val="24"/>
        </w:rPr>
        <w:t>AF grozījumi</w:t>
      </w:r>
      <w:r w:rsidRPr="00B839C5">
        <w:rPr>
          <w:rFonts w:ascii="Times New Roman" w:hAnsi="Times New Roman" w:cs="Times New Roman"/>
          <w:sz w:val="24"/>
          <w:szCs w:val="24"/>
        </w:rPr>
        <w:t xml:space="preserve">) </w:t>
      </w:r>
      <w:r w:rsidR="00934E5A" w:rsidRPr="00B839C5">
        <w:rPr>
          <w:rFonts w:ascii="Times New Roman" w:hAnsi="Times New Roman" w:cs="Times New Roman"/>
          <w:sz w:val="24"/>
          <w:szCs w:val="24"/>
        </w:rPr>
        <w:t>apstiprināšan</w:t>
      </w:r>
      <w:r w:rsidR="00004B8D" w:rsidRPr="00B839C5">
        <w:rPr>
          <w:rFonts w:ascii="Times New Roman" w:hAnsi="Times New Roman" w:cs="Times New Roman"/>
          <w:sz w:val="24"/>
          <w:szCs w:val="24"/>
        </w:rPr>
        <w:t>as gaitu</w:t>
      </w:r>
      <w:r w:rsidR="00934E5A" w:rsidRPr="00B839C5">
        <w:rPr>
          <w:rFonts w:ascii="Times New Roman" w:hAnsi="Times New Roman" w:cs="Times New Roman"/>
          <w:sz w:val="24"/>
          <w:szCs w:val="24"/>
        </w:rPr>
        <w:t xml:space="preserve"> </w:t>
      </w:r>
      <w:r w:rsidR="00546F3B" w:rsidRPr="00B839C5">
        <w:rPr>
          <w:rFonts w:ascii="Times New Roman" w:hAnsi="Times New Roman" w:cs="Times New Roman"/>
          <w:sz w:val="24"/>
          <w:szCs w:val="24"/>
        </w:rPr>
        <w:t>Eiropas</w:t>
      </w:r>
      <w:r w:rsidR="003C54BD" w:rsidRPr="00B839C5">
        <w:rPr>
          <w:rFonts w:ascii="Times New Roman" w:hAnsi="Times New Roman" w:cs="Times New Roman"/>
          <w:sz w:val="24"/>
          <w:szCs w:val="24"/>
        </w:rPr>
        <w:t xml:space="preserve"> Savienības</w:t>
      </w:r>
      <w:r w:rsidR="00546F3B" w:rsidRPr="00B839C5">
        <w:rPr>
          <w:rFonts w:ascii="Times New Roman" w:hAnsi="Times New Roman" w:cs="Times New Roman"/>
          <w:sz w:val="24"/>
          <w:szCs w:val="24"/>
        </w:rPr>
        <w:t xml:space="preserve"> Padomē</w:t>
      </w:r>
      <w:r w:rsidR="00627001" w:rsidRPr="00B839C5">
        <w:rPr>
          <w:rFonts w:ascii="Times New Roman" w:hAnsi="Times New Roman" w:cs="Times New Roman"/>
          <w:sz w:val="24"/>
          <w:szCs w:val="24"/>
        </w:rPr>
        <w:t xml:space="preserve"> (turpmāk – Padomē)</w:t>
      </w:r>
      <w:r w:rsidR="00934E5A" w:rsidRPr="00B839C5">
        <w:rPr>
          <w:rFonts w:ascii="Times New Roman" w:hAnsi="Times New Roman" w:cs="Times New Roman"/>
          <w:sz w:val="24"/>
          <w:szCs w:val="24"/>
        </w:rPr>
        <w:t xml:space="preserve"> un </w:t>
      </w:r>
      <w:r w:rsidR="008356C6">
        <w:rPr>
          <w:rFonts w:ascii="Times New Roman" w:hAnsi="Times New Roman" w:cs="Times New Roman"/>
          <w:sz w:val="24"/>
          <w:szCs w:val="24"/>
        </w:rPr>
        <w:t xml:space="preserve">informēt </w:t>
      </w:r>
      <w:r w:rsidR="00934E5A" w:rsidRPr="00B839C5">
        <w:rPr>
          <w:rFonts w:ascii="Times New Roman" w:hAnsi="Times New Roman" w:cs="Times New Roman"/>
          <w:sz w:val="24"/>
          <w:szCs w:val="24"/>
        </w:rPr>
        <w:t xml:space="preserve">par </w:t>
      </w:r>
      <w:r w:rsidR="00F76AEA" w:rsidRPr="00B839C5">
        <w:rPr>
          <w:rFonts w:ascii="Times New Roman" w:hAnsi="Times New Roman" w:cs="Times New Roman"/>
          <w:sz w:val="24"/>
          <w:szCs w:val="24"/>
        </w:rPr>
        <w:t xml:space="preserve">Latvijas Republikas un Eiropas Komisijas finansēšanas nolīguma par Atveseļošanas un noturības mehānismu </w:t>
      </w:r>
      <w:r w:rsidR="008356C6" w:rsidRPr="00B839C5">
        <w:rPr>
          <w:rFonts w:ascii="Times New Roman" w:hAnsi="Times New Roman" w:cs="Times New Roman"/>
          <w:sz w:val="24"/>
          <w:szCs w:val="24"/>
        </w:rPr>
        <w:t>papildinājum</w:t>
      </w:r>
      <w:r w:rsidR="008356C6">
        <w:rPr>
          <w:rFonts w:ascii="Times New Roman" w:hAnsi="Times New Roman" w:cs="Times New Roman"/>
          <w:sz w:val="24"/>
          <w:szCs w:val="24"/>
        </w:rPr>
        <w:t>u</w:t>
      </w:r>
      <w:r w:rsidR="008356C6" w:rsidRPr="00B839C5">
        <w:rPr>
          <w:rFonts w:ascii="Times New Roman" w:hAnsi="Times New Roman" w:cs="Times New Roman"/>
          <w:sz w:val="24"/>
          <w:szCs w:val="24"/>
        </w:rPr>
        <w:t xml:space="preserve"> </w:t>
      </w:r>
      <w:r w:rsidR="00F86A34" w:rsidRPr="00B839C5">
        <w:rPr>
          <w:rFonts w:ascii="Times New Roman" w:hAnsi="Times New Roman" w:cs="Times New Roman"/>
          <w:sz w:val="24"/>
          <w:szCs w:val="24"/>
        </w:rPr>
        <w:t>(turpmāk – Līgums)</w:t>
      </w:r>
      <w:r w:rsidR="008356C6">
        <w:rPr>
          <w:rFonts w:ascii="Times New Roman" w:hAnsi="Times New Roman" w:cs="Times New Roman"/>
          <w:sz w:val="24"/>
          <w:szCs w:val="24"/>
        </w:rPr>
        <w:t>.</w:t>
      </w:r>
      <w:bookmarkStart w:id="1" w:name="_Hlk79048774"/>
    </w:p>
    <w:bookmarkEnd w:id="1"/>
    <w:p w14:paraId="150D6D8C" w14:textId="5CF9E779" w:rsidR="00FA4C80" w:rsidRPr="00692C92" w:rsidRDefault="00FA4C80" w:rsidP="00FA3A1F">
      <w:pPr>
        <w:pStyle w:val="ListParagraph"/>
        <w:spacing w:line="276" w:lineRule="auto"/>
        <w:ind w:left="0" w:firstLine="499"/>
        <w:jc w:val="both"/>
        <w:rPr>
          <w:rFonts w:cs="Times New Roman"/>
          <w:szCs w:val="24"/>
        </w:rPr>
      </w:pPr>
    </w:p>
    <w:p w14:paraId="3F305A24" w14:textId="77777777" w:rsidR="00653346" w:rsidRPr="00692C92" w:rsidRDefault="00653346" w:rsidP="00FA3A1F">
      <w:pPr>
        <w:tabs>
          <w:tab w:val="left" w:pos="3417"/>
        </w:tabs>
        <w:spacing w:after="0" w:line="276" w:lineRule="auto"/>
        <w:jc w:val="both"/>
        <w:rPr>
          <w:rFonts w:ascii="Times New Roman" w:hAnsi="Times New Roman" w:cs="Times New Roman"/>
          <w:sz w:val="24"/>
          <w:szCs w:val="24"/>
        </w:rPr>
      </w:pPr>
    </w:p>
    <w:p w14:paraId="0679558F" w14:textId="4D91FEE4" w:rsidR="00D01301" w:rsidRDefault="0044721D" w:rsidP="005337C4">
      <w:pPr>
        <w:pStyle w:val="ListParagraph"/>
        <w:numPr>
          <w:ilvl w:val="0"/>
          <w:numId w:val="28"/>
        </w:numPr>
        <w:spacing w:line="276" w:lineRule="auto"/>
        <w:ind w:left="0"/>
        <w:jc w:val="center"/>
        <w:rPr>
          <w:rFonts w:cs="Times New Roman"/>
          <w:b/>
          <w:szCs w:val="24"/>
        </w:rPr>
      </w:pPr>
      <w:r w:rsidRPr="00692C92">
        <w:rPr>
          <w:rFonts w:cs="Times New Roman"/>
          <w:b/>
          <w:szCs w:val="24"/>
        </w:rPr>
        <w:t>AF grozījumu ietvars</w:t>
      </w:r>
    </w:p>
    <w:p w14:paraId="260255E4" w14:textId="77777777" w:rsidR="005337C4" w:rsidRPr="005337C4" w:rsidRDefault="005337C4" w:rsidP="005337C4">
      <w:pPr>
        <w:pStyle w:val="ListParagraph"/>
        <w:spacing w:line="276" w:lineRule="auto"/>
        <w:ind w:left="0"/>
        <w:rPr>
          <w:rFonts w:cs="Times New Roman"/>
          <w:b/>
          <w:szCs w:val="24"/>
        </w:rPr>
      </w:pPr>
    </w:p>
    <w:p w14:paraId="4F184958" w14:textId="7AA74753" w:rsidR="002176F3" w:rsidRPr="002176F3" w:rsidRDefault="002176F3" w:rsidP="00FA3A1F">
      <w:pPr>
        <w:tabs>
          <w:tab w:val="left" w:pos="851"/>
        </w:tabs>
        <w:spacing w:after="0"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AF grozījumi </w:t>
      </w:r>
      <w:r w:rsidRPr="002176F3">
        <w:rPr>
          <w:rFonts w:ascii="Times New Roman" w:hAnsi="Times New Roman" w:cs="Times New Roman"/>
          <w:bCs/>
          <w:sz w:val="24"/>
          <w:szCs w:val="24"/>
        </w:rPr>
        <w:t>ir izstrādāt</w:t>
      </w:r>
      <w:r w:rsidR="00C97848">
        <w:rPr>
          <w:rFonts w:ascii="Times New Roman" w:hAnsi="Times New Roman" w:cs="Times New Roman"/>
          <w:bCs/>
          <w:sz w:val="24"/>
          <w:szCs w:val="24"/>
        </w:rPr>
        <w:t>i</w:t>
      </w:r>
      <w:r w:rsidRPr="002176F3">
        <w:rPr>
          <w:rFonts w:ascii="Times New Roman" w:hAnsi="Times New Roman" w:cs="Times New Roman"/>
          <w:bCs/>
          <w:sz w:val="24"/>
          <w:szCs w:val="24"/>
        </w:rPr>
        <w:t>, lai:</w:t>
      </w:r>
    </w:p>
    <w:p w14:paraId="71C2A7B8" w14:textId="3AC77AC8" w:rsidR="002176F3" w:rsidRPr="002176F3" w:rsidRDefault="002176F3" w:rsidP="00FA3A1F">
      <w:pPr>
        <w:tabs>
          <w:tab w:val="left" w:pos="851"/>
        </w:tabs>
        <w:spacing w:after="0" w:line="276" w:lineRule="auto"/>
        <w:jc w:val="both"/>
        <w:rPr>
          <w:rFonts w:ascii="Times New Roman" w:hAnsi="Times New Roman" w:cs="Times New Roman"/>
          <w:bCs/>
          <w:sz w:val="24"/>
          <w:szCs w:val="24"/>
        </w:rPr>
      </w:pPr>
      <w:r w:rsidRPr="002176F3">
        <w:rPr>
          <w:rFonts w:ascii="Times New Roman" w:hAnsi="Times New Roman" w:cs="Times New Roman"/>
          <w:bCs/>
          <w:sz w:val="24"/>
          <w:szCs w:val="24"/>
        </w:rPr>
        <w:t xml:space="preserve">1. ieviestu reformas un investīcijas par papildu finansējumu 143 244 522 </w:t>
      </w:r>
      <w:r w:rsidR="004531BE">
        <w:rPr>
          <w:rFonts w:ascii="Times New Roman" w:hAnsi="Times New Roman" w:cs="Times New Roman"/>
          <w:bCs/>
          <w:sz w:val="24"/>
          <w:szCs w:val="24"/>
        </w:rPr>
        <w:t>EUR</w:t>
      </w:r>
      <w:r w:rsidRPr="002176F3">
        <w:rPr>
          <w:rFonts w:ascii="Times New Roman" w:hAnsi="Times New Roman" w:cs="Times New Roman"/>
          <w:bCs/>
          <w:sz w:val="24"/>
          <w:szCs w:val="24"/>
        </w:rPr>
        <w:t xml:space="preserve"> apmērā, ko veido:</w:t>
      </w:r>
    </w:p>
    <w:p w14:paraId="53A931D5" w14:textId="1186E279" w:rsidR="002176F3" w:rsidRPr="002176F3" w:rsidRDefault="002176F3" w:rsidP="00FA3A1F">
      <w:pPr>
        <w:tabs>
          <w:tab w:val="left" w:pos="851"/>
        </w:tabs>
        <w:spacing w:after="0" w:line="276" w:lineRule="auto"/>
        <w:jc w:val="both"/>
        <w:rPr>
          <w:rFonts w:ascii="Times New Roman" w:hAnsi="Times New Roman" w:cs="Times New Roman"/>
          <w:bCs/>
          <w:sz w:val="24"/>
          <w:szCs w:val="24"/>
        </w:rPr>
      </w:pPr>
      <w:r w:rsidRPr="002176F3">
        <w:rPr>
          <w:rFonts w:ascii="Times New Roman" w:hAnsi="Times New Roman" w:cs="Times New Roman"/>
          <w:bCs/>
          <w:sz w:val="24"/>
          <w:szCs w:val="24"/>
        </w:rPr>
        <w:t xml:space="preserve">1.1. Latvijas Atveseļošanas un noturības mehānisma plāna mainīgās daļas finansējums – 8 501 144 </w:t>
      </w:r>
      <w:r w:rsidR="009B760C">
        <w:rPr>
          <w:rFonts w:ascii="Times New Roman" w:hAnsi="Times New Roman" w:cs="Times New Roman"/>
          <w:bCs/>
          <w:sz w:val="24"/>
          <w:szCs w:val="24"/>
        </w:rPr>
        <w:t>EUR;</w:t>
      </w:r>
    </w:p>
    <w:p w14:paraId="1CE9991D" w14:textId="7EAB05AF" w:rsidR="002176F3" w:rsidRPr="002176F3" w:rsidRDefault="002176F3" w:rsidP="00FA3A1F">
      <w:pPr>
        <w:tabs>
          <w:tab w:val="left" w:pos="851"/>
        </w:tabs>
        <w:spacing w:after="0" w:line="276" w:lineRule="auto"/>
        <w:jc w:val="both"/>
        <w:rPr>
          <w:rFonts w:ascii="Times New Roman" w:hAnsi="Times New Roman" w:cs="Times New Roman"/>
          <w:bCs/>
          <w:sz w:val="24"/>
          <w:szCs w:val="24"/>
        </w:rPr>
      </w:pPr>
      <w:r w:rsidRPr="002176F3">
        <w:rPr>
          <w:rFonts w:ascii="Times New Roman" w:hAnsi="Times New Roman" w:cs="Times New Roman"/>
          <w:bCs/>
          <w:sz w:val="24"/>
          <w:szCs w:val="24"/>
        </w:rPr>
        <w:t xml:space="preserve">1.2. </w:t>
      </w:r>
      <w:r w:rsidR="009B760C">
        <w:rPr>
          <w:rFonts w:ascii="Times New Roman" w:hAnsi="Times New Roman" w:cs="Times New Roman"/>
          <w:bCs/>
          <w:sz w:val="24"/>
          <w:szCs w:val="24"/>
        </w:rPr>
        <w:t>“</w:t>
      </w:r>
      <w:r w:rsidRPr="002176F3">
        <w:rPr>
          <w:rFonts w:ascii="Times New Roman" w:hAnsi="Times New Roman" w:cs="Times New Roman"/>
          <w:bCs/>
          <w:sz w:val="24"/>
          <w:szCs w:val="24"/>
        </w:rPr>
        <w:t>RePowerEU</w:t>
      </w:r>
      <w:r w:rsidR="009B760C">
        <w:rPr>
          <w:rFonts w:ascii="Times New Roman" w:hAnsi="Times New Roman" w:cs="Times New Roman"/>
          <w:bCs/>
          <w:sz w:val="24"/>
          <w:szCs w:val="24"/>
        </w:rPr>
        <w:t>”</w:t>
      </w:r>
      <w:r w:rsidRPr="002176F3">
        <w:rPr>
          <w:rFonts w:ascii="Times New Roman" w:hAnsi="Times New Roman" w:cs="Times New Roman"/>
          <w:bCs/>
          <w:sz w:val="24"/>
          <w:szCs w:val="24"/>
        </w:rPr>
        <w:t xml:space="preserve"> iniciatīvas piešķīrums – 123 797 035 </w:t>
      </w:r>
      <w:r w:rsidR="009B760C">
        <w:rPr>
          <w:rFonts w:ascii="Times New Roman" w:hAnsi="Times New Roman" w:cs="Times New Roman"/>
          <w:bCs/>
          <w:sz w:val="24"/>
          <w:szCs w:val="24"/>
        </w:rPr>
        <w:t>EUR</w:t>
      </w:r>
      <w:r w:rsidR="00B013A3">
        <w:rPr>
          <w:rStyle w:val="FootnoteReference"/>
          <w:rFonts w:ascii="Times New Roman" w:hAnsi="Times New Roman" w:cs="Times New Roman"/>
          <w:bCs/>
          <w:sz w:val="24"/>
          <w:szCs w:val="24"/>
        </w:rPr>
        <w:footnoteReference w:id="1"/>
      </w:r>
      <w:r w:rsidRPr="002176F3">
        <w:rPr>
          <w:rFonts w:ascii="Times New Roman" w:hAnsi="Times New Roman" w:cs="Times New Roman"/>
          <w:bCs/>
          <w:sz w:val="24"/>
          <w:szCs w:val="24"/>
        </w:rPr>
        <w:t>;</w:t>
      </w:r>
    </w:p>
    <w:p w14:paraId="48A3B41E" w14:textId="21B9B66B" w:rsidR="002176F3" w:rsidRPr="002176F3" w:rsidRDefault="002176F3" w:rsidP="00FA3A1F">
      <w:pPr>
        <w:tabs>
          <w:tab w:val="left" w:pos="851"/>
        </w:tabs>
        <w:spacing w:after="0" w:line="276" w:lineRule="auto"/>
        <w:jc w:val="both"/>
        <w:rPr>
          <w:rFonts w:ascii="Times New Roman" w:hAnsi="Times New Roman" w:cs="Times New Roman"/>
          <w:bCs/>
          <w:sz w:val="24"/>
          <w:szCs w:val="24"/>
        </w:rPr>
      </w:pPr>
      <w:r w:rsidRPr="002176F3">
        <w:rPr>
          <w:rFonts w:ascii="Times New Roman" w:hAnsi="Times New Roman" w:cs="Times New Roman"/>
          <w:bCs/>
          <w:sz w:val="24"/>
          <w:szCs w:val="24"/>
        </w:rPr>
        <w:t xml:space="preserve">1.3. papildus finansējums </w:t>
      </w:r>
      <w:r w:rsidR="009B760C">
        <w:rPr>
          <w:rFonts w:ascii="Times New Roman" w:hAnsi="Times New Roman" w:cs="Times New Roman"/>
          <w:bCs/>
          <w:sz w:val="24"/>
          <w:szCs w:val="24"/>
        </w:rPr>
        <w:t>“</w:t>
      </w:r>
      <w:r w:rsidRPr="002176F3">
        <w:rPr>
          <w:rFonts w:ascii="Times New Roman" w:hAnsi="Times New Roman" w:cs="Times New Roman"/>
          <w:bCs/>
          <w:sz w:val="24"/>
          <w:szCs w:val="24"/>
        </w:rPr>
        <w:t>RePowerEU</w:t>
      </w:r>
      <w:r w:rsidR="009B760C">
        <w:rPr>
          <w:rFonts w:ascii="Times New Roman" w:hAnsi="Times New Roman" w:cs="Times New Roman"/>
          <w:bCs/>
          <w:sz w:val="24"/>
          <w:szCs w:val="24"/>
        </w:rPr>
        <w:t>”</w:t>
      </w:r>
      <w:r w:rsidRPr="002176F3">
        <w:rPr>
          <w:rFonts w:ascii="Times New Roman" w:hAnsi="Times New Roman" w:cs="Times New Roman"/>
          <w:bCs/>
          <w:sz w:val="24"/>
          <w:szCs w:val="24"/>
        </w:rPr>
        <w:t xml:space="preserve"> iniciatīvai no Brexit korekcijas rezerves instrumenta – 10 946 343 </w:t>
      </w:r>
      <w:r w:rsidR="00DA1ADF">
        <w:rPr>
          <w:rFonts w:ascii="Times New Roman" w:hAnsi="Times New Roman" w:cs="Times New Roman"/>
          <w:bCs/>
          <w:sz w:val="24"/>
          <w:szCs w:val="24"/>
        </w:rPr>
        <w:t>EUR</w:t>
      </w:r>
      <w:r w:rsidR="00AB2FA1">
        <w:rPr>
          <w:rStyle w:val="FootnoteReference"/>
          <w:rFonts w:ascii="Times New Roman" w:hAnsi="Times New Roman" w:cs="Times New Roman"/>
          <w:bCs/>
          <w:sz w:val="24"/>
          <w:szCs w:val="24"/>
        </w:rPr>
        <w:footnoteReference w:id="2"/>
      </w:r>
      <w:r w:rsidRPr="002176F3">
        <w:rPr>
          <w:rFonts w:ascii="Times New Roman" w:hAnsi="Times New Roman" w:cs="Times New Roman"/>
          <w:bCs/>
          <w:sz w:val="24"/>
          <w:szCs w:val="24"/>
        </w:rPr>
        <w:t>.</w:t>
      </w:r>
    </w:p>
    <w:p w14:paraId="223DAABD" w14:textId="3CE596EC" w:rsidR="00091D94" w:rsidRDefault="002176F3" w:rsidP="00FA3A1F">
      <w:pPr>
        <w:tabs>
          <w:tab w:val="left" w:pos="851"/>
        </w:tabs>
        <w:spacing w:after="0" w:line="276" w:lineRule="auto"/>
        <w:jc w:val="both"/>
        <w:rPr>
          <w:rFonts w:ascii="Times New Roman" w:hAnsi="Times New Roman" w:cs="Times New Roman"/>
          <w:bCs/>
          <w:sz w:val="24"/>
          <w:szCs w:val="24"/>
        </w:rPr>
      </w:pPr>
      <w:r w:rsidRPr="002176F3">
        <w:rPr>
          <w:rFonts w:ascii="Times New Roman" w:hAnsi="Times New Roman" w:cs="Times New Roman"/>
          <w:bCs/>
          <w:sz w:val="24"/>
          <w:szCs w:val="24"/>
        </w:rPr>
        <w:t>2. veiktu atsevišķas nepieciešamās izmaiņas – rādītāju termiņu, definīciju</w:t>
      </w:r>
      <w:r w:rsidR="00383E2B">
        <w:rPr>
          <w:rFonts w:ascii="Times New Roman" w:hAnsi="Times New Roman" w:cs="Times New Roman"/>
          <w:bCs/>
          <w:sz w:val="24"/>
          <w:szCs w:val="24"/>
        </w:rPr>
        <w:t xml:space="preserve">, </w:t>
      </w:r>
      <w:r w:rsidRPr="002176F3">
        <w:rPr>
          <w:rFonts w:ascii="Times New Roman" w:hAnsi="Times New Roman" w:cs="Times New Roman"/>
          <w:bCs/>
          <w:sz w:val="24"/>
          <w:szCs w:val="24"/>
        </w:rPr>
        <w:t>vērtību aprakst</w:t>
      </w:r>
      <w:r w:rsidR="00383E2B">
        <w:rPr>
          <w:rFonts w:ascii="Times New Roman" w:hAnsi="Times New Roman" w:cs="Times New Roman"/>
          <w:bCs/>
          <w:sz w:val="24"/>
          <w:szCs w:val="24"/>
        </w:rPr>
        <w:t xml:space="preserve">u izmaiņas </w:t>
      </w:r>
      <w:r w:rsidRPr="002176F3">
        <w:rPr>
          <w:rFonts w:ascii="Times New Roman" w:hAnsi="Times New Roman" w:cs="Times New Roman"/>
          <w:bCs/>
          <w:sz w:val="24"/>
          <w:szCs w:val="24"/>
        </w:rPr>
        <w:t>saskaņā ar Eiropas Parlamenta un Padomes regulas Nr. 2021/241, ar ko izveido Atveseļošanas un noturības mehānismu</w:t>
      </w:r>
      <w:r w:rsidR="00B6135F">
        <w:rPr>
          <w:rFonts w:ascii="Times New Roman" w:hAnsi="Times New Roman" w:cs="Times New Roman"/>
          <w:bCs/>
          <w:sz w:val="24"/>
          <w:szCs w:val="24"/>
        </w:rPr>
        <w:t xml:space="preserve"> (turpmāk – AF regula) </w:t>
      </w:r>
      <w:r w:rsidRPr="002176F3">
        <w:rPr>
          <w:rFonts w:ascii="Times New Roman" w:hAnsi="Times New Roman" w:cs="Times New Roman"/>
          <w:bCs/>
          <w:sz w:val="24"/>
          <w:szCs w:val="24"/>
        </w:rPr>
        <w:t>21.pantu – objektīvu apstākļu dēļ. Lielākā daļa izmaiņu piedāvātas kontekstā ar sadārdzinājumu.</w:t>
      </w:r>
    </w:p>
    <w:p w14:paraId="1445262A" w14:textId="14FD328A" w:rsidR="00915A58" w:rsidRPr="00F9539B" w:rsidRDefault="00915A58" w:rsidP="00FA3A1F">
      <w:pPr>
        <w:tabs>
          <w:tab w:val="left" w:pos="851"/>
        </w:tabs>
        <w:spacing w:after="0" w:line="276" w:lineRule="auto"/>
        <w:jc w:val="both"/>
        <w:rPr>
          <w:rFonts w:ascii="Times New Roman" w:hAnsi="Times New Roman" w:cs="Times New Roman"/>
          <w:bCs/>
          <w:sz w:val="24"/>
          <w:szCs w:val="24"/>
        </w:rPr>
      </w:pPr>
      <w:r>
        <w:rPr>
          <w:rFonts w:ascii="Times New Roman" w:hAnsi="Times New Roman" w:cs="Times New Roman"/>
          <w:bCs/>
          <w:sz w:val="24"/>
          <w:szCs w:val="24"/>
        </w:rPr>
        <w:t>AF grozījumi tika izskatīti un saskaņoti Ministru kabineta</w:t>
      </w:r>
      <w:r w:rsidR="00F9539B">
        <w:rPr>
          <w:rFonts w:ascii="Times New Roman" w:hAnsi="Times New Roman" w:cs="Times New Roman"/>
          <w:bCs/>
          <w:sz w:val="24"/>
          <w:szCs w:val="24"/>
        </w:rPr>
        <w:t xml:space="preserve"> (turpmāk – MK)</w:t>
      </w:r>
      <w:r>
        <w:rPr>
          <w:rFonts w:ascii="Times New Roman" w:hAnsi="Times New Roman" w:cs="Times New Roman"/>
          <w:bCs/>
          <w:sz w:val="24"/>
          <w:szCs w:val="24"/>
        </w:rPr>
        <w:t xml:space="preserve"> 2023.gada 26.septembra sēdē</w:t>
      </w:r>
      <w:r w:rsidR="00F9539B">
        <w:rPr>
          <w:rFonts w:ascii="Times New Roman" w:hAnsi="Times New Roman" w:cs="Times New Roman"/>
          <w:bCs/>
          <w:sz w:val="24"/>
          <w:szCs w:val="24"/>
        </w:rPr>
        <w:t xml:space="preserve"> (</w:t>
      </w:r>
      <w:r w:rsidR="00F9539B" w:rsidRPr="00F9539B">
        <w:rPr>
          <w:rFonts w:ascii="Times New Roman" w:hAnsi="Times New Roman" w:cs="Times New Roman"/>
          <w:bCs/>
          <w:sz w:val="24"/>
          <w:szCs w:val="24"/>
        </w:rPr>
        <w:t xml:space="preserve">protokols Nr. 47, </w:t>
      </w:r>
      <w:r w:rsidR="00F9539B" w:rsidRPr="00F9539B">
        <w:rPr>
          <w:rFonts w:ascii="Times New Roman" w:hAnsi="Times New Roman" w:cs="Times New Roman"/>
          <w:bCs/>
          <w:sz w:val="24"/>
          <w:szCs w:val="24"/>
          <w:shd w:val="clear" w:color="auto" w:fill="FFFFFF"/>
        </w:rPr>
        <w:t>37. §)</w:t>
      </w:r>
      <w:r w:rsidRPr="00F9539B">
        <w:rPr>
          <w:rFonts w:ascii="Times New Roman" w:hAnsi="Times New Roman" w:cs="Times New Roman"/>
          <w:bCs/>
          <w:sz w:val="24"/>
          <w:szCs w:val="24"/>
        </w:rPr>
        <w:t>.</w:t>
      </w:r>
    </w:p>
    <w:p w14:paraId="7745E97E" w14:textId="4A7ADDE7" w:rsidR="002176F3" w:rsidRPr="00091D94" w:rsidRDefault="00915A58" w:rsidP="003E421D">
      <w:pPr>
        <w:tabs>
          <w:tab w:val="left" w:pos="851"/>
        </w:tabs>
        <w:spacing w:after="0"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Pēc saskaņošanas MK sēdē AF grozījumi tika oficiāli iesniegti Eiropas Komisijā un uzsākts saskaņošanas process. Saskaņošanas procesa laikā tika panāktas vienošanās par izmaiņām </w:t>
      </w:r>
      <w:r w:rsidR="00F9539B">
        <w:rPr>
          <w:rFonts w:ascii="Times New Roman" w:hAnsi="Times New Roman" w:cs="Times New Roman"/>
          <w:bCs/>
          <w:sz w:val="24"/>
          <w:szCs w:val="24"/>
        </w:rPr>
        <w:t>MK</w:t>
      </w:r>
      <w:r>
        <w:rPr>
          <w:rFonts w:ascii="Times New Roman" w:hAnsi="Times New Roman" w:cs="Times New Roman"/>
          <w:bCs/>
          <w:sz w:val="24"/>
          <w:szCs w:val="24"/>
        </w:rPr>
        <w:t xml:space="preserve"> sēdē saskaņotajiem AF grozījumiem, kas tika atkārtoti oficiāli iesniegti Eiropas Komisijā 2023.gada 15.novembrī. </w:t>
      </w:r>
      <w:r w:rsidR="00B839C5">
        <w:rPr>
          <w:rFonts w:ascii="Times New Roman" w:hAnsi="Times New Roman" w:cs="Times New Roman"/>
          <w:bCs/>
          <w:sz w:val="24"/>
          <w:szCs w:val="24"/>
        </w:rPr>
        <w:t>Minētās izmaiņas tika izstrādātas ciešā sadarbībā ar nozaru ministrijām</w:t>
      </w:r>
      <w:r>
        <w:rPr>
          <w:rFonts w:ascii="Times New Roman" w:hAnsi="Times New Roman" w:cs="Times New Roman"/>
          <w:bCs/>
          <w:sz w:val="24"/>
          <w:szCs w:val="24"/>
        </w:rPr>
        <w:t xml:space="preserve"> </w:t>
      </w:r>
      <w:r w:rsidR="00B839C5">
        <w:rPr>
          <w:rFonts w:ascii="Times New Roman" w:hAnsi="Times New Roman" w:cs="Times New Roman"/>
          <w:bCs/>
          <w:sz w:val="24"/>
          <w:szCs w:val="24"/>
        </w:rPr>
        <w:t>(Ekonomikas ministriju, Izglītības un zinātnes ministriju</w:t>
      </w:r>
      <w:r w:rsidR="003E421D">
        <w:rPr>
          <w:rFonts w:ascii="Times New Roman" w:hAnsi="Times New Roman" w:cs="Times New Roman"/>
          <w:bCs/>
          <w:sz w:val="24"/>
          <w:szCs w:val="24"/>
        </w:rPr>
        <w:t>, Kultūras ministriju,</w:t>
      </w:r>
      <w:r w:rsidR="00B839C5">
        <w:rPr>
          <w:rFonts w:ascii="Times New Roman" w:hAnsi="Times New Roman" w:cs="Times New Roman"/>
          <w:bCs/>
          <w:sz w:val="24"/>
          <w:szCs w:val="24"/>
        </w:rPr>
        <w:t xml:space="preserve"> Vides aizsardzības un reģionālās attīstības ministriju, Satiksmes ministriju, Zemkopības ministriju, Labklājības ministriju, Veselības ministriju, Klimata un enerģētikas ministriju, Valsts kanceleju, Tieslietu ministriju, Iekšlietu ministriju). </w:t>
      </w:r>
    </w:p>
    <w:p w14:paraId="715989B0" w14:textId="77777777" w:rsidR="001444DE" w:rsidRPr="00692C92" w:rsidRDefault="001444DE" w:rsidP="00FA3A1F">
      <w:pPr>
        <w:pStyle w:val="ListParagraph"/>
        <w:tabs>
          <w:tab w:val="left" w:pos="851"/>
        </w:tabs>
        <w:spacing w:line="276" w:lineRule="auto"/>
        <w:ind w:left="360"/>
        <w:rPr>
          <w:rFonts w:cs="Times New Roman"/>
          <w:b/>
          <w:szCs w:val="24"/>
        </w:rPr>
      </w:pPr>
    </w:p>
    <w:p w14:paraId="00605899" w14:textId="0274F8C3" w:rsidR="0038103B" w:rsidRPr="00692C92" w:rsidRDefault="0038103B" w:rsidP="00FA3A1F">
      <w:pPr>
        <w:spacing w:after="0" w:line="276" w:lineRule="auto"/>
        <w:ind w:firstLine="720"/>
        <w:jc w:val="both"/>
        <w:rPr>
          <w:rFonts w:ascii="Times New Roman" w:hAnsi="Times New Roman" w:cs="Times New Roman"/>
          <w:bCs/>
          <w:sz w:val="24"/>
          <w:szCs w:val="24"/>
        </w:rPr>
      </w:pPr>
    </w:p>
    <w:p w14:paraId="2287ECA4" w14:textId="77777777" w:rsidR="0038103B" w:rsidRPr="00692C92" w:rsidRDefault="0038103B" w:rsidP="00FA3A1F">
      <w:pPr>
        <w:spacing w:after="0" w:line="276" w:lineRule="auto"/>
        <w:jc w:val="both"/>
        <w:rPr>
          <w:rFonts w:ascii="Times New Roman" w:hAnsi="Times New Roman" w:cs="Times New Roman"/>
          <w:bCs/>
          <w:sz w:val="24"/>
          <w:szCs w:val="24"/>
        </w:rPr>
      </w:pPr>
    </w:p>
    <w:p w14:paraId="3A4D7377" w14:textId="10C5B1A2" w:rsidR="009E24E5" w:rsidRPr="005337C4" w:rsidRDefault="00591691" w:rsidP="00FA3A1F">
      <w:pPr>
        <w:pStyle w:val="ListParagraph"/>
        <w:numPr>
          <w:ilvl w:val="0"/>
          <w:numId w:val="28"/>
        </w:numPr>
        <w:tabs>
          <w:tab w:val="left" w:pos="851"/>
        </w:tabs>
        <w:spacing w:line="276" w:lineRule="auto"/>
        <w:jc w:val="center"/>
        <w:rPr>
          <w:rFonts w:cs="Times New Roman"/>
          <w:bCs/>
          <w:szCs w:val="24"/>
        </w:rPr>
      </w:pPr>
      <w:r w:rsidRPr="00692C92">
        <w:rPr>
          <w:rFonts w:cs="Times New Roman"/>
          <w:b/>
          <w:szCs w:val="24"/>
        </w:rPr>
        <w:t xml:space="preserve">Būtiskākās </w:t>
      </w:r>
      <w:r w:rsidR="00931C81" w:rsidRPr="00692C92">
        <w:rPr>
          <w:rFonts w:cs="Times New Roman"/>
          <w:b/>
          <w:szCs w:val="24"/>
        </w:rPr>
        <w:t>AF grozījumu</w:t>
      </w:r>
      <w:r w:rsidRPr="00692C92">
        <w:rPr>
          <w:rFonts w:cs="Times New Roman"/>
          <w:b/>
          <w:szCs w:val="24"/>
        </w:rPr>
        <w:t xml:space="preserve"> </w:t>
      </w:r>
      <w:r w:rsidR="004C7756">
        <w:rPr>
          <w:rFonts w:cs="Times New Roman"/>
          <w:b/>
          <w:szCs w:val="24"/>
        </w:rPr>
        <w:t xml:space="preserve">izmaiņas </w:t>
      </w:r>
      <w:r w:rsidRPr="00692C92">
        <w:rPr>
          <w:rFonts w:cs="Times New Roman"/>
          <w:b/>
          <w:szCs w:val="24"/>
        </w:rPr>
        <w:t xml:space="preserve">pēc apstiprināšanas Ministru </w:t>
      </w:r>
      <w:r w:rsidRPr="00067980">
        <w:rPr>
          <w:rFonts w:cs="Times New Roman"/>
          <w:b/>
          <w:szCs w:val="24"/>
        </w:rPr>
        <w:t>kabinetā</w:t>
      </w:r>
    </w:p>
    <w:p w14:paraId="490AED20" w14:textId="77777777" w:rsidR="005337C4" w:rsidRPr="005337C4" w:rsidRDefault="005337C4" w:rsidP="005337C4">
      <w:pPr>
        <w:pStyle w:val="ListParagraph"/>
        <w:tabs>
          <w:tab w:val="left" w:pos="851"/>
        </w:tabs>
        <w:spacing w:line="276" w:lineRule="auto"/>
        <w:ind w:left="1579"/>
        <w:rPr>
          <w:rFonts w:cs="Times New Roman"/>
          <w:bCs/>
          <w:szCs w:val="24"/>
        </w:rPr>
      </w:pPr>
    </w:p>
    <w:p w14:paraId="753FDAA5" w14:textId="23C792EB" w:rsidR="00915A58" w:rsidRPr="005337C4" w:rsidRDefault="00915A58" w:rsidP="005337C4">
      <w:pPr>
        <w:tabs>
          <w:tab w:val="left" w:pos="851"/>
        </w:tabs>
        <w:spacing w:line="276" w:lineRule="auto"/>
        <w:jc w:val="both"/>
        <w:rPr>
          <w:rFonts w:ascii="Times New Roman" w:hAnsi="Times New Roman" w:cs="Times New Roman"/>
          <w:bCs/>
          <w:sz w:val="24"/>
          <w:szCs w:val="24"/>
        </w:rPr>
      </w:pPr>
      <w:r w:rsidRPr="005337C4">
        <w:rPr>
          <w:rFonts w:ascii="Times New Roman" w:hAnsi="Times New Roman" w:cs="Times New Roman"/>
          <w:bCs/>
          <w:sz w:val="24"/>
          <w:szCs w:val="24"/>
        </w:rPr>
        <w:t xml:space="preserve">Saskaņošanas procesa ar Eiropas </w:t>
      </w:r>
      <w:r w:rsidR="005337C4" w:rsidRPr="005337C4">
        <w:rPr>
          <w:rFonts w:ascii="Times New Roman" w:hAnsi="Times New Roman" w:cs="Times New Roman"/>
          <w:bCs/>
          <w:sz w:val="24"/>
          <w:szCs w:val="24"/>
        </w:rPr>
        <w:t>K</w:t>
      </w:r>
      <w:r w:rsidRPr="005337C4">
        <w:rPr>
          <w:rFonts w:ascii="Times New Roman" w:hAnsi="Times New Roman" w:cs="Times New Roman"/>
          <w:bCs/>
          <w:sz w:val="24"/>
          <w:szCs w:val="24"/>
        </w:rPr>
        <w:t xml:space="preserve">omisiju laikā tika </w:t>
      </w:r>
      <w:r w:rsidR="00F9539B">
        <w:rPr>
          <w:rFonts w:ascii="Times New Roman" w:hAnsi="Times New Roman" w:cs="Times New Roman"/>
          <w:bCs/>
          <w:sz w:val="24"/>
          <w:szCs w:val="24"/>
        </w:rPr>
        <w:t>p</w:t>
      </w:r>
      <w:r w:rsidRPr="005337C4">
        <w:rPr>
          <w:rFonts w:ascii="Times New Roman" w:hAnsi="Times New Roman" w:cs="Times New Roman"/>
          <w:bCs/>
          <w:sz w:val="24"/>
          <w:szCs w:val="24"/>
        </w:rPr>
        <w:t>anāktas vienošanās par šādā</w:t>
      </w:r>
      <w:r w:rsidR="005337C4">
        <w:rPr>
          <w:rFonts w:ascii="Times New Roman" w:hAnsi="Times New Roman" w:cs="Times New Roman"/>
          <w:bCs/>
          <w:sz w:val="24"/>
          <w:szCs w:val="24"/>
        </w:rPr>
        <w:t>m</w:t>
      </w:r>
      <w:r w:rsidRPr="005337C4">
        <w:rPr>
          <w:rFonts w:ascii="Times New Roman" w:hAnsi="Times New Roman" w:cs="Times New Roman"/>
          <w:bCs/>
          <w:sz w:val="24"/>
          <w:szCs w:val="24"/>
        </w:rPr>
        <w:t xml:space="preserve"> izmaiņām AF grozījumos: </w:t>
      </w:r>
    </w:p>
    <w:p w14:paraId="3D15247A" w14:textId="1640BAE7" w:rsidR="00D3594E" w:rsidRPr="00067980" w:rsidRDefault="00D3594E" w:rsidP="00FA3A1F">
      <w:pPr>
        <w:pStyle w:val="ListParagraph"/>
        <w:spacing w:line="276" w:lineRule="auto"/>
        <w:ind w:left="0"/>
        <w:jc w:val="both"/>
        <w:rPr>
          <w:rStyle w:val="CommentReference"/>
          <w:rFonts w:cs="Times New Roman"/>
          <w:bCs/>
          <w:sz w:val="24"/>
          <w:szCs w:val="24"/>
        </w:rPr>
      </w:pPr>
    </w:p>
    <w:p w14:paraId="4EC54CB4" w14:textId="77777777" w:rsidR="00931C81" w:rsidRPr="00067980" w:rsidRDefault="00931C81" w:rsidP="00FA3A1F">
      <w:pPr>
        <w:pStyle w:val="ListParagraph"/>
        <w:spacing w:line="276" w:lineRule="auto"/>
        <w:ind w:left="0"/>
        <w:jc w:val="both"/>
        <w:rPr>
          <w:rStyle w:val="CommentReference"/>
          <w:rFonts w:cs="Times New Roman"/>
          <w:bCs/>
          <w:sz w:val="24"/>
          <w:szCs w:val="24"/>
        </w:rPr>
      </w:pPr>
    </w:p>
    <w:p w14:paraId="155E41CB" w14:textId="4BE04662" w:rsidR="00D87A00" w:rsidRPr="00D87A00" w:rsidRDefault="00D87A00" w:rsidP="00FA3A1F">
      <w:pPr>
        <w:spacing w:line="276" w:lineRule="auto"/>
        <w:jc w:val="both"/>
        <w:rPr>
          <w:rStyle w:val="CommentReference"/>
          <w:rFonts w:ascii="Times New Roman" w:hAnsi="Times New Roman" w:cs="Times New Roman"/>
          <w:b/>
          <w:sz w:val="24"/>
          <w:szCs w:val="24"/>
        </w:rPr>
      </w:pPr>
      <w:r w:rsidRPr="00D87A00">
        <w:rPr>
          <w:rStyle w:val="CommentReference"/>
          <w:rFonts w:ascii="Times New Roman" w:hAnsi="Times New Roman" w:cs="Times New Roman"/>
          <w:b/>
          <w:sz w:val="24"/>
          <w:szCs w:val="24"/>
        </w:rPr>
        <w:t>2.1. Priekšfinansējuma pieprasījum</w:t>
      </w:r>
      <w:r w:rsidR="00846601">
        <w:rPr>
          <w:rStyle w:val="CommentReference"/>
          <w:rFonts w:ascii="Times New Roman" w:hAnsi="Times New Roman" w:cs="Times New Roman"/>
          <w:b/>
          <w:sz w:val="24"/>
          <w:szCs w:val="24"/>
        </w:rPr>
        <w:t>s</w:t>
      </w:r>
      <w:r w:rsidRPr="00D87A00">
        <w:rPr>
          <w:rStyle w:val="CommentReference"/>
          <w:rFonts w:ascii="Times New Roman" w:hAnsi="Times New Roman" w:cs="Times New Roman"/>
          <w:b/>
          <w:sz w:val="24"/>
          <w:szCs w:val="24"/>
        </w:rPr>
        <w:t xml:space="preserve"> RePowerEU </w:t>
      </w:r>
      <w:r w:rsidR="001D6403">
        <w:rPr>
          <w:rStyle w:val="CommentReference"/>
          <w:rFonts w:ascii="Times New Roman" w:hAnsi="Times New Roman" w:cs="Times New Roman"/>
          <w:b/>
          <w:sz w:val="24"/>
          <w:szCs w:val="24"/>
        </w:rPr>
        <w:t>nodaļai (</w:t>
      </w:r>
      <w:r w:rsidRPr="00D87A00">
        <w:rPr>
          <w:rStyle w:val="CommentReference"/>
          <w:rFonts w:ascii="Times New Roman" w:hAnsi="Times New Roman" w:cs="Times New Roman"/>
          <w:b/>
          <w:sz w:val="24"/>
          <w:szCs w:val="24"/>
        </w:rPr>
        <w:t>komponentei</w:t>
      </w:r>
      <w:r w:rsidR="001D6403">
        <w:rPr>
          <w:rStyle w:val="CommentReference"/>
          <w:rFonts w:ascii="Times New Roman" w:hAnsi="Times New Roman" w:cs="Times New Roman"/>
          <w:b/>
          <w:sz w:val="24"/>
          <w:szCs w:val="24"/>
        </w:rPr>
        <w:t>)</w:t>
      </w:r>
    </w:p>
    <w:p w14:paraId="0F1749CC" w14:textId="591B14C4" w:rsidR="00207FAD" w:rsidRDefault="00067980" w:rsidP="00FA3A1F">
      <w:pPr>
        <w:spacing w:line="276" w:lineRule="auto"/>
        <w:jc w:val="both"/>
        <w:rPr>
          <w:rFonts w:ascii="Times New Roman" w:hAnsi="Times New Roman" w:cs="Times New Roman"/>
          <w:sz w:val="24"/>
          <w:szCs w:val="24"/>
        </w:rPr>
      </w:pPr>
      <w:r w:rsidRPr="00067980">
        <w:rPr>
          <w:rStyle w:val="CommentReference"/>
          <w:rFonts w:ascii="Times New Roman" w:hAnsi="Times New Roman" w:cs="Times New Roman"/>
          <w:bCs/>
          <w:sz w:val="24"/>
          <w:szCs w:val="24"/>
        </w:rPr>
        <w:t xml:space="preserve">Latvija </w:t>
      </w:r>
      <w:r w:rsidR="00F009EA">
        <w:rPr>
          <w:rStyle w:val="CommentReference"/>
          <w:rFonts w:ascii="Times New Roman" w:hAnsi="Times New Roman" w:cs="Times New Roman"/>
          <w:bCs/>
          <w:sz w:val="24"/>
          <w:szCs w:val="24"/>
        </w:rPr>
        <w:t xml:space="preserve">Eiropas Komisijai </w:t>
      </w:r>
      <w:r w:rsidRPr="00067980">
        <w:rPr>
          <w:rStyle w:val="CommentReference"/>
          <w:rFonts w:ascii="Times New Roman" w:hAnsi="Times New Roman" w:cs="Times New Roman"/>
          <w:bCs/>
          <w:sz w:val="24"/>
          <w:szCs w:val="24"/>
        </w:rPr>
        <w:t xml:space="preserve">pieprasa priekšfinansējumu </w:t>
      </w:r>
      <w:r w:rsidRPr="00067980">
        <w:rPr>
          <w:rFonts w:ascii="Times New Roman" w:hAnsi="Times New Roman" w:cs="Times New Roman"/>
          <w:sz w:val="24"/>
          <w:szCs w:val="24"/>
        </w:rPr>
        <w:t xml:space="preserve">REPowerEU komponentes finansēšanai. Pēc tam, kad Padome ir pieņēmusi </w:t>
      </w:r>
      <w:r w:rsidR="00F009EA">
        <w:rPr>
          <w:rFonts w:ascii="Times New Roman" w:hAnsi="Times New Roman" w:cs="Times New Roman"/>
          <w:sz w:val="24"/>
          <w:szCs w:val="24"/>
        </w:rPr>
        <w:t>AF regula</w:t>
      </w:r>
      <w:r w:rsidR="00EC5059">
        <w:rPr>
          <w:rFonts w:ascii="Times New Roman" w:hAnsi="Times New Roman" w:cs="Times New Roman"/>
          <w:sz w:val="24"/>
          <w:szCs w:val="24"/>
        </w:rPr>
        <w:t>s</w:t>
      </w:r>
      <w:r w:rsidR="00EC5059" w:rsidRPr="00067980">
        <w:rPr>
          <w:rFonts w:ascii="Times New Roman" w:hAnsi="Times New Roman" w:cs="Times New Roman"/>
          <w:sz w:val="24"/>
          <w:szCs w:val="24"/>
        </w:rPr>
        <w:t xml:space="preserve"> </w:t>
      </w:r>
      <w:r w:rsidRPr="00067980">
        <w:rPr>
          <w:rFonts w:ascii="Times New Roman" w:hAnsi="Times New Roman" w:cs="Times New Roman"/>
          <w:sz w:val="24"/>
          <w:szCs w:val="24"/>
        </w:rPr>
        <w:t xml:space="preserve">20. panta 1. punktā minēto īstenošanas lēmumu, Latvija pieprasa ne vairāk kā divus priekšfinansējuma maksājumus par kopējo summu </w:t>
      </w:r>
      <w:r w:rsidR="003B048A" w:rsidRPr="001274AA">
        <w:rPr>
          <w:rFonts w:ascii="Times New Roman" w:hAnsi="Times New Roman" w:cs="Times New Roman"/>
          <w:sz w:val="24"/>
          <w:szCs w:val="24"/>
        </w:rPr>
        <w:t xml:space="preserve">26 948 676 </w:t>
      </w:r>
      <w:r w:rsidR="003B048A" w:rsidRPr="001274AA">
        <w:rPr>
          <w:rFonts w:ascii="Times New Roman" w:hAnsi="Times New Roman" w:cs="Times New Roman"/>
          <w:i/>
          <w:iCs/>
          <w:sz w:val="24"/>
          <w:szCs w:val="24"/>
        </w:rPr>
        <w:t>euro</w:t>
      </w:r>
      <w:r w:rsidR="003B048A" w:rsidRPr="001274AA">
        <w:rPr>
          <w:rFonts w:ascii="Times New Roman" w:hAnsi="Times New Roman" w:cs="Times New Roman"/>
          <w:sz w:val="24"/>
          <w:szCs w:val="24"/>
        </w:rPr>
        <w:t xml:space="preserve">, kas </w:t>
      </w:r>
      <w:r w:rsidR="003B048A" w:rsidRPr="003B048A">
        <w:rPr>
          <w:rFonts w:ascii="Times New Roman" w:hAnsi="Times New Roman" w:cs="Times New Roman"/>
          <w:sz w:val="24"/>
          <w:szCs w:val="24"/>
        </w:rPr>
        <w:t xml:space="preserve">ir </w:t>
      </w:r>
      <w:r w:rsidRPr="00067980">
        <w:rPr>
          <w:rFonts w:ascii="Times New Roman" w:hAnsi="Times New Roman" w:cs="Times New Roman"/>
          <w:sz w:val="24"/>
          <w:szCs w:val="24"/>
        </w:rPr>
        <w:t>20 % no REPowerEU nodaļas finansēšanai pieprasītā papildu finansējuma. Plānots,</w:t>
      </w:r>
      <w:r w:rsidR="00173A49">
        <w:rPr>
          <w:rFonts w:ascii="Times New Roman" w:hAnsi="Times New Roman" w:cs="Times New Roman"/>
          <w:sz w:val="24"/>
          <w:szCs w:val="24"/>
        </w:rPr>
        <w:t xml:space="preserve"> </w:t>
      </w:r>
      <w:r w:rsidRPr="00067980">
        <w:rPr>
          <w:rFonts w:ascii="Times New Roman" w:hAnsi="Times New Roman" w:cs="Times New Roman"/>
          <w:sz w:val="24"/>
          <w:szCs w:val="24"/>
        </w:rPr>
        <w:t xml:space="preserve">ka priekšfinansējums tiks izmaksāts ne vairāk kā divos maksājumos: pirmais priekšfinansējuma maksājums divu mēnešu laikā pēc tam, kad Komisija un Latvija ir noslēgušas </w:t>
      </w:r>
      <w:r w:rsidR="005F256F">
        <w:rPr>
          <w:rFonts w:ascii="Times New Roman" w:hAnsi="Times New Roman" w:cs="Times New Roman"/>
          <w:sz w:val="24"/>
          <w:szCs w:val="24"/>
        </w:rPr>
        <w:t>AF r</w:t>
      </w:r>
      <w:r w:rsidRPr="00067980">
        <w:rPr>
          <w:rFonts w:ascii="Times New Roman" w:hAnsi="Times New Roman" w:cs="Times New Roman"/>
          <w:sz w:val="24"/>
          <w:szCs w:val="24"/>
        </w:rPr>
        <w:t xml:space="preserve">egulas 23. pantā minētās individuālās juridiskās saistības (noslēdz </w:t>
      </w:r>
      <w:r w:rsidR="00173A49">
        <w:rPr>
          <w:rFonts w:ascii="Times New Roman" w:hAnsi="Times New Roman" w:cs="Times New Roman"/>
          <w:sz w:val="24"/>
          <w:szCs w:val="24"/>
        </w:rPr>
        <w:t>Līgumu</w:t>
      </w:r>
      <w:r w:rsidRPr="00067980">
        <w:rPr>
          <w:rFonts w:ascii="Times New Roman" w:hAnsi="Times New Roman" w:cs="Times New Roman"/>
          <w:sz w:val="24"/>
          <w:szCs w:val="24"/>
        </w:rPr>
        <w:t>), un otro priekšfinansējuma maksājumu divpadsmit mēnešu laikā pēc tam, kad stājies spēkā Padomes īstenošanas lēmums, ar ko apstiprina atveseļošanas un noturības plāna novērtējumu, tostarp REPowerEU nodaļu.</w:t>
      </w:r>
    </w:p>
    <w:p w14:paraId="4D100084" w14:textId="3A5C160A" w:rsidR="007119F4" w:rsidRPr="00067980" w:rsidRDefault="00207FAD" w:rsidP="00FA3A1F">
      <w:pPr>
        <w:spacing w:line="276" w:lineRule="auto"/>
        <w:jc w:val="both"/>
        <w:rPr>
          <w:rStyle w:val="CommentReference"/>
          <w:rFonts w:ascii="Times New Roman" w:hAnsi="Times New Roman" w:cs="Times New Roman"/>
          <w:sz w:val="24"/>
          <w:szCs w:val="24"/>
        </w:rPr>
      </w:pPr>
      <w:r>
        <w:rPr>
          <w:rFonts w:ascii="Times New Roman" w:hAnsi="Times New Roman" w:cs="Times New Roman"/>
          <w:sz w:val="24"/>
          <w:szCs w:val="24"/>
        </w:rPr>
        <w:t>Nosacījumi par priekšfinansējuma saņemšanu ir atrunāti Līgumā.</w:t>
      </w:r>
    </w:p>
    <w:p w14:paraId="172644A5" w14:textId="71AC1989" w:rsidR="00931C81" w:rsidRDefault="007119F4" w:rsidP="007119F4">
      <w:pPr>
        <w:pStyle w:val="ListParagraph"/>
        <w:numPr>
          <w:ilvl w:val="1"/>
          <w:numId w:val="28"/>
        </w:numPr>
        <w:spacing w:line="276" w:lineRule="auto"/>
        <w:jc w:val="both"/>
        <w:rPr>
          <w:rStyle w:val="CommentReference"/>
          <w:rFonts w:cs="Times New Roman"/>
          <w:b/>
          <w:sz w:val="24"/>
          <w:szCs w:val="24"/>
        </w:rPr>
      </w:pPr>
      <w:r w:rsidRPr="007119F4">
        <w:rPr>
          <w:rStyle w:val="CommentReference"/>
          <w:rFonts w:cs="Times New Roman"/>
          <w:bCs/>
          <w:sz w:val="24"/>
          <w:szCs w:val="24"/>
        </w:rPr>
        <w:t xml:space="preserve"> </w:t>
      </w:r>
      <w:r w:rsidRPr="007119F4">
        <w:rPr>
          <w:rStyle w:val="CommentReference"/>
          <w:rFonts w:cs="Times New Roman"/>
          <w:b/>
          <w:sz w:val="24"/>
          <w:szCs w:val="24"/>
        </w:rPr>
        <w:t>Izmaiņas AF grozījumu priekšlikumu tvērumā</w:t>
      </w:r>
    </w:p>
    <w:p w14:paraId="4547E8EC" w14:textId="2E445D98" w:rsidR="007119F4" w:rsidRPr="009626D0" w:rsidRDefault="007119F4" w:rsidP="00450F15">
      <w:pPr>
        <w:pStyle w:val="ListParagraph"/>
        <w:numPr>
          <w:ilvl w:val="2"/>
          <w:numId w:val="28"/>
        </w:numPr>
        <w:jc w:val="both"/>
        <w:rPr>
          <w:rFonts w:cs="Times New Roman"/>
          <w:szCs w:val="24"/>
          <w:u w:val="single"/>
        </w:rPr>
      </w:pPr>
      <w:r w:rsidRPr="009626D0">
        <w:rPr>
          <w:rFonts w:cs="Times New Roman"/>
          <w:szCs w:val="24"/>
          <w:u w:val="single"/>
        </w:rPr>
        <w:t>Dzēsts grozījumu priekšlikums:</w:t>
      </w:r>
    </w:p>
    <w:p w14:paraId="1F9BDF43" w14:textId="6AB60E3A" w:rsidR="00667B1E" w:rsidRDefault="00667B1E" w:rsidP="00450F15">
      <w:pPr>
        <w:pStyle w:val="ListParagraph"/>
        <w:numPr>
          <w:ilvl w:val="0"/>
          <w:numId w:val="37"/>
        </w:numPr>
        <w:spacing w:after="160" w:line="259" w:lineRule="auto"/>
        <w:jc w:val="both"/>
        <w:rPr>
          <w:rFonts w:cs="Times New Roman"/>
          <w:szCs w:val="24"/>
        </w:rPr>
      </w:pPr>
      <w:r>
        <w:rPr>
          <w:rFonts w:cs="Times New Roman"/>
          <w:szCs w:val="24"/>
        </w:rPr>
        <w:t>2.2.1.3.i investīcijas “</w:t>
      </w:r>
      <w:r w:rsidRPr="00667B1E">
        <w:rPr>
          <w:rFonts w:cs="Times New Roman"/>
          <w:szCs w:val="24"/>
        </w:rPr>
        <w:t>Atbalsts jaunu produktu un pakalpojumu ieviešanai uzņēmējdarbībā</w:t>
      </w:r>
      <w:r>
        <w:rPr>
          <w:rFonts w:cs="Times New Roman"/>
          <w:szCs w:val="24"/>
        </w:rPr>
        <w:t>” rādītāja Nr.47 un Nr.48 izmaiņas</w:t>
      </w:r>
      <w:r w:rsidR="004C3114">
        <w:rPr>
          <w:rFonts w:cs="Times New Roman"/>
          <w:szCs w:val="24"/>
        </w:rPr>
        <w:t>.</w:t>
      </w:r>
    </w:p>
    <w:p w14:paraId="66009858" w14:textId="10FD1726" w:rsidR="009F4A42" w:rsidRPr="007F0E1A" w:rsidRDefault="009F4A42" w:rsidP="007F0E1A">
      <w:pPr>
        <w:pStyle w:val="ListParagraph"/>
        <w:numPr>
          <w:ilvl w:val="0"/>
          <w:numId w:val="37"/>
        </w:numPr>
        <w:jc w:val="both"/>
        <w:rPr>
          <w:rFonts w:cs="Times New Roman"/>
          <w:szCs w:val="24"/>
          <w:lang w:val="fr-BE"/>
        </w:rPr>
      </w:pPr>
      <w:r>
        <w:rPr>
          <w:rFonts w:cs="Times New Roman"/>
          <w:szCs w:val="24"/>
        </w:rPr>
        <w:t>2.3.1.r. reformas “</w:t>
      </w:r>
      <w:r w:rsidRPr="009F4A42">
        <w:rPr>
          <w:rFonts w:cs="Times New Roman"/>
          <w:szCs w:val="24"/>
        </w:rPr>
        <w:t>Ilgtspējīgas un sociāli atbildīgas atbalsta sistēmas pieaugušo izglītībai attīstība</w:t>
      </w:r>
      <w:r>
        <w:rPr>
          <w:rFonts w:cs="Times New Roman"/>
          <w:szCs w:val="24"/>
        </w:rPr>
        <w:t>”</w:t>
      </w:r>
      <w:r w:rsidRPr="009F4A42">
        <w:rPr>
          <w:rFonts w:cs="Times New Roman"/>
          <w:szCs w:val="24"/>
        </w:rPr>
        <w:t xml:space="preserve"> </w:t>
      </w:r>
      <w:r>
        <w:rPr>
          <w:rFonts w:cs="Times New Roman"/>
          <w:szCs w:val="24"/>
        </w:rPr>
        <w:t xml:space="preserve">rādītajam nr.59 EK nesaskaņoja pieeju par vismaz vienu </w:t>
      </w:r>
      <w:bookmarkStart w:id="2" w:name="_Hlk151463370"/>
      <w:r>
        <w:rPr>
          <w:rFonts w:cs="Times New Roman"/>
          <w:szCs w:val="24"/>
        </w:rPr>
        <w:t>p</w:t>
      </w:r>
      <w:r w:rsidRPr="009F4A42">
        <w:rPr>
          <w:rFonts w:cs="Times New Roman"/>
          <w:szCs w:val="24"/>
        </w:rPr>
        <w:t xml:space="preserve">rasmju fondu izmēģinājuma </w:t>
      </w:r>
      <w:r w:rsidRPr="005337C4">
        <w:rPr>
          <w:rFonts w:cs="Times New Roman"/>
          <w:szCs w:val="24"/>
        </w:rPr>
        <w:t>projektu</w:t>
      </w:r>
      <w:bookmarkEnd w:id="2"/>
      <w:r w:rsidRPr="005337C4">
        <w:rPr>
          <w:rFonts w:cs="Times New Roman"/>
          <w:szCs w:val="24"/>
        </w:rPr>
        <w:t xml:space="preserve">, līdz ar to rādītāja vērtība paliek </w:t>
      </w:r>
      <w:r w:rsidR="00832A88" w:rsidRPr="005337C4">
        <w:rPr>
          <w:rFonts w:cs="Times New Roman"/>
          <w:szCs w:val="24"/>
        </w:rPr>
        <w:t>–</w:t>
      </w:r>
      <w:r w:rsidRPr="005337C4">
        <w:rPr>
          <w:rFonts w:cs="Times New Roman"/>
          <w:szCs w:val="24"/>
        </w:rPr>
        <w:t xml:space="preserve"> </w:t>
      </w:r>
      <w:r w:rsidR="00832A88" w:rsidRPr="005337C4">
        <w:rPr>
          <w:rFonts w:cs="Times New Roman"/>
          <w:szCs w:val="24"/>
        </w:rPr>
        <w:t xml:space="preserve">ieviesti </w:t>
      </w:r>
      <w:r w:rsidRPr="005337C4">
        <w:rPr>
          <w:rFonts w:cs="Times New Roman"/>
          <w:szCs w:val="24"/>
        </w:rPr>
        <w:t>3</w:t>
      </w:r>
      <w:r w:rsidRPr="005337C4">
        <w:rPr>
          <w:rFonts w:asciiTheme="minorHAnsi" w:hAnsiTheme="minorHAnsi" w:cs="Times New Roman"/>
          <w:sz w:val="22"/>
          <w:szCs w:val="24"/>
        </w:rPr>
        <w:t xml:space="preserve"> </w:t>
      </w:r>
      <w:r w:rsidRPr="005337C4">
        <w:rPr>
          <w:rFonts w:cs="Times New Roman"/>
          <w:szCs w:val="24"/>
        </w:rPr>
        <w:t>prasmju fondu izmēģinājuma projekti.</w:t>
      </w:r>
    </w:p>
    <w:p w14:paraId="72BF71DC" w14:textId="797F3186" w:rsidR="007119F4" w:rsidRPr="007119F4" w:rsidRDefault="007119F4" w:rsidP="00450F15">
      <w:pPr>
        <w:pStyle w:val="ListParagraph"/>
        <w:numPr>
          <w:ilvl w:val="0"/>
          <w:numId w:val="37"/>
        </w:numPr>
        <w:spacing w:after="160" w:line="259" w:lineRule="auto"/>
        <w:jc w:val="both"/>
        <w:rPr>
          <w:rFonts w:cs="Times New Roman"/>
          <w:szCs w:val="24"/>
        </w:rPr>
      </w:pPr>
      <w:r w:rsidRPr="007119F4">
        <w:rPr>
          <w:rFonts w:cs="Times New Roman"/>
          <w:szCs w:val="24"/>
        </w:rPr>
        <w:t>2.3.1.3.i. investīcijas “Pašvadītas IKT speciālistu mācību pieejas attīstība” rādītāja Nr.65 izmaiņas, lai samazinātu rādītāja vērtību atbilstoši pārskatītajam finansējumam;</w:t>
      </w:r>
    </w:p>
    <w:p w14:paraId="357FF3BE" w14:textId="7B929137" w:rsidR="007119F4" w:rsidRPr="007119F4" w:rsidRDefault="007119F4" w:rsidP="00450F15">
      <w:pPr>
        <w:pStyle w:val="ListParagraph"/>
        <w:numPr>
          <w:ilvl w:val="0"/>
          <w:numId w:val="37"/>
        </w:numPr>
        <w:spacing w:after="160" w:line="259" w:lineRule="auto"/>
        <w:jc w:val="both"/>
        <w:rPr>
          <w:rFonts w:cs="Times New Roman"/>
          <w:szCs w:val="24"/>
        </w:rPr>
      </w:pPr>
      <w:r w:rsidRPr="007119F4">
        <w:rPr>
          <w:rFonts w:cs="Times New Roman"/>
          <w:szCs w:val="24"/>
        </w:rPr>
        <w:t>5.2.1.r. reformas “Augstākās izglītības un zinātnes izcilības un pārvaldības reforma” rādītāja Nr.161 izmaiņas, lai precizētu rādītāja aprakstā iekļautos vārdus no “jaunu izcilības programmu izveide” uz “jaunu studiju programmu izveide”</w:t>
      </w:r>
      <w:r w:rsidR="00BD46C5">
        <w:rPr>
          <w:rFonts w:cs="Times New Roman"/>
          <w:szCs w:val="24"/>
        </w:rPr>
        <w:t xml:space="preserve"> un </w:t>
      </w:r>
      <w:r w:rsidRPr="007119F4">
        <w:rPr>
          <w:rFonts w:cs="Times New Roman"/>
          <w:szCs w:val="24"/>
        </w:rPr>
        <w:t>nedublētu procesu, ko veic Akadēmiskās izglītības kvalitātes aģentūra studiju virzienu un studiju programmu akreditācijas ietvaros.</w:t>
      </w:r>
      <w:r w:rsidR="002E23D7">
        <w:rPr>
          <w:rFonts w:cs="Times New Roman"/>
          <w:szCs w:val="24"/>
        </w:rPr>
        <w:t xml:space="preserve"> Izmaiņas atceltas, jo EK </w:t>
      </w:r>
      <w:r w:rsidR="002E23D7" w:rsidRPr="002E23D7">
        <w:rPr>
          <w:rFonts w:cs="Times New Roman"/>
          <w:szCs w:val="24"/>
        </w:rPr>
        <w:t xml:space="preserve">uzskata, ka </w:t>
      </w:r>
      <w:r w:rsidR="002E23D7">
        <w:rPr>
          <w:rFonts w:cs="Times New Roman"/>
          <w:szCs w:val="24"/>
        </w:rPr>
        <w:t>priekšlikums</w:t>
      </w:r>
      <w:r w:rsidR="002E23D7" w:rsidRPr="002E23D7">
        <w:rPr>
          <w:rFonts w:cs="Times New Roman"/>
          <w:szCs w:val="24"/>
        </w:rPr>
        <w:t xml:space="preserve"> neattiecas </w:t>
      </w:r>
      <w:r w:rsidR="002E23D7">
        <w:rPr>
          <w:rFonts w:cs="Times New Roman"/>
          <w:szCs w:val="24"/>
        </w:rPr>
        <w:t xml:space="preserve">uz </w:t>
      </w:r>
      <w:r w:rsidR="00FB1365">
        <w:rPr>
          <w:rFonts w:cs="Times New Roman"/>
          <w:szCs w:val="24"/>
        </w:rPr>
        <w:t>A</w:t>
      </w:r>
      <w:r w:rsidR="002E23D7">
        <w:rPr>
          <w:rFonts w:cs="Times New Roman"/>
          <w:szCs w:val="24"/>
        </w:rPr>
        <w:t xml:space="preserve">F regulā noteiktajiem gadījumiem, kad drīkst veikt izmaiņas, kā arī EK ieskatā </w:t>
      </w:r>
      <w:r w:rsidR="002E54E3">
        <w:rPr>
          <w:rFonts w:cs="Times New Roman"/>
          <w:szCs w:val="24"/>
        </w:rPr>
        <w:t>minētie termini ir sinonīmi.</w:t>
      </w:r>
    </w:p>
    <w:p w14:paraId="08B68C61" w14:textId="4B4C216B" w:rsidR="007119F4" w:rsidRPr="007119F4" w:rsidRDefault="007119F4" w:rsidP="00450F15">
      <w:pPr>
        <w:pStyle w:val="ListParagraph"/>
        <w:numPr>
          <w:ilvl w:val="0"/>
          <w:numId w:val="37"/>
        </w:numPr>
        <w:spacing w:after="160" w:line="259" w:lineRule="auto"/>
        <w:jc w:val="both"/>
        <w:rPr>
          <w:rFonts w:cs="Times New Roman"/>
          <w:szCs w:val="24"/>
        </w:rPr>
      </w:pPr>
      <w:r w:rsidRPr="007119F4">
        <w:rPr>
          <w:rFonts w:cs="Times New Roman"/>
          <w:szCs w:val="24"/>
        </w:rPr>
        <w:t>6.2.1.2.i.</w:t>
      </w:r>
      <w:r w:rsidR="00A377C6">
        <w:rPr>
          <w:rFonts w:cs="Times New Roman"/>
          <w:szCs w:val="24"/>
        </w:rPr>
        <w:t xml:space="preserve"> </w:t>
      </w:r>
      <w:r w:rsidRPr="007119F4">
        <w:rPr>
          <w:rFonts w:cs="Times New Roman"/>
          <w:szCs w:val="24"/>
        </w:rPr>
        <w:t>investīcijas</w:t>
      </w:r>
      <w:r w:rsidR="009F2F87">
        <w:rPr>
          <w:rFonts w:cs="Times New Roman"/>
          <w:szCs w:val="24"/>
        </w:rPr>
        <w:t xml:space="preserve"> </w:t>
      </w:r>
      <w:r w:rsidRPr="007119F4">
        <w:rPr>
          <w:rFonts w:cs="Times New Roman"/>
          <w:szCs w:val="24"/>
        </w:rPr>
        <w:t>“Ekonomisko noziegumu izmeklēšanas kapacitātes stiprināšana” rādītāja Nr.189 izmaiņas, lai precizētu rādītāja tulkojumu angļu valodā un nodrošinātu rādītāja sasniegšanas izsekojamību.</w:t>
      </w:r>
      <w:r w:rsidR="00694991">
        <w:rPr>
          <w:rFonts w:cs="Times New Roman"/>
          <w:szCs w:val="24"/>
        </w:rPr>
        <w:t xml:space="preserve"> Rādītāja </w:t>
      </w:r>
      <w:r w:rsidR="001959CB">
        <w:rPr>
          <w:rFonts w:cs="Times New Roman"/>
          <w:szCs w:val="24"/>
        </w:rPr>
        <w:t>Nr.</w:t>
      </w:r>
      <w:r w:rsidR="00694991">
        <w:rPr>
          <w:rFonts w:cs="Times New Roman"/>
          <w:szCs w:val="24"/>
        </w:rPr>
        <w:t xml:space="preserve">189 </w:t>
      </w:r>
      <w:r w:rsidR="00694991">
        <w:rPr>
          <w:rFonts w:cs="Times New Roman"/>
          <w:szCs w:val="24"/>
        </w:rPr>
        <w:lastRenderedPageBreak/>
        <w:t>izmaiņas atceltas, jo EK juridiskais dienests nesaredz nepieciešamību precīzāk aprakstīt rādītājā ietverto domu.</w:t>
      </w:r>
    </w:p>
    <w:p w14:paraId="5E341C3C" w14:textId="605C0945" w:rsidR="007119F4" w:rsidRPr="007119F4" w:rsidRDefault="007119F4" w:rsidP="00450F15">
      <w:pPr>
        <w:pStyle w:val="ListParagraph"/>
        <w:numPr>
          <w:ilvl w:val="0"/>
          <w:numId w:val="37"/>
        </w:numPr>
        <w:spacing w:after="160" w:line="259" w:lineRule="auto"/>
        <w:jc w:val="both"/>
        <w:rPr>
          <w:rFonts w:cs="Times New Roman"/>
          <w:szCs w:val="24"/>
        </w:rPr>
      </w:pPr>
      <w:r w:rsidRPr="007119F4">
        <w:rPr>
          <w:rFonts w:cs="Times New Roman"/>
          <w:szCs w:val="24"/>
        </w:rPr>
        <w:t xml:space="preserve">2.2.1.3.i. investīcijas “Atbalsts jaunu produktu un pakalpojumu ieviešanai uzņēmējdarbībā” rādītāja Nr.47/48 izmaiņas, </w:t>
      </w:r>
      <w:r w:rsidR="007969FE">
        <w:rPr>
          <w:rFonts w:cs="Times New Roman"/>
          <w:szCs w:val="24"/>
        </w:rPr>
        <w:t>jo EK nepiekrita veiktajām izmaiņām, ņemot vērā, ka EM ierosinātās izmaiņas mērķa vērtībā (21,87 milj. EUR) bija mazākas nekā investīcijas finansējuma apmērs (24,3 milj. EUR).</w:t>
      </w:r>
      <w:r w:rsidRPr="007119F4">
        <w:rPr>
          <w:rFonts w:cs="Times New Roman"/>
          <w:szCs w:val="24"/>
        </w:rPr>
        <w:t>.</w:t>
      </w:r>
    </w:p>
    <w:p w14:paraId="102C1014" w14:textId="396CCB5F" w:rsidR="007119F4" w:rsidRDefault="007119F4" w:rsidP="00450F15">
      <w:pPr>
        <w:pStyle w:val="ListParagraph"/>
        <w:numPr>
          <w:ilvl w:val="0"/>
          <w:numId w:val="37"/>
        </w:numPr>
        <w:spacing w:after="160" w:line="259" w:lineRule="auto"/>
        <w:jc w:val="both"/>
        <w:rPr>
          <w:rFonts w:cs="Times New Roman"/>
          <w:szCs w:val="24"/>
        </w:rPr>
      </w:pPr>
      <w:r w:rsidRPr="007119F4">
        <w:rPr>
          <w:rFonts w:cs="Times New Roman"/>
          <w:szCs w:val="24"/>
        </w:rPr>
        <w:t xml:space="preserve">2.3.2.3.i. investīcijas “Digitālās plaisas mazināšana sociāli neaizsargātajām grupām un izglītības iestādēs” rādītāja Nr.79 izmaiņas, lai precizētu sākotnēji plānoto </w:t>
      </w:r>
      <w:bookmarkStart w:id="3" w:name="_Hlk151468708"/>
      <w:r w:rsidR="0032016B">
        <w:rPr>
          <w:rFonts w:cs="Times New Roman"/>
          <w:szCs w:val="24"/>
        </w:rPr>
        <w:t>r</w:t>
      </w:r>
      <w:bookmarkEnd w:id="3"/>
      <w:r w:rsidR="0032016B">
        <w:rPr>
          <w:rFonts w:cs="Times New Roman"/>
          <w:szCs w:val="24"/>
        </w:rPr>
        <w:t xml:space="preserve">ādītāja apmēru. Cenu svārstību rezultātā 2023.gadā radusies iespēja sasniegt pilnu rādītāja apjomu, t.i., iepirkt visu plānoto datoru skaitu </w:t>
      </w:r>
      <w:r w:rsidR="0032016B" w:rsidRPr="0032016B">
        <w:rPr>
          <w:rFonts w:cs="Times New Roman"/>
          <w:szCs w:val="24"/>
        </w:rPr>
        <w:t>sociāli neaizsargātajiem izglītojamajiem</w:t>
      </w:r>
      <w:r w:rsidRPr="007119F4">
        <w:rPr>
          <w:rFonts w:cs="Times New Roman"/>
          <w:szCs w:val="24"/>
        </w:rPr>
        <w:t>.</w:t>
      </w:r>
    </w:p>
    <w:p w14:paraId="0B956989" w14:textId="2AEB7518" w:rsidR="009626D0" w:rsidRDefault="007119F4" w:rsidP="00681A88">
      <w:pPr>
        <w:pStyle w:val="ListParagraph"/>
        <w:numPr>
          <w:ilvl w:val="0"/>
          <w:numId w:val="37"/>
        </w:numPr>
        <w:spacing w:after="160" w:line="259" w:lineRule="auto"/>
        <w:jc w:val="both"/>
        <w:rPr>
          <w:rFonts w:cs="Times New Roman"/>
          <w:szCs w:val="24"/>
        </w:rPr>
      </w:pPr>
      <w:r w:rsidRPr="00220790">
        <w:rPr>
          <w:rFonts w:cs="Times New Roman"/>
          <w:szCs w:val="24"/>
        </w:rPr>
        <w:t>2.3.1.3.i. investīcijas “Pašvadītas IKT speciālistu mācību pieejas attīstība” rādītāja Nr.65 izmaiņas, ņemot vērā plānoto finansējuma pārdali uz 3.1.1.5.i. investīciju.</w:t>
      </w:r>
      <w:r w:rsidR="00681A88" w:rsidRPr="00220790">
        <w:rPr>
          <w:rFonts w:cs="Times New Roman"/>
          <w:szCs w:val="24"/>
        </w:rPr>
        <w:t xml:space="preserve"> </w:t>
      </w:r>
    </w:p>
    <w:p w14:paraId="25F7DA4F" w14:textId="0E46C51A" w:rsidR="000C46B1" w:rsidRPr="00220790" w:rsidRDefault="000C46B1" w:rsidP="00220790">
      <w:pPr>
        <w:pStyle w:val="ListParagraph"/>
        <w:numPr>
          <w:ilvl w:val="0"/>
          <w:numId w:val="37"/>
        </w:numPr>
        <w:spacing w:after="160" w:line="259" w:lineRule="auto"/>
        <w:jc w:val="both"/>
        <w:rPr>
          <w:rFonts w:cs="Times New Roman"/>
          <w:szCs w:val="24"/>
        </w:rPr>
      </w:pPr>
      <w:r w:rsidRPr="00220790">
        <w:rPr>
          <w:rFonts w:cs="Times New Roman"/>
          <w:szCs w:val="24"/>
        </w:rPr>
        <w:t>4.2.1.r. “Cilvēkresursu nodrošinājums un prasmju pilnveide” 144.atskaites punkta redakcijas tehniskā precizējuma priekšlikums dzēsts, jo</w:t>
      </w:r>
      <w:r w:rsidRPr="000C46B1">
        <w:t xml:space="preserve"> </w:t>
      </w:r>
      <w:r w:rsidRPr="00220790">
        <w:rPr>
          <w:rFonts w:cs="Times New Roman"/>
          <w:szCs w:val="24"/>
        </w:rPr>
        <w:t xml:space="preserve">EK atsaukusi šādu nepieciešamību, argumentējot, ka precīzāka informācija tiks ietverta </w:t>
      </w:r>
      <w:r w:rsidRPr="00220790">
        <w:rPr>
          <w:rFonts w:cs="Times New Roman"/>
          <w:i/>
          <w:iCs/>
          <w:szCs w:val="24"/>
        </w:rPr>
        <w:t>Operational Arrangment</w:t>
      </w:r>
      <w:r w:rsidRPr="00220790">
        <w:rPr>
          <w:rFonts w:cs="Times New Roman"/>
          <w:szCs w:val="24"/>
        </w:rPr>
        <w:t xml:space="preserve"> dokumentā.</w:t>
      </w:r>
    </w:p>
    <w:p w14:paraId="5A892799" w14:textId="35D56969" w:rsidR="00F8193C" w:rsidRPr="005337C4" w:rsidRDefault="007119F4" w:rsidP="00F8193C">
      <w:pPr>
        <w:pStyle w:val="ListParagraph"/>
        <w:numPr>
          <w:ilvl w:val="2"/>
          <w:numId w:val="28"/>
        </w:numPr>
        <w:jc w:val="both"/>
        <w:rPr>
          <w:rFonts w:cs="Times New Roman"/>
          <w:szCs w:val="24"/>
        </w:rPr>
      </w:pPr>
      <w:r w:rsidRPr="005337C4">
        <w:rPr>
          <w:rFonts w:cs="Times New Roman"/>
          <w:szCs w:val="24"/>
        </w:rPr>
        <w:t>Papildināts ar šādiem grozījumu priekšlikumiem:</w:t>
      </w:r>
    </w:p>
    <w:p w14:paraId="408E05C9" w14:textId="7BF683C7" w:rsidR="00D86329" w:rsidRPr="005337C4" w:rsidRDefault="00242019" w:rsidP="00D86329">
      <w:pPr>
        <w:pStyle w:val="ListParagraph"/>
        <w:numPr>
          <w:ilvl w:val="0"/>
          <w:numId w:val="43"/>
        </w:numPr>
        <w:ind w:hanging="11"/>
        <w:jc w:val="both"/>
        <w:rPr>
          <w:rFonts w:cs="Times New Roman"/>
          <w:szCs w:val="24"/>
        </w:rPr>
      </w:pPr>
      <w:r w:rsidRPr="005337C4">
        <w:rPr>
          <w:rFonts w:cs="Times New Roman"/>
          <w:szCs w:val="24"/>
        </w:rPr>
        <w:t xml:space="preserve"> </w:t>
      </w:r>
      <w:r w:rsidR="00D86329" w:rsidRPr="005337C4">
        <w:rPr>
          <w:rFonts w:cs="Times New Roman"/>
          <w:szCs w:val="24"/>
        </w:rPr>
        <w:t>1.1.1.2.i. investīcija papildināta ar 5a atskaites punktu “Pabeigtu sabiedriskā transporta infrastruktūras projektu skaits”, tā aprakstu un rādītāju (5), kura sasniegšana plānota līdz 2026.g. 3.cet.</w:t>
      </w:r>
    </w:p>
    <w:p w14:paraId="3D2285EB" w14:textId="7AB85A38" w:rsidR="00D86329" w:rsidRPr="005337C4" w:rsidRDefault="00D86329" w:rsidP="00D86329">
      <w:pPr>
        <w:pStyle w:val="ListParagraph"/>
        <w:numPr>
          <w:ilvl w:val="0"/>
          <w:numId w:val="43"/>
        </w:numPr>
        <w:ind w:hanging="11"/>
        <w:jc w:val="both"/>
        <w:rPr>
          <w:rFonts w:cs="Times New Roman"/>
          <w:szCs w:val="24"/>
        </w:rPr>
      </w:pPr>
      <w:r w:rsidRPr="005337C4">
        <w:rPr>
          <w:rFonts w:cs="Times New Roman"/>
          <w:szCs w:val="24"/>
        </w:rPr>
        <w:t>1.2.1.4.i. investīcijas “Energoefektivitātes uzlabošana valsts sektora ēkās, t.sk. vēsturiskajās ēkās” aprakstā svītrota atsauce uz tiesu (tieslietu jomas) ēkām.</w:t>
      </w:r>
    </w:p>
    <w:p w14:paraId="086E619F" w14:textId="5A29FFFB" w:rsidR="00A57706" w:rsidRPr="00B33AD4" w:rsidRDefault="00D86329" w:rsidP="00B33AD4">
      <w:pPr>
        <w:pStyle w:val="ListParagraph"/>
        <w:numPr>
          <w:ilvl w:val="0"/>
          <w:numId w:val="43"/>
        </w:numPr>
        <w:ind w:hanging="11"/>
        <w:jc w:val="both"/>
        <w:rPr>
          <w:rFonts w:cs="Times New Roman"/>
          <w:szCs w:val="24"/>
          <w:u w:val="single"/>
        </w:rPr>
      </w:pPr>
      <w:r w:rsidRPr="00242019">
        <w:rPr>
          <w:rFonts w:cs="Times New Roman"/>
          <w:szCs w:val="24"/>
        </w:rPr>
        <w:t>6.1.2.3.i. investīcijas “Saņemto pasta sūtījumu muitas kontroles pilnveidošana Lidostas MKP” rādītāja Nr.180 izpildes termiņa izmaiņas</w:t>
      </w:r>
      <w:r w:rsidR="00C3715B">
        <w:rPr>
          <w:rFonts w:cs="Times New Roman"/>
          <w:szCs w:val="24"/>
        </w:rPr>
        <w:t xml:space="preserve"> (no 2023.g. 4.cet uz 2025.g. 1.cet)</w:t>
      </w:r>
      <w:r w:rsidRPr="00242019">
        <w:rPr>
          <w:rFonts w:cs="Times New Roman"/>
          <w:szCs w:val="24"/>
        </w:rPr>
        <w:t>, ņemot vērā to, ka saistībā ar iepirkuma procedūras novirzi, veidojas termiņu nobīde.</w:t>
      </w:r>
    </w:p>
    <w:p w14:paraId="0B3CFC55" w14:textId="77777777" w:rsidR="00B33AD4" w:rsidRPr="00B33AD4" w:rsidRDefault="00B33AD4" w:rsidP="00B33AD4">
      <w:pPr>
        <w:pStyle w:val="ListParagraph"/>
        <w:jc w:val="both"/>
        <w:rPr>
          <w:rFonts w:cs="Times New Roman"/>
          <w:szCs w:val="24"/>
          <w:u w:val="single"/>
        </w:rPr>
      </w:pPr>
    </w:p>
    <w:p w14:paraId="4D90AE46" w14:textId="6D5E1A0D" w:rsidR="00F8193C" w:rsidRDefault="00A57706" w:rsidP="00F8193C">
      <w:pPr>
        <w:pStyle w:val="ListParagraph"/>
        <w:numPr>
          <w:ilvl w:val="2"/>
          <w:numId w:val="28"/>
        </w:numPr>
        <w:jc w:val="both"/>
        <w:rPr>
          <w:rStyle w:val="CommentReference"/>
          <w:rFonts w:cs="Times New Roman"/>
          <w:sz w:val="24"/>
          <w:szCs w:val="24"/>
          <w:u w:val="single"/>
        </w:rPr>
      </w:pPr>
      <w:r w:rsidRPr="00A57706">
        <w:rPr>
          <w:rStyle w:val="CommentReference"/>
          <w:rFonts w:cs="Times New Roman"/>
          <w:sz w:val="24"/>
          <w:szCs w:val="24"/>
          <w:u w:val="single"/>
        </w:rPr>
        <w:t>Citas būtiskas izmaiņas</w:t>
      </w:r>
      <w:r w:rsidR="00F8193C">
        <w:rPr>
          <w:rStyle w:val="CommentReference"/>
          <w:rFonts w:cs="Times New Roman"/>
          <w:sz w:val="24"/>
          <w:szCs w:val="24"/>
          <w:u w:val="single"/>
        </w:rPr>
        <w:t>:</w:t>
      </w:r>
    </w:p>
    <w:p w14:paraId="37C3D12B" w14:textId="0949BEA9" w:rsidR="00C80ABE" w:rsidRPr="005337C4" w:rsidRDefault="00C80ABE" w:rsidP="00F41701">
      <w:pPr>
        <w:pStyle w:val="ListParagraph"/>
        <w:numPr>
          <w:ilvl w:val="0"/>
          <w:numId w:val="44"/>
        </w:numPr>
        <w:jc w:val="both"/>
        <w:rPr>
          <w:rStyle w:val="CommentReference"/>
          <w:rFonts w:cs="Times New Roman"/>
          <w:sz w:val="24"/>
          <w:szCs w:val="24"/>
        </w:rPr>
      </w:pPr>
      <w:r w:rsidRPr="005337C4">
        <w:rPr>
          <w:rStyle w:val="CommentReference"/>
          <w:rFonts w:cs="Times New Roman"/>
          <w:sz w:val="24"/>
          <w:szCs w:val="24"/>
        </w:rPr>
        <w:t>Precizēta 1.1.1.1.i. investīcijas mērķrādītāja “Izveidoto elektrificēto dzelzceļa līniju un modernizēto esošo dzelzceļa līniju garums pasažieru pārvadāšanai” vērtība no 70km uz 100km</w:t>
      </w:r>
      <w:r w:rsidR="00F162EB" w:rsidRPr="005337C4">
        <w:rPr>
          <w:rStyle w:val="CommentReference"/>
          <w:rFonts w:cs="Times New Roman"/>
          <w:sz w:val="24"/>
          <w:szCs w:val="24"/>
        </w:rPr>
        <w:t>,</w:t>
      </w:r>
      <w:r w:rsidR="001878D2" w:rsidRPr="005337C4">
        <w:rPr>
          <w:rStyle w:val="CommentReference"/>
          <w:rFonts w:cs="Times New Roman"/>
          <w:sz w:val="24"/>
          <w:szCs w:val="24"/>
        </w:rPr>
        <w:t xml:space="preserve"> precizēts rādītāja apraksts.</w:t>
      </w:r>
    </w:p>
    <w:p w14:paraId="66B93F5E" w14:textId="31963012" w:rsidR="00DD43C5" w:rsidRPr="005337C4" w:rsidRDefault="00DD43C5" w:rsidP="00F41701">
      <w:pPr>
        <w:pStyle w:val="ListParagraph"/>
        <w:numPr>
          <w:ilvl w:val="0"/>
          <w:numId w:val="44"/>
        </w:numPr>
        <w:jc w:val="both"/>
        <w:rPr>
          <w:rStyle w:val="CommentReference"/>
          <w:rFonts w:cs="Times New Roman"/>
          <w:sz w:val="24"/>
          <w:szCs w:val="24"/>
        </w:rPr>
      </w:pPr>
      <w:r w:rsidRPr="005337C4">
        <w:rPr>
          <w:rStyle w:val="CommentReference"/>
          <w:rFonts w:cs="Times New Roman"/>
          <w:sz w:val="24"/>
          <w:szCs w:val="24"/>
        </w:rPr>
        <w:t xml:space="preserve">Precizēts 1.1.1.1.i.investīcijas mērķrādītāja Nr.4 nosaukums un vērtība uz “Bateriju elektrovilcienu uzlādes infrastruktūras izbūve.”, 45 km. </w:t>
      </w:r>
    </w:p>
    <w:p w14:paraId="0E34A92C" w14:textId="4C626832" w:rsidR="00D86329" w:rsidRPr="005337C4" w:rsidRDefault="00973506" w:rsidP="00F41701">
      <w:pPr>
        <w:pStyle w:val="ListParagraph"/>
        <w:numPr>
          <w:ilvl w:val="0"/>
          <w:numId w:val="44"/>
        </w:numPr>
        <w:jc w:val="both"/>
        <w:rPr>
          <w:rStyle w:val="CommentReference"/>
          <w:rFonts w:cs="Times New Roman"/>
          <w:sz w:val="24"/>
          <w:szCs w:val="24"/>
        </w:rPr>
      </w:pPr>
      <w:r w:rsidRPr="005337C4">
        <w:rPr>
          <w:rStyle w:val="CommentReference"/>
          <w:rFonts w:cs="Times New Roman"/>
          <w:sz w:val="24"/>
          <w:szCs w:val="24"/>
        </w:rPr>
        <w:t>Precizēts 1.1.1.2.i.investīcijas rādītāja nosaukums un vērtība uz “Investīcijas bezemisiju transportlīdzekļos (elektroautobusi un uzlādes stacijas)”, 24 (skaits)</w:t>
      </w:r>
      <w:r w:rsidR="00D86329" w:rsidRPr="005337C4">
        <w:rPr>
          <w:rStyle w:val="CommentReference"/>
          <w:rFonts w:cs="Times New Roman"/>
          <w:sz w:val="24"/>
          <w:szCs w:val="24"/>
        </w:rPr>
        <w:t>;</w:t>
      </w:r>
    </w:p>
    <w:p w14:paraId="637EC416" w14:textId="4F101A0A" w:rsidR="00F8193C" w:rsidRPr="005337C4" w:rsidRDefault="001D3D04" w:rsidP="00F41701">
      <w:pPr>
        <w:pStyle w:val="ListParagraph"/>
        <w:numPr>
          <w:ilvl w:val="0"/>
          <w:numId w:val="44"/>
        </w:numPr>
        <w:jc w:val="both"/>
        <w:rPr>
          <w:rStyle w:val="CommentReference"/>
          <w:rFonts w:cs="Times New Roman"/>
          <w:sz w:val="24"/>
          <w:szCs w:val="24"/>
        </w:rPr>
      </w:pPr>
      <w:r w:rsidRPr="005337C4">
        <w:rPr>
          <w:rStyle w:val="CommentReference"/>
          <w:rFonts w:cs="Times New Roman"/>
          <w:sz w:val="24"/>
          <w:szCs w:val="24"/>
        </w:rPr>
        <w:t xml:space="preserve">Precizēts </w:t>
      </w:r>
      <w:r w:rsidR="00F8193C" w:rsidRPr="005337C4">
        <w:rPr>
          <w:rStyle w:val="CommentReference"/>
          <w:rFonts w:cs="Times New Roman"/>
          <w:sz w:val="24"/>
          <w:szCs w:val="24"/>
        </w:rPr>
        <w:t>1.3.1.2</w:t>
      </w:r>
      <w:r w:rsidRPr="005337C4">
        <w:rPr>
          <w:rStyle w:val="CommentReference"/>
          <w:rFonts w:cs="Times New Roman"/>
          <w:sz w:val="24"/>
          <w:szCs w:val="24"/>
        </w:rPr>
        <w:t>.i investīcijas “</w:t>
      </w:r>
      <w:r w:rsidRPr="005337C4">
        <w:rPr>
          <w:rStyle w:val="CommentReference"/>
          <w:sz w:val="24"/>
          <w:szCs w:val="24"/>
        </w:rPr>
        <w:t>Plūdu risku mazināšanas infrastruktūrā” mērķis Nr.26 no ha uz īstenoto projektu skaitu.</w:t>
      </w:r>
    </w:p>
    <w:p w14:paraId="09D5C5E9" w14:textId="2C64CBE1" w:rsidR="00E90747" w:rsidRPr="005337C4" w:rsidRDefault="00E90747" w:rsidP="00F41701">
      <w:pPr>
        <w:pStyle w:val="ListParagraph"/>
        <w:numPr>
          <w:ilvl w:val="0"/>
          <w:numId w:val="44"/>
        </w:numPr>
        <w:jc w:val="both"/>
        <w:rPr>
          <w:rStyle w:val="CommentReference"/>
          <w:rFonts w:cs="Times New Roman"/>
          <w:sz w:val="24"/>
          <w:szCs w:val="24"/>
        </w:rPr>
      </w:pPr>
      <w:r w:rsidRPr="005337C4">
        <w:rPr>
          <w:rStyle w:val="CommentReference"/>
          <w:rFonts w:cs="Times New Roman"/>
          <w:sz w:val="24"/>
          <w:szCs w:val="24"/>
        </w:rPr>
        <w:t>Ir precizēta 2.1.</w:t>
      </w:r>
      <w:r w:rsidR="0044047F" w:rsidRPr="005337C4">
        <w:rPr>
          <w:rStyle w:val="CommentReference"/>
          <w:rFonts w:cs="Times New Roman"/>
          <w:sz w:val="24"/>
          <w:szCs w:val="24"/>
        </w:rPr>
        <w:t>1</w:t>
      </w:r>
      <w:r w:rsidRPr="005337C4">
        <w:rPr>
          <w:rStyle w:val="CommentReference"/>
          <w:rFonts w:cs="Times New Roman"/>
          <w:sz w:val="24"/>
          <w:szCs w:val="24"/>
        </w:rPr>
        <w:t>.1.i. investīcijas “Pārvaldes modernizācija un pakalpojumu digitālā transformācija, tai skaitā uzņēmējdarbības vide” aprakstošā daļa, kā arī rādītāja Nr. 29 un Nr.30 apraksts, paredzot jomas, kurās tiks īstenota minētā investīcija.</w:t>
      </w:r>
    </w:p>
    <w:p w14:paraId="2E042532" w14:textId="67281070" w:rsidR="008769B1" w:rsidRPr="005337C4" w:rsidRDefault="008769B1" w:rsidP="00F41701">
      <w:pPr>
        <w:pStyle w:val="ListParagraph"/>
        <w:numPr>
          <w:ilvl w:val="0"/>
          <w:numId w:val="44"/>
        </w:numPr>
        <w:jc w:val="both"/>
        <w:rPr>
          <w:rStyle w:val="CommentReference"/>
          <w:rFonts w:cs="Times New Roman"/>
          <w:sz w:val="24"/>
          <w:szCs w:val="24"/>
        </w:rPr>
      </w:pPr>
      <w:r w:rsidRPr="005337C4">
        <w:rPr>
          <w:rStyle w:val="CommentReference"/>
          <w:rFonts w:cs="Times New Roman"/>
          <w:sz w:val="24"/>
          <w:szCs w:val="24"/>
        </w:rPr>
        <w:t>Ir precizēta 2.1.</w:t>
      </w:r>
      <w:r w:rsidR="009F4DB9" w:rsidRPr="005337C4">
        <w:rPr>
          <w:rStyle w:val="CommentReference"/>
          <w:rFonts w:cs="Times New Roman"/>
          <w:sz w:val="24"/>
          <w:szCs w:val="24"/>
        </w:rPr>
        <w:t>2</w:t>
      </w:r>
      <w:r w:rsidRPr="005337C4">
        <w:rPr>
          <w:rStyle w:val="CommentReference"/>
          <w:rFonts w:cs="Times New Roman"/>
          <w:sz w:val="24"/>
          <w:szCs w:val="24"/>
        </w:rPr>
        <w:t>.</w:t>
      </w:r>
      <w:r w:rsidR="009F4DB9" w:rsidRPr="005337C4">
        <w:rPr>
          <w:rStyle w:val="CommentReference"/>
          <w:rFonts w:cs="Times New Roman"/>
          <w:sz w:val="24"/>
          <w:szCs w:val="24"/>
        </w:rPr>
        <w:t>2</w:t>
      </w:r>
      <w:r w:rsidRPr="005337C4">
        <w:rPr>
          <w:rStyle w:val="CommentReference"/>
          <w:rFonts w:cs="Times New Roman"/>
          <w:sz w:val="24"/>
          <w:szCs w:val="24"/>
        </w:rPr>
        <w:t>.i. investīcijas “</w:t>
      </w:r>
      <w:r w:rsidR="009F4DB9" w:rsidRPr="005337C4">
        <w:rPr>
          <w:rStyle w:val="CommentReference"/>
          <w:rFonts w:cs="Times New Roman"/>
          <w:sz w:val="24"/>
          <w:szCs w:val="24"/>
        </w:rPr>
        <w:t>Latvijas nacionālais federētais mākonis</w:t>
      </w:r>
      <w:r w:rsidRPr="005337C4">
        <w:rPr>
          <w:rStyle w:val="CommentReference"/>
          <w:rFonts w:cs="Times New Roman"/>
          <w:sz w:val="24"/>
          <w:szCs w:val="24"/>
        </w:rPr>
        <w:t>” aprakstošā daļa</w:t>
      </w:r>
      <w:r w:rsidR="009F4DB9" w:rsidRPr="005337C4">
        <w:rPr>
          <w:rStyle w:val="CommentReference"/>
          <w:rFonts w:cs="Times New Roman"/>
          <w:sz w:val="24"/>
          <w:szCs w:val="24"/>
        </w:rPr>
        <w:t>, kā arī rādītāja Nr. 35 un Nr.36 nosaukums.</w:t>
      </w:r>
    </w:p>
    <w:p w14:paraId="34464A4E" w14:textId="5007CD7F" w:rsidR="008769B1" w:rsidRPr="005337C4" w:rsidRDefault="008769B1" w:rsidP="00F41701">
      <w:pPr>
        <w:pStyle w:val="ListParagraph"/>
        <w:numPr>
          <w:ilvl w:val="0"/>
          <w:numId w:val="44"/>
        </w:numPr>
        <w:jc w:val="both"/>
        <w:rPr>
          <w:rStyle w:val="CommentReference"/>
          <w:rFonts w:cs="Times New Roman"/>
          <w:sz w:val="24"/>
          <w:szCs w:val="24"/>
        </w:rPr>
      </w:pPr>
      <w:r w:rsidRPr="005337C4">
        <w:rPr>
          <w:rStyle w:val="CommentReference"/>
          <w:rFonts w:cs="Times New Roman"/>
          <w:sz w:val="24"/>
          <w:szCs w:val="24"/>
        </w:rPr>
        <w:t>Ir precizēts</w:t>
      </w:r>
      <w:r w:rsidR="0044047F" w:rsidRPr="005337C4">
        <w:rPr>
          <w:rStyle w:val="CommentReference"/>
          <w:rFonts w:cs="Times New Roman"/>
          <w:sz w:val="24"/>
          <w:szCs w:val="24"/>
        </w:rPr>
        <w:t xml:space="preserve"> 2.1.3.1.i. investīcijas “Datu pieejamība, koplietošana un analītika”</w:t>
      </w:r>
      <w:r w:rsidRPr="005337C4">
        <w:rPr>
          <w:rStyle w:val="CommentReference"/>
          <w:rFonts w:cs="Times New Roman"/>
          <w:sz w:val="24"/>
          <w:szCs w:val="24"/>
        </w:rPr>
        <w:t xml:space="preserve"> rādītāja Nr. 39 nosaukums</w:t>
      </w:r>
      <w:r w:rsidR="00CB6209" w:rsidRPr="005337C4">
        <w:rPr>
          <w:rStyle w:val="CommentReference"/>
          <w:rFonts w:cs="Times New Roman"/>
          <w:sz w:val="24"/>
          <w:szCs w:val="24"/>
        </w:rPr>
        <w:t xml:space="preserve"> un apraksts.</w:t>
      </w:r>
    </w:p>
    <w:p w14:paraId="0B0502E0" w14:textId="750D2D76" w:rsidR="00870FFA" w:rsidRPr="005337C4" w:rsidRDefault="00870FFA" w:rsidP="00F41701">
      <w:pPr>
        <w:pStyle w:val="ListParagraph"/>
        <w:numPr>
          <w:ilvl w:val="0"/>
          <w:numId w:val="44"/>
        </w:numPr>
        <w:jc w:val="both"/>
        <w:rPr>
          <w:rStyle w:val="CommentReference"/>
          <w:rFonts w:cs="Times New Roman"/>
          <w:sz w:val="24"/>
          <w:szCs w:val="24"/>
        </w:rPr>
      </w:pPr>
      <w:r w:rsidRPr="005337C4">
        <w:rPr>
          <w:rStyle w:val="CommentReference"/>
          <w:rFonts w:cs="Times New Roman"/>
          <w:sz w:val="24"/>
          <w:szCs w:val="24"/>
        </w:rPr>
        <w:lastRenderedPageBreak/>
        <w:t>Precizēti 2.2.1.r.</w:t>
      </w:r>
      <w:r w:rsidRPr="005337C4">
        <w:rPr>
          <w:rFonts w:asciiTheme="minorHAnsi" w:hAnsiTheme="minorHAnsi"/>
          <w:sz w:val="22"/>
        </w:rPr>
        <w:t xml:space="preserve"> </w:t>
      </w:r>
      <w:r w:rsidRPr="005337C4">
        <w:rPr>
          <w:rFonts w:cs="Times New Roman"/>
          <w:sz w:val="22"/>
        </w:rPr>
        <w:t>“</w:t>
      </w:r>
      <w:r w:rsidRPr="005337C4">
        <w:rPr>
          <w:rFonts w:cs="Times New Roman"/>
          <w:szCs w:val="24"/>
        </w:rPr>
        <w:t>Uzņēmējdarbības digitālās transformācijas pilna cikla atbalsta izveide ar reģionālo tvērumu”</w:t>
      </w:r>
      <w:r w:rsidRPr="005337C4">
        <w:rPr>
          <w:rStyle w:val="CommentReference"/>
          <w:rFonts w:cs="Times New Roman"/>
          <w:sz w:val="24"/>
          <w:szCs w:val="24"/>
        </w:rPr>
        <w:t xml:space="preserve"> un 2.2.1.1.i. “</w:t>
      </w:r>
      <w:r w:rsidRPr="005337C4">
        <w:rPr>
          <w:rFonts w:cs="Times New Roman"/>
          <w:szCs w:val="24"/>
        </w:rPr>
        <w:t xml:space="preserve">Atbalsts Digitālo inovāciju centru un reģionālo kontaktpunktu izveidei” </w:t>
      </w:r>
      <w:r w:rsidRPr="005337C4">
        <w:rPr>
          <w:rStyle w:val="CommentReference"/>
          <w:rFonts w:cs="Times New Roman"/>
          <w:sz w:val="24"/>
          <w:szCs w:val="24"/>
        </w:rPr>
        <w:t>apraksti un rādītāji, lai novērstu dubultfinansējuma riskus ar programmu “Digitāla Eiropa”, tajā skaitā pievienots jauns rādītājs Nr.44a “</w:t>
      </w:r>
      <w:r w:rsidRPr="005337C4">
        <w:rPr>
          <w:rFonts w:cs="Times New Roman"/>
          <w:szCs w:val="24"/>
          <w:lang w:val="lv"/>
        </w:rPr>
        <w:t>Eiropas digitālo inovāciju centru (EDIC) atbalsts mazo un vidējo uzņēmumu, vidējo kapitalizācijas sabiedrību, kā arī valsts sektoru digitālajai pārveidei” - pabeigtas Eiropas digitālo inovāciju centru (EDIC) darba paketes.</w:t>
      </w:r>
    </w:p>
    <w:p w14:paraId="2201B5F7" w14:textId="5F4B3C01" w:rsidR="00870FFA" w:rsidRPr="005337C4" w:rsidRDefault="00870FFA" w:rsidP="00F41701">
      <w:pPr>
        <w:pStyle w:val="ListParagraph"/>
        <w:numPr>
          <w:ilvl w:val="0"/>
          <w:numId w:val="44"/>
        </w:numPr>
        <w:jc w:val="both"/>
        <w:rPr>
          <w:rStyle w:val="CommentReference"/>
          <w:rFonts w:cs="Times New Roman"/>
          <w:sz w:val="24"/>
          <w:szCs w:val="24"/>
        </w:rPr>
      </w:pPr>
      <w:r w:rsidRPr="005337C4">
        <w:rPr>
          <w:rStyle w:val="CommentReference"/>
          <w:rFonts w:cs="Times New Roman"/>
          <w:sz w:val="24"/>
          <w:szCs w:val="24"/>
        </w:rPr>
        <w:t>Dzēsts 2.3.1.r. reformas “</w:t>
      </w:r>
      <w:r w:rsidRPr="005337C4">
        <w:rPr>
          <w:rFonts w:cs="Times New Roman"/>
          <w:szCs w:val="24"/>
        </w:rPr>
        <w:t xml:space="preserve">Ilgtspējīgas un sociāli atbildīgas atbalsta sistēmas pieaugušo izglītībai attīstība” </w:t>
      </w:r>
      <w:r w:rsidR="00000D3F" w:rsidRPr="005337C4">
        <w:rPr>
          <w:rFonts w:cs="Times New Roman"/>
          <w:szCs w:val="24"/>
        </w:rPr>
        <w:t xml:space="preserve">rādītājs </w:t>
      </w:r>
      <w:r w:rsidRPr="005337C4">
        <w:rPr>
          <w:rStyle w:val="CommentReference"/>
          <w:rFonts w:cs="Times New Roman"/>
          <w:sz w:val="24"/>
          <w:szCs w:val="24"/>
        </w:rPr>
        <w:t xml:space="preserve">Nr.55 ar termiņu 2022.gada 4.ceturksnis un precizēts rādītāja Nr.57 </w:t>
      </w:r>
      <w:r w:rsidR="002C4F3A" w:rsidRPr="005337C4">
        <w:rPr>
          <w:rStyle w:val="CommentReference"/>
          <w:rFonts w:cs="Times New Roman"/>
          <w:sz w:val="24"/>
          <w:szCs w:val="24"/>
        </w:rPr>
        <w:t xml:space="preserve">nosaukums un </w:t>
      </w:r>
      <w:r w:rsidRPr="005337C4">
        <w:rPr>
          <w:rStyle w:val="CommentReference"/>
          <w:rFonts w:cs="Times New Roman"/>
          <w:sz w:val="24"/>
          <w:szCs w:val="24"/>
        </w:rPr>
        <w:t>apraksts</w:t>
      </w:r>
      <w:r w:rsidR="00000D3F" w:rsidRPr="005337C4">
        <w:rPr>
          <w:rStyle w:val="CommentReference"/>
          <w:rFonts w:cs="Times New Roman"/>
          <w:sz w:val="24"/>
          <w:szCs w:val="24"/>
        </w:rPr>
        <w:t xml:space="preserve">, ietverot precīzu nosacījumus </w:t>
      </w:r>
      <w:r w:rsidR="002C4F3A" w:rsidRPr="005337C4">
        <w:rPr>
          <w:rStyle w:val="CommentReference"/>
          <w:rFonts w:cs="Times New Roman"/>
          <w:sz w:val="24"/>
          <w:szCs w:val="24"/>
        </w:rPr>
        <w:t xml:space="preserve">rādītāja </w:t>
      </w:r>
      <w:r w:rsidR="00000D3F" w:rsidRPr="005337C4">
        <w:rPr>
          <w:rStyle w:val="CommentReference"/>
          <w:rFonts w:cs="Times New Roman"/>
          <w:sz w:val="24"/>
          <w:szCs w:val="24"/>
        </w:rPr>
        <w:t xml:space="preserve">izpildei, tajā skaitā </w:t>
      </w:r>
      <w:r w:rsidR="002C4F3A" w:rsidRPr="005337C4">
        <w:rPr>
          <w:rStyle w:val="CommentReference"/>
          <w:rFonts w:cs="Times New Roman"/>
          <w:sz w:val="24"/>
          <w:szCs w:val="24"/>
        </w:rPr>
        <w:t>labvēlīgāku nodokļu iespēju nosacījumus</w:t>
      </w:r>
      <w:r w:rsidRPr="005337C4">
        <w:rPr>
          <w:rStyle w:val="CommentReference"/>
          <w:rFonts w:cs="Times New Roman"/>
          <w:sz w:val="24"/>
          <w:szCs w:val="24"/>
        </w:rPr>
        <w:t>.</w:t>
      </w:r>
    </w:p>
    <w:p w14:paraId="7E587ABE" w14:textId="60D768F0" w:rsidR="00523853" w:rsidRPr="005337C4" w:rsidRDefault="00523853" w:rsidP="00F41701">
      <w:pPr>
        <w:pStyle w:val="ListParagraph"/>
        <w:numPr>
          <w:ilvl w:val="0"/>
          <w:numId w:val="44"/>
        </w:numPr>
        <w:jc w:val="both"/>
        <w:rPr>
          <w:rStyle w:val="CommentReference"/>
          <w:rFonts w:cs="Times New Roman"/>
          <w:sz w:val="24"/>
          <w:szCs w:val="24"/>
        </w:rPr>
      </w:pPr>
      <w:r w:rsidRPr="005337C4">
        <w:rPr>
          <w:rStyle w:val="CommentReference"/>
          <w:rFonts w:cs="Times New Roman"/>
          <w:sz w:val="24"/>
          <w:szCs w:val="24"/>
        </w:rPr>
        <w:t>Precizēts 2.3.1.2.i investīcijas “Uzņēmumu digitālo prasmju attīstība” rādītājs Nr.63</w:t>
      </w:r>
      <w:r w:rsidR="00C52CB0" w:rsidRPr="005337C4">
        <w:rPr>
          <w:rStyle w:val="CommentReference"/>
          <w:rFonts w:cs="Times New Roman"/>
          <w:sz w:val="24"/>
          <w:szCs w:val="24"/>
        </w:rPr>
        <w:t xml:space="preserve"> (līdz 2024.g. 2.cet. atbalstīti 1080 uzņēmumi, iepriekš – 1286)</w:t>
      </w:r>
      <w:r w:rsidRPr="005337C4">
        <w:rPr>
          <w:rStyle w:val="CommentReference"/>
          <w:rFonts w:cs="Times New Roman"/>
          <w:sz w:val="24"/>
          <w:szCs w:val="24"/>
        </w:rPr>
        <w:t xml:space="preserve"> un Nr.64</w:t>
      </w:r>
      <w:r w:rsidR="00C52CB0" w:rsidRPr="005337C4">
        <w:rPr>
          <w:rStyle w:val="CommentReference"/>
          <w:rFonts w:cs="Times New Roman"/>
          <w:sz w:val="24"/>
          <w:szCs w:val="24"/>
        </w:rPr>
        <w:t xml:space="preserve"> (līdz 2026.g. 2.cet. atbalstīti 2521 uzņēmumi, iepriekš - 3000)</w:t>
      </w:r>
      <w:r w:rsidRPr="005337C4">
        <w:rPr>
          <w:rStyle w:val="CommentReference"/>
          <w:rFonts w:cs="Times New Roman"/>
          <w:sz w:val="24"/>
          <w:szCs w:val="24"/>
        </w:rPr>
        <w:t>, paredzot citu pamatojumu rādītāju vērtības samazinājumam, ka arī nedaudz palielināts iepriekš noteiktais rādītāju vērtību samazinājumu (par 206 uzņēmumiem 2024.gad</w:t>
      </w:r>
      <w:r w:rsidR="00C52CB0" w:rsidRPr="005337C4">
        <w:rPr>
          <w:rStyle w:val="CommentReference"/>
          <w:rFonts w:cs="Times New Roman"/>
          <w:sz w:val="24"/>
          <w:szCs w:val="24"/>
        </w:rPr>
        <w:t>a 2.cet.</w:t>
      </w:r>
      <w:r w:rsidRPr="005337C4">
        <w:rPr>
          <w:rStyle w:val="CommentReference"/>
          <w:rFonts w:cs="Times New Roman"/>
          <w:sz w:val="24"/>
          <w:szCs w:val="24"/>
        </w:rPr>
        <w:t xml:space="preserve"> un </w:t>
      </w:r>
      <w:r w:rsidR="00C52CB0" w:rsidRPr="005337C4">
        <w:rPr>
          <w:rStyle w:val="CommentReference"/>
          <w:rFonts w:cs="Times New Roman"/>
          <w:sz w:val="24"/>
          <w:szCs w:val="24"/>
        </w:rPr>
        <w:t xml:space="preserve">par </w:t>
      </w:r>
      <w:r w:rsidRPr="005337C4">
        <w:rPr>
          <w:rStyle w:val="CommentReference"/>
          <w:rFonts w:cs="Times New Roman"/>
          <w:sz w:val="24"/>
          <w:szCs w:val="24"/>
        </w:rPr>
        <w:t>479 uzņēmumiem 2026.gad</w:t>
      </w:r>
      <w:r w:rsidR="00C52CB0" w:rsidRPr="005337C4">
        <w:rPr>
          <w:rStyle w:val="CommentReference"/>
          <w:rFonts w:cs="Times New Roman"/>
          <w:sz w:val="24"/>
          <w:szCs w:val="24"/>
        </w:rPr>
        <w:t>a 2.cet.</w:t>
      </w:r>
      <w:r w:rsidRPr="005337C4">
        <w:rPr>
          <w:rStyle w:val="CommentReference"/>
          <w:rFonts w:cs="Times New Roman"/>
          <w:sz w:val="24"/>
          <w:szCs w:val="24"/>
        </w:rPr>
        <w:t>) iepriekš (</w:t>
      </w:r>
      <w:r w:rsidR="00C52CB0" w:rsidRPr="005337C4">
        <w:rPr>
          <w:rStyle w:val="CommentReference"/>
          <w:rFonts w:cs="Times New Roman"/>
          <w:sz w:val="24"/>
          <w:szCs w:val="24"/>
        </w:rPr>
        <w:t>par 225 uzņēmumiem 2024.gada 2.cet. un par 570 uzņēmumiem 2026.gada 2.cet.)</w:t>
      </w:r>
      <w:r w:rsidRPr="005337C4">
        <w:rPr>
          <w:rStyle w:val="CommentReference"/>
          <w:rFonts w:cs="Times New Roman"/>
          <w:sz w:val="24"/>
          <w:szCs w:val="24"/>
        </w:rPr>
        <w:t>.</w:t>
      </w:r>
    </w:p>
    <w:p w14:paraId="0C9B4684" w14:textId="35F81CAB" w:rsidR="00681A88" w:rsidRDefault="00681A88" w:rsidP="00F41701">
      <w:pPr>
        <w:pStyle w:val="ListParagraph"/>
        <w:numPr>
          <w:ilvl w:val="0"/>
          <w:numId w:val="44"/>
        </w:numPr>
        <w:spacing w:before="240"/>
        <w:jc w:val="both"/>
        <w:rPr>
          <w:rFonts w:cs="Times New Roman"/>
          <w:szCs w:val="24"/>
        </w:rPr>
      </w:pPr>
      <w:r>
        <w:rPr>
          <w:rFonts w:cs="Times New Roman"/>
          <w:szCs w:val="24"/>
        </w:rPr>
        <w:t>Palielināts 3.1.1.5.i investīcijas ietvaros pieejamais finansējums par 1,2 milj. EUR (pieejamais AF finansējums būs 31 890 </w:t>
      </w:r>
      <w:r w:rsidRPr="00681A88">
        <w:rPr>
          <w:rFonts w:cs="Times New Roman"/>
          <w:i/>
          <w:iCs/>
          <w:szCs w:val="24"/>
        </w:rPr>
        <w:t>eur</w:t>
      </w:r>
      <w:r w:rsidRPr="007F0E1A">
        <w:rPr>
          <w:rFonts w:cs="Times New Roman"/>
          <w:i/>
          <w:iCs/>
          <w:szCs w:val="24"/>
        </w:rPr>
        <w:t>o</w:t>
      </w:r>
      <w:r>
        <w:rPr>
          <w:rFonts w:cs="Times New Roman"/>
          <w:szCs w:val="24"/>
        </w:rPr>
        <w:t xml:space="preserve">) </w:t>
      </w:r>
      <w:r w:rsidRPr="00681A88">
        <w:rPr>
          <w:rFonts w:cs="Times New Roman"/>
          <w:szCs w:val="24"/>
        </w:rPr>
        <w:t>un</w:t>
      </w:r>
      <w:r>
        <w:rPr>
          <w:rFonts w:cs="Times New Roman"/>
          <w:szCs w:val="24"/>
        </w:rPr>
        <w:t xml:space="preserve"> tās ietvaros sasniedzamais rādītājs Nr.106 “</w:t>
      </w:r>
      <w:r w:rsidRPr="007F0E1A">
        <w:rPr>
          <w:rFonts w:cs="Times New Roman"/>
          <w:szCs w:val="24"/>
        </w:rPr>
        <w:t>Izglītības iestāžu infrastruktūras pilnveide un aprīkošana</w:t>
      </w:r>
      <w:r>
        <w:rPr>
          <w:rFonts w:cs="Times New Roman"/>
          <w:szCs w:val="24"/>
        </w:rPr>
        <w:t xml:space="preserve">”. Sākotnējā rādītāja vērtība bija 20 izglītības iestādes, EK tika iesniegts grozījums par finansējuma pārcelšanu no 2.3.1.3.i investīcijas </w:t>
      </w:r>
      <w:r w:rsidRPr="00681A88">
        <w:rPr>
          <w:rFonts w:cs="Times New Roman"/>
          <w:szCs w:val="24"/>
        </w:rPr>
        <w:t>“Pašvadītas IKT speciālistu mācību pieejas attīstība”</w:t>
      </w:r>
      <w:r>
        <w:rPr>
          <w:rFonts w:cs="Times New Roman"/>
          <w:szCs w:val="24"/>
        </w:rPr>
        <w:t xml:space="preserve">, tomēr EK šādu grozījumu noraidīja. Nacionāli tika panākta vienošanās, ka papildus līdzekļi tiks novirzīti no 3.1.1.6.i investīcijas </w:t>
      </w:r>
      <w:r w:rsidRPr="007F0E1A">
        <w:rPr>
          <w:rFonts w:cs="Times New Roman"/>
          <w:szCs w:val="24"/>
        </w:rPr>
        <w:t>“Pašvaldību autonomo funkciju un no tām izrietošo pārvaldes uzdevumu izpildei nepieciešamo bezemisiju transportlīdzekļu iegāde”</w:t>
      </w:r>
      <w:r>
        <w:rPr>
          <w:rFonts w:cs="Times New Roman"/>
          <w:szCs w:val="24"/>
        </w:rPr>
        <w:t xml:space="preserve"> un rādītājs Nr.106 tiek palielināts uz 21 izglītības iestādi.</w:t>
      </w:r>
    </w:p>
    <w:p w14:paraId="1895342B" w14:textId="63B17CE5" w:rsidR="00F774A9" w:rsidRDefault="00F774A9" w:rsidP="00F41701">
      <w:pPr>
        <w:pStyle w:val="ListParagraph"/>
        <w:numPr>
          <w:ilvl w:val="0"/>
          <w:numId w:val="44"/>
        </w:numPr>
        <w:spacing w:before="240"/>
        <w:jc w:val="both"/>
        <w:rPr>
          <w:rFonts w:cs="Times New Roman"/>
          <w:szCs w:val="24"/>
        </w:rPr>
      </w:pPr>
      <w:r>
        <w:rPr>
          <w:rFonts w:cs="Times New Roman"/>
          <w:szCs w:val="24"/>
        </w:rPr>
        <w:t>Precizēts 3.1.1.6.i. investīcijas rādītāja redakcijā minētais finansējums no 8 075 000 EUR uz 8 300 000 EUR “</w:t>
      </w:r>
      <w:r w:rsidRPr="00F774A9">
        <w:rPr>
          <w:rFonts w:cs="Times New Roman"/>
          <w:szCs w:val="24"/>
        </w:rPr>
        <w:t xml:space="preserve">Līgumu slēgšanas tiesību piešķiršana elektrisko autobusu iegādei pašvaldību autonomo funkciju un no tām izrietošo pārvaldes uzdevumu izpildei par kopējo vērtību vismaz </w:t>
      </w:r>
      <w:r w:rsidRPr="007F0E1A">
        <w:rPr>
          <w:rFonts w:cs="Times New Roman"/>
          <w:szCs w:val="24"/>
          <w:u w:val="single"/>
        </w:rPr>
        <w:t>8 300 000</w:t>
      </w:r>
      <w:r w:rsidRPr="00F774A9">
        <w:rPr>
          <w:rFonts w:cs="Times New Roman"/>
          <w:szCs w:val="24"/>
        </w:rPr>
        <w:t xml:space="preserve"> EUR</w:t>
      </w:r>
      <w:r>
        <w:rPr>
          <w:rFonts w:cs="Times New Roman"/>
          <w:szCs w:val="24"/>
        </w:rPr>
        <w:t xml:space="preserve">”; </w:t>
      </w:r>
    </w:p>
    <w:p w14:paraId="031F9B44" w14:textId="3CEEDE03" w:rsidR="006E1813" w:rsidRDefault="006E1813" w:rsidP="00F41701">
      <w:pPr>
        <w:pStyle w:val="ListParagraph"/>
        <w:numPr>
          <w:ilvl w:val="0"/>
          <w:numId w:val="44"/>
        </w:numPr>
        <w:jc w:val="both"/>
        <w:rPr>
          <w:rStyle w:val="CommentReference"/>
          <w:rFonts w:cs="Times New Roman"/>
          <w:sz w:val="24"/>
          <w:szCs w:val="24"/>
          <w:u w:val="single"/>
        </w:rPr>
      </w:pPr>
      <w:r w:rsidRPr="005337C4">
        <w:rPr>
          <w:rStyle w:val="CommentReference"/>
          <w:rFonts w:cs="Times New Roman"/>
          <w:sz w:val="24"/>
          <w:szCs w:val="24"/>
        </w:rPr>
        <w:t>Ir precizēts 7.1.1.1 i investīcijas ““Elektroenerģijas pārvades sistēmas sinhronizācija”, 7.1.1.2.i investīcijas “</w:t>
      </w:r>
      <w:r w:rsidRPr="002A2248">
        <w:rPr>
          <w:rFonts w:eastAsia="Calibri" w:cs="Times New Roman"/>
          <w:szCs w:val="24"/>
        </w:rPr>
        <w:t>Elektroenerģijas pārvades un sadales tīklu modernizācija”</w:t>
      </w:r>
      <w:r>
        <w:rPr>
          <w:rFonts w:eastAsia="Calibri" w:cs="Times New Roman"/>
          <w:szCs w:val="24"/>
        </w:rPr>
        <w:t xml:space="preserve"> un 7.1.1.3.i investīcijas “</w:t>
      </w:r>
      <w:r w:rsidRPr="006E1813">
        <w:rPr>
          <w:rFonts w:eastAsia="Calibri" w:cs="Times New Roman"/>
          <w:szCs w:val="24"/>
        </w:rPr>
        <w:t>Atjaunojamo energoresursu īpatsvara palielināšana”</w:t>
      </w:r>
      <w:r>
        <w:rPr>
          <w:rFonts w:eastAsia="Calibri" w:cs="Times New Roman"/>
          <w:szCs w:val="24"/>
        </w:rPr>
        <w:t xml:space="preserve"> aprakstošās daļas informācija attiecībā uz valsts atbalstu un konsultāciju un publiskās apspriedes procesa nodrošināšanu.</w:t>
      </w:r>
    </w:p>
    <w:p w14:paraId="104FD955" w14:textId="4ACE9A5A" w:rsidR="00591691" w:rsidRPr="00692C92" w:rsidRDefault="00591691" w:rsidP="00FA3A1F">
      <w:pPr>
        <w:tabs>
          <w:tab w:val="left" w:pos="851"/>
        </w:tabs>
        <w:spacing w:after="0" w:line="276" w:lineRule="auto"/>
        <w:ind w:firstLine="567"/>
        <w:jc w:val="both"/>
        <w:rPr>
          <w:rFonts w:ascii="Times New Roman" w:hAnsi="Times New Roman" w:cs="Times New Roman"/>
          <w:bCs/>
          <w:sz w:val="24"/>
          <w:szCs w:val="24"/>
        </w:rPr>
      </w:pPr>
    </w:p>
    <w:p w14:paraId="65E5954A" w14:textId="68B31F5C" w:rsidR="009076B6" w:rsidRPr="00692C92" w:rsidRDefault="00BE1D8C" w:rsidP="00FA3A1F">
      <w:pPr>
        <w:pStyle w:val="ListParagraph"/>
        <w:numPr>
          <w:ilvl w:val="0"/>
          <w:numId w:val="28"/>
        </w:numPr>
        <w:spacing w:line="276" w:lineRule="auto"/>
        <w:ind w:left="0" w:hanging="567"/>
        <w:jc w:val="center"/>
        <w:rPr>
          <w:rFonts w:cs="Times New Roman"/>
          <w:b/>
          <w:szCs w:val="24"/>
        </w:rPr>
      </w:pPr>
      <w:r w:rsidRPr="00692C92">
        <w:rPr>
          <w:rFonts w:cs="Times New Roman"/>
          <w:b/>
          <w:szCs w:val="24"/>
        </w:rPr>
        <w:t>Secinājumi un t</w:t>
      </w:r>
      <w:r w:rsidR="009076B6" w:rsidRPr="00692C92">
        <w:rPr>
          <w:rFonts w:cs="Times New Roman"/>
          <w:b/>
          <w:szCs w:val="24"/>
        </w:rPr>
        <w:t>urpmākie uzdevumi</w:t>
      </w:r>
    </w:p>
    <w:p w14:paraId="3AD8D54F" w14:textId="1BF35C84" w:rsidR="00C811C1" w:rsidRPr="00692C92" w:rsidRDefault="00C811C1" w:rsidP="00FA3A1F">
      <w:pPr>
        <w:tabs>
          <w:tab w:val="left" w:pos="3417"/>
        </w:tabs>
        <w:spacing w:after="0" w:line="276" w:lineRule="auto"/>
        <w:jc w:val="both"/>
        <w:rPr>
          <w:rFonts w:ascii="Times New Roman" w:hAnsi="Times New Roman" w:cs="Times New Roman"/>
          <w:sz w:val="24"/>
          <w:szCs w:val="24"/>
        </w:rPr>
      </w:pPr>
      <w:r w:rsidRPr="00692C92">
        <w:rPr>
          <w:rFonts w:ascii="Times New Roman" w:hAnsi="Times New Roman" w:cs="Times New Roman"/>
          <w:sz w:val="24"/>
          <w:szCs w:val="24"/>
        </w:rPr>
        <w:t xml:space="preserve"> </w:t>
      </w:r>
    </w:p>
    <w:p w14:paraId="4A3BFCDD" w14:textId="3987F459" w:rsidR="009055C5" w:rsidRDefault="00A0012A" w:rsidP="009055C5">
      <w:pPr>
        <w:pStyle w:val="ListParagraph"/>
        <w:numPr>
          <w:ilvl w:val="0"/>
          <w:numId w:val="36"/>
        </w:numPr>
        <w:tabs>
          <w:tab w:val="left" w:pos="709"/>
          <w:tab w:val="left" w:pos="851"/>
        </w:tabs>
        <w:spacing w:line="276" w:lineRule="auto"/>
        <w:ind w:left="357" w:hanging="357"/>
        <w:jc w:val="both"/>
        <w:rPr>
          <w:rFonts w:cs="Times New Roman"/>
          <w:szCs w:val="24"/>
        </w:rPr>
      </w:pPr>
      <w:r w:rsidRPr="009055C5">
        <w:rPr>
          <w:rFonts w:cs="Times New Roman"/>
          <w:szCs w:val="24"/>
        </w:rPr>
        <w:t xml:space="preserve">Pieņemt zināšanai un darbam </w:t>
      </w:r>
      <w:r w:rsidR="00265C8B" w:rsidRPr="009055C5">
        <w:rPr>
          <w:rFonts w:cs="Times New Roman"/>
          <w:szCs w:val="24"/>
        </w:rPr>
        <w:t>AF grozījumus</w:t>
      </w:r>
      <w:r w:rsidRPr="009055C5">
        <w:rPr>
          <w:rFonts w:cs="Times New Roman"/>
          <w:szCs w:val="24"/>
        </w:rPr>
        <w:t xml:space="preserve">, </w:t>
      </w:r>
      <w:r w:rsidR="00832A88" w:rsidRPr="009055C5">
        <w:rPr>
          <w:rFonts w:cs="Times New Roman"/>
          <w:szCs w:val="24"/>
        </w:rPr>
        <w:t>k</w:t>
      </w:r>
      <w:r w:rsidR="00832A88">
        <w:rPr>
          <w:rFonts w:cs="Times New Roman"/>
          <w:szCs w:val="24"/>
        </w:rPr>
        <w:t>o plānots</w:t>
      </w:r>
      <w:r w:rsidR="00832A88" w:rsidRPr="009055C5">
        <w:rPr>
          <w:rFonts w:cs="Times New Roman"/>
          <w:szCs w:val="24"/>
        </w:rPr>
        <w:t xml:space="preserve"> </w:t>
      </w:r>
      <w:r w:rsidRPr="009055C5">
        <w:rPr>
          <w:rFonts w:cs="Times New Roman"/>
          <w:szCs w:val="24"/>
        </w:rPr>
        <w:t>apstiprināt Padomē</w:t>
      </w:r>
      <w:r w:rsidR="00832A88">
        <w:rPr>
          <w:rFonts w:cs="Times New Roman"/>
          <w:szCs w:val="24"/>
        </w:rPr>
        <w:t xml:space="preserve"> 2023.gada 8.decembrī</w:t>
      </w:r>
      <w:r w:rsidRPr="009055C5">
        <w:rPr>
          <w:rFonts w:cs="Times New Roman"/>
          <w:szCs w:val="24"/>
        </w:rPr>
        <w:t>.</w:t>
      </w:r>
    </w:p>
    <w:p w14:paraId="32C9A8EE" w14:textId="5AAB6C95" w:rsidR="009055C5" w:rsidRPr="008356C6" w:rsidRDefault="00A607E4" w:rsidP="00B44F93">
      <w:pPr>
        <w:pStyle w:val="StandardL9"/>
        <w:widowControl w:val="0"/>
        <w:numPr>
          <w:ilvl w:val="0"/>
          <w:numId w:val="36"/>
        </w:numPr>
        <w:tabs>
          <w:tab w:val="left" w:pos="709"/>
          <w:tab w:val="left" w:pos="851"/>
        </w:tabs>
        <w:spacing w:after="0" w:line="276" w:lineRule="auto"/>
        <w:ind w:left="357" w:hanging="357"/>
        <w:contextualSpacing/>
        <w:outlineLvl w:val="9"/>
      </w:pPr>
      <w:r w:rsidRPr="009055C5">
        <w:t xml:space="preserve">Ņemot vērā, ka </w:t>
      </w:r>
      <w:r w:rsidR="00E670DC">
        <w:t xml:space="preserve">Eiropas </w:t>
      </w:r>
      <w:r w:rsidR="008356C6" w:rsidRPr="008356C6">
        <w:rPr>
          <w:shd w:val="clear" w:color="auto" w:fill="FFFFFF"/>
        </w:rPr>
        <w:t xml:space="preserve">Komisijas un Latvijas Republikas Atveseļošanas un noturības mehānisma finansēšanas nolīgums stājās spēkā </w:t>
      </w:r>
      <w:r w:rsidR="008356C6" w:rsidRPr="00B44F93">
        <w:rPr>
          <w:shd w:val="clear" w:color="auto" w:fill="FFFFFF"/>
        </w:rPr>
        <w:t>2021. gada 3. septembrī</w:t>
      </w:r>
      <w:r w:rsidR="008356C6" w:rsidRPr="008356C6">
        <w:rPr>
          <w:shd w:val="clear" w:color="auto" w:fill="FFFFFF"/>
        </w:rPr>
        <w:t xml:space="preserve">, </w:t>
      </w:r>
      <w:r w:rsidR="008356C6" w:rsidRPr="00B16FD2">
        <w:t xml:space="preserve">saskaņā ar </w:t>
      </w:r>
      <w:r w:rsidR="008356C6">
        <w:t>AF regulas</w:t>
      </w:r>
      <w:r w:rsidR="008356C6" w:rsidRPr="00B16FD2">
        <w:t xml:space="preserve"> 11. panta 2. punktu maksimālā finanšu iemaksa katras dalībvalsts neatmaksājamajam finansiālajam atbalstam bija jāatjaunina līdz 2022. gada 30. jūnijam atbilstoši regulā noteiktajai metodikai</w:t>
      </w:r>
      <w:r w:rsidR="008356C6">
        <w:t xml:space="preserve">, Eiropas </w:t>
      </w:r>
      <w:r w:rsidR="008356C6" w:rsidRPr="00B16FD2">
        <w:t xml:space="preserve">Komisija 2022. gada 30. jūnijā iesniedza Eiropas Parlamentam un Padomei šīs atjaunināšanas </w:t>
      </w:r>
      <w:r w:rsidR="008356C6" w:rsidRPr="00B16FD2">
        <w:lastRenderedPageBreak/>
        <w:t>rezultātus</w:t>
      </w:r>
      <w:r w:rsidR="008356C6">
        <w:t>, kā arī AF</w:t>
      </w:r>
      <w:r w:rsidR="008356C6" w:rsidRPr="00B16FD2">
        <w:t xml:space="preserve"> regula paredz </w:t>
      </w:r>
      <w:r w:rsidR="008356C6" w:rsidRPr="008356C6">
        <w:rPr>
          <w:i/>
          <w:iCs/>
        </w:rPr>
        <w:t>REPowerEU</w:t>
      </w:r>
      <w:r w:rsidR="008356C6" w:rsidRPr="00B16FD2">
        <w:t xml:space="preserve"> nodaļu iekļaušanu </w:t>
      </w:r>
      <w:r w:rsidR="008356C6">
        <w:t>A</w:t>
      </w:r>
      <w:r w:rsidR="008356C6" w:rsidRPr="00B16FD2">
        <w:t xml:space="preserve">tveseļošanas un noturības plānos ar nolūku sniegt dalībvalstīm finansiālu atbalstu, lai tās varētu sasniegt savos atveseļošanas un noturības plānos izvirzītos reformu un ieguldījumu starpposma rādītājus un mērķrādītājus </w:t>
      </w:r>
      <w:r w:rsidR="008356C6" w:rsidRPr="008356C6">
        <w:rPr>
          <w:i/>
          <w:iCs/>
        </w:rPr>
        <w:t>REPowerEU</w:t>
      </w:r>
      <w:r w:rsidR="008356C6" w:rsidRPr="00B16FD2">
        <w:t xml:space="preserve"> mērķu sasniegšanai</w:t>
      </w:r>
      <w:r w:rsidR="008356C6">
        <w:t xml:space="preserve">, Latvija neformāli </w:t>
      </w:r>
      <w:r w:rsidR="008356C6" w:rsidRPr="00B44F93">
        <w:t>2023. gada 14. jūlijā</w:t>
      </w:r>
      <w:r w:rsidR="008356C6" w:rsidRPr="00B16FD2">
        <w:t xml:space="preserve"> iesniedza </w:t>
      </w:r>
      <w:r w:rsidR="008356C6">
        <w:t xml:space="preserve">Eiropas </w:t>
      </w:r>
      <w:r w:rsidR="008356C6" w:rsidRPr="00B16FD2">
        <w:t xml:space="preserve">Komisijai grozītu </w:t>
      </w:r>
      <w:r w:rsidR="008356C6">
        <w:t xml:space="preserve">AF plānu, </w:t>
      </w:r>
      <w:r w:rsidR="008356C6" w:rsidRPr="00B16FD2">
        <w:t xml:space="preserve">kurā bija iekļauta </w:t>
      </w:r>
      <w:r w:rsidR="008356C6" w:rsidRPr="008356C6">
        <w:rPr>
          <w:i/>
          <w:iCs/>
        </w:rPr>
        <w:t>REPowerEU</w:t>
      </w:r>
      <w:r w:rsidR="008356C6" w:rsidRPr="00B16FD2">
        <w:t xml:space="preserve"> nodaļa. Grozītajā </w:t>
      </w:r>
      <w:r w:rsidR="00FF7751">
        <w:t>AF plānā</w:t>
      </w:r>
      <w:r w:rsidR="008356C6" w:rsidRPr="00B16FD2">
        <w:t xml:space="preserve"> bija ņemta vērā arī atjauninātā maksimālā finanšu iemaksa saskaņā ar </w:t>
      </w:r>
      <w:r w:rsidR="00FF7751">
        <w:t>AF</w:t>
      </w:r>
      <w:r w:rsidR="008356C6" w:rsidRPr="00B16FD2">
        <w:t xml:space="preserve"> regulas 18. panta 2. punktu. Pamatojoties uz to, ir nepieciešams Finansēšanas nolīguma papildinājums</w:t>
      </w:r>
      <w:r w:rsidR="00FF7751">
        <w:t>.</w:t>
      </w:r>
      <w:r w:rsidR="0063474F" w:rsidRPr="008356C6">
        <w:t>.</w:t>
      </w:r>
    </w:p>
    <w:p w14:paraId="2032F1BD" w14:textId="6CC0CFA9" w:rsidR="0037390D" w:rsidRPr="009055C5" w:rsidRDefault="00F90E71" w:rsidP="009055C5">
      <w:pPr>
        <w:pStyle w:val="ListParagraph"/>
        <w:numPr>
          <w:ilvl w:val="0"/>
          <w:numId w:val="36"/>
        </w:numPr>
        <w:tabs>
          <w:tab w:val="left" w:pos="709"/>
          <w:tab w:val="left" w:pos="851"/>
        </w:tabs>
        <w:spacing w:line="276" w:lineRule="auto"/>
        <w:ind w:left="357" w:hanging="357"/>
        <w:jc w:val="both"/>
        <w:rPr>
          <w:rFonts w:cs="Times New Roman"/>
          <w:szCs w:val="24"/>
        </w:rPr>
      </w:pPr>
      <w:r w:rsidRPr="009055C5">
        <w:rPr>
          <w:rFonts w:cs="Times New Roman"/>
          <w:szCs w:val="24"/>
        </w:rPr>
        <w:t xml:space="preserve">Finanšu ministrija </w:t>
      </w:r>
      <w:r w:rsidR="00AA247C" w:rsidRPr="009055C5">
        <w:rPr>
          <w:rFonts w:cs="Times New Roman"/>
          <w:szCs w:val="24"/>
        </w:rPr>
        <w:t xml:space="preserve">kā </w:t>
      </w:r>
      <w:r w:rsidR="00265C8B" w:rsidRPr="009055C5">
        <w:rPr>
          <w:rFonts w:cs="Times New Roman"/>
          <w:szCs w:val="24"/>
        </w:rPr>
        <w:t>AF</w:t>
      </w:r>
      <w:r w:rsidR="00AA247C" w:rsidRPr="009055C5">
        <w:rPr>
          <w:rFonts w:cs="Times New Roman"/>
          <w:szCs w:val="24"/>
        </w:rPr>
        <w:t xml:space="preserve"> koordinējošā institūcija </w:t>
      </w:r>
      <w:r w:rsidR="008356C6">
        <w:rPr>
          <w:rFonts w:cs="Times New Roman"/>
          <w:szCs w:val="24"/>
        </w:rPr>
        <w:t xml:space="preserve">ir sagatavojusi </w:t>
      </w:r>
      <w:r w:rsidR="008356C6" w:rsidRPr="00B839C5">
        <w:rPr>
          <w:rFonts w:cs="Times New Roman"/>
          <w:szCs w:val="24"/>
        </w:rPr>
        <w:t>Ministru kabineta noteikumu projekt</w:t>
      </w:r>
      <w:r w:rsidR="008356C6">
        <w:rPr>
          <w:rFonts w:cs="Times New Roman"/>
          <w:szCs w:val="24"/>
        </w:rPr>
        <w:t>u</w:t>
      </w:r>
      <w:r w:rsidR="008356C6" w:rsidRPr="00B839C5">
        <w:rPr>
          <w:rFonts w:cs="Times New Roman"/>
          <w:szCs w:val="24"/>
        </w:rPr>
        <w:t xml:space="preserve"> “Par Latvijas Republikas un Eiropas Komisijas finansēšanas nolīguma par Atveseļošanas un noturības mehānismu papildinājumu</w:t>
      </w:r>
      <w:r w:rsidR="008356C6">
        <w:rPr>
          <w:rFonts w:cs="Times New Roman"/>
          <w:szCs w:val="24"/>
        </w:rPr>
        <w:t xml:space="preserve">” (TA-23-3044), </w:t>
      </w:r>
      <w:r w:rsidR="00FF7751">
        <w:rPr>
          <w:rFonts w:cs="Times New Roman"/>
          <w:szCs w:val="24"/>
        </w:rPr>
        <w:t>un virza to izskatīšanai</w:t>
      </w:r>
      <w:r w:rsidR="008356C6">
        <w:rPr>
          <w:rFonts w:cs="Times New Roman"/>
          <w:szCs w:val="24"/>
        </w:rPr>
        <w:t xml:space="preserve"> Ministru kabineta sēdē.</w:t>
      </w:r>
    </w:p>
    <w:p w14:paraId="105DF3C8" w14:textId="77777777" w:rsidR="00BD640C" w:rsidRPr="00692C92" w:rsidRDefault="00BD640C" w:rsidP="007B6F9A">
      <w:pPr>
        <w:spacing w:after="0" w:line="276" w:lineRule="auto"/>
        <w:jc w:val="both"/>
        <w:rPr>
          <w:rFonts w:ascii="Times New Roman" w:hAnsi="Times New Roman" w:cs="Times New Roman"/>
          <w:sz w:val="24"/>
          <w:szCs w:val="24"/>
        </w:rPr>
      </w:pPr>
    </w:p>
    <w:p w14:paraId="47BA083E" w14:textId="415BDC28" w:rsidR="00955CBD" w:rsidRPr="00692C92" w:rsidRDefault="00955CBD" w:rsidP="007B6F9A">
      <w:pPr>
        <w:spacing w:after="0" w:line="276" w:lineRule="auto"/>
        <w:jc w:val="both"/>
        <w:rPr>
          <w:rFonts w:ascii="Times New Roman" w:hAnsi="Times New Roman" w:cs="Times New Roman"/>
          <w:sz w:val="24"/>
          <w:szCs w:val="24"/>
        </w:rPr>
      </w:pPr>
    </w:p>
    <w:p w14:paraId="6A248F0B" w14:textId="554731F3" w:rsidR="001E63B8" w:rsidRDefault="00C00B32" w:rsidP="007B6F9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Pielikumā:</w:t>
      </w:r>
    </w:p>
    <w:p w14:paraId="4A7C6B2C" w14:textId="5583842C" w:rsidR="00C00B32" w:rsidRDefault="00490878" w:rsidP="003E1AB1">
      <w:pPr>
        <w:pStyle w:val="ListParagraph"/>
        <w:numPr>
          <w:ilvl w:val="0"/>
          <w:numId w:val="45"/>
        </w:numPr>
        <w:spacing w:line="276" w:lineRule="auto"/>
        <w:jc w:val="both"/>
        <w:rPr>
          <w:rFonts w:cs="Times New Roman"/>
          <w:szCs w:val="24"/>
        </w:rPr>
      </w:pPr>
      <w:r>
        <w:rPr>
          <w:rFonts w:cs="Times New Roman"/>
          <w:szCs w:val="24"/>
        </w:rPr>
        <w:t xml:space="preserve">Latvijas </w:t>
      </w:r>
      <w:r w:rsidR="003E1AB1">
        <w:rPr>
          <w:rFonts w:cs="Times New Roman"/>
          <w:szCs w:val="24"/>
        </w:rPr>
        <w:t xml:space="preserve">Atveseļošanas un </w:t>
      </w:r>
      <w:r>
        <w:rPr>
          <w:rFonts w:cs="Times New Roman"/>
          <w:szCs w:val="24"/>
        </w:rPr>
        <w:t>noturības plāna papildinājums</w:t>
      </w:r>
      <w:r w:rsidR="00B610A6">
        <w:rPr>
          <w:rFonts w:cs="Times New Roman"/>
          <w:szCs w:val="24"/>
        </w:rPr>
        <w:t xml:space="preserve"> (datne </w:t>
      </w:r>
      <w:r w:rsidR="00B610A6" w:rsidRPr="00B610A6">
        <w:rPr>
          <w:rFonts w:cs="Times New Roman"/>
          <w:szCs w:val="24"/>
        </w:rPr>
        <w:t>FMAFpapild_</w:t>
      </w:r>
      <w:r w:rsidR="006C2132">
        <w:rPr>
          <w:rFonts w:cs="Times New Roman"/>
          <w:szCs w:val="24"/>
        </w:rPr>
        <w:t>30</w:t>
      </w:r>
      <w:r w:rsidR="00B610A6" w:rsidRPr="00B610A6">
        <w:rPr>
          <w:rFonts w:cs="Times New Roman"/>
          <w:szCs w:val="24"/>
        </w:rPr>
        <w:t>1123</w:t>
      </w:r>
      <w:r w:rsidR="00022F99">
        <w:rPr>
          <w:rFonts w:cs="Times New Roman"/>
          <w:szCs w:val="24"/>
        </w:rPr>
        <w:t>.docx</w:t>
      </w:r>
      <w:r w:rsidR="00B610A6">
        <w:rPr>
          <w:rFonts w:cs="Times New Roman"/>
          <w:szCs w:val="24"/>
        </w:rPr>
        <w:t>)</w:t>
      </w:r>
      <w:r>
        <w:rPr>
          <w:rFonts w:cs="Times New Roman"/>
          <w:szCs w:val="24"/>
        </w:rPr>
        <w:t xml:space="preserve"> ar pielikumiem:</w:t>
      </w:r>
    </w:p>
    <w:p w14:paraId="0F3C0C61" w14:textId="50856F90" w:rsidR="00B610A6" w:rsidRDefault="00B610A6" w:rsidP="00B610A6">
      <w:pPr>
        <w:pStyle w:val="ListParagraph"/>
        <w:numPr>
          <w:ilvl w:val="1"/>
          <w:numId w:val="45"/>
        </w:numPr>
        <w:spacing w:line="276" w:lineRule="auto"/>
        <w:jc w:val="both"/>
        <w:rPr>
          <w:rFonts w:cs="Times New Roman"/>
          <w:szCs w:val="24"/>
        </w:rPr>
      </w:pPr>
      <w:r w:rsidRPr="00B610A6">
        <w:rPr>
          <w:rFonts w:cs="Times New Roman"/>
          <w:szCs w:val="24"/>
        </w:rPr>
        <w:t xml:space="preserve">Principa </w:t>
      </w:r>
      <w:bookmarkStart w:id="4" w:name="_Hlk151559636"/>
      <w:r w:rsidRPr="00B610A6">
        <w:rPr>
          <w:rFonts w:cs="Times New Roman"/>
          <w:szCs w:val="24"/>
        </w:rPr>
        <w:t>“Nenodarīt būtisku kaitējumu” novērtējums</w:t>
      </w:r>
      <w:r>
        <w:rPr>
          <w:rFonts w:cs="Times New Roman"/>
          <w:szCs w:val="24"/>
        </w:rPr>
        <w:t xml:space="preserve"> </w:t>
      </w:r>
      <w:bookmarkEnd w:id="4"/>
      <w:r>
        <w:rPr>
          <w:rFonts w:cs="Times New Roman"/>
          <w:szCs w:val="24"/>
        </w:rPr>
        <w:t xml:space="preserve">(datne </w:t>
      </w:r>
      <w:r w:rsidRPr="00B610A6">
        <w:rPr>
          <w:rFonts w:cs="Times New Roman"/>
          <w:szCs w:val="24"/>
        </w:rPr>
        <w:t>FMAFpapild_p1_151123</w:t>
      </w:r>
      <w:r w:rsidR="00022F99">
        <w:rPr>
          <w:rFonts w:cs="Times New Roman"/>
          <w:szCs w:val="24"/>
        </w:rPr>
        <w:t>.docx</w:t>
      </w:r>
      <w:r>
        <w:rPr>
          <w:rFonts w:cs="Times New Roman"/>
          <w:szCs w:val="24"/>
        </w:rPr>
        <w:t>);</w:t>
      </w:r>
    </w:p>
    <w:p w14:paraId="01E0269B" w14:textId="7227B63B" w:rsidR="00B610A6" w:rsidRPr="005337C4" w:rsidRDefault="00B610A6" w:rsidP="00B610A6">
      <w:pPr>
        <w:pStyle w:val="ListParagraph"/>
        <w:numPr>
          <w:ilvl w:val="1"/>
          <w:numId w:val="45"/>
        </w:numPr>
        <w:spacing w:line="276" w:lineRule="auto"/>
        <w:jc w:val="both"/>
        <w:rPr>
          <w:rFonts w:cs="Times New Roman"/>
          <w:szCs w:val="24"/>
        </w:rPr>
      </w:pPr>
      <w:r w:rsidRPr="005337C4">
        <w:rPr>
          <w:rFonts w:cs="Times New Roman"/>
          <w:szCs w:val="24"/>
        </w:rPr>
        <w:t>Latvijas Atveseļošanas un noturības mehānisma plāna papildinājumam - rādītāji, izmaksas, ietekmes izvērtējums (latviešu valodā) (datne FMAFpapild_p2_lv_</w:t>
      </w:r>
      <w:r w:rsidR="006C2132">
        <w:rPr>
          <w:rFonts w:cs="Times New Roman"/>
          <w:szCs w:val="24"/>
        </w:rPr>
        <w:t>30</w:t>
      </w:r>
      <w:r w:rsidRPr="005337C4">
        <w:rPr>
          <w:rFonts w:cs="Times New Roman"/>
          <w:szCs w:val="24"/>
        </w:rPr>
        <w:t>1123</w:t>
      </w:r>
      <w:r w:rsidR="00022F99">
        <w:rPr>
          <w:rFonts w:cs="Times New Roman"/>
          <w:szCs w:val="24"/>
        </w:rPr>
        <w:t>.xlsx</w:t>
      </w:r>
      <w:r w:rsidRPr="005337C4">
        <w:rPr>
          <w:rFonts w:cs="Times New Roman"/>
          <w:szCs w:val="24"/>
        </w:rPr>
        <w:t>);</w:t>
      </w:r>
    </w:p>
    <w:p w14:paraId="55201B50" w14:textId="6DD10A4E" w:rsidR="00B610A6" w:rsidRDefault="00B610A6" w:rsidP="005337C4">
      <w:pPr>
        <w:pStyle w:val="ListParagraph"/>
        <w:numPr>
          <w:ilvl w:val="1"/>
          <w:numId w:val="45"/>
        </w:numPr>
        <w:spacing w:line="276" w:lineRule="auto"/>
        <w:jc w:val="both"/>
        <w:rPr>
          <w:rFonts w:cs="Times New Roman"/>
          <w:szCs w:val="24"/>
        </w:rPr>
      </w:pPr>
      <w:r w:rsidRPr="005337C4">
        <w:rPr>
          <w:rFonts w:cs="Times New Roman"/>
          <w:szCs w:val="24"/>
        </w:rPr>
        <w:t>Latvijas Atveseļošanas un noturības mehānisma plāna papildinājumam - rādītāji, izmaksas, ietekmes izvērtējums (angļu valodā) (datne</w:t>
      </w:r>
      <w:r w:rsidRPr="001274AA">
        <w:rPr>
          <w:rFonts w:cs="Times New Roman"/>
          <w:szCs w:val="24"/>
        </w:rPr>
        <w:t xml:space="preserve"> FMAFpapild_p3_eng_</w:t>
      </w:r>
      <w:r w:rsidR="006C2132">
        <w:rPr>
          <w:rFonts w:cs="Times New Roman"/>
          <w:szCs w:val="24"/>
        </w:rPr>
        <w:t>30</w:t>
      </w:r>
      <w:r w:rsidRPr="001274AA">
        <w:rPr>
          <w:rFonts w:cs="Times New Roman"/>
          <w:szCs w:val="24"/>
        </w:rPr>
        <w:t>1123</w:t>
      </w:r>
      <w:r w:rsidR="00022F99">
        <w:rPr>
          <w:rFonts w:cs="Times New Roman"/>
          <w:szCs w:val="24"/>
        </w:rPr>
        <w:t>.xlsx</w:t>
      </w:r>
      <w:r w:rsidRPr="001274AA">
        <w:rPr>
          <w:rFonts w:cs="Times New Roman"/>
          <w:szCs w:val="24"/>
        </w:rPr>
        <w:t>).</w:t>
      </w:r>
    </w:p>
    <w:p w14:paraId="3B7CAF88" w14:textId="5903569A" w:rsidR="00490878" w:rsidRPr="00086CF4" w:rsidRDefault="00490878" w:rsidP="003E1AB1">
      <w:pPr>
        <w:pStyle w:val="ListParagraph"/>
        <w:numPr>
          <w:ilvl w:val="0"/>
          <w:numId w:val="45"/>
        </w:numPr>
        <w:spacing w:line="276" w:lineRule="auto"/>
        <w:jc w:val="both"/>
        <w:rPr>
          <w:rFonts w:cs="Times New Roman"/>
          <w:szCs w:val="24"/>
        </w:rPr>
      </w:pPr>
      <w:r>
        <w:rPr>
          <w:rFonts w:cs="Times New Roman"/>
          <w:szCs w:val="24"/>
        </w:rPr>
        <w:t xml:space="preserve"> </w:t>
      </w:r>
      <w:r>
        <w:t xml:space="preserve">Latvijas Republikas </w:t>
      </w:r>
      <w:r>
        <w:rPr>
          <w:bCs/>
          <w:szCs w:val="28"/>
        </w:rPr>
        <w:t xml:space="preserve">un Eiropas Komisijas finansēšanas nolīguma papildinājuma </w:t>
      </w:r>
      <w:r>
        <w:t>projekts</w:t>
      </w:r>
      <w:r>
        <w:rPr>
          <w:bCs/>
          <w:szCs w:val="28"/>
        </w:rPr>
        <w:t xml:space="preserve"> par Atveseļošanas un noturības mehānismu</w:t>
      </w:r>
      <w:r w:rsidR="00086CF4">
        <w:rPr>
          <w:bCs/>
          <w:szCs w:val="28"/>
        </w:rPr>
        <w:t xml:space="preserve"> latviešu valodā</w:t>
      </w:r>
      <w:r w:rsidR="001274AA">
        <w:rPr>
          <w:bCs/>
          <w:szCs w:val="28"/>
        </w:rPr>
        <w:t xml:space="preserve"> </w:t>
      </w:r>
      <w:r w:rsidR="001274AA">
        <w:rPr>
          <w:rFonts w:cs="Times New Roman"/>
          <w:szCs w:val="24"/>
        </w:rPr>
        <w:t>(datne</w:t>
      </w:r>
      <w:r w:rsidR="001274AA" w:rsidRPr="001274AA">
        <w:rPr>
          <w:rFonts w:cs="Times New Roman"/>
          <w:szCs w:val="24"/>
        </w:rPr>
        <w:t xml:space="preserve"> LV_RRF_Financing_Agreement_Addendum_LV</w:t>
      </w:r>
      <w:r w:rsidR="00022F99">
        <w:rPr>
          <w:rFonts w:cs="Times New Roman"/>
          <w:szCs w:val="24"/>
        </w:rPr>
        <w:t>.docx</w:t>
      </w:r>
      <w:r w:rsidR="001274AA" w:rsidRPr="001274AA">
        <w:rPr>
          <w:rFonts w:cs="Times New Roman"/>
          <w:szCs w:val="24"/>
        </w:rPr>
        <w:t>).</w:t>
      </w:r>
    </w:p>
    <w:p w14:paraId="2558CB37" w14:textId="701E2BDB" w:rsidR="00086CF4" w:rsidRPr="00086CF4" w:rsidRDefault="00086CF4" w:rsidP="00086CF4">
      <w:pPr>
        <w:pStyle w:val="ListParagraph"/>
        <w:numPr>
          <w:ilvl w:val="0"/>
          <w:numId w:val="45"/>
        </w:numPr>
        <w:jc w:val="both"/>
        <w:rPr>
          <w:rFonts w:cs="Times New Roman"/>
          <w:szCs w:val="24"/>
        </w:rPr>
      </w:pPr>
      <w:r w:rsidRPr="00086CF4">
        <w:rPr>
          <w:rFonts w:cs="Times New Roman"/>
          <w:szCs w:val="24"/>
        </w:rPr>
        <w:t xml:space="preserve">Latvijas Republikas un Eiropas Komisijas finansēšanas nolīguma papildinājuma projekts par Atveseļošanas un noturības mehānismu </w:t>
      </w:r>
      <w:r>
        <w:rPr>
          <w:rFonts w:cs="Times New Roman"/>
          <w:szCs w:val="24"/>
        </w:rPr>
        <w:t>angļu</w:t>
      </w:r>
      <w:r w:rsidRPr="00086CF4">
        <w:rPr>
          <w:rFonts w:cs="Times New Roman"/>
          <w:szCs w:val="24"/>
        </w:rPr>
        <w:t xml:space="preserve"> valodā</w:t>
      </w:r>
      <w:r w:rsidR="001274AA">
        <w:rPr>
          <w:rFonts w:cs="Times New Roman"/>
          <w:szCs w:val="24"/>
        </w:rPr>
        <w:t xml:space="preserve"> (datne</w:t>
      </w:r>
      <w:r w:rsidR="001274AA" w:rsidRPr="001274AA">
        <w:rPr>
          <w:rFonts w:cs="Times New Roman"/>
          <w:szCs w:val="24"/>
        </w:rPr>
        <w:t xml:space="preserve"> LV_RRF_Financing_Agreement_Addendum_</w:t>
      </w:r>
      <w:r w:rsidR="001274AA">
        <w:rPr>
          <w:rFonts w:cs="Times New Roman"/>
          <w:szCs w:val="24"/>
        </w:rPr>
        <w:t>ENG</w:t>
      </w:r>
      <w:r w:rsidR="00022F99">
        <w:rPr>
          <w:rFonts w:cs="Times New Roman"/>
          <w:szCs w:val="24"/>
        </w:rPr>
        <w:t>.docx</w:t>
      </w:r>
      <w:r w:rsidR="001274AA" w:rsidRPr="001274AA">
        <w:rPr>
          <w:rFonts w:cs="Times New Roman"/>
          <w:szCs w:val="24"/>
        </w:rPr>
        <w:t>)</w:t>
      </w:r>
      <w:r w:rsidRPr="00086CF4">
        <w:rPr>
          <w:rFonts w:cs="Times New Roman"/>
          <w:szCs w:val="24"/>
        </w:rPr>
        <w:t>.</w:t>
      </w:r>
    </w:p>
    <w:p w14:paraId="1DBA3496" w14:textId="77777777" w:rsidR="001E63B8" w:rsidRDefault="001E63B8" w:rsidP="007B6F9A">
      <w:pPr>
        <w:spacing w:after="0" w:line="276" w:lineRule="auto"/>
        <w:jc w:val="both"/>
        <w:rPr>
          <w:rFonts w:ascii="Times New Roman" w:hAnsi="Times New Roman" w:cs="Times New Roman"/>
          <w:sz w:val="24"/>
          <w:szCs w:val="24"/>
        </w:rPr>
      </w:pPr>
    </w:p>
    <w:p w14:paraId="4434ED40" w14:textId="77777777" w:rsidR="00A0667A" w:rsidRPr="00955CBD" w:rsidRDefault="00A0667A" w:rsidP="007B6F9A">
      <w:pPr>
        <w:spacing w:after="0" w:line="276" w:lineRule="auto"/>
        <w:jc w:val="both"/>
        <w:rPr>
          <w:rFonts w:ascii="Times New Roman" w:hAnsi="Times New Roman" w:cs="Times New Roman"/>
          <w:sz w:val="24"/>
          <w:szCs w:val="24"/>
        </w:rPr>
      </w:pPr>
    </w:p>
    <w:p w14:paraId="1E33CF27" w14:textId="48407D24" w:rsidR="00955CBD" w:rsidRPr="00955CBD" w:rsidRDefault="00955CBD" w:rsidP="007B6F9A">
      <w:pPr>
        <w:tabs>
          <w:tab w:val="right" w:pos="9072"/>
        </w:tabs>
        <w:suppressAutoHyphens/>
        <w:spacing w:after="0" w:line="276" w:lineRule="auto"/>
        <w:jc w:val="both"/>
        <w:rPr>
          <w:rFonts w:ascii="Times New Roman" w:hAnsi="Times New Roman" w:cs="Times New Roman"/>
          <w:sz w:val="24"/>
          <w:szCs w:val="24"/>
        </w:rPr>
      </w:pPr>
      <w:r w:rsidRPr="00955CBD">
        <w:rPr>
          <w:rFonts w:ascii="Times New Roman" w:hAnsi="Times New Roman" w:cs="Times New Roman"/>
          <w:spacing w:val="6"/>
          <w:sz w:val="24"/>
          <w:szCs w:val="24"/>
        </w:rPr>
        <w:t>Finanšu ministrs</w:t>
      </w:r>
      <w:r w:rsidRPr="00955CBD">
        <w:rPr>
          <w:rFonts w:ascii="Times New Roman" w:hAnsi="Times New Roman" w:cs="Times New Roman"/>
          <w:spacing w:val="6"/>
          <w:sz w:val="24"/>
          <w:szCs w:val="24"/>
        </w:rPr>
        <w:tab/>
      </w:r>
      <w:r w:rsidR="001E63B8">
        <w:rPr>
          <w:rFonts w:ascii="Times New Roman" w:hAnsi="Times New Roman" w:cs="Times New Roman"/>
          <w:spacing w:val="6"/>
          <w:sz w:val="24"/>
          <w:szCs w:val="24"/>
        </w:rPr>
        <w:t>A</w:t>
      </w:r>
      <w:r w:rsidRPr="00955CBD">
        <w:rPr>
          <w:rFonts w:ascii="Times New Roman" w:hAnsi="Times New Roman" w:cs="Times New Roman"/>
          <w:spacing w:val="6"/>
          <w:sz w:val="24"/>
          <w:szCs w:val="24"/>
        </w:rPr>
        <w:t xml:space="preserve">. </w:t>
      </w:r>
      <w:r w:rsidR="001E63B8">
        <w:rPr>
          <w:rFonts w:ascii="Times New Roman" w:hAnsi="Times New Roman" w:cs="Times New Roman"/>
          <w:spacing w:val="6"/>
          <w:sz w:val="24"/>
          <w:szCs w:val="24"/>
        </w:rPr>
        <w:t>Ašeradens</w:t>
      </w:r>
    </w:p>
    <w:p w14:paraId="449ED99E" w14:textId="77777777" w:rsidR="00955CBD" w:rsidRPr="00955CBD" w:rsidRDefault="00955CBD" w:rsidP="007B6F9A">
      <w:pPr>
        <w:pStyle w:val="NoSpacing"/>
        <w:spacing w:line="276" w:lineRule="auto"/>
        <w:ind w:firstLineChars="265" w:firstLine="636"/>
        <w:jc w:val="both"/>
        <w:rPr>
          <w:rFonts w:cs="Times New Roman"/>
          <w:szCs w:val="24"/>
        </w:rPr>
      </w:pPr>
    </w:p>
    <w:p w14:paraId="1D0F630F" w14:textId="229BA7A7" w:rsidR="00955CBD" w:rsidRDefault="00955CBD" w:rsidP="007B6F9A">
      <w:pPr>
        <w:pStyle w:val="NoSpacing"/>
        <w:spacing w:line="276" w:lineRule="auto"/>
        <w:jc w:val="both"/>
        <w:rPr>
          <w:rStyle w:val="Hyperlink"/>
          <w:rFonts w:cs="Times New Roman"/>
          <w:szCs w:val="24"/>
        </w:rPr>
      </w:pPr>
    </w:p>
    <w:p w14:paraId="41AF252C" w14:textId="733CFA38" w:rsidR="000701FA" w:rsidRPr="000701FA" w:rsidRDefault="00223C28" w:rsidP="007B6F9A">
      <w:pPr>
        <w:tabs>
          <w:tab w:val="right" w:pos="9072"/>
        </w:tabs>
        <w:suppressAutoHyphens/>
        <w:spacing w:after="0"/>
        <w:jc w:val="both"/>
        <w:rPr>
          <w:rStyle w:val="Hyperlink"/>
          <w:rFonts w:ascii="Times New Roman" w:hAnsi="Times New Roman" w:cs="Times New Roman"/>
          <w:sz w:val="20"/>
          <w:szCs w:val="20"/>
        </w:rPr>
      </w:pPr>
      <w:hyperlink r:id="rId8" w:history="1">
        <w:r w:rsidR="00086CF4">
          <w:rPr>
            <w:rStyle w:val="Hyperlink"/>
            <w:rFonts w:ascii="Times New Roman" w:hAnsi="Times New Roman" w:cs="Times New Roman"/>
            <w:sz w:val="20"/>
            <w:szCs w:val="20"/>
          </w:rPr>
          <w:t>sanda.blumberga</w:t>
        </w:r>
        <w:r w:rsidR="00086CF4" w:rsidRPr="000701FA">
          <w:rPr>
            <w:rStyle w:val="Hyperlink"/>
            <w:rFonts w:ascii="Times New Roman" w:hAnsi="Times New Roman" w:cs="Times New Roman"/>
            <w:sz w:val="20"/>
            <w:szCs w:val="20"/>
          </w:rPr>
          <w:t>@fm.gov.lv</w:t>
        </w:r>
      </w:hyperlink>
    </w:p>
    <w:p w14:paraId="7C19BCB9" w14:textId="1FBF1DD2" w:rsidR="00955CBD" w:rsidRPr="00464246" w:rsidRDefault="00086CF4" w:rsidP="007B6F9A">
      <w:pPr>
        <w:pStyle w:val="NoSpacing"/>
        <w:jc w:val="both"/>
        <w:rPr>
          <w:rFonts w:cs="Times New Roman"/>
          <w:sz w:val="20"/>
          <w:szCs w:val="20"/>
        </w:rPr>
      </w:pPr>
      <w:r>
        <w:rPr>
          <w:rFonts w:cs="Times New Roman"/>
          <w:sz w:val="20"/>
          <w:szCs w:val="20"/>
        </w:rPr>
        <w:t>Blumberga</w:t>
      </w:r>
      <w:r w:rsidRPr="000701FA">
        <w:rPr>
          <w:rFonts w:cs="Times New Roman"/>
          <w:sz w:val="20"/>
          <w:szCs w:val="20"/>
        </w:rPr>
        <w:t xml:space="preserve"> </w:t>
      </w:r>
      <w:r w:rsidRPr="00086CF4">
        <w:rPr>
          <w:rFonts w:cs="Times New Roman"/>
          <w:sz w:val="20"/>
          <w:szCs w:val="20"/>
        </w:rPr>
        <w:t>28711834</w:t>
      </w:r>
    </w:p>
    <w:sectPr w:rsidR="00955CBD" w:rsidRPr="00464246" w:rsidSect="00AD061A">
      <w:headerReference w:type="default" r:id="rId9"/>
      <w:footerReference w:type="default" r:id="rId10"/>
      <w:footerReference w:type="first" r:id="rId11"/>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E5214" w14:textId="77777777" w:rsidR="00C42F6F" w:rsidRDefault="00C42F6F" w:rsidP="00B46BFD">
      <w:pPr>
        <w:spacing w:after="0" w:line="240" w:lineRule="auto"/>
      </w:pPr>
      <w:r>
        <w:separator/>
      </w:r>
    </w:p>
  </w:endnote>
  <w:endnote w:type="continuationSeparator" w:id="0">
    <w:p w14:paraId="09DFCADC" w14:textId="77777777" w:rsidR="00C42F6F" w:rsidRDefault="00C42F6F" w:rsidP="00B46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30084" w14:textId="597C8009" w:rsidR="00595C60" w:rsidRPr="00F60868" w:rsidRDefault="00595C60">
    <w:pPr>
      <w:pStyle w:val="Footer"/>
      <w:rPr>
        <w:rFonts w:ascii="Times New Roman" w:hAnsi="Times New Roman" w:cs="Times New Roman"/>
      </w:rPr>
    </w:pPr>
    <w:bookmarkStart w:id="5" w:name="_Hlk77854607"/>
    <w:r w:rsidRPr="00F60868">
      <w:rPr>
        <w:rFonts w:ascii="Times New Roman" w:hAnsi="Times New Roman" w:cs="Times New Roman"/>
      </w:rPr>
      <w:t>FMzin</w:t>
    </w:r>
    <w:r>
      <w:rPr>
        <w:rFonts w:ascii="Times New Roman" w:hAnsi="Times New Roman" w:cs="Times New Roman"/>
      </w:rPr>
      <w:t>_</w:t>
    </w:r>
    <w:r w:rsidR="00094C47">
      <w:rPr>
        <w:rFonts w:ascii="Times New Roman" w:hAnsi="Times New Roman" w:cs="Times New Roman"/>
      </w:rPr>
      <w:t>01.12.2023.</w:t>
    </w:r>
  </w:p>
  <w:bookmarkEnd w:id="5"/>
  <w:p w14:paraId="1C19EA9D" w14:textId="77777777" w:rsidR="00595C60" w:rsidRDefault="00595C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9D8C0" w14:textId="43716F66" w:rsidR="00F450AE" w:rsidRPr="00B76EFB" w:rsidRDefault="00B76EFB" w:rsidP="00B76EFB">
    <w:pPr>
      <w:pStyle w:val="Footer"/>
      <w:rPr>
        <w:rFonts w:ascii="Times New Roman" w:hAnsi="Times New Roman" w:cs="Times New Roman"/>
      </w:rPr>
    </w:pPr>
    <w:r w:rsidRPr="00F60868">
      <w:rPr>
        <w:rFonts w:ascii="Times New Roman" w:hAnsi="Times New Roman" w:cs="Times New Roman"/>
      </w:rPr>
      <w:t>FMzin</w:t>
    </w:r>
    <w:r>
      <w:rPr>
        <w:rFonts w:ascii="Times New Roman" w:hAnsi="Times New Roman" w:cs="Times New Roman"/>
      </w:rPr>
      <w:t>_</w:t>
    </w:r>
    <w:r w:rsidR="00094C47">
      <w:rPr>
        <w:rFonts w:ascii="Times New Roman" w:hAnsi="Times New Roman" w:cs="Times New Roman"/>
      </w:rPr>
      <w:t>01.12.2023.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5DECF" w14:textId="77777777" w:rsidR="00C42F6F" w:rsidRDefault="00C42F6F" w:rsidP="00B46BFD">
      <w:pPr>
        <w:spacing w:after="0" w:line="240" w:lineRule="auto"/>
      </w:pPr>
      <w:r>
        <w:separator/>
      </w:r>
    </w:p>
  </w:footnote>
  <w:footnote w:type="continuationSeparator" w:id="0">
    <w:p w14:paraId="09623344" w14:textId="77777777" w:rsidR="00C42F6F" w:rsidRDefault="00C42F6F" w:rsidP="00B46BFD">
      <w:pPr>
        <w:spacing w:after="0" w:line="240" w:lineRule="auto"/>
      </w:pPr>
      <w:r>
        <w:continuationSeparator/>
      </w:r>
    </w:p>
  </w:footnote>
  <w:footnote w:id="1">
    <w:p w14:paraId="2E8B529B" w14:textId="6C8D0C77" w:rsidR="00B013A3" w:rsidRDefault="00B013A3">
      <w:pPr>
        <w:pStyle w:val="FootnoteText"/>
      </w:pPr>
      <w:r>
        <w:rPr>
          <w:rStyle w:val="FootnoteReference"/>
        </w:rPr>
        <w:footnoteRef/>
      </w:r>
      <w:r>
        <w:t xml:space="preserve"> </w:t>
      </w:r>
      <w:hyperlink r:id="rId1" w:history="1">
        <w:r w:rsidRPr="00927AF6">
          <w:rPr>
            <w:rStyle w:val="Hyperlink"/>
          </w:rPr>
          <w:t xml:space="preserve">EIROPAS PARLAMENTA UN PADOMES REGULA (ES) 2023/435 (2023. gada 27. februāris), ar ko groza Regulu (ES) 2021/241 attiecībā uz REPowerEU nodaļām atveseļošanas un noturības plānos un groza Regulas (ES) Nr. 1303/2013, (ES) 2021/1060 un (ES) 2021/1755 un Direktīvu 2003/87/EK </w:t>
        </w:r>
        <w:r w:rsidR="002A744E" w:rsidRPr="00927AF6">
          <w:rPr>
            <w:rStyle w:val="Hyperlink"/>
          </w:rPr>
          <w:t>IVa PIELIKUMS</w:t>
        </w:r>
      </w:hyperlink>
    </w:p>
  </w:footnote>
  <w:footnote w:id="2">
    <w:p w14:paraId="31013A2C" w14:textId="6B79AA3E" w:rsidR="00AB2FA1" w:rsidRDefault="00AB2FA1" w:rsidP="00AB2FA1">
      <w:pPr>
        <w:pStyle w:val="FootnoteText"/>
        <w:jc w:val="both"/>
      </w:pPr>
      <w:r>
        <w:rPr>
          <w:rStyle w:val="FootnoteReference"/>
        </w:rPr>
        <w:footnoteRef/>
      </w:r>
      <w:r>
        <w:t xml:space="preserve"> </w:t>
      </w:r>
      <w:hyperlink r:id="rId2" w:history="1">
        <w:r w:rsidRPr="00AB2FA1">
          <w:rPr>
            <w:rStyle w:val="Hyperlink"/>
          </w:rPr>
          <w:t>KOMISIJAS ĪSTENOŠANAS LĒMUMS (ES) 2021/1803 (2021. gada 8. oktobris), ar ko nosaka provizoriskās summas, kas katrai dalībvalstij piešķirtas no Brexit korekcijas rezerves resursiem, un atbalsta minimālo summu vietējām un reģionālajām piekrastes kopienām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0661533"/>
      <w:docPartObj>
        <w:docPartGallery w:val="Page Numbers (Top of Page)"/>
        <w:docPartUnique/>
      </w:docPartObj>
    </w:sdtPr>
    <w:sdtEndPr>
      <w:rPr>
        <w:noProof/>
      </w:rPr>
    </w:sdtEndPr>
    <w:sdtContent>
      <w:p w14:paraId="3A364E07" w14:textId="48C8BD91" w:rsidR="00595C60" w:rsidRDefault="00595C60">
        <w:pPr>
          <w:pStyle w:val="Header"/>
          <w:jc w:val="center"/>
        </w:pPr>
        <w:r>
          <w:fldChar w:fldCharType="begin"/>
        </w:r>
        <w:r>
          <w:instrText xml:space="preserve"> PAGE   \* MERGEFORMAT </w:instrText>
        </w:r>
        <w:r>
          <w:fldChar w:fldCharType="separate"/>
        </w:r>
        <w:r w:rsidR="005B09F9">
          <w:rPr>
            <w:noProof/>
          </w:rPr>
          <w:t>2</w:t>
        </w:r>
        <w:r>
          <w:rPr>
            <w:noProof/>
          </w:rPr>
          <w:fldChar w:fldCharType="end"/>
        </w:r>
      </w:p>
    </w:sdtContent>
  </w:sdt>
  <w:p w14:paraId="04ACA432" w14:textId="77777777" w:rsidR="00595C60" w:rsidRDefault="00595C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2087F"/>
    <w:multiLevelType w:val="hybridMultilevel"/>
    <w:tmpl w:val="EE749C8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C85098D"/>
    <w:multiLevelType w:val="hybridMultilevel"/>
    <w:tmpl w:val="1D3E34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AD6B56"/>
    <w:multiLevelType w:val="hybridMultilevel"/>
    <w:tmpl w:val="3A58BFE2"/>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2A206AA"/>
    <w:multiLevelType w:val="hybridMultilevel"/>
    <w:tmpl w:val="B89CDF1E"/>
    <w:lvl w:ilvl="0" w:tplc="04260011">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15FE751E"/>
    <w:multiLevelType w:val="hybridMultilevel"/>
    <w:tmpl w:val="23B43B14"/>
    <w:lvl w:ilvl="0" w:tplc="C928A7A2">
      <w:start w:val="1"/>
      <w:numFmt w:val="decimal"/>
      <w:lvlText w:val="%1."/>
      <w:lvlJc w:val="left"/>
      <w:pPr>
        <w:ind w:left="861" w:hanging="360"/>
      </w:pPr>
      <w:rPr>
        <w:rFonts w:ascii="Times New Roman" w:eastAsiaTheme="minorHAnsi" w:hAnsi="Times New Roman" w:cs="Times New Roman" w:hint="default"/>
      </w:rPr>
    </w:lvl>
    <w:lvl w:ilvl="1" w:tplc="04260019" w:tentative="1">
      <w:start w:val="1"/>
      <w:numFmt w:val="lowerLetter"/>
      <w:lvlText w:val="%2."/>
      <w:lvlJc w:val="left"/>
      <w:pPr>
        <w:ind w:left="1581" w:hanging="360"/>
      </w:pPr>
    </w:lvl>
    <w:lvl w:ilvl="2" w:tplc="0426001B" w:tentative="1">
      <w:start w:val="1"/>
      <w:numFmt w:val="lowerRoman"/>
      <w:lvlText w:val="%3."/>
      <w:lvlJc w:val="right"/>
      <w:pPr>
        <w:ind w:left="2301" w:hanging="180"/>
      </w:pPr>
    </w:lvl>
    <w:lvl w:ilvl="3" w:tplc="0426000F" w:tentative="1">
      <w:start w:val="1"/>
      <w:numFmt w:val="decimal"/>
      <w:lvlText w:val="%4."/>
      <w:lvlJc w:val="left"/>
      <w:pPr>
        <w:ind w:left="3021" w:hanging="360"/>
      </w:pPr>
    </w:lvl>
    <w:lvl w:ilvl="4" w:tplc="04260019" w:tentative="1">
      <w:start w:val="1"/>
      <w:numFmt w:val="lowerLetter"/>
      <w:lvlText w:val="%5."/>
      <w:lvlJc w:val="left"/>
      <w:pPr>
        <w:ind w:left="3741" w:hanging="360"/>
      </w:pPr>
    </w:lvl>
    <w:lvl w:ilvl="5" w:tplc="0426001B" w:tentative="1">
      <w:start w:val="1"/>
      <w:numFmt w:val="lowerRoman"/>
      <w:lvlText w:val="%6."/>
      <w:lvlJc w:val="right"/>
      <w:pPr>
        <w:ind w:left="4461" w:hanging="180"/>
      </w:pPr>
    </w:lvl>
    <w:lvl w:ilvl="6" w:tplc="0426000F" w:tentative="1">
      <w:start w:val="1"/>
      <w:numFmt w:val="decimal"/>
      <w:lvlText w:val="%7."/>
      <w:lvlJc w:val="left"/>
      <w:pPr>
        <w:ind w:left="5181" w:hanging="360"/>
      </w:pPr>
    </w:lvl>
    <w:lvl w:ilvl="7" w:tplc="04260019" w:tentative="1">
      <w:start w:val="1"/>
      <w:numFmt w:val="lowerLetter"/>
      <w:lvlText w:val="%8."/>
      <w:lvlJc w:val="left"/>
      <w:pPr>
        <w:ind w:left="5901" w:hanging="360"/>
      </w:pPr>
    </w:lvl>
    <w:lvl w:ilvl="8" w:tplc="0426001B" w:tentative="1">
      <w:start w:val="1"/>
      <w:numFmt w:val="lowerRoman"/>
      <w:lvlText w:val="%9."/>
      <w:lvlJc w:val="right"/>
      <w:pPr>
        <w:ind w:left="6621" w:hanging="180"/>
      </w:pPr>
    </w:lvl>
  </w:abstractNum>
  <w:abstractNum w:abstractNumId="5" w15:restartNumberingAfterBreak="0">
    <w:nsid w:val="1A8F16EB"/>
    <w:multiLevelType w:val="hybridMultilevel"/>
    <w:tmpl w:val="6744F24A"/>
    <w:lvl w:ilvl="0" w:tplc="B6D69D06">
      <w:numFmt w:val="bullet"/>
      <w:lvlText w:val=""/>
      <w:lvlJc w:val="left"/>
      <w:pPr>
        <w:ind w:left="1080" w:hanging="360"/>
      </w:pPr>
      <w:rPr>
        <w:rFonts w:ascii="Symbol" w:eastAsia="Calibr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220C5EDE"/>
    <w:multiLevelType w:val="hybridMultilevel"/>
    <w:tmpl w:val="DA28B170"/>
    <w:lvl w:ilvl="0" w:tplc="466E77D0">
      <w:start w:val="1"/>
      <w:numFmt w:val="lowerLetter"/>
      <w:lvlText w:val="%1)"/>
      <w:lvlJc w:val="left"/>
      <w:pPr>
        <w:ind w:left="284" w:hanging="360"/>
      </w:pPr>
      <w:rPr>
        <w:rFonts w:hint="default"/>
      </w:rPr>
    </w:lvl>
    <w:lvl w:ilvl="1" w:tplc="04260019" w:tentative="1">
      <w:start w:val="1"/>
      <w:numFmt w:val="lowerLetter"/>
      <w:lvlText w:val="%2."/>
      <w:lvlJc w:val="left"/>
      <w:pPr>
        <w:ind w:left="1004" w:hanging="360"/>
      </w:pPr>
    </w:lvl>
    <w:lvl w:ilvl="2" w:tplc="0426001B" w:tentative="1">
      <w:start w:val="1"/>
      <w:numFmt w:val="lowerRoman"/>
      <w:lvlText w:val="%3."/>
      <w:lvlJc w:val="right"/>
      <w:pPr>
        <w:ind w:left="1724" w:hanging="180"/>
      </w:pPr>
    </w:lvl>
    <w:lvl w:ilvl="3" w:tplc="0426000F" w:tentative="1">
      <w:start w:val="1"/>
      <w:numFmt w:val="decimal"/>
      <w:lvlText w:val="%4."/>
      <w:lvlJc w:val="left"/>
      <w:pPr>
        <w:ind w:left="2444" w:hanging="360"/>
      </w:pPr>
    </w:lvl>
    <w:lvl w:ilvl="4" w:tplc="04260019" w:tentative="1">
      <w:start w:val="1"/>
      <w:numFmt w:val="lowerLetter"/>
      <w:lvlText w:val="%5."/>
      <w:lvlJc w:val="left"/>
      <w:pPr>
        <w:ind w:left="3164" w:hanging="360"/>
      </w:pPr>
    </w:lvl>
    <w:lvl w:ilvl="5" w:tplc="0426001B" w:tentative="1">
      <w:start w:val="1"/>
      <w:numFmt w:val="lowerRoman"/>
      <w:lvlText w:val="%6."/>
      <w:lvlJc w:val="right"/>
      <w:pPr>
        <w:ind w:left="3884" w:hanging="180"/>
      </w:pPr>
    </w:lvl>
    <w:lvl w:ilvl="6" w:tplc="0426000F" w:tentative="1">
      <w:start w:val="1"/>
      <w:numFmt w:val="decimal"/>
      <w:lvlText w:val="%7."/>
      <w:lvlJc w:val="left"/>
      <w:pPr>
        <w:ind w:left="4604" w:hanging="360"/>
      </w:pPr>
    </w:lvl>
    <w:lvl w:ilvl="7" w:tplc="04260019" w:tentative="1">
      <w:start w:val="1"/>
      <w:numFmt w:val="lowerLetter"/>
      <w:lvlText w:val="%8."/>
      <w:lvlJc w:val="left"/>
      <w:pPr>
        <w:ind w:left="5324" w:hanging="360"/>
      </w:pPr>
    </w:lvl>
    <w:lvl w:ilvl="8" w:tplc="0426001B" w:tentative="1">
      <w:start w:val="1"/>
      <w:numFmt w:val="lowerRoman"/>
      <w:lvlText w:val="%9."/>
      <w:lvlJc w:val="right"/>
      <w:pPr>
        <w:ind w:left="6044" w:hanging="180"/>
      </w:pPr>
    </w:lvl>
  </w:abstractNum>
  <w:abstractNum w:abstractNumId="7" w15:restartNumberingAfterBreak="0">
    <w:nsid w:val="24162B06"/>
    <w:multiLevelType w:val="hybridMultilevel"/>
    <w:tmpl w:val="075A4A02"/>
    <w:lvl w:ilvl="0" w:tplc="1F929FF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2479696B"/>
    <w:multiLevelType w:val="hybridMultilevel"/>
    <w:tmpl w:val="850EE05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6D43DCD"/>
    <w:multiLevelType w:val="hybridMultilevel"/>
    <w:tmpl w:val="346200DA"/>
    <w:lvl w:ilvl="0" w:tplc="0426000D">
      <w:start w:val="1"/>
      <w:numFmt w:val="bullet"/>
      <w:lvlText w:val=""/>
      <w:lvlJc w:val="left"/>
      <w:pPr>
        <w:ind w:left="720" w:hanging="360"/>
      </w:pPr>
      <w:rPr>
        <w:rFonts w:ascii="Wingdings" w:hAnsi="Wingding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7D3798B"/>
    <w:multiLevelType w:val="hybridMultilevel"/>
    <w:tmpl w:val="B978A722"/>
    <w:lvl w:ilvl="0" w:tplc="9D704DF2">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1" w15:restartNumberingAfterBreak="0">
    <w:nsid w:val="28905859"/>
    <w:multiLevelType w:val="hybridMultilevel"/>
    <w:tmpl w:val="DC7C136A"/>
    <w:lvl w:ilvl="0" w:tplc="0426001B">
      <w:start w:val="1"/>
      <w:numFmt w:val="lowerRoman"/>
      <w:lvlText w:val="%1."/>
      <w:lvlJc w:val="righ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2" w15:restartNumberingAfterBreak="0">
    <w:nsid w:val="28AF6C9B"/>
    <w:multiLevelType w:val="hybridMultilevel"/>
    <w:tmpl w:val="8904EBF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0240EB1"/>
    <w:multiLevelType w:val="hybridMultilevel"/>
    <w:tmpl w:val="B42C90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45031F8"/>
    <w:multiLevelType w:val="hybridMultilevel"/>
    <w:tmpl w:val="E59415B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4A42F66"/>
    <w:multiLevelType w:val="hybridMultilevel"/>
    <w:tmpl w:val="14266378"/>
    <w:lvl w:ilvl="0" w:tplc="6C28C21C">
      <w:start w:val="1"/>
      <w:numFmt w:val="decimal"/>
      <w:lvlText w:val="(%1)"/>
      <w:lvlJc w:val="left"/>
      <w:pPr>
        <w:ind w:left="1494" w:hanging="360"/>
      </w:pPr>
      <w:rPr>
        <w:rFonts w:ascii="Times New Roman" w:hAnsi="Times New Roman" w:cs="Times New Roman" w:hint="default"/>
        <w:b w:val="0"/>
        <w:i w:val="0"/>
        <w:color w:val="auto"/>
        <w:sz w:val="24"/>
        <w:szCs w:val="24"/>
        <w:vertAlign w:val="baseline"/>
      </w:rPr>
    </w:lvl>
    <w:lvl w:ilvl="1" w:tplc="04260019">
      <w:start w:val="1"/>
      <w:numFmt w:val="lowerLetter"/>
      <w:lvlText w:val="%2."/>
      <w:lvlJc w:val="left"/>
      <w:pPr>
        <w:ind w:left="1440" w:hanging="360"/>
      </w:pPr>
    </w:lvl>
    <w:lvl w:ilvl="2" w:tplc="DD1E4D54">
      <w:start w:val="1"/>
      <w:numFmt w:val="lowerLetter"/>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57D2858"/>
    <w:multiLevelType w:val="hybridMultilevel"/>
    <w:tmpl w:val="BF46536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7DB195B"/>
    <w:multiLevelType w:val="hybridMultilevel"/>
    <w:tmpl w:val="B02404E8"/>
    <w:lvl w:ilvl="0" w:tplc="837A6476">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8C759A9"/>
    <w:multiLevelType w:val="hybridMultilevel"/>
    <w:tmpl w:val="2948FE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A9F2459"/>
    <w:multiLevelType w:val="hybridMultilevel"/>
    <w:tmpl w:val="54F6F2B4"/>
    <w:lvl w:ilvl="0" w:tplc="8C1EFCCA">
      <w:start w:val="1"/>
      <w:numFmt w:val="decimal"/>
      <w:lvlText w:val="%1."/>
      <w:lvlJc w:val="left"/>
      <w:pPr>
        <w:ind w:left="720" w:hanging="360"/>
      </w:pPr>
      <w:rPr>
        <w:rFonts w:asciiTheme="minorHAnsi" w:hAnsi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E4F2134"/>
    <w:multiLevelType w:val="hybridMultilevel"/>
    <w:tmpl w:val="032E692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ED77EC8"/>
    <w:multiLevelType w:val="hybridMultilevel"/>
    <w:tmpl w:val="25C8F64C"/>
    <w:lvl w:ilvl="0" w:tplc="83666C1A">
      <w:start w:val="1"/>
      <w:numFmt w:val="bullet"/>
      <w:lvlText w:val="•"/>
      <w:lvlJc w:val="left"/>
      <w:pPr>
        <w:tabs>
          <w:tab w:val="num" w:pos="720"/>
        </w:tabs>
        <w:ind w:left="720" w:hanging="360"/>
      </w:pPr>
      <w:rPr>
        <w:rFonts w:ascii="Times New Roman" w:hAnsi="Times New Roman" w:hint="default"/>
      </w:rPr>
    </w:lvl>
    <w:lvl w:ilvl="1" w:tplc="A4EED06E" w:tentative="1">
      <w:start w:val="1"/>
      <w:numFmt w:val="bullet"/>
      <w:lvlText w:val="•"/>
      <w:lvlJc w:val="left"/>
      <w:pPr>
        <w:tabs>
          <w:tab w:val="num" w:pos="1440"/>
        </w:tabs>
        <w:ind w:left="1440" w:hanging="360"/>
      </w:pPr>
      <w:rPr>
        <w:rFonts w:ascii="Times New Roman" w:hAnsi="Times New Roman" w:hint="default"/>
      </w:rPr>
    </w:lvl>
    <w:lvl w:ilvl="2" w:tplc="9D2AF0BA" w:tentative="1">
      <w:start w:val="1"/>
      <w:numFmt w:val="bullet"/>
      <w:lvlText w:val="•"/>
      <w:lvlJc w:val="left"/>
      <w:pPr>
        <w:tabs>
          <w:tab w:val="num" w:pos="2160"/>
        </w:tabs>
        <w:ind w:left="2160" w:hanging="360"/>
      </w:pPr>
      <w:rPr>
        <w:rFonts w:ascii="Times New Roman" w:hAnsi="Times New Roman" w:hint="default"/>
      </w:rPr>
    </w:lvl>
    <w:lvl w:ilvl="3" w:tplc="D3DE7D9C" w:tentative="1">
      <w:start w:val="1"/>
      <w:numFmt w:val="bullet"/>
      <w:lvlText w:val="•"/>
      <w:lvlJc w:val="left"/>
      <w:pPr>
        <w:tabs>
          <w:tab w:val="num" w:pos="2880"/>
        </w:tabs>
        <w:ind w:left="2880" w:hanging="360"/>
      </w:pPr>
      <w:rPr>
        <w:rFonts w:ascii="Times New Roman" w:hAnsi="Times New Roman" w:hint="default"/>
      </w:rPr>
    </w:lvl>
    <w:lvl w:ilvl="4" w:tplc="3F8A0E3C" w:tentative="1">
      <w:start w:val="1"/>
      <w:numFmt w:val="bullet"/>
      <w:lvlText w:val="•"/>
      <w:lvlJc w:val="left"/>
      <w:pPr>
        <w:tabs>
          <w:tab w:val="num" w:pos="3600"/>
        </w:tabs>
        <w:ind w:left="3600" w:hanging="360"/>
      </w:pPr>
      <w:rPr>
        <w:rFonts w:ascii="Times New Roman" w:hAnsi="Times New Roman" w:hint="default"/>
      </w:rPr>
    </w:lvl>
    <w:lvl w:ilvl="5" w:tplc="4F083AD8" w:tentative="1">
      <w:start w:val="1"/>
      <w:numFmt w:val="bullet"/>
      <w:lvlText w:val="•"/>
      <w:lvlJc w:val="left"/>
      <w:pPr>
        <w:tabs>
          <w:tab w:val="num" w:pos="4320"/>
        </w:tabs>
        <w:ind w:left="4320" w:hanging="360"/>
      </w:pPr>
      <w:rPr>
        <w:rFonts w:ascii="Times New Roman" w:hAnsi="Times New Roman" w:hint="default"/>
      </w:rPr>
    </w:lvl>
    <w:lvl w:ilvl="6" w:tplc="BEC05394" w:tentative="1">
      <w:start w:val="1"/>
      <w:numFmt w:val="bullet"/>
      <w:lvlText w:val="•"/>
      <w:lvlJc w:val="left"/>
      <w:pPr>
        <w:tabs>
          <w:tab w:val="num" w:pos="5040"/>
        </w:tabs>
        <w:ind w:left="5040" w:hanging="360"/>
      </w:pPr>
      <w:rPr>
        <w:rFonts w:ascii="Times New Roman" w:hAnsi="Times New Roman" w:hint="default"/>
      </w:rPr>
    </w:lvl>
    <w:lvl w:ilvl="7" w:tplc="D3448854" w:tentative="1">
      <w:start w:val="1"/>
      <w:numFmt w:val="bullet"/>
      <w:lvlText w:val="•"/>
      <w:lvlJc w:val="left"/>
      <w:pPr>
        <w:tabs>
          <w:tab w:val="num" w:pos="5760"/>
        </w:tabs>
        <w:ind w:left="5760" w:hanging="360"/>
      </w:pPr>
      <w:rPr>
        <w:rFonts w:ascii="Times New Roman" w:hAnsi="Times New Roman" w:hint="default"/>
      </w:rPr>
    </w:lvl>
    <w:lvl w:ilvl="8" w:tplc="7C30D0F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5040071"/>
    <w:multiLevelType w:val="multilevel"/>
    <w:tmpl w:val="E6A268F8"/>
    <w:lvl w:ilvl="0">
      <w:start w:val="1"/>
      <w:numFmt w:val="decimal"/>
      <w:lvlText w:val="%1."/>
      <w:lvlJc w:val="left"/>
      <w:pPr>
        <w:ind w:left="1579" w:hanging="360"/>
      </w:pPr>
      <w:rPr>
        <w:rFonts w:hint="default"/>
        <w:b/>
        <w:bCs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939" w:hanging="720"/>
      </w:pPr>
      <w:rPr>
        <w:rFonts w:hint="default"/>
      </w:rPr>
    </w:lvl>
    <w:lvl w:ilvl="4">
      <w:start w:val="1"/>
      <w:numFmt w:val="decimal"/>
      <w:isLgl/>
      <w:lvlText w:val="%1.%2.%3.%4.%5."/>
      <w:lvlJc w:val="left"/>
      <w:pPr>
        <w:ind w:left="2299" w:hanging="1080"/>
      </w:pPr>
      <w:rPr>
        <w:rFonts w:hint="default"/>
      </w:rPr>
    </w:lvl>
    <w:lvl w:ilvl="5">
      <w:start w:val="1"/>
      <w:numFmt w:val="decimal"/>
      <w:isLgl/>
      <w:lvlText w:val="%1.%2.%3.%4.%5.%6."/>
      <w:lvlJc w:val="left"/>
      <w:pPr>
        <w:ind w:left="2299" w:hanging="1080"/>
      </w:pPr>
      <w:rPr>
        <w:rFonts w:hint="default"/>
      </w:rPr>
    </w:lvl>
    <w:lvl w:ilvl="6">
      <w:start w:val="1"/>
      <w:numFmt w:val="decimal"/>
      <w:isLgl/>
      <w:lvlText w:val="%1.%2.%3.%4.%5.%6.%7."/>
      <w:lvlJc w:val="left"/>
      <w:pPr>
        <w:ind w:left="2659" w:hanging="1440"/>
      </w:pPr>
      <w:rPr>
        <w:rFonts w:hint="default"/>
      </w:rPr>
    </w:lvl>
    <w:lvl w:ilvl="7">
      <w:start w:val="1"/>
      <w:numFmt w:val="decimal"/>
      <w:isLgl/>
      <w:lvlText w:val="%1.%2.%3.%4.%5.%6.%7.%8."/>
      <w:lvlJc w:val="left"/>
      <w:pPr>
        <w:ind w:left="2659" w:hanging="1440"/>
      </w:pPr>
      <w:rPr>
        <w:rFonts w:hint="default"/>
      </w:rPr>
    </w:lvl>
    <w:lvl w:ilvl="8">
      <w:start w:val="1"/>
      <w:numFmt w:val="decimal"/>
      <w:isLgl/>
      <w:lvlText w:val="%1.%2.%3.%4.%5.%6.%7.%8.%9."/>
      <w:lvlJc w:val="left"/>
      <w:pPr>
        <w:ind w:left="3019" w:hanging="1800"/>
      </w:pPr>
      <w:rPr>
        <w:rFonts w:hint="default"/>
      </w:rPr>
    </w:lvl>
  </w:abstractNum>
  <w:abstractNum w:abstractNumId="23" w15:restartNumberingAfterBreak="0">
    <w:nsid w:val="47BA609D"/>
    <w:multiLevelType w:val="hybridMultilevel"/>
    <w:tmpl w:val="F96C57AA"/>
    <w:lvl w:ilvl="0" w:tplc="ABD20816">
      <w:start w:val="1"/>
      <w:numFmt w:val="decimal"/>
      <w:lvlText w:val="%1."/>
      <w:lvlJc w:val="left"/>
      <w:pPr>
        <w:ind w:left="720" w:hanging="360"/>
      </w:pPr>
      <w:rPr>
        <w:rFonts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DFC719B"/>
    <w:multiLevelType w:val="multilevel"/>
    <w:tmpl w:val="5C14E78E"/>
    <w:lvl w:ilvl="0">
      <w:start w:val="1"/>
      <w:numFmt w:val="decimal"/>
      <w:lvlText w:val="%1."/>
      <w:lvlJc w:val="left"/>
      <w:pPr>
        <w:ind w:left="720" w:hanging="360"/>
      </w:pPr>
      <w:rPr>
        <w:rFonts w:hint="default"/>
        <w:b/>
        <w:bCs w:val="0"/>
        <w:sz w:val="24"/>
        <w:szCs w:val="24"/>
      </w:rPr>
    </w:lvl>
    <w:lvl w:ilvl="1">
      <w:start w:val="2"/>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4F484B5E"/>
    <w:multiLevelType w:val="hybridMultilevel"/>
    <w:tmpl w:val="6ED07FE6"/>
    <w:lvl w:ilvl="0" w:tplc="0426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FE1318B"/>
    <w:multiLevelType w:val="hybridMultilevel"/>
    <w:tmpl w:val="7EA04C8E"/>
    <w:lvl w:ilvl="0" w:tplc="8C1EFCCA">
      <w:start w:val="1"/>
      <w:numFmt w:val="decimal"/>
      <w:lvlText w:val="%1."/>
      <w:lvlJc w:val="left"/>
      <w:pPr>
        <w:ind w:left="720" w:hanging="360"/>
      </w:pPr>
      <w:rPr>
        <w:rFonts w:asciiTheme="minorHAnsi" w:hAnsi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41F7136"/>
    <w:multiLevelType w:val="hybridMultilevel"/>
    <w:tmpl w:val="14266378"/>
    <w:lvl w:ilvl="0" w:tplc="6C28C21C">
      <w:start w:val="1"/>
      <w:numFmt w:val="decimal"/>
      <w:lvlText w:val="(%1)"/>
      <w:lvlJc w:val="left"/>
      <w:pPr>
        <w:ind w:left="1494" w:hanging="360"/>
      </w:pPr>
      <w:rPr>
        <w:rFonts w:ascii="Times New Roman" w:hAnsi="Times New Roman" w:cs="Times New Roman" w:hint="default"/>
        <w:b w:val="0"/>
        <w:i w:val="0"/>
        <w:color w:val="auto"/>
        <w:sz w:val="24"/>
        <w:szCs w:val="24"/>
        <w:vertAlign w:val="baseline"/>
      </w:rPr>
    </w:lvl>
    <w:lvl w:ilvl="1" w:tplc="04260019">
      <w:start w:val="1"/>
      <w:numFmt w:val="lowerLetter"/>
      <w:lvlText w:val="%2."/>
      <w:lvlJc w:val="left"/>
      <w:pPr>
        <w:ind w:left="1440" w:hanging="360"/>
      </w:pPr>
    </w:lvl>
    <w:lvl w:ilvl="2" w:tplc="DD1E4D54">
      <w:start w:val="1"/>
      <w:numFmt w:val="lowerLetter"/>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start w:val="1"/>
      <w:numFmt w:val="decimal"/>
      <w:lvlText w:val="%7."/>
      <w:lvlJc w:val="left"/>
      <w:pPr>
        <w:ind w:left="360" w:hanging="360"/>
      </w:pPr>
    </w:lvl>
    <w:lvl w:ilvl="7" w:tplc="04260019">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4D95A4A"/>
    <w:multiLevelType w:val="hybridMultilevel"/>
    <w:tmpl w:val="2ACEAB4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90614C7"/>
    <w:multiLevelType w:val="hybridMultilevel"/>
    <w:tmpl w:val="8110BF4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9EA2CD2"/>
    <w:multiLevelType w:val="hybridMultilevel"/>
    <w:tmpl w:val="64E624C4"/>
    <w:lvl w:ilvl="0" w:tplc="04260011">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1" w15:restartNumberingAfterBreak="0">
    <w:nsid w:val="5BBC7CFF"/>
    <w:multiLevelType w:val="hybridMultilevel"/>
    <w:tmpl w:val="EC9A87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D1243AA"/>
    <w:multiLevelType w:val="hybridMultilevel"/>
    <w:tmpl w:val="83F4C17A"/>
    <w:lvl w:ilvl="0" w:tplc="EA1E0680">
      <w:start w:val="1"/>
      <w:numFmt w:val="decimal"/>
      <w:lvlText w:val="%1."/>
      <w:lvlJc w:val="left"/>
      <w:pPr>
        <w:ind w:left="1146" w:hanging="360"/>
      </w:pPr>
      <w:rPr>
        <w:rFonts w:ascii="Times New Roman" w:eastAsiaTheme="minorHAnsi" w:hAnsi="Times New Roman" w:cs="Times New Roman"/>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33" w15:restartNumberingAfterBreak="0">
    <w:nsid w:val="5EB806CC"/>
    <w:multiLevelType w:val="multilevel"/>
    <w:tmpl w:val="EAA091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0933533"/>
    <w:multiLevelType w:val="hybridMultilevel"/>
    <w:tmpl w:val="22603CA6"/>
    <w:lvl w:ilvl="0" w:tplc="3A82FC7C">
      <w:start w:val="1"/>
      <w:numFmt w:val="bullet"/>
      <w:lvlText w:val="•"/>
      <w:lvlJc w:val="left"/>
      <w:pPr>
        <w:tabs>
          <w:tab w:val="num" w:pos="720"/>
        </w:tabs>
        <w:ind w:left="720" w:hanging="360"/>
      </w:pPr>
      <w:rPr>
        <w:rFonts w:ascii="Times New Roman" w:hAnsi="Times New Roman" w:hint="default"/>
      </w:rPr>
    </w:lvl>
    <w:lvl w:ilvl="1" w:tplc="AF96A2D8" w:tentative="1">
      <w:start w:val="1"/>
      <w:numFmt w:val="bullet"/>
      <w:lvlText w:val="•"/>
      <w:lvlJc w:val="left"/>
      <w:pPr>
        <w:tabs>
          <w:tab w:val="num" w:pos="1440"/>
        </w:tabs>
        <w:ind w:left="1440" w:hanging="360"/>
      </w:pPr>
      <w:rPr>
        <w:rFonts w:ascii="Times New Roman" w:hAnsi="Times New Roman" w:hint="default"/>
      </w:rPr>
    </w:lvl>
    <w:lvl w:ilvl="2" w:tplc="AE243894" w:tentative="1">
      <w:start w:val="1"/>
      <w:numFmt w:val="bullet"/>
      <w:lvlText w:val="•"/>
      <w:lvlJc w:val="left"/>
      <w:pPr>
        <w:tabs>
          <w:tab w:val="num" w:pos="2160"/>
        </w:tabs>
        <w:ind w:left="2160" w:hanging="360"/>
      </w:pPr>
      <w:rPr>
        <w:rFonts w:ascii="Times New Roman" w:hAnsi="Times New Roman" w:hint="default"/>
      </w:rPr>
    </w:lvl>
    <w:lvl w:ilvl="3" w:tplc="07A81CEC" w:tentative="1">
      <w:start w:val="1"/>
      <w:numFmt w:val="bullet"/>
      <w:lvlText w:val="•"/>
      <w:lvlJc w:val="left"/>
      <w:pPr>
        <w:tabs>
          <w:tab w:val="num" w:pos="2880"/>
        </w:tabs>
        <w:ind w:left="2880" w:hanging="360"/>
      </w:pPr>
      <w:rPr>
        <w:rFonts w:ascii="Times New Roman" w:hAnsi="Times New Roman" w:hint="default"/>
      </w:rPr>
    </w:lvl>
    <w:lvl w:ilvl="4" w:tplc="EA6267CC" w:tentative="1">
      <w:start w:val="1"/>
      <w:numFmt w:val="bullet"/>
      <w:lvlText w:val="•"/>
      <w:lvlJc w:val="left"/>
      <w:pPr>
        <w:tabs>
          <w:tab w:val="num" w:pos="3600"/>
        </w:tabs>
        <w:ind w:left="3600" w:hanging="360"/>
      </w:pPr>
      <w:rPr>
        <w:rFonts w:ascii="Times New Roman" w:hAnsi="Times New Roman" w:hint="default"/>
      </w:rPr>
    </w:lvl>
    <w:lvl w:ilvl="5" w:tplc="60260F7C" w:tentative="1">
      <w:start w:val="1"/>
      <w:numFmt w:val="bullet"/>
      <w:lvlText w:val="•"/>
      <w:lvlJc w:val="left"/>
      <w:pPr>
        <w:tabs>
          <w:tab w:val="num" w:pos="4320"/>
        </w:tabs>
        <w:ind w:left="4320" w:hanging="360"/>
      </w:pPr>
      <w:rPr>
        <w:rFonts w:ascii="Times New Roman" w:hAnsi="Times New Roman" w:hint="default"/>
      </w:rPr>
    </w:lvl>
    <w:lvl w:ilvl="6" w:tplc="5748B65C" w:tentative="1">
      <w:start w:val="1"/>
      <w:numFmt w:val="bullet"/>
      <w:lvlText w:val="•"/>
      <w:lvlJc w:val="left"/>
      <w:pPr>
        <w:tabs>
          <w:tab w:val="num" w:pos="5040"/>
        </w:tabs>
        <w:ind w:left="5040" w:hanging="360"/>
      </w:pPr>
      <w:rPr>
        <w:rFonts w:ascii="Times New Roman" w:hAnsi="Times New Roman" w:hint="default"/>
      </w:rPr>
    </w:lvl>
    <w:lvl w:ilvl="7" w:tplc="8EC48854" w:tentative="1">
      <w:start w:val="1"/>
      <w:numFmt w:val="bullet"/>
      <w:lvlText w:val="•"/>
      <w:lvlJc w:val="left"/>
      <w:pPr>
        <w:tabs>
          <w:tab w:val="num" w:pos="5760"/>
        </w:tabs>
        <w:ind w:left="5760" w:hanging="360"/>
      </w:pPr>
      <w:rPr>
        <w:rFonts w:ascii="Times New Roman" w:hAnsi="Times New Roman" w:hint="default"/>
      </w:rPr>
    </w:lvl>
    <w:lvl w:ilvl="8" w:tplc="7EE21E8E"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652D44D2"/>
    <w:multiLevelType w:val="multilevel"/>
    <w:tmpl w:val="01580820"/>
    <w:lvl w:ilvl="0">
      <w:start w:val="1"/>
      <w:numFmt w:val="decimal"/>
      <w:lvlRestart w:val="0"/>
      <w:pStyle w:val="StandardL1"/>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pStyle w:val="StandardL8"/>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36" w15:restartNumberingAfterBreak="0">
    <w:nsid w:val="66504570"/>
    <w:multiLevelType w:val="hybridMultilevel"/>
    <w:tmpl w:val="E2624F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CA663A3"/>
    <w:multiLevelType w:val="hybridMultilevel"/>
    <w:tmpl w:val="D8BC321E"/>
    <w:lvl w:ilvl="0" w:tplc="8A78B388">
      <w:start w:val="1"/>
      <w:numFmt w:val="decimal"/>
      <w:lvlText w:val="%1."/>
      <w:lvlJc w:val="left"/>
      <w:pPr>
        <w:ind w:left="859" w:hanging="360"/>
      </w:pPr>
      <w:rPr>
        <w:rFonts w:hint="default"/>
      </w:rPr>
    </w:lvl>
    <w:lvl w:ilvl="1" w:tplc="04260019" w:tentative="1">
      <w:start w:val="1"/>
      <w:numFmt w:val="lowerLetter"/>
      <w:lvlText w:val="%2."/>
      <w:lvlJc w:val="left"/>
      <w:pPr>
        <w:ind w:left="1579" w:hanging="360"/>
      </w:pPr>
    </w:lvl>
    <w:lvl w:ilvl="2" w:tplc="0426001B" w:tentative="1">
      <w:start w:val="1"/>
      <w:numFmt w:val="lowerRoman"/>
      <w:lvlText w:val="%3."/>
      <w:lvlJc w:val="right"/>
      <w:pPr>
        <w:ind w:left="2299" w:hanging="180"/>
      </w:pPr>
    </w:lvl>
    <w:lvl w:ilvl="3" w:tplc="0426000F" w:tentative="1">
      <w:start w:val="1"/>
      <w:numFmt w:val="decimal"/>
      <w:lvlText w:val="%4."/>
      <w:lvlJc w:val="left"/>
      <w:pPr>
        <w:ind w:left="3019" w:hanging="360"/>
      </w:pPr>
    </w:lvl>
    <w:lvl w:ilvl="4" w:tplc="04260019" w:tentative="1">
      <w:start w:val="1"/>
      <w:numFmt w:val="lowerLetter"/>
      <w:lvlText w:val="%5."/>
      <w:lvlJc w:val="left"/>
      <w:pPr>
        <w:ind w:left="3739" w:hanging="360"/>
      </w:pPr>
    </w:lvl>
    <w:lvl w:ilvl="5" w:tplc="0426001B" w:tentative="1">
      <w:start w:val="1"/>
      <w:numFmt w:val="lowerRoman"/>
      <w:lvlText w:val="%6."/>
      <w:lvlJc w:val="right"/>
      <w:pPr>
        <w:ind w:left="4459" w:hanging="180"/>
      </w:pPr>
    </w:lvl>
    <w:lvl w:ilvl="6" w:tplc="0426000F" w:tentative="1">
      <w:start w:val="1"/>
      <w:numFmt w:val="decimal"/>
      <w:lvlText w:val="%7."/>
      <w:lvlJc w:val="left"/>
      <w:pPr>
        <w:ind w:left="5179" w:hanging="360"/>
      </w:pPr>
    </w:lvl>
    <w:lvl w:ilvl="7" w:tplc="04260019" w:tentative="1">
      <w:start w:val="1"/>
      <w:numFmt w:val="lowerLetter"/>
      <w:lvlText w:val="%8."/>
      <w:lvlJc w:val="left"/>
      <w:pPr>
        <w:ind w:left="5899" w:hanging="360"/>
      </w:pPr>
    </w:lvl>
    <w:lvl w:ilvl="8" w:tplc="0426001B" w:tentative="1">
      <w:start w:val="1"/>
      <w:numFmt w:val="lowerRoman"/>
      <w:lvlText w:val="%9."/>
      <w:lvlJc w:val="right"/>
      <w:pPr>
        <w:ind w:left="6619" w:hanging="180"/>
      </w:pPr>
    </w:lvl>
  </w:abstractNum>
  <w:abstractNum w:abstractNumId="38" w15:restartNumberingAfterBreak="0">
    <w:nsid w:val="6D1353CA"/>
    <w:multiLevelType w:val="hybridMultilevel"/>
    <w:tmpl w:val="F40053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7500898"/>
    <w:multiLevelType w:val="multilevel"/>
    <w:tmpl w:val="067AE4C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8A40EF0"/>
    <w:multiLevelType w:val="hybridMultilevel"/>
    <w:tmpl w:val="A16E9BFE"/>
    <w:lvl w:ilvl="0" w:tplc="C43CBEA8">
      <w:start w:val="1"/>
      <w:numFmt w:val="decimal"/>
      <w:lvlText w:val="(%1)"/>
      <w:lvlJc w:val="left"/>
      <w:pPr>
        <w:ind w:left="1462" w:hanging="360"/>
      </w:pPr>
      <w:rPr>
        <w:rFonts w:hint="default"/>
        <w:b w:val="0"/>
        <w:sz w:val="24"/>
      </w:rPr>
    </w:lvl>
    <w:lvl w:ilvl="1" w:tplc="04260019" w:tentative="1">
      <w:start w:val="1"/>
      <w:numFmt w:val="lowerLetter"/>
      <w:lvlText w:val="%2."/>
      <w:lvlJc w:val="left"/>
      <w:pPr>
        <w:ind w:left="2182" w:hanging="360"/>
      </w:pPr>
    </w:lvl>
    <w:lvl w:ilvl="2" w:tplc="0426001B" w:tentative="1">
      <w:start w:val="1"/>
      <w:numFmt w:val="lowerRoman"/>
      <w:lvlText w:val="%3."/>
      <w:lvlJc w:val="right"/>
      <w:pPr>
        <w:ind w:left="2902" w:hanging="180"/>
      </w:pPr>
    </w:lvl>
    <w:lvl w:ilvl="3" w:tplc="0426000F" w:tentative="1">
      <w:start w:val="1"/>
      <w:numFmt w:val="decimal"/>
      <w:lvlText w:val="%4."/>
      <w:lvlJc w:val="left"/>
      <w:pPr>
        <w:ind w:left="3622" w:hanging="360"/>
      </w:pPr>
    </w:lvl>
    <w:lvl w:ilvl="4" w:tplc="04260019" w:tentative="1">
      <w:start w:val="1"/>
      <w:numFmt w:val="lowerLetter"/>
      <w:lvlText w:val="%5."/>
      <w:lvlJc w:val="left"/>
      <w:pPr>
        <w:ind w:left="4342" w:hanging="360"/>
      </w:pPr>
    </w:lvl>
    <w:lvl w:ilvl="5" w:tplc="0426001B" w:tentative="1">
      <w:start w:val="1"/>
      <w:numFmt w:val="lowerRoman"/>
      <w:lvlText w:val="%6."/>
      <w:lvlJc w:val="right"/>
      <w:pPr>
        <w:ind w:left="5062" w:hanging="180"/>
      </w:pPr>
    </w:lvl>
    <w:lvl w:ilvl="6" w:tplc="0426000F" w:tentative="1">
      <w:start w:val="1"/>
      <w:numFmt w:val="decimal"/>
      <w:lvlText w:val="%7."/>
      <w:lvlJc w:val="left"/>
      <w:pPr>
        <w:ind w:left="5782" w:hanging="360"/>
      </w:pPr>
    </w:lvl>
    <w:lvl w:ilvl="7" w:tplc="04260019" w:tentative="1">
      <w:start w:val="1"/>
      <w:numFmt w:val="lowerLetter"/>
      <w:lvlText w:val="%8."/>
      <w:lvlJc w:val="left"/>
      <w:pPr>
        <w:ind w:left="6502" w:hanging="360"/>
      </w:pPr>
    </w:lvl>
    <w:lvl w:ilvl="8" w:tplc="0426001B" w:tentative="1">
      <w:start w:val="1"/>
      <w:numFmt w:val="lowerRoman"/>
      <w:lvlText w:val="%9."/>
      <w:lvlJc w:val="right"/>
      <w:pPr>
        <w:ind w:left="7222" w:hanging="180"/>
      </w:pPr>
    </w:lvl>
  </w:abstractNum>
  <w:abstractNum w:abstractNumId="41" w15:restartNumberingAfterBreak="0">
    <w:nsid w:val="795A410A"/>
    <w:multiLevelType w:val="hybridMultilevel"/>
    <w:tmpl w:val="6C7C6304"/>
    <w:lvl w:ilvl="0" w:tplc="BCCA3772">
      <w:start w:val="682"/>
      <w:numFmt w:val="decimal"/>
      <w:lvlText w:val="(%1)"/>
      <w:lvlJc w:val="left"/>
      <w:pPr>
        <w:ind w:left="1372" w:hanging="510"/>
      </w:pPr>
      <w:rPr>
        <w:rFonts w:ascii="Times New Roman" w:hAnsi="Times New Roman" w:cs="Times New Roman" w:hint="default"/>
        <w:b w:val="0"/>
        <w:bCs/>
        <w:i w:val="0"/>
        <w:color w:val="auto"/>
      </w:rPr>
    </w:lvl>
    <w:lvl w:ilvl="1" w:tplc="04260019">
      <w:start w:val="1"/>
      <w:numFmt w:val="lowerLetter"/>
      <w:lvlText w:val="%2."/>
      <w:lvlJc w:val="left"/>
      <w:pPr>
        <w:ind w:left="1942" w:hanging="360"/>
      </w:pPr>
    </w:lvl>
    <w:lvl w:ilvl="2" w:tplc="0426001B">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42" w15:restartNumberingAfterBreak="0">
    <w:nsid w:val="7A433BDD"/>
    <w:multiLevelType w:val="hybridMultilevel"/>
    <w:tmpl w:val="A16E9BFE"/>
    <w:lvl w:ilvl="0" w:tplc="C43CBEA8">
      <w:start w:val="1"/>
      <w:numFmt w:val="decimal"/>
      <w:lvlText w:val="(%1)"/>
      <w:lvlJc w:val="left"/>
      <w:pPr>
        <w:ind w:left="1462" w:hanging="360"/>
      </w:pPr>
      <w:rPr>
        <w:rFonts w:hint="default"/>
        <w:b w:val="0"/>
        <w:sz w:val="24"/>
      </w:rPr>
    </w:lvl>
    <w:lvl w:ilvl="1" w:tplc="04260019" w:tentative="1">
      <w:start w:val="1"/>
      <w:numFmt w:val="lowerLetter"/>
      <w:lvlText w:val="%2."/>
      <w:lvlJc w:val="left"/>
      <w:pPr>
        <w:ind w:left="2182" w:hanging="360"/>
      </w:pPr>
    </w:lvl>
    <w:lvl w:ilvl="2" w:tplc="0426001B" w:tentative="1">
      <w:start w:val="1"/>
      <w:numFmt w:val="lowerRoman"/>
      <w:lvlText w:val="%3."/>
      <w:lvlJc w:val="right"/>
      <w:pPr>
        <w:ind w:left="2902" w:hanging="180"/>
      </w:pPr>
    </w:lvl>
    <w:lvl w:ilvl="3" w:tplc="0426000F" w:tentative="1">
      <w:start w:val="1"/>
      <w:numFmt w:val="decimal"/>
      <w:lvlText w:val="%4."/>
      <w:lvlJc w:val="left"/>
      <w:pPr>
        <w:ind w:left="3622" w:hanging="360"/>
      </w:pPr>
    </w:lvl>
    <w:lvl w:ilvl="4" w:tplc="04260019" w:tentative="1">
      <w:start w:val="1"/>
      <w:numFmt w:val="lowerLetter"/>
      <w:lvlText w:val="%5."/>
      <w:lvlJc w:val="left"/>
      <w:pPr>
        <w:ind w:left="4342" w:hanging="360"/>
      </w:pPr>
    </w:lvl>
    <w:lvl w:ilvl="5" w:tplc="0426001B" w:tentative="1">
      <w:start w:val="1"/>
      <w:numFmt w:val="lowerRoman"/>
      <w:lvlText w:val="%6."/>
      <w:lvlJc w:val="right"/>
      <w:pPr>
        <w:ind w:left="5062" w:hanging="180"/>
      </w:pPr>
    </w:lvl>
    <w:lvl w:ilvl="6" w:tplc="0426000F" w:tentative="1">
      <w:start w:val="1"/>
      <w:numFmt w:val="decimal"/>
      <w:lvlText w:val="%7."/>
      <w:lvlJc w:val="left"/>
      <w:pPr>
        <w:ind w:left="5782" w:hanging="360"/>
      </w:pPr>
    </w:lvl>
    <w:lvl w:ilvl="7" w:tplc="04260019" w:tentative="1">
      <w:start w:val="1"/>
      <w:numFmt w:val="lowerLetter"/>
      <w:lvlText w:val="%8."/>
      <w:lvlJc w:val="left"/>
      <w:pPr>
        <w:ind w:left="6502" w:hanging="360"/>
      </w:pPr>
    </w:lvl>
    <w:lvl w:ilvl="8" w:tplc="0426001B" w:tentative="1">
      <w:start w:val="1"/>
      <w:numFmt w:val="lowerRoman"/>
      <w:lvlText w:val="%9."/>
      <w:lvlJc w:val="right"/>
      <w:pPr>
        <w:ind w:left="7222" w:hanging="180"/>
      </w:pPr>
    </w:lvl>
  </w:abstractNum>
  <w:abstractNum w:abstractNumId="43" w15:restartNumberingAfterBreak="0">
    <w:nsid w:val="7A584FCD"/>
    <w:multiLevelType w:val="hybridMultilevel"/>
    <w:tmpl w:val="714AB3A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F4E2B00"/>
    <w:multiLevelType w:val="hybridMultilevel"/>
    <w:tmpl w:val="D15C717C"/>
    <w:lvl w:ilvl="0" w:tplc="37AE9A94">
      <w:start w:val="1"/>
      <w:numFmt w:val="decimal"/>
      <w:lvlText w:val="%1."/>
      <w:lvlJc w:val="left"/>
      <w:pPr>
        <w:ind w:left="927" w:hanging="360"/>
      </w:pPr>
      <w:rPr>
        <w:rFonts w:hint="default"/>
        <w:b/>
        <w:sz w:val="28"/>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750195107">
    <w:abstractNumId w:val="42"/>
  </w:num>
  <w:num w:numId="2" w16cid:durableId="927545275">
    <w:abstractNumId w:val="23"/>
  </w:num>
  <w:num w:numId="3" w16cid:durableId="2039119619">
    <w:abstractNumId w:val="44"/>
  </w:num>
  <w:num w:numId="4" w16cid:durableId="1117142854">
    <w:abstractNumId w:val="8"/>
  </w:num>
  <w:num w:numId="5" w16cid:durableId="653339913">
    <w:abstractNumId w:val="24"/>
  </w:num>
  <w:num w:numId="6" w16cid:durableId="1902015004">
    <w:abstractNumId w:val="11"/>
  </w:num>
  <w:num w:numId="7" w16cid:durableId="1415974094">
    <w:abstractNumId w:val="40"/>
  </w:num>
  <w:num w:numId="8" w16cid:durableId="1622495662">
    <w:abstractNumId w:val="27"/>
  </w:num>
  <w:num w:numId="9" w16cid:durableId="1052729592">
    <w:abstractNumId w:val="15"/>
  </w:num>
  <w:num w:numId="10" w16cid:durableId="524245674">
    <w:abstractNumId w:val="2"/>
  </w:num>
  <w:num w:numId="11" w16cid:durableId="1408265358">
    <w:abstractNumId w:val="6"/>
  </w:num>
  <w:num w:numId="12" w16cid:durableId="1628268599">
    <w:abstractNumId w:val="38"/>
  </w:num>
  <w:num w:numId="13" w16cid:durableId="237521499">
    <w:abstractNumId w:val="13"/>
  </w:num>
  <w:num w:numId="14" w16cid:durableId="1099909990">
    <w:abstractNumId w:val="36"/>
  </w:num>
  <w:num w:numId="15" w16cid:durableId="1996371100">
    <w:abstractNumId w:val="10"/>
  </w:num>
  <w:num w:numId="16" w16cid:durableId="330185358">
    <w:abstractNumId w:val="34"/>
  </w:num>
  <w:num w:numId="17" w16cid:durableId="515847437">
    <w:abstractNumId w:val="21"/>
  </w:num>
  <w:num w:numId="18" w16cid:durableId="945891756">
    <w:abstractNumId w:val="4"/>
  </w:num>
  <w:num w:numId="19" w16cid:durableId="1418986676">
    <w:abstractNumId w:val="41"/>
  </w:num>
  <w:num w:numId="20" w16cid:durableId="160753759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1306996">
    <w:abstractNumId w:val="32"/>
  </w:num>
  <w:num w:numId="22" w16cid:durableId="1047143295">
    <w:abstractNumId w:val="20"/>
  </w:num>
  <w:num w:numId="23" w16cid:durableId="702940371">
    <w:abstractNumId w:val="18"/>
  </w:num>
  <w:num w:numId="24" w16cid:durableId="1039547056">
    <w:abstractNumId w:val="17"/>
  </w:num>
  <w:num w:numId="25" w16cid:durableId="1423187153">
    <w:abstractNumId w:val="31"/>
  </w:num>
  <w:num w:numId="26" w16cid:durableId="1835493204">
    <w:abstractNumId w:val="9"/>
  </w:num>
  <w:num w:numId="27" w16cid:durableId="191194636">
    <w:abstractNumId w:val="37"/>
  </w:num>
  <w:num w:numId="28" w16cid:durableId="935820122">
    <w:abstractNumId w:val="22"/>
  </w:num>
  <w:num w:numId="29" w16cid:durableId="150757643">
    <w:abstractNumId w:val="3"/>
  </w:num>
  <w:num w:numId="30" w16cid:durableId="672151604">
    <w:abstractNumId w:val="30"/>
  </w:num>
  <w:num w:numId="31" w16cid:durableId="1555504972">
    <w:abstractNumId w:val="5"/>
  </w:num>
  <w:num w:numId="32" w16cid:durableId="456682666">
    <w:abstractNumId w:val="33"/>
  </w:num>
  <w:num w:numId="33" w16cid:durableId="402144710">
    <w:abstractNumId w:val="1"/>
  </w:num>
  <w:num w:numId="34" w16cid:durableId="1591355045">
    <w:abstractNumId w:val="26"/>
  </w:num>
  <w:num w:numId="35" w16cid:durableId="213928979">
    <w:abstractNumId w:val="19"/>
  </w:num>
  <w:num w:numId="36" w16cid:durableId="1645700324">
    <w:abstractNumId w:val="28"/>
  </w:num>
  <w:num w:numId="37" w16cid:durableId="369185479">
    <w:abstractNumId w:val="14"/>
  </w:num>
  <w:num w:numId="38" w16cid:durableId="580724285">
    <w:abstractNumId w:val="0"/>
  </w:num>
  <w:num w:numId="39" w16cid:durableId="973802006">
    <w:abstractNumId w:val="7"/>
  </w:num>
  <w:num w:numId="40" w16cid:durableId="25525052">
    <w:abstractNumId w:val="43"/>
  </w:num>
  <w:num w:numId="41" w16cid:durableId="658732854">
    <w:abstractNumId w:val="16"/>
  </w:num>
  <w:num w:numId="42" w16cid:durableId="249319230">
    <w:abstractNumId w:val="25"/>
  </w:num>
  <w:num w:numId="43" w16cid:durableId="1877426909">
    <w:abstractNumId w:val="29"/>
  </w:num>
  <w:num w:numId="44" w16cid:durableId="767312190">
    <w:abstractNumId w:val="12"/>
  </w:num>
  <w:num w:numId="45" w16cid:durableId="1778065445">
    <w:abstractNumId w:val="39"/>
  </w:num>
  <w:num w:numId="46" w16cid:durableId="207966421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BFD"/>
    <w:rsid w:val="00000D3F"/>
    <w:rsid w:val="00004B8D"/>
    <w:rsid w:val="00013092"/>
    <w:rsid w:val="00021AF5"/>
    <w:rsid w:val="00022F99"/>
    <w:rsid w:val="00026AA3"/>
    <w:rsid w:val="00026E97"/>
    <w:rsid w:val="00034EF3"/>
    <w:rsid w:val="0003554F"/>
    <w:rsid w:val="00042665"/>
    <w:rsid w:val="0005105B"/>
    <w:rsid w:val="000514F8"/>
    <w:rsid w:val="00065189"/>
    <w:rsid w:val="00067980"/>
    <w:rsid w:val="000701FA"/>
    <w:rsid w:val="0007310B"/>
    <w:rsid w:val="00073F8A"/>
    <w:rsid w:val="0007662E"/>
    <w:rsid w:val="0008482F"/>
    <w:rsid w:val="000862DD"/>
    <w:rsid w:val="00086CF4"/>
    <w:rsid w:val="0009061E"/>
    <w:rsid w:val="0009170E"/>
    <w:rsid w:val="00091D94"/>
    <w:rsid w:val="00094C47"/>
    <w:rsid w:val="000A0EA4"/>
    <w:rsid w:val="000C07AF"/>
    <w:rsid w:val="000C46B1"/>
    <w:rsid w:val="000C54D5"/>
    <w:rsid w:val="000C6E07"/>
    <w:rsid w:val="000D49B7"/>
    <w:rsid w:val="000D7FF7"/>
    <w:rsid w:val="000F5A4B"/>
    <w:rsid w:val="001136AE"/>
    <w:rsid w:val="00113BA6"/>
    <w:rsid w:val="001274AA"/>
    <w:rsid w:val="001444DE"/>
    <w:rsid w:val="001447E6"/>
    <w:rsid w:val="00152E75"/>
    <w:rsid w:val="00154906"/>
    <w:rsid w:val="00156675"/>
    <w:rsid w:val="00170238"/>
    <w:rsid w:val="00173A49"/>
    <w:rsid w:val="00176830"/>
    <w:rsid w:val="00177D5D"/>
    <w:rsid w:val="00181179"/>
    <w:rsid w:val="00182999"/>
    <w:rsid w:val="001843EF"/>
    <w:rsid w:val="001878D2"/>
    <w:rsid w:val="001904E8"/>
    <w:rsid w:val="001959CB"/>
    <w:rsid w:val="001B46FF"/>
    <w:rsid w:val="001B4B6E"/>
    <w:rsid w:val="001C1C07"/>
    <w:rsid w:val="001D2FDE"/>
    <w:rsid w:val="001D3D04"/>
    <w:rsid w:val="001D4105"/>
    <w:rsid w:val="001D6403"/>
    <w:rsid w:val="001E63B8"/>
    <w:rsid w:val="001E7457"/>
    <w:rsid w:val="002014F7"/>
    <w:rsid w:val="002026E9"/>
    <w:rsid w:val="002050A3"/>
    <w:rsid w:val="00207FAD"/>
    <w:rsid w:val="002107A0"/>
    <w:rsid w:val="00211BD0"/>
    <w:rsid w:val="00213F07"/>
    <w:rsid w:val="002172A1"/>
    <w:rsid w:val="002176F3"/>
    <w:rsid w:val="00220790"/>
    <w:rsid w:val="00223C28"/>
    <w:rsid w:val="00225D6C"/>
    <w:rsid w:val="002351A3"/>
    <w:rsid w:val="00241B8A"/>
    <w:rsid w:val="00242019"/>
    <w:rsid w:val="00261BA4"/>
    <w:rsid w:val="00263A90"/>
    <w:rsid w:val="00265C8B"/>
    <w:rsid w:val="002704B5"/>
    <w:rsid w:val="0027217C"/>
    <w:rsid w:val="00275236"/>
    <w:rsid w:val="00280B0E"/>
    <w:rsid w:val="00285DBB"/>
    <w:rsid w:val="00290DFE"/>
    <w:rsid w:val="002A1151"/>
    <w:rsid w:val="002A1AF9"/>
    <w:rsid w:val="002A744E"/>
    <w:rsid w:val="002C4F3A"/>
    <w:rsid w:val="002D68AA"/>
    <w:rsid w:val="002E23D7"/>
    <w:rsid w:val="002E54E3"/>
    <w:rsid w:val="002E749B"/>
    <w:rsid w:val="002F2CA4"/>
    <w:rsid w:val="002F7085"/>
    <w:rsid w:val="00306748"/>
    <w:rsid w:val="003127AA"/>
    <w:rsid w:val="003129BE"/>
    <w:rsid w:val="00313889"/>
    <w:rsid w:val="0032016B"/>
    <w:rsid w:val="0034053B"/>
    <w:rsid w:val="00346D90"/>
    <w:rsid w:val="00347667"/>
    <w:rsid w:val="00370B0F"/>
    <w:rsid w:val="0037390D"/>
    <w:rsid w:val="00375B77"/>
    <w:rsid w:val="00375D6C"/>
    <w:rsid w:val="003770AC"/>
    <w:rsid w:val="00380B33"/>
    <w:rsid w:val="0038103B"/>
    <w:rsid w:val="00383E2B"/>
    <w:rsid w:val="00397765"/>
    <w:rsid w:val="003B048A"/>
    <w:rsid w:val="003C34CF"/>
    <w:rsid w:val="003C54BD"/>
    <w:rsid w:val="003D1139"/>
    <w:rsid w:val="003E1AB1"/>
    <w:rsid w:val="003E421D"/>
    <w:rsid w:val="003E6025"/>
    <w:rsid w:val="003F08E7"/>
    <w:rsid w:val="003F30D8"/>
    <w:rsid w:val="003F37D5"/>
    <w:rsid w:val="004061A0"/>
    <w:rsid w:val="00407688"/>
    <w:rsid w:val="00422DC4"/>
    <w:rsid w:val="00425974"/>
    <w:rsid w:val="00433B9E"/>
    <w:rsid w:val="0044047F"/>
    <w:rsid w:val="0044721D"/>
    <w:rsid w:val="00450F15"/>
    <w:rsid w:val="00451959"/>
    <w:rsid w:val="00451EA5"/>
    <w:rsid w:val="004531BE"/>
    <w:rsid w:val="00454C5F"/>
    <w:rsid w:val="004562DF"/>
    <w:rsid w:val="00464246"/>
    <w:rsid w:val="0046545A"/>
    <w:rsid w:val="00475A50"/>
    <w:rsid w:val="00480A14"/>
    <w:rsid w:val="00490878"/>
    <w:rsid w:val="00493C79"/>
    <w:rsid w:val="00493CD9"/>
    <w:rsid w:val="004B435C"/>
    <w:rsid w:val="004B4D94"/>
    <w:rsid w:val="004C3114"/>
    <w:rsid w:val="004C6198"/>
    <w:rsid w:val="004C7756"/>
    <w:rsid w:val="004E5177"/>
    <w:rsid w:val="004F35D9"/>
    <w:rsid w:val="004F561B"/>
    <w:rsid w:val="00504948"/>
    <w:rsid w:val="00512597"/>
    <w:rsid w:val="005128DB"/>
    <w:rsid w:val="00513C30"/>
    <w:rsid w:val="00523853"/>
    <w:rsid w:val="005337C4"/>
    <w:rsid w:val="00546F3B"/>
    <w:rsid w:val="005546D1"/>
    <w:rsid w:val="0056347F"/>
    <w:rsid w:val="00581A9C"/>
    <w:rsid w:val="00584233"/>
    <w:rsid w:val="005904AB"/>
    <w:rsid w:val="00591691"/>
    <w:rsid w:val="00595C60"/>
    <w:rsid w:val="00595EF2"/>
    <w:rsid w:val="005A09A2"/>
    <w:rsid w:val="005A348E"/>
    <w:rsid w:val="005A54C8"/>
    <w:rsid w:val="005B09F9"/>
    <w:rsid w:val="005B61B8"/>
    <w:rsid w:val="005D12CF"/>
    <w:rsid w:val="005D5C4D"/>
    <w:rsid w:val="005F256F"/>
    <w:rsid w:val="00627001"/>
    <w:rsid w:val="0063474F"/>
    <w:rsid w:val="00637B61"/>
    <w:rsid w:val="006436E0"/>
    <w:rsid w:val="00643B5F"/>
    <w:rsid w:val="00653346"/>
    <w:rsid w:val="00664C42"/>
    <w:rsid w:val="00667B1E"/>
    <w:rsid w:val="00680CEC"/>
    <w:rsid w:val="00680FEF"/>
    <w:rsid w:val="00681A88"/>
    <w:rsid w:val="00690719"/>
    <w:rsid w:val="00690C1C"/>
    <w:rsid w:val="006914E6"/>
    <w:rsid w:val="00692C92"/>
    <w:rsid w:val="00694991"/>
    <w:rsid w:val="00697278"/>
    <w:rsid w:val="006C10FC"/>
    <w:rsid w:val="006C2132"/>
    <w:rsid w:val="006C2F2F"/>
    <w:rsid w:val="006E1813"/>
    <w:rsid w:val="006E54CC"/>
    <w:rsid w:val="007045DC"/>
    <w:rsid w:val="00710B40"/>
    <w:rsid w:val="007119F4"/>
    <w:rsid w:val="007253D3"/>
    <w:rsid w:val="007256E2"/>
    <w:rsid w:val="00740967"/>
    <w:rsid w:val="00746E80"/>
    <w:rsid w:val="007569EA"/>
    <w:rsid w:val="0076574C"/>
    <w:rsid w:val="00772205"/>
    <w:rsid w:val="00774971"/>
    <w:rsid w:val="00775001"/>
    <w:rsid w:val="00776403"/>
    <w:rsid w:val="00787FE3"/>
    <w:rsid w:val="007969FE"/>
    <w:rsid w:val="007A7A77"/>
    <w:rsid w:val="007B6172"/>
    <w:rsid w:val="007B6B90"/>
    <w:rsid w:val="007B6F9A"/>
    <w:rsid w:val="007D16E4"/>
    <w:rsid w:val="007D1BA9"/>
    <w:rsid w:val="007E0103"/>
    <w:rsid w:val="007E232C"/>
    <w:rsid w:val="007E7103"/>
    <w:rsid w:val="007E738B"/>
    <w:rsid w:val="007F0E1A"/>
    <w:rsid w:val="00806AF3"/>
    <w:rsid w:val="00824E02"/>
    <w:rsid w:val="00826D5C"/>
    <w:rsid w:val="00832A88"/>
    <w:rsid w:val="008356C6"/>
    <w:rsid w:val="008357B9"/>
    <w:rsid w:val="00835A52"/>
    <w:rsid w:val="00843AE0"/>
    <w:rsid w:val="00846601"/>
    <w:rsid w:val="00855BD6"/>
    <w:rsid w:val="00860353"/>
    <w:rsid w:val="00870FFA"/>
    <w:rsid w:val="008769B1"/>
    <w:rsid w:val="0087751F"/>
    <w:rsid w:val="008A520C"/>
    <w:rsid w:val="008C433C"/>
    <w:rsid w:val="008C4F21"/>
    <w:rsid w:val="008C7384"/>
    <w:rsid w:val="008E2791"/>
    <w:rsid w:val="008E4193"/>
    <w:rsid w:val="008E7F99"/>
    <w:rsid w:val="008F5307"/>
    <w:rsid w:val="009055C5"/>
    <w:rsid w:val="00905EA2"/>
    <w:rsid w:val="009076B6"/>
    <w:rsid w:val="00913EFC"/>
    <w:rsid w:val="00915A58"/>
    <w:rsid w:val="00920274"/>
    <w:rsid w:val="00927AF6"/>
    <w:rsid w:val="00931C81"/>
    <w:rsid w:val="00934E5A"/>
    <w:rsid w:val="0093644D"/>
    <w:rsid w:val="00937E27"/>
    <w:rsid w:val="00952769"/>
    <w:rsid w:val="00955CBD"/>
    <w:rsid w:val="00961BBF"/>
    <w:rsid w:val="009626D0"/>
    <w:rsid w:val="00963105"/>
    <w:rsid w:val="009655D5"/>
    <w:rsid w:val="00973506"/>
    <w:rsid w:val="00973D2B"/>
    <w:rsid w:val="00986AF6"/>
    <w:rsid w:val="0099703A"/>
    <w:rsid w:val="009A4029"/>
    <w:rsid w:val="009A5CCC"/>
    <w:rsid w:val="009A60ED"/>
    <w:rsid w:val="009A7F0B"/>
    <w:rsid w:val="009B087A"/>
    <w:rsid w:val="009B28AE"/>
    <w:rsid w:val="009B63BB"/>
    <w:rsid w:val="009B6790"/>
    <w:rsid w:val="009B760C"/>
    <w:rsid w:val="009D15F9"/>
    <w:rsid w:val="009D1983"/>
    <w:rsid w:val="009D696A"/>
    <w:rsid w:val="009E24E5"/>
    <w:rsid w:val="009F04D0"/>
    <w:rsid w:val="009F0A4D"/>
    <w:rsid w:val="009F2D1E"/>
    <w:rsid w:val="009F2F87"/>
    <w:rsid w:val="009F4A42"/>
    <w:rsid w:val="009F4DB9"/>
    <w:rsid w:val="00A0012A"/>
    <w:rsid w:val="00A001C6"/>
    <w:rsid w:val="00A03B7C"/>
    <w:rsid w:val="00A044DD"/>
    <w:rsid w:val="00A0667A"/>
    <w:rsid w:val="00A12454"/>
    <w:rsid w:val="00A16FDE"/>
    <w:rsid w:val="00A22342"/>
    <w:rsid w:val="00A26B6B"/>
    <w:rsid w:val="00A377C6"/>
    <w:rsid w:val="00A40435"/>
    <w:rsid w:val="00A42598"/>
    <w:rsid w:val="00A436C4"/>
    <w:rsid w:val="00A47DCF"/>
    <w:rsid w:val="00A47F24"/>
    <w:rsid w:val="00A55D75"/>
    <w:rsid w:val="00A57706"/>
    <w:rsid w:val="00A607E4"/>
    <w:rsid w:val="00A675BC"/>
    <w:rsid w:val="00A72BBF"/>
    <w:rsid w:val="00A9364B"/>
    <w:rsid w:val="00AA247C"/>
    <w:rsid w:val="00AB2FA1"/>
    <w:rsid w:val="00AC0A1C"/>
    <w:rsid w:val="00AC10B6"/>
    <w:rsid w:val="00AC6BF7"/>
    <w:rsid w:val="00AD061A"/>
    <w:rsid w:val="00AD31DE"/>
    <w:rsid w:val="00AE51AE"/>
    <w:rsid w:val="00B013A3"/>
    <w:rsid w:val="00B11283"/>
    <w:rsid w:val="00B11CD3"/>
    <w:rsid w:val="00B27BF2"/>
    <w:rsid w:val="00B33AD4"/>
    <w:rsid w:val="00B42215"/>
    <w:rsid w:val="00B44F93"/>
    <w:rsid w:val="00B46707"/>
    <w:rsid w:val="00B46BFD"/>
    <w:rsid w:val="00B50CF3"/>
    <w:rsid w:val="00B610A6"/>
    <w:rsid w:val="00B611BC"/>
    <w:rsid w:val="00B6135F"/>
    <w:rsid w:val="00B62380"/>
    <w:rsid w:val="00B65732"/>
    <w:rsid w:val="00B76EFB"/>
    <w:rsid w:val="00B839C5"/>
    <w:rsid w:val="00B843DC"/>
    <w:rsid w:val="00B870A5"/>
    <w:rsid w:val="00B92E91"/>
    <w:rsid w:val="00B9384B"/>
    <w:rsid w:val="00B96C0B"/>
    <w:rsid w:val="00BC49FB"/>
    <w:rsid w:val="00BC510E"/>
    <w:rsid w:val="00BD458B"/>
    <w:rsid w:val="00BD46C5"/>
    <w:rsid w:val="00BD640C"/>
    <w:rsid w:val="00BD704C"/>
    <w:rsid w:val="00BE1D8C"/>
    <w:rsid w:val="00BF3800"/>
    <w:rsid w:val="00C00B32"/>
    <w:rsid w:val="00C1152C"/>
    <w:rsid w:val="00C277E4"/>
    <w:rsid w:val="00C306F7"/>
    <w:rsid w:val="00C3715B"/>
    <w:rsid w:val="00C41F20"/>
    <w:rsid w:val="00C42F6F"/>
    <w:rsid w:val="00C4625E"/>
    <w:rsid w:val="00C52CB0"/>
    <w:rsid w:val="00C65042"/>
    <w:rsid w:val="00C7350F"/>
    <w:rsid w:val="00C80ABE"/>
    <w:rsid w:val="00C811C1"/>
    <w:rsid w:val="00C82C9A"/>
    <w:rsid w:val="00C87B3D"/>
    <w:rsid w:val="00C87DE6"/>
    <w:rsid w:val="00C94821"/>
    <w:rsid w:val="00C97848"/>
    <w:rsid w:val="00CA3866"/>
    <w:rsid w:val="00CB43EF"/>
    <w:rsid w:val="00CB6209"/>
    <w:rsid w:val="00CC6116"/>
    <w:rsid w:val="00CE3A52"/>
    <w:rsid w:val="00CE6ABB"/>
    <w:rsid w:val="00D0127F"/>
    <w:rsid w:val="00D01301"/>
    <w:rsid w:val="00D24F2C"/>
    <w:rsid w:val="00D26908"/>
    <w:rsid w:val="00D3594E"/>
    <w:rsid w:val="00D44A67"/>
    <w:rsid w:val="00D4653E"/>
    <w:rsid w:val="00D52B09"/>
    <w:rsid w:val="00D532A9"/>
    <w:rsid w:val="00D53BCC"/>
    <w:rsid w:val="00D61A28"/>
    <w:rsid w:val="00D67289"/>
    <w:rsid w:val="00D8055C"/>
    <w:rsid w:val="00D85ADB"/>
    <w:rsid w:val="00D86329"/>
    <w:rsid w:val="00D87A00"/>
    <w:rsid w:val="00DA1ADF"/>
    <w:rsid w:val="00DB308E"/>
    <w:rsid w:val="00DB545E"/>
    <w:rsid w:val="00DB7EF8"/>
    <w:rsid w:val="00DC75BF"/>
    <w:rsid w:val="00DD43C5"/>
    <w:rsid w:val="00DD56DF"/>
    <w:rsid w:val="00DE5662"/>
    <w:rsid w:val="00DE6770"/>
    <w:rsid w:val="00DE7BE8"/>
    <w:rsid w:val="00DF164E"/>
    <w:rsid w:val="00E1187E"/>
    <w:rsid w:val="00E14470"/>
    <w:rsid w:val="00E1675A"/>
    <w:rsid w:val="00E36F19"/>
    <w:rsid w:val="00E50171"/>
    <w:rsid w:val="00E56ABA"/>
    <w:rsid w:val="00E57A64"/>
    <w:rsid w:val="00E6096D"/>
    <w:rsid w:val="00E670DC"/>
    <w:rsid w:val="00E87C8B"/>
    <w:rsid w:val="00E90747"/>
    <w:rsid w:val="00E91804"/>
    <w:rsid w:val="00E9410C"/>
    <w:rsid w:val="00E94EEB"/>
    <w:rsid w:val="00E96C8C"/>
    <w:rsid w:val="00EA27CB"/>
    <w:rsid w:val="00EA496B"/>
    <w:rsid w:val="00EA4D1C"/>
    <w:rsid w:val="00EA6520"/>
    <w:rsid w:val="00EB0DC2"/>
    <w:rsid w:val="00EB4792"/>
    <w:rsid w:val="00EB7F26"/>
    <w:rsid w:val="00EC05A6"/>
    <w:rsid w:val="00EC5059"/>
    <w:rsid w:val="00ED0AAC"/>
    <w:rsid w:val="00ED5028"/>
    <w:rsid w:val="00EE2E7C"/>
    <w:rsid w:val="00EE620D"/>
    <w:rsid w:val="00EE65AE"/>
    <w:rsid w:val="00EF61DF"/>
    <w:rsid w:val="00F009EA"/>
    <w:rsid w:val="00F0162F"/>
    <w:rsid w:val="00F10DED"/>
    <w:rsid w:val="00F120EE"/>
    <w:rsid w:val="00F162EB"/>
    <w:rsid w:val="00F1698B"/>
    <w:rsid w:val="00F176BD"/>
    <w:rsid w:val="00F2341C"/>
    <w:rsid w:val="00F2353E"/>
    <w:rsid w:val="00F3233F"/>
    <w:rsid w:val="00F367BF"/>
    <w:rsid w:val="00F41701"/>
    <w:rsid w:val="00F450AE"/>
    <w:rsid w:val="00F52065"/>
    <w:rsid w:val="00F60868"/>
    <w:rsid w:val="00F62403"/>
    <w:rsid w:val="00F76AEA"/>
    <w:rsid w:val="00F774A9"/>
    <w:rsid w:val="00F8193C"/>
    <w:rsid w:val="00F81AB6"/>
    <w:rsid w:val="00F86A34"/>
    <w:rsid w:val="00F90E71"/>
    <w:rsid w:val="00F9228D"/>
    <w:rsid w:val="00F934FA"/>
    <w:rsid w:val="00F9539B"/>
    <w:rsid w:val="00F960C5"/>
    <w:rsid w:val="00F96AB4"/>
    <w:rsid w:val="00FA3A1F"/>
    <w:rsid w:val="00FA4C80"/>
    <w:rsid w:val="00FB1365"/>
    <w:rsid w:val="00FC3129"/>
    <w:rsid w:val="00FD5667"/>
    <w:rsid w:val="00FF77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50207B12"/>
  <w15:docId w15:val="{E3886A39-C871-4E9D-8B35-C83F443E0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BFD"/>
    <w:pPr>
      <w:spacing w:before="120" w:after="120" w:line="276" w:lineRule="auto"/>
    </w:pPr>
    <w:rPr>
      <w:rFonts w:ascii="Times New Roman" w:eastAsia="Times New Roman" w:hAnsi="Times New Roman" w:cs="Times New Roman"/>
      <w:b/>
      <w:bCs/>
      <w:sz w:val="24"/>
      <w:szCs w:val="24"/>
      <w:lang w:val="en-GB"/>
    </w:rPr>
  </w:style>
  <w:style w:type="character" w:customStyle="1" w:styleId="BodyTextChar">
    <w:name w:val="Body Text Char"/>
    <w:basedOn w:val="DefaultParagraphFont"/>
    <w:link w:val="BodyText"/>
    <w:rsid w:val="00B46BFD"/>
    <w:rPr>
      <w:rFonts w:ascii="Times New Roman" w:eastAsia="Times New Roman" w:hAnsi="Times New Roman" w:cs="Times New Roman"/>
      <w:b/>
      <w:bCs/>
      <w:sz w:val="24"/>
      <w:szCs w:val="24"/>
      <w:lang w:val="en-GB"/>
    </w:rPr>
  </w:style>
  <w:style w:type="paragraph" w:styleId="ListParagraph">
    <w:name w:val="List Paragraph"/>
    <w:aliases w:val="2,Strip,H&amp;P List Paragraph,Numbered Para 1,Dot pt,No Spacing1,List Paragraph Char Char Char,Indicator Text,List Paragraph1,Bullet 1,Bullet Points,F5 List Paragraph,Colorful List - Accent 11,List Paragraph2,Normal numbered,List Paragraph11"/>
    <w:basedOn w:val="Normal"/>
    <w:link w:val="ListParagraphChar"/>
    <w:uiPriority w:val="34"/>
    <w:qFormat/>
    <w:rsid w:val="00B46BFD"/>
    <w:pPr>
      <w:spacing w:after="0" w:line="240" w:lineRule="auto"/>
      <w:ind w:left="720"/>
      <w:contextualSpacing/>
    </w:pPr>
    <w:rPr>
      <w:rFonts w:ascii="Times New Roman" w:hAnsi="Times New Roman"/>
      <w:sz w:val="24"/>
    </w:rPr>
  </w:style>
  <w:style w:type="character" w:customStyle="1" w:styleId="ListParagraphChar">
    <w:name w:val="List Paragraph Char"/>
    <w:aliases w:val="2 Char,Strip Char,H&amp;P List Paragraph Char,Numbered Para 1 Char,Dot pt Char,No Spacing1 Char,List Paragraph Char Char Char Char,Indicator Text Char,List Paragraph1 Char,Bullet 1 Char,Bullet Points Char,F5 List Paragraph Char"/>
    <w:link w:val="ListParagraph"/>
    <w:uiPriority w:val="34"/>
    <w:qFormat/>
    <w:locked/>
    <w:rsid w:val="00B46BFD"/>
    <w:rPr>
      <w:rFonts w:ascii="Times New Roman" w:hAnsi="Times New Roman"/>
      <w:sz w:val="24"/>
    </w:rPr>
  </w:style>
  <w:style w:type="paragraph" w:styleId="FootnoteText">
    <w:name w:val="footnote text"/>
    <w:aliases w:val="Char, Char,Footnote,Fußnote,Footnote Text Char1,Vēres teksts Char Char Char Char Char Char Char Char Char Char Char Char1,Char Char Char Char Char Char Char Char Char Char Char Char Char Char Char Char Char Char Char1,-E Fußnotentext,fn,f"/>
    <w:basedOn w:val="Normal"/>
    <w:link w:val="FootnoteTextChar"/>
    <w:uiPriority w:val="99"/>
    <w:unhideWhenUsed/>
    <w:qFormat/>
    <w:rsid w:val="00B46BFD"/>
    <w:pPr>
      <w:spacing w:after="0" w:line="240" w:lineRule="auto"/>
    </w:pPr>
    <w:rPr>
      <w:rFonts w:ascii="Times New Roman" w:hAnsi="Times New Roman"/>
      <w:sz w:val="20"/>
      <w:szCs w:val="20"/>
    </w:rPr>
  </w:style>
  <w:style w:type="character" w:customStyle="1" w:styleId="FootnoteTextChar">
    <w:name w:val="Footnote Text Char"/>
    <w:aliases w:val="Char Char, Char Char,Footnote Char,Fußnote Char,Footnote Text Char1 Char,Vēres teksts Char Char Char Char Char Char Char Char Char Char Char Char1 Char,-E Fußnotentext Char,fn Char,f Char"/>
    <w:basedOn w:val="DefaultParagraphFont"/>
    <w:link w:val="FootnoteText"/>
    <w:uiPriority w:val="99"/>
    <w:qFormat/>
    <w:rsid w:val="00B46BFD"/>
    <w:rPr>
      <w:rFonts w:ascii="Times New Roman" w:hAnsi="Times New Roman"/>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B46BFD"/>
    <w:rPr>
      <w:vertAlign w:val="superscript"/>
    </w:rPr>
  </w:style>
  <w:style w:type="paragraph" w:customStyle="1" w:styleId="CharCharCharChar">
    <w:name w:val="Char Char Char Char"/>
    <w:aliases w:val="Char2"/>
    <w:basedOn w:val="Normal"/>
    <w:next w:val="Normal"/>
    <w:link w:val="FootnoteReference"/>
    <w:uiPriority w:val="99"/>
    <w:rsid w:val="00B46BFD"/>
    <w:pPr>
      <w:spacing w:line="240" w:lineRule="exact"/>
      <w:jc w:val="both"/>
      <w:textAlignment w:val="baseline"/>
    </w:pPr>
    <w:rPr>
      <w:vertAlign w:val="superscript"/>
    </w:rPr>
  </w:style>
  <w:style w:type="paragraph" w:styleId="Header">
    <w:name w:val="header"/>
    <w:basedOn w:val="Normal"/>
    <w:link w:val="HeaderChar"/>
    <w:unhideWhenUsed/>
    <w:rsid w:val="00FA4C8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A4C80"/>
  </w:style>
  <w:style w:type="paragraph" w:styleId="Footer">
    <w:name w:val="footer"/>
    <w:basedOn w:val="Normal"/>
    <w:link w:val="FooterChar"/>
    <w:uiPriority w:val="99"/>
    <w:unhideWhenUsed/>
    <w:rsid w:val="00FA4C8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A4C80"/>
  </w:style>
  <w:style w:type="character" w:styleId="CommentReference">
    <w:name w:val="annotation reference"/>
    <w:basedOn w:val="DefaultParagraphFont"/>
    <w:uiPriority w:val="99"/>
    <w:semiHidden/>
    <w:unhideWhenUsed/>
    <w:rsid w:val="00787FE3"/>
    <w:rPr>
      <w:sz w:val="16"/>
      <w:szCs w:val="16"/>
    </w:rPr>
  </w:style>
  <w:style w:type="paragraph" w:styleId="CommentText">
    <w:name w:val="annotation text"/>
    <w:basedOn w:val="Normal"/>
    <w:link w:val="CommentTextChar"/>
    <w:uiPriority w:val="99"/>
    <w:unhideWhenUsed/>
    <w:rsid w:val="00787FE3"/>
    <w:pPr>
      <w:spacing w:line="240" w:lineRule="auto"/>
    </w:pPr>
    <w:rPr>
      <w:sz w:val="20"/>
      <w:szCs w:val="20"/>
    </w:rPr>
  </w:style>
  <w:style w:type="character" w:customStyle="1" w:styleId="CommentTextChar">
    <w:name w:val="Comment Text Char"/>
    <w:basedOn w:val="DefaultParagraphFont"/>
    <w:link w:val="CommentText"/>
    <w:uiPriority w:val="99"/>
    <w:rsid w:val="00787FE3"/>
    <w:rPr>
      <w:sz w:val="20"/>
      <w:szCs w:val="20"/>
    </w:rPr>
  </w:style>
  <w:style w:type="paragraph" w:styleId="CommentSubject">
    <w:name w:val="annotation subject"/>
    <w:basedOn w:val="CommentText"/>
    <w:next w:val="CommentText"/>
    <w:link w:val="CommentSubjectChar"/>
    <w:uiPriority w:val="99"/>
    <w:semiHidden/>
    <w:unhideWhenUsed/>
    <w:rsid w:val="00787FE3"/>
    <w:rPr>
      <w:b/>
      <w:bCs/>
    </w:rPr>
  </w:style>
  <w:style w:type="character" w:customStyle="1" w:styleId="CommentSubjectChar">
    <w:name w:val="Comment Subject Char"/>
    <w:basedOn w:val="CommentTextChar"/>
    <w:link w:val="CommentSubject"/>
    <w:uiPriority w:val="99"/>
    <w:semiHidden/>
    <w:rsid w:val="00787FE3"/>
    <w:rPr>
      <w:b/>
      <w:bCs/>
      <w:sz w:val="20"/>
      <w:szCs w:val="20"/>
    </w:rPr>
  </w:style>
  <w:style w:type="paragraph" w:styleId="BalloonText">
    <w:name w:val="Balloon Text"/>
    <w:basedOn w:val="Normal"/>
    <w:link w:val="BalloonTextChar"/>
    <w:uiPriority w:val="99"/>
    <w:semiHidden/>
    <w:unhideWhenUsed/>
    <w:rsid w:val="00787F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FE3"/>
    <w:rPr>
      <w:rFonts w:ascii="Segoe UI" w:hAnsi="Segoe UI" w:cs="Segoe UI"/>
      <w:sz w:val="18"/>
      <w:szCs w:val="18"/>
    </w:rPr>
  </w:style>
  <w:style w:type="character" w:styleId="Hyperlink">
    <w:name w:val="Hyperlink"/>
    <w:basedOn w:val="DefaultParagraphFont"/>
    <w:uiPriority w:val="99"/>
    <w:unhideWhenUsed/>
    <w:rsid w:val="00787FE3"/>
    <w:rPr>
      <w:color w:val="0563C1" w:themeColor="hyperlink"/>
      <w:u w:val="single"/>
    </w:rPr>
  </w:style>
  <w:style w:type="character" w:styleId="FollowedHyperlink">
    <w:name w:val="FollowedHyperlink"/>
    <w:basedOn w:val="DefaultParagraphFont"/>
    <w:uiPriority w:val="99"/>
    <w:semiHidden/>
    <w:unhideWhenUsed/>
    <w:rsid w:val="00787FE3"/>
    <w:rPr>
      <w:color w:val="954F72" w:themeColor="followedHyperlink"/>
      <w:u w:val="single"/>
    </w:rPr>
  </w:style>
  <w:style w:type="paragraph" w:customStyle="1" w:styleId="typedudocument">
    <w:name w:val="typedudocument"/>
    <w:basedOn w:val="Normal"/>
    <w:rsid w:val="00A26B6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itreobjet">
    <w:name w:val="titreobjet"/>
    <w:basedOn w:val="Normal"/>
    <w:rsid w:val="00A26B6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Spacing">
    <w:name w:val="No Spacing"/>
    <w:uiPriority w:val="1"/>
    <w:qFormat/>
    <w:rsid w:val="00955CBD"/>
    <w:pPr>
      <w:spacing w:after="0" w:line="240" w:lineRule="auto"/>
    </w:pPr>
    <w:rPr>
      <w:rFonts w:ascii="Times New Roman" w:hAnsi="Times New Roman"/>
      <w:sz w:val="24"/>
    </w:rPr>
  </w:style>
  <w:style w:type="character" w:styleId="Emphasis">
    <w:name w:val="Emphasis"/>
    <w:basedOn w:val="DefaultParagraphFont"/>
    <w:uiPriority w:val="20"/>
    <w:qFormat/>
    <w:rsid w:val="00A675BC"/>
    <w:rPr>
      <w:i/>
      <w:iCs/>
    </w:rPr>
  </w:style>
  <w:style w:type="character" w:customStyle="1" w:styleId="UnresolvedMention1">
    <w:name w:val="Unresolved Mention1"/>
    <w:basedOn w:val="DefaultParagraphFont"/>
    <w:uiPriority w:val="99"/>
    <w:semiHidden/>
    <w:unhideWhenUsed/>
    <w:rsid w:val="0063474F"/>
    <w:rPr>
      <w:color w:val="605E5C"/>
      <w:shd w:val="clear" w:color="auto" w:fill="E1DFDD"/>
    </w:rPr>
  </w:style>
  <w:style w:type="character" w:customStyle="1" w:styleId="cf01">
    <w:name w:val="cf01"/>
    <w:basedOn w:val="DefaultParagraphFont"/>
    <w:rsid w:val="00EA496B"/>
    <w:rPr>
      <w:rFonts w:ascii="Segoe UI" w:hAnsi="Segoe UI" w:cs="Segoe UI" w:hint="default"/>
      <w:sz w:val="18"/>
      <w:szCs w:val="18"/>
    </w:rPr>
  </w:style>
  <w:style w:type="character" w:styleId="UnresolvedMention">
    <w:name w:val="Unresolved Mention"/>
    <w:basedOn w:val="DefaultParagraphFont"/>
    <w:uiPriority w:val="99"/>
    <w:semiHidden/>
    <w:unhideWhenUsed/>
    <w:rsid w:val="000D49B7"/>
    <w:rPr>
      <w:color w:val="605E5C"/>
      <w:shd w:val="clear" w:color="auto" w:fill="E1DFDD"/>
    </w:rPr>
  </w:style>
  <w:style w:type="paragraph" w:styleId="Revision">
    <w:name w:val="Revision"/>
    <w:hidden/>
    <w:uiPriority w:val="99"/>
    <w:semiHidden/>
    <w:rsid w:val="00CC6116"/>
    <w:pPr>
      <w:spacing w:after="0" w:line="240" w:lineRule="auto"/>
    </w:pPr>
  </w:style>
  <w:style w:type="paragraph" w:styleId="NormalWeb">
    <w:name w:val="Normal (Web)"/>
    <w:basedOn w:val="Normal"/>
    <w:uiPriority w:val="99"/>
    <w:unhideWhenUsed/>
    <w:rsid w:val="008356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L9">
    <w:name w:val="Standard L9"/>
    <w:basedOn w:val="Normal"/>
    <w:next w:val="BodyText3"/>
    <w:rsid w:val="008356C6"/>
    <w:pPr>
      <w:numPr>
        <w:ilvl w:val="8"/>
        <w:numId w:val="46"/>
      </w:numPr>
      <w:spacing w:after="240" w:line="240" w:lineRule="auto"/>
      <w:jc w:val="both"/>
      <w:outlineLvl w:val="8"/>
    </w:pPr>
    <w:rPr>
      <w:rFonts w:ascii="Times New Roman" w:eastAsia="Times New Roman" w:hAnsi="Times New Roman" w:cs="Times New Roman"/>
      <w:sz w:val="24"/>
      <w:szCs w:val="24"/>
      <w:lang w:eastAsia="zh-CN" w:bidi="ar-AE"/>
    </w:rPr>
  </w:style>
  <w:style w:type="paragraph" w:customStyle="1" w:styleId="StandardL8">
    <w:name w:val="Standard L8"/>
    <w:basedOn w:val="Normal"/>
    <w:next w:val="BodyText2"/>
    <w:rsid w:val="008356C6"/>
    <w:pPr>
      <w:numPr>
        <w:ilvl w:val="7"/>
        <w:numId w:val="46"/>
      </w:numPr>
      <w:spacing w:after="240" w:line="240" w:lineRule="auto"/>
      <w:jc w:val="both"/>
      <w:outlineLvl w:val="7"/>
    </w:pPr>
    <w:rPr>
      <w:rFonts w:ascii="Times New Roman" w:eastAsia="Times New Roman" w:hAnsi="Times New Roman" w:cs="Times New Roman"/>
      <w:sz w:val="24"/>
      <w:szCs w:val="24"/>
      <w:lang w:eastAsia="zh-CN" w:bidi="ar-AE"/>
    </w:rPr>
  </w:style>
  <w:style w:type="paragraph" w:customStyle="1" w:styleId="StandardL7">
    <w:name w:val="Standard L7"/>
    <w:basedOn w:val="Normal"/>
    <w:next w:val="Normal"/>
    <w:rsid w:val="008356C6"/>
    <w:pPr>
      <w:numPr>
        <w:ilvl w:val="6"/>
        <w:numId w:val="46"/>
      </w:numPr>
      <w:tabs>
        <w:tab w:val="clear" w:pos="4320"/>
      </w:tabs>
      <w:spacing w:after="240" w:line="240" w:lineRule="auto"/>
      <w:ind w:left="5879" w:hanging="428"/>
      <w:jc w:val="both"/>
      <w:outlineLvl w:val="6"/>
    </w:pPr>
    <w:rPr>
      <w:rFonts w:ascii="Times New Roman" w:eastAsia="Times New Roman" w:hAnsi="Times New Roman" w:cs="Times New Roman"/>
      <w:sz w:val="24"/>
      <w:szCs w:val="24"/>
      <w:lang w:eastAsia="zh-CN" w:bidi="ar-AE"/>
    </w:rPr>
  </w:style>
  <w:style w:type="paragraph" w:customStyle="1" w:styleId="StandardL6">
    <w:name w:val="Standard L6"/>
    <w:basedOn w:val="Normal"/>
    <w:next w:val="Normal"/>
    <w:rsid w:val="008356C6"/>
    <w:pPr>
      <w:numPr>
        <w:ilvl w:val="5"/>
        <w:numId w:val="46"/>
      </w:numPr>
      <w:spacing w:after="240" w:line="240" w:lineRule="auto"/>
      <w:jc w:val="both"/>
      <w:outlineLvl w:val="5"/>
    </w:pPr>
    <w:rPr>
      <w:rFonts w:ascii="Times New Roman" w:eastAsia="Times New Roman" w:hAnsi="Times New Roman" w:cs="Times New Roman"/>
      <w:sz w:val="24"/>
      <w:szCs w:val="24"/>
      <w:lang w:eastAsia="zh-CN" w:bidi="ar-AE"/>
    </w:rPr>
  </w:style>
  <w:style w:type="paragraph" w:customStyle="1" w:styleId="StandardL5">
    <w:name w:val="Standard L5"/>
    <w:basedOn w:val="Normal"/>
    <w:next w:val="Normal"/>
    <w:rsid w:val="008356C6"/>
    <w:pPr>
      <w:numPr>
        <w:ilvl w:val="4"/>
        <w:numId w:val="46"/>
      </w:numPr>
      <w:tabs>
        <w:tab w:val="clear" w:pos="2880"/>
      </w:tabs>
      <w:spacing w:after="240" w:line="240" w:lineRule="auto"/>
      <w:ind w:left="4196" w:hanging="428"/>
      <w:jc w:val="both"/>
      <w:outlineLvl w:val="4"/>
    </w:pPr>
    <w:rPr>
      <w:rFonts w:ascii="Times New Roman" w:eastAsia="Times New Roman" w:hAnsi="Times New Roman" w:cs="Times New Roman"/>
      <w:sz w:val="24"/>
      <w:szCs w:val="24"/>
      <w:lang w:eastAsia="zh-CN" w:bidi="ar-AE"/>
    </w:rPr>
  </w:style>
  <w:style w:type="paragraph" w:customStyle="1" w:styleId="StandardL4">
    <w:name w:val="Standard L4"/>
    <w:basedOn w:val="Normal"/>
    <w:next w:val="BodyText3"/>
    <w:rsid w:val="008356C6"/>
    <w:pPr>
      <w:numPr>
        <w:ilvl w:val="3"/>
        <w:numId w:val="46"/>
      </w:numPr>
      <w:spacing w:after="240" w:line="240" w:lineRule="auto"/>
      <w:jc w:val="both"/>
      <w:outlineLvl w:val="3"/>
    </w:pPr>
    <w:rPr>
      <w:rFonts w:ascii="Times New Roman" w:eastAsia="Times New Roman" w:hAnsi="Times New Roman" w:cs="Times New Roman"/>
      <w:sz w:val="24"/>
      <w:szCs w:val="24"/>
      <w:lang w:eastAsia="zh-CN" w:bidi="ar-AE"/>
    </w:rPr>
  </w:style>
  <w:style w:type="paragraph" w:customStyle="1" w:styleId="StandardL3">
    <w:name w:val="Standard L3"/>
    <w:basedOn w:val="Normal"/>
    <w:next w:val="BodyText2"/>
    <w:rsid w:val="008356C6"/>
    <w:pPr>
      <w:numPr>
        <w:ilvl w:val="2"/>
        <w:numId w:val="46"/>
      </w:numPr>
      <w:spacing w:after="240" w:line="240" w:lineRule="auto"/>
      <w:jc w:val="both"/>
      <w:outlineLvl w:val="2"/>
    </w:pPr>
    <w:rPr>
      <w:rFonts w:ascii="Times New Roman" w:eastAsia="Times New Roman" w:hAnsi="Times New Roman" w:cs="Times New Roman"/>
      <w:sz w:val="24"/>
      <w:szCs w:val="24"/>
      <w:lang w:eastAsia="zh-CN" w:bidi="ar-AE"/>
    </w:rPr>
  </w:style>
  <w:style w:type="paragraph" w:customStyle="1" w:styleId="StandardL2">
    <w:name w:val="Standard L2"/>
    <w:basedOn w:val="Normal"/>
    <w:next w:val="Normal"/>
    <w:rsid w:val="008356C6"/>
    <w:pPr>
      <w:numPr>
        <w:ilvl w:val="1"/>
        <w:numId w:val="46"/>
      </w:numPr>
      <w:spacing w:after="240" w:line="240" w:lineRule="auto"/>
      <w:jc w:val="both"/>
      <w:outlineLvl w:val="1"/>
    </w:pPr>
    <w:rPr>
      <w:rFonts w:ascii="Times New Roman" w:eastAsia="Times New Roman" w:hAnsi="Times New Roman" w:cs="Times New Roman"/>
      <w:sz w:val="24"/>
      <w:szCs w:val="24"/>
      <w:lang w:eastAsia="zh-CN" w:bidi="ar-AE"/>
    </w:rPr>
  </w:style>
  <w:style w:type="paragraph" w:customStyle="1" w:styleId="StandardL1">
    <w:name w:val="Standard L1"/>
    <w:basedOn w:val="Normal"/>
    <w:next w:val="Normal"/>
    <w:rsid w:val="008356C6"/>
    <w:pPr>
      <w:keepNext/>
      <w:numPr>
        <w:numId w:val="46"/>
      </w:numPr>
      <w:suppressAutoHyphens/>
      <w:spacing w:after="240" w:line="240" w:lineRule="auto"/>
      <w:outlineLvl w:val="0"/>
    </w:pPr>
    <w:rPr>
      <w:rFonts w:ascii="Times New Roman" w:eastAsia="Times New Roman" w:hAnsi="Times New Roman" w:cs="Times New Roman"/>
      <w:b/>
      <w:caps/>
      <w:sz w:val="24"/>
      <w:szCs w:val="24"/>
      <w:lang w:eastAsia="zh-CN" w:bidi="ar-AE"/>
    </w:rPr>
  </w:style>
  <w:style w:type="paragraph" w:customStyle="1" w:styleId="Considrant">
    <w:name w:val="Considérant"/>
    <w:basedOn w:val="Normal"/>
    <w:rsid w:val="008356C6"/>
    <w:pPr>
      <w:tabs>
        <w:tab w:val="num" w:pos="709"/>
      </w:tabs>
      <w:spacing w:before="120" w:after="120" w:line="240" w:lineRule="auto"/>
      <w:ind w:left="709" w:hanging="709"/>
      <w:jc w:val="both"/>
    </w:pPr>
    <w:rPr>
      <w:rFonts w:ascii="Times New Roman" w:eastAsia="Times New Roman" w:hAnsi="Times New Roman" w:cs="Times New Roman"/>
      <w:sz w:val="24"/>
      <w:szCs w:val="24"/>
      <w:lang w:eastAsia="en-GB"/>
    </w:rPr>
  </w:style>
  <w:style w:type="paragraph" w:styleId="BodyText3">
    <w:name w:val="Body Text 3"/>
    <w:basedOn w:val="Normal"/>
    <w:link w:val="BodyText3Char"/>
    <w:uiPriority w:val="99"/>
    <w:semiHidden/>
    <w:unhideWhenUsed/>
    <w:rsid w:val="008356C6"/>
    <w:pPr>
      <w:spacing w:after="120"/>
    </w:pPr>
    <w:rPr>
      <w:sz w:val="16"/>
      <w:szCs w:val="16"/>
    </w:rPr>
  </w:style>
  <w:style w:type="character" w:customStyle="1" w:styleId="BodyText3Char">
    <w:name w:val="Body Text 3 Char"/>
    <w:basedOn w:val="DefaultParagraphFont"/>
    <w:link w:val="BodyText3"/>
    <w:uiPriority w:val="99"/>
    <w:semiHidden/>
    <w:rsid w:val="008356C6"/>
    <w:rPr>
      <w:sz w:val="16"/>
      <w:szCs w:val="16"/>
    </w:rPr>
  </w:style>
  <w:style w:type="paragraph" w:styleId="BodyText2">
    <w:name w:val="Body Text 2"/>
    <w:basedOn w:val="Normal"/>
    <w:link w:val="BodyText2Char"/>
    <w:uiPriority w:val="99"/>
    <w:semiHidden/>
    <w:unhideWhenUsed/>
    <w:rsid w:val="008356C6"/>
    <w:pPr>
      <w:spacing w:after="120" w:line="480" w:lineRule="auto"/>
    </w:pPr>
  </w:style>
  <w:style w:type="character" w:customStyle="1" w:styleId="BodyText2Char">
    <w:name w:val="Body Text 2 Char"/>
    <w:basedOn w:val="DefaultParagraphFont"/>
    <w:link w:val="BodyText2"/>
    <w:uiPriority w:val="99"/>
    <w:semiHidden/>
    <w:rsid w:val="00835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17783">
      <w:bodyDiv w:val="1"/>
      <w:marLeft w:val="0"/>
      <w:marRight w:val="0"/>
      <w:marTop w:val="0"/>
      <w:marBottom w:val="0"/>
      <w:divBdr>
        <w:top w:val="none" w:sz="0" w:space="0" w:color="auto"/>
        <w:left w:val="none" w:sz="0" w:space="0" w:color="auto"/>
        <w:bottom w:val="none" w:sz="0" w:space="0" w:color="auto"/>
        <w:right w:val="none" w:sz="0" w:space="0" w:color="auto"/>
      </w:divBdr>
    </w:div>
    <w:div w:id="146291444">
      <w:bodyDiv w:val="1"/>
      <w:marLeft w:val="0"/>
      <w:marRight w:val="0"/>
      <w:marTop w:val="0"/>
      <w:marBottom w:val="0"/>
      <w:divBdr>
        <w:top w:val="none" w:sz="0" w:space="0" w:color="auto"/>
        <w:left w:val="none" w:sz="0" w:space="0" w:color="auto"/>
        <w:bottom w:val="none" w:sz="0" w:space="0" w:color="auto"/>
        <w:right w:val="none" w:sz="0" w:space="0" w:color="auto"/>
      </w:divBdr>
    </w:div>
    <w:div w:id="220481123">
      <w:bodyDiv w:val="1"/>
      <w:marLeft w:val="0"/>
      <w:marRight w:val="0"/>
      <w:marTop w:val="0"/>
      <w:marBottom w:val="0"/>
      <w:divBdr>
        <w:top w:val="none" w:sz="0" w:space="0" w:color="auto"/>
        <w:left w:val="none" w:sz="0" w:space="0" w:color="auto"/>
        <w:bottom w:val="none" w:sz="0" w:space="0" w:color="auto"/>
        <w:right w:val="none" w:sz="0" w:space="0" w:color="auto"/>
      </w:divBdr>
    </w:div>
    <w:div w:id="231624840">
      <w:bodyDiv w:val="1"/>
      <w:marLeft w:val="0"/>
      <w:marRight w:val="0"/>
      <w:marTop w:val="0"/>
      <w:marBottom w:val="0"/>
      <w:divBdr>
        <w:top w:val="none" w:sz="0" w:space="0" w:color="auto"/>
        <w:left w:val="none" w:sz="0" w:space="0" w:color="auto"/>
        <w:bottom w:val="none" w:sz="0" w:space="0" w:color="auto"/>
        <w:right w:val="none" w:sz="0" w:space="0" w:color="auto"/>
      </w:divBdr>
    </w:div>
    <w:div w:id="495344644">
      <w:bodyDiv w:val="1"/>
      <w:marLeft w:val="0"/>
      <w:marRight w:val="0"/>
      <w:marTop w:val="0"/>
      <w:marBottom w:val="0"/>
      <w:divBdr>
        <w:top w:val="none" w:sz="0" w:space="0" w:color="auto"/>
        <w:left w:val="none" w:sz="0" w:space="0" w:color="auto"/>
        <w:bottom w:val="none" w:sz="0" w:space="0" w:color="auto"/>
        <w:right w:val="none" w:sz="0" w:space="0" w:color="auto"/>
      </w:divBdr>
      <w:divsChild>
        <w:div w:id="541752793">
          <w:marLeft w:val="547"/>
          <w:marRight w:val="0"/>
          <w:marTop w:val="0"/>
          <w:marBottom w:val="0"/>
          <w:divBdr>
            <w:top w:val="none" w:sz="0" w:space="0" w:color="auto"/>
            <w:left w:val="none" w:sz="0" w:space="0" w:color="auto"/>
            <w:bottom w:val="none" w:sz="0" w:space="0" w:color="auto"/>
            <w:right w:val="none" w:sz="0" w:space="0" w:color="auto"/>
          </w:divBdr>
        </w:div>
      </w:divsChild>
    </w:div>
    <w:div w:id="757294479">
      <w:bodyDiv w:val="1"/>
      <w:marLeft w:val="0"/>
      <w:marRight w:val="0"/>
      <w:marTop w:val="0"/>
      <w:marBottom w:val="0"/>
      <w:divBdr>
        <w:top w:val="none" w:sz="0" w:space="0" w:color="auto"/>
        <w:left w:val="none" w:sz="0" w:space="0" w:color="auto"/>
        <w:bottom w:val="none" w:sz="0" w:space="0" w:color="auto"/>
        <w:right w:val="none" w:sz="0" w:space="0" w:color="auto"/>
      </w:divBdr>
    </w:div>
    <w:div w:id="765349624">
      <w:bodyDiv w:val="1"/>
      <w:marLeft w:val="0"/>
      <w:marRight w:val="0"/>
      <w:marTop w:val="0"/>
      <w:marBottom w:val="0"/>
      <w:divBdr>
        <w:top w:val="none" w:sz="0" w:space="0" w:color="auto"/>
        <w:left w:val="none" w:sz="0" w:space="0" w:color="auto"/>
        <w:bottom w:val="none" w:sz="0" w:space="0" w:color="auto"/>
        <w:right w:val="none" w:sz="0" w:space="0" w:color="auto"/>
      </w:divBdr>
    </w:div>
    <w:div w:id="1124034742">
      <w:bodyDiv w:val="1"/>
      <w:marLeft w:val="0"/>
      <w:marRight w:val="0"/>
      <w:marTop w:val="0"/>
      <w:marBottom w:val="0"/>
      <w:divBdr>
        <w:top w:val="none" w:sz="0" w:space="0" w:color="auto"/>
        <w:left w:val="none" w:sz="0" w:space="0" w:color="auto"/>
        <w:bottom w:val="none" w:sz="0" w:space="0" w:color="auto"/>
        <w:right w:val="none" w:sz="0" w:space="0" w:color="auto"/>
      </w:divBdr>
    </w:div>
    <w:div w:id="1255746117">
      <w:bodyDiv w:val="1"/>
      <w:marLeft w:val="0"/>
      <w:marRight w:val="0"/>
      <w:marTop w:val="0"/>
      <w:marBottom w:val="0"/>
      <w:divBdr>
        <w:top w:val="none" w:sz="0" w:space="0" w:color="auto"/>
        <w:left w:val="none" w:sz="0" w:space="0" w:color="auto"/>
        <w:bottom w:val="none" w:sz="0" w:space="0" w:color="auto"/>
        <w:right w:val="none" w:sz="0" w:space="0" w:color="auto"/>
      </w:divBdr>
    </w:div>
    <w:div w:id="1321881263">
      <w:bodyDiv w:val="1"/>
      <w:marLeft w:val="0"/>
      <w:marRight w:val="0"/>
      <w:marTop w:val="0"/>
      <w:marBottom w:val="0"/>
      <w:divBdr>
        <w:top w:val="none" w:sz="0" w:space="0" w:color="auto"/>
        <w:left w:val="none" w:sz="0" w:space="0" w:color="auto"/>
        <w:bottom w:val="none" w:sz="0" w:space="0" w:color="auto"/>
        <w:right w:val="none" w:sz="0" w:space="0" w:color="auto"/>
      </w:divBdr>
    </w:div>
    <w:div w:id="1361780636">
      <w:bodyDiv w:val="1"/>
      <w:marLeft w:val="0"/>
      <w:marRight w:val="0"/>
      <w:marTop w:val="0"/>
      <w:marBottom w:val="0"/>
      <w:divBdr>
        <w:top w:val="none" w:sz="0" w:space="0" w:color="auto"/>
        <w:left w:val="none" w:sz="0" w:space="0" w:color="auto"/>
        <w:bottom w:val="none" w:sz="0" w:space="0" w:color="auto"/>
        <w:right w:val="none" w:sz="0" w:space="0" w:color="auto"/>
      </w:divBdr>
    </w:div>
    <w:div w:id="1508521455">
      <w:bodyDiv w:val="1"/>
      <w:marLeft w:val="0"/>
      <w:marRight w:val="0"/>
      <w:marTop w:val="0"/>
      <w:marBottom w:val="0"/>
      <w:divBdr>
        <w:top w:val="none" w:sz="0" w:space="0" w:color="auto"/>
        <w:left w:val="none" w:sz="0" w:space="0" w:color="auto"/>
        <w:bottom w:val="none" w:sz="0" w:space="0" w:color="auto"/>
        <w:right w:val="none" w:sz="0" w:space="0" w:color="auto"/>
      </w:divBdr>
    </w:div>
    <w:div w:id="1519544840">
      <w:bodyDiv w:val="1"/>
      <w:marLeft w:val="0"/>
      <w:marRight w:val="0"/>
      <w:marTop w:val="0"/>
      <w:marBottom w:val="0"/>
      <w:divBdr>
        <w:top w:val="none" w:sz="0" w:space="0" w:color="auto"/>
        <w:left w:val="none" w:sz="0" w:space="0" w:color="auto"/>
        <w:bottom w:val="none" w:sz="0" w:space="0" w:color="auto"/>
        <w:right w:val="none" w:sz="0" w:space="0" w:color="auto"/>
      </w:divBdr>
      <w:divsChild>
        <w:div w:id="773598814">
          <w:marLeft w:val="547"/>
          <w:marRight w:val="0"/>
          <w:marTop w:val="0"/>
          <w:marBottom w:val="0"/>
          <w:divBdr>
            <w:top w:val="none" w:sz="0" w:space="0" w:color="auto"/>
            <w:left w:val="none" w:sz="0" w:space="0" w:color="auto"/>
            <w:bottom w:val="none" w:sz="0" w:space="0" w:color="auto"/>
            <w:right w:val="none" w:sz="0" w:space="0" w:color="auto"/>
          </w:divBdr>
        </w:div>
      </w:divsChild>
    </w:div>
    <w:div w:id="1634366342">
      <w:bodyDiv w:val="1"/>
      <w:marLeft w:val="0"/>
      <w:marRight w:val="0"/>
      <w:marTop w:val="0"/>
      <w:marBottom w:val="0"/>
      <w:divBdr>
        <w:top w:val="none" w:sz="0" w:space="0" w:color="auto"/>
        <w:left w:val="none" w:sz="0" w:space="0" w:color="auto"/>
        <w:bottom w:val="none" w:sz="0" w:space="0" w:color="auto"/>
        <w:right w:val="none" w:sz="0" w:space="0" w:color="auto"/>
      </w:divBdr>
    </w:div>
    <w:div w:id="1695694002">
      <w:bodyDiv w:val="1"/>
      <w:marLeft w:val="0"/>
      <w:marRight w:val="0"/>
      <w:marTop w:val="0"/>
      <w:marBottom w:val="0"/>
      <w:divBdr>
        <w:top w:val="none" w:sz="0" w:space="0" w:color="auto"/>
        <w:left w:val="none" w:sz="0" w:space="0" w:color="auto"/>
        <w:bottom w:val="none" w:sz="0" w:space="0" w:color="auto"/>
        <w:right w:val="none" w:sz="0" w:space="0" w:color="auto"/>
      </w:divBdr>
    </w:div>
    <w:div w:id="1852717438">
      <w:bodyDiv w:val="1"/>
      <w:marLeft w:val="0"/>
      <w:marRight w:val="0"/>
      <w:marTop w:val="0"/>
      <w:marBottom w:val="0"/>
      <w:divBdr>
        <w:top w:val="none" w:sz="0" w:space="0" w:color="auto"/>
        <w:left w:val="none" w:sz="0" w:space="0" w:color="auto"/>
        <w:bottom w:val="none" w:sz="0" w:space="0" w:color="auto"/>
        <w:right w:val="none" w:sz="0" w:space="0" w:color="auto"/>
      </w:divBdr>
    </w:div>
    <w:div w:id="1888452316">
      <w:bodyDiv w:val="1"/>
      <w:marLeft w:val="0"/>
      <w:marRight w:val="0"/>
      <w:marTop w:val="0"/>
      <w:marBottom w:val="0"/>
      <w:divBdr>
        <w:top w:val="none" w:sz="0" w:space="0" w:color="auto"/>
        <w:left w:val="none" w:sz="0" w:space="0" w:color="auto"/>
        <w:bottom w:val="none" w:sz="0" w:space="0" w:color="auto"/>
        <w:right w:val="none" w:sz="0" w:space="0" w:color="auto"/>
      </w:divBdr>
    </w:div>
    <w:div w:id="1897468507">
      <w:bodyDiv w:val="1"/>
      <w:marLeft w:val="0"/>
      <w:marRight w:val="0"/>
      <w:marTop w:val="0"/>
      <w:marBottom w:val="0"/>
      <w:divBdr>
        <w:top w:val="none" w:sz="0" w:space="0" w:color="auto"/>
        <w:left w:val="none" w:sz="0" w:space="0" w:color="auto"/>
        <w:bottom w:val="none" w:sz="0" w:space="0" w:color="auto"/>
        <w:right w:val="none" w:sz="0" w:space="0" w:color="auto"/>
      </w:divBdr>
    </w:div>
    <w:div w:id="2108915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laura.naudina@fm.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LV/TXT/HTML/?uri=CELEX:32021D1803" TargetMode="External"/><Relationship Id="rId1" Type="http://schemas.openxmlformats.org/officeDocument/2006/relationships/hyperlink" Target="https://eur-lex.europa.eu/legal-content/LV/TXT/?uri=CELEX:32023R04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6B192-9CE8-4C40-8113-419B020E5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477</TotalTime>
  <Pages>5</Pages>
  <Words>8279</Words>
  <Characters>4720</Characters>
  <Application>Microsoft Office Word</Application>
  <DocSecurity>0</DocSecurity>
  <Lines>39</Lines>
  <Paragraphs>25</Paragraphs>
  <ScaleCrop>false</ScaleCrop>
  <HeadingPairs>
    <vt:vector size="2" baseType="variant">
      <vt:variant>
        <vt:lpstr>Title</vt:lpstr>
      </vt:variant>
      <vt:variant>
        <vt:i4>1</vt:i4>
      </vt:variant>
    </vt:vector>
  </HeadingPairs>
  <TitlesOfParts>
    <vt:vector size="1" baseType="lpstr">
      <vt:lpstr>Informatīvais ziņojums par Latvijas Atveseļošanas un noturības mehānisma plānu</vt:lpstr>
    </vt:vector>
  </TitlesOfParts>
  <Company>Finanšu ministrija</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Latvijas Atveseļošanas un noturības mehānisma plānu</dc:title>
  <dc:subject>Informatīvais ziņojums</dc:subject>
  <dc:creator/>
  <dc:description>Tālr.: 67095631, e-pasts: 
laura.naudina@fm.gov.lv</dc:description>
  <cp:lastModifiedBy>Andrejs Zambžetskis</cp:lastModifiedBy>
  <cp:revision>215</cp:revision>
  <dcterms:created xsi:type="dcterms:W3CDTF">2021-08-02T08:29:00Z</dcterms:created>
  <dcterms:modified xsi:type="dcterms:W3CDTF">2023-12-02T08:39:00Z</dcterms:modified>
  <cp:category>Informatīvais ziņojums</cp:category>
</cp:coreProperties>
</file>