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6A3310" w:rsidR="001B5526" w:rsidP="00874075" w:rsidRDefault="001B5526" w14:paraId="50B91786" w14:textId="77777777">
      <w:pPr>
        <w:spacing w:after="120"/>
        <w:jc w:val="center"/>
        <w15:collapsed w:val="false"/>
        <w:rPr>
          <w:rFonts w:ascii="Times New Roman" w:hAnsi="Times New Roman"/>
          <w:b/>
          <w:smallCaps/>
          <w:sz w:val="24"/>
          <w:szCs w:val="24"/>
        </w:rPr>
      </w:pPr>
      <w:r w:rsidRPr="006A3310">
        <w:rPr>
          <w:rFonts w:ascii="Times New Roman" w:hAnsi="Times New Roman"/>
          <w:b/>
          <w:smallCaps/>
          <w:sz w:val="24"/>
          <w:szCs w:val="24"/>
        </w:rPr>
        <w:t>Informatīvais ziņojums</w:t>
      </w:r>
    </w:p>
    <w:p w:rsidRPr="00FE400D" w:rsidR="00FE400D" w:rsidP="005B5527" w:rsidRDefault="00EF584E" w14:paraId="50B91787" w14:textId="2CDFA435">
      <w:pPr>
        <w:spacing w:after="0"/>
        <w:jc w:val="center"/>
        <w:rPr>
          <w:rFonts w:ascii="Times New Roman" w:hAnsi="Times New Roman"/>
          <w:b/>
          <w:sz w:val="24"/>
          <w:szCs w:val="24"/>
        </w:rPr>
      </w:pPr>
      <w:r>
        <w:rPr>
          <w:rFonts w:ascii="Times New Roman" w:hAnsi="Times New Roman"/>
          <w:b/>
          <w:sz w:val="24"/>
          <w:szCs w:val="24"/>
        </w:rPr>
        <w:t>P</w:t>
      </w:r>
      <w:r w:rsidRPr="00FE400D" w:rsidR="00FE400D">
        <w:rPr>
          <w:rFonts w:ascii="Times New Roman" w:hAnsi="Times New Roman"/>
          <w:b/>
          <w:sz w:val="24"/>
          <w:szCs w:val="24"/>
        </w:rPr>
        <w:t xml:space="preserve">ar </w:t>
      </w:r>
      <w:r>
        <w:rPr>
          <w:rFonts w:ascii="Times New Roman" w:hAnsi="Times New Roman"/>
          <w:b/>
          <w:sz w:val="24"/>
          <w:szCs w:val="24"/>
        </w:rPr>
        <w:t>ārkārtas</w:t>
      </w:r>
      <w:r w:rsidRPr="00FE400D" w:rsidR="00FE400D">
        <w:rPr>
          <w:rFonts w:ascii="Times New Roman" w:hAnsi="Times New Roman"/>
          <w:b/>
          <w:sz w:val="24"/>
          <w:szCs w:val="24"/>
        </w:rPr>
        <w:t xml:space="preserve"> Eiropas Savienības </w:t>
      </w:r>
      <w:r w:rsidRPr="005B5527" w:rsidR="00FE400D">
        <w:rPr>
          <w:rFonts w:ascii="Times New Roman" w:hAnsi="Times New Roman"/>
          <w:b/>
          <w:sz w:val="24"/>
          <w:szCs w:val="24"/>
        </w:rPr>
        <w:t>enerģētikas</w:t>
      </w:r>
    </w:p>
    <w:p w:rsidRPr="00FE400D" w:rsidR="00FE400D" w:rsidP="005B5527" w:rsidRDefault="00FE400D" w14:paraId="50B91788" w14:textId="03A46F02">
      <w:pPr>
        <w:spacing w:after="0"/>
        <w:jc w:val="center"/>
        <w:rPr>
          <w:rFonts w:ascii="Times New Roman" w:hAnsi="Times New Roman"/>
          <w:b/>
          <w:sz w:val="24"/>
          <w:szCs w:val="24"/>
        </w:rPr>
      </w:pPr>
      <w:r w:rsidRPr="00FE400D">
        <w:rPr>
          <w:rFonts w:ascii="Times New Roman" w:hAnsi="Times New Roman"/>
          <w:b/>
          <w:sz w:val="24"/>
          <w:szCs w:val="24"/>
        </w:rPr>
        <w:t>ministru padomes 20</w:t>
      </w:r>
      <w:r>
        <w:rPr>
          <w:rFonts w:ascii="Times New Roman" w:hAnsi="Times New Roman"/>
          <w:b/>
          <w:sz w:val="24"/>
          <w:szCs w:val="24"/>
        </w:rPr>
        <w:t>2</w:t>
      </w:r>
      <w:r w:rsidR="00E81823">
        <w:rPr>
          <w:rFonts w:ascii="Times New Roman" w:hAnsi="Times New Roman"/>
          <w:b/>
          <w:sz w:val="24"/>
          <w:szCs w:val="24"/>
        </w:rPr>
        <w:t>1</w:t>
      </w:r>
      <w:r w:rsidRPr="00FE400D">
        <w:rPr>
          <w:rFonts w:ascii="Times New Roman" w:hAnsi="Times New Roman"/>
          <w:b/>
          <w:sz w:val="24"/>
          <w:szCs w:val="24"/>
        </w:rPr>
        <w:t xml:space="preserve">. gada </w:t>
      </w:r>
      <w:r w:rsidR="00EF584E">
        <w:rPr>
          <w:rFonts w:ascii="Times New Roman" w:hAnsi="Times New Roman"/>
          <w:b/>
          <w:sz w:val="24"/>
          <w:szCs w:val="24"/>
        </w:rPr>
        <w:t>26. oktobra</w:t>
      </w:r>
      <w:r w:rsidRPr="00FE400D">
        <w:rPr>
          <w:rFonts w:ascii="Times New Roman" w:hAnsi="Times New Roman"/>
          <w:b/>
          <w:sz w:val="24"/>
          <w:szCs w:val="24"/>
        </w:rPr>
        <w:t xml:space="preserve"> sanāksmē izskatāmajiem jautājumiem</w:t>
      </w:r>
    </w:p>
    <w:p w:rsidR="00AD51D6" w:rsidP="00AD51D6" w:rsidRDefault="00AD51D6" w14:paraId="78C5B5A6" w14:textId="77777777">
      <w:pPr>
        <w:spacing w:before="120" w:after="120" w:line="240" w:lineRule="auto"/>
        <w:ind w:firstLine="567"/>
        <w:jc w:val="center"/>
        <w:rPr>
          <w:rFonts w:ascii="Times New Roman" w:hAnsi="Times New Roman"/>
          <w:b/>
          <w:sz w:val="24"/>
          <w:szCs w:val="24"/>
        </w:rPr>
      </w:pPr>
    </w:p>
    <w:p w:rsidRPr="00AD51D6" w:rsidR="00A05C84" w:rsidP="00AD51D6" w:rsidRDefault="00AD51D6" w14:paraId="0FCC9AF5" w14:textId="1965FDC9">
      <w:pPr>
        <w:spacing w:before="120" w:after="120" w:line="240" w:lineRule="auto"/>
        <w:ind w:firstLine="567"/>
        <w:jc w:val="center"/>
        <w:rPr>
          <w:rFonts w:ascii="Times New Roman" w:hAnsi="Times New Roman"/>
          <w:b/>
          <w:sz w:val="24"/>
          <w:szCs w:val="24"/>
        </w:rPr>
      </w:pPr>
      <w:r w:rsidRPr="006A3310">
        <w:rPr>
          <w:rFonts w:ascii="Times New Roman" w:hAnsi="Times New Roman"/>
          <w:b/>
          <w:sz w:val="24"/>
          <w:szCs w:val="24"/>
        </w:rPr>
        <w:t>I. Sanāksmē izskatāmie jautājumi</w:t>
      </w:r>
    </w:p>
    <w:p w:rsidR="00AD51D6" w:rsidP="00AD51D6" w:rsidRDefault="002D253E" w14:paraId="3B340FB7" w14:textId="53D692E5">
      <w:pPr>
        <w:spacing w:after="120"/>
        <w:ind w:firstLine="567"/>
        <w:jc w:val="both"/>
        <w:rPr>
          <w:rFonts w:ascii="Times New Roman" w:hAnsi="Times New Roman"/>
          <w:sz w:val="24"/>
          <w:szCs w:val="24"/>
        </w:rPr>
      </w:pPr>
      <w:r w:rsidRPr="71FB599A">
        <w:rPr>
          <w:rFonts w:ascii="Times New Roman" w:hAnsi="Times New Roman"/>
          <w:sz w:val="24"/>
          <w:szCs w:val="24"/>
        </w:rPr>
        <w:t>2021. gada</w:t>
      </w:r>
      <w:r w:rsidR="00AD51D6">
        <w:rPr>
          <w:rFonts w:ascii="Times New Roman" w:hAnsi="Times New Roman"/>
          <w:sz w:val="24"/>
          <w:szCs w:val="24"/>
        </w:rPr>
        <w:t xml:space="preserve"> 26</w:t>
      </w:r>
      <w:r w:rsidRPr="71FB599A">
        <w:rPr>
          <w:rFonts w:ascii="Times New Roman" w:hAnsi="Times New Roman"/>
          <w:sz w:val="24"/>
          <w:szCs w:val="24"/>
        </w:rPr>
        <w:t>.</w:t>
      </w:r>
      <w:r w:rsidR="00AD51D6">
        <w:rPr>
          <w:rFonts w:ascii="Times New Roman" w:hAnsi="Times New Roman"/>
          <w:sz w:val="24"/>
          <w:szCs w:val="24"/>
        </w:rPr>
        <w:t xml:space="preserve"> oktobrī Luksemburgā,  </w:t>
      </w:r>
      <w:r w:rsidRPr="71FB599A">
        <w:rPr>
          <w:rFonts w:ascii="Times New Roman" w:hAnsi="Times New Roman"/>
          <w:sz w:val="24"/>
          <w:szCs w:val="24"/>
        </w:rPr>
        <w:t xml:space="preserve">notiks </w:t>
      </w:r>
      <w:r w:rsidR="00AD51D6">
        <w:rPr>
          <w:rFonts w:ascii="Times New Roman" w:hAnsi="Times New Roman"/>
          <w:sz w:val="24"/>
          <w:szCs w:val="24"/>
        </w:rPr>
        <w:t xml:space="preserve">ārkārtas </w:t>
      </w:r>
      <w:r w:rsidRPr="71FB599A">
        <w:rPr>
          <w:rFonts w:ascii="Times New Roman" w:hAnsi="Times New Roman"/>
          <w:sz w:val="24"/>
          <w:szCs w:val="24"/>
        </w:rPr>
        <w:t xml:space="preserve">Eiropas Savienības (turpmāk – ES) enerģētikas </w:t>
      </w:r>
      <w:r w:rsidR="00AD51D6">
        <w:rPr>
          <w:rFonts w:ascii="Times New Roman" w:hAnsi="Times New Roman"/>
          <w:sz w:val="24"/>
          <w:szCs w:val="24"/>
        </w:rPr>
        <w:t>m</w:t>
      </w:r>
      <w:r w:rsidRPr="71FB599A">
        <w:rPr>
          <w:rFonts w:ascii="Times New Roman" w:hAnsi="Times New Roman"/>
          <w:sz w:val="24"/>
          <w:szCs w:val="24"/>
        </w:rPr>
        <w:t xml:space="preserve">inistru padomes sanāksme, </w:t>
      </w:r>
      <w:r w:rsidRPr="00AD51D6" w:rsidR="00AD51D6">
        <w:rPr>
          <w:rFonts w:ascii="Times New Roman" w:hAnsi="Times New Roman"/>
          <w:sz w:val="24"/>
          <w:szCs w:val="24"/>
        </w:rPr>
        <w:t xml:space="preserve">kuras ietvaros </w:t>
      </w:r>
      <w:r w:rsidR="00AD51D6">
        <w:rPr>
          <w:rFonts w:ascii="Times New Roman" w:hAnsi="Times New Roman"/>
          <w:sz w:val="24"/>
          <w:szCs w:val="24"/>
        </w:rPr>
        <w:t xml:space="preserve">dalībvalstu enerģētikas ministri aicināti apmainīties ar viedokļiem </w:t>
      </w:r>
      <w:r w:rsidRPr="00AD51D6" w:rsidR="00AD51D6">
        <w:rPr>
          <w:rFonts w:ascii="Times New Roman" w:hAnsi="Times New Roman"/>
          <w:sz w:val="24"/>
          <w:szCs w:val="24"/>
        </w:rPr>
        <w:t xml:space="preserve">par enerģijas cenu pieauguma ietekmi un iespējamiem pasākumiem valstu un Eiropas Savienības līmenī. </w:t>
      </w:r>
      <w:bookmarkStart w:name="_Hlk82504700" w:id="0"/>
    </w:p>
    <w:p w:rsidR="00844169" w:rsidP="4AFD5EE1" w:rsidRDefault="00AD51D6" w14:paraId="0789776E" w14:textId="7DA7D7A9">
      <w:pPr>
        <w:spacing w:after="120"/>
        <w:ind w:firstLine="567"/>
        <w:jc w:val="both"/>
        <w:rPr>
          <w:rFonts w:ascii="Times New Roman" w:hAnsi="Times New Roman" w:eastAsia="Times New Roman" w:cs="Times New Roman"/>
          <w:color w:val="000000"/>
          <w:sz w:val="24"/>
          <w:szCs w:val="24"/>
        </w:rPr>
      </w:pPr>
      <w:r w:rsidRPr="00B099C2">
        <w:rPr>
          <w:rFonts w:ascii="Times New Roman" w:hAnsi="Times New Roman"/>
          <w:sz w:val="24"/>
          <w:szCs w:val="24"/>
        </w:rPr>
        <w:t>Eiropas Komisija (turpmāk – Komisija)</w:t>
      </w:r>
      <w:r w:rsidR="00424BA5">
        <w:rPr>
          <w:rFonts w:ascii="Times New Roman" w:hAnsi="Times New Roman"/>
          <w:sz w:val="24"/>
          <w:szCs w:val="24"/>
        </w:rPr>
        <w:t>,</w:t>
      </w:r>
      <w:r w:rsidR="00BD11AF">
        <w:rPr>
          <w:rFonts w:ascii="Times New Roman" w:hAnsi="Times New Roman"/>
          <w:sz w:val="24"/>
          <w:szCs w:val="24"/>
        </w:rPr>
        <w:t xml:space="preserve"> </w:t>
      </w:r>
      <w:r w:rsidR="00424BA5">
        <w:rPr>
          <w:rFonts w:ascii="Times New Roman" w:hAnsi="Times New Roman"/>
          <w:sz w:val="24"/>
          <w:szCs w:val="24"/>
        </w:rPr>
        <w:t>reaģējot uz straujo energoresursu cenu pieaugumu ES,</w:t>
      </w:r>
      <w:r w:rsidRPr="00B099C2" w:rsidR="00424BA5">
        <w:rPr>
          <w:rFonts w:ascii="Times New Roman" w:hAnsi="Times New Roman"/>
          <w:sz w:val="24"/>
          <w:szCs w:val="24"/>
        </w:rPr>
        <w:t xml:space="preserve"> </w:t>
      </w:r>
      <w:r w:rsidRPr="00B099C2">
        <w:rPr>
          <w:rFonts w:ascii="Times New Roman" w:hAnsi="Times New Roman"/>
          <w:sz w:val="24"/>
          <w:szCs w:val="24"/>
        </w:rPr>
        <w:t xml:space="preserve">2021. gada 13. oktobrī nāca klajā ar paziņojumu </w:t>
      </w:r>
      <w:r w:rsidRPr="00B099C2">
        <w:rPr>
          <w:rFonts w:ascii="Times New Roman" w:hAnsi="Times New Roman"/>
          <w:i/>
          <w:iCs/>
          <w:sz w:val="24"/>
          <w:szCs w:val="24"/>
        </w:rPr>
        <w:t>“</w:t>
      </w:r>
      <w:r w:rsidR="00ED0A3A">
        <w:rPr>
          <w:rFonts w:ascii="Times New Roman" w:hAnsi="Times New Roman"/>
          <w:i/>
          <w:iCs/>
          <w:sz w:val="24"/>
          <w:szCs w:val="24"/>
        </w:rPr>
        <w:t>Augošās</w:t>
      </w:r>
      <w:r w:rsidRPr="00ED0A3A" w:rsidR="00ED0A3A">
        <w:rPr>
          <w:rFonts w:ascii="Times New Roman" w:hAnsi="Times New Roman"/>
          <w:i/>
          <w:iCs/>
          <w:sz w:val="24"/>
          <w:szCs w:val="24"/>
        </w:rPr>
        <w:t xml:space="preserve"> enerģijas ce</w:t>
      </w:r>
      <w:r w:rsidR="00ED0A3A">
        <w:rPr>
          <w:rFonts w:ascii="Times New Roman" w:hAnsi="Times New Roman"/>
          <w:i/>
          <w:iCs/>
          <w:sz w:val="24"/>
          <w:szCs w:val="24"/>
        </w:rPr>
        <w:t>nas</w:t>
      </w:r>
      <w:r w:rsidRPr="00ED0A3A" w:rsidR="00ED0A3A">
        <w:rPr>
          <w:rFonts w:ascii="Times New Roman" w:hAnsi="Times New Roman"/>
          <w:i/>
          <w:iCs/>
          <w:sz w:val="24"/>
          <w:szCs w:val="24"/>
        </w:rPr>
        <w:t>: pretdarbības un atbalsta instrumenti</w:t>
      </w:r>
      <w:r w:rsidR="00424BA5">
        <w:rPr>
          <w:rFonts w:ascii="Times New Roman" w:hAnsi="Times New Roman"/>
          <w:i/>
          <w:iCs/>
          <w:sz w:val="24"/>
          <w:szCs w:val="24"/>
        </w:rPr>
        <w:t>”</w:t>
      </w:r>
      <w:r w:rsidRPr="00B099C2">
        <w:rPr>
          <w:rFonts w:ascii="Times New Roman" w:hAnsi="Times New Roman"/>
          <w:sz w:val="24"/>
          <w:szCs w:val="24"/>
        </w:rPr>
        <w:t>. Komisija</w:t>
      </w:r>
      <w:r w:rsidRPr="00B099C2" w:rsidR="00CA7BB4">
        <w:rPr>
          <w:rFonts w:ascii="Times New Roman" w:hAnsi="Times New Roman"/>
          <w:sz w:val="24"/>
          <w:szCs w:val="24"/>
        </w:rPr>
        <w:t>s</w:t>
      </w:r>
      <w:r w:rsidRPr="00B099C2">
        <w:rPr>
          <w:rFonts w:ascii="Times New Roman" w:hAnsi="Times New Roman"/>
          <w:sz w:val="24"/>
          <w:szCs w:val="24"/>
        </w:rPr>
        <w:t xml:space="preserve"> paziņojumā ir minēti galvenie cenu pieauguma cēloņi, to ietekme un iespējamās nākotnes tendences, kā arī </w:t>
      </w:r>
      <w:r w:rsidRPr="00B099C2" w:rsidR="4AEE527E">
        <w:rPr>
          <w:rFonts w:ascii="Times New Roman" w:hAnsi="Times New Roman"/>
          <w:sz w:val="24"/>
          <w:szCs w:val="24"/>
        </w:rPr>
        <w:t xml:space="preserve">apkopoti </w:t>
      </w:r>
      <w:r w:rsidRPr="00B099C2">
        <w:rPr>
          <w:rFonts w:ascii="Times New Roman" w:hAnsi="Times New Roman"/>
          <w:sz w:val="24"/>
          <w:szCs w:val="24"/>
        </w:rPr>
        <w:t xml:space="preserve">iespējamie pasākumi.  </w:t>
      </w:r>
      <w:r w:rsidR="00B10247">
        <w:rPr>
          <w:rFonts w:ascii="Times New Roman" w:hAnsi="Times New Roman"/>
          <w:sz w:val="24"/>
          <w:szCs w:val="24"/>
        </w:rPr>
        <w:t xml:space="preserve">Publikācijā ietvertais </w:t>
      </w:r>
      <w:r w:rsidRPr="00B099C2">
        <w:rPr>
          <w:rFonts w:ascii="Times New Roman" w:hAnsi="Times New Roman"/>
          <w:sz w:val="24"/>
          <w:szCs w:val="24"/>
        </w:rPr>
        <w:t>“</w:t>
      </w:r>
      <w:r w:rsidRPr="00B099C2" w:rsidR="2DE64CFC">
        <w:rPr>
          <w:rFonts w:ascii="Times New Roman" w:hAnsi="Times New Roman"/>
          <w:sz w:val="24"/>
          <w:szCs w:val="24"/>
        </w:rPr>
        <w:t>I</w:t>
      </w:r>
      <w:r w:rsidRPr="00B099C2">
        <w:rPr>
          <w:rFonts w:ascii="Times New Roman" w:hAnsi="Times New Roman"/>
          <w:sz w:val="24"/>
          <w:szCs w:val="24"/>
        </w:rPr>
        <w:t xml:space="preserve">nstrumentu kopums” </w:t>
      </w:r>
      <w:r w:rsidR="00B10247">
        <w:rPr>
          <w:rFonts w:ascii="Times New Roman" w:hAnsi="Times New Roman"/>
          <w:sz w:val="24"/>
          <w:szCs w:val="24"/>
        </w:rPr>
        <w:t>(</w:t>
      </w:r>
      <w:proofErr w:type="spellStart"/>
      <w:r w:rsidRPr="00BD20CD" w:rsidR="00B10247">
        <w:rPr>
          <w:rFonts w:ascii="Times New Roman" w:hAnsi="Times New Roman"/>
          <w:i/>
          <w:sz w:val="24"/>
          <w:szCs w:val="24"/>
        </w:rPr>
        <w:t>Toolbox</w:t>
      </w:r>
      <w:proofErr w:type="spellEnd"/>
      <w:r w:rsidR="00B10247">
        <w:rPr>
          <w:rFonts w:ascii="Times New Roman" w:hAnsi="Times New Roman"/>
          <w:sz w:val="24"/>
          <w:szCs w:val="24"/>
        </w:rPr>
        <w:t xml:space="preserve">) </w:t>
      </w:r>
      <w:r w:rsidRPr="00B099C2">
        <w:rPr>
          <w:rFonts w:ascii="Times New Roman" w:hAnsi="Times New Roman"/>
          <w:sz w:val="24"/>
          <w:szCs w:val="24"/>
        </w:rPr>
        <w:t>sastāv no īstermiņa un vidēja termiņa pasākumiem, ko dalībvalstis varētu īstenot, lai mazinātu augsto enerģijas cenu negatīvo ietekmi, kā arī saskaņoti</w:t>
      </w:r>
      <w:r w:rsidRPr="00B099C2" w:rsidR="0F759BF2">
        <w:rPr>
          <w:rFonts w:ascii="Times New Roman" w:hAnsi="Times New Roman"/>
          <w:sz w:val="24"/>
          <w:szCs w:val="24"/>
        </w:rPr>
        <w:t>em</w:t>
      </w:r>
      <w:r w:rsidRPr="00B099C2">
        <w:rPr>
          <w:rFonts w:ascii="Times New Roman" w:hAnsi="Times New Roman"/>
          <w:sz w:val="24"/>
          <w:szCs w:val="24"/>
        </w:rPr>
        <w:t xml:space="preserve"> pasākumi</w:t>
      </w:r>
      <w:r w:rsidRPr="00B099C2" w:rsidR="1FCA6788">
        <w:rPr>
          <w:rFonts w:ascii="Times New Roman" w:hAnsi="Times New Roman"/>
          <w:sz w:val="24"/>
          <w:szCs w:val="24"/>
        </w:rPr>
        <w:t>em</w:t>
      </w:r>
      <w:r w:rsidRPr="00B099C2">
        <w:rPr>
          <w:rFonts w:ascii="Times New Roman" w:hAnsi="Times New Roman"/>
          <w:sz w:val="24"/>
          <w:szCs w:val="24"/>
        </w:rPr>
        <w:t>, ko Komisija apsver veikt vidējā termiņā, lai nodrošinātu labā</w:t>
      </w:r>
      <w:r w:rsidRPr="00B099C2">
        <w:rPr>
          <w:rFonts w:ascii="Times New Roman" w:hAnsi="Times New Roman" w:eastAsia="Times New Roman" w:cs="Times New Roman"/>
          <w:sz w:val="24"/>
          <w:szCs w:val="24"/>
        </w:rPr>
        <w:t>ku sagatavotību un noturību ES enerģētikas nozarē.</w:t>
      </w:r>
      <w:r w:rsidRPr="00B099C2" w:rsidR="00844169">
        <w:rPr>
          <w:rFonts w:ascii="Times New Roman" w:hAnsi="Times New Roman" w:eastAsia="Times New Roman" w:cs="Times New Roman"/>
          <w:color w:val="000000" w:themeColor="text1"/>
          <w:sz w:val="24"/>
          <w:szCs w:val="24"/>
        </w:rPr>
        <w:t xml:space="preserve"> </w:t>
      </w:r>
    </w:p>
    <w:p w:rsidR="06B3A1CF" w:rsidP="00B67F38" w:rsidRDefault="06B3A1CF" w14:paraId="1F4863D5" w14:textId="13B8A46C">
      <w:pPr>
        <w:jc w:val="both"/>
        <w:rPr>
          <w:rFonts w:ascii="Times New Roman" w:hAnsi="Times New Roman" w:eastAsia="Times New Roman" w:cs="Times New Roman"/>
          <w:sz w:val="24"/>
          <w:szCs w:val="24"/>
        </w:rPr>
      </w:pPr>
      <w:r w:rsidRPr="00B099C2">
        <w:rPr>
          <w:rFonts w:ascii="Times New Roman" w:hAnsi="Times New Roman" w:eastAsia="Times New Roman" w:cs="Times New Roman"/>
          <w:sz w:val="24"/>
          <w:szCs w:val="24"/>
        </w:rPr>
        <w:t>Komisija ir uzsvērusi, ka tūlītējai reakcijai (</w:t>
      </w:r>
      <w:proofErr w:type="spellStart"/>
      <w:r w:rsidRPr="008E7C0A">
        <w:rPr>
          <w:rFonts w:ascii="Times New Roman" w:hAnsi="Times New Roman" w:eastAsia="Times New Roman" w:cs="Times New Roman"/>
          <w:i/>
          <w:iCs/>
          <w:sz w:val="24"/>
          <w:szCs w:val="24"/>
        </w:rPr>
        <w:t>immediate</w:t>
      </w:r>
      <w:proofErr w:type="spellEnd"/>
      <w:r w:rsidRPr="008E7C0A">
        <w:rPr>
          <w:rFonts w:ascii="Times New Roman" w:hAnsi="Times New Roman" w:eastAsia="Times New Roman" w:cs="Times New Roman"/>
          <w:i/>
          <w:iCs/>
          <w:sz w:val="24"/>
          <w:szCs w:val="24"/>
        </w:rPr>
        <w:t xml:space="preserve"> </w:t>
      </w:r>
      <w:proofErr w:type="spellStart"/>
      <w:r w:rsidRPr="008E7C0A">
        <w:rPr>
          <w:rFonts w:ascii="Times New Roman" w:hAnsi="Times New Roman" w:eastAsia="Times New Roman" w:cs="Times New Roman"/>
          <w:i/>
          <w:iCs/>
          <w:sz w:val="24"/>
          <w:szCs w:val="24"/>
        </w:rPr>
        <w:t>response</w:t>
      </w:r>
      <w:proofErr w:type="spellEnd"/>
      <w:r w:rsidRPr="00B099C2">
        <w:rPr>
          <w:rFonts w:ascii="Times New Roman" w:hAnsi="Times New Roman" w:eastAsia="Times New Roman" w:cs="Times New Roman"/>
          <w:sz w:val="24"/>
          <w:szCs w:val="24"/>
        </w:rPr>
        <w:t xml:space="preserve">) jeb </w:t>
      </w:r>
      <w:r w:rsidRPr="00B099C2">
        <w:rPr>
          <w:rFonts w:ascii="Times New Roman" w:hAnsi="Times New Roman" w:eastAsia="Times New Roman" w:cs="Times New Roman"/>
          <w:sz w:val="24"/>
          <w:szCs w:val="24"/>
          <w:u w:val="single"/>
        </w:rPr>
        <w:t>īstermiņa risinājumiem</w:t>
      </w:r>
      <w:r w:rsidRPr="00B099C2">
        <w:rPr>
          <w:rFonts w:ascii="Times New Roman" w:hAnsi="Times New Roman" w:eastAsia="Times New Roman" w:cs="Times New Roman"/>
          <w:sz w:val="24"/>
          <w:szCs w:val="24"/>
        </w:rPr>
        <w:t xml:space="preserve"> jāfokusējas uz pasākumiem, kas varētu pēc iespējas ātrāk mazināt cenu pieauguma negatīvu ietekmi uz mazāk aizsargātajām sabiedrības grupām. Vienlaikus no Komisijas puses piebilstams, ka īstermiņa pasākumiem ir jābūt viegli pielāgojamiem izmaiņām globālajā līmenī, lai novērstu iejaukšanos ES iekšējā tirgū, kad situācija uzlabosies. </w:t>
      </w:r>
    </w:p>
    <w:p w:rsidRPr="00B67F38" w:rsidR="00B099C2" w:rsidP="00B67F38" w:rsidRDefault="06B3A1CF" w14:paraId="0B16D6FD" w14:textId="397A9DFE">
      <w:pPr>
        <w:jc w:val="both"/>
        <w:rPr>
          <w:rFonts w:ascii="Times New Roman" w:hAnsi="Times New Roman" w:eastAsia="Times New Roman" w:cs="Times New Roman"/>
          <w:sz w:val="24"/>
          <w:szCs w:val="24"/>
        </w:rPr>
      </w:pPr>
      <w:r w:rsidRPr="00B099C2">
        <w:rPr>
          <w:rFonts w:ascii="Times New Roman" w:hAnsi="Times New Roman" w:eastAsia="Times New Roman" w:cs="Times New Roman"/>
          <w:sz w:val="24"/>
          <w:szCs w:val="24"/>
        </w:rPr>
        <w:t xml:space="preserve">Savukārt </w:t>
      </w:r>
      <w:r w:rsidRPr="00B099C2">
        <w:rPr>
          <w:rFonts w:ascii="Times New Roman" w:hAnsi="Times New Roman" w:eastAsia="Times New Roman" w:cs="Times New Roman"/>
          <w:sz w:val="24"/>
          <w:szCs w:val="24"/>
          <w:u w:val="single"/>
        </w:rPr>
        <w:t>vidējā termiņā</w:t>
      </w:r>
      <w:r w:rsidRPr="00B099C2">
        <w:rPr>
          <w:rFonts w:ascii="Times New Roman" w:hAnsi="Times New Roman" w:eastAsia="Times New Roman" w:cs="Times New Roman"/>
          <w:sz w:val="24"/>
          <w:szCs w:val="24"/>
        </w:rPr>
        <w:t xml:space="preserve">, dalībvalstu reakcijai ir jābūt vērstai uz to, lai palielinātu ES energoefektivitāti </w:t>
      </w:r>
      <w:r w:rsidRPr="00B099C2">
        <w:rPr>
          <w:rFonts w:ascii="Times New Roman" w:hAnsi="Times New Roman" w:eastAsia="Times New Roman" w:cs="Times New Roman"/>
          <w:i/>
          <w:iCs/>
          <w:sz w:val="24"/>
          <w:szCs w:val="24"/>
        </w:rPr>
        <w:t>(</w:t>
      </w:r>
      <w:proofErr w:type="spellStart"/>
      <w:r w:rsidRPr="008E7C0A">
        <w:rPr>
          <w:rFonts w:ascii="Times New Roman" w:hAnsi="Times New Roman" w:eastAsia="Times New Roman" w:cs="Times New Roman"/>
          <w:i/>
          <w:iCs/>
          <w:sz w:val="24"/>
          <w:szCs w:val="24"/>
        </w:rPr>
        <w:t>efficient</w:t>
      </w:r>
      <w:proofErr w:type="spellEnd"/>
      <w:r w:rsidRPr="008E7C0A">
        <w:rPr>
          <w:rFonts w:ascii="Times New Roman" w:hAnsi="Times New Roman" w:eastAsia="Times New Roman" w:cs="Times New Roman"/>
          <w:i/>
          <w:iCs/>
          <w:sz w:val="24"/>
          <w:szCs w:val="24"/>
        </w:rPr>
        <w:t xml:space="preserve"> </w:t>
      </w:r>
      <w:proofErr w:type="spellStart"/>
      <w:r w:rsidRPr="008E7C0A">
        <w:rPr>
          <w:rFonts w:ascii="Times New Roman" w:hAnsi="Times New Roman" w:eastAsia="Times New Roman" w:cs="Times New Roman"/>
          <w:i/>
          <w:iCs/>
          <w:sz w:val="24"/>
          <w:szCs w:val="24"/>
        </w:rPr>
        <w:t>in</w:t>
      </w:r>
      <w:proofErr w:type="spellEnd"/>
      <w:r w:rsidRPr="008E7C0A">
        <w:rPr>
          <w:rFonts w:ascii="Times New Roman" w:hAnsi="Times New Roman" w:eastAsia="Times New Roman" w:cs="Times New Roman"/>
          <w:i/>
          <w:iCs/>
          <w:sz w:val="24"/>
          <w:szCs w:val="24"/>
        </w:rPr>
        <w:t xml:space="preserve"> </w:t>
      </w:r>
      <w:proofErr w:type="spellStart"/>
      <w:r w:rsidRPr="008E7C0A">
        <w:rPr>
          <w:rFonts w:ascii="Times New Roman" w:hAnsi="Times New Roman" w:eastAsia="Times New Roman" w:cs="Times New Roman"/>
          <w:i/>
          <w:iCs/>
          <w:sz w:val="24"/>
          <w:szCs w:val="24"/>
        </w:rPr>
        <w:t>the</w:t>
      </w:r>
      <w:proofErr w:type="spellEnd"/>
      <w:r w:rsidRPr="008E7C0A">
        <w:rPr>
          <w:rFonts w:ascii="Times New Roman" w:hAnsi="Times New Roman" w:eastAsia="Times New Roman" w:cs="Times New Roman"/>
          <w:i/>
          <w:iCs/>
          <w:sz w:val="24"/>
          <w:szCs w:val="24"/>
        </w:rPr>
        <w:t xml:space="preserve"> </w:t>
      </w:r>
      <w:proofErr w:type="spellStart"/>
      <w:r w:rsidRPr="008E7C0A">
        <w:rPr>
          <w:rFonts w:ascii="Times New Roman" w:hAnsi="Times New Roman" w:eastAsia="Times New Roman" w:cs="Times New Roman"/>
          <w:i/>
          <w:iCs/>
          <w:sz w:val="24"/>
          <w:szCs w:val="24"/>
        </w:rPr>
        <w:t>use</w:t>
      </w:r>
      <w:proofErr w:type="spellEnd"/>
      <w:r w:rsidRPr="008E7C0A">
        <w:rPr>
          <w:rFonts w:ascii="Times New Roman" w:hAnsi="Times New Roman" w:eastAsia="Times New Roman" w:cs="Times New Roman"/>
          <w:i/>
          <w:iCs/>
          <w:sz w:val="24"/>
          <w:szCs w:val="24"/>
        </w:rPr>
        <w:t xml:space="preserve"> </w:t>
      </w:r>
      <w:proofErr w:type="spellStart"/>
      <w:r w:rsidRPr="008E7C0A">
        <w:rPr>
          <w:rFonts w:ascii="Times New Roman" w:hAnsi="Times New Roman" w:eastAsia="Times New Roman" w:cs="Times New Roman"/>
          <w:i/>
          <w:iCs/>
          <w:sz w:val="24"/>
          <w:szCs w:val="24"/>
        </w:rPr>
        <w:t>of</w:t>
      </w:r>
      <w:proofErr w:type="spellEnd"/>
      <w:r w:rsidRPr="008E7C0A">
        <w:rPr>
          <w:rFonts w:ascii="Times New Roman" w:hAnsi="Times New Roman" w:eastAsia="Times New Roman" w:cs="Times New Roman"/>
          <w:i/>
          <w:iCs/>
          <w:sz w:val="24"/>
          <w:szCs w:val="24"/>
        </w:rPr>
        <w:t xml:space="preserve"> </w:t>
      </w:r>
      <w:proofErr w:type="spellStart"/>
      <w:r w:rsidRPr="008E7C0A">
        <w:rPr>
          <w:rFonts w:ascii="Times New Roman" w:hAnsi="Times New Roman" w:eastAsia="Times New Roman" w:cs="Times New Roman"/>
          <w:i/>
          <w:iCs/>
          <w:sz w:val="24"/>
          <w:szCs w:val="24"/>
        </w:rPr>
        <w:t>energy</w:t>
      </w:r>
      <w:proofErr w:type="spellEnd"/>
      <w:r w:rsidRPr="00B099C2">
        <w:rPr>
          <w:rFonts w:ascii="Times New Roman" w:hAnsi="Times New Roman" w:eastAsia="Times New Roman" w:cs="Times New Roman"/>
          <w:sz w:val="24"/>
          <w:szCs w:val="24"/>
        </w:rPr>
        <w:t>) un samazinātu atkarību no fosilajiem energoresursiem, padarot ES noturīgāku pret līdzīgiem cenu kāpumiem, vienlaikus nodrošinot patērētājiem piekļuvi cenu ziņā pieejamai un tīrai enerģijai.</w:t>
      </w:r>
    </w:p>
    <w:p w:rsidRPr="00CA7634" w:rsidR="00CA7634" w:rsidP="00B099C2" w:rsidRDefault="00CA7634" w14:paraId="513C9BC5" w14:textId="7913A3A9">
      <w:pPr>
        <w:spacing w:after="120"/>
        <w:ind w:firstLine="567"/>
        <w:jc w:val="both"/>
        <w:rPr>
          <w:rFonts w:ascii="Times New Roman" w:hAnsi="Times New Roman"/>
          <w:sz w:val="24"/>
          <w:szCs w:val="24"/>
        </w:rPr>
      </w:pPr>
      <w:r w:rsidRPr="00B099C2">
        <w:rPr>
          <w:rFonts w:ascii="Times New Roman" w:hAnsi="Times New Roman"/>
          <w:sz w:val="24"/>
          <w:szCs w:val="24"/>
        </w:rPr>
        <w:t>ES dalībvalstis jau veic vairākus tūlītējus pasākumus, kas saistīti ar nodokļiem (PVN, enerģijas nodokļu mazināšana), kompensācijas pasākumi neaizsargātākajām lietotāju grupām un citiem mērķtiecīgiem un terminētiem pasākumiem (atjaunojamo energoresursu (turpmāk – AER) atbalsta finansēšana no citiem avotiem, valsts atbalsts uzņēmumiem un nozarēm, u.c.), lai sniegtu īstermiņa atvieglojumus problēmām, ko rada enerģijas cenu pieaugums.</w:t>
      </w:r>
    </w:p>
    <w:p w:rsidR="00CA7634" w:rsidP="00CA7634" w:rsidRDefault="00CA7634" w14:paraId="6066157E" w14:textId="02E465FF">
      <w:pPr>
        <w:spacing w:after="120"/>
        <w:ind w:firstLine="567"/>
        <w:jc w:val="both"/>
        <w:rPr>
          <w:rFonts w:ascii="Times New Roman" w:hAnsi="Times New Roman"/>
          <w:bCs/>
          <w:sz w:val="24"/>
          <w:szCs w:val="24"/>
        </w:rPr>
      </w:pPr>
      <w:r w:rsidRPr="00CA7634">
        <w:rPr>
          <w:rFonts w:ascii="Times New Roman" w:hAnsi="Times New Roman"/>
          <w:bCs/>
          <w:sz w:val="24"/>
          <w:szCs w:val="24"/>
        </w:rPr>
        <w:t xml:space="preserve">ES līmenī vidējā termiņā var veikt vairākus papildu pasākumus attiecībā uz uzglabāšanu, tirgus integrāciju un enerģijas kopienām. Energoefektivitātes ieguvumi un pasākumi energosistēmu modernizācijai, tostarp AER, samazinās enerģijas rēķinus ilgtermiņā. </w:t>
      </w:r>
      <w:r w:rsidR="00844169">
        <w:rPr>
          <w:rFonts w:ascii="Times New Roman" w:hAnsi="Times New Roman"/>
          <w:bCs/>
          <w:sz w:val="24"/>
          <w:szCs w:val="24"/>
        </w:rPr>
        <w:t xml:space="preserve">Komisijas </w:t>
      </w:r>
      <w:r w:rsidRPr="00CA7634">
        <w:rPr>
          <w:rFonts w:ascii="Times New Roman" w:hAnsi="Times New Roman"/>
          <w:bCs/>
          <w:sz w:val="24"/>
          <w:szCs w:val="24"/>
        </w:rPr>
        <w:t xml:space="preserve">ieskatā </w:t>
      </w:r>
      <w:r w:rsidR="00844169">
        <w:rPr>
          <w:rFonts w:ascii="Times New Roman" w:hAnsi="Times New Roman"/>
          <w:bCs/>
          <w:sz w:val="24"/>
          <w:szCs w:val="24"/>
        </w:rPr>
        <w:t>dalībvalstīm</w:t>
      </w:r>
      <w:r w:rsidRPr="00CA7634">
        <w:rPr>
          <w:rFonts w:ascii="Times New Roman" w:hAnsi="Times New Roman"/>
          <w:bCs/>
          <w:sz w:val="24"/>
          <w:szCs w:val="24"/>
        </w:rPr>
        <w:t xml:space="preserve"> būtu jāpaātrina AER un energoefektivitātes pasākumu ieviešana gan regulējuma, gan investīciju jomā. Ieguldījumi </w:t>
      </w:r>
      <w:proofErr w:type="spellStart"/>
      <w:r w:rsidRPr="00CA7634">
        <w:rPr>
          <w:rFonts w:ascii="Times New Roman" w:hAnsi="Times New Roman"/>
          <w:bCs/>
          <w:sz w:val="24"/>
          <w:szCs w:val="24"/>
        </w:rPr>
        <w:t>klimatneitrālos</w:t>
      </w:r>
      <w:proofErr w:type="spellEnd"/>
      <w:r w:rsidRPr="00CA7634">
        <w:rPr>
          <w:rFonts w:ascii="Times New Roman" w:hAnsi="Times New Roman"/>
          <w:bCs/>
          <w:sz w:val="24"/>
          <w:szCs w:val="24"/>
        </w:rPr>
        <w:t xml:space="preserve"> enerģētikas risinājumos visās </w:t>
      </w:r>
      <w:r w:rsidR="00844169">
        <w:rPr>
          <w:rFonts w:ascii="Times New Roman" w:hAnsi="Times New Roman"/>
          <w:bCs/>
          <w:sz w:val="24"/>
          <w:szCs w:val="24"/>
        </w:rPr>
        <w:t xml:space="preserve">dalībvalstīs </w:t>
      </w:r>
      <w:r w:rsidRPr="00CA7634">
        <w:rPr>
          <w:rFonts w:ascii="Times New Roman" w:hAnsi="Times New Roman"/>
          <w:bCs/>
          <w:sz w:val="24"/>
          <w:szCs w:val="24"/>
        </w:rPr>
        <w:t>palīdzēs mazināt enerģijas cenu nestabilitāti un enerģijas piedāvājuma un pieprasījuma nelīdzsvarotību, ko izraisa starptautiskās fosilā kurināmā cenu svārstības un citi ārējie faktori.</w:t>
      </w:r>
    </w:p>
    <w:p w:rsidR="00FD133D" w:rsidP="00FD133D" w:rsidRDefault="00FD133D" w14:paraId="5626A890" w14:textId="77777777">
      <w:pPr>
        <w:spacing w:after="120"/>
        <w:jc w:val="both"/>
        <w:rPr>
          <w:rFonts w:ascii="Times New Roman" w:hAnsi="Times New Roman"/>
          <w:b/>
          <w:bCs/>
          <w:sz w:val="24"/>
          <w:szCs w:val="24"/>
          <w:u w:val="single"/>
        </w:rPr>
      </w:pPr>
      <w:r>
        <w:rPr>
          <w:rFonts w:ascii="Times New Roman" w:hAnsi="Times New Roman"/>
          <w:b/>
          <w:bCs/>
          <w:sz w:val="24"/>
          <w:szCs w:val="24"/>
          <w:u w:val="single"/>
        </w:rPr>
        <w:br/>
      </w:r>
    </w:p>
    <w:p w:rsidR="00FD133D" w:rsidP="00FD133D" w:rsidRDefault="00FD133D" w14:paraId="18AF4ED3" w14:textId="77777777">
      <w:pPr>
        <w:spacing w:after="120"/>
        <w:jc w:val="both"/>
        <w:rPr>
          <w:rFonts w:ascii="Times New Roman" w:hAnsi="Times New Roman"/>
          <w:b/>
          <w:bCs/>
          <w:sz w:val="24"/>
          <w:szCs w:val="24"/>
          <w:u w:val="single"/>
        </w:rPr>
      </w:pPr>
    </w:p>
    <w:p w:rsidR="00FD133D" w:rsidP="00FD133D" w:rsidRDefault="00FD133D" w14:paraId="131B176A" w14:textId="77777777">
      <w:pPr>
        <w:spacing w:after="120"/>
        <w:jc w:val="both"/>
        <w:rPr>
          <w:rFonts w:ascii="Times New Roman" w:hAnsi="Times New Roman"/>
          <w:b/>
          <w:bCs/>
          <w:sz w:val="24"/>
          <w:szCs w:val="24"/>
          <w:u w:val="single"/>
        </w:rPr>
      </w:pPr>
    </w:p>
    <w:p w:rsidR="00FD133D" w:rsidP="00FD133D" w:rsidRDefault="00FD133D" w14:paraId="56D9E993" w14:textId="186FC667">
      <w:pPr>
        <w:spacing w:after="120"/>
        <w:jc w:val="both"/>
        <w:rPr>
          <w:rFonts w:ascii="Times New Roman" w:hAnsi="Times New Roman"/>
          <w:b/>
          <w:bCs/>
          <w:sz w:val="24"/>
          <w:szCs w:val="24"/>
          <w:u w:val="single"/>
        </w:rPr>
      </w:pPr>
      <w:r w:rsidRPr="00441AD1">
        <w:rPr>
          <w:rFonts w:ascii="Times New Roman" w:hAnsi="Times New Roman"/>
          <w:b/>
          <w:bCs/>
          <w:sz w:val="24"/>
          <w:szCs w:val="24"/>
          <w:u w:val="single"/>
        </w:rPr>
        <w:lastRenderedPageBreak/>
        <w:t>Latvijas nostāja:</w:t>
      </w:r>
    </w:p>
    <w:p w:rsidR="00FD133D" w:rsidP="00FD133D" w:rsidRDefault="00FD133D" w14:paraId="00E29515" w14:textId="6C879AAC">
      <w:pPr>
        <w:spacing w:before="120" w:after="120" w:line="240" w:lineRule="auto"/>
        <w:ind w:firstLine="720"/>
        <w:jc w:val="both"/>
        <w:rPr>
          <w:rFonts w:ascii="Times New Roman" w:hAnsi="Times New Roman"/>
          <w:sz w:val="24"/>
          <w:szCs w:val="24"/>
        </w:rPr>
      </w:pPr>
      <w:r>
        <w:rPr>
          <w:rFonts w:ascii="Times New Roman" w:hAnsi="Times New Roman"/>
          <w:sz w:val="24"/>
          <w:szCs w:val="24"/>
        </w:rPr>
        <w:t xml:space="preserve">Latvijas oficiālā nostāja ir iekļauta pozīcijā Nr.1 </w:t>
      </w:r>
      <w:r w:rsidR="00ED0A3A">
        <w:rPr>
          <w:rFonts w:ascii="Times New Roman" w:hAnsi="Times New Roman"/>
          <w:sz w:val="24"/>
          <w:szCs w:val="24"/>
        </w:rPr>
        <w:t>“</w:t>
      </w:r>
      <w:r w:rsidRPr="00ED0A3A" w:rsidR="00ED0A3A">
        <w:rPr>
          <w:rFonts w:ascii="Times New Roman" w:hAnsi="Times New Roman"/>
          <w:i/>
          <w:iCs/>
          <w:sz w:val="24"/>
          <w:szCs w:val="24"/>
        </w:rPr>
        <w:t>Par Komisijas paziņojumu Eiropas Parlamentam, Eiropas Padomei, Padomei, Eiropas Ekonomikas un sociālo lietu komitejai un Reģionu komitejai par augošām enerģijas cenām: pretdarbības un atbalsta instrumenti”.</w:t>
      </w:r>
    </w:p>
    <w:p w:rsidRPr="00FD133D" w:rsidR="00FD133D" w:rsidP="00FD133D" w:rsidRDefault="00FD133D" w14:paraId="0F299186" w14:textId="5B1C0371">
      <w:pPr>
        <w:spacing w:before="120" w:after="120" w:line="240" w:lineRule="auto"/>
        <w:ind w:firstLine="720"/>
        <w:jc w:val="both"/>
        <w:rPr>
          <w:rFonts w:ascii="Times New Roman" w:hAnsi="Times New Roman"/>
          <w:sz w:val="24"/>
          <w:szCs w:val="24"/>
        </w:rPr>
      </w:pPr>
      <w:r w:rsidRPr="51FFDE91">
        <w:rPr>
          <w:rFonts w:ascii="Times New Roman" w:hAnsi="Times New Roman"/>
          <w:sz w:val="24"/>
          <w:szCs w:val="24"/>
        </w:rPr>
        <w:t xml:space="preserve">Komisijas piedāvātais vidēja termiņa pasākumu kopums veido labu bāzi enerģijas cenu svārstību problēmas risināšanai. </w:t>
      </w:r>
      <w:r>
        <w:rPr>
          <w:rFonts w:ascii="Times New Roman" w:hAnsi="Times New Roman"/>
          <w:sz w:val="24"/>
          <w:szCs w:val="24"/>
        </w:rPr>
        <w:t xml:space="preserve">Latvija atzinīgi </w:t>
      </w:r>
      <w:r w:rsidRPr="51FFDE91">
        <w:rPr>
          <w:rFonts w:ascii="Times New Roman" w:hAnsi="Times New Roman"/>
          <w:sz w:val="24"/>
          <w:szCs w:val="24"/>
        </w:rPr>
        <w:t>vērtē Komisijas plānu izvērtēt iespējas</w:t>
      </w:r>
      <w:r w:rsidRPr="51FFDE91">
        <w:rPr>
          <w:rFonts w:ascii="Times New Roman" w:hAnsi="Times New Roman" w:eastAsia="Times New Roman" w:cs="Times New Roman"/>
          <w:sz w:val="24"/>
          <w:szCs w:val="24"/>
        </w:rPr>
        <w:t xml:space="preserve"> izveidot centralizētu Eiropas platformu dabasgāzes iegādei, kuras mērķis ir izveidot dabasgāzes rezerves,</w:t>
      </w:r>
      <w:r w:rsidRPr="51FFDE91">
        <w:rPr>
          <w:rFonts w:ascii="Times New Roman" w:hAnsi="Times New Roman"/>
          <w:sz w:val="24"/>
          <w:szCs w:val="24"/>
        </w:rPr>
        <w:t xml:space="preserve"> un u</w:t>
      </w:r>
      <w:r w:rsidRPr="51FFDE91">
        <w:rPr>
          <w:rFonts w:ascii="Times New Roman" w:hAnsi="Times New Roman" w:eastAsia="Times New Roman" w:cs="Times New Roman"/>
          <w:sz w:val="24"/>
          <w:szCs w:val="24"/>
        </w:rPr>
        <w:t xml:space="preserve">zskatām, ka tas būtu lietderīgs instruments cenu svārstību mazināšanai. Vienlaikus šādas platformas struktūra, darbība un tiesiskais regulējums ir diskutabls jautājums. </w:t>
      </w:r>
      <w:r>
        <w:rPr>
          <w:rFonts w:ascii="Times New Roman" w:hAnsi="Times New Roman" w:eastAsia="Times New Roman" w:cs="Times New Roman"/>
          <w:sz w:val="24"/>
          <w:szCs w:val="24"/>
        </w:rPr>
        <w:t>Papildus tam, Latvija</w:t>
      </w:r>
      <w:r w:rsidRPr="51FFDE91">
        <w:rPr>
          <w:rFonts w:ascii="Times New Roman" w:hAnsi="Times New Roman" w:eastAsia="Times New Roman" w:cs="Times New Roman"/>
          <w:sz w:val="24"/>
          <w:szCs w:val="24"/>
        </w:rPr>
        <w:t xml:space="preserve"> uzsver, ka atjaunojamās enerģijas izmantošana fosilā kurināmā aizstāšanai ir ilgtermiņa risinājums globālu faktoru izraisītu </w:t>
      </w:r>
      <w:r w:rsidRPr="51FFDE91">
        <w:rPr>
          <w:rFonts w:ascii="Times New Roman" w:hAnsi="Times New Roman"/>
          <w:sz w:val="24"/>
          <w:szCs w:val="24"/>
        </w:rPr>
        <w:t>enerģijas cenu svārstību problēmai.</w:t>
      </w:r>
    </w:p>
    <w:bookmarkEnd w:id="0"/>
    <w:p w:rsidR="00FD133D" w:rsidP="00CF7367" w:rsidRDefault="00FD133D" w14:paraId="57A08013" w14:textId="77777777">
      <w:pPr>
        <w:spacing w:before="120" w:after="120"/>
        <w:ind w:firstLine="709"/>
        <w:jc w:val="both"/>
        <w:rPr>
          <w:rFonts w:ascii="Times New Roman" w:hAnsi="Times New Roman"/>
          <w:noProof/>
          <w:sz w:val="24"/>
          <w:szCs w:val="24"/>
        </w:rPr>
      </w:pPr>
    </w:p>
    <w:p w:rsidR="00441AD1" w:rsidP="00CF7367" w:rsidRDefault="00441AD1" w14:paraId="57E26C78" w14:textId="550C417F">
      <w:pPr>
        <w:spacing w:before="120" w:after="120"/>
        <w:ind w:firstLine="709"/>
        <w:jc w:val="both"/>
        <w:rPr>
          <w:rFonts w:ascii="Times New Roman" w:hAnsi="Times New Roman"/>
          <w:sz w:val="24"/>
          <w:szCs w:val="24"/>
        </w:rPr>
      </w:pPr>
      <w:r>
        <w:rPr>
          <w:rFonts w:ascii="Times New Roman" w:hAnsi="Times New Roman"/>
          <w:noProof/>
          <w:sz w:val="24"/>
          <w:szCs w:val="24"/>
        </w:rPr>
        <w:t>Sanāksmē m</w:t>
      </w:r>
      <w:r w:rsidRPr="00C172B6">
        <w:rPr>
          <w:rFonts w:ascii="Times New Roman" w:hAnsi="Times New Roman"/>
          <w:noProof/>
          <w:sz w:val="24"/>
          <w:szCs w:val="24"/>
        </w:rPr>
        <w:t>inistr</w:t>
      </w:r>
      <w:r>
        <w:rPr>
          <w:rFonts w:ascii="Times New Roman" w:hAnsi="Times New Roman"/>
          <w:noProof/>
          <w:sz w:val="24"/>
          <w:szCs w:val="24"/>
        </w:rPr>
        <w:t xml:space="preserve">i tiek </w:t>
      </w:r>
      <w:r w:rsidRPr="00C172B6">
        <w:rPr>
          <w:rFonts w:ascii="Times New Roman" w:hAnsi="Times New Roman"/>
          <w:noProof/>
          <w:sz w:val="24"/>
          <w:szCs w:val="24"/>
        </w:rPr>
        <w:t>aicin</w:t>
      </w:r>
      <w:r>
        <w:rPr>
          <w:rFonts w:ascii="Times New Roman" w:hAnsi="Times New Roman"/>
          <w:noProof/>
          <w:sz w:val="24"/>
          <w:szCs w:val="24"/>
        </w:rPr>
        <w:t xml:space="preserve">āti </w:t>
      </w:r>
      <w:r w:rsidR="00E83808">
        <w:rPr>
          <w:rFonts w:ascii="Times New Roman" w:hAnsi="Times New Roman"/>
          <w:noProof/>
          <w:sz w:val="24"/>
          <w:szCs w:val="24"/>
        </w:rPr>
        <w:t>diskutēt par</w:t>
      </w:r>
      <w:r w:rsidRPr="00C172B6">
        <w:rPr>
          <w:rFonts w:ascii="Times New Roman" w:hAnsi="Times New Roman"/>
          <w:noProof/>
          <w:sz w:val="24"/>
          <w:szCs w:val="24"/>
        </w:rPr>
        <w:t xml:space="preserve"> šādiem jautājumiem:</w:t>
      </w:r>
      <w:bookmarkStart w:name="_Hlk82504754" w:id="1"/>
      <w:r w:rsidRPr="00441AD1">
        <w:rPr>
          <w:rFonts w:ascii="Times New Roman" w:hAnsi="Times New Roman"/>
          <w:sz w:val="24"/>
          <w:szCs w:val="24"/>
        </w:rPr>
        <w:t xml:space="preserve"> </w:t>
      </w:r>
    </w:p>
    <w:p w:rsidRPr="00B67F38" w:rsidR="00AD51D6" w:rsidP="00AD51D6" w:rsidRDefault="00AD51D6" w14:paraId="1A556343" w14:textId="6E557CF2">
      <w:pPr>
        <w:pStyle w:val="ListParagraph"/>
        <w:numPr>
          <w:ilvl w:val="0"/>
          <w:numId w:val="20"/>
        </w:numPr>
        <w:spacing w:before="120" w:after="120"/>
        <w:jc w:val="both"/>
        <w:rPr>
          <w:rFonts w:ascii="Times New Roman" w:hAnsi="Times New Roman"/>
          <w:b/>
          <w:bCs/>
          <w:sz w:val="24"/>
          <w:szCs w:val="24"/>
        </w:rPr>
      </w:pPr>
      <w:r w:rsidRPr="00B67F38">
        <w:rPr>
          <w:rFonts w:ascii="Times New Roman" w:hAnsi="Times New Roman"/>
          <w:b/>
          <w:bCs/>
          <w:sz w:val="24"/>
          <w:szCs w:val="24"/>
        </w:rPr>
        <w:t>Kā ES līmeņa rīcība varētu atbalstīt un papildināt dalībvalstu tūlītējos pasākumus, lai mazinātu enerģijas cenu pieauguma ietekmi uz ES iedzīvotājiem un uzņēmumiem?</w:t>
      </w:r>
    </w:p>
    <w:p w:rsidR="28DD318D" w:rsidP="00FD133D" w:rsidRDefault="28DD318D" w14:paraId="7DCD70CF" w14:textId="63F35286">
      <w:pPr>
        <w:spacing w:line="257" w:lineRule="auto"/>
        <w:ind w:firstLine="720"/>
        <w:jc w:val="both"/>
        <w:rPr>
          <w:rFonts w:ascii="Times New Roman" w:hAnsi="Times New Roman" w:eastAsia="Times New Roman" w:cs="Times New Roman"/>
          <w:color w:val="000000" w:themeColor="text1"/>
          <w:sz w:val="24"/>
          <w:szCs w:val="24"/>
        </w:rPr>
      </w:pPr>
      <w:r w:rsidRPr="00B099C2">
        <w:rPr>
          <w:rFonts w:ascii="Times New Roman" w:hAnsi="Times New Roman" w:eastAsia="Times New Roman" w:cs="Times New Roman"/>
          <w:color w:val="000000" w:themeColor="text1"/>
          <w:sz w:val="24"/>
          <w:szCs w:val="24"/>
        </w:rPr>
        <w:t xml:space="preserve">Ņemot vērā, ka cenu kāpums vērojams visā Eiropā, šobrīd nav iespēju operatīvi ieviest lokālus un nacionālus risinājumus, kas pilnībā novērstu cenu kāpumu. </w:t>
      </w:r>
      <w:r w:rsidR="00B67F38">
        <w:rPr>
          <w:rFonts w:ascii="Times New Roman" w:hAnsi="Times New Roman" w:eastAsia="Times New Roman" w:cs="Times New Roman"/>
          <w:color w:val="000000" w:themeColor="text1"/>
          <w:sz w:val="24"/>
          <w:szCs w:val="24"/>
        </w:rPr>
        <w:t>Latvijas apzinās</w:t>
      </w:r>
      <w:r w:rsidRPr="00B099C2">
        <w:rPr>
          <w:rFonts w:ascii="Times New Roman" w:hAnsi="Times New Roman" w:eastAsia="Times New Roman" w:cs="Times New Roman"/>
          <w:color w:val="000000" w:themeColor="text1"/>
          <w:sz w:val="24"/>
          <w:szCs w:val="24"/>
        </w:rPr>
        <w:t xml:space="preserve">, ka straujas energoresursu cenu izmaiņas reģionā palielina enerģētiskās nabadzības risku, tāpēc Latvija izvēlējās operatīvi atrast iespēju, lai valsts varētu kompensēt enerģijas cenu kāpumu mazturīgām mājsaimniecībām. Šajā ziņā ES dalībvalstīm ir jābūt iespējai izvēlēties sev piemērotākus risinājumus atbilstoši nacionālajām iespējām.. </w:t>
      </w:r>
    </w:p>
    <w:p w:rsidR="00B099C2" w:rsidP="00FD133D" w:rsidRDefault="28DD318D" w14:paraId="126D7D48" w14:textId="0A732827">
      <w:pPr>
        <w:spacing w:line="257" w:lineRule="auto"/>
        <w:ind w:firstLine="720"/>
        <w:jc w:val="both"/>
        <w:rPr>
          <w:rFonts w:ascii="Times New Roman" w:hAnsi="Times New Roman" w:eastAsia="Times New Roman" w:cs="Times New Roman"/>
          <w:color w:val="000000" w:themeColor="text1"/>
          <w:sz w:val="24"/>
          <w:szCs w:val="24"/>
        </w:rPr>
      </w:pPr>
      <w:r w:rsidRPr="00B099C2">
        <w:rPr>
          <w:rFonts w:ascii="Times New Roman" w:hAnsi="Times New Roman" w:eastAsia="Times New Roman" w:cs="Times New Roman"/>
          <w:color w:val="000000" w:themeColor="text1"/>
          <w:sz w:val="24"/>
          <w:szCs w:val="24"/>
        </w:rPr>
        <w:t>Būtisks ir arī atbalsts uzņēmumiem, līdz ar to ir svarīgs EK atbalsts valsts atbalsta pasākumu saskaņošanā. ES līmenī</w:t>
      </w:r>
      <w:r w:rsidR="00B67F38">
        <w:rPr>
          <w:rFonts w:ascii="Times New Roman" w:hAnsi="Times New Roman" w:eastAsia="Times New Roman" w:cs="Times New Roman"/>
          <w:color w:val="000000" w:themeColor="text1"/>
          <w:sz w:val="24"/>
          <w:szCs w:val="24"/>
        </w:rPr>
        <w:t>, Latvija</w:t>
      </w:r>
      <w:r w:rsidRPr="00B099C2">
        <w:rPr>
          <w:rFonts w:ascii="Times New Roman" w:hAnsi="Times New Roman" w:eastAsia="Times New Roman" w:cs="Times New Roman"/>
          <w:color w:val="000000" w:themeColor="text1"/>
          <w:sz w:val="24"/>
          <w:szCs w:val="24"/>
        </w:rPr>
        <w:t xml:space="preserve"> aicinātu izvērtēt iespēju ieviest papildus ES finansējumu</w:t>
      </w:r>
      <w:r w:rsidR="00DE1DE4">
        <w:rPr>
          <w:rFonts w:ascii="Times New Roman" w:hAnsi="Times New Roman" w:eastAsia="Times New Roman" w:cs="Times New Roman"/>
          <w:color w:val="000000" w:themeColor="text1"/>
          <w:sz w:val="24"/>
          <w:szCs w:val="24"/>
        </w:rPr>
        <w:t xml:space="preserve"> un izvērtēt arī iespējamos finansējuma avotus</w:t>
      </w:r>
      <w:r w:rsidRPr="00B099C2">
        <w:rPr>
          <w:rFonts w:ascii="Times New Roman" w:hAnsi="Times New Roman" w:eastAsia="Times New Roman" w:cs="Times New Roman"/>
          <w:color w:val="000000" w:themeColor="text1"/>
          <w:sz w:val="24"/>
          <w:szCs w:val="24"/>
        </w:rPr>
        <w:t xml:space="preserve">, kas, piemēram, nodrošinātu energoapgādes uzņēmumiem iespēju iegūt </w:t>
      </w:r>
      <w:r w:rsidR="00424BA5">
        <w:rPr>
          <w:rFonts w:ascii="Times New Roman" w:hAnsi="Times New Roman" w:eastAsia="Times New Roman" w:cs="Times New Roman"/>
          <w:color w:val="000000" w:themeColor="text1"/>
          <w:sz w:val="24"/>
          <w:szCs w:val="24"/>
        </w:rPr>
        <w:t xml:space="preserve">nepieciešamos </w:t>
      </w:r>
      <w:r w:rsidRPr="00B099C2">
        <w:rPr>
          <w:rFonts w:ascii="Times New Roman" w:hAnsi="Times New Roman" w:eastAsia="Times New Roman" w:cs="Times New Roman"/>
          <w:color w:val="000000" w:themeColor="text1"/>
          <w:sz w:val="24"/>
          <w:szCs w:val="24"/>
        </w:rPr>
        <w:t>apgrozāmos līdzekļus.</w:t>
      </w:r>
    </w:p>
    <w:p w:rsidRPr="00B67F38" w:rsidR="00B67F38" w:rsidP="00B67F38" w:rsidRDefault="00B67F38" w14:paraId="50A86D57" w14:textId="77777777">
      <w:pPr>
        <w:spacing w:line="257" w:lineRule="auto"/>
        <w:ind w:firstLine="360"/>
        <w:jc w:val="both"/>
        <w:rPr>
          <w:rFonts w:ascii="Times New Roman" w:hAnsi="Times New Roman" w:eastAsia="Times New Roman" w:cs="Times New Roman"/>
          <w:color w:val="000000" w:themeColor="text1"/>
          <w:sz w:val="24"/>
          <w:szCs w:val="24"/>
        </w:rPr>
      </w:pPr>
    </w:p>
    <w:p w:rsidRPr="00B67F38" w:rsidR="00AD51D6" w:rsidP="00AD51D6" w:rsidRDefault="00AD51D6" w14:paraId="53D53F26" w14:textId="570788A3">
      <w:pPr>
        <w:pStyle w:val="ListParagraph"/>
        <w:numPr>
          <w:ilvl w:val="0"/>
          <w:numId w:val="20"/>
        </w:numPr>
        <w:spacing w:before="120" w:after="120"/>
        <w:jc w:val="both"/>
        <w:rPr>
          <w:rFonts w:ascii="Times New Roman" w:hAnsi="Times New Roman"/>
          <w:b/>
          <w:bCs/>
          <w:sz w:val="24"/>
          <w:szCs w:val="24"/>
        </w:rPr>
      </w:pPr>
      <w:r w:rsidRPr="00B67F38">
        <w:rPr>
          <w:rFonts w:ascii="Times New Roman" w:hAnsi="Times New Roman"/>
          <w:b/>
          <w:bCs/>
          <w:sz w:val="24"/>
          <w:szCs w:val="24"/>
        </w:rPr>
        <w:t>Pēc dalībvalstu domām, vai Komisijas ierosinātie vidēja termiņa pasākumi ir pietiekami, lai risinātu nākotnes enerģijas cenu svārstību problēmu? Kādus turpmākus pasākumus varētu paredzēt ES un dalībvalstu līmenī, tostarp ES finanšu instrumentu izmantošanu?</w:t>
      </w:r>
    </w:p>
    <w:bookmarkEnd w:id="1"/>
    <w:p w:rsidR="3FFF2A49" w:rsidP="00FD133D" w:rsidRDefault="3FFF2A49" w14:paraId="2D7B3DE1" w14:textId="4551E201">
      <w:pPr>
        <w:spacing w:line="257" w:lineRule="auto"/>
        <w:ind w:firstLine="720"/>
        <w:jc w:val="both"/>
        <w:rPr>
          <w:rFonts w:ascii="Times New Roman" w:hAnsi="Times New Roman" w:eastAsia="Times New Roman" w:cs="Times New Roman"/>
          <w:color w:val="000000" w:themeColor="text1"/>
          <w:sz w:val="24"/>
          <w:szCs w:val="24"/>
        </w:rPr>
      </w:pPr>
      <w:r w:rsidRPr="00B099C2">
        <w:rPr>
          <w:rFonts w:ascii="Times New Roman" w:hAnsi="Times New Roman" w:eastAsia="Times New Roman" w:cs="Times New Roman"/>
          <w:color w:val="000000" w:themeColor="text1"/>
          <w:sz w:val="24"/>
          <w:szCs w:val="24"/>
        </w:rPr>
        <w:t xml:space="preserve">Latvijas ieskatā būtiski nodrošināt pēc iespējas mazāku iejaukšanos elektroenerģijas tirgus esošā struktūrā (piemēram, nepieļaujot atgriešanos pie regulētām cenām), jo ilgtermiņā tas neveicinātu enerģijas cenu samazinājumu, bet radītu tieši pretēju efektu. Esam piesardzīgi par elektroenerģijas tirgus cenas noteikšanas modeļa maiņu, pārejot no pašreiz izmantotā robežcenu modeļa </w:t>
      </w:r>
      <w:r w:rsidRPr="00B099C2">
        <w:rPr>
          <w:rFonts w:ascii="Times New Roman" w:hAnsi="Times New Roman" w:eastAsia="Times New Roman" w:cs="Times New Roman"/>
          <w:i/>
          <w:iCs/>
          <w:color w:val="000000" w:themeColor="text1"/>
          <w:sz w:val="24"/>
          <w:szCs w:val="24"/>
        </w:rPr>
        <w:t>(</w:t>
      </w:r>
      <w:proofErr w:type="spellStart"/>
      <w:r w:rsidRPr="008E7C0A">
        <w:rPr>
          <w:rFonts w:ascii="Times New Roman" w:hAnsi="Times New Roman" w:eastAsia="Times New Roman" w:cs="Times New Roman"/>
          <w:i/>
          <w:iCs/>
          <w:color w:val="000000" w:themeColor="text1"/>
          <w:sz w:val="24"/>
          <w:szCs w:val="24"/>
        </w:rPr>
        <w:t>marginal</w:t>
      </w:r>
      <w:proofErr w:type="spellEnd"/>
      <w:r w:rsidRPr="008E7C0A">
        <w:rPr>
          <w:rFonts w:ascii="Times New Roman" w:hAnsi="Times New Roman" w:eastAsia="Times New Roman" w:cs="Times New Roman"/>
          <w:i/>
          <w:iCs/>
          <w:color w:val="000000" w:themeColor="text1"/>
          <w:sz w:val="24"/>
          <w:szCs w:val="24"/>
        </w:rPr>
        <w:t xml:space="preserve"> </w:t>
      </w:r>
      <w:proofErr w:type="spellStart"/>
      <w:r w:rsidRPr="008E7C0A">
        <w:rPr>
          <w:rFonts w:ascii="Times New Roman" w:hAnsi="Times New Roman" w:eastAsia="Times New Roman" w:cs="Times New Roman"/>
          <w:i/>
          <w:iCs/>
          <w:color w:val="000000" w:themeColor="text1"/>
          <w:sz w:val="24"/>
          <w:szCs w:val="24"/>
        </w:rPr>
        <w:t>pricing</w:t>
      </w:r>
      <w:proofErr w:type="spellEnd"/>
      <w:r w:rsidRPr="00B099C2">
        <w:rPr>
          <w:rFonts w:ascii="Times New Roman" w:hAnsi="Times New Roman" w:eastAsia="Times New Roman" w:cs="Times New Roman"/>
          <w:color w:val="000000" w:themeColor="text1"/>
          <w:sz w:val="24"/>
          <w:szCs w:val="24"/>
        </w:rPr>
        <w:t xml:space="preserve">), kad visa elektroenerģija tirgū tiek pārdota par vienu cenu (tirgu noslēdzošā likme), uz modeli, kad elektroenerģija tiek pārdota par cenu atbilstoši katrai likmei </w:t>
      </w:r>
      <w:r w:rsidRPr="00B099C2">
        <w:rPr>
          <w:rFonts w:ascii="Times New Roman" w:hAnsi="Times New Roman" w:eastAsia="Times New Roman" w:cs="Times New Roman"/>
          <w:i/>
          <w:iCs/>
          <w:color w:val="000000" w:themeColor="text1"/>
          <w:sz w:val="24"/>
          <w:szCs w:val="24"/>
        </w:rPr>
        <w:t>(</w:t>
      </w:r>
      <w:proofErr w:type="spellStart"/>
      <w:r w:rsidRPr="008E7C0A">
        <w:rPr>
          <w:rFonts w:ascii="Times New Roman" w:hAnsi="Times New Roman" w:eastAsia="Times New Roman" w:cs="Times New Roman"/>
          <w:i/>
          <w:iCs/>
          <w:color w:val="000000" w:themeColor="text1"/>
          <w:sz w:val="24"/>
          <w:szCs w:val="24"/>
        </w:rPr>
        <w:t>pay-as-bid</w:t>
      </w:r>
      <w:proofErr w:type="spellEnd"/>
      <w:r w:rsidRPr="00B099C2">
        <w:rPr>
          <w:rFonts w:ascii="Times New Roman" w:hAnsi="Times New Roman" w:eastAsia="Times New Roman" w:cs="Times New Roman"/>
          <w:i/>
          <w:iCs/>
          <w:color w:val="000000" w:themeColor="text1"/>
          <w:sz w:val="24"/>
          <w:szCs w:val="24"/>
        </w:rPr>
        <w:t>).</w:t>
      </w:r>
      <w:r w:rsidR="00490666">
        <w:rPr>
          <w:rFonts w:ascii="Times New Roman" w:hAnsi="Times New Roman" w:eastAsia="Times New Roman" w:cs="Times New Roman"/>
          <w:i/>
          <w:iCs/>
          <w:color w:val="000000" w:themeColor="text1"/>
          <w:sz w:val="24"/>
          <w:szCs w:val="24"/>
        </w:rPr>
        <w:t xml:space="preserve"> </w:t>
      </w:r>
      <w:r w:rsidRPr="00B099C2">
        <w:rPr>
          <w:rFonts w:ascii="Times New Roman" w:hAnsi="Times New Roman" w:eastAsia="Times New Roman" w:cs="Times New Roman"/>
          <w:color w:val="000000" w:themeColor="text1"/>
          <w:sz w:val="24"/>
          <w:szCs w:val="24"/>
        </w:rPr>
        <w:t xml:space="preserve">Pieejas maiņa mazinātu tirgus caurspīdību, radītu papildu tirgus manipulāciju risku, ilgtermiņā radītu cenas paaugstinājumu tirgū, kā arī mazinātu stimulus investīcijām jaunu uz </w:t>
      </w:r>
      <w:r w:rsidR="00BD20CD">
        <w:rPr>
          <w:rFonts w:ascii="Times New Roman" w:hAnsi="Times New Roman" w:eastAsia="Times New Roman" w:cs="Times New Roman"/>
          <w:color w:val="000000" w:themeColor="text1"/>
          <w:sz w:val="24"/>
          <w:szCs w:val="24"/>
        </w:rPr>
        <w:t xml:space="preserve">AER </w:t>
      </w:r>
      <w:r w:rsidRPr="00B099C2">
        <w:rPr>
          <w:rFonts w:ascii="Times New Roman" w:hAnsi="Times New Roman" w:eastAsia="Times New Roman" w:cs="Times New Roman"/>
          <w:color w:val="000000" w:themeColor="text1"/>
          <w:sz w:val="24"/>
          <w:szCs w:val="24"/>
        </w:rPr>
        <w:t>balstītu jaudu ieviešanai.</w:t>
      </w:r>
      <w:r w:rsidR="00B67F38">
        <w:rPr>
          <w:rFonts w:ascii="Times New Roman" w:hAnsi="Times New Roman" w:eastAsia="Times New Roman" w:cs="Times New Roman"/>
          <w:color w:val="000000" w:themeColor="text1"/>
          <w:sz w:val="24"/>
          <w:szCs w:val="24"/>
        </w:rPr>
        <w:t xml:space="preserve"> Latvija uzskata</w:t>
      </w:r>
      <w:r w:rsidRPr="00B099C2">
        <w:rPr>
          <w:rFonts w:ascii="Times New Roman" w:hAnsi="Times New Roman" w:eastAsia="Times New Roman" w:cs="Times New Roman"/>
          <w:color w:val="000000" w:themeColor="text1"/>
          <w:sz w:val="24"/>
          <w:szCs w:val="24"/>
        </w:rPr>
        <w:t>, ka nebūtu jāpieņem pārsteidzīgi lēmum</w:t>
      </w:r>
      <w:r w:rsidR="00B67F38">
        <w:rPr>
          <w:rFonts w:ascii="Times New Roman" w:hAnsi="Times New Roman" w:eastAsia="Times New Roman" w:cs="Times New Roman"/>
          <w:color w:val="000000" w:themeColor="text1"/>
          <w:sz w:val="24"/>
          <w:szCs w:val="24"/>
        </w:rPr>
        <w:t>i</w:t>
      </w:r>
      <w:r w:rsidRPr="00B099C2">
        <w:rPr>
          <w:rFonts w:ascii="Times New Roman" w:hAnsi="Times New Roman" w:eastAsia="Times New Roman" w:cs="Times New Roman"/>
          <w:color w:val="000000" w:themeColor="text1"/>
          <w:sz w:val="24"/>
          <w:szCs w:val="24"/>
        </w:rPr>
        <w:t>, kas varētu negatīvi ietekmēt vienoto ES elektrības un dabasgāzes tirgus.</w:t>
      </w:r>
    </w:p>
    <w:p w:rsidR="00BD20CD" w:rsidP="00BD20CD" w:rsidRDefault="00BD20CD" w14:paraId="49DF8F10" w14:textId="23136D36">
      <w:pPr>
        <w:ind w:firstLine="360"/>
        <w:jc w:val="both"/>
        <w:rPr>
          <w:rFonts w:ascii="Times New Roman" w:hAnsi="Times New Roman" w:eastAsia="Times New Roman" w:cs="Times New Roman"/>
          <w:color w:val="000000" w:themeColor="text1"/>
          <w:sz w:val="24"/>
          <w:szCs w:val="24"/>
        </w:rPr>
      </w:pPr>
      <w:r w:rsidRPr="33476CE8">
        <w:rPr>
          <w:rFonts w:ascii="Times New Roman" w:hAnsi="Times New Roman" w:eastAsia="Times New Roman" w:cs="Times New Roman"/>
          <w:color w:val="000000" w:themeColor="text1"/>
          <w:sz w:val="24"/>
          <w:szCs w:val="24"/>
        </w:rPr>
        <w:t xml:space="preserve">Būtiski, ka AER projektu attīstība un energoefektivitātes pasākumu ieviešana vidējā un ilgtermiņā </w:t>
      </w:r>
      <w:r w:rsidRPr="33476CE8" w:rsidR="00DE1DE4">
        <w:rPr>
          <w:rFonts w:ascii="Times New Roman" w:hAnsi="Times New Roman" w:eastAsia="Times New Roman" w:cs="Times New Roman"/>
          <w:color w:val="000000" w:themeColor="text1"/>
          <w:sz w:val="24"/>
          <w:szCs w:val="24"/>
        </w:rPr>
        <w:t>palīdzētu</w:t>
      </w:r>
      <w:r w:rsidRPr="33476CE8">
        <w:rPr>
          <w:rFonts w:ascii="Times New Roman" w:hAnsi="Times New Roman" w:eastAsia="Times New Roman" w:cs="Times New Roman"/>
          <w:color w:val="000000" w:themeColor="text1"/>
          <w:sz w:val="24"/>
          <w:szCs w:val="24"/>
        </w:rPr>
        <w:t xml:space="preserve"> izvairīt</w:t>
      </w:r>
      <w:r w:rsidRPr="33476CE8" w:rsidR="00DE1DE4">
        <w:rPr>
          <w:rFonts w:ascii="Times New Roman" w:hAnsi="Times New Roman" w:eastAsia="Times New Roman" w:cs="Times New Roman"/>
          <w:color w:val="000000" w:themeColor="text1"/>
          <w:sz w:val="24"/>
          <w:szCs w:val="24"/>
        </w:rPr>
        <w:t>ie</w:t>
      </w:r>
      <w:r w:rsidRPr="33476CE8">
        <w:rPr>
          <w:rFonts w:ascii="Times New Roman" w:hAnsi="Times New Roman" w:eastAsia="Times New Roman" w:cs="Times New Roman"/>
          <w:color w:val="000000" w:themeColor="text1"/>
          <w:sz w:val="24"/>
          <w:szCs w:val="24"/>
        </w:rPr>
        <w:t>s no neprognozējamās enerģijas cenu svārstības, ko rada importētie energoresursi. Tūlītējo pasākumu ieviešana nedrīkst negatīvi ietekmēt ilgtermiņa mērķus, kurus ES un dalībvalstis ir nospraudušas.</w:t>
      </w:r>
    </w:p>
    <w:p w:rsidRPr="00DD413D" w:rsidR="01D2857E" w:rsidP="00DD413D" w:rsidRDefault="01D2857E" w14:paraId="7CE16A95" w14:textId="7EC97C1A">
      <w:pPr>
        <w:jc w:val="both"/>
        <w:rPr>
          <w:rFonts w:ascii="Times New Roman" w:hAnsi="Times New Roman" w:eastAsia="Times New Roman" w:cs="Times New Roman"/>
          <w:color w:val="000000" w:themeColor="text1"/>
          <w:sz w:val="24"/>
          <w:szCs w:val="24"/>
        </w:rPr>
      </w:pPr>
      <w:r w:rsidRPr="00DD413D">
        <w:rPr>
          <w:rFonts w:ascii="Times New Roman" w:hAnsi="Times New Roman" w:eastAsia="Times New Roman" w:cs="Times New Roman"/>
          <w:color w:val="000000" w:themeColor="text1"/>
          <w:sz w:val="24"/>
          <w:szCs w:val="24"/>
        </w:rPr>
        <w:lastRenderedPageBreak/>
        <w:t xml:space="preserve">Pašreizējais emisijas kvotu cenu pieaugums rada nepieciešamību pārskatīt cenas līdzsvarošanas mehānismiem, kurus paredz </w:t>
      </w:r>
      <w:r w:rsidRPr="00DD413D">
        <w:rPr>
          <w:rFonts w:ascii="Times New Roman" w:hAnsi="Times New Roman" w:eastAsia="Times New Roman" w:cs="Times New Roman"/>
          <w:i/>
          <w:iCs/>
          <w:color w:val="000000" w:themeColor="text1"/>
          <w:sz w:val="24"/>
          <w:szCs w:val="24"/>
        </w:rPr>
        <w:t>Eiropas Parlamenta un Padomes 2003.gada 13.oktobra direktīva 2003/87/EK, ar kuru nosaka sistēmu siltumnīcas efektu izraisošo gāzu emisijas kvotu tirdzniecībai Kopienā un groza Padomes Direktīvu 96/61/E,</w:t>
      </w:r>
      <w:r w:rsidRPr="00DD413D">
        <w:rPr>
          <w:rFonts w:ascii="Times New Roman" w:hAnsi="Times New Roman" w:eastAsia="Times New Roman" w:cs="Times New Roman"/>
          <w:color w:val="000000" w:themeColor="text1"/>
          <w:sz w:val="24"/>
          <w:szCs w:val="24"/>
        </w:rPr>
        <w:t xml:space="preserve"> un pielāgot tos esošai situācijai.</w:t>
      </w:r>
    </w:p>
    <w:p w:rsidR="3FFF2A49" w:rsidP="00B67F38" w:rsidRDefault="3FFF2A49" w14:paraId="5AE6617F" w14:textId="0DC97F59">
      <w:pPr>
        <w:spacing w:line="257" w:lineRule="auto"/>
        <w:ind w:firstLine="360"/>
        <w:jc w:val="both"/>
        <w:rPr>
          <w:rFonts w:ascii="Times New Roman" w:hAnsi="Times New Roman" w:eastAsia="Times New Roman" w:cs="Times New Roman"/>
          <w:sz w:val="24"/>
          <w:szCs w:val="24"/>
        </w:rPr>
      </w:pPr>
      <w:r w:rsidRPr="00B099C2">
        <w:rPr>
          <w:rFonts w:ascii="Times New Roman" w:hAnsi="Times New Roman" w:eastAsia="Times New Roman" w:cs="Times New Roman"/>
          <w:sz w:val="24"/>
          <w:szCs w:val="24"/>
        </w:rPr>
        <w:t>Latvija piekrīt, ka Komisijas piedāvājums palielināt šobrīd pieejamo gāzes uzglabāšanas jaudu ES dalībvalstīs vidējā termiņā būtu viens no risinājumiem, kas stiprinātu gāzes apgādes drošumu. Turklāt kopumā ir atbalstāma ideja ES līmenī izveidot dabasgāzes rezerves, lai mazinātu svārstības tirgū.  Vienlaikus, ņemot vērā, ka Latvijā atrodas reģionā vienīgā pazemes dabasgāzes krātuve, Latvija būtu gatava sadarboties ar kaimiņvalstīm dabasgāzes uzglabāšanas nodrošināšanai.</w:t>
      </w:r>
    </w:p>
    <w:p w:rsidR="00BD20CD" w:rsidP="00BD20CD" w:rsidRDefault="00BD20CD" w14:paraId="796E975C" w14:textId="77777777">
      <w:pPr>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Savukārt ilgtermiņā efektīvākais un drošākais risinājums, kas pilnība atbilst Komisijas vadlīnijām, ir no AER ražotas elektroenerģijas apjoma un energoefektivitātes palielināšana. Attiecībā uz Latviju un Baltijas valstīm secināms, ka kamēr Baltijā netiks izbūvētas pietiekamas elektroenerģija jaudas, kāpinot iekšējo ģenerāciju, pastāv augsts elektroenerģijas cenu svārstību risks arī nākotnē. AER attīstībā vitāli svarīga loma ir ES līdzfinansējumam no CEF (no angļu val. </w:t>
      </w:r>
      <w:proofErr w:type="spellStart"/>
      <w:r>
        <w:rPr>
          <w:rFonts w:ascii="Times New Roman" w:hAnsi="Times New Roman" w:eastAsia="Times New Roman" w:cs="Times New Roman"/>
          <w:i/>
          <w:iCs/>
          <w:sz w:val="24"/>
          <w:szCs w:val="24"/>
        </w:rPr>
        <w:t>Connecting</w:t>
      </w:r>
      <w:proofErr w:type="spellEnd"/>
      <w:r>
        <w:rPr>
          <w:rFonts w:ascii="Times New Roman" w:hAnsi="Times New Roman" w:eastAsia="Times New Roman" w:cs="Times New Roman"/>
          <w:i/>
          <w:iCs/>
          <w:sz w:val="24"/>
          <w:szCs w:val="24"/>
        </w:rPr>
        <w:t xml:space="preserve"> </w:t>
      </w:r>
      <w:proofErr w:type="spellStart"/>
      <w:r>
        <w:rPr>
          <w:rFonts w:ascii="Times New Roman" w:hAnsi="Times New Roman" w:eastAsia="Times New Roman" w:cs="Times New Roman"/>
          <w:i/>
          <w:iCs/>
          <w:sz w:val="24"/>
          <w:szCs w:val="24"/>
        </w:rPr>
        <w:t>Europe</w:t>
      </w:r>
      <w:proofErr w:type="spellEnd"/>
      <w:r>
        <w:rPr>
          <w:rFonts w:ascii="Times New Roman" w:hAnsi="Times New Roman" w:eastAsia="Times New Roman" w:cs="Times New Roman"/>
          <w:i/>
          <w:iCs/>
          <w:sz w:val="24"/>
          <w:szCs w:val="24"/>
        </w:rPr>
        <w:t xml:space="preserve"> </w:t>
      </w:r>
      <w:proofErr w:type="spellStart"/>
      <w:r>
        <w:rPr>
          <w:rFonts w:ascii="Times New Roman" w:hAnsi="Times New Roman" w:eastAsia="Times New Roman" w:cs="Times New Roman"/>
          <w:i/>
          <w:iCs/>
          <w:sz w:val="24"/>
          <w:szCs w:val="24"/>
        </w:rPr>
        <w:t>Facility</w:t>
      </w:r>
      <w:proofErr w:type="spellEnd"/>
      <w:r>
        <w:rPr>
          <w:rFonts w:ascii="Times New Roman" w:hAnsi="Times New Roman" w:eastAsia="Times New Roman" w:cs="Times New Roman"/>
          <w:sz w:val="24"/>
          <w:szCs w:val="24"/>
        </w:rPr>
        <w:t xml:space="preserve">) programmas, kuras ietvaros īpaši izceļ pārrobežu AER projektus.  Noteicošā loma CEF finansējumam ir arī pārrobežu pārvades infrastruktūras attīstības jautājumos, kuru nepieciešams attīstīt vienlaikus un atbilstoši no AER saražotas elektroenerģijas jaudas pieaugumam. </w:t>
      </w:r>
    </w:p>
    <w:p w:rsidR="00BD20CD" w:rsidP="00BD20CD" w:rsidRDefault="00BD20CD" w14:paraId="22B19F62" w14:textId="77777777">
      <w:pPr>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Turklāt attiecībā uz elektroenerģijas cenu stabilizēšanu ar vietējo elektroenerģijas ražošanu no AER, ir būtiski uzsvērt ne tikai jauno projektu attīstības iespējas, bet arī jau esošo AER jaudu drošas ekspluatācijas nodrošināšanu. Kā zināms, būtisku AER elektroenerģijas ražošanas devumu šobrīd sniedz Daugavas kaskādes HES, tā piemēram 2020.gadā nodrošinot 35% no Latvijas patēriņa apjoma.</w:t>
      </w:r>
    </w:p>
    <w:p w:rsidR="006D77DB" w:rsidP="33476CE8" w:rsidRDefault="23247DB5" w14:paraId="79B19B71" w14:textId="5150A9BA">
      <w:pPr>
        <w:spacing w:after="120"/>
        <w:ind w:firstLine="360"/>
        <w:jc w:val="both"/>
        <w:rPr>
          <w:rFonts w:ascii="Times New Roman" w:hAnsi="Times New Roman" w:eastAsia="Times New Roman" w:cs="Times New Roman"/>
          <w:color w:val="000000" w:themeColor="text1"/>
          <w:sz w:val="24"/>
          <w:szCs w:val="24"/>
        </w:rPr>
      </w:pPr>
      <w:r w:rsidRPr="33476CE8">
        <w:rPr>
          <w:rFonts w:ascii="Times New Roman" w:hAnsi="Times New Roman" w:eastAsia="Times New Roman" w:cs="Times New Roman"/>
          <w:color w:val="000000" w:themeColor="text1"/>
          <w:sz w:val="24"/>
          <w:szCs w:val="24"/>
        </w:rPr>
        <w:t>Līdz ar to, v</w:t>
      </w:r>
      <w:r w:rsidRPr="33476CE8" w:rsidR="79685D66">
        <w:rPr>
          <w:rFonts w:ascii="Times New Roman" w:hAnsi="Times New Roman" w:eastAsia="Times New Roman" w:cs="Times New Roman"/>
          <w:color w:val="000000" w:themeColor="text1"/>
          <w:sz w:val="24"/>
          <w:szCs w:val="24"/>
        </w:rPr>
        <w:t>ienlaikus ar citiem pasākumiem, enerģijas cenu galapatērētājiem būtiskas izmaiņas varētu mazināt ES ETS ietvaros izveidotā emisijas kvotu tirgus nosacījumu pielāgošana, Komisijai būtu jāizvērtē minētie nosacījumi arī no šī gada enerģijas cenu izmaiņas situācijas un skatupunkta.</w:t>
      </w:r>
    </w:p>
    <w:p w:rsidRPr="00DD413D" w:rsidR="00E83808" w:rsidP="00DD413D" w:rsidRDefault="671C341C" w14:paraId="545871D0" w14:textId="5E794682">
      <w:pPr>
        <w:spacing w:after="120"/>
        <w:ind w:firstLine="360"/>
        <w:jc w:val="both"/>
        <w:rPr>
          <w:rFonts w:ascii="Times New Roman" w:hAnsi="Times New Roman" w:eastAsia="Times New Roman" w:cs="Times New Roman"/>
          <w:color w:val="000000" w:themeColor="text1"/>
          <w:sz w:val="24"/>
          <w:szCs w:val="24"/>
        </w:rPr>
      </w:pPr>
      <w:r w:rsidRPr="33476CE8">
        <w:rPr>
          <w:rFonts w:ascii="Times New Roman" w:hAnsi="Times New Roman" w:eastAsia="Times New Roman" w:cs="Times New Roman"/>
          <w:color w:val="000000" w:themeColor="text1"/>
          <w:sz w:val="24"/>
          <w:szCs w:val="24"/>
        </w:rPr>
        <w:t xml:space="preserve">Ir nepieciešams papildu </w:t>
      </w:r>
      <w:proofErr w:type="spellStart"/>
      <w:r w:rsidRPr="33476CE8">
        <w:rPr>
          <w:rFonts w:ascii="Times New Roman" w:hAnsi="Times New Roman" w:eastAsia="Times New Roman" w:cs="Times New Roman"/>
          <w:color w:val="000000" w:themeColor="text1"/>
          <w:sz w:val="24"/>
          <w:szCs w:val="24"/>
        </w:rPr>
        <w:t>izvērtējums</w:t>
      </w:r>
      <w:proofErr w:type="spellEnd"/>
      <w:r w:rsidRPr="33476CE8">
        <w:rPr>
          <w:rFonts w:ascii="Times New Roman" w:hAnsi="Times New Roman" w:eastAsia="Times New Roman" w:cs="Times New Roman"/>
          <w:color w:val="000000" w:themeColor="text1"/>
          <w:sz w:val="24"/>
          <w:szCs w:val="24"/>
        </w:rPr>
        <w:t xml:space="preserve"> ES ETS paplašināšanai, īpaši attiecībā uz ēku sektoru, lai izvērtētu, kā īslaicīgas, bet pietiekami krasas energoresursu un enerģijas cenu svārstības </w:t>
      </w:r>
      <w:r w:rsidRPr="00DD413D">
        <w:rPr>
          <w:rFonts w:ascii="Times New Roman" w:hAnsi="Times New Roman" w:eastAsia="Times New Roman" w:cs="Times New Roman"/>
          <w:color w:val="000000" w:themeColor="text1"/>
          <w:sz w:val="24"/>
          <w:szCs w:val="24"/>
        </w:rPr>
        <w:t>ietekmēs iedzīvotājus un kā novērst iespējamo būtisko negatīvo ietekmi</w:t>
      </w:r>
    </w:p>
    <w:p w:rsidRPr="00DD413D" w:rsidR="00E83808" w:rsidP="00DD413D" w:rsidRDefault="6E73A672" w14:paraId="47231259" w14:textId="73FB1A7E">
      <w:pPr>
        <w:spacing w:after="120"/>
        <w:jc w:val="both"/>
        <w:rPr>
          <w:rFonts w:ascii="Times New Roman" w:hAnsi="Times New Roman" w:eastAsia="Times New Roman" w:cs="Times New Roman"/>
          <w:color w:val="000000" w:themeColor="text1"/>
          <w:sz w:val="24"/>
          <w:szCs w:val="24"/>
        </w:rPr>
      </w:pPr>
      <w:r w:rsidRPr="00DD413D">
        <w:rPr>
          <w:rFonts w:ascii="Times New Roman" w:hAnsi="Times New Roman" w:eastAsia="Times New Roman" w:cs="Times New Roman"/>
          <w:color w:val="000000" w:themeColor="text1"/>
          <w:sz w:val="24"/>
          <w:szCs w:val="24"/>
        </w:rPr>
        <w:t>Latvija atbalsta jebkuru izmaiņu (tai skaitā ETS pārskatīšanā) vērtēšanu no sociālā viedokļa, it īpaši transporta un ēku iekļaušanai ES ETS</w:t>
      </w:r>
      <w:r w:rsidRPr="00DD413D">
        <w:rPr>
          <w:rFonts w:ascii="Calibri" w:hAnsi="Calibri" w:eastAsia="Calibri" w:cs="Calibri"/>
          <w:color w:val="000000" w:themeColor="text1"/>
          <w:sz w:val="24"/>
          <w:szCs w:val="24"/>
        </w:rPr>
        <w:t xml:space="preserve">, </w:t>
      </w:r>
      <w:r w:rsidRPr="00DD413D">
        <w:rPr>
          <w:rFonts w:ascii="Times New Roman" w:hAnsi="Times New Roman" w:eastAsia="Times New Roman" w:cs="Times New Roman"/>
          <w:color w:val="000000" w:themeColor="text1"/>
          <w:sz w:val="24"/>
          <w:szCs w:val="24"/>
        </w:rPr>
        <w:t>lai mazinātu enerģētisko nabadzību un būtu iespējams īstenot energoefektivitātes uzlabojošos pasākumus prioritāri enerģētiskās nabadzības skartajos mājokļos</w:t>
      </w:r>
    </w:p>
    <w:p w:rsidR="00E83808" w:rsidP="004F4CE4" w:rsidRDefault="00E83808" w14:paraId="02D4FAD0" w14:textId="3FA69E9B">
      <w:pPr>
        <w:spacing w:after="120"/>
        <w:jc w:val="both"/>
        <w:rPr>
          <w:rFonts w:ascii="Times New Roman" w:hAnsi="Times New Roman"/>
          <w:b/>
          <w:bCs/>
          <w:sz w:val="24"/>
          <w:szCs w:val="24"/>
          <w:u w:val="single"/>
        </w:rPr>
      </w:pPr>
    </w:p>
    <w:p w:rsidR="00E83808" w:rsidP="004F4CE4" w:rsidRDefault="00E83808" w14:paraId="761F7E1E" w14:textId="313645A0">
      <w:pPr>
        <w:spacing w:after="120"/>
        <w:jc w:val="both"/>
        <w:rPr>
          <w:rFonts w:ascii="Times New Roman" w:hAnsi="Times New Roman"/>
          <w:b/>
          <w:bCs/>
          <w:sz w:val="24"/>
          <w:szCs w:val="24"/>
          <w:u w:val="single"/>
        </w:rPr>
      </w:pPr>
    </w:p>
    <w:p w:rsidR="00E83808" w:rsidP="004F4CE4" w:rsidRDefault="00E83808" w14:paraId="0A19E75E" w14:textId="77777777">
      <w:pPr>
        <w:spacing w:after="120"/>
        <w:jc w:val="both"/>
        <w:rPr>
          <w:rFonts w:ascii="Times New Roman" w:hAnsi="Times New Roman"/>
          <w:b/>
          <w:bCs/>
          <w:sz w:val="24"/>
          <w:szCs w:val="24"/>
          <w:u w:val="single"/>
        </w:rPr>
      </w:pPr>
    </w:p>
    <w:p w:rsidR="00F7092D" w:rsidP="00B731BA" w:rsidRDefault="00F7092D" w14:paraId="50B917C7" w14:textId="77777777">
      <w:pPr>
        <w:pStyle w:val="ListParagraph"/>
        <w:spacing w:after="120"/>
        <w:ind w:left="360"/>
        <w:jc w:val="center"/>
        <w:rPr>
          <w:rFonts w:ascii="Times New Roman" w:hAnsi="Times New Roman"/>
          <w:b/>
          <w:sz w:val="24"/>
          <w:szCs w:val="24"/>
        </w:rPr>
      </w:pPr>
    </w:p>
    <w:p w:rsidRPr="006A3310" w:rsidR="00B731BA" w:rsidP="00B731BA" w:rsidRDefault="00B731BA" w14:paraId="50B917C8" w14:textId="77777777">
      <w:pPr>
        <w:pStyle w:val="ListParagraph"/>
        <w:spacing w:after="120"/>
        <w:ind w:left="360"/>
        <w:jc w:val="center"/>
        <w:rPr>
          <w:rFonts w:ascii="Times New Roman" w:hAnsi="Times New Roman"/>
          <w:b/>
          <w:sz w:val="24"/>
          <w:szCs w:val="24"/>
        </w:rPr>
      </w:pPr>
      <w:r w:rsidRPr="006A3310">
        <w:rPr>
          <w:rFonts w:ascii="Times New Roman" w:hAnsi="Times New Roman"/>
          <w:b/>
          <w:sz w:val="24"/>
          <w:szCs w:val="24"/>
        </w:rPr>
        <w:t>II. Latvijas delegācija</w:t>
      </w:r>
    </w:p>
    <w:p w:rsidR="004C2DE9" w:rsidP="006D77DB" w:rsidRDefault="0094083F" w14:paraId="0BCCCFED" w14:textId="2FBB12C3">
      <w:pPr>
        <w:tabs>
          <w:tab w:val="left" w:pos="1985"/>
          <w:tab w:val="left" w:pos="2880"/>
        </w:tabs>
        <w:spacing w:after="120"/>
        <w:ind w:left="2880" w:hanging="2880"/>
        <w:jc w:val="both"/>
        <w:rPr>
          <w:rFonts w:ascii="Times New Roman" w:hAnsi="Times New Roman"/>
          <w:bCs/>
          <w:color w:val="000000" w:themeColor="text1"/>
          <w:sz w:val="24"/>
          <w:szCs w:val="24"/>
        </w:rPr>
      </w:pPr>
      <w:r>
        <w:rPr>
          <w:rFonts w:ascii="Times New Roman" w:hAnsi="Times New Roman"/>
          <w:sz w:val="24"/>
          <w:szCs w:val="24"/>
        </w:rPr>
        <w:t>Delegācijas vadītāj</w:t>
      </w:r>
      <w:r w:rsidR="006D77DB">
        <w:rPr>
          <w:rFonts w:ascii="Times New Roman" w:hAnsi="Times New Roman"/>
          <w:sz w:val="24"/>
          <w:szCs w:val="24"/>
        </w:rPr>
        <w:t>s</w:t>
      </w:r>
      <w:r>
        <w:rPr>
          <w:rFonts w:ascii="Times New Roman" w:hAnsi="Times New Roman"/>
          <w:sz w:val="24"/>
          <w:szCs w:val="24"/>
        </w:rPr>
        <w:t xml:space="preserve">: </w:t>
      </w:r>
      <w:r>
        <w:rPr>
          <w:rFonts w:ascii="Times New Roman" w:hAnsi="Times New Roman"/>
          <w:sz w:val="24"/>
          <w:szCs w:val="24"/>
        </w:rPr>
        <w:tab/>
      </w:r>
      <w:r w:rsidR="004D79A6">
        <w:rPr>
          <w:rFonts w:ascii="Times New Roman" w:hAnsi="Times New Roman" w:cs="Times New Roman"/>
          <w:b/>
          <w:bCs/>
          <w:sz w:val="24"/>
          <w:szCs w:val="24"/>
        </w:rPr>
        <w:t>Jānis Vitenbergs</w:t>
      </w:r>
      <w:r w:rsidRPr="00A351AA">
        <w:rPr>
          <w:rFonts w:ascii="Times New Roman" w:hAnsi="Times New Roman" w:cs="Times New Roman"/>
          <w:b/>
          <w:sz w:val="24"/>
          <w:szCs w:val="24"/>
        </w:rPr>
        <w:t xml:space="preserve">, </w:t>
      </w:r>
      <w:r w:rsidRPr="00180476" w:rsidR="00180476">
        <w:rPr>
          <w:rFonts w:ascii="Times New Roman" w:hAnsi="Times New Roman"/>
          <w:bCs/>
          <w:color w:val="000000" w:themeColor="text1"/>
          <w:sz w:val="24"/>
          <w:szCs w:val="24"/>
        </w:rPr>
        <w:t xml:space="preserve">Latvijas Republikas </w:t>
      </w:r>
      <w:r w:rsidR="004D79A6">
        <w:rPr>
          <w:rFonts w:ascii="Times New Roman" w:hAnsi="Times New Roman"/>
          <w:bCs/>
          <w:color w:val="000000" w:themeColor="text1"/>
          <w:sz w:val="24"/>
          <w:szCs w:val="24"/>
        </w:rPr>
        <w:t>Ekonomikas ministrs</w:t>
      </w:r>
    </w:p>
    <w:p w:rsidRPr="006D77DB" w:rsidR="006D77DB" w:rsidP="006D77DB" w:rsidRDefault="006D77DB" w14:paraId="36CB8C92" w14:textId="77777777">
      <w:pPr>
        <w:tabs>
          <w:tab w:val="left" w:pos="1985"/>
          <w:tab w:val="left" w:pos="2880"/>
        </w:tabs>
        <w:spacing w:after="120"/>
        <w:ind w:left="2880" w:hanging="2880"/>
        <w:jc w:val="both"/>
        <w:rPr>
          <w:rFonts w:ascii="Times New Roman" w:hAnsi="Times New Roman"/>
          <w:bCs/>
          <w:color w:val="000000" w:themeColor="text1"/>
          <w:sz w:val="24"/>
          <w:szCs w:val="24"/>
        </w:rPr>
      </w:pPr>
    </w:p>
    <w:p w:rsidR="00E42D05" w:rsidP="006D77DB" w:rsidRDefault="004D79A6" w14:paraId="2A109D52" w14:textId="702D962E">
      <w:pPr>
        <w:tabs>
          <w:tab w:val="left" w:pos="1985"/>
          <w:tab w:val="left" w:pos="2880"/>
        </w:tabs>
        <w:spacing w:after="120"/>
        <w:ind w:left="2880" w:hanging="2880"/>
        <w:jc w:val="both"/>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Delegācija:</w:t>
      </w:r>
      <w:r>
        <w:rPr>
          <w:rFonts w:ascii="Times New Roman" w:hAnsi="Times New Roman"/>
          <w:bCs/>
          <w:color w:val="000000" w:themeColor="text1"/>
          <w:sz w:val="24"/>
          <w:szCs w:val="24"/>
        </w:rPr>
        <w:tab/>
      </w:r>
      <w:r w:rsidR="006D77DB">
        <w:rPr>
          <w:rFonts w:ascii="Times New Roman" w:hAnsi="Times New Roman"/>
          <w:bCs/>
          <w:color w:val="000000" w:themeColor="text1"/>
          <w:sz w:val="24"/>
          <w:szCs w:val="24"/>
        </w:rPr>
        <w:tab/>
      </w:r>
      <w:r w:rsidR="00E42D05">
        <w:rPr>
          <w:rFonts w:ascii="Times New Roman" w:hAnsi="Times New Roman" w:cs="Times New Roman"/>
          <w:b/>
          <w:bCs/>
          <w:sz w:val="24"/>
          <w:szCs w:val="24"/>
        </w:rPr>
        <w:t>Martiņš Kreitus</w:t>
      </w:r>
      <w:r w:rsidRPr="00337938" w:rsidR="00E42D05">
        <w:rPr>
          <w:rFonts w:ascii="Times New Roman" w:hAnsi="Times New Roman" w:cs="Times New Roman"/>
          <w:b/>
          <w:bCs/>
          <w:sz w:val="24"/>
          <w:szCs w:val="24"/>
        </w:rPr>
        <w:t>,</w:t>
      </w:r>
      <w:r w:rsidRPr="00337938" w:rsidR="00E42D05">
        <w:rPr>
          <w:rFonts w:ascii="Times New Roman" w:hAnsi="Times New Roman" w:cs="Times New Roman"/>
          <w:sz w:val="24"/>
          <w:szCs w:val="24"/>
        </w:rPr>
        <w:t xml:space="preserve"> vēstnie</w:t>
      </w:r>
      <w:r w:rsidR="00E42D05">
        <w:rPr>
          <w:rFonts w:ascii="Times New Roman" w:hAnsi="Times New Roman" w:cs="Times New Roman"/>
          <w:sz w:val="24"/>
          <w:szCs w:val="24"/>
        </w:rPr>
        <w:t>ks</w:t>
      </w:r>
      <w:r w:rsidRPr="00337938" w:rsidR="00E42D05">
        <w:rPr>
          <w:rFonts w:ascii="Times New Roman" w:hAnsi="Times New Roman" w:cs="Times New Roman"/>
          <w:sz w:val="24"/>
          <w:szCs w:val="24"/>
        </w:rPr>
        <w:t xml:space="preserve">, Latvijas Republikas pastāvīgās pārstāves ES </w:t>
      </w:r>
      <w:r w:rsidR="00424BA5">
        <w:rPr>
          <w:rFonts w:ascii="Times New Roman" w:hAnsi="Times New Roman" w:cs="Times New Roman"/>
          <w:sz w:val="24"/>
          <w:szCs w:val="24"/>
        </w:rPr>
        <w:t>vietnieks</w:t>
      </w:r>
    </w:p>
    <w:p w:rsidR="00B731BA" w:rsidP="4AFD5EE1" w:rsidRDefault="00FD133D" w14:paraId="50B917CA" w14:textId="76E737A5">
      <w:pPr>
        <w:tabs>
          <w:tab w:val="left" w:pos="1985"/>
          <w:tab w:val="left" w:pos="2880"/>
        </w:tabs>
        <w:spacing w:after="120"/>
        <w:ind w:left="2160"/>
        <w:jc w:val="both"/>
        <w:rPr>
          <w:rFonts w:ascii="Times New Roman" w:hAnsi="Times New Roman" w:cs="Times New Roman"/>
          <w:sz w:val="24"/>
          <w:szCs w:val="24"/>
        </w:rPr>
      </w:pPr>
      <w:r>
        <w:rPr>
          <w:rFonts w:ascii="Times New Roman" w:hAnsi="Times New Roman" w:cs="Times New Roman"/>
          <w:b/>
          <w:bCs/>
          <w:sz w:val="24"/>
          <w:szCs w:val="24"/>
        </w:rPr>
        <w:tab/>
      </w:r>
      <w:r w:rsidRPr="4AFD5EE1" w:rsidR="006D77DB">
        <w:rPr>
          <w:rFonts w:ascii="Times New Roman" w:hAnsi="Times New Roman" w:cs="Times New Roman"/>
          <w:b/>
          <w:bCs/>
          <w:sz w:val="24"/>
          <w:szCs w:val="24"/>
        </w:rPr>
        <w:t xml:space="preserve">Inga Iļjina, </w:t>
      </w:r>
      <w:r w:rsidR="006D77DB">
        <w:rPr>
          <w:rFonts w:ascii="Times New Roman" w:hAnsi="Times New Roman" w:cs="Times New Roman"/>
          <w:sz w:val="24"/>
          <w:szCs w:val="24"/>
        </w:rPr>
        <w:t xml:space="preserve">specializētā atašeja – nozares padomniece Latvijas </w:t>
      </w:r>
      <w:r w:rsidR="00E42D05">
        <w:tab/>
      </w:r>
      <w:r w:rsidR="006D77DB">
        <w:rPr>
          <w:rFonts w:ascii="Times New Roman" w:hAnsi="Times New Roman" w:cs="Times New Roman"/>
          <w:sz w:val="24"/>
          <w:szCs w:val="24"/>
        </w:rPr>
        <w:t>Republikas pastāvīgajā</w:t>
      </w:r>
      <w:r w:rsidRPr="00337938" w:rsidR="006D77DB">
        <w:rPr>
          <w:rFonts w:ascii="Times New Roman" w:hAnsi="Times New Roman" w:cs="Times New Roman"/>
          <w:sz w:val="24"/>
          <w:szCs w:val="24"/>
        </w:rPr>
        <w:t xml:space="preserve"> pārstāv</w:t>
      </w:r>
      <w:r w:rsidR="006D77DB">
        <w:rPr>
          <w:rFonts w:ascii="Times New Roman" w:hAnsi="Times New Roman" w:cs="Times New Roman"/>
          <w:sz w:val="24"/>
          <w:szCs w:val="24"/>
        </w:rPr>
        <w:t>niecībā</w:t>
      </w:r>
      <w:r w:rsidRPr="00337938" w:rsidR="006D77DB">
        <w:rPr>
          <w:rFonts w:ascii="Times New Roman" w:hAnsi="Times New Roman" w:cs="Times New Roman"/>
          <w:sz w:val="24"/>
          <w:szCs w:val="24"/>
        </w:rPr>
        <w:t xml:space="preserve"> ES</w:t>
      </w:r>
    </w:p>
    <w:p w:rsidRPr="006D77DB" w:rsidR="006D77DB" w:rsidP="006D77DB" w:rsidRDefault="006D77DB" w14:paraId="5D0E18FF" w14:textId="77777777">
      <w:pPr>
        <w:tabs>
          <w:tab w:val="left" w:pos="1985"/>
          <w:tab w:val="left" w:pos="2880"/>
        </w:tabs>
        <w:spacing w:after="120"/>
        <w:ind w:left="2880" w:hanging="2880"/>
        <w:jc w:val="both"/>
        <w:rPr>
          <w:rFonts w:ascii="Times New Roman" w:hAnsi="Times New Roman"/>
          <w:bCs/>
          <w:color w:val="000000" w:themeColor="text1"/>
          <w:sz w:val="24"/>
          <w:szCs w:val="24"/>
        </w:rPr>
      </w:pPr>
    </w:p>
    <w:p w:rsidRPr="006A3310" w:rsidR="00B731BA" w:rsidP="004F4545" w:rsidRDefault="004F4545" w14:paraId="50B917CB" w14:textId="47EE9F7E">
      <w:pPr>
        <w:tabs>
          <w:tab w:val="right" w:pos="9071"/>
        </w:tabs>
        <w:spacing w:after="120"/>
        <w:jc w:val="both"/>
        <w:rPr>
          <w:rFonts w:ascii="Times New Roman" w:hAnsi="Times New Roman"/>
          <w:sz w:val="24"/>
          <w:szCs w:val="24"/>
        </w:rPr>
      </w:pPr>
      <w:r w:rsidRPr="4AFD5EE1">
        <w:rPr>
          <w:rFonts w:ascii="Times New Roman" w:hAnsi="Times New Roman"/>
          <w:sz w:val="24"/>
          <w:szCs w:val="24"/>
        </w:rPr>
        <w:t>E</w:t>
      </w:r>
      <w:r w:rsidRPr="4AFD5EE1" w:rsidR="00B731BA">
        <w:rPr>
          <w:rFonts w:ascii="Times New Roman" w:hAnsi="Times New Roman"/>
          <w:sz w:val="24"/>
          <w:szCs w:val="24"/>
        </w:rPr>
        <w:t>konomikas ministrs</w:t>
      </w:r>
      <w:r w:rsidRPr="4AFD5EE1" w:rsidR="1FE98669">
        <w:rPr>
          <w:rFonts w:ascii="Times New Roman" w:hAnsi="Times New Roman"/>
          <w:sz w:val="24"/>
          <w:szCs w:val="24"/>
        </w:rPr>
        <w:t xml:space="preserve">                                                                                  </w:t>
      </w:r>
      <w:r w:rsidRPr="4AFD5EE1" w:rsidR="00B731BA">
        <w:rPr>
          <w:rFonts w:ascii="Times New Roman" w:hAnsi="Times New Roman"/>
          <w:sz w:val="24"/>
          <w:szCs w:val="24"/>
        </w:rPr>
        <w:t xml:space="preserve"> </w:t>
      </w:r>
      <w:proofErr w:type="spellStart"/>
      <w:r w:rsidRPr="4AFD5EE1">
        <w:rPr>
          <w:rFonts w:ascii="Times New Roman" w:hAnsi="Times New Roman"/>
          <w:sz w:val="24"/>
          <w:szCs w:val="24"/>
        </w:rPr>
        <w:t>J.Vitenbergs</w:t>
      </w:r>
      <w:proofErr w:type="spellEnd"/>
    </w:p>
    <w:p w:rsidRPr="006A3310" w:rsidR="00B731BA" w:rsidP="00B731BA" w:rsidRDefault="00B731BA" w14:paraId="50B917CC" w14:textId="77777777">
      <w:pPr>
        <w:tabs>
          <w:tab w:val="right" w:pos="9497"/>
        </w:tabs>
        <w:spacing w:after="120"/>
        <w:ind w:firstLine="737"/>
        <w:jc w:val="both"/>
        <w:rPr>
          <w:rFonts w:ascii="Times New Roman" w:hAnsi="Times New Roman"/>
          <w:sz w:val="24"/>
          <w:szCs w:val="24"/>
        </w:rPr>
      </w:pPr>
    </w:p>
    <w:p w:rsidRPr="006A3310" w:rsidR="00B731BA" w:rsidP="004F4545" w:rsidRDefault="00B731BA" w14:paraId="50B917CD" w14:textId="255BBAD3">
      <w:pPr>
        <w:tabs>
          <w:tab w:val="right" w:pos="9071"/>
        </w:tabs>
        <w:spacing w:after="120"/>
        <w:jc w:val="both"/>
        <w:rPr>
          <w:rFonts w:ascii="Times New Roman" w:hAnsi="Times New Roman"/>
          <w:sz w:val="24"/>
          <w:szCs w:val="24"/>
        </w:rPr>
      </w:pPr>
      <w:r w:rsidRPr="4AFD5EE1">
        <w:rPr>
          <w:rFonts w:ascii="Times New Roman" w:hAnsi="Times New Roman"/>
          <w:sz w:val="24"/>
          <w:szCs w:val="24"/>
        </w:rPr>
        <w:t>Valsts sekretār</w:t>
      </w:r>
      <w:r w:rsidRPr="4AFD5EE1" w:rsidR="006F198B">
        <w:rPr>
          <w:rFonts w:ascii="Times New Roman" w:hAnsi="Times New Roman"/>
          <w:sz w:val="24"/>
          <w:szCs w:val="24"/>
        </w:rPr>
        <w:t>s</w:t>
      </w:r>
      <w:r w:rsidRPr="4AFD5EE1" w:rsidR="799F4A3C">
        <w:rPr>
          <w:rFonts w:ascii="Times New Roman" w:hAnsi="Times New Roman"/>
          <w:sz w:val="24"/>
          <w:szCs w:val="24"/>
        </w:rPr>
        <w:t xml:space="preserve">                                                                                            </w:t>
      </w:r>
      <w:proofErr w:type="spellStart"/>
      <w:r w:rsidRPr="4AFD5EE1" w:rsidR="004F4545">
        <w:rPr>
          <w:rFonts w:ascii="Times New Roman" w:hAnsi="Times New Roman"/>
          <w:sz w:val="24"/>
          <w:szCs w:val="24"/>
        </w:rPr>
        <w:t>E.Valantis</w:t>
      </w:r>
      <w:proofErr w:type="spellEnd"/>
    </w:p>
    <w:p w:rsidR="00BC6C31" w:rsidP="00B731BA" w:rsidRDefault="00BC6C31" w14:paraId="50B917CE" w14:textId="77777777">
      <w:pPr>
        <w:pStyle w:val="Header"/>
        <w:rPr>
          <w:rFonts w:ascii="Times New Roman" w:hAnsi="Times New Roman"/>
          <w:sz w:val="24"/>
          <w:szCs w:val="24"/>
        </w:rPr>
      </w:pPr>
    </w:p>
    <w:p w:rsidRPr="00BC6C31" w:rsidR="00BC6C31" w:rsidP="00B731BA" w:rsidRDefault="00BC6C31" w14:paraId="50B917CF" w14:textId="77777777">
      <w:pPr>
        <w:pStyle w:val="Header"/>
        <w:rPr>
          <w:rFonts w:ascii="Times New Roman" w:hAnsi="Times New Roman" w:cs="Times New Roman"/>
          <w:sz w:val="18"/>
          <w:szCs w:val="18"/>
        </w:rPr>
      </w:pPr>
    </w:p>
    <w:p w:rsidR="004D79A6" w:rsidP="004D79A6" w:rsidRDefault="00FD133D" w14:paraId="30697CF6" w14:textId="33C0DA46">
      <w:pPr>
        <w:pStyle w:val="Header"/>
        <w:rPr>
          <w:rFonts w:ascii="Times New Roman" w:hAnsi="Times New Roman"/>
          <w:sz w:val="20"/>
          <w:szCs w:val="20"/>
        </w:rPr>
      </w:pPr>
      <w:r>
        <w:rPr>
          <w:rFonts w:ascii="Times New Roman" w:hAnsi="Times New Roman"/>
          <w:sz w:val="20"/>
          <w:szCs w:val="20"/>
        </w:rPr>
        <w:t>2</w:t>
      </w:r>
      <w:r w:rsidR="00DD413D">
        <w:rPr>
          <w:rFonts w:ascii="Times New Roman" w:hAnsi="Times New Roman"/>
          <w:sz w:val="20"/>
          <w:szCs w:val="20"/>
        </w:rPr>
        <w:t>5</w:t>
      </w:r>
      <w:r w:rsidRPr="00060F33" w:rsidR="004D79A6">
        <w:rPr>
          <w:rFonts w:ascii="Times New Roman" w:hAnsi="Times New Roman"/>
          <w:sz w:val="20"/>
          <w:szCs w:val="20"/>
        </w:rPr>
        <w:t>.</w:t>
      </w:r>
      <w:r w:rsidR="006D77DB">
        <w:rPr>
          <w:rFonts w:ascii="Times New Roman" w:hAnsi="Times New Roman"/>
          <w:sz w:val="20"/>
          <w:szCs w:val="20"/>
        </w:rPr>
        <w:t>10</w:t>
      </w:r>
      <w:r w:rsidRPr="00060F33" w:rsidR="004D79A6">
        <w:rPr>
          <w:rFonts w:ascii="Times New Roman" w:hAnsi="Times New Roman"/>
          <w:sz w:val="20"/>
          <w:szCs w:val="20"/>
        </w:rPr>
        <w:t>.2021.</w:t>
      </w:r>
    </w:p>
    <w:p w:rsidR="00FD133D" w:rsidP="004D79A6" w:rsidRDefault="00DD413D" w14:paraId="77502F2E" w14:textId="6166FD04">
      <w:pPr>
        <w:pStyle w:val="Header"/>
        <w:rPr>
          <w:rFonts w:ascii="Times New Roman" w:hAnsi="Times New Roman"/>
          <w:sz w:val="20"/>
          <w:szCs w:val="20"/>
        </w:rPr>
      </w:pPr>
      <w:r>
        <w:rPr>
          <w:rFonts w:ascii="Times New Roman" w:hAnsi="Times New Roman"/>
          <w:sz w:val="20"/>
          <w:szCs w:val="20"/>
        </w:rPr>
        <w:t>1186</w:t>
      </w:r>
    </w:p>
    <w:p w:rsidRPr="004C2DE9" w:rsidR="004D79A6" w:rsidP="004D79A6" w:rsidRDefault="004D79A6" w14:paraId="4A4A06FD" w14:textId="77777777">
      <w:pPr>
        <w:spacing w:after="0" w:line="240" w:lineRule="auto"/>
        <w:rPr>
          <w:rFonts w:ascii="Times New Roman" w:hAnsi="Times New Roman" w:cs="Times New Roman"/>
          <w:b/>
          <w:bCs/>
          <w:sz w:val="20"/>
          <w:szCs w:val="20"/>
        </w:rPr>
      </w:pPr>
      <w:proofErr w:type="spellStart"/>
      <w:r w:rsidRPr="004C2DE9">
        <w:rPr>
          <w:rFonts w:ascii="Times New Roman" w:hAnsi="Times New Roman" w:cs="Times New Roman"/>
          <w:sz w:val="20"/>
          <w:szCs w:val="20"/>
        </w:rPr>
        <w:t>F.Bikaunieks</w:t>
      </w:r>
      <w:proofErr w:type="spellEnd"/>
      <w:r w:rsidRPr="004C2DE9">
        <w:rPr>
          <w:rFonts w:ascii="Times New Roman" w:hAnsi="Times New Roman" w:cs="Times New Roman"/>
          <w:sz w:val="20"/>
          <w:szCs w:val="20"/>
        </w:rPr>
        <w:t>, 67013114</w:t>
      </w:r>
      <w:r w:rsidRPr="004C2DE9">
        <w:rPr>
          <w:rFonts w:ascii="Times New Roman" w:hAnsi="Times New Roman" w:cs="Times New Roman"/>
          <w:sz w:val="20"/>
          <w:szCs w:val="20"/>
        </w:rPr>
        <w:br/>
      </w:r>
      <w:hyperlink w:history="true" r:id="rId11">
        <w:r w:rsidRPr="004C2DE9">
          <w:rPr>
            <w:rStyle w:val="Hyperlink"/>
            <w:rFonts w:ascii="Times New Roman" w:hAnsi="Times New Roman" w:cs="Times New Roman"/>
            <w:sz w:val="20"/>
            <w:szCs w:val="20"/>
          </w:rPr>
          <w:t>Felikss.Bikaunieks@em.gov.lv</w:t>
        </w:r>
      </w:hyperlink>
      <w:r w:rsidRPr="004C2DE9">
        <w:rPr>
          <w:rFonts w:ascii="Times New Roman" w:hAnsi="Times New Roman" w:cs="Times New Roman"/>
          <w:sz w:val="20"/>
          <w:szCs w:val="20"/>
        </w:rPr>
        <w:t xml:space="preserve"> </w:t>
      </w:r>
    </w:p>
    <w:p w:rsidRPr="004C2DE9" w:rsidR="004C2DE9" w:rsidP="004D79A6" w:rsidRDefault="004C2DE9" w14:paraId="3BFF7AC8" w14:textId="00E1DF68">
      <w:pPr>
        <w:pStyle w:val="Header"/>
        <w:rPr>
          <w:rFonts w:ascii="Times New Roman" w:hAnsi="Times New Roman" w:cs="Times New Roman"/>
          <w:sz w:val="20"/>
          <w:szCs w:val="20"/>
        </w:rPr>
      </w:pPr>
      <w:r>
        <w:rPr>
          <w:rFonts w:ascii="Times New Roman" w:hAnsi="Times New Roman" w:cs="Times New Roman"/>
          <w:sz w:val="20"/>
          <w:szCs w:val="20"/>
        </w:rPr>
        <w:t xml:space="preserve"> </w:t>
      </w:r>
    </w:p>
    <w:sectPr w:rsidRPr="004C2DE9" w:rsidR="004C2DE9" w:rsidSect="008B5FB8">
      <w:headerReference w:type="default" r:id="rId12"/>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FB5534" w14:textId="77777777" w:rsidR="00F851C6" w:rsidRDefault="00F851C6" w:rsidP="0047229E">
      <w:pPr>
        <w:spacing w:after="0" w:line="240" w:lineRule="auto"/>
      </w:pPr>
      <w:r>
        <w:separator/>
      </w:r>
    </w:p>
  </w:endnote>
  <w:endnote w:type="continuationSeparator" w:id="0">
    <w:p w14:paraId="166B5E68" w14:textId="77777777" w:rsidR="00F851C6" w:rsidRDefault="00F851C6" w:rsidP="0047229E">
      <w:pPr>
        <w:spacing w:after="0" w:line="240" w:lineRule="auto"/>
      </w:pPr>
      <w:r>
        <w:continuationSeparator/>
      </w:r>
    </w:p>
  </w:endnote>
  <w:endnote w:type="continuationNotice" w:id="1">
    <w:p w14:paraId="2BC89BE7" w14:textId="77777777" w:rsidR="00F851C6" w:rsidRDefault="00F851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57AA3F" w14:textId="77777777" w:rsidR="00F851C6" w:rsidRDefault="00F851C6" w:rsidP="0047229E">
      <w:pPr>
        <w:spacing w:after="0" w:line="240" w:lineRule="auto"/>
      </w:pPr>
      <w:r>
        <w:separator/>
      </w:r>
    </w:p>
  </w:footnote>
  <w:footnote w:type="continuationSeparator" w:id="0">
    <w:p w14:paraId="3F940D3E" w14:textId="77777777" w:rsidR="00F851C6" w:rsidRDefault="00F851C6" w:rsidP="0047229E">
      <w:pPr>
        <w:spacing w:after="0" w:line="240" w:lineRule="auto"/>
      </w:pPr>
      <w:r>
        <w:continuationSeparator/>
      </w:r>
    </w:p>
  </w:footnote>
  <w:footnote w:type="continuationNotice" w:id="1">
    <w:p w14:paraId="2743CB3C" w14:textId="77777777" w:rsidR="00F851C6" w:rsidRDefault="00F851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02424"/>
      <w:docPartObj>
        <w:docPartGallery w:val="Page Numbers (Top of Page)"/>
        <w:docPartUnique/>
      </w:docPartObj>
    </w:sdtPr>
    <w:sdtEndPr>
      <w:rPr>
        <w:noProof/>
      </w:rPr>
    </w:sdtEndPr>
    <w:sdtContent>
      <w:p w14:paraId="50B917E2" w14:textId="6D425819" w:rsidR="007026D0" w:rsidRDefault="007026D0">
        <w:pPr>
          <w:pStyle w:val="Header"/>
          <w:jc w:val="center"/>
        </w:pPr>
        <w:r>
          <w:fldChar w:fldCharType="begin"/>
        </w:r>
        <w:r>
          <w:instrText xml:space="preserve"> PAGE   \* MERGEFORMAT </w:instrText>
        </w:r>
        <w:r>
          <w:fldChar w:fldCharType="separate"/>
        </w:r>
        <w:r w:rsidR="00CD6443">
          <w:rPr>
            <w:noProof/>
          </w:rPr>
          <w:t>8</w:t>
        </w:r>
        <w:r>
          <w:rPr>
            <w:noProof/>
          </w:rPr>
          <w:fldChar w:fldCharType="end"/>
        </w:r>
      </w:p>
    </w:sdtContent>
  </w:sdt>
  <w:p w14:paraId="50B917E3" w14:textId="77777777" w:rsidR="007026D0" w:rsidRDefault="00702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63171"/>
    <w:multiLevelType w:val="hybridMultilevel"/>
    <w:tmpl w:val="DB6A3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80443"/>
    <w:multiLevelType w:val="hybridMultilevel"/>
    <w:tmpl w:val="28E2B544"/>
    <w:lvl w:ilvl="0" w:tplc="D71E3D1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AC55141"/>
    <w:multiLevelType w:val="hybridMultilevel"/>
    <w:tmpl w:val="9AC055E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20459AC"/>
    <w:multiLevelType w:val="hybridMultilevel"/>
    <w:tmpl w:val="BD584C42"/>
    <w:lvl w:ilvl="0" w:tplc="DE0022F0">
      <w:start w:val="1"/>
      <w:numFmt w:val="upperRoman"/>
      <w:lvlText w:val="%1."/>
      <w:lvlJc w:val="left"/>
      <w:pPr>
        <w:ind w:left="1287" w:hanging="72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15756073"/>
    <w:multiLevelType w:val="hybridMultilevel"/>
    <w:tmpl w:val="C6B46C48"/>
    <w:lvl w:ilvl="0" w:tplc="A532FD2C">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1649231A"/>
    <w:multiLevelType w:val="hybridMultilevel"/>
    <w:tmpl w:val="649E5F4E"/>
    <w:lvl w:ilvl="0" w:tplc="04260017">
      <w:start w:val="1"/>
      <w:numFmt w:val="lowerLetter"/>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17B95593"/>
    <w:multiLevelType w:val="hybridMultilevel"/>
    <w:tmpl w:val="83AAA82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27AE6C37"/>
    <w:multiLevelType w:val="hybridMultilevel"/>
    <w:tmpl w:val="7A14ABF8"/>
    <w:lvl w:ilvl="0" w:tplc="04260001">
      <w:start w:val="1"/>
      <w:numFmt w:val="bullet"/>
      <w:lvlText w:val=""/>
      <w:lvlJc w:val="left"/>
      <w:pPr>
        <w:ind w:left="4330" w:hanging="360"/>
      </w:pPr>
      <w:rPr>
        <w:rFonts w:ascii="Symbol" w:hAnsi="Symbol" w:hint="default"/>
      </w:rPr>
    </w:lvl>
    <w:lvl w:ilvl="1" w:tplc="04260003" w:tentative="1">
      <w:start w:val="1"/>
      <w:numFmt w:val="bullet"/>
      <w:lvlText w:val="o"/>
      <w:lvlJc w:val="left"/>
      <w:pPr>
        <w:ind w:left="5050" w:hanging="360"/>
      </w:pPr>
      <w:rPr>
        <w:rFonts w:ascii="Courier New" w:hAnsi="Courier New" w:cs="Courier New" w:hint="default"/>
      </w:rPr>
    </w:lvl>
    <w:lvl w:ilvl="2" w:tplc="04260005" w:tentative="1">
      <w:start w:val="1"/>
      <w:numFmt w:val="bullet"/>
      <w:lvlText w:val=""/>
      <w:lvlJc w:val="left"/>
      <w:pPr>
        <w:ind w:left="5770" w:hanging="360"/>
      </w:pPr>
      <w:rPr>
        <w:rFonts w:ascii="Wingdings" w:hAnsi="Wingdings" w:hint="default"/>
      </w:rPr>
    </w:lvl>
    <w:lvl w:ilvl="3" w:tplc="04260001" w:tentative="1">
      <w:start w:val="1"/>
      <w:numFmt w:val="bullet"/>
      <w:lvlText w:val=""/>
      <w:lvlJc w:val="left"/>
      <w:pPr>
        <w:ind w:left="6490" w:hanging="360"/>
      </w:pPr>
      <w:rPr>
        <w:rFonts w:ascii="Symbol" w:hAnsi="Symbol" w:hint="default"/>
      </w:rPr>
    </w:lvl>
    <w:lvl w:ilvl="4" w:tplc="04260003" w:tentative="1">
      <w:start w:val="1"/>
      <w:numFmt w:val="bullet"/>
      <w:lvlText w:val="o"/>
      <w:lvlJc w:val="left"/>
      <w:pPr>
        <w:ind w:left="7210" w:hanging="360"/>
      </w:pPr>
      <w:rPr>
        <w:rFonts w:ascii="Courier New" w:hAnsi="Courier New" w:cs="Courier New" w:hint="default"/>
      </w:rPr>
    </w:lvl>
    <w:lvl w:ilvl="5" w:tplc="04260005" w:tentative="1">
      <w:start w:val="1"/>
      <w:numFmt w:val="bullet"/>
      <w:lvlText w:val=""/>
      <w:lvlJc w:val="left"/>
      <w:pPr>
        <w:ind w:left="7930" w:hanging="360"/>
      </w:pPr>
      <w:rPr>
        <w:rFonts w:ascii="Wingdings" w:hAnsi="Wingdings" w:hint="default"/>
      </w:rPr>
    </w:lvl>
    <w:lvl w:ilvl="6" w:tplc="04260001" w:tentative="1">
      <w:start w:val="1"/>
      <w:numFmt w:val="bullet"/>
      <w:lvlText w:val=""/>
      <w:lvlJc w:val="left"/>
      <w:pPr>
        <w:ind w:left="8650" w:hanging="360"/>
      </w:pPr>
      <w:rPr>
        <w:rFonts w:ascii="Symbol" w:hAnsi="Symbol" w:hint="default"/>
      </w:rPr>
    </w:lvl>
    <w:lvl w:ilvl="7" w:tplc="04260003" w:tentative="1">
      <w:start w:val="1"/>
      <w:numFmt w:val="bullet"/>
      <w:lvlText w:val="o"/>
      <w:lvlJc w:val="left"/>
      <w:pPr>
        <w:ind w:left="9370" w:hanging="360"/>
      </w:pPr>
      <w:rPr>
        <w:rFonts w:ascii="Courier New" w:hAnsi="Courier New" w:cs="Courier New" w:hint="default"/>
      </w:rPr>
    </w:lvl>
    <w:lvl w:ilvl="8" w:tplc="04260005" w:tentative="1">
      <w:start w:val="1"/>
      <w:numFmt w:val="bullet"/>
      <w:lvlText w:val=""/>
      <w:lvlJc w:val="left"/>
      <w:pPr>
        <w:ind w:left="10090" w:hanging="360"/>
      </w:pPr>
      <w:rPr>
        <w:rFonts w:ascii="Wingdings" w:hAnsi="Wingdings" w:hint="default"/>
      </w:rPr>
    </w:lvl>
  </w:abstractNum>
  <w:abstractNum w:abstractNumId="8" w15:restartNumberingAfterBreak="0">
    <w:nsid w:val="284E7FBC"/>
    <w:multiLevelType w:val="hybridMultilevel"/>
    <w:tmpl w:val="1AF0EE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B1205F0"/>
    <w:multiLevelType w:val="hybridMultilevel"/>
    <w:tmpl w:val="E702C5D8"/>
    <w:lvl w:ilvl="0" w:tplc="A532FD2C">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2CE33E7B"/>
    <w:multiLevelType w:val="hybridMultilevel"/>
    <w:tmpl w:val="3D24E688"/>
    <w:lvl w:ilvl="0" w:tplc="A532FD2C">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30847DBC"/>
    <w:multiLevelType w:val="hybridMultilevel"/>
    <w:tmpl w:val="9AC055E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2517B46"/>
    <w:multiLevelType w:val="hybridMultilevel"/>
    <w:tmpl w:val="22347C7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48BD358E"/>
    <w:multiLevelType w:val="hybridMultilevel"/>
    <w:tmpl w:val="6B309C28"/>
    <w:lvl w:ilvl="0" w:tplc="04260001">
      <w:start w:val="1"/>
      <w:numFmt w:val="bullet"/>
      <w:lvlText w:val=""/>
      <w:lvlJc w:val="left"/>
      <w:pPr>
        <w:ind w:left="1485" w:hanging="360"/>
      </w:pPr>
      <w:rPr>
        <w:rFonts w:ascii="Symbol" w:hAnsi="Symbol" w:hint="default"/>
      </w:rPr>
    </w:lvl>
    <w:lvl w:ilvl="1" w:tplc="04260003" w:tentative="1">
      <w:start w:val="1"/>
      <w:numFmt w:val="bullet"/>
      <w:lvlText w:val="o"/>
      <w:lvlJc w:val="left"/>
      <w:pPr>
        <w:ind w:left="2205" w:hanging="360"/>
      </w:pPr>
      <w:rPr>
        <w:rFonts w:ascii="Courier New" w:hAnsi="Courier New" w:cs="Courier New" w:hint="default"/>
      </w:rPr>
    </w:lvl>
    <w:lvl w:ilvl="2" w:tplc="04260005" w:tentative="1">
      <w:start w:val="1"/>
      <w:numFmt w:val="bullet"/>
      <w:lvlText w:val=""/>
      <w:lvlJc w:val="left"/>
      <w:pPr>
        <w:ind w:left="2925" w:hanging="360"/>
      </w:pPr>
      <w:rPr>
        <w:rFonts w:ascii="Wingdings" w:hAnsi="Wingdings" w:hint="default"/>
      </w:rPr>
    </w:lvl>
    <w:lvl w:ilvl="3" w:tplc="04260001" w:tentative="1">
      <w:start w:val="1"/>
      <w:numFmt w:val="bullet"/>
      <w:lvlText w:val=""/>
      <w:lvlJc w:val="left"/>
      <w:pPr>
        <w:ind w:left="3645" w:hanging="360"/>
      </w:pPr>
      <w:rPr>
        <w:rFonts w:ascii="Symbol" w:hAnsi="Symbol" w:hint="default"/>
      </w:rPr>
    </w:lvl>
    <w:lvl w:ilvl="4" w:tplc="04260003" w:tentative="1">
      <w:start w:val="1"/>
      <w:numFmt w:val="bullet"/>
      <w:lvlText w:val="o"/>
      <w:lvlJc w:val="left"/>
      <w:pPr>
        <w:ind w:left="4365" w:hanging="360"/>
      </w:pPr>
      <w:rPr>
        <w:rFonts w:ascii="Courier New" w:hAnsi="Courier New" w:cs="Courier New" w:hint="default"/>
      </w:rPr>
    </w:lvl>
    <w:lvl w:ilvl="5" w:tplc="04260005" w:tentative="1">
      <w:start w:val="1"/>
      <w:numFmt w:val="bullet"/>
      <w:lvlText w:val=""/>
      <w:lvlJc w:val="left"/>
      <w:pPr>
        <w:ind w:left="5085" w:hanging="360"/>
      </w:pPr>
      <w:rPr>
        <w:rFonts w:ascii="Wingdings" w:hAnsi="Wingdings" w:hint="default"/>
      </w:rPr>
    </w:lvl>
    <w:lvl w:ilvl="6" w:tplc="04260001" w:tentative="1">
      <w:start w:val="1"/>
      <w:numFmt w:val="bullet"/>
      <w:lvlText w:val=""/>
      <w:lvlJc w:val="left"/>
      <w:pPr>
        <w:ind w:left="5805" w:hanging="360"/>
      </w:pPr>
      <w:rPr>
        <w:rFonts w:ascii="Symbol" w:hAnsi="Symbol" w:hint="default"/>
      </w:rPr>
    </w:lvl>
    <w:lvl w:ilvl="7" w:tplc="04260003" w:tentative="1">
      <w:start w:val="1"/>
      <w:numFmt w:val="bullet"/>
      <w:lvlText w:val="o"/>
      <w:lvlJc w:val="left"/>
      <w:pPr>
        <w:ind w:left="6525" w:hanging="360"/>
      </w:pPr>
      <w:rPr>
        <w:rFonts w:ascii="Courier New" w:hAnsi="Courier New" w:cs="Courier New" w:hint="default"/>
      </w:rPr>
    </w:lvl>
    <w:lvl w:ilvl="8" w:tplc="04260005" w:tentative="1">
      <w:start w:val="1"/>
      <w:numFmt w:val="bullet"/>
      <w:lvlText w:val=""/>
      <w:lvlJc w:val="left"/>
      <w:pPr>
        <w:ind w:left="7245" w:hanging="360"/>
      </w:pPr>
      <w:rPr>
        <w:rFonts w:ascii="Wingdings" w:hAnsi="Wingdings" w:hint="default"/>
      </w:rPr>
    </w:lvl>
  </w:abstractNum>
  <w:abstractNum w:abstractNumId="14" w15:restartNumberingAfterBreak="0">
    <w:nsid w:val="4A887D65"/>
    <w:multiLevelType w:val="hybridMultilevel"/>
    <w:tmpl w:val="D9320B38"/>
    <w:lvl w:ilvl="0" w:tplc="FFFFFFFF">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E972D4E"/>
    <w:multiLevelType w:val="hybridMultilevel"/>
    <w:tmpl w:val="A7B6681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0F30989"/>
    <w:multiLevelType w:val="hybridMultilevel"/>
    <w:tmpl w:val="DEA4FC8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43B6F9F"/>
    <w:multiLevelType w:val="hybridMultilevel"/>
    <w:tmpl w:val="30663E0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2335B9D"/>
    <w:multiLevelType w:val="hybridMultilevel"/>
    <w:tmpl w:val="87F09216"/>
    <w:lvl w:ilvl="0" w:tplc="E67A8846">
      <w:start w:val="1"/>
      <w:numFmt w:val="decimal"/>
      <w:lvlText w:val="%1."/>
      <w:lvlJc w:val="left"/>
      <w:pPr>
        <w:ind w:left="360" w:hanging="360"/>
      </w:pPr>
      <w:rPr>
        <w:b/>
        <w:bCs w:val="0"/>
        <w:i w:val="0"/>
        <w:iCs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7B222CC7"/>
    <w:multiLevelType w:val="hybridMultilevel"/>
    <w:tmpl w:val="85CC525C"/>
    <w:lvl w:ilvl="0" w:tplc="FB3CD36C">
      <w:start w:val="2021"/>
      <w:numFmt w:val="bullet"/>
      <w:lvlText w:val=""/>
      <w:lvlJc w:val="left"/>
      <w:pPr>
        <w:ind w:left="720" w:hanging="360"/>
      </w:pPr>
      <w:rPr>
        <w:rFonts w:ascii="Symbol" w:eastAsiaTheme="minorHAnsi"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B9A1573"/>
    <w:multiLevelType w:val="hybridMultilevel"/>
    <w:tmpl w:val="3042A57A"/>
    <w:lvl w:ilvl="0" w:tplc="AFA6E134">
      <w:start w:val="1"/>
      <w:numFmt w:val="lowerRoman"/>
      <w:lvlText w:val="%1)"/>
      <w:lvlJc w:val="left"/>
      <w:pPr>
        <w:ind w:left="1440" w:hanging="720"/>
      </w:pPr>
      <w:rPr>
        <w:rFonts w:ascii="Times New Roman" w:eastAsiaTheme="minorHAns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6"/>
  </w:num>
  <w:num w:numId="2">
    <w:abstractNumId w:val="17"/>
  </w:num>
  <w:num w:numId="3">
    <w:abstractNumId w:val="20"/>
  </w:num>
  <w:num w:numId="4">
    <w:abstractNumId w:val="1"/>
  </w:num>
  <w:num w:numId="5">
    <w:abstractNumId w:val="11"/>
  </w:num>
  <w:num w:numId="6">
    <w:abstractNumId w:val="2"/>
  </w:num>
  <w:num w:numId="7">
    <w:abstractNumId w:val="7"/>
  </w:num>
  <w:num w:numId="8">
    <w:abstractNumId w:val="6"/>
  </w:num>
  <w:num w:numId="9">
    <w:abstractNumId w:val="10"/>
  </w:num>
  <w:num w:numId="10">
    <w:abstractNumId w:val="4"/>
  </w:num>
  <w:num w:numId="11">
    <w:abstractNumId w:val="9"/>
  </w:num>
  <w:num w:numId="12">
    <w:abstractNumId w:val="13"/>
  </w:num>
  <w:num w:numId="13">
    <w:abstractNumId w:val="0"/>
  </w:num>
  <w:num w:numId="14">
    <w:abstractNumId w:val="5"/>
  </w:num>
  <w:num w:numId="15">
    <w:abstractNumId w:val="14"/>
  </w:num>
  <w:num w:numId="16">
    <w:abstractNumId w:val="15"/>
  </w:num>
  <w:num w:numId="17">
    <w:abstractNumId w:val="8"/>
  </w:num>
  <w:num w:numId="18">
    <w:abstractNumId w:val="3"/>
  </w:num>
  <w:num w:numId="19">
    <w:abstractNumId w:val="19"/>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526"/>
    <w:rsid w:val="00010F8E"/>
    <w:rsid w:val="00011416"/>
    <w:rsid w:val="00016FD3"/>
    <w:rsid w:val="00022AFE"/>
    <w:rsid w:val="000300F6"/>
    <w:rsid w:val="0004178E"/>
    <w:rsid w:val="00045AA5"/>
    <w:rsid w:val="000529D1"/>
    <w:rsid w:val="0005795C"/>
    <w:rsid w:val="00060D12"/>
    <w:rsid w:val="000645C7"/>
    <w:rsid w:val="000659C4"/>
    <w:rsid w:val="0006712E"/>
    <w:rsid w:val="000709CA"/>
    <w:rsid w:val="00071480"/>
    <w:rsid w:val="000816B2"/>
    <w:rsid w:val="00086809"/>
    <w:rsid w:val="00096CE0"/>
    <w:rsid w:val="000A11BA"/>
    <w:rsid w:val="000A5A50"/>
    <w:rsid w:val="000B3C4F"/>
    <w:rsid w:val="000C52C4"/>
    <w:rsid w:val="000C598F"/>
    <w:rsid w:val="000E3093"/>
    <w:rsid w:val="000F3010"/>
    <w:rsid w:val="000F3E59"/>
    <w:rsid w:val="0011318F"/>
    <w:rsid w:val="00120CD2"/>
    <w:rsid w:val="001252FC"/>
    <w:rsid w:val="00136906"/>
    <w:rsid w:val="00140B83"/>
    <w:rsid w:val="00140D1C"/>
    <w:rsid w:val="00144766"/>
    <w:rsid w:val="00146B40"/>
    <w:rsid w:val="00150E68"/>
    <w:rsid w:val="00153AEC"/>
    <w:rsid w:val="001724EA"/>
    <w:rsid w:val="00174F08"/>
    <w:rsid w:val="00175758"/>
    <w:rsid w:val="0017746B"/>
    <w:rsid w:val="00180476"/>
    <w:rsid w:val="00180726"/>
    <w:rsid w:val="001822EB"/>
    <w:rsid w:val="00186A7C"/>
    <w:rsid w:val="00193B85"/>
    <w:rsid w:val="001942C1"/>
    <w:rsid w:val="001A2AA6"/>
    <w:rsid w:val="001A78D3"/>
    <w:rsid w:val="001B5526"/>
    <w:rsid w:val="001C25D5"/>
    <w:rsid w:val="001C5757"/>
    <w:rsid w:val="001D007C"/>
    <w:rsid w:val="001D0E7C"/>
    <w:rsid w:val="001D434F"/>
    <w:rsid w:val="001D5971"/>
    <w:rsid w:val="001E52CF"/>
    <w:rsid w:val="001F1F69"/>
    <w:rsid w:val="00201552"/>
    <w:rsid w:val="00201A75"/>
    <w:rsid w:val="002112D5"/>
    <w:rsid w:val="00214F90"/>
    <w:rsid w:val="002151C4"/>
    <w:rsid w:val="00217869"/>
    <w:rsid w:val="002312B7"/>
    <w:rsid w:val="00237160"/>
    <w:rsid w:val="00243697"/>
    <w:rsid w:val="00251BAE"/>
    <w:rsid w:val="0025245B"/>
    <w:rsid w:val="002661FC"/>
    <w:rsid w:val="002665FC"/>
    <w:rsid w:val="002822A2"/>
    <w:rsid w:val="0028246A"/>
    <w:rsid w:val="00286944"/>
    <w:rsid w:val="002A0F62"/>
    <w:rsid w:val="002A2482"/>
    <w:rsid w:val="002B03E5"/>
    <w:rsid w:val="002B2545"/>
    <w:rsid w:val="002B4E1B"/>
    <w:rsid w:val="002C39EC"/>
    <w:rsid w:val="002C45DD"/>
    <w:rsid w:val="002D253E"/>
    <w:rsid w:val="002E2813"/>
    <w:rsid w:val="002E41E8"/>
    <w:rsid w:val="002E620F"/>
    <w:rsid w:val="002F6200"/>
    <w:rsid w:val="00300309"/>
    <w:rsid w:val="00307CA2"/>
    <w:rsid w:val="003207C8"/>
    <w:rsid w:val="00322429"/>
    <w:rsid w:val="003267DE"/>
    <w:rsid w:val="0033070D"/>
    <w:rsid w:val="003327C2"/>
    <w:rsid w:val="00333AD8"/>
    <w:rsid w:val="003443DC"/>
    <w:rsid w:val="003452CD"/>
    <w:rsid w:val="00354E39"/>
    <w:rsid w:val="0036102F"/>
    <w:rsid w:val="003630C3"/>
    <w:rsid w:val="00364B6E"/>
    <w:rsid w:val="0036506E"/>
    <w:rsid w:val="0037051F"/>
    <w:rsid w:val="0037193A"/>
    <w:rsid w:val="00374DA0"/>
    <w:rsid w:val="00381D01"/>
    <w:rsid w:val="00384424"/>
    <w:rsid w:val="003851BE"/>
    <w:rsid w:val="003A01DD"/>
    <w:rsid w:val="003A1662"/>
    <w:rsid w:val="003A58FC"/>
    <w:rsid w:val="003B51C4"/>
    <w:rsid w:val="003C039E"/>
    <w:rsid w:val="003D0EBE"/>
    <w:rsid w:val="003D3991"/>
    <w:rsid w:val="003E6983"/>
    <w:rsid w:val="003E6BC0"/>
    <w:rsid w:val="0040236E"/>
    <w:rsid w:val="00403A61"/>
    <w:rsid w:val="00406834"/>
    <w:rsid w:val="00406A80"/>
    <w:rsid w:val="004124EB"/>
    <w:rsid w:val="004145EF"/>
    <w:rsid w:val="00417E95"/>
    <w:rsid w:val="004225D0"/>
    <w:rsid w:val="00422934"/>
    <w:rsid w:val="00424BA5"/>
    <w:rsid w:val="0042799D"/>
    <w:rsid w:val="004343DD"/>
    <w:rsid w:val="00441663"/>
    <w:rsid w:val="00441AD1"/>
    <w:rsid w:val="004434BC"/>
    <w:rsid w:val="00445298"/>
    <w:rsid w:val="00454A9F"/>
    <w:rsid w:val="0046233C"/>
    <w:rsid w:val="00462CA7"/>
    <w:rsid w:val="00464248"/>
    <w:rsid w:val="00467049"/>
    <w:rsid w:val="0047229E"/>
    <w:rsid w:val="00472A6F"/>
    <w:rsid w:val="00473E6B"/>
    <w:rsid w:val="00474BC9"/>
    <w:rsid w:val="00490666"/>
    <w:rsid w:val="00492E26"/>
    <w:rsid w:val="00494BA9"/>
    <w:rsid w:val="004952B9"/>
    <w:rsid w:val="004A0E95"/>
    <w:rsid w:val="004A2D3A"/>
    <w:rsid w:val="004A4454"/>
    <w:rsid w:val="004B1148"/>
    <w:rsid w:val="004B16C4"/>
    <w:rsid w:val="004B7259"/>
    <w:rsid w:val="004C1998"/>
    <w:rsid w:val="004C2DE9"/>
    <w:rsid w:val="004D0BD6"/>
    <w:rsid w:val="004D4AB3"/>
    <w:rsid w:val="004D5042"/>
    <w:rsid w:val="004D65CB"/>
    <w:rsid w:val="004D6AC1"/>
    <w:rsid w:val="004D79A6"/>
    <w:rsid w:val="004E006B"/>
    <w:rsid w:val="004F3BBF"/>
    <w:rsid w:val="004F4545"/>
    <w:rsid w:val="004F4CE4"/>
    <w:rsid w:val="005038CF"/>
    <w:rsid w:val="00505CD3"/>
    <w:rsid w:val="005072FC"/>
    <w:rsid w:val="005135A4"/>
    <w:rsid w:val="005258F3"/>
    <w:rsid w:val="005264E2"/>
    <w:rsid w:val="00533BD6"/>
    <w:rsid w:val="005418AB"/>
    <w:rsid w:val="00541EB5"/>
    <w:rsid w:val="00543873"/>
    <w:rsid w:val="00543D15"/>
    <w:rsid w:val="00550715"/>
    <w:rsid w:val="0055125C"/>
    <w:rsid w:val="00553583"/>
    <w:rsid w:val="00554B49"/>
    <w:rsid w:val="00555130"/>
    <w:rsid w:val="00561DCE"/>
    <w:rsid w:val="005733BF"/>
    <w:rsid w:val="00575AAC"/>
    <w:rsid w:val="0058148F"/>
    <w:rsid w:val="005824F9"/>
    <w:rsid w:val="00583F81"/>
    <w:rsid w:val="005900D5"/>
    <w:rsid w:val="00594A23"/>
    <w:rsid w:val="005A4578"/>
    <w:rsid w:val="005B5527"/>
    <w:rsid w:val="005B6014"/>
    <w:rsid w:val="005B7C68"/>
    <w:rsid w:val="005C096D"/>
    <w:rsid w:val="005E2903"/>
    <w:rsid w:val="005E784C"/>
    <w:rsid w:val="005F1B3C"/>
    <w:rsid w:val="005F2694"/>
    <w:rsid w:val="005F699F"/>
    <w:rsid w:val="005F79B8"/>
    <w:rsid w:val="00602C9E"/>
    <w:rsid w:val="00604E0D"/>
    <w:rsid w:val="00606098"/>
    <w:rsid w:val="006062CA"/>
    <w:rsid w:val="006149E4"/>
    <w:rsid w:val="00616C3B"/>
    <w:rsid w:val="006402C5"/>
    <w:rsid w:val="0064543B"/>
    <w:rsid w:val="00652DB4"/>
    <w:rsid w:val="00662648"/>
    <w:rsid w:val="00665EE3"/>
    <w:rsid w:val="00675548"/>
    <w:rsid w:val="0068781D"/>
    <w:rsid w:val="00691085"/>
    <w:rsid w:val="0069229C"/>
    <w:rsid w:val="00694B72"/>
    <w:rsid w:val="00696A59"/>
    <w:rsid w:val="006A3EF7"/>
    <w:rsid w:val="006A4490"/>
    <w:rsid w:val="006A7130"/>
    <w:rsid w:val="006B6EB0"/>
    <w:rsid w:val="006B6FD6"/>
    <w:rsid w:val="006C1994"/>
    <w:rsid w:val="006D3724"/>
    <w:rsid w:val="006D77DB"/>
    <w:rsid w:val="006E39B2"/>
    <w:rsid w:val="006E56CA"/>
    <w:rsid w:val="006F198B"/>
    <w:rsid w:val="007026D0"/>
    <w:rsid w:val="00713D5E"/>
    <w:rsid w:val="007140C9"/>
    <w:rsid w:val="00714CF5"/>
    <w:rsid w:val="00714D9D"/>
    <w:rsid w:val="00716AAA"/>
    <w:rsid w:val="007219B6"/>
    <w:rsid w:val="00727107"/>
    <w:rsid w:val="00730C12"/>
    <w:rsid w:val="007372A9"/>
    <w:rsid w:val="00741F4E"/>
    <w:rsid w:val="007544D9"/>
    <w:rsid w:val="00756E9E"/>
    <w:rsid w:val="007575D0"/>
    <w:rsid w:val="007610B0"/>
    <w:rsid w:val="00761B2E"/>
    <w:rsid w:val="00762A76"/>
    <w:rsid w:val="00770712"/>
    <w:rsid w:val="007713AC"/>
    <w:rsid w:val="007735BA"/>
    <w:rsid w:val="00782A25"/>
    <w:rsid w:val="00791243"/>
    <w:rsid w:val="007936EE"/>
    <w:rsid w:val="00796953"/>
    <w:rsid w:val="00797767"/>
    <w:rsid w:val="007B5C60"/>
    <w:rsid w:val="007D4D8B"/>
    <w:rsid w:val="007F44F9"/>
    <w:rsid w:val="00801667"/>
    <w:rsid w:val="00801C10"/>
    <w:rsid w:val="0080491B"/>
    <w:rsid w:val="00807075"/>
    <w:rsid w:val="008112FE"/>
    <w:rsid w:val="008148D2"/>
    <w:rsid w:val="00814A5F"/>
    <w:rsid w:val="00817ED7"/>
    <w:rsid w:val="00824BE1"/>
    <w:rsid w:val="00841C7F"/>
    <w:rsid w:val="00843FCB"/>
    <w:rsid w:val="00844169"/>
    <w:rsid w:val="008673B5"/>
    <w:rsid w:val="00867933"/>
    <w:rsid w:val="00874075"/>
    <w:rsid w:val="00883EBD"/>
    <w:rsid w:val="00887777"/>
    <w:rsid w:val="00892683"/>
    <w:rsid w:val="008A7CF4"/>
    <w:rsid w:val="008B0DD0"/>
    <w:rsid w:val="008B1649"/>
    <w:rsid w:val="008B5FB8"/>
    <w:rsid w:val="008C04D8"/>
    <w:rsid w:val="008D4122"/>
    <w:rsid w:val="008D6F4F"/>
    <w:rsid w:val="008D7162"/>
    <w:rsid w:val="008E7C0A"/>
    <w:rsid w:val="008F2E63"/>
    <w:rsid w:val="008F354D"/>
    <w:rsid w:val="008F66FE"/>
    <w:rsid w:val="00912C5F"/>
    <w:rsid w:val="00915F9A"/>
    <w:rsid w:val="009232DE"/>
    <w:rsid w:val="00924246"/>
    <w:rsid w:val="00930E6C"/>
    <w:rsid w:val="009331DE"/>
    <w:rsid w:val="00936B09"/>
    <w:rsid w:val="0094083F"/>
    <w:rsid w:val="00941705"/>
    <w:rsid w:val="0094526A"/>
    <w:rsid w:val="0094650B"/>
    <w:rsid w:val="00952815"/>
    <w:rsid w:val="00955E97"/>
    <w:rsid w:val="009712BA"/>
    <w:rsid w:val="0097599C"/>
    <w:rsid w:val="00977595"/>
    <w:rsid w:val="00980A49"/>
    <w:rsid w:val="00980B7F"/>
    <w:rsid w:val="0098576D"/>
    <w:rsid w:val="00990493"/>
    <w:rsid w:val="009924CD"/>
    <w:rsid w:val="009A04F2"/>
    <w:rsid w:val="009A10FF"/>
    <w:rsid w:val="009A1C27"/>
    <w:rsid w:val="009A2E3E"/>
    <w:rsid w:val="009D07FE"/>
    <w:rsid w:val="009D6500"/>
    <w:rsid w:val="009E18CC"/>
    <w:rsid w:val="009F0FD6"/>
    <w:rsid w:val="00A04EE5"/>
    <w:rsid w:val="00A05C84"/>
    <w:rsid w:val="00A12E86"/>
    <w:rsid w:val="00A2447E"/>
    <w:rsid w:val="00A33804"/>
    <w:rsid w:val="00A351AA"/>
    <w:rsid w:val="00A36CE8"/>
    <w:rsid w:val="00A42E69"/>
    <w:rsid w:val="00A507EE"/>
    <w:rsid w:val="00A54158"/>
    <w:rsid w:val="00A55D6C"/>
    <w:rsid w:val="00A63392"/>
    <w:rsid w:val="00A640E3"/>
    <w:rsid w:val="00A66A55"/>
    <w:rsid w:val="00A66B0F"/>
    <w:rsid w:val="00A71336"/>
    <w:rsid w:val="00A71B3C"/>
    <w:rsid w:val="00A71F8B"/>
    <w:rsid w:val="00A8129C"/>
    <w:rsid w:val="00A82C4D"/>
    <w:rsid w:val="00A90A9C"/>
    <w:rsid w:val="00AA10B4"/>
    <w:rsid w:val="00AA79A0"/>
    <w:rsid w:val="00AB321B"/>
    <w:rsid w:val="00AB4CA4"/>
    <w:rsid w:val="00AC26EE"/>
    <w:rsid w:val="00AD02F1"/>
    <w:rsid w:val="00AD51D6"/>
    <w:rsid w:val="00AD54F5"/>
    <w:rsid w:val="00AD786F"/>
    <w:rsid w:val="00AE2310"/>
    <w:rsid w:val="00AE7927"/>
    <w:rsid w:val="00AF0BE6"/>
    <w:rsid w:val="00AF1C8F"/>
    <w:rsid w:val="00B00084"/>
    <w:rsid w:val="00B0152A"/>
    <w:rsid w:val="00B099C2"/>
    <w:rsid w:val="00B10247"/>
    <w:rsid w:val="00B15B11"/>
    <w:rsid w:val="00B16D39"/>
    <w:rsid w:val="00B20A86"/>
    <w:rsid w:val="00B2194B"/>
    <w:rsid w:val="00B23D70"/>
    <w:rsid w:val="00B24A0B"/>
    <w:rsid w:val="00B24FCB"/>
    <w:rsid w:val="00B31E2C"/>
    <w:rsid w:val="00B33F30"/>
    <w:rsid w:val="00B34EE5"/>
    <w:rsid w:val="00B41637"/>
    <w:rsid w:val="00B43EBF"/>
    <w:rsid w:val="00B50104"/>
    <w:rsid w:val="00B53723"/>
    <w:rsid w:val="00B6518B"/>
    <w:rsid w:val="00B66214"/>
    <w:rsid w:val="00B67F38"/>
    <w:rsid w:val="00B726DE"/>
    <w:rsid w:val="00B731BA"/>
    <w:rsid w:val="00B8441E"/>
    <w:rsid w:val="00B95A02"/>
    <w:rsid w:val="00BA11FD"/>
    <w:rsid w:val="00BA7F0F"/>
    <w:rsid w:val="00BB0CB5"/>
    <w:rsid w:val="00BB45F0"/>
    <w:rsid w:val="00BC118A"/>
    <w:rsid w:val="00BC6C31"/>
    <w:rsid w:val="00BD0579"/>
    <w:rsid w:val="00BD11AF"/>
    <w:rsid w:val="00BD20CD"/>
    <w:rsid w:val="00BD3E2A"/>
    <w:rsid w:val="00BD431B"/>
    <w:rsid w:val="00BE2A0F"/>
    <w:rsid w:val="00BE2F46"/>
    <w:rsid w:val="00BE430A"/>
    <w:rsid w:val="00BF09F5"/>
    <w:rsid w:val="00BF5339"/>
    <w:rsid w:val="00BF63D9"/>
    <w:rsid w:val="00C056AA"/>
    <w:rsid w:val="00C1022C"/>
    <w:rsid w:val="00C16AEB"/>
    <w:rsid w:val="00C172B6"/>
    <w:rsid w:val="00C17531"/>
    <w:rsid w:val="00C20E58"/>
    <w:rsid w:val="00C216BE"/>
    <w:rsid w:val="00C36F12"/>
    <w:rsid w:val="00C37A32"/>
    <w:rsid w:val="00C41BE2"/>
    <w:rsid w:val="00C420AE"/>
    <w:rsid w:val="00C42EA5"/>
    <w:rsid w:val="00C43EBC"/>
    <w:rsid w:val="00C54557"/>
    <w:rsid w:val="00C5540D"/>
    <w:rsid w:val="00C623C2"/>
    <w:rsid w:val="00C65023"/>
    <w:rsid w:val="00C721C5"/>
    <w:rsid w:val="00C728C9"/>
    <w:rsid w:val="00C73317"/>
    <w:rsid w:val="00C850E0"/>
    <w:rsid w:val="00C9071D"/>
    <w:rsid w:val="00C92EC1"/>
    <w:rsid w:val="00C93C7A"/>
    <w:rsid w:val="00CA0F24"/>
    <w:rsid w:val="00CA3283"/>
    <w:rsid w:val="00CA4D08"/>
    <w:rsid w:val="00CA5AE7"/>
    <w:rsid w:val="00CA6078"/>
    <w:rsid w:val="00CA7634"/>
    <w:rsid w:val="00CA7BB4"/>
    <w:rsid w:val="00CB0F98"/>
    <w:rsid w:val="00CB5F9A"/>
    <w:rsid w:val="00CC128A"/>
    <w:rsid w:val="00CC24B2"/>
    <w:rsid w:val="00CC2C42"/>
    <w:rsid w:val="00CD202E"/>
    <w:rsid w:val="00CD6443"/>
    <w:rsid w:val="00CE5488"/>
    <w:rsid w:val="00CE76CB"/>
    <w:rsid w:val="00CF3F87"/>
    <w:rsid w:val="00CF468B"/>
    <w:rsid w:val="00CF7367"/>
    <w:rsid w:val="00D04096"/>
    <w:rsid w:val="00D205A0"/>
    <w:rsid w:val="00D215AD"/>
    <w:rsid w:val="00D30ED6"/>
    <w:rsid w:val="00D3156C"/>
    <w:rsid w:val="00D56817"/>
    <w:rsid w:val="00D56E75"/>
    <w:rsid w:val="00D6078A"/>
    <w:rsid w:val="00D629D1"/>
    <w:rsid w:val="00D71F43"/>
    <w:rsid w:val="00D77118"/>
    <w:rsid w:val="00D909F3"/>
    <w:rsid w:val="00D9332B"/>
    <w:rsid w:val="00D9387F"/>
    <w:rsid w:val="00D94F72"/>
    <w:rsid w:val="00DA10C9"/>
    <w:rsid w:val="00DA34E6"/>
    <w:rsid w:val="00DB5862"/>
    <w:rsid w:val="00DC482F"/>
    <w:rsid w:val="00DD0B8C"/>
    <w:rsid w:val="00DD338A"/>
    <w:rsid w:val="00DD413D"/>
    <w:rsid w:val="00DD5426"/>
    <w:rsid w:val="00DE1DE4"/>
    <w:rsid w:val="00DE23BC"/>
    <w:rsid w:val="00DE2F22"/>
    <w:rsid w:val="00DE724B"/>
    <w:rsid w:val="00DF0FAE"/>
    <w:rsid w:val="00DF3B33"/>
    <w:rsid w:val="00DF3CD4"/>
    <w:rsid w:val="00DF5668"/>
    <w:rsid w:val="00E00FD1"/>
    <w:rsid w:val="00E05D4D"/>
    <w:rsid w:val="00E17129"/>
    <w:rsid w:val="00E206CA"/>
    <w:rsid w:val="00E21B18"/>
    <w:rsid w:val="00E23F27"/>
    <w:rsid w:val="00E267D1"/>
    <w:rsid w:val="00E30208"/>
    <w:rsid w:val="00E30FB6"/>
    <w:rsid w:val="00E36FCF"/>
    <w:rsid w:val="00E41107"/>
    <w:rsid w:val="00E424A3"/>
    <w:rsid w:val="00E42D05"/>
    <w:rsid w:val="00E534B9"/>
    <w:rsid w:val="00E61D21"/>
    <w:rsid w:val="00E62876"/>
    <w:rsid w:val="00E62BB8"/>
    <w:rsid w:val="00E65A0A"/>
    <w:rsid w:val="00E771D1"/>
    <w:rsid w:val="00E77B77"/>
    <w:rsid w:val="00E81823"/>
    <w:rsid w:val="00E818B2"/>
    <w:rsid w:val="00E82598"/>
    <w:rsid w:val="00E83808"/>
    <w:rsid w:val="00E86049"/>
    <w:rsid w:val="00E86B38"/>
    <w:rsid w:val="00E92976"/>
    <w:rsid w:val="00E94150"/>
    <w:rsid w:val="00E9693E"/>
    <w:rsid w:val="00EA17FA"/>
    <w:rsid w:val="00EA2F98"/>
    <w:rsid w:val="00EA3FAE"/>
    <w:rsid w:val="00EA44CF"/>
    <w:rsid w:val="00EB1AA4"/>
    <w:rsid w:val="00EB5209"/>
    <w:rsid w:val="00ED04CE"/>
    <w:rsid w:val="00ED088B"/>
    <w:rsid w:val="00ED0A3A"/>
    <w:rsid w:val="00ED453B"/>
    <w:rsid w:val="00ED6486"/>
    <w:rsid w:val="00EE18A4"/>
    <w:rsid w:val="00EE3DB3"/>
    <w:rsid w:val="00EE57E0"/>
    <w:rsid w:val="00EE597A"/>
    <w:rsid w:val="00EE5BD8"/>
    <w:rsid w:val="00EF349F"/>
    <w:rsid w:val="00EF4285"/>
    <w:rsid w:val="00EF45E2"/>
    <w:rsid w:val="00EF584E"/>
    <w:rsid w:val="00F030E4"/>
    <w:rsid w:val="00F05F18"/>
    <w:rsid w:val="00F06658"/>
    <w:rsid w:val="00F06D7C"/>
    <w:rsid w:val="00F12BA1"/>
    <w:rsid w:val="00F15672"/>
    <w:rsid w:val="00F15ABA"/>
    <w:rsid w:val="00F215F3"/>
    <w:rsid w:val="00F25C0A"/>
    <w:rsid w:val="00F349B9"/>
    <w:rsid w:val="00F35623"/>
    <w:rsid w:val="00F40A51"/>
    <w:rsid w:val="00F41ECB"/>
    <w:rsid w:val="00F4243C"/>
    <w:rsid w:val="00F43661"/>
    <w:rsid w:val="00F439E6"/>
    <w:rsid w:val="00F43E3E"/>
    <w:rsid w:val="00F517E1"/>
    <w:rsid w:val="00F52220"/>
    <w:rsid w:val="00F543F9"/>
    <w:rsid w:val="00F606DF"/>
    <w:rsid w:val="00F65E06"/>
    <w:rsid w:val="00F67A71"/>
    <w:rsid w:val="00F67EDD"/>
    <w:rsid w:val="00F7092D"/>
    <w:rsid w:val="00F74342"/>
    <w:rsid w:val="00F744FE"/>
    <w:rsid w:val="00F75A7D"/>
    <w:rsid w:val="00F80D9B"/>
    <w:rsid w:val="00F81029"/>
    <w:rsid w:val="00F826C6"/>
    <w:rsid w:val="00F828D4"/>
    <w:rsid w:val="00F851C6"/>
    <w:rsid w:val="00F85C76"/>
    <w:rsid w:val="00F86CFF"/>
    <w:rsid w:val="00F87D38"/>
    <w:rsid w:val="00F90547"/>
    <w:rsid w:val="00F90A9B"/>
    <w:rsid w:val="00F93E7C"/>
    <w:rsid w:val="00FA14D5"/>
    <w:rsid w:val="00FA399E"/>
    <w:rsid w:val="00FA6044"/>
    <w:rsid w:val="00FA62E7"/>
    <w:rsid w:val="00FB33AF"/>
    <w:rsid w:val="00FB5695"/>
    <w:rsid w:val="00FC1EB2"/>
    <w:rsid w:val="00FD133D"/>
    <w:rsid w:val="00FD21CD"/>
    <w:rsid w:val="00FD2386"/>
    <w:rsid w:val="00FD27DC"/>
    <w:rsid w:val="00FD4482"/>
    <w:rsid w:val="00FE37C7"/>
    <w:rsid w:val="00FE400D"/>
    <w:rsid w:val="00FE63D5"/>
    <w:rsid w:val="00FE6BC5"/>
    <w:rsid w:val="0171CE58"/>
    <w:rsid w:val="01D2857E"/>
    <w:rsid w:val="024F62D6"/>
    <w:rsid w:val="038AB9F7"/>
    <w:rsid w:val="05C7D2E4"/>
    <w:rsid w:val="06B3A1CF"/>
    <w:rsid w:val="07423B22"/>
    <w:rsid w:val="08ABD9DF"/>
    <w:rsid w:val="098F7B3E"/>
    <w:rsid w:val="0A340C4F"/>
    <w:rsid w:val="0A77CA94"/>
    <w:rsid w:val="0A7E43FD"/>
    <w:rsid w:val="0AE19EB6"/>
    <w:rsid w:val="0B6DE40C"/>
    <w:rsid w:val="0C4995A9"/>
    <w:rsid w:val="0E3EAC83"/>
    <w:rsid w:val="0F759BF2"/>
    <w:rsid w:val="0F912608"/>
    <w:rsid w:val="11C87D07"/>
    <w:rsid w:val="1275A79C"/>
    <w:rsid w:val="1552108F"/>
    <w:rsid w:val="1606808F"/>
    <w:rsid w:val="168ED360"/>
    <w:rsid w:val="1829A55D"/>
    <w:rsid w:val="196D5E35"/>
    <w:rsid w:val="19AF9FAC"/>
    <w:rsid w:val="1B7894E3"/>
    <w:rsid w:val="1D24F93A"/>
    <w:rsid w:val="1FCA6788"/>
    <w:rsid w:val="1FE98669"/>
    <w:rsid w:val="2223923B"/>
    <w:rsid w:val="23247DB5"/>
    <w:rsid w:val="23D8EB51"/>
    <w:rsid w:val="25169469"/>
    <w:rsid w:val="254A813D"/>
    <w:rsid w:val="26293A50"/>
    <w:rsid w:val="28430072"/>
    <w:rsid w:val="28AA2283"/>
    <w:rsid w:val="28DD318D"/>
    <w:rsid w:val="2A4F2B44"/>
    <w:rsid w:val="2D1E4368"/>
    <w:rsid w:val="2DE64CFC"/>
    <w:rsid w:val="2F469183"/>
    <w:rsid w:val="2FB460AF"/>
    <w:rsid w:val="2FECF148"/>
    <w:rsid w:val="3322129A"/>
    <w:rsid w:val="3344C3FF"/>
    <w:rsid w:val="3345096F"/>
    <w:rsid w:val="33476CE8"/>
    <w:rsid w:val="34BA2D1B"/>
    <w:rsid w:val="3756A112"/>
    <w:rsid w:val="391B764D"/>
    <w:rsid w:val="3BE9BE4A"/>
    <w:rsid w:val="3C620B76"/>
    <w:rsid w:val="3CD5C536"/>
    <w:rsid w:val="3FFF2A49"/>
    <w:rsid w:val="40CB0651"/>
    <w:rsid w:val="41976915"/>
    <w:rsid w:val="41A21F06"/>
    <w:rsid w:val="47C89334"/>
    <w:rsid w:val="49C6A2C7"/>
    <w:rsid w:val="4A61328B"/>
    <w:rsid w:val="4AEE527E"/>
    <w:rsid w:val="4AFD5EE1"/>
    <w:rsid w:val="4BCDD9A7"/>
    <w:rsid w:val="4C827190"/>
    <w:rsid w:val="4D2C6D6E"/>
    <w:rsid w:val="4D3DE94D"/>
    <w:rsid w:val="4F9D2A1A"/>
    <w:rsid w:val="4FF5AA3A"/>
    <w:rsid w:val="5078510C"/>
    <w:rsid w:val="5172DB3A"/>
    <w:rsid w:val="51FFDE91"/>
    <w:rsid w:val="536CD308"/>
    <w:rsid w:val="54D33852"/>
    <w:rsid w:val="56BA5A28"/>
    <w:rsid w:val="56BD152D"/>
    <w:rsid w:val="5896A462"/>
    <w:rsid w:val="59F1C819"/>
    <w:rsid w:val="5C263BE0"/>
    <w:rsid w:val="5C3D936E"/>
    <w:rsid w:val="5D2273F9"/>
    <w:rsid w:val="5FE8DF58"/>
    <w:rsid w:val="6056A5C1"/>
    <w:rsid w:val="619B4BB0"/>
    <w:rsid w:val="64331F3C"/>
    <w:rsid w:val="6561599D"/>
    <w:rsid w:val="671C341C"/>
    <w:rsid w:val="688D1741"/>
    <w:rsid w:val="6E73A672"/>
    <w:rsid w:val="6ECDC475"/>
    <w:rsid w:val="702AEADE"/>
    <w:rsid w:val="71FB599A"/>
    <w:rsid w:val="739A27BD"/>
    <w:rsid w:val="760E4FFE"/>
    <w:rsid w:val="7766A143"/>
    <w:rsid w:val="78050451"/>
    <w:rsid w:val="79168F82"/>
    <w:rsid w:val="79685D66"/>
    <w:rsid w:val="799F4A3C"/>
    <w:rsid w:val="79A0D4B2"/>
    <w:rsid w:val="7ADF06DC"/>
    <w:rsid w:val="7C3362E1"/>
    <w:rsid w:val="7C60D2B8"/>
    <w:rsid w:val="7D77F354"/>
    <w:rsid w:val="7E3BDAD1"/>
    <w:rsid w:val="7E93E6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5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Akapit z listą BS,Numbered Para 1,Dot pt,No Spacing1,List Paragraph Char Char Char,Indicator Text,List Paragraph1,Bullet 1,Bullet Points,MAIN CONTENT,IFCL - List Paragraph,List Paragraph12,OBC Bullet,F5 List Paragraph"/>
    <w:basedOn w:val="Normal"/>
    <w:link w:val="ListParagraphChar"/>
    <w:uiPriority w:val="34"/>
    <w:qFormat/>
    <w:rsid w:val="00F74342"/>
    <w:pPr>
      <w:ind w:left="720"/>
      <w:contextualSpacing/>
    </w:pPr>
  </w:style>
  <w:style w:type="paragraph" w:styleId="Header">
    <w:name w:val="header"/>
    <w:basedOn w:val="Normal"/>
    <w:link w:val="HeaderChar"/>
    <w:uiPriority w:val="99"/>
    <w:unhideWhenUsed/>
    <w:rsid w:val="00B731BA"/>
    <w:pPr>
      <w:tabs>
        <w:tab w:val="center" w:pos="4153"/>
        <w:tab w:val="right" w:pos="8306"/>
      </w:tabs>
      <w:spacing w:after="0" w:line="240" w:lineRule="auto"/>
    </w:pPr>
  </w:style>
  <w:style w:type="character" w:customStyle="1" w:styleId="HeaderChar">
    <w:name w:val="Header Char"/>
    <w:basedOn w:val="DefaultParagraphFont"/>
    <w:link w:val="Header"/>
    <w:uiPriority w:val="99"/>
    <w:rsid w:val="00B731BA"/>
  </w:style>
  <w:style w:type="character" w:styleId="Hyperlink">
    <w:name w:val="Hyperlink"/>
    <w:rsid w:val="00B731BA"/>
    <w:rPr>
      <w:color w:val="0000FF"/>
      <w:u w:val="single"/>
    </w:rPr>
  </w:style>
  <w:style w:type="character" w:customStyle="1" w:styleId="ListParagraphChar">
    <w:name w:val="List Paragraph Char"/>
    <w:aliases w:val="2 Char,Strip Char,Akapit z listą BS Char,Numbered Para 1 Char,Dot pt Char,No Spacing1 Char,List Paragraph Char Char Char Char,Indicator Text Char,List Paragraph1 Char,Bullet 1 Char,Bullet Points Char,MAIN CONTENT Char,OBC Bullet Char"/>
    <w:link w:val="ListParagraph"/>
    <w:uiPriority w:val="34"/>
    <w:qFormat/>
    <w:locked/>
    <w:rsid w:val="00B731BA"/>
  </w:style>
  <w:style w:type="paragraph" w:styleId="BalloonText">
    <w:name w:val="Balloon Text"/>
    <w:basedOn w:val="Normal"/>
    <w:link w:val="BalloonTextChar"/>
    <w:uiPriority w:val="99"/>
    <w:semiHidden/>
    <w:unhideWhenUsed/>
    <w:rsid w:val="00E771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1D1"/>
    <w:rPr>
      <w:rFonts w:ascii="Segoe UI" w:hAnsi="Segoe UI" w:cs="Segoe UI"/>
      <w:sz w:val="18"/>
      <w:szCs w:val="18"/>
    </w:rPr>
  </w:style>
  <w:style w:type="paragraph" w:styleId="FootnoteText">
    <w:name w:val="footnote text"/>
    <w:aliases w:val="Schriftart: 9 pt,Schriftart: 10 pt,Schriftart: 8 pt,Fußnotentext Char Char,WB-Fußnotentext,Footnote Char,fußn,Reference,Footnote text,o,Voetnoottekst Char,Voetnoottekst Char1,Voetnoottekst Char2 Char Char,Fußnote,Fußnote Char,Fußn,stile 1"/>
    <w:basedOn w:val="Normal"/>
    <w:link w:val="FootnoteTextChar1"/>
    <w:uiPriority w:val="99"/>
    <w:qFormat/>
    <w:rsid w:val="0047229E"/>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Schriftart: 9 pt Char,Schriftart: 10 pt Char,Schriftart: 8 pt Char,Fußnotentext Char Char Char,WB-Fußnotentext Char,Footnote Char Char,fußn Char,Reference Char,Footnote text Char,o Char,Voetnoottekst Char Char,Voetnoottekst Char1 Char"/>
    <w:basedOn w:val="DefaultParagraphFont"/>
    <w:rsid w:val="0047229E"/>
    <w:rPr>
      <w:sz w:val="20"/>
      <w:szCs w:val="20"/>
    </w:rPr>
  </w:style>
  <w:style w:type="character" w:customStyle="1" w:styleId="FootnoteTextChar1">
    <w:name w:val="Footnote Text Char1"/>
    <w:aliases w:val="Schriftart: 9 pt Char1,Schriftart: 10 pt Char1,Schriftart: 8 pt Char1,Fußnotentext Char Char Char1,WB-Fußnotentext Char1,Footnote Char Char1,fußn Char1,Reference Char1,Footnote text Char1,o Char1,Voetnoottekst Char Char1,Fußn Char"/>
    <w:basedOn w:val="DefaultParagraphFont"/>
    <w:link w:val="FootnoteText"/>
    <w:locked/>
    <w:rsid w:val="0047229E"/>
    <w:rPr>
      <w:rFonts w:ascii="Times New Roman" w:eastAsia="Times New Roman" w:hAnsi="Times New Roman" w:cs="Times New Roman"/>
      <w:sz w:val="20"/>
      <w:szCs w:val="20"/>
      <w:lang w:val="en-GB"/>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basedOn w:val="DefaultParagraphFont"/>
    <w:link w:val="FootnoteRefernece"/>
    <w:uiPriority w:val="99"/>
    <w:qFormat/>
    <w:rsid w:val="0047229E"/>
    <w:rPr>
      <w:rFonts w:cs="Times New Roman"/>
      <w:vertAlign w:val="superscript"/>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47229E"/>
    <w:pPr>
      <w:spacing w:line="240" w:lineRule="exact"/>
      <w:jc w:val="both"/>
      <w:textAlignment w:val="baseline"/>
    </w:pPr>
    <w:rPr>
      <w:rFonts w:cs="Times New Roman"/>
      <w:vertAlign w:val="superscript"/>
    </w:rPr>
  </w:style>
  <w:style w:type="paragraph" w:styleId="Footer">
    <w:name w:val="footer"/>
    <w:basedOn w:val="Normal"/>
    <w:link w:val="FooterChar"/>
    <w:uiPriority w:val="99"/>
    <w:unhideWhenUsed/>
    <w:rsid w:val="0025245B"/>
    <w:pPr>
      <w:tabs>
        <w:tab w:val="center" w:pos="4153"/>
        <w:tab w:val="right" w:pos="8306"/>
      </w:tabs>
      <w:spacing w:after="0" w:line="240" w:lineRule="auto"/>
    </w:pPr>
  </w:style>
  <w:style w:type="character" w:customStyle="1" w:styleId="FooterChar">
    <w:name w:val="Footer Char"/>
    <w:basedOn w:val="DefaultParagraphFont"/>
    <w:link w:val="Footer"/>
    <w:uiPriority w:val="99"/>
    <w:rsid w:val="0025245B"/>
  </w:style>
  <w:style w:type="character" w:styleId="CommentReference">
    <w:name w:val="annotation reference"/>
    <w:basedOn w:val="DefaultParagraphFont"/>
    <w:uiPriority w:val="99"/>
    <w:semiHidden/>
    <w:unhideWhenUsed/>
    <w:rsid w:val="006E56CA"/>
    <w:rPr>
      <w:sz w:val="16"/>
      <w:szCs w:val="16"/>
    </w:rPr>
  </w:style>
  <w:style w:type="paragraph" w:styleId="CommentText">
    <w:name w:val="annotation text"/>
    <w:basedOn w:val="Normal"/>
    <w:link w:val="CommentTextChar"/>
    <w:uiPriority w:val="99"/>
    <w:semiHidden/>
    <w:unhideWhenUsed/>
    <w:rsid w:val="006E56CA"/>
    <w:pPr>
      <w:spacing w:line="240" w:lineRule="auto"/>
    </w:pPr>
    <w:rPr>
      <w:sz w:val="20"/>
      <w:szCs w:val="20"/>
    </w:rPr>
  </w:style>
  <w:style w:type="character" w:customStyle="1" w:styleId="CommentTextChar">
    <w:name w:val="Comment Text Char"/>
    <w:basedOn w:val="DefaultParagraphFont"/>
    <w:link w:val="CommentText"/>
    <w:uiPriority w:val="99"/>
    <w:semiHidden/>
    <w:rsid w:val="006E56CA"/>
    <w:rPr>
      <w:sz w:val="20"/>
      <w:szCs w:val="20"/>
    </w:rPr>
  </w:style>
  <w:style w:type="paragraph" w:styleId="CommentSubject">
    <w:name w:val="annotation subject"/>
    <w:basedOn w:val="CommentText"/>
    <w:next w:val="CommentText"/>
    <w:link w:val="CommentSubjectChar"/>
    <w:uiPriority w:val="99"/>
    <w:semiHidden/>
    <w:unhideWhenUsed/>
    <w:rsid w:val="006E56CA"/>
    <w:rPr>
      <w:b/>
      <w:bCs/>
    </w:rPr>
  </w:style>
  <w:style w:type="character" w:customStyle="1" w:styleId="CommentSubjectChar">
    <w:name w:val="Comment Subject Char"/>
    <w:basedOn w:val="CommentTextChar"/>
    <w:link w:val="CommentSubject"/>
    <w:uiPriority w:val="99"/>
    <w:semiHidden/>
    <w:rsid w:val="006E56CA"/>
    <w:rPr>
      <w:b/>
      <w:bCs/>
      <w:sz w:val="20"/>
      <w:szCs w:val="20"/>
    </w:rPr>
  </w:style>
  <w:style w:type="paragraph" w:customStyle="1" w:styleId="Default">
    <w:name w:val="Default"/>
    <w:rsid w:val="00E05D4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53723"/>
    <w:rPr>
      <w:color w:val="605E5C"/>
      <w:shd w:val="clear" w:color="auto" w:fill="E1DFDD"/>
    </w:rPr>
  </w:style>
  <w:style w:type="paragraph" w:styleId="NormalWeb">
    <w:name w:val="Normal (Web)"/>
    <w:basedOn w:val="Normal"/>
    <w:uiPriority w:val="99"/>
    <w:unhideWhenUsed/>
    <w:rsid w:val="00193B8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2">
    <w:name w:val="Unresolved Mention2"/>
    <w:basedOn w:val="DefaultParagraphFont"/>
    <w:uiPriority w:val="99"/>
    <w:semiHidden/>
    <w:unhideWhenUsed/>
    <w:rsid w:val="004D79A6"/>
    <w:rPr>
      <w:color w:val="605E5C"/>
      <w:shd w:val="clear" w:color="auto" w:fill="E1DFDD"/>
    </w:rPr>
  </w:style>
  <w:style w:type="character" w:customStyle="1" w:styleId="UnresolvedMention3">
    <w:name w:val="Unresolved Mention3"/>
    <w:basedOn w:val="DefaultParagraphFont"/>
    <w:uiPriority w:val="99"/>
    <w:semiHidden/>
    <w:unhideWhenUsed/>
    <w:rsid w:val="005F2694"/>
    <w:rPr>
      <w:color w:val="605E5C"/>
      <w:shd w:val="clear" w:color="auto" w:fill="E1DFDD"/>
    </w:rPr>
  </w:style>
  <w:style w:type="character" w:styleId="FollowedHyperlink">
    <w:name w:val="FollowedHyperlink"/>
    <w:basedOn w:val="DefaultParagraphFont"/>
    <w:uiPriority w:val="99"/>
    <w:semiHidden/>
    <w:unhideWhenUsed/>
    <w:rsid w:val="00BE2F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40562">
      <w:bodyDiv w:val="1"/>
      <w:marLeft w:val="0"/>
      <w:marRight w:val="0"/>
      <w:marTop w:val="0"/>
      <w:marBottom w:val="0"/>
      <w:divBdr>
        <w:top w:val="none" w:sz="0" w:space="0" w:color="auto"/>
        <w:left w:val="none" w:sz="0" w:space="0" w:color="auto"/>
        <w:bottom w:val="none" w:sz="0" w:space="0" w:color="auto"/>
        <w:right w:val="none" w:sz="0" w:space="0" w:color="auto"/>
      </w:divBdr>
      <w:divsChild>
        <w:div w:id="201947111">
          <w:marLeft w:val="0"/>
          <w:marRight w:val="0"/>
          <w:marTop w:val="0"/>
          <w:marBottom w:val="0"/>
          <w:divBdr>
            <w:top w:val="none" w:sz="0" w:space="0" w:color="auto"/>
            <w:left w:val="none" w:sz="0" w:space="0" w:color="auto"/>
            <w:bottom w:val="none" w:sz="0" w:space="0" w:color="auto"/>
            <w:right w:val="none" w:sz="0" w:space="0" w:color="auto"/>
          </w:divBdr>
        </w:div>
        <w:div w:id="2118525474">
          <w:marLeft w:val="0"/>
          <w:marRight w:val="0"/>
          <w:marTop w:val="0"/>
          <w:marBottom w:val="0"/>
          <w:divBdr>
            <w:top w:val="none" w:sz="0" w:space="0" w:color="auto"/>
            <w:left w:val="none" w:sz="0" w:space="0" w:color="auto"/>
            <w:bottom w:val="none" w:sz="0" w:space="0" w:color="auto"/>
            <w:right w:val="none" w:sz="0" w:space="0" w:color="auto"/>
          </w:divBdr>
        </w:div>
        <w:div w:id="2143036045">
          <w:marLeft w:val="0"/>
          <w:marRight w:val="0"/>
          <w:marTop w:val="0"/>
          <w:marBottom w:val="0"/>
          <w:divBdr>
            <w:top w:val="none" w:sz="0" w:space="0" w:color="auto"/>
            <w:left w:val="none" w:sz="0" w:space="0" w:color="auto"/>
            <w:bottom w:val="none" w:sz="0" w:space="0" w:color="auto"/>
            <w:right w:val="none" w:sz="0" w:space="0" w:color="auto"/>
          </w:divBdr>
        </w:div>
        <w:div w:id="111021153">
          <w:marLeft w:val="0"/>
          <w:marRight w:val="0"/>
          <w:marTop w:val="0"/>
          <w:marBottom w:val="0"/>
          <w:divBdr>
            <w:top w:val="none" w:sz="0" w:space="0" w:color="auto"/>
            <w:left w:val="none" w:sz="0" w:space="0" w:color="auto"/>
            <w:bottom w:val="none" w:sz="0" w:space="0" w:color="auto"/>
            <w:right w:val="none" w:sz="0" w:space="0" w:color="auto"/>
          </w:divBdr>
        </w:div>
        <w:div w:id="1776097337">
          <w:marLeft w:val="0"/>
          <w:marRight w:val="0"/>
          <w:marTop w:val="0"/>
          <w:marBottom w:val="0"/>
          <w:divBdr>
            <w:top w:val="none" w:sz="0" w:space="0" w:color="auto"/>
            <w:left w:val="none" w:sz="0" w:space="0" w:color="auto"/>
            <w:bottom w:val="none" w:sz="0" w:space="0" w:color="auto"/>
            <w:right w:val="none" w:sz="0" w:space="0" w:color="auto"/>
          </w:divBdr>
        </w:div>
        <w:div w:id="1378355552">
          <w:marLeft w:val="0"/>
          <w:marRight w:val="0"/>
          <w:marTop w:val="0"/>
          <w:marBottom w:val="0"/>
          <w:divBdr>
            <w:top w:val="none" w:sz="0" w:space="0" w:color="auto"/>
            <w:left w:val="none" w:sz="0" w:space="0" w:color="auto"/>
            <w:bottom w:val="none" w:sz="0" w:space="0" w:color="auto"/>
            <w:right w:val="none" w:sz="0" w:space="0" w:color="auto"/>
          </w:divBdr>
        </w:div>
        <w:div w:id="877359532">
          <w:marLeft w:val="0"/>
          <w:marRight w:val="0"/>
          <w:marTop w:val="0"/>
          <w:marBottom w:val="0"/>
          <w:divBdr>
            <w:top w:val="none" w:sz="0" w:space="0" w:color="auto"/>
            <w:left w:val="none" w:sz="0" w:space="0" w:color="auto"/>
            <w:bottom w:val="none" w:sz="0" w:space="0" w:color="auto"/>
            <w:right w:val="none" w:sz="0" w:space="0" w:color="auto"/>
          </w:divBdr>
        </w:div>
        <w:div w:id="1880123212">
          <w:marLeft w:val="0"/>
          <w:marRight w:val="0"/>
          <w:marTop w:val="0"/>
          <w:marBottom w:val="0"/>
          <w:divBdr>
            <w:top w:val="none" w:sz="0" w:space="0" w:color="auto"/>
            <w:left w:val="none" w:sz="0" w:space="0" w:color="auto"/>
            <w:bottom w:val="none" w:sz="0" w:space="0" w:color="auto"/>
            <w:right w:val="none" w:sz="0" w:space="0" w:color="auto"/>
          </w:divBdr>
        </w:div>
        <w:div w:id="1965623283">
          <w:marLeft w:val="0"/>
          <w:marRight w:val="0"/>
          <w:marTop w:val="0"/>
          <w:marBottom w:val="0"/>
          <w:divBdr>
            <w:top w:val="none" w:sz="0" w:space="0" w:color="auto"/>
            <w:left w:val="none" w:sz="0" w:space="0" w:color="auto"/>
            <w:bottom w:val="none" w:sz="0" w:space="0" w:color="auto"/>
            <w:right w:val="none" w:sz="0" w:space="0" w:color="auto"/>
          </w:divBdr>
        </w:div>
        <w:div w:id="1834565608">
          <w:marLeft w:val="0"/>
          <w:marRight w:val="0"/>
          <w:marTop w:val="0"/>
          <w:marBottom w:val="0"/>
          <w:divBdr>
            <w:top w:val="none" w:sz="0" w:space="0" w:color="auto"/>
            <w:left w:val="none" w:sz="0" w:space="0" w:color="auto"/>
            <w:bottom w:val="none" w:sz="0" w:space="0" w:color="auto"/>
            <w:right w:val="none" w:sz="0" w:space="0" w:color="auto"/>
          </w:divBdr>
        </w:div>
        <w:div w:id="1108236992">
          <w:marLeft w:val="0"/>
          <w:marRight w:val="0"/>
          <w:marTop w:val="0"/>
          <w:marBottom w:val="0"/>
          <w:divBdr>
            <w:top w:val="none" w:sz="0" w:space="0" w:color="auto"/>
            <w:left w:val="none" w:sz="0" w:space="0" w:color="auto"/>
            <w:bottom w:val="none" w:sz="0" w:space="0" w:color="auto"/>
            <w:right w:val="none" w:sz="0" w:space="0" w:color="auto"/>
          </w:divBdr>
        </w:div>
        <w:div w:id="412818457">
          <w:marLeft w:val="0"/>
          <w:marRight w:val="0"/>
          <w:marTop w:val="0"/>
          <w:marBottom w:val="0"/>
          <w:divBdr>
            <w:top w:val="none" w:sz="0" w:space="0" w:color="auto"/>
            <w:left w:val="none" w:sz="0" w:space="0" w:color="auto"/>
            <w:bottom w:val="none" w:sz="0" w:space="0" w:color="auto"/>
            <w:right w:val="none" w:sz="0" w:space="0" w:color="auto"/>
          </w:divBdr>
        </w:div>
      </w:divsChild>
    </w:div>
    <w:div w:id="71006299">
      <w:bodyDiv w:val="1"/>
      <w:marLeft w:val="0"/>
      <w:marRight w:val="0"/>
      <w:marTop w:val="0"/>
      <w:marBottom w:val="0"/>
      <w:divBdr>
        <w:top w:val="none" w:sz="0" w:space="0" w:color="auto"/>
        <w:left w:val="none" w:sz="0" w:space="0" w:color="auto"/>
        <w:bottom w:val="none" w:sz="0" w:space="0" w:color="auto"/>
        <w:right w:val="none" w:sz="0" w:space="0" w:color="auto"/>
      </w:divBdr>
    </w:div>
    <w:div w:id="80756431">
      <w:bodyDiv w:val="1"/>
      <w:marLeft w:val="0"/>
      <w:marRight w:val="0"/>
      <w:marTop w:val="0"/>
      <w:marBottom w:val="0"/>
      <w:divBdr>
        <w:top w:val="none" w:sz="0" w:space="0" w:color="auto"/>
        <w:left w:val="none" w:sz="0" w:space="0" w:color="auto"/>
        <w:bottom w:val="none" w:sz="0" w:space="0" w:color="auto"/>
        <w:right w:val="none" w:sz="0" w:space="0" w:color="auto"/>
      </w:divBdr>
    </w:div>
    <w:div w:id="113132976">
      <w:bodyDiv w:val="1"/>
      <w:marLeft w:val="0"/>
      <w:marRight w:val="0"/>
      <w:marTop w:val="0"/>
      <w:marBottom w:val="0"/>
      <w:divBdr>
        <w:top w:val="none" w:sz="0" w:space="0" w:color="auto"/>
        <w:left w:val="none" w:sz="0" w:space="0" w:color="auto"/>
        <w:bottom w:val="none" w:sz="0" w:space="0" w:color="auto"/>
        <w:right w:val="none" w:sz="0" w:space="0" w:color="auto"/>
      </w:divBdr>
      <w:divsChild>
        <w:div w:id="1506747707">
          <w:marLeft w:val="0"/>
          <w:marRight w:val="0"/>
          <w:marTop w:val="0"/>
          <w:marBottom w:val="0"/>
          <w:divBdr>
            <w:top w:val="none" w:sz="0" w:space="0" w:color="auto"/>
            <w:left w:val="none" w:sz="0" w:space="0" w:color="auto"/>
            <w:bottom w:val="none" w:sz="0" w:space="0" w:color="auto"/>
            <w:right w:val="none" w:sz="0" w:space="0" w:color="auto"/>
          </w:divBdr>
          <w:divsChild>
            <w:div w:id="342782916">
              <w:marLeft w:val="-360"/>
              <w:marRight w:val="-360"/>
              <w:marTop w:val="0"/>
              <w:marBottom w:val="0"/>
              <w:divBdr>
                <w:top w:val="none" w:sz="0" w:space="0" w:color="auto"/>
                <w:left w:val="none" w:sz="0" w:space="0" w:color="auto"/>
                <w:bottom w:val="none" w:sz="0" w:space="0" w:color="auto"/>
                <w:right w:val="none" w:sz="0" w:space="0" w:color="auto"/>
              </w:divBdr>
              <w:divsChild>
                <w:div w:id="797993398">
                  <w:marLeft w:val="0"/>
                  <w:marRight w:val="0"/>
                  <w:marTop w:val="0"/>
                  <w:marBottom w:val="0"/>
                  <w:divBdr>
                    <w:top w:val="none" w:sz="0" w:space="0" w:color="auto"/>
                    <w:left w:val="none" w:sz="0" w:space="0" w:color="auto"/>
                    <w:bottom w:val="none" w:sz="0" w:space="0" w:color="auto"/>
                    <w:right w:val="none" w:sz="0" w:space="0" w:color="auto"/>
                  </w:divBdr>
                  <w:divsChild>
                    <w:div w:id="1937640196">
                      <w:marLeft w:val="0"/>
                      <w:marRight w:val="0"/>
                      <w:marTop w:val="0"/>
                      <w:marBottom w:val="0"/>
                      <w:divBdr>
                        <w:top w:val="none" w:sz="0" w:space="0" w:color="auto"/>
                        <w:left w:val="none" w:sz="0" w:space="0" w:color="auto"/>
                        <w:bottom w:val="none" w:sz="0" w:space="0" w:color="auto"/>
                        <w:right w:val="none" w:sz="0" w:space="0" w:color="auto"/>
                      </w:divBdr>
                      <w:divsChild>
                        <w:div w:id="506559796">
                          <w:marLeft w:val="0"/>
                          <w:marRight w:val="0"/>
                          <w:marTop w:val="0"/>
                          <w:marBottom w:val="0"/>
                          <w:divBdr>
                            <w:top w:val="none" w:sz="0" w:space="0" w:color="auto"/>
                            <w:left w:val="none" w:sz="0" w:space="0" w:color="auto"/>
                            <w:bottom w:val="none" w:sz="0" w:space="0" w:color="auto"/>
                            <w:right w:val="none" w:sz="0" w:space="0" w:color="auto"/>
                          </w:divBdr>
                          <w:divsChild>
                            <w:div w:id="1352150915">
                              <w:marLeft w:val="0"/>
                              <w:marRight w:val="0"/>
                              <w:marTop w:val="0"/>
                              <w:marBottom w:val="0"/>
                              <w:divBdr>
                                <w:top w:val="none" w:sz="0" w:space="0" w:color="auto"/>
                                <w:left w:val="none" w:sz="0" w:space="0" w:color="auto"/>
                                <w:bottom w:val="none" w:sz="0" w:space="0" w:color="auto"/>
                                <w:right w:val="none" w:sz="0" w:space="0" w:color="auto"/>
                              </w:divBdr>
                            </w:div>
                            <w:div w:id="133052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93866">
      <w:bodyDiv w:val="1"/>
      <w:marLeft w:val="0"/>
      <w:marRight w:val="0"/>
      <w:marTop w:val="0"/>
      <w:marBottom w:val="0"/>
      <w:divBdr>
        <w:top w:val="none" w:sz="0" w:space="0" w:color="auto"/>
        <w:left w:val="none" w:sz="0" w:space="0" w:color="auto"/>
        <w:bottom w:val="none" w:sz="0" w:space="0" w:color="auto"/>
        <w:right w:val="none" w:sz="0" w:space="0" w:color="auto"/>
      </w:divBdr>
    </w:div>
    <w:div w:id="277033711">
      <w:bodyDiv w:val="1"/>
      <w:marLeft w:val="0"/>
      <w:marRight w:val="0"/>
      <w:marTop w:val="0"/>
      <w:marBottom w:val="0"/>
      <w:divBdr>
        <w:top w:val="none" w:sz="0" w:space="0" w:color="auto"/>
        <w:left w:val="none" w:sz="0" w:space="0" w:color="auto"/>
        <w:bottom w:val="none" w:sz="0" w:space="0" w:color="auto"/>
        <w:right w:val="none" w:sz="0" w:space="0" w:color="auto"/>
      </w:divBdr>
    </w:div>
    <w:div w:id="296029716">
      <w:bodyDiv w:val="1"/>
      <w:marLeft w:val="0"/>
      <w:marRight w:val="0"/>
      <w:marTop w:val="0"/>
      <w:marBottom w:val="0"/>
      <w:divBdr>
        <w:top w:val="none" w:sz="0" w:space="0" w:color="auto"/>
        <w:left w:val="none" w:sz="0" w:space="0" w:color="auto"/>
        <w:bottom w:val="none" w:sz="0" w:space="0" w:color="auto"/>
        <w:right w:val="none" w:sz="0" w:space="0" w:color="auto"/>
      </w:divBdr>
    </w:div>
    <w:div w:id="451632567">
      <w:bodyDiv w:val="1"/>
      <w:marLeft w:val="0"/>
      <w:marRight w:val="0"/>
      <w:marTop w:val="0"/>
      <w:marBottom w:val="0"/>
      <w:divBdr>
        <w:top w:val="none" w:sz="0" w:space="0" w:color="auto"/>
        <w:left w:val="none" w:sz="0" w:space="0" w:color="auto"/>
        <w:bottom w:val="none" w:sz="0" w:space="0" w:color="auto"/>
        <w:right w:val="none" w:sz="0" w:space="0" w:color="auto"/>
      </w:divBdr>
      <w:divsChild>
        <w:div w:id="822163227">
          <w:marLeft w:val="0"/>
          <w:marRight w:val="0"/>
          <w:marTop w:val="0"/>
          <w:marBottom w:val="0"/>
          <w:divBdr>
            <w:top w:val="none" w:sz="0" w:space="0" w:color="auto"/>
            <w:left w:val="none" w:sz="0" w:space="0" w:color="auto"/>
            <w:bottom w:val="none" w:sz="0" w:space="0" w:color="auto"/>
            <w:right w:val="none" w:sz="0" w:space="0" w:color="auto"/>
          </w:divBdr>
          <w:divsChild>
            <w:div w:id="340276652">
              <w:marLeft w:val="-360"/>
              <w:marRight w:val="-360"/>
              <w:marTop w:val="0"/>
              <w:marBottom w:val="0"/>
              <w:divBdr>
                <w:top w:val="none" w:sz="0" w:space="0" w:color="auto"/>
                <w:left w:val="none" w:sz="0" w:space="0" w:color="auto"/>
                <w:bottom w:val="none" w:sz="0" w:space="0" w:color="auto"/>
                <w:right w:val="none" w:sz="0" w:space="0" w:color="auto"/>
              </w:divBdr>
              <w:divsChild>
                <w:div w:id="943995905">
                  <w:marLeft w:val="0"/>
                  <w:marRight w:val="0"/>
                  <w:marTop w:val="0"/>
                  <w:marBottom w:val="0"/>
                  <w:divBdr>
                    <w:top w:val="none" w:sz="0" w:space="0" w:color="auto"/>
                    <w:left w:val="none" w:sz="0" w:space="0" w:color="auto"/>
                    <w:bottom w:val="none" w:sz="0" w:space="0" w:color="auto"/>
                    <w:right w:val="none" w:sz="0" w:space="0" w:color="auto"/>
                  </w:divBdr>
                  <w:divsChild>
                    <w:div w:id="1219320466">
                      <w:marLeft w:val="0"/>
                      <w:marRight w:val="0"/>
                      <w:marTop w:val="0"/>
                      <w:marBottom w:val="0"/>
                      <w:divBdr>
                        <w:top w:val="none" w:sz="0" w:space="0" w:color="auto"/>
                        <w:left w:val="none" w:sz="0" w:space="0" w:color="auto"/>
                        <w:bottom w:val="none" w:sz="0" w:space="0" w:color="auto"/>
                        <w:right w:val="none" w:sz="0" w:space="0" w:color="auto"/>
                      </w:divBdr>
                      <w:divsChild>
                        <w:div w:id="54624100">
                          <w:marLeft w:val="0"/>
                          <w:marRight w:val="0"/>
                          <w:marTop w:val="0"/>
                          <w:marBottom w:val="0"/>
                          <w:divBdr>
                            <w:top w:val="none" w:sz="0" w:space="0" w:color="auto"/>
                            <w:left w:val="none" w:sz="0" w:space="0" w:color="auto"/>
                            <w:bottom w:val="none" w:sz="0" w:space="0" w:color="auto"/>
                            <w:right w:val="none" w:sz="0" w:space="0" w:color="auto"/>
                          </w:divBdr>
                          <w:divsChild>
                            <w:div w:id="981469369">
                              <w:marLeft w:val="0"/>
                              <w:marRight w:val="0"/>
                              <w:marTop w:val="0"/>
                              <w:marBottom w:val="0"/>
                              <w:divBdr>
                                <w:top w:val="none" w:sz="0" w:space="0" w:color="auto"/>
                                <w:left w:val="none" w:sz="0" w:space="0" w:color="auto"/>
                                <w:bottom w:val="none" w:sz="0" w:space="0" w:color="auto"/>
                                <w:right w:val="none" w:sz="0" w:space="0" w:color="auto"/>
                              </w:divBdr>
                            </w:div>
                            <w:div w:id="65379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008447">
      <w:bodyDiv w:val="1"/>
      <w:marLeft w:val="0"/>
      <w:marRight w:val="0"/>
      <w:marTop w:val="0"/>
      <w:marBottom w:val="0"/>
      <w:divBdr>
        <w:top w:val="none" w:sz="0" w:space="0" w:color="auto"/>
        <w:left w:val="none" w:sz="0" w:space="0" w:color="auto"/>
        <w:bottom w:val="none" w:sz="0" w:space="0" w:color="auto"/>
        <w:right w:val="none" w:sz="0" w:space="0" w:color="auto"/>
      </w:divBdr>
    </w:div>
    <w:div w:id="586039882">
      <w:bodyDiv w:val="1"/>
      <w:marLeft w:val="0"/>
      <w:marRight w:val="0"/>
      <w:marTop w:val="0"/>
      <w:marBottom w:val="0"/>
      <w:divBdr>
        <w:top w:val="none" w:sz="0" w:space="0" w:color="auto"/>
        <w:left w:val="none" w:sz="0" w:space="0" w:color="auto"/>
        <w:bottom w:val="none" w:sz="0" w:space="0" w:color="auto"/>
        <w:right w:val="none" w:sz="0" w:space="0" w:color="auto"/>
      </w:divBdr>
    </w:div>
    <w:div w:id="604582822">
      <w:bodyDiv w:val="1"/>
      <w:marLeft w:val="0"/>
      <w:marRight w:val="0"/>
      <w:marTop w:val="0"/>
      <w:marBottom w:val="0"/>
      <w:divBdr>
        <w:top w:val="none" w:sz="0" w:space="0" w:color="auto"/>
        <w:left w:val="none" w:sz="0" w:space="0" w:color="auto"/>
        <w:bottom w:val="none" w:sz="0" w:space="0" w:color="auto"/>
        <w:right w:val="none" w:sz="0" w:space="0" w:color="auto"/>
      </w:divBdr>
    </w:div>
    <w:div w:id="711268522">
      <w:bodyDiv w:val="1"/>
      <w:marLeft w:val="0"/>
      <w:marRight w:val="0"/>
      <w:marTop w:val="0"/>
      <w:marBottom w:val="0"/>
      <w:divBdr>
        <w:top w:val="none" w:sz="0" w:space="0" w:color="auto"/>
        <w:left w:val="none" w:sz="0" w:space="0" w:color="auto"/>
        <w:bottom w:val="none" w:sz="0" w:space="0" w:color="auto"/>
        <w:right w:val="none" w:sz="0" w:space="0" w:color="auto"/>
      </w:divBdr>
    </w:div>
    <w:div w:id="741026897">
      <w:bodyDiv w:val="1"/>
      <w:marLeft w:val="0"/>
      <w:marRight w:val="0"/>
      <w:marTop w:val="0"/>
      <w:marBottom w:val="0"/>
      <w:divBdr>
        <w:top w:val="none" w:sz="0" w:space="0" w:color="auto"/>
        <w:left w:val="none" w:sz="0" w:space="0" w:color="auto"/>
        <w:bottom w:val="none" w:sz="0" w:space="0" w:color="auto"/>
        <w:right w:val="none" w:sz="0" w:space="0" w:color="auto"/>
      </w:divBdr>
      <w:divsChild>
        <w:div w:id="346686438">
          <w:marLeft w:val="0"/>
          <w:marRight w:val="0"/>
          <w:marTop w:val="0"/>
          <w:marBottom w:val="0"/>
          <w:divBdr>
            <w:top w:val="none" w:sz="0" w:space="0" w:color="auto"/>
            <w:left w:val="none" w:sz="0" w:space="0" w:color="auto"/>
            <w:bottom w:val="none" w:sz="0" w:space="0" w:color="auto"/>
            <w:right w:val="none" w:sz="0" w:space="0" w:color="auto"/>
          </w:divBdr>
          <w:divsChild>
            <w:div w:id="150025319">
              <w:marLeft w:val="0"/>
              <w:marRight w:val="0"/>
              <w:marTop w:val="0"/>
              <w:marBottom w:val="0"/>
              <w:divBdr>
                <w:top w:val="none" w:sz="0" w:space="0" w:color="auto"/>
                <w:left w:val="none" w:sz="0" w:space="0" w:color="auto"/>
                <w:bottom w:val="none" w:sz="0" w:space="0" w:color="auto"/>
                <w:right w:val="none" w:sz="0" w:space="0" w:color="auto"/>
              </w:divBdr>
              <w:divsChild>
                <w:div w:id="1616016085">
                  <w:marLeft w:val="0"/>
                  <w:marRight w:val="285"/>
                  <w:marTop w:val="0"/>
                  <w:marBottom w:val="0"/>
                  <w:divBdr>
                    <w:top w:val="single" w:sz="6" w:space="0" w:color="CFD8DC"/>
                    <w:left w:val="single" w:sz="6" w:space="0" w:color="CFD8DC"/>
                    <w:bottom w:val="single" w:sz="6" w:space="0" w:color="CFD8DC"/>
                    <w:right w:val="single" w:sz="6" w:space="0" w:color="CFD8DC"/>
                  </w:divBdr>
                  <w:divsChild>
                    <w:div w:id="201097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17901">
              <w:marLeft w:val="0"/>
              <w:marRight w:val="0"/>
              <w:marTop w:val="0"/>
              <w:marBottom w:val="0"/>
              <w:divBdr>
                <w:top w:val="none" w:sz="0" w:space="0" w:color="auto"/>
                <w:left w:val="none" w:sz="0" w:space="0" w:color="auto"/>
                <w:bottom w:val="none" w:sz="0" w:space="0" w:color="auto"/>
                <w:right w:val="none" w:sz="0" w:space="0" w:color="auto"/>
              </w:divBdr>
              <w:divsChild>
                <w:div w:id="2058043328">
                  <w:marLeft w:val="0"/>
                  <w:marRight w:val="0"/>
                  <w:marTop w:val="0"/>
                  <w:marBottom w:val="0"/>
                  <w:divBdr>
                    <w:top w:val="none" w:sz="0" w:space="0" w:color="auto"/>
                    <w:left w:val="none" w:sz="0" w:space="0" w:color="auto"/>
                    <w:bottom w:val="none" w:sz="0" w:space="0" w:color="auto"/>
                    <w:right w:val="none" w:sz="0" w:space="0" w:color="auto"/>
                  </w:divBdr>
                  <w:divsChild>
                    <w:div w:id="816918621">
                      <w:marLeft w:val="0"/>
                      <w:marRight w:val="0"/>
                      <w:marTop w:val="0"/>
                      <w:marBottom w:val="0"/>
                      <w:divBdr>
                        <w:top w:val="none" w:sz="0" w:space="0" w:color="auto"/>
                        <w:left w:val="none" w:sz="0" w:space="0" w:color="auto"/>
                        <w:bottom w:val="none" w:sz="0" w:space="0" w:color="auto"/>
                        <w:right w:val="none" w:sz="0" w:space="0" w:color="auto"/>
                      </w:divBdr>
                      <w:divsChild>
                        <w:div w:id="19187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524390">
          <w:marLeft w:val="0"/>
          <w:marRight w:val="0"/>
          <w:marTop w:val="0"/>
          <w:marBottom w:val="0"/>
          <w:divBdr>
            <w:top w:val="none" w:sz="0" w:space="0" w:color="auto"/>
            <w:left w:val="none" w:sz="0" w:space="0" w:color="auto"/>
            <w:bottom w:val="none" w:sz="0" w:space="0" w:color="auto"/>
            <w:right w:val="none" w:sz="0" w:space="0" w:color="auto"/>
          </w:divBdr>
          <w:divsChild>
            <w:div w:id="341706430">
              <w:marLeft w:val="0"/>
              <w:marRight w:val="0"/>
              <w:marTop w:val="0"/>
              <w:marBottom w:val="0"/>
              <w:divBdr>
                <w:top w:val="none" w:sz="0" w:space="0" w:color="auto"/>
                <w:left w:val="none" w:sz="0" w:space="0" w:color="auto"/>
                <w:bottom w:val="none" w:sz="0" w:space="0" w:color="auto"/>
                <w:right w:val="none" w:sz="0" w:space="0" w:color="auto"/>
              </w:divBdr>
              <w:divsChild>
                <w:div w:id="1285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108621">
      <w:bodyDiv w:val="1"/>
      <w:marLeft w:val="0"/>
      <w:marRight w:val="0"/>
      <w:marTop w:val="0"/>
      <w:marBottom w:val="0"/>
      <w:divBdr>
        <w:top w:val="none" w:sz="0" w:space="0" w:color="auto"/>
        <w:left w:val="none" w:sz="0" w:space="0" w:color="auto"/>
        <w:bottom w:val="none" w:sz="0" w:space="0" w:color="auto"/>
        <w:right w:val="none" w:sz="0" w:space="0" w:color="auto"/>
      </w:divBdr>
      <w:divsChild>
        <w:div w:id="1151288206">
          <w:marLeft w:val="0"/>
          <w:marRight w:val="0"/>
          <w:marTop w:val="0"/>
          <w:marBottom w:val="0"/>
          <w:divBdr>
            <w:top w:val="none" w:sz="0" w:space="0" w:color="auto"/>
            <w:left w:val="none" w:sz="0" w:space="0" w:color="auto"/>
            <w:bottom w:val="none" w:sz="0" w:space="0" w:color="auto"/>
            <w:right w:val="none" w:sz="0" w:space="0" w:color="auto"/>
          </w:divBdr>
        </w:div>
      </w:divsChild>
    </w:div>
    <w:div w:id="861550521">
      <w:bodyDiv w:val="1"/>
      <w:marLeft w:val="0"/>
      <w:marRight w:val="0"/>
      <w:marTop w:val="0"/>
      <w:marBottom w:val="0"/>
      <w:divBdr>
        <w:top w:val="none" w:sz="0" w:space="0" w:color="auto"/>
        <w:left w:val="none" w:sz="0" w:space="0" w:color="auto"/>
        <w:bottom w:val="none" w:sz="0" w:space="0" w:color="auto"/>
        <w:right w:val="none" w:sz="0" w:space="0" w:color="auto"/>
      </w:divBdr>
    </w:div>
    <w:div w:id="898446009">
      <w:bodyDiv w:val="1"/>
      <w:marLeft w:val="0"/>
      <w:marRight w:val="0"/>
      <w:marTop w:val="0"/>
      <w:marBottom w:val="0"/>
      <w:divBdr>
        <w:top w:val="none" w:sz="0" w:space="0" w:color="auto"/>
        <w:left w:val="none" w:sz="0" w:space="0" w:color="auto"/>
        <w:bottom w:val="none" w:sz="0" w:space="0" w:color="auto"/>
        <w:right w:val="none" w:sz="0" w:space="0" w:color="auto"/>
      </w:divBdr>
    </w:div>
    <w:div w:id="901138019">
      <w:bodyDiv w:val="1"/>
      <w:marLeft w:val="0"/>
      <w:marRight w:val="0"/>
      <w:marTop w:val="0"/>
      <w:marBottom w:val="0"/>
      <w:divBdr>
        <w:top w:val="none" w:sz="0" w:space="0" w:color="auto"/>
        <w:left w:val="none" w:sz="0" w:space="0" w:color="auto"/>
        <w:bottom w:val="none" w:sz="0" w:space="0" w:color="auto"/>
        <w:right w:val="none" w:sz="0" w:space="0" w:color="auto"/>
      </w:divBdr>
    </w:div>
    <w:div w:id="1110781009">
      <w:bodyDiv w:val="1"/>
      <w:marLeft w:val="0"/>
      <w:marRight w:val="0"/>
      <w:marTop w:val="0"/>
      <w:marBottom w:val="0"/>
      <w:divBdr>
        <w:top w:val="none" w:sz="0" w:space="0" w:color="auto"/>
        <w:left w:val="none" w:sz="0" w:space="0" w:color="auto"/>
        <w:bottom w:val="none" w:sz="0" w:space="0" w:color="auto"/>
        <w:right w:val="none" w:sz="0" w:space="0" w:color="auto"/>
      </w:divBdr>
      <w:divsChild>
        <w:div w:id="1624772230">
          <w:marLeft w:val="0"/>
          <w:marRight w:val="0"/>
          <w:marTop w:val="0"/>
          <w:marBottom w:val="0"/>
          <w:divBdr>
            <w:top w:val="none" w:sz="0" w:space="0" w:color="auto"/>
            <w:left w:val="none" w:sz="0" w:space="0" w:color="auto"/>
            <w:bottom w:val="none" w:sz="0" w:space="0" w:color="auto"/>
            <w:right w:val="none" w:sz="0" w:space="0" w:color="auto"/>
          </w:divBdr>
        </w:div>
      </w:divsChild>
    </w:div>
    <w:div w:id="1139148775">
      <w:bodyDiv w:val="1"/>
      <w:marLeft w:val="0"/>
      <w:marRight w:val="0"/>
      <w:marTop w:val="0"/>
      <w:marBottom w:val="0"/>
      <w:divBdr>
        <w:top w:val="none" w:sz="0" w:space="0" w:color="auto"/>
        <w:left w:val="none" w:sz="0" w:space="0" w:color="auto"/>
        <w:bottom w:val="none" w:sz="0" w:space="0" w:color="auto"/>
        <w:right w:val="none" w:sz="0" w:space="0" w:color="auto"/>
      </w:divBdr>
    </w:div>
    <w:div w:id="1240869204">
      <w:bodyDiv w:val="1"/>
      <w:marLeft w:val="0"/>
      <w:marRight w:val="0"/>
      <w:marTop w:val="0"/>
      <w:marBottom w:val="0"/>
      <w:divBdr>
        <w:top w:val="none" w:sz="0" w:space="0" w:color="auto"/>
        <w:left w:val="none" w:sz="0" w:space="0" w:color="auto"/>
        <w:bottom w:val="none" w:sz="0" w:space="0" w:color="auto"/>
        <w:right w:val="none" w:sz="0" w:space="0" w:color="auto"/>
      </w:divBdr>
      <w:divsChild>
        <w:div w:id="313685669">
          <w:marLeft w:val="0"/>
          <w:marRight w:val="0"/>
          <w:marTop w:val="0"/>
          <w:marBottom w:val="0"/>
          <w:divBdr>
            <w:top w:val="none" w:sz="0" w:space="0" w:color="auto"/>
            <w:left w:val="none" w:sz="0" w:space="0" w:color="auto"/>
            <w:bottom w:val="none" w:sz="0" w:space="0" w:color="auto"/>
            <w:right w:val="none" w:sz="0" w:space="0" w:color="auto"/>
          </w:divBdr>
        </w:div>
      </w:divsChild>
    </w:div>
    <w:div w:id="1263420223">
      <w:bodyDiv w:val="1"/>
      <w:marLeft w:val="0"/>
      <w:marRight w:val="0"/>
      <w:marTop w:val="0"/>
      <w:marBottom w:val="0"/>
      <w:divBdr>
        <w:top w:val="none" w:sz="0" w:space="0" w:color="auto"/>
        <w:left w:val="none" w:sz="0" w:space="0" w:color="auto"/>
        <w:bottom w:val="none" w:sz="0" w:space="0" w:color="auto"/>
        <w:right w:val="none" w:sz="0" w:space="0" w:color="auto"/>
      </w:divBdr>
    </w:div>
    <w:div w:id="1366249836">
      <w:bodyDiv w:val="1"/>
      <w:marLeft w:val="0"/>
      <w:marRight w:val="0"/>
      <w:marTop w:val="0"/>
      <w:marBottom w:val="0"/>
      <w:divBdr>
        <w:top w:val="none" w:sz="0" w:space="0" w:color="auto"/>
        <w:left w:val="none" w:sz="0" w:space="0" w:color="auto"/>
        <w:bottom w:val="none" w:sz="0" w:space="0" w:color="auto"/>
        <w:right w:val="none" w:sz="0" w:space="0" w:color="auto"/>
      </w:divBdr>
    </w:div>
    <w:div w:id="1402560866">
      <w:bodyDiv w:val="1"/>
      <w:marLeft w:val="0"/>
      <w:marRight w:val="0"/>
      <w:marTop w:val="0"/>
      <w:marBottom w:val="0"/>
      <w:divBdr>
        <w:top w:val="none" w:sz="0" w:space="0" w:color="auto"/>
        <w:left w:val="none" w:sz="0" w:space="0" w:color="auto"/>
        <w:bottom w:val="none" w:sz="0" w:space="0" w:color="auto"/>
        <w:right w:val="none" w:sz="0" w:space="0" w:color="auto"/>
      </w:divBdr>
    </w:div>
    <w:div w:id="1423408733">
      <w:bodyDiv w:val="1"/>
      <w:marLeft w:val="0"/>
      <w:marRight w:val="0"/>
      <w:marTop w:val="0"/>
      <w:marBottom w:val="0"/>
      <w:divBdr>
        <w:top w:val="none" w:sz="0" w:space="0" w:color="auto"/>
        <w:left w:val="none" w:sz="0" w:space="0" w:color="auto"/>
        <w:bottom w:val="none" w:sz="0" w:space="0" w:color="auto"/>
        <w:right w:val="none" w:sz="0" w:space="0" w:color="auto"/>
      </w:divBdr>
      <w:divsChild>
        <w:div w:id="544029524">
          <w:marLeft w:val="-360"/>
          <w:marRight w:val="-360"/>
          <w:marTop w:val="0"/>
          <w:marBottom w:val="0"/>
          <w:divBdr>
            <w:top w:val="none" w:sz="0" w:space="0" w:color="auto"/>
            <w:left w:val="none" w:sz="0" w:space="0" w:color="auto"/>
            <w:bottom w:val="none" w:sz="0" w:space="0" w:color="auto"/>
            <w:right w:val="none" w:sz="0" w:space="0" w:color="auto"/>
          </w:divBdr>
          <w:divsChild>
            <w:div w:id="1143499541">
              <w:marLeft w:val="0"/>
              <w:marRight w:val="0"/>
              <w:marTop w:val="0"/>
              <w:marBottom w:val="0"/>
              <w:divBdr>
                <w:top w:val="none" w:sz="0" w:space="0" w:color="auto"/>
                <w:left w:val="none" w:sz="0" w:space="0" w:color="auto"/>
                <w:bottom w:val="none" w:sz="0" w:space="0" w:color="auto"/>
                <w:right w:val="none" w:sz="0" w:space="0" w:color="auto"/>
              </w:divBdr>
              <w:divsChild>
                <w:div w:id="1726904737">
                  <w:marLeft w:val="0"/>
                  <w:marRight w:val="0"/>
                  <w:marTop w:val="0"/>
                  <w:marBottom w:val="0"/>
                  <w:divBdr>
                    <w:top w:val="none" w:sz="0" w:space="0" w:color="auto"/>
                    <w:left w:val="none" w:sz="0" w:space="0" w:color="auto"/>
                    <w:bottom w:val="none" w:sz="0" w:space="0" w:color="auto"/>
                    <w:right w:val="none" w:sz="0" w:space="0" w:color="auto"/>
                  </w:divBdr>
                  <w:divsChild>
                    <w:div w:id="520776223">
                      <w:marLeft w:val="0"/>
                      <w:marRight w:val="0"/>
                      <w:marTop w:val="0"/>
                      <w:marBottom w:val="0"/>
                      <w:divBdr>
                        <w:top w:val="none" w:sz="0" w:space="0" w:color="auto"/>
                        <w:left w:val="none" w:sz="0" w:space="0" w:color="auto"/>
                        <w:bottom w:val="none" w:sz="0" w:space="0" w:color="auto"/>
                        <w:right w:val="none" w:sz="0" w:space="0" w:color="auto"/>
                      </w:divBdr>
                    </w:div>
                    <w:div w:id="1195003558">
                      <w:marLeft w:val="0"/>
                      <w:marRight w:val="0"/>
                      <w:marTop w:val="0"/>
                      <w:marBottom w:val="0"/>
                      <w:divBdr>
                        <w:top w:val="none" w:sz="0" w:space="0" w:color="auto"/>
                        <w:left w:val="none" w:sz="0" w:space="0" w:color="auto"/>
                        <w:bottom w:val="none" w:sz="0" w:space="0" w:color="auto"/>
                        <w:right w:val="none" w:sz="0" w:space="0" w:color="auto"/>
                      </w:divBdr>
                    </w:div>
                  </w:divsChild>
                </w:div>
                <w:div w:id="761608504">
                  <w:marLeft w:val="0"/>
                  <w:marRight w:val="0"/>
                  <w:marTop w:val="0"/>
                  <w:marBottom w:val="0"/>
                  <w:divBdr>
                    <w:top w:val="none" w:sz="0" w:space="0" w:color="auto"/>
                    <w:left w:val="none" w:sz="0" w:space="0" w:color="auto"/>
                    <w:bottom w:val="none" w:sz="0" w:space="0" w:color="auto"/>
                    <w:right w:val="none" w:sz="0" w:space="0" w:color="auto"/>
                  </w:divBdr>
                  <w:divsChild>
                    <w:div w:id="128137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341589">
          <w:marLeft w:val="-360"/>
          <w:marRight w:val="-360"/>
          <w:marTop w:val="0"/>
          <w:marBottom w:val="0"/>
          <w:divBdr>
            <w:top w:val="none" w:sz="0" w:space="0" w:color="auto"/>
            <w:left w:val="none" w:sz="0" w:space="0" w:color="auto"/>
            <w:bottom w:val="none" w:sz="0" w:space="0" w:color="auto"/>
            <w:right w:val="none" w:sz="0" w:space="0" w:color="auto"/>
          </w:divBdr>
          <w:divsChild>
            <w:div w:id="664405964">
              <w:marLeft w:val="0"/>
              <w:marRight w:val="0"/>
              <w:marTop w:val="0"/>
              <w:marBottom w:val="0"/>
              <w:divBdr>
                <w:top w:val="none" w:sz="0" w:space="0" w:color="auto"/>
                <w:left w:val="none" w:sz="0" w:space="0" w:color="auto"/>
                <w:bottom w:val="none" w:sz="0" w:space="0" w:color="auto"/>
                <w:right w:val="none" w:sz="0" w:space="0" w:color="auto"/>
              </w:divBdr>
              <w:divsChild>
                <w:div w:id="1503085397">
                  <w:marLeft w:val="0"/>
                  <w:marRight w:val="0"/>
                  <w:marTop w:val="0"/>
                  <w:marBottom w:val="0"/>
                  <w:divBdr>
                    <w:top w:val="none" w:sz="0" w:space="0" w:color="auto"/>
                    <w:left w:val="none" w:sz="0" w:space="0" w:color="auto"/>
                    <w:bottom w:val="none" w:sz="0" w:space="0" w:color="auto"/>
                    <w:right w:val="none" w:sz="0" w:space="0" w:color="auto"/>
                  </w:divBdr>
                  <w:divsChild>
                    <w:div w:id="148374914">
                      <w:marLeft w:val="0"/>
                      <w:marRight w:val="0"/>
                      <w:marTop w:val="0"/>
                      <w:marBottom w:val="0"/>
                      <w:divBdr>
                        <w:top w:val="none" w:sz="0" w:space="0" w:color="auto"/>
                        <w:left w:val="none" w:sz="0" w:space="0" w:color="auto"/>
                        <w:bottom w:val="none" w:sz="0" w:space="0" w:color="auto"/>
                        <w:right w:val="none" w:sz="0" w:space="0" w:color="auto"/>
                      </w:divBdr>
                      <w:divsChild>
                        <w:div w:id="1297296714">
                          <w:marLeft w:val="0"/>
                          <w:marRight w:val="285"/>
                          <w:marTop w:val="0"/>
                          <w:marBottom w:val="0"/>
                          <w:divBdr>
                            <w:top w:val="single" w:sz="6" w:space="0" w:color="CFD8DC"/>
                            <w:left w:val="single" w:sz="6" w:space="0" w:color="CFD8DC"/>
                            <w:bottom w:val="single" w:sz="6" w:space="0" w:color="CFD8DC"/>
                            <w:right w:val="single" w:sz="6" w:space="0" w:color="CFD8DC"/>
                          </w:divBdr>
                          <w:divsChild>
                            <w:div w:id="483664231">
                              <w:marLeft w:val="0"/>
                              <w:marRight w:val="0"/>
                              <w:marTop w:val="0"/>
                              <w:marBottom w:val="0"/>
                              <w:divBdr>
                                <w:top w:val="none" w:sz="0" w:space="0" w:color="auto"/>
                                <w:left w:val="none" w:sz="0" w:space="0" w:color="auto"/>
                                <w:bottom w:val="none" w:sz="0" w:space="0" w:color="auto"/>
                                <w:right w:val="none" w:sz="0" w:space="0" w:color="auto"/>
                              </w:divBdr>
                            </w:div>
                            <w:div w:id="16097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92413">
                      <w:marLeft w:val="0"/>
                      <w:marRight w:val="0"/>
                      <w:marTop w:val="0"/>
                      <w:marBottom w:val="0"/>
                      <w:divBdr>
                        <w:top w:val="none" w:sz="0" w:space="0" w:color="auto"/>
                        <w:left w:val="none" w:sz="0" w:space="0" w:color="auto"/>
                        <w:bottom w:val="none" w:sz="0" w:space="0" w:color="auto"/>
                        <w:right w:val="none" w:sz="0" w:space="0" w:color="auto"/>
                      </w:divBdr>
                      <w:divsChild>
                        <w:div w:id="2084638779">
                          <w:marLeft w:val="0"/>
                          <w:marRight w:val="0"/>
                          <w:marTop w:val="0"/>
                          <w:marBottom w:val="0"/>
                          <w:divBdr>
                            <w:top w:val="none" w:sz="0" w:space="0" w:color="auto"/>
                            <w:left w:val="none" w:sz="0" w:space="0" w:color="auto"/>
                            <w:bottom w:val="none" w:sz="0" w:space="0" w:color="auto"/>
                            <w:right w:val="none" w:sz="0" w:space="0" w:color="auto"/>
                          </w:divBdr>
                          <w:divsChild>
                            <w:div w:id="407121086">
                              <w:marLeft w:val="0"/>
                              <w:marRight w:val="0"/>
                              <w:marTop w:val="0"/>
                              <w:marBottom w:val="0"/>
                              <w:divBdr>
                                <w:top w:val="none" w:sz="0" w:space="0" w:color="auto"/>
                                <w:left w:val="none" w:sz="0" w:space="0" w:color="auto"/>
                                <w:bottom w:val="none" w:sz="0" w:space="0" w:color="auto"/>
                                <w:right w:val="none" w:sz="0" w:space="0" w:color="auto"/>
                              </w:divBdr>
                              <w:divsChild>
                                <w:div w:id="126688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463190">
              <w:marLeft w:val="0"/>
              <w:marRight w:val="0"/>
              <w:marTop w:val="0"/>
              <w:marBottom w:val="0"/>
              <w:divBdr>
                <w:top w:val="none" w:sz="0" w:space="0" w:color="auto"/>
                <w:left w:val="none" w:sz="0" w:space="0" w:color="auto"/>
                <w:bottom w:val="none" w:sz="0" w:space="0" w:color="auto"/>
                <w:right w:val="none" w:sz="0" w:space="0" w:color="auto"/>
              </w:divBdr>
              <w:divsChild>
                <w:div w:id="1176115151">
                  <w:marLeft w:val="0"/>
                  <w:marRight w:val="0"/>
                  <w:marTop w:val="0"/>
                  <w:marBottom w:val="0"/>
                  <w:divBdr>
                    <w:top w:val="none" w:sz="0" w:space="0" w:color="auto"/>
                    <w:left w:val="none" w:sz="0" w:space="0" w:color="auto"/>
                    <w:bottom w:val="none" w:sz="0" w:space="0" w:color="auto"/>
                    <w:right w:val="none" w:sz="0" w:space="0" w:color="auto"/>
                  </w:divBdr>
                  <w:divsChild>
                    <w:div w:id="81797611">
                      <w:marLeft w:val="0"/>
                      <w:marRight w:val="0"/>
                      <w:marTop w:val="0"/>
                      <w:marBottom w:val="0"/>
                      <w:divBdr>
                        <w:top w:val="none" w:sz="0" w:space="0" w:color="auto"/>
                        <w:left w:val="none" w:sz="0" w:space="0" w:color="auto"/>
                        <w:bottom w:val="none" w:sz="0" w:space="0" w:color="auto"/>
                        <w:right w:val="none" w:sz="0" w:space="0" w:color="auto"/>
                      </w:divBdr>
                      <w:divsChild>
                        <w:div w:id="79386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168764">
      <w:bodyDiv w:val="1"/>
      <w:marLeft w:val="0"/>
      <w:marRight w:val="0"/>
      <w:marTop w:val="0"/>
      <w:marBottom w:val="0"/>
      <w:divBdr>
        <w:top w:val="none" w:sz="0" w:space="0" w:color="auto"/>
        <w:left w:val="none" w:sz="0" w:space="0" w:color="auto"/>
        <w:bottom w:val="none" w:sz="0" w:space="0" w:color="auto"/>
        <w:right w:val="none" w:sz="0" w:space="0" w:color="auto"/>
      </w:divBdr>
    </w:div>
    <w:div w:id="1477792879">
      <w:bodyDiv w:val="1"/>
      <w:marLeft w:val="0"/>
      <w:marRight w:val="0"/>
      <w:marTop w:val="0"/>
      <w:marBottom w:val="0"/>
      <w:divBdr>
        <w:top w:val="none" w:sz="0" w:space="0" w:color="auto"/>
        <w:left w:val="none" w:sz="0" w:space="0" w:color="auto"/>
        <w:bottom w:val="none" w:sz="0" w:space="0" w:color="auto"/>
        <w:right w:val="none" w:sz="0" w:space="0" w:color="auto"/>
      </w:divBdr>
    </w:div>
    <w:div w:id="1486362185">
      <w:bodyDiv w:val="1"/>
      <w:marLeft w:val="0"/>
      <w:marRight w:val="0"/>
      <w:marTop w:val="0"/>
      <w:marBottom w:val="0"/>
      <w:divBdr>
        <w:top w:val="none" w:sz="0" w:space="0" w:color="auto"/>
        <w:left w:val="none" w:sz="0" w:space="0" w:color="auto"/>
        <w:bottom w:val="none" w:sz="0" w:space="0" w:color="auto"/>
        <w:right w:val="none" w:sz="0" w:space="0" w:color="auto"/>
      </w:divBdr>
    </w:div>
    <w:div w:id="1503425577">
      <w:bodyDiv w:val="1"/>
      <w:marLeft w:val="0"/>
      <w:marRight w:val="0"/>
      <w:marTop w:val="0"/>
      <w:marBottom w:val="0"/>
      <w:divBdr>
        <w:top w:val="none" w:sz="0" w:space="0" w:color="auto"/>
        <w:left w:val="none" w:sz="0" w:space="0" w:color="auto"/>
        <w:bottom w:val="none" w:sz="0" w:space="0" w:color="auto"/>
        <w:right w:val="none" w:sz="0" w:space="0" w:color="auto"/>
      </w:divBdr>
    </w:div>
    <w:div w:id="1599748803">
      <w:bodyDiv w:val="1"/>
      <w:marLeft w:val="0"/>
      <w:marRight w:val="0"/>
      <w:marTop w:val="0"/>
      <w:marBottom w:val="0"/>
      <w:divBdr>
        <w:top w:val="none" w:sz="0" w:space="0" w:color="auto"/>
        <w:left w:val="none" w:sz="0" w:space="0" w:color="auto"/>
        <w:bottom w:val="none" w:sz="0" w:space="0" w:color="auto"/>
        <w:right w:val="none" w:sz="0" w:space="0" w:color="auto"/>
      </w:divBdr>
    </w:div>
    <w:div w:id="1684893400">
      <w:bodyDiv w:val="1"/>
      <w:marLeft w:val="0"/>
      <w:marRight w:val="0"/>
      <w:marTop w:val="0"/>
      <w:marBottom w:val="0"/>
      <w:divBdr>
        <w:top w:val="none" w:sz="0" w:space="0" w:color="auto"/>
        <w:left w:val="none" w:sz="0" w:space="0" w:color="auto"/>
        <w:bottom w:val="none" w:sz="0" w:space="0" w:color="auto"/>
        <w:right w:val="none" w:sz="0" w:space="0" w:color="auto"/>
      </w:divBdr>
    </w:div>
    <w:div w:id="1703243654">
      <w:bodyDiv w:val="1"/>
      <w:marLeft w:val="0"/>
      <w:marRight w:val="0"/>
      <w:marTop w:val="0"/>
      <w:marBottom w:val="0"/>
      <w:divBdr>
        <w:top w:val="none" w:sz="0" w:space="0" w:color="auto"/>
        <w:left w:val="none" w:sz="0" w:space="0" w:color="auto"/>
        <w:bottom w:val="none" w:sz="0" w:space="0" w:color="auto"/>
        <w:right w:val="none" w:sz="0" w:space="0" w:color="auto"/>
      </w:divBdr>
      <w:divsChild>
        <w:div w:id="410350919">
          <w:marLeft w:val="0"/>
          <w:marRight w:val="0"/>
          <w:marTop w:val="0"/>
          <w:marBottom w:val="0"/>
          <w:divBdr>
            <w:top w:val="none" w:sz="0" w:space="0" w:color="auto"/>
            <w:left w:val="none" w:sz="0" w:space="0" w:color="auto"/>
            <w:bottom w:val="none" w:sz="0" w:space="0" w:color="auto"/>
            <w:right w:val="none" w:sz="0" w:space="0" w:color="auto"/>
          </w:divBdr>
        </w:div>
        <w:div w:id="1473135640">
          <w:marLeft w:val="0"/>
          <w:marRight w:val="0"/>
          <w:marTop w:val="0"/>
          <w:marBottom w:val="0"/>
          <w:divBdr>
            <w:top w:val="none" w:sz="0" w:space="0" w:color="auto"/>
            <w:left w:val="none" w:sz="0" w:space="0" w:color="auto"/>
            <w:bottom w:val="none" w:sz="0" w:space="0" w:color="auto"/>
            <w:right w:val="none" w:sz="0" w:space="0" w:color="auto"/>
          </w:divBdr>
        </w:div>
        <w:div w:id="1569730248">
          <w:marLeft w:val="0"/>
          <w:marRight w:val="0"/>
          <w:marTop w:val="0"/>
          <w:marBottom w:val="0"/>
          <w:divBdr>
            <w:top w:val="none" w:sz="0" w:space="0" w:color="auto"/>
            <w:left w:val="none" w:sz="0" w:space="0" w:color="auto"/>
            <w:bottom w:val="none" w:sz="0" w:space="0" w:color="auto"/>
            <w:right w:val="none" w:sz="0" w:space="0" w:color="auto"/>
          </w:divBdr>
        </w:div>
        <w:div w:id="1117718802">
          <w:marLeft w:val="0"/>
          <w:marRight w:val="0"/>
          <w:marTop w:val="0"/>
          <w:marBottom w:val="0"/>
          <w:divBdr>
            <w:top w:val="none" w:sz="0" w:space="0" w:color="auto"/>
            <w:left w:val="none" w:sz="0" w:space="0" w:color="auto"/>
            <w:bottom w:val="none" w:sz="0" w:space="0" w:color="auto"/>
            <w:right w:val="none" w:sz="0" w:space="0" w:color="auto"/>
          </w:divBdr>
        </w:div>
        <w:div w:id="2132436347">
          <w:marLeft w:val="0"/>
          <w:marRight w:val="0"/>
          <w:marTop w:val="0"/>
          <w:marBottom w:val="0"/>
          <w:divBdr>
            <w:top w:val="none" w:sz="0" w:space="0" w:color="auto"/>
            <w:left w:val="none" w:sz="0" w:space="0" w:color="auto"/>
            <w:bottom w:val="none" w:sz="0" w:space="0" w:color="auto"/>
            <w:right w:val="none" w:sz="0" w:space="0" w:color="auto"/>
          </w:divBdr>
        </w:div>
        <w:div w:id="1474326345">
          <w:marLeft w:val="0"/>
          <w:marRight w:val="0"/>
          <w:marTop w:val="0"/>
          <w:marBottom w:val="0"/>
          <w:divBdr>
            <w:top w:val="none" w:sz="0" w:space="0" w:color="auto"/>
            <w:left w:val="none" w:sz="0" w:space="0" w:color="auto"/>
            <w:bottom w:val="none" w:sz="0" w:space="0" w:color="auto"/>
            <w:right w:val="none" w:sz="0" w:space="0" w:color="auto"/>
          </w:divBdr>
        </w:div>
        <w:div w:id="2001275999">
          <w:marLeft w:val="0"/>
          <w:marRight w:val="0"/>
          <w:marTop w:val="0"/>
          <w:marBottom w:val="0"/>
          <w:divBdr>
            <w:top w:val="none" w:sz="0" w:space="0" w:color="auto"/>
            <w:left w:val="none" w:sz="0" w:space="0" w:color="auto"/>
            <w:bottom w:val="none" w:sz="0" w:space="0" w:color="auto"/>
            <w:right w:val="none" w:sz="0" w:space="0" w:color="auto"/>
          </w:divBdr>
        </w:div>
        <w:div w:id="607928253">
          <w:marLeft w:val="0"/>
          <w:marRight w:val="0"/>
          <w:marTop w:val="0"/>
          <w:marBottom w:val="0"/>
          <w:divBdr>
            <w:top w:val="none" w:sz="0" w:space="0" w:color="auto"/>
            <w:left w:val="none" w:sz="0" w:space="0" w:color="auto"/>
            <w:bottom w:val="none" w:sz="0" w:space="0" w:color="auto"/>
            <w:right w:val="none" w:sz="0" w:space="0" w:color="auto"/>
          </w:divBdr>
        </w:div>
        <w:div w:id="1398236863">
          <w:marLeft w:val="0"/>
          <w:marRight w:val="0"/>
          <w:marTop w:val="0"/>
          <w:marBottom w:val="0"/>
          <w:divBdr>
            <w:top w:val="none" w:sz="0" w:space="0" w:color="auto"/>
            <w:left w:val="none" w:sz="0" w:space="0" w:color="auto"/>
            <w:bottom w:val="none" w:sz="0" w:space="0" w:color="auto"/>
            <w:right w:val="none" w:sz="0" w:space="0" w:color="auto"/>
          </w:divBdr>
        </w:div>
        <w:div w:id="1246954802">
          <w:marLeft w:val="0"/>
          <w:marRight w:val="0"/>
          <w:marTop w:val="0"/>
          <w:marBottom w:val="0"/>
          <w:divBdr>
            <w:top w:val="none" w:sz="0" w:space="0" w:color="auto"/>
            <w:left w:val="none" w:sz="0" w:space="0" w:color="auto"/>
            <w:bottom w:val="none" w:sz="0" w:space="0" w:color="auto"/>
            <w:right w:val="none" w:sz="0" w:space="0" w:color="auto"/>
          </w:divBdr>
        </w:div>
      </w:divsChild>
    </w:div>
    <w:div w:id="1725785723">
      <w:bodyDiv w:val="1"/>
      <w:marLeft w:val="0"/>
      <w:marRight w:val="0"/>
      <w:marTop w:val="0"/>
      <w:marBottom w:val="0"/>
      <w:divBdr>
        <w:top w:val="none" w:sz="0" w:space="0" w:color="auto"/>
        <w:left w:val="none" w:sz="0" w:space="0" w:color="auto"/>
        <w:bottom w:val="none" w:sz="0" w:space="0" w:color="auto"/>
        <w:right w:val="none" w:sz="0" w:space="0" w:color="auto"/>
      </w:divBdr>
    </w:div>
    <w:div w:id="1738161227">
      <w:bodyDiv w:val="1"/>
      <w:marLeft w:val="0"/>
      <w:marRight w:val="0"/>
      <w:marTop w:val="0"/>
      <w:marBottom w:val="0"/>
      <w:divBdr>
        <w:top w:val="none" w:sz="0" w:space="0" w:color="auto"/>
        <w:left w:val="none" w:sz="0" w:space="0" w:color="auto"/>
        <w:bottom w:val="none" w:sz="0" w:space="0" w:color="auto"/>
        <w:right w:val="none" w:sz="0" w:space="0" w:color="auto"/>
      </w:divBdr>
      <w:divsChild>
        <w:div w:id="1317145640">
          <w:marLeft w:val="0"/>
          <w:marRight w:val="0"/>
          <w:marTop w:val="0"/>
          <w:marBottom w:val="0"/>
          <w:divBdr>
            <w:top w:val="none" w:sz="0" w:space="0" w:color="auto"/>
            <w:left w:val="none" w:sz="0" w:space="0" w:color="auto"/>
            <w:bottom w:val="none" w:sz="0" w:space="0" w:color="auto"/>
            <w:right w:val="none" w:sz="0" w:space="0" w:color="auto"/>
          </w:divBdr>
          <w:divsChild>
            <w:div w:id="1352025739">
              <w:marLeft w:val="0"/>
              <w:marRight w:val="0"/>
              <w:marTop w:val="0"/>
              <w:marBottom w:val="0"/>
              <w:divBdr>
                <w:top w:val="none" w:sz="0" w:space="0" w:color="auto"/>
                <w:left w:val="none" w:sz="0" w:space="0" w:color="auto"/>
                <w:bottom w:val="none" w:sz="0" w:space="0" w:color="auto"/>
                <w:right w:val="none" w:sz="0" w:space="0" w:color="auto"/>
              </w:divBdr>
              <w:divsChild>
                <w:div w:id="37188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648827">
      <w:bodyDiv w:val="1"/>
      <w:marLeft w:val="0"/>
      <w:marRight w:val="0"/>
      <w:marTop w:val="0"/>
      <w:marBottom w:val="0"/>
      <w:divBdr>
        <w:top w:val="none" w:sz="0" w:space="0" w:color="auto"/>
        <w:left w:val="none" w:sz="0" w:space="0" w:color="auto"/>
        <w:bottom w:val="none" w:sz="0" w:space="0" w:color="auto"/>
        <w:right w:val="none" w:sz="0" w:space="0" w:color="auto"/>
      </w:divBdr>
    </w:div>
    <w:div w:id="1897626498">
      <w:bodyDiv w:val="1"/>
      <w:marLeft w:val="0"/>
      <w:marRight w:val="0"/>
      <w:marTop w:val="0"/>
      <w:marBottom w:val="0"/>
      <w:divBdr>
        <w:top w:val="none" w:sz="0" w:space="0" w:color="auto"/>
        <w:left w:val="none" w:sz="0" w:space="0" w:color="auto"/>
        <w:bottom w:val="none" w:sz="0" w:space="0" w:color="auto"/>
        <w:right w:val="none" w:sz="0" w:space="0" w:color="auto"/>
      </w:divBdr>
    </w:div>
    <w:div w:id="1939217015">
      <w:bodyDiv w:val="1"/>
      <w:marLeft w:val="0"/>
      <w:marRight w:val="0"/>
      <w:marTop w:val="0"/>
      <w:marBottom w:val="0"/>
      <w:divBdr>
        <w:top w:val="none" w:sz="0" w:space="0" w:color="auto"/>
        <w:left w:val="none" w:sz="0" w:space="0" w:color="auto"/>
        <w:bottom w:val="none" w:sz="0" w:space="0" w:color="auto"/>
        <w:right w:val="none" w:sz="0" w:space="0" w:color="auto"/>
      </w:divBdr>
    </w:div>
    <w:div w:id="1993213866">
      <w:bodyDiv w:val="1"/>
      <w:marLeft w:val="0"/>
      <w:marRight w:val="0"/>
      <w:marTop w:val="0"/>
      <w:marBottom w:val="0"/>
      <w:divBdr>
        <w:top w:val="none" w:sz="0" w:space="0" w:color="auto"/>
        <w:left w:val="none" w:sz="0" w:space="0" w:color="auto"/>
        <w:bottom w:val="none" w:sz="0" w:space="0" w:color="auto"/>
        <w:right w:val="none" w:sz="0" w:space="0" w:color="auto"/>
      </w:divBdr>
    </w:div>
    <w:div w:id="2028216539">
      <w:bodyDiv w:val="1"/>
      <w:marLeft w:val="0"/>
      <w:marRight w:val="0"/>
      <w:marTop w:val="0"/>
      <w:marBottom w:val="0"/>
      <w:divBdr>
        <w:top w:val="none" w:sz="0" w:space="0" w:color="auto"/>
        <w:left w:val="none" w:sz="0" w:space="0" w:color="auto"/>
        <w:bottom w:val="none" w:sz="0" w:space="0" w:color="auto"/>
        <w:right w:val="none" w:sz="0" w:space="0" w:color="auto"/>
      </w:divBdr>
      <w:divsChild>
        <w:div w:id="483014339">
          <w:marLeft w:val="0"/>
          <w:marRight w:val="0"/>
          <w:marTop w:val="0"/>
          <w:marBottom w:val="0"/>
          <w:divBdr>
            <w:top w:val="none" w:sz="0" w:space="0" w:color="auto"/>
            <w:left w:val="none" w:sz="0" w:space="0" w:color="auto"/>
            <w:bottom w:val="none" w:sz="0" w:space="0" w:color="auto"/>
            <w:right w:val="none" w:sz="0" w:space="0" w:color="auto"/>
          </w:divBdr>
          <w:divsChild>
            <w:div w:id="1250390778">
              <w:marLeft w:val="-360"/>
              <w:marRight w:val="-360"/>
              <w:marTop w:val="0"/>
              <w:marBottom w:val="0"/>
              <w:divBdr>
                <w:top w:val="none" w:sz="0" w:space="0" w:color="auto"/>
                <w:left w:val="none" w:sz="0" w:space="0" w:color="auto"/>
                <w:bottom w:val="none" w:sz="0" w:space="0" w:color="auto"/>
                <w:right w:val="none" w:sz="0" w:space="0" w:color="auto"/>
              </w:divBdr>
              <w:divsChild>
                <w:div w:id="932668682">
                  <w:marLeft w:val="0"/>
                  <w:marRight w:val="0"/>
                  <w:marTop w:val="0"/>
                  <w:marBottom w:val="0"/>
                  <w:divBdr>
                    <w:top w:val="none" w:sz="0" w:space="0" w:color="auto"/>
                    <w:left w:val="none" w:sz="0" w:space="0" w:color="auto"/>
                    <w:bottom w:val="none" w:sz="0" w:space="0" w:color="auto"/>
                    <w:right w:val="none" w:sz="0" w:space="0" w:color="auto"/>
                  </w:divBdr>
                  <w:divsChild>
                    <w:div w:id="348916858">
                      <w:marLeft w:val="0"/>
                      <w:marRight w:val="0"/>
                      <w:marTop w:val="0"/>
                      <w:marBottom w:val="0"/>
                      <w:divBdr>
                        <w:top w:val="none" w:sz="0" w:space="0" w:color="auto"/>
                        <w:left w:val="none" w:sz="0" w:space="0" w:color="auto"/>
                        <w:bottom w:val="none" w:sz="0" w:space="0" w:color="auto"/>
                        <w:right w:val="none" w:sz="0" w:space="0" w:color="auto"/>
                      </w:divBdr>
                      <w:divsChild>
                        <w:div w:id="1886915639">
                          <w:marLeft w:val="0"/>
                          <w:marRight w:val="0"/>
                          <w:marTop w:val="0"/>
                          <w:marBottom w:val="0"/>
                          <w:divBdr>
                            <w:top w:val="none" w:sz="0" w:space="0" w:color="auto"/>
                            <w:left w:val="none" w:sz="0" w:space="0" w:color="auto"/>
                            <w:bottom w:val="none" w:sz="0" w:space="0" w:color="auto"/>
                            <w:right w:val="none" w:sz="0" w:space="0" w:color="auto"/>
                          </w:divBdr>
                          <w:divsChild>
                            <w:div w:id="1076782479">
                              <w:marLeft w:val="0"/>
                              <w:marRight w:val="0"/>
                              <w:marTop w:val="0"/>
                              <w:marBottom w:val="0"/>
                              <w:divBdr>
                                <w:top w:val="none" w:sz="0" w:space="0" w:color="auto"/>
                                <w:left w:val="none" w:sz="0" w:space="0" w:color="auto"/>
                                <w:bottom w:val="none" w:sz="0" w:space="0" w:color="auto"/>
                                <w:right w:val="none" w:sz="0" w:space="0" w:color="auto"/>
                              </w:divBdr>
                            </w:div>
                            <w:div w:id="141493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942392">
      <w:bodyDiv w:val="1"/>
      <w:marLeft w:val="0"/>
      <w:marRight w:val="0"/>
      <w:marTop w:val="0"/>
      <w:marBottom w:val="0"/>
      <w:divBdr>
        <w:top w:val="none" w:sz="0" w:space="0" w:color="auto"/>
        <w:left w:val="none" w:sz="0" w:space="0" w:color="auto"/>
        <w:bottom w:val="none" w:sz="0" w:space="0" w:color="auto"/>
        <w:right w:val="none" w:sz="0" w:space="0" w:color="auto"/>
      </w:divBdr>
    </w:div>
    <w:div w:id="2115244660">
      <w:bodyDiv w:val="1"/>
      <w:marLeft w:val="0"/>
      <w:marRight w:val="0"/>
      <w:marTop w:val="0"/>
      <w:marBottom w:val="0"/>
      <w:divBdr>
        <w:top w:val="none" w:sz="0" w:space="0" w:color="auto"/>
        <w:left w:val="none" w:sz="0" w:space="0" w:color="auto"/>
        <w:bottom w:val="none" w:sz="0" w:space="0" w:color="auto"/>
        <w:right w:val="none" w:sz="0" w:space="0" w:color="auto"/>
      </w:divBdr>
      <w:divsChild>
        <w:div w:id="662778941">
          <w:marLeft w:val="0"/>
          <w:marRight w:val="0"/>
          <w:marTop w:val="0"/>
          <w:marBottom w:val="0"/>
          <w:divBdr>
            <w:top w:val="none" w:sz="0" w:space="0" w:color="auto"/>
            <w:left w:val="none" w:sz="0" w:space="0" w:color="auto"/>
            <w:bottom w:val="none" w:sz="0" w:space="0" w:color="auto"/>
            <w:right w:val="none" w:sz="0" w:space="0" w:color="auto"/>
          </w:divBdr>
          <w:divsChild>
            <w:div w:id="324674220">
              <w:marLeft w:val="-360"/>
              <w:marRight w:val="-360"/>
              <w:marTop w:val="0"/>
              <w:marBottom w:val="0"/>
              <w:divBdr>
                <w:top w:val="none" w:sz="0" w:space="0" w:color="auto"/>
                <w:left w:val="none" w:sz="0" w:space="0" w:color="auto"/>
                <w:bottom w:val="none" w:sz="0" w:space="0" w:color="auto"/>
                <w:right w:val="none" w:sz="0" w:space="0" w:color="auto"/>
              </w:divBdr>
              <w:divsChild>
                <w:div w:id="1180123011">
                  <w:marLeft w:val="0"/>
                  <w:marRight w:val="0"/>
                  <w:marTop w:val="0"/>
                  <w:marBottom w:val="0"/>
                  <w:divBdr>
                    <w:top w:val="none" w:sz="0" w:space="0" w:color="auto"/>
                    <w:left w:val="none" w:sz="0" w:space="0" w:color="auto"/>
                    <w:bottom w:val="none" w:sz="0" w:space="0" w:color="auto"/>
                    <w:right w:val="none" w:sz="0" w:space="0" w:color="auto"/>
                  </w:divBdr>
                  <w:divsChild>
                    <w:div w:id="1261446485">
                      <w:marLeft w:val="0"/>
                      <w:marRight w:val="0"/>
                      <w:marTop w:val="0"/>
                      <w:marBottom w:val="0"/>
                      <w:divBdr>
                        <w:top w:val="none" w:sz="0" w:space="0" w:color="auto"/>
                        <w:left w:val="none" w:sz="0" w:space="0" w:color="auto"/>
                        <w:bottom w:val="none" w:sz="0" w:space="0" w:color="auto"/>
                        <w:right w:val="none" w:sz="0" w:space="0" w:color="auto"/>
                      </w:divBdr>
                      <w:divsChild>
                        <w:div w:id="255484853">
                          <w:marLeft w:val="0"/>
                          <w:marRight w:val="0"/>
                          <w:marTop w:val="0"/>
                          <w:marBottom w:val="0"/>
                          <w:divBdr>
                            <w:top w:val="none" w:sz="0" w:space="0" w:color="auto"/>
                            <w:left w:val="none" w:sz="0" w:space="0" w:color="auto"/>
                            <w:bottom w:val="none" w:sz="0" w:space="0" w:color="auto"/>
                            <w:right w:val="none" w:sz="0" w:space="0" w:color="auto"/>
                          </w:divBdr>
                          <w:divsChild>
                            <w:div w:id="1981232195">
                              <w:marLeft w:val="0"/>
                              <w:marRight w:val="0"/>
                              <w:marTop w:val="0"/>
                              <w:marBottom w:val="0"/>
                              <w:divBdr>
                                <w:top w:val="none" w:sz="0" w:space="0" w:color="auto"/>
                                <w:left w:val="none" w:sz="0" w:space="0" w:color="auto"/>
                                <w:bottom w:val="none" w:sz="0" w:space="0" w:color="auto"/>
                                <w:right w:val="none" w:sz="0" w:space="0" w:color="auto"/>
                              </w:divBdr>
                            </w:div>
                            <w:div w:id="656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05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ntTable.xml" Type="http://schemas.openxmlformats.org/officeDocument/2006/relationships/fontTable" Id="rId13"/>
    <Relationship Target="../customXml/item3.xml" Type="http://schemas.openxmlformats.org/officeDocument/2006/relationships/customXml" Id="rId3"/>
    <Relationship Target="settings.xml" Type="http://schemas.openxmlformats.org/officeDocument/2006/relationships/settings" Id="rId7"/>
    <Relationship Target="header1.xml" Type="http://schemas.openxmlformats.org/officeDocument/2006/relationships/head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Mode="External" Target="mailto:Felikss.Bikaunieks@em.gov.lv" Type="http://schemas.openxmlformats.org/officeDocument/2006/relationships/hyperlink" Id="rId11"/>
    <Relationship Target="numbering.xml" Type="http://schemas.openxmlformats.org/officeDocument/2006/relationships/numbering" Id="rId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theme/theme1.xml" Type="http://schemas.openxmlformats.org/officeDocument/2006/relationships/them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DCC808D2-45EF-4EA2-ABF4-CB36CA97AD7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0E09CE09-EBC2-4DEE-882D-D51CFB1B730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EE166E49-7745-4BFA-B451-587396317E3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FF76F908-37F0-42C1-8600-F415B8CB881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6372</Words>
  <Characters>3633</Characters>
  <Application>Microsoft Office Word</Application>
  <DocSecurity>0</DocSecurity>
  <Lines>30</Lines>
  <Paragraphs>19</Paragraphs>
  <ScaleCrop>false</ScaleCrop>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2021-10-25T11:27:00Z</dcterms:created>
  <dcterms:modified xsi:type="dcterms:W3CDTF">2021-10-25T11:27:00Z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2021-10-26</vt:lpwstr>
  </property>
  <property fmtid="{D5CDD505-2E9C-101B-9397-08002B2CF9AE}" pid="3" name="DISCesvisAdditionalMakers">
    <vt:lpwstr>Vecākais referents Fēlikss Bikaunieks</vt:lpwstr>
  </property>
  <property fmtid="{D5CDD505-2E9C-101B-9397-08002B2CF9AE}" pid="4" name="DIScgiUrl">
    <vt:lpwstr>https://lim.esvis.gov.lv/cs/idcplg</vt:lpwstr>
  </property>
  <property fmtid="{D5CDD505-2E9C-101B-9397-08002B2CF9AE}" pid="5" name="DISdDocName">
    <vt:lpwstr>L286666</vt:lpwstr>
  </property>
  <property fmtid="{D5CDD505-2E9C-101B-9397-08002B2CF9AE}" pid="6" name="DISCesvisSigner">
    <vt:lpwstr> Jānis Vitenbergs</vt:lpwstr>
  </property>
  <property fmtid="{D5CDD505-2E9C-101B-9397-08002B2CF9AE}" pid="7" name="DISTaskPaneUrl">
    <vt:lpwstr>https://lim.esvis.gov.lv/cs/idcplg?ClientControlled=DocMan&amp;coreContentOnly=1&amp;WebdavRequest=1&amp;IdcService=DOC_INFO&amp;dID=370733</vt:lpwstr>
  </property>
  <property fmtid="{D5CDD505-2E9C-101B-9397-08002B2CF9AE}" pid="8" name="DISCesvisSafetyLevel">
    <vt:lpwstr>Vispārpieejams</vt:lpwstr>
  </property>
  <property fmtid="{D5CDD505-2E9C-101B-9397-08002B2CF9AE}" pid="9" name="DISCesvisTitle">
    <vt:lpwstr>Informatīvais ziņojums "Par ārkārtas Eiropas Savienības enerģētikas
ministru padomes 2021. gada 26. oktobra sanāksmē izskatāmajiem jautājumiem"</vt:lpwstr>
  </property>
  <property fmtid="{D5CDD505-2E9C-101B-9397-08002B2CF9AE}" pid="10" name="DISCesvisMinistryOfMinister">
    <vt:lpwstr>wwTemplateNP_MinistryOfMinister(Ekonomikas,)</vt:lpwstr>
  </property>
  <property fmtid="{D5CDD505-2E9C-101B-9397-08002B2CF9AE}" pid="11" name="DISCesvisAuthor">
    <vt:lpwstr>Ekonomikas ministrija</vt:lpwstr>
  </property>
  <property fmtid="{D5CDD505-2E9C-101B-9397-08002B2CF9AE}" pid="12" name="DISCesvisMainMaker">
    <vt:lpwstr>Vecākais referents Fēlikss Bikaunieks</vt:lpwstr>
  </property>
  <property fmtid="{D5CDD505-2E9C-101B-9397-08002B2CF9AE}" pid="13" name="DISidcName">
    <vt:lpwstr>1020404016200</vt:lpwstr>
  </property>
  <property fmtid="{D5CDD505-2E9C-101B-9397-08002B2CF9AE}" pid="14"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Description,DISCesvisAdditionalMakersMail,DISdUser,DISCesvisOrgApprovers,DISdID,DISCesvisForInforming,DISCesvisMainMakerOrgUnitTitle</vt:lpwstr>
  </property>
  <property fmtid="{D5CDD505-2E9C-101B-9397-08002B2CF9AE}" pid="15" name="DISCesvisDescription">
    <vt:lpwstr>
</vt:lpwstr>
  </property>
  <property fmtid="{D5CDD505-2E9C-101B-9397-08002B2CF9AE}" pid="16" name="DISCesvisAdditionalMakersMail">
    <vt:lpwstr>felikss.bikaunieks@em.gov.lv</vt:lpwstr>
  </property>
  <property fmtid="{D5CDD505-2E9C-101B-9397-08002B2CF9AE}" pid="17" name="DISdUser">
    <vt:lpwstr>weblogic</vt:lpwstr>
  </property>
  <property fmtid="{D5CDD505-2E9C-101B-9397-08002B2CF9AE}" pid="18" name="DISdID">
    <vt:lpwstr>370733</vt:lpwstr>
  </property>
  <property fmtid="{D5CDD505-2E9C-101B-9397-08002B2CF9AE}" pid="19" name="DISCesvisMainMakerOrgUnitTitle">
    <vt:lpwstr>ES un ārējo ekonomisko attiecību departaments</vt:lpwstr>
  </property>
  <property fmtid="{D5CDD505-2E9C-101B-9397-08002B2CF9AE}" pid="20" name="DISCesvisForInforming">
    <vt:lpwstr>Specializētais atašejs - nozares padomniece Inga Iļjina, Vecākais eksperts Arturs Čerkass, Elīna Cielava</vt:lpwstr>
  </property>
  <property fmtid="{D5CDD505-2E9C-101B-9397-08002B2CF9AE}" pid="21" name="DISCesvisAdditionalTutors">
    <vt:lpwstr>Vecākais referents Fēlikss Bikaunieks</vt:lpwstr>
  </property>
  <property fmtid="{D5CDD505-2E9C-101B-9397-08002B2CF9AE}" pid="22" name="DISCesvisAdditionalTutorsMail">
    <vt:lpwstr>felikss.bikaunieks@em.gov.lv</vt:lpwstr>
  </property>
  <property fmtid="{D5CDD505-2E9C-101B-9397-08002B2CF9AE}" pid="23" name="DISCesvisOrgApprovers">
    <vt:lpwstr>Ārlietu ministrija, Finanšu ministrija, Labklājības ministrija, Vides aizsardzības un reģionālās attīstības ministrija</vt:lpwstr>
  </property>
</Properties>
</file>