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EB683" w14:textId="77777777" w:rsidR="00E167AA" w:rsidRPr="00B958C2" w:rsidRDefault="00E167AA" w:rsidP="00940475">
      <w:pPr>
        <w:jc w:val="center"/>
        <w:rPr>
          <w:rStyle w:val="normaltextrun"/>
          <w:rFonts w:asciiTheme="minorHAnsi" w:eastAsiaTheme="minorEastAsia" w:hAnsiTheme="minorHAnsi"/>
          <w:b/>
          <w:bCs/>
          <w:kern w:val="2"/>
          <w:sz w:val="26"/>
          <w:szCs w:val="26"/>
          <w:lang w:val="en-US"/>
          <w14:ligatures w14:val="standardContextual"/>
        </w:rPr>
      </w:pPr>
      <w:r w:rsidRPr="00B958C2">
        <w:rPr>
          <w:rStyle w:val="normaltextrun"/>
          <w:b/>
          <w:bCs/>
          <w:sz w:val="26"/>
          <w:szCs w:val="26"/>
        </w:rPr>
        <w:t>Informatīvais ziņojums</w:t>
      </w:r>
    </w:p>
    <w:p w14:paraId="550C8CD7" w14:textId="77777777" w:rsidR="00E167AA" w:rsidRDefault="00E167AA" w:rsidP="00E167AA">
      <w:pPr>
        <w:pStyle w:val="paragraph"/>
        <w:spacing w:before="0" w:beforeAutospacing="0" w:after="0" w:afterAutospacing="0"/>
        <w:ind w:firstLine="720"/>
        <w:jc w:val="center"/>
        <w:textAlignment w:val="baseline"/>
        <w:rPr>
          <w:rStyle w:val="normaltextrun"/>
          <w:b/>
          <w:bCs/>
          <w:sz w:val="26"/>
          <w:szCs w:val="26"/>
          <w:lang w:val="lv-LV"/>
        </w:rPr>
      </w:pPr>
      <w:r w:rsidRPr="00B958C2">
        <w:rPr>
          <w:rStyle w:val="normaltextrun"/>
          <w:b/>
          <w:bCs/>
          <w:sz w:val="26"/>
          <w:szCs w:val="26"/>
          <w:lang w:val="lv-LV"/>
        </w:rPr>
        <w:t>par sabiedriskā transporta  pakalpojuma organizēšanas modeli iekšzemes reģionālās nozīmes dzelzceļa maršrutos</w:t>
      </w:r>
    </w:p>
    <w:p w14:paraId="62B79B06" w14:textId="77777777" w:rsidR="00AC22C5" w:rsidRDefault="00AC22C5" w:rsidP="00E167AA">
      <w:pPr>
        <w:spacing w:before="0" w:after="0" w:line="360" w:lineRule="auto"/>
      </w:pPr>
    </w:p>
    <w:p w14:paraId="2ADBBC9C" w14:textId="31F6A519" w:rsidR="00E167AA" w:rsidRDefault="002C4C85" w:rsidP="00E167AA">
      <w:pPr>
        <w:pStyle w:val="ListParagraph"/>
        <w:numPr>
          <w:ilvl w:val="0"/>
          <w:numId w:val="4"/>
        </w:numPr>
        <w:spacing w:before="0" w:after="0" w:line="360" w:lineRule="auto"/>
        <w:rPr>
          <w:b/>
          <w:bCs/>
        </w:rPr>
      </w:pPr>
      <w:r>
        <w:rPr>
          <w:b/>
          <w:bCs/>
        </w:rPr>
        <w:t>Ievads</w:t>
      </w:r>
    </w:p>
    <w:p w14:paraId="4ADF88AF" w14:textId="77777777" w:rsidR="00E167AA" w:rsidRDefault="00E167AA" w:rsidP="00E167AA">
      <w:pPr>
        <w:spacing w:before="0" w:after="0" w:line="360" w:lineRule="auto"/>
        <w:ind w:firstLine="720"/>
      </w:pPr>
      <w:r w:rsidRPr="00C85838">
        <w:t>Sabiedriskā transporta pakalpojum</w:t>
      </w:r>
      <w:r>
        <w:t>u</w:t>
      </w:r>
      <w:r w:rsidRPr="00C85838">
        <w:t xml:space="preserve"> likums paredz principus</w:t>
      </w:r>
      <w:r>
        <w:t>,</w:t>
      </w:r>
      <w:r w:rsidRPr="00C85838">
        <w:t xml:space="preserve"> pēc kuriem jāvadās pakalpojuma sniegšanas organizētājam. Sabiedriskā transporta pakalpojumu likum</w:t>
      </w:r>
      <w:r>
        <w:t>a 6.panta trešā daļa</w:t>
      </w:r>
      <w:r w:rsidRPr="00C85838">
        <w:t xml:space="preserve"> no</w:t>
      </w:r>
      <w:r>
        <w:t>teic</w:t>
      </w:r>
      <w:r w:rsidRPr="00C85838">
        <w:t>, ka sabiedriskā transporta pakalpojumus organizē, pamatojoties gan uz sabiedriskā transporta pakalpojumu pieprasījumu</w:t>
      </w:r>
      <w:r>
        <w:t xml:space="preserve">, </w:t>
      </w:r>
      <w:r w:rsidRPr="00C85838">
        <w:t>ievērojot nepieciešamo pārvadājumu intensitāti un regularitāti maršrutu tīklā, pakalpojumu apjomu un kvalitāti, pārvadājumu ekonomisko nodrošinājumu un paredzot pasažieru pārvadājumu organizēšanas veidu, gan sabiedrisko transportlīdzekļu izmantošanas prioritāti, ko nosaka pēc tādiem kritērijiem kā ekonomiskie rādītāji</w:t>
      </w:r>
      <w:r>
        <w:t xml:space="preserve">, </w:t>
      </w:r>
      <w:r w:rsidRPr="00C85838">
        <w:t xml:space="preserve">piemēram, izdevumi, efektivitāte un pasažieru plūsma. </w:t>
      </w:r>
      <w:r>
        <w:t>Reģionālās nozīmes m</w:t>
      </w:r>
      <w:r w:rsidRPr="00C85838">
        <w:t xml:space="preserve">aršrutu tīklu veido, lai apmierinātu iedzīvotāju pieprasījumu pēc sabiedriskā transporta pakalpojumiem un nodrošinātu maršrutu tīklā iespēju apmeklēt izglītības iestādes, ārstniecības iestādes, darbavietas, valsts un pašvaldību institūcijas to vispārpieņemtajā darba laikā. </w:t>
      </w:r>
    </w:p>
    <w:p w14:paraId="0E5ADF90" w14:textId="10485635" w:rsidR="00E167AA" w:rsidRDefault="00E167AA" w:rsidP="00E167AA">
      <w:pPr>
        <w:spacing w:before="0" w:after="0" w:line="360" w:lineRule="auto"/>
        <w:ind w:firstLine="720"/>
      </w:pPr>
      <w:r w:rsidRPr="00C258A5">
        <w:t>Atbilstoši Ministru kabineta 2019.</w:t>
      </w:r>
      <w:r w:rsidR="00887D25">
        <w:t xml:space="preserve"> </w:t>
      </w:r>
      <w:r w:rsidRPr="00C258A5">
        <w:t>gada 4.</w:t>
      </w:r>
      <w:r w:rsidR="00887D25">
        <w:t xml:space="preserve"> </w:t>
      </w:r>
      <w:r w:rsidRPr="00C258A5">
        <w:t>jūnij</w:t>
      </w:r>
      <w:r>
        <w:t>a</w:t>
      </w:r>
      <w:r w:rsidRPr="00C258A5">
        <w:t xml:space="preserve"> sēdē (prot. Nr.27</w:t>
      </w:r>
      <w:r>
        <w:t>,</w:t>
      </w:r>
      <w:r w:rsidRPr="00C258A5">
        <w:t xml:space="preserve"> 28.§) izskat</w:t>
      </w:r>
      <w:r>
        <w:t xml:space="preserve">ītajā informatīvajā </w:t>
      </w:r>
      <w:r w:rsidRPr="00C258A5">
        <w:t xml:space="preserve"> ziņojum</w:t>
      </w:r>
      <w:r>
        <w:t>ā</w:t>
      </w:r>
      <w:r w:rsidRPr="00C258A5">
        <w:t xml:space="preserve"> “</w:t>
      </w:r>
      <w:r w:rsidRPr="00C85838">
        <w:rPr>
          <w:i/>
          <w:iCs/>
        </w:rPr>
        <w:t>Par reģionālās nozīmes sabiedriskā transporta pakalpojumu attīstību 2021.-2030.gadam</w:t>
      </w:r>
      <w:r w:rsidRPr="00C258A5">
        <w:t>”</w:t>
      </w:r>
      <w:r>
        <w:rPr>
          <w:rStyle w:val="FootnoteReference"/>
        </w:rPr>
        <w:footnoteReference w:id="1"/>
      </w:r>
      <w:r>
        <w:t xml:space="preserve"> noteiktajam</w:t>
      </w:r>
      <w:r w:rsidR="00AC22C5">
        <w:t>,</w:t>
      </w:r>
      <w:r>
        <w:t xml:space="preserve"> sabiedriskā transporta pakalpojumu sistēmas attīstības mērķis ir veicināt iedzīvotāju pārsēšanos no privātā autotransporta uz konkurētspējīgu, ērtu, drošu, uzticamu un integrētu sabiedrisko transportu. Šo mērķi plānots sasniegt, cita starpā liekot </w:t>
      </w:r>
      <w:r w:rsidRPr="00E167AA">
        <w:t>lielāku uzsvaru uz iekšzemes dzelzceļa</w:t>
      </w:r>
      <w:r w:rsidR="00AC22C5">
        <w:t xml:space="preserve"> pasažieru</w:t>
      </w:r>
      <w:r w:rsidRPr="00E167AA">
        <w:t xml:space="preserve"> pārvadājumiem.</w:t>
      </w:r>
      <w:r>
        <w:t xml:space="preserve">  Iekšzemes dzelzceļa</w:t>
      </w:r>
      <w:r w:rsidR="00AC22C5">
        <w:t xml:space="preserve"> pasažieru</w:t>
      </w:r>
      <w:r>
        <w:t xml:space="preserve"> pārvadājumi </w:t>
      </w:r>
      <w:r w:rsidR="00AC22C5">
        <w:t>ir</w:t>
      </w:r>
      <w:r w:rsidR="00AC22C5" w:rsidRPr="00907ACF">
        <w:t xml:space="preserve"> </w:t>
      </w:r>
      <w:r>
        <w:t xml:space="preserve">sabiedriskā </w:t>
      </w:r>
      <w:r w:rsidRPr="00907ACF">
        <w:t xml:space="preserve">transporta sistēmas </w:t>
      </w:r>
      <w:r w:rsidR="00AC22C5">
        <w:t>pamatā</w:t>
      </w:r>
      <w:r w:rsidR="00AC22C5" w:rsidRPr="00907ACF">
        <w:t xml:space="preserve"> </w:t>
      </w:r>
      <w:r>
        <w:t>īpaši</w:t>
      </w:r>
      <w:r w:rsidRPr="00907ACF">
        <w:t xml:space="preserve"> maršrutos ar lielu pasažieru plūsmu</w:t>
      </w:r>
      <w:r w:rsidR="00AC22C5">
        <w:t>, kā tas</w:t>
      </w:r>
      <w:r>
        <w:t xml:space="preserve"> noteikts Ministru kabineta 2021.</w:t>
      </w:r>
      <w:r w:rsidR="00887D25">
        <w:t xml:space="preserve"> </w:t>
      </w:r>
      <w:r>
        <w:t>gada 21.</w:t>
      </w:r>
      <w:r w:rsidR="00887D25">
        <w:t xml:space="preserve"> </w:t>
      </w:r>
      <w:r>
        <w:t>oktobra rīkojumā Nr.710 “</w:t>
      </w:r>
      <w:r w:rsidRPr="00D77C55">
        <w:t>Par Transporta attīstības pamatnostādnēm 2021.-2027.gadam</w:t>
      </w:r>
      <w:r>
        <w:t xml:space="preserve">”. </w:t>
      </w:r>
      <w:r w:rsidRPr="007B69F0">
        <w:t xml:space="preserve">Lai nodrošinātu </w:t>
      </w:r>
      <w:r>
        <w:t>Sabiedriskā transporta pakalpojumu likumā</w:t>
      </w:r>
      <w:r w:rsidRPr="007B69F0">
        <w:t xml:space="preserve"> noteikto prasību izpildi, Satiksmes ministrija sadarbībā ar</w:t>
      </w:r>
      <w:r>
        <w:t xml:space="preserve"> valsts sabiedrību ar ierobežotu atbildību “</w:t>
      </w:r>
      <w:r w:rsidRPr="007B69F0">
        <w:t>Autotransporta direkcij</w:t>
      </w:r>
      <w:r>
        <w:t>a” (turpmāk - Autotransporta direkcija)</w:t>
      </w:r>
      <w:r w:rsidRPr="007B69F0">
        <w:t xml:space="preserve"> turpina darbu pie </w:t>
      </w:r>
      <w:r w:rsidR="00AC22C5">
        <w:t>S</w:t>
      </w:r>
      <w:r w:rsidRPr="007B69F0">
        <w:t xml:space="preserve">abiedriskā transporta pakalpojumu koncepcijas 2021.-2030.gadam īstenošanas, atbilstoši kurai galvenais pasažieru pārvadāšanas veids maršrutos ar lielu pasažieru plūsmu ir dzelzceļa pārvadājumi. Savukārt pārvadājumi ar autobusiem tiek veikti vietās, kur </w:t>
      </w:r>
      <w:r w:rsidRPr="007B69F0">
        <w:lastRenderedPageBreak/>
        <w:t>vilcieni nekursē vai arī kā pārvadājumi, kas pieved pasažierus vilcienu satiksmei, tādējādi nokļūšanai galamērķī integrējot vairākus sabiedriskā transporta veidus. Šāda saskaņota transport</w:t>
      </w:r>
      <w:r w:rsidR="00AC22C5">
        <w:t>a</w:t>
      </w:r>
      <w:r w:rsidRPr="007B69F0">
        <w:t xml:space="preserve"> kustība palielina pasažieru mobilitātes iespējas, kā arī dažos gadījumos galamērķī iespējams nokļūt ātrāk, izmantojot vilciena un autobusu savienojumu</w:t>
      </w:r>
      <w:r w:rsidR="00AC22C5">
        <w:t>,</w:t>
      </w:r>
      <w:r w:rsidRPr="007B69F0">
        <w:t xml:space="preserve"> un šāds savienojums var būt līdzvērtīga vai pat labāka mobilitātes iespēja salīdzinājumā ar pārvietošanos tikai ar autobusu.</w:t>
      </w:r>
    </w:p>
    <w:p w14:paraId="3BE54C50" w14:textId="2D898A53" w:rsidR="00256685" w:rsidRPr="009365D6" w:rsidRDefault="00256685" w:rsidP="00E167AA">
      <w:pPr>
        <w:spacing w:before="0" w:after="0" w:line="360" w:lineRule="auto"/>
        <w:ind w:firstLine="720"/>
        <w:rPr>
          <w:b/>
          <w:bCs/>
          <w:szCs w:val="24"/>
        </w:rPr>
      </w:pPr>
      <w:r w:rsidRPr="009365D6">
        <w:rPr>
          <w:b/>
          <w:bCs/>
          <w:i/>
          <w:iCs/>
          <w:szCs w:val="24"/>
        </w:rPr>
        <w:t>2024.gada 31.decembrī bei</w:t>
      </w:r>
      <w:r w:rsidR="00AC22C5">
        <w:rPr>
          <w:b/>
          <w:bCs/>
          <w:i/>
          <w:iCs/>
          <w:szCs w:val="24"/>
        </w:rPr>
        <w:t>gsie</w:t>
      </w:r>
      <w:r w:rsidRPr="009365D6">
        <w:rPr>
          <w:b/>
          <w:bCs/>
          <w:i/>
          <w:iCs/>
          <w:szCs w:val="24"/>
        </w:rPr>
        <w:t xml:space="preserve">s </w:t>
      </w:r>
      <w:r w:rsidR="00E167AA" w:rsidRPr="009365D6">
        <w:rPr>
          <w:szCs w:val="24"/>
        </w:rPr>
        <w:t>2008.gada 19.decembr</w:t>
      </w:r>
      <w:r w:rsidR="00AC22C5">
        <w:rPr>
          <w:szCs w:val="24"/>
        </w:rPr>
        <w:t>ī</w:t>
      </w:r>
      <w:r w:rsidR="00E167AA" w:rsidRPr="009365D6">
        <w:rPr>
          <w:szCs w:val="24"/>
        </w:rPr>
        <w:t xml:space="preserve"> </w:t>
      </w:r>
      <w:r w:rsidRPr="009365D6">
        <w:rPr>
          <w:szCs w:val="24"/>
        </w:rPr>
        <w:t xml:space="preserve">starp Autotransporta direkciju un </w:t>
      </w:r>
      <w:r w:rsidR="00AD68DE" w:rsidRPr="009365D6">
        <w:rPr>
          <w:szCs w:val="24"/>
        </w:rPr>
        <w:t>akciju sabiedrīb</w:t>
      </w:r>
      <w:r w:rsidR="00AC22C5">
        <w:rPr>
          <w:szCs w:val="24"/>
        </w:rPr>
        <w:t>u</w:t>
      </w:r>
      <w:r w:rsidR="00AD68DE" w:rsidRPr="009365D6">
        <w:rPr>
          <w:szCs w:val="24"/>
        </w:rPr>
        <w:t xml:space="preserve">  “Pasažieru vilciens” (turpmāk – AS “Pasažieru vilciens”) </w:t>
      </w:r>
      <w:r w:rsidR="00E167AA" w:rsidRPr="009365D6">
        <w:rPr>
          <w:szCs w:val="24"/>
        </w:rPr>
        <w:t>noslē</w:t>
      </w:r>
      <w:r w:rsidRPr="009365D6">
        <w:rPr>
          <w:szCs w:val="24"/>
        </w:rPr>
        <w:t>gt</w:t>
      </w:r>
      <w:r w:rsidR="00AC22C5">
        <w:rPr>
          <w:szCs w:val="24"/>
        </w:rPr>
        <w:t>ā</w:t>
      </w:r>
      <w:r w:rsidR="00E167AA" w:rsidRPr="009365D6">
        <w:rPr>
          <w:szCs w:val="24"/>
        </w:rPr>
        <w:t xml:space="preserve"> </w:t>
      </w:r>
      <w:r w:rsidR="00AD68DE" w:rsidRPr="009365D6">
        <w:rPr>
          <w:szCs w:val="24"/>
        </w:rPr>
        <w:t xml:space="preserve">pakalpojuma pasūtījuma </w:t>
      </w:r>
      <w:r w:rsidR="00E167AA" w:rsidRPr="009365D6">
        <w:rPr>
          <w:szCs w:val="24"/>
        </w:rPr>
        <w:t>līgum</w:t>
      </w:r>
      <w:r w:rsidRPr="009365D6">
        <w:rPr>
          <w:szCs w:val="24"/>
        </w:rPr>
        <w:t>a</w:t>
      </w:r>
      <w:r w:rsidR="00E167AA" w:rsidRPr="009365D6">
        <w:rPr>
          <w:szCs w:val="24"/>
        </w:rPr>
        <w:t xml:space="preserve"> par sabiedriskā transporta pakalpojumu sniegšanu reģionālos sta</w:t>
      </w:r>
      <w:r w:rsidR="00AC22C5">
        <w:rPr>
          <w:szCs w:val="24"/>
        </w:rPr>
        <w:t>r</w:t>
      </w:r>
      <w:r w:rsidR="00E167AA" w:rsidRPr="009365D6">
        <w:rPr>
          <w:szCs w:val="24"/>
        </w:rPr>
        <w:t>ppilsētu nozīmes maršrutos pa dzelzceļu Nr.</w:t>
      </w:r>
      <w:r w:rsidRPr="009365D6">
        <w:rPr>
          <w:szCs w:val="24"/>
        </w:rPr>
        <w:t xml:space="preserve"> </w:t>
      </w:r>
      <w:r w:rsidR="00E167AA" w:rsidRPr="009365D6">
        <w:rPr>
          <w:szCs w:val="24"/>
        </w:rPr>
        <w:t>ATD/ST-2008/04/PV262-08 (turpmāk – Pasūtījuma līgums)</w:t>
      </w:r>
      <w:r w:rsidRPr="009365D6">
        <w:rPr>
          <w:szCs w:val="24"/>
        </w:rPr>
        <w:t xml:space="preserve"> </w:t>
      </w:r>
      <w:r w:rsidRPr="009365D6">
        <w:rPr>
          <w:b/>
          <w:bCs/>
          <w:i/>
          <w:iCs/>
          <w:szCs w:val="24"/>
        </w:rPr>
        <w:t>termiņš,</w:t>
      </w:r>
      <w:r w:rsidR="00E167AA" w:rsidRPr="009365D6">
        <w:rPr>
          <w:szCs w:val="24"/>
        </w:rPr>
        <w:t xml:space="preserve"> ar kuru valsts ir piešķīrusi </w:t>
      </w:r>
      <w:r w:rsidR="00FA78FF" w:rsidRPr="009365D6">
        <w:rPr>
          <w:szCs w:val="24"/>
        </w:rPr>
        <w:t xml:space="preserve">AS “Pasažieru vilciens” </w:t>
      </w:r>
      <w:r w:rsidR="00E167AA" w:rsidRPr="009365D6">
        <w:rPr>
          <w:szCs w:val="24"/>
        </w:rPr>
        <w:t>tiesības sniegt sabiedriskā transporta pakalpojumus reģionālos starppilsētu nozīmes maršrutos pa dzelzceļu, tādējādi nodrošinot iedzīvotājiem pieejamus sabiedriskā transporta pakalpojumus</w:t>
      </w:r>
      <w:r w:rsidR="00E167AA" w:rsidRPr="009365D6">
        <w:rPr>
          <w:b/>
          <w:bCs/>
          <w:szCs w:val="24"/>
        </w:rPr>
        <w:t xml:space="preserve">. </w:t>
      </w:r>
    </w:p>
    <w:p w14:paraId="39694D7C" w14:textId="6166116C" w:rsidR="00E167AA" w:rsidRPr="009365D6" w:rsidRDefault="00E167AA" w:rsidP="006756AB">
      <w:pPr>
        <w:spacing w:before="0" w:after="0" w:line="360" w:lineRule="auto"/>
        <w:ind w:firstLine="720"/>
        <w:rPr>
          <w:szCs w:val="24"/>
        </w:rPr>
      </w:pPr>
      <w:r w:rsidRPr="009365D6">
        <w:rPr>
          <w:szCs w:val="24"/>
        </w:rPr>
        <w:t>L</w:t>
      </w:r>
      <w:r w:rsidR="00256685" w:rsidRPr="009365D6">
        <w:rPr>
          <w:szCs w:val="24"/>
        </w:rPr>
        <w:t>ai tiktu īstenoti sabiedriskā transporta attīstības pamatdokumentos ietvertie pasākumi attiecībā uz iekšzemes dzelzceļa pasažieru pārvadājumu pakalpojum</w:t>
      </w:r>
      <w:r w:rsidR="00FA78FF" w:rsidRPr="009365D6">
        <w:rPr>
          <w:szCs w:val="24"/>
        </w:rPr>
        <w:t>iem</w:t>
      </w:r>
      <w:r w:rsidR="00256685" w:rsidRPr="009365D6">
        <w:rPr>
          <w:szCs w:val="24"/>
        </w:rPr>
        <w:t xml:space="preserve">, kā arī tiktu nodrošināta </w:t>
      </w:r>
      <w:r w:rsidR="00FA78FF" w:rsidRPr="009365D6">
        <w:rPr>
          <w:szCs w:val="24"/>
        </w:rPr>
        <w:t xml:space="preserve">sabiedriskā transporta nepārtrauktība un pieejamība visos iekšzemes reģionālās nozīmes dzelzceļa maršrutos, Satiksmes ministrija ir izstrādājusi informatīvo ziņojumu, kurā ietverti turpmāk veicamie pasākumi </w:t>
      </w:r>
      <w:r w:rsidR="00256685" w:rsidRPr="009365D6">
        <w:rPr>
          <w:szCs w:val="24"/>
        </w:rPr>
        <w:t xml:space="preserve">saistībā ar </w:t>
      </w:r>
      <w:r w:rsidR="00FA78FF" w:rsidRPr="009365D6">
        <w:rPr>
          <w:szCs w:val="24"/>
        </w:rPr>
        <w:t>sabiedriska transporta pakalpojumu nodrošināšanu reģionālās nozīmes dzelzceļa maršrutos</w:t>
      </w:r>
      <w:r w:rsidR="00AD68DE" w:rsidRPr="009365D6">
        <w:rPr>
          <w:szCs w:val="24"/>
        </w:rPr>
        <w:t xml:space="preserve"> pirms pilnīga</w:t>
      </w:r>
      <w:r w:rsidR="002C4C85">
        <w:rPr>
          <w:szCs w:val="24"/>
        </w:rPr>
        <w:t>s</w:t>
      </w:r>
      <w:r w:rsidR="00AD68DE" w:rsidRPr="009365D6">
        <w:rPr>
          <w:szCs w:val="24"/>
        </w:rPr>
        <w:t xml:space="preserve"> iekšzemes pasažieru pārvadājumu pa dzelzceļu tirgus atvēršana</w:t>
      </w:r>
      <w:r w:rsidR="002C4C85">
        <w:rPr>
          <w:szCs w:val="24"/>
        </w:rPr>
        <w:t>s</w:t>
      </w:r>
      <w:r w:rsidR="00AD68DE" w:rsidRPr="009365D6">
        <w:rPr>
          <w:szCs w:val="24"/>
        </w:rPr>
        <w:t xml:space="preserve"> konkurencei</w:t>
      </w:r>
      <w:r w:rsidR="00FA78FF" w:rsidRPr="009365D6">
        <w:rPr>
          <w:szCs w:val="24"/>
        </w:rPr>
        <w:t>.</w:t>
      </w:r>
    </w:p>
    <w:p w14:paraId="15361F13" w14:textId="77777777" w:rsidR="00CD7021" w:rsidRPr="006756AB" w:rsidRDefault="00CD7021" w:rsidP="006756AB">
      <w:pPr>
        <w:spacing w:before="0" w:after="0" w:line="360" w:lineRule="auto"/>
        <w:ind w:firstLine="720"/>
        <w:rPr>
          <w:b/>
          <w:bCs/>
          <w:szCs w:val="24"/>
        </w:rPr>
      </w:pPr>
    </w:p>
    <w:p w14:paraId="2888ED7D" w14:textId="1D8EE6DC" w:rsidR="00FA78FF" w:rsidRPr="00701283" w:rsidRDefault="00E167AA" w:rsidP="00FA78FF">
      <w:pPr>
        <w:pStyle w:val="ListParagraph"/>
        <w:numPr>
          <w:ilvl w:val="0"/>
          <w:numId w:val="4"/>
        </w:numPr>
        <w:spacing w:before="0" w:after="0" w:line="360" w:lineRule="auto"/>
        <w:rPr>
          <w:b/>
          <w:bCs/>
          <w:szCs w:val="24"/>
        </w:rPr>
      </w:pPr>
      <w:r w:rsidRPr="00701283">
        <w:rPr>
          <w:b/>
          <w:bCs/>
          <w:szCs w:val="24"/>
        </w:rPr>
        <w:t>Esošais sabiedriskā transporta pakalpojuma pa dzelzceļu pasūtījuma modelis</w:t>
      </w:r>
    </w:p>
    <w:p w14:paraId="0E20EDE5" w14:textId="7044041D" w:rsidR="00701283" w:rsidRPr="009365D6" w:rsidRDefault="00701283" w:rsidP="00701283">
      <w:pPr>
        <w:pStyle w:val="ListParagraph"/>
        <w:spacing w:before="0" w:after="0" w:line="360" w:lineRule="auto"/>
        <w:rPr>
          <w:b/>
          <w:bCs/>
          <w:szCs w:val="24"/>
        </w:rPr>
      </w:pPr>
      <w:r w:rsidRPr="009365D6">
        <w:rPr>
          <w:b/>
          <w:bCs/>
          <w:szCs w:val="24"/>
        </w:rPr>
        <w:t xml:space="preserve">2.1. </w:t>
      </w:r>
      <w:r w:rsidR="003E0042" w:rsidRPr="009365D6">
        <w:rPr>
          <w:b/>
          <w:bCs/>
          <w:szCs w:val="24"/>
        </w:rPr>
        <w:t>Spēkā esošā pārvadājumu līguma tiesiskais statuss</w:t>
      </w:r>
    </w:p>
    <w:p w14:paraId="63C7C8E5" w14:textId="3988838D" w:rsidR="00E167AA" w:rsidRPr="009365D6" w:rsidRDefault="00E167AA" w:rsidP="00E167AA">
      <w:pPr>
        <w:spacing w:before="0" w:after="0" w:line="360" w:lineRule="auto"/>
        <w:ind w:firstLine="720"/>
        <w:rPr>
          <w:b/>
          <w:bCs/>
          <w:szCs w:val="24"/>
        </w:rPr>
      </w:pPr>
      <w:r w:rsidRPr="009365D6">
        <w:rPr>
          <w:szCs w:val="24"/>
        </w:rPr>
        <w:t>Satiksmes ministrija kļuva par AS “Pasažieru vilciens” valsts kapitāla daļu turētāju, pamatojoties uz Ministru kabineta 2008.</w:t>
      </w:r>
      <w:r w:rsidR="00887D25">
        <w:rPr>
          <w:szCs w:val="24"/>
        </w:rPr>
        <w:t xml:space="preserve"> </w:t>
      </w:r>
      <w:r w:rsidRPr="009365D6">
        <w:rPr>
          <w:szCs w:val="24"/>
        </w:rPr>
        <w:t>gada 2.</w:t>
      </w:r>
      <w:r w:rsidR="00887D25">
        <w:rPr>
          <w:szCs w:val="24"/>
        </w:rPr>
        <w:t xml:space="preserve"> </w:t>
      </w:r>
      <w:r w:rsidRPr="009365D6">
        <w:rPr>
          <w:szCs w:val="24"/>
        </w:rPr>
        <w:t xml:space="preserve">septembra rīkojumu Nr.526 „Par akciju sabiedrības „Pasažieru vilciens” akciju pirkšanu un akciju turētāju” (turpmāk – MK rīkojums Nr.526), ar kuru Satiksmes ministrijai tika atļauts valsts vārdā pirkt AS “Pasažieru vilciens” akcijas un slēgt ar valsts akciju sabiedrību “Latvijas dzelzceļš” (turpmāk – VAS “Latvijas dzelzceļš”) attiecīgu pirkuma līgumu. Saskaņā ar Valsts pārvaldes iekārtas likumā noteikto publiska persona pirms kapitālsabiedrības dibināšanas vai līdzdalības iegūšanas esošā kapitālsabiedrībā veic paredzētās rīcības izvērtējumu, ietverot arī ekonomisko izvērtējumu, lai pamatotu, ka citādā veidā nav iespējams efektīvi sasniegt noteiktos mērķus, piemēram, kapitālsabiedrības darbības rezultātā tiek radītas preces vai pakalpojumi, kas ir stratēģiski svarīgi valsts vai pašvaldības administratīvās teritorijas attīstībai vai valsts drošībai. </w:t>
      </w:r>
      <w:r w:rsidRPr="009365D6">
        <w:rPr>
          <w:szCs w:val="24"/>
        </w:rPr>
        <w:lastRenderedPageBreak/>
        <w:t>Pamatojoties uz Sabiedriskā transporta pakalpojumu likuma 5.panta pirmās daļas 2.punktu, 8.panta trešo daļu un 8.panta septītās daļas 1.punktu (</w:t>
      </w:r>
      <w:r w:rsidRPr="009365D6">
        <w:rPr>
          <w:i/>
          <w:iCs/>
          <w:szCs w:val="24"/>
        </w:rPr>
        <w:t xml:space="preserve">redakcijā, kas bija spēkā uz 2008.gada 19.decembri), </w:t>
      </w:r>
      <w:r w:rsidRPr="009365D6">
        <w:rPr>
          <w:szCs w:val="24"/>
        </w:rPr>
        <w:t>kā arī MK rīkojumu Nr.526, AS “Pasažieru vilciens” un Autotransporta direkcija 2008.gada 19.decembrī noslēdza līgumu par sabiedriskā transporta pakalpojumu sniegšanu reģionālos strappilsētu nozīmes maršrutos pa dzelzceļu Nr. ATD/ST-2008/04/PV262-08 (turpmāk – Pasūtījuma līgums), ar kuru valsts ir piešķīrusi AS “Pasažieru vilciens” tiesības sniegt sabiedriskā transporta pakalpojumus reģionālos starppilsētu nozīmes maršrutos pa dzelzceļu, tādējādi nodrošinot iedzīvotājiem pieejamus sabiedriskā transporta pakalpojumus</w:t>
      </w:r>
      <w:r w:rsidRPr="009365D6">
        <w:rPr>
          <w:b/>
          <w:bCs/>
          <w:szCs w:val="24"/>
        </w:rPr>
        <w:t>.</w:t>
      </w:r>
    </w:p>
    <w:p w14:paraId="47159AA7" w14:textId="23C2A45A" w:rsidR="00CD7021" w:rsidRDefault="00E167AA" w:rsidP="00CD7021">
      <w:pPr>
        <w:spacing w:before="0" w:after="0" w:line="360" w:lineRule="auto"/>
        <w:ind w:firstLine="720"/>
        <w:rPr>
          <w:szCs w:val="24"/>
        </w:rPr>
      </w:pPr>
      <w:r w:rsidRPr="009365D6">
        <w:rPr>
          <w:szCs w:val="24"/>
        </w:rPr>
        <w:t>Pasūtījuma līgums ir spēkā līdz 2024.</w:t>
      </w:r>
      <w:r w:rsidR="00887D25">
        <w:rPr>
          <w:szCs w:val="24"/>
        </w:rPr>
        <w:t xml:space="preserve"> </w:t>
      </w:r>
      <w:r w:rsidRPr="009365D6">
        <w:rPr>
          <w:szCs w:val="24"/>
        </w:rPr>
        <w:t>gada 31.</w:t>
      </w:r>
      <w:r w:rsidR="00887D25">
        <w:rPr>
          <w:szCs w:val="24"/>
        </w:rPr>
        <w:t xml:space="preserve"> </w:t>
      </w:r>
      <w:r w:rsidRPr="009365D6">
        <w:rPr>
          <w:szCs w:val="24"/>
        </w:rPr>
        <w:t>decembrim un tajā (3.2. un 4.2.6.apakšpunkts) noteikts, ka līguma termiņš pagarinās par 7,5 gadiem</w:t>
      </w:r>
      <w:r w:rsidR="002C4C85">
        <w:rPr>
          <w:szCs w:val="24"/>
        </w:rPr>
        <w:t>,</w:t>
      </w:r>
      <w:r w:rsidRPr="009365D6">
        <w:rPr>
          <w:szCs w:val="24"/>
        </w:rPr>
        <w:t xml:space="preserve"> un līgums darbojas līdz 2031.gada 30.jūnijam, ja AS “Pasažieru vilciens” līdz 2019.gada 31.decembrim veic jauna ritoša sastāva iegādi vai modernizāciju, būtiski palielinot amortizējamo aktīvu vērtību, kas nepieciešama līguma izpildei. Lai gan AS “Pasažieru vilciens” 2019.gada 30.jūlijā noslēdza līgumu par jaunu elektrovilcienu iegādi</w:t>
      </w:r>
      <w:r w:rsidRPr="009365D6">
        <w:rPr>
          <w:i/>
          <w:iCs/>
          <w:szCs w:val="24"/>
        </w:rPr>
        <w:t>,</w:t>
      </w:r>
      <w:r w:rsidRPr="009365D6">
        <w:rPr>
          <w:szCs w:val="24"/>
        </w:rPr>
        <w:t xml:space="preserve"> ievērojot Eiropas Komisijas skaidrojumu par Regulas Nr.1370/2007 par sabiedriskā pasažieru transporta pakalpojumiem, izmantojot dzelzceļu un autoceļus, un ar ko atceļ Padomes Regulu (EEK) Nr. 1191/69 un Padomes Regulu (EEK) Nr. 1107/70 (turpmāk – Regula Nr.1370/2007) 4.panta 4.punkta piemērošanu, šajā gadījumā Pakalpojuma līguma pagarināšana nebija </w:t>
      </w:r>
      <w:r w:rsidR="002C4C85">
        <w:rPr>
          <w:szCs w:val="24"/>
        </w:rPr>
        <w:t>iespēj</w:t>
      </w:r>
      <w:r w:rsidR="002C4C85" w:rsidRPr="009365D6">
        <w:rPr>
          <w:szCs w:val="24"/>
        </w:rPr>
        <w:t>ama</w:t>
      </w:r>
      <w:r w:rsidRPr="009365D6">
        <w:rPr>
          <w:szCs w:val="24"/>
        </w:rPr>
        <w:t xml:space="preserve">, jo jaunā ritošā sastāva iegādei tika piešķirts </w:t>
      </w:r>
      <w:r w:rsidR="002C4C85">
        <w:rPr>
          <w:szCs w:val="24"/>
        </w:rPr>
        <w:t>publiskais</w:t>
      </w:r>
      <w:r w:rsidRPr="009365D6">
        <w:rPr>
          <w:szCs w:val="24"/>
        </w:rPr>
        <w:t xml:space="preserve"> finansējums. Līdz ar to Pasūtījuma līgums, saskaņā ar kuru AS “Pasažieru vilciens” nodrošina sabiedriskā transporta pakalpojumu iekšzemes </w:t>
      </w:r>
      <w:r w:rsidR="00701283" w:rsidRPr="009365D6">
        <w:rPr>
          <w:szCs w:val="24"/>
        </w:rPr>
        <w:t xml:space="preserve">reģionālās nozīmes </w:t>
      </w:r>
      <w:r w:rsidRPr="009365D6">
        <w:rPr>
          <w:szCs w:val="24"/>
        </w:rPr>
        <w:t>dzelzceļa maršrutos, ir spēkā līdz 2024.</w:t>
      </w:r>
      <w:r w:rsidR="00887D25">
        <w:rPr>
          <w:szCs w:val="24"/>
        </w:rPr>
        <w:t xml:space="preserve"> </w:t>
      </w:r>
      <w:r w:rsidRPr="009365D6">
        <w:rPr>
          <w:szCs w:val="24"/>
        </w:rPr>
        <w:t>gada 31.</w:t>
      </w:r>
      <w:r w:rsidR="00887D25">
        <w:rPr>
          <w:szCs w:val="24"/>
        </w:rPr>
        <w:t xml:space="preserve"> </w:t>
      </w:r>
      <w:r w:rsidRPr="009365D6">
        <w:rPr>
          <w:szCs w:val="24"/>
        </w:rPr>
        <w:t>decembrim</w:t>
      </w:r>
      <w:r w:rsidR="00FA78FF" w:rsidRPr="009365D6">
        <w:rPr>
          <w:szCs w:val="24"/>
        </w:rPr>
        <w:t>.</w:t>
      </w:r>
    </w:p>
    <w:p w14:paraId="2B0A9323" w14:textId="77777777" w:rsidR="006D211C" w:rsidRPr="009365D6" w:rsidRDefault="006D211C" w:rsidP="00CD7021">
      <w:pPr>
        <w:spacing w:before="0" w:after="0" w:line="360" w:lineRule="auto"/>
        <w:ind w:firstLine="720"/>
        <w:rPr>
          <w:b/>
          <w:bCs/>
          <w:i/>
          <w:iCs/>
          <w:szCs w:val="24"/>
        </w:rPr>
      </w:pPr>
    </w:p>
    <w:p w14:paraId="04EEDEB1" w14:textId="71C3B445" w:rsidR="00FA78FF" w:rsidRPr="009365D6" w:rsidRDefault="00701283" w:rsidP="00FA78FF">
      <w:pPr>
        <w:spacing w:before="0" w:after="0" w:line="360" w:lineRule="auto"/>
        <w:ind w:firstLine="720"/>
        <w:rPr>
          <w:b/>
          <w:bCs/>
          <w:szCs w:val="24"/>
        </w:rPr>
      </w:pPr>
      <w:r w:rsidRPr="009365D6">
        <w:rPr>
          <w:b/>
          <w:bCs/>
          <w:szCs w:val="24"/>
        </w:rPr>
        <w:t>2.</w:t>
      </w:r>
      <w:r w:rsidR="009365D6">
        <w:rPr>
          <w:b/>
          <w:bCs/>
          <w:szCs w:val="24"/>
        </w:rPr>
        <w:t>2</w:t>
      </w:r>
      <w:r w:rsidRPr="009365D6">
        <w:rPr>
          <w:b/>
          <w:bCs/>
          <w:szCs w:val="24"/>
        </w:rPr>
        <w:t xml:space="preserve">. </w:t>
      </w:r>
      <w:r w:rsidR="002C4C85">
        <w:rPr>
          <w:b/>
          <w:bCs/>
          <w:szCs w:val="24"/>
        </w:rPr>
        <w:t>S</w:t>
      </w:r>
      <w:r w:rsidRPr="009365D6">
        <w:rPr>
          <w:b/>
          <w:bCs/>
          <w:szCs w:val="24"/>
        </w:rPr>
        <w:t>abiedriskā transporta pakalpojumu nodrošināšan</w:t>
      </w:r>
      <w:r w:rsidR="002C4C85">
        <w:rPr>
          <w:b/>
          <w:bCs/>
          <w:szCs w:val="24"/>
        </w:rPr>
        <w:t>a</w:t>
      </w:r>
      <w:r w:rsidRPr="009365D6">
        <w:rPr>
          <w:b/>
          <w:bCs/>
          <w:szCs w:val="24"/>
        </w:rPr>
        <w:t xml:space="preserve"> iekšzemes reģionālās nozīmes dzelzceļa maršrutos </w:t>
      </w:r>
    </w:p>
    <w:p w14:paraId="62D4CA0D" w14:textId="77777777" w:rsidR="00701283" w:rsidRDefault="00701283" w:rsidP="00701283">
      <w:pPr>
        <w:spacing w:before="0" w:after="0" w:line="360" w:lineRule="auto"/>
        <w:ind w:firstLine="720"/>
      </w:pPr>
      <w:bookmarkStart w:id="0" w:name="_Hlk144124322"/>
      <w:r>
        <w:t>Šobrīd Latvijā ar elektrovilcienu pasažieru pārvadājumi tiek veikti šādās līnijās:</w:t>
      </w:r>
    </w:p>
    <w:p w14:paraId="1858433F" w14:textId="77777777" w:rsidR="00701283" w:rsidRDefault="00701283" w:rsidP="00701283">
      <w:pPr>
        <w:spacing w:before="0" w:after="0" w:line="360" w:lineRule="auto"/>
        <w:ind w:firstLine="720"/>
      </w:pPr>
      <w:r>
        <w:t>•</w:t>
      </w:r>
      <w:r>
        <w:tab/>
        <w:t>Rīga–Aizkraukle;</w:t>
      </w:r>
    </w:p>
    <w:p w14:paraId="0D18784B" w14:textId="77777777" w:rsidR="00701283" w:rsidRDefault="00701283" w:rsidP="00701283">
      <w:pPr>
        <w:spacing w:before="0" w:after="0" w:line="360" w:lineRule="auto"/>
        <w:ind w:firstLine="720"/>
      </w:pPr>
      <w:r>
        <w:t>•</w:t>
      </w:r>
      <w:r>
        <w:tab/>
        <w:t>Rīga–Jelgava;</w:t>
      </w:r>
    </w:p>
    <w:p w14:paraId="7ECB95C1" w14:textId="77777777" w:rsidR="00701283" w:rsidRDefault="00701283" w:rsidP="00701283">
      <w:pPr>
        <w:spacing w:before="0" w:after="0" w:line="360" w:lineRule="auto"/>
        <w:ind w:firstLine="720"/>
      </w:pPr>
      <w:r>
        <w:t>•</w:t>
      </w:r>
      <w:r>
        <w:tab/>
        <w:t>Rīga–Skulte;</w:t>
      </w:r>
    </w:p>
    <w:p w14:paraId="633D1C60" w14:textId="77777777" w:rsidR="00701283" w:rsidRDefault="00701283" w:rsidP="00701283">
      <w:pPr>
        <w:spacing w:before="0" w:after="0" w:line="360" w:lineRule="auto"/>
        <w:ind w:firstLine="720"/>
      </w:pPr>
      <w:r>
        <w:t>•</w:t>
      </w:r>
      <w:r>
        <w:tab/>
        <w:t>Rīga–Tukums.</w:t>
      </w:r>
    </w:p>
    <w:p w14:paraId="3A76741B" w14:textId="77777777" w:rsidR="00701283" w:rsidRDefault="00701283" w:rsidP="00701283">
      <w:pPr>
        <w:spacing w:before="0" w:after="0" w:line="360" w:lineRule="auto"/>
        <w:ind w:firstLine="720"/>
      </w:pPr>
      <w:r>
        <w:t>Ar dīzeļvilcieniem pasažieru pārvadājumi tiek veikti šādās līnijās:</w:t>
      </w:r>
    </w:p>
    <w:p w14:paraId="6D50F27E" w14:textId="77777777" w:rsidR="00701283" w:rsidRDefault="00701283" w:rsidP="00701283">
      <w:pPr>
        <w:spacing w:before="0" w:after="0" w:line="360" w:lineRule="auto"/>
        <w:ind w:firstLine="720"/>
      </w:pPr>
      <w:r>
        <w:t>•</w:t>
      </w:r>
      <w:r>
        <w:tab/>
        <w:t>Rīga–Daugavpils-Krāslava-Indra;</w:t>
      </w:r>
    </w:p>
    <w:p w14:paraId="5573BEF0" w14:textId="77777777" w:rsidR="00701283" w:rsidRDefault="00701283" w:rsidP="00701283">
      <w:pPr>
        <w:spacing w:before="0" w:after="0" w:line="360" w:lineRule="auto"/>
        <w:ind w:firstLine="720"/>
      </w:pPr>
      <w:r>
        <w:t>•</w:t>
      </w:r>
      <w:r>
        <w:tab/>
        <w:t>Rīga–Madona–Gulbene;</w:t>
      </w:r>
    </w:p>
    <w:p w14:paraId="5470DE12" w14:textId="77777777" w:rsidR="00701283" w:rsidRDefault="00701283" w:rsidP="00701283">
      <w:pPr>
        <w:spacing w:before="0" w:after="0" w:line="360" w:lineRule="auto"/>
        <w:ind w:firstLine="720"/>
      </w:pPr>
      <w:r>
        <w:t>•</w:t>
      </w:r>
      <w:r>
        <w:tab/>
        <w:t>Rīga–Krustpils;</w:t>
      </w:r>
    </w:p>
    <w:p w14:paraId="09042D10" w14:textId="77777777" w:rsidR="00701283" w:rsidRDefault="00701283" w:rsidP="00701283">
      <w:pPr>
        <w:spacing w:before="0" w:after="0" w:line="360" w:lineRule="auto"/>
        <w:ind w:firstLine="720"/>
      </w:pPr>
      <w:r>
        <w:t>•</w:t>
      </w:r>
      <w:r>
        <w:tab/>
        <w:t>Rīga–Sigulda–Valka/Valga;</w:t>
      </w:r>
    </w:p>
    <w:p w14:paraId="00416E19" w14:textId="77777777" w:rsidR="00701283" w:rsidRDefault="00701283" w:rsidP="00701283">
      <w:pPr>
        <w:spacing w:before="0" w:after="0" w:line="360" w:lineRule="auto"/>
        <w:ind w:firstLine="720"/>
      </w:pPr>
      <w:r>
        <w:lastRenderedPageBreak/>
        <w:t>•</w:t>
      </w:r>
      <w:r>
        <w:tab/>
        <w:t>Rīga–Rēzekne–Zilupe;</w:t>
      </w:r>
    </w:p>
    <w:p w14:paraId="692959CB" w14:textId="77777777" w:rsidR="00701283" w:rsidRDefault="00701283" w:rsidP="00701283">
      <w:pPr>
        <w:spacing w:before="0" w:after="0" w:line="360" w:lineRule="auto"/>
        <w:ind w:firstLine="720"/>
      </w:pPr>
      <w:r>
        <w:t>•</w:t>
      </w:r>
      <w:r>
        <w:tab/>
        <w:t>Rīga–Dobele–Liepāja.</w:t>
      </w:r>
    </w:p>
    <w:bookmarkEnd w:id="0"/>
    <w:p w14:paraId="7266C119" w14:textId="4199E3E5" w:rsidR="00701283" w:rsidRPr="0060121D" w:rsidRDefault="00B16F52" w:rsidP="00701283">
      <w:pPr>
        <w:rPr>
          <w:noProof/>
        </w:rPr>
      </w:pPr>
      <w:r>
        <w:rPr>
          <w:noProof/>
          <w:lang w:eastAsia="lv-LV"/>
        </w:rPr>
        <w:t xml:space="preserve"> </w:t>
      </w:r>
      <w:r w:rsidR="005E540E">
        <w:rPr>
          <w:noProof/>
        </w:rPr>
        <w:drawing>
          <wp:inline distT="0" distB="0" distL="0" distR="0" wp14:anchorId="0D79AE31" wp14:editId="449E86CA">
            <wp:extent cx="5760085" cy="4100830"/>
            <wp:effectExtent l="0" t="0" r="0" b="0"/>
            <wp:docPr id="1309858887" name="Picture 2" descr="A map of a 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58887" name="Picture 2" descr="A map of a trai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85" cy="4100830"/>
                    </a:xfrm>
                    <a:prstGeom prst="rect">
                      <a:avLst/>
                    </a:prstGeom>
                    <a:noFill/>
                    <a:ln>
                      <a:noFill/>
                    </a:ln>
                  </pic:spPr>
                </pic:pic>
              </a:graphicData>
            </a:graphic>
          </wp:inline>
        </w:drawing>
      </w:r>
    </w:p>
    <w:p w14:paraId="17F72D9F" w14:textId="1E10CB45" w:rsidR="00701283" w:rsidRPr="00482776" w:rsidRDefault="00701283" w:rsidP="00482776">
      <w:pPr>
        <w:pStyle w:val="Caption"/>
        <w:keepNext/>
        <w:jc w:val="center"/>
        <w:rPr>
          <w:i w:val="0"/>
          <w:iCs w:val="0"/>
        </w:rPr>
      </w:pPr>
      <w:r w:rsidRPr="00873D61">
        <w:rPr>
          <w:i w:val="0"/>
          <w:iCs w:val="0"/>
        </w:rPr>
        <w:t>1.attēls Pasažieru vilciena maršrutu shēma</w:t>
      </w:r>
    </w:p>
    <w:p w14:paraId="443A4FA0" w14:textId="08131FC6" w:rsidR="00701283" w:rsidRDefault="00701283" w:rsidP="00DB1393">
      <w:pPr>
        <w:spacing w:before="0" w:after="0" w:line="360" w:lineRule="auto"/>
        <w:ind w:firstLine="720"/>
      </w:pPr>
      <w:r w:rsidRPr="007B69F0">
        <w:t>Īstenojot augstākminētos mērķus, pēdējo četru gadu tendences liecina, ka reģionālais maršrutu tīkls ir būtiski mainījies</w:t>
      </w:r>
      <w:r>
        <w:t xml:space="preserve">. </w:t>
      </w:r>
      <w:r w:rsidRPr="007B69F0">
        <w:t>2019. gadā nobraukums reģionālās nozīmes pārvadājumiem ar autobusiem ieņēma lielu īpatsvaru kopējā reģionālās nozīmes maršrutu tīklā</w:t>
      </w:r>
      <w:r>
        <w:t>.</w:t>
      </w:r>
      <w:r w:rsidRPr="007B69F0">
        <w:t xml:space="preserve"> 2022.</w:t>
      </w:r>
      <w:r w:rsidR="00887D25">
        <w:t xml:space="preserve"> </w:t>
      </w:r>
      <w:r w:rsidRPr="007B69F0">
        <w:t>gadā</w:t>
      </w:r>
      <w:r>
        <w:t xml:space="preserve"> tika veikta </w:t>
      </w:r>
      <w:r w:rsidRPr="007B69F0">
        <w:t>reģionālās nozīmes pārvadājumu ar autobusiem maršrutu un reisu slēgšan</w:t>
      </w:r>
      <w:r>
        <w:t>a</w:t>
      </w:r>
      <w:r w:rsidRPr="007B69F0">
        <w:t xml:space="preserve">, bet </w:t>
      </w:r>
      <w:r>
        <w:t>dzelzceļa pārvadājumu</w:t>
      </w:r>
      <w:r w:rsidRPr="007B69F0">
        <w:t xml:space="preserve"> segmentā</w:t>
      </w:r>
      <w:r w:rsidR="00DD7A4B">
        <w:t>,</w:t>
      </w:r>
      <w:r w:rsidRPr="007B69F0">
        <w:t xml:space="preserve"> atbilstoši </w:t>
      </w:r>
      <w:r>
        <w:t>ritošā sastāva</w:t>
      </w:r>
      <w:r w:rsidRPr="007B69F0">
        <w:t xml:space="preserve"> </w:t>
      </w:r>
      <w:r>
        <w:t>pieejamībai</w:t>
      </w:r>
      <w:r w:rsidR="00DD7A4B">
        <w:t>,</w:t>
      </w:r>
      <w:r w:rsidRPr="007B69F0">
        <w:t xml:space="preserve"> palielināts reisu skaits un virzieni</w:t>
      </w:r>
      <w:r>
        <w:t>.</w:t>
      </w:r>
      <w:r w:rsidRPr="007B69F0">
        <w:t xml:space="preserve"> </w:t>
      </w:r>
      <w:r>
        <w:t>K</w:t>
      </w:r>
      <w:r w:rsidRPr="007B69F0">
        <w:t>opumā nobraukums autobusu pārvadājumos samazināts par 7,91 milj. kilometru, kas ir 10% no 2019.gada apjoma (</w:t>
      </w:r>
      <w:r w:rsidRPr="007204E3">
        <w:rPr>
          <w:i/>
          <w:iCs/>
        </w:rPr>
        <w:t xml:space="preserve">skatīt </w:t>
      </w:r>
      <w:r>
        <w:rPr>
          <w:i/>
          <w:iCs/>
        </w:rPr>
        <w:t>2</w:t>
      </w:r>
      <w:r w:rsidRPr="007204E3">
        <w:rPr>
          <w:i/>
          <w:iCs/>
        </w:rPr>
        <w:t>.attēlu</w:t>
      </w:r>
      <w:r w:rsidRPr="007B69F0">
        <w:t>).</w:t>
      </w:r>
    </w:p>
    <w:p w14:paraId="0C0D8086" w14:textId="77777777" w:rsidR="00701283" w:rsidRDefault="00701283" w:rsidP="00701283">
      <w:pPr>
        <w:spacing w:before="0" w:after="0" w:line="360" w:lineRule="auto"/>
        <w:jc w:val="center"/>
      </w:pPr>
      <w:r>
        <w:rPr>
          <w:noProof/>
          <w14:ligatures w14:val="standardContextual"/>
        </w:rPr>
        <w:lastRenderedPageBreak/>
        <w:drawing>
          <wp:inline distT="0" distB="0" distL="0" distR="0" wp14:anchorId="1C11696F" wp14:editId="63067A93">
            <wp:extent cx="4572000" cy="2743200"/>
            <wp:effectExtent l="0" t="0" r="0" b="0"/>
            <wp:docPr id="587149797" name="Chart 1">
              <a:extLst xmlns:a="http://schemas.openxmlformats.org/drawingml/2006/main">
                <a:ext uri="{FF2B5EF4-FFF2-40B4-BE49-F238E27FC236}">
                  <a16:creationId xmlns:a16="http://schemas.microsoft.com/office/drawing/2014/main" id="{C85BC76D-5E21-66E6-831E-7D5CA50E71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471196C" w14:textId="00ADF50F" w:rsidR="00701283" w:rsidRPr="00DB1393" w:rsidRDefault="00701283" w:rsidP="00DB1393">
      <w:pPr>
        <w:spacing w:before="120" w:after="120"/>
        <w:jc w:val="center"/>
        <w:rPr>
          <w:sz w:val="20"/>
          <w:szCs w:val="20"/>
        </w:rPr>
      </w:pPr>
      <w:r w:rsidRPr="00873D61">
        <w:rPr>
          <w:sz w:val="20"/>
          <w:szCs w:val="20"/>
        </w:rPr>
        <w:t>2.attēls. Reģionālās nozīmes maršrutu tīklā veiktais nobraukums 2019.-2022.gads un 2023.gadā prognozētais nobraukums.</w:t>
      </w:r>
    </w:p>
    <w:p w14:paraId="41E92E42" w14:textId="0358D128" w:rsidR="00701283" w:rsidRDefault="00701283" w:rsidP="00701283">
      <w:pPr>
        <w:spacing w:before="0" w:after="0" w:line="360" w:lineRule="auto"/>
        <w:ind w:firstLine="720"/>
      </w:pPr>
      <w:r>
        <w:t>Vienlaikus, vērtējot pārvadājumu pa dzelzceļu lomu un kopējās pārvadāto pasažieru</w:t>
      </w:r>
      <w:r w:rsidR="00DD7A4B">
        <w:t xml:space="preserve"> skaita</w:t>
      </w:r>
      <w:r>
        <w:t xml:space="preserve"> tendences, veikto pasažierkilometru apjoms </w:t>
      </w:r>
      <w:r w:rsidR="00DD7A4B">
        <w:t xml:space="preserve">dzelzceļa </w:t>
      </w:r>
      <w:r>
        <w:t>pārvadājumos, salīdzinot ar reģionālās nozīmes</w:t>
      </w:r>
      <w:r w:rsidR="00DD7A4B">
        <w:t xml:space="preserve"> pārvadājumiem</w:t>
      </w:r>
      <w:r>
        <w:t xml:space="preserve"> ar autobusiem periodā no 2019.gada līdz 2022.gadam, ir audzis</w:t>
      </w:r>
      <w:r w:rsidR="00391A31">
        <w:t xml:space="preserve"> un</w:t>
      </w:r>
      <w:r>
        <w:t xml:space="preserve"> veido pozitīvu pieauguma tempu arī 2023.gada 1.pusgadā. Proti, neskatoties uz 2020.-2021.gad</w:t>
      </w:r>
      <w:r w:rsidR="00DD7A4B">
        <w:t>a</w:t>
      </w:r>
      <w:r>
        <w:t xml:space="preserve"> būtisko pasažieru skaita samazinājumu sabiedriskajā transportā saistībā ar </w:t>
      </w:r>
      <w:r w:rsidR="00DD7A4B">
        <w:t xml:space="preserve">Covid-19 </w:t>
      </w:r>
      <w:r>
        <w:t>pandēmiju un tās apkarošanai noteiktajiem ierobežojošajiem pasākumiem, tostarp reģionālajā satiksmē, AS “Pasažieru vilciens” veikto pasažierkilometru pieaugums periodā no 2019.gada līdz 2022.gadam</w:t>
      </w:r>
      <w:r w:rsidR="00DD7A4B">
        <w:t xml:space="preserve"> ir</w:t>
      </w:r>
      <w:r>
        <w:t xml:space="preserve"> vidēji 2,25%, savukārt reģionālās nozīmes pārvadājumos ar autobusiem ir vērojams samazinājums – vidēji 3,8%. </w:t>
      </w:r>
    </w:p>
    <w:p w14:paraId="29A074A4" w14:textId="77777777" w:rsidR="00701283" w:rsidRDefault="00701283" w:rsidP="00701283">
      <w:pPr>
        <w:spacing w:before="0" w:after="0" w:line="360" w:lineRule="auto"/>
        <w:ind w:firstLine="720"/>
      </w:pPr>
    </w:p>
    <w:p w14:paraId="0BA7892E" w14:textId="77777777" w:rsidR="00701283" w:rsidRDefault="00701283" w:rsidP="00701283">
      <w:pPr>
        <w:spacing w:before="0" w:after="0" w:line="360" w:lineRule="auto"/>
        <w:jc w:val="center"/>
      </w:pPr>
      <w:r>
        <w:rPr>
          <w:noProof/>
          <w14:ligatures w14:val="standardContextual"/>
        </w:rPr>
        <w:drawing>
          <wp:inline distT="0" distB="0" distL="0" distR="0" wp14:anchorId="0A993C89" wp14:editId="33B41329">
            <wp:extent cx="5124450" cy="2590800"/>
            <wp:effectExtent l="0" t="0" r="0" b="0"/>
            <wp:docPr id="2064696697" name="Chart 1">
              <a:extLst xmlns:a="http://schemas.openxmlformats.org/drawingml/2006/main">
                <a:ext uri="{FF2B5EF4-FFF2-40B4-BE49-F238E27FC236}">
                  <a16:creationId xmlns:a16="http://schemas.microsoft.com/office/drawing/2014/main" id="{7D7CB419-6346-838A-3462-450FB61468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54655C5" w14:textId="77777777" w:rsidR="00701283" w:rsidRPr="00873D61" w:rsidRDefault="00701283" w:rsidP="00701283">
      <w:pPr>
        <w:spacing w:before="120" w:after="120"/>
        <w:jc w:val="center"/>
        <w:rPr>
          <w:sz w:val="20"/>
          <w:szCs w:val="20"/>
        </w:rPr>
      </w:pPr>
      <w:r w:rsidRPr="00873D61">
        <w:rPr>
          <w:sz w:val="20"/>
          <w:szCs w:val="20"/>
        </w:rPr>
        <w:t>3.attēls. Veiktie pasažierkilometri reģionālās nozīmes pārvadājumos ar autobusiem un AS “Pasažieru vilciens”, kā arī to izmaiņas pret iepriekšējo periodu.</w:t>
      </w:r>
    </w:p>
    <w:p w14:paraId="5040D915" w14:textId="77777777" w:rsidR="00701283" w:rsidRDefault="00701283" w:rsidP="00DB1393">
      <w:pPr>
        <w:spacing w:before="0" w:after="0" w:line="360" w:lineRule="auto"/>
        <w:rPr>
          <w:b/>
          <w:bCs/>
          <w:szCs w:val="24"/>
        </w:rPr>
      </w:pPr>
    </w:p>
    <w:p w14:paraId="1EE010BB" w14:textId="4D451518" w:rsidR="00DB1393" w:rsidRPr="009365D6" w:rsidRDefault="00DB1393" w:rsidP="00DB1393">
      <w:pPr>
        <w:spacing w:before="0" w:after="0" w:line="360" w:lineRule="auto"/>
        <w:ind w:firstLine="720"/>
        <w:rPr>
          <w:b/>
          <w:bCs/>
          <w:szCs w:val="24"/>
        </w:rPr>
      </w:pPr>
      <w:r w:rsidRPr="009365D6">
        <w:rPr>
          <w:b/>
          <w:bCs/>
          <w:szCs w:val="24"/>
        </w:rPr>
        <w:t>2.</w:t>
      </w:r>
      <w:r w:rsidR="009365D6" w:rsidRPr="009365D6">
        <w:rPr>
          <w:b/>
          <w:bCs/>
          <w:szCs w:val="24"/>
        </w:rPr>
        <w:t>3</w:t>
      </w:r>
      <w:r w:rsidRPr="009365D6">
        <w:rPr>
          <w:b/>
          <w:bCs/>
          <w:szCs w:val="24"/>
        </w:rPr>
        <w:t xml:space="preserve">. </w:t>
      </w:r>
      <w:r w:rsidR="00DD7A4B">
        <w:rPr>
          <w:b/>
          <w:bCs/>
          <w:szCs w:val="24"/>
        </w:rPr>
        <w:t>S</w:t>
      </w:r>
      <w:r w:rsidRPr="009365D6">
        <w:rPr>
          <w:b/>
          <w:bCs/>
          <w:szCs w:val="24"/>
        </w:rPr>
        <w:t>pēkā esoš</w:t>
      </w:r>
      <w:r w:rsidR="00DD7A4B">
        <w:rPr>
          <w:b/>
          <w:bCs/>
          <w:szCs w:val="24"/>
        </w:rPr>
        <w:t>ais</w:t>
      </w:r>
      <w:r w:rsidRPr="009365D6">
        <w:rPr>
          <w:b/>
          <w:bCs/>
          <w:szCs w:val="24"/>
        </w:rPr>
        <w:t xml:space="preserve"> zaudējumu kompensēšanas modeli</w:t>
      </w:r>
      <w:r w:rsidR="00DD7A4B">
        <w:rPr>
          <w:b/>
          <w:bCs/>
          <w:szCs w:val="24"/>
        </w:rPr>
        <w:t>s</w:t>
      </w:r>
    </w:p>
    <w:p w14:paraId="17BC26AF" w14:textId="015C9353" w:rsidR="003B380B" w:rsidRPr="009365D6" w:rsidRDefault="003E0042" w:rsidP="003B380B">
      <w:pPr>
        <w:spacing w:before="0" w:after="0" w:line="360" w:lineRule="auto"/>
        <w:ind w:firstLine="720"/>
        <w:rPr>
          <w:szCs w:val="24"/>
        </w:rPr>
      </w:pPr>
      <w:r w:rsidRPr="009365D6">
        <w:rPr>
          <w:szCs w:val="24"/>
        </w:rPr>
        <w:t>Saskaņā ar Sabiedriskā transporta pakalpojumu likuma 11. panta pirmās daļas nosacījumiem, ar sabiedriskā transporta pakalpojumu sniegšanu saistītos zaudējumus pārvadātājam kompensē atbilstoši apmēriem un kārtībai, ko nosaka Ministru kabinets un šos zaudējumus kompensē no valsts budžeta.</w:t>
      </w:r>
      <w:r w:rsidR="003B380B" w:rsidRPr="009365D6">
        <w:rPr>
          <w:szCs w:val="24"/>
        </w:rPr>
        <w:t xml:space="preserve"> </w:t>
      </w:r>
      <w:r w:rsidR="007F27EE" w:rsidRPr="009365D6">
        <w:rPr>
          <w:szCs w:val="24"/>
        </w:rPr>
        <w:t>A</w:t>
      </w:r>
      <w:r w:rsidR="003B380B" w:rsidRPr="009365D6">
        <w:rPr>
          <w:szCs w:val="24"/>
        </w:rPr>
        <w:t>tbilstoši Sabiedriskā transporta pakalpojumu likuma 16.pantā noteiktajam, sabiedriskā transporta nozarē pastāv divi ieņēmuma riska uzņemšanās veidi. Proti, pirmajā gadījumā visu ieņēmuma risku uzņemas pakalpojuma sniedzējs, kurš nosaka sabiedriskā transporta pakalpojuma tarifu (skatīt, Sabiedriskā transporta pakalpojumu likuma 16.panta pirmo daļu). Šādos gadījumos pasūtītājam ir pienākums kompensēt zaudējumus tikai par tādu pasažieru pārvadāšanu, kuriem noteikti braukšanas maksas atvieglojumi saskaņā ar braukšanas maksas atvieglojumu noteikumiem. Savukārt pakalpojuma sniedzējs nosaka tādu tarifu, k</w:t>
      </w:r>
      <w:r w:rsidR="00391A31">
        <w:rPr>
          <w:szCs w:val="24"/>
        </w:rPr>
        <w:t>as</w:t>
      </w:r>
      <w:r w:rsidR="003B380B" w:rsidRPr="009365D6">
        <w:rPr>
          <w:szCs w:val="24"/>
        </w:rPr>
        <w:t xml:space="preserve"> nosedz viņa izmaksas. Otrajā gadījumā sabiedriskā transporta pakalpojuma tarifu nosaka pasūtītājs, pilnībā uzņemoties zaudējumu segšanas finansiālās saistības (skatīt, Sabiedriskā transporta pakalpojumu likuma 16.panta trešo daļu). Latvijas Republikas Augstākās tiesas Senāta Administratīvo lietu departaments savā 2012.gada 25.maija lēmumā lietā Nr. SKA-386/2012 ir atzinis, ka Sabiedriskā transporta pakalpojumi sabiedrībai ir būtiski un tai šie pakalpojumi jāsaņem. Tajā pašā laikā tie prasa lielus ieguldījumus, tāpēc tirgus šajā nozarē nevar brīvi darboties, jo citādi sabiedrība nespētu pakalpojumu apmaksāt. Eiropas Savienības līmenī, kā jau iepriekš teikts, Regula Nr.1370/200</w:t>
      </w:r>
      <w:r w:rsidR="003B4E19" w:rsidRPr="009365D6">
        <w:rPr>
          <w:szCs w:val="24"/>
        </w:rPr>
        <w:t>7</w:t>
      </w:r>
      <w:r w:rsidR="003B380B" w:rsidRPr="009365D6">
        <w:rPr>
          <w:szCs w:val="24"/>
        </w:rPr>
        <w:t xml:space="preserve"> paredz mehānismus, kas paredz ekskluzīvas tiesības vai kompensācijas pakalpojumu sniedzējam.  Ņemot vērā minēto un pamatojoties uz Sabiedriskā transporta pakalpojumu likuma 16.panta trešajā daļā noteikto, šobrīd iekšzemes dzelzceļa </w:t>
      </w:r>
      <w:r w:rsidR="007F27EE" w:rsidRPr="009365D6">
        <w:rPr>
          <w:szCs w:val="24"/>
        </w:rPr>
        <w:t xml:space="preserve">pasažieru </w:t>
      </w:r>
      <w:r w:rsidR="003B380B" w:rsidRPr="009365D6">
        <w:rPr>
          <w:szCs w:val="24"/>
        </w:rPr>
        <w:t xml:space="preserve">pārvadājumos darbojas modelis, kurā </w:t>
      </w:r>
      <w:r w:rsidR="007F27EE" w:rsidRPr="009365D6">
        <w:rPr>
          <w:szCs w:val="24"/>
        </w:rPr>
        <w:t xml:space="preserve">pakalpojuma </w:t>
      </w:r>
      <w:r w:rsidR="003B380B" w:rsidRPr="009365D6">
        <w:rPr>
          <w:szCs w:val="24"/>
        </w:rPr>
        <w:t xml:space="preserve">pasūtītājs </w:t>
      </w:r>
      <w:r w:rsidR="007F27EE" w:rsidRPr="009365D6">
        <w:rPr>
          <w:szCs w:val="24"/>
        </w:rPr>
        <w:t xml:space="preserve">(Autotransporta direkcija) </w:t>
      </w:r>
      <w:r w:rsidR="003B380B" w:rsidRPr="009365D6">
        <w:rPr>
          <w:szCs w:val="24"/>
        </w:rPr>
        <w:t>nosaka sabiedriskā transporta pakalpojuma tarifu. Attiecīgi gadījumos, kad pārvadājumu pakalpojumus izmanto nepietiekams cilvēku skaits, lai tie atmaksātos, proti, nosegtu visas pakalpojuma sniedzēja izmaksas, un, iespējams, būtu rentabli, pasūtītājs ir uzņēmies segt starpību starp ieņēmumiem un faktisk</w:t>
      </w:r>
      <w:r w:rsidR="00DA30BF">
        <w:rPr>
          <w:szCs w:val="24"/>
        </w:rPr>
        <w:t>aj</w:t>
      </w:r>
      <w:r w:rsidR="003B380B" w:rsidRPr="009365D6">
        <w:rPr>
          <w:szCs w:val="24"/>
        </w:rPr>
        <w:t>ām pakalpojuma sniedzēja izmaksām.</w:t>
      </w:r>
    </w:p>
    <w:p w14:paraId="7CDE5F90" w14:textId="0949EE21" w:rsidR="003E0042" w:rsidRPr="009365D6" w:rsidRDefault="003E0042" w:rsidP="003B380B">
      <w:pPr>
        <w:spacing w:before="0" w:after="0" w:line="360" w:lineRule="auto"/>
        <w:ind w:firstLine="720"/>
        <w:rPr>
          <w:szCs w:val="24"/>
        </w:rPr>
      </w:pPr>
      <w:r w:rsidRPr="009365D6">
        <w:rPr>
          <w:szCs w:val="24"/>
        </w:rPr>
        <w:t>Pasūtījuma līgumā  noteikts - kompensācija nepārsniedz summu, kas atbilst neto finanšu ietekmei, k</w:t>
      </w:r>
      <w:r w:rsidR="00DA30BF">
        <w:rPr>
          <w:szCs w:val="24"/>
        </w:rPr>
        <w:t>as</w:t>
      </w:r>
      <w:r w:rsidRPr="009365D6">
        <w:rPr>
          <w:szCs w:val="24"/>
        </w:rPr>
        <w:t xml:space="preserve"> ir vienāda ar kopējo ietekmi – pozitīvu vai negatīvu – kād</w:t>
      </w:r>
      <w:r w:rsidR="00383B35">
        <w:rPr>
          <w:szCs w:val="24"/>
        </w:rPr>
        <w:t>a</w:t>
      </w:r>
      <w:r w:rsidRPr="009365D6">
        <w:rPr>
          <w:szCs w:val="24"/>
        </w:rPr>
        <w:t xml:space="preserve"> sabiedrisko pakalpojumu sniegšanas saistību ievērošanai ir uz pārvadātāja ieņēmumiem un izmaksām. Lai aprēķinātu neto finanšu ietekmi (kompensāciju)</w:t>
      </w:r>
      <w:r w:rsidR="00383B35">
        <w:rPr>
          <w:szCs w:val="24"/>
        </w:rPr>
        <w:t>,</w:t>
      </w:r>
      <w:r w:rsidRPr="009365D6">
        <w:rPr>
          <w:szCs w:val="24"/>
        </w:rPr>
        <w:t xml:space="preserve"> tiek izmantota </w:t>
      </w:r>
      <w:r w:rsidR="007F27EE" w:rsidRPr="009365D6">
        <w:rPr>
          <w:szCs w:val="24"/>
        </w:rPr>
        <w:t>Pasūtījuma l</w:t>
      </w:r>
      <w:r w:rsidRPr="009365D6">
        <w:rPr>
          <w:szCs w:val="24"/>
        </w:rPr>
        <w:t xml:space="preserve">īgumā noteiktā formula, kurā viena no galvenajām komponentēm ir izmaksas, kas radušās no </w:t>
      </w:r>
      <w:r w:rsidR="007F27EE" w:rsidRPr="009365D6">
        <w:rPr>
          <w:szCs w:val="24"/>
        </w:rPr>
        <w:t xml:space="preserve">Pasūtījuma </w:t>
      </w:r>
      <w:r w:rsidRPr="009365D6">
        <w:rPr>
          <w:szCs w:val="24"/>
        </w:rPr>
        <w:t>līgumā noteiktajām sabiedriskā pakalpojuma sniegšanas saistībām.</w:t>
      </w:r>
      <w:r w:rsidR="003B380B" w:rsidRPr="009365D6">
        <w:rPr>
          <w:szCs w:val="24"/>
        </w:rPr>
        <w:t xml:space="preserve"> </w:t>
      </w:r>
      <w:r w:rsidRPr="009365D6">
        <w:rPr>
          <w:szCs w:val="24"/>
        </w:rPr>
        <w:t>Izmaksu un radušo</w:t>
      </w:r>
      <w:r w:rsidR="00383B35">
        <w:rPr>
          <w:szCs w:val="24"/>
        </w:rPr>
        <w:t>s</w:t>
      </w:r>
      <w:r w:rsidRPr="009365D6">
        <w:rPr>
          <w:szCs w:val="24"/>
        </w:rPr>
        <w:t xml:space="preserve"> </w:t>
      </w:r>
      <w:r w:rsidRPr="009365D6">
        <w:rPr>
          <w:szCs w:val="24"/>
        </w:rPr>
        <w:lastRenderedPageBreak/>
        <w:t>zaudējumu kompensācijas izmaksas kārtīb</w:t>
      </w:r>
      <w:r w:rsidR="00383B35">
        <w:rPr>
          <w:szCs w:val="24"/>
        </w:rPr>
        <w:t>a</w:t>
      </w:r>
      <w:r w:rsidRPr="009365D6">
        <w:rPr>
          <w:szCs w:val="24"/>
        </w:rPr>
        <w:t>, izmaksu un zaudējumu pārbaud</w:t>
      </w:r>
      <w:r w:rsidR="00383B35">
        <w:rPr>
          <w:szCs w:val="24"/>
        </w:rPr>
        <w:t>e</w:t>
      </w:r>
      <w:r w:rsidRPr="009365D6">
        <w:rPr>
          <w:szCs w:val="24"/>
        </w:rPr>
        <w:t xml:space="preserve"> un kontrol</w:t>
      </w:r>
      <w:r w:rsidR="00383B35">
        <w:rPr>
          <w:szCs w:val="24"/>
        </w:rPr>
        <w:t>e</w:t>
      </w:r>
      <w:r w:rsidRPr="009365D6">
        <w:rPr>
          <w:szCs w:val="24"/>
        </w:rPr>
        <w:t xml:space="preserve"> </w:t>
      </w:r>
      <w:r w:rsidR="00383B35">
        <w:rPr>
          <w:szCs w:val="24"/>
        </w:rPr>
        <w:t>noteikta</w:t>
      </w:r>
      <w:r w:rsidR="00383B35" w:rsidRPr="009365D6">
        <w:rPr>
          <w:szCs w:val="24"/>
        </w:rPr>
        <w:t xml:space="preserve"> Ministru kabineta </w:t>
      </w:r>
      <w:r w:rsidRPr="009365D6">
        <w:rPr>
          <w:szCs w:val="24"/>
        </w:rPr>
        <w:t>2015.gada 28.jūlija noteikum</w:t>
      </w:r>
      <w:r w:rsidR="00383B35">
        <w:rPr>
          <w:szCs w:val="24"/>
        </w:rPr>
        <w:t>os</w:t>
      </w:r>
      <w:r w:rsidRPr="009365D6">
        <w:rPr>
          <w:szCs w:val="24"/>
        </w:rPr>
        <w:t xml:space="preserve"> Nr.435 „Kārtība, kādā nosaka un kompensē ar sabiedriskā transporta pakalpojumu sniegšanu saistītos zaudējumus un izdevumus un nosaka sabiedriskā transporta pakalpojuma tarifu” (turpmāk </w:t>
      </w:r>
      <w:r w:rsidR="00887D25">
        <w:rPr>
          <w:szCs w:val="24"/>
        </w:rPr>
        <w:t>–</w:t>
      </w:r>
      <w:r w:rsidRPr="009365D6">
        <w:rPr>
          <w:szCs w:val="24"/>
        </w:rPr>
        <w:t xml:space="preserve"> MK noteikumi Nr.435). Saskaņā ar MK noteikumos Nr.435 paredzēto kārtību pārvadātāja plānoto zaudējumu apmērs un radušo izmaksu novērtēšana notiek trīs procesos:</w:t>
      </w:r>
    </w:p>
    <w:p w14:paraId="7A050C33" w14:textId="77777777" w:rsidR="003E0042" w:rsidRPr="009365D6" w:rsidRDefault="003E0042" w:rsidP="003E0042">
      <w:pPr>
        <w:spacing w:before="0" w:after="0" w:line="360" w:lineRule="auto"/>
        <w:ind w:firstLine="720"/>
        <w:rPr>
          <w:szCs w:val="24"/>
        </w:rPr>
      </w:pPr>
      <w:r w:rsidRPr="009365D6">
        <w:rPr>
          <w:szCs w:val="24"/>
        </w:rPr>
        <w:t>1.</w:t>
      </w:r>
      <w:r w:rsidRPr="009365D6">
        <w:rPr>
          <w:szCs w:val="24"/>
        </w:rPr>
        <w:tab/>
        <w:t>pirms novērtēšana (</w:t>
      </w:r>
      <w:r w:rsidRPr="009365D6">
        <w:rPr>
          <w:i/>
          <w:iCs/>
          <w:szCs w:val="24"/>
        </w:rPr>
        <w:t>ex-ante</w:t>
      </w:r>
      <w:r w:rsidRPr="009365D6">
        <w:rPr>
          <w:szCs w:val="24"/>
        </w:rPr>
        <w:t>);</w:t>
      </w:r>
    </w:p>
    <w:p w14:paraId="2EB1E828" w14:textId="77777777" w:rsidR="003E0042" w:rsidRPr="009365D6" w:rsidRDefault="003E0042" w:rsidP="003E0042">
      <w:pPr>
        <w:spacing w:before="0" w:after="0" w:line="360" w:lineRule="auto"/>
        <w:ind w:firstLine="720"/>
        <w:rPr>
          <w:szCs w:val="24"/>
        </w:rPr>
      </w:pPr>
      <w:r w:rsidRPr="009365D6">
        <w:rPr>
          <w:szCs w:val="24"/>
        </w:rPr>
        <w:t>2.</w:t>
      </w:r>
      <w:r w:rsidRPr="009365D6">
        <w:rPr>
          <w:szCs w:val="24"/>
        </w:rPr>
        <w:tab/>
        <w:t>izmaksu pārbaude (atskaites) un audits izmaksu rašanās laikā (kalendārā gada laikā);</w:t>
      </w:r>
    </w:p>
    <w:p w14:paraId="7A240219" w14:textId="77777777" w:rsidR="003E0042" w:rsidRPr="009365D6" w:rsidRDefault="003E0042" w:rsidP="003E0042">
      <w:pPr>
        <w:spacing w:before="0" w:after="0" w:line="360" w:lineRule="auto"/>
        <w:ind w:firstLine="720"/>
        <w:rPr>
          <w:szCs w:val="24"/>
        </w:rPr>
      </w:pPr>
      <w:r w:rsidRPr="009365D6">
        <w:rPr>
          <w:szCs w:val="24"/>
        </w:rPr>
        <w:t>3.</w:t>
      </w:r>
      <w:r w:rsidRPr="009365D6">
        <w:rPr>
          <w:szCs w:val="24"/>
        </w:rPr>
        <w:tab/>
        <w:t>pēc novērtēšana (</w:t>
      </w:r>
      <w:r w:rsidRPr="009365D6">
        <w:rPr>
          <w:i/>
          <w:iCs/>
          <w:szCs w:val="24"/>
        </w:rPr>
        <w:t>ex-post</w:t>
      </w:r>
      <w:r w:rsidRPr="009365D6">
        <w:rPr>
          <w:szCs w:val="24"/>
        </w:rPr>
        <w:t>).</w:t>
      </w:r>
    </w:p>
    <w:p w14:paraId="4984D1DC" w14:textId="5D5B1278" w:rsidR="003E0042" w:rsidRPr="009365D6" w:rsidRDefault="003E0042" w:rsidP="003E0042">
      <w:pPr>
        <w:spacing w:before="0" w:after="0" w:line="360" w:lineRule="auto"/>
        <w:ind w:firstLine="720"/>
        <w:rPr>
          <w:szCs w:val="24"/>
        </w:rPr>
      </w:pPr>
      <w:r w:rsidRPr="009365D6">
        <w:rPr>
          <w:szCs w:val="24"/>
        </w:rPr>
        <w:t>Pirms novērtēšana (</w:t>
      </w:r>
      <w:r w:rsidRPr="009365D6">
        <w:rPr>
          <w:i/>
          <w:iCs/>
          <w:szCs w:val="24"/>
        </w:rPr>
        <w:t>ex-ante</w:t>
      </w:r>
      <w:r w:rsidRPr="009365D6">
        <w:rPr>
          <w:szCs w:val="24"/>
        </w:rPr>
        <w:t>) un plānoto izmaksu sākotnējā atzīšana notiek, pamatojoties uz MK noteikum</w:t>
      </w:r>
      <w:r w:rsidR="00383B35">
        <w:rPr>
          <w:szCs w:val="24"/>
        </w:rPr>
        <w:t>u</w:t>
      </w:r>
      <w:r w:rsidRPr="009365D6">
        <w:rPr>
          <w:szCs w:val="24"/>
        </w:rPr>
        <w:t xml:space="preserve"> Nr.435 36.punktā noteikto kārtību. Minētais regulējums paredz </w:t>
      </w:r>
      <w:r w:rsidR="003B380B" w:rsidRPr="009365D6">
        <w:rPr>
          <w:szCs w:val="24"/>
        </w:rPr>
        <w:t>AS “Pasažieru vilciens”</w:t>
      </w:r>
      <w:r w:rsidRPr="009365D6">
        <w:rPr>
          <w:szCs w:val="24"/>
        </w:rPr>
        <w:t xml:space="preserve"> pienākumu iesniegt </w:t>
      </w:r>
      <w:r w:rsidR="003B380B" w:rsidRPr="009365D6">
        <w:rPr>
          <w:szCs w:val="24"/>
        </w:rPr>
        <w:t>Autotransporta direkcijai</w:t>
      </w:r>
      <w:r w:rsidRPr="009365D6">
        <w:rPr>
          <w:szCs w:val="24"/>
        </w:rPr>
        <w:t xml:space="preserve"> pārskatu par sabiedriskā transporta pakalpojumu peļņu vai zaudējumiem. Šajā posmā </w:t>
      </w:r>
      <w:r w:rsidR="003B380B" w:rsidRPr="009365D6">
        <w:rPr>
          <w:szCs w:val="24"/>
        </w:rPr>
        <w:t>Autotransporta direkcija</w:t>
      </w:r>
      <w:r w:rsidRPr="009365D6">
        <w:rPr>
          <w:szCs w:val="24"/>
        </w:rPr>
        <w:t xml:space="preserve"> novērtē</w:t>
      </w:r>
      <w:r w:rsidR="00383B35">
        <w:rPr>
          <w:szCs w:val="24"/>
        </w:rPr>
        <w:t>,</w:t>
      </w:r>
      <w:r w:rsidRPr="009365D6">
        <w:rPr>
          <w:szCs w:val="24"/>
        </w:rPr>
        <w:t xml:space="preserve"> vai peļņas zaudējumu pārskatā ir iekļautas izmaksas, kas saistītas ar līgumā noteiktajām sabiedriskā pakalpojuma sniegšanas saistībām</w:t>
      </w:r>
      <w:r w:rsidR="00383B35">
        <w:rPr>
          <w:szCs w:val="24"/>
        </w:rPr>
        <w:t xml:space="preserve"> u</w:t>
      </w:r>
      <w:r w:rsidRPr="009365D6">
        <w:rPr>
          <w:szCs w:val="24"/>
        </w:rPr>
        <w:t>n vai šīs izmaksas ir iekļautas adekvātā  apmērā</w:t>
      </w:r>
      <w:r w:rsidR="00383B35">
        <w:rPr>
          <w:szCs w:val="24"/>
        </w:rPr>
        <w:t xml:space="preserve"> </w:t>
      </w:r>
      <w:r w:rsidR="00383B35" w:rsidRPr="009365D6">
        <w:rPr>
          <w:szCs w:val="24"/>
        </w:rPr>
        <w:t>(tirgus cenu līmenī)</w:t>
      </w:r>
      <w:r w:rsidRPr="009365D6">
        <w:rPr>
          <w:szCs w:val="24"/>
        </w:rPr>
        <w:t xml:space="preserve">. </w:t>
      </w:r>
    </w:p>
    <w:p w14:paraId="0773C715" w14:textId="77777777" w:rsidR="003E0042" w:rsidRPr="009365D6" w:rsidRDefault="003E0042" w:rsidP="003E0042">
      <w:pPr>
        <w:spacing w:before="0" w:after="0" w:line="360" w:lineRule="auto"/>
        <w:ind w:firstLine="720"/>
        <w:rPr>
          <w:szCs w:val="24"/>
        </w:rPr>
      </w:pPr>
      <w:r w:rsidRPr="009365D6">
        <w:rPr>
          <w:szCs w:val="24"/>
        </w:rPr>
        <w:t>Jānorāda, ka MK noteikumos jau tiek regulēta:</w:t>
      </w:r>
    </w:p>
    <w:p w14:paraId="7FA92227" w14:textId="77777777" w:rsidR="003E0042" w:rsidRPr="009365D6" w:rsidRDefault="003E0042" w:rsidP="003E0042">
      <w:pPr>
        <w:spacing w:before="0" w:after="0" w:line="360" w:lineRule="auto"/>
        <w:ind w:firstLine="720"/>
        <w:rPr>
          <w:szCs w:val="24"/>
        </w:rPr>
      </w:pPr>
      <w:r w:rsidRPr="009365D6">
        <w:rPr>
          <w:szCs w:val="24"/>
        </w:rPr>
        <w:t>1.</w:t>
      </w:r>
      <w:r w:rsidRPr="009365D6">
        <w:rPr>
          <w:szCs w:val="24"/>
        </w:rPr>
        <w:tab/>
        <w:t xml:space="preserve"> izmaksu sadales metodika (procentuālo sadalījumu un izmaksu attiecināšanas veidu);</w:t>
      </w:r>
    </w:p>
    <w:p w14:paraId="169034D9" w14:textId="77777777" w:rsidR="003E0042" w:rsidRPr="009365D6" w:rsidRDefault="003E0042" w:rsidP="003E0042">
      <w:pPr>
        <w:spacing w:before="0" w:after="0" w:line="360" w:lineRule="auto"/>
        <w:ind w:firstLine="720"/>
        <w:rPr>
          <w:szCs w:val="24"/>
        </w:rPr>
      </w:pPr>
      <w:r w:rsidRPr="009365D6">
        <w:rPr>
          <w:szCs w:val="24"/>
        </w:rPr>
        <w:t>2.</w:t>
      </w:r>
      <w:r w:rsidRPr="009365D6">
        <w:rPr>
          <w:szCs w:val="24"/>
        </w:rPr>
        <w:tab/>
        <w:t>netiešo izmaksas sadales metodika;</w:t>
      </w:r>
    </w:p>
    <w:p w14:paraId="354813EB" w14:textId="3B11065F" w:rsidR="003E0042" w:rsidRPr="009365D6" w:rsidRDefault="003E0042" w:rsidP="003E0042">
      <w:pPr>
        <w:spacing w:before="0" w:after="0" w:line="360" w:lineRule="auto"/>
        <w:ind w:firstLine="720"/>
        <w:rPr>
          <w:szCs w:val="24"/>
        </w:rPr>
      </w:pPr>
      <w:r w:rsidRPr="009365D6">
        <w:rPr>
          <w:szCs w:val="24"/>
        </w:rPr>
        <w:t>3.</w:t>
      </w:r>
      <w:r w:rsidRPr="009365D6">
        <w:rPr>
          <w:szCs w:val="24"/>
        </w:rPr>
        <w:tab/>
        <w:t>izmaksu posteņos iekļaujam</w:t>
      </w:r>
      <w:r w:rsidR="00DA30BF">
        <w:rPr>
          <w:szCs w:val="24"/>
        </w:rPr>
        <w:t>ie</w:t>
      </w:r>
      <w:r w:rsidRPr="009365D6">
        <w:rPr>
          <w:szCs w:val="24"/>
        </w:rPr>
        <w:t xml:space="preserve"> grāmatvedības kont</w:t>
      </w:r>
      <w:r w:rsidR="00DA30BF">
        <w:rPr>
          <w:szCs w:val="24"/>
        </w:rPr>
        <w:t>i</w:t>
      </w:r>
      <w:r w:rsidRPr="009365D6">
        <w:rPr>
          <w:szCs w:val="24"/>
        </w:rPr>
        <w:t xml:space="preserve"> vai analītiskās uzskaites kont</w:t>
      </w:r>
      <w:r w:rsidR="00DA30BF">
        <w:rPr>
          <w:szCs w:val="24"/>
        </w:rPr>
        <w:t>i</w:t>
      </w:r>
      <w:r w:rsidRPr="009365D6">
        <w:rPr>
          <w:szCs w:val="24"/>
        </w:rPr>
        <w:t>.</w:t>
      </w:r>
    </w:p>
    <w:p w14:paraId="537BC625" w14:textId="172E2E06" w:rsidR="003E0042" w:rsidRPr="009365D6" w:rsidRDefault="003E0042" w:rsidP="003E0042">
      <w:pPr>
        <w:spacing w:before="0" w:after="0" w:line="360" w:lineRule="auto"/>
        <w:ind w:firstLine="720"/>
        <w:rPr>
          <w:szCs w:val="24"/>
        </w:rPr>
      </w:pPr>
      <w:r w:rsidRPr="009365D6">
        <w:rPr>
          <w:szCs w:val="24"/>
        </w:rPr>
        <w:t>Minēt</w:t>
      </w:r>
      <w:r w:rsidR="00383B35">
        <w:rPr>
          <w:szCs w:val="24"/>
        </w:rPr>
        <w:t>ie</w:t>
      </w:r>
      <w:r w:rsidRPr="009365D6">
        <w:rPr>
          <w:szCs w:val="24"/>
        </w:rPr>
        <w:t xml:space="preserve"> ir obligāti nosacījumi, kas jāievēro, sagatavojot pārskatu par izmaksām</w:t>
      </w:r>
      <w:r w:rsidR="00DA30BF">
        <w:rPr>
          <w:szCs w:val="24"/>
        </w:rPr>
        <w:t>,</w:t>
      </w:r>
      <w:r w:rsidRPr="009365D6">
        <w:rPr>
          <w:szCs w:val="24"/>
        </w:rPr>
        <w:t xml:space="preserve"> un </w:t>
      </w:r>
      <w:r w:rsidR="00DA30BF">
        <w:rPr>
          <w:szCs w:val="24"/>
        </w:rPr>
        <w:t>tos</w:t>
      </w:r>
      <w:r w:rsidRPr="009365D6">
        <w:rPr>
          <w:szCs w:val="24"/>
        </w:rPr>
        <w:t xml:space="preserve"> arī pārbauda pasūtītājs.</w:t>
      </w:r>
    </w:p>
    <w:p w14:paraId="46D4EAA9" w14:textId="35FEF027" w:rsidR="003E0042" w:rsidRPr="009365D6" w:rsidRDefault="003E0042" w:rsidP="003E0042">
      <w:pPr>
        <w:spacing w:before="0" w:after="0" w:line="360" w:lineRule="auto"/>
        <w:ind w:firstLine="720"/>
        <w:rPr>
          <w:szCs w:val="24"/>
        </w:rPr>
      </w:pPr>
      <w:r w:rsidRPr="009365D6">
        <w:rPr>
          <w:szCs w:val="24"/>
        </w:rPr>
        <w:t xml:space="preserve">Izmaksu kontrole tiek veikta arī </w:t>
      </w:r>
      <w:r w:rsidR="007F27EE" w:rsidRPr="009365D6">
        <w:rPr>
          <w:szCs w:val="24"/>
        </w:rPr>
        <w:t xml:space="preserve">kalendārā </w:t>
      </w:r>
      <w:r w:rsidRPr="009365D6">
        <w:rPr>
          <w:szCs w:val="24"/>
        </w:rPr>
        <w:t xml:space="preserve">gada laikā. Atbilstoši MK noteikumu </w:t>
      </w:r>
      <w:r w:rsidR="00383B35">
        <w:rPr>
          <w:szCs w:val="24"/>
        </w:rPr>
        <w:t>N</w:t>
      </w:r>
      <w:r w:rsidRPr="009365D6">
        <w:rPr>
          <w:szCs w:val="24"/>
        </w:rPr>
        <w:t xml:space="preserve">r.435 39. un 80.punktam </w:t>
      </w:r>
      <w:r w:rsidR="007F27EE" w:rsidRPr="009365D6">
        <w:rPr>
          <w:szCs w:val="24"/>
        </w:rPr>
        <w:t>Autotransporta direkcija</w:t>
      </w:r>
      <w:r w:rsidRPr="009365D6">
        <w:rPr>
          <w:szCs w:val="24"/>
        </w:rPr>
        <w:t xml:space="preserve"> pārvadātājam jebkurā laikā var pieprasīt iesniegt pārskatus par jebkuru sabiedriskā transporta pakalpojumu sniegšanas periodu kopā ar detalizētu atšifrējumu pa pārskata posteņiem un saimniecisko darījumu pamatojumu, tai skaitā aprēķinu par izmaksu sadalījumu pa saimnieciskās darbības veidiem (norādot kopējos uzņēmuma ieņēmumus pārējos saimnieciskās darbības veidos, kopējās uzņēmuma izmaksas pa pārskata posteņiem, nobraukumu komercpārvadājumos (ja tādi tiek veikti) un citus kritērijus, ja saskaņā ar uzņēmuma grāmatvedības organizācijas dokumentiem tādi tiek piemēroti izdevumu sadalē).</w:t>
      </w:r>
    </w:p>
    <w:p w14:paraId="0819B0C1" w14:textId="104FD38D" w:rsidR="003E0042" w:rsidRPr="009365D6" w:rsidRDefault="003E0042" w:rsidP="003E0042">
      <w:pPr>
        <w:spacing w:before="0" w:after="0" w:line="360" w:lineRule="auto"/>
        <w:ind w:firstLine="720"/>
        <w:rPr>
          <w:szCs w:val="24"/>
        </w:rPr>
      </w:pPr>
      <w:r w:rsidRPr="009365D6">
        <w:rPr>
          <w:szCs w:val="24"/>
        </w:rPr>
        <w:lastRenderedPageBreak/>
        <w:t xml:space="preserve">Pēc katra kalendārā gada </w:t>
      </w:r>
      <w:r w:rsidR="007F27EE" w:rsidRPr="009365D6">
        <w:rPr>
          <w:szCs w:val="24"/>
        </w:rPr>
        <w:t>Autotransporta direkcijai</w:t>
      </w:r>
      <w:r w:rsidRPr="009365D6">
        <w:rPr>
          <w:szCs w:val="24"/>
        </w:rPr>
        <w:t xml:space="preserve"> tiek iesniegts gada pārskats (izmaksu pēc novērtēšana (</w:t>
      </w:r>
      <w:r w:rsidRPr="009365D6">
        <w:rPr>
          <w:i/>
          <w:iCs/>
          <w:szCs w:val="24"/>
        </w:rPr>
        <w:t>ex-post</w:t>
      </w:r>
      <w:r w:rsidRPr="009365D6">
        <w:rPr>
          <w:szCs w:val="24"/>
        </w:rPr>
        <w:t>)</w:t>
      </w:r>
      <w:r w:rsidR="007F27EE" w:rsidRPr="009365D6">
        <w:rPr>
          <w:szCs w:val="24"/>
        </w:rPr>
        <w:t>)</w:t>
      </w:r>
      <w:r w:rsidRPr="009365D6">
        <w:rPr>
          <w:szCs w:val="24"/>
        </w:rPr>
        <w:t xml:space="preserve">. Pēc pārvadātāja pārskatu / informācijas par kalendāro gadu saņemšanas </w:t>
      </w:r>
      <w:r w:rsidR="007F27EE" w:rsidRPr="009365D6">
        <w:rPr>
          <w:szCs w:val="24"/>
        </w:rPr>
        <w:t>Autotransporta direkcija</w:t>
      </w:r>
      <w:r w:rsidRPr="009365D6">
        <w:rPr>
          <w:szCs w:val="24"/>
        </w:rPr>
        <w:t>:</w:t>
      </w:r>
    </w:p>
    <w:p w14:paraId="5C9E9A14" w14:textId="77777777" w:rsidR="003E0042" w:rsidRPr="009365D6" w:rsidRDefault="003E0042" w:rsidP="003E0042">
      <w:pPr>
        <w:spacing w:before="0" w:after="0" w:line="360" w:lineRule="auto"/>
        <w:ind w:firstLine="720"/>
        <w:rPr>
          <w:szCs w:val="24"/>
        </w:rPr>
      </w:pPr>
      <w:r w:rsidRPr="009365D6">
        <w:rPr>
          <w:szCs w:val="24"/>
        </w:rPr>
        <w:t>1.1.</w:t>
      </w:r>
      <w:r w:rsidRPr="009365D6">
        <w:rPr>
          <w:szCs w:val="24"/>
        </w:rPr>
        <w:tab/>
        <w:t>pārbauda, vai pārskatā / informācijā nav matemātisku kļūdu;</w:t>
      </w:r>
    </w:p>
    <w:p w14:paraId="4B89D36C" w14:textId="77777777" w:rsidR="003E0042" w:rsidRPr="009365D6" w:rsidRDefault="003E0042" w:rsidP="003E0042">
      <w:pPr>
        <w:spacing w:before="0" w:after="0" w:line="360" w:lineRule="auto"/>
        <w:ind w:firstLine="720"/>
        <w:rPr>
          <w:szCs w:val="24"/>
        </w:rPr>
      </w:pPr>
      <w:r w:rsidRPr="009365D6">
        <w:rPr>
          <w:szCs w:val="24"/>
        </w:rPr>
        <w:t>1.2.</w:t>
      </w:r>
      <w:r w:rsidRPr="009365D6">
        <w:rPr>
          <w:szCs w:val="24"/>
        </w:rPr>
        <w:tab/>
        <w:t>salīdzina iesniegtos datus ar kalendāra gada 12 mēnešu pārskatu / informācijas kopsavilkumu (arī pa pārskata posteņiem);</w:t>
      </w:r>
    </w:p>
    <w:p w14:paraId="0180AE21" w14:textId="77777777" w:rsidR="003E0042" w:rsidRPr="009365D6" w:rsidRDefault="003E0042" w:rsidP="003E0042">
      <w:pPr>
        <w:spacing w:before="0" w:after="0" w:line="360" w:lineRule="auto"/>
        <w:ind w:firstLine="720"/>
        <w:rPr>
          <w:szCs w:val="24"/>
        </w:rPr>
      </w:pPr>
      <w:r w:rsidRPr="009365D6">
        <w:rPr>
          <w:szCs w:val="24"/>
        </w:rPr>
        <w:t>1.3.</w:t>
      </w:r>
      <w:r w:rsidRPr="009365D6">
        <w:rPr>
          <w:szCs w:val="24"/>
        </w:rPr>
        <w:tab/>
        <w:t>izvērtē, vai pārskats / informācija ir sagatavota saskaņā ar Ministru kabineta noteikumu Nr.435 3.pielikumu un 5.pielikumu;</w:t>
      </w:r>
    </w:p>
    <w:p w14:paraId="40A4DDF0" w14:textId="77777777" w:rsidR="003E0042" w:rsidRPr="009365D6" w:rsidRDefault="003E0042" w:rsidP="003E0042">
      <w:pPr>
        <w:spacing w:before="0" w:after="0" w:line="360" w:lineRule="auto"/>
        <w:ind w:firstLine="720"/>
        <w:rPr>
          <w:szCs w:val="24"/>
        </w:rPr>
      </w:pPr>
      <w:r w:rsidRPr="009365D6">
        <w:rPr>
          <w:szCs w:val="24"/>
        </w:rPr>
        <w:t>1.4.</w:t>
      </w:r>
      <w:r w:rsidRPr="009365D6">
        <w:rPr>
          <w:szCs w:val="24"/>
        </w:rPr>
        <w:tab/>
        <w:t>izvērtē izmaksu saistību ar sabiedriskā transporta pakalpojumu sniegšanu un ar konkrētā līguma izpildi;</w:t>
      </w:r>
    </w:p>
    <w:p w14:paraId="0FE311A4" w14:textId="77777777" w:rsidR="003E0042" w:rsidRPr="009365D6" w:rsidRDefault="003E0042" w:rsidP="003E0042">
      <w:pPr>
        <w:spacing w:before="0" w:after="0" w:line="360" w:lineRule="auto"/>
        <w:ind w:firstLine="720"/>
        <w:rPr>
          <w:szCs w:val="24"/>
        </w:rPr>
      </w:pPr>
      <w:r w:rsidRPr="009365D6">
        <w:rPr>
          <w:szCs w:val="24"/>
        </w:rPr>
        <w:t>1.5.</w:t>
      </w:r>
      <w:r w:rsidRPr="009365D6">
        <w:rPr>
          <w:szCs w:val="24"/>
        </w:rPr>
        <w:tab/>
        <w:t>pārliecinās, vai izmaksu un ieņēmumu sadale veikta atbilstoši Ministru kabineta noteikumiem Nr.435 un uzņēmuma iekšējiem grāmatvedības organizācijas dokumentiem ;</w:t>
      </w:r>
    </w:p>
    <w:p w14:paraId="15286A2B" w14:textId="0B43C13A" w:rsidR="003E0042" w:rsidRPr="009365D6" w:rsidRDefault="003E0042" w:rsidP="003E0042">
      <w:pPr>
        <w:spacing w:before="0" w:after="0" w:line="360" w:lineRule="auto"/>
        <w:ind w:firstLine="720"/>
        <w:rPr>
          <w:szCs w:val="24"/>
        </w:rPr>
      </w:pPr>
      <w:r w:rsidRPr="009365D6">
        <w:rPr>
          <w:szCs w:val="24"/>
        </w:rPr>
        <w:t>1.6.</w:t>
      </w:r>
      <w:r w:rsidRPr="009365D6">
        <w:rPr>
          <w:szCs w:val="24"/>
        </w:rPr>
        <w:tab/>
        <w:t>salīdzina izmaksu sadalē izmantoto nobraukumu maršrutu tīklā un ieņēmumus no pārdotajām biļetēm ar statistikas pārskatā, informācijā par pasažieru pārvadāšanu un braukšanas maksas atvieglojumiem  un nobraukuma atskaitēs norādīto informāciju, kā arī salīdzina faktisko nobraukumu ar pasūtītāja datu bāzē pieejamo informāciju par nobraukumu pēc autobusu kustības sarakstiem;</w:t>
      </w:r>
    </w:p>
    <w:p w14:paraId="4A7D9FD4" w14:textId="77777777" w:rsidR="003E0042" w:rsidRPr="009365D6" w:rsidRDefault="003E0042" w:rsidP="003E0042">
      <w:pPr>
        <w:spacing w:before="0" w:after="0" w:line="360" w:lineRule="auto"/>
        <w:ind w:firstLine="720"/>
        <w:rPr>
          <w:szCs w:val="24"/>
        </w:rPr>
      </w:pPr>
      <w:r w:rsidRPr="009365D6">
        <w:rPr>
          <w:szCs w:val="24"/>
        </w:rPr>
        <w:t>1.7.</w:t>
      </w:r>
      <w:r w:rsidRPr="009365D6">
        <w:rPr>
          <w:szCs w:val="24"/>
        </w:rPr>
        <w:tab/>
        <w:t xml:space="preserve">nepieciešamības gadījumā pārvadātājam papildus pieprasa detalizētus atšifrējumus par pārskata posteņiem un saimniecisko darījumu pamatojumu. </w:t>
      </w:r>
    </w:p>
    <w:p w14:paraId="5AB1E46B" w14:textId="24D0A58C" w:rsidR="003B380B" w:rsidRDefault="00383B35" w:rsidP="003B380B">
      <w:pPr>
        <w:spacing w:before="0" w:after="0" w:line="360" w:lineRule="auto"/>
        <w:ind w:firstLine="720"/>
        <w:rPr>
          <w:szCs w:val="24"/>
        </w:rPr>
      </w:pPr>
      <w:r>
        <w:rPr>
          <w:szCs w:val="24"/>
        </w:rPr>
        <w:t>R</w:t>
      </w:r>
      <w:r w:rsidR="003E0042" w:rsidRPr="009365D6">
        <w:rPr>
          <w:szCs w:val="24"/>
        </w:rPr>
        <w:t xml:space="preserve">ezultātā </w:t>
      </w:r>
      <w:r w:rsidR="007F27EE" w:rsidRPr="009365D6">
        <w:rPr>
          <w:szCs w:val="24"/>
        </w:rPr>
        <w:t xml:space="preserve">Autotransporta direkcija </w:t>
      </w:r>
      <w:r w:rsidR="003E0042" w:rsidRPr="009365D6">
        <w:rPr>
          <w:szCs w:val="24"/>
        </w:rPr>
        <w:t>izvērtē pārvadātāja</w:t>
      </w:r>
      <w:r w:rsidR="00B16F52">
        <w:rPr>
          <w:szCs w:val="24"/>
        </w:rPr>
        <w:t xml:space="preserve"> </w:t>
      </w:r>
      <w:r w:rsidR="003E0042" w:rsidRPr="009365D6">
        <w:rPr>
          <w:szCs w:val="24"/>
        </w:rPr>
        <w:t xml:space="preserve">iesniegto </w:t>
      </w:r>
      <w:r w:rsidR="007F27EE" w:rsidRPr="009365D6">
        <w:rPr>
          <w:szCs w:val="24"/>
        </w:rPr>
        <w:t>p</w:t>
      </w:r>
      <w:r w:rsidR="003E0042" w:rsidRPr="009365D6">
        <w:rPr>
          <w:szCs w:val="24"/>
        </w:rPr>
        <w:t xml:space="preserve">ārskatu par sabiedriskā transporta pakalpojumu peļņu vai zaudējumiem un citas iesniegtās informācijas pamatotību, ņem vērā </w:t>
      </w:r>
      <w:r w:rsidR="007F27EE" w:rsidRPr="009365D6">
        <w:rPr>
          <w:szCs w:val="24"/>
        </w:rPr>
        <w:t xml:space="preserve">Autotransporta direkcijas </w:t>
      </w:r>
      <w:r w:rsidR="003E0042" w:rsidRPr="009365D6">
        <w:rPr>
          <w:szCs w:val="24"/>
        </w:rPr>
        <w:t>auditoru veiktajās pārbaudēs konstatētos pārkāpumus, piemērotos līgumsodus, grāmatvedības kārtošanas neatbilstības</w:t>
      </w:r>
      <w:r w:rsidR="007F27EE" w:rsidRPr="009365D6">
        <w:rPr>
          <w:szCs w:val="24"/>
        </w:rPr>
        <w:t>, u.c</w:t>
      </w:r>
      <w:r w:rsidR="003E0042" w:rsidRPr="009365D6">
        <w:rPr>
          <w:szCs w:val="24"/>
        </w:rPr>
        <w:t xml:space="preserve">. Ja </w:t>
      </w:r>
      <w:r w:rsidR="007F27EE" w:rsidRPr="009365D6">
        <w:rPr>
          <w:szCs w:val="24"/>
        </w:rPr>
        <w:t>AS “Pasažieru vilciens”</w:t>
      </w:r>
      <w:r w:rsidR="003E0042" w:rsidRPr="009365D6">
        <w:rPr>
          <w:szCs w:val="24"/>
        </w:rPr>
        <w:t xml:space="preserve"> nevar objektīvi pamatot izmaksu lielumu, tad izmaksas netiek kompensētas. Ja visas </w:t>
      </w:r>
      <w:r w:rsidR="007F27EE" w:rsidRPr="009365D6">
        <w:rPr>
          <w:szCs w:val="24"/>
        </w:rPr>
        <w:t xml:space="preserve">AS “Pasažieru vilciens” </w:t>
      </w:r>
      <w:r w:rsidR="003E0042" w:rsidRPr="009365D6">
        <w:rPr>
          <w:szCs w:val="24"/>
        </w:rPr>
        <w:t xml:space="preserve"> izmaksas ir pamatotas, tad tās tiek kompensētas pilnā apmērā</w:t>
      </w:r>
      <w:r>
        <w:rPr>
          <w:szCs w:val="24"/>
        </w:rPr>
        <w:t>,</w:t>
      </w:r>
      <w:r w:rsidR="003E0042" w:rsidRPr="009365D6">
        <w:rPr>
          <w:szCs w:val="24"/>
        </w:rPr>
        <w:t xml:space="preserve"> atbilstoši normatīvajos aktos noteiktajai zaudējumu kompensēšanas kārtībai. </w:t>
      </w:r>
    </w:p>
    <w:p w14:paraId="384F3ED8" w14:textId="3CD17B08" w:rsidR="007D06B7" w:rsidRPr="00860938" w:rsidRDefault="007D06B7" w:rsidP="003B380B">
      <w:pPr>
        <w:spacing w:before="0" w:after="0" w:line="360" w:lineRule="auto"/>
        <w:ind w:firstLine="720"/>
        <w:rPr>
          <w:szCs w:val="24"/>
        </w:rPr>
      </w:pPr>
      <w:r w:rsidRPr="006D211C">
        <w:rPr>
          <w:szCs w:val="24"/>
        </w:rPr>
        <w:t>Ar sabiedriskā transporta pakalpojumu sniegšanu saistīto</w:t>
      </w:r>
      <w:r w:rsidR="00E947FB" w:rsidRPr="006D211C">
        <w:rPr>
          <w:szCs w:val="24"/>
        </w:rPr>
        <w:t>s</w:t>
      </w:r>
      <w:r w:rsidRPr="006D211C">
        <w:rPr>
          <w:szCs w:val="24"/>
        </w:rPr>
        <w:t xml:space="preserve"> zaudējumu</w:t>
      </w:r>
      <w:r w:rsidR="00E947FB" w:rsidRPr="006D211C">
        <w:rPr>
          <w:szCs w:val="24"/>
        </w:rPr>
        <w:t>s sedz</w:t>
      </w:r>
      <w:r w:rsidRPr="006D211C">
        <w:rPr>
          <w:szCs w:val="24"/>
        </w:rPr>
        <w:t xml:space="preserve"> no valsts budžeta apakšprogrammā 31.06.00 “Dotācija zaudējumu segšanai sabiedriskā transporta pakalpojumu sniedzējiem” paredzētā finansējuma.</w:t>
      </w:r>
    </w:p>
    <w:p w14:paraId="2FE993A7" w14:textId="77777777" w:rsidR="003B380B" w:rsidRPr="009365D6" w:rsidRDefault="003B380B" w:rsidP="003B380B">
      <w:pPr>
        <w:spacing w:before="0" w:after="0"/>
        <w:ind w:firstLine="720"/>
        <w:rPr>
          <w:sz w:val="20"/>
          <w:szCs w:val="20"/>
        </w:rPr>
      </w:pPr>
      <w:r w:rsidRPr="009365D6">
        <w:rPr>
          <w:sz w:val="20"/>
          <w:szCs w:val="20"/>
        </w:rPr>
        <w:t>Tabula Nr.1. AS “Pasažieru vilciens” rādītāji attiecībā uz sabiedriskā transporta pakalpojumu izpildi (katra gada dati norādīti 12 mēnešu apkopojumā).</w:t>
      </w:r>
    </w:p>
    <w:tbl>
      <w:tblPr>
        <w:tblW w:w="9247" w:type="dxa"/>
        <w:tblLook w:val="04A0" w:firstRow="1" w:lastRow="0" w:firstColumn="1" w:lastColumn="0" w:noHBand="0" w:noVBand="1"/>
      </w:tblPr>
      <w:tblGrid>
        <w:gridCol w:w="4531"/>
        <w:gridCol w:w="1242"/>
        <w:gridCol w:w="1115"/>
        <w:gridCol w:w="1115"/>
        <w:gridCol w:w="1244"/>
      </w:tblGrid>
      <w:tr w:rsidR="009365D6" w:rsidRPr="009365D6" w14:paraId="09B0C8D5" w14:textId="77777777" w:rsidTr="005821F7">
        <w:trPr>
          <w:trHeight w:val="300"/>
        </w:trPr>
        <w:tc>
          <w:tcPr>
            <w:tcW w:w="4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24B08" w14:textId="77777777" w:rsidR="003B380B" w:rsidRPr="009365D6" w:rsidRDefault="003B380B" w:rsidP="005821F7">
            <w:pPr>
              <w:spacing w:before="0" w:after="0"/>
              <w:jc w:val="left"/>
              <w:rPr>
                <w:rFonts w:eastAsia="Times New Roman" w:cs="Times New Roman"/>
                <w:sz w:val="22"/>
                <w:lang w:eastAsia="lv-LV"/>
              </w:rPr>
            </w:pPr>
            <w:r w:rsidRPr="009365D6">
              <w:rPr>
                <w:rFonts w:eastAsia="Times New Roman" w:cs="Times New Roman"/>
                <w:sz w:val="22"/>
                <w:lang w:eastAsia="lv-LV"/>
              </w:rPr>
              <w:t> </w:t>
            </w:r>
          </w:p>
        </w:tc>
        <w:tc>
          <w:tcPr>
            <w:tcW w:w="1242" w:type="dxa"/>
            <w:tcBorders>
              <w:top w:val="single" w:sz="4" w:space="0" w:color="auto"/>
              <w:left w:val="nil"/>
              <w:bottom w:val="single" w:sz="4" w:space="0" w:color="auto"/>
              <w:right w:val="single" w:sz="4" w:space="0" w:color="auto"/>
            </w:tcBorders>
            <w:shd w:val="clear" w:color="auto" w:fill="auto"/>
            <w:noWrap/>
            <w:vAlign w:val="bottom"/>
            <w:hideMark/>
          </w:tcPr>
          <w:p w14:paraId="549531D2" w14:textId="77777777" w:rsidR="003B380B" w:rsidRPr="009365D6" w:rsidRDefault="003B380B" w:rsidP="005821F7">
            <w:pPr>
              <w:spacing w:before="0" w:after="0"/>
              <w:jc w:val="left"/>
              <w:rPr>
                <w:rFonts w:eastAsia="Times New Roman" w:cs="Times New Roman"/>
                <w:sz w:val="22"/>
                <w:lang w:eastAsia="lv-LV"/>
              </w:rPr>
            </w:pPr>
            <w:r w:rsidRPr="009365D6">
              <w:rPr>
                <w:rFonts w:eastAsia="Times New Roman" w:cs="Times New Roman"/>
                <w:sz w:val="22"/>
                <w:lang w:eastAsia="lv-LV"/>
              </w:rPr>
              <w:t>2019.gads</w:t>
            </w:r>
          </w:p>
        </w:tc>
        <w:tc>
          <w:tcPr>
            <w:tcW w:w="1115" w:type="dxa"/>
            <w:tcBorders>
              <w:top w:val="single" w:sz="4" w:space="0" w:color="auto"/>
              <w:left w:val="nil"/>
              <w:bottom w:val="single" w:sz="4" w:space="0" w:color="auto"/>
              <w:right w:val="single" w:sz="4" w:space="0" w:color="auto"/>
            </w:tcBorders>
            <w:shd w:val="clear" w:color="auto" w:fill="auto"/>
            <w:noWrap/>
            <w:vAlign w:val="bottom"/>
            <w:hideMark/>
          </w:tcPr>
          <w:p w14:paraId="7AA51CCD" w14:textId="77777777" w:rsidR="003B380B" w:rsidRPr="009365D6" w:rsidRDefault="003B380B" w:rsidP="005821F7">
            <w:pPr>
              <w:spacing w:before="0" w:after="0"/>
              <w:jc w:val="left"/>
              <w:rPr>
                <w:rFonts w:eastAsia="Times New Roman" w:cs="Times New Roman"/>
                <w:sz w:val="22"/>
                <w:lang w:eastAsia="lv-LV"/>
              </w:rPr>
            </w:pPr>
            <w:r w:rsidRPr="009365D6">
              <w:rPr>
                <w:rFonts w:eastAsia="Times New Roman" w:cs="Times New Roman"/>
                <w:sz w:val="22"/>
                <w:lang w:eastAsia="lv-LV"/>
              </w:rPr>
              <w:t>2020.gads</w:t>
            </w:r>
          </w:p>
        </w:tc>
        <w:tc>
          <w:tcPr>
            <w:tcW w:w="1115" w:type="dxa"/>
            <w:tcBorders>
              <w:top w:val="single" w:sz="4" w:space="0" w:color="auto"/>
              <w:left w:val="nil"/>
              <w:bottom w:val="single" w:sz="4" w:space="0" w:color="auto"/>
              <w:right w:val="single" w:sz="4" w:space="0" w:color="auto"/>
            </w:tcBorders>
            <w:shd w:val="clear" w:color="auto" w:fill="auto"/>
            <w:noWrap/>
            <w:vAlign w:val="bottom"/>
            <w:hideMark/>
          </w:tcPr>
          <w:p w14:paraId="2B4EEAAC" w14:textId="77777777" w:rsidR="003B380B" w:rsidRPr="009365D6" w:rsidRDefault="003B380B" w:rsidP="005821F7">
            <w:pPr>
              <w:spacing w:before="0" w:after="0"/>
              <w:jc w:val="left"/>
              <w:rPr>
                <w:rFonts w:eastAsia="Times New Roman" w:cs="Times New Roman"/>
                <w:sz w:val="22"/>
                <w:lang w:eastAsia="lv-LV"/>
              </w:rPr>
            </w:pPr>
            <w:r w:rsidRPr="009365D6">
              <w:rPr>
                <w:rFonts w:eastAsia="Times New Roman" w:cs="Times New Roman"/>
                <w:sz w:val="22"/>
                <w:lang w:eastAsia="lv-LV"/>
              </w:rPr>
              <w:t>2021.gads</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14:paraId="0D8D8840" w14:textId="77777777" w:rsidR="003B380B" w:rsidRPr="009365D6" w:rsidRDefault="003B380B" w:rsidP="005821F7">
            <w:pPr>
              <w:spacing w:before="0" w:after="0"/>
              <w:jc w:val="left"/>
              <w:rPr>
                <w:rFonts w:eastAsia="Times New Roman" w:cs="Times New Roman"/>
                <w:sz w:val="22"/>
                <w:lang w:eastAsia="lv-LV"/>
              </w:rPr>
            </w:pPr>
            <w:r w:rsidRPr="009365D6">
              <w:rPr>
                <w:rFonts w:eastAsia="Times New Roman" w:cs="Times New Roman"/>
                <w:sz w:val="22"/>
                <w:lang w:eastAsia="lv-LV"/>
              </w:rPr>
              <w:t>2022.gads</w:t>
            </w:r>
          </w:p>
        </w:tc>
      </w:tr>
      <w:tr w:rsidR="009365D6" w:rsidRPr="009365D6" w14:paraId="051D73DE" w14:textId="77777777" w:rsidTr="005821F7">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E155517" w14:textId="77777777" w:rsidR="003B380B" w:rsidRPr="009365D6" w:rsidRDefault="003B380B" w:rsidP="005821F7">
            <w:pPr>
              <w:spacing w:before="0" w:after="0"/>
              <w:jc w:val="left"/>
              <w:rPr>
                <w:rFonts w:eastAsia="Times New Roman" w:cs="Times New Roman"/>
                <w:sz w:val="22"/>
                <w:lang w:eastAsia="lv-LV"/>
              </w:rPr>
            </w:pPr>
            <w:r w:rsidRPr="009365D6">
              <w:rPr>
                <w:rFonts w:eastAsia="Times New Roman" w:cs="Times New Roman"/>
                <w:sz w:val="22"/>
                <w:lang w:eastAsia="lv-LV"/>
              </w:rPr>
              <w:t>Nobraukums vilcienkilometros, km</w:t>
            </w:r>
          </w:p>
        </w:tc>
        <w:tc>
          <w:tcPr>
            <w:tcW w:w="1242" w:type="dxa"/>
            <w:tcBorders>
              <w:top w:val="nil"/>
              <w:left w:val="nil"/>
              <w:bottom w:val="single" w:sz="4" w:space="0" w:color="auto"/>
              <w:right w:val="single" w:sz="4" w:space="0" w:color="auto"/>
            </w:tcBorders>
            <w:shd w:val="clear" w:color="auto" w:fill="auto"/>
            <w:noWrap/>
            <w:vAlign w:val="bottom"/>
            <w:hideMark/>
          </w:tcPr>
          <w:p w14:paraId="736E38A8"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5 575 757</w:t>
            </w:r>
          </w:p>
        </w:tc>
        <w:tc>
          <w:tcPr>
            <w:tcW w:w="1115" w:type="dxa"/>
            <w:tcBorders>
              <w:top w:val="nil"/>
              <w:left w:val="nil"/>
              <w:bottom w:val="single" w:sz="4" w:space="0" w:color="auto"/>
              <w:right w:val="single" w:sz="4" w:space="0" w:color="auto"/>
            </w:tcBorders>
            <w:shd w:val="clear" w:color="auto" w:fill="auto"/>
            <w:noWrap/>
            <w:vAlign w:val="bottom"/>
            <w:hideMark/>
          </w:tcPr>
          <w:p w14:paraId="6680750C"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5 765 512</w:t>
            </w:r>
          </w:p>
        </w:tc>
        <w:tc>
          <w:tcPr>
            <w:tcW w:w="1115" w:type="dxa"/>
            <w:tcBorders>
              <w:top w:val="nil"/>
              <w:left w:val="nil"/>
              <w:bottom w:val="single" w:sz="4" w:space="0" w:color="auto"/>
              <w:right w:val="single" w:sz="4" w:space="0" w:color="auto"/>
            </w:tcBorders>
            <w:shd w:val="clear" w:color="auto" w:fill="auto"/>
            <w:noWrap/>
            <w:vAlign w:val="bottom"/>
            <w:hideMark/>
          </w:tcPr>
          <w:p w14:paraId="69173C7A"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5 916 048</w:t>
            </w:r>
          </w:p>
        </w:tc>
        <w:tc>
          <w:tcPr>
            <w:tcW w:w="1244" w:type="dxa"/>
            <w:tcBorders>
              <w:top w:val="nil"/>
              <w:left w:val="nil"/>
              <w:bottom w:val="single" w:sz="4" w:space="0" w:color="auto"/>
              <w:right w:val="single" w:sz="4" w:space="0" w:color="auto"/>
            </w:tcBorders>
            <w:shd w:val="clear" w:color="auto" w:fill="auto"/>
            <w:noWrap/>
            <w:vAlign w:val="bottom"/>
            <w:hideMark/>
          </w:tcPr>
          <w:p w14:paraId="3B77FC79"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6 155 747</w:t>
            </w:r>
          </w:p>
        </w:tc>
      </w:tr>
      <w:tr w:rsidR="009365D6" w:rsidRPr="009365D6" w14:paraId="63776214" w14:textId="77777777" w:rsidTr="005821F7">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5F2D12E" w14:textId="77777777" w:rsidR="003B380B" w:rsidRPr="009365D6" w:rsidRDefault="003B380B" w:rsidP="005821F7">
            <w:pPr>
              <w:spacing w:before="0" w:after="0"/>
              <w:jc w:val="left"/>
              <w:rPr>
                <w:rFonts w:eastAsia="Times New Roman" w:cs="Times New Roman"/>
                <w:sz w:val="22"/>
                <w:lang w:eastAsia="lv-LV"/>
              </w:rPr>
            </w:pPr>
            <w:r w:rsidRPr="009365D6">
              <w:rPr>
                <w:rFonts w:eastAsia="Times New Roman" w:cs="Times New Roman"/>
                <w:sz w:val="22"/>
                <w:lang w:eastAsia="lv-LV"/>
              </w:rPr>
              <w:t>Kompensējamās izmaksas bez dzelzceļa infrastruktūras, EUR/km</w:t>
            </w:r>
          </w:p>
        </w:tc>
        <w:tc>
          <w:tcPr>
            <w:tcW w:w="1242" w:type="dxa"/>
            <w:tcBorders>
              <w:top w:val="nil"/>
              <w:left w:val="nil"/>
              <w:bottom w:val="single" w:sz="4" w:space="0" w:color="auto"/>
              <w:right w:val="single" w:sz="4" w:space="0" w:color="auto"/>
            </w:tcBorders>
            <w:shd w:val="clear" w:color="auto" w:fill="auto"/>
            <w:noWrap/>
            <w:vAlign w:val="bottom"/>
            <w:hideMark/>
          </w:tcPr>
          <w:p w14:paraId="5F4FC121"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6.104</w:t>
            </w:r>
          </w:p>
        </w:tc>
        <w:tc>
          <w:tcPr>
            <w:tcW w:w="1115" w:type="dxa"/>
            <w:tcBorders>
              <w:top w:val="nil"/>
              <w:left w:val="nil"/>
              <w:bottom w:val="single" w:sz="4" w:space="0" w:color="auto"/>
              <w:right w:val="single" w:sz="4" w:space="0" w:color="auto"/>
            </w:tcBorders>
            <w:shd w:val="clear" w:color="auto" w:fill="auto"/>
            <w:noWrap/>
            <w:vAlign w:val="bottom"/>
            <w:hideMark/>
          </w:tcPr>
          <w:p w14:paraId="11B0ECA7"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5.964</w:t>
            </w:r>
          </w:p>
        </w:tc>
        <w:tc>
          <w:tcPr>
            <w:tcW w:w="1115" w:type="dxa"/>
            <w:tcBorders>
              <w:top w:val="nil"/>
              <w:left w:val="nil"/>
              <w:bottom w:val="single" w:sz="4" w:space="0" w:color="auto"/>
              <w:right w:val="single" w:sz="4" w:space="0" w:color="auto"/>
            </w:tcBorders>
            <w:shd w:val="clear" w:color="auto" w:fill="auto"/>
            <w:noWrap/>
            <w:vAlign w:val="bottom"/>
            <w:hideMark/>
          </w:tcPr>
          <w:p w14:paraId="4B737817"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6.045</w:t>
            </w:r>
          </w:p>
        </w:tc>
        <w:tc>
          <w:tcPr>
            <w:tcW w:w="1244" w:type="dxa"/>
            <w:tcBorders>
              <w:top w:val="nil"/>
              <w:left w:val="nil"/>
              <w:bottom w:val="single" w:sz="4" w:space="0" w:color="auto"/>
              <w:right w:val="single" w:sz="4" w:space="0" w:color="auto"/>
            </w:tcBorders>
            <w:shd w:val="clear" w:color="auto" w:fill="auto"/>
            <w:noWrap/>
            <w:vAlign w:val="bottom"/>
            <w:hideMark/>
          </w:tcPr>
          <w:p w14:paraId="27D2F7C1"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6.936</w:t>
            </w:r>
          </w:p>
        </w:tc>
      </w:tr>
      <w:tr w:rsidR="009365D6" w:rsidRPr="009365D6" w14:paraId="57EFF0A4" w14:textId="77777777" w:rsidTr="005821F7">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5FA9797" w14:textId="77777777" w:rsidR="003B380B" w:rsidRPr="009365D6" w:rsidRDefault="003B380B" w:rsidP="005821F7">
            <w:pPr>
              <w:spacing w:before="0" w:after="0"/>
              <w:jc w:val="left"/>
              <w:rPr>
                <w:rFonts w:eastAsia="Times New Roman" w:cs="Times New Roman"/>
                <w:sz w:val="22"/>
                <w:lang w:eastAsia="lv-LV"/>
              </w:rPr>
            </w:pPr>
            <w:r w:rsidRPr="009365D6">
              <w:rPr>
                <w:rFonts w:eastAsia="Times New Roman" w:cs="Times New Roman"/>
                <w:sz w:val="22"/>
                <w:lang w:eastAsia="lv-LV"/>
              </w:rPr>
              <w:lastRenderedPageBreak/>
              <w:t>Kompensējamās izmaksas ar dzelzceļa infrastruktūru, EUR/km</w:t>
            </w:r>
          </w:p>
        </w:tc>
        <w:tc>
          <w:tcPr>
            <w:tcW w:w="1242" w:type="dxa"/>
            <w:tcBorders>
              <w:top w:val="nil"/>
              <w:left w:val="nil"/>
              <w:bottom w:val="single" w:sz="4" w:space="0" w:color="auto"/>
              <w:right w:val="single" w:sz="4" w:space="0" w:color="auto"/>
            </w:tcBorders>
            <w:shd w:val="clear" w:color="auto" w:fill="auto"/>
            <w:noWrap/>
            <w:vAlign w:val="bottom"/>
            <w:hideMark/>
          </w:tcPr>
          <w:p w14:paraId="29968580"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10.032</w:t>
            </w:r>
            <w:r w:rsidRPr="009365D6">
              <w:rPr>
                <w:rStyle w:val="FootnoteReference"/>
                <w:rFonts w:eastAsia="Times New Roman" w:cs="Times New Roman"/>
                <w:sz w:val="22"/>
                <w:lang w:eastAsia="lv-LV"/>
              </w:rPr>
              <w:footnoteReference w:id="2"/>
            </w:r>
          </w:p>
        </w:tc>
        <w:tc>
          <w:tcPr>
            <w:tcW w:w="1115" w:type="dxa"/>
            <w:tcBorders>
              <w:top w:val="nil"/>
              <w:left w:val="nil"/>
              <w:bottom w:val="single" w:sz="4" w:space="0" w:color="auto"/>
              <w:right w:val="single" w:sz="4" w:space="0" w:color="auto"/>
            </w:tcBorders>
            <w:shd w:val="clear" w:color="auto" w:fill="auto"/>
            <w:noWrap/>
            <w:vAlign w:val="bottom"/>
            <w:hideMark/>
          </w:tcPr>
          <w:p w14:paraId="0E8C4CE7"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7.266</w:t>
            </w:r>
          </w:p>
        </w:tc>
        <w:tc>
          <w:tcPr>
            <w:tcW w:w="1115" w:type="dxa"/>
            <w:tcBorders>
              <w:top w:val="nil"/>
              <w:left w:val="nil"/>
              <w:bottom w:val="single" w:sz="4" w:space="0" w:color="auto"/>
              <w:right w:val="single" w:sz="4" w:space="0" w:color="auto"/>
            </w:tcBorders>
            <w:shd w:val="clear" w:color="auto" w:fill="auto"/>
            <w:noWrap/>
            <w:vAlign w:val="bottom"/>
            <w:hideMark/>
          </w:tcPr>
          <w:p w14:paraId="376F05BF"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7.363</w:t>
            </w:r>
          </w:p>
        </w:tc>
        <w:tc>
          <w:tcPr>
            <w:tcW w:w="1244" w:type="dxa"/>
            <w:tcBorders>
              <w:top w:val="nil"/>
              <w:left w:val="nil"/>
              <w:bottom w:val="single" w:sz="4" w:space="0" w:color="auto"/>
              <w:right w:val="single" w:sz="4" w:space="0" w:color="auto"/>
            </w:tcBorders>
            <w:shd w:val="clear" w:color="auto" w:fill="auto"/>
            <w:noWrap/>
            <w:vAlign w:val="bottom"/>
            <w:hideMark/>
          </w:tcPr>
          <w:p w14:paraId="393C4355"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8.308</w:t>
            </w:r>
          </w:p>
        </w:tc>
      </w:tr>
      <w:tr w:rsidR="009365D6" w:rsidRPr="009365D6" w14:paraId="1428053E" w14:textId="77777777" w:rsidTr="005821F7">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AEF9879" w14:textId="77777777" w:rsidR="003B380B" w:rsidRPr="009365D6" w:rsidRDefault="003B380B" w:rsidP="005821F7">
            <w:pPr>
              <w:spacing w:before="0" w:after="0"/>
              <w:jc w:val="left"/>
              <w:rPr>
                <w:rFonts w:eastAsia="Times New Roman" w:cs="Times New Roman"/>
                <w:sz w:val="22"/>
                <w:lang w:eastAsia="lv-LV"/>
              </w:rPr>
            </w:pPr>
            <w:r w:rsidRPr="009365D6">
              <w:rPr>
                <w:rFonts w:eastAsia="Times New Roman" w:cs="Times New Roman"/>
                <w:sz w:val="22"/>
                <w:lang w:eastAsia="lv-LV"/>
              </w:rPr>
              <w:t>Valsts atbalsta</w:t>
            </w:r>
            <w:r w:rsidRPr="009365D6">
              <w:rPr>
                <w:rStyle w:val="FootnoteReference"/>
                <w:rFonts w:eastAsia="Times New Roman" w:cs="Times New Roman"/>
                <w:sz w:val="22"/>
                <w:lang w:eastAsia="lv-LV"/>
              </w:rPr>
              <w:footnoteReference w:id="3"/>
            </w:r>
            <w:r w:rsidRPr="009365D6">
              <w:rPr>
                <w:rFonts w:eastAsia="Times New Roman" w:cs="Times New Roman"/>
                <w:sz w:val="22"/>
                <w:lang w:eastAsia="lv-LV"/>
              </w:rPr>
              <w:t xml:space="preserve"> apmērs, EUR/km</w:t>
            </w:r>
          </w:p>
        </w:tc>
        <w:tc>
          <w:tcPr>
            <w:tcW w:w="1242" w:type="dxa"/>
            <w:tcBorders>
              <w:top w:val="nil"/>
              <w:left w:val="nil"/>
              <w:bottom w:val="single" w:sz="4" w:space="0" w:color="auto"/>
              <w:right w:val="single" w:sz="4" w:space="0" w:color="auto"/>
            </w:tcBorders>
            <w:shd w:val="clear" w:color="auto" w:fill="auto"/>
            <w:noWrap/>
            <w:vAlign w:val="bottom"/>
            <w:hideMark/>
          </w:tcPr>
          <w:p w14:paraId="44B92C14"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2.709</w:t>
            </w:r>
          </w:p>
        </w:tc>
        <w:tc>
          <w:tcPr>
            <w:tcW w:w="1115" w:type="dxa"/>
            <w:tcBorders>
              <w:top w:val="nil"/>
              <w:left w:val="nil"/>
              <w:bottom w:val="single" w:sz="4" w:space="0" w:color="auto"/>
              <w:right w:val="single" w:sz="4" w:space="0" w:color="auto"/>
            </w:tcBorders>
            <w:shd w:val="clear" w:color="auto" w:fill="auto"/>
            <w:noWrap/>
            <w:vAlign w:val="bottom"/>
            <w:hideMark/>
          </w:tcPr>
          <w:p w14:paraId="0EDCD81B"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3.586</w:t>
            </w:r>
          </w:p>
        </w:tc>
        <w:tc>
          <w:tcPr>
            <w:tcW w:w="1115" w:type="dxa"/>
            <w:tcBorders>
              <w:top w:val="nil"/>
              <w:left w:val="nil"/>
              <w:bottom w:val="single" w:sz="4" w:space="0" w:color="auto"/>
              <w:right w:val="single" w:sz="4" w:space="0" w:color="auto"/>
            </w:tcBorders>
            <w:shd w:val="clear" w:color="auto" w:fill="auto"/>
            <w:noWrap/>
            <w:vAlign w:val="bottom"/>
            <w:hideMark/>
          </w:tcPr>
          <w:p w14:paraId="495B394F"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3.852</w:t>
            </w:r>
          </w:p>
        </w:tc>
        <w:tc>
          <w:tcPr>
            <w:tcW w:w="1244" w:type="dxa"/>
            <w:tcBorders>
              <w:top w:val="nil"/>
              <w:left w:val="nil"/>
              <w:bottom w:val="single" w:sz="4" w:space="0" w:color="auto"/>
              <w:right w:val="single" w:sz="4" w:space="0" w:color="auto"/>
            </w:tcBorders>
            <w:shd w:val="clear" w:color="auto" w:fill="auto"/>
            <w:noWrap/>
            <w:vAlign w:val="bottom"/>
            <w:hideMark/>
          </w:tcPr>
          <w:p w14:paraId="4BB259B3"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3.735</w:t>
            </w:r>
          </w:p>
        </w:tc>
      </w:tr>
      <w:tr w:rsidR="009365D6" w:rsidRPr="009365D6" w14:paraId="283B74E1" w14:textId="77777777" w:rsidTr="005821F7">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E5DCD80" w14:textId="77777777" w:rsidR="003B380B" w:rsidRPr="009365D6" w:rsidRDefault="003B380B" w:rsidP="005821F7">
            <w:pPr>
              <w:spacing w:before="0" w:after="0"/>
              <w:jc w:val="left"/>
              <w:rPr>
                <w:rFonts w:eastAsia="Times New Roman" w:cs="Times New Roman"/>
                <w:sz w:val="22"/>
                <w:lang w:eastAsia="lv-LV"/>
              </w:rPr>
            </w:pPr>
            <w:r w:rsidRPr="009365D6">
              <w:rPr>
                <w:rFonts w:eastAsia="Times New Roman" w:cs="Times New Roman"/>
                <w:sz w:val="22"/>
                <w:lang w:eastAsia="lv-LV"/>
              </w:rPr>
              <w:t>Valsts atbalsta</w:t>
            </w:r>
            <w:r w:rsidRPr="009365D6">
              <w:rPr>
                <w:rStyle w:val="FootnoteReference"/>
                <w:rFonts w:eastAsia="Times New Roman" w:cs="Times New Roman"/>
                <w:sz w:val="22"/>
                <w:lang w:eastAsia="lv-LV"/>
              </w:rPr>
              <w:footnoteReference w:id="4"/>
            </w:r>
            <w:r w:rsidRPr="009365D6">
              <w:rPr>
                <w:rFonts w:eastAsia="Times New Roman" w:cs="Times New Roman"/>
                <w:sz w:val="22"/>
                <w:lang w:eastAsia="lv-LV"/>
              </w:rPr>
              <w:t xml:space="preserve"> apmērs, t.sk. dzelzceļa infrastruktūra, EUR/km</w:t>
            </w:r>
          </w:p>
        </w:tc>
        <w:tc>
          <w:tcPr>
            <w:tcW w:w="1242" w:type="dxa"/>
            <w:tcBorders>
              <w:top w:val="nil"/>
              <w:left w:val="nil"/>
              <w:bottom w:val="single" w:sz="4" w:space="0" w:color="auto"/>
              <w:right w:val="single" w:sz="4" w:space="0" w:color="auto"/>
            </w:tcBorders>
            <w:shd w:val="clear" w:color="auto" w:fill="auto"/>
            <w:noWrap/>
            <w:vAlign w:val="bottom"/>
            <w:hideMark/>
          </w:tcPr>
          <w:p w14:paraId="4FA18742"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6.636</w:t>
            </w:r>
          </w:p>
        </w:tc>
        <w:tc>
          <w:tcPr>
            <w:tcW w:w="1115" w:type="dxa"/>
            <w:tcBorders>
              <w:top w:val="nil"/>
              <w:left w:val="nil"/>
              <w:bottom w:val="single" w:sz="4" w:space="0" w:color="auto"/>
              <w:right w:val="single" w:sz="4" w:space="0" w:color="auto"/>
            </w:tcBorders>
            <w:shd w:val="clear" w:color="auto" w:fill="auto"/>
            <w:noWrap/>
            <w:vAlign w:val="bottom"/>
            <w:hideMark/>
          </w:tcPr>
          <w:p w14:paraId="02CECE11"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4.888</w:t>
            </w:r>
          </w:p>
        </w:tc>
        <w:tc>
          <w:tcPr>
            <w:tcW w:w="1115" w:type="dxa"/>
            <w:tcBorders>
              <w:top w:val="nil"/>
              <w:left w:val="nil"/>
              <w:bottom w:val="single" w:sz="4" w:space="0" w:color="auto"/>
              <w:right w:val="single" w:sz="4" w:space="0" w:color="auto"/>
            </w:tcBorders>
            <w:shd w:val="clear" w:color="auto" w:fill="auto"/>
            <w:noWrap/>
            <w:vAlign w:val="bottom"/>
            <w:hideMark/>
          </w:tcPr>
          <w:p w14:paraId="52C4028B"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5.171</w:t>
            </w:r>
          </w:p>
        </w:tc>
        <w:tc>
          <w:tcPr>
            <w:tcW w:w="1244" w:type="dxa"/>
            <w:tcBorders>
              <w:top w:val="nil"/>
              <w:left w:val="nil"/>
              <w:bottom w:val="single" w:sz="4" w:space="0" w:color="auto"/>
              <w:right w:val="single" w:sz="4" w:space="0" w:color="auto"/>
            </w:tcBorders>
            <w:shd w:val="clear" w:color="auto" w:fill="auto"/>
            <w:noWrap/>
            <w:vAlign w:val="bottom"/>
            <w:hideMark/>
          </w:tcPr>
          <w:p w14:paraId="44A27A52"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5.107</w:t>
            </w:r>
          </w:p>
        </w:tc>
      </w:tr>
      <w:tr w:rsidR="009365D6" w:rsidRPr="009365D6" w14:paraId="5F998713" w14:textId="77777777" w:rsidTr="005821F7">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BFFB475" w14:textId="736BBE81" w:rsidR="003B380B" w:rsidRPr="009365D6" w:rsidRDefault="003B380B" w:rsidP="005821F7">
            <w:pPr>
              <w:spacing w:before="0" w:after="0"/>
              <w:jc w:val="left"/>
              <w:rPr>
                <w:rFonts w:eastAsia="Times New Roman" w:cs="Times New Roman"/>
                <w:sz w:val="22"/>
                <w:lang w:eastAsia="lv-LV"/>
              </w:rPr>
            </w:pPr>
            <w:r w:rsidRPr="009365D6">
              <w:rPr>
                <w:rFonts w:eastAsia="Times New Roman" w:cs="Times New Roman"/>
                <w:sz w:val="22"/>
                <w:lang w:eastAsia="lv-LV"/>
              </w:rPr>
              <w:t>Valsts atbalsta apmērs no kompensējam</w:t>
            </w:r>
            <w:r w:rsidR="00383B35">
              <w:rPr>
                <w:rFonts w:eastAsia="Times New Roman" w:cs="Times New Roman"/>
                <w:sz w:val="22"/>
                <w:lang w:eastAsia="lv-LV"/>
              </w:rPr>
              <w:t>ām</w:t>
            </w:r>
            <w:r w:rsidRPr="009365D6">
              <w:rPr>
                <w:rFonts w:eastAsia="Times New Roman" w:cs="Times New Roman"/>
                <w:sz w:val="22"/>
                <w:lang w:eastAsia="lv-LV"/>
              </w:rPr>
              <w:t xml:space="preserve"> izmaksām (bez dzelzceļa infrastruktūras), %</w:t>
            </w:r>
          </w:p>
        </w:tc>
        <w:tc>
          <w:tcPr>
            <w:tcW w:w="1242" w:type="dxa"/>
            <w:tcBorders>
              <w:top w:val="nil"/>
              <w:left w:val="nil"/>
              <w:bottom w:val="single" w:sz="4" w:space="0" w:color="auto"/>
              <w:right w:val="single" w:sz="4" w:space="0" w:color="auto"/>
            </w:tcBorders>
            <w:shd w:val="clear" w:color="auto" w:fill="auto"/>
            <w:noWrap/>
            <w:vAlign w:val="bottom"/>
            <w:hideMark/>
          </w:tcPr>
          <w:p w14:paraId="6BBAA260"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44%</w:t>
            </w:r>
          </w:p>
        </w:tc>
        <w:tc>
          <w:tcPr>
            <w:tcW w:w="1115" w:type="dxa"/>
            <w:tcBorders>
              <w:top w:val="nil"/>
              <w:left w:val="nil"/>
              <w:bottom w:val="single" w:sz="4" w:space="0" w:color="auto"/>
              <w:right w:val="single" w:sz="4" w:space="0" w:color="auto"/>
            </w:tcBorders>
            <w:shd w:val="clear" w:color="auto" w:fill="auto"/>
            <w:noWrap/>
            <w:vAlign w:val="bottom"/>
            <w:hideMark/>
          </w:tcPr>
          <w:p w14:paraId="71F42DB7"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60%</w:t>
            </w:r>
          </w:p>
        </w:tc>
        <w:tc>
          <w:tcPr>
            <w:tcW w:w="1115" w:type="dxa"/>
            <w:tcBorders>
              <w:top w:val="nil"/>
              <w:left w:val="nil"/>
              <w:bottom w:val="single" w:sz="4" w:space="0" w:color="auto"/>
              <w:right w:val="single" w:sz="4" w:space="0" w:color="auto"/>
            </w:tcBorders>
            <w:shd w:val="clear" w:color="auto" w:fill="auto"/>
            <w:noWrap/>
            <w:vAlign w:val="bottom"/>
            <w:hideMark/>
          </w:tcPr>
          <w:p w14:paraId="3F8AB499"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64%</w:t>
            </w:r>
          </w:p>
        </w:tc>
        <w:tc>
          <w:tcPr>
            <w:tcW w:w="1244" w:type="dxa"/>
            <w:tcBorders>
              <w:top w:val="nil"/>
              <w:left w:val="nil"/>
              <w:bottom w:val="single" w:sz="4" w:space="0" w:color="auto"/>
              <w:right w:val="single" w:sz="4" w:space="0" w:color="auto"/>
            </w:tcBorders>
            <w:shd w:val="clear" w:color="auto" w:fill="auto"/>
            <w:noWrap/>
            <w:vAlign w:val="bottom"/>
            <w:hideMark/>
          </w:tcPr>
          <w:p w14:paraId="473F39CF"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54%</w:t>
            </w:r>
          </w:p>
        </w:tc>
      </w:tr>
      <w:tr w:rsidR="00284E09" w:rsidRPr="009365D6" w14:paraId="7E4C8250" w14:textId="77777777" w:rsidTr="005821F7">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FDFCBAE" w14:textId="0778421E" w:rsidR="003B380B" w:rsidRPr="009365D6" w:rsidRDefault="003B380B" w:rsidP="005821F7">
            <w:pPr>
              <w:spacing w:before="0" w:after="0"/>
              <w:jc w:val="left"/>
              <w:rPr>
                <w:rFonts w:eastAsia="Times New Roman" w:cs="Times New Roman"/>
                <w:sz w:val="22"/>
                <w:lang w:eastAsia="lv-LV"/>
              </w:rPr>
            </w:pPr>
            <w:r w:rsidRPr="009365D6">
              <w:rPr>
                <w:rFonts w:eastAsia="Times New Roman" w:cs="Times New Roman"/>
                <w:sz w:val="22"/>
                <w:lang w:eastAsia="lv-LV"/>
              </w:rPr>
              <w:t>Valsts atbalsta apmērs no kompensējam</w:t>
            </w:r>
            <w:r w:rsidR="00383B35">
              <w:rPr>
                <w:rFonts w:eastAsia="Times New Roman" w:cs="Times New Roman"/>
                <w:sz w:val="22"/>
                <w:lang w:eastAsia="lv-LV"/>
              </w:rPr>
              <w:t>ām</w:t>
            </w:r>
            <w:r w:rsidRPr="009365D6">
              <w:rPr>
                <w:rFonts w:eastAsia="Times New Roman" w:cs="Times New Roman"/>
                <w:sz w:val="22"/>
                <w:lang w:eastAsia="lv-LV"/>
              </w:rPr>
              <w:t xml:space="preserve"> izmaksām (ar dzelzceļa infrastruktūru), %</w:t>
            </w:r>
          </w:p>
        </w:tc>
        <w:tc>
          <w:tcPr>
            <w:tcW w:w="1242" w:type="dxa"/>
            <w:tcBorders>
              <w:top w:val="nil"/>
              <w:left w:val="nil"/>
              <w:bottom w:val="single" w:sz="4" w:space="0" w:color="auto"/>
              <w:right w:val="single" w:sz="4" w:space="0" w:color="auto"/>
            </w:tcBorders>
            <w:shd w:val="clear" w:color="auto" w:fill="auto"/>
            <w:noWrap/>
            <w:vAlign w:val="bottom"/>
            <w:hideMark/>
          </w:tcPr>
          <w:p w14:paraId="67959BA3"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66%</w:t>
            </w:r>
          </w:p>
        </w:tc>
        <w:tc>
          <w:tcPr>
            <w:tcW w:w="1115" w:type="dxa"/>
            <w:tcBorders>
              <w:top w:val="nil"/>
              <w:left w:val="nil"/>
              <w:bottom w:val="single" w:sz="4" w:space="0" w:color="auto"/>
              <w:right w:val="single" w:sz="4" w:space="0" w:color="auto"/>
            </w:tcBorders>
            <w:shd w:val="clear" w:color="auto" w:fill="auto"/>
            <w:noWrap/>
            <w:vAlign w:val="bottom"/>
            <w:hideMark/>
          </w:tcPr>
          <w:p w14:paraId="7180BCB7"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67%</w:t>
            </w:r>
          </w:p>
        </w:tc>
        <w:tc>
          <w:tcPr>
            <w:tcW w:w="1115" w:type="dxa"/>
            <w:tcBorders>
              <w:top w:val="nil"/>
              <w:left w:val="nil"/>
              <w:bottom w:val="single" w:sz="4" w:space="0" w:color="auto"/>
              <w:right w:val="single" w:sz="4" w:space="0" w:color="auto"/>
            </w:tcBorders>
            <w:shd w:val="clear" w:color="auto" w:fill="auto"/>
            <w:noWrap/>
            <w:vAlign w:val="bottom"/>
            <w:hideMark/>
          </w:tcPr>
          <w:p w14:paraId="72D4A606"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70%</w:t>
            </w:r>
          </w:p>
        </w:tc>
        <w:tc>
          <w:tcPr>
            <w:tcW w:w="1244" w:type="dxa"/>
            <w:tcBorders>
              <w:top w:val="nil"/>
              <w:left w:val="nil"/>
              <w:bottom w:val="single" w:sz="4" w:space="0" w:color="auto"/>
              <w:right w:val="single" w:sz="4" w:space="0" w:color="auto"/>
            </w:tcBorders>
            <w:shd w:val="clear" w:color="auto" w:fill="auto"/>
            <w:noWrap/>
            <w:vAlign w:val="bottom"/>
            <w:hideMark/>
          </w:tcPr>
          <w:p w14:paraId="62F22399" w14:textId="77777777" w:rsidR="003B380B" w:rsidRPr="009365D6" w:rsidRDefault="003B380B" w:rsidP="005821F7">
            <w:pPr>
              <w:spacing w:before="0" w:after="0"/>
              <w:jc w:val="right"/>
              <w:rPr>
                <w:rFonts w:eastAsia="Times New Roman" w:cs="Times New Roman"/>
                <w:sz w:val="22"/>
                <w:lang w:eastAsia="lv-LV"/>
              </w:rPr>
            </w:pPr>
            <w:r w:rsidRPr="009365D6">
              <w:rPr>
                <w:rFonts w:eastAsia="Times New Roman" w:cs="Times New Roman"/>
                <w:sz w:val="22"/>
                <w:lang w:eastAsia="lv-LV"/>
              </w:rPr>
              <w:t>61%</w:t>
            </w:r>
          </w:p>
        </w:tc>
      </w:tr>
    </w:tbl>
    <w:p w14:paraId="310535B1" w14:textId="77777777" w:rsidR="003B380B" w:rsidRPr="009365D6" w:rsidRDefault="003B380B" w:rsidP="00DB1393">
      <w:pPr>
        <w:spacing w:before="0" w:after="0" w:line="360" w:lineRule="auto"/>
        <w:ind w:firstLine="720"/>
        <w:rPr>
          <w:b/>
          <w:bCs/>
          <w:szCs w:val="24"/>
        </w:rPr>
      </w:pPr>
    </w:p>
    <w:p w14:paraId="7450F9BB" w14:textId="6FF7CB31" w:rsidR="00701283" w:rsidRPr="003F056F" w:rsidRDefault="00701283" w:rsidP="00FA78FF">
      <w:pPr>
        <w:spacing w:before="0" w:after="0" w:line="360" w:lineRule="auto"/>
        <w:ind w:firstLine="720"/>
        <w:rPr>
          <w:b/>
          <w:bCs/>
          <w:szCs w:val="24"/>
        </w:rPr>
      </w:pPr>
      <w:r w:rsidRPr="003F056F">
        <w:rPr>
          <w:b/>
          <w:bCs/>
          <w:szCs w:val="24"/>
        </w:rPr>
        <w:t>2.</w:t>
      </w:r>
      <w:r w:rsidR="009365D6">
        <w:rPr>
          <w:b/>
          <w:bCs/>
          <w:szCs w:val="24"/>
        </w:rPr>
        <w:t>4</w:t>
      </w:r>
      <w:r w:rsidRPr="003F056F">
        <w:rPr>
          <w:b/>
          <w:bCs/>
          <w:szCs w:val="24"/>
        </w:rPr>
        <w:t>.</w:t>
      </w:r>
      <w:r w:rsidR="004143D6">
        <w:rPr>
          <w:b/>
          <w:bCs/>
          <w:szCs w:val="24"/>
        </w:rPr>
        <w:t xml:space="preserve"> </w:t>
      </w:r>
      <w:r w:rsidR="00383B35">
        <w:rPr>
          <w:b/>
          <w:bCs/>
          <w:szCs w:val="24"/>
        </w:rPr>
        <w:t>S</w:t>
      </w:r>
      <w:r w:rsidR="00CD7021">
        <w:rPr>
          <w:b/>
          <w:bCs/>
          <w:szCs w:val="24"/>
        </w:rPr>
        <w:t>cenāriju</w:t>
      </w:r>
      <w:r w:rsidRPr="003F056F">
        <w:rPr>
          <w:b/>
          <w:bCs/>
          <w:szCs w:val="24"/>
        </w:rPr>
        <w:t xml:space="preserve"> izvērtējum</w:t>
      </w:r>
      <w:r w:rsidR="00383B35">
        <w:rPr>
          <w:b/>
          <w:bCs/>
          <w:szCs w:val="24"/>
        </w:rPr>
        <w:t>s</w:t>
      </w:r>
    </w:p>
    <w:p w14:paraId="77A9F35F" w14:textId="517202BB" w:rsidR="00701283" w:rsidRDefault="00E167AA" w:rsidP="006756AB">
      <w:pPr>
        <w:spacing w:before="0" w:after="0" w:line="360" w:lineRule="auto"/>
        <w:ind w:firstLine="709"/>
      </w:pPr>
      <w:r>
        <w:rPr>
          <w:rFonts w:cs="Times New Roman"/>
          <w:szCs w:val="24"/>
        </w:rPr>
        <w:t xml:space="preserve">Satiksmes ministrijas uzdevumā Zvērinātu advokātu birojs “KPMG Baltic” (turpmāk - Konsultants) izstrādāja juridisko izvērtējumu </w:t>
      </w:r>
      <w:r w:rsidRPr="00AA1FB8">
        <w:rPr>
          <w:rFonts w:cs="Times New Roman"/>
          <w:i/>
          <w:iCs/>
          <w:szCs w:val="24"/>
        </w:rPr>
        <w:t>“AS “Pasažieru vilciens” reorganizācijas juridiskais izvērtējums saistībā ar iekšzemes pasažieru pārvadājumu tirgus atvēršanu</w:t>
      </w:r>
      <w:r>
        <w:rPr>
          <w:rFonts w:cs="Times New Roman"/>
          <w:szCs w:val="24"/>
        </w:rPr>
        <w:t>””</w:t>
      </w:r>
      <w:r>
        <w:t>, lai noskaidrotu tiesiski atbilstošāko, ekonomiski pamatotāko un sabiedrības vajadzībām piemērotāko sabiedriskā transporta pārvadājumu pakalpojumu pa dzelzceļu sniegšanas modeli, saglabājot dzelzceļa kā videi draudzīga, ērta un pieejama pārvietošanās veida vadošo lomu iekšzemes pasažieru pārvadājumos Latvijā. Ziņojuma izstrādes gaitā tika veikta Eiropas Savienības un nacionālo normatīvo aktu analīze, Satiksmes ministrijas iesniegtās informācijas un dokumentu izpēte, citu valstu prakses piemēru apkopojums, kā arī, balstoties uz veikto analīzi un izpēti, identificēti turpmākās iespējamās rīcības scenāriji un veikta to SVID analīze</w:t>
      </w:r>
      <w:r>
        <w:rPr>
          <w:rStyle w:val="FootnoteReference"/>
        </w:rPr>
        <w:footnoteReference w:id="5"/>
      </w:r>
      <w:r>
        <w:t xml:space="preserve">. Balstoties uz Satiksmes ministrijas izvēlēto prioritāro scenāriju, veikta šī scenārija analīze un izstrādāts tā realizācijas augsta līmeņa soļu plāns. </w:t>
      </w:r>
    </w:p>
    <w:p w14:paraId="059C2110" w14:textId="77777777" w:rsidR="00CD7021" w:rsidRPr="006756AB" w:rsidRDefault="00CD7021" w:rsidP="006756AB">
      <w:pPr>
        <w:spacing w:before="0" w:after="0" w:line="360" w:lineRule="auto"/>
        <w:ind w:firstLine="709"/>
      </w:pPr>
    </w:p>
    <w:p w14:paraId="430F3EC4" w14:textId="103AF91C" w:rsidR="00E167AA" w:rsidRPr="00781A74" w:rsidRDefault="00383B35" w:rsidP="00E167AA">
      <w:pPr>
        <w:pStyle w:val="ListParagraph"/>
        <w:numPr>
          <w:ilvl w:val="0"/>
          <w:numId w:val="4"/>
        </w:numPr>
        <w:spacing w:before="0" w:after="0" w:line="360" w:lineRule="auto"/>
        <w:ind w:left="0" w:firstLine="709"/>
        <w:rPr>
          <w:szCs w:val="24"/>
        </w:rPr>
      </w:pPr>
      <w:r>
        <w:rPr>
          <w:b/>
          <w:bCs/>
          <w:szCs w:val="24"/>
        </w:rPr>
        <w:t>S</w:t>
      </w:r>
      <w:r w:rsidR="00E167AA" w:rsidRPr="00457396">
        <w:rPr>
          <w:b/>
          <w:bCs/>
          <w:szCs w:val="24"/>
        </w:rPr>
        <w:t>abiedriskā transporta pakalpojumu organizēšanas modeli</w:t>
      </w:r>
      <w:r>
        <w:rPr>
          <w:b/>
          <w:bCs/>
          <w:szCs w:val="24"/>
        </w:rPr>
        <w:t>s</w:t>
      </w:r>
      <w:r w:rsidR="00E167AA" w:rsidRPr="00457396">
        <w:rPr>
          <w:b/>
          <w:bCs/>
          <w:szCs w:val="24"/>
        </w:rPr>
        <w:t xml:space="preserve"> citās Eiropas Savienības valstīs</w:t>
      </w:r>
    </w:p>
    <w:p w14:paraId="3AE7B06F" w14:textId="417366A3" w:rsidR="00E167AA" w:rsidRDefault="00E167AA" w:rsidP="00E167AA">
      <w:pPr>
        <w:spacing w:before="0" w:after="0" w:line="360" w:lineRule="auto"/>
        <w:ind w:firstLine="720"/>
        <w:rPr>
          <w:szCs w:val="24"/>
        </w:rPr>
      </w:pPr>
      <w:r w:rsidRPr="007B69F0">
        <w:rPr>
          <w:szCs w:val="24"/>
        </w:rPr>
        <w:t>Dzelzceļa pārvadājumi joprojām ir viens no drošākajiem pārvadājumu veidiem. Pārvietoties ar automobili ir gandrīz 50 reizes bīstamāk nekā ar vilcienu. Neraugoties uz to, ka 2016. gadā nedaudz palielinājās nāves gadījumu un nopietnu ievainojumu skaits, laikposmā no 2015. līdz 20</w:t>
      </w:r>
      <w:r>
        <w:rPr>
          <w:szCs w:val="24"/>
        </w:rPr>
        <w:t>22</w:t>
      </w:r>
      <w:r w:rsidRPr="007B69F0">
        <w:rPr>
          <w:szCs w:val="24"/>
        </w:rPr>
        <w:t>.gadam dzelzceļa satiksmes drošība</w:t>
      </w:r>
      <w:r w:rsidR="00383B35">
        <w:rPr>
          <w:szCs w:val="24"/>
        </w:rPr>
        <w:t xml:space="preserve"> ES</w:t>
      </w:r>
      <w:r w:rsidRPr="007B69F0">
        <w:rPr>
          <w:szCs w:val="24"/>
        </w:rPr>
        <w:t xml:space="preserve"> turpināja uzlaboties</w:t>
      </w:r>
      <w:r>
        <w:rPr>
          <w:szCs w:val="24"/>
        </w:rPr>
        <w:t xml:space="preserve">. </w:t>
      </w:r>
      <w:r w:rsidRPr="007B69F0">
        <w:rPr>
          <w:szCs w:val="24"/>
        </w:rPr>
        <w:t xml:space="preserve">Eiropas Komisijas ziņojumā Eiropas Parlamentam un Padomei “Septītais uzraudzības ziņojums par dzelzceļa </w:t>
      </w:r>
      <w:r w:rsidRPr="007B69F0">
        <w:rPr>
          <w:szCs w:val="24"/>
        </w:rPr>
        <w:lastRenderedPageBreak/>
        <w:t>tirgus attīstību atbilstīgi Eiropas Parlamenta un Padomes Direktīvas 2012/34/ES 15.panta 4. punktam”</w:t>
      </w:r>
      <w:r>
        <w:rPr>
          <w:szCs w:val="24"/>
        </w:rPr>
        <w:t xml:space="preserve"> ir norādīts, ka </w:t>
      </w:r>
      <w:r w:rsidRPr="007B69F0">
        <w:rPr>
          <w:szCs w:val="24"/>
        </w:rPr>
        <w:t xml:space="preserve">2018.gadā </w:t>
      </w:r>
      <w:bookmarkStart w:id="1" w:name="_Hlk144278336"/>
      <w:r w:rsidRPr="006A3803">
        <w:rPr>
          <w:szCs w:val="24"/>
        </w:rPr>
        <w:t xml:space="preserve">sabiedriskā transporta pakalpojumu saistību līgumu (turpmāk - SPS) </w:t>
      </w:r>
      <w:bookmarkEnd w:id="1"/>
      <w:r w:rsidRPr="006A3803">
        <w:rPr>
          <w:szCs w:val="24"/>
        </w:rPr>
        <w:t>pasažieru pārvadājumu</w:t>
      </w:r>
      <w:r w:rsidRPr="007B69F0">
        <w:rPr>
          <w:szCs w:val="24"/>
        </w:rPr>
        <w:t xml:space="preserve"> pakalpojumi E</w:t>
      </w:r>
      <w:r>
        <w:rPr>
          <w:szCs w:val="24"/>
        </w:rPr>
        <w:t xml:space="preserve">iropas Savienības </w:t>
      </w:r>
      <w:r w:rsidRPr="007B69F0">
        <w:rPr>
          <w:szCs w:val="24"/>
        </w:rPr>
        <w:t>valstīs vidēji veidoja 60% no kopējiem dzelzceļa pasažierkilometriem (salīdzinājumā ar 53% 2015.gadā), un aptuveni 98% no tiem attiecās uz vietējo pārvadājumu pakalpojumiem. Vietējo pārvadājumu pakalpojumu ietvaros SPS lielākoties attiecās uz reģionālo, nevis tālsatiksmes pārvadājumu pakalpojumiem</w:t>
      </w:r>
      <w:r>
        <w:rPr>
          <w:szCs w:val="24"/>
        </w:rPr>
        <w:t xml:space="preserve"> </w:t>
      </w:r>
      <w:r w:rsidRPr="00373426">
        <w:rPr>
          <w:szCs w:val="24"/>
        </w:rPr>
        <w:t>(</w:t>
      </w:r>
      <w:r w:rsidRPr="00373426">
        <w:rPr>
          <w:i/>
          <w:iCs/>
          <w:szCs w:val="24"/>
        </w:rPr>
        <w:t xml:space="preserve">skatīt </w:t>
      </w:r>
      <w:r w:rsidR="00373426" w:rsidRPr="00373426">
        <w:rPr>
          <w:i/>
          <w:iCs/>
          <w:szCs w:val="24"/>
        </w:rPr>
        <w:t>4</w:t>
      </w:r>
      <w:r w:rsidRPr="00373426">
        <w:rPr>
          <w:i/>
          <w:iCs/>
          <w:szCs w:val="24"/>
        </w:rPr>
        <w:t>.attēlu</w:t>
      </w:r>
      <w:r w:rsidRPr="00373426">
        <w:rPr>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E167AA" w14:paraId="6E6702D4" w14:textId="77777777" w:rsidTr="005821F7">
        <w:tc>
          <w:tcPr>
            <w:tcW w:w="9071" w:type="dxa"/>
          </w:tcPr>
          <w:p w14:paraId="656853E2" w14:textId="77777777" w:rsidR="00E167AA" w:rsidRPr="007204E3" w:rsidRDefault="00E167AA" w:rsidP="005821F7">
            <w:pPr>
              <w:pStyle w:val="Caption"/>
              <w:keepNext/>
              <w:spacing w:after="120"/>
              <w:rPr>
                <w:noProof/>
              </w:rPr>
            </w:pPr>
          </w:p>
        </w:tc>
      </w:tr>
      <w:tr w:rsidR="00E167AA" w14:paraId="57C0A6CC" w14:textId="77777777" w:rsidTr="005821F7">
        <w:tc>
          <w:tcPr>
            <w:tcW w:w="9071" w:type="dxa"/>
          </w:tcPr>
          <w:p w14:paraId="00E47748" w14:textId="77777777" w:rsidR="00E167AA" w:rsidRDefault="00E167AA" w:rsidP="005821F7">
            <w:pPr>
              <w:rPr>
                <w:noProof/>
              </w:rPr>
            </w:pPr>
            <w:r>
              <w:rPr>
                <w:noProof/>
                <w:lang w:val="en-GB"/>
              </w:rPr>
              <w:drawing>
                <wp:inline distT="0" distB="0" distL="0" distR="0" wp14:anchorId="07705021" wp14:editId="7ABEC3D9">
                  <wp:extent cx="5715000" cy="2971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971800"/>
                          </a:xfrm>
                          <a:prstGeom prst="rect">
                            <a:avLst/>
                          </a:prstGeom>
                          <a:noFill/>
                          <a:ln>
                            <a:noFill/>
                          </a:ln>
                        </pic:spPr>
                      </pic:pic>
                    </a:graphicData>
                  </a:graphic>
                </wp:inline>
              </w:drawing>
            </w:r>
          </w:p>
        </w:tc>
      </w:tr>
      <w:tr w:rsidR="00E167AA" w14:paraId="69DCB78E" w14:textId="77777777" w:rsidTr="005821F7">
        <w:tc>
          <w:tcPr>
            <w:tcW w:w="9071" w:type="dxa"/>
          </w:tcPr>
          <w:p w14:paraId="14CBCF4F" w14:textId="0D617402" w:rsidR="00E167AA" w:rsidRDefault="00373426" w:rsidP="005821F7">
            <w:pPr>
              <w:rPr>
                <w:noProof/>
              </w:rPr>
            </w:pPr>
            <w:r w:rsidRPr="00373426">
              <w:rPr>
                <w:noProof/>
                <w:sz w:val="18"/>
                <w:szCs w:val="18"/>
              </w:rPr>
              <w:t>4</w:t>
            </w:r>
            <w:r w:rsidR="00E167AA" w:rsidRPr="00373426">
              <w:rPr>
                <w:noProof/>
                <w:sz w:val="18"/>
                <w:szCs w:val="18"/>
              </w:rPr>
              <w:t xml:space="preserve">.attēls. </w:t>
            </w:r>
            <w:r w:rsidR="00E167AA" w:rsidRPr="007204E3">
              <w:rPr>
                <w:noProof/>
                <w:sz w:val="18"/>
                <w:szCs w:val="18"/>
              </w:rPr>
              <w:t>Tādu pasažieru pārvadājumu daļa, kas tiek piedāvāti attiecīgi saskaņā ar SPS un kā dzelzceļa komercpārvadājumi, pa valstīm (% no pasažierkilometriem, 2018. gads)</w:t>
            </w:r>
            <w:r w:rsidR="00E167AA" w:rsidRPr="007204E3">
              <w:rPr>
                <w:rStyle w:val="FootnoteReference"/>
                <w:noProof/>
                <w:sz w:val="18"/>
                <w:szCs w:val="18"/>
              </w:rPr>
              <w:footnoteReference w:id="6"/>
            </w:r>
          </w:p>
        </w:tc>
      </w:tr>
    </w:tbl>
    <w:p w14:paraId="537AA2B8" w14:textId="03354F4A" w:rsidR="00E167AA" w:rsidRDefault="00E167AA" w:rsidP="00E167AA">
      <w:pPr>
        <w:spacing w:before="0" w:after="0" w:line="360" w:lineRule="auto"/>
        <w:ind w:firstLine="720"/>
        <w:rPr>
          <w:szCs w:val="24"/>
        </w:rPr>
      </w:pPr>
      <w:r w:rsidRPr="007B69F0">
        <w:rPr>
          <w:szCs w:val="24"/>
        </w:rPr>
        <w:t xml:space="preserve">Iepirkuma konkurss saistībā ar visiem SPS pakalpojumiem 2018.gadā </w:t>
      </w:r>
      <w:r>
        <w:rPr>
          <w:szCs w:val="24"/>
        </w:rPr>
        <w:t>Eiropas Savienības</w:t>
      </w:r>
      <w:r w:rsidRPr="007B69F0">
        <w:rPr>
          <w:szCs w:val="24"/>
        </w:rPr>
        <w:t xml:space="preserve"> valstīs tika izmantots tikai</w:t>
      </w:r>
      <w:r w:rsidR="009365D6">
        <w:rPr>
          <w:szCs w:val="24"/>
        </w:rPr>
        <w:t xml:space="preserve"> </w:t>
      </w:r>
      <w:r w:rsidRPr="007B69F0">
        <w:rPr>
          <w:szCs w:val="24"/>
        </w:rPr>
        <w:t xml:space="preserve"> 26% gadījum</w:t>
      </w:r>
      <w:r w:rsidR="00EB2438">
        <w:rPr>
          <w:szCs w:val="24"/>
        </w:rPr>
        <w:t>u</w:t>
      </w:r>
      <w:r>
        <w:rPr>
          <w:szCs w:val="24"/>
        </w:rPr>
        <w:t xml:space="preserve">, </w:t>
      </w:r>
      <w:r w:rsidRPr="007B69F0">
        <w:rPr>
          <w:szCs w:val="24"/>
        </w:rPr>
        <w:t>turklāt gandrīz vienīgi dalībvalstīs, kurās pakalpojumu liberalizācija tika veikta agrīnā posmā (Vācijā, Zviedrijā un Apvienotajā Karalistē)</w:t>
      </w:r>
      <w:r>
        <w:rPr>
          <w:rStyle w:val="FootnoteReference"/>
          <w:szCs w:val="24"/>
        </w:rPr>
        <w:footnoteReference w:id="7"/>
      </w:r>
      <w:r w:rsidRPr="007B69F0">
        <w:rPr>
          <w:szCs w:val="24"/>
        </w:rPr>
        <w:t>.</w:t>
      </w:r>
    </w:p>
    <w:p w14:paraId="6E104231" w14:textId="607CE3E2" w:rsidR="009A4E79" w:rsidRDefault="00E167AA" w:rsidP="006756AB">
      <w:pPr>
        <w:spacing w:before="0" w:after="0" w:line="360" w:lineRule="auto"/>
        <w:ind w:firstLine="720"/>
      </w:pPr>
      <w:r>
        <w:t>Izstrādātā ziņojuma ietvaros tika veikta ārvalstu prakses piemēru izpēte par pasažieru pārvadājumu pa dzelzceļu tirgu trīs valstīs – Austrij</w:t>
      </w:r>
      <w:r w:rsidR="00DA30BF">
        <w:t>ā</w:t>
      </w:r>
      <w:r>
        <w:t>, Somij</w:t>
      </w:r>
      <w:r w:rsidR="00DA30BF">
        <w:t>ā</w:t>
      </w:r>
      <w:r>
        <w:t xml:space="preserve"> un Vācij</w:t>
      </w:r>
      <w:r w:rsidR="00DA30BF">
        <w:t>ā</w:t>
      </w:r>
      <w:r>
        <w:t xml:space="preserve">. Šajās valstīs pasažieru pārvadājumi pa dzelzceļu pamatā tiek dalīti divos segmentos – tuvas distances jeb piepilsētas pārvadājumi (pilsētas, federālās zemes vai citas administratīvas teritorijas ietvaros) un tālās distances pārvadājumi (starppilsētu, valsts mēroga pārvadājumi, kas savieno dažādas </w:t>
      </w:r>
      <w:r>
        <w:lastRenderedPageBreak/>
        <w:t>administratīvās teritorijas). Šāds dalījums tika izmantots prakses piemēru izpētes ietvaros, padziļināt</w:t>
      </w:r>
      <w:r w:rsidR="00EB2438">
        <w:t>i</w:t>
      </w:r>
      <w:r>
        <w:t xml:space="preserve"> analizējot gan tālās distances pasažieru pārvadājumu pa dzelzceļu tirgu sistēmu, gan tuvās distances sistēmu – Zalcburgas </w:t>
      </w:r>
      <w:r w:rsidR="00EB2438">
        <w:t>federāl</w:t>
      </w:r>
      <w:r w:rsidR="00DA30BF">
        <w:t>aj</w:t>
      </w:r>
      <w:r w:rsidR="00EB2438">
        <w:t>ā zem</w:t>
      </w:r>
      <w:r w:rsidR="00DA30BF">
        <w:t>ē</w:t>
      </w:r>
      <w:r w:rsidR="00EB2438">
        <w:t xml:space="preserve"> </w:t>
      </w:r>
      <w:r>
        <w:t>Austrijā, Lejassaksija</w:t>
      </w:r>
      <w:r w:rsidR="00EB2438">
        <w:t>s federāl</w:t>
      </w:r>
      <w:r w:rsidR="00DA30BF">
        <w:t>aj</w:t>
      </w:r>
      <w:r w:rsidR="00EB2438">
        <w:t>ā zem</w:t>
      </w:r>
      <w:r w:rsidR="00DA30BF">
        <w:t>ē</w:t>
      </w:r>
      <w:r>
        <w:t xml:space="preserve"> Vācijā un Helsinku reģion</w:t>
      </w:r>
      <w:r w:rsidR="00DA30BF">
        <w:t>ā</w:t>
      </w:r>
      <w:r>
        <w:t xml:space="preserve"> Somijā. Salīdzinot izvēlētās valstis pēc pasažieru transporta dalījuma, pasažieru pārvadājumu pa dzelzceļu daļa no kopējā pasažieru pārvadājumu tirgus ir 30% Austrijā, 8.8% Vācijā un 6% Somijā. Piemēram, izpētes rezultātā ti</w:t>
      </w:r>
      <w:r w:rsidR="00887D25">
        <w:t>ka</w:t>
      </w:r>
      <w:r>
        <w:t xml:space="preserve"> konstatēts, ka visām izvēlētajām valstīm ir juridiski atvērts pasažieru pārvadājumu pa dzelzceļu tirgus, proti, jebkurš operators var sniegt pakalpojumu, taču praksē konkurence pārsvarā novērojama tuvas distances segmentā, kur vietējā transporta institūcija (transport authority) izsludina konkursu uz sabiedriskā pakalpojuma līguma (public service contract) slēgšanu dažādām dzelzceļa līnijām. Tālās distances dzelzceļa līnijās novērojami šādi darbības veidi: a) pārvadājumi noteiktās līnijās tiek veikti, pamatojoties uz tiešā piešķīruma līgumu, izņemot Vāciju; b) līnijas darbojas uz komerciāliem principiem, proti, radušies zaudējumi netiek segti no valsts dotācijas. Visās izvēlētajās valstīs dominē vēsturiskais pasažieru pārvadājumu operators (incumbent), kas ir pilnībā vai daļēji valstij piederošs uzņēmums ― Vācijā 99% tālās distances maršrutu pārvadājumu nodrošina DB Fernverkehr AG, kas  ietilpst Deutsche Bahn AG koncernā; ― Austrijā 84.1% pasažieru pārvadā </w:t>
      </w:r>
      <w:r>
        <w:rPr>
          <w:rFonts w:cs="Times New Roman"/>
        </w:rPr>
        <w:t>Ö</w:t>
      </w:r>
      <w:r>
        <w:t xml:space="preserve">BB Personenverkehr AG, kas ietilpst </w:t>
      </w:r>
      <w:r>
        <w:rPr>
          <w:rFonts w:cs="Times New Roman"/>
        </w:rPr>
        <w:t>Ö</w:t>
      </w:r>
      <w:r>
        <w:t xml:space="preserve">BB grupā; ― Somijā pakalpojumu nodrošina viens operators – VR, kas ietilpst valstij piederošā VR grupā. </w:t>
      </w:r>
      <w:r w:rsidR="00EB2438">
        <w:t>I</w:t>
      </w:r>
      <w:r>
        <w:t>dentificētas vairākas pieejas ritošā sastāva nodrošināšanai izvēlētajās valstīs un segmentos, proti, Helsinku un Lejassaksijas gadījumā ritošais sastāvs pieder administratīvajai teritorijai (atsevišķi izveidots uzņēmums)</w:t>
      </w:r>
      <w:r w:rsidR="00EB2438">
        <w:t>,</w:t>
      </w:r>
      <w:r>
        <w:t xml:space="preserve"> un tas tiek iznomāts operatoriem, slēdzot sabiedriskā pakalpojuma līgumu, Zalcburgas gadījumā ir iespējams ritošu sastāvu gan nomāt, gan nodrošināt pašam operatoram. Attiecībā uz garās distances maršrutiem ritošais sastāvs visos gadījumos pieder operatoram. Tika konstatēti arī sadarbības mehānismi starp publiskā sektora institūcijām. Piemēram, Zalcburgas transporta institūcija sadarbībā ar citām Austrijas un Vācijas institūcijām organizē kopīgu ritošā sastāva iepirkumu, savukārt Somijas piemērā Helsinku reģionā sabiedrisko transportu organizē kopīgi izveidota institūcija - Helsinku reģionālais transports (HSL), kurā apvienojas 9 pašvaldības.</w:t>
      </w:r>
    </w:p>
    <w:p w14:paraId="4A0247C8" w14:textId="77777777" w:rsidR="009365D6" w:rsidRDefault="009365D6" w:rsidP="006756AB">
      <w:pPr>
        <w:spacing w:before="0" w:after="0" w:line="360" w:lineRule="auto"/>
        <w:ind w:firstLine="720"/>
      </w:pPr>
    </w:p>
    <w:p w14:paraId="6C039645" w14:textId="36BABCC2" w:rsidR="00E167AA" w:rsidRDefault="00EB2438" w:rsidP="00E167AA">
      <w:pPr>
        <w:pStyle w:val="ListParagraph"/>
        <w:numPr>
          <w:ilvl w:val="1"/>
          <w:numId w:val="12"/>
        </w:numPr>
        <w:spacing w:before="0" w:after="0" w:line="360" w:lineRule="auto"/>
        <w:ind w:hanging="731"/>
        <w:rPr>
          <w:b/>
          <w:bCs/>
        </w:rPr>
      </w:pPr>
      <w:r>
        <w:rPr>
          <w:b/>
          <w:bCs/>
        </w:rPr>
        <w:t>S</w:t>
      </w:r>
      <w:r w:rsidR="00E167AA">
        <w:rPr>
          <w:b/>
          <w:bCs/>
        </w:rPr>
        <w:t>ituācij</w:t>
      </w:r>
      <w:r>
        <w:rPr>
          <w:b/>
          <w:bCs/>
        </w:rPr>
        <w:t>a</w:t>
      </w:r>
      <w:r w:rsidR="00E167AA">
        <w:rPr>
          <w:b/>
          <w:bCs/>
        </w:rPr>
        <w:t xml:space="preserve"> Baltijas valstīs</w:t>
      </w:r>
    </w:p>
    <w:p w14:paraId="60A8C2C2" w14:textId="1DD0D449" w:rsidR="00E167AA" w:rsidRDefault="00E167AA" w:rsidP="00E167AA">
      <w:pPr>
        <w:spacing w:before="0" w:after="0" w:line="360" w:lineRule="auto"/>
        <w:ind w:firstLine="720"/>
      </w:pPr>
      <w:r>
        <w:t>Igaunijā tiešo līgumu slēgšanas tiesību piešķiršanai izmantoja Regulā Nr.1370/2007 paredzēto iespēju. Kā noteikts Regulas Nr.</w:t>
      </w:r>
      <w:r w:rsidRPr="00A45A81">
        <w:t xml:space="preserve"> Nr.</w:t>
      </w:r>
      <w:r>
        <w:t>1370/2007</w:t>
      </w:r>
      <w:r w:rsidRPr="00A45A81">
        <w:t xml:space="preserve"> </w:t>
      </w:r>
      <w:r>
        <w:t xml:space="preserve"> 8. panta 2. punktā, Regulas Nr. 1370/2007 5. panta 6. punktu un 7. panta 3. punktu pārtrauc piemērot no 2023. gada 25. decembra. Saskaņā ar Regulas Nr.1370/2007 5. panta 6. punktu piešķirto līgumu termiņš no </w:t>
      </w:r>
      <w:r>
        <w:lastRenderedPageBreak/>
        <w:t>2019. gada 3. decembra līdz 2023. gada 24. decembrim, nepārsniedz 10 gadus. Tāpēc Igaunijā tika noslēgts tiešā piešķīruma līgum</w:t>
      </w:r>
      <w:r w:rsidR="0010769A">
        <w:t>s</w:t>
      </w:r>
      <w:r>
        <w:t xml:space="preserve"> uz desmit gadiem, nodrošinot, ka laika periodā no 2023.–2032. gadam iekšzemes dzelzceļa pārvadājumi tiek sniegti noslēgtā sabiedriskā transporta pakalpojuma pasūtījuma līguma ietvaros. </w:t>
      </w:r>
      <w:r w:rsidRPr="00D8605A">
        <w:t xml:space="preserve">Galvenais arguments </w:t>
      </w:r>
      <w:r>
        <w:t xml:space="preserve">tiešā līguma piešķiršanai </w:t>
      </w:r>
      <w:r w:rsidRPr="00D8605A">
        <w:t xml:space="preserve">bija fakts, ka Igaunijas dzelzceļa pasažieru tirgus ir tik mazs, ka nav ekonomiski izdevīgi slēgt divus sabiedrisko pakalpojumu līgumus un tāpēc viena līguma gadījumā </w:t>
      </w:r>
      <w:r>
        <w:t>izvēlas dot</w:t>
      </w:r>
      <w:r w:rsidRPr="00D8605A">
        <w:t xml:space="preserve"> priekšroku valstij piederošam operatoram, lai labāk kontrolētu pakalpojumu. Privāta uzņēmuma gadījumā bez konkurences tirgū izmaksas un pakalpojumu apjoma elastība būs vairāk ārpus kompetentās iestādes kontroles.</w:t>
      </w:r>
    </w:p>
    <w:p w14:paraId="764E7CCC" w14:textId="63E5514F" w:rsidR="00CD7021" w:rsidRDefault="00E167AA" w:rsidP="00284E09">
      <w:pPr>
        <w:spacing w:before="0" w:after="0" w:line="360" w:lineRule="auto"/>
        <w:ind w:firstLine="720"/>
      </w:pPr>
      <w:r>
        <w:t xml:space="preserve">Līdzvērtīgu lēmumu ir pieņēmusi arī Lietuvas kompetentā institūcija, kura 2022.gadā uz 10 gadiem piešķīra tiešo līgumu iekšējam sabiedriskā transporta pakalpojumu operatoram. </w:t>
      </w:r>
    </w:p>
    <w:p w14:paraId="49B6B5EC" w14:textId="77777777" w:rsidR="00284E09" w:rsidRPr="006756AB" w:rsidRDefault="00284E09" w:rsidP="00284E09">
      <w:pPr>
        <w:spacing w:before="0" w:after="0" w:line="360" w:lineRule="auto"/>
        <w:ind w:firstLine="720"/>
      </w:pPr>
    </w:p>
    <w:p w14:paraId="7554EBDD" w14:textId="6E7A07F3" w:rsidR="00E167AA" w:rsidRDefault="0010769A" w:rsidP="00E167AA">
      <w:pPr>
        <w:pStyle w:val="ListParagraph"/>
        <w:numPr>
          <w:ilvl w:val="0"/>
          <w:numId w:val="4"/>
        </w:numPr>
        <w:spacing w:before="0" w:after="0" w:line="360" w:lineRule="auto"/>
        <w:ind w:hanging="11"/>
        <w:rPr>
          <w:b/>
          <w:bCs/>
          <w:szCs w:val="24"/>
        </w:rPr>
      </w:pPr>
      <w:r>
        <w:rPr>
          <w:b/>
          <w:bCs/>
          <w:szCs w:val="24"/>
        </w:rPr>
        <w:t>V</w:t>
      </w:r>
      <w:r w:rsidR="00E167AA">
        <w:rPr>
          <w:b/>
          <w:bCs/>
          <w:szCs w:val="24"/>
        </w:rPr>
        <w:t>eikt</w:t>
      </w:r>
      <w:r w:rsidR="0045212D">
        <w:rPr>
          <w:b/>
          <w:bCs/>
          <w:szCs w:val="24"/>
        </w:rPr>
        <w:t>ā</w:t>
      </w:r>
      <w:r w:rsidR="00E167AA">
        <w:rPr>
          <w:b/>
          <w:bCs/>
          <w:szCs w:val="24"/>
        </w:rPr>
        <w:t xml:space="preserve"> tirgus izpēt</w:t>
      </w:r>
      <w:r>
        <w:rPr>
          <w:b/>
          <w:bCs/>
          <w:szCs w:val="24"/>
        </w:rPr>
        <w:t>e</w:t>
      </w:r>
    </w:p>
    <w:p w14:paraId="55E962F6" w14:textId="2DC0CFAD" w:rsidR="00E167AA" w:rsidRPr="008D02A6" w:rsidRDefault="00E167AA" w:rsidP="00E167AA">
      <w:pPr>
        <w:spacing w:before="0" w:after="0" w:line="360" w:lineRule="auto"/>
        <w:ind w:firstLine="720"/>
        <w:rPr>
          <w:rFonts w:cs="Times New Roman"/>
          <w:szCs w:val="24"/>
        </w:rPr>
      </w:pPr>
      <w:r w:rsidRPr="00CD2B24">
        <w:rPr>
          <w:rFonts w:cs="Times New Roman"/>
          <w:szCs w:val="24"/>
        </w:rPr>
        <w:t>Kā vien</w:t>
      </w:r>
      <w:r>
        <w:rPr>
          <w:rFonts w:cs="Times New Roman"/>
          <w:szCs w:val="24"/>
        </w:rPr>
        <w:t>s</w:t>
      </w:r>
      <w:r w:rsidRPr="00CD2B24">
        <w:rPr>
          <w:rFonts w:cs="Times New Roman"/>
          <w:szCs w:val="24"/>
        </w:rPr>
        <w:t xml:space="preserve"> no instrumentiem, kas palīdz noskaidrot potenciālo pakalpojum</w:t>
      </w:r>
      <w:r>
        <w:rPr>
          <w:rFonts w:cs="Times New Roman"/>
          <w:szCs w:val="24"/>
        </w:rPr>
        <w:t>u</w:t>
      </w:r>
      <w:r w:rsidRPr="00CD2B24">
        <w:rPr>
          <w:rFonts w:cs="Times New Roman"/>
          <w:szCs w:val="24"/>
        </w:rPr>
        <w:t xml:space="preserve"> sniedzēju interesi, </w:t>
      </w:r>
      <w:r>
        <w:rPr>
          <w:rFonts w:cs="Times New Roman"/>
          <w:szCs w:val="24"/>
        </w:rPr>
        <w:t xml:space="preserve">Regulas Nr.1370/2007 5.panta 3.b.punktā </w:t>
      </w:r>
      <w:r w:rsidRPr="00CD2B24">
        <w:rPr>
          <w:rFonts w:cs="Times New Roman"/>
          <w:szCs w:val="24"/>
        </w:rPr>
        <w:t>tika iestrādāts regulējums attiecībā uz tirgus izpēti</w:t>
      </w:r>
      <w:r>
        <w:rPr>
          <w:rFonts w:cs="Times New Roman"/>
          <w:szCs w:val="24"/>
        </w:rPr>
        <w:t xml:space="preserve">, kura </w:t>
      </w:r>
      <w:r w:rsidRPr="00CD2B24">
        <w:rPr>
          <w:rFonts w:cs="Times New Roman"/>
          <w:szCs w:val="24"/>
        </w:rPr>
        <w:t>primārais mērķis bija noskaidrot pārvadātāju, kas sniedz dzelzceļa pasažieru pārvadājumu pakalpojumu</w:t>
      </w:r>
      <w:r>
        <w:rPr>
          <w:rFonts w:cs="Times New Roman"/>
          <w:szCs w:val="24"/>
        </w:rPr>
        <w:t>s</w:t>
      </w:r>
      <w:r w:rsidRPr="00CD2B24">
        <w:rPr>
          <w:rFonts w:cs="Times New Roman"/>
          <w:szCs w:val="24"/>
        </w:rPr>
        <w:t xml:space="preserve">, interesi darboties Latvijas dzelzceļa pārvadājumu tirgus segmentā uz Latvijā izvirzītajiem pakalpojuma sniegšanas priekšnosacījumiem. Vienlaikus jāatzīmē, ka tirgus </w:t>
      </w:r>
      <w:r w:rsidRPr="00CD7021">
        <w:rPr>
          <w:rFonts w:cs="Times New Roman"/>
          <w:szCs w:val="24"/>
        </w:rPr>
        <w:t xml:space="preserve">izpētes rezultāti </w:t>
      </w:r>
      <w:r w:rsidRPr="00CD7021">
        <w:rPr>
          <w:rFonts w:cs="Times New Roman"/>
          <w:i/>
          <w:iCs/>
          <w:szCs w:val="24"/>
        </w:rPr>
        <w:t>nenozīmē</w:t>
      </w:r>
      <w:r w:rsidRPr="00CD7021">
        <w:rPr>
          <w:rFonts w:cs="Times New Roman"/>
          <w:szCs w:val="24"/>
        </w:rPr>
        <w:t xml:space="preserve"> automātisk</w:t>
      </w:r>
      <w:r w:rsidR="0010769A">
        <w:rPr>
          <w:rFonts w:cs="Times New Roman"/>
          <w:szCs w:val="24"/>
        </w:rPr>
        <w:t>u</w:t>
      </w:r>
      <w:r w:rsidRPr="00CD7021">
        <w:rPr>
          <w:rFonts w:cs="Times New Roman"/>
          <w:szCs w:val="24"/>
        </w:rPr>
        <w:t xml:space="preserve"> pakalpojuma līguma slēgšan</w:t>
      </w:r>
      <w:r w:rsidR="0010769A">
        <w:rPr>
          <w:rFonts w:cs="Times New Roman"/>
          <w:szCs w:val="24"/>
        </w:rPr>
        <w:t>u</w:t>
      </w:r>
      <w:r w:rsidRPr="00CD7021">
        <w:rPr>
          <w:rFonts w:cs="Times New Roman"/>
          <w:szCs w:val="24"/>
        </w:rPr>
        <w:t xml:space="preserve"> ar pieteikumu iesniegušajiem pakalpojuma sniedzējiem, kā arī šāda pieteikuma iesniegšana </w:t>
      </w:r>
      <w:r w:rsidRPr="00CD7021">
        <w:rPr>
          <w:rFonts w:cs="Times New Roman"/>
          <w:i/>
          <w:iCs/>
          <w:szCs w:val="24"/>
        </w:rPr>
        <w:t>neuzliek pienākumu</w:t>
      </w:r>
      <w:r w:rsidRPr="00CD7021">
        <w:rPr>
          <w:rFonts w:cs="Times New Roman"/>
          <w:szCs w:val="24"/>
        </w:rPr>
        <w:t xml:space="preserve"> pakalpojumu</w:t>
      </w:r>
      <w:r w:rsidRPr="008D02A6">
        <w:rPr>
          <w:rFonts w:cs="Times New Roman"/>
          <w:szCs w:val="24"/>
        </w:rPr>
        <w:t xml:space="preserve"> sniedzējiem iesniegt piedāvājumu iepirkumā, ja tāds nākotnē tiktu rīkots.</w:t>
      </w:r>
    </w:p>
    <w:p w14:paraId="758663EF" w14:textId="7E38A714" w:rsidR="00E167AA" w:rsidRDefault="00E167AA" w:rsidP="00E167AA">
      <w:pPr>
        <w:spacing w:before="0" w:after="0" w:line="360" w:lineRule="auto"/>
        <w:ind w:firstLine="720"/>
        <w:rPr>
          <w:rFonts w:cs="Times New Roman"/>
          <w:szCs w:val="24"/>
        </w:rPr>
      </w:pPr>
      <w:r w:rsidRPr="008D02A6">
        <w:rPr>
          <w:rFonts w:cs="Times New Roman"/>
          <w:szCs w:val="24"/>
        </w:rPr>
        <w:t>Izmantojot Regulas Nr.1370/2007 5.panta 3.b.punktā doto iespēju, Autotransporta direkcija ar mērķi noskaidrot pārvadātāju (operatoru), kas sniedz dzelzceļa pasažieru pārvadājumu pakalpojumus, interesi darboties Latvijas dzelzceļa pārvadājumu tirgus segmentā uz Latvijā izvirzītajiem pakalpojuma sniegšanas nosacījumiem, 2022.gada februārī uzsāka dzelzceļa pārvadājumu tirgus izpēti. Dzelzceļa pārvadājumu tirgus izpēte notika par visu iekšzemes dzelzceļa pasažieru pārvadājumu segmentu</w:t>
      </w:r>
      <w:r w:rsidR="00FF339A">
        <w:rPr>
          <w:rFonts w:cs="Times New Roman"/>
          <w:szCs w:val="24"/>
        </w:rPr>
        <w:t>, p</w:t>
      </w:r>
      <w:r>
        <w:rPr>
          <w:rFonts w:cs="Times New Roman"/>
          <w:szCs w:val="24"/>
        </w:rPr>
        <w:t>r</w:t>
      </w:r>
      <w:r w:rsidRPr="008D02A6">
        <w:rPr>
          <w:rFonts w:cs="Times New Roman"/>
          <w:szCs w:val="24"/>
        </w:rPr>
        <w:t>oti, par interesi sniegt sabiedriskā transporta pakalpojumus elektrificētajās dzelzceļa līnijās un neelektrificētajās dzelzceļa līnijās, tostarp arī dzelzceļa līnijās, kurās pakalpojumu</w:t>
      </w:r>
      <w:r>
        <w:rPr>
          <w:rFonts w:cs="Times New Roman"/>
          <w:szCs w:val="24"/>
        </w:rPr>
        <w:t xml:space="preserve"> nākotnē</w:t>
      </w:r>
      <w:r w:rsidRPr="008D02A6">
        <w:rPr>
          <w:rFonts w:cs="Times New Roman"/>
          <w:szCs w:val="24"/>
        </w:rPr>
        <w:t xml:space="preserve"> tiek plānots sniegt</w:t>
      </w:r>
      <w:r>
        <w:rPr>
          <w:rFonts w:cs="Times New Roman"/>
          <w:szCs w:val="24"/>
        </w:rPr>
        <w:t xml:space="preserve"> ar</w:t>
      </w:r>
      <w:r w:rsidRPr="008D02A6">
        <w:rPr>
          <w:rFonts w:cs="Times New Roman"/>
          <w:szCs w:val="24"/>
        </w:rPr>
        <w:t xml:space="preserve"> </w:t>
      </w:r>
      <w:r>
        <w:rPr>
          <w:rFonts w:cs="Times New Roman"/>
          <w:szCs w:val="24"/>
          <w:shd w:val="clear" w:color="auto" w:fill="FFFFFF"/>
        </w:rPr>
        <w:t>p</w:t>
      </w:r>
      <w:r w:rsidRPr="00781A74">
        <w:rPr>
          <w:rFonts w:cs="Times New Roman"/>
          <w:szCs w:val="24"/>
          <w:shd w:val="clear" w:color="auto" w:fill="FFFFFF"/>
        </w:rPr>
        <w:t>iepilsētas bateriju elektrovilcien</w:t>
      </w:r>
      <w:r>
        <w:rPr>
          <w:rFonts w:cs="Times New Roman"/>
          <w:szCs w:val="24"/>
          <w:shd w:val="clear" w:color="auto" w:fill="FFFFFF"/>
        </w:rPr>
        <w:t>iem</w:t>
      </w:r>
      <w:r w:rsidRPr="00781A74">
        <w:rPr>
          <w:rFonts w:cs="Times New Roman"/>
          <w:szCs w:val="24"/>
          <w:shd w:val="clear" w:color="auto" w:fill="FFFFFF"/>
        </w:rPr>
        <w:t xml:space="preserve"> (</w:t>
      </w:r>
      <w:r>
        <w:rPr>
          <w:rFonts w:cs="Times New Roman"/>
          <w:szCs w:val="24"/>
          <w:shd w:val="clear" w:color="auto" w:fill="FFFFFF"/>
        </w:rPr>
        <w:t xml:space="preserve">turpmāk - </w:t>
      </w:r>
      <w:r w:rsidRPr="00781A74">
        <w:rPr>
          <w:rFonts w:cs="Times New Roman"/>
          <w:szCs w:val="24"/>
          <w:shd w:val="clear" w:color="auto" w:fill="FFFFFF"/>
        </w:rPr>
        <w:t>BEMU)</w:t>
      </w:r>
      <w:r>
        <w:rPr>
          <w:rFonts w:cs="Times New Roman"/>
          <w:szCs w:val="24"/>
        </w:rPr>
        <w:t xml:space="preserve">. </w:t>
      </w:r>
      <w:r w:rsidRPr="008D02A6">
        <w:rPr>
          <w:rFonts w:cs="Times New Roman"/>
          <w:szCs w:val="24"/>
        </w:rPr>
        <w:t>Vienlaikus ieinteresēt</w:t>
      </w:r>
      <w:r>
        <w:rPr>
          <w:rFonts w:cs="Times New Roman"/>
          <w:szCs w:val="24"/>
        </w:rPr>
        <w:t>ie</w:t>
      </w:r>
      <w:r w:rsidRPr="008D02A6">
        <w:rPr>
          <w:rFonts w:cs="Times New Roman"/>
          <w:szCs w:val="24"/>
        </w:rPr>
        <w:t xml:space="preserve"> pakalpojum</w:t>
      </w:r>
      <w:r>
        <w:rPr>
          <w:rFonts w:cs="Times New Roman"/>
          <w:szCs w:val="24"/>
        </w:rPr>
        <w:t>u</w:t>
      </w:r>
      <w:r w:rsidRPr="008D02A6">
        <w:rPr>
          <w:rFonts w:cs="Times New Roman"/>
          <w:szCs w:val="24"/>
        </w:rPr>
        <w:t xml:space="preserve"> sniedzēji varēja </w:t>
      </w:r>
      <w:r>
        <w:rPr>
          <w:rFonts w:cs="Times New Roman"/>
          <w:szCs w:val="24"/>
        </w:rPr>
        <w:t>izrādīt interesi</w:t>
      </w:r>
      <w:r w:rsidR="00373426">
        <w:rPr>
          <w:rFonts w:cs="Times New Roman"/>
          <w:szCs w:val="24"/>
        </w:rPr>
        <w:t xml:space="preserve"> </w:t>
      </w:r>
      <w:r w:rsidRPr="008D02A6">
        <w:rPr>
          <w:rFonts w:cs="Times New Roman"/>
          <w:szCs w:val="24"/>
        </w:rPr>
        <w:t xml:space="preserve">operatora pakalpojumu nodrošināšanai gan par visu apjomu (elektrificētām un neelektrificētām līnijām), gan tikai par atsevišķiem segmentiem (tikai par </w:t>
      </w:r>
      <w:r w:rsidRPr="008D02A6">
        <w:rPr>
          <w:rFonts w:cs="Times New Roman"/>
          <w:szCs w:val="24"/>
        </w:rPr>
        <w:lastRenderedPageBreak/>
        <w:t>elektrificētām vai tikai neelektrificētām līnijām), gan arī par atsevišķām dzelzceļa līnijām (maršrutiem).</w:t>
      </w:r>
      <w:r>
        <w:rPr>
          <w:rFonts w:cs="Times New Roman"/>
          <w:szCs w:val="24"/>
        </w:rPr>
        <w:t xml:space="preserve"> </w:t>
      </w:r>
    </w:p>
    <w:p w14:paraId="3FB4CF98" w14:textId="77777777" w:rsidR="00E167AA" w:rsidRPr="003F056F" w:rsidRDefault="00E167AA" w:rsidP="00E167AA">
      <w:pPr>
        <w:spacing w:before="0" w:after="0" w:line="360" w:lineRule="auto"/>
        <w:ind w:firstLine="720"/>
        <w:rPr>
          <w:rFonts w:cs="Times New Roman"/>
          <w:szCs w:val="24"/>
        </w:rPr>
      </w:pPr>
      <w:r w:rsidRPr="008D02A6">
        <w:rPr>
          <w:rFonts w:cs="Times New Roman"/>
          <w:szCs w:val="24"/>
        </w:rPr>
        <w:t>2022.gada 14.aprīlī uzņēmumi, kas jau šobrīd sniedz dzelzceļa pārvadājumu pakalpojumus Eirop</w:t>
      </w:r>
      <w:r>
        <w:rPr>
          <w:rFonts w:cs="Times New Roman"/>
          <w:szCs w:val="24"/>
        </w:rPr>
        <w:t>as Savienībā</w:t>
      </w:r>
      <w:r w:rsidRPr="008D02A6">
        <w:rPr>
          <w:rFonts w:cs="Times New Roman"/>
          <w:szCs w:val="24"/>
        </w:rPr>
        <w:t xml:space="preserve"> un citās valstīs, izrādīja interesi darboties Latvijas dzelzceļa </w:t>
      </w:r>
      <w:r w:rsidRPr="003F056F">
        <w:rPr>
          <w:rFonts w:cs="Times New Roman"/>
          <w:szCs w:val="24"/>
        </w:rPr>
        <w:t>pārvadājumu tirgus segmentā. To starpā:</w:t>
      </w:r>
    </w:p>
    <w:p w14:paraId="168CD928" w14:textId="77777777" w:rsidR="00E167AA" w:rsidRPr="003F056F" w:rsidRDefault="00E167AA" w:rsidP="00E167AA">
      <w:pPr>
        <w:pStyle w:val="ListParagraph"/>
        <w:numPr>
          <w:ilvl w:val="0"/>
          <w:numId w:val="5"/>
        </w:numPr>
        <w:spacing w:before="0" w:after="0" w:line="360" w:lineRule="auto"/>
        <w:rPr>
          <w:rFonts w:cs="Times New Roman"/>
          <w:szCs w:val="24"/>
        </w:rPr>
      </w:pPr>
      <w:r w:rsidRPr="003F056F">
        <w:rPr>
          <w:rFonts w:cs="Times New Roman"/>
          <w:szCs w:val="24"/>
        </w:rPr>
        <w:t xml:space="preserve"> AS “Pasažieru vilciens” (sniedz pakalpojumu Latvijā);</w:t>
      </w:r>
    </w:p>
    <w:p w14:paraId="34738C54" w14:textId="77777777" w:rsidR="00E167AA" w:rsidRPr="003F056F" w:rsidRDefault="00E167AA" w:rsidP="00E167AA">
      <w:pPr>
        <w:pStyle w:val="ListParagraph"/>
        <w:numPr>
          <w:ilvl w:val="0"/>
          <w:numId w:val="5"/>
        </w:numPr>
        <w:spacing w:before="0" w:after="0" w:line="360" w:lineRule="auto"/>
        <w:rPr>
          <w:rFonts w:cs="Times New Roman"/>
          <w:szCs w:val="24"/>
        </w:rPr>
      </w:pPr>
      <w:r w:rsidRPr="003F056F">
        <w:rPr>
          <w:rFonts w:cs="Times New Roman"/>
          <w:szCs w:val="24"/>
        </w:rPr>
        <w:t xml:space="preserve"> AS «Leo Express Global» (sniedz pakalpojumu Čehijā un Vācijā);</w:t>
      </w:r>
    </w:p>
    <w:p w14:paraId="4FDB4037" w14:textId="77777777" w:rsidR="00E167AA" w:rsidRPr="003F056F" w:rsidRDefault="00E167AA" w:rsidP="00E167AA">
      <w:pPr>
        <w:pStyle w:val="ListParagraph"/>
        <w:numPr>
          <w:ilvl w:val="0"/>
          <w:numId w:val="5"/>
        </w:numPr>
        <w:spacing w:before="0" w:after="0" w:line="360" w:lineRule="auto"/>
        <w:ind w:left="0" w:firstLine="720"/>
        <w:rPr>
          <w:rFonts w:cs="Times New Roman"/>
          <w:szCs w:val="24"/>
        </w:rPr>
      </w:pPr>
      <w:r w:rsidRPr="003F056F">
        <w:rPr>
          <w:rFonts w:cs="Times New Roman"/>
          <w:szCs w:val="24"/>
        </w:rPr>
        <w:t>personu apvienība «Keolis S.A.» (sniedz pakalpojumu Austrālijā, Lielbritānijā, ASV, Norvēģijā, Zviedrijā un Dānijā), SIA «Latvijas Sabiedriskais Autobuss» un «Syntus B.V.».</w:t>
      </w:r>
    </w:p>
    <w:p w14:paraId="293B65AF" w14:textId="09BA6874" w:rsidR="00E167AA" w:rsidRDefault="00E167AA" w:rsidP="00E167AA">
      <w:pPr>
        <w:spacing w:before="0" w:after="0" w:line="360" w:lineRule="auto"/>
        <w:ind w:firstLine="720"/>
        <w:rPr>
          <w:szCs w:val="24"/>
        </w:rPr>
      </w:pPr>
      <w:r w:rsidRPr="00781A74">
        <w:rPr>
          <w:szCs w:val="24"/>
        </w:rPr>
        <w:t xml:space="preserve">Lai gan </w:t>
      </w:r>
      <w:r w:rsidR="0045212D" w:rsidRPr="00781A74">
        <w:rPr>
          <w:szCs w:val="24"/>
        </w:rPr>
        <w:t>pirmsšķietami</w:t>
      </w:r>
      <w:r w:rsidRPr="00781A74">
        <w:rPr>
          <w:szCs w:val="24"/>
        </w:rPr>
        <w:t xml:space="preserve"> interese ir bijusi, tomēr jāsecina, ka faktiskā </w:t>
      </w:r>
      <w:r>
        <w:rPr>
          <w:szCs w:val="24"/>
        </w:rPr>
        <w:t>iespēja nodrošināt dzelzceļa pārvadājumus</w:t>
      </w:r>
      <w:r w:rsidRPr="00781A74">
        <w:rPr>
          <w:szCs w:val="24"/>
        </w:rPr>
        <w:t xml:space="preserve"> ir tikai diviem uzņēmumiem, AS “Pasažieru vilciens” un AS «Leo Express Global» (sniedz pakalpojumu Čehijā un Vācijā), jo konstatējams, ka personu apvienības: «Keolis S.A.» (sniedz pakalpojumu Austrālijā, Lielbritānijā, ASV, Norvēģijā, Zviedrijā un Dānijā), SIA «Latvijas Sabiedriskais Autobuss» un «Syntus B.V.» sastāvā ir autobusu pārvadātājs SIA «Latvijas Sabiedriskais Autobuss», kuram nav pieredzes dzelzceļa pārvadājumu segmentā, turklāt šis uzņēmums ir arī Konkurences padomes pieņemtā lēmuma</w:t>
      </w:r>
      <w:r w:rsidRPr="00781A74">
        <w:rPr>
          <w:rStyle w:val="FootnoteReference"/>
          <w:szCs w:val="24"/>
        </w:rPr>
        <w:footnoteReference w:id="8"/>
      </w:r>
      <w:r w:rsidRPr="00781A74">
        <w:rPr>
          <w:szCs w:val="24"/>
        </w:rPr>
        <w:t xml:space="preserve"> adresāts. Vienlaikus ir konstatējams, ka AS «Leo Express Global» </w:t>
      </w:r>
      <w:r w:rsidR="0010769A">
        <w:rPr>
          <w:szCs w:val="24"/>
        </w:rPr>
        <w:t>līdzšinējā pieredze lielākoties ir saistīta ar tālās distances dzelzceļa pārvadājumiem un tai</w:t>
      </w:r>
      <w:r w:rsidR="0010769A" w:rsidRPr="00781A74">
        <w:rPr>
          <w:szCs w:val="24"/>
        </w:rPr>
        <w:t xml:space="preserve"> </w:t>
      </w:r>
      <w:r w:rsidRPr="00781A74">
        <w:rPr>
          <w:szCs w:val="24"/>
        </w:rPr>
        <w:t>nav pieejams ritošais sastāvs, kas var nodrošināt pakalpojumu 1520 milimetru platuma sliežu ceļā.</w:t>
      </w:r>
      <w:r>
        <w:rPr>
          <w:szCs w:val="24"/>
        </w:rPr>
        <w:t xml:space="preserve"> </w:t>
      </w:r>
    </w:p>
    <w:p w14:paraId="66B8AD09" w14:textId="61B2CDB2" w:rsidR="00E167AA" w:rsidRDefault="00E167AA" w:rsidP="00E167AA">
      <w:pPr>
        <w:spacing w:before="0" w:after="0" w:line="360" w:lineRule="auto"/>
        <w:ind w:firstLine="720"/>
        <w:rPr>
          <w:szCs w:val="24"/>
        </w:rPr>
      </w:pPr>
      <w:r>
        <w:rPr>
          <w:szCs w:val="24"/>
        </w:rPr>
        <w:t xml:space="preserve">Igaunijas un Lietuvas pārvadātāji neiesniedza intereses pieteikumus, jo </w:t>
      </w:r>
      <w:r w:rsidR="00AD68DE">
        <w:rPr>
          <w:szCs w:val="24"/>
        </w:rPr>
        <w:t>nodrošina</w:t>
      </w:r>
      <w:r>
        <w:rPr>
          <w:szCs w:val="24"/>
        </w:rPr>
        <w:t xml:space="preserve"> </w:t>
      </w:r>
      <w:r w:rsidR="00AD68DE">
        <w:rPr>
          <w:szCs w:val="24"/>
        </w:rPr>
        <w:t>sabiedriskā transporta pakalpojumus s</w:t>
      </w:r>
      <w:r>
        <w:rPr>
          <w:szCs w:val="24"/>
        </w:rPr>
        <w:t xml:space="preserve">avu valstu dzelzceļa </w:t>
      </w:r>
      <w:r w:rsidR="00AD68DE">
        <w:rPr>
          <w:szCs w:val="24"/>
        </w:rPr>
        <w:t xml:space="preserve">maršrutu </w:t>
      </w:r>
      <w:r>
        <w:rPr>
          <w:szCs w:val="24"/>
        </w:rPr>
        <w:t>tīklā</w:t>
      </w:r>
      <w:r w:rsidR="0010769A">
        <w:rPr>
          <w:szCs w:val="24"/>
        </w:rPr>
        <w:t>,</w:t>
      </w:r>
      <w:r>
        <w:rPr>
          <w:szCs w:val="24"/>
        </w:rPr>
        <w:t xml:space="preserve"> pamatojoties uz tiešā piešķīruma līgumiem</w:t>
      </w:r>
      <w:r w:rsidR="00AD68DE">
        <w:rPr>
          <w:szCs w:val="24"/>
        </w:rPr>
        <w:t xml:space="preserve"> </w:t>
      </w:r>
      <w:r w:rsidR="00AD68DE" w:rsidRPr="00AD68DE">
        <w:rPr>
          <w:szCs w:val="24"/>
        </w:rPr>
        <w:t>(līgumi piešķirti, pamatojoties uz Regulas Nr.1370/2007 5.panta 6.punktu)</w:t>
      </w:r>
      <w:r w:rsidR="0010769A">
        <w:rPr>
          <w:szCs w:val="24"/>
        </w:rPr>
        <w:t>, kas ir izslēdzošs apstāklis pakalpojumu sniegšanai konkursa kārtībā citās ES dalībvalstīs</w:t>
      </w:r>
      <w:r w:rsidRPr="00AD68DE">
        <w:rPr>
          <w:szCs w:val="24"/>
        </w:rPr>
        <w:t>.</w:t>
      </w:r>
    </w:p>
    <w:p w14:paraId="47B0983F" w14:textId="77777777" w:rsidR="00CD7021" w:rsidRPr="00CD2B24" w:rsidRDefault="00CD7021" w:rsidP="006756AB">
      <w:pPr>
        <w:spacing w:before="0" w:after="0" w:line="360" w:lineRule="auto"/>
        <w:ind w:firstLine="720"/>
        <w:rPr>
          <w:szCs w:val="24"/>
        </w:rPr>
      </w:pPr>
    </w:p>
    <w:p w14:paraId="07982269" w14:textId="2389FDC8" w:rsidR="00E167AA" w:rsidRPr="003B18BB" w:rsidRDefault="00E167AA" w:rsidP="00E167AA">
      <w:pPr>
        <w:pStyle w:val="ListParagraph"/>
        <w:numPr>
          <w:ilvl w:val="0"/>
          <w:numId w:val="4"/>
        </w:numPr>
        <w:spacing w:before="0" w:after="0" w:line="360" w:lineRule="auto"/>
        <w:ind w:left="0" w:firstLine="720"/>
        <w:rPr>
          <w:b/>
          <w:bCs/>
          <w:szCs w:val="24"/>
        </w:rPr>
      </w:pPr>
      <w:r w:rsidRPr="003B18BB">
        <w:rPr>
          <w:b/>
          <w:bCs/>
          <w:szCs w:val="24"/>
        </w:rPr>
        <w:t xml:space="preserve">Informācija par </w:t>
      </w:r>
      <w:r w:rsidR="00373426">
        <w:rPr>
          <w:b/>
          <w:bCs/>
          <w:szCs w:val="24"/>
        </w:rPr>
        <w:t xml:space="preserve">dzelzceļa </w:t>
      </w:r>
      <w:r w:rsidRPr="003B18BB">
        <w:rPr>
          <w:b/>
          <w:bCs/>
          <w:szCs w:val="24"/>
        </w:rPr>
        <w:t>ritoš</w:t>
      </w:r>
      <w:r w:rsidR="009A4E79">
        <w:rPr>
          <w:b/>
          <w:bCs/>
          <w:szCs w:val="24"/>
        </w:rPr>
        <w:t>ā</w:t>
      </w:r>
      <w:r w:rsidRPr="003B18BB">
        <w:rPr>
          <w:b/>
          <w:bCs/>
          <w:szCs w:val="24"/>
        </w:rPr>
        <w:t xml:space="preserve"> sastāv</w:t>
      </w:r>
      <w:r w:rsidR="009A4E79">
        <w:rPr>
          <w:b/>
          <w:bCs/>
          <w:szCs w:val="24"/>
        </w:rPr>
        <w:t>a iegādi</w:t>
      </w:r>
    </w:p>
    <w:p w14:paraId="726CD41C" w14:textId="77777777" w:rsidR="00E167AA" w:rsidRPr="00781A74" w:rsidRDefault="00E167AA" w:rsidP="00E167AA">
      <w:pPr>
        <w:pStyle w:val="BodyText"/>
        <w:spacing w:after="0" w:line="360" w:lineRule="auto"/>
        <w:ind w:firstLine="720"/>
        <w:jc w:val="both"/>
        <w:rPr>
          <w:rFonts w:cs="Times New Roman"/>
          <w:color w:val="auto"/>
          <w:szCs w:val="24"/>
          <w:lang w:val="lv-LV"/>
        </w:rPr>
      </w:pPr>
      <w:r w:rsidRPr="00781A74">
        <w:rPr>
          <w:rFonts w:ascii="Times New Roman" w:hAnsi="Times New Roman" w:cs="Times New Roman"/>
          <w:color w:val="auto"/>
          <w:sz w:val="24"/>
          <w:szCs w:val="24"/>
          <w:lang w:val="lv-LV"/>
        </w:rPr>
        <w:t>Tuvākajā nākotnē Satiksmes ministrijas uzdevumā ir plānots aizstāt esošos dīzeļvilcienu sastāvus (</w:t>
      </w:r>
      <w:r>
        <w:rPr>
          <w:rFonts w:ascii="Times New Roman" w:hAnsi="Times New Roman" w:cs="Times New Roman"/>
          <w:color w:val="auto"/>
          <w:sz w:val="24"/>
          <w:szCs w:val="24"/>
          <w:lang w:val="lv-LV"/>
        </w:rPr>
        <w:t xml:space="preserve">turpmāk - </w:t>
      </w:r>
      <w:r w:rsidRPr="00781A74">
        <w:rPr>
          <w:rFonts w:ascii="Times New Roman" w:hAnsi="Times New Roman" w:cs="Times New Roman"/>
          <w:color w:val="auto"/>
          <w:sz w:val="24"/>
          <w:szCs w:val="24"/>
          <w:lang w:val="lv-LV"/>
        </w:rPr>
        <w:t>DMU) ar jauniem vilcieniem, k</w:t>
      </w:r>
      <w:r>
        <w:rPr>
          <w:rFonts w:ascii="Times New Roman" w:hAnsi="Times New Roman" w:cs="Times New Roman"/>
          <w:color w:val="auto"/>
          <w:sz w:val="24"/>
          <w:szCs w:val="24"/>
          <w:lang w:val="lv-LV"/>
        </w:rPr>
        <w:t>as</w:t>
      </w:r>
      <w:r w:rsidRPr="00781A74">
        <w:rPr>
          <w:rFonts w:ascii="Times New Roman" w:hAnsi="Times New Roman" w:cs="Times New Roman"/>
          <w:color w:val="auto"/>
          <w:sz w:val="24"/>
          <w:szCs w:val="24"/>
          <w:lang w:val="lv-LV"/>
        </w:rPr>
        <w:t xml:space="preserve"> būs aprīkoti ar tā dēvētajām nulles emisijas vilces tehnoloģijām, </w:t>
      </w:r>
      <w:r>
        <w:rPr>
          <w:rFonts w:ascii="Times New Roman" w:hAnsi="Times New Roman" w:cs="Times New Roman"/>
          <w:color w:val="auto"/>
          <w:sz w:val="24"/>
          <w:szCs w:val="24"/>
          <w:lang w:val="lv-LV"/>
        </w:rPr>
        <w:t>proti</w:t>
      </w:r>
      <w:r w:rsidRPr="00781A74">
        <w:rPr>
          <w:rFonts w:ascii="Times New Roman" w:hAnsi="Times New Roman" w:cs="Times New Roman"/>
          <w:color w:val="auto"/>
          <w:sz w:val="24"/>
          <w:szCs w:val="24"/>
          <w:lang w:val="lv-LV"/>
        </w:rPr>
        <w:t xml:space="preserve">, lai vilcienu ekspluatācijas laikā nenotiktu tieša oglekļa dioksīda emisija vidē. Rīgas piepilsētas zonā DMU tiks </w:t>
      </w:r>
      <w:r>
        <w:rPr>
          <w:rFonts w:ascii="Times New Roman" w:hAnsi="Times New Roman" w:cs="Times New Roman"/>
          <w:color w:val="auto"/>
          <w:sz w:val="24"/>
          <w:szCs w:val="24"/>
          <w:lang w:val="lv-LV"/>
        </w:rPr>
        <w:t xml:space="preserve">daļēji </w:t>
      </w:r>
      <w:r w:rsidRPr="00781A74">
        <w:rPr>
          <w:rFonts w:ascii="Times New Roman" w:hAnsi="Times New Roman" w:cs="Times New Roman"/>
          <w:color w:val="auto"/>
          <w:sz w:val="24"/>
          <w:szCs w:val="24"/>
          <w:lang w:val="lv-LV"/>
        </w:rPr>
        <w:t xml:space="preserve">aizstāti ar 9+7 </w:t>
      </w:r>
      <w:r>
        <w:rPr>
          <w:rFonts w:ascii="Times New Roman" w:hAnsi="Times New Roman" w:cs="Times New Roman"/>
          <w:color w:val="auto"/>
          <w:sz w:val="24"/>
          <w:szCs w:val="24"/>
          <w:lang w:val="lv-LV"/>
        </w:rPr>
        <w:t>BEMU</w:t>
      </w:r>
      <w:r w:rsidRPr="00781A74">
        <w:rPr>
          <w:rFonts w:ascii="Times New Roman" w:hAnsi="Times New Roman" w:cs="Times New Roman"/>
          <w:color w:val="auto"/>
          <w:sz w:val="24"/>
          <w:szCs w:val="24"/>
          <w:lang w:val="lv-LV"/>
        </w:rPr>
        <w:t xml:space="preserve">. </w:t>
      </w:r>
      <w:r w:rsidRPr="00781A74">
        <w:rPr>
          <w:rFonts w:ascii="Times New Roman" w:hAnsi="Times New Roman" w:cs="Times New Roman"/>
          <w:color w:val="auto"/>
          <w:sz w:val="24"/>
          <w:szCs w:val="24"/>
          <w:shd w:val="clear" w:color="auto" w:fill="FFFFFF"/>
          <w:lang w:val="lv-LV"/>
        </w:rPr>
        <w:t xml:space="preserve">BEMU iegāde plānota, lai nodrošinātu labāku dzelzceļa pasažieru transporta integrāciju kopējā Rīgas </w:t>
      </w:r>
      <w:r w:rsidRPr="00781A74">
        <w:rPr>
          <w:rFonts w:ascii="Times New Roman" w:hAnsi="Times New Roman" w:cs="Times New Roman"/>
          <w:color w:val="auto"/>
          <w:sz w:val="24"/>
          <w:szCs w:val="24"/>
          <w:shd w:val="clear" w:color="auto" w:fill="FFFFFF"/>
          <w:lang w:val="lv-LV"/>
        </w:rPr>
        <w:lastRenderedPageBreak/>
        <w:t xml:space="preserve">valstspilsētas sabiedriskā transporta sistēmā. BEMU vilcieni nodrošinās pasažieru pārvadājumus neelektrificētajās līnijās, tādējādi uzlabojot sniegto pakalpojumu kvalitāti. </w:t>
      </w:r>
      <w:r>
        <w:rPr>
          <w:rFonts w:ascii="Times New Roman" w:hAnsi="Times New Roman" w:cs="Times New Roman"/>
          <w:color w:val="auto"/>
          <w:sz w:val="24"/>
          <w:szCs w:val="24"/>
          <w:shd w:val="clear" w:color="auto" w:fill="FFFFFF"/>
          <w:lang w:val="lv-LV"/>
        </w:rPr>
        <w:t xml:space="preserve">Ilgtermiņā, BEMU  dzīves cikla laikā (aptuveni 30 gadi), paplašinoties Latvijas dzelzceļa elektrificēto līniju tīklam un ekspluatējot tajā elektrovilcienus, BEMU  būs iespējams izmantot arī citos maršrutos, tādējādi nodrošinot ilgtspējīgu Latvijas dzelzceļa sistēmas transformāciju nulles emisiju pārvadājumu virzienā. </w:t>
      </w:r>
      <w:r w:rsidRPr="00781A74">
        <w:rPr>
          <w:rFonts w:ascii="Times New Roman" w:hAnsi="Times New Roman" w:cs="Times New Roman"/>
          <w:color w:val="auto"/>
          <w:sz w:val="24"/>
          <w:szCs w:val="24"/>
          <w:shd w:val="clear" w:color="auto" w:fill="FFFFFF"/>
          <w:lang w:val="lv-LV"/>
        </w:rPr>
        <w:t xml:space="preserve">Tāpat </w:t>
      </w:r>
      <w:r>
        <w:rPr>
          <w:rFonts w:ascii="Times New Roman" w:hAnsi="Times New Roman" w:cs="Times New Roman"/>
          <w:color w:val="auto"/>
          <w:sz w:val="24"/>
          <w:szCs w:val="24"/>
          <w:shd w:val="clear" w:color="auto" w:fill="FFFFFF"/>
          <w:lang w:val="lv-LV"/>
        </w:rPr>
        <w:t xml:space="preserve">BEMU </w:t>
      </w:r>
      <w:r w:rsidRPr="00781A74">
        <w:rPr>
          <w:rFonts w:ascii="Times New Roman" w:hAnsi="Times New Roman" w:cs="Times New Roman"/>
          <w:color w:val="auto"/>
          <w:sz w:val="24"/>
          <w:szCs w:val="24"/>
          <w:shd w:val="clear" w:color="auto" w:fill="FFFFFF"/>
          <w:lang w:val="lv-LV"/>
        </w:rPr>
        <w:t xml:space="preserve"> priekšrocības izjutīs dzelzceļa sliedēm tuvumā dzīvojošie, jo šādi mūsdienīgi vilcieni ir klusāki un mazāk piesārņo apkārtējo vidi.</w:t>
      </w:r>
    </w:p>
    <w:p w14:paraId="54121854" w14:textId="78916C41" w:rsidR="00E167AA" w:rsidRPr="006C298A" w:rsidRDefault="00E167AA" w:rsidP="00E167AA">
      <w:pPr>
        <w:spacing w:before="0" w:after="0" w:line="360" w:lineRule="auto"/>
        <w:ind w:firstLine="720"/>
        <w:rPr>
          <w:szCs w:val="24"/>
        </w:rPr>
      </w:pPr>
      <w:r w:rsidRPr="00451D4B">
        <w:rPr>
          <w:szCs w:val="24"/>
        </w:rPr>
        <w:t>Saskaņā ar Ministru kabineta 2015.gada 4.februāra rīkojumu Nr.62 “Par Eiropas Savienības struktūrfondu un Kohēzijas fonda 2014.–2020. gada plānošanas perioda darbības programmu “Izaugsme un nodarbinātība”” ir paredzēts, ka AS “Pasažieru vilciens” jauno elektrovilcienu</w:t>
      </w:r>
      <w:r w:rsidR="00AD68DE" w:rsidRPr="00451D4B">
        <w:rPr>
          <w:szCs w:val="24"/>
        </w:rPr>
        <w:t xml:space="preserve"> (turpmāk - EMU)</w:t>
      </w:r>
      <w:r w:rsidRPr="00451D4B">
        <w:rPr>
          <w:szCs w:val="24"/>
        </w:rPr>
        <w:t xml:space="preserve"> iegādei tiek piešķirts Eiropas Savienības struktūrfondu un Kohēzijas fonda finansējums 114 211 073 EUR apmērā. </w:t>
      </w:r>
      <w:r w:rsidR="000E566D" w:rsidRPr="00451D4B">
        <w:rPr>
          <w:szCs w:val="24"/>
        </w:rPr>
        <w:t>Tiek plānots, ka EMU, kuri tiek iegādāti</w:t>
      </w:r>
      <w:r w:rsidR="0010769A" w:rsidRPr="00451D4B">
        <w:rPr>
          <w:szCs w:val="24"/>
        </w:rPr>
        <w:t>,</w:t>
      </w:r>
      <w:r w:rsidR="000E566D" w:rsidRPr="00451D4B">
        <w:rPr>
          <w:szCs w:val="24"/>
        </w:rPr>
        <w:t xml:space="preserve"> izmantojot</w:t>
      </w:r>
      <w:r w:rsidR="000E566D" w:rsidRPr="00451D4B">
        <w:t xml:space="preserve"> </w:t>
      </w:r>
      <w:r w:rsidR="000E566D" w:rsidRPr="00451D4B">
        <w:rPr>
          <w:szCs w:val="24"/>
        </w:rPr>
        <w:t>Eiropas Savienības fondu finansējumu</w:t>
      </w:r>
      <w:r w:rsidR="0010769A" w:rsidRPr="006D211C">
        <w:rPr>
          <w:szCs w:val="24"/>
        </w:rPr>
        <w:t>,</w:t>
      </w:r>
      <w:r w:rsidR="000E566D" w:rsidRPr="006D211C">
        <w:rPr>
          <w:szCs w:val="24"/>
        </w:rPr>
        <w:t xml:space="preserve"> tiks piegādāti </w:t>
      </w:r>
      <w:r w:rsidR="00451D4B" w:rsidRPr="006D211C">
        <w:rPr>
          <w:szCs w:val="24"/>
        </w:rPr>
        <w:t>pakāpeniski, sākot ar 2023.gadu</w:t>
      </w:r>
      <w:r w:rsidR="000E566D" w:rsidRPr="006D211C">
        <w:rPr>
          <w:szCs w:val="24"/>
        </w:rPr>
        <w:t xml:space="preserve">, kas nozīmē, ka piešķirtā Eiropas Savienības fondu finansējuma uzraudzības periods </w:t>
      </w:r>
      <w:r w:rsidR="00117F8C" w:rsidRPr="006D211C">
        <w:rPr>
          <w:szCs w:val="24"/>
        </w:rPr>
        <w:t xml:space="preserve">faktiski </w:t>
      </w:r>
      <w:r w:rsidR="000E566D" w:rsidRPr="006D211C">
        <w:rPr>
          <w:szCs w:val="24"/>
        </w:rPr>
        <w:t>beigsies 202</w:t>
      </w:r>
      <w:r w:rsidR="00117F8C" w:rsidRPr="006D211C">
        <w:rPr>
          <w:szCs w:val="24"/>
        </w:rPr>
        <w:t>8</w:t>
      </w:r>
      <w:r w:rsidR="000E566D" w:rsidRPr="006D211C">
        <w:rPr>
          <w:szCs w:val="24"/>
        </w:rPr>
        <w:t>.</w:t>
      </w:r>
      <w:r w:rsidR="00117F8C" w:rsidRPr="006D211C">
        <w:rPr>
          <w:szCs w:val="24"/>
        </w:rPr>
        <w:t>/2029.</w:t>
      </w:r>
      <w:r w:rsidR="000E566D" w:rsidRPr="006D211C">
        <w:rPr>
          <w:szCs w:val="24"/>
        </w:rPr>
        <w:t xml:space="preserve">gadā, attiecīgi visi  </w:t>
      </w:r>
      <w:r w:rsidRPr="006D211C">
        <w:rPr>
          <w:szCs w:val="24"/>
        </w:rPr>
        <w:t xml:space="preserve">32 </w:t>
      </w:r>
      <w:r w:rsidR="000E566D" w:rsidRPr="006D211C">
        <w:rPr>
          <w:szCs w:val="24"/>
        </w:rPr>
        <w:t>EMU</w:t>
      </w:r>
      <w:r w:rsidRPr="006D211C">
        <w:rPr>
          <w:szCs w:val="24"/>
        </w:rPr>
        <w:t xml:space="preserve"> tiks</w:t>
      </w:r>
      <w:r w:rsidRPr="00451D4B">
        <w:rPr>
          <w:szCs w:val="24"/>
        </w:rPr>
        <w:t xml:space="preserve"> piegādāti līdz 2024.gada vidum</w:t>
      </w:r>
      <w:r w:rsidR="000E566D" w:rsidRPr="00451D4B">
        <w:rPr>
          <w:szCs w:val="24"/>
        </w:rPr>
        <w:t>.</w:t>
      </w:r>
      <w:r w:rsidR="000E566D" w:rsidRPr="006C298A">
        <w:rPr>
          <w:szCs w:val="24"/>
        </w:rPr>
        <w:t xml:space="preserve"> </w:t>
      </w:r>
      <w:r w:rsidRPr="006C298A">
        <w:rPr>
          <w:szCs w:val="24"/>
        </w:rPr>
        <w:t xml:space="preserve"> </w:t>
      </w:r>
    </w:p>
    <w:p w14:paraId="553C268E" w14:textId="5E6EA047" w:rsidR="00E167AA" w:rsidRPr="006A3803" w:rsidRDefault="00E167AA" w:rsidP="00E167AA">
      <w:pPr>
        <w:spacing w:before="0" w:after="0" w:line="360" w:lineRule="auto"/>
        <w:ind w:firstLine="720"/>
        <w:rPr>
          <w:szCs w:val="24"/>
        </w:rPr>
      </w:pPr>
      <w:r w:rsidRPr="006A3803">
        <w:rPr>
          <w:szCs w:val="24"/>
        </w:rPr>
        <w:t xml:space="preserve">Saskaņā ar Latvijas Atveseļošanas un noturības mehānisma plānā paredzēto Latvijā tiek pakāpeniski veikta Rīgas metropoles areāla sabiedriskā transporta maršruta tīkla reforma, tostarp, attīstot pasažieru satiksmi dzelzceļa līnijā Rīga – Bolderāja (perspektīvā līdz Daugavgrīvai) un dzelzceļa līnijā Rīga - Sigulda, pārvadājumus šajās līnijās nodrošinot ar BEMU. Īstenojot Latvijas Atveseļošanas un noturības mehānisma plānā paredzēto, šobrīd notiek BEMU iegādes procedūra, kurā tiek paredzēts, ka sākotnēji tiks iegādāti deviņi BEMU, tomēr iepirkuma dokumentācijā tiek paredzēta iespēja, papildu finanšu iespēju atrašanas gadījumā, palielināt vilcienu apjomu vēl līdz pat septiņiem jauniem BEMU, kā arī vienoties par papildus lielāka skaita BEMU piegādēm, ja tas būs nepieciešams. Finansējumu paredzēts piesaistīt no Atveseļošanas un noturības mehānisma plāna un / vai Eiropas Savienības fondu 2021.–2027.finansējuma, tostarp Eiropas Reģionālās attīstības fonda finansējuma. Deviņu BEMU piegāde </w:t>
      </w:r>
      <w:r w:rsidR="00FF339A" w:rsidRPr="006A3803">
        <w:rPr>
          <w:szCs w:val="24"/>
        </w:rPr>
        <w:t>iespējama</w:t>
      </w:r>
      <w:r w:rsidRPr="006A3803">
        <w:rPr>
          <w:szCs w:val="24"/>
        </w:rPr>
        <w:t xml:space="preserve"> ne agrāk kā 2026.gada vasarā.</w:t>
      </w:r>
    </w:p>
    <w:p w14:paraId="38267DF3" w14:textId="530F482C" w:rsidR="00E167AA" w:rsidRDefault="00E167AA" w:rsidP="006756AB">
      <w:pPr>
        <w:spacing w:before="0" w:after="0" w:line="360" w:lineRule="auto"/>
        <w:ind w:firstLine="720"/>
        <w:rPr>
          <w:rFonts w:cs="Times New Roman"/>
        </w:rPr>
      </w:pPr>
      <w:r w:rsidRPr="006A3803">
        <w:rPr>
          <w:rFonts w:cs="Times New Roman"/>
        </w:rPr>
        <w:t>Autotransporta direkcija organizēs sabiedriskā transporta pakalpojumus jaunā dzelzceļa maršrutā Rīga – Bolderāja, ar perspektīvu līdz Daugavgrīvai un dzelzceļa līnijā Rīga – Sigulda,  nodrošinot, ka sabiedriskā transporta pakalpojumi šajās līnijās tiks sniegt ar  BEMU. BEMU iegāde notiek sinerģijā ar VAS “Latvijas dzelzceļš” īstenoto dzelzceļa tīkla elektrifikācijas plānu, kas paredz Bolderājas</w:t>
      </w:r>
      <w:r w:rsidR="007F27EE" w:rsidRPr="006A3803">
        <w:rPr>
          <w:rFonts w:cs="Times New Roman"/>
        </w:rPr>
        <w:t xml:space="preserve"> dzelzceļa</w:t>
      </w:r>
      <w:r w:rsidRPr="006A3803">
        <w:rPr>
          <w:rFonts w:cs="Times New Roman"/>
        </w:rPr>
        <w:t xml:space="preserve"> līnijas attīstību.</w:t>
      </w:r>
    </w:p>
    <w:p w14:paraId="7A2797AE" w14:textId="77777777" w:rsidR="006D211C" w:rsidRPr="006A3803" w:rsidRDefault="006D211C" w:rsidP="006756AB">
      <w:pPr>
        <w:spacing w:before="0" w:after="0" w:line="360" w:lineRule="auto"/>
        <w:ind w:firstLine="720"/>
        <w:rPr>
          <w:rFonts w:cs="Times New Roman"/>
        </w:rPr>
      </w:pPr>
    </w:p>
    <w:p w14:paraId="50D5657F" w14:textId="77777777" w:rsidR="00CD7021" w:rsidRPr="006A3803" w:rsidRDefault="00CD7021" w:rsidP="006756AB">
      <w:pPr>
        <w:spacing w:before="0" w:after="0" w:line="360" w:lineRule="auto"/>
        <w:ind w:firstLine="720"/>
        <w:rPr>
          <w:rFonts w:cs="Times New Roman"/>
          <w:szCs w:val="24"/>
        </w:rPr>
      </w:pPr>
    </w:p>
    <w:p w14:paraId="36354D61" w14:textId="5BF2F9F3" w:rsidR="009A4E79" w:rsidRPr="006A3803" w:rsidRDefault="00373426" w:rsidP="006D211C">
      <w:pPr>
        <w:spacing w:before="0" w:after="0" w:line="360" w:lineRule="auto"/>
        <w:jc w:val="center"/>
        <w:rPr>
          <w:b/>
          <w:bCs/>
          <w:szCs w:val="24"/>
        </w:rPr>
      </w:pPr>
      <w:r w:rsidRPr="006A3803">
        <w:rPr>
          <w:b/>
          <w:bCs/>
          <w:szCs w:val="24"/>
        </w:rPr>
        <w:lastRenderedPageBreak/>
        <w:t>6.</w:t>
      </w:r>
      <w:r w:rsidR="006C298A" w:rsidRPr="006A3803">
        <w:rPr>
          <w:b/>
          <w:bCs/>
          <w:szCs w:val="24"/>
        </w:rPr>
        <w:t xml:space="preserve"> </w:t>
      </w:r>
      <w:r w:rsidR="00E167AA" w:rsidRPr="006A3803">
        <w:rPr>
          <w:b/>
          <w:bCs/>
          <w:szCs w:val="24"/>
        </w:rPr>
        <w:t>Iekšzemes pasažieru pārvadājumu pa dzelzceļu tirgus atvēršana konkurencei</w:t>
      </w:r>
    </w:p>
    <w:p w14:paraId="0CF1DF4B" w14:textId="3F1833D0" w:rsidR="00305250" w:rsidRPr="006C298A" w:rsidRDefault="00305250" w:rsidP="00305250">
      <w:pPr>
        <w:spacing w:before="0" w:after="0" w:line="360" w:lineRule="auto"/>
        <w:ind w:firstLine="709"/>
        <w:rPr>
          <w:rFonts w:cs="Times New Roman"/>
          <w:b/>
          <w:bCs/>
          <w:szCs w:val="24"/>
        </w:rPr>
      </w:pPr>
      <w:r w:rsidRPr="006A3803">
        <w:rPr>
          <w:rFonts w:cs="Times New Roman"/>
          <w:b/>
          <w:bCs/>
          <w:szCs w:val="24"/>
        </w:rPr>
        <w:t>6.</w:t>
      </w:r>
      <w:r w:rsidR="009A4E79" w:rsidRPr="006A3803">
        <w:rPr>
          <w:rFonts w:cs="Times New Roman"/>
          <w:b/>
          <w:bCs/>
          <w:szCs w:val="24"/>
        </w:rPr>
        <w:t>1</w:t>
      </w:r>
      <w:r w:rsidRPr="006A3803">
        <w:rPr>
          <w:rFonts w:cs="Times New Roman"/>
          <w:b/>
          <w:bCs/>
          <w:szCs w:val="24"/>
        </w:rPr>
        <w:t xml:space="preserve">. Priekšnosacījumi </w:t>
      </w:r>
      <w:r w:rsidRPr="006A3803">
        <w:rPr>
          <w:b/>
          <w:bCs/>
          <w:szCs w:val="24"/>
        </w:rPr>
        <w:t>iekšzemes dzelzceļa tirgus</w:t>
      </w:r>
      <w:r w:rsidRPr="006C298A">
        <w:rPr>
          <w:b/>
          <w:bCs/>
          <w:szCs w:val="24"/>
        </w:rPr>
        <w:t xml:space="preserve"> atvēršanai konkurencei</w:t>
      </w:r>
    </w:p>
    <w:p w14:paraId="5740A56A" w14:textId="44CAD0A8" w:rsidR="00E167AA" w:rsidRPr="006C298A" w:rsidRDefault="00305250" w:rsidP="00305250">
      <w:pPr>
        <w:spacing w:before="0" w:after="0" w:line="360" w:lineRule="auto"/>
        <w:ind w:firstLine="720"/>
        <w:rPr>
          <w:szCs w:val="24"/>
        </w:rPr>
      </w:pPr>
      <w:r w:rsidRPr="006C298A">
        <w:rPr>
          <w:szCs w:val="24"/>
        </w:rPr>
        <w:t xml:space="preserve">Regulā Nr.2016/2338 tika paredzēti vairāki priekšnosacījumi un veicamie pasākumi, kuri valsts kompetentai iestādei būtu īstenojami, pirms atklāta konkursa procedūras organizēšanas, jo īpaši šādi pasākumi ir attiecināmi uz efektīvas un nediskriminējošas piekļuves nodrošināšanu piemērotam dzelzceļa ritošajam sastāvam (skatīt Regulas Nr.1370/2007 5.a pantu). </w:t>
      </w:r>
      <w:r w:rsidR="00E167AA" w:rsidRPr="006C298A">
        <w:rPr>
          <w:szCs w:val="24"/>
        </w:rPr>
        <w:t>Lai veiktu iekšzemes dzelzceļa pārvadājumu tirgus atvēršanu konkurencei, jo īpaši ņemot vērā, ka Eiropas Savienības tirgū šobrīd nav brīvi pieejams dzelzceļa ritošais sastāvs ekspluatācijai 1520 milimetru sliežu platuma dzelzceļa tīklā, ir nepieciešams</w:t>
      </w:r>
      <w:r w:rsidR="0045212D">
        <w:rPr>
          <w:szCs w:val="24"/>
        </w:rPr>
        <w:t xml:space="preserve"> </w:t>
      </w:r>
      <w:r w:rsidR="00E167AA" w:rsidRPr="006C298A">
        <w:rPr>
          <w:szCs w:val="24"/>
        </w:rPr>
        <w:t>sagatavošanās periods, kura laikā ir jāizvērtē vairāki tirgus atvēršanas scenāriji, nepieciešams pieņemt lēmumus attiecībā uz dzelzceļa ritoš</w:t>
      </w:r>
      <w:r w:rsidR="0010769A">
        <w:rPr>
          <w:szCs w:val="24"/>
        </w:rPr>
        <w:t>ā</w:t>
      </w:r>
      <w:r w:rsidR="00E167AA" w:rsidRPr="006C298A">
        <w:rPr>
          <w:szCs w:val="24"/>
        </w:rPr>
        <w:t xml:space="preserve"> sastāva pieejamības nodrošināšanu,</w:t>
      </w:r>
      <w:r w:rsidR="00A97CB6">
        <w:rPr>
          <w:szCs w:val="24"/>
        </w:rPr>
        <w:t xml:space="preserve"> </w:t>
      </w:r>
      <w:r w:rsidR="00E167AA" w:rsidRPr="006C298A">
        <w:rPr>
          <w:szCs w:val="24"/>
        </w:rPr>
        <w:t xml:space="preserve"> ir jāizvērtē iespējamie normatīvo aktu grozījumi, kā arī veicami citi pasākumi </w:t>
      </w:r>
      <w:r w:rsidR="0010769A">
        <w:rPr>
          <w:szCs w:val="24"/>
        </w:rPr>
        <w:t>veiksmīgai un efektīvai</w:t>
      </w:r>
      <w:r w:rsidR="0010769A" w:rsidRPr="006C298A">
        <w:rPr>
          <w:szCs w:val="24"/>
        </w:rPr>
        <w:t xml:space="preserve"> </w:t>
      </w:r>
      <w:r w:rsidR="00E167AA" w:rsidRPr="006C298A">
        <w:rPr>
          <w:szCs w:val="24"/>
        </w:rPr>
        <w:t>tirgus atvēršanai.</w:t>
      </w:r>
    </w:p>
    <w:p w14:paraId="6616A5DA" w14:textId="59FD3444" w:rsidR="00E167AA" w:rsidRPr="006C298A" w:rsidRDefault="00305250" w:rsidP="00E167AA">
      <w:pPr>
        <w:spacing w:before="0" w:after="0" w:line="360" w:lineRule="auto"/>
        <w:ind w:firstLine="360"/>
        <w:rPr>
          <w:szCs w:val="24"/>
        </w:rPr>
      </w:pPr>
      <w:r w:rsidRPr="006C298A">
        <w:rPr>
          <w:szCs w:val="24"/>
        </w:rPr>
        <w:t>Izvērtējot spēkā esošo tiesisko regulējumu, kā arī ņemot vērā dzelzceļa pārvadājumu specifiku, tika identificēts, ka p</w:t>
      </w:r>
      <w:r w:rsidR="00E167AA" w:rsidRPr="006C298A">
        <w:rPr>
          <w:szCs w:val="24"/>
        </w:rPr>
        <w:t>irms</w:t>
      </w:r>
      <w:r w:rsidR="00AD68DE" w:rsidRPr="006C298A">
        <w:rPr>
          <w:szCs w:val="24"/>
        </w:rPr>
        <w:t xml:space="preserve"> pilnīgai</w:t>
      </w:r>
      <w:r w:rsidR="00E167AA" w:rsidRPr="006C298A">
        <w:rPr>
          <w:szCs w:val="24"/>
        </w:rPr>
        <w:t xml:space="preserve"> iekšzemes dzelzceļa tirgus atvēršanas konkurencei  ir jāveic </w:t>
      </w:r>
      <w:r w:rsidRPr="006C298A">
        <w:rPr>
          <w:szCs w:val="24"/>
        </w:rPr>
        <w:t>sekojoši pasākumi, pieņemot attiecīgos lēmumus</w:t>
      </w:r>
      <w:r w:rsidR="00E167AA" w:rsidRPr="006C298A">
        <w:rPr>
          <w:szCs w:val="24"/>
        </w:rPr>
        <w:t>:</w:t>
      </w:r>
    </w:p>
    <w:p w14:paraId="3A82FFB0" w14:textId="20308B67" w:rsidR="00E167AA" w:rsidRPr="006C298A" w:rsidRDefault="00E167AA" w:rsidP="00E167AA">
      <w:pPr>
        <w:pStyle w:val="ListParagraph"/>
        <w:numPr>
          <w:ilvl w:val="0"/>
          <w:numId w:val="21"/>
        </w:numPr>
        <w:spacing w:before="0" w:after="0" w:line="360" w:lineRule="auto"/>
        <w:rPr>
          <w:szCs w:val="24"/>
        </w:rPr>
      </w:pPr>
      <w:r w:rsidRPr="006C298A">
        <w:rPr>
          <w:szCs w:val="24"/>
        </w:rPr>
        <w:t>atbilstoši Regulas Nr.1370/2007 5.a.pantā noteiktajam, ir jāizstrādā un jāapstiprina dzelzceļa ritošā sastāva nodrošinājuma modelis</w:t>
      </w:r>
      <w:r w:rsidR="00AD68DE" w:rsidRPr="006C298A">
        <w:rPr>
          <w:szCs w:val="24"/>
        </w:rPr>
        <w:t xml:space="preserve"> un secīgi</w:t>
      </w:r>
      <w:r w:rsidR="00305250" w:rsidRPr="006C298A">
        <w:rPr>
          <w:szCs w:val="24"/>
        </w:rPr>
        <w:t xml:space="preserve"> </w:t>
      </w:r>
      <w:r w:rsidR="00AD68DE" w:rsidRPr="006C298A">
        <w:rPr>
          <w:szCs w:val="24"/>
        </w:rPr>
        <w:t>jāizstrādā</w:t>
      </w:r>
      <w:r w:rsidR="00305250" w:rsidRPr="006C298A">
        <w:rPr>
          <w:szCs w:val="24"/>
        </w:rPr>
        <w:t xml:space="preserve"> dzelzceļa ritošā sastāva uzturēšanas modelis</w:t>
      </w:r>
      <w:r w:rsidRPr="006C298A">
        <w:rPr>
          <w:szCs w:val="24"/>
        </w:rPr>
        <w:t>;</w:t>
      </w:r>
    </w:p>
    <w:p w14:paraId="4E97D210" w14:textId="424A00D9" w:rsidR="00E167AA" w:rsidRPr="006C298A" w:rsidRDefault="00305250" w:rsidP="00E167AA">
      <w:pPr>
        <w:pStyle w:val="ListParagraph"/>
        <w:numPr>
          <w:ilvl w:val="0"/>
          <w:numId w:val="21"/>
        </w:numPr>
        <w:spacing w:before="0" w:after="0" w:line="360" w:lineRule="auto"/>
        <w:rPr>
          <w:szCs w:val="24"/>
        </w:rPr>
      </w:pPr>
      <w:r w:rsidRPr="006C298A">
        <w:rPr>
          <w:szCs w:val="24"/>
        </w:rPr>
        <w:t>j</w:t>
      </w:r>
      <w:r w:rsidR="00E167AA" w:rsidRPr="006C298A">
        <w:rPr>
          <w:szCs w:val="24"/>
        </w:rPr>
        <w:t>āizstrādā un jāapstiprina Sabiedriskā transporta plāns Rīgas metropoles areālam. Satiksmes  ministrija pašlaik ar piesaistīta Konsultanta atbalstu vada darbu pie Rīgas Metropoles areāla Sabiedriskā transporta plāna izstrādes. Sabiedriskā transporta plāns noteiks sabiedriskā transporta attīstības virzību pēc principa “Viena biļete. Viens tarifs. Viens kustības saraksts.” un definēs sabiedriskā transporta pasūtīšanā un organizēšanā un infrastruktūras nodrošināšanā iesaistīto pušu saskaņotus rīcību plānus;</w:t>
      </w:r>
    </w:p>
    <w:p w14:paraId="7C355675" w14:textId="5507AC78" w:rsidR="003F056F" w:rsidRPr="006C298A" w:rsidRDefault="00305250" w:rsidP="008B3DBE">
      <w:pPr>
        <w:pStyle w:val="ListParagraph"/>
        <w:numPr>
          <w:ilvl w:val="0"/>
          <w:numId w:val="21"/>
        </w:numPr>
        <w:spacing w:before="0" w:after="0" w:line="360" w:lineRule="auto"/>
        <w:rPr>
          <w:szCs w:val="24"/>
        </w:rPr>
      </w:pPr>
      <w:bookmarkStart w:id="2" w:name="_Hlk144979169"/>
      <w:r w:rsidRPr="006C298A">
        <w:rPr>
          <w:szCs w:val="24"/>
        </w:rPr>
        <w:t>i</w:t>
      </w:r>
      <w:r w:rsidR="00E167AA" w:rsidRPr="006C298A">
        <w:rPr>
          <w:szCs w:val="24"/>
        </w:rPr>
        <w:t>evērtējot apstiprināto Sabiedriskā transporta plānu Rīgas metropoles areālam un pieņemto lēmumu par turpmāku dzelzceļa ritošā sastāva nodrošinājuma</w:t>
      </w:r>
      <w:r w:rsidRPr="006C298A">
        <w:rPr>
          <w:szCs w:val="24"/>
        </w:rPr>
        <w:t xml:space="preserve"> un uzturēšanas</w:t>
      </w:r>
      <w:r w:rsidR="00E167AA" w:rsidRPr="006C298A">
        <w:rPr>
          <w:szCs w:val="24"/>
        </w:rPr>
        <w:t xml:space="preserve"> modeli, atbilstoši Regulas Nr.1370/2007 5.panta 3.b.punktā paredzētajam, jāveic atkārtota tirgus izpēte</w:t>
      </w:r>
      <w:bookmarkEnd w:id="2"/>
      <w:r w:rsidR="009A4E79" w:rsidRPr="006C298A">
        <w:rPr>
          <w:szCs w:val="24"/>
        </w:rPr>
        <w:t xml:space="preserve">. Iepriekš veiktajā tirgus izpētē ir konstatējams, ka ir </w:t>
      </w:r>
      <w:r w:rsidR="003F056F" w:rsidRPr="006C298A">
        <w:rPr>
          <w:szCs w:val="24"/>
        </w:rPr>
        <w:t xml:space="preserve">visai </w:t>
      </w:r>
      <w:r w:rsidR="009A4E79" w:rsidRPr="006C298A">
        <w:rPr>
          <w:szCs w:val="24"/>
        </w:rPr>
        <w:t>neliela interese no pārvadātu puses sniegt sabiedriskā transporta pakalpojumus Latvijas iekšzemes dzelzceļa pārvadājumos</w:t>
      </w:r>
      <w:r w:rsidR="0010769A">
        <w:rPr>
          <w:szCs w:val="24"/>
        </w:rPr>
        <w:t xml:space="preserve">, kas varētu būt skaidrojams ar </w:t>
      </w:r>
      <w:r w:rsidR="00DF3E03">
        <w:rPr>
          <w:szCs w:val="24"/>
        </w:rPr>
        <w:t>atšķirīgu sliežu platumu un nelielu tirgus apjomu</w:t>
      </w:r>
      <w:r w:rsidR="009A4E79" w:rsidRPr="006C298A">
        <w:rPr>
          <w:szCs w:val="24"/>
        </w:rPr>
        <w:t xml:space="preserve">. </w:t>
      </w:r>
      <w:r w:rsidR="003F056F" w:rsidRPr="006C298A">
        <w:rPr>
          <w:szCs w:val="24"/>
        </w:rPr>
        <w:t xml:space="preserve">Šajā sakarā </w:t>
      </w:r>
      <w:r w:rsidR="009A4E79" w:rsidRPr="006C298A">
        <w:rPr>
          <w:szCs w:val="24"/>
        </w:rPr>
        <w:t xml:space="preserve"> jāņem vērā, ka Igaunijā un Lietuvā valsts jau ir </w:t>
      </w:r>
      <w:r w:rsidR="003F056F" w:rsidRPr="006C298A">
        <w:rPr>
          <w:szCs w:val="24"/>
        </w:rPr>
        <w:t xml:space="preserve">pieņēmusi lēmumus attiecībā uz pasūtījuma līguma piešķiršanas modeli un ir piešķīrusi tiešos līgumus (skatīt informāciju ziņojuma 3.1. nodaļā), </w:t>
      </w:r>
      <w:r w:rsidR="009A4E79" w:rsidRPr="006C298A">
        <w:rPr>
          <w:szCs w:val="24"/>
        </w:rPr>
        <w:t>tādējādi</w:t>
      </w:r>
      <w:r w:rsidR="003F056F" w:rsidRPr="006C298A">
        <w:rPr>
          <w:szCs w:val="24"/>
        </w:rPr>
        <w:t xml:space="preserve">, ņemot vērā </w:t>
      </w:r>
      <w:r w:rsidR="003F056F" w:rsidRPr="006C298A">
        <w:rPr>
          <w:szCs w:val="24"/>
        </w:rPr>
        <w:lastRenderedPageBreak/>
        <w:t xml:space="preserve">Regulas Nr.1370/2007 nosacījumus, nedz Lietuvas, nedz Igaunijas </w:t>
      </w:r>
      <w:r w:rsidR="009A4E79" w:rsidRPr="006C298A">
        <w:rPr>
          <w:szCs w:val="24"/>
        </w:rPr>
        <w:t xml:space="preserve"> pārvadātājiem</w:t>
      </w:r>
      <w:r w:rsidR="0066188E" w:rsidRPr="006C298A">
        <w:rPr>
          <w:szCs w:val="24"/>
        </w:rPr>
        <w:t>, kuriem</w:t>
      </w:r>
      <w:r w:rsidR="000E566D" w:rsidRPr="006C298A">
        <w:rPr>
          <w:szCs w:val="24"/>
        </w:rPr>
        <w:t xml:space="preserve"> ir piešķirts tiešais pakalpojuma pasūtījuma līgums,</w:t>
      </w:r>
      <w:r w:rsidR="009A4E79" w:rsidRPr="006C298A">
        <w:rPr>
          <w:szCs w:val="24"/>
        </w:rPr>
        <w:t xml:space="preserve"> nav iespēja pieteikties uz pakalpojumu sniegšanu Latvijā, </w:t>
      </w:r>
      <w:r w:rsidR="003F056F" w:rsidRPr="006C298A">
        <w:rPr>
          <w:szCs w:val="24"/>
        </w:rPr>
        <w:t>tādēļ tiek objektīvi samazināta konkurences to pakalpojumu sniedzēju vidū, kuriem ir pieejams dzelzceļa ritošais sastāvs 1520 milimetru sliežu platumam</w:t>
      </w:r>
      <w:r w:rsidR="009A4E79" w:rsidRPr="006C298A">
        <w:rPr>
          <w:szCs w:val="24"/>
        </w:rPr>
        <w:t xml:space="preserve">. </w:t>
      </w:r>
      <w:r w:rsidR="008B3DBE" w:rsidRPr="006C298A">
        <w:rPr>
          <w:szCs w:val="24"/>
        </w:rPr>
        <w:t xml:space="preserve"> </w:t>
      </w:r>
      <w:r w:rsidR="003F056F" w:rsidRPr="006C298A">
        <w:rPr>
          <w:szCs w:val="24"/>
        </w:rPr>
        <w:t xml:space="preserve">Vienlaikus tirgus izpēte ir jāveic arī kontekstā ar Rail Baltica dzelzceļa līnijas attīstību un pakalpojuma nodrošināšanas modeli šajā līnijā. </w:t>
      </w:r>
    </w:p>
    <w:p w14:paraId="0BDB36FE" w14:textId="7A7F9A49" w:rsidR="00305250" w:rsidRPr="006C298A" w:rsidRDefault="00305250" w:rsidP="00E167AA">
      <w:pPr>
        <w:pStyle w:val="ListParagraph"/>
        <w:numPr>
          <w:ilvl w:val="0"/>
          <w:numId w:val="21"/>
        </w:numPr>
        <w:spacing w:before="0" w:after="0" w:line="360" w:lineRule="auto"/>
        <w:rPr>
          <w:szCs w:val="24"/>
        </w:rPr>
      </w:pPr>
      <w:bookmarkStart w:id="3" w:name="_Hlk144979190"/>
      <w:r w:rsidRPr="006C298A">
        <w:rPr>
          <w:szCs w:val="24"/>
        </w:rPr>
        <w:t>a</w:t>
      </w:r>
      <w:r w:rsidR="00E167AA" w:rsidRPr="006C298A">
        <w:rPr>
          <w:szCs w:val="24"/>
        </w:rPr>
        <w:t>tbilstoši tirgus izpētes rezultātiem, ņemot vērā visus pieņemtos lēmumus attiecībā uz iepirkumā ietveramo apjomu, jāizstrādā atklāta konkursa dokumentācija un jāveic atklāta konkursa procedūra</w:t>
      </w:r>
      <w:r w:rsidR="007B51F5" w:rsidRPr="006C298A">
        <w:rPr>
          <w:szCs w:val="24"/>
        </w:rPr>
        <w:t xml:space="preserve">. Līdzšinējā prakse liecina, ka Eiropas Savienības mēroga atklāta konkursa procedūras organizēšanai un attiecīgā līguma noslēgšanai ir nepieciešami </w:t>
      </w:r>
      <w:r w:rsidR="00E167AA" w:rsidRPr="006C298A">
        <w:rPr>
          <w:szCs w:val="24"/>
        </w:rPr>
        <w:t xml:space="preserve"> </w:t>
      </w:r>
      <w:r w:rsidR="007B51F5" w:rsidRPr="006C298A">
        <w:rPr>
          <w:szCs w:val="24"/>
        </w:rPr>
        <w:t>2-3 gadi</w:t>
      </w:r>
      <w:bookmarkEnd w:id="3"/>
      <w:r w:rsidR="007B51F5" w:rsidRPr="006C298A">
        <w:rPr>
          <w:szCs w:val="24"/>
        </w:rPr>
        <w:t xml:space="preserve">. </w:t>
      </w:r>
    </w:p>
    <w:p w14:paraId="593B69CB" w14:textId="52E34A67" w:rsidR="00305250" w:rsidRPr="006C298A" w:rsidRDefault="00305250" w:rsidP="007B51F5">
      <w:pPr>
        <w:pStyle w:val="ListParagraph"/>
        <w:numPr>
          <w:ilvl w:val="0"/>
          <w:numId w:val="21"/>
        </w:numPr>
        <w:spacing w:before="0" w:after="0" w:line="360" w:lineRule="auto"/>
        <w:rPr>
          <w:szCs w:val="24"/>
        </w:rPr>
      </w:pPr>
      <w:bookmarkStart w:id="4" w:name="_Hlk144979204"/>
      <w:r w:rsidRPr="006C298A">
        <w:rPr>
          <w:szCs w:val="24"/>
        </w:rPr>
        <w:t>a</w:t>
      </w:r>
      <w:r w:rsidR="00E167AA" w:rsidRPr="006C298A">
        <w:rPr>
          <w:szCs w:val="24"/>
        </w:rPr>
        <w:t xml:space="preserve">tbilstoši atklāta konkursa rezultātiem, ievērtējot dzelzceļa ritošā sastāva piegāžu termiņus, jāīsteno sagatavošanās fāze sabiedriskā transporta pakalpojuma nodrošināšanas uzsākšanai. </w:t>
      </w:r>
      <w:bookmarkEnd w:id="4"/>
      <w:r w:rsidR="00E167AA" w:rsidRPr="006C298A">
        <w:rPr>
          <w:szCs w:val="24"/>
        </w:rPr>
        <w:t xml:space="preserve">Vienlaikus svarīgi atzīmēt, ka lai Latvijas teritorijā sniegtu dzelzceļa pārvadājumu pakalpojumus, komercsabiedrībai nepieciešama Eiropas Savienībā derīga pārvadātāja licence un vienotais drošības sertifikāts. </w:t>
      </w:r>
      <w:bookmarkStart w:id="5" w:name="_Hlk143161833"/>
    </w:p>
    <w:p w14:paraId="4105D057" w14:textId="6ADBFE25" w:rsidR="008B3DBE" w:rsidRPr="006C298A" w:rsidRDefault="007B51F5" w:rsidP="008B3DBE">
      <w:pPr>
        <w:spacing w:before="0" w:after="0" w:line="360" w:lineRule="auto"/>
        <w:ind w:firstLine="720"/>
        <w:rPr>
          <w:b/>
          <w:bCs/>
          <w:i/>
          <w:iCs/>
          <w:szCs w:val="24"/>
        </w:rPr>
      </w:pPr>
      <w:r w:rsidRPr="006C298A">
        <w:rPr>
          <w:b/>
          <w:bCs/>
          <w:i/>
          <w:iCs/>
          <w:szCs w:val="24"/>
        </w:rPr>
        <w:t>Kopumā, ņemot vērā pieejamo informāciju, iekšzemes dzelzceļa tirgus atvēršanas konkurencei priekšdarbu īstenošanai būs nepieciešami indikatīvi 8</w:t>
      </w:r>
      <w:r w:rsidR="00117F8C">
        <w:rPr>
          <w:b/>
          <w:bCs/>
          <w:i/>
          <w:iCs/>
          <w:szCs w:val="24"/>
        </w:rPr>
        <w:t xml:space="preserve"> </w:t>
      </w:r>
      <w:r w:rsidRPr="006C298A">
        <w:rPr>
          <w:b/>
          <w:bCs/>
          <w:i/>
          <w:iCs/>
          <w:szCs w:val="24"/>
        </w:rPr>
        <w:t>-</w:t>
      </w:r>
      <w:r w:rsidR="00117F8C">
        <w:rPr>
          <w:b/>
          <w:bCs/>
          <w:i/>
          <w:iCs/>
          <w:szCs w:val="24"/>
        </w:rPr>
        <w:t xml:space="preserve"> </w:t>
      </w:r>
      <w:r w:rsidRPr="006C298A">
        <w:rPr>
          <w:b/>
          <w:bCs/>
          <w:i/>
          <w:iCs/>
          <w:szCs w:val="24"/>
        </w:rPr>
        <w:t xml:space="preserve">10 gadi. </w:t>
      </w:r>
    </w:p>
    <w:p w14:paraId="6DCAB291" w14:textId="323F4139" w:rsidR="008B3DBE" w:rsidRPr="006C298A" w:rsidRDefault="008B3DBE" w:rsidP="008B3DBE">
      <w:pPr>
        <w:spacing w:before="0" w:after="0" w:line="360" w:lineRule="auto"/>
        <w:ind w:firstLine="720"/>
        <w:rPr>
          <w:szCs w:val="24"/>
        </w:rPr>
      </w:pPr>
      <w:r w:rsidRPr="006C298A">
        <w:rPr>
          <w:szCs w:val="24"/>
        </w:rPr>
        <w:t xml:space="preserve">Papildus jāatzīmē, ka saskaņā ar Ministru kabineta 2015. gada 4. februāra rīkojumu Nr.62 “Par Eiropas Savienības struktūrfondu un Kohēzijas fonda 2014.–2020. gada plānošanas perioda darbības programmu “Izaugsme un nodarbinātība”” ir paredzēts, ka AS “Pasažieru vilciens” jauno </w:t>
      </w:r>
      <w:r w:rsidR="000E566D" w:rsidRPr="006C298A">
        <w:rPr>
          <w:szCs w:val="24"/>
        </w:rPr>
        <w:t xml:space="preserve">EMU </w:t>
      </w:r>
      <w:r w:rsidRPr="006C298A">
        <w:rPr>
          <w:szCs w:val="24"/>
        </w:rPr>
        <w:t xml:space="preserve">iegādei tiek piešķirts Eiropas Savienības struktūrfondu un Kohēzijas fonda finansējums 114 211 073 EUR apmērā. Saskaņā ar noslēgto līgumu par elektrovilcienu piegādi </w:t>
      </w:r>
      <w:r w:rsidR="000E566D" w:rsidRPr="006C298A">
        <w:rPr>
          <w:szCs w:val="24"/>
        </w:rPr>
        <w:t xml:space="preserve">EMU </w:t>
      </w:r>
      <w:r w:rsidRPr="006C298A">
        <w:rPr>
          <w:szCs w:val="24"/>
        </w:rPr>
        <w:t xml:space="preserve">tiks piegādāti līdz 2023.gada beigām, kas nozīmē, ka piešķirtā Eiropas Savienības fondu finansējuma uzraudzības periods beigsies 2028.gadā. Saskaņā ar Ministru kabineta 2020.gada 28.jūlija noteikumu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(turpmāk – Noteikumi Nr.467) 14.2.apakšpunktu projekta iesniedzējs  trešās atlases kārtas ietvaros ir AS "Pasažieru vilciens", kura sniedz sabiedriskā transporta pakalpojumus reģionālās nozīmes maršrutos pa dzelzceļu un ar kuru atbilstoši Regulas Nr. 1370/2007 4. pantā un 5. panta 2. punktā minētajiem nosacījumiem ir noslēgts sabiedriskā transporta pakalpojumu pasūtījuma līgums par sabiedriskā transporta pakalpojumu sniegšanu reģionālās nozīmes maršrutos pa dzelzceļu. Savukārt Noteikumu Nr.467 </w:t>
      </w:r>
      <w:r w:rsidRPr="006C298A">
        <w:rPr>
          <w:szCs w:val="24"/>
        </w:rPr>
        <w:lastRenderedPageBreak/>
        <w:t>16.2.apakšpunkts noteic, ka projekta iesniedzējs var piesaistīt sadarbības partneri</w:t>
      </w:r>
      <w:r w:rsidR="00FF339A">
        <w:rPr>
          <w:szCs w:val="24"/>
        </w:rPr>
        <w:t>,</w:t>
      </w:r>
      <w:r w:rsidRPr="006C298A">
        <w:rPr>
          <w:szCs w:val="24"/>
        </w:rPr>
        <w:t xml:space="preserve"> ievērojot nosacījumu, ka trešās atlases kārtas ietvaros sadarbības partneris ir Autotransporta direkcija. Attiecīgi Noteikumu Nr.467 17.2.apakšpunkts noteic, ka sadarbības partneris iesaistās projekta īstenošanā trešās atlases kārtas ietvaros – pārņemot īpašumtiesības uz pamatlīdzekļiem, kas projekta ietvaros iegādāti par publiskajiem līdzekļiem, lai nodrošinātu sabiedriskā transporta pakalpojumus reģionālās nozīmes maršrutos pa dzelzceļu līdzvērtīgā apjomā, ja pēc 2024. gada 31. decembra līgums ar </w:t>
      </w:r>
      <w:r w:rsidR="00887D25">
        <w:rPr>
          <w:szCs w:val="24"/>
        </w:rPr>
        <w:t>AS</w:t>
      </w:r>
      <w:r w:rsidRPr="006C298A">
        <w:rPr>
          <w:szCs w:val="24"/>
        </w:rPr>
        <w:t xml:space="preserve"> "Pasažieru vilciens" par sabiedriskā transporta pakalpojumu sniegšanu reģionālās nozīmes maršrutos pa dzelzceļu netiks pagarināts</w:t>
      </w:r>
      <w:r w:rsidR="009F1A75">
        <w:rPr>
          <w:szCs w:val="24"/>
        </w:rPr>
        <w:t>,</w:t>
      </w:r>
      <w:r w:rsidRPr="006C298A">
        <w:rPr>
          <w:szCs w:val="24"/>
        </w:rPr>
        <w:t xml:space="preserve"> atbilstoši Regulas Nr. 1370/2007 4. panta 4. punktam</w:t>
      </w:r>
      <w:r w:rsidR="009F1A75">
        <w:rPr>
          <w:szCs w:val="24"/>
        </w:rPr>
        <w:t>,</w:t>
      </w:r>
      <w:r w:rsidRPr="006C298A">
        <w:rPr>
          <w:szCs w:val="24"/>
        </w:rPr>
        <w:t xml:space="preserve"> vai akciju sabiedrībai "Pasažieru vilciens" netiks no jauna piešķirtas tiesības sniegt sabiedriskā transporta pakalpojumus reģionālās nozīmes maršrutos pa dzelzceļu atbilstoši Regulas Nr. 1370/2007 5. pantā minētajiem nosacījumiem.</w:t>
      </w:r>
    </w:p>
    <w:p w14:paraId="2E53BF4F" w14:textId="227047EB" w:rsidR="008B3DBE" w:rsidRPr="006C298A" w:rsidRDefault="008E5EE4" w:rsidP="000E566D">
      <w:pPr>
        <w:spacing w:before="0" w:after="0" w:line="360" w:lineRule="auto"/>
        <w:ind w:firstLine="720"/>
        <w:rPr>
          <w:szCs w:val="24"/>
        </w:rPr>
      </w:pPr>
      <w:r w:rsidRPr="006C298A">
        <w:rPr>
          <w:szCs w:val="24"/>
        </w:rPr>
        <w:t>Tā kā</w:t>
      </w:r>
      <w:r w:rsidR="008B3DBE" w:rsidRPr="006C298A">
        <w:rPr>
          <w:szCs w:val="24"/>
        </w:rPr>
        <w:t xml:space="preserve"> elektrificētajās dzelzceļa līnijās sabiedriskā transporta pārvadājumus</w:t>
      </w:r>
      <w:r w:rsidRPr="006C298A">
        <w:rPr>
          <w:szCs w:val="24"/>
        </w:rPr>
        <w:t xml:space="preserve"> </w:t>
      </w:r>
      <w:r w:rsidR="008B3DBE" w:rsidRPr="006C298A">
        <w:rPr>
          <w:szCs w:val="24"/>
        </w:rPr>
        <w:t xml:space="preserve">plānots nodrošināt ar Škoda Vagonka a.s. ražotajiem </w:t>
      </w:r>
      <w:r w:rsidR="000E566D" w:rsidRPr="006C298A">
        <w:rPr>
          <w:szCs w:val="24"/>
        </w:rPr>
        <w:t>EMU</w:t>
      </w:r>
      <w:r w:rsidRPr="006C298A">
        <w:rPr>
          <w:szCs w:val="24"/>
        </w:rPr>
        <w:t xml:space="preserve">, kuru piegāde un pieņemšana ekspluatācija šobrīd </w:t>
      </w:r>
      <w:r w:rsidR="000E566D" w:rsidRPr="006C298A">
        <w:rPr>
          <w:szCs w:val="24"/>
        </w:rPr>
        <w:t>ir procesā</w:t>
      </w:r>
      <w:r w:rsidRPr="006C298A">
        <w:rPr>
          <w:szCs w:val="24"/>
        </w:rPr>
        <w:t>, pamatojoties uz piegādes līgumu, kurš noslēgts starp AS “Pasažieru vilciens” un Škoda Vagonka a.s., pārejas sagatavošanās periodā būtu svarīgi saglabāt esošo situāciju,</w:t>
      </w:r>
      <w:r w:rsidR="000E566D" w:rsidRPr="006C298A">
        <w:rPr>
          <w:szCs w:val="24"/>
        </w:rPr>
        <w:t xml:space="preserve"> kad pastāv starp valsti un AS “Pasažieru vilciens” spēkā esošs Pasūtījuma līgums,</w:t>
      </w:r>
      <w:r w:rsidRPr="006C298A">
        <w:rPr>
          <w:szCs w:val="24"/>
        </w:rPr>
        <w:t xml:space="preserve"> jo īpaši attiecībā uz garantijas saistību izmantošanu. Noslēgtajā </w:t>
      </w:r>
      <w:r w:rsidR="000E566D" w:rsidRPr="006C298A">
        <w:rPr>
          <w:szCs w:val="24"/>
        </w:rPr>
        <w:t>EMU</w:t>
      </w:r>
      <w:r w:rsidRPr="006C298A">
        <w:rPr>
          <w:szCs w:val="24"/>
        </w:rPr>
        <w:t xml:space="preserve"> piegādes līgumā ir noteikts, ka v</w:t>
      </w:r>
      <w:r w:rsidR="008B3DBE" w:rsidRPr="006C298A">
        <w:rPr>
          <w:szCs w:val="24"/>
        </w:rPr>
        <w:t>ispārējais garantijas termiņš ir 30 mēneši</w:t>
      </w:r>
      <w:r w:rsidRPr="006C298A">
        <w:rPr>
          <w:szCs w:val="24"/>
        </w:rPr>
        <w:t xml:space="preserve"> no </w:t>
      </w:r>
      <w:r w:rsidR="000E566D" w:rsidRPr="006C298A">
        <w:rPr>
          <w:szCs w:val="24"/>
        </w:rPr>
        <w:t xml:space="preserve">EMU </w:t>
      </w:r>
      <w:r w:rsidRPr="006C298A">
        <w:rPr>
          <w:szCs w:val="24"/>
        </w:rPr>
        <w:t>pieņemšanas ekspluatācijā</w:t>
      </w:r>
      <w:r w:rsidR="008B3DBE" w:rsidRPr="006C298A">
        <w:rPr>
          <w:szCs w:val="24"/>
        </w:rPr>
        <w:t xml:space="preserve">, taču </w:t>
      </w:r>
      <w:r w:rsidR="000E566D" w:rsidRPr="006C298A">
        <w:rPr>
          <w:szCs w:val="24"/>
        </w:rPr>
        <w:t>EMU</w:t>
      </w:r>
      <w:r w:rsidRPr="006C298A">
        <w:rPr>
          <w:szCs w:val="24"/>
        </w:rPr>
        <w:t xml:space="preserve"> </w:t>
      </w:r>
      <w:r w:rsidR="008B3DBE" w:rsidRPr="006C298A">
        <w:rPr>
          <w:szCs w:val="24"/>
        </w:rPr>
        <w:t>ratiņiem un virsbūves krāsojumam garantijas termiņš ir 5 gadi</w:t>
      </w:r>
      <w:r w:rsidRPr="006C298A">
        <w:rPr>
          <w:szCs w:val="24"/>
        </w:rPr>
        <w:t xml:space="preserve">, savukārt </w:t>
      </w:r>
      <w:r w:rsidR="008B3DBE" w:rsidRPr="006C298A">
        <w:rPr>
          <w:szCs w:val="24"/>
        </w:rPr>
        <w:t xml:space="preserve">virsbūvei – 15 gadi. Bez tam, 5 gadu periodā pēc </w:t>
      </w:r>
      <w:r w:rsidRPr="006C298A">
        <w:rPr>
          <w:szCs w:val="24"/>
        </w:rPr>
        <w:t xml:space="preserve">pirmā </w:t>
      </w:r>
      <w:r w:rsidR="000E566D" w:rsidRPr="006C298A">
        <w:rPr>
          <w:szCs w:val="24"/>
        </w:rPr>
        <w:t>EMU</w:t>
      </w:r>
      <w:r w:rsidRPr="006C298A">
        <w:rPr>
          <w:szCs w:val="24"/>
        </w:rPr>
        <w:t xml:space="preserve"> </w:t>
      </w:r>
      <w:r w:rsidR="008B3DBE" w:rsidRPr="006C298A">
        <w:rPr>
          <w:szCs w:val="24"/>
        </w:rPr>
        <w:t>nodošanas</w:t>
      </w:r>
      <w:r w:rsidRPr="006C298A">
        <w:rPr>
          <w:szCs w:val="24"/>
        </w:rPr>
        <w:t xml:space="preserve"> AS “Pasažieru vilciens”</w:t>
      </w:r>
      <w:r w:rsidR="008B3DBE" w:rsidRPr="006C298A">
        <w:rPr>
          <w:szCs w:val="24"/>
        </w:rPr>
        <w:t xml:space="preserve"> verificē </w:t>
      </w:r>
      <w:r w:rsidRPr="006C298A">
        <w:rPr>
          <w:szCs w:val="24"/>
        </w:rPr>
        <w:t xml:space="preserve">elektrovilciena </w:t>
      </w:r>
      <w:r w:rsidR="008B3DBE" w:rsidRPr="006C298A">
        <w:rPr>
          <w:szCs w:val="24"/>
        </w:rPr>
        <w:t xml:space="preserve">uzturēšanas izmaksas un to neatbilstības gadījumā piegādes līgumā paredzētas sankcijas. Līguma saistību izpildes nodrošinājumam, tostarp garantijas saistību izpildes nodrošinājumam, </w:t>
      </w:r>
      <w:r w:rsidRPr="006C298A">
        <w:rPr>
          <w:szCs w:val="24"/>
        </w:rPr>
        <w:t xml:space="preserve">Škoda Vagonka a.s. </w:t>
      </w:r>
      <w:r w:rsidR="008B3DBE" w:rsidRPr="006C298A">
        <w:rPr>
          <w:szCs w:val="24"/>
        </w:rPr>
        <w:t xml:space="preserve"> iesniedz </w:t>
      </w:r>
      <w:r w:rsidRPr="006C298A">
        <w:rPr>
          <w:szCs w:val="24"/>
        </w:rPr>
        <w:t xml:space="preserve">AS “Pasažieru vilciens” </w:t>
      </w:r>
      <w:r w:rsidR="008B3DBE" w:rsidRPr="006C298A">
        <w:rPr>
          <w:szCs w:val="24"/>
        </w:rPr>
        <w:t xml:space="preserve"> līguma izpildes nodrošinājumu bankas garantijas veidā.</w:t>
      </w:r>
      <w:r w:rsidR="000E566D" w:rsidRPr="006C298A">
        <w:rPr>
          <w:szCs w:val="24"/>
        </w:rPr>
        <w:t xml:space="preserve"> </w:t>
      </w:r>
      <w:r w:rsidR="008B3DBE" w:rsidRPr="006C298A">
        <w:rPr>
          <w:szCs w:val="24"/>
        </w:rPr>
        <w:t>Ievērojot minēto</w:t>
      </w:r>
      <w:r w:rsidR="009F1A75">
        <w:rPr>
          <w:szCs w:val="24"/>
        </w:rPr>
        <w:t>,</w:t>
      </w:r>
      <w:r w:rsidRPr="006C298A">
        <w:rPr>
          <w:szCs w:val="24"/>
        </w:rPr>
        <w:t xml:space="preserve"> pārej</w:t>
      </w:r>
      <w:r w:rsidR="009F1A75">
        <w:rPr>
          <w:szCs w:val="24"/>
        </w:rPr>
        <w:t>a</w:t>
      </w:r>
      <w:r w:rsidRPr="006C298A">
        <w:rPr>
          <w:szCs w:val="24"/>
        </w:rPr>
        <w:t>s sagatavošanās periods dzelzceļa iekšzemes tirgus atvēršanai  konkurencei būtu</w:t>
      </w:r>
      <w:r w:rsidR="006756AB" w:rsidRPr="006C298A">
        <w:rPr>
          <w:szCs w:val="24"/>
        </w:rPr>
        <w:t xml:space="preserve"> nepieciešams arī tādēļ</w:t>
      </w:r>
      <w:r w:rsidR="008B3DBE" w:rsidRPr="006C298A">
        <w:rPr>
          <w:szCs w:val="24"/>
        </w:rPr>
        <w:t xml:space="preserve">, </w:t>
      </w:r>
      <w:r w:rsidRPr="006C298A">
        <w:rPr>
          <w:szCs w:val="24"/>
        </w:rPr>
        <w:t xml:space="preserve">lai netiktu izjaukta </w:t>
      </w:r>
      <w:r w:rsidR="000E566D" w:rsidRPr="006C298A">
        <w:rPr>
          <w:szCs w:val="24"/>
        </w:rPr>
        <w:t>EMU</w:t>
      </w:r>
      <w:r w:rsidR="006756AB" w:rsidRPr="006C298A">
        <w:rPr>
          <w:szCs w:val="24"/>
        </w:rPr>
        <w:t xml:space="preserve"> piegādes līgumā </w:t>
      </w:r>
      <w:r w:rsidRPr="006C298A">
        <w:rPr>
          <w:szCs w:val="24"/>
        </w:rPr>
        <w:t>paredzētā kārtība</w:t>
      </w:r>
      <w:r w:rsidR="009F1A75">
        <w:rPr>
          <w:szCs w:val="24"/>
        </w:rPr>
        <w:t>,</w:t>
      </w:r>
      <w:r w:rsidRPr="006C298A">
        <w:rPr>
          <w:szCs w:val="24"/>
        </w:rPr>
        <w:t xml:space="preserve"> un AS “Pasažieru vilciens” varētu pilnvērtīgi </w:t>
      </w:r>
      <w:r w:rsidR="006756AB" w:rsidRPr="006C298A">
        <w:rPr>
          <w:szCs w:val="24"/>
        </w:rPr>
        <w:t xml:space="preserve">izmantot līgumā pielīgtās tiesības. </w:t>
      </w:r>
    </w:p>
    <w:p w14:paraId="5CBF5AC1" w14:textId="0D693675" w:rsidR="006756AB" w:rsidRDefault="007B51F5" w:rsidP="00CD7021">
      <w:pPr>
        <w:spacing w:before="0" w:after="0" w:line="360" w:lineRule="auto"/>
        <w:ind w:firstLine="720"/>
        <w:rPr>
          <w:szCs w:val="24"/>
        </w:rPr>
      </w:pPr>
      <w:r>
        <w:rPr>
          <w:szCs w:val="24"/>
        </w:rPr>
        <w:t>Papildus jāatzīmē, ka līdzšinējie Satiksmes ministrijas lēmumi attiecībā uz ritošā sastāva iegādi (elektrovilcieni un BEMU) nav pretrunā un nerada šķēršļus tirgus atvēršanas īstenošanai.</w:t>
      </w:r>
      <w:bookmarkEnd w:id="5"/>
    </w:p>
    <w:p w14:paraId="2B66AF8E" w14:textId="77777777" w:rsidR="006D211C" w:rsidRDefault="006D211C" w:rsidP="00CD7021">
      <w:pPr>
        <w:spacing w:before="0" w:after="0" w:line="360" w:lineRule="auto"/>
        <w:ind w:firstLine="720"/>
        <w:rPr>
          <w:szCs w:val="24"/>
        </w:rPr>
      </w:pPr>
    </w:p>
    <w:p w14:paraId="1E8885E3" w14:textId="19E2C8BF" w:rsidR="009A4E79" w:rsidRPr="006C298A" w:rsidRDefault="009A4E79" w:rsidP="009A4E79">
      <w:pPr>
        <w:spacing w:before="0" w:after="0" w:line="360" w:lineRule="auto"/>
        <w:ind w:firstLine="720"/>
        <w:rPr>
          <w:b/>
          <w:bCs/>
          <w:szCs w:val="24"/>
        </w:rPr>
      </w:pPr>
      <w:r w:rsidRPr="006C298A">
        <w:rPr>
          <w:b/>
          <w:bCs/>
          <w:szCs w:val="24"/>
        </w:rPr>
        <w:t>6.</w:t>
      </w:r>
      <w:r w:rsidR="006756AB" w:rsidRPr="006C298A">
        <w:rPr>
          <w:b/>
          <w:bCs/>
          <w:szCs w:val="24"/>
        </w:rPr>
        <w:t>2</w:t>
      </w:r>
      <w:r w:rsidRPr="006C298A">
        <w:rPr>
          <w:b/>
          <w:bCs/>
          <w:szCs w:val="24"/>
        </w:rPr>
        <w:t xml:space="preserve">. Tiesiskais regulējums pakalpojuma pasūtījuma līguma noslēgšanai </w:t>
      </w:r>
    </w:p>
    <w:p w14:paraId="76850857" w14:textId="2F1C2CA6" w:rsidR="009A4E79" w:rsidRPr="006C298A" w:rsidRDefault="009A4E79" w:rsidP="009A4E79">
      <w:pPr>
        <w:spacing w:before="0" w:after="0" w:line="360" w:lineRule="auto"/>
        <w:ind w:firstLine="720"/>
        <w:rPr>
          <w:szCs w:val="24"/>
        </w:rPr>
      </w:pPr>
      <w:r w:rsidRPr="006C298A">
        <w:rPr>
          <w:szCs w:val="24"/>
        </w:rPr>
        <w:t xml:space="preserve">Sabiedriskā transporta pakalpojumu organizēšanas jeb pasūtījuma veikšanas pamatprincipus reglamentē Sabiedriskā transporta pakalpojumu likums. Saskaņā ar Sabiedriskā transporta pakalpojumu likuma 1. panta 2.punktu. 2. pantu, 6. panta trešo daļu šī likuma mērķis </w:t>
      </w:r>
      <w:r w:rsidRPr="006C298A">
        <w:rPr>
          <w:szCs w:val="24"/>
        </w:rPr>
        <w:lastRenderedPageBreak/>
        <w:t>ir nodrošināt iedzīvotājiem pieejamus sabiedriskā transporta pakalpojumus</w:t>
      </w:r>
      <w:r w:rsidR="00DF3E03">
        <w:rPr>
          <w:szCs w:val="24"/>
        </w:rPr>
        <w:t>,</w:t>
      </w:r>
      <w:r w:rsidRPr="006C298A">
        <w:rPr>
          <w:szCs w:val="24"/>
        </w:rPr>
        <w:t xml:space="preserve"> un tie ir organizējami tā, lai tiktu nodrošināti valsts garantēti noteiktas kvalitātes un apjoma sabiedriskā transporta pakalpojumi, kas būtu pieejami ikvienam sabiedrības loceklim. </w:t>
      </w:r>
    </w:p>
    <w:p w14:paraId="689DD841" w14:textId="7C2D947C" w:rsidR="009A4E79" w:rsidRPr="006C298A" w:rsidRDefault="009A4E79" w:rsidP="009A4E79">
      <w:pPr>
        <w:spacing w:before="0" w:after="0" w:line="360" w:lineRule="auto"/>
        <w:ind w:firstLine="720"/>
        <w:rPr>
          <w:szCs w:val="24"/>
        </w:rPr>
      </w:pPr>
      <w:r w:rsidRPr="006C298A">
        <w:rPr>
          <w:szCs w:val="24"/>
        </w:rPr>
        <w:t xml:space="preserve">Saskaņā ar Sabiedriskā transporta pakalpojumu likuma 8.panta otro daļu pasūtītājs organizē sabiedriskā transporta pakalpojumu pasūtījumu saskaņā ar Publisko iepirkumu likumu vai koncesiju piešķiršanu regulējošo likumu, ciktāl likums nenosaka citādi. Šāds izņēmums ir paredzēts Sabiedriskā transporta pakalpojumu likuma 8.panta trešajā daļā, saskaņā ar kuru pasūtītājs var piešķirt tiesības sniegt sabiedriskā transporta pakalpojumus </w:t>
      </w:r>
      <w:r w:rsidRPr="006C298A">
        <w:rPr>
          <w:b/>
          <w:bCs/>
          <w:i/>
          <w:iCs/>
          <w:szCs w:val="24"/>
        </w:rPr>
        <w:t>tieši</w:t>
      </w:r>
      <w:r w:rsidRPr="006C298A">
        <w:rPr>
          <w:szCs w:val="24"/>
        </w:rPr>
        <w:t xml:space="preserve">, neievērojot šā panta otrajā daļā minēto sabiedriskā transporta pakalpojumu pasūtījuma procedūru Regulas Nr.1370/2007 paredzētajos gadījumos un kārtībā. </w:t>
      </w:r>
      <w:r w:rsidR="001432C8" w:rsidRPr="006D211C">
        <w:rPr>
          <w:szCs w:val="24"/>
        </w:rPr>
        <w:t xml:space="preserve">Savukārt, Sabiedriskā transporta pakalpojumu likuma 8.panta septītajā daļā ir noteikts, ka tiesības sniegt sabiedriskā transporta pakalpojumus maršrutu tīklā, maršrutā vai reisā piešķir un sabiedriskā transporta pakalpojumu pasūtījuma līgumus slēdz uz termiņiem, kas paredzēti Regulā Nr.1370/2007.  </w:t>
      </w:r>
      <w:r w:rsidRPr="006D211C">
        <w:rPr>
          <w:szCs w:val="24"/>
        </w:rPr>
        <w:t xml:space="preserve">Līdz ar to Sabiedriskā transporta pakalpojumu likuma 8.panta trešajā </w:t>
      </w:r>
      <w:r w:rsidR="001432C8" w:rsidRPr="006D211C">
        <w:rPr>
          <w:szCs w:val="24"/>
        </w:rPr>
        <w:t xml:space="preserve">un septītajā </w:t>
      </w:r>
      <w:r w:rsidRPr="006D211C">
        <w:rPr>
          <w:szCs w:val="24"/>
        </w:rPr>
        <w:t>daļā</w:t>
      </w:r>
      <w:r w:rsidRPr="006C298A">
        <w:rPr>
          <w:szCs w:val="24"/>
        </w:rPr>
        <w:t xml:space="preserve"> paredzēto</w:t>
      </w:r>
      <w:r w:rsidR="00857017">
        <w:rPr>
          <w:szCs w:val="24"/>
        </w:rPr>
        <w:t>s</w:t>
      </w:r>
      <w:r w:rsidRPr="006C298A">
        <w:rPr>
          <w:szCs w:val="24"/>
        </w:rPr>
        <w:t xml:space="preserve"> nosacījumu</w:t>
      </w:r>
      <w:r w:rsidR="00857017">
        <w:rPr>
          <w:szCs w:val="24"/>
        </w:rPr>
        <w:t>s un prasības</w:t>
      </w:r>
      <w:r w:rsidRPr="006C298A">
        <w:rPr>
          <w:szCs w:val="24"/>
        </w:rPr>
        <w:t xml:space="preserve"> līguma piešķiršanai ir jāaplūko kopā ar Regulā Nr.1370/2007 noteikto. </w:t>
      </w:r>
    </w:p>
    <w:p w14:paraId="0A7E3020" w14:textId="77777777" w:rsidR="009A4E79" w:rsidRPr="006C298A" w:rsidRDefault="009A4E79" w:rsidP="009A4E79">
      <w:pPr>
        <w:spacing w:before="0" w:after="0" w:line="360" w:lineRule="auto"/>
        <w:ind w:firstLine="720"/>
        <w:rPr>
          <w:rFonts w:cs="Times New Roman"/>
          <w:szCs w:val="24"/>
        </w:rPr>
      </w:pPr>
      <w:r w:rsidRPr="006C298A">
        <w:rPr>
          <w:szCs w:val="24"/>
        </w:rPr>
        <w:t xml:space="preserve"> Eiropas Savienība 2016.gadā pieņēma virkni normatīvo regulējumu (</w:t>
      </w:r>
      <w:r w:rsidRPr="006C298A">
        <w:rPr>
          <w:i/>
          <w:iCs/>
          <w:szCs w:val="24"/>
        </w:rPr>
        <w:t>regulējums pieņemts, apstiprinot Ceturtās dzelzceļa tiesību aktu paketes tirgus pīlāru</w:t>
      </w:r>
      <w:r w:rsidRPr="006C298A">
        <w:rPr>
          <w:szCs w:val="24"/>
        </w:rPr>
        <w:t xml:space="preserve">), kas vērsti uz iekšzemes dzelzceļa pasažieru pārvadājumu pakalpojumu tirgus liberalizāciju. Cita starpā 2016.gada 14.decembrī tika pieņemta Eiropas Parlamenta un Padomes Regula Nr.2016/2338, ar ko Regulu (EK) Nr. 1370/2007 groza attiecībā uz iekšzemes dzelzceļa pasažieru pārvadājumu tirgus atvēršanu konkurencei (turpmāk - Regula Nr.2016/2338), kas paredz, ka galvenajam noteikumam pakalpojumu valsts līgumu piešķiršanā dzelzceļa pārvadājumu segmentā, vajadzētu būt tādam, ka līgumu piešķiršana notiek konkursa kārtībā. </w:t>
      </w:r>
      <w:r w:rsidRPr="006C298A">
        <w:rPr>
          <w:rFonts w:cs="Times New Roman"/>
          <w:szCs w:val="24"/>
        </w:rPr>
        <w:t xml:space="preserve">Vienlaikus Regulā Nr.2016/2338 ir noteiktas </w:t>
      </w:r>
      <w:r w:rsidRPr="006C298A">
        <w:rPr>
          <w:rFonts w:cs="Times New Roman"/>
          <w:b/>
          <w:bCs/>
          <w:i/>
          <w:iCs/>
          <w:szCs w:val="24"/>
        </w:rPr>
        <w:t>vairākas atkāpes</w:t>
      </w:r>
      <w:r w:rsidRPr="006C298A">
        <w:rPr>
          <w:rFonts w:cs="Times New Roman"/>
          <w:szCs w:val="24"/>
        </w:rPr>
        <w:t xml:space="preserve"> no šā noteikuma piemērošanas, jo īpaši attiecībā uz maziem, tehniski un ģeogrāfiski izolētiem dzelzceļa pārvadājumu tirgiem. </w:t>
      </w:r>
    </w:p>
    <w:p w14:paraId="2608EE6E" w14:textId="77777777" w:rsidR="009A4E79" w:rsidRPr="006C298A" w:rsidRDefault="009A4E79" w:rsidP="009A4E79">
      <w:pPr>
        <w:spacing w:before="0" w:after="0" w:line="360" w:lineRule="auto"/>
        <w:ind w:firstLine="720"/>
        <w:rPr>
          <w:rFonts w:cs="Times New Roman"/>
          <w:szCs w:val="24"/>
        </w:rPr>
      </w:pPr>
      <w:r w:rsidRPr="006C298A">
        <w:rPr>
          <w:rFonts w:cs="Times New Roman"/>
          <w:szCs w:val="24"/>
        </w:rPr>
        <w:t>Proti, Regulas Nr.1370/2007 5.pantā ir paredzēta iespēja tiešā līguma piešķiršanai:</w:t>
      </w:r>
    </w:p>
    <w:p w14:paraId="3FAFAB48" w14:textId="77777777" w:rsidR="009A4E79" w:rsidRPr="006C298A" w:rsidRDefault="009A4E79" w:rsidP="009A4E79">
      <w:pPr>
        <w:pStyle w:val="ListParagraph"/>
        <w:numPr>
          <w:ilvl w:val="0"/>
          <w:numId w:val="25"/>
        </w:numPr>
        <w:spacing w:before="0" w:after="0" w:line="360" w:lineRule="auto"/>
        <w:rPr>
          <w:rFonts w:cs="Times New Roman"/>
          <w:szCs w:val="24"/>
        </w:rPr>
      </w:pPr>
      <w:r w:rsidRPr="006C298A">
        <w:rPr>
          <w:rFonts w:cs="Times New Roman"/>
          <w:szCs w:val="24"/>
        </w:rPr>
        <w:t>maza apjoma līgumiem (Regulas Nr.1370/2007 5.panta 4.punkts);</w:t>
      </w:r>
    </w:p>
    <w:p w14:paraId="514AC145" w14:textId="77777777" w:rsidR="009A4E79" w:rsidRPr="006C298A" w:rsidRDefault="009A4E79" w:rsidP="009A4E79">
      <w:pPr>
        <w:pStyle w:val="ListParagraph"/>
        <w:numPr>
          <w:ilvl w:val="0"/>
          <w:numId w:val="25"/>
        </w:numPr>
        <w:spacing w:before="0" w:after="0" w:line="360" w:lineRule="auto"/>
        <w:rPr>
          <w:rFonts w:cs="Times New Roman"/>
          <w:szCs w:val="24"/>
        </w:rPr>
      </w:pPr>
      <w:r w:rsidRPr="006C298A">
        <w:rPr>
          <w:rFonts w:cs="Times New Roman"/>
          <w:szCs w:val="24"/>
        </w:rPr>
        <w:t xml:space="preserve">dzelzceļa maršrutu tīkliem, kuriem pastāv strukturālās un ģeogrāfiskās īpatnības </w:t>
      </w:r>
    </w:p>
    <w:p w14:paraId="3BE56549" w14:textId="77777777" w:rsidR="009A4E79" w:rsidRPr="006C298A" w:rsidRDefault="009A4E79" w:rsidP="009A4E79">
      <w:pPr>
        <w:spacing w:before="0" w:after="0" w:line="360" w:lineRule="auto"/>
        <w:ind w:firstLine="720"/>
        <w:rPr>
          <w:rFonts w:cs="Times New Roman"/>
          <w:szCs w:val="24"/>
        </w:rPr>
      </w:pPr>
      <w:r w:rsidRPr="006C298A">
        <w:rPr>
          <w:rFonts w:cs="Times New Roman"/>
          <w:szCs w:val="24"/>
        </w:rPr>
        <w:t>tīkla strukturālas un ģeogrāfiskas īpatnības (Regulas Nr.1370/2007 5.panta 4.a.punkts);</w:t>
      </w:r>
    </w:p>
    <w:p w14:paraId="6CFD7E46" w14:textId="65E7EC82" w:rsidR="006756AB" w:rsidRPr="006D211C" w:rsidRDefault="009A4E79" w:rsidP="006756AB">
      <w:pPr>
        <w:pStyle w:val="ListParagraph"/>
        <w:numPr>
          <w:ilvl w:val="0"/>
          <w:numId w:val="25"/>
        </w:numPr>
        <w:spacing w:before="0" w:after="0" w:line="360" w:lineRule="auto"/>
        <w:rPr>
          <w:rFonts w:cs="Times New Roman"/>
          <w:szCs w:val="24"/>
        </w:rPr>
      </w:pPr>
      <w:r w:rsidRPr="006C298A">
        <w:rPr>
          <w:rFonts w:cs="Times New Roman"/>
          <w:szCs w:val="24"/>
        </w:rPr>
        <w:t xml:space="preserve">pakalpojumu sniedzējam, kas vienlaikus pārvalda visu dzelzceļa infrastruktūru </w:t>
      </w:r>
      <w:r w:rsidRPr="006D211C">
        <w:rPr>
          <w:rFonts w:cs="Times New Roman"/>
          <w:szCs w:val="24"/>
        </w:rPr>
        <w:t>(Regulas Nr.1370/2007 5.panta 4.b.punkts).</w:t>
      </w:r>
    </w:p>
    <w:p w14:paraId="3B99A6CC" w14:textId="0744A1EB" w:rsidR="001432C8" w:rsidRPr="00860938" w:rsidRDefault="00857017" w:rsidP="00857017">
      <w:pPr>
        <w:spacing w:before="0" w:after="0" w:line="360" w:lineRule="auto"/>
        <w:ind w:firstLine="360"/>
        <w:rPr>
          <w:rFonts w:cs="Times New Roman"/>
          <w:szCs w:val="24"/>
        </w:rPr>
      </w:pPr>
      <w:r w:rsidRPr="006D211C">
        <w:rPr>
          <w:rFonts w:cs="Times New Roman"/>
          <w:szCs w:val="24"/>
        </w:rPr>
        <w:t xml:space="preserve">Regulas Nr.1370/2007 4.panta 3.punkts nosaka, ka pakalpojumu valsts līgumi ir terminēti, un tie nav ilgāki par 15 gadiem – pasažieru dzelzceļa transporta pakalpojumiem vai citu tipu pārvadājumiem pa sliežu ceļiem. Termiņš pakalpojumu valsts līgumiem, kas attiecas uz vairāku </w:t>
      </w:r>
      <w:r w:rsidRPr="006D211C">
        <w:rPr>
          <w:rFonts w:cs="Times New Roman"/>
          <w:szCs w:val="24"/>
        </w:rPr>
        <w:lastRenderedPageBreak/>
        <w:t xml:space="preserve">tipu transportu, nav ilgāks par 15 gadiem, ja dzelzceļa pārvadājumi vai citu tipu pārvadājumi pa sliežu ceļiem vērtības ziņā ir lielāki par 50 % no attiecīgo pakalpojumu vērtības. Vienlaikus Regulas Nr.1370/2007 5.panta 4.a.punktā ir noteikts, ka atkāpjoties no 4. panta 3. punkta, tieši piešķirtu līgumu termiņš, ievērojot šo punktu un šā panta 4.a punktu, </w:t>
      </w:r>
      <w:r w:rsidRPr="006D211C">
        <w:rPr>
          <w:rFonts w:cs="Times New Roman"/>
          <w:i/>
          <w:iCs/>
          <w:szCs w:val="24"/>
        </w:rPr>
        <w:t>nepārsniedz 10 gadus</w:t>
      </w:r>
      <w:r w:rsidRPr="006D211C">
        <w:rPr>
          <w:rFonts w:cs="Times New Roman"/>
          <w:szCs w:val="24"/>
        </w:rPr>
        <w:t>, izņemot gadījumus, kad piemēro 4. panta 4. punktu.</w:t>
      </w:r>
    </w:p>
    <w:p w14:paraId="22E6C163" w14:textId="77777777" w:rsidR="006C298A" w:rsidRPr="00860938" w:rsidRDefault="006C298A" w:rsidP="006C298A">
      <w:pPr>
        <w:pStyle w:val="ListParagraph"/>
        <w:spacing w:before="0" w:after="0" w:line="360" w:lineRule="auto"/>
        <w:ind w:left="1080"/>
        <w:rPr>
          <w:rFonts w:cs="Times New Roman"/>
          <w:szCs w:val="24"/>
        </w:rPr>
      </w:pPr>
    </w:p>
    <w:p w14:paraId="3C1F287D" w14:textId="0995C2C4" w:rsidR="00E167AA" w:rsidRPr="00371DD8" w:rsidRDefault="007B51F5" w:rsidP="007B51F5">
      <w:pPr>
        <w:spacing w:before="0" w:after="0" w:line="360" w:lineRule="auto"/>
        <w:ind w:firstLine="360"/>
        <w:rPr>
          <w:b/>
          <w:bCs/>
          <w:szCs w:val="24"/>
        </w:rPr>
      </w:pPr>
      <w:r w:rsidRPr="00860938">
        <w:rPr>
          <w:b/>
          <w:bCs/>
          <w:szCs w:val="24"/>
        </w:rPr>
        <w:t>6.3.</w:t>
      </w:r>
      <w:r w:rsidR="006C298A" w:rsidRPr="00860938">
        <w:rPr>
          <w:b/>
          <w:bCs/>
          <w:szCs w:val="24"/>
        </w:rPr>
        <w:t xml:space="preserve"> </w:t>
      </w:r>
      <w:r w:rsidRPr="00860938">
        <w:rPr>
          <w:b/>
          <w:bCs/>
          <w:szCs w:val="24"/>
        </w:rPr>
        <w:t>Veicamie pasākumi</w:t>
      </w:r>
      <w:r w:rsidR="00E167AA" w:rsidRPr="00860938">
        <w:rPr>
          <w:b/>
          <w:bCs/>
          <w:szCs w:val="24"/>
        </w:rPr>
        <w:t xml:space="preserve"> </w:t>
      </w:r>
      <w:r w:rsidRPr="00860938">
        <w:rPr>
          <w:b/>
          <w:bCs/>
          <w:szCs w:val="24"/>
        </w:rPr>
        <w:t xml:space="preserve">sabiedriskā transporta </w:t>
      </w:r>
      <w:r w:rsidRPr="00371DD8">
        <w:rPr>
          <w:b/>
          <w:bCs/>
          <w:szCs w:val="24"/>
        </w:rPr>
        <w:t xml:space="preserve">pakalpojumu nodrošināšanai </w:t>
      </w:r>
      <w:r w:rsidR="00E167AA" w:rsidRPr="00371DD8">
        <w:rPr>
          <w:b/>
          <w:bCs/>
          <w:szCs w:val="24"/>
        </w:rPr>
        <w:t>līdz iekšzemes dzelzceļa pasažieru pārvadājumu tirgus atvēršanai konkurencei</w:t>
      </w:r>
    </w:p>
    <w:p w14:paraId="126111DD" w14:textId="37B523D0" w:rsidR="00E167AA" w:rsidRPr="00AA2C89" w:rsidRDefault="00E167AA" w:rsidP="00E167AA">
      <w:pPr>
        <w:spacing w:before="0" w:after="0" w:line="360" w:lineRule="auto"/>
        <w:ind w:firstLine="720"/>
        <w:rPr>
          <w:b/>
          <w:bCs/>
          <w:szCs w:val="24"/>
        </w:rPr>
      </w:pPr>
      <w:r w:rsidRPr="005F3CE3">
        <w:rPr>
          <w:szCs w:val="24"/>
        </w:rPr>
        <w:t>Pašreiz spēkā esošais līgums</w:t>
      </w:r>
      <w:r>
        <w:rPr>
          <w:szCs w:val="24"/>
        </w:rPr>
        <w:t xml:space="preserve"> ar AS “Pasažieru vilciens” par sabiedriskā transporta pakalpojumu nodrošināšanu reģionālās nozīmes dzelzceļa maršrutos</w:t>
      </w:r>
      <w:r w:rsidRPr="005F3CE3">
        <w:rPr>
          <w:szCs w:val="24"/>
        </w:rPr>
        <w:t xml:space="preserve"> ir spēkā līdz 2024.gada 31.decembrim</w:t>
      </w:r>
      <w:r>
        <w:rPr>
          <w:szCs w:val="24"/>
        </w:rPr>
        <w:t>. Šāds termiņš nav pietiekams, lai tiktu īstenoti visi ziņojuma 6.</w:t>
      </w:r>
      <w:r w:rsidR="009A4E79">
        <w:rPr>
          <w:szCs w:val="24"/>
        </w:rPr>
        <w:t>1</w:t>
      </w:r>
      <w:r>
        <w:rPr>
          <w:szCs w:val="24"/>
        </w:rPr>
        <w:t>.punktā</w:t>
      </w:r>
      <w:r w:rsidR="007B51F5">
        <w:rPr>
          <w:szCs w:val="24"/>
        </w:rPr>
        <w:t xml:space="preserve"> identificētie</w:t>
      </w:r>
      <w:r>
        <w:rPr>
          <w:szCs w:val="24"/>
        </w:rPr>
        <w:t xml:space="preserve"> pasākumi, kas veicami pirms </w:t>
      </w:r>
      <w:r w:rsidR="007B51F5">
        <w:rPr>
          <w:szCs w:val="24"/>
        </w:rPr>
        <w:t xml:space="preserve">pilnīgas iekšzemes pārvadājumu </w:t>
      </w:r>
      <w:r>
        <w:rPr>
          <w:szCs w:val="24"/>
        </w:rPr>
        <w:t xml:space="preserve">tirgus atvēršanas konkurencei. </w:t>
      </w:r>
      <w:r w:rsidRPr="005F3CE3">
        <w:rPr>
          <w:szCs w:val="24"/>
        </w:rPr>
        <w:t>Lai varētu sagatavoties tirgus atvēršanai</w:t>
      </w:r>
      <w:r>
        <w:rPr>
          <w:szCs w:val="24"/>
        </w:rPr>
        <w:t xml:space="preserve"> konkurencei</w:t>
      </w:r>
      <w:r w:rsidR="00DF3E03">
        <w:rPr>
          <w:szCs w:val="24"/>
        </w:rPr>
        <w:t>,</w:t>
      </w:r>
      <w:r w:rsidRPr="005F3CE3">
        <w:rPr>
          <w:szCs w:val="24"/>
        </w:rPr>
        <w:t xml:space="preserve"> ir nepieciešams pārejas posms un</w:t>
      </w:r>
      <w:r>
        <w:rPr>
          <w:szCs w:val="24"/>
        </w:rPr>
        <w:t xml:space="preserve"> risinājums, kas nodrošinātu sabiedriskā transporta pakalpojuma pieejamību un nepārtrauktību laika periodā līdz pilnīgai dzelzceļa pārvadājumu tirgus atvēršanai konkurencei.</w:t>
      </w:r>
      <w:r w:rsidRPr="005F3CE3">
        <w:rPr>
          <w:szCs w:val="24"/>
        </w:rPr>
        <w:t xml:space="preserve"> </w:t>
      </w:r>
    </w:p>
    <w:p w14:paraId="4E8ACD6C" w14:textId="77777777" w:rsidR="003F056F" w:rsidRDefault="00E167AA" w:rsidP="007B51F5">
      <w:pPr>
        <w:spacing w:before="0" w:after="0" w:line="360" w:lineRule="auto"/>
        <w:ind w:firstLine="720"/>
        <w:rPr>
          <w:szCs w:val="24"/>
        </w:rPr>
      </w:pPr>
      <w:r w:rsidRPr="006524BB">
        <w:rPr>
          <w:szCs w:val="24"/>
        </w:rPr>
        <w:t xml:space="preserve">Saskaņā ar Sabiedriskā transporta pakalpojumu likuma 8.panta otro daļu pasūtītājs organizē sabiedriskā transporta pakalpojumu pasūtījumu saskaņā ar Publisko iepirkumu likumu vai koncesiju piešķiršanu regulējošo likumu, ciktāl likums nenosaka citādi. Šāds izņēmums ir paredzēts Sabiedriskā transporta pakalpojumu likuma 8.panta trešajā daļā, saskaņā ar kuru pasūtītājs var piešķirt tiesības sniegt sabiedriskā transporta pakalpojumus </w:t>
      </w:r>
      <w:r w:rsidRPr="006524BB">
        <w:rPr>
          <w:b/>
          <w:bCs/>
          <w:i/>
          <w:iCs/>
          <w:szCs w:val="24"/>
        </w:rPr>
        <w:t>tieši</w:t>
      </w:r>
      <w:r w:rsidRPr="006524BB">
        <w:rPr>
          <w:szCs w:val="24"/>
        </w:rPr>
        <w:t xml:space="preserve">, neievērojot šā panta otrajā daļā minēto sabiedriskā transporta pakalpojumu pasūtījuma procedūru Regulas Nr.1370/2007 paredzētajos gadījumos un kārtībā. Līdz ar to Sabiedriskā transporta pakalpojumu likuma 8.panta trešajā daļā paredzēto nosacījumu tiešā līguma piešķiršanai ir jāaplūko kopā ar Regulā Nr.1370/2007 noteikto. </w:t>
      </w:r>
    </w:p>
    <w:p w14:paraId="035BF962" w14:textId="3BF6060B" w:rsidR="003F056F" w:rsidRPr="00305250" w:rsidRDefault="003F056F" w:rsidP="003F056F">
      <w:pPr>
        <w:spacing w:before="0" w:after="0" w:line="360" w:lineRule="auto"/>
        <w:ind w:firstLine="720"/>
        <w:rPr>
          <w:szCs w:val="24"/>
        </w:rPr>
      </w:pPr>
      <w:r w:rsidRPr="00371DD8">
        <w:rPr>
          <w:rFonts w:cs="Times New Roman"/>
          <w:szCs w:val="24"/>
        </w:rPr>
        <w:t xml:space="preserve">Izvērtējot Latvijas iekšzemes dzelzceļa pārvadājumu tirgus segmentu, konstatēts, ka situācija Latvijā atbilst Regulas Nr.1370/2007 5.panta </w:t>
      </w:r>
      <w:r w:rsidRPr="00305250">
        <w:rPr>
          <w:rFonts w:cs="Times New Roman"/>
          <w:szCs w:val="24"/>
        </w:rPr>
        <w:t>4.a.punktā  a) un b) apakšpunktā noteikt</w:t>
      </w:r>
      <w:r w:rsidRPr="00371DD8">
        <w:rPr>
          <w:rFonts w:cs="Times New Roman"/>
          <w:szCs w:val="24"/>
        </w:rPr>
        <w:t xml:space="preserve">ajam. Proti, </w:t>
      </w:r>
      <w:r w:rsidRPr="00305250">
        <w:rPr>
          <w:rFonts w:cs="Times New Roman"/>
          <w:szCs w:val="24"/>
        </w:rPr>
        <w:t>ka kompetentā iestāde var pieņemt lēmumu tieši piešķirt pakalpojumu valsts līgumus par sabiedriskā pasažieru transporta pakalpojumu pa dzelzceļu:</w:t>
      </w:r>
    </w:p>
    <w:p w14:paraId="7A7AE483" w14:textId="77777777" w:rsidR="003F056F" w:rsidRPr="00305250" w:rsidRDefault="003F056F" w:rsidP="003F056F">
      <w:pPr>
        <w:numPr>
          <w:ilvl w:val="0"/>
          <w:numId w:val="2"/>
        </w:numPr>
        <w:tabs>
          <w:tab w:val="left" w:pos="993"/>
        </w:tabs>
        <w:spacing w:before="0" w:after="0" w:line="360" w:lineRule="auto"/>
        <w:ind w:left="0" w:firstLine="709"/>
        <w:contextualSpacing/>
        <w:rPr>
          <w:rFonts w:cs="Times New Roman"/>
          <w:szCs w:val="24"/>
        </w:rPr>
      </w:pPr>
      <w:r w:rsidRPr="00305250">
        <w:rPr>
          <w:rFonts w:cs="Times New Roman"/>
          <w:szCs w:val="24"/>
        </w:rPr>
        <w:t xml:space="preserve"> ja tā uzskata, ka tiešu piešķiršanu pamato nozīmīgas attiecīgā tirgus un tīkla strukturālas un ģeogrāfiskas īpatnības un jo īpaši to lielums, pieprasījuma īpatnības, tīkla sarežģītība, tehniskā un ģeogrāfiskā izolētība un līgumā ietvertie pakalpojumi; un</w:t>
      </w:r>
    </w:p>
    <w:p w14:paraId="5E4B21C9" w14:textId="2072CA60" w:rsidR="003F056F" w:rsidRPr="00371DD8" w:rsidRDefault="003F056F" w:rsidP="003F056F">
      <w:pPr>
        <w:numPr>
          <w:ilvl w:val="0"/>
          <w:numId w:val="2"/>
        </w:numPr>
        <w:tabs>
          <w:tab w:val="left" w:pos="993"/>
        </w:tabs>
        <w:spacing w:before="0" w:after="0" w:line="360" w:lineRule="auto"/>
        <w:ind w:left="0" w:firstLine="709"/>
        <w:contextualSpacing/>
        <w:rPr>
          <w:rFonts w:cs="Times New Roman"/>
          <w:szCs w:val="24"/>
        </w:rPr>
      </w:pPr>
      <w:r w:rsidRPr="00305250">
        <w:rPr>
          <w:rFonts w:cs="Times New Roman"/>
          <w:szCs w:val="24"/>
        </w:rPr>
        <w:t>ja ar šādu līgumu tiktu panākta pakalpojumu kvalitātes uzlabošanās vai lielāka rentabilitāte, vai abi salīdzinājumā ar iepriekš piešķirto pakalpojumu valsts līgumu.</w:t>
      </w:r>
    </w:p>
    <w:p w14:paraId="57874F79" w14:textId="77777777" w:rsidR="00E167AA" w:rsidRPr="006524BB" w:rsidRDefault="00E167AA" w:rsidP="00E167AA">
      <w:pPr>
        <w:spacing w:before="0" w:after="0" w:line="360" w:lineRule="auto"/>
        <w:ind w:firstLine="720"/>
        <w:rPr>
          <w:szCs w:val="24"/>
        </w:rPr>
      </w:pPr>
      <w:r w:rsidRPr="006524BB">
        <w:rPr>
          <w:szCs w:val="24"/>
        </w:rPr>
        <w:lastRenderedPageBreak/>
        <w:t xml:space="preserve">Regulas Nr.1370/2007 5.panta 4.a.punktā ir skaidrots, kādiem priekšnosacījumiem ir jāizpildās, lai tiktu atzīta atbilstība Regulas Nr.1370/2007 5.panta 4.a.punkta a) apakšpunktam. Proti, tās dalībvalstis, kurās 2017.gada 24.decembrī maksimālā ikgadējā tirgus intensitāte ir mazāka par 23 miljoniem vilcienkilometru un kurās ir tikai viena kompetentā iestāde valsts līmenī un viens pakalpojumu valsts līgums, kas aptver visu tīklu, atbilst a) apakšpunktā izklāstītajiem nosacījumiem. </w:t>
      </w:r>
    </w:p>
    <w:p w14:paraId="7D00CC04" w14:textId="78FC9F3A" w:rsidR="00E167AA" w:rsidRPr="006524BB" w:rsidRDefault="00E167AA" w:rsidP="00E167AA">
      <w:pPr>
        <w:spacing w:before="0" w:after="0" w:line="360" w:lineRule="auto"/>
        <w:ind w:firstLine="720"/>
        <w:rPr>
          <w:szCs w:val="24"/>
        </w:rPr>
      </w:pPr>
      <w:r w:rsidRPr="006524BB">
        <w:rPr>
          <w:szCs w:val="24"/>
        </w:rPr>
        <w:t>Jāatzīmē, ka AS “Pasažieru vilciens” 2017.gadā izpildīja sabiedriskā transporta pakalpojumus 5,5 miljon</w:t>
      </w:r>
      <w:r w:rsidR="00DF3E03">
        <w:rPr>
          <w:szCs w:val="24"/>
        </w:rPr>
        <w:t>u</w:t>
      </w:r>
      <w:r w:rsidRPr="006524BB">
        <w:rPr>
          <w:szCs w:val="24"/>
        </w:rPr>
        <w:t xml:space="preserve"> vilcienkilometru apjomā</w:t>
      </w:r>
      <w:r w:rsidR="009F1A75">
        <w:rPr>
          <w:szCs w:val="24"/>
        </w:rPr>
        <w:t>:</w:t>
      </w:r>
      <w:r w:rsidRPr="006524BB">
        <w:rPr>
          <w:szCs w:val="24"/>
        </w:rPr>
        <w:t xml:space="preserve"> 3,5 miljoni vilcienkilometru tika izpildīti elektrificētajā vilcienu zonā, savukārt 2 miljoni vilcienkilometru tika izpildīti dīzeļvilcienu zonā. </w:t>
      </w:r>
      <w:r>
        <w:rPr>
          <w:szCs w:val="24"/>
        </w:rPr>
        <w:t xml:space="preserve">Lai gan turpmāk nākotnē ir prognozējams nozīmīgs dzelzceļa pārvadājumu apjoma pieaugums, netiek prognozēts, ka tirgus intensitāte pārsniegs </w:t>
      </w:r>
      <w:r w:rsidRPr="006524BB">
        <w:rPr>
          <w:szCs w:val="24"/>
        </w:rPr>
        <w:t>Regul</w:t>
      </w:r>
      <w:r>
        <w:rPr>
          <w:szCs w:val="24"/>
        </w:rPr>
        <w:t>ā</w:t>
      </w:r>
      <w:r w:rsidRPr="006524BB">
        <w:rPr>
          <w:szCs w:val="24"/>
        </w:rPr>
        <w:t xml:space="preserve"> Nr.1370/20</w:t>
      </w:r>
      <w:r>
        <w:rPr>
          <w:szCs w:val="24"/>
        </w:rPr>
        <w:t xml:space="preserve">07  minētās robežvērtības. </w:t>
      </w:r>
      <w:r w:rsidRPr="006524BB">
        <w:rPr>
          <w:szCs w:val="24"/>
        </w:rPr>
        <w:t xml:space="preserve">Attiecīgi saskaņā ar Sabiedriskā transporta pakalpojumu likuma 5.panta trešās daļas regulējumu Autotransporta direkcija Sabiedriskā transporta padomes uzdevumā organizē sabiedriskā transporta pakalpojumus visos reģionālās nozīmes maršrutos, tostarp visos dzelzceļa maršrutos. Tas nozīmē, ka situācija Latvijā atbilst Regulas Nr.1370/2007 5.panta 4.a.punktā a) apakšpunktam. Turklāt jāatzīmē, ka Baltijas valstīs līdz šim saglabājies pēc Krievijas standartiem būvētais 1520 milimetru platais sliežu ceļš, bet vairumā pārējo Eiropas valstu sliežu platums ir 1435 milimetru. Tādēļ ir apgrūtināta arī iekļaušanās kopējā Eiropas Savienības dzelzceļa tīklā, jo īpaši tādēļ, ka Baltijas valstīm ir nepieciešams veikt speciāla 1520 milimetru platuma sliežu ceļam paredzēta ritošā sastāva iegādi, kura tālāka izmantošana Eiropas Savienības dalībvalstīs, ārpus Baltijas valstīm,  nav iespējama. </w:t>
      </w:r>
    </w:p>
    <w:p w14:paraId="782634A9" w14:textId="3EE89FA4" w:rsidR="00E167AA" w:rsidRDefault="00E167AA" w:rsidP="007B51F5">
      <w:pPr>
        <w:spacing w:before="0" w:after="0" w:line="360" w:lineRule="auto"/>
        <w:ind w:firstLine="720"/>
        <w:rPr>
          <w:szCs w:val="24"/>
        </w:rPr>
      </w:pPr>
      <w:r w:rsidRPr="006524BB">
        <w:rPr>
          <w:szCs w:val="24"/>
        </w:rPr>
        <w:t>Attiecībā uz Regulas Nr.1370/2007 5.panta 4.a.punktā b) apakšpunktu, ka izvirza divus tā iz</w:t>
      </w:r>
      <w:r>
        <w:rPr>
          <w:szCs w:val="24"/>
        </w:rPr>
        <w:t>mantošanas</w:t>
      </w:r>
      <w:r w:rsidRPr="006524BB">
        <w:rPr>
          <w:szCs w:val="24"/>
        </w:rPr>
        <w:t xml:space="preserve"> priekšnosacījumus: </w:t>
      </w:r>
      <w:r w:rsidRPr="00D108C5">
        <w:rPr>
          <w:b/>
          <w:bCs/>
          <w:i/>
          <w:iCs/>
          <w:szCs w:val="24"/>
        </w:rPr>
        <w:t xml:space="preserve">pakalpojuma kvalitātes uzlabošana un </w:t>
      </w:r>
      <w:r w:rsidR="008E44C7" w:rsidRPr="006D211C">
        <w:rPr>
          <w:b/>
          <w:bCs/>
          <w:i/>
          <w:iCs/>
          <w:szCs w:val="24"/>
        </w:rPr>
        <w:t xml:space="preserve">lielāka </w:t>
      </w:r>
      <w:r w:rsidRPr="006D211C">
        <w:rPr>
          <w:b/>
          <w:bCs/>
          <w:i/>
          <w:iCs/>
          <w:szCs w:val="24"/>
        </w:rPr>
        <w:t>rentabilitāte</w:t>
      </w:r>
      <w:r w:rsidR="000E566D" w:rsidRPr="006D211C">
        <w:rPr>
          <w:szCs w:val="24"/>
        </w:rPr>
        <w:t>, j</w:t>
      </w:r>
      <w:r w:rsidRPr="006D211C">
        <w:rPr>
          <w:szCs w:val="24"/>
        </w:rPr>
        <w:t>āatzīmē, ka AS “Pasažieru vilciens” intensīvi strādā pie uzņēmuma attīstības, nodrošinot arvien kvalitatīvākus pakalpojums pasažieriem. Saskaņā ar AS “Pasažieru vilciens</w:t>
      </w:r>
      <w:r w:rsidRPr="006524BB">
        <w:rPr>
          <w:szCs w:val="24"/>
        </w:rPr>
        <w:t xml:space="preserve">” klientu apmierinātības pētījumu, ko veica Tirgus un sociālo pētījumu centrs “Latvijas Fakti”, kopējā apmierinātība ar AS “Pasažieru vilciens” veiktajiem pārvadājumiem, neskatoties pat uz novecojušo ritošo sastāvu, </w:t>
      </w:r>
      <w:r w:rsidRPr="006C298A">
        <w:rPr>
          <w:b/>
          <w:bCs/>
          <w:i/>
          <w:iCs/>
          <w:szCs w:val="24"/>
        </w:rPr>
        <w:t>20</w:t>
      </w:r>
      <w:r w:rsidR="007F27EE" w:rsidRPr="006C298A">
        <w:rPr>
          <w:b/>
          <w:bCs/>
          <w:i/>
          <w:iCs/>
          <w:szCs w:val="24"/>
        </w:rPr>
        <w:t>22</w:t>
      </w:r>
      <w:r w:rsidRPr="006C298A">
        <w:rPr>
          <w:b/>
          <w:bCs/>
          <w:i/>
          <w:iCs/>
          <w:szCs w:val="24"/>
        </w:rPr>
        <w:t>.gadā sastādīja 8</w:t>
      </w:r>
      <w:r w:rsidR="007F27EE" w:rsidRPr="006C298A">
        <w:rPr>
          <w:b/>
          <w:bCs/>
          <w:i/>
          <w:iCs/>
          <w:szCs w:val="24"/>
        </w:rPr>
        <w:t>9</w:t>
      </w:r>
      <w:r w:rsidRPr="006C298A">
        <w:rPr>
          <w:b/>
          <w:bCs/>
          <w:i/>
          <w:iCs/>
          <w:szCs w:val="24"/>
        </w:rPr>
        <w:t>%.</w:t>
      </w:r>
      <w:r w:rsidRPr="006C298A">
        <w:rPr>
          <w:szCs w:val="24"/>
        </w:rPr>
        <w:t xml:space="preserve"> </w:t>
      </w:r>
      <w:r w:rsidR="007F27EE" w:rsidRPr="006C298A">
        <w:rPr>
          <w:szCs w:val="24"/>
        </w:rPr>
        <w:t xml:space="preserve">2022.gadā vērojams «Pasažieru vilciena» klientu apmierinātības pētījuma apkopojošā pasažieru apmierinātības indeksa pieaugums, tam sasniedzot 50,5 punktus (+1 salīdzinājumā ar 2019.g.), kas ir augstākais visu veikto pētījumu laikā kopš 2015.g. </w:t>
      </w:r>
      <w:r w:rsidRPr="006C298A">
        <w:rPr>
          <w:szCs w:val="24"/>
        </w:rPr>
        <w:t xml:space="preserve">Neapšaubāmi, ka līdz ar jauno </w:t>
      </w:r>
      <w:r w:rsidR="000E566D" w:rsidRPr="006C298A">
        <w:rPr>
          <w:szCs w:val="24"/>
        </w:rPr>
        <w:t xml:space="preserve">EMU </w:t>
      </w:r>
      <w:r w:rsidRPr="006C298A">
        <w:rPr>
          <w:szCs w:val="24"/>
        </w:rPr>
        <w:t xml:space="preserve">ieviešanu pasažieru pārvadājumos apmierinātība būtiski pieaugs. Pārvadāto </w:t>
      </w:r>
      <w:r w:rsidRPr="000E566D">
        <w:rPr>
          <w:szCs w:val="24"/>
        </w:rPr>
        <w:t>pasažieru skaits pēdējos piecos pakalpojuma izpildes gados kopā sastāda 76,67 miljonus pasažieru (</w:t>
      </w:r>
      <w:r w:rsidRPr="000E566D">
        <w:rPr>
          <w:i/>
          <w:iCs/>
          <w:szCs w:val="24"/>
        </w:rPr>
        <w:t>skatīt attēlu nr.5</w:t>
      </w:r>
      <w:r w:rsidRPr="000E566D">
        <w:rPr>
          <w:szCs w:val="24"/>
        </w:rPr>
        <w:t>).</w:t>
      </w:r>
    </w:p>
    <w:p w14:paraId="6CBF3127" w14:textId="77777777" w:rsidR="00E167AA" w:rsidRDefault="00E167AA" w:rsidP="00E167AA">
      <w:pPr>
        <w:spacing w:before="0" w:after="0" w:line="360" w:lineRule="auto"/>
        <w:jc w:val="center"/>
        <w:rPr>
          <w:szCs w:val="24"/>
        </w:rPr>
      </w:pPr>
      <w:r>
        <w:rPr>
          <w:noProof/>
          <w14:ligatures w14:val="standardContextual"/>
        </w:rPr>
        <w:lastRenderedPageBreak/>
        <w:drawing>
          <wp:inline distT="0" distB="0" distL="0" distR="0" wp14:anchorId="036C4F13" wp14:editId="6D224D76">
            <wp:extent cx="4572000" cy="1762125"/>
            <wp:effectExtent l="0" t="0" r="0" b="9525"/>
            <wp:docPr id="1997419173" name="Chart 1">
              <a:extLst xmlns:a="http://schemas.openxmlformats.org/drawingml/2006/main">
                <a:ext uri="{FF2B5EF4-FFF2-40B4-BE49-F238E27FC236}">
                  <a16:creationId xmlns:a16="http://schemas.microsoft.com/office/drawing/2014/main" id="{34EA80AA-F305-11A3-6F20-F33B77D200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CD8573" w14:textId="77777777" w:rsidR="00E167AA" w:rsidRPr="00873D61" w:rsidRDefault="00E167AA" w:rsidP="00E167AA">
      <w:pPr>
        <w:spacing w:before="120" w:after="120"/>
        <w:jc w:val="center"/>
        <w:rPr>
          <w:sz w:val="20"/>
          <w:szCs w:val="20"/>
        </w:rPr>
      </w:pPr>
      <w:r>
        <w:rPr>
          <w:sz w:val="20"/>
          <w:szCs w:val="20"/>
        </w:rPr>
        <w:t>5</w:t>
      </w:r>
      <w:r w:rsidRPr="00873D61">
        <w:rPr>
          <w:sz w:val="20"/>
          <w:szCs w:val="20"/>
        </w:rPr>
        <w:t>.attēls. AS “Pasažieru vilciens” pārvadāto pasažieru skaits laika periodā no 2018.-2022.gadam</w:t>
      </w:r>
      <w:r>
        <w:rPr>
          <w:sz w:val="20"/>
          <w:szCs w:val="20"/>
        </w:rPr>
        <w:t>, miljonos</w:t>
      </w:r>
    </w:p>
    <w:p w14:paraId="5085765A" w14:textId="77777777" w:rsidR="00E167AA" w:rsidRPr="006524BB" w:rsidRDefault="00E167AA" w:rsidP="00E167AA">
      <w:pPr>
        <w:spacing w:before="0" w:after="0" w:line="360" w:lineRule="auto"/>
        <w:jc w:val="center"/>
        <w:rPr>
          <w:szCs w:val="24"/>
        </w:rPr>
      </w:pPr>
    </w:p>
    <w:p w14:paraId="2B1A31FD" w14:textId="2ECFB8E9" w:rsidR="00E167AA" w:rsidRPr="006524BB" w:rsidRDefault="000E566D" w:rsidP="00E167AA">
      <w:pPr>
        <w:spacing w:before="0" w:after="0" w:line="360" w:lineRule="auto"/>
        <w:ind w:firstLine="720"/>
        <w:rPr>
          <w:szCs w:val="24"/>
        </w:rPr>
      </w:pPr>
      <w:r>
        <w:rPr>
          <w:szCs w:val="24"/>
        </w:rPr>
        <w:t xml:space="preserve">Svarīgi ir arī tas, ka </w:t>
      </w:r>
      <w:r w:rsidR="00E167AA" w:rsidRPr="006524BB">
        <w:rPr>
          <w:szCs w:val="24"/>
        </w:rPr>
        <w:t>AS “Pasažieru vilciens” saņēmusi arī visas nepieciešamās licences un sertifikātus, lai arī turpmāk tiktu nodrošināti kvalitatīvi pasažieru pārvadājumi pa dzelzceļu. 2011.gada 23.novembrī saņemta beztermiņa licence dzelzceļa transporta pakalpojumu sniegšanai,  2018.gada 5.augustā saņemts Drošības sertifikāts – A daļa, kas apliecina drošības pārvaldības sistēmas pieņemšanu Eiropas Savienībā saskaņā ar Direktīvu 2004/49/EK un piemērojamiem valsts tiesību aktiem un B daļa, kas apliecina, ka dzelzceļa pārvadājuma uzņēmuma pieņemtie noteikumi, lai izpildītu īpašās prasības, kas nepieciešamas attiecīgā tīkla drošai ekspluatācijai, ir saskaņā ar Direktīvu 2004/49/EK un piemērojamiem valsts tiesību aktiem.</w:t>
      </w:r>
    </w:p>
    <w:p w14:paraId="26FC81D7" w14:textId="69C27F19" w:rsidR="00E167AA" w:rsidRPr="006C298A" w:rsidRDefault="007B51F5" w:rsidP="00E167AA">
      <w:pPr>
        <w:spacing w:before="0" w:after="0" w:line="360" w:lineRule="auto"/>
        <w:ind w:firstLine="720"/>
        <w:rPr>
          <w:szCs w:val="24"/>
        </w:rPr>
      </w:pPr>
      <w:r w:rsidRPr="006C298A">
        <w:rPr>
          <w:szCs w:val="24"/>
        </w:rPr>
        <w:t>Attiecībā uz p</w:t>
      </w:r>
      <w:r w:rsidR="00E167AA" w:rsidRPr="006C298A">
        <w:rPr>
          <w:szCs w:val="24"/>
        </w:rPr>
        <w:t>akalpojuma izpildes rentabilitātes uzlabojumi</w:t>
      </w:r>
      <w:r w:rsidRPr="006C298A">
        <w:rPr>
          <w:szCs w:val="24"/>
        </w:rPr>
        <w:t>em, jāatzīmē, ka s</w:t>
      </w:r>
      <w:r w:rsidR="00E167AA" w:rsidRPr="006C298A">
        <w:rPr>
          <w:szCs w:val="24"/>
        </w:rPr>
        <w:t>askaņā ar AS “Pasažieru vilciens” konsolidēto (elektrovilcienu un neelektrificēto līniju) biznesa modeļa projektu, AS “Pasažieru vilciens” iesaistot pakalpojumu sniegšanā jaunus elektrovilcienus un īstenojot intervāla grafiku elektrificētajās līnijās, plāno izpildīt valsts pasūtījumu ar būtisk</w:t>
      </w:r>
      <w:r w:rsidRPr="006C298A">
        <w:rPr>
          <w:szCs w:val="24"/>
        </w:rPr>
        <w:t>i</w:t>
      </w:r>
      <w:r w:rsidR="00E167AA" w:rsidRPr="006C298A">
        <w:rPr>
          <w:szCs w:val="24"/>
        </w:rPr>
        <w:t xml:space="preserve"> mazāku</w:t>
      </w:r>
      <w:r w:rsidRPr="006C298A">
        <w:rPr>
          <w:szCs w:val="24"/>
        </w:rPr>
        <w:t xml:space="preserve"> </w:t>
      </w:r>
      <w:r w:rsidR="00E167AA" w:rsidRPr="006C298A">
        <w:rPr>
          <w:szCs w:val="24"/>
        </w:rPr>
        <w:t xml:space="preserve">zaudējumu kompensāciju, pateicoties sabiedriskā transporta piedāvājuma uzlabojumiem, kas veicinās pasažieru skaita un tādējādi biļešu ieņēmumu pieaugumu, kā arī, pateicoties jauno elektrovilcienu ekspluatācijas uzsākšanai, vilcienu </w:t>
      </w:r>
      <w:r w:rsidR="0045212D" w:rsidRPr="006C298A">
        <w:rPr>
          <w:szCs w:val="24"/>
        </w:rPr>
        <w:t>remont</w:t>
      </w:r>
      <w:r w:rsidR="009F1A75">
        <w:rPr>
          <w:szCs w:val="24"/>
        </w:rPr>
        <w:t>a</w:t>
      </w:r>
      <w:r w:rsidR="0045212D" w:rsidRPr="006C298A">
        <w:rPr>
          <w:szCs w:val="24"/>
        </w:rPr>
        <w:t xml:space="preserve"> izmaksu</w:t>
      </w:r>
      <w:r w:rsidR="00E167AA" w:rsidRPr="006C298A">
        <w:rPr>
          <w:szCs w:val="24"/>
        </w:rPr>
        <w:t xml:space="preserve"> samazinājumam. </w:t>
      </w:r>
    </w:p>
    <w:p w14:paraId="25B32B7A" w14:textId="4B6D8E96" w:rsidR="009A4E79" w:rsidRPr="006C298A" w:rsidRDefault="009A4E79" w:rsidP="009A4E79">
      <w:pPr>
        <w:spacing w:before="0" w:after="0" w:line="360" w:lineRule="auto"/>
        <w:ind w:firstLine="720"/>
        <w:rPr>
          <w:szCs w:val="24"/>
        </w:rPr>
      </w:pPr>
      <w:r w:rsidRPr="006C298A">
        <w:rPr>
          <w:szCs w:val="24"/>
        </w:rPr>
        <w:t>Vienlaikus jāatzīmē, ka</w:t>
      </w:r>
      <w:r w:rsidR="00E167AA" w:rsidRPr="006C298A">
        <w:rPr>
          <w:szCs w:val="24"/>
        </w:rPr>
        <w:t xml:space="preserve"> pamatojoties uz Sabiedriskā transporta pakalpojumu likuma </w:t>
      </w:r>
      <w:r w:rsidRPr="006C298A">
        <w:rPr>
          <w:szCs w:val="24"/>
        </w:rPr>
        <w:t xml:space="preserve">11.pantu un </w:t>
      </w:r>
      <w:r w:rsidR="00E167AA" w:rsidRPr="006C298A">
        <w:rPr>
          <w:szCs w:val="24"/>
        </w:rPr>
        <w:t xml:space="preserve">16.panta trešajā daļā noteikto, šobrīd iekšzemes dzelzceļa pārvadājumos darbojas modelis, kurā pasūtītājs nosaka sabiedriskā transporta pakalpojuma tarifu. Attiecīgi gadījumos, kad pārvadājumu pakalpojumus izmanto nepietiekams cilvēku skaits, lai tie atmaksātos, proti, nosegtu visas pakalpojuma sniedzēja izmaksas, un, iespējams, būtu rentabli, pasūtītājs ir uzņēmies segt starpību starp ieņēmumiem un faktiskām pakalpojuma sniedzēja izmaksām. Šāds princips </w:t>
      </w:r>
      <w:r w:rsidRPr="006C298A">
        <w:rPr>
          <w:szCs w:val="24"/>
        </w:rPr>
        <w:t xml:space="preserve">būtu </w:t>
      </w:r>
      <w:r w:rsidR="00E167AA" w:rsidRPr="006C298A">
        <w:rPr>
          <w:szCs w:val="24"/>
        </w:rPr>
        <w:t>saglabā</w:t>
      </w:r>
      <w:r w:rsidRPr="006C298A">
        <w:rPr>
          <w:szCs w:val="24"/>
        </w:rPr>
        <w:t>jams</w:t>
      </w:r>
      <w:r w:rsidR="00E167AA" w:rsidRPr="006C298A">
        <w:rPr>
          <w:szCs w:val="24"/>
        </w:rPr>
        <w:t xml:space="preserve"> arī turpmāk, vienlaikus pakalpojuma pasūtījuma līgumā būtu paredzamas izmērāmas, pārredzamas un </w:t>
      </w:r>
      <w:r w:rsidR="00E167AA" w:rsidRPr="00D108C5">
        <w:rPr>
          <w:szCs w:val="24"/>
        </w:rPr>
        <w:t>pārbaudāmas snieguma prasības</w:t>
      </w:r>
      <w:r w:rsidR="00D108C5">
        <w:rPr>
          <w:szCs w:val="24"/>
        </w:rPr>
        <w:t>,</w:t>
      </w:r>
      <w:r w:rsidR="00D108C5" w:rsidRPr="00860938">
        <w:rPr>
          <w:szCs w:val="24"/>
        </w:rPr>
        <w:t xml:space="preserve"> </w:t>
      </w:r>
      <w:r w:rsidR="00D108C5" w:rsidRPr="006D211C">
        <w:rPr>
          <w:szCs w:val="24"/>
        </w:rPr>
        <w:t xml:space="preserve">lai tiktu novērtēta </w:t>
      </w:r>
      <w:r w:rsidR="00D108C5" w:rsidRPr="006D211C">
        <w:rPr>
          <w:szCs w:val="24"/>
        </w:rPr>
        <w:lastRenderedPageBreak/>
        <w:t>pakalpojuma rentabilitāte</w:t>
      </w:r>
      <w:r w:rsidR="004D7C9A" w:rsidRPr="006D211C">
        <w:rPr>
          <w:szCs w:val="24"/>
        </w:rPr>
        <w:t xml:space="preserve"> un tā tiktu salīdzināta ar iepriekš piešķirto pakalpojumu līgumu</w:t>
      </w:r>
      <w:r w:rsidR="00E167AA" w:rsidRPr="006D211C">
        <w:rPr>
          <w:szCs w:val="24"/>
        </w:rPr>
        <w:t xml:space="preserve">. </w:t>
      </w:r>
      <w:r w:rsidRPr="006D211C">
        <w:rPr>
          <w:szCs w:val="24"/>
        </w:rPr>
        <w:t xml:space="preserve">Kā arī būtu saglabājams ziņojuma 2.4.nodaļā ietvertais princips </w:t>
      </w:r>
      <w:r w:rsidR="004D7C9A" w:rsidRPr="006D211C">
        <w:rPr>
          <w:szCs w:val="24"/>
        </w:rPr>
        <w:t>pakalpojuma sniedzējam</w:t>
      </w:r>
      <w:r w:rsidR="004D7C9A" w:rsidRPr="00860938">
        <w:rPr>
          <w:szCs w:val="24"/>
        </w:rPr>
        <w:t xml:space="preserve"> </w:t>
      </w:r>
      <w:r w:rsidRPr="006C298A">
        <w:rPr>
          <w:szCs w:val="24"/>
        </w:rPr>
        <w:t xml:space="preserve">radušo izmaksu novērtēšanas procesiem: </w:t>
      </w:r>
    </w:p>
    <w:p w14:paraId="6597A3DC" w14:textId="77777777" w:rsidR="009A4E79" w:rsidRPr="006C298A" w:rsidRDefault="009A4E79" w:rsidP="009A4E79">
      <w:pPr>
        <w:spacing w:before="0" w:after="0" w:line="360" w:lineRule="auto"/>
        <w:ind w:firstLine="720"/>
        <w:rPr>
          <w:szCs w:val="24"/>
        </w:rPr>
      </w:pPr>
      <w:r w:rsidRPr="006C298A">
        <w:rPr>
          <w:szCs w:val="24"/>
        </w:rPr>
        <w:t>1.</w:t>
      </w:r>
      <w:r w:rsidRPr="006C298A">
        <w:rPr>
          <w:szCs w:val="24"/>
        </w:rPr>
        <w:tab/>
        <w:t>pirms novērtēšana (</w:t>
      </w:r>
      <w:r w:rsidRPr="0045212D">
        <w:rPr>
          <w:i/>
          <w:iCs/>
          <w:szCs w:val="24"/>
        </w:rPr>
        <w:t>ex-ante</w:t>
      </w:r>
      <w:r w:rsidRPr="006C298A">
        <w:rPr>
          <w:szCs w:val="24"/>
        </w:rPr>
        <w:t>);</w:t>
      </w:r>
    </w:p>
    <w:p w14:paraId="05762623" w14:textId="77777777" w:rsidR="009A4E79" w:rsidRPr="006C298A" w:rsidRDefault="009A4E79" w:rsidP="009A4E79">
      <w:pPr>
        <w:spacing w:before="0" w:after="0" w:line="360" w:lineRule="auto"/>
        <w:ind w:firstLine="720"/>
        <w:rPr>
          <w:szCs w:val="24"/>
        </w:rPr>
      </w:pPr>
      <w:r w:rsidRPr="006C298A">
        <w:rPr>
          <w:szCs w:val="24"/>
        </w:rPr>
        <w:t>2.</w:t>
      </w:r>
      <w:r w:rsidRPr="006C298A">
        <w:rPr>
          <w:szCs w:val="24"/>
        </w:rPr>
        <w:tab/>
        <w:t>izmaksu pārbaude (atskaites) un audits izmaksu rašanās laikā (kalendārā gada laikā);</w:t>
      </w:r>
    </w:p>
    <w:p w14:paraId="2FA140FF" w14:textId="2FFD6DD7" w:rsidR="00E167AA" w:rsidRPr="006C298A" w:rsidRDefault="009A4E79" w:rsidP="00371DD8">
      <w:pPr>
        <w:spacing w:before="0" w:after="0" w:line="360" w:lineRule="auto"/>
        <w:ind w:firstLine="720"/>
        <w:rPr>
          <w:szCs w:val="24"/>
        </w:rPr>
      </w:pPr>
      <w:r w:rsidRPr="006C298A">
        <w:rPr>
          <w:szCs w:val="24"/>
        </w:rPr>
        <w:t>3.</w:t>
      </w:r>
      <w:r w:rsidRPr="006C298A">
        <w:rPr>
          <w:szCs w:val="24"/>
        </w:rPr>
        <w:tab/>
        <w:t>pēc novērtēšana (</w:t>
      </w:r>
      <w:r w:rsidRPr="0045212D">
        <w:rPr>
          <w:i/>
          <w:iCs/>
          <w:szCs w:val="24"/>
        </w:rPr>
        <w:t>ex-post</w:t>
      </w:r>
      <w:r w:rsidRPr="006C298A">
        <w:rPr>
          <w:szCs w:val="24"/>
        </w:rPr>
        <w:t>).</w:t>
      </w:r>
    </w:p>
    <w:p w14:paraId="58474948" w14:textId="77777777" w:rsidR="00E167AA" w:rsidRPr="006C298A" w:rsidRDefault="00E167AA" w:rsidP="00E167AA">
      <w:pPr>
        <w:spacing w:before="0" w:after="0" w:line="360" w:lineRule="auto"/>
        <w:ind w:firstLine="720"/>
        <w:rPr>
          <w:szCs w:val="24"/>
        </w:rPr>
      </w:pPr>
      <w:r w:rsidRPr="006C298A">
        <w:rPr>
          <w:szCs w:val="24"/>
        </w:rPr>
        <w:t>Jāatzīmē, ka saskaņā ar Eiropas Komisijas ziņojumā Eiropas Parlamentam un Padomei “Septītais uzraudzības ziņojums par dzelzceļa tirgus attīstību atbilstīgi Eiropas Parlamenta un Padomes Direktīvas 2012/34/ES 15. panta 4. punktam”</w:t>
      </w:r>
      <w:r w:rsidRPr="006C298A">
        <w:rPr>
          <w:szCs w:val="24"/>
          <w:vertAlign w:val="superscript"/>
        </w:rPr>
        <w:footnoteReference w:id="9"/>
      </w:r>
      <w:r w:rsidRPr="006C298A">
        <w:rPr>
          <w:szCs w:val="24"/>
        </w:rPr>
        <w:t xml:space="preserve"> norādīto informāciju, kompensācija par SPS  izpildi joprojām ir būtisks ieņēmumu avots dzelzceļa pārvadājumu uzņēmumiem vairumā dalībvalstu, lai gan SPS kompensācijas apmērs par vienu vilcienkilometru dažādās valstīs ievērojami atšķiras. 2018.gadā vidējā kompensācija par SPS valstīs bija 10,51 EUR par vienu vilcienkilometru. </w:t>
      </w:r>
    </w:p>
    <w:p w14:paraId="2968DA0C" w14:textId="40225286" w:rsidR="00334571" w:rsidRPr="006D211C" w:rsidRDefault="00E167AA" w:rsidP="003F056F">
      <w:pPr>
        <w:spacing w:before="0" w:after="0" w:line="360" w:lineRule="auto"/>
        <w:ind w:firstLine="720"/>
        <w:rPr>
          <w:szCs w:val="24"/>
        </w:rPr>
      </w:pPr>
      <w:r w:rsidRPr="006C298A">
        <w:rPr>
          <w:szCs w:val="24"/>
        </w:rPr>
        <w:t>Ņemot vērā iepriekš minēto, šobrīd Latvijā esošā situācija atbilst Regulas Nr.1370/2007 5.panta 4.a.punktā  a) un b) apakšpunktā  noteiktajam, kas ļauj pieņemt lēmumu līdz pilnīgai iekšzemes dzelzceļa pārvadājumu tirgus atvēršanai konkurencei, tieši piešķirt AS “Pasažieru vilciens” sabiedriskā transporta pakalpojuma pasūtījuma līgumu par sabiedriskā transporta pakalpojumu sniegšanu reģionālās nozīmes dzelzceļa maršrutos laika periodā no 01.01.2025. līdz 31.12.2032., līgumā paredzot iespēju pagarināt pakalpojuma pasūtījuma līguma izpildi līdz 31.12.2034</w:t>
      </w:r>
      <w:r w:rsidRPr="006D211C">
        <w:rPr>
          <w:szCs w:val="24"/>
        </w:rPr>
        <w:t xml:space="preserve">. </w:t>
      </w:r>
      <w:r w:rsidR="00334571" w:rsidRPr="006D211C">
        <w:rPr>
          <w:szCs w:val="24"/>
        </w:rPr>
        <w:t>Nosakot pasūtījuma līguma termiņu</w:t>
      </w:r>
      <w:r w:rsidR="00E92574" w:rsidRPr="006D211C">
        <w:rPr>
          <w:szCs w:val="24"/>
        </w:rPr>
        <w:t>,</w:t>
      </w:r>
      <w:r w:rsidR="00334571" w:rsidRPr="006D211C">
        <w:rPr>
          <w:szCs w:val="24"/>
        </w:rPr>
        <w:t xml:space="preserve"> ir </w:t>
      </w:r>
      <w:r w:rsidR="00EA0A2E" w:rsidRPr="006D211C">
        <w:rPr>
          <w:szCs w:val="24"/>
        </w:rPr>
        <w:t xml:space="preserve">ievērtēti vairāki veicamie procesi un esošie faktiskie apstākļi, kā arī termiņi plānoto procesu realizācijai: </w:t>
      </w:r>
    </w:p>
    <w:p w14:paraId="10677A84" w14:textId="79B00AAB" w:rsidR="00EA0A2E" w:rsidRPr="006D211C" w:rsidRDefault="00EA0A2E" w:rsidP="00E92574">
      <w:pPr>
        <w:pStyle w:val="ListParagraph"/>
        <w:numPr>
          <w:ilvl w:val="0"/>
          <w:numId w:val="26"/>
        </w:numPr>
        <w:spacing w:before="0" w:after="0" w:line="360" w:lineRule="auto"/>
        <w:rPr>
          <w:szCs w:val="24"/>
        </w:rPr>
      </w:pPr>
      <w:r w:rsidRPr="006D211C">
        <w:rPr>
          <w:szCs w:val="24"/>
        </w:rPr>
        <w:t>dzelzceļa ritošā sastāva nodrošinājuma mode</w:t>
      </w:r>
      <w:r w:rsidR="00C80AFE" w:rsidRPr="006D211C">
        <w:rPr>
          <w:szCs w:val="24"/>
        </w:rPr>
        <w:t>ļa</w:t>
      </w:r>
      <w:r w:rsidRPr="006D211C">
        <w:rPr>
          <w:szCs w:val="24"/>
        </w:rPr>
        <w:t xml:space="preserve"> un secīgi uzturēšanas mode</w:t>
      </w:r>
      <w:r w:rsidR="00C80AFE" w:rsidRPr="006D211C">
        <w:rPr>
          <w:szCs w:val="24"/>
        </w:rPr>
        <w:t>ļa izstrādei un apstiprināšanai nepieciešamais termiņš. Aptuvenās aplēsēs ir noteikts, ka ritošā sastāva nodrošinājuma un uzturēšanas modeļa izstrādei, veicot priekšizpēti, tirgus situācijas analīzi un izstrādājot uz sociāli ekonomiskās analīzes balstītu risinājumu ir nepieciešami vismaz 2-3 gadi</w:t>
      </w:r>
      <w:r w:rsidRPr="006D211C">
        <w:rPr>
          <w:szCs w:val="24"/>
        </w:rPr>
        <w:t>;</w:t>
      </w:r>
    </w:p>
    <w:p w14:paraId="4616F3DB" w14:textId="77777777" w:rsidR="00584788" w:rsidRPr="006D211C" w:rsidRDefault="00C80AFE" w:rsidP="00E92574">
      <w:pPr>
        <w:pStyle w:val="ListParagraph"/>
        <w:numPr>
          <w:ilvl w:val="0"/>
          <w:numId w:val="26"/>
        </w:numPr>
        <w:spacing w:before="0" w:after="0" w:line="360" w:lineRule="auto"/>
        <w:rPr>
          <w:szCs w:val="24"/>
        </w:rPr>
      </w:pPr>
      <w:r w:rsidRPr="006D211C">
        <w:rPr>
          <w:szCs w:val="24"/>
        </w:rPr>
        <w:t>sabiedriskā transporta plāna Rīgas metropoles areālam izstrādei un apstiprināšana</w:t>
      </w:r>
      <w:r w:rsidR="00584788" w:rsidRPr="006D211C">
        <w:rPr>
          <w:szCs w:val="24"/>
        </w:rPr>
        <w:t>.  Nepieciešamais laiks aktivitātes realizēšanai – 1 gads;</w:t>
      </w:r>
    </w:p>
    <w:p w14:paraId="4947BA30" w14:textId="63C76CEC" w:rsidR="00C80AFE" w:rsidRPr="006D211C" w:rsidRDefault="00C80AFE" w:rsidP="00E92574">
      <w:pPr>
        <w:pStyle w:val="ListParagraph"/>
        <w:numPr>
          <w:ilvl w:val="0"/>
          <w:numId w:val="26"/>
        </w:numPr>
        <w:spacing w:before="0" w:after="0" w:line="360" w:lineRule="auto"/>
        <w:rPr>
          <w:szCs w:val="24"/>
        </w:rPr>
      </w:pPr>
      <w:r w:rsidRPr="006D211C">
        <w:rPr>
          <w:szCs w:val="24"/>
        </w:rPr>
        <w:t xml:space="preserve"> ievērtējot apstiprināto Sabiedriskā transporta plānu Rīgas metropoles areālam un pieņemto lēmumu par turpmāku dzelzceļa ritošā sastāva nodrošinājuma un uzturēšanas modeli, atbilstoši Regulas Nr.1370/2007</w:t>
      </w:r>
      <w:r w:rsidR="00584788" w:rsidRPr="006D211C">
        <w:rPr>
          <w:szCs w:val="24"/>
        </w:rPr>
        <w:t xml:space="preserve"> </w:t>
      </w:r>
      <w:r w:rsidRPr="006D211C">
        <w:rPr>
          <w:szCs w:val="24"/>
        </w:rPr>
        <w:t xml:space="preserve">5.panta 3.b.punktā </w:t>
      </w:r>
      <w:r w:rsidRPr="006D211C">
        <w:rPr>
          <w:szCs w:val="24"/>
        </w:rPr>
        <w:lastRenderedPageBreak/>
        <w:t xml:space="preserve">paredzētajam, jāveic atkārtota tirgus izpēte. Laiks aktivitātes realizācijai </w:t>
      </w:r>
      <w:r w:rsidR="00584788" w:rsidRPr="006D211C">
        <w:rPr>
          <w:szCs w:val="24"/>
        </w:rPr>
        <w:t xml:space="preserve"> vismaz </w:t>
      </w:r>
      <w:r w:rsidRPr="006D211C">
        <w:rPr>
          <w:szCs w:val="24"/>
        </w:rPr>
        <w:t xml:space="preserve">1 gads </w:t>
      </w:r>
      <w:r w:rsidR="00584788" w:rsidRPr="006D211C">
        <w:rPr>
          <w:szCs w:val="24"/>
        </w:rPr>
        <w:t>pēc lēmumu pieņemšanas par Sabiedriskā transporta plāna Rīgas metropoles areālam apstiprināšanas un lēmumu par turpmāku dzelzceļa ritošā sastāva nodrošinājuma un uzturēšanas modeļa pieņemšanas;</w:t>
      </w:r>
    </w:p>
    <w:p w14:paraId="77C7F8A8" w14:textId="77777777" w:rsidR="00C114FE" w:rsidRPr="006D211C" w:rsidRDefault="00584788" w:rsidP="00C114FE">
      <w:pPr>
        <w:pStyle w:val="ListParagraph"/>
        <w:numPr>
          <w:ilvl w:val="0"/>
          <w:numId w:val="26"/>
        </w:numPr>
        <w:spacing w:before="0" w:after="0" w:line="360" w:lineRule="auto"/>
        <w:rPr>
          <w:szCs w:val="24"/>
        </w:rPr>
      </w:pPr>
      <w:r w:rsidRPr="006D211C">
        <w:rPr>
          <w:szCs w:val="24"/>
        </w:rPr>
        <w:t>atbilstoši tirgus izpētes rezultātiem, ņemot vērā visus pieņemtos lēmumus attiecībā uz iepirkumā ietveramo apjomu, atklāta konkursa dokumentācijas izstrādei un atklāta konkursa organizēšanai (līdz attiecīgā līguma noslēgšanai)  ir nepieciešami  vismaz 2-3 gadi;</w:t>
      </w:r>
    </w:p>
    <w:p w14:paraId="043C8B33" w14:textId="1C2E98CB" w:rsidR="00C114FE" w:rsidRPr="006D211C" w:rsidRDefault="00C114FE" w:rsidP="00C114FE">
      <w:pPr>
        <w:pStyle w:val="ListParagraph"/>
        <w:numPr>
          <w:ilvl w:val="0"/>
          <w:numId w:val="26"/>
        </w:numPr>
        <w:spacing w:before="0" w:after="0" w:line="360" w:lineRule="auto"/>
        <w:rPr>
          <w:szCs w:val="24"/>
        </w:rPr>
      </w:pPr>
      <w:r w:rsidRPr="006D211C">
        <w:rPr>
          <w:szCs w:val="24"/>
        </w:rPr>
        <w:t>atbilstoši atklāta konkursa rezultātiem, ievērtējot dzelzceļa ritošā sastāva piegāžu termiņus, sagatavošanās termiņš sabiedriskā transporta pakalpojuma nodrošināšanas uzsākšanai vismaz 2-3 gadi;</w:t>
      </w:r>
    </w:p>
    <w:p w14:paraId="50F89F08" w14:textId="3492F137" w:rsidR="00EA0A2E" w:rsidRPr="006D211C" w:rsidRDefault="00C114FE" w:rsidP="00C114FE">
      <w:pPr>
        <w:pStyle w:val="ListParagraph"/>
        <w:numPr>
          <w:ilvl w:val="0"/>
          <w:numId w:val="26"/>
        </w:numPr>
        <w:spacing w:before="0" w:after="0" w:line="360" w:lineRule="auto"/>
        <w:rPr>
          <w:szCs w:val="24"/>
        </w:rPr>
      </w:pPr>
      <w:r w:rsidRPr="006D211C">
        <w:rPr>
          <w:szCs w:val="24"/>
        </w:rPr>
        <w:t xml:space="preserve"> </w:t>
      </w:r>
      <w:r w:rsidR="00EA0A2E" w:rsidRPr="006D211C">
        <w:rPr>
          <w:szCs w:val="24"/>
        </w:rPr>
        <w:t>starp AS “Pasažieru vilciens” un Škoda Vagonka a.s. noslēgtais EMU piegādes līgums un ar to uzņemtās saistības un izrietošās tiesības, jo īpaši attiecībā uz piegādes līgumā noteikto izmaksu verifikācijas termiņu un garantijas tiesību izmantošanas termiņu</w:t>
      </w:r>
      <w:r w:rsidR="00584788" w:rsidRPr="006D211C">
        <w:rPr>
          <w:szCs w:val="24"/>
        </w:rPr>
        <w:t xml:space="preserve">. Proti, </w:t>
      </w:r>
      <w:r w:rsidR="00584788" w:rsidRPr="006D211C">
        <w:t xml:space="preserve"> </w:t>
      </w:r>
      <w:r w:rsidR="00584788" w:rsidRPr="006D211C">
        <w:rPr>
          <w:szCs w:val="24"/>
        </w:rPr>
        <w:t>5 gadu periodā pēc pirmā EMU nodošanas AS “Pasažieru vilciens” verificē elektrovilciena uzturēšanas izmaksas un to neatbilstības gadījumā piegādes līgumā paredzētas sankcijas</w:t>
      </w:r>
      <w:r w:rsidR="00A97CB6" w:rsidRPr="006D211C">
        <w:rPr>
          <w:szCs w:val="24"/>
        </w:rPr>
        <w:t>;</w:t>
      </w:r>
    </w:p>
    <w:p w14:paraId="4C27675B" w14:textId="265099BF" w:rsidR="00A97CB6" w:rsidRPr="006D211C" w:rsidRDefault="00A97CB6" w:rsidP="00584788">
      <w:pPr>
        <w:pStyle w:val="ListParagraph"/>
        <w:numPr>
          <w:ilvl w:val="0"/>
          <w:numId w:val="26"/>
        </w:numPr>
        <w:spacing w:before="0" w:after="0" w:line="360" w:lineRule="auto"/>
        <w:rPr>
          <w:szCs w:val="24"/>
        </w:rPr>
      </w:pPr>
      <w:r w:rsidRPr="006D211C">
        <w:rPr>
          <w:szCs w:val="24"/>
        </w:rPr>
        <w:t xml:space="preserve">izvērtējums par nepieciešamajiem normatīvo aktu grozījumiem, grozījumu izstrāde un apstiprināšana. </w:t>
      </w:r>
    </w:p>
    <w:p w14:paraId="7AFACCE4" w14:textId="7792186B" w:rsidR="00334571" w:rsidRPr="006D211C" w:rsidRDefault="004D7C9A" w:rsidP="00882A57">
      <w:pPr>
        <w:spacing w:before="0" w:after="0" w:line="360" w:lineRule="auto"/>
        <w:ind w:firstLine="720"/>
        <w:rPr>
          <w:szCs w:val="24"/>
        </w:rPr>
      </w:pPr>
      <w:r w:rsidRPr="006D211C">
        <w:rPr>
          <w:szCs w:val="24"/>
        </w:rPr>
        <w:t xml:space="preserve">Kopumā, ņemot vērā pieejamo informāciju, iekšzemes dzelzceļa tirgus atvēršanas konkurencei priekšdarbu īstenošanai būs nepieciešami indikatīvi 8-10 gadi. </w:t>
      </w:r>
      <w:r w:rsidR="00334571" w:rsidRPr="006D211C">
        <w:rPr>
          <w:szCs w:val="24"/>
        </w:rPr>
        <w:t xml:space="preserve">Papildus jāatzīmē, ka plānotais pakalpojuma pasūtījuma termiņš </w:t>
      </w:r>
      <w:r w:rsidR="00E92574" w:rsidRPr="006D211C">
        <w:rPr>
          <w:szCs w:val="24"/>
        </w:rPr>
        <w:t>nepārsniedz</w:t>
      </w:r>
      <w:r w:rsidR="00334571" w:rsidRPr="006D211C">
        <w:rPr>
          <w:szCs w:val="24"/>
        </w:rPr>
        <w:t xml:space="preserve"> Regulas Nr.1370/2007 5.panta 4.a.punktā </w:t>
      </w:r>
      <w:r w:rsidR="00E92574" w:rsidRPr="006D211C">
        <w:rPr>
          <w:szCs w:val="24"/>
        </w:rPr>
        <w:t xml:space="preserve">maksimāli pieļaujamo termiņu. Proti, saskaņā ar Regulas Nr.1370/2007 5.panta 4.a.punktā noteikto, tieši piešķirtu līgumu termiņš, </w:t>
      </w:r>
      <w:r w:rsidR="00E92574" w:rsidRPr="006D211C">
        <w:rPr>
          <w:i/>
          <w:iCs/>
          <w:szCs w:val="24"/>
        </w:rPr>
        <w:t>ievērojot šo punktu un šā panta 4.a punktu, nepārsniedz 10 gadus</w:t>
      </w:r>
      <w:r w:rsidR="00E92574" w:rsidRPr="006D211C">
        <w:rPr>
          <w:szCs w:val="24"/>
        </w:rPr>
        <w:t>, izņemot gadījumus, kad piemēro 4. panta 4. punktu.</w:t>
      </w:r>
    </w:p>
    <w:p w14:paraId="1E507BC1" w14:textId="77777777" w:rsidR="006D211C" w:rsidRDefault="003F056F" w:rsidP="006D211C">
      <w:pPr>
        <w:spacing w:before="0" w:after="0" w:line="360" w:lineRule="auto"/>
        <w:ind w:firstLine="567"/>
        <w:rPr>
          <w:szCs w:val="24"/>
        </w:rPr>
      </w:pPr>
      <w:r w:rsidRPr="006D211C">
        <w:rPr>
          <w:szCs w:val="24"/>
        </w:rPr>
        <w:t>Papildus jānorāda, ka a</w:t>
      </w:r>
      <w:r w:rsidR="00E167AA" w:rsidRPr="006D211C">
        <w:rPr>
          <w:szCs w:val="24"/>
        </w:rPr>
        <w:t xml:space="preserve">tbilstoši </w:t>
      </w:r>
      <w:r w:rsidR="00371DD8" w:rsidRPr="006D211C">
        <w:rPr>
          <w:szCs w:val="24"/>
        </w:rPr>
        <w:t xml:space="preserve">ārējo Konsultantu </w:t>
      </w:r>
      <w:r w:rsidR="00E167AA" w:rsidRPr="006D211C">
        <w:rPr>
          <w:szCs w:val="24"/>
        </w:rPr>
        <w:t>veiktajai analīzei</w:t>
      </w:r>
      <w:r w:rsidRPr="006D211C">
        <w:rPr>
          <w:szCs w:val="24"/>
        </w:rPr>
        <w:t xml:space="preserve"> (skatīt informāciju ziņojuma 2.5.nodaļā)</w:t>
      </w:r>
      <w:r w:rsidR="00E167AA" w:rsidRPr="006D211C">
        <w:rPr>
          <w:szCs w:val="24"/>
        </w:rPr>
        <w:t xml:space="preserve">, tostarp prakses piemēru izpētes rezultātiem, </w:t>
      </w:r>
      <w:r w:rsidRPr="006D211C">
        <w:rPr>
          <w:szCs w:val="24"/>
        </w:rPr>
        <w:t xml:space="preserve">Satiksmes ministrijas  </w:t>
      </w:r>
      <w:r w:rsidR="00E167AA" w:rsidRPr="006D211C">
        <w:rPr>
          <w:szCs w:val="24"/>
        </w:rPr>
        <w:t>Konsultants izstrādājot ziņojumu, identificēja divus pamata scenārijus pasažieru pārvadājumu pa dzelzceļu tirgus atvēršanai</w:t>
      </w:r>
      <w:r w:rsidRPr="006D211C">
        <w:rPr>
          <w:szCs w:val="24"/>
        </w:rPr>
        <w:t xml:space="preserve"> konkurencei </w:t>
      </w:r>
      <w:r w:rsidR="00E167AA" w:rsidRPr="006D211C">
        <w:rPr>
          <w:szCs w:val="24"/>
        </w:rPr>
        <w:t xml:space="preserve"> Latvijā. </w:t>
      </w:r>
      <w:r w:rsidR="00371DD8" w:rsidRPr="006D211C">
        <w:rPr>
          <w:szCs w:val="24"/>
        </w:rPr>
        <w:t>Abu izskatīto pamata scenāriju realizācijai ir nepieciešams pārejas sagatavošanās periods, kura laikā, nodrošinot sabiedriskā transporta pakalpojuma nepārtrauktību un uzņēmuma darbības stabilitāti,  AS “Pasažieru vilciens” ir jāpiešķir tiešai</w:t>
      </w:r>
      <w:r w:rsidR="003421BA" w:rsidRPr="006D211C">
        <w:rPr>
          <w:szCs w:val="24"/>
        </w:rPr>
        <w:t>s</w:t>
      </w:r>
      <w:r w:rsidR="00371DD8" w:rsidRPr="006D211C">
        <w:rPr>
          <w:szCs w:val="24"/>
        </w:rPr>
        <w:t xml:space="preserve"> pakalpojuma pasūtījuma līgums. </w:t>
      </w:r>
      <w:r w:rsidR="008A0631" w:rsidRPr="006D211C">
        <w:rPr>
          <w:szCs w:val="24"/>
        </w:rPr>
        <w:t xml:space="preserve">Attiecīgi piedāvātajā sagatavošanās periodā ir jāveic padziļināta un vispusīga Konsultantu piedāvāto scenāriju analīze un jāpieņem gala lēmums  attiecībā uz  </w:t>
      </w:r>
      <w:r w:rsidR="00371DD8" w:rsidRPr="006D211C">
        <w:rPr>
          <w:szCs w:val="24"/>
        </w:rPr>
        <w:t>AS “Pasažieru vilciens” juridisko formu un aktīv</w:t>
      </w:r>
      <w:r w:rsidR="008A0631" w:rsidRPr="006D211C">
        <w:rPr>
          <w:szCs w:val="24"/>
        </w:rPr>
        <w:t>iem</w:t>
      </w:r>
      <w:r w:rsidR="00371DD8" w:rsidRPr="006D211C">
        <w:rPr>
          <w:szCs w:val="24"/>
        </w:rPr>
        <w:t>.</w:t>
      </w:r>
    </w:p>
    <w:p w14:paraId="29AD46E3" w14:textId="2567E888" w:rsidR="00E167AA" w:rsidRPr="006C298A" w:rsidRDefault="006C298A" w:rsidP="006D211C">
      <w:pPr>
        <w:spacing w:before="0" w:after="0" w:line="360" w:lineRule="auto"/>
        <w:ind w:firstLine="567"/>
        <w:rPr>
          <w:b/>
          <w:bCs/>
          <w:szCs w:val="24"/>
        </w:rPr>
      </w:pPr>
      <w:r>
        <w:rPr>
          <w:b/>
          <w:bCs/>
          <w:szCs w:val="24"/>
        </w:rPr>
        <w:lastRenderedPageBreak/>
        <w:t>7.</w:t>
      </w:r>
      <w:r w:rsidR="00E167AA" w:rsidRPr="006C298A">
        <w:rPr>
          <w:b/>
          <w:bCs/>
          <w:szCs w:val="24"/>
        </w:rPr>
        <w:t>Informācijas publicēšana</w:t>
      </w:r>
    </w:p>
    <w:p w14:paraId="778529E9" w14:textId="74FB384C" w:rsidR="00E167AA" w:rsidRPr="004C3D5B" w:rsidRDefault="00E167AA" w:rsidP="00E167AA">
      <w:pPr>
        <w:shd w:val="clear" w:color="auto" w:fill="FFFFFF" w:themeFill="background1"/>
        <w:spacing w:before="0" w:after="0" w:line="360" w:lineRule="auto"/>
        <w:ind w:firstLine="567"/>
        <w:rPr>
          <w:szCs w:val="24"/>
        </w:rPr>
      </w:pPr>
      <w:r w:rsidRPr="004C3D5B">
        <w:rPr>
          <w:szCs w:val="24"/>
        </w:rPr>
        <w:t xml:space="preserve">Saskaņā ar Regulas Nr.1370/2007 7.panta 2.punktu </w:t>
      </w:r>
      <w:r w:rsidR="00887D25">
        <w:rPr>
          <w:szCs w:val="24"/>
        </w:rPr>
        <w:t>k</w:t>
      </w:r>
      <w:r w:rsidRPr="004C3D5B">
        <w:rPr>
          <w:szCs w:val="24"/>
        </w:rPr>
        <w:t>atra kompetentā iestāde pieņem vajadzīgos pasākumus, lai vēlākais gadu pirms konkursa procedūras sākšanas vai gadu pirms tiešās piešķiršanas Eiropas Savienības Oficiālajā Vēstnesī publicētu vismaz šādu informāciju:</w:t>
      </w:r>
    </w:p>
    <w:p w14:paraId="4AA5B95E" w14:textId="77777777" w:rsidR="00E167AA" w:rsidRPr="004C3D5B" w:rsidRDefault="00E167AA" w:rsidP="00E167AA">
      <w:pPr>
        <w:pStyle w:val="ListParagraph"/>
        <w:numPr>
          <w:ilvl w:val="0"/>
          <w:numId w:val="10"/>
        </w:numPr>
        <w:shd w:val="clear" w:color="auto" w:fill="FFFFFF" w:themeFill="background1"/>
        <w:tabs>
          <w:tab w:val="left" w:pos="851"/>
        </w:tabs>
        <w:spacing w:before="0" w:after="0" w:line="360" w:lineRule="auto"/>
        <w:ind w:hanging="153"/>
        <w:rPr>
          <w:szCs w:val="24"/>
        </w:rPr>
      </w:pPr>
      <w:r w:rsidRPr="004C3D5B">
        <w:rPr>
          <w:szCs w:val="24"/>
        </w:rPr>
        <w:t>kompetentās iestādes nosaukumu un adresi;</w:t>
      </w:r>
    </w:p>
    <w:p w14:paraId="52C53060" w14:textId="77777777" w:rsidR="00E167AA" w:rsidRPr="004C3D5B" w:rsidRDefault="00E167AA" w:rsidP="00E167AA">
      <w:pPr>
        <w:pStyle w:val="ListParagraph"/>
        <w:numPr>
          <w:ilvl w:val="0"/>
          <w:numId w:val="10"/>
        </w:numPr>
        <w:shd w:val="clear" w:color="auto" w:fill="FFFFFF" w:themeFill="background1"/>
        <w:tabs>
          <w:tab w:val="left" w:pos="851"/>
        </w:tabs>
        <w:spacing w:before="0" w:after="0" w:line="360" w:lineRule="auto"/>
        <w:ind w:hanging="153"/>
        <w:rPr>
          <w:szCs w:val="24"/>
        </w:rPr>
      </w:pPr>
      <w:r w:rsidRPr="004C3D5B">
        <w:rPr>
          <w:szCs w:val="24"/>
        </w:rPr>
        <w:t>paredzētās piešķiršanas veidu;</w:t>
      </w:r>
    </w:p>
    <w:p w14:paraId="71DDBBEC" w14:textId="77777777" w:rsidR="00E167AA" w:rsidRPr="004C3D5B" w:rsidRDefault="00E167AA" w:rsidP="00E167AA">
      <w:pPr>
        <w:pStyle w:val="ListParagraph"/>
        <w:numPr>
          <w:ilvl w:val="0"/>
          <w:numId w:val="10"/>
        </w:numPr>
        <w:shd w:val="clear" w:color="auto" w:fill="FFFFFF" w:themeFill="background1"/>
        <w:tabs>
          <w:tab w:val="left" w:pos="851"/>
        </w:tabs>
        <w:spacing w:before="0" w:after="0" w:line="360" w:lineRule="auto"/>
        <w:ind w:hanging="153"/>
        <w:rPr>
          <w:szCs w:val="24"/>
        </w:rPr>
      </w:pPr>
      <w:r w:rsidRPr="004C3D5B">
        <w:rPr>
          <w:szCs w:val="24"/>
        </w:rPr>
        <w:t xml:space="preserve">iespējamus ar piešķiršanu saistītus pakalpojumus un teritorijas. </w:t>
      </w:r>
    </w:p>
    <w:p w14:paraId="627F3FE6" w14:textId="77777777" w:rsidR="00E167AA" w:rsidRPr="00CD7021" w:rsidRDefault="00E167AA" w:rsidP="00E167AA">
      <w:pPr>
        <w:shd w:val="clear" w:color="auto" w:fill="FFFFFF" w:themeFill="background1"/>
        <w:spacing w:before="0" w:after="0" w:line="360" w:lineRule="auto"/>
        <w:ind w:firstLine="567"/>
        <w:rPr>
          <w:szCs w:val="24"/>
        </w:rPr>
      </w:pPr>
      <w:r w:rsidRPr="00CD7021">
        <w:rPr>
          <w:szCs w:val="24"/>
        </w:rPr>
        <w:t>Minētais Regulas 1370/2007 7.panta 2.punkts jāapskata kopā ar Regulas Nr.2016/2338 5.panta 4.a.punktā  paredzēto pienākumu – kompetentās iestāde pienākumu publicēt pamatotu lēmumu un vienā mēnesī pēc tā publicēšanas par to informē Komisiju. Kompetentā iestāde pēc tam var piešķirt līgumu.</w:t>
      </w:r>
    </w:p>
    <w:p w14:paraId="02C8C33C" w14:textId="64ABB4C4" w:rsidR="006756AB" w:rsidRPr="00CD7021" w:rsidRDefault="00E167AA" w:rsidP="006756AB">
      <w:pPr>
        <w:spacing w:before="0" w:after="0" w:line="360" w:lineRule="auto"/>
        <w:ind w:firstLine="567"/>
        <w:rPr>
          <w:szCs w:val="24"/>
        </w:rPr>
      </w:pPr>
      <w:r w:rsidRPr="00CD7021">
        <w:rPr>
          <w:szCs w:val="24"/>
        </w:rPr>
        <w:t xml:space="preserve">Vienlaikus Regulas Nr.1370/2007.panta 1.punktā ir noteikts ikgadējs kompetentās iestādes pienākums </w:t>
      </w:r>
      <w:r w:rsidR="00887D25">
        <w:rPr>
          <w:szCs w:val="24"/>
        </w:rPr>
        <w:t>–</w:t>
      </w:r>
      <w:r w:rsidRPr="00CD7021">
        <w:rPr>
          <w:szCs w:val="24"/>
        </w:rPr>
        <w:t xml:space="preserve"> reizi gadā dara zināmu atklātībai apvienotu ziņojumu par sabiedrisko pakalpojumu sniegšanas saistībām, par kurām tā ir atbildīga. Minētajā ziņojumā ietver pakalpojumu valsts līgumu sākuma datumu un termiņu, izraudzītos sabiedrisko pakalpojumu sniedzējus un kompensāciju maksājumus, un ekskluzīvās tiesības, kas piešķirtas minētajiem sabiedrisko pakalpojumu sniedzējiem kā atlīdzība. Ziņojums nošķir autobusu transportu un sliežu ceļu transportu, ļauj pārraudzīt un novērtēt sabiedriskā transporta tīkla darbību, kvalitāti un finansējumu un attiecīgos gadījumos ietver informāciju par jebkuru piešķirto ekskluzīvo tiesību veidu un apjomu. Ziņojumā ņem vērā arī politikas mērķus, kas norādīti attiecīgās dalībvalsts sabiedriskā transporta politikas dokumentos. Dalībvalstis atvieglo centralizētu piekļuvi minētajiem ziņojumiem, izmantojot, piemēram, kopēju tīmekļa vietni</w:t>
      </w:r>
      <w:r w:rsidR="006756AB" w:rsidRPr="00CD7021">
        <w:rPr>
          <w:szCs w:val="24"/>
        </w:rPr>
        <w:t>.</w:t>
      </w:r>
    </w:p>
    <w:p w14:paraId="2EFD4B85" w14:textId="77777777" w:rsidR="00CD7021" w:rsidRPr="006756AB" w:rsidRDefault="00CD7021" w:rsidP="006756AB">
      <w:pPr>
        <w:spacing w:before="0" w:after="0" w:line="360" w:lineRule="auto"/>
        <w:ind w:firstLine="567"/>
        <w:rPr>
          <w:szCs w:val="24"/>
        </w:rPr>
      </w:pPr>
    </w:p>
    <w:p w14:paraId="10FD22E6" w14:textId="6C53D453" w:rsidR="00E167AA" w:rsidRPr="006C298A" w:rsidRDefault="006756AB" w:rsidP="006756AB">
      <w:pPr>
        <w:spacing w:before="0" w:after="0" w:line="360" w:lineRule="auto"/>
        <w:ind w:firstLine="567"/>
        <w:rPr>
          <w:b/>
          <w:bCs/>
          <w:szCs w:val="24"/>
        </w:rPr>
      </w:pPr>
      <w:r w:rsidRPr="006C298A">
        <w:rPr>
          <w:b/>
          <w:bCs/>
          <w:szCs w:val="24"/>
        </w:rPr>
        <w:t>8.</w:t>
      </w:r>
      <w:r w:rsidR="008B3DBE" w:rsidRPr="006C298A">
        <w:rPr>
          <w:b/>
          <w:bCs/>
          <w:szCs w:val="24"/>
        </w:rPr>
        <w:t xml:space="preserve">Kopsavilkums </w:t>
      </w:r>
    </w:p>
    <w:p w14:paraId="485281EB" w14:textId="2A42B878" w:rsidR="006756AB" w:rsidRDefault="00E167AA" w:rsidP="00E167AA">
      <w:pPr>
        <w:spacing w:before="0" w:after="0" w:line="360" w:lineRule="auto"/>
        <w:ind w:firstLine="720"/>
        <w:rPr>
          <w:szCs w:val="24"/>
        </w:rPr>
      </w:pPr>
      <w:r>
        <w:rPr>
          <w:szCs w:val="24"/>
        </w:rPr>
        <w:t>Sabiedriskā transporta pakalpojumu organizēšanas jeb pasūtījuma veikšanas pamatprincipus reglamentē Sabiedriskā transporta pakalpojumu likums. Saskaņā ar Sabiedriskā transporta pakalpojumu likuma 1. panta 2.punktu</w:t>
      </w:r>
      <w:r w:rsidR="00887D25">
        <w:rPr>
          <w:szCs w:val="24"/>
        </w:rPr>
        <w:t>,</w:t>
      </w:r>
      <w:r>
        <w:rPr>
          <w:szCs w:val="24"/>
        </w:rPr>
        <w:t xml:space="preserve"> 2. pantu, 6. panta trešo daļu šī likuma mērķis ir nodrošināt iedzīvotājiem pieejamus sabiedriskā transporta pakalpojumus</w:t>
      </w:r>
      <w:r w:rsidR="003421BA">
        <w:rPr>
          <w:szCs w:val="24"/>
        </w:rPr>
        <w:t>,</w:t>
      </w:r>
      <w:r>
        <w:rPr>
          <w:szCs w:val="24"/>
        </w:rPr>
        <w:t xml:space="preserve"> un tie ir organizējami tā, lai tiktu nodrošināti valsts garantēti noteiktas kvalitātes un apjoma sabiedriskā transporta pakalpojumi, kas būtu pieejami ikvienam sabiedrības loceklim. Pasažieru skaita pozitīvā dinamika Latvijā un citās Eiropas Savienības dalībvalstīs, kā arī uz dzelzceļa transporta kā videi draudzīgākā, efektīvākā un ilgtspējīgākā pārvadājumu veida attīstību vērstās aktivitātes ir radījušas pamatu pārliecībai, ka tuvāko gadu laikā dzelzceļš kā sabiedriskā transporta veids gūs arvien plašāku </w:t>
      </w:r>
      <w:r w:rsidR="003421BA">
        <w:rPr>
          <w:szCs w:val="24"/>
        </w:rPr>
        <w:t>izmantojumu</w:t>
      </w:r>
      <w:r>
        <w:rPr>
          <w:szCs w:val="24"/>
        </w:rPr>
        <w:t>.</w:t>
      </w:r>
      <w:r>
        <w:t xml:space="preserve"> </w:t>
      </w:r>
      <w:r>
        <w:rPr>
          <w:szCs w:val="24"/>
        </w:rPr>
        <w:t xml:space="preserve">Lai nodrošinātu ilgtspējīgu un integrētu sabiedriskā transporta </w:t>
      </w:r>
      <w:r>
        <w:rPr>
          <w:szCs w:val="24"/>
        </w:rPr>
        <w:lastRenderedPageBreak/>
        <w:t>sistēmu, kas veicina pasažieru mobilitāti, Latvijas transporta nozares politiku nosakošie dokumenti ir definējuši dzelzceļu kā sabiedriskā transporta mugurkaulu. Lai sasniegtu dzelzceļa kā pasažieru pārvadājumu mugurkaulu mērķi, saglabājot un nodrošinot sabiedriskā transporta pakalpojumu pieejamību</w:t>
      </w:r>
      <w:r w:rsidR="00DF3E03">
        <w:rPr>
          <w:szCs w:val="24"/>
        </w:rPr>
        <w:t>,</w:t>
      </w:r>
      <w:r>
        <w:rPr>
          <w:szCs w:val="24"/>
        </w:rPr>
        <w:t xml:space="preserve"> ir jāturpina veicināt iekšzemes dzelzceļa pārvadājumus, cita starpā atjaunojot dzelzceļa ritošo sastāvu. </w:t>
      </w:r>
    </w:p>
    <w:p w14:paraId="0F1DFEE8" w14:textId="1C72D06B" w:rsidR="006756AB" w:rsidRDefault="00E167AA" w:rsidP="00E167AA">
      <w:pPr>
        <w:spacing w:before="0" w:after="0" w:line="360" w:lineRule="auto"/>
        <w:ind w:firstLine="720"/>
        <w:rPr>
          <w:szCs w:val="24"/>
        </w:rPr>
      </w:pPr>
      <w:r>
        <w:rPr>
          <w:szCs w:val="24"/>
        </w:rPr>
        <w:t xml:space="preserve">Vienlaikus jāsecina, ka Latvijas iekšzemes dzelzceļa maršrutu tīkls ir mazs, ar strukturālām īpatnībām, kas ir saistītas ar sliežu platumu, turklāt tas ir ģeogrāfiski izolēts.  Gan Lietuvas, gan Igaunijas iekšzemes dzelzceļa maršrutu tīkli šobrīd ir noslēgti un operatoriem, kuri potenciāli varētu apkalpot vairākus ģeogrāfiski blakus esošos dzelzceļa maršrutu tīklus, nav iespēja paplašināt savu darbības areālu, tādejādi Latvijas iekšzemes dzelzceļa pārvadājumu maršrutu tīkls kļūst ekonomiski mazāk efektīvs un nekonkurētspējīgs. </w:t>
      </w:r>
    </w:p>
    <w:p w14:paraId="69CEF293" w14:textId="10A8667F" w:rsidR="00584788" w:rsidRPr="006D211C" w:rsidRDefault="006756AB" w:rsidP="006D211C">
      <w:pPr>
        <w:spacing w:before="0" w:after="0" w:line="360" w:lineRule="auto"/>
        <w:ind w:firstLine="720"/>
        <w:rPr>
          <w:szCs w:val="24"/>
        </w:rPr>
      </w:pPr>
      <w:r w:rsidRPr="006C298A">
        <w:rPr>
          <w:szCs w:val="24"/>
        </w:rPr>
        <w:t>Ņemot vērā apstākli, ka šobrīd Latvijā esošā situācija atbilst Regulas Nr.1370/2007 5.panta 4.a.punktā  a) un b) apakšpunktā  noteiktajam, kas ļauj pieņemt lēmumu līdz pilnīgai iekšzemes dzelzceļa pārvadājumu tirgus atvēršanai konkurencei tieši piešķirt AS “Pasažieru vilciens” sabiedriskā transporta pakalpojuma pasūtījuma līgumu par sabiedriskā transporta pakalpojumu sniegšanu reģionālās nozīmes dzelzceļa maršrutos</w:t>
      </w:r>
      <w:r w:rsidR="003421BA">
        <w:rPr>
          <w:szCs w:val="24"/>
        </w:rPr>
        <w:t>,</w:t>
      </w:r>
      <w:r w:rsidRPr="006C298A">
        <w:rPr>
          <w:szCs w:val="24"/>
        </w:rPr>
        <w:t xml:space="preserve"> un ir nepieciešam</w:t>
      </w:r>
      <w:r w:rsidR="003421BA">
        <w:rPr>
          <w:szCs w:val="24"/>
        </w:rPr>
        <w:t>s</w:t>
      </w:r>
      <w:r w:rsidRPr="006C298A">
        <w:rPr>
          <w:szCs w:val="24"/>
        </w:rPr>
        <w:t xml:space="preserve"> pārejas periods pilnīgai iekšzemes dzelzceļa tirgus atvēršanai, lai valsts pakāpeniski varētu sagatavoties iekšzemes dzelzceļa pārvadājumu tirgus atvēršanai konkurencei, šobrīd būtu saglabājama esošā pakalpojuma organizēšanas pieeja.</w:t>
      </w:r>
    </w:p>
    <w:p w14:paraId="48E3F0C5" w14:textId="2833E46D" w:rsidR="00E167AA" w:rsidRPr="006A3803" w:rsidRDefault="006756AB" w:rsidP="00CD7021">
      <w:pPr>
        <w:spacing w:before="0" w:after="0" w:line="360" w:lineRule="auto"/>
        <w:ind w:firstLine="720"/>
        <w:rPr>
          <w:b/>
          <w:bCs/>
          <w:szCs w:val="24"/>
        </w:rPr>
      </w:pPr>
      <w:r w:rsidRPr="006A3803">
        <w:rPr>
          <w:b/>
          <w:bCs/>
          <w:szCs w:val="24"/>
        </w:rPr>
        <w:t xml:space="preserve"> Proti, šobrīd </w:t>
      </w:r>
      <w:r w:rsidR="003421BA" w:rsidRPr="006A3803">
        <w:rPr>
          <w:b/>
          <w:bCs/>
          <w:szCs w:val="24"/>
        </w:rPr>
        <w:t>jā</w:t>
      </w:r>
      <w:r w:rsidRPr="006A3803">
        <w:rPr>
          <w:b/>
          <w:bCs/>
          <w:szCs w:val="24"/>
        </w:rPr>
        <w:t xml:space="preserve">pieņem lēmums par  tiešā pasūtījuma līguma par sabiedriskā transporta pakalpojumu sniegšanu reģionālās nozīmes dzelzceļa maršrutos piešķiršanu AS “Pasažieru vilciens” sabiedriskā transporta pakalpojuma nodrošināšanai laika periodā no </w:t>
      </w:r>
      <w:r w:rsidR="009365D6" w:rsidRPr="006A3803">
        <w:rPr>
          <w:b/>
          <w:bCs/>
          <w:szCs w:val="24"/>
        </w:rPr>
        <w:t xml:space="preserve">2025. gada 1. janvāra </w:t>
      </w:r>
      <w:r w:rsidRPr="006A3803">
        <w:rPr>
          <w:b/>
          <w:bCs/>
          <w:szCs w:val="24"/>
        </w:rPr>
        <w:t xml:space="preserve"> līdz </w:t>
      </w:r>
      <w:r w:rsidR="009365D6" w:rsidRPr="006A3803">
        <w:rPr>
          <w:b/>
          <w:bCs/>
          <w:szCs w:val="24"/>
        </w:rPr>
        <w:t>2032. gada 31. decembrim</w:t>
      </w:r>
      <w:r w:rsidRPr="006A3803">
        <w:rPr>
          <w:b/>
          <w:bCs/>
          <w:szCs w:val="24"/>
        </w:rPr>
        <w:t>, līgumā paredzot iespēju pagarināt pakalpojuma pasūtījuma līguma izpildi līdz</w:t>
      </w:r>
      <w:r w:rsidR="009365D6" w:rsidRPr="006A3803">
        <w:rPr>
          <w:b/>
          <w:bCs/>
          <w:szCs w:val="24"/>
        </w:rPr>
        <w:t xml:space="preserve"> 2034. gada 31. decembrim</w:t>
      </w:r>
      <w:r w:rsidRPr="006A3803">
        <w:rPr>
          <w:b/>
          <w:bCs/>
          <w:szCs w:val="24"/>
        </w:rPr>
        <w:t>. Vienlaikus kompetenta</w:t>
      </w:r>
      <w:r w:rsidR="003421BA" w:rsidRPr="006A3803">
        <w:rPr>
          <w:b/>
          <w:bCs/>
          <w:szCs w:val="24"/>
        </w:rPr>
        <w:t>ja</w:t>
      </w:r>
      <w:r w:rsidRPr="006A3803">
        <w:rPr>
          <w:b/>
          <w:bCs/>
          <w:szCs w:val="24"/>
        </w:rPr>
        <w:t xml:space="preserve">i institūcijai (Autotransporta direkcija) gādājot, ka sabiedrisko pakalpojumu sniedzējs uztur  un attīsta efektīvu pārvaldību, un ka tiek sniegti pietiekami augstas kvalitātes sabiedriskā pasažieru transporta pakalpojumi. </w:t>
      </w:r>
    </w:p>
    <w:p w14:paraId="365E1D75" w14:textId="77777777" w:rsidR="00CD7021" w:rsidRPr="006C298A" w:rsidRDefault="00CD7021" w:rsidP="00CD7021">
      <w:pPr>
        <w:spacing w:before="0" w:after="0" w:line="360" w:lineRule="auto"/>
        <w:ind w:firstLine="720"/>
        <w:rPr>
          <w:szCs w:val="24"/>
        </w:rPr>
      </w:pPr>
    </w:p>
    <w:p w14:paraId="6B98A356" w14:textId="77777777" w:rsidR="00E167AA" w:rsidRPr="00781A74" w:rsidRDefault="00E167AA" w:rsidP="00E167AA">
      <w:pPr>
        <w:pStyle w:val="paragraph"/>
        <w:spacing w:before="0" w:beforeAutospacing="0" w:after="0" w:afterAutospacing="0"/>
        <w:ind w:firstLine="720"/>
        <w:jc w:val="both"/>
        <w:textAlignment w:val="baseline"/>
        <w:rPr>
          <w:rFonts w:ascii="Segoe UI" w:hAnsi="Segoe UI" w:cs="Segoe UI"/>
          <w:sz w:val="18"/>
          <w:szCs w:val="18"/>
          <w:lang w:val="lv-LV"/>
        </w:rPr>
      </w:pPr>
      <w:r w:rsidRPr="00781A74">
        <w:rPr>
          <w:rStyle w:val="eop"/>
          <w:lang w:val="lv-LV"/>
        </w:rPr>
        <w:t> </w:t>
      </w:r>
    </w:p>
    <w:p w14:paraId="52E705BE" w14:textId="11ED7219" w:rsidR="005C662B" w:rsidRDefault="00E167AA" w:rsidP="00CD7021">
      <w:pPr>
        <w:pStyle w:val="paragraph"/>
        <w:spacing w:before="0" w:beforeAutospacing="0" w:after="0" w:afterAutospacing="0"/>
        <w:ind w:firstLine="720"/>
        <w:jc w:val="both"/>
        <w:textAlignment w:val="baseline"/>
        <w:rPr>
          <w:rStyle w:val="eop"/>
          <w:lang w:val="fr-HT"/>
        </w:rPr>
      </w:pPr>
      <w:r w:rsidRPr="00781A74">
        <w:rPr>
          <w:rStyle w:val="normaltextrun"/>
          <w:lang w:val="lv-LV"/>
        </w:rPr>
        <w:t xml:space="preserve">Satiksmes ministrs </w:t>
      </w:r>
      <w:r w:rsidRPr="00781A74">
        <w:rPr>
          <w:rStyle w:val="tabchar"/>
          <w:rFonts w:ascii="Calibri" w:hAnsi="Calibri" w:cs="Calibri"/>
          <w:lang w:val="fr-HT"/>
        </w:rPr>
        <w:tab/>
      </w:r>
      <w:r w:rsidRPr="00781A74">
        <w:rPr>
          <w:rStyle w:val="tabchar"/>
          <w:rFonts w:ascii="Calibri" w:hAnsi="Calibri" w:cs="Calibri"/>
          <w:sz w:val="22"/>
          <w:szCs w:val="22"/>
          <w:lang w:val="fr-HT"/>
        </w:rPr>
        <w:tab/>
      </w:r>
      <w:r w:rsidRPr="00781A74">
        <w:rPr>
          <w:rStyle w:val="tabchar"/>
          <w:rFonts w:ascii="Calibri" w:hAnsi="Calibri" w:cs="Calibri"/>
          <w:sz w:val="22"/>
          <w:szCs w:val="22"/>
          <w:lang w:val="fr-HT"/>
        </w:rPr>
        <w:tab/>
      </w:r>
      <w:r w:rsidRPr="00781A74">
        <w:rPr>
          <w:rStyle w:val="tabchar"/>
          <w:rFonts w:ascii="Calibri" w:hAnsi="Calibri" w:cs="Calibri"/>
          <w:sz w:val="22"/>
          <w:szCs w:val="22"/>
          <w:lang w:val="fr-HT"/>
        </w:rPr>
        <w:tab/>
      </w:r>
      <w:r w:rsidRPr="00781A74">
        <w:rPr>
          <w:rStyle w:val="tabchar"/>
          <w:rFonts w:ascii="Calibri" w:hAnsi="Calibri" w:cs="Calibri"/>
          <w:sz w:val="22"/>
          <w:szCs w:val="22"/>
          <w:lang w:val="fr-HT"/>
        </w:rPr>
        <w:tab/>
      </w:r>
      <w:r w:rsidRPr="00781A74">
        <w:rPr>
          <w:rStyle w:val="tabchar"/>
          <w:rFonts w:ascii="Calibri" w:hAnsi="Calibri" w:cs="Calibri"/>
          <w:sz w:val="22"/>
          <w:szCs w:val="22"/>
          <w:lang w:val="fr-HT"/>
        </w:rPr>
        <w:tab/>
      </w:r>
      <w:r w:rsidRPr="00781A74">
        <w:rPr>
          <w:rStyle w:val="tabchar"/>
          <w:rFonts w:ascii="Calibri" w:hAnsi="Calibri" w:cs="Calibri"/>
          <w:sz w:val="22"/>
          <w:szCs w:val="22"/>
          <w:lang w:val="fr-HT"/>
        </w:rPr>
        <w:tab/>
      </w:r>
      <w:r w:rsidR="00870E33">
        <w:rPr>
          <w:rStyle w:val="normaltextrun"/>
          <w:lang w:val="lv-LV"/>
        </w:rPr>
        <w:t>K. Briškens</w:t>
      </w:r>
      <w:r w:rsidRPr="00657B79">
        <w:rPr>
          <w:rStyle w:val="eop"/>
          <w:lang w:val="fr-HT"/>
        </w:rPr>
        <w:t> </w:t>
      </w:r>
    </w:p>
    <w:p w14:paraId="3A2D7763" w14:textId="77777777" w:rsidR="00BE3696" w:rsidRDefault="00BE3696" w:rsidP="00CD7021">
      <w:pPr>
        <w:pStyle w:val="paragraph"/>
        <w:spacing w:before="0" w:beforeAutospacing="0" w:after="0" w:afterAutospacing="0"/>
        <w:ind w:firstLine="720"/>
        <w:jc w:val="both"/>
        <w:textAlignment w:val="baseline"/>
        <w:rPr>
          <w:rStyle w:val="eop"/>
          <w:lang w:val="fr-HT"/>
        </w:rPr>
      </w:pPr>
    </w:p>
    <w:p w14:paraId="4FE6608E" w14:textId="77777777" w:rsidR="00BE3696" w:rsidRDefault="00BE3696" w:rsidP="00940475">
      <w:pPr>
        <w:pStyle w:val="paragraph"/>
        <w:spacing w:before="0" w:beforeAutospacing="0" w:after="0" w:afterAutospacing="0"/>
        <w:ind w:firstLine="720"/>
        <w:textAlignment w:val="baseline"/>
        <w:rPr>
          <w:rStyle w:val="eop"/>
          <w:sz w:val="20"/>
          <w:szCs w:val="20"/>
          <w:lang w:val="fr-HT"/>
        </w:rPr>
      </w:pPr>
      <w:r>
        <w:rPr>
          <w:rStyle w:val="eop"/>
          <w:sz w:val="20"/>
          <w:szCs w:val="20"/>
          <w:lang w:val="fr-HT"/>
        </w:rPr>
        <w:t xml:space="preserve">Ziedone, </w:t>
      </w:r>
      <w:r w:rsidRPr="00BE3696">
        <w:rPr>
          <w:rStyle w:val="eop"/>
          <w:sz w:val="20"/>
          <w:szCs w:val="20"/>
          <w:lang w:val="fr-HT"/>
        </w:rPr>
        <w:t xml:space="preserve">67028332 </w:t>
      </w:r>
    </w:p>
    <w:p w14:paraId="0D7CD503" w14:textId="17DE8D7B" w:rsidR="00BE3696" w:rsidRPr="00940475" w:rsidRDefault="00BE3696" w:rsidP="00940475">
      <w:pPr>
        <w:pStyle w:val="paragraph"/>
        <w:spacing w:before="0" w:beforeAutospacing="0" w:after="0" w:afterAutospacing="0"/>
        <w:ind w:firstLine="720"/>
        <w:textAlignment w:val="baseline"/>
        <w:rPr>
          <w:sz w:val="20"/>
          <w:szCs w:val="20"/>
          <w:lang w:val="fr-HT"/>
        </w:rPr>
      </w:pPr>
      <w:r w:rsidRPr="00BE3696">
        <w:rPr>
          <w:rStyle w:val="eop"/>
          <w:sz w:val="20"/>
          <w:szCs w:val="20"/>
          <w:lang w:val="fr-HT"/>
        </w:rPr>
        <w:t>sintija.ziedone@sam.gov.lv</w:t>
      </w:r>
    </w:p>
    <w:sectPr w:rsidR="00BE3696" w:rsidRPr="00940475" w:rsidSect="00C14A95">
      <w:headerReference w:type="default" r:id="rId13"/>
      <w:footerReference w:type="default" r:id="rId14"/>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A9D7D" w14:textId="77777777" w:rsidR="00195AE2" w:rsidRDefault="00195AE2" w:rsidP="00E167AA">
      <w:pPr>
        <w:spacing w:before="0" w:after="0"/>
      </w:pPr>
      <w:r>
        <w:separator/>
      </w:r>
    </w:p>
  </w:endnote>
  <w:endnote w:type="continuationSeparator" w:id="0">
    <w:p w14:paraId="09D9803D" w14:textId="77777777" w:rsidR="00195AE2" w:rsidRDefault="00195AE2" w:rsidP="00E167A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510551"/>
      <w:docPartObj>
        <w:docPartGallery w:val="Page Numbers (Bottom of Page)"/>
        <w:docPartUnique/>
      </w:docPartObj>
    </w:sdtPr>
    <w:sdtEndPr>
      <w:rPr>
        <w:noProof/>
      </w:rPr>
    </w:sdtEndPr>
    <w:sdtContent>
      <w:p w14:paraId="35A06064" w14:textId="77777777" w:rsidR="00C36647" w:rsidRDefault="009479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9EAA1A" w14:textId="77777777" w:rsidR="00C36647" w:rsidRDefault="00C36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5883F" w14:textId="77777777" w:rsidR="00195AE2" w:rsidRDefault="00195AE2" w:rsidP="00E167AA">
      <w:pPr>
        <w:spacing w:before="0" w:after="0"/>
      </w:pPr>
      <w:r>
        <w:separator/>
      </w:r>
    </w:p>
  </w:footnote>
  <w:footnote w:type="continuationSeparator" w:id="0">
    <w:p w14:paraId="3759B887" w14:textId="77777777" w:rsidR="00195AE2" w:rsidRDefault="00195AE2" w:rsidP="00E167AA">
      <w:pPr>
        <w:spacing w:before="0" w:after="0"/>
      </w:pPr>
      <w:r>
        <w:continuationSeparator/>
      </w:r>
    </w:p>
  </w:footnote>
  <w:footnote w:id="1">
    <w:p w14:paraId="02C8F577" w14:textId="77777777" w:rsidR="00E167AA" w:rsidRDefault="00E167AA" w:rsidP="00E167AA">
      <w:pPr>
        <w:pStyle w:val="FootnoteText"/>
      </w:pPr>
      <w:r>
        <w:rPr>
          <w:rStyle w:val="FootnoteReference"/>
        </w:rPr>
        <w:footnoteRef/>
      </w:r>
      <w:r>
        <w:t xml:space="preserve"> </w:t>
      </w:r>
      <w:r w:rsidRPr="007B69F0">
        <w:t>Ministru kabineta 2019.gada 4.jūnija sēdē izskatīt</w:t>
      </w:r>
      <w:r>
        <w:t>ajā</w:t>
      </w:r>
      <w:r w:rsidRPr="007B69F0">
        <w:t xml:space="preserve"> </w:t>
      </w:r>
      <w:r>
        <w:t>i</w:t>
      </w:r>
      <w:r w:rsidRPr="007B69F0">
        <w:t>nformatīv</w:t>
      </w:r>
      <w:r>
        <w:t>ajā</w:t>
      </w:r>
      <w:r w:rsidRPr="007B69F0">
        <w:t xml:space="preserve"> ziņojum</w:t>
      </w:r>
      <w:r>
        <w:t>ā</w:t>
      </w:r>
      <w:r w:rsidRPr="007B69F0">
        <w:t xml:space="preserve"> “Par reģionālās nozīmes sabiedriskā transporta pakalpojumu attīstību 2021.-2030. gadam” (prot. Nr.27, 28.§) iekļauti galvenie sabiedriskā transporta pakalpojumu attīstības virzieni laika periodā no 2021.-2030.gadam</w:t>
      </w:r>
      <w:r>
        <w:t>.</w:t>
      </w:r>
    </w:p>
  </w:footnote>
  <w:footnote w:id="2">
    <w:p w14:paraId="7EFA1DFE" w14:textId="77777777" w:rsidR="003B380B" w:rsidRDefault="003B380B" w:rsidP="003B380B">
      <w:pPr>
        <w:pStyle w:val="FootnoteText"/>
      </w:pPr>
      <w:r>
        <w:rPr>
          <w:rStyle w:val="FootnoteReference"/>
        </w:rPr>
        <w:footnoteRef/>
      </w:r>
      <w:r>
        <w:t xml:space="preserve"> 2019.gadā augustā ir mainīta dzelzceļa infrastruktūras izdevumu aprēķināšanas un attiecināšanas kārtība uz pasažieru pārvadājumu segmentu;</w:t>
      </w:r>
    </w:p>
  </w:footnote>
  <w:footnote w:id="3">
    <w:p w14:paraId="5C5D8BD6" w14:textId="77777777" w:rsidR="003B380B" w:rsidRDefault="003B380B" w:rsidP="003B380B">
      <w:pPr>
        <w:pStyle w:val="FootnoteText"/>
      </w:pPr>
      <w:r>
        <w:rPr>
          <w:rStyle w:val="FootnoteReference"/>
        </w:rPr>
        <w:footnoteRef/>
      </w:r>
      <w:r>
        <w:t xml:space="preserve"> Ar valsts atbalstu saprot – no valsts budžeta izmaksāto kompensāciju par sabiedriskā transporta pakalpojumu sniegšanu, to starpā kompensācija par personu ar braukšanas maksas atvieglojumiem pārvadāšanu un valsts garantētā peļņa</w:t>
      </w:r>
    </w:p>
  </w:footnote>
  <w:footnote w:id="4">
    <w:p w14:paraId="0BCA869C" w14:textId="77777777" w:rsidR="003B380B" w:rsidRDefault="003B380B" w:rsidP="003B380B">
      <w:pPr>
        <w:pStyle w:val="FootnoteText"/>
      </w:pPr>
      <w:r>
        <w:rPr>
          <w:rStyle w:val="FootnoteReference"/>
        </w:rPr>
        <w:footnoteRef/>
      </w:r>
      <w:r>
        <w:t xml:space="preserve"> Ar valsts atbalstu saprot – no valsts budžeta izmaksāto kompensāciju par sabiedriskā transporta pakalpojumu sniegšanu, to starpā kompensācija par personu ar braukšanas maksas atvieglojumiem pārvadāšanu, valsts garantētā peļņa un kompensācija par izdevumiem saistībā ar dzelzceļa infrastruktūras izmantošanu.</w:t>
      </w:r>
    </w:p>
  </w:footnote>
  <w:footnote w:id="5">
    <w:p w14:paraId="727D7B9E" w14:textId="77777777" w:rsidR="00E167AA" w:rsidRDefault="00E167AA" w:rsidP="00E167AA">
      <w:pPr>
        <w:pStyle w:val="FootnoteText"/>
      </w:pPr>
      <w:r>
        <w:rPr>
          <w:rStyle w:val="FootnoteReference"/>
        </w:rPr>
        <w:footnoteRef/>
      </w:r>
      <w:r>
        <w:t xml:space="preserve"> SVID analīze – stratēģijas plānošanas instruments, kas ļauj noteikt uzņēmuma vai projekta stiprās puses, vājības, iespējas un draudus.</w:t>
      </w:r>
    </w:p>
  </w:footnote>
  <w:footnote w:id="6">
    <w:p w14:paraId="52FC4EBE" w14:textId="77777777" w:rsidR="00E167AA" w:rsidRDefault="00E167AA" w:rsidP="00E167AA">
      <w:pPr>
        <w:pStyle w:val="FootnoteText"/>
      </w:pPr>
      <w:r>
        <w:rPr>
          <w:rStyle w:val="FootnoteReference"/>
        </w:rPr>
        <w:footnoteRef/>
      </w:r>
      <w:r>
        <w:t xml:space="preserve"> </w:t>
      </w:r>
      <w:r w:rsidRPr="00521A0D">
        <w:t xml:space="preserve">Avots: </w:t>
      </w:r>
      <w:r>
        <w:t>Rail market monitoring (</w:t>
      </w:r>
      <w:r w:rsidRPr="00521A0D">
        <w:t>RMMS</w:t>
      </w:r>
      <w:r>
        <w:t>)</w:t>
      </w:r>
      <w:r w:rsidRPr="00521A0D">
        <w:t>, 2020. gads. Dati attiecībā uz Beļģiju, Portugāli, Grieķiju un Franciju ir aplēses. Dati par Rumāniju nav pieejami.</w:t>
      </w:r>
    </w:p>
  </w:footnote>
  <w:footnote w:id="7">
    <w:p w14:paraId="3465A09F" w14:textId="77777777" w:rsidR="00E167AA" w:rsidRDefault="00E167AA" w:rsidP="00E167AA">
      <w:pPr>
        <w:pStyle w:val="FootnoteText"/>
      </w:pPr>
      <w:r>
        <w:rPr>
          <w:rStyle w:val="FootnoteReference"/>
        </w:rPr>
        <w:footnoteRef/>
      </w:r>
      <w:r>
        <w:t xml:space="preserve"> Avots: Rail market monitoring (</w:t>
      </w:r>
      <w:r w:rsidRPr="00521A0D">
        <w:t>RMMS</w:t>
      </w:r>
      <w:r>
        <w:t>)</w:t>
      </w:r>
      <w:r w:rsidRPr="00521A0D">
        <w:t>, 2020. gads.</w:t>
      </w:r>
    </w:p>
  </w:footnote>
  <w:footnote w:id="8">
    <w:p w14:paraId="39CFC62F" w14:textId="77777777" w:rsidR="00E167AA" w:rsidRDefault="00E167AA" w:rsidP="00E167AA">
      <w:pPr>
        <w:pStyle w:val="FootnoteText"/>
      </w:pPr>
      <w:r>
        <w:rPr>
          <w:rStyle w:val="FootnoteReference"/>
        </w:rPr>
        <w:footnoteRef/>
      </w:r>
      <w:r>
        <w:t xml:space="preserve"> </w:t>
      </w:r>
      <w:r w:rsidRPr="00E53586">
        <w:t xml:space="preserve">2023. gada 5. janvārī </w:t>
      </w:r>
      <w:r>
        <w:t xml:space="preserve">Konkurences padomes </w:t>
      </w:r>
      <w:r w:rsidRPr="00E53586">
        <w:t>pieņemt</w:t>
      </w:r>
      <w:r>
        <w:t>ais</w:t>
      </w:r>
      <w:r w:rsidRPr="00E53586">
        <w:t xml:space="preserve"> Lēmum</w:t>
      </w:r>
      <w:r>
        <w:t>s</w:t>
      </w:r>
      <w:r w:rsidRPr="00E53586">
        <w:t xml:space="preserve"> Nr.2 “Par Konkurences likuma 11. panta pirmās daļas un Līguma par Eiropas Savienības darbību 101. panta 1. punktā noteiktā aizlieguma pārkāpumu”</w:t>
      </w:r>
    </w:p>
  </w:footnote>
  <w:footnote w:id="9">
    <w:p w14:paraId="4EC695A2" w14:textId="77777777" w:rsidR="00E167AA" w:rsidRDefault="00E167AA" w:rsidP="00E167AA">
      <w:pPr>
        <w:pStyle w:val="FootnoteText"/>
      </w:pPr>
      <w:r>
        <w:rPr>
          <w:rStyle w:val="FootnoteReference"/>
        </w:rPr>
        <w:footnoteRef/>
      </w:r>
      <w:r>
        <w:t xml:space="preserve"> </w:t>
      </w:r>
      <w:r w:rsidRPr="007204E3">
        <w:t xml:space="preserve">Skatīt: </w:t>
      </w:r>
      <w:hyperlink r:id="rId1" w:history="1">
        <w:r w:rsidRPr="00F95CF9">
          <w:rPr>
            <w:rStyle w:val="Hyperlink"/>
          </w:rPr>
          <w:t>https://eur-lex.europa.eu/legal-content/EN/TXT/?uri=CELEX%3A52021DC0005</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589F" w14:textId="77777777" w:rsidR="00C36647" w:rsidRPr="00052F76" w:rsidRDefault="00C36647" w:rsidP="00052F76">
    <w:pPr>
      <w:pStyle w:val="Heade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F2322"/>
    <w:multiLevelType w:val="hybridMultilevel"/>
    <w:tmpl w:val="18B068EC"/>
    <w:lvl w:ilvl="0" w:tplc="C5F878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0B4125"/>
    <w:multiLevelType w:val="hybridMultilevel"/>
    <w:tmpl w:val="B5784B3C"/>
    <w:lvl w:ilvl="0" w:tplc="FEC6AE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F101917"/>
    <w:multiLevelType w:val="hybridMultilevel"/>
    <w:tmpl w:val="4842623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D33439"/>
    <w:multiLevelType w:val="hybridMultilevel"/>
    <w:tmpl w:val="CBBC7D4C"/>
    <w:lvl w:ilvl="0" w:tplc="38B25F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3559D9"/>
    <w:multiLevelType w:val="multilevel"/>
    <w:tmpl w:val="3A4A90E6"/>
    <w:lvl w:ilvl="0">
      <w:start w:val="1"/>
      <w:numFmt w:val="decimal"/>
      <w:lvlText w:val="%1."/>
      <w:lvlJc w:val="left"/>
      <w:pPr>
        <w:ind w:left="720" w:hanging="360"/>
      </w:pPr>
      <w:rPr>
        <w:rFonts w:hint="default"/>
      </w:rPr>
    </w:lvl>
    <w:lvl w:ilvl="1">
      <w:start w:val="1"/>
      <w:numFmt w:val="decimal"/>
      <w:isLgl/>
      <w:lvlText w:val="%1.%2."/>
      <w:lvlJc w:val="left"/>
      <w:pPr>
        <w:ind w:left="114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15:restartNumberingAfterBreak="0">
    <w:nsid w:val="1DA154A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6441B5"/>
    <w:multiLevelType w:val="multilevel"/>
    <w:tmpl w:val="23A6F186"/>
    <w:lvl w:ilvl="0">
      <w:start w:val="6"/>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14D5168"/>
    <w:multiLevelType w:val="hybridMultilevel"/>
    <w:tmpl w:val="84A299A0"/>
    <w:lvl w:ilvl="0" w:tplc="99E8D30C">
      <w:start w:val="1"/>
      <w:numFmt w:val="decimal"/>
      <w:lvlText w:val="%1."/>
      <w:lvlJc w:val="left"/>
      <w:pPr>
        <w:ind w:left="502"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8C2D3A"/>
    <w:multiLevelType w:val="multilevel"/>
    <w:tmpl w:val="9D06782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D5C675D"/>
    <w:multiLevelType w:val="hybridMultilevel"/>
    <w:tmpl w:val="81BA22C4"/>
    <w:lvl w:ilvl="0" w:tplc="8BE40C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42074D"/>
    <w:multiLevelType w:val="hybridMultilevel"/>
    <w:tmpl w:val="1BBAF8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4A47C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7D2175"/>
    <w:multiLevelType w:val="hybridMultilevel"/>
    <w:tmpl w:val="6C0C7A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D994FF8"/>
    <w:multiLevelType w:val="hybridMultilevel"/>
    <w:tmpl w:val="883614E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15C0C03"/>
    <w:multiLevelType w:val="hybridMultilevel"/>
    <w:tmpl w:val="EEFE1BF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5" w15:restartNumberingAfterBreak="0">
    <w:nsid w:val="52E01DEC"/>
    <w:multiLevelType w:val="hybridMultilevel"/>
    <w:tmpl w:val="276CA4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18460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0C558F"/>
    <w:multiLevelType w:val="hybridMultilevel"/>
    <w:tmpl w:val="1DBC2F3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81A015E"/>
    <w:multiLevelType w:val="hybridMultilevel"/>
    <w:tmpl w:val="9558E470"/>
    <w:lvl w:ilvl="0" w:tplc="26A87C66">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BF158FA"/>
    <w:multiLevelType w:val="hybridMultilevel"/>
    <w:tmpl w:val="BCFEE10E"/>
    <w:lvl w:ilvl="0" w:tplc="FEC6AE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E603644"/>
    <w:multiLevelType w:val="hybridMultilevel"/>
    <w:tmpl w:val="95CC1CC2"/>
    <w:lvl w:ilvl="0" w:tplc="4A16BB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713E3611"/>
    <w:multiLevelType w:val="hybridMultilevel"/>
    <w:tmpl w:val="6688C710"/>
    <w:lvl w:ilvl="0" w:tplc="9E2A21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86D4A7E"/>
    <w:multiLevelType w:val="hybridMultilevel"/>
    <w:tmpl w:val="EA545D5E"/>
    <w:lvl w:ilvl="0" w:tplc="3A1A647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7A4F7800"/>
    <w:multiLevelType w:val="hybridMultilevel"/>
    <w:tmpl w:val="C88E7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493E98"/>
    <w:multiLevelType w:val="hybridMultilevel"/>
    <w:tmpl w:val="3670DCA0"/>
    <w:lvl w:ilvl="0" w:tplc="BE4AD1D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773822474">
    <w:abstractNumId w:val="9"/>
  </w:num>
  <w:num w:numId="2" w16cid:durableId="1491748347">
    <w:abstractNumId w:val="13"/>
  </w:num>
  <w:num w:numId="3" w16cid:durableId="1939822799">
    <w:abstractNumId w:val="18"/>
  </w:num>
  <w:num w:numId="4" w16cid:durableId="1460995495">
    <w:abstractNumId w:val="7"/>
  </w:num>
  <w:num w:numId="5" w16cid:durableId="1982418534">
    <w:abstractNumId w:val="1"/>
  </w:num>
  <w:num w:numId="6" w16cid:durableId="1992245073">
    <w:abstractNumId w:val="19"/>
  </w:num>
  <w:num w:numId="7" w16cid:durableId="1213079522">
    <w:abstractNumId w:val="20"/>
  </w:num>
  <w:num w:numId="8" w16cid:durableId="1792627885">
    <w:abstractNumId w:val="12"/>
  </w:num>
  <w:num w:numId="9" w16cid:durableId="1183937267">
    <w:abstractNumId w:val="15"/>
  </w:num>
  <w:num w:numId="10" w16cid:durableId="534081463">
    <w:abstractNumId w:val="2"/>
  </w:num>
  <w:num w:numId="11" w16cid:durableId="2170558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2243014">
    <w:abstractNumId w:val="8"/>
  </w:num>
  <w:num w:numId="13" w16cid:durableId="2079740951">
    <w:abstractNumId w:val="23"/>
  </w:num>
  <w:num w:numId="14" w16cid:durableId="1159275007">
    <w:abstractNumId w:val="5"/>
  </w:num>
  <w:num w:numId="15" w16cid:durableId="1673099467">
    <w:abstractNumId w:val="11"/>
  </w:num>
  <w:num w:numId="16" w16cid:durableId="1372149669">
    <w:abstractNumId w:val="10"/>
  </w:num>
  <w:num w:numId="17" w16cid:durableId="381947880">
    <w:abstractNumId w:val="0"/>
  </w:num>
  <w:num w:numId="18" w16cid:durableId="1667126790">
    <w:abstractNumId w:val="16"/>
  </w:num>
  <w:num w:numId="19" w16cid:durableId="1936327287">
    <w:abstractNumId w:val="6"/>
  </w:num>
  <w:num w:numId="20" w16cid:durableId="1276405499">
    <w:abstractNumId w:val="22"/>
  </w:num>
  <w:num w:numId="21" w16cid:durableId="2054696151">
    <w:abstractNumId w:val="4"/>
  </w:num>
  <w:num w:numId="22" w16cid:durableId="2074624331">
    <w:abstractNumId w:val="24"/>
  </w:num>
  <w:num w:numId="23" w16cid:durableId="454561629">
    <w:abstractNumId w:val="17"/>
  </w:num>
  <w:num w:numId="24" w16cid:durableId="166789334">
    <w:abstractNumId w:val="14"/>
  </w:num>
  <w:num w:numId="25" w16cid:durableId="1291977656">
    <w:abstractNumId w:val="21"/>
  </w:num>
  <w:num w:numId="26" w16cid:durableId="14555196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7AA"/>
    <w:rsid w:val="00023033"/>
    <w:rsid w:val="00031ED8"/>
    <w:rsid w:val="00033939"/>
    <w:rsid w:val="00037A06"/>
    <w:rsid w:val="00047661"/>
    <w:rsid w:val="00096D04"/>
    <w:rsid w:val="000E566D"/>
    <w:rsid w:val="000F1750"/>
    <w:rsid w:val="00106CEF"/>
    <w:rsid w:val="0010769A"/>
    <w:rsid w:val="00111F5A"/>
    <w:rsid w:val="00117F8C"/>
    <w:rsid w:val="001432C8"/>
    <w:rsid w:val="001473CB"/>
    <w:rsid w:val="00164357"/>
    <w:rsid w:val="00170327"/>
    <w:rsid w:val="001910C9"/>
    <w:rsid w:val="00195AE2"/>
    <w:rsid w:val="001B2F09"/>
    <w:rsid w:val="00200DA4"/>
    <w:rsid w:val="00231E70"/>
    <w:rsid w:val="00233852"/>
    <w:rsid w:val="00256685"/>
    <w:rsid w:val="00284E09"/>
    <w:rsid w:val="002C4C85"/>
    <w:rsid w:val="00305250"/>
    <w:rsid w:val="003330D9"/>
    <w:rsid w:val="00334571"/>
    <w:rsid w:val="003421BA"/>
    <w:rsid w:val="003455C6"/>
    <w:rsid w:val="00357751"/>
    <w:rsid w:val="00371DD8"/>
    <w:rsid w:val="00373426"/>
    <w:rsid w:val="00383B35"/>
    <w:rsid w:val="00390FFF"/>
    <w:rsid w:val="00391A31"/>
    <w:rsid w:val="003A4EAD"/>
    <w:rsid w:val="003B380B"/>
    <w:rsid w:val="003B4E19"/>
    <w:rsid w:val="003E0042"/>
    <w:rsid w:val="003F056F"/>
    <w:rsid w:val="004143D6"/>
    <w:rsid w:val="00432F63"/>
    <w:rsid w:val="00451D4B"/>
    <w:rsid w:val="0045212D"/>
    <w:rsid w:val="00473D11"/>
    <w:rsid w:val="00482776"/>
    <w:rsid w:val="00485BEF"/>
    <w:rsid w:val="004D7C9A"/>
    <w:rsid w:val="00514300"/>
    <w:rsid w:val="00570D8E"/>
    <w:rsid w:val="00584788"/>
    <w:rsid w:val="005A242B"/>
    <w:rsid w:val="005A545B"/>
    <w:rsid w:val="005C662B"/>
    <w:rsid w:val="005E1221"/>
    <w:rsid w:val="005E540E"/>
    <w:rsid w:val="00632C2E"/>
    <w:rsid w:val="006418EE"/>
    <w:rsid w:val="0066188E"/>
    <w:rsid w:val="00670DCD"/>
    <w:rsid w:val="006756AB"/>
    <w:rsid w:val="006A3803"/>
    <w:rsid w:val="006C298A"/>
    <w:rsid w:val="006C5653"/>
    <w:rsid w:val="006C644A"/>
    <w:rsid w:val="006D211C"/>
    <w:rsid w:val="00701283"/>
    <w:rsid w:val="00717736"/>
    <w:rsid w:val="00720EDF"/>
    <w:rsid w:val="00734ADA"/>
    <w:rsid w:val="007368F8"/>
    <w:rsid w:val="00744CAA"/>
    <w:rsid w:val="007B51F5"/>
    <w:rsid w:val="007D01A9"/>
    <w:rsid w:val="007D06B7"/>
    <w:rsid w:val="007E5686"/>
    <w:rsid w:val="007F27EE"/>
    <w:rsid w:val="00822379"/>
    <w:rsid w:val="00822FD8"/>
    <w:rsid w:val="00857017"/>
    <w:rsid w:val="00860938"/>
    <w:rsid w:val="00870E33"/>
    <w:rsid w:val="00882A57"/>
    <w:rsid w:val="00887D25"/>
    <w:rsid w:val="008979A9"/>
    <w:rsid w:val="008A0631"/>
    <w:rsid w:val="008B3DBE"/>
    <w:rsid w:val="008D5874"/>
    <w:rsid w:val="008D75A3"/>
    <w:rsid w:val="008E44C7"/>
    <w:rsid w:val="008E5EE4"/>
    <w:rsid w:val="00903D1E"/>
    <w:rsid w:val="009365D6"/>
    <w:rsid w:val="00940475"/>
    <w:rsid w:val="0094469E"/>
    <w:rsid w:val="00947976"/>
    <w:rsid w:val="00953D53"/>
    <w:rsid w:val="00967CF3"/>
    <w:rsid w:val="0098379E"/>
    <w:rsid w:val="00995B1A"/>
    <w:rsid w:val="009A39A5"/>
    <w:rsid w:val="009A4E79"/>
    <w:rsid w:val="009B272E"/>
    <w:rsid w:val="009F1A75"/>
    <w:rsid w:val="00A3574F"/>
    <w:rsid w:val="00A41E32"/>
    <w:rsid w:val="00A97CB6"/>
    <w:rsid w:val="00A97D7F"/>
    <w:rsid w:val="00AA387D"/>
    <w:rsid w:val="00AA60FF"/>
    <w:rsid w:val="00AC22C5"/>
    <w:rsid w:val="00AD68DE"/>
    <w:rsid w:val="00AE44F6"/>
    <w:rsid w:val="00B16F52"/>
    <w:rsid w:val="00B534E9"/>
    <w:rsid w:val="00B97E6E"/>
    <w:rsid w:val="00BE3696"/>
    <w:rsid w:val="00C01897"/>
    <w:rsid w:val="00C114A9"/>
    <w:rsid w:val="00C114FE"/>
    <w:rsid w:val="00C36647"/>
    <w:rsid w:val="00C415C1"/>
    <w:rsid w:val="00C80AFE"/>
    <w:rsid w:val="00C80D74"/>
    <w:rsid w:val="00C97AEB"/>
    <w:rsid w:val="00CD7021"/>
    <w:rsid w:val="00CE5F87"/>
    <w:rsid w:val="00CE7F09"/>
    <w:rsid w:val="00D108C5"/>
    <w:rsid w:val="00D1713C"/>
    <w:rsid w:val="00D8411C"/>
    <w:rsid w:val="00D93C6D"/>
    <w:rsid w:val="00DA30BF"/>
    <w:rsid w:val="00DB1393"/>
    <w:rsid w:val="00DD27F0"/>
    <w:rsid w:val="00DD7A4B"/>
    <w:rsid w:val="00DE6C4D"/>
    <w:rsid w:val="00DF3E03"/>
    <w:rsid w:val="00E0507B"/>
    <w:rsid w:val="00E13C94"/>
    <w:rsid w:val="00E167AA"/>
    <w:rsid w:val="00E45F47"/>
    <w:rsid w:val="00E50373"/>
    <w:rsid w:val="00E527E0"/>
    <w:rsid w:val="00E61BC6"/>
    <w:rsid w:val="00E83148"/>
    <w:rsid w:val="00E92574"/>
    <w:rsid w:val="00E947FB"/>
    <w:rsid w:val="00EA0A2E"/>
    <w:rsid w:val="00EA4D44"/>
    <w:rsid w:val="00EB2438"/>
    <w:rsid w:val="00F01BC5"/>
    <w:rsid w:val="00F0395A"/>
    <w:rsid w:val="00F87A7E"/>
    <w:rsid w:val="00F91699"/>
    <w:rsid w:val="00FA78FF"/>
    <w:rsid w:val="00FF3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E83C7"/>
  <w15:chartTrackingRefBased/>
  <w15:docId w15:val="{BB13FFDE-D8BB-4C21-9A95-CE4C42F5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6AB"/>
    <w:pPr>
      <w:spacing w:before="240" w:after="240" w:line="240" w:lineRule="auto"/>
      <w:jc w:val="both"/>
    </w:pPr>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E167AA"/>
  </w:style>
  <w:style w:type="paragraph" w:styleId="NoSpacing">
    <w:name w:val="No Spacing"/>
    <w:basedOn w:val="Normal"/>
    <w:link w:val="NoSpacingChar"/>
    <w:uiPriority w:val="1"/>
    <w:qFormat/>
    <w:rsid w:val="00E167AA"/>
    <w:pPr>
      <w:spacing w:before="0" w:after="0"/>
      <w:jc w:val="left"/>
    </w:pPr>
    <w:rPr>
      <w:rFonts w:asciiTheme="minorHAnsi" w:hAnsiTheme="minorHAnsi"/>
      <w:sz w:val="22"/>
      <w:lang w:val="en-US"/>
    </w:rPr>
  </w:style>
  <w:style w:type="paragraph" w:customStyle="1" w:styleId="paragraph">
    <w:name w:val="paragraph"/>
    <w:basedOn w:val="Normal"/>
    <w:rsid w:val="00E167AA"/>
    <w:pPr>
      <w:spacing w:before="100" w:beforeAutospacing="1" w:after="100" w:afterAutospacing="1"/>
      <w:jc w:val="left"/>
    </w:pPr>
    <w:rPr>
      <w:rFonts w:eastAsia="Times New Roman" w:cs="Times New Roman"/>
      <w:szCs w:val="24"/>
      <w:lang w:val="en-US"/>
    </w:rPr>
  </w:style>
  <w:style w:type="character" w:customStyle="1" w:styleId="normaltextrun">
    <w:name w:val="normaltextrun"/>
    <w:basedOn w:val="DefaultParagraphFont"/>
    <w:rsid w:val="00E167AA"/>
  </w:style>
  <w:style w:type="character" w:customStyle="1" w:styleId="eop">
    <w:name w:val="eop"/>
    <w:basedOn w:val="DefaultParagraphFont"/>
    <w:rsid w:val="00E167AA"/>
  </w:style>
  <w:style w:type="paragraph" w:styleId="FootnoteText">
    <w:name w:val="footnote text"/>
    <w:basedOn w:val="Normal"/>
    <w:link w:val="FootnoteTextChar"/>
    <w:uiPriority w:val="99"/>
    <w:semiHidden/>
    <w:unhideWhenUsed/>
    <w:rsid w:val="00E167AA"/>
    <w:pPr>
      <w:spacing w:before="0" w:after="0"/>
    </w:pPr>
    <w:rPr>
      <w:sz w:val="20"/>
      <w:szCs w:val="20"/>
    </w:rPr>
  </w:style>
  <w:style w:type="character" w:customStyle="1" w:styleId="FootnoteTextChar">
    <w:name w:val="Footnote Text Char"/>
    <w:basedOn w:val="DefaultParagraphFont"/>
    <w:link w:val="FootnoteText"/>
    <w:uiPriority w:val="99"/>
    <w:semiHidden/>
    <w:rsid w:val="00E167AA"/>
    <w:rPr>
      <w:rFonts w:ascii="Times New Roman" w:hAnsi="Times New Roman"/>
      <w:sz w:val="20"/>
      <w:szCs w:val="20"/>
      <w:lang w:val="lv-LV"/>
    </w:rPr>
  </w:style>
  <w:style w:type="character" w:styleId="FootnoteReference">
    <w:name w:val="footnote reference"/>
    <w:basedOn w:val="DefaultParagraphFont"/>
    <w:uiPriority w:val="99"/>
    <w:semiHidden/>
    <w:unhideWhenUsed/>
    <w:rsid w:val="00E167AA"/>
    <w:rPr>
      <w:vertAlign w:val="superscript"/>
    </w:rPr>
  </w:style>
  <w:style w:type="paragraph" w:styleId="ListParagraph">
    <w:name w:val="List Paragraph"/>
    <w:aliases w:val="2,H&amp;P List Paragraph,Strip,Colorful List - Accent 12"/>
    <w:basedOn w:val="Normal"/>
    <w:link w:val="ListParagraphChar"/>
    <w:uiPriority w:val="34"/>
    <w:qFormat/>
    <w:rsid w:val="00E167AA"/>
    <w:pPr>
      <w:ind w:left="720"/>
      <w:contextualSpacing/>
    </w:pPr>
  </w:style>
  <w:style w:type="paragraph" w:styleId="Header">
    <w:name w:val="header"/>
    <w:basedOn w:val="Normal"/>
    <w:link w:val="HeaderChar"/>
    <w:uiPriority w:val="99"/>
    <w:unhideWhenUsed/>
    <w:rsid w:val="00E167AA"/>
    <w:pPr>
      <w:tabs>
        <w:tab w:val="center" w:pos="4153"/>
        <w:tab w:val="right" w:pos="8306"/>
      </w:tabs>
      <w:spacing w:before="0" w:after="0"/>
    </w:pPr>
  </w:style>
  <w:style w:type="character" w:customStyle="1" w:styleId="HeaderChar">
    <w:name w:val="Header Char"/>
    <w:basedOn w:val="DefaultParagraphFont"/>
    <w:link w:val="Header"/>
    <w:uiPriority w:val="99"/>
    <w:rsid w:val="00E167AA"/>
    <w:rPr>
      <w:rFonts w:ascii="Times New Roman" w:hAnsi="Times New Roman"/>
      <w:sz w:val="24"/>
      <w:lang w:val="lv-LV"/>
    </w:rPr>
  </w:style>
  <w:style w:type="paragraph" w:styleId="Footer">
    <w:name w:val="footer"/>
    <w:basedOn w:val="Normal"/>
    <w:link w:val="FooterChar"/>
    <w:uiPriority w:val="99"/>
    <w:unhideWhenUsed/>
    <w:rsid w:val="00E167AA"/>
    <w:pPr>
      <w:tabs>
        <w:tab w:val="center" w:pos="4153"/>
        <w:tab w:val="right" w:pos="8306"/>
      </w:tabs>
      <w:spacing w:before="0" w:after="0"/>
    </w:pPr>
  </w:style>
  <w:style w:type="character" w:customStyle="1" w:styleId="FooterChar">
    <w:name w:val="Footer Char"/>
    <w:basedOn w:val="DefaultParagraphFont"/>
    <w:link w:val="Footer"/>
    <w:uiPriority w:val="99"/>
    <w:rsid w:val="00E167AA"/>
    <w:rPr>
      <w:rFonts w:ascii="Times New Roman" w:hAnsi="Times New Roman"/>
      <w:sz w:val="24"/>
      <w:lang w:val="lv-LV"/>
    </w:rPr>
  </w:style>
  <w:style w:type="paragraph" w:styleId="Caption">
    <w:name w:val="caption"/>
    <w:basedOn w:val="Normal"/>
    <w:next w:val="Normal"/>
    <w:link w:val="CaptionChar"/>
    <w:uiPriority w:val="35"/>
    <w:qFormat/>
    <w:rsid w:val="00E167AA"/>
    <w:pPr>
      <w:widowControl w:val="0"/>
      <w:adjustRightInd w:val="0"/>
      <w:spacing w:before="0" w:after="200"/>
      <w:textAlignment w:val="baseline"/>
    </w:pPr>
    <w:rPr>
      <w:rFonts w:eastAsia="Times New Roman" w:cs="Times New Roman"/>
      <w:i/>
      <w:iCs/>
      <w:color w:val="44546A" w:themeColor="text2"/>
      <w:sz w:val="18"/>
      <w:szCs w:val="18"/>
      <w:lang w:eastAsia="en-GB"/>
    </w:rPr>
  </w:style>
  <w:style w:type="character" w:customStyle="1" w:styleId="CaptionChar">
    <w:name w:val="Caption Char"/>
    <w:basedOn w:val="DefaultParagraphFont"/>
    <w:link w:val="Caption"/>
    <w:uiPriority w:val="35"/>
    <w:rsid w:val="00E167AA"/>
    <w:rPr>
      <w:rFonts w:ascii="Times New Roman" w:eastAsia="Times New Roman" w:hAnsi="Times New Roman" w:cs="Times New Roman"/>
      <w:i/>
      <w:iCs/>
      <w:color w:val="44546A" w:themeColor="text2"/>
      <w:sz w:val="18"/>
      <w:szCs w:val="18"/>
      <w:lang w:val="lv-LV" w:eastAsia="en-GB"/>
    </w:rPr>
  </w:style>
  <w:style w:type="table" w:styleId="TableGrid">
    <w:name w:val="Table Grid"/>
    <w:basedOn w:val="TableNormal"/>
    <w:uiPriority w:val="59"/>
    <w:rsid w:val="00E167AA"/>
    <w:pPr>
      <w:spacing w:after="0" w:line="240" w:lineRule="auto"/>
    </w:pPr>
    <w:rPr>
      <w:rFonts w:ascii="Times New Roman" w:eastAsia="Times New Roman" w:hAnsi="Times New Roman" w:cs="Times New Roman"/>
      <w:sz w:val="20"/>
      <w:szCs w:val="20"/>
      <w:lang w:val="lv-LV" w:eastAsia="en-GB" w:bidi="ne-N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67AA"/>
    <w:rPr>
      <w:sz w:val="16"/>
      <w:szCs w:val="16"/>
    </w:rPr>
  </w:style>
  <w:style w:type="paragraph" w:styleId="CommentText">
    <w:name w:val="annotation text"/>
    <w:basedOn w:val="Normal"/>
    <w:link w:val="CommentTextChar"/>
    <w:uiPriority w:val="99"/>
    <w:unhideWhenUsed/>
    <w:rsid w:val="00E167AA"/>
    <w:rPr>
      <w:sz w:val="20"/>
      <w:szCs w:val="20"/>
    </w:rPr>
  </w:style>
  <w:style w:type="character" w:customStyle="1" w:styleId="CommentTextChar">
    <w:name w:val="Comment Text Char"/>
    <w:basedOn w:val="DefaultParagraphFont"/>
    <w:link w:val="CommentText"/>
    <w:uiPriority w:val="99"/>
    <w:rsid w:val="00E167AA"/>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E167AA"/>
    <w:rPr>
      <w:b/>
      <w:bCs/>
    </w:rPr>
  </w:style>
  <w:style w:type="character" w:customStyle="1" w:styleId="CommentSubjectChar">
    <w:name w:val="Comment Subject Char"/>
    <w:basedOn w:val="CommentTextChar"/>
    <w:link w:val="CommentSubject"/>
    <w:uiPriority w:val="99"/>
    <w:semiHidden/>
    <w:rsid w:val="00E167AA"/>
    <w:rPr>
      <w:rFonts w:ascii="Times New Roman" w:hAnsi="Times New Roman"/>
      <w:b/>
      <w:bCs/>
      <w:sz w:val="20"/>
      <w:szCs w:val="20"/>
      <w:lang w:val="lv-LV"/>
    </w:rPr>
  </w:style>
  <w:style w:type="character" w:styleId="Hyperlink">
    <w:name w:val="Hyperlink"/>
    <w:basedOn w:val="DefaultParagraphFont"/>
    <w:uiPriority w:val="99"/>
    <w:unhideWhenUsed/>
    <w:rsid w:val="00E167AA"/>
    <w:rPr>
      <w:color w:val="0563C1" w:themeColor="hyperlink"/>
      <w:u w:val="single"/>
    </w:rPr>
  </w:style>
  <w:style w:type="character" w:styleId="UnresolvedMention">
    <w:name w:val="Unresolved Mention"/>
    <w:basedOn w:val="DefaultParagraphFont"/>
    <w:uiPriority w:val="99"/>
    <w:semiHidden/>
    <w:unhideWhenUsed/>
    <w:rsid w:val="00E167AA"/>
    <w:rPr>
      <w:color w:val="605E5C"/>
      <w:shd w:val="clear" w:color="auto" w:fill="E1DFDD"/>
    </w:rPr>
  </w:style>
  <w:style w:type="character" w:customStyle="1" w:styleId="tabchar">
    <w:name w:val="tabchar"/>
    <w:basedOn w:val="DefaultParagraphFont"/>
    <w:rsid w:val="00E167AA"/>
  </w:style>
  <w:style w:type="paragraph" w:styleId="Revision">
    <w:name w:val="Revision"/>
    <w:hidden/>
    <w:uiPriority w:val="99"/>
    <w:semiHidden/>
    <w:rsid w:val="00E167AA"/>
    <w:pPr>
      <w:spacing w:after="0" w:line="240" w:lineRule="auto"/>
    </w:pPr>
    <w:rPr>
      <w:rFonts w:ascii="Times New Roman" w:hAnsi="Times New Roman"/>
      <w:sz w:val="24"/>
      <w:lang w:val="lv-LV"/>
    </w:rPr>
  </w:style>
  <w:style w:type="paragraph" w:styleId="BodyText">
    <w:name w:val="Body Text"/>
    <w:basedOn w:val="Normal"/>
    <w:link w:val="BodyTextChar"/>
    <w:unhideWhenUsed/>
    <w:qFormat/>
    <w:rsid w:val="00E167AA"/>
    <w:pPr>
      <w:spacing w:before="0" w:after="130" w:line="271" w:lineRule="auto"/>
      <w:jc w:val="left"/>
    </w:pPr>
    <w:rPr>
      <w:rFonts w:asciiTheme="minorHAnsi" w:eastAsiaTheme="minorEastAsia" w:hAnsiTheme="minorHAnsi" w:cs="Arial"/>
      <w:color w:val="000000" w:themeColor="text1"/>
      <w:sz w:val="20"/>
      <w:szCs w:val="20"/>
      <w:lang w:val="en-GB" w:eastAsia="en-GB"/>
    </w:rPr>
  </w:style>
  <w:style w:type="character" w:customStyle="1" w:styleId="BodyTextChar">
    <w:name w:val="Body Text Char"/>
    <w:basedOn w:val="DefaultParagraphFont"/>
    <w:link w:val="BodyText"/>
    <w:rsid w:val="00E167AA"/>
    <w:rPr>
      <w:rFonts w:eastAsiaTheme="minorEastAsia" w:cs="Arial"/>
      <w:color w:val="000000" w:themeColor="text1"/>
      <w:sz w:val="20"/>
      <w:szCs w:val="20"/>
      <w:lang w:val="en-GB" w:eastAsia="en-GB"/>
    </w:rPr>
  </w:style>
  <w:style w:type="paragraph" w:customStyle="1" w:styleId="rtejustify">
    <w:name w:val="rtejustify"/>
    <w:basedOn w:val="Normal"/>
    <w:rsid w:val="00E167AA"/>
    <w:pPr>
      <w:spacing w:before="100" w:beforeAutospacing="1" w:after="100" w:afterAutospacing="1"/>
      <w:jc w:val="left"/>
    </w:pPr>
    <w:rPr>
      <w:rFonts w:eastAsia="Times New Roman" w:cs="Times New Roman"/>
      <w:szCs w:val="24"/>
      <w:lang w:val="en-US"/>
    </w:rPr>
  </w:style>
  <w:style w:type="character" w:customStyle="1" w:styleId="ListParagraphChar">
    <w:name w:val="List Paragraph Char"/>
    <w:aliases w:val="2 Char,H&amp;P List Paragraph Char,Strip Char,Colorful List - Accent 12 Char"/>
    <w:basedOn w:val="DefaultParagraphFont"/>
    <w:link w:val="ListParagraph"/>
    <w:uiPriority w:val="34"/>
    <w:locked/>
    <w:rsid w:val="00E167AA"/>
    <w:rPr>
      <w:rFonts w:ascii="Times New Roman" w:hAnsi="Times New Roman"/>
      <w:sz w:val="24"/>
      <w:lang w:val="lv-LV"/>
    </w:rPr>
  </w:style>
  <w:style w:type="character" w:styleId="FollowedHyperlink">
    <w:name w:val="FollowedHyperlink"/>
    <w:basedOn w:val="DefaultParagraphFont"/>
    <w:uiPriority w:val="99"/>
    <w:semiHidden/>
    <w:unhideWhenUsed/>
    <w:rsid w:val="00E167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22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3A52021DC000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TDfile.atd.lv\Dotacijas\SM%20dokumenti\ATD%20vadibas%20zinojumi\ATD%20vad&#299;bas%20zinojumi\2023\Vad_zin_dotacijas_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TDfile.atd.lv\Dotacijas\2023_gads_zaud.komp\IZ_2023\IZ_PV_tirgus_atv_lig_pagar\PV_dati_2019_2023pusgads_1808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TDfile.atd.lv\Dotacijas\2023_gads_zaud.komp\IZ_2023\IZ_PV_tirgus_atv_lig_pagar\PV_dati_2019_2023pusgads_18082023.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2"/>
          <c:tx>
            <c:strRef>
              <c:f>Nobraukums!$C$59</c:f>
              <c:strCache>
                <c:ptCount val="1"/>
                <c:pt idx="0">
                  <c:v>Vilcienu pārvadājumu īpatsvars reģionālā maršrutu tīklā, %-tos</c:v>
                </c:pt>
              </c:strCache>
            </c:strRef>
          </c:tx>
          <c:spPr>
            <a:solidFill>
              <a:schemeClr val="accent4">
                <a:lumMod val="20000"/>
                <a:lumOff val="80000"/>
              </a:schemeClr>
            </a:solidFill>
            <a:ln>
              <a:solidFill>
                <a:schemeClr val="accent1">
                  <a:lumMod val="20000"/>
                  <a:lumOff val="80000"/>
                </a:schemeClr>
              </a:solidFill>
            </a:ln>
            <a:effectLst/>
          </c:spPr>
          <c:dLbls>
            <c:dLbl>
              <c:idx val="0"/>
              <c:layout>
                <c:manualLayout>
                  <c:x val="-1.1111111111111112E-2"/>
                  <c:y val="-0.138888888888888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94-40E9-BB49-3250EF74A645}"/>
                </c:ext>
              </c:extLst>
            </c:dLbl>
            <c:dLbl>
              <c:idx val="1"/>
              <c:layout>
                <c:manualLayout>
                  <c:x val="-1.3888888888888888E-2"/>
                  <c:y val="-0.222222222222222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94-40E9-BB49-3250EF74A645}"/>
                </c:ext>
              </c:extLst>
            </c:dLbl>
            <c:dLbl>
              <c:idx val="2"/>
              <c:layout>
                <c:manualLayout>
                  <c:x val="1.6666666666666666E-2"/>
                  <c:y val="-0.231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94-40E9-BB49-3250EF74A645}"/>
                </c:ext>
              </c:extLst>
            </c:dLbl>
            <c:dLbl>
              <c:idx val="3"/>
              <c:layout>
                <c:manualLayout>
                  <c:x val="1.3888888888888888E-2"/>
                  <c:y val="-0.208333333333333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94-40E9-BB49-3250EF74A645}"/>
                </c:ext>
              </c:extLst>
            </c:dLbl>
            <c:dLbl>
              <c:idx val="4"/>
              <c:layout>
                <c:manualLayout>
                  <c:x val="1.0185067526415994E-16"/>
                  <c:y val="-0.189814814814814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94-40E9-BB49-3250EF74A645}"/>
                </c:ext>
              </c:extLst>
            </c:dLbl>
            <c:spPr>
              <a:solidFill>
                <a:schemeClr val="lt1"/>
              </a:solidFill>
              <a:ln w="12700" cap="flat" cmpd="sng" algn="ctr">
                <a:solidFill>
                  <a:schemeClr val="accent4"/>
                </a:solidFill>
                <a:prstDash val="solid"/>
                <a:miter lim="800000"/>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Nobraukums!$G$56:$K$56</c:f>
              <c:strCache>
                <c:ptCount val="5"/>
                <c:pt idx="0">
                  <c:v>2019</c:v>
                </c:pt>
                <c:pt idx="1">
                  <c:v>2020</c:v>
                </c:pt>
                <c:pt idx="2">
                  <c:v>2021</c:v>
                </c:pt>
                <c:pt idx="3">
                  <c:v>2022</c:v>
                </c:pt>
                <c:pt idx="4">
                  <c:v>2023.progn. aktualizēta uz 01.08.2023</c:v>
                </c:pt>
              </c:strCache>
            </c:strRef>
          </c:cat>
          <c:val>
            <c:numRef>
              <c:f>Nobraukums!$G$59:$K$59</c:f>
              <c:numCache>
                <c:formatCode>0.0%</c:formatCode>
                <c:ptCount val="5"/>
                <c:pt idx="0">
                  <c:v>6.6538967326096723E-2</c:v>
                </c:pt>
                <c:pt idx="1">
                  <c:v>7.2348086672365058E-2</c:v>
                </c:pt>
                <c:pt idx="2">
                  <c:v>7.5155223966667642E-2</c:v>
                </c:pt>
                <c:pt idx="3">
                  <c:v>8.0506243963091362E-2</c:v>
                </c:pt>
                <c:pt idx="4">
                  <c:v>8.2700396670678994E-2</c:v>
                </c:pt>
              </c:numCache>
            </c:numRef>
          </c:val>
          <c:extLst>
            <c:ext xmlns:c16="http://schemas.microsoft.com/office/drawing/2014/chart" uri="{C3380CC4-5D6E-409C-BE32-E72D297353CC}">
              <c16:uniqueId val="{00000005-1294-40E9-BB49-3250EF74A645}"/>
            </c:ext>
          </c:extLst>
        </c:ser>
        <c:dLbls>
          <c:showLegendKey val="0"/>
          <c:showVal val="0"/>
          <c:showCatName val="0"/>
          <c:showSerName val="0"/>
          <c:showPercent val="0"/>
          <c:showBubbleSize val="0"/>
        </c:dLbls>
        <c:axId val="888411632"/>
        <c:axId val="888404072"/>
      </c:areaChart>
      <c:barChart>
        <c:barDir val="col"/>
        <c:grouping val="stacked"/>
        <c:varyColors val="0"/>
        <c:ser>
          <c:idx val="0"/>
          <c:order val="0"/>
          <c:tx>
            <c:strRef>
              <c:f>Nobraukums!$C$57</c:f>
              <c:strCache>
                <c:ptCount val="1"/>
                <c:pt idx="0">
                  <c:v>Reģionālās nozīmes pārvadājumi ar autobusiem, milj. km </c:v>
                </c:pt>
              </c:strCache>
            </c:strRef>
          </c:tx>
          <c:spPr>
            <a:solidFill>
              <a:schemeClr val="accent1">
                <a:lumMod val="60000"/>
                <a:lumOff val="40000"/>
              </a:schemeClr>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Nobraukums!$G$56:$K$56</c:f>
              <c:strCache>
                <c:ptCount val="5"/>
                <c:pt idx="0">
                  <c:v>2019</c:v>
                </c:pt>
                <c:pt idx="1">
                  <c:v>2020</c:v>
                </c:pt>
                <c:pt idx="2">
                  <c:v>2021</c:v>
                </c:pt>
                <c:pt idx="3">
                  <c:v>2022</c:v>
                </c:pt>
                <c:pt idx="4">
                  <c:v>2023.progn. aktualizēta uz 01.08.2023</c:v>
                </c:pt>
              </c:strCache>
            </c:strRef>
          </c:cat>
          <c:val>
            <c:numRef>
              <c:f>Nobraukums!$G$57:$K$57</c:f>
              <c:numCache>
                <c:formatCode>General</c:formatCode>
                <c:ptCount val="5"/>
                <c:pt idx="0">
                  <c:v>78221110.069999993</c:v>
                </c:pt>
                <c:pt idx="1">
                  <c:v>73925773.080000103</c:v>
                </c:pt>
                <c:pt idx="2">
                  <c:v>72801673.640000001</c:v>
                </c:pt>
                <c:pt idx="3" formatCode="#,##0">
                  <c:v>70307229</c:v>
                </c:pt>
                <c:pt idx="4" formatCode="#,##0">
                  <c:v>70240466</c:v>
                </c:pt>
              </c:numCache>
            </c:numRef>
          </c:val>
          <c:extLst>
            <c:ext xmlns:c16="http://schemas.microsoft.com/office/drawing/2014/chart" uri="{C3380CC4-5D6E-409C-BE32-E72D297353CC}">
              <c16:uniqueId val="{00000006-1294-40E9-BB49-3250EF74A645}"/>
            </c:ext>
          </c:extLst>
        </c:ser>
        <c:ser>
          <c:idx val="1"/>
          <c:order val="1"/>
          <c:tx>
            <c:strRef>
              <c:f>Nobraukums!$C$58</c:f>
              <c:strCache>
                <c:ptCount val="1"/>
                <c:pt idx="0">
                  <c:v>Reģionālās nozīmes pārvadājumi ar vilcieniem, milj. vilcienu km </c:v>
                </c:pt>
              </c:strCache>
            </c:strRef>
          </c:tx>
          <c:spPr>
            <a:solidFill>
              <a:schemeClr val="accent2"/>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Nobraukums!$G$56:$K$56</c:f>
              <c:strCache>
                <c:ptCount val="5"/>
                <c:pt idx="0">
                  <c:v>2019</c:v>
                </c:pt>
                <c:pt idx="1">
                  <c:v>2020</c:v>
                </c:pt>
                <c:pt idx="2">
                  <c:v>2021</c:v>
                </c:pt>
                <c:pt idx="3">
                  <c:v>2022</c:v>
                </c:pt>
                <c:pt idx="4">
                  <c:v>2023.progn. aktualizēta uz 01.08.2023</c:v>
                </c:pt>
              </c:strCache>
            </c:strRef>
          </c:cat>
          <c:val>
            <c:numRef>
              <c:f>Nobraukums!$G$58:$K$58</c:f>
              <c:numCache>
                <c:formatCode>General</c:formatCode>
                <c:ptCount val="5"/>
                <c:pt idx="0">
                  <c:v>5575757</c:v>
                </c:pt>
                <c:pt idx="1">
                  <c:v>5765512</c:v>
                </c:pt>
                <c:pt idx="2">
                  <c:v>5916048</c:v>
                </c:pt>
                <c:pt idx="3" formatCode="#,##0">
                  <c:v>6155747</c:v>
                </c:pt>
                <c:pt idx="4" formatCode="#,##0">
                  <c:v>6332625</c:v>
                </c:pt>
              </c:numCache>
            </c:numRef>
          </c:val>
          <c:extLst>
            <c:ext xmlns:c16="http://schemas.microsoft.com/office/drawing/2014/chart" uri="{C3380CC4-5D6E-409C-BE32-E72D297353CC}">
              <c16:uniqueId val="{00000007-1294-40E9-BB49-3250EF74A645}"/>
            </c:ext>
          </c:extLst>
        </c:ser>
        <c:dLbls>
          <c:showLegendKey val="0"/>
          <c:showVal val="0"/>
          <c:showCatName val="0"/>
          <c:showSerName val="0"/>
          <c:showPercent val="0"/>
          <c:showBubbleSize val="0"/>
        </c:dLbls>
        <c:gapWidth val="219"/>
        <c:overlap val="100"/>
        <c:axId val="1884815343"/>
        <c:axId val="1884810767"/>
      </c:barChart>
      <c:catAx>
        <c:axId val="1884815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4810767"/>
        <c:crosses val="autoZero"/>
        <c:auto val="1"/>
        <c:lblAlgn val="ctr"/>
        <c:lblOffset val="100"/>
        <c:noMultiLvlLbl val="0"/>
      </c:catAx>
      <c:valAx>
        <c:axId val="18848107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4815343"/>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ispUnitsLbl>
        </c:dispUnits>
      </c:valAx>
      <c:valAx>
        <c:axId val="88840407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88411632"/>
        <c:crosses val="max"/>
        <c:crossBetween val="between"/>
      </c:valAx>
      <c:catAx>
        <c:axId val="888411632"/>
        <c:scaling>
          <c:orientation val="minMax"/>
        </c:scaling>
        <c:delete val="1"/>
        <c:axPos val="b"/>
        <c:numFmt formatCode="General" sourceLinked="1"/>
        <c:majorTickMark val="out"/>
        <c:minorTickMark val="none"/>
        <c:tickLblPos val="nextTo"/>
        <c:crossAx val="8884040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PV_pax_ien!$B$40</c:f>
              <c:strCache>
                <c:ptCount val="1"/>
                <c:pt idx="0">
                  <c:v>AS "Pasažieru vilciens" pasažierkilometri</c:v>
                </c:pt>
              </c:strCache>
            </c:strRef>
          </c:tx>
          <c:spPr>
            <a:solidFill>
              <a:srgbClr val="FF9933"/>
            </a:solidFill>
            <a:ln>
              <a:noFill/>
            </a:ln>
            <a:effectLst/>
          </c:spPr>
          <c:invertIfNegative val="0"/>
          <c:cat>
            <c:strRef>
              <c:f>PV_pax_ien!$D$39:$G$39</c:f>
              <c:strCache>
                <c:ptCount val="4"/>
                <c:pt idx="0">
                  <c:v>2019</c:v>
                </c:pt>
                <c:pt idx="1">
                  <c:v>2020</c:v>
                </c:pt>
                <c:pt idx="2">
                  <c:v>2021</c:v>
                </c:pt>
                <c:pt idx="3">
                  <c:v>2022</c:v>
                </c:pt>
              </c:strCache>
            </c:strRef>
          </c:cat>
          <c:val>
            <c:numRef>
              <c:f>PV_pax_ien!$D$40:$G$40</c:f>
              <c:numCache>
                <c:formatCode>#,##0</c:formatCode>
                <c:ptCount val="4"/>
                <c:pt idx="0">
                  <c:v>602630692</c:v>
                </c:pt>
                <c:pt idx="1">
                  <c:v>408837167</c:v>
                </c:pt>
                <c:pt idx="2">
                  <c:v>363275509</c:v>
                </c:pt>
                <c:pt idx="3">
                  <c:v>540441749</c:v>
                </c:pt>
              </c:numCache>
            </c:numRef>
          </c:val>
          <c:extLst>
            <c:ext xmlns:c16="http://schemas.microsoft.com/office/drawing/2014/chart" uri="{C3380CC4-5D6E-409C-BE32-E72D297353CC}">
              <c16:uniqueId val="{00000000-38E3-4EA3-862F-780FB2DF87E4}"/>
            </c:ext>
          </c:extLst>
        </c:ser>
        <c:ser>
          <c:idx val="1"/>
          <c:order val="1"/>
          <c:tx>
            <c:strRef>
              <c:f>PV_pax_ien!$B$41</c:f>
              <c:strCache>
                <c:ptCount val="1"/>
                <c:pt idx="0">
                  <c:v>Reģionālo autobusu pasažierkilometri</c:v>
                </c:pt>
              </c:strCache>
            </c:strRef>
          </c:tx>
          <c:spPr>
            <a:solidFill>
              <a:schemeClr val="accent1">
                <a:lumMod val="40000"/>
                <a:lumOff val="60000"/>
              </a:schemeClr>
            </a:solidFill>
            <a:ln>
              <a:noFill/>
            </a:ln>
            <a:effectLst/>
          </c:spPr>
          <c:invertIfNegative val="0"/>
          <c:cat>
            <c:strRef>
              <c:f>PV_pax_ien!$D$39:$G$39</c:f>
              <c:strCache>
                <c:ptCount val="4"/>
                <c:pt idx="0">
                  <c:v>2019</c:v>
                </c:pt>
                <c:pt idx="1">
                  <c:v>2020</c:v>
                </c:pt>
                <c:pt idx="2">
                  <c:v>2021</c:v>
                </c:pt>
                <c:pt idx="3">
                  <c:v>2022</c:v>
                </c:pt>
              </c:strCache>
            </c:strRef>
          </c:cat>
          <c:val>
            <c:numRef>
              <c:f>PV_pax_ien!$D$41:$G$41</c:f>
              <c:numCache>
                <c:formatCode>#,##0</c:formatCode>
                <c:ptCount val="4"/>
                <c:pt idx="0">
                  <c:v>1084380125.6300001</c:v>
                </c:pt>
                <c:pt idx="1">
                  <c:v>695820614.03999901</c:v>
                </c:pt>
                <c:pt idx="2">
                  <c:v>594966221.49000001</c:v>
                </c:pt>
                <c:pt idx="3">
                  <c:v>789599229.80999804</c:v>
                </c:pt>
              </c:numCache>
            </c:numRef>
          </c:val>
          <c:extLst>
            <c:ext xmlns:c16="http://schemas.microsoft.com/office/drawing/2014/chart" uri="{C3380CC4-5D6E-409C-BE32-E72D297353CC}">
              <c16:uniqueId val="{00000001-38E3-4EA3-862F-780FB2DF87E4}"/>
            </c:ext>
          </c:extLst>
        </c:ser>
        <c:dLbls>
          <c:showLegendKey val="0"/>
          <c:showVal val="0"/>
          <c:showCatName val="0"/>
          <c:showSerName val="0"/>
          <c:showPercent val="0"/>
          <c:showBubbleSize val="0"/>
        </c:dLbls>
        <c:gapWidth val="219"/>
        <c:axId val="1223108688"/>
        <c:axId val="1223109048"/>
      </c:barChart>
      <c:lineChart>
        <c:grouping val="standard"/>
        <c:varyColors val="0"/>
        <c:ser>
          <c:idx val="2"/>
          <c:order val="2"/>
          <c:tx>
            <c:strRef>
              <c:f>PV_pax_ien!$B$42</c:f>
              <c:strCache>
                <c:ptCount val="1"/>
                <c:pt idx="0">
                  <c:v>Izmaiņas pret iepriekšējo periodu - AS "Pasažieru vilciens" </c:v>
                </c:pt>
              </c:strCache>
            </c:strRef>
          </c:tx>
          <c:spPr>
            <a:ln w="28575" cap="rnd">
              <a:solidFill>
                <a:schemeClr val="tx2"/>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PV_pax_ien!$D$39:$G$39</c:f>
              <c:strCache>
                <c:ptCount val="4"/>
                <c:pt idx="0">
                  <c:v>2019</c:v>
                </c:pt>
                <c:pt idx="1">
                  <c:v>2020</c:v>
                </c:pt>
                <c:pt idx="2">
                  <c:v>2021</c:v>
                </c:pt>
                <c:pt idx="3">
                  <c:v>2022</c:v>
                </c:pt>
              </c:strCache>
            </c:strRef>
          </c:cat>
          <c:val>
            <c:numRef>
              <c:f>PV_pax_ien!$D$42:$G$42</c:f>
              <c:numCache>
                <c:formatCode>0.00%</c:formatCode>
                <c:ptCount val="4"/>
                <c:pt idx="0">
                  <c:v>3.5192351059541771E-2</c:v>
                </c:pt>
                <c:pt idx="1">
                  <c:v>-0.32157924840641872</c:v>
                </c:pt>
                <c:pt idx="2">
                  <c:v>-0.11144206465944917</c:v>
                </c:pt>
                <c:pt idx="3">
                  <c:v>0.48769112040525697</c:v>
                </c:pt>
              </c:numCache>
            </c:numRef>
          </c:val>
          <c:smooth val="0"/>
          <c:extLst>
            <c:ext xmlns:c16="http://schemas.microsoft.com/office/drawing/2014/chart" uri="{C3380CC4-5D6E-409C-BE32-E72D297353CC}">
              <c16:uniqueId val="{00000002-38E3-4EA3-862F-780FB2DF87E4}"/>
            </c:ext>
          </c:extLst>
        </c:ser>
        <c:ser>
          <c:idx val="3"/>
          <c:order val="3"/>
          <c:tx>
            <c:strRef>
              <c:f>PV_pax_ien!$B$43</c:f>
              <c:strCache>
                <c:ptCount val="1"/>
                <c:pt idx="0">
                  <c:v>Izmaiņas pret iepriekšējo periodu - autobusi</c:v>
                </c:pt>
              </c:strCache>
            </c:strRef>
          </c:tx>
          <c:spPr>
            <a:ln w="28575" cap="rnd">
              <a:solidFill>
                <a:schemeClr val="accent2">
                  <a:lumMod val="75000"/>
                </a:schemeClr>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PV_pax_ien!$D$39:$G$39</c:f>
              <c:strCache>
                <c:ptCount val="4"/>
                <c:pt idx="0">
                  <c:v>2019</c:v>
                </c:pt>
                <c:pt idx="1">
                  <c:v>2020</c:v>
                </c:pt>
                <c:pt idx="2">
                  <c:v>2021</c:v>
                </c:pt>
                <c:pt idx="3">
                  <c:v>2022</c:v>
                </c:pt>
              </c:strCache>
            </c:strRef>
          </c:cat>
          <c:val>
            <c:numRef>
              <c:f>PV_pax_ien!$D$43:$G$43</c:f>
              <c:numCache>
                <c:formatCode>0.00%</c:formatCode>
                <c:ptCount val="4"/>
                <c:pt idx="0">
                  <c:v>2.4259150350845582E-2</c:v>
                </c:pt>
                <c:pt idx="1">
                  <c:v>-0.35832408064861654</c:v>
                </c:pt>
                <c:pt idx="2">
                  <c:v>-0.14494309383050474</c:v>
                </c:pt>
                <c:pt idx="3">
                  <c:v>0.32713287122850443</c:v>
                </c:pt>
              </c:numCache>
            </c:numRef>
          </c:val>
          <c:smooth val="0"/>
          <c:extLst>
            <c:ext xmlns:c16="http://schemas.microsoft.com/office/drawing/2014/chart" uri="{C3380CC4-5D6E-409C-BE32-E72D297353CC}">
              <c16:uniqueId val="{00000003-38E3-4EA3-862F-780FB2DF87E4}"/>
            </c:ext>
          </c:extLst>
        </c:ser>
        <c:dLbls>
          <c:showLegendKey val="0"/>
          <c:showVal val="0"/>
          <c:showCatName val="0"/>
          <c:showSerName val="0"/>
          <c:showPercent val="0"/>
          <c:showBubbleSize val="0"/>
        </c:dLbls>
        <c:marker val="1"/>
        <c:smooth val="0"/>
        <c:axId val="1223160168"/>
        <c:axId val="1223168808"/>
      </c:lineChart>
      <c:catAx>
        <c:axId val="122310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23109048"/>
        <c:crosses val="autoZero"/>
        <c:auto val="1"/>
        <c:lblAlgn val="ctr"/>
        <c:lblOffset val="100"/>
        <c:noMultiLvlLbl val="0"/>
      </c:catAx>
      <c:valAx>
        <c:axId val="1223109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23108688"/>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ispUnitsLbl>
        </c:dispUnits>
      </c:valAx>
      <c:valAx>
        <c:axId val="1223168808"/>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23160168"/>
        <c:crosses val="max"/>
        <c:crossBetween val="between"/>
      </c:valAx>
      <c:catAx>
        <c:axId val="1223160168"/>
        <c:scaling>
          <c:orientation val="minMax"/>
        </c:scaling>
        <c:delete val="1"/>
        <c:axPos val="b"/>
        <c:numFmt formatCode="General" sourceLinked="1"/>
        <c:majorTickMark val="out"/>
        <c:minorTickMark val="none"/>
        <c:tickLblPos val="nextTo"/>
        <c:crossAx val="12231688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03937007874017"/>
          <c:y val="0.17171296296296298"/>
          <c:w val="0.84396062992125986"/>
          <c:h val="0.72088764946048411"/>
        </c:manualLayout>
      </c:layout>
      <c:barChart>
        <c:barDir val="col"/>
        <c:grouping val="clustered"/>
        <c:varyColors val="0"/>
        <c:ser>
          <c:idx val="0"/>
          <c:order val="0"/>
          <c:tx>
            <c:strRef>
              <c:f>PV_pax_ien!$B$23</c:f>
              <c:strCache>
                <c:ptCount val="1"/>
                <c:pt idx="0">
                  <c:v>Pārvadāto pasažieru skaits</c:v>
                </c:pt>
              </c:strCache>
            </c:strRef>
          </c:tx>
          <c:spPr>
            <a:solidFill>
              <a:schemeClr val="accent4">
                <a:lumMod val="40000"/>
                <a:lumOff val="60000"/>
              </a:schemeClr>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PV_pax_ien!$C$22:$G$22</c:f>
              <c:strCache>
                <c:ptCount val="5"/>
                <c:pt idx="0">
                  <c:v>2018</c:v>
                </c:pt>
                <c:pt idx="1">
                  <c:v>2019</c:v>
                </c:pt>
                <c:pt idx="2">
                  <c:v>2020</c:v>
                </c:pt>
                <c:pt idx="3">
                  <c:v>2021</c:v>
                </c:pt>
                <c:pt idx="4">
                  <c:v>2022</c:v>
                </c:pt>
              </c:strCache>
            </c:strRef>
          </c:cat>
          <c:val>
            <c:numRef>
              <c:f>PV_pax_ien!$C$23:$G$23</c:f>
              <c:numCache>
                <c:formatCode>#,##0</c:formatCode>
                <c:ptCount val="5"/>
                <c:pt idx="0">
                  <c:v>18068990</c:v>
                </c:pt>
                <c:pt idx="1">
                  <c:v>18436452</c:v>
                </c:pt>
                <c:pt idx="2">
                  <c:v>12834567</c:v>
                </c:pt>
                <c:pt idx="3">
                  <c:v>11024428</c:v>
                </c:pt>
                <c:pt idx="4">
                  <c:v>15679043</c:v>
                </c:pt>
              </c:numCache>
            </c:numRef>
          </c:val>
          <c:extLst>
            <c:ext xmlns:c16="http://schemas.microsoft.com/office/drawing/2014/chart" uri="{C3380CC4-5D6E-409C-BE32-E72D297353CC}">
              <c16:uniqueId val="{00000000-EAC3-4027-916E-09971AA8E8A9}"/>
            </c:ext>
          </c:extLst>
        </c:ser>
        <c:dLbls>
          <c:showLegendKey val="0"/>
          <c:showVal val="0"/>
          <c:showCatName val="0"/>
          <c:showSerName val="0"/>
          <c:showPercent val="0"/>
          <c:showBubbleSize val="0"/>
        </c:dLbls>
        <c:gapWidth val="219"/>
        <c:overlap val="-27"/>
        <c:axId val="933604712"/>
        <c:axId val="933605072"/>
      </c:barChart>
      <c:catAx>
        <c:axId val="933604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33605072"/>
        <c:crosses val="autoZero"/>
        <c:auto val="1"/>
        <c:lblAlgn val="ctr"/>
        <c:lblOffset val="100"/>
        <c:noMultiLvlLbl val="0"/>
      </c:catAx>
      <c:valAx>
        <c:axId val="933605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33604712"/>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ispUnitsLbl>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2AEA5-7C6A-42C2-8273-ED64BBEDE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8994</Words>
  <Characters>51266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Vizma Bahareva</dc:creator>
  <cp:keywords/>
  <dc:description/>
  <cp:lastModifiedBy>Sintija Ziedone</cp:lastModifiedBy>
  <cp:revision>3</cp:revision>
  <dcterms:created xsi:type="dcterms:W3CDTF">2023-11-27T11:06:00Z</dcterms:created>
  <dcterms:modified xsi:type="dcterms:W3CDTF">2023-11-27T11:06:00Z</dcterms:modified>
</cp:coreProperties>
</file>