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6E315" w14:textId="77777777" w:rsidR="00D62EA3" w:rsidRPr="004D26CF" w:rsidRDefault="00D62EA3" w:rsidP="004D26CF">
      <w:pPr>
        <w:pStyle w:val="Title"/>
        <w:jc w:val="left"/>
        <w:rPr>
          <w:b/>
          <w:sz w:val="32"/>
          <w:szCs w:val="32"/>
        </w:rPr>
      </w:pPr>
    </w:p>
    <w:p w14:paraId="5D928873" w14:textId="3782878A" w:rsidR="009909AA" w:rsidRPr="00366E4E" w:rsidRDefault="009909AA" w:rsidP="00DD01C1">
      <w:pPr>
        <w:pStyle w:val="Title"/>
        <w:rPr>
          <w:b/>
          <w:szCs w:val="28"/>
        </w:rPr>
      </w:pPr>
      <w:r w:rsidRPr="00366E4E">
        <w:rPr>
          <w:b/>
          <w:szCs w:val="28"/>
        </w:rPr>
        <w:t>Informatīvais ziņojums</w:t>
      </w:r>
    </w:p>
    <w:p w14:paraId="59898C3A" w14:textId="7DFF2B8E" w:rsidR="009909AA" w:rsidRPr="00366E4E" w:rsidRDefault="00FD1936" w:rsidP="00DD01C1">
      <w:pPr>
        <w:pStyle w:val="Title"/>
        <w:rPr>
          <w:b/>
          <w:szCs w:val="28"/>
        </w:rPr>
      </w:pPr>
      <w:bookmarkStart w:id="0" w:name="_Hlk42602323"/>
      <w:r w:rsidRPr="00366E4E">
        <w:rPr>
          <w:b/>
          <w:szCs w:val="28"/>
        </w:rPr>
        <w:t>“</w:t>
      </w:r>
      <w:r w:rsidR="00433B04" w:rsidRPr="00366E4E">
        <w:rPr>
          <w:b/>
          <w:szCs w:val="28"/>
        </w:rPr>
        <w:t xml:space="preserve">Par </w:t>
      </w:r>
      <w:r w:rsidR="001F0D22" w:rsidRPr="00366E4E">
        <w:rPr>
          <w:b/>
          <w:szCs w:val="28"/>
        </w:rPr>
        <w:t>esošo situāciju lauksaimniecībā un iespējamajiem risinājumiem</w:t>
      </w:r>
      <w:r w:rsidR="00315E15" w:rsidRPr="00366E4E">
        <w:rPr>
          <w:b/>
          <w:szCs w:val="28"/>
        </w:rPr>
        <w:t xml:space="preserve"> </w:t>
      </w:r>
      <w:r w:rsidR="001C28CE" w:rsidRPr="00366E4E">
        <w:rPr>
          <w:b/>
          <w:color w:val="212529"/>
          <w:szCs w:val="28"/>
          <w:shd w:val="clear" w:color="auto" w:fill="FFFFFF"/>
        </w:rPr>
        <w:t>ar Krievijas militāro iebrukumu Ukrainā saistītās krīzes risināšanai</w:t>
      </w:r>
      <w:r w:rsidR="002D7847" w:rsidRPr="00366E4E">
        <w:rPr>
          <w:b/>
          <w:szCs w:val="28"/>
        </w:rPr>
        <w:t>”</w:t>
      </w:r>
    </w:p>
    <w:p w14:paraId="0CD56EDB" w14:textId="77777777" w:rsidR="00FD1936" w:rsidRPr="00366E4E" w:rsidRDefault="00FD1936" w:rsidP="00FE2B23">
      <w:pPr>
        <w:jc w:val="both"/>
        <w:rPr>
          <w:szCs w:val="28"/>
        </w:rPr>
      </w:pPr>
      <w:bookmarkStart w:id="1" w:name="_Ref354766765"/>
      <w:bookmarkEnd w:id="0"/>
    </w:p>
    <w:p w14:paraId="4612713E" w14:textId="1BF5F31D" w:rsidR="000F5DC9" w:rsidRDefault="00433B04" w:rsidP="009F47A4">
      <w:pPr>
        <w:tabs>
          <w:tab w:val="left" w:pos="709"/>
        </w:tabs>
        <w:ind w:firstLine="709"/>
        <w:jc w:val="both"/>
        <w:rPr>
          <w:color w:val="000000"/>
          <w:szCs w:val="28"/>
        </w:rPr>
      </w:pPr>
      <w:r w:rsidRPr="004D26CF">
        <w:rPr>
          <w:color w:val="000000"/>
          <w:szCs w:val="28"/>
        </w:rPr>
        <w:t xml:space="preserve">Zemkopības ministrija </w:t>
      </w:r>
      <w:r w:rsidR="00383CDA">
        <w:rPr>
          <w:color w:val="000000"/>
          <w:szCs w:val="28"/>
        </w:rPr>
        <w:t>ir sagatavojusi informatīvo ziņojumu</w:t>
      </w:r>
      <w:r w:rsidR="000F5DC9">
        <w:rPr>
          <w:color w:val="000000"/>
          <w:szCs w:val="28"/>
        </w:rPr>
        <w:t>, lai informētu</w:t>
      </w:r>
      <w:r w:rsidR="00BA7C74">
        <w:rPr>
          <w:color w:val="000000"/>
          <w:szCs w:val="28"/>
        </w:rPr>
        <w:t xml:space="preserve"> </w:t>
      </w:r>
      <w:r w:rsidR="00D5150E">
        <w:rPr>
          <w:color w:val="000000"/>
          <w:szCs w:val="28"/>
        </w:rPr>
        <w:t>valdību par esošo situāciju lauksaimniecības nozarē</w:t>
      </w:r>
      <w:r w:rsidR="009F47A4">
        <w:rPr>
          <w:color w:val="000000"/>
          <w:szCs w:val="28"/>
        </w:rPr>
        <w:t xml:space="preserve">, </w:t>
      </w:r>
      <w:r w:rsidR="006B7017">
        <w:rPr>
          <w:color w:val="000000"/>
          <w:szCs w:val="28"/>
        </w:rPr>
        <w:t>pārtikas ražošanas</w:t>
      </w:r>
      <w:r w:rsidR="000175F1">
        <w:rPr>
          <w:color w:val="000000"/>
          <w:szCs w:val="28"/>
        </w:rPr>
        <w:t xml:space="preserve"> uzņēmumos</w:t>
      </w:r>
      <w:r w:rsidR="006B7017">
        <w:rPr>
          <w:color w:val="000000"/>
          <w:szCs w:val="28"/>
        </w:rPr>
        <w:t xml:space="preserve">  un atjaunojamo energ</w:t>
      </w:r>
      <w:r w:rsidR="00922079">
        <w:rPr>
          <w:color w:val="000000"/>
          <w:szCs w:val="28"/>
        </w:rPr>
        <w:t>o</w:t>
      </w:r>
      <w:r w:rsidR="006B7017">
        <w:rPr>
          <w:color w:val="000000"/>
          <w:szCs w:val="28"/>
        </w:rPr>
        <w:t>resursu pieejamībā</w:t>
      </w:r>
      <w:r w:rsidR="00922079">
        <w:rPr>
          <w:color w:val="000000"/>
          <w:szCs w:val="28"/>
        </w:rPr>
        <w:t>.</w:t>
      </w:r>
      <w:r w:rsidR="000F5DC9">
        <w:rPr>
          <w:color w:val="000000"/>
          <w:szCs w:val="28"/>
        </w:rPr>
        <w:t xml:space="preserve"> </w:t>
      </w:r>
      <w:r w:rsidR="004C7D78">
        <w:rPr>
          <w:color w:val="000000"/>
          <w:szCs w:val="28"/>
        </w:rPr>
        <w:t xml:space="preserve">Ir nepieciešams </w:t>
      </w:r>
      <w:r w:rsidR="000F5DC9">
        <w:rPr>
          <w:color w:val="000000"/>
          <w:szCs w:val="28"/>
        </w:rPr>
        <w:t>rast risinājumu un</w:t>
      </w:r>
      <w:r w:rsidR="00BA7C74">
        <w:rPr>
          <w:color w:val="000000"/>
          <w:szCs w:val="28"/>
        </w:rPr>
        <w:t xml:space="preserve"> </w:t>
      </w:r>
      <w:r w:rsidR="00A06245" w:rsidRPr="004D26CF">
        <w:rPr>
          <w:color w:val="000000"/>
          <w:szCs w:val="28"/>
        </w:rPr>
        <w:t xml:space="preserve"> </w:t>
      </w:r>
      <w:r w:rsidR="004C7D78">
        <w:rPr>
          <w:color w:val="000000"/>
          <w:szCs w:val="28"/>
        </w:rPr>
        <w:t xml:space="preserve">ieviest nepieciešamos atbalsta pasākumus, lai </w:t>
      </w:r>
      <w:r w:rsidR="00BA7C74">
        <w:rPr>
          <w:color w:val="000000"/>
          <w:szCs w:val="28"/>
        </w:rPr>
        <w:t>krīzes</w:t>
      </w:r>
      <w:r w:rsidR="00A06245" w:rsidRPr="004D26CF">
        <w:rPr>
          <w:color w:val="000000"/>
          <w:szCs w:val="28"/>
        </w:rPr>
        <w:t xml:space="preserve"> situācijas apstākļos nodrošinātu lauksaimniecības produkcijas ražošanu</w:t>
      </w:r>
      <w:r w:rsidR="00BA7C74">
        <w:rPr>
          <w:color w:val="000000"/>
          <w:szCs w:val="28"/>
        </w:rPr>
        <w:t>, stiprinātu uzņēmumu konkurētspēju un pielāgotos</w:t>
      </w:r>
      <w:r w:rsidR="00BF0F63">
        <w:rPr>
          <w:color w:val="000000"/>
          <w:szCs w:val="28"/>
        </w:rPr>
        <w:t>,</w:t>
      </w:r>
      <w:r w:rsidR="00BA7C74">
        <w:rPr>
          <w:color w:val="000000"/>
          <w:szCs w:val="28"/>
        </w:rPr>
        <w:t xml:space="preserve"> </w:t>
      </w:r>
      <w:r w:rsidR="00A06245" w:rsidRPr="004D26CF">
        <w:rPr>
          <w:color w:val="000000"/>
          <w:szCs w:val="28"/>
        </w:rPr>
        <w:t>noteikto ierobežojumu dēļ</w:t>
      </w:r>
      <w:r w:rsidR="00BF0F63">
        <w:rPr>
          <w:color w:val="000000"/>
          <w:szCs w:val="28"/>
        </w:rPr>
        <w:t>,</w:t>
      </w:r>
      <w:r w:rsidR="00E8622A" w:rsidRPr="004D26CF">
        <w:rPr>
          <w:color w:val="000000"/>
          <w:szCs w:val="28"/>
        </w:rPr>
        <w:t xml:space="preserve"> </w:t>
      </w:r>
      <w:r w:rsidR="00BA7C74">
        <w:rPr>
          <w:color w:val="000000"/>
          <w:szCs w:val="28"/>
        </w:rPr>
        <w:t xml:space="preserve">jaunajiem tirgus apstākļiem. </w:t>
      </w:r>
    </w:p>
    <w:p w14:paraId="29995CAE" w14:textId="77777777" w:rsidR="003B7E5D" w:rsidRPr="00A92D36" w:rsidRDefault="003B7E5D" w:rsidP="003B7E5D">
      <w:pPr>
        <w:pStyle w:val="NormalWeb"/>
        <w:spacing w:before="0" w:beforeAutospacing="0" w:after="0" w:afterAutospacing="0"/>
        <w:ind w:firstLine="720"/>
        <w:jc w:val="both"/>
        <w:rPr>
          <w:sz w:val="28"/>
          <w:szCs w:val="28"/>
        </w:rPr>
      </w:pPr>
      <w:bookmarkStart w:id="2" w:name="_Hlk38879370"/>
      <w:r w:rsidRPr="00A92D36">
        <w:rPr>
          <w:sz w:val="28"/>
          <w:szCs w:val="28"/>
        </w:rPr>
        <w:t>2021. gadā bija vērojams būtībā nepārtraukts nozīmīgo ražošanas resursu cenu sadārdzinājums, kas turpinās arī 2022. gadā un piedzīvo dramatisku palielinājumu pēc Krievijas Federācijas militārās agresijas pret Ukrainu sākuma.</w:t>
      </w:r>
    </w:p>
    <w:p w14:paraId="7B8555AD" w14:textId="73597B92" w:rsidR="003B7E5D" w:rsidRDefault="003B7E5D" w:rsidP="003B7E5D">
      <w:pPr>
        <w:pStyle w:val="NormalWeb"/>
        <w:spacing w:before="0" w:beforeAutospacing="0" w:after="0" w:afterAutospacing="0"/>
        <w:ind w:firstLine="720"/>
        <w:jc w:val="both"/>
        <w:rPr>
          <w:sz w:val="28"/>
          <w:szCs w:val="28"/>
        </w:rPr>
      </w:pPr>
      <w:r w:rsidRPr="00370A9E">
        <w:rPr>
          <w:sz w:val="28"/>
          <w:szCs w:val="28"/>
          <w:lang w:eastAsia="en-US"/>
        </w:rPr>
        <w:t xml:space="preserve">Saskaņā ar </w:t>
      </w:r>
      <w:hyperlink r:id="rId11" w:history="1">
        <w:proofErr w:type="spellStart"/>
        <w:r w:rsidRPr="00370A9E">
          <w:rPr>
            <w:sz w:val="28"/>
            <w:szCs w:val="28"/>
          </w:rPr>
          <w:t>Agroresursu</w:t>
        </w:r>
        <w:proofErr w:type="spellEnd"/>
        <w:r w:rsidRPr="00370A9E">
          <w:rPr>
            <w:sz w:val="28"/>
            <w:szCs w:val="28"/>
          </w:rPr>
          <w:t xml:space="preserve"> un ekonomikas institūta (</w:t>
        </w:r>
      </w:hyperlink>
      <w:r w:rsidRPr="00370A9E">
        <w:rPr>
          <w:sz w:val="28"/>
          <w:szCs w:val="28"/>
        </w:rPr>
        <w:t xml:space="preserve">turpmāk - </w:t>
      </w:r>
      <w:r w:rsidRPr="00370A9E">
        <w:rPr>
          <w:sz w:val="28"/>
          <w:szCs w:val="28"/>
          <w:lang w:eastAsia="en-US"/>
        </w:rPr>
        <w:t>AREI</w:t>
      </w:r>
      <w:r w:rsidRPr="00370A9E">
        <w:rPr>
          <w:sz w:val="28"/>
          <w:szCs w:val="28"/>
        </w:rPr>
        <w:t>)</w:t>
      </w:r>
      <w:r w:rsidRPr="00370A9E">
        <w:rPr>
          <w:sz w:val="28"/>
          <w:szCs w:val="28"/>
          <w:lang w:eastAsia="en-US"/>
        </w:rPr>
        <w:t xml:space="preserve"> datiem, elektroenerģijas cena 2022. gada </w:t>
      </w:r>
      <w:r w:rsidRPr="00370A9E">
        <w:rPr>
          <w:sz w:val="28"/>
          <w:szCs w:val="28"/>
        </w:rPr>
        <w:t>1. ceturksnī</w:t>
      </w:r>
      <w:r w:rsidRPr="00370A9E">
        <w:rPr>
          <w:sz w:val="28"/>
          <w:szCs w:val="28"/>
          <w:lang w:eastAsia="en-US"/>
        </w:rPr>
        <w:t xml:space="preserve"> Latvijā bija par </w:t>
      </w:r>
      <w:r w:rsidRPr="00370A9E">
        <w:rPr>
          <w:sz w:val="28"/>
          <w:szCs w:val="28"/>
        </w:rPr>
        <w:t xml:space="preserve">59 </w:t>
      </w:r>
      <w:r w:rsidRPr="00370A9E">
        <w:rPr>
          <w:sz w:val="28"/>
          <w:szCs w:val="28"/>
          <w:lang w:eastAsia="en-US"/>
        </w:rPr>
        <w:t xml:space="preserve">% augstāka nekā iepriekšējā gada </w:t>
      </w:r>
      <w:r w:rsidRPr="00370A9E">
        <w:rPr>
          <w:sz w:val="28"/>
          <w:szCs w:val="28"/>
        </w:rPr>
        <w:t>1. ceturksnī</w:t>
      </w:r>
      <w:r w:rsidRPr="00370A9E">
        <w:rPr>
          <w:sz w:val="28"/>
          <w:szCs w:val="28"/>
          <w:lang w:eastAsia="en-US"/>
        </w:rPr>
        <w:t xml:space="preserve">,  </w:t>
      </w:r>
      <w:r w:rsidRPr="00370A9E">
        <w:rPr>
          <w:sz w:val="28"/>
          <w:szCs w:val="28"/>
        </w:rPr>
        <w:t xml:space="preserve">dīzeļdegviela </w:t>
      </w:r>
      <w:r w:rsidRPr="00370A9E">
        <w:rPr>
          <w:sz w:val="28"/>
          <w:szCs w:val="28"/>
          <w:lang w:eastAsia="en-US"/>
        </w:rPr>
        <w:t xml:space="preserve">– par </w:t>
      </w:r>
      <w:r w:rsidRPr="00370A9E">
        <w:rPr>
          <w:sz w:val="28"/>
          <w:szCs w:val="28"/>
        </w:rPr>
        <w:t xml:space="preserve">32 </w:t>
      </w:r>
      <w:r w:rsidRPr="00370A9E">
        <w:rPr>
          <w:sz w:val="28"/>
          <w:szCs w:val="28"/>
          <w:lang w:eastAsia="en-US"/>
        </w:rPr>
        <w:t xml:space="preserve">%, </w:t>
      </w:r>
      <w:r w:rsidRPr="00370A9E">
        <w:rPr>
          <w:sz w:val="28"/>
          <w:szCs w:val="28"/>
        </w:rPr>
        <w:t>minerālmēslojums -  par 143 %,  savukārt lopbarības (lopbarības graudi, pilnvērtīga barība un papildbarība mājputniem, cūkām, liellopiem un proteīna koncentrāti) cena - par 38%. Aktuālākie Centrālās statistikas pārvaldes dati par dabasgāzes cenām ir pieejami par 2021. gada 2. pusgadu. Šai cenai piemērojot gāzes sadales sistēmas operatora "</w:t>
      </w:r>
      <w:proofErr w:type="spellStart"/>
      <w:r w:rsidRPr="00370A9E">
        <w:rPr>
          <w:sz w:val="28"/>
          <w:szCs w:val="28"/>
        </w:rPr>
        <w:t>Gaso</w:t>
      </w:r>
      <w:proofErr w:type="spellEnd"/>
      <w:r w:rsidRPr="00370A9E">
        <w:rPr>
          <w:sz w:val="28"/>
          <w:szCs w:val="28"/>
        </w:rPr>
        <w:t xml:space="preserve">" mājaslapā publicēto informāciju par dabasgāzes biržas cenu ikmēneša izmaiņām laika posmam no 2022.gada janvāra līdz martam, var secināt, ka dabasgāzes izmaksas 2022.gada martā ir palielinājušās par 46% salīdzinājumā ar 2021. gada martu.  </w:t>
      </w:r>
    </w:p>
    <w:p w14:paraId="09FEEEDC" w14:textId="77777777" w:rsidR="00BA1475" w:rsidRPr="00820FE3" w:rsidRDefault="00BA1475" w:rsidP="00BA1475">
      <w:pPr>
        <w:ind w:firstLine="720"/>
        <w:jc w:val="both"/>
        <w:rPr>
          <w:szCs w:val="28"/>
          <w:lang w:eastAsia="lv-LV"/>
        </w:rPr>
      </w:pPr>
      <w:r w:rsidRPr="00370A9E">
        <w:rPr>
          <w:szCs w:val="28"/>
          <w:lang w:eastAsia="zh-TW"/>
        </w:rPr>
        <w:t xml:space="preserve">Lopbarības graudiem ir novērojams jo īpaši dramatisks pieaugums pēc Krievijas Federācijas militārās agresijas pret Ukrainu sākuma. </w:t>
      </w:r>
      <w:r w:rsidRPr="00820FE3">
        <w:rPr>
          <w:szCs w:val="28"/>
        </w:rPr>
        <w:t>Pēc Eiropas Komisijas (turpmāk – EK) datiem, 2022. gada aprīlī pilnīgi visiem lopbarības graudiem ir novērojams ievērojams cenu kāpums gan Latvijā, gan visā ES. Lopbarības kviešu iepirkuma cena Latvijā 2022. gada aprīlī (342,38 EUR/t) bija par 76 %, lopbarības miežiem (335,51 EUR/t) – par 88 %, lopbarības auzām (290,0 EUR/t) – par 121 % augstākā nekā pirms gada. </w:t>
      </w:r>
    </w:p>
    <w:p w14:paraId="141E2D9D" w14:textId="77777777" w:rsidR="00BA1475" w:rsidRPr="00820FE3" w:rsidRDefault="00BA1475" w:rsidP="00BA1475">
      <w:pPr>
        <w:autoSpaceDE w:val="0"/>
        <w:autoSpaceDN w:val="0"/>
        <w:ind w:firstLine="720"/>
        <w:jc w:val="both"/>
        <w:rPr>
          <w:szCs w:val="28"/>
          <w:lang w:eastAsia="lv-LV"/>
        </w:rPr>
      </w:pPr>
      <w:r w:rsidRPr="00820FE3">
        <w:rPr>
          <w:szCs w:val="28"/>
        </w:rPr>
        <w:t>Līdzvērtīgs cenu kāpums lopbarības graudu cenām ir arī ES līmenī, jo lopbarības kviešu vidējā iepirkuma cena ES 2022. gada aprīlī (350,60 EUR/t) bija par 65 %, lopbarības miežiem (355,42 EUR/t) – par 79 %, lopbarības rudziem (272,76 EUR/t)  – par 60 %, lopbarības auzām (340,09 EUR/t) – par 139 % un lopbarības kukurūzai (346,0 EUR/t) – par 58 % lielāka nekā 2021. gada aprīlī.</w:t>
      </w:r>
    </w:p>
    <w:p w14:paraId="64C8A2A5" w14:textId="77777777" w:rsidR="00BA1475" w:rsidRPr="00370A9E" w:rsidRDefault="00BA1475" w:rsidP="00BA1475">
      <w:pPr>
        <w:ind w:firstLine="720"/>
        <w:jc w:val="both"/>
        <w:rPr>
          <w:szCs w:val="28"/>
          <w:lang w:eastAsia="zh-TW"/>
        </w:rPr>
      </w:pPr>
      <w:r w:rsidRPr="00370A9E">
        <w:rPr>
          <w:szCs w:val="28"/>
          <w:lang w:eastAsia="zh-TW"/>
        </w:rPr>
        <w:fldChar w:fldCharType="begin"/>
      </w:r>
      <w:r w:rsidRPr="00370A9E">
        <w:rPr>
          <w:szCs w:val="28"/>
          <w:lang w:eastAsia="zh-TW"/>
        </w:rPr>
        <w:instrText xml:space="preserve"> HYPERLINK "https://www.arei.lv/lv" </w:instrText>
      </w:r>
      <w:r w:rsidRPr="00370A9E">
        <w:rPr>
          <w:szCs w:val="28"/>
          <w:lang w:eastAsia="zh-TW"/>
        </w:rPr>
        <w:fldChar w:fldCharType="separate"/>
      </w:r>
    </w:p>
    <w:p w14:paraId="00148024" w14:textId="77777777" w:rsidR="00BA1475" w:rsidRDefault="00BA1475" w:rsidP="00BA1475">
      <w:pPr>
        <w:ind w:firstLine="720"/>
        <w:jc w:val="both"/>
        <w:rPr>
          <w:szCs w:val="28"/>
          <w:lang w:eastAsia="zh-TW"/>
        </w:rPr>
      </w:pPr>
      <w:r w:rsidRPr="00370A9E">
        <w:rPr>
          <w:szCs w:val="28"/>
          <w:lang w:eastAsia="zh-TW"/>
        </w:rPr>
        <w:fldChar w:fldCharType="end"/>
      </w:r>
      <w:r>
        <w:rPr>
          <w:szCs w:val="28"/>
          <w:lang w:eastAsia="zh-TW"/>
        </w:rPr>
        <w:t xml:space="preserve">AREI iknedēļas dati par graudu cenām Latvijā liecina par lopbarības kviešu cenas pieaugumu arī 2022. gada maija mēnesī. Maija otrajā un trešajā nedēļā lopbarības kviešu cena iknedēļu palielinājās vidēji par 5% un maija trešajā nedēļā cena Latvijā sasniedza 380 EUR/t, kas ir par 110 % augstāka cena nekā pirms </w:t>
      </w:r>
      <w:r>
        <w:rPr>
          <w:szCs w:val="28"/>
          <w:lang w:eastAsia="zh-TW"/>
        </w:rPr>
        <w:lastRenderedPageBreak/>
        <w:t>gada. Turklāt, lopbarības kviešu cena Latvijā bija gandrīz tikpat augstā līmenī kā pārtikas kviešu cena (387,7 EUR/t).</w:t>
      </w:r>
    </w:p>
    <w:p w14:paraId="4AE68EBE" w14:textId="77777777" w:rsidR="00BA1475" w:rsidRPr="00370A9E" w:rsidRDefault="00BA1475" w:rsidP="003B7E5D">
      <w:pPr>
        <w:pStyle w:val="NormalWeb"/>
        <w:spacing w:before="0" w:beforeAutospacing="0" w:after="0" w:afterAutospacing="0"/>
        <w:ind w:firstLine="720"/>
        <w:jc w:val="both"/>
        <w:rPr>
          <w:sz w:val="28"/>
          <w:szCs w:val="28"/>
        </w:rPr>
      </w:pPr>
    </w:p>
    <w:p w14:paraId="4326CB99" w14:textId="32AE25B8" w:rsidR="003B7E5D" w:rsidRPr="00370A9E" w:rsidRDefault="003B7E5D" w:rsidP="003B7E5D">
      <w:pPr>
        <w:ind w:firstLine="720"/>
        <w:jc w:val="both"/>
        <w:rPr>
          <w:szCs w:val="28"/>
        </w:rPr>
      </w:pPr>
      <w:r w:rsidRPr="00370A9E">
        <w:rPr>
          <w:szCs w:val="28"/>
        </w:rPr>
        <w:t xml:space="preserve">2022.gada aprīlī gandrīz visiem lopkopības sektoru produktiem (izņemot, cūkgaļa un olas) bija novērojams cenu kāpums, tomēr tas nespēj kompensēt ražošanas resursu) izmaksu pieaugumu, ar kuru nozares saimniecības jau ilgstoši saskaras. </w:t>
      </w:r>
    </w:p>
    <w:p w14:paraId="425D7F74" w14:textId="77777777" w:rsidR="003B7E5D" w:rsidRPr="00370A9E" w:rsidRDefault="003B7E5D" w:rsidP="003B7E5D">
      <w:pPr>
        <w:ind w:firstLine="720"/>
        <w:jc w:val="both"/>
        <w:rPr>
          <w:szCs w:val="28"/>
        </w:rPr>
      </w:pPr>
      <w:r w:rsidRPr="00370A9E">
        <w:rPr>
          <w:szCs w:val="28"/>
        </w:rPr>
        <w:t xml:space="preserve"> Atsevišķiem lauksaimniecības produktiem 2022. gada aprīlī tika konstatēts cenu samazinājums, piemēram, cūkgaļai un olām. </w:t>
      </w:r>
    </w:p>
    <w:p w14:paraId="34E9CF00" w14:textId="3D51F022" w:rsidR="003858A3" w:rsidRPr="00EC69A2" w:rsidRDefault="003858A3" w:rsidP="003858A3">
      <w:pPr>
        <w:ind w:firstLine="720"/>
        <w:jc w:val="both"/>
        <w:rPr>
          <w:szCs w:val="28"/>
          <w:lang w:eastAsia="zh-TW"/>
        </w:rPr>
      </w:pPr>
      <w:r w:rsidRPr="00EC69A2">
        <w:rPr>
          <w:szCs w:val="28"/>
          <w:lang w:eastAsia="zh-TW"/>
        </w:rPr>
        <w:t>Aktuālā AREI informācija par cūkgaļas iknedēļas cenām liecina, ka cūkgaļas E klases cena ir svārstīga, bet tomēr ar lejupejošu tendenci - cūkgaļas E klases vidējā iepirkuma cena maija trešajā nedēļā sasniedza 178,6 EUR/100kg kas, salīdzinot ar iepriekšējo nedēļu, samazinājusies par 0,4%.</w:t>
      </w:r>
    </w:p>
    <w:p w14:paraId="7862C8AA" w14:textId="161E2FF3" w:rsidR="00D70BF6" w:rsidRPr="00EC69A2" w:rsidRDefault="00D70BF6" w:rsidP="00D70BF6">
      <w:pPr>
        <w:ind w:firstLine="720"/>
        <w:jc w:val="both"/>
        <w:rPr>
          <w:szCs w:val="28"/>
          <w:lang w:eastAsia="zh-TW"/>
        </w:rPr>
      </w:pPr>
      <w:r>
        <w:rPr>
          <w:szCs w:val="28"/>
          <w:lang w:eastAsia="zh-TW"/>
        </w:rPr>
        <w:t>Arī olām un mājputnu gaļai ir novērojamas nepastāvīgas un mainīgas cenas, ar lejupejošu tendenci.</w:t>
      </w:r>
      <w:r w:rsidRPr="00EC69A2">
        <w:rPr>
          <w:szCs w:val="28"/>
          <w:lang w:eastAsia="zh-TW"/>
        </w:rPr>
        <w:t xml:space="preserve"> M un L klases olu </w:t>
      </w:r>
      <w:r>
        <w:rPr>
          <w:szCs w:val="28"/>
          <w:lang w:eastAsia="zh-TW"/>
        </w:rPr>
        <w:t>cena maija trešajā nedēļā –</w:t>
      </w:r>
      <w:r w:rsidRPr="00EC69A2">
        <w:rPr>
          <w:szCs w:val="28"/>
          <w:lang w:eastAsia="zh-TW"/>
        </w:rPr>
        <w:t xml:space="preserve"> 181,5 EUR/100kg</w:t>
      </w:r>
      <w:r>
        <w:rPr>
          <w:szCs w:val="28"/>
          <w:lang w:eastAsia="zh-TW"/>
        </w:rPr>
        <w:t>, kas</w:t>
      </w:r>
      <w:r w:rsidRPr="00EC69A2">
        <w:rPr>
          <w:szCs w:val="28"/>
          <w:lang w:eastAsia="zh-TW"/>
        </w:rPr>
        <w:t xml:space="preserve"> </w:t>
      </w:r>
      <w:r>
        <w:rPr>
          <w:szCs w:val="28"/>
          <w:lang w:eastAsia="zh-TW"/>
        </w:rPr>
        <w:t xml:space="preserve"> salīdzinot ar iepriekšējās nedēļas cenu, ir samazinājusies par 0,9%. Savukārt mājputnu gaļai </w:t>
      </w:r>
      <w:r w:rsidRPr="00EC69A2">
        <w:rPr>
          <w:szCs w:val="28"/>
          <w:lang w:eastAsia="zh-TW"/>
        </w:rPr>
        <w:t xml:space="preserve">2022. gada maija trešajā nedēļā </w:t>
      </w:r>
      <w:r>
        <w:rPr>
          <w:szCs w:val="28"/>
          <w:lang w:eastAsia="zh-TW"/>
        </w:rPr>
        <w:t>cena</w:t>
      </w:r>
      <w:r w:rsidRPr="00EC69A2">
        <w:rPr>
          <w:szCs w:val="28"/>
          <w:lang w:eastAsia="zh-TW"/>
        </w:rPr>
        <w:t xml:space="preserve"> sasniedza 236,0   EUR/100kg (samazinājusies par 0,8% salīdzinot ar iepriekšējās nedēļas cenu).</w:t>
      </w:r>
    </w:p>
    <w:p w14:paraId="5B5018DA" w14:textId="146F766F" w:rsidR="003B7E5D" w:rsidRDefault="003B7E5D" w:rsidP="003B7E5D">
      <w:pPr>
        <w:ind w:firstLine="720"/>
        <w:jc w:val="both"/>
        <w:rPr>
          <w:szCs w:val="28"/>
          <w:lang w:eastAsia="zh-TW"/>
        </w:rPr>
      </w:pPr>
      <w:r w:rsidRPr="00370A9E">
        <w:rPr>
          <w:szCs w:val="28"/>
          <w:lang w:eastAsia="zh-TW"/>
        </w:rPr>
        <w:t xml:space="preserve">Analizējot lopbarības graudu (kviešu, miežu un auzu), elektroenerģijas, dabasgāzes, dīzeļdegvielas, cūkgaļas (E klases liemeņu), mājputnu gaļas (cāļu 65 %) un olu (M klases), svaigpiena, liellopu gaļas un Latvijā nozīmīgāko dārzeņu cenu attīstību kopš 2018. gada 1. janvāra, kas izteikta indeksos, var secināt, ka 2022. gada martā cūkgaļas vidējās iepirkuma cenas Latvijā indekss ir 125, mājputnu gaļas (cāļu 65 %) un olu (M klases) cenu indekss ir attiecīgi 124 un 115, svaigpiena iepirkuma cenas indekss ir 141, liellopu gaļas iepirkuma cenas indekss ir 144, kartupeļu cenas indekss ir 155, sīpolu cenas indekss – 171, baltajiem galviņkāpostiem – 205, burkāniem – 179 un bietēm – 178. Tajā pašā laikā lopbarības kviešu cenu indekss ir 215, lopbarības miežu cenu indekss – 228, lopbarības auzu cenu indekss – 233, elektroenerģijas cenas indekss – 161, dīzeļdegvielas cenas indekss – 131, dabasgāzei – 133 un minerālmēslojuma līdzekļiem - 248. </w:t>
      </w:r>
    </w:p>
    <w:p w14:paraId="0F0AA899" w14:textId="26F2B6C6" w:rsidR="005A7840" w:rsidRDefault="005A7840" w:rsidP="003B7E5D">
      <w:pPr>
        <w:ind w:firstLine="720"/>
        <w:jc w:val="both"/>
        <w:rPr>
          <w:szCs w:val="28"/>
          <w:lang w:eastAsia="zh-TW"/>
        </w:rPr>
      </w:pPr>
    </w:p>
    <w:p w14:paraId="6D8BB738" w14:textId="11E5E764" w:rsidR="00705899" w:rsidRPr="0008341D" w:rsidRDefault="00705899" w:rsidP="00705899">
      <w:pPr>
        <w:ind w:firstLine="709"/>
        <w:jc w:val="center"/>
        <w:rPr>
          <w:b/>
          <w:bCs/>
          <w:szCs w:val="28"/>
        </w:rPr>
      </w:pPr>
      <w:r>
        <w:rPr>
          <w:b/>
          <w:bCs/>
          <w:szCs w:val="28"/>
        </w:rPr>
        <w:t>1.</w:t>
      </w:r>
      <w:r w:rsidR="005B3D12">
        <w:rPr>
          <w:b/>
          <w:bCs/>
          <w:szCs w:val="28"/>
        </w:rPr>
        <w:t xml:space="preserve"> </w:t>
      </w:r>
      <w:r w:rsidR="008F08F1">
        <w:rPr>
          <w:b/>
          <w:bCs/>
          <w:szCs w:val="28"/>
        </w:rPr>
        <w:t>Atbalsts krīzes skartajiem primārajiem lauksaimniec</w:t>
      </w:r>
      <w:r w:rsidR="00FA7860">
        <w:rPr>
          <w:b/>
          <w:bCs/>
          <w:szCs w:val="28"/>
        </w:rPr>
        <w:t>ības produkcijas ražotājiem</w:t>
      </w:r>
    </w:p>
    <w:p w14:paraId="485A7E74" w14:textId="1A7B2ED2" w:rsidR="005A7840" w:rsidRPr="00705899" w:rsidRDefault="005A7840" w:rsidP="00705899">
      <w:pPr>
        <w:pStyle w:val="ListParagraph"/>
        <w:ind w:left="1080"/>
        <w:rPr>
          <w:szCs w:val="28"/>
          <w:lang w:val="lv-LV" w:eastAsia="zh-TW"/>
        </w:rPr>
      </w:pPr>
    </w:p>
    <w:p w14:paraId="468EE75E" w14:textId="100E9B73" w:rsidR="00193A94" w:rsidRDefault="003B7E5D" w:rsidP="00193A94">
      <w:pPr>
        <w:pStyle w:val="naisf"/>
        <w:keepNext/>
        <w:spacing w:after="0"/>
        <w:ind w:firstLine="720"/>
        <w:rPr>
          <w:sz w:val="28"/>
          <w:szCs w:val="28"/>
          <w:lang w:val="lv-LV" w:eastAsia="zh-TW"/>
        </w:rPr>
      </w:pPr>
      <w:r w:rsidRPr="00370A9E">
        <w:rPr>
          <w:sz w:val="28"/>
          <w:szCs w:val="28"/>
          <w:lang w:val="lv-LV" w:eastAsia="zh-TW"/>
        </w:rPr>
        <w:t>Cenu indeksi liecina, ka cūkkopības, putnkopības, liellopu gaļas un piena nozares</w:t>
      </w:r>
      <w:r w:rsidR="00B9683A">
        <w:rPr>
          <w:sz w:val="28"/>
          <w:szCs w:val="28"/>
          <w:lang w:val="lv-LV" w:eastAsia="zh-TW"/>
        </w:rPr>
        <w:t xml:space="preserve">, kā arī </w:t>
      </w:r>
      <w:r w:rsidR="00AC4619">
        <w:rPr>
          <w:sz w:val="28"/>
          <w:szCs w:val="28"/>
          <w:lang w:val="lv-LV" w:eastAsia="zh-TW"/>
        </w:rPr>
        <w:t xml:space="preserve">segto platību </w:t>
      </w:r>
      <w:r w:rsidR="00B9683A">
        <w:rPr>
          <w:sz w:val="28"/>
          <w:szCs w:val="28"/>
          <w:lang w:val="lv-LV" w:eastAsia="zh-TW"/>
        </w:rPr>
        <w:t>dārz</w:t>
      </w:r>
      <w:r w:rsidR="00AC4619">
        <w:rPr>
          <w:sz w:val="28"/>
          <w:szCs w:val="28"/>
          <w:lang w:val="lv-LV" w:eastAsia="zh-TW"/>
        </w:rPr>
        <w:t xml:space="preserve">eņkopības </w:t>
      </w:r>
      <w:r w:rsidRPr="00370A9E">
        <w:rPr>
          <w:sz w:val="28"/>
          <w:szCs w:val="28"/>
          <w:lang w:val="lv-LV" w:eastAsia="zh-TW"/>
        </w:rPr>
        <w:t xml:space="preserve">saimniecību produkcijas cenas, kaut arī palielinājušās, tomēr nespēj segt pārmērīgi lielās nozīmīgo ražošanas resursu izmaksas, kas ir pieaugušas daudz straujāk un </w:t>
      </w:r>
      <w:r w:rsidR="00F70E82" w:rsidRPr="00370A9E">
        <w:rPr>
          <w:sz w:val="28"/>
          <w:szCs w:val="28"/>
          <w:lang w:val="lv-LV" w:eastAsia="zh-TW"/>
        </w:rPr>
        <w:t>būtiskāk</w:t>
      </w:r>
      <w:r w:rsidR="00F70E82">
        <w:rPr>
          <w:rStyle w:val="FootnoteReference"/>
          <w:sz w:val="28"/>
          <w:szCs w:val="28"/>
          <w:lang w:val="lv-LV" w:eastAsia="zh-TW"/>
        </w:rPr>
        <w:footnoteReference w:id="1"/>
      </w:r>
      <w:r w:rsidR="00F70E82" w:rsidRPr="00370A9E">
        <w:rPr>
          <w:sz w:val="28"/>
          <w:szCs w:val="28"/>
          <w:lang w:val="lv-LV" w:eastAsia="zh-TW"/>
        </w:rPr>
        <w:t xml:space="preserve">. </w:t>
      </w:r>
      <w:r w:rsidRPr="00370A9E">
        <w:rPr>
          <w:sz w:val="28"/>
          <w:szCs w:val="28"/>
          <w:lang w:val="lv-LV" w:eastAsia="zh-TW"/>
        </w:rPr>
        <w:t xml:space="preserve"> </w:t>
      </w:r>
      <w:r w:rsidR="00A86085">
        <w:rPr>
          <w:sz w:val="28"/>
          <w:szCs w:val="28"/>
          <w:lang w:val="lv-LV" w:eastAsia="zh-TW"/>
        </w:rPr>
        <w:t>Atklāta lauka</w:t>
      </w:r>
      <w:r w:rsidR="00A86085" w:rsidRPr="00370A9E">
        <w:rPr>
          <w:sz w:val="28"/>
          <w:szCs w:val="28"/>
          <w:lang w:val="lv-LV" w:eastAsia="zh-TW"/>
        </w:rPr>
        <w:t xml:space="preserve"> </w:t>
      </w:r>
      <w:r w:rsidRPr="00370A9E">
        <w:rPr>
          <w:sz w:val="28"/>
          <w:szCs w:val="28"/>
          <w:lang w:val="lv-LV" w:eastAsia="zh-TW"/>
        </w:rPr>
        <w:t xml:space="preserve">dārzeņu nozares saimniecībām </w:t>
      </w:r>
      <w:r w:rsidR="00A86085">
        <w:rPr>
          <w:sz w:val="28"/>
          <w:szCs w:val="28"/>
          <w:lang w:val="lv-LV" w:eastAsia="zh-TW"/>
        </w:rPr>
        <w:t xml:space="preserve">arī </w:t>
      </w:r>
      <w:r w:rsidRPr="00370A9E">
        <w:rPr>
          <w:sz w:val="28"/>
          <w:szCs w:val="28"/>
          <w:lang w:val="lv-LV" w:eastAsia="zh-TW"/>
        </w:rPr>
        <w:t xml:space="preserve">jāsaskaras ar būtiski pieaugušajām ražošanas resursu </w:t>
      </w:r>
      <w:r w:rsidRPr="00370A9E">
        <w:rPr>
          <w:sz w:val="28"/>
          <w:szCs w:val="28"/>
          <w:lang w:val="lv-LV" w:eastAsia="zh-TW"/>
        </w:rPr>
        <w:lastRenderedPageBreak/>
        <w:t>cenām, bet tajā pašā laikā ir palielinājusies arī produkcijas cena.</w:t>
      </w:r>
      <w:r w:rsidR="00A86085">
        <w:rPr>
          <w:sz w:val="28"/>
          <w:szCs w:val="28"/>
          <w:lang w:val="lv-LV" w:eastAsia="zh-TW"/>
        </w:rPr>
        <w:t xml:space="preserve"> Jāatzīmē, ka cūkkopības un mājputnu sektorā, kā arī dārzkopības segto platību sektorā pastāv izteikta atšķirība starp produkcijas cenu un ražošanas resursu cenu indeksiem – produktu cena netiek līdzi</w:t>
      </w:r>
      <w:r w:rsidR="00D87C1C">
        <w:rPr>
          <w:sz w:val="28"/>
          <w:szCs w:val="28"/>
          <w:lang w:val="lv-LV" w:eastAsia="zh-TW"/>
        </w:rPr>
        <w:t xml:space="preserve"> straujajam</w:t>
      </w:r>
      <w:r w:rsidR="00A86085">
        <w:rPr>
          <w:sz w:val="28"/>
          <w:szCs w:val="28"/>
          <w:lang w:val="lv-LV" w:eastAsia="zh-TW"/>
        </w:rPr>
        <w:t xml:space="preserve"> ražošanas resursu pieaugumam. Ražošanas resursu cen</w:t>
      </w:r>
      <w:r w:rsidR="00D87C1C">
        <w:rPr>
          <w:sz w:val="28"/>
          <w:szCs w:val="28"/>
          <w:lang w:val="lv-LV" w:eastAsia="zh-TW"/>
        </w:rPr>
        <w:t>as</w:t>
      </w:r>
      <w:r w:rsidR="00A86085">
        <w:rPr>
          <w:sz w:val="28"/>
          <w:szCs w:val="28"/>
          <w:lang w:val="lv-LV" w:eastAsia="zh-TW"/>
        </w:rPr>
        <w:t>, ņemot vērā izmaksu struktūru cūkkopības un mājputnu nozarēs</w:t>
      </w:r>
      <w:r w:rsidR="00D87C1C">
        <w:rPr>
          <w:sz w:val="28"/>
          <w:szCs w:val="28"/>
          <w:lang w:val="lv-LV" w:eastAsia="zh-TW"/>
        </w:rPr>
        <w:t xml:space="preserve">, </w:t>
      </w:r>
      <w:r w:rsidR="00A86085">
        <w:rPr>
          <w:sz w:val="28"/>
          <w:szCs w:val="28"/>
          <w:lang w:val="lv-LV" w:eastAsia="zh-TW"/>
        </w:rPr>
        <w:t xml:space="preserve"> 2022. gada martā salīdzinot ar 2021.gada martu ir pieaugu</w:t>
      </w:r>
      <w:r w:rsidR="00D87C1C">
        <w:rPr>
          <w:sz w:val="28"/>
          <w:szCs w:val="28"/>
          <w:lang w:val="lv-LV" w:eastAsia="zh-TW"/>
        </w:rPr>
        <w:t>šas</w:t>
      </w:r>
      <w:r w:rsidR="00A86085">
        <w:rPr>
          <w:sz w:val="28"/>
          <w:szCs w:val="28"/>
          <w:lang w:val="lv-LV" w:eastAsia="zh-TW"/>
        </w:rPr>
        <w:t xml:space="preserve"> attiecīgi par 100% un 39%, bet cūkgaļas cenu pieaugums šajā periodā sasniedz tikai 9%, vistas gaļas cenas pieaugums sasniedz 10% un olu cenu pieaugums sasniedz 15%.</w:t>
      </w:r>
      <w:r w:rsidR="00D87C1C">
        <w:rPr>
          <w:sz w:val="28"/>
          <w:szCs w:val="28"/>
          <w:lang w:val="lv-LV" w:eastAsia="zh-TW"/>
        </w:rPr>
        <w:t xml:space="preserve"> </w:t>
      </w:r>
      <w:r w:rsidR="00D87C1C" w:rsidRPr="00D87C1C">
        <w:rPr>
          <w:sz w:val="28"/>
          <w:szCs w:val="28"/>
          <w:lang w:val="lv-LV" w:eastAsia="zh-TW"/>
        </w:rPr>
        <w:t xml:space="preserve">Kopumā </w:t>
      </w:r>
      <w:r w:rsidR="00A15D15">
        <w:rPr>
          <w:sz w:val="28"/>
          <w:szCs w:val="28"/>
          <w:lang w:val="lv-LV" w:eastAsia="zh-TW"/>
        </w:rPr>
        <w:t>gan cūkkopīb</w:t>
      </w:r>
      <w:r w:rsidR="001B458F">
        <w:rPr>
          <w:sz w:val="28"/>
          <w:szCs w:val="28"/>
          <w:lang w:val="lv-LV" w:eastAsia="zh-TW"/>
        </w:rPr>
        <w:t xml:space="preserve">as </w:t>
      </w:r>
      <w:r w:rsidR="00A15D15">
        <w:rPr>
          <w:sz w:val="28"/>
          <w:szCs w:val="28"/>
          <w:lang w:val="lv-LV" w:eastAsia="zh-TW"/>
        </w:rPr>
        <w:t>gan putnkopīb</w:t>
      </w:r>
      <w:r w:rsidR="001B458F">
        <w:rPr>
          <w:sz w:val="28"/>
          <w:szCs w:val="28"/>
          <w:lang w:val="lv-LV" w:eastAsia="zh-TW"/>
        </w:rPr>
        <w:t>as</w:t>
      </w:r>
      <w:r w:rsidR="00A15D15">
        <w:rPr>
          <w:sz w:val="28"/>
          <w:szCs w:val="28"/>
          <w:lang w:val="lv-LV" w:eastAsia="zh-TW"/>
        </w:rPr>
        <w:t xml:space="preserve"> </w:t>
      </w:r>
      <w:r w:rsidR="00D87C1C" w:rsidRPr="00D87C1C">
        <w:rPr>
          <w:sz w:val="28"/>
          <w:szCs w:val="28"/>
          <w:lang w:val="lv-LV" w:eastAsia="zh-TW"/>
        </w:rPr>
        <w:t>saimniecībās izteikti augstākais īpatsvars ir lopbarības izmaksām</w:t>
      </w:r>
      <w:r w:rsidR="00193A94">
        <w:rPr>
          <w:sz w:val="28"/>
          <w:szCs w:val="28"/>
          <w:lang w:val="lv-LV" w:eastAsia="zh-TW"/>
        </w:rPr>
        <w:t>.</w:t>
      </w:r>
    </w:p>
    <w:p w14:paraId="14B9FB24" w14:textId="5684361E" w:rsidR="00AC4619" w:rsidRDefault="00193A94" w:rsidP="003B7E5D">
      <w:pPr>
        <w:pStyle w:val="naisf"/>
        <w:keepNext/>
        <w:spacing w:before="0" w:after="0"/>
        <w:ind w:firstLine="720"/>
        <w:rPr>
          <w:sz w:val="28"/>
          <w:szCs w:val="28"/>
          <w:lang w:val="lv-LV" w:eastAsia="zh-TW"/>
        </w:rPr>
      </w:pPr>
      <w:r>
        <w:rPr>
          <w:sz w:val="28"/>
          <w:szCs w:val="28"/>
          <w:lang w:val="lv-LV" w:eastAsia="zh-TW"/>
        </w:rPr>
        <w:t>S</w:t>
      </w:r>
      <w:r w:rsidR="00D87C1C">
        <w:rPr>
          <w:sz w:val="28"/>
          <w:szCs w:val="28"/>
          <w:lang w:val="lv-LV" w:eastAsia="zh-TW"/>
        </w:rPr>
        <w:t>egto platību dārz</w:t>
      </w:r>
      <w:r w:rsidR="00AC4619">
        <w:rPr>
          <w:sz w:val="28"/>
          <w:szCs w:val="28"/>
          <w:lang w:val="lv-LV" w:eastAsia="zh-TW"/>
        </w:rPr>
        <w:t>eņ</w:t>
      </w:r>
      <w:r w:rsidR="00D87C1C">
        <w:rPr>
          <w:sz w:val="28"/>
          <w:szCs w:val="28"/>
          <w:lang w:val="lv-LV" w:eastAsia="zh-TW"/>
        </w:rPr>
        <w:t>kopības sektorā ražošanas resursu cenu izmaiņa, ņemot vērā izmaksu struktūru šajā nozarē 2022. gada martā salīdzinot ar 2021.gada martu, ir pieauguš</w:t>
      </w:r>
      <w:r>
        <w:rPr>
          <w:sz w:val="28"/>
          <w:szCs w:val="28"/>
          <w:lang w:val="lv-LV" w:eastAsia="zh-TW"/>
        </w:rPr>
        <w:t>as</w:t>
      </w:r>
      <w:r w:rsidR="00D87C1C">
        <w:rPr>
          <w:sz w:val="28"/>
          <w:szCs w:val="28"/>
          <w:lang w:val="lv-LV" w:eastAsia="zh-TW"/>
        </w:rPr>
        <w:t xml:space="preserve"> par 70%, bet segto platību dārzeņu cenu pieaugums ir daudz mazāks: tomātiem +10% un garajiem gurķiem +7%, savukārt īsajiem gurķiem var novērto pat cenas samazinājumu -11% apmērā.</w:t>
      </w:r>
      <w:r>
        <w:rPr>
          <w:sz w:val="28"/>
          <w:szCs w:val="28"/>
          <w:lang w:val="lv-LV" w:eastAsia="zh-TW"/>
        </w:rPr>
        <w:t xml:space="preserve"> </w:t>
      </w:r>
      <w:r w:rsidRPr="00193A94">
        <w:rPr>
          <w:sz w:val="28"/>
          <w:szCs w:val="28"/>
          <w:lang w:val="lv-LV" w:eastAsia="zh-TW"/>
        </w:rPr>
        <w:t xml:space="preserve">Kopumā </w:t>
      </w:r>
      <w:r>
        <w:rPr>
          <w:sz w:val="28"/>
          <w:szCs w:val="28"/>
          <w:lang w:val="lv-LV" w:eastAsia="zh-TW"/>
        </w:rPr>
        <w:t xml:space="preserve">segto platību </w:t>
      </w:r>
      <w:r w:rsidRPr="00193A94">
        <w:rPr>
          <w:sz w:val="28"/>
          <w:szCs w:val="28"/>
          <w:lang w:val="lv-LV" w:eastAsia="zh-TW"/>
        </w:rPr>
        <w:t>dārz</w:t>
      </w:r>
      <w:r w:rsidR="00AC4619">
        <w:rPr>
          <w:sz w:val="28"/>
          <w:szCs w:val="28"/>
          <w:lang w:val="lv-LV" w:eastAsia="zh-TW"/>
        </w:rPr>
        <w:t>eņ</w:t>
      </w:r>
      <w:r w:rsidRPr="00193A94">
        <w:rPr>
          <w:sz w:val="28"/>
          <w:szCs w:val="28"/>
          <w:lang w:val="lv-LV" w:eastAsia="zh-TW"/>
        </w:rPr>
        <w:t>kopīb</w:t>
      </w:r>
      <w:r>
        <w:rPr>
          <w:sz w:val="28"/>
          <w:szCs w:val="28"/>
          <w:lang w:val="lv-LV" w:eastAsia="zh-TW"/>
        </w:rPr>
        <w:t xml:space="preserve">as sektoru </w:t>
      </w:r>
      <w:r w:rsidRPr="00193A94">
        <w:rPr>
          <w:sz w:val="28"/>
          <w:szCs w:val="28"/>
          <w:lang w:val="lv-LV" w:eastAsia="zh-TW"/>
        </w:rPr>
        <w:t>būtiski ietekmē apkures izmaksu kāpums.</w:t>
      </w:r>
    </w:p>
    <w:p w14:paraId="1173A312" w14:textId="77777777" w:rsidR="00E828D1" w:rsidRDefault="00E26BD5" w:rsidP="00E828D1">
      <w:pPr>
        <w:pStyle w:val="naisf"/>
        <w:keepNext/>
        <w:spacing w:before="0" w:after="0"/>
        <w:rPr>
          <w:sz w:val="28"/>
          <w:szCs w:val="28"/>
          <w:lang w:val="lv-LV"/>
        </w:rPr>
      </w:pPr>
      <w:r w:rsidRPr="00E828D1">
        <w:rPr>
          <w:sz w:val="28"/>
          <w:szCs w:val="28"/>
          <w:lang w:val="lv-LV"/>
        </w:rPr>
        <w:t>Saskaņā ar dažādām pašreizējās situācijas analīzēm un prognozēm, nevar paredzēt ražošanas resursu cenu samazināšanos tuvākā un vidējā termiņā. Pasaules Bankas 2022.gada aprīļa Preču tirgus ziņojumu (</w:t>
      </w:r>
      <w:hyperlink r:id="rId12" w:history="1">
        <w:r w:rsidRPr="00E828D1">
          <w:rPr>
            <w:rStyle w:val="Hyperlink"/>
            <w:i/>
            <w:iCs/>
            <w:color w:val="auto"/>
            <w:sz w:val="28"/>
            <w:szCs w:val="28"/>
            <w:lang w:val="lv-LV"/>
          </w:rPr>
          <w:t>https://openknowledge.worldbank.org/bitstream/handle/10986/37223/CMO-April-2022.pdf</w:t>
        </w:r>
      </w:hyperlink>
      <w:r w:rsidRPr="00E828D1">
        <w:rPr>
          <w:sz w:val="28"/>
          <w:szCs w:val="28"/>
          <w:lang w:val="lv-LV"/>
        </w:rPr>
        <w:t>), karš Ukrainā ir radījis lielu satricinājumu preču tirgiem, mainot globālos tirdzniecības, ražošanas un patēriņa modeļus tā, lai cenas saglabātos vēsturiski augstā līmenī līdz pat 2024. gada beigām. Tiek prognozēts, ka lauksaimniecības jomā cenas 2022. gadā kopumā pieaugs gandrīz par 20 % un turpmākajos gados samazināsies, tomēr saglabāsies krietni virs pēdējo piecu gadu vidējā līmeņa. Ilgstoša kara Ukrainā gadījumā cenas varētu būt vēl augstākas un svārstīgākas, nekā šobrīd prognozēts. Pasaules Bankas analīze atklāj, ka kara Ukrainā ietekme uz preču tirgiem varētu būt ilgstošāka nekā iepriekšējie pagātnē piedzīvotie tirgus satricinājumi</w:t>
      </w:r>
    </w:p>
    <w:p w14:paraId="78EA68B0" w14:textId="332AF131" w:rsidR="003B7E5D" w:rsidRPr="00370A9E" w:rsidRDefault="003B7E5D" w:rsidP="00E828D1">
      <w:pPr>
        <w:pStyle w:val="naisf"/>
        <w:keepNext/>
        <w:spacing w:before="0" w:after="0"/>
        <w:rPr>
          <w:sz w:val="28"/>
          <w:szCs w:val="28"/>
          <w:lang w:val="lv-LV"/>
        </w:rPr>
      </w:pPr>
      <w:r w:rsidRPr="00370A9E">
        <w:rPr>
          <w:sz w:val="28"/>
          <w:szCs w:val="28"/>
          <w:lang w:val="lv-LV"/>
        </w:rPr>
        <w:t xml:space="preserve">Papildus dramatiski pieaugušajām ražošanas resursu cenām, Latvijas lauksaimniecības un pārtikas produktu ražotāji saskaras ar ražošanas izejvielu (piemēram, lopbarības ražošanai) piegāžu kanālu izveidošanas un loģistikas jautājumu sakārtošanas problēmām. Latvijas uzņēmēji ir atraduši iespēju importēt nepieciešamās izejvielas lopbarības ražošanai </w:t>
      </w:r>
      <w:r w:rsidR="00AC4619">
        <w:rPr>
          <w:sz w:val="28"/>
          <w:szCs w:val="28"/>
          <w:lang w:val="lv-LV"/>
        </w:rPr>
        <w:t>no</w:t>
      </w:r>
      <w:r w:rsidRPr="00370A9E">
        <w:rPr>
          <w:sz w:val="28"/>
          <w:szCs w:val="28"/>
          <w:lang w:val="lv-LV"/>
        </w:rPr>
        <w:t xml:space="preserve"> Ukrainas, tomēr pašreiz piegādes praktiski nav iespējamas, jo pastāv problēma uz Ukrainas un Polijas robežas, t.i., Polijai šobrīd nav kapacitātes, lai pārkrautu preci no Ukrainas vagoniem uz Polijas vagoniem vai automašīnām. Aprīļa beigās uz Ukrainas un </w:t>
      </w:r>
      <w:r w:rsidRPr="00370A9E">
        <w:rPr>
          <w:sz w:val="28"/>
          <w:szCs w:val="28"/>
          <w:lang w:val="lv-LV"/>
        </w:rPr>
        <w:lastRenderedPageBreak/>
        <w:t xml:space="preserve">Polijas robežas stāvēja 12 000 vagoni, kas gaidīja izkraušanu (t.i., aptuveni 800 000 t preces). </w:t>
      </w:r>
    </w:p>
    <w:p w14:paraId="514F53BE" w14:textId="710DCF8F" w:rsidR="000A2826" w:rsidRDefault="000A2826" w:rsidP="003B7E5D">
      <w:pPr>
        <w:ind w:firstLine="720"/>
        <w:jc w:val="both"/>
        <w:rPr>
          <w:color w:val="212529"/>
          <w:szCs w:val="28"/>
          <w:shd w:val="clear" w:color="auto" w:fill="FFFFFF"/>
        </w:rPr>
      </w:pPr>
      <w:r>
        <w:rPr>
          <w:color w:val="212529"/>
          <w:szCs w:val="28"/>
          <w:shd w:val="clear" w:color="auto" w:fill="FFFFFF"/>
        </w:rPr>
        <w:t>2022. gada 2</w:t>
      </w:r>
      <w:r w:rsidR="00151750">
        <w:rPr>
          <w:color w:val="212529"/>
          <w:szCs w:val="28"/>
          <w:shd w:val="clear" w:color="auto" w:fill="FFFFFF"/>
        </w:rPr>
        <w:t>3</w:t>
      </w:r>
      <w:r>
        <w:rPr>
          <w:color w:val="212529"/>
          <w:szCs w:val="28"/>
          <w:shd w:val="clear" w:color="auto" w:fill="FFFFFF"/>
        </w:rPr>
        <w:t xml:space="preserve">. martā stājās spēkā EK Deleģētā regula (ES) 2022/467, </w:t>
      </w:r>
      <w:r w:rsidRPr="000A2826">
        <w:rPr>
          <w:color w:val="212529"/>
          <w:szCs w:val="28"/>
          <w:shd w:val="clear" w:color="auto" w:fill="FFFFFF"/>
        </w:rPr>
        <w:t>ar ko sniedz ārkārtas pielāgošanas atbalstu ražotājiem lauksaimniecības nozarēs</w:t>
      </w:r>
      <w:r>
        <w:rPr>
          <w:color w:val="212529"/>
          <w:szCs w:val="28"/>
          <w:shd w:val="clear" w:color="auto" w:fill="FFFFFF"/>
        </w:rPr>
        <w:t xml:space="preserve">. </w:t>
      </w:r>
    </w:p>
    <w:p w14:paraId="71DC45F2" w14:textId="77777777" w:rsidR="00DE4690" w:rsidRPr="0079780A" w:rsidRDefault="00DE4690" w:rsidP="00DE4690">
      <w:pPr>
        <w:ind w:firstLine="720"/>
        <w:jc w:val="both"/>
        <w:rPr>
          <w:color w:val="212529"/>
          <w:szCs w:val="28"/>
          <w:shd w:val="clear" w:color="auto" w:fill="FFFFFF"/>
        </w:rPr>
      </w:pPr>
      <w:r w:rsidRPr="0079780A">
        <w:rPr>
          <w:color w:val="000000"/>
          <w:szCs w:val="28"/>
          <w:lang w:eastAsia="en-GB"/>
        </w:rPr>
        <w:t xml:space="preserve">Kopējais pasākuma budžets ir 500 milj. EUR, no tā Latvijai </w:t>
      </w:r>
      <w:r>
        <w:rPr>
          <w:color w:val="000000"/>
          <w:szCs w:val="28"/>
          <w:lang w:eastAsia="en-GB"/>
        </w:rPr>
        <w:t xml:space="preserve">piešķirtais ES finansējums sastāda </w:t>
      </w:r>
      <w:r w:rsidRPr="0079780A">
        <w:rPr>
          <w:color w:val="000000"/>
          <w:szCs w:val="28"/>
          <w:lang w:eastAsia="en-GB"/>
        </w:rPr>
        <w:t>4</w:t>
      </w:r>
      <w:r>
        <w:rPr>
          <w:color w:val="000000"/>
          <w:szCs w:val="28"/>
          <w:lang w:eastAsia="en-GB"/>
        </w:rPr>
        <w:t> </w:t>
      </w:r>
      <w:r w:rsidRPr="0079780A">
        <w:rPr>
          <w:color w:val="000000"/>
          <w:szCs w:val="28"/>
          <w:lang w:eastAsia="en-GB"/>
        </w:rPr>
        <w:t>235</w:t>
      </w:r>
      <w:r>
        <w:rPr>
          <w:color w:val="000000"/>
          <w:szCs w:val="28"/>
          <w:lang w:eastAsia="en-GB"/>
        </w:rPr>
        <w:t xml:space="preserve"> 161 </w:t>
      </w:r>
      <w:r w:rsidRPr="0079780A">
        <w:rPr>
          <w:color w:val="000000"/>
          <w:szCs w:val="28"/>
          <w:lang w:eastAsia="en-GB"/>
        </w:rPr>
        <w:t xml:space="preserve">EUR (finansējuma sadale starp dalībvalstīm tika veikta pēc tiešmaksājumu īpatsvara). </w:t>
      </w:r>
      <w:r>
        <w:rPr>
          <w:color w:val="000000"/>
          <w:szCs w:val="28"/>
          <w:lang w:eastAsia="en-GB"/>
        </w:rPr>
        <w:t xml:space="preserve">Lai arī </w:t>
      </w:r>
      <w:r w:rsidRPr="001D6D60">
        <w:rPr>
          <w:bCs/>
          <w:color w:val="000000"/>
          <w:szCs w:val="28"/>
          <w:lang w:eastAsia="en-GB"/>
        </w:rPr>
        <w:t>dalībvalstis var papildināt atbalstu no sava budžeta līdz 200% no ES aploksnes,</w:t>
      </w:r>
      <w:r w:rsidRPr="004B5E2A">
        <w:rPr>
          <w:b/>
          <w:color w:val="000000"/>
          <w:szCs w:val="28"/>
          <w:lang w:eastAsia="en-GB"/>
        </w:rPr>
        <w:t xml:space="preserve"> </w:t>
      </w:r>
      <w:r>
        <w:rPr>
          <w:b/>
          <w:color w:val="000000"/>
          <w:szCs w:val="28"/>
          <w:lang w:eastAsia="en-GB"/>
        </w:rPr>
        <w:t>Latvija nacionālā budžeta ietvaros papildus paredz līdzfinansējumu 5 000 000 EUR apmērā jeb 118% no ES aploksnes,</w:t>
      </w:r>
      <w:r w:rsidRPr="004B5E2A">
        <w:rPr>
          <w:b/>
          <w:color w:val="000000"/>
          <w:szCs w:val="28"/>
          <w:lang w:eastAsia="en-GB"/>
        </w:rPr>
        <w:t xml:space="preserve"> tādējādi </w:t>
      </w:r>
      <w:r>
        <w:rPr>
          <w:b/>
          <w:color w:val="000000"/>
          <w:szCs w:val="28"/>
          <w:lang w:eastAsia="en-GB"/>
        </w:rPr>
        <w:t xml:space="preserve">kopējā atbalsta summa sastādītu 9 235 161 EUR. </w:t>
      </w:r>
    </w:p>
    <w:p w14:paraId="5A5AC554" w14:textId="39FD7E68" w:rsidR="0079780A" w:rsidRPr="00366E4E" w:rsidRDefault="00151750" w:rsidP="004426C7">
      <w:pPr>
        <w:ind w:firstLine="720"/>
        <w:jc w:val="both"/>
        <w:rPr>
          <w:color w:val="212529"/>
          <w:szCs w:val="28"/>
          <w:shd w:val="clear" w:color="auto" w:fill="FFFFFF"/>
        </w:rPr>
      </w:pPr>
      <w:r>
        <w:rPr>
          <w:color w:val="212529"/>
          <w:szCs w:val="28"/>
          <w:shd w:val="clear" w:color="auto" w:fill="FFFFFF"/>
        </w:rPr>
        <w:t>Atbalsta mērķis ir</w:t>
      </w:r>
      <w:r w:rsidR="004426C7">
        <w:rPr>
          <w:color w:val="212529"/>
          <w:szCs w:val="28"/>
          <w:shd w:val="clear" w:color="auto" w:fill="FFFFFF"/>
        </w:rPr>
        <w:t xml:space="preserve"> </w:t>
      </w:r>
      <w:r w:rsidR="00147AB5">
        <w:rPr>
          <w:color w:val="212529"/>
          <w:szCs w:val="28"/>
          <w:shd w:val="clear" w:color="auto" w:fill="FFFFFF"/>
        </w:rPr>
        <w:t xml:space="preserve">sniegt atbalstu </w:t>
      </w:r>
      <w:r w:rsidR="00482E9E">
        <w:rPr>
          <w:color w:val="212529"/>
          <w:szCs w:val="28"/>
          <w:shd w:val="clear" w:color="auto" w:fill="FFFFFF"/>
        </w:rPr>
        <w:t>saimniecīb</w:t>
      </w:r>
      <w:r w:rsidR="00147AB5">
        <w:rPr>
          <w:color w:val="212529"/>
          <w:szCs w:val="28"/>
          <w:shd w:val="clear" w:color="auto" w:fill="FFFFFF"/>
        </w:rPr>
        <w:t>as ražošanas procesa turpināšanai un stabilizēšanai</w:t>
      </w:r>
      <w:r>
        <w:rPr>
          <w:color w:val="212529"/>
          <w:szCs w:val="28"/>
          <w:shd w:val="clear" w:color="auto" w:fill="FFFFFF"/>
        </w:rPr>
        <w:t xml:space="preserve">,  un tas </w:t>
      </w:r>
      <w:r w:rsidR="0079780A" w:rsidRPr="00581942">
        <w:rPr>
          <w:color w:val="212529"/>
          <w:szCs w:val="28"/>
          <w:shd w:val="clear" w:color="auto" w:fill="FFFFFF"/>
        </w:rPr>
        <w:t xml:space="preserve"> </w:t>
      </w:r>
      <w:r w:rsidR="00581942">
        <w:rPr>
          <w:color w:val="212529"/>
          <w:szCs w:val="28"/>
          <w:shd w:val="clear" w:color="auto" w:fill="FFFFFF"/>
        </w:rPr>
        <w:t xml:space="preserve">tiktu paredzēts </w:t>
      </w:r>
      <w:r w:rsidR="0079780A" w:rsidRPr="00581942">
        <w:rPr>
          <w:color w:val="212529"/>
          <w:szCs w:val="28"/>
          <w:shd w:val="clear" w:color="auto" w:fill="FFFFFF"/>
        </w:rPr>
        <w:t>tiem ražotājiem, kurus ietekmējuši tirgus traucējumi saistībā ar izejvielu paaugstinātām izmaksām vai tirdzniecības ierobežojumiem.</w:t>
      </w:r>
      <w:r w:rsidR="00581942">
        <w:rPr>
          <w:color w:val="212529"/>
          <w:szCs w:val="28"/>
          <w:shd w:val="clear" w:color="auto" w:fill="FFFFFF"/>
        </w:rPr>
        <w:t xml:space="preserve"> Atbalsts ir jāizmaksā līdz 2022. gada 30.septembrim,</w:t>
      </w:r>
      <w:r w:rsidR="00581942" w:rsidRPr="00581942">
        <w:rPr>
          <w:color w:val="FF0000"/>
          <w:szCs w:val="28"/>
          <w:shd w:val="clear" w:color="auto" w:fill="FFFFFF"/>
        </w:rPr>
        <w:t xml:space="preserve"> </w:t>
      </w:r>
      <w:r w:rsidR="00581942" w:rsidRPr="00312D68">
        <w:rPr>
          <w:szCs w:val="28"/>
          <w:shd w:val="clear" w:color="auto" w:fill="FFFFFF"/>
        </w:rPr>
        <w:t>līdz ar to nepieciešams steidzami veikt atbalsta pasākumu ieviešanu un atbalsta pieejamību uzņēmumiem.</w:t>
      </w:r>
      <w:r w:rsidR="00581942" w:rsidRPr="00312D68">
        <w:rPr>
          <w:sz w:val="24"/>
          <w:szCs w:val="24"/>
          <w:lang w:eastAsia="en-GB"/>
        </w:rPr>
        <w:t xml:space="preserve"> </w:t>
      </w:r>
    </w:p>
    <w:p w14:paraId="72572576" w14:textId="77777777" w:rsidR="00FF04AE" w:rsidRDefault="00FF04AE" w:rsidP="003B7E5D">
      <w:pPr>
        <w:ind w:firstLine="720"/>
        <w:jc w:val="both"/>
        <w:rPr>
          <w:sz w:val="24"/>
          <w:szCs w:val="24"/>
          <w:lang w:eastAsia="en-GB"/>
        </w:rPr>
      </w:pPr>
    </w:p>
    <w:p w14:paraId="4F56326D" w14:textId="77777777" w:rsidR="00BE5CE1" w:rsidRDefault="00A62E91" w:rsidP="00BE5CE1">
      <w:pPr>
        <w:ind w:firstLine="709"/>
        <w:jc w:val="both"/>
        <w:rPr>
          <w:color w:val="000000"/>
          <w:szCs w:val="28"/>
        </w:rPr>
      </w:pPr>
      <w:r w:rsidRPr="00A62E91">
        <w:rPr>
          <w:szCs w:val="28"/>
        </w:rPr>
        <w:t>Lauksaimniecības nozarēm</w:t>
      </w:r>
      <w:r>
        <w:rPr>
          <w:b/>
          <w:bCs/>
          <w:szCs w:val="28"/>
        </w:rPr>
        <w:t xml:space="preserve"> </w:t>
      </w:r>
      <w:r w:rsidRPr="00A62E91">
        <w:rPr>
          <w:szCs w:val="28"/>
        </w:rPr>
        <w:t>ir nozīmīga loma</w:t>
      </w:r>
      <w:r>
        <w:rPr>
          <w:szCs w:val="28"/>
        </w:rPr>
        <w:t xml:space="preserve"> Latvijas tautsaimniecībā</w:t>
      </w:r>
      <w:r w:rsidR="00BE5CE1">
        <w:rPr>
          <w:szCs w:val="28"/>
        </w:rPr>
        <w:t xml:space="preserve">. </w:t>
      </w:r>
      <w:r w:rsidR="00BE5CE1">
        <w:t>Kopējā lauksaimniecības preču izlaides vērtība bāzes cenās (ar produktu subsīdijām) 2020. gadā sasniedza 1572 milj. EUR. Tas ir ne vien par 4 % vairāk nekā 2019. gadā, bet arī vairāk nekā jebkurā iepriekšējā gadā. No kopējās vērtības teju divas trešdaļas (66 %) veidoja augkopība un tikai 34 % – lopkopība. Augkopības īpatsvars produkcijas struktūrā 2019. gadā ir palielinājies, turpinot līdzšinējo tendenci.</w:t>
      </w:r>
    </w:p>
    <w:p w14:paraId="38D9707A" w14:textId="778F1A29" w:rsidR="00BE5CE1" w:rsidRDefault="00BE5CE1" w:rsidP="00BE5CE1">
      <w:pPr>
        <w:ind w:firstLine="709"/>
        <w:jc w:val="both"/>
        <w:rPr>
          <w:rFonts w:eastAsia="Calibri"/>
          <w:szCs w:val="28"/>
        </w:rPr>
      </w:pPr>
      <w:r w:rsidRPr="00AA6427">
        <w:rPr>
          <w:rFonts w:eastAsia="Calibri"/>
          <w:szCs w:val="28"/>
        </w:rPr>
        <w:t>Ekonomiski aktīvo lauku saimniecību skaits pēdējo 20 gadu laikā samazinājies vairāk nekā divas reizes. Straujākās izmaiņas notikušas laikā no 2001. līdz 2010. gadam, kad saimniecību skaits samazinājās par 40,8 %. Šajā periodā par 8 % palielinājās apsaimniekotās LIZ platības. Pēdējos četros gados šī platība palielinājusies tikai par 38,3 tūkstošiem ha jeb 2 %, saimniecību skaitam samazinoties par 950 jeb 1,4 %.</w:t>
      </w:r>
    </w:p>
    <w:p w14:paraId="690D8224" w14:textId="77777777" w:rsidR="00BE5CE1" w:rsidRPr="00AA6427" w:rsidRDefault="00BE5CE1" w:rsidP="00BE5CE1">
      <w:pPr>
        <w:ind w:firstLine="709"/>
        <w:jc w:val="both"/>
        <w:rPr>
          <w:rFonts w:eastAsia="Calibri"/>
          <w:szCs w:val="28"/>
        </w:rPr>
      </w:pPr>
      <w:r>
        <w:t>Pārtikas un dzērienu rūpniecība ir viena no lielākajām Latvijas apstrādes rūpniecības nozarēm un veido aptuveni piekto daļu no apstrādes rūpniecības pievienotās vērtības. 2020. gadā nozares pievienotā vērtība faktiskajās cenās bija 608 miljoni eiro, samazinoties par 1 % salīdzinājumā ar 2019. gadu. 2020. gadā nozares pievienotās vērtības īpatsvars bija 2,4 % no kopējās pievienotās vērtības.</w:t>
      </w:r>
    </w:p>
    <w:p w14:paraId="7C41498D" w14:textId="08BCD7A2" w:rsidR="00BE5CE1" w:rsidRDefault="00BE5CE1" w:rsidP="00A350E3">
      <w:pPr>
        <w:ind w:firstLine="720"/>
        <w:jc w:val="both"/>
        <w:rPr>
          <w:szCs w:val="28"/>
        </w:rPr>
      </w:pPr>
    </w:p>
    <w:p w14:paraId="6373AE16" w14:textId="32972449" w:rsidR="00A62E91" w:rsidRDefault="00BE5CE1" w:rsidP="00A350E3">
      <w:pPr>
        <w:ind w:firstLine="720"/>
        <w:jc w:val="both"/>
        <w:rPr>
          <w:szCs w:val="28"/>
        </w:rPr>
      </w:pPr>
      <w:r>
        <w:rPr>
          <w:color w:val="212529"/>
          <w:szCs w:val="28"/>
          <w:shd w:val="clear" w:color="auto" w:fill="FFFFFF"/>
        </w:rPr>
        <w:t>Ņ</w:t>
      </w:r>
      <w:r w:rsidR="000A2826">
        <w:rPr>
          <w:color w:val="212529"/>
          <w:szCs w:val="28"/>
          <w:shd w:val="clear" w:color="auto" w:fill="FFFFFF"/>
        </w:rPr>
        <w:t xml:space="preserve">emot vērā iepriekš minēto informāciju, ir </w:t>
      </w:r>
      <w:r w:rsidR="00A350E3" w:rsidRPr="00EF67AF">
        <w:rPr>
          <w:szCs w:val="28"/>
        </w:rPr>
        <w:t>nepieciešams</w:t>
      </w:r>
      <w:r w:rsidR="00A350E3">
        <w:rPr>
          <w:szCs w:val="28"/>
        </w:rPr>
        <w:t xml:space="preserve"> steidzami </w:t>
      </w:r>
      <w:r w:rsidR="00A350E3" w:rsidRPr="00EF67AF">
        <w:rPr>
          <w:szCs w:val="28"/>
        </w:rPr>
        <w:t>piešķirt finansējumu no valsts budžeta</w:t>
      </w:r>
      <w:r w:rsidR="00A350E3">
        <w:rPr>
          <w:szCs w:val="28"/>
        </w:rPr>
        <w:t xml:space="preserve">, </w:t>
      </w:r>
      <w:r w:rsidR="00A350E3" w:rsidRPr="00FF04AE">
        <w:rPr>
          <w:b/>
          <w:bCs/>
          <w:szCs w:val="28"/>
        </w:rPr>
        <w:t>lai mazinātu ģeopolitisko apstākļu radīto seku ietekmi uz lauksaimniecības nozari</w:t>
      </w:r>
      <w:r w:rsidR="00A350E3">
        <w:rPr>
          <w:szCs w:val="28"/>
        </w:rPr>
        <w:t xml:space="preserve"> un atbalstītu</w:t>
      </w:r>
      <w:r w:rsidR="00A350E3" w:rsidRPr="00EF67AF">
        <w:rPr>
          <w:szCs w:val="28"/>
        </w:rPr>
        <w:t xml:space="preserve"> </w:t>
      </w:r>
      <w:r w:rsidR="0044542E">
        <w:rPr>
          <w:szCs w:val="28"/>
        </w:rPr>
        <w:t xml:space="preserve">tālāku </w:t>
      </w:r>
      <w:r w:rsidR="00A350E3" w:rsidRPr="00EF67AF">
        <w:rPr>
          <w:szCs w:val="28"/>
        </w:rPr>
        <w:t xml:space="preserve">lauksaimniecības </w:t>
      </w:r>
      <w:r w:rsidR="003B5E07">
        <w:rPr>
          <w:szCs w:val="28"/>
        </w:rPr>
        <w:t xml:space="preserve">produkcijas ražošanu </w:t>
      </w:r>
      <w:r w:rsidR="00A350E3" w:rsidRPr="00EF67AF">
        <w:rPr>
          <w:szCs w:val="28"/>
        </w:rPr>
        <w:t xml:space="preserve"> </w:t>
      </w:r>
      <w:r w:rsidR="0044542E">
        <w:rPr>
          <w:szCs w:val="28"/>
        </w:rPr>
        <w:t xml:space="preserve">un nepieļautu saimniecību </w:t>
      </w:r>
      <w:r w:rsidR="00B84ACB">
        <w:rPr>
          <w:szCs w:val="28"/>
        </w:rPr>
        <w:t xml:space="preserve">likvidāciju, </w:t>
      </w:r>
      <w:r w:rsidR="00A350E3" w:rsidRPr="00EF67AF">
        <w:rPr>
          <w:szCs w:val="28"/>
        </w:rPr>
        <w:t>sastopoties ar sarežģītu finansiālo situāciju.</w:t>
      </w:r>
    </w:p>
    <w:p w14:paraId="0AAA41DE" w14:textId="72AD9555" w:rsidR="00A62E91" w:rsidRDefault="00A350E3" w:rsidP="000A2826">
      <w:pPr>
        <w:ind w:firstLine="720"/>
        <w:jc w:val="both"/>
        <w:rPr>
          <w:szCs w:val="24"/>
        </w:rPr>
      </w:pPr>
      <w:r w:rsidRPr="00846A11">
        <w:rPr>
          <w:szCs w:val="24"/>
        </w:rPr>
        <w:t xml:space="preserve">Lauksaimniecības nozares saimniecības un uzņēmumi meklē dažādus risinājumus, un kā viens no iespējamiem risinājumiem var būt ražošanas apjomu </w:t>
      </w:r>
      <w:r w:rsidRPr="00846A11">
        <w:rPr>
          <w:szCs w:val="24"/>
        </w:rPr>
        <w:lastRenderedPageBreak/>
        <w:t>samazināšana. Zemkopības ministrija ir saņēmusi informāciju par iespējamu ražošanas apjomu samazināšanu cūkgaļas nozarē strādājošās saimniecībās, kas jau ilgstoši sask</w:t>
      </w:r>
      <w:r>
        <w:rPr>
          <w:szCs w:val="24"/>
        </w:rPr>
        <w:t>ā</w:t>
      </w:r>
      <w:r w:rsidRPr="00846A11">
        <w:rPr>
          <w:szCs w:val="24"/>
        </w:rPr>
        <w:t>rās ar apstākļiem, kad kritiski zemā produkcijas cena nespēj segt pārmērīgi augstās ražošanas</w:t>
      </w:r>
      <w:r w:rsidR="00B84ACB">
        <w:rPr>
          <w:szCs w:val="24"/>
        </w:rPr>
        <w:t xml:space="preserve"> izmaksas</w:t>
      </w:r>
      <w:r w:rsidRPr="00846A11">
        <w:rPr>
          <w:szCs w:val="24"/>
        </w:rPr>
        <w:t>.</w:t>
      </w:r>
      <w:r w:rsidR="00A62E91">
        <w:rPr>
          <w:szCs w:val="24"/>
        </w:rPr>
        <w:t xml:space="preserve"> Putnkopības uzņēmumi arī ir norādījuši uz grūtībām sabalansēt ražošanas izmaksas un saglabāt konkurētspēju</w:t>
      </w:r>
      <w:r w:rsidR="00737FC7">
        <w:rPr>
          <w:szCs w:val="24"/>
        </w:rPr>
        <w:t xml:space="preserve">, resursu </w:t>
      </w:r>
      <w:r w:rsidR="00C30EE7">
        <w:rPr>
          <w:szCs w:val="24"/>
        </w:rPr>
        <w:t xml:space="preserve">cenu </w:t>
      </w:r>
      <w:r w:rsidR="00737FC7">
        <w:rPr>
          <w:szCs w:val="24"/>
        </w:rPr>
        <w:t>kāpums atstāj būtisku ietekmi uz putnkopības nozares ekonomiskās situācijas saglabāšanu</w:t>
      </w:r>
      <w:r w:rsidR="00A62E91">
        <w:rPr>
          <w:szCs w:val="24"/>
        </w:rPr>
        <w:t xml:space="preserve">. </w:t>
      </w:r>
    </w:p>
    <w:p w14:paraId="44E481F7" w14:textId="61F79DCB" w:rsidR="00A62E91" w:rsidRPr="00A62E91" w:rsidRDefault="00A350E3" w:rsidP="00737FC7">
      <w:pPr>
        <w:ind w:firstLine="720"/>
        <w:jc w:val="both"/>
        <w:rPr>
          <w:szCs w:val="28"/>
        </w:rPr>
      </w:pPr>
      <w:r w:rsidRPr="00737FC7">
        <w:rPr>
          <w:b/>
          <w:bCs/>
          <w:szCs w:val="24"/>
        </w:rPr>
        <w:t>Ja atbalsts nebūs vai būs nepietiekams</w:t>
      </w:r>
      <w:r>
        <w:rPr>
          <w:szCs w:val="24"/>
        </w:rPr>
        <w:t>, tad tas būtiski var ietekmēt lauksaimniecības produktu ražojošo saimniecību turpmāko pastāvēšanu.</w:t>
      </w:r>
      <w:r w:rsidR="00A62E91">
        <w:rPr>
          <w:szCs w:val="24"/>
        </w:rPr>
        <w:t xml:space="preserve"> </w:t>
      </w:r>
      <w:r>
        <w:rPr>
          <w:color w:val="212529"/>
          <w:szCs w:val="28"/>
          <w:shd w:val="clear" w:color="auto" w:fill="FFFFFF"/>
        </w:rPr>
        <w:t xml:space="preserve"> </w:t>
      </w:r>
      <w:r w:rsidR="00A62E91">
        <w:rPr>
          <w:szCs w:val="28"/>
        </w:rPr>
        <w:t>Šāds atbalsts</w:t>
      </w:r>
      <w:r w:rsidR="00737FC7">
        <w:rPr>
          <w:szCs w:val="28"/>
        </w:rPr>
        <w:t xml:space="preserve"> </w:t>
      </w:r>
      <w:r w:rsidR="00A62E91" w:rsidRPr="00FF04AE">
        <w:rPr>
          <w:b/>
          <w:bCs/>
          <w:szCs w:val="28"/>
        </w:rPr>
        <w:t>ne tikai novērstu tirgus nelīdzsvarotību, bet arī ve</w:t>
      </w:r>
      <w:r w:rsidR="00A62E91">
        <w:rPr>
          <w:b/>
          <w:bCs/>
          <w:szCs w:val="28"/>
        </w:rPr>
        <w:t>i</w:t>
      </w:r>
      <w:r w:rsidR="00A62E91" w:rsidRPr="00FF04AE">
        <w:rPr>
          <w:b/>
          <w:bCs/>
          <w:szCs w:val="28"/>
        </w:rPr>
        <w:t>cinātu pārtikas nodrošinājumu,</w:t>
      </w:r>
      <w:r w:rsidR="00A62E91">
        <w:rPr>
          <w:szCs w:val="28"/>
        </w:rPr>
        <w:t xml:space="preserve"> </w:t>
      </w:r>
      <w:r w:rsidR="00A62E91" w:rsidRPr="00FF04AE">
        <w:rPr>
          <w:b/>
          <w:bCs/>
          <w:szCs w:val="28"/>
        </w:rPr>
        <w:t>saglabā</w:t>
      </w:r>
      <w:r w:rsidR="00A62E91">
        <w:rPr>
          <w:b/>
          <w:bCs/>
          <w:szCs w:val="28"/>
        </w:rPr>
        <w:t>jot</w:t>
      </w:r>
      <w:r w:rsidR="00A62E91" w:rsidRPr="00FF04AE">
        <w:rPr>
          <w:b/>
          <w:bCs/>
          <w:szCs w:val="28"/>
        </w:rPr>
        <w:t xml:space="preserve"> vietējo pārtikas ražošanu un pārtikas ražošanu lokālā līmenī, nodrošinot neatkarību no ārējiem apstākļiem.</w:t>
      </w:r>
      <w:r w:rsidR="00A62E91">
        <w:rPr>
          <w:b/>
          <w:bCs/>
          <w:szCs w:val="28"/>
        </w:rPr>
        <w:t xml:space="preserve"> </w:t>
      </w:r>
      <w:r w:rsidR="00A62E91" w:rsidRPr="00A62E91">
        <w:rPr>
          <w:szCs w:val="28"/>
        </w:rPr>
        <w:t>Ar atbalstu ti</w:t>
      </w:r>
      <w:r w:rsidR="00A62E91">
        <w:rPr>
          <w:szCs w:val="28"/>
        </w:rPr>
        <w:t>ktu</w:t>
      </w:r>
      <w:r w:rsidR="00A62E91" w:rsidRPr="00A62E91">
        <w:rPr>
          <w:szCs w:val="28"/>
        </w:rPr>
        <w:t xml:space="preserve"> </w:t>
      </w:r>
      <w:r w:rsidR="00A62E91" w:rsidRPr="00737FC7">
        <w:rPr>
          <w:szCs w:val="28"/>
        </w:rPr>
        <w:t>stabilizēta produktu ražošanas nepārtrauktība nacionālā līmenī un produktu nepārtraukta pieejamība vietējam patērētājam, tajā skaitā ārkārtas situācijās</w:t>
      </w:r>
      <w:r w:rsidR="00A62E91" w:rsidRPr="00A62E91">
        <w:rPr>
          <w:szCs w:val="28"/>
        </w:rPr>
        <w:t>.</w:t>
      </w:r>
      <w:r w:rsidR="00737FC7">
        <w:rPr>
          <w:szCs w:val="28"/>
        </w:rPr>
        <w:t xml:space="preserve"> Tāpat ar atbalsta palīdzību tiktu nodrošināta lauksaimniecības produktu ražojošo saimniecību dzīvotspēja, no kā </w:t>
      </w:r>
      <w:r w:rsidR="00737FC7" w:rsidRPr="00737FC7">
        <w:rPr>
          <w:b/>
          <w:bCs/>
          <w:szCs w:val="28"/>
        </w:rPr>
        <w:t>izriet nodokļu un nodevu pienesums valsts budžetam, saglabātas darba vietas, sociālā aizsardzība</w:t>
      </w:r>
      <w:r w:rsidR="00737FC7">
        <w:rPr>
          <w:szCs w:val="28"/>
        </w:rPr>
        <w:t>. Saglabāta konkurētspēja un vietējo pārtikas ražotāju noturība.</w:t>
      </w:r>
    </w:p>
    <w:p w14:paraId="7F50AC4B" w14:textId="1F38FA9B" w:rsidR="00E31973" w:rsidRDefault="00A350E3" w:rsidP="003B7E5D">
      <w:pPr>
        <w:ind w:firstLine="720"/>
        <w:jc w:val="both"/>
        <w:rPr>
          <w:color w:val="212529"/>
          <w:szCs w:val="28"/>
          <w:shd w:val="clear" w:color="auto" w:fill="FFFFFF"/>
        </w:rPr>
      </w:pPr>
      <w:r>
        <w:rPr>
          <w:color w:val="212529"/>
          <w:szCs w:val="28"/>
          <w:shd w:val="clear" w:color="auto" w:fill="FFFFFF"/>
        </w:rPr>
        <w:t xml:space="preserve">Tādējādi nepieciešams steidzami nodrošināt atbalstu krīzes skartajām lauksaimniecības nozarēm, </w:t>
      </w:r>
      <w:r w:rsidR="00312EEA">
        <w:rPr>
          <w:color w:val="212529"/>
          <w:szCs w:val="28"/>
          <w:shd w:val="clear" w:color="auto" w:fill="FFFFFF"/>
        </w:rPr>
        <w:t>lai tās turpinātu darboties un pielāgoties jaunajiem tirgus apstākļiem.</w:t>
      </w:r>
    </w:p>
    <w:p w14:paraId="22109B90" w14:textId="77777777" w:rsidR="003B7E5D" w:rsidRPr="00376492" w:rsidRDefault="003B7E5D" w:rsidP="00737FC7">
      <w:pPr>
        <w:jc w:val="both"/>
        <w:rPr>
          <w:sz w:val="24"/>
          <w:szCs w:val="24"/>
        </w:rPr>
      </w:pPr>
    </w:p>
    <w:p w14:paraId="554B3AE8" w14:textId="77777777" w:rsidR="00E31973" w:rsidRDefault="00E31973" w:rsidP="003B7E5D">
      <w:pPr>
        <w:ind w:firstLine="720"/>
        <w:jc w:val="both"/>
        <w:rPr>
          <w:sz w:val="24"/>
          <w:szCs w:val="24"/>
          <w:highlight w:val="yellow"/>
        </w:rPr>
      </w:pPr>
    </w:p>
    <w:p w14:paraId="34CC7513" w14:textId="77777777" w:rsidR="00F0734E" w:rsidRPr="00376492" w:rsidRDefault="00F0734E" w:rsidP="00F0734E">
      <w:pPr>
        <w:ind w:firstLine="720"/>
        <w:jc w:val="center"/>
        <w:rPr>
          <w:sz w:val="24"/>
          <w:szCs w:val="24"/>
        </w:rPr>
      </w:pPr>
      <w:r>
        <w:rPr>
          <w:b/>
          <w:bCs/>
          <w:szCs w:val="28"/>
        </w:rPr>
        <w:t>2.Atbalsts krīzes skartajiem pārtikas ražošanas uzņēmumiem</w:t>
      </w:r>
    </w:p>
    <w:p w14:paraId="22B4225C" w14:textId="77777777" w:rsidR="00F0734E" w:rsidRDefault="00F0734E" w:rsidP="00F0734E">
      <w:pPr>
        <w:ind w:firstLine="720"/>
        <w:jc w:val="center"/>
        <w:rPr>
          <w:sz w:val="24"/>
          <w:szCs w:val="24"/>
        </w:rPr>
      </w:pPr>
    </w:p>
    <w:p w14:paraId="7396EFB2" w14:textId="44BAC9BD" w:rsidR="00F0734E" w:rsidRPr="001C6363" w:rsidRDefault="00F0734E" w:rsidP="00F0734E">
      <w:pPr>
        <w:ind w:firstLine="720"/>
        <w:jc w:val="both"/>
        <w:rPr>
          <w:szCs w:val="28"/>
        </w:rPr>
      </w:pPr>
      <w:r w:rsidRPr="001C6363">
        <w:rPr>
          <w:szCs w:val="28"/>
        </w:rPr>
        <w:t>Lauksaimniecības produktu pārstrādes nozare jau ilgstoši ir spiesta darboties nelabvēlīgos tirgus apstākļos. Jau 202</w:t>
      </w:r>
      <w:r>
        <w:rPr>
          <w:szCs w:val="28"/>
        </w:rPr>
        <w:t>1</w:t>
      </w:r>
      <w:r w:rsidRPr="001C6363">
        <w:rPr>
          <w:szCs w:val="28"/>
        </w:rPr>
        <w:t xml:space="preserve">.gada rudenī Covid-19 izplatības ierobežošanai noteikto pasākumu ietekmes rezultātā pārtikas ražošanas uzņēmumi sašaurināja savu ražošanu, jo būtiski kritās pieprasījums viesmīlības sektorā.  Tai pat laikā būtiski palielinājās ražošanas izmaksas, kā arī pieauga dabasgāzes un elektroenerģijas cenas. Vienlaicīgi uzņēmumu izdevumu palielināšanos nebija iespējams kompensēt ar saražotās produkcijas pārdošanas cenas paaugstināšanu, ņemot vērā noslēgtos līgumus ar pasūtītajiem un mazumtirdzniecības tīklu sīvo cenu konkurenci, piedāvājot patērētājiem visizdevīgāko cenu. </w:t>
      </w:r>
    </w:p>
    <w:p w14:paraId="3BCBA57D" w14:textId="720D0FFB" w:rsidR="00637CC3" w:rsidRDefault="00F0734E" w:rsidP="00F0734E">
      <w:pPr>
        <w:ind w:firstLine="720"/>
        <w:jc w:val="both"/>
        <w:rPr>
          <w:szCs w:val="28"/>
        </w:rPr>
      </w:pPr>
      <w:r w:rsidRPr="001C6363">
        <w:rPr>
          <w:szCs w:val="28"/>
        </w:rPr>
        <w:t xml:space="preserve">Sākoties Krievijas iebrukumam Ukrainā situācija </w:t>
      </w:r>
      <w:r>
        <w:rPr>
          <w:szCs w:val="28"/>
        </w:rPr>
        <w:t>lauksaimniecības produktu pārstrādes</w:t>
      </w:r>
      <w:r w:rsidRPr="001C6363">
        <w:rPr>
          <w:szCs w:val="28"/>
        </w:rPr>
        <w:t xml:space="preserve"> nozarē </w:t>
      </w:r>
      <w:r w:rsidR="00A03B4D">
        <w:rPr>
          <w:szCs w:val="28"/>
        </w:rPr>
        <w:t xml:space="preserve">ir vēl straujāk </w:t>
      </w:r>
      <w:r w:rsidRPr="001C6363">
        <w:rPr>
          <w:szCs w:val="28"/>
        </w:rPr>
        <w:t>pasliktināj</w:t>
      </w:r>
      <w:r w:rsidR="00A03B4D">
        <w:rPr>
          <w:szCs w:val="28"/>
        </w:rPr>
        <w:t>usies</w:t>
      </w:r>
      <w:r w:rsidRPr="001C6363">
        <w:rPr>
          <w:szCs w:val="28"/>
        </w:rPr>
        <w:t xml:space="preserve"> </w:t>
      </w:r>
      <w:r w:rsidR="0089597A">
        <w:rPr>
          <w:szCs w:val="28"/>
        </w:rPr>
        <w:t>–</w:t>
      </w:r>
      <w:r w:rsidRPr="001C6363">
        <w:rPr>
          <w:szCs w:val="28"/>
        </w:rPr>
        <w:t xml:space="preserve"> </w:t>
      </w:r>
      <w:r w:rsidR="0089597A">
        <w:rPr>
          <w:szCs w:val="28"/>
        </w:rPr>
        <w:t xml:space="preserve">strauji ir </w:t>
      </w:r>
      <w:r w:rsidRPr="001C6363">
        <w:rPr>
          <w:szCs w:val="28"/>
        </w:rPr>
        <w:t>palielināj</w:t>
      </w:r>
      <w:r w:rsidR="0089597A">
        <w:rPr>
          <w:szCs w:val="28"/>
        </w:rPr>
        <w:t>ušās ražošanas izmaksas</w:t>
      </w:r>
      <w:r w:rsidRPr="001C6363">
        <w:rPr>
          <w:szCs w:val="28"/>
        </w:rPr>
        <w:t xml:space="preserve">, </w:t>
      </w:r>
      <w:r w:rsidR="00571BEF">
        <w:rPr>
          <w:szCs w:val="28"/>
        </w:rPr>
        <w:t>traucēta</w:t>
      </w:r>
      <w:r w:rsidRPr="001C6363">
        <w:rPr>
          <w:szCs w:val="28"/>
        </w:rPr>
        <w:t xml:space="preserve"> izejvielu un citu ražošanas materiālu piegād</w:t>
      </w:r>
      <w:r w:rsidR="00571BEF">
        <w:rPr>
          <w:szCs w:val="28"/>
        </w:rPr>
        <w:t>e</w:t>
      </w:r>
      <w:r w:rsidRPr="001C6363">
        <w:rPr>
          <w:szCs w:val="28"/>
        </w:rPr>
        <w:t>, atsevišķas izejvielas, piemēram, saulespuķu eļļa, vispār kļuva  nepieejama, kā rezultātā pieauga arī citu augu eļļu cenas. Latvijas maiznieku biedrības sniegtā informācija liecina, ka augu eļļu cenas ir trīskāršojušas, bet miltu cenas šī gada martā pieauga par 40 procentiem un ir gaidāms jauns cenas paaugstinājums</w:t>
      </w:r>
      <w:r w:rsidR="00637CC3">
        <w:rPr>
          <w:szCs w:val="28"/>
        </w:rPr>
        <w:t>.</w:t>
      </w:r>
      <w:r w:rsidRPr="001C6363">
        <w:rPr>
          <w:szCs w:val="28"/>
        </w:rPr>
        <w:t xml:space="preserve"> Sākoties Krievijas iebrukumam Ukrainā ir būtiski palielinājušās pārtikas graudu cenas un 2022.gada </w:t>
      </w:r>
      <w:r w:rsidR="00C220ED">
        <w:rPr>
          <w:szCs w:val="28"/>
        </w:rPr>
        <w:t xml:space="preserve">maija pēdējā nedēļā </w:t>
      </w:r>
      <w:r w:rsidRPr="001C6363">
        <w:rPr>
          <w:szCs w:val="28"/>
        </w:rPr>
        <w:t xml:space="preserve"> pārtikas kviešu cena </w:t>
      </w:r>
      <w:r w:rsidRPr="001C6363">
        <w:rPr>
          <w:szCs w:val="28"/>
        </w:rPr>
        <w:lastRenderedPageBreak/>
        <w:t xml:space="preserve">sasniedza </w:t>
      </w:r>
      <w:r w:rsidR="00C220ED">
        <w:rPr>
          <w:szCs w:val="28"/>
        </w:rPr>
        <w:t xml:space="preserve"> 414,75</w:t>
      </w:r>
      <w:r w:rsidRPr="001C6363">
        <w:rPr>
          <w:szCs w:val="28"/>
        </w:rPr>
        <w:t xml:space="preserve"> </w:t>
      </w:r>
      <w:proofErr w:type="spellStart"/>
      <w:r w:rsidRPr="001C6363">
        <w:rPr>
          <w:szCs w:val="28"/>
        </w:rPr>
        <w:t>euro</w:t>
      </w:r>
      <w:proofErr w:type="spellEnd"/>
      <w:r w:rsidRPr="001C6363">
        <w:rPr>
          <w:szCs w:val="28"/>
        </w:rPr>
        <w:t xml:space="preserve">/t, kas salīdzinot ar 2021.gada </w:t>
      </w:r>
      <w:r w:rsidR="00C220ED">
        <w:rPr>
          <w:szCs w:val="28"/>
        </w:rPr>
        <w:t>maiju</w:t>
      </w:r>
      <w:r w:rsidR="00C220ED" w:rsidRPr="001C6363">
        <w:rPr>
          <w:szCs w:val="28"/>
        </w:rPr>
        <w:t xml:space="preserve"> </w:t>
      </w:r>
      <w:r w:rsidRPr="001C6363">
        <w:rPr>
          <w:szCs w:val="28"/>
        </w:rPr>
        <w:t xml:space="preserve">cenu </w:t>
      </w:r>
      <w:r w:rsidR="00C220ED">
        <w:rPr>
          <w:szCs w:val="28"/>
        </w:rPr>
        <w:t xml:space="preserve"> </w:t>
      </w:r>
      <w:r w:rsidRPr="001C6363">
        <w:rPr>
          <w:szCs w:val="28"/>
        </w:rPr>
        <w:t xml:space="preserve"> ir palielinājusies par </w:t>
      </w:r>
      <w:r w:rsidR="00C220ED">
        <w:rPr>
          <w:szCs w:val="28"/>
        </w:rPr>
        <w:t>96</w:t>
      </w:r>
      <w:r w:rsidRPr="001C6363">
        <w:rPr>
          <w:szCs w:val="28"/>
        </w:rPr>
        <w:t xml:space="preserve"> procent</w:t>
      </w:r>
      <w:r w:rsidR="00C220ED">
        <w:rPr>
          <w:szCs w:val="28"/>
        </w:rPr>
        <w:t>iem</w:t>
      </w:r>
      <w:r w:rsidRPr="001C6363">
        <w:rPr>
          <w:szCs w:val="28"/>
        </w:rPr>
        <w:t>.</w:t>
      </w:r>
      <w:r w:rsidR="00C220ED">
        <w:rPr>
          <w:szCs w:val="28"/>
        </w:rPr>
        <w:t xml:space="preserve">  </w:t>
      </w:r>
      <w:r w:rsidRPr="001C6363">
        <w:rPr>
          <w:szCs w:val="28"/>
        </w:rPr>
        <w:t xml:space="preserve">Arī piena pārstrādes nozare saskaras ar izejvielu izmaksu pieaugumu. </w:t>
      </w:r>
      <w:r w:rsidRPr="00C220ED">
        <w:rPr>
          <w:szCs w:val="28"/>
        </w:rPr>
        <w:t xml:space="preserve">Zemkopības ministrijas apkopotā informācija liecina, ka piena iepirkuma cena šī gada </w:t>
      </w:r>
      <w:r w:rsidR="00637CC3" w:rsidRPr="00740091">
        <w:rPr>
          <w:szCs w:val="28"/>
        </w:rPr>
        <w:t>aprīlī</w:t>
      </w:r>
      <w:r w:rsidRPr="00637CC3">
        <w:rPr>
          <w:szCs w:val="28"/>
        </w:rPr>
        <w:t xml:space="preserve"> bija par </w:t>
      </w:r>
      <w:r w:rsidRPr="00637CC3">
        <w:rPr>
          <w:color w:val="212121"/>
          <w:szCs w:val="28"/>
          <w:shd w:val="clear" w:color="auto" w:fill="FFFFFF"/>
        </w:rPr>
        <w:t>48,1% augstāka</w:t>
      </w:r>
      <w:r w:rsidRPr="00637CC3">
        <w:rPr>
          <w:szCs w:val="28"/>
        </w:rPr>
        <w:t xml:space="preserve"> nekā 2021.gada </w:t>
      </w:r>
      <w:r w:rsidR="00637CC3" w:rsidRPr="00740091">
        <w:rPr>
          <w:szCs w:val="28"/>
        </w:rPr>
        <w:t>aprīlī</w:t>
      </w:r>
      <w:r w:rsidRPr="00637CC3">
        <w:rPr>
          <w:szCs w:val="28"/>
        </w:rPr>
        <w:t>.</w:t>
      </w:r>
      <w:r w:rsidRPr="001C6363">
        <w:rPr>
          <w:szCs w:val="28"/>
        </w:rPr>
        <w:t xml:space="preserve">  </w:t>
      </w:r>
      <w:r w:rsidR="00637CC3" w:rsidRPr="00740091">
        <w:t xml:space="preserve">Piena iepirkuma cena 2022. gada aprīlī (0,452 EUR/kg) pieaugusi par 4,1% kopš marta. Maija 1.dekādē, salīdzinot ar aprīļa 2.dekādi, piena iepirkuma cena (0,460 EUR/kg) bija palielinājusies par 3,9%, </w:t>
      </w:r>
      <w:r w:rsidR="00637CC3">
        <w:t>bet mēneša (2 dekāžu) griezumā cena ir pieaugusi par 3,0%. Cena turpina sasniegt vēsturiski augstākos līmeņus</w:t>
      </w:r>
    </w:p>
    <w:p w14:paraId="00767C6D" w14:textId="0E988D25" w:rsidR="00F0734E" w:rsidRPr="001C6363" w:rsidRDefault="00F0734E" w:rsidP="00F0734E">
      <w:pPr>
        <w:ind w:firstLine="720"/>
        <w:jc w:val="both"/>
        <w:rPr>
          <w:color w:val="212121"/>
          <w:szCs w:val="28"/>
          <w:shd w:val="clear" w:color="auto" w:fill="FFFFFF"/>
        </w:rPr>
      </w:pPr>
      <w:r w:rsidRPr="001C6363">
        <w:rPr>
          <w:szCs w:val="28"/>
        </w:rPr>
        <w:t>Tai pat laikā pieaugušās energoresursu cenas ne tikai palielina ražošanas izmaksas, bet arī loģistikas un citu pakalpojumu izmaksas.</w:t>
      </w:r>
    </w:p>
    <w:p w14:paraId="5C8FFF58" w14:textId="77777777" w:rsidR="00F0734E" w:rsidRDefault="00F0734E" w:rsidP="00F0734E">
      <w:pPr>
        <w:ind w:firstLine="720"/>
        <w:jc w:val="both"/>
        <w:rPr>
          <w:color w:val="000000"/>
          <w:szCs w:val="28"/>
        </w:rPr>
      </w:pPr>
      <w:r w:rsidRPr="001C6363">
        <w:rPr>
          <w:szCs w:val="28"/>
        </w:rPr>
        <w:t xml:space="preserve">Vienlaikus  aktualizējas jautājums par ražošanas izmaksu pieauguma kompensēšanu ar pārdošanas cenu pieaugumu, jo pārtikas ražošanas uzņēmumu spēja absorbēt izmaksu pieaugumu ir izsmelta, ņemot vērā  </w:t>
      </w:r>
      <w:proofErr w:type="spellStart"/>
      <w:r w:rsidRPr="001C6363">
        <w:rPr>
          <w:szCs w:val="28"/>
        </w:rPr>
        <w:t>Covid</w:t>
      </w:r>
      <w:proofErr w:type="spellEnd"/>
      <w:r w:rsidRPr="001C6363">
        <w:rPr>
          <w:szCs w:val="28"/>
        </w:rPr>
        <w:t xml:space="preserve"> -19 ierobežošanai noteikto pasākumu ietekmes sekas. Lai nedaudz atvieglotu situāciju </w:t>
      </w:r>
      <w:r w:rsidRPr="001C6363">
        <w:rPr>
          <w:color w:val="000000"/>
          <w:szCs w:val="28"/>
        </w:rPr>
        <w:t xml:space="preserve">šī gada 14.aprīlī tika parakstīts Zemkopības ministrijas, pārtikas ražotāju un tirgotāju sadarbības memorands. Ar šo tirgotāji apņemas paātrinātā kārtībā (līdz 15 dienām) izskatīt pārtikas ražotāju produktu piegādes cenas, kā arī nepiemērot soda sankcijas gadījumos, kad piegādes nav iespējams veikt trūkstot izejvielām vai izejmateriāliem. Tomēr minētais memorands neatrisina  pārtikas ražotāju problēmas, bet gan tikai nedaudz atvieglo esošo situāciju. Latvijas pārtikas uzņēmumu pārstāvji ir noradījuši, ka palielinoties pārtikas cenām ir samazinājies pieprasījums pēc to saražotās produkcijas  Tādējādi uzņēmumi tuvākajā laikā būs spiesti būtiski samazināt ražošanas apjomus, kā arī šāda tendence apdraud esošās darba vietas. </w:t>
      </w:r>
      <w:r>
        <w:rPr>
          <w:color w:val="000000"/>
          <w:szCs w:val="28"/>
        </w:rPr>
        <w:t>Kā arī esošajā situācijā</w:t>
      </w:r>
      <w:r w:rsidRPr="001C6363">
        <w:rPr>
          <w:color w:val="000000"/>
          <w:szCs w:val="28"/>
        </w:rPr>
        <w:t>, izejvielu piegādātāji pārtikas ražotājiem par piegādātājiem produktiem pieprasa priekšapmaksu, tādejādi pārtikas ražotājiem akūti trūkst apgrozāmie līdzekļi.</w:t>
      </w:r>
    </w:p>
    <w:p w14:paraId="1B43B115" w14:textId="77777777" w:rsidR="00F0734E" w:rsidRPr="001C6363" w:rsidRDefault="00F0734E" w:rsidP="00F0734E">
      <w:pPr>
        <w:ind w:firstLine="720"/>
        <w:jc w:val="both"/>
        <w:rPr>
          <w:szCs w:val="28"/>
        </w:rPr>
      </w:pPr>
      <w:r w:rsidRPr="00EF67AF">
        <w:rPr>
          <w:szCs w:val="28"/>
        </w:rPr>
        <w:t xml:space="preserve">Ņemot vērā iepriekšminēto, ir nepieciešams piešķirt finansējumu no valsts budžeta lauksaimniecības </w:t>
      </w:r>
      <w:r>
        <w:rPr>
          <w:szCs w:val="28"/>
        </w:rPr>
        <w:t>produktu pārstrādes nozares</w:t>
      </w:r>
      <w:r w:rsidRPr="00EF67AF">
        <w:rPr>
          <w:szCs w:val="28"/>
        </w:rPr>
        <w:t xml:space="preserve"> atbalstīšanai situācijā, kad būtiska ražošanas resursu izmaksu pieauguma dēļ </w:t>
      </w:r>
      <w:r>
        <w:rPr>
          <w:szCs w:val="28"/>
        </w:rPr>
        <w:t xml:space="preserve">pārtikas ražošanas uzņēmumi </w:t>
      </w:r>
      <w:r w:rsidRPr="00EF67AF">
        <w:rPr>
          <w:szCs w:val="28"/>
        </w:rPr>
        <w:t xml:space="preserve">nespēj nosegt izmaksas, sastopoties ar sarežģītu finansiālo situāciju. </w:t>
      </w:r>
    </w:p>
    <w:p w14:paraId="0EED36F8" w14:textId="4ABE176E" w:rsidR="00F0734E" w:rsidRPr="004B5E2A" w:rsidRDefault="00F0734E" w:rsidP="00F0734E">
      <w:pPr>
        <w:ind w:firstLine="720"/>
        <w:jc w:val="both"/>
        <w:rPr>
          <w:b/>
          <w:szCs w:val="28"/>
          <w:shd w:val="clear" w:color="auto" w:fill="FFFFFF"/>
        </w:rPr>
      </w:pPr>
      <w:r w:rsidRPr="00137F89">
        <w:rPr>
          <w:color w:val="212529"/>
          <w:szCs w:val="28"/>
          <w:shd w:val="clear" w:color="auto" w:fill="FFFFFF"/>
        </w:rPr>
        <w:t xml:space="preserve">2022.gada 23.martā EK ir pieņēmusi paziņojumu “Krīzes pagaidu regulējums ekonomikas atbalstam sakarā ar Krievijas iebrukumu Ukrainā”. Šajā Krīzes pagaidu regulējumā ir ietverta informācija par nosacījumiem, saskaņā ar kuriem var izstrādāt komercdarbības atbalsta pasākumus ar Krievijas militāro iebrukumu Ukrainā saistītās krīzes risināšanai, piemērojot Līguma par Eiropas Savienības darbību 107. panta 3. punkta b) apakšpunktu. </w:t>
      </w:r>
      <w:r w:rsidRPr="00D01569">
        <w:rPr>
          <w:b/>
          <w:szCs w:val="28"/>
          <w:shd w:val="clear" w:color="auto" w:fill="FFFFFF"/>
        </w:rPr>
        <w:t>Saskaņā ar Krīzes pagaidu regulējums ir nepieciešams steidzami nodrošināt atbalstu, paredzot atbalstu krīzes skartajiem uzņēmumiem un kompensēt augstās enerģijas un citu resursu cenas. Kopējā nepieciešamā summa ir 1</w:t>
      </w:r>
      <w:r w:rsidR="00C220ED" w:rsidRPr="00D01569">
        <w:rPr>
          <w:b/>
          <w:szCs w:val="28"/>
          <w:shd w:val="clear" w:color="auto" w:fill="FFFFFF"/>
        </w:rPr>
        <w:t>0</w:t>
      </w:r>
      <w:r w:rsidRPr="00D01569">
        <w:rPr>
          <w:b/>
          <w:szCs w:val="28"/>
          <w:shd w:val="clear" w:color="auto" w:fill="FFFFFF"/>
        </w:rPr>
        <w:t xml:space="preserve"> milj</w:t>
      </w:r>
      <w:r w:rsidR="00323DEC" w:rsidRPr="00D01569">
        <w:rPr>
          <w:b/>
          <w:szCs w:val="28"/>
          <w:shd w:val="clear" w:color="auto" w:fill="FFFFFF"/>
        </w:rPr>
        <w:t>.</w:t>
      </w:r>
      <w:r w:rsidRPr="004B5E2A">
        <w:rPr>
          <w:b/>
          <w:szCs w:val="28"/>
          <w:shd w:val="clear" w:color="auto" w:fill="FFFFFF"/>
        </w:rPr>
        <w:t xml:space="preserve"> EUR. Krīzes pagaidu regulējums ir spēkā līdz 2022. gada 31. decembrim, līdz ar to nepieciešams steidzami veikt atbalsta pasākumu ieviešanu un atbalsta pieejamību uzņēmumiem.</w:t>
      </w:r>
    </w:p>
    <w:p w14:paraId="3D626E62" w14:textId="41949B82" w:rsidR="00F0734E" w:rsidRPr="00D01569" w:rsidRDefault="004431BA" w:rsidP="00F0734E">
      <w:pPr>
        <w:ind w:firstLine="720"/>
        <w:jc w:val="both"/>
        <w:rPr>
          <w:color w:val="212529"/>
          <w:szCs w:val="28"/>
          <w:shd w:val="clear" w:color="auto" w:fill="FFFFFF"/>
        </w:rPr>
      </w:pPr>
      <w:r w:rsidRPr="004431BA">
        <w:rPr>
          <w:szCs w:val="28"/>
        </w:rPr>
        <w:t xml:space="preserve">Ņemot vērā Ministru prezidenta 2022.gada 23.marta rezolūciju Nr.7.8.5./2022-DOC- 1030-1318 par  Latvijas Apvienotā putnkopības nozares </w:t>
      </w:r>
      <w:r w:rsidRPr="004431BA">
        <w:rPr>
          <w:szCs w:val="28"/>
        </w:rPr>
        <w:lastRenderedPageBreak/>
        <w:t xml:space="preserve">asociācijas 2022. gada 21. marta vēstuli Nr. 2022/006 </w:t>
      </w:r>
      <w:r w:rsidRPr="00BD2FB4">
        <w:rPr>
          <w:i/>
          <w:iCs/>
          <w:szCs w:val="28"/>
        </w:rPr>
        <w:t>Par ārkārtēju situāciju putnkopības nozarē</w:t>
      </w:r>
      <w:r>
        <w:rPr>
          <w:i/>
          <w:iCs/>
          <w:szCs w:val="28"/>
        </w:rPr>
        <w:t>,</w:t>
      </w:r>
      <w:r w:rsidRPr="005A73D5">
        <w:rPr>
          <w:sz w:val="24"/>
          <w:szCs w:val="24"/>
        </w:rPr>
        <w:t xml:space="preserve"> </w:t>
      </w:r>
      <w:r w:rsidRPr="004431BA">
        <w:rPr>
          <w:szCs w:val="28"/>
        </w:rPr>
        <w:t xml:space="preserve">Ministru prezidenta 2022. gada 27. aprīļa rezolūciju 7.8.5./2022-DOC-962- 1254 par Latvijas Piensaimnieku Centrālā Savienība 2022. gada 22. aprīļa vēstulē Nr. 2.1 – 10 minēto finansiālu atbalstu, Ministru prezidenta 2022. gada 6. maija rezolūciju Nr.7.8.5./2022- DOC-1030-1318 par Latvijas Apvienotā putnkopības nozares asociācijas, Latvijas Cūku audzētāju asociācijas, Latvijas Piensaimnieku Centrālā Savienības, Lauksaimniecības statūtsabiedrību asociācijas, Latvijas Pārtikas uzņēmumu federācijas un Lauksaimnieku organizāciju sadarbības padomes 2022. gada 3. maija atklāto vēstuli Ministru prezidentam Krišjānim Kariņam, </w:t>
      </w:r>
      <w:r w:rsidR="00F0734E" w:rsidRPr="00925002">
        <w:rPr>
          <w:color w:val="000000"/>
          <w:szCs w:val="28"/>
          <w:lang w:eastAsia="en-GB"/>
        </w:rPr>
        <w:t>Zemkopības ministrija</w:t>
      </w:r>
      <w:r w:rsidR="00F0734E">
        <w:rPr>
          <w:color w:val="000000"/>
          <w:szCs w:val="28"/>
          <w:lang w:eastAsia="en-GB"/>
        </w:rPr>
        <w:t>,</w:t>
      </w:r>
      <w:r w:rsidR="00F0734E" w:rsidRPr="00925002">
        <w:rPr>
          <w:color w:val="000000"/>
          <w:szCs w:val="28"/>
          <w:lang w:eastAsia="en-GB"/>
        </w:rPr>
        <w:t xml:space="preserve"> pamatojoties uz Krīze pagaidu noregulējumu</w:t>
      </w:r>
      <w:r w:rsidR="00F0734E">
        <w:rPr>
          <w:color w:val="000000"/>
          <w:szCs w:val="28"/>
          <w:lang w:eastAsia="en-GB"/>
        </w:rPr>
        <w:t>,</w:t>
      </w:r>
      <w:r w:rsidR="00F0734E" w:rsidRPr="00925002">
        <w:rPr>
          <w:color w:val="000000"/>
          <w:szCs w:val="28"/>
          <w:lang w:eastAsia="en-GB"/>
        </w:rPr>
        <w:t xml:space="preserve"> ir izstrādājusi atbalsta nosacījumus </w:t>
      </w:r>
      <w:r w:rsidR="00F0734E">
        <w:rPr>
          <w:color w:val="000000"/>
          <w:szCs w:val="28"/>
          <w:lang w:eastAsia="en-GB"/>
        </w:rPr>
        <w:t>lauksaimniecības produktu pārstrādes</w:t>
      </w:r>
      <w:r w:rsidR="00F0734E" w:rsidRPr="00925002">
        <w:rPr>
          <w:color w:val="000000"/>
          <w:szCs w:val="28"/>
          <w:lang w:eastAsia="en-GB"/>
        </w:rPr>
        <w:t xml:space="preserve"> nozarei, </w:t>
      </w:r>
      <w:r w:rsidR="00C220ED">
        <w:rPr>
          <w:color w:val="000000"/>
          <w:szCs w:val="28"/>
          <w:lang w:eastAsia="en-GB"/>
        </w:rPr>
        <w:t xml:space="preserve">lai </w:t>
      </w:r>
      <w:r w:rsidR="00D01569">
        <w:rPr>
          <w:color w:val="000000"/>
          <w:szCs w:val="28"/>
          <w:lang w:eastAsia="en-GB"/>
        </w:rPr>
        <w:t xml:space="preserve">daļēji </w:t>
      </w:r>
      <w:r w:rsidR="00C220ED">
        <w:rPr>
          <w:color w:val="000000"/>
          <w:szCs w:val="28"/>
          <w:lang w:eastAsia="en-GB"/>
        </w:rPr>
        <w:t xml:space="preserve">kompensētu  </w:t>
      </w:r>
      <w:r w:rsidR="00D01569">
        <w:rPr>
          <w:color w:val="000000"/>
          <w:szCs w:val="28"/>
          <w:lang w:eastAsia="en-GB"/>
        </w:rPr>
        <w:t xml:space="preserve">ražošanas </w:t>
      </w:r>
      <w:r w:rsidR="00C220ED">
        <w:rPr>
          <w:color w:val="000000"/>
          <w:szCs w:val="28"/>
          <w:lang w:eastAsia="en-GB"/>
        </w:rPr>
        <w:t>resursu sadārdzinājumu</w:t>
      </w:r>
      <w:r w:rsidR="00D01569">
        <w:rPr>
          <w:color w:val="000000"/>
          <w:szCs w:val="28"/>
          <w:lang w:eastAsia="en-GB"/>
        </w:rPr>
        <w:t xml:space="preserve"> pārtikas ražotājiem, kuru darbību ir ietekmējis Krievijas iebrukums Ukrainā un Eiropas Savienības ieviestās sankcijas. </w:t>
      </w:r>
      <w:r w:rsidR="00C220ED">
        <w:rPr>
          <w:color w:val="000000"/>
          <w:szCs w:val="28"/>
          <w:lang w:eastAsia="en-GB"/>
        </w:rPr>
        <w:t xml:space="preserve"> </w:t>
      </w:r>
      <w:r w:rsidR="00D01569" w:rsidRPr="00D01569">
        <w:rPr>
          <w:color w:val="000000"/>
          <w:szCs w:val="28"/>
          <w:lang w:eastAsia="en-GB"/>
        </w:rPr>
        <w:t xml:space="preserve"> </w:t>
      </w:r>
      <w:r w:rsidR="00F0734E" w:rsidRPr="00D01569">
        <w:rPr>
          <w:color w:val="000000"/>
          <w:szCs w:val="28"/>
          <w:lang w:eastAsia="en-GB"/>
        </w:rPr>
        <w:t xml:space="preserve"> </w:t>
      </w:r>
      <w:r w:rsidR="00C220ED" w:rsidRPr="00D01569">
        <w:rPr>
          <w:color w:val="000000"/>
          <w:szCs w:val="28"/>
          <w:lang w:eastAsia="en-GB"/>
        </w:rPr>
        <w:t xml:space="preserve"> </w:t>
      </w:r>
    </w:p>
    <w:p w14:paraId="0431787A" w14:textId="19A60794" w:rsidR="00F0734E" w:rsidRPr="00925002" w:rsidRDefault="00D01569" w:rsidP="00F0734E">
      <w:pPr>
        <w:shd w:val="clear" w:color="auto" w:fill="FFFFFF"/>
        <w:ind w:firstLine="720"/>
        <w:jc w:val="both"/>
        <w:rPr>
          <w:color w:val="212121"/>
          <w:szCs w:val="28"/>
          <w:lang w:eastAsia="en-GB"/>
        </w:rPr>
      </w:pPr>
      <w:r>
        <w:rPr>
          <w:color w:val="000000"/>
          <w:szCs w:val="28"/>
          <w:lang w:eastAsia="en-GB"/>
        </w:rPr>
        <w:t xml:space="preserve"> </w:t>
      </w:r>
    </w:p>
    <w:p w14:paraId="78E78FBF" w14:textId="0B410CDF" w:rsidR="00F0734E" w:rsidRPr="00925002" w:rsidRDefault="00D01569" w:rsidP="00D01569">
      <w:pPr>
        <w:shd w:val="clear" w:color="auto" w:fill="FFFFFF"/>
        <w:ind w:firstLine="720"/>
        <w:jc w:val="both"/>
        <w:rPr>
          <w:color w:val="212121"/>
          <w:szCs w:val="28"/>
          <w:lang w:eastAsia="en-GB"/>
        </w:rPr>
      </w:pPr>
      <w:r>
        <w:rPr>
          <w:color w:val="000000"/>
          <w:szCs w:val="28"/>
          <w:lang w:eastAsia="en-GB"/>
        </w:rPr>
        <w:t>A</w:t>
      </w:r>
      <w:r w:rsidRPr="00925002">
        <w:rPr>
          <w:color w:val="000000"/>
          <w:szCs w:val="28"/>
          <w:lang w:eastAsia="en-GB"/>
        </w:rPr>
        <w:t xml:space="preserve">tbalsta saņēmējiem </w:t>
      </w:r>
      <w:r>
        <w:rPr>
          <w:color w:val="000000"/>
          <w:szCs w:val="28"/>
          <w:lang w:eastAsia="en-GB"/>
        </w:rPr>
        <w:t xml:space="preserve">tiks noteikts </w:t>
      </w:r>
      <w:r w:rsidR="00F0734E" w:rsidRPr="00925002">
        <w:rPr>
          <w:color w:val="000000"/>
          <w:szCs w:val="28"/>
          <w:lang w:eastAsia="en-GB"/>
        </w:rPr>
        <w:t>obligāts nosacījums , ka tiem ir jāturpina darbīb</w:t>
      </w:r>
      <w:r>
        <w:rPr>
          <w:color w:val="000000"/>
          <w:szCs w:val="28"/>
          <w:lang w:eastAsia="en-GB"/>
        </w:rPr>
        <w:t>a</w:t>
      </w:r>
      <w:r w:rsidR="00F0734E" w:rsidRPr="00925002">
        <w:rPr>
          <w:color w:val="000000"/>
          <w:szCs w:val="28"/>
          <w:lang w:eastAsia="en-GB"/>
        </w:rPr>
        <w:t xml:space="preserve"> vismaz 12 mēnešus pēc atbalsta saņemšanas un krīzes gadījumā uzņēmumi apņemas iesaistīties iedzīvotāju apgādē ar pārtiku.</w:t>
      </w:r>
    </w:p>
    <w:p w14:paraId="276E120E" w14:textId="2217EC89" w:rsidR="004431BA" w:rsidRDefault="004431BA" w:rsidP="004431BA">
      <w:pPr>
        <w:shd w:val="clear" w:color="auto" w:fill="FFFFFF"/>
        <w:ind w:firstLine="720"/>
        <w:jc w:val="both"/>
        <w:rPr>
          <w:color w:val="000000"/>
          <w:szCs w:val="28"/>
          <w:lang w:eastAsia="en-GB"/>
        </w:rPr>
      </w:pPr>
      <w:r>
        <w:rPr>
          <w:color w:val="000000"/>
          <w:szCs w:val="28"/>
          <w:lang w:eastAsia="en-GB"/>
        </w:rPr>
        <w:t xml:space="preserve">Nesniedzot atbalstu lauksaimniecības produktu pārstrādes nozarei pastāv draudi, ka daudzi pārtikas uzņēmumi varētu pārtraukt savu darbību. Tādejādi Latvijā tiktu zaudētas darba vietas un uzņēmumu nomaksāto nodokļu apjoms, vienlaicīgi palielinātos slogs uz valsts sociālo budžetu. Patreiz atsevišķi </w:t>
      </w:r>
      <w:r w:rsidR="00D01569">
        <w:rPr>
          <w:color w:val="000000"/>
          <w:szCs w:val="28"/>
          <w:lang w:eastAsia="en-GB"/>
        </w:rPr>
        <w:t xml:space="preserve">pārtikas </w:t>
      </w:r>
      <w:r>
        <w:rPr>
          <w:color w:val="000000"/>
          <w:szCs w:val="28"/>
          <w:lang w:eastAsia="en-GB"/>
        </w:rPr>
        <w:t>uzņēmumi jau ir pārtraukuši savu darbību, kā arī vairāki uzņēmumi saskaras ar būtiskām finansiālām problēmā</w:t>
      </w:r>
      <w:r w:rsidR="00D01569">
        <w:rPr>
          <w:color w:val="000000"/>
          <w:szCs w:val="28"/>
          <w:lang w:eastAsia="en-GB"/>
        </w:rPr>
        <w:t>m</w:t>
      </w:r>
      <w:r>
        <w:rPr>
          <w:color w:val="000000"/>
          <w:szCs w:val="28"/>
          <w:lang w:eastAsia="en-GB"/>
        </w:rPr>
        <w:t xml:space="preserve"> nodrošin</w:t>
      </w:r>
      <w:r w:rsidR="00D01569">
        <w:rPr>
          <w:color w:val="000000"/>
          <w:szCs w:val="28"/>
          <w:lang w:eastAsia="en-GB"/>
        </w:rPr>
        <w:t>o</w:t>
      </w:r>
      <w:r>
        <w:rPr>
          <w:color w:val="000000"/>
          <w:szCs w:val="28"/>
          <w:lang w:eastAsia="en-GB"/>
        </w:rPr>
        <w:t xml:space="preserve">t to pilnvērtīgu darbību. Ņemot vērā izveidojušos ģeopolitisko situāciju ir būtiski saglabāt pārtikas ražošanu Latvijā, lai valstī būtu pietiekami augsts vietējo produktu nodrošinājums un krīzes gadījumā būtu iespējams iedzīvotājus apgādāt ar pārtiku. </w:t>
      </w:r>
    </w:p>
    <w:p w14:paraId="437ADA3B" w14:textId="77777777" w:rsidR="003B7E5D" w:rsidRPr="001C6363" w:rsidRDefault="003B7E5D" w:rsidP="00135C85">
      <w:pPr>
        <w:jc w:val="both"/>
        <w:rPr>
          <w:szCs w:val="28"/>
        </w:rPr>
      </w:pPr>
    </w:p>
    <w:p w14:paraId="31D13B29" w14:textId="747E42C6" w:rsidR="0001239C" w:rsidRDefault="0001239C" w:rsidP="0001239C">
      <w:pPr>
        <w:ind w:firstLine="709"/>
        <w:jc w:val="both"/>
        <w:rPr>
          <w:bCs/>
          <w:szCs w:val="28"/>
        </w:rPr>
      </w:pPr>
      <w:r w:rsidRPr="0001239C">
        <w:rPr>
          <w:bCs/>
          <w:szCs w:val="28"/>
        </w:rPr>
        <w:t>Likuma „Par valsts budžetu 2022.gadam” 27.pantā noteikts</w:t>
      </w:r>
      <w:r>
        <w:rPr>
          <w:bCs/>
          <w:szCs w:val="28"/>
        </w:rPr>
        <w:t xml:space="preserve">, ka </w:t>
      </w:r>
      <w:r w:rsidRPr="0001239C">
        <w:rPr>
          <w:bCs/>
          <w:szCs w:val="28"/>
        </w:rPr>
        <w:t xml:space="preserve">akciju sabiedrībai </w:t>
      </w:r>
      <w:r>
        <w:rPr>
          <w:bCs/>
          <w:szCs w:val="28"/>
        </w:rPr>
        <w:t>“</w:t>
      </w:r>
      <w:r w:rsidRPr="0001239C">
        <w:rPr>
          <w:bCs/>
          <w:szCs w:val="28"/>
        </w:rPr>
        <w:t>Latvijas valsts meži</w:t>
      </w:r>
      <w:r>
        <w:rPr>
          <w:bCs/>
          <w:szCs w:val="28"/>
        </w:rPr>
        <w:t>”</w:t>
      </w:r>
      <w:r w:rsidRPr="0001239C">
        <w:rPr>
          <w:bCs/>
          <w:szCs w:val="28"/>
        </w:rPr>
        <w:t xml:space="preserve"> </w:t>
      </w:r>
      <w:r>
        <w:rPr>
          <w:bCs/>
          <w:szCs w:val="28"/>
        </w:rPr>
        <w:t xml:space="preserve">jāieskaita </w:t>
      </w:r>
      <w:r w:rsidRPr="0001239C">
        <w:rPr>
          <w:bCs/>
          <w:szCs w:val="28"/>
        </w:rPr>
        <w:t xml:space="preserve">valsts pamatbudžeta ieņēmumos dividenžu maksājumu 2022.gadā (par 2021. pārskata gadu) 64 procentu apmērā no pārskata gada peļņas, bet ne mazāk kā 55 893 600 </w:t>
      </w:r>
      <w:proofErr w:type="spellStart"/>
      <w:r w:rsidRPr="0001239C">
        <w:rPr>
          <w:bCs/>
          <w:i/>
          <w:iCs/>
          <w:szCs w:val="28"/>
        </w:rPr>
        <w:t>euro</w:t>
      </w:r>
      <w:proofErr w:type="spellEnd"/>
      <w:r w:rsidRPr="0001239C">
        <w:rPr>
          <w:bCs/>
          <w:szCs w:val="28"/>
        </w:rPr>
        <w:t>, papildus aprēķinot un nomaksājot uzņēmumu ienākuma nodokli regulējošos normatīvajos aktos noteiktajā kārtībā</w:t>
      </w:r>
      <w:r>
        <w:rPr>
          <w:bCs/>
          <w:szCs w:val="28"/>
        </w:rPr>
        <w:t xml:space="preserve"> (kas šajā gadījumā ir </w:t>
      </w:r>
      <w:r w:rsidRPr="00C5230C">
        <w:rPr>
          <w:bCs/>
          <w:szCs w:val="28"/>
        </w:rPr>
        <w:t>13 973 400 EUR</w:t>
      </w:r>
      <w:r>
        <w:rPr>
          <w:bCs/>
          <w:szCs w:val="28"/>
        </w:rPr>
        <w:t>)</w:t>
      </w:r>
      <w:r w:rsidRPr="0001239C">
        <w:rPr>
          <w:bCs/>
          <w:szCs w:val="28"/>
        </w:rPr>
        <w:t xml:space="preserve">. </w:t>
      </w:r>
      <w:r>
        <w:rPr>
          <w:bCs/>
          <w:szCs w:val="28"/>
        </w:rPr>
        <w:t>A</w:t>
      </w:r>
      <w:r w:rsidRPr="0001239C">
        <w:rPr>
          <w:bCs/>
          <w:szCs w:val="28"/>
        </w:rPr>
        <w:t xml:space="preserve">kciju sabiedrības </w:t>
      </w:r>
      <w:r>
        <w:rPr>
          <w:bCs/>
          <w:szCs w:val="28"/>
        </w:rPr>
        <w:t>“</w:t>
      </w:r>
      <w:r w:rsidRPr="0001239C">
        <w:rPr>
          <w:bCs/>
          <w:szCs w:val="28"/>
        </w:rPr>
        <w:t>Latvijas valsts meži</w:t>
      </w:r>
      <w:r>
        <w:rPr>
          <w:bCs/>
          <w:szCs w:val="28"/>
        </w:rPr>
        <w:t>”</w:t>
      </w:r>
      <w:r w:rsidRPr="0001239C">
        <w:rPr>
          <w:bCs/>
          <w:szCs w:val="28"/>
        </w:rPr>
        <w:t xml:space="preserve"> 2021. gada peļņa ir 111 531 711 </w:t>
      </w:r>
      <w:proofErr w:type="spellStart"/>
      <w:r w:rsidRPr="0001239C">
        <w:rPr>
          <w:bCs/>
          <w:i/>
          <w:iCs/>
          <w:szCs w:val="28"/>
        </w:rPr>
        <w:t>euro</w:t>
      </w:r>
      <w:proofErr w:type="spellEnd"/>
      <w:r w:rsidRPr="0001239C">
        <w:rPr>
          <w:bCs/>
          <w:szCs w:val="28"/>
        </w:rPr>
        <w:t xml:space="preserve">, no kuras 64 procenti ir 71 380 295 </w:t>
      </w:r>
      <w:proofErr w:type="spellStart"/>
      <w:r w:rsidRPr="0001239C">
        <w:rPr>
          <w:bCs/>
          <w:i/>
          <w:iCs/>
          <w:szCs w:val="28"/>
        </w:rPr>
        <w:t>euro</w:t>
      </w:r>
      <w:proofErr w:type="spellEnd"/>
      <w:r w:rsidRPr="0001239C">
        <w:rPr>
          <w:bCs/>
          <w:szCs w:val="28"/>
        </w:rPr>
        <w:t>, kas ir par 15 486 695 </w:t>
      </w:r>
      <w:proofErr w:type="spellStart"/>
      <w:r w:rsidRPr="0001239C">
        <w:rPr>
          <w:bCs/>
          <w:i/>
          <w:iCs/>
          <w:szCs w:val="28"/>
        </w:rPr>
        <w:t>euro</w:t>
      </w:r>
      <w:proofErr w:type="spellEnd"/>
      <w:r w:rsidRPr="0001239C">
        <w:rPr>
          <w:bCs/>
          <w:szCs w:val="28"/>
        </w:rPr>
        <w:t xml:space="preserve"> vairāk (papildus aprēķinot un nomaksājot 3 871 674 EUR) par plānoto ieņēmumu prognozi </w:t>
      </w:r>
      <w:r>
        <w:rPr>
          <w:bCs/>
          <w:szCs w:val="28"/>
        </w:rPr>
        <w:t xml:space="preserve">2022. gada budžetā </w:t>
      </w:r>
      <w:r w:rsidRPr="0001239C">
        <w:rPr>
          <w:bCs/>
          <w:szCs w:val="28"/>
        </w:rPr>
        <w:t xml:space="preserve">no akciju sabiedrībai </w:t>
      </w:r>
      <w:r>
        <w:rPr>
          <w:bCs/>
          <w:szCs w:val="28"/>
        </w:rPr>
        <w:t>“</w:t>
      </w:r>
      <w:r w:rsidRPr="0001239C">
        <w:rPr>
          <w:bCs/>
          <w:szCs w:val="28"/>
        </w:rPr>
        <w:t>Latvijas valsts meži</w:t>
      </w:r>
      <w:r>
        <w:rPr>
          <w:bCs/>
          <w:szCs w:val="28"/>
        </w:rPr>
        <w:t>”</w:t>
      </w:r>
      <w:r w:rsidRPr="0001239C">
        <w:rPr>
          <w:bCs/>
          <w:szCs w:val="28"/>
        </w:rPr>
        <w:t xml:space="preserve"> dividendēm.</w:t>
      </w:r>
    </w:p>
    <w:p w14:paraId="2E7461EB" w14:textId="47F3EE8E" w:rsidR="0001239C" w:rsidRPr="00366E4E" w:rsidRDefault="0001239C" w:rsidP="0001239C">
      <w:pPr>
        <w:ind w:firstLine="709"/>
        <w:jc w:val="both"/>
        <w:rPr>
          <w:szCs w:val="28"/>
        </w:rPr>
      </w:pPr>
      <w:r>
        <w:rPr>
          <w:bCs/>
          <w:szCs w:val="28"/>
        </w:rPr>
        <w:t>Minētais ieņēmumu palielinājums nodrošina, ka ziņojuma 1. un 2. sadaļā minētajiem atbalsta pasākumiem būs fiskāli neitrāla ietekme uz 2022.gada budžetu.</w:t>
      </w:r>
    </w:p>
    <w:p w14:paraId="6E2FFCEF" w14:textId="77777777" w:rsidR="0008341D" w:rsidRDefault="0008341D" w:rsidP="009C3711">
      <w:pPr>
        <w:ind w:firstLine="709"/>
        <w:jc w:val="both"/>
        <w:rPr>
          <w:szCs w:val="28"/>
        </w:rPr>
      </w:pPr>
    </w:p>
    <w:p w14:paraId="2C442CDA" w14:textId="6B57DAFC" w:rsidR="0008341D" w:rsidRPr="0008341D" w:rsidRDefault="001C6363" w:rsidP="0008341D">
      <w:pPr>
        <w:ind w:firstLine="709"/>
        <w:jc w:val="center"/>
        <w:rPr>
          <w:b/>
          <w:bCs/>
          <w:szCs w:val="28"/>
        </w:rPr>
      </w:pPr>
      <w:r>
        <w:rPr>
          <w:b/>
          <w:bCs/>
          <w:szCs w:val="28"/>
        </w:rPr>
        <w:lastRenderedPageBreak/>
        <w:t>3</w:t>
      </w:r>
      <w:r w:rsidR="00E70A65">
        <w:rPr>
          <w:b/>
          <w:bCs/>
          <w:szCs w:val="28"/>
        </w:rPr>
        <w:t>.</w:t>
      </w:r>
      <w:r w:rsidR="0086704E">
        <w:rPr>
          <w:b/>
          <w:bCs/>
          <w:szCs w:val="28"/>
        </w:rPr>
        <w:t xml:space="preserve"> </w:t>
      </w:r>
      <w:r w:rsidR="007539F1">
        <w:rPr>
          <w:b/>
          <w:bCs/>
          <w:szCs w:val="28"/>
        </w:rPr>
        <w:t xml:space="preserve">Lauku attīstības programmas </w:t>
      </w:r>
      <w:r w:rsidR="0008341D" w:rsidRPr="0008341D">
        <w:rPr>
          <w:b/>
          <w:bCs/>
          <w:szCs w:val="28"/>
        </w:rPr>
        <w:t>investīciju pasākumu īstenošana pārejas periodā</w:t>
      </w:r>
      <w:r w:rsidR="009517EF">
        <w:rPr>
          <w:b/>
          <w:bCs/>
          <w:szCs w:val="28"/>
        </w:rPr>
        <w:t xml:space="preserve">, lai stiprinātu </w:t>
      </w:r>
      <w:r w:rsidR="003B13F4">
        <w:rPr>
          <w:b/>
          <w:bCs/>
          <w:szCs w:val="28"/>
        </w:rPr>
        <w:t>lauku saimniecību un uzņēmumu</w:t>
      </w:r>
      <w:r w:rsidR="009517EF">
        <w:rPr>
          <w:b/>
          <w:bCs/>
          <w:szCs w:val="28"/>
        </w:rPr>
        <w:t xml:space="preserve"> dzīvot</w:t>
      </w:r>
      <w:r w:rsidR="00F53102">
        <w:rPr>
          <w:b/>
          <w:bCs/>
          <w:szCs w:val="28"/>
        </w:rPr>
        <w:t>spēju un efektivitāti</w:t>
      </w:r>
    </w:p>
    <w:p w14:paraId="69A5D744" w14:textId="77777777" w:rsidR="0008341D" w:rsidRDefault="0008341D" w:rsidP="009C3711">
      <w:pPr>
        <w:ind w:firstLine="709"/>
        <w:jc w:val="both"/>
        <w:rPr>
          <w:szCs w:val="28"/>
        </w:rPr>
      </w:pPr>
    </w:p>
    <w:p w14:paraId="0939CB34" w14:textId="252D2A37" w:rsidR="00413AFA" w:rsidRDefault="003B13F4" w:rsidP="009C3711">
      <w:pPr>
        <w:ind w:firstLine="709"/>
        <w:jc w:val="both"/>
      </w:pPr>
      <w:r w:rsidRPr="006D5516">
        <w:rPr>
          <w:szCs w:val="28"/>
        </w:rPr>
        <w:t>Lai s</w:t>
      </w:r>
      <w:r>
        <w:rPr>
          <w:szCs w:val="28"/>
        </w:rPr>
        <w:t>tiprinātu</w:t>
      </w:r>
      <w:r w:rsidRPr="006D5516">
        <w:rPr>
          <w:szCs w:val="28"/>
        </w:rPr>
        <w:t xml:space="preserve"> lauksaimniecības nozar</w:t>
      </w:r>
      <w:r>
        <w:rPr>
          <w:szCs w:val="28"/>
        </w:rPr>
        <w:t>i</w:t>
      </w:r>
      <w:r>
        <w:rPr>
          <w:sz w:val="24"/>
          <w:szCs w:val="24"/>
        </w:rPr>
        <w:t xml:space="preserve">, </w:t>
      </w:r>
      <w:r w:rsidR="00413AFA">
        <w:rPr>
          <w:szCs w:val="28"/>
        </w:rPr>
        <w:t xml:space="preserve"> </w:t>
      </w:r>
      <w:r w:rsidR="00413AFA">
        <w:t>veicinātu lauku saimniecību, it īpaši mazo un vidējo, konkurētspēju, paaugstinot to ražošanas produktivitāti, atbalstot kooperāciju un tirgus pieejamību, kā arī lai radītu pievienoto vērtību lauksaimniecības produktiem, atbalstītu ieguldījumus lauksaimniecības infrastruktūras uzlabošanai, Latvijas Lauku attīstības programm</w:t>
      </w:r>
      <w:r>
        <w:t>ā</w:t>
      </w:r>
      <w:r w:rsidR="00413AFA">
        <w:t xml:space="preserve"> 2014.-2020.gada</w:t>
      </w:r>
      <w:r>
        <w:t>m</w:t>
      </w:r>
      <w:r w:rsidR="00FE62A9">
        <w:t xml:space="preserve"> (turpmāk – LAP 2014 – 2020) </w:t>
      </w:r>
      <w:r w:rsidR="00413AFA">
        <w:t xml:space="preserve"> ir ietverts atbalsta pasākums </w:t>
      </w:r>
      <w:r w:rsidR="00FE62A9">
        <w:t xml:space="preserve">M4 </w:t>
      </w:r>
      <w:r w:rsidR="00413AFA">
        <w:t xml:space="preserve">“Ieguldījumi materiālajos aktīvos”, paredzot šādus atbalsta </w:t>
      </w:r>
      <w:r>
        <w:t>apakšpasākumus</w:t>
      </w:r>
      <w:r w:rsidR="00413AFA">
        <w:t>:</w:t>
      </w:r>
    </w:p>
    <w:p w14:paraId="7AA81E51" w14:textId="5E4FF14E" w:rsidR="00413AFA" w:rsidRPr="00734E67" w:rsidRDefault="00413AFA" w:rsidP="002216F1">
      <w:pPr>
        <w:pStyle w:val="ListParagraph"/>
        <w:numPr>
          <w:ilvl w:val="0"/>
          <w:numId w:val="51"/>
        </w:numPr>
        <w:rPr>
          <w:szCs w:val="28"/>
        </w:rPr>
      </w:pPr>
      <w:r w:rsidRPr="002216F1">
        <w:rPr>
          <w:rFonts w:ascii="Times New Roman" w:hAnsi="Times New Roman"/>
          <w:sz w:val="28"/>
          <w:szCs w:val="28"/>
        </w:rPr>
        <w:t>Atbalsts ieguldījumiem lauku saimniecībās (4.1.</w:t>
      </w:r>
      <w:r w:rsidR="003B13F4">
        <w:rPr>
          <w:rFonts w:ascii="Times New Roman" w:hAnsi="Times New Roman"/>
          <w:sz w:val="28"/>
          <w:szCs w:val="28"/>
          <w:lang w:val="lv-LV"/>
        </w:rPr>
        <w:t>apakš</w:t>
      </w:r>
      <w:r w:rsidRPr="002216F1">
        <w:rPr>
          <w:rFonts w:ascii="Times New Roman" w:hAnsi="Times New Roman"/>
          <w:sz w:val="28"/>
          <w:szCs w:val="28"/>
        </w:rPr>
        <w:t xml:space="preserve">pasākums); </w:t>
      </w:r>
    </w:p>
    <w:p w14:paraId="28D9A8E8" w14:textId="495CE429" w:rsidR="00413AFA" w:rsidRPr="00734E67" w:rsidRDefault="00413AFA" w:rsidP="002216F1">
      <w:pPr>
        <w:pStyle w:val="ListParagraph"/>
        <w:numPr>
          <w:ilvl w:val="0"/>
          <w:numId w:val="51"/>
        </w:numPr>
        <w:rPr>
          <w:szCs w:val="28"/>
        </w:rPr>
      </w:pPr>
      <w:r w:rsidRPr="002216F1">
        <w:rPr>
          <w:rFonts w:ascii="Times New Roman" w:hAnsi="Times New Roman"/>
          <w:sz w:val="28"/>
          <w:szCs w:val="28"/>
        </w:rPr>
        <w:t>Atbalsts ieguldījumiem pārstrādē (4.2.</w:t>
      </w:r>
      <w:r w:rsidR="003B13F4">
        <w:rPr>
          <w:rFonts w:ascii="Times New Roman" w:hAnsi="Times New Roman"/>
          <w:sz w:val="28"/>
          <w:szCs w:val="28"/>
          <w:lang w:val="lv-LV"/>
        </w:rPr>
        <w:t>apakš</w:t>
      </w:r>
      <w:r w:rsidRPr="002216F1">
        <w:rPr>
          <w:rFonts w:ascii="Times New Roman" w:hAnsi="Times New Roman"/>
          <w:sz w:val="28"/>
          <w:szCs w:val="28"/>
        </w:rPr>
        <w:t xml:space="preserve">pasākums); </w:t>
      </w:r>
    </w:p>
    <w:p w14:paraId="41318B72" w14:textId="3BE91873" w:rsidR="00413AFA" w:rsidRPr="00734E67" w:rsidRDefault="00413AFA" w:rsidP="002216F1">
      <w:pPr>
        <w:pStyle w:val="ListParagraph"/>
        <w:numPr>
          <w:ilvl w:val="0"/>
          <w:numId w:val="51"/>
        </w:numPr>
        <w:rPr>
          <w:szCs w:val="28"/>
        </w:rPr>
      </w:pPr>
      <w:r w:rsidRPr="002216F1">
        <w:rPr>
          <w:rFonts w:ascii="Times New Roman" w:hAnsi="Times New Roman"/>
          <w:sz w:val="28"/>
          <w:szCs w:val="28"/>
        </w:rPr>
        <w:t>Atbalsts ieguldījumiem infrastruktūrā (4.3.</w:t>
      </w:r>
      <w:r w:rsidR="003B13F4">
        <w:rPr>
          <w:rFonts w:ascii="Times New Roman" w:hAnsi="Times New Roman"/>
          <w:sz w:val="28"/>
          <w:szCs w:val="28"/>
          <w:lang w:val="lv-LV"/>
        </w:rPr>
        <w:t>apakš</w:t>
      </w:r>
      <w:r w:rsidRPr="002216F1">
        <w:rPr>
          <w:rFonts w:ascii="Times New Roman" w:hAnsi="Times New Roman"/>
          <w:sz w:val="28"/>
          <w:szCs w:val="28"/>
        </w:rPr>
        <w:t xml:space="preserve">pasākums). </w:t>
      </w:r>
    </w:p>
    <w:p w14:paraId="031B0141" w14:textId="67DAAA77" w:rsidR="00FE62A9" w:rsidRPr="00E32F94" w:rsidRDefault="00413AFA" w:rsidP="002216F1">
      <w:pPr>
        <w:ind w:firstLine="709"/>
        <w:jc w:val="both"/>
        <w:rPr>
          <w:b/>
          <w:bCs/>
          <w:sz w:val="20"/>
          <w:lang w:eastAsia="lv-LV"/>
        </w:rPr>
      </w:pPr>
      <w:r>
        <w:rPr>
          <w:szCs w:val="28"/>
        </w:rPr>
        <w:t>Plānošanas periodā 2014.-2020.gadam pasākum</w:t>
      </w:r>
      <w:r w:rsidR="00940899">
        <w:rPr>
          <w:szCs w:val="28"/>
        </w:rPr>
        <w:t>a</w:t>
      </w:r>
      <w:r>
        <w:rPr>
          <w:szCs w:val="28"/>
        </w:rPr>
        <w:t xml:space="preserve"> īstenošanai </w:t>
      </w:r>
      <w:r w:rsidR="004312D1">
        <w:rPr>
          <w:szCs w:val="28"/>
        </w:rPr>
        <w:t xml:space="preserve">tika </w:t>
      </w:r>
      <w:r>
        <w:rPr>
          <w:szCs w:val="28"/>
        </w:rPr>
        <w:t xml:space="preserve">novirzīti </w:t>
      </w:r>
      <w:r w:rsidR="00FE62A9" w:rsidRPr="002216F1">
        <w:rPr>
          <w:szCs w:val="28"/>
        </w:rPr>
        <w:t>496 703</w:t>
      </w:r>
      <w:r w:rsidR="00FE62A9">
        <w:rPr>
          <w:szCs w:val="28"/>
        </w:rPr>
        <w:t> </w:t>
      </w:r>
      <w:r w:rsidR="00FE62A9" w:rsidRPr="002216F1">
        <w:rPr>
          <w:szCs w:val="28"/>
        </w:rPr>
        <w:t>540</w:t>
      </w:r>
      <w:r w:rsidR="00FE62A9">
        <w:rPr>
          <w:szCs w:val="28"/>
        </w:rPr>
        <w:t xml:space="preserve"> </w:t>
      </w:r>
      <w:proofErr w:type="spellStart"/>
      <w:r w:rsidR="00FE62A9" w:rsidRPr="002216F1">
        <w:rPr>
          <w:i/>
          <w:iCs/>
          <w:szCs w:val="28"/>
        </w:rPr>
        <w:t>euro</w:t>
      </w:r>
      <w:proofErr w:type="spellEnd"/>
      <w:r w:rsidR="00FE62A9">
        <w:rPr>
          <w:i/>
          <w:iCs/>
          <w:szCs w:val="28"/>
        </w:rPr>
        <w:t xml:space="preserve">. </w:t>
      </w:r>
      <w:r w:rsidR="00FE62A9">
        <w:rPr>
          <w:szCs w:val="28"/>
        </w:rPr>
        <w:t>Papildus tam</w:t>
      </w:r>
      <w:r w:rsidR="00940899">
        <w:rPr>
          <w:szCs w:val="28"/>
        </w:rPr>
        <w:t>,</w:t>
      </w:r>
      <w:r w:rsidR="00FE62A9">
        <w:rPr>
          <w:szCs w:val="28"/>
        </w:rPr>
        <w:t xml:space="preserve"> lai nodrošinātu Eiropas Savienības finansējuma maksimālu apguvi, Ministru kabinets ar 14.07.2020. sēdes lēmumu (prot. Nr. 44, 57.§) pasākumā M4 "Ieguldījumi materiālajos aktīvos" atbalstīja </w:t>
      </w:r>
      <w:proofErr w:type="spellStart"/>
      <w:r w:rsidR="00FE62A9">
        <w:rPr>
          <w:szCs w:val="28"/>
        </w:rPr>
        <w:t>virssaistību</w:t>
      </w:r>
      <w:proofErr w:type="spellEnd"/>
      <w:r w:rsidR="00FE62A9">
        <w:rPr>
          <w:szCs w:val="28"/>
        </w:rPr>
        <w:t xml:space="preserve"> finansējumu 47 570 018 </w:t>
      </w:r>
      <w:proofErr w:type="spellStart"/>
      <w:r w:rsidR="00FE62A9">
        <w:rPr>
          <w:i/>
          <w:iCs/>
          <w:szCs w:val="28"/>
        </w:rPr>
        <w:t>euro</w:t>
      </w:r>
      <w:proofErr w:type="spellEnd"/>
      <w:r w:rsidR="00FE62A9">
        <w:rPr>
          <w:szCs w:val="28"/>
        </w:rPr>
        <w:t xml:space="preserve"> apmērā, ņemot vērā Zemkopības ministrijas, kā </w:t>
      </w:r>
      <w:r w:rsidR="00FE62A9">
        <w:rPr>
          <w:bCs/>
          <w:szCs w:val="28"/>
        </w:rPr>
        <w:t>Eiropas Lauksaimniecības fonda lauku attīstībai</w:t>
      </w:r>
      <w:r w:rsidR="00FE62A9">
        <w:rPr>
          <w:szCs w:val="28"/>
        </w:rPr>
        <w:t xml:space="preserve"> (ELFLA) vadošās iestādes, LAP 2014–2020 ieviešanas progresa izvērtējumam un secinājumiem.</w:t>
      </w:r>
      <w:r w:rsidR="00F379E0">
        <w:rPr>
          <w:szCs w:val="28"/>
        </w:rPr>
        <w:t xml:space="preserve"> Par visu šo finansējumu ir uzņemtas saistības un noris projektu īstenošana.</w:t>
      </w:r>
    </w:p>
    <w:p w14:paraId="47BACD4D" w14:textId="3937E838" w:rsidR="00413AFA" w:rsidRDefault="00413AFA" w:rsidP="009C3711">
      <w:pPr>
        <w:ind w:firstLine="709"/>
        <w:jc w:val="both"/>
        <w:rPr>
          <w:szCs w:val="28"/>
        </w:rPr>
      </w:pPr>
    </w:p>
    <w:p w14:paraId="6E2468A8" w14:textId="7BECBA4E" w:rsidR="006F7105" w:rsidRPr="00DC0425" w:rsidRDefault="006F7105" w:rsidP="006F7105">
      <w:pPr>
        <w:ind w:firstLine="709"/>
        <w:jc w:val="both"/>
        <w:rPr>
          <w:szCs w:val="28"/>
        </w:rPr>
      </w:pPr>
      <w:r w:rsidRPr="00734E67">
        <w:rPr>
          <w:szCs w:val="28"/>
        </w:rPr>
        <w:t>Investīcijas galvenokārt tiek veiktas uzņēmuma darbības paplašināšanai, pārmērīga pamatlīdzekļu morālā un fiziskā</w:t>
      </w:r>
      <w:r>
        <w:t xml:space="preserve"> nolietojuma nepieļaušanai, ražošanas tehniskā līmeņa paaugstināšanai, produkcijas kvalitātes un konkurētspējas paaugstināšanai. Uzņēmumiem ir nepieciešamas  mērķtiecīgāk vērstas investīcijas ar  vislielākajām iespējām panākt faktisku ražīguma pieaugumu, tai skaitā  investīcijas, kas vērstas uz jaunām tehnoloģijām, zaļo un digitālo pārkārtošanos. Šobrīd Latvijā ir vērojams uzņēmumu produktivitātes paaugstināšanās - 2018. gadā neto pievienotā vērtība uz darbaspēka vienību pieauga līdz ar saimniecību ekonomisko lielumu no 5 176 EUR vismazāko saimniecību grupā līdz 20 728 EUR vislielāko saimniecību grupā. Investīcijas lauku saimniecībās ir īpaši būtiskas</w:t>
      </w:r>
      <w:r w:rsidRPr="00DC0425">
        <w:rPr>
          <w:szCs w:val="28"/>
        </w:rPr>
        <w:t xml:space="preserve">, jo lauksaimniecības nozarē izlaide uz LIZ ha 2018.gadā, salīdzinājumā ar citām ES valstīm, ir viszemākais produktivitātes rādītājs, kas ir tikai 619 EUR/ha (22% no ES vidējā). </w:t>
      </w:r>
    </w:p>
    <w:p w14:paraId="05639160" w14:textId="5FFC35C6" w:rsidR="008600A2" w:rsidRDefault="008600A2" w:rsidP="0061594D">
      <w:pPr>
        <w:ind w:firstLine="709"/>
        <w:jc w:val="both"/>
        <w:rPr>
          <w:bCs/>
          <w:iCs/>
          <w:szCs w:val="28"/>
        </w:rPr>
      </w:pPr>
    </w:p>
    <w:p w14:paraId="2C0D9D59" w14:textId="0FD0DAD1" w:rsidR="00BE5CE1" w:rsidRDefault="00C0140E" w:rsidP="00E32F94">
      <w:pPr>
        <w:ind w:firstLine="851"/>
        <w:jc w:val="both"/>
      </w:pPr>
      <w:r>
        <w:t>Analizējot investīciju atbalsta sadalījumu saimniecību lieluma kontekstā, secināms, ka, lai arī atbalsta saņemšanas iespējas ir bijušas visu lielumu saimniecībām, tomēr skaitliski vismazāk investīciju atbalstu saņēmušas mazās lauku saimniecības, savukārt saņēmēju skaits lielāku saimniecību grupās bijis būtiski lielāks. Ierobežotās iespējas piesaistīt finanšu līdzekļus, attiecīgi l</w:t>
      </w:r>
      <w:r w:rsidR="008600A2">
        <w:t xml:space="preserve">īdzekļu nepietiekamība un ierobežotās atbalsta iespējas nostāda mazās un vidējās saimniecības nevienlīdzīgās pozīcijās, bet šo saimniecību koncentrācija </w:t>
      </w:r>
      <w:r w:rsidR="008600A2">
        <w:lastRenderedPageBreak/>
        <w:t xml:space="preserve">atsevišķās teritorijās pastiprina nevienlīdzības teritoriālos riskus. Rezultātā padziļinās lauku teritoriju sociāli ekonomiskās problēmas, sekmējot lauku </w:t>
      </w:r>
      <w:r w:rsidR="008600A2" w:rsidRPr="00E32F94">
        <w:t>iztukšošanos, sabiedrības sociālā kapitāla noplicināšanos, samazinot attīstības iespējas.</w:t>
      </w:r>
      <w:r w:rsidR="008600A2" w:rsidRPr="00E32F94">
        <w:rPr>
          <w:rStyle w:val="FootnoteReference"/>
        </w:rPr>
        <w:footnoteReference w:id="2"/>
      </w:r>
      <w:r w:rsidR="008600A2" w:rsidRPr="0061594D">
        <w:t xml:space="preserve"> </w:t>
      </w:r>
    </w:p>
    <w:p w14:paraId="6949F128" w14:textId="58E8CC41" w:rsidR="00BE5CE1" w:rsidRPr="00D21BC3" w:rsidRDefault="00C0140E" w:rsidP="00BE5CE1">
      <w:pPr>
        <w:ind w:firstLine="851"/>
        <w:jc w:val="both"/>
      </w:pPr>
      <w:r>
        <w:t>AREI v</w:t>
      </w:r>
      <w:r w:rsidR="00BE5CE1">
        <w:t>eiktā analīze ļauj izdarīt pieņēmumu, ka ekonomiskā atdeve no līdzekļiem, kuri tiek ieguldīti mazo saimniecību attīstībā, kopumā nav mazāka kā lielajās saimniecībās, taču sociālā atdeve (darbavietu saglabāšana, ieguldījums lauku sociālajā vidē u.c.) ir lielāka.</w:t>
      </w:r>
      <w:r w:rsidR="00BE5CE1" w:rsidRPr="009715CD" w:rsidDel="008600A2">
        <w:rPr>
          <w:vertAlign w:val="superscript"/>
        </w:rPr>
        <w:t xml:space="preserve"> </w:t>
      </w:r>
      <w:r>
        <w:t>Arī lielo saimniecību grupas atbalstam ir bijusi pozitīva ietekme uz to izaugsmi un tas ir sekmējis šo saimniecību konkurētspējas pieaugumu.</w:t>
      </w:r>
      <w:r w:rsidRPr="00C0140E">
        <w:t xml:space="preserve"> </w:t>
      </w:r>
      <w:r>
        <w:t>Kopumā Latvijā atbalsta atdeves rādītājs 2018.gadā bija 1 EUR atbalsta (tiešmaksājum un lauku attīstības atbalsts kopā) radīja lauksaimniecības izlaidi 2,8 EUR vērtībā.</w:t>
      </w:r>
    </w:p>
    <w:p w14:paraId="57CCCF1D" w14:textId="47D8D8A8" w:rsidR="008600A2" w:rsidRDefault="008600A2" w:rsidP="00E32F94">
      <w:pPr>
        <w:ind w:firstLine="851"/>
        <w:jc w:val="both"/>
      </w:pPr>
      <w:r w:rsidRPr="0061594D">
        <w:t xml:space="preserve">Nodarbinātību laukos sekmē un lauku </w:t>
      </w:r>
      <w:proofErr w:type="spellStart"/>
      <w:r w:rsidRPr="0061594D">
        <w:t>sociāliekonomisko</w:t>
      </w:r>
      <w:proofErr w:type="spellEnd"/>
      <w:r w:rsidRPr="0061594D">
        <w:t xml:space="preserve"> vidi aktivizē pietiekami liels skaits ekonomiski aktīvu un stabilu mazu un vidēju saimniecību, kā arī tādu specializāciju lielās saimniecības kā dārzkopība un piena lopkopība. </w:t>
      </w:r>
      <w:r w:rsidRPr="0061594D">
        <w:rPr>
          <w:rStyle w:val="FootnoteReference"/>
        </w:rPr>
        <w:footnoteReference w:id="3"/>
      </w:r>
    </w:p>
    <w:p w14:paraId="208D2AB3" w14:textId="77777777" w:rsidR="00BE5CE1" w:rsidRDefault="00BE5CE1" w:rsidP="00BE5CE1">
      <w:pPr>
        <w:ind w:firstLine="709"/>
        <w:jc w:val="both"/>
        <w:rPr>
          <w:rFonts w:eastAsia="Calibri"/>
          <w:szCs w:val="28"/>
        </w:rPr>
      </w:pPr>
      <w:r w:rsidRPr="00AA6427">
        <w:rPr>
          <w:rFonts w:eastAsia="Calibri"/>
          <w:szCs w:val="28"/>
        </w:rPr>
        <w:t>2020. gadā lauksaimniecībā kopumā bija nodarbināti 185,7 tūkst. darbinieku, no kuriem 155,4 tūkst. jeb 83,6 % bija nodarbināti pastāvīgi un 30 tūkst. jeb 16,4 % bija nodarbināti uz laiku. 133,8 tūkst. jeb 86,1 % no pastāvīgi nodarbinātajiem bija īpašnieki un viņu ģimenes locekļi. (CSP, 2022.)</w:t>
      </w:r>
    </w:p>
    <w:p w14:paraId="7503B9D7" w14:textId="1E37ACB1" w:rsidR="00BE5CE1" w:rsidRDefault="00BE5CE1">
      <w:pPr>
        <w:ind w:firstLine="709"/>
        <w:jc w:val="both"/>
      </w:pPr>
      <w:r>
        <w:t>Nodarbinātības līmenis lauku teritorijā laika posmā no 2001. gada līdz 2007. gadam uzrāda vienmērīgu pieauguma tendenci no 65% līdz gandrīz 74%, tomēr pēc ekonomiskās krīzes 2009. gadā vēl nav sasniegts 2007. gada līmenis. Nodarbinātības līmenis laukos ir zemāks par vidējo nodarbinātības līmeni Latvijā.</w:t>
      </w:r>
      <w:r w:rsidR="00C0140E">
        <w:t xml:space="preserve"> </w:t>
      </w:r>
      <w:r>
        <w:t xml:space="preserve">Lauku teritorijā nodarbinātības struktūrā vislielākais nodarbināto iedzīvotāju īpatsvars ir pakalpojumu sektorā, kā arī lauksaimniecībā, mežsaimniecībā un zivsaimniecībā - 19%. </w:t>
      </w:r>
    </w:p>
    <w:p w14:paraId="7D255731" w14:textId="77777777" w:rsidR="00BE5CE1" w:rsidRDefault="00BE5CE1" w:rsidP="00E32F94">
      <w:pPr>
        <w:ind w:firstLine="851"/>
        <w:jc w:val="both"/>
      </w:pPr>
    </w:p>
    <w:p w14:paraId="0B184081" w14:textId="3F09E99E" w:rsidR="00D41976" w:rsidRDefault="0008341D">
      <w:pPr>
        <w:ind w:firstLine="709"/>
        <w:jc w:val="both"/>
      </w:pPr>
      <w:r>
        <w:rPr>
          <w:szCs w:val="28"/>
        </w:rPr>
        <w:t xml:space="preserve">Ņemot vērā Eiropas Savienības tiesību aktu pieņemšanas aizkavēšanos 2021. un 2022.gads noteikti kā pārejas periods, kurā tiek </w:t>
      </w:r>
      <w:r w:rsidR="00FE62A9">
        <w:rPr>
          <w:szCs w:val="28"/>
        </w:rPr>
        <w:t xml:space="preserve">turpināts </w:t>
      </w:r>
      <w:r>
        <w:rPr>
          <w:szCs w:val="28"/>
        </w:rPr>
        <w:t>īstenot LAP 2014 - 2020 atbalsta pasākum</w:t>
      </w:r>
      <w:r w:rsidR="00FE62A9">
        <w:rPr>
          <w:szCs w:val="28"/>
        </w:rPr>
        <w:t>us, tostarp M4 “Ieguldījumi materiālajos aktīvos”</w:t>
      </w:r>
      <w:r>
        <w:rPr>
          <w:szCs w:val="28"/>
        </w:rPr>
        <w:t xml:space="preserve"> ar finansējuma piešķīrumu pārejas periodam.</w:t>
      </w:r>
      <w:r w:rsidR="00AA1543">
        <w:rPr>
          <w:szCs w:val="28"/>
        </w:rPr>
        <w:t xml:space="preserve"> </w:t>
      </w:r>
    </w:p>
    <w:p w14:paraId="0DDEB0F9" w14:textId="79D6230D" w:rsidR="00FE62A9" w:rsidRDefault="009A16A7" w:rsidP="00366E4E">
      <w:pPr>
        <w:ind w:firstLine="709"/>
        <w:jc w:val="both"/>
        <w:rPr>
          <w:szCs w:val="28"/>
        </w:rPr>
      </w:pPr>
      <w:r>
        <w:t>Kop</w:t>
      </w:r>
      <w:r w:rsidR="00F85C43">
        <w:t xml:space="preserve">ā pārejas periodā </w:t>
      </w:r>
      <w:r w:rsidR="00FE62A9">
        <w:t>pasākumam M4 “I</w:t>
      </w:r>
      <w:r w:rsidR="00F85C43">
        <w:t xml:space="preserve">eguldījumiem </w:t>
      </w:r>
      <w:r w:rsidR="00D41976">
        <w:t>materiālajos aktīvos</w:t>
      </w:r>
      <w:r w:rsidR="00FE62A9">
        <w:t>”</w:t>
      </w:r>
      <w:r w:rsidR="00D41976">
        <w:t xml:space="preserve"> ir pieejams </w:t>
      </w:r>
      <w:r w:rsidR="00D41976" w:rsidRPr="00E73FD0">
        <w:t xml:space="preserve">finansējums </w:t>
      </w:r>
      <w:r w:rsidR="00FE62A9" w:rsidRPr="00E73FD0">
        <w:t>2</w:t>
      </w:r>
      <w:r w:rsidR="00E73FD0" w:rsidRPr="00E73FD0">
        <w:t>14</w:t>
      </w:r>
      <w:r w:rsidR="00E73FD0">
        <w:t xml:space="preserve"> </w:t>
      </w:r>
      <w:r w:rsidR="00FE62A9">
        <w:t xml:space="preserve">538 176 </w:t>
      </w:r>
      <w:proofErr w:type="spellStart"/>
      <w:r w:rsidR="00FE62A9" w:rsidRPr="0061594D">
        <w:rPr>
          <w:i/>
          <w:iCs/>
        </w:rPr>
        <w:t>euro</w:t>
      </w:r>
      <w:proofErr w:type="spellEnd"/>
      <w:r w:rsidR="00E73FD0">
        <w:rPr>
          <w:i/>
          <w:iCs/>
        </w:rPr>
        <w:t xml:space="preserve"> </w:t>
      </w:r>
      <w:r w:rsidR="00E73FD0">
        <w:t>projektu īstenošanai grantu veidā</w:t>
      </w:r>
      <w:r w:rsidR="0074145C">
        <w:rPr>
          <w:szCs w:val="28"/>
        </w:rPr>
        <w:t xml:space="preserve">. Pārejas periodā ir noteikts, ka </w:t>
      </w:r>
      <w:r w:rsidR="00FE62A9">
        <w:rPr>
          <w:szCs w:val="28"/>
        </w:rPr>
        <w:t xml:space="preserve">pieejamais </w:t>
      </w:r>
      <w:r w:rsidR="0074145C">
        <w:rPr>
          <w:szCs w:val="28"/>
        </w:rPr>
        <w:t xml:space="preserve">finansējums tiek izmantots divās projektu iesniegumu pieņemšanas kārtās. Pirmā projektu iesniegumu pieņemšanas kārta notika </w:t>
      </w:r>
      <w:r w:rsidR="00A44097">
        <w:rPr>
          <w:szCs w:val="28"/>
        </w:rPr>
        <w:t xml:space="preserve">no 2022.gada </w:t>
      </w:r>
      <w:r w:rsidR="001923B5">
        <w:rPr>
          <w:szCs w:val="28"/>
        </w:rPr>
        <w:t>10</w:t>
      </w:r>
      <w:r w:rsidR="00A44097">
        <w:rPr>
          <w:szCs w:val="28"/>
        </w:rPr>
        <w:t xml:space="preserve">.janvāra līdz 2022.gada </w:t>
      </w:r>
      <w:r w:rsidR="00997EE1">
        <w:rPr>
          <w:szCs w:val="28"/>
        </w:rPr>
        <w:t>24</w:t>
      </w:r>
      <w:r w:rsidR="00A44097">
        <w:rPr>
          <w:szCs w:val="28"/>
        </w:rPr>
        <w:t xml:space="preserve">. </w:t>
      </w:r>
      <w:r w:rsidR="00FF0573">
        <w:rPr>
          <w:szCs w:val="28"/>
        </w:rPr>
        <w:t>februārim</w:t>
      </w:r>
      <w:r w:rsidR="0074145C">
        <w:rPr>
          <w:szCs w:val="28"/>
        </w:rPr>
        <w:t>, savukārt otra projektu iesniegumu pieņemšanas kārta notiks 2022.gada rudenī, par ko informēti potenciālie atbalsta saņēmēji, attiecīgi tiek gatavoti projektu iesniegumi</w:t>
      </w:r>
      <w:r w:rsidR="00366E4E">
        <w:rPr>
          <w:szCs w:val="28"/>
        </w:rPr>
        <w:t xml:space="preserve">. </w:t>
      </w:r>
    </w:p>
    <w:p w14:paraId="3FD62C2D" w14:textId="5C45AAD3" w:rsidR="00A9403F" w:rsidRDefault="00A9403F" w:rsidP="00A9403F">
      <w:pPr>
        <w:ind w:firstLine="709"/>
        <w:jc w:val="both"/>
        <w:rPr>
          <w:szCs w:val="28"/>
        </w:rPr>
      </w:pPr>
      <w:r>
        <w:lastRenderedPageBreak/>
        <w:t xml:space="preserve">Pārejas periodā apakšpasākumā 4.1. “Atbalsts ieguldījumiem lauku saimniecībās” pieejami 177 252 331 </w:t>
      </w:r>
      <w:proofErr w:type="spellStart"/>
      <w:r>
        <w:rPr>
          <w:i/>
          <w:iCs/>
        </w:rPr>
        <w:t>euro</w:t>
      </w:r>
      <w:proofErr w:type="spellEnd"/>
      <w:r>
        <w:rPr>
          <w:i/>
          <w:iCs/>
        </w:rPr>
        <w:t xml:space="preserve"> </w:t>
      </w:r>
      <w:r>
        <w:t xml:space="preserve">(ieskaitot Eiropas Savienības Atveseļošanās fonda finansējumu 27 883 984 </w:t>
      </w:r>
      <w:proofErr w:type="spellStart"/>
      <w:r>
        <w:rPr>
          <w:i/>
          <w:iCs/>
        </w:rPr>
        <w:t>euro</w:t>
      </w:r>
      <w:proofErr w:type="spellEnd"/>
      <w:r>
        <w:t xml:space="preserve">, </w:t>
      </w:r>
      <w:r w:rsidR="009C42BA">
        <w:t xml:space="preserve">kas neskar </w:t>
      </w:r>
      <w:r w:rsidR="009C42BA" w:rsidRPr="009C42BA">
        <w:t>Latvijas Atveseļošanas fonda plān</w:t>
      </w:r>
      <w:r w:rsidR="009C42BA">
        <w:t xml:space="preserve">a finansējumu, bet </w:t>
      </w:r>
      <w:r>
        <w:t>ko saskaņa ar regulu drīkst piešķirt esošajiem LAP pasākumiem. Saskaņā ar LAP U</w:t>
      </w:r>
      <w:r w:rsidR="00AE16A3">
        <w:t>zraudzības komitejā</w:t>
      </w:r>
      <w:r>
        <w:t xml:space="preserve"> lemto šis finansējums tiek izmantots vienlaicīgi ar kopējo pieejamo finansējumu 4.1 pasākumā projektiem, kas īsteno vides un klimata mērķi. Kā arī 4.1. pasākumā papildus pieejamais finansējums pēc pārdales no I pīlāra 10 500 000 </w:t>
      </w:r>
      <w:proofErr w:type="spellStart"/>
      <w:r>
        <w:rPr>
          <w:i/>
          <w:iCs/>
        </w:rPr>
        <w:t>euro</w:t>
      </w:r>
      <w:proofErr w:type="spellEnd"/>
      <w:r>
        <w:rPr>
          <w:i/>
          <w:iCs/>
        </w:rPr>
        <w:t xml:space="preserve">, </w:t>
      </w:r>
      <w:r w:rsidRPr="00AE16A3">
        <w:t>kas tiek novirzīts mazo un vidējo saimniecību investīciju atbalstam</w:t>
      </w:r>
      <w:r>
        <w:t xml:space="preserve">). Pirmā kārta ar finansējumu 103 126 166 </w:t>
      </w:r>
      <w:proofErr w:type="spellStart"/>
      <w:r>
        <w:rPr>
          <w:i/>
          <w:iCs/>
        </w:rPr>
        <w:t>euro</w:t>
      </w:r>
      <w:proofErr w:type="spellEnd"/>
      <w:r>
        <w:t xml:space="preserve"> apmērā no kopējā finansējuma bija izsludināta no 2022. gada 10. janvāra līdz 24. februārim. Lauku atbalsta dienests, apkopojot iesniegtos projektus, ir secinājis, ka finansējums pietiek 683 (40%) projektu iesniegumiem, tomēr 1054 (60%) projektu iesniegumiem finansējums trūkst (134 093 572 </w:t>
      </w:r>
      <w:proofErr w:type="spellStart"/>
      <w:r>
        <w:rPr>
          <w:i/>
          <w:iCs/>
        </w:rPr>
        <w:t>euro</w:t>
      </w:r>
      <w:proofErr w:type="spellEnd"/>
      <w:r>
        <w:rPr>
          <w:i/>
          <w:iCs/>
        </w:rPr>
        <w:t>)</w:t>
      </w:r>
      <w:r>
        <w:t>.</w:t>
      </w:r>
    </w:p>
    <w:p w14:paraId="7733EA46" w14:textId="07700F3F" w:rsidR="00FE62A9" w:rsidRDefault="00FE62A9" w:rsidP="00366E4E">
      <w:pPr>
        <w:ind w:firstLine="709"/>
        <w:jc w:val="both"/>
        <w:rPr>
          <w:szCs w:val="28"/>
        </w:rPr>
      </w:pPr>
      <w:r>
        <w:rPr>
          <w:szCs w:val="28"/>
        </w:rPr>
        <w:t>Savukārt apakš</w:t>
      </w:r>
      <w:r w:rsidRPr="004D26CF">
        <w:rPr>
          <w:szCs w:val="28"/>
        </w:rPr>
        <w:t>pasākumam</w:t>
      </w:r>
      <w:r>
        <w:rPr>
          <w:szCs w:val="28"/>
        </w:rPr>
        <w:t xml:space="preserve"> 4.2. “Atbalsts ieguldījumiem pārstrādē”</w:t>
      </w:r>
      <w:r w:rsidRPr="004D26CF">
        <w:rPr>
          <w:szCs w:val="28"/>
        </w:rPr>
        <w:t xml:space="preserve"> </w:t>
      </w:r>
      <w:r>
        <w:rPr>
          <w:szCs w:val="28"/>
        </w:rPr>
        <w:t xml:space="preserve">projektu īstenošanai grantu veidā </w:t>
      </w:r>
      <w:r w:rsidRPr="004D26CF">
        <w:rPr>
          <w:szCs w:val="28"/>
        </w:rPr>
        <w:t xml:space="preserve">paredzēts publiskais finansējums </w:t>
      </w:r>
      <w:r>
        <w:rPr>
          <w:szCs w:val="28"/>
        </w:rPr>
        <w:t xml:space="preserve">22 035 845 </w:t>
      </w:r>
      <w:proofErr w:type="spellStart"/>
      <w:r w:rsidRPr="009D5150">
        <w:rPr>
          <w:i/>
          <w:iCs/>
          <w:szCs w:val="28"/>
        </w:rPr>
        <w:t>euro</w:t>
      </w:r>
      <w:proofErr w:type="spellEnd"/>
      <w:r w:rsidRPr="004D26CF">
        <w:rPr>
          <w:szCs w:val="28"/>
        </w:rPr>
        <w:t xml:space="preserve">. </w:t>
      </w:r>
      <w:r>
        <w:rPr>
          <w:szCs w:val="28"/>
        </w:rPr>
        <w:t>1</w:t>
      </w:r>
      <w:r w:rsidRPr="004D26CF">
        <w:rPr>
          <w:szCs w:val="28"/>
        </w:rPr>
        <w:t xml:space="preserve">. kārta ar kopējo finansējumu </w:t>
      </w:r>
      <w:r>
        <w:rPr>
          <w:szCs w:val="28"/>
        </w:rPr>
        <w:t>11 000 000</w:t>
      </w:r>
      <w:r w:rsidRPr="004D26CF">
        <w:rPr>
          <w:szCs w:val="28"/>
        </w:rPr>
        <w:t> </w:t>
      </w:r>
      <w:proofErr w:type="spellStart"/>
      <w:r w:rsidRPr="009D5150">
        <w:rPr>
          <w:i/>
          <w:iCs/>
          <w:szCs w:val="28"/>
        </w:rPr>
        <w:t>euro</w:t>
      </w:r>
      <w:proofErr w:type="spellEnd"/>
      <w:r w:rsidRPr="004D26CF">
        <w:rPr>
          <w:szCs w:val="28"/>
        </w:rPr>
        <w:t xml:space="preserve"> apmērā bija izsludināta no 20</w:t>
      </w:r>
      <w:r>
        <w:rPr>
          <w:szCs w:val="28"/>
        </w:rPr>
        <w:t>22</w:t>
      </w:r>
      <w:r w:rsidRPr="004D26CF">
        <w:rPr>
          <w:szCs w:val="28"/>
        </w:rPr>
        <w:t xml:space="preserve">. gada </w:t>
      </w:r>
      <w:r>
        <w:rPr>
          <w:szCs w:val="28"/>
        </w:rPr>
        <w:t>10</w:t>
      </w:r>
      <w:r w:rsidRPr="004D26CF">
        <w:rPr>
          <w:szCs w:val="28"/>
        </w:rPr>
        <w:t>. </w:t>
      </w:r>
      <w:r>
        <w:rPr>
          <w:szCs w:val="28"/>
        </w:rPr>
        <w:t>janvāra</w:t>
      </w:r>
      <w:r w:rsidRPr="004D26CF">
        <w:rPr>
          <w:szCs w:val="28"/>
        </w:rPr>
        <w:t xml:space="preserve"> līdz </w:t>
      </w:r>
      <w:r>
        <w:rPr>
          <w:szCs w:val="28"/>
        </w:rPr>
        <w:t>2</w:t>
      </w:r>
      <w:r w:rsidRPr="004D26CF">
        <w:rPr>
          <w:szCs w:val="28"/>
        </w:rPr>
        <w:t>4. </w:t>
      </w:r>
      <w:r>
        <w:rPr>
          <w:szCs w:val="28"/>
        </w:rPr>
        <w:t>februārim</w:t>
      </w:r>
      <w:r w:rsidRPr="004D26CF">
        <w:rPr>
          <w:szCs w:val="28"/>
        </w:rPr>
        <w:t xml:space="preserve">. </w:t>
      </w:r>
      <w:r>
        <w:rPr>
          <w:szCs w:val="28"/>
        </w:rPr>
        <w:t xml:space="preserve">Noslēdzoties kārtai, </w:t>
      </w:r>
      <w:r w:rsidRPr="004D26CF">
        <w:rPr>
          <w:szCs w:val="28"/>
        </w:rPr>
        <w:t>LAD</w:t>
      </w:r>
      <w:r>
        <w:rPr>
          <w:szCs w:val="28"/>
        </w:rPr>
        <w:t xml:space="preserve"> </w:t>
      </w:r>
      <w:r w:rsidRPr="004D26CF">
        <w:rPr>
          <w:szCs w:val="28"/>
        </w:rPr>
        <w:t xml:space="preserve"> vērtējot iesniegtos projektus, ir secinājis, ka atbilstošajiem projektu iesniegumiem ir nepietiekams finansējums</w:t>
      </w:r>
      <w:r>
        <w:rPr>
          <w:szCs w:val="28"/>
        </w:rPr>
        <w:t xml:space="preserve"> 13 585 225</w:t>
      </w:r>
      <w:r w:rsidRPr="004D26CF">
        <w:rPr>
          <w:szCs w:val="28"/>
        </w:rPr>
        <w:t xml:space="preserve">  </w:t>
      </w:r>
      <w:proofErr w:type="spellStart"/>
      <w:r w:rsidRPr="009D5150">
        <w:rPr>
          <w:i/>
          <w:iCs/>
          <w:szCs w:val="28"/>
        </w:rPr>
        <w:t>euro</w:t>
      </w:r>
      <w:proofErr w:type="spellEnd"/>
      <w:r w:rsidRPr="009D5150">
        <w:rPr>
          <w:szCs w:val="28"/>
        </w:rPr>
        <w:t xml:space="preserve"> </w:t>
      </w:r>
      <w:r w:rsidRPr="004D26CF">
        <w:rPr>
          <w:szCs w:val="28"/>
        </w:rPr>
        <w:t>apmērā.</w:t>
      </w:r>
    </w:p>
    <w:p w14:paraId="448B855F" w14:textId="33781ED6" w:rsidR="00A303A6" w:rsidRDefault="00355478">
      <w:pPr>
        <w:ind w:firstLine="709"/>
        <w:jc w:val="both"/>
      </w:pPr>
      <w:r>
        <w:t>Lai gan a</w:t>
      </w:r>
      <w:r w:rsidR="00F379E0">
        <w:t xml:space="preserve">tbalsts ir sekmējis atbalstīto saimniecību ekonomisko izaugsmi, tomēr atbalsta ietekme uz sektoru kopumā ir ļoti ierobežota, kas redzams arī pēc pirmās kārtas rezultātiem, kur </w:t>
      </w:r>
      <w:r w:rsidR="00551BC1">
        <w:t xml:space="preserve">redzams, ka </w:t>
      </w:r>
      <w:r w:rsidR="00254B63">
        <w:t>lauksaimnieku un lauksaimniecības produktu pārstrādes uzņēmumu</w:t>
      </w:r>
      <w:r w:rsidR="00F379E0">
        <w:t xml:space="preserve"> iesniegto projektu apjoms</w:t>
      </w:r>
      <w:r w:rsidR="00254B63">
        <w:t xml:space="preserve"> ir būtiski lielāk</w:t>
      </w:r>
      <w:r w:rsidR="00F379E0">
        <w:t>s</w:t>
      </w:r>
      <w:r w:rsidR="00254B63">
        <w:t xml:space="preserve"> par </w:t>
      </w:r>
      <w:r w:rsidR="00551BC1">
        <w:t xml:space="preserve">LAP 2014-2020 ietvaros </w:t>
      </w:r>
      <w:r w:rsidR="00254B63">
        <w:t xml:space="preserve">izsludināto publisko </w:t>
      </w:r>
      <w:r w:rsidR="00551BC1">
        <w:t>finansējum</w:t>
      </w:r>
      <w:r w:rsidR="00254B63">
        <w:t>u un kopumā finansējums ir nepietiekams 110</w:t>
      </w:r>
      <w:r w:rsidR="00F379E0">
        <w:t>8</w:t>
      </w:r>
      <w:r w:rsidR="00254B63">
        <w:t xml:space="preserve"> projektu īstenošanai par 1</w:t>
      </w:r>
      <w:r w:rsidR="00F379E0">
        <w:t>51,2</w:t>
      </w:r>
      <w:r w:rsidR="00254B63">
        <w:t xml:space="preserve"> milj. </w:t>
      </w:r>
      <w:proofErr w:type="spellStart"/>
      <w:r w:rsidR="00254B63" w:rsidRPr="0061594D">
        <w:rPr>
          <w:i/>
          <w:iCs/>
        </w:rPr>
        <w:t>euro</w:t>
      </w:r>
      <w:proofErr w:type="spellEnd"/>
      <w:r w:rsidR="00E241DB">
        <w:t>.</w:t>
      </w:r>
      <w:r w:rsidR="00AE40E1">
        <w:t xml:space="preserve"> </w:t>
      </w:r>
    </w:p>
    <w:p w14:paraId="08CE3FF3" w14:textId="6B77D2AE" w:rsidR="003B494A" w:rsidRPr="009C5A49" w:rsidRDefault="00D74DCB" w:rsidP="0061594D">
      <w:pPr>
        <w:ind w:firstLine="720"/>
        <w:jc w:val="both"/>
        <w:rPr>
          <w:rFonts w:eastAsia="Mangal"/>
          <w:szCs w:val="28"/>
        </w:rPr>
      </w:pPr>
      <w:r w:rsidRPr="009C5A49">
        <w:rPr>
          <w:rFonts w:eastAsia="Mangal"/>
          <w:szCs w:val="28"/>
        </w:rPr>
        <w:t>I</w:t>
      </w:r>
      <w:r w:rsidR="00551BC1">
        <w:rPr>
          <w:rFonts w:eastAsia="Mangal"/>
          <w:szCs w:val="28"/>
        </w:rPr>
        <w:t>nve</w:t>
      </w:r>
      <w:r w:rsidRPr="009C5A49">
        <w:rPr>
          <w:rFonts w:eastAsia="Mangal"/>
          <w:szCs w:val="28"/>
        </w:rPr>
        <w:t>stīciju atbalsta pieejamība</w:t>
      </w:r>
      <w:r w:rsidR="005852F1" w:rsidRPr="009C5A49">
        <w:rPr>
          <w:rFonts w:eastAsia="Mangal"/>
          <w:szCs w:val="28"/>
        </w:rPr>
        <w:t xml:space="preserve"> stiprina saimniecību</w:t>
      </w:r>
      <w:r w:rsidR="003F162F" w:rsidRPr="009C5A49">
        <w:rPr>
          <w:rFonts w:eastAsia="Mangal"/>
          <w:szCs w:val="28"/>
        </w:rPr>
        <w:t xml:space="preserve"> ilgtspējību, produktivitāti un inovatīvu produktu ar pievienoto vērtību radīšanu un ražošanu, kas stiprina arī </w:t>
      </w:r>
      <w:r w:rsidR="00254B63">
        <w:rPr>
          <w:rFonts w:eastAsia="Mangal"/>
          <w:szCs w:val="28"/>
        </w:rPr>
        <w:t>Latvijas lauksaimniecības nozares</w:t>
      </w:r>
      <w:r w:rsidR="00254B63" w:rsidRPr="009C5A49">
        <w:rPr>
          <w:rFonts w:eastAsia="Mangal"/>
          <w:szCs w:val="28"/>
        </w:rPr>
        <w:t xml:space="preserve"> </w:t>
      </w:r>
      <w:r w:rsidR="003F162F" w:rsidRPr="009C5A49">
        <w:rPr>
          <w:rFonts w:eastAsia="Mangal"/>
          <w:szCs w:val="28"/>
        </w:rPr>
        <w:t>eksportspējas</w:t>
      </w:r>
      <w:r w:rsidR="005852F1" w:rsidRPr="009C5A49">
        <w:rPr>
          <w:rFonts w:eastAsia="Mangal"/>
          <w:szCs w:val="28"/>
        </w:rPr>
        <w:t xml:space="preserve"> un ir nozīmīgs valsts drošības pamats</w:t>
      </w:r>
      <w:r w:rsidR="00254B63">
        <w:rPr>
          <w:rFonts w:eastAsia="Mangal"/>
          <w:szCs w:val="28"/>
        </w:rPr>
        <w:t>, ievērojot to, ka m</w:t>
      </w:r>
      <w:r w:rsidR="00AE0A28" w:rsidRPr="009C5A49">
        <w:rPr>
          <w:rFonts w:eastAsia="Mangal"/>
          <w:szCs w:val="28"/>
        </w:rPr>
        <w:t xml:space="preserve">azām un vidējām saimniecībām ir </w:t>
      </w:r>
      <w:r w:rsidR="00254B63">
        <w:rPr>
          <w:rFonts w:eastAsia="Mangal"/>
          <w:szCs w:val="28"/>
        </w:rPr>
        <w:t xml:space="preserve">ne tikai </w:t>
      </w:r>
      <w:r w:rsidR="00AE0A28" w:rsidRPr="009C5A49">
        <w:rPr>
          <w:rFonts w:eastAsia="Mangal"/>
          <w:szCs w:val="28"/>
        </w:rPr>
        <w:t xml:space="preserve">nozīmīgākā loma vietējās pārtikas ražošanā, </w:t>
      </w:r>
      <w:r w:rsidR="00254B63">
        <w:rPr>
          <w:rFonts w:eastAsia="Mangal"/>
          <w:szCs w:val="28"/>
        </w:rPr>
        <w:t>bet</w:t>
      </w:r>
      <w:r w:rsidR="00AE0A28" w:rsidRPr="009C5A49">
        <w:rPr>
          <w:rFonts w:eastAsia="Mangal"/>
          <w:szCs w:val="28"/>
        </w:rPr>
        <w:t xml:space="preserve"> tās ir arī lauku teritorijas apdzīvotības pamats. Tomēr ar nelielo ražošanas apjomu šādām saimniecībām ir grūtāk attīstīties. Tādēļ</w:t>
      </w:r>
      <w:r w:rsidR="006B684D" w:rsidRPr="009C5A49">
        <w:rPr>
          <w:rFonts w:eastAsia="Mangal"/>
          <w:szCs w:val="28"/>
        </w:rPr>
        <w:t xml:space="preserve"> </w:t>
      </w:r>
      <w:r w:rsidR="00355478">
        <w:rPr>
          <w:rFonts w:eastAsia="Mangal"/>
          <w:szCs w:val="28"/>
        </w:rPr>
        <w:t>ar</w:t>
      </w:r>
      <w:r w:rsidR="006B684D" w:rsidRPr="009C5A49">
        <w:rPr>
          <w:rFonts w:eastAsia="Mangal"/>
          <w:szCs w:val="28"/>
        </w:rPr>
        <w:t xml:space="preserve"> investīciju atbalstu tiek veicināta</w:t>
      </w:r>
      <w:r w:rsidR="00AE0A28" w:rsidRPr="009C5A49">
        <w:rPr>
          <w:rFonts w:eastAsia="Mangal"/>
          <w:szCs w:val="28"/>
        </w:rPr>
        <w:t xml:space="preserve"> šādu saimniecību sadarbība, iesaistīšanās īsajās piegādes ķēdēs, kā arī </w:t>
      </w:r>
      <w:r w:rsidR="00355478">
        <w:rPr>
          <w:rFonts w:eastAsia="Mangal"/>
          <w:szCs w:val="28"/>
        </w:rPr>
        <w:t>radīta pievienotā vērtība lauksaimniecības produktam</w:t>
      </w:r>
      <w:r w:rsidR="00F51A49" w:rsidRPr="009C5A49">
        <w:rPr>
          <w:rFonts w:eastAsia="Mangal"/>
          <w:szCs w:val="28"/>
        </w:rPr>
        <w:t>.</w:t>
      </w:r>
      <w:r w:rsidR="00136E84" w:rsidRPr="009C5A49">
        <w:rPr>
          <w:rFonts w:eastAsia="Mangal"/>
          <w:szCs w:val="28"/>
        </w:rPr>
        <w:t xml:space="preserve"> </w:t>
      </w:r>
      <w:r w:rsidR="007C53DE" w:rsidRPr="009C5A49">
        <w:rPr>
          <w:rFonts w:eastAsia="Mangal"/>
          <w:szCs w:val="28"/>
        </w:rPr>
        <w:t xml:space="preserve">Savukārt, </w:t>
      </w:r>
      <w:r w:rsidR="00355478">
        <w:rPr>
          <w:rFonts w:eastAsia="Mangal"/>
          <w:szCs w:val="28"/>
        </w:rPr>
        <w:t>lauksaimnieciskai ražošanai</w:t>
      </w:r>
      <w:r w:rsidR="007C53DE" w:rsidRPr="009C5A49">
        <w:rPr>
          <w:rFonts w:eastAsia="Mangal"/>
          <w:szCs w:val="28"/>
        </w:rPr>
        <w:t xml:space="preserve">, kas mērķēta uz eksporta tirgiem, ievērojamus izaicinājumus </w:t>
      </w:r>
      <w:r w:rsidR="00F51A49" w:rsidRPr="009C5A49">
        <w:rPr>
          <w:rFonts w:eastAsia="Mangal"/>
          <w:szCs w:val="28"/>
        </w:rPr>
        <w:t>šobrīd rada</w:t>
      </w:r>
      <w:r w:rsidR="007C53DE" w:rsidRPr="009C5A49">
        <w:rPr>
          <w:rFonts w:eastAsia="Mangal"/>
          <w:szCs w:val="28"/>
        </w:rPr>
        <w:t xml:space="preserve"> Eiropas Zaļais kurss un no tā izrietošās iniciatīvas</w:t>
      </w:r>
      <w:r w:rsidR="00136E84" w:rsidRPr="009C5A49">
        <w:rPr>
          <w:rFonts w:eastAsia="Mangal"/>
          <w:szCs w:val="28"/>
        </w:rPr>
        <w:t>, kas</w:t>
      </w:r>
      <w:r w:rsidR="007C53DE" w:rsidRPr="009C5A49">
        <w:t xml:space="preserve"> </w:t>
      </w:r>
      <w:r w:rsidR="00136E84" w:rsidRPr="009C5A49">
        <w:rPr>
          <w:rFonts w:eastAsia="Mangal"/>
          <w:szCs w:val="28"/>
        </w:rPr>
        <w:t xml:space="preserve">nosaka </w:t>
      </w:r>
      <w:r w:rsidR="007C53DE" w:rsidRPr="009C5A49">
        <w:rPr>
          <w:rFonts w:eastAsia="Mangal"/>
          <w:szCs w:val="28"/>
        </w:rPr>
        <w:t xml:space="preserve">pastiprinātās prasības saistībā ar SEG un amonjaka emisiju samazināšanu, augu aizsardzības līdzekļu lietošanas samazināšanu, </w:t>
      </w:r>
      <w:proofErr w:type="spellStart"/>
      <w:r w:rsidR="007C53DE" w:rsidRPr="009C5A49">
        <w:rPr>
          <w:rFonts w:eastAsia="Mangal"/>
          <w:szCs w:val="28"/>
        </w:rPr>
        <w:t>antimikrobiālo</w:t>
      </w:r>
      <w:proofErr w:type="spellEnd"/>
      <w:r w:rsidR="007C53DE" w:rsidRPr="009C5A49">
        <w:rPr>
          <w:rFonts w:eastAsia="Mangal"/>
          <w:szCs w:val="28"/>
        </w:rPr>
        <w:t xml:space="preserve"> līdzekļu lietošanas samazināšanu utt. </w:t>
      </w:r>
      <w:r w:rsidR="00A9001E" w:rsidRPr="009C5A49">
        <w:rPr>
          <w:rFonts w:eastAsia="Mangal"/>
          <w:szCs w:val="28"/>
        </w:rPr>
        <w:t xml:space="preserve">Šīs </w:t>
      </w:r>
      <w:r w:rsidR="007C53DE" w:rsidRPr="009C5A49">
        <w:rPr>
          <w:rFonts w:eastAsia="Mangal"/>
          <w:szCs w:val="28"/>
        </w:rPr>
        <w:t>dažād</w:t>
      </w:r>
      <w:r w:rsidR="00A9001E" w:rsidRPr="009C5A49">
        <w:rPr>
          <w:rFonts w:eastAsia="Mangal"/>
          <w:szCs w:val="28"/>
        </w:rPr>
        <w:t>ā</w:t>
      </w:r>
      <w:r w:rsidR="007C53DE" w:rsidRPr="009C5A49">
        <w:rPr>
          <w:rFonts w:eastAsia="Mangal"/>
          <w:szCs w:val="28"/>
        </w:rPr>
        <w:t>s prasības tieša veidā ietekmēs ražotājus un viņu konkurētspēju</w:t>
      </w:r>
      <w:r w:rsidR="00A9001E" w:rsidRPr="009C5A49">
        <w:rPr>
          <w:rFonts w:eastAsia="Mangal"/>
          <w:szCs w:val="28"/>
        </w:rPr>
        <w:t xml:space="preserve"> un šobrīd ir būtiski savlaicīgi nodrošināt investīciju atbalsta pieejamību un  ļautu saimniecībām ātrāk pārkārtoties jaunajiem tirgus nosacījumiem. </w:t>
      </w:r>
    </w:p>
    <w:p w14:paraId="418FD157" w14:textId="77777777" w:rsidR="004312D1" w:rsidRDefault="004312D1" w:rsidP="004312D1">
      <w:pPr>
        <w:ind w:firstLine="709"/>
        <w:jc w:val="both"/>
        <w:rPr>
          <w:szCs w:val="28"/>
        </w:rPr>
      </w:pPr>
      <w:r w:rsidRPr="004D26CF">
        <w:rPr>
          <w:szCs w:val="28"/>
        </w:rPr>
        <w:t>Ņemot vērā ārkārtējo situāciju, lai nodrošinātu mērķtiecīgu lauksaimniecības produkcijas ražošanu</w:t>
      </w:r>
      <w:r>
        <w:rPr>
          <w:szCs w:val="28"/>
        </w:rPr>
        <w:t xml:space="preserve">, ļautu savlaicīgi pielāgoties jaunajiem </w:t>
      </w:r>
      <w:r>
        <w:rPr>
          <w:szCs w:val="28"/>
        </w:rPr>
        <w:lastRenderedPageBreak/>
        <w:t>izaicinājumiem</w:t>
      </w:r>
      <w:r w:rsidRPr="004D26CF">
        <w:rPr>
          <w:szCs w:val="28"/>
        </w:rPr>
        <w:t xml:space="preserve"> </w:t>
      </w:r>
      <w:r>
        <w:rPr>
          <w:szCs w:val="28"/>
        </w:rPr>
        <w:t xml:space="preserve">un </w:t>
      </w:r>
      <w:r w:rsidRPr="004D26CF">
        <w:rPr>
          <w:szCs w:val="28"/>
        </w:rPr>
        <w:t xml:space="preserve">lai nodrošinātu efektīvu un mērķtiecīgu lauksaimniecības produkcijas pārstrādi, </w:t>
      </w:r>
      <w:r>
        <w:rPr>
          <w:szCs w:val="28"/>
        </w:rPr>
        <w:t>nepieciešams piešķirt papildu finansējumu pārejas perioda pirmās kārtas ietvaros iesniegto projektu apstiprināšanai.</w:t>
      </w:r>
    </w:p>
    <w:p w14:paraId="1C57E39F" w14:textId="77777777" w:rsidR="00377B38" w:rsidRPr="004D26CF" w:rsidRDefault="00377B38" w:rsidP="00EF7904">
      <w:pPr>
        <w:ind w:firstLine="709"/>
        <w:jc w:val="both"/>
        <w:rPr>
          <w:szCs w:val="28"/>
        </w:rPr>
      </w:pPr>
    </w:p>
    <w:bookmarkEnd w:id="2"/>
    <w:p w14:paraId="4CACFAC0" w14:textId="119732C1" w:rsidR="00E70A65" w:rsidRDefault="00E70A65" w:rsidP="00A834CB">
      <w:pPr>
        <w:ind w:firstLine="709"/>
        <w:jc w:val="both"/>
        <w:rPr>
          <w:color w:val="000000"/>
          <w:szCs w:val="28"/>
        </w:rPr>
      </w:pPr>
      <w:r w:rsidRPr="0918FFF4">
        <w:t xml:space="preserve">Krievijas iebrukums Ukrainā, kā arī ES un citu pasaules valstu ieviesto pasākumu un sankciju kopums pret Krieviju, atstās tiešas sekas </w:t>
      </w:r>
      <w:r w:rsidRPr="0918FFF4">
        <w:rPr>
          <w:b/>
          <w:bCs/>
        </w:rPr>
        <w:t>lauksaimniecības</w:t>
      </w:r>
      <w:r w:rsidRPr="0918FFF4">
        <w:t xml:space="preserve">, </w:t>
      </w:r>
      <w:r w:rsidRPr="0918FFF4">
        <w:rPr>
          <w:b/>
          <w:bCs/>
        </w:rPr>
        <w:t>pārtikas</w:t>
      </w:r>
      <w:r w:rsidRPr="0918FFF4">
        <w:t xml:space="preserve"> un </w:t>
      </w:r>
      <w:r w:rsidRPr="0918FFF4">
        <w:rPr>
          <w:b/>
          <w:bCs/>
        </w:rPr>
        <w:t>zivsaimniecības nozares</w:t>
      </w:r>
      <w:r w:rsidRPr="0918FFF4">
        <w:t xml:space="preserve"> produktu sektoros un skars daudzas citas nozīmīgas nozares, no kurām lauksaimniecības un pārtikas produktu ražošana un tirdzniecība ir visvairāk atkarīgas.</w:t>
      </w:r>
    </w:p>
    <w:p w14:paraId="1C7A932E" w14:textId="659FB7A5" w:rsidR="009F6718" w:rsidRPr="00E6546E" w:rsidRDefault="00EF7904" w:rsidP="009D5150">
      <w:pPr>
        <w:pStyle w:val="NormalWeb"/>
        <w:spacing w:before="0" w:beforeAutospacing="0" w:after="0" w:afterAutospacing="0"/>
        <w:ind w:firstLine="709"/>
        <w:jc w:val="both"/>
        <w:rPr>
          <w:rFonts w:eastAsia="Calibri"/>
          <w:sz w:val="28"/>
          <w:szCs w:val="28"/>
          <w:lang w:eastAsia="en-US"/>
        </w:rPr>
      </w:pPr>
      <w:r w:rsidRPr="00E6546E">
        <w:rPr>
          <w:rFonts w:eastAsia="Calibri"/>
          <w:sz w:val="28"/>
          <w:szCs w:val="28"/>
          <w:lang w:eastAsia="en-US"/>
        </w:rPr>
        <w:t>Arī Eiropas Komisija</w:t>
      </w:r>
      <w:r w:rsidR="00F127F3">
        <w:rPr>
          <w:rFonts w:eastAsia="Calibri"/>
          <w:sz w:val="28"/>
          <w:szCs w:val="28"/>
          <w:lang w:eastAsia="en-US"/>
        </w:rPr>
        <w:t xml:space="preserve">, lai risinātu pašreizējo ekonomisko situāciju saistībā ar Krievijas iebrukumu Ukrainā un </w:t>
      </w:r>
      <w:r w:rsidR="009F6718" w:rsidRPr="00E6546E">
        <w:rPr>
          <w:rFonts w:eastAsia="Calibri"/>
          <w:sz w:val="28"/>
          <w:szCs w:val="28"/>
          <w:lang w:eastAsia="en-US"/>
        </w:rPr>
        <w:t xml:space="preserve"> palielināt</w:t>
      </w:r>
      <w:r w:rsidR="00F127F3">
        <w:rPr>
          <w:rFonts w:eastAsia="Calibri"/>
          <w:sz w:val="28"/>
          <w:szCs w:val="28"/>
          <w:lang w:eastAsia="en-US"/>
        </w:rPr>
        <w:t>u</w:t>
      </w:r>
      <w:r w:rsidR="009F6718" w:rsidRPr="00E6546E">
        <w:rPr>
          <w:rFonts w:eastAsia="Calibri"/>
          <w:sz w:val="28"/>
          <w:szCs w:val="28"/>
          <w:lang w:eastAsia="en-US"/>
        </w:rPr>
        <w:t xml:space="preserve"> pārtikas un lopbarības ražošanas potenciālu, ir pieņēmusi lēmumu, paredzot dalībvalstīm iespēju 2022. gadā īstenot atsevišķas atkāpes maksājuma par klimatam un videi labvēlīgu lauksaimniecības praksi (jeb “</w:t>
      </w:r>
      <w:proofErr w:type="spellStart"/>
      <w:r w:rsidR="009F6718" w:rsidRPr="00E6546E">
        <w:rPr>
          <w:rFonts w:eastAsia="Calibri"/>
          <w:sz w:val="28"/>
          <w:szCs w:val="28"/>
          <w:lang w:eastAsia="en-US"/>
        </w:rPr>
        <w:t>zaļināšanas</w:t>
      </w:r>
      <w:proofErr w:type="spellEnd"/>
      <w:r w:rsidR="009F6718" w:rsidRPr="00E6546E">
        <w:rPr>
          <w:rFonts w:eastAsia="Calibri"/>
          <w:sz w:val="28"/>
          <w:szCs w:val="28"/>
          <w:lang w:eastAsia="en-US"/>
        </w:rPr>
        <w:t xml:space="preserve">” maksājuma) nosacījumos. Minētās atkāpes paredz palielināt kopējo aramzemes platību, kas pieejama pārtikas un barības ražošanai, konkrēti - uz papuvju platībām atcelt ražošanas un augu aizsardzības līdzekļu lietojuma ierobežojumu. </w:t>
      </w:r>
    </w:p>
    <w:p w14:paraId="5EF5C26B" w14:textId="77777777" w:rsidR="009715CD" w:rsidRDefault="009715CD" w:rsidP="009D5150">
      <w:pPr>
        <w:ind w:firstLine="851"/>
        <w:jc w:val="both"/>
        <w:rPr>
          <w:bCs/>
          <w:iCs/>
          <w:szCs w:val="28"/>
        </w:rPr>
      </w:pPr>
    </w:p>
    <w:p w14:paraId="36C0198C" w14:textId="52C99DCE" w:rsidR="00AC305F" w:rsidRDefault="00EF7904" w:rsidP="009D5150">
      <w:pPr>
        <w:ind w:firstLine="851"/>
        <w:jc w:val="both"/>
        <w:rPr>
          <w:b/>
          <w:szCs w:val="28"/>
        </w:rPr>
      </w:pPr>
      <w:r>
        <w:rPr>
          <w:szCs w:val="28"/>
        </w:rPr>
        <w:t>LAP 2014.</w:t>
      </w:r>
      <w:r w:rsidR="00CE60B0" w:rsidRPr="00CE60B0">
        <w:rPr>
          <w:szCs w:val="28"/>
        </w:rPr>
        <w:t xml:space="preserve"> </w:t>
      </w:r>
      <w:r w:rsidR="00CE60B0" w:rsidRPr="004D26CF">
        <w:rPr>
          <w:szCs w:val="28"/>
        </w:rPr>
        <w:t>–</w:t>
      </w:r>
      <w:r>
        <w:rPr>
          <w:szCs w:val="28"/>
        </w:rPr>
        <w:t>2020</w:t>
      </w:r>
      <w:r w:rsidR="00A74D10">
        <w:rPr>
          <w:szCs w:val="28"/>
        </w:rPr>
        <w:t>.</w:t>
      </w:r>
      <w:r>
        <w:rPr>
          <w:szCs w:val="28"/>
        </w:rPr>
        <w:t xml:space="preserve"> pārejas perioda 2021</w:t>
      </w:r>
      <w:r w:rsidR="009D5150">
        <w:rPr>
          <w:szCs w:val="28"/>
        </w:rPr>
        <w:t>.</w:t>
      </w:r>
      <w:r>
        <w:rPr>
          <w:szCs w:val="28"/>
        </w:rPr>
        <w:t xml:space="preserve"> un 202</w:t>
      </w:r>
      <w:r w:rsidR="00FE5DB9">
        <w:rPr>
          <w:szCs w:val="28"/>
        </w:rPr>
        <w:t>2</w:t>
      </w:r>
      <w:r>
        <w:rPr>
          <w:szCs w:val="28"/>
        </w:rPr>
        <w:t>.gadā investīciju atbalsts ir virzīts, lai nodrošinātu</w:t>
      </w:r>
      <w:r w:rsidR="00AC305F" w:rsidRPr="001A6C7A">
        <w:rPr>
          <w:szCs w:val="28"/>
        </w:rPr>
        <w:t xml:space="preserve"> klimatam un videi labvēlīgu lauksaimniecības prak</w:t>
      </w:r>
      <w:r w:rsidR="00A74D10">
        <w:rPr>
          <w:szCs w:val="28"/>
        </w:rPr>
        <w:t xml:space="preserve">ses </w:t>
      </w:r>
      <w:r w:rsidR="00AC305F" w:rsidRPr="001A6C7A">
        <w:rPr>
          <w:szCs w:val="28"/>
        </w:rPr>
        <w:t>īstenošan</w:t>
      </w:r>
      <w:r>
        <w:rPr>
          <w:szCs w:val="28"/>
        </w:rPr>
        <w:t>u</w:t>
      </w:r>
      <w:r w:rsidR="00AC305F" w:rsidRPr="001A6C7A">
        <w:rPr>
          <w:szCs w:val="28"/>
        </w:rPr>
        <w:t xml:space="preserve">, veicinātu tehnoloģiju izmantošanu, </w:t>
      </w:r>
      <w:r w:rsidR="00A74D10">
        <w:rPr>
          <w:szCs w:val="28"/>
        </w:rPr>
        <w:t xml:space="preserve">kā arī </w:t>
      </w:r>
      <w:r w:rsidR="00AC305F" w:rsidRPr="001A6C7A">
        <w:rPr>
          <w:szCs w:val="28"/>
        </w:rPr>
        <w:t xml:space="preserve">samazinātu minerālmēslu un ķīmisko augu aizsardzības līdzekļu lietošanu. </w:t>
      </w:r>
      <w:r>
        <w:rPr>
          <w:szCs w:val="28"/>
        </w:rPr>
        <w:t>Šobrīd r</w:t>
      </w:r>
      <w:r w:rsidR="00AC305F" w:rsidRPr="001A6C7A">
        <w:rPr>
          <w:szCs w:val="28"/>
        </w:rPr>
        <w:t>edzam</w:t>
      </w:r>
      <w:r>
        <w:rPr>
          <w:szCs w:val="28"/>
        </w:rPr>
        <w:t>s</w:t>
      </w:r>
      <w:r w:rsidR="00AC305F" w:rsidRPr="001A6C7A">
        <w:rPr>
          <w:szCs w:val="28"/>
        </w:rPr>
        <w:t>, ka lauksaimnieku vēlme veikt ieguldījumus precīzā lauksaimniecībā un atjaunojamā</w:t>
      </w:r>
      <w:r w:rsidR="00E70A65">
        <w:rPr>
          <w:szCs w:val="28"/>
        </w:rPr>
        <w:t>s</w:t>
      </w:r>
      <w:r w:rsidR="00AC305F" w:rsidRPr="001A6C7A">
        <w:rPr>
          <w:szCs w:val="28"/>
        </w:rPr>
        <w:t xml:space="preserve"> enerģij</w:t>
      </w:r>
      <w:r w:rsidR="00E70A65">
        <w:rPr>
          <w:szCs w:val="28"/>
        </w:rPr>
        <w:t>as izmantošanā</w:t>
      </w:r>
      <w:r w:rsidR="00AC305F" w:rsidRPr="001A6C7A">
        <w:rPr>
          <w:szCs w:val="28"/>
        </w:rPr>
        <w:t xml:space="preserve">, būtiski pārsniedz </w:t>
      </w:r>
      <w:r w:rsidR="009D5150">
        <w:rPr>
          <w:szCs w:val="28"/>
        </w:rPr>
        <w:t>Zemkopības ministrijas</w:t>
      </w:r>
      <w:r w:rsidR="00AC305F" w:rsidRPr="001A6C7A">
        <w:rPr>
          <w:szCs w:val="28"/>
        </w:rPr>
        <w:t xml:space="preserve"> iespējas sniegt atbalstu  lauku attīstības pasākumu ietvaros, tomēr bez atbalsta šādi ieguldījumi </w:t>
      </w:r>
      <w:r w:rsidR="00E70A65">
        <w:rPr>
          <w:szCs w:val="28"/>
        </w:rPr>
        <w:t xml:space="preserve">lauku saimniecībās </w:t>
      </w:r>
      <w:r w:rsidR="00AC305F" w:rsidRPr="001A6C7A">
        <w:rPr>
          <w:szCs w:val="28"/>
        </w:rPr>
        <w:t>visticamāk netiks veikti.</w:t>
      </w:r>
      <w:r w:rsidR="00A74D10" w:rsidRPr="00A74D10">
        <w:rPr>
          <w:szCs w:val="28"/>
        </w:rPr>
        <w:t xml:space="preserve"> </w:t>
      </w:r>
      <w:r w:rsidR="00F127F3">
        <w:rPr>
          <w:bCs/>
          <w:szCs w:val="28"/>
        </w:rPr>
        <w:t xml:space="preserve">Tāpēc jārada iespēja atbalstīt iespējami vairāk projektu iesniegumu pirmās pārejas perioda projektu iesniegumu kārtas ietvaros, piešķirot papildu finansējumu no valsts budžeta finansējuma, tādejādi īstenojot </w:t>
      </w:r>
      <w:r w:rsidR="00F127F3" w:rsidRPr="001A6C7A">
        <w:rPr>
          <w:szCs w:val="28"/>
        </w:rPr>
        <w:t>papildu pasākumus, kas mazinātu pieaugošo pārtikas krīzi</w:t>
      </w:r>
      <w:r w:rsidR="00F127F3">
        <w:rPr>
          <w:szCs w:val="28"/>
        </w:rPr>
        <w:t xml:space="preserve"> </w:t>
      </w:r>
      <w:r w:rsidR="00F127F3" w:rsidRPr="001A6C7A">
        <w:rPr>
          <w:szCs w:val="28"/>
        </w:rPr>
        <w:t>Krievijas realizētā kara Ukrainā ietekm</w:t>
      </w:r>
      <w:r w:rsidR="00F127F3">
        <w:rPr>
          <w:szCs w:val="28"/>
        </w:rPr>
        <w:t>es dēļ</w:t>
      </w:r>
      <w:r w:rsidR="00F127F3" w:rsidRPr="001A6C7A">
        <w:rPr>
          <w:szCs w:val="28"/>
        </w:rPr>
        <w:t xml:space="preserve"> un tā rezultātā radītajiem atsevišķu lauksaimniecības un pārtikas produktu piegādes pārrāvumiem. </w:t>
      </w:r>
      <w:r w:rsidR="00F127F3">
        <w:rPr>
          <w:szCs w:val="28"/>
        </w:rPr>
        <w:t xml:space="preserve">Lai to īstenotu ir jāveicina vēl lielāka investīciju pieejamība lauksaimniecības nozarē, kas ļautu stiprināt uzņēmumus un to </w:t>
      </w:r>
      <w:proofErr w:type="spellStart"/>
      <w:r w:rsidR="00F127F3">
        <w:rPr>
          <w:szCs w:val="28"/>
        </w:rPr>
        <w:t>izturētspēju</w:t>
      </w:r>
      <w:proofErr w:type="spellEnd"/>
      <w:r w:rsidR="00E70A65">
        <w:rPr>
          <w:szCs w:val="28"/>
        </w:rPr>
        <w:t>, vienlaikus veicot ieguldījumus tehnoloģijās samazinātai augu aizsardzības līdzekļu un minerālmēslojuma lietojumam</w:t>
      </w:r>
      <w:r w:rsidR="00F127F3">
        <w:rPr>
          <w:szCs w:val="28"/>
        </w:rPr>
        <w:t>.</w:t>
      </w:r>
    </w:p>
    <w:p w14:paraId="738B3A2D" w14:textId="2EB8EF0B" w:rsidR="003D155C" w:rsidRPr="004D26CF" w:rsidRDefault="003D155C" w:rsidP="00747FC9">
      <w:pPr>
        <w:ind w:firstLine="709"/>
        <w:jc w:val="center"/>
        <w:rPr>
          <w:b/>
          <w:szCs w:val="28"/>
        </w:rPr>
      </w:pPr>
    </w:p>
    <w:p w14:paraId="23FE4A23" w14:textId="4BBB652C" w:rsidR="00E356A0" w:rsidRPr="000602C9" w:rsidRDefault="00AF6FE1" w:rsidP="00E356A0">
      <w:pPr>
        <w:ind w:firstLine="720"/>
        <w:jc w:val="both"/>
        <w:rPr>
          <w:bCs/>
          <w:szCs w:val="28"/>
        </w:rPr>
      </w:pPr>
      <w:r>
        <w:rPr>
          <w:szCs w:val="28"/>
        </w:rPr>
        <w:t>Ievērojot iepriekš minēto</w:t>
      </w:r>
      <w:r w:rsidR="00D001FB">
        <w:rPr>
          <w:szCs w:val="28"/>
        </w:rPr>
        <w:t>,</w:t>
      </w:r>
      <w:r>
        <w:rPr>
          <w:szCs w:val="28"/>
        </w:rPr>
        <w:t xml:space="preserve"> </w:t>
      </w:r>
      <w:r w:rsidR="00F127F3">
        <w:rPr>
          <w:szCs w:val="28"/>
        </w:rPr>
        <w:t>Zemkopības ministrija</w:t>
      </w:r>
      <w:r>
        <w:rPr>
          <w:szCs w:val="28"/>
        </w:rPr>
        <w:t>, izprotot valsts budžeta finansiālās iespējas,</w:t>
      </w:r>
      <w:r w:rsidR="004A3CDC">
        <w:rPr>
          <w:szCs w:val="28"/>
        </w:rPr>
        <w:t xml:space="preserve"> lūdz rast </w:t>
      </w:r>
      <w:r w:rsidR="0066414E">
        <w:rPr>
          <w:szCs w:val="28"/>
        </w:rPr>
        <w:t>iespēju piešķirt papildu finansējumu pārejas perioda projektu iesniegumu īstenošanai investīciju pasākumu ietvaros</w:t>
      </w:r>
      <w:r w:rsidR="0028304C">
        <w:rPr>
          <w:szCs w:val="28"/>
        </w:rPr>
        <w:t xml:space="preserve"> </w:t>
      </w:r>
      <w:r w:rsidR="002D7370">
        <w:rPr>
          <w:szCs w:val="28"/>
        </w:rPr>
        <w:t>30 </w:t>
      </w:r>
      <w:r w:rsidR="0028304C">
        <w:rPr>
          <w:szCs w:val="28"/>
        </w:rPr>
        <w:t xml:space="preserve">000 000 </w:t>
      </w:r>
      <w:proofErr w:type="spellStart"/>
      <w:r w:rsidR="0028304C" w:rsidRPr="0028304C">
        <w:rPr>
          <w:i/>
          <w:iCs/>
          <w:szCs w:val="28"/>
        </w:rPr>
        <w:t>euro</w:t>
      </w:r>
      <w:proofErr w:type="spellEnd"/>
      <w:r w:rsidR="00A41326">
        <w:rPr>
          <w:i/>
          <w:iCs/>
          <w:szCs w:val="28"/>
        </w:rPr>
        <w:t xml:space="preserve"> </w:t>
      </w:r>
      <w:r w:rsidRPr="006D5516">
        <w:rPr>
          <w:szCs w:val="28"/>
        </w:rPr>
        <w:t>apmērā</w:t>
      </w:r>
      <w:r>
        <w:rPr>
          <w:i/>
          <w:iCs/>
          <w:szCs w:val="28"/>
        </w:rPr>
        <w:t xml:space="preserve"> </w:t>
      </w:r>
      <w:r w:rsidR="00A41326">
        <w:rPr>
          <w:szCs w:val="28"/>
        </w:rPr>
        <w:t>no valsts budžeta līdzekļiem</w:t>
      </w:r>
      <w:r w:rsidR="00E356A0">
        <w:rPr>
          <w:szCs w:val="28"/>
        </w:rPr>
        <w:t xml:space="preserve">. </w:t>
      </w:r>
      <w:r w:rsidR="009C7EAC">
        <w:rPr>
          <w:szCs w:val="28"/>
        </w:rPr>
        <w:t xml:space="preserve">Pamatojoties uz </w:t>
      </w:r>
      <w:r w:rsidR="00E356A0" w:rsidRPr="000602C9">
        <w:rPr>
          <w:szCs w:val="28"/>
        </w:rPr>
        <w:t>informāciju</w:t>
      </w:r>
      <w:r w:rsidR="00E356A0">
        <w:rPr>
          <w:bCs/>
          <w:szCs w:val="28"/>
        </w:rPr>
        <w:t xml:space="preserve"> par </w:t>
      </w:r>
      <w:r w:rsidR="00E356A0" w:rsidRPr="00194BF0">
        <w:rPr>
          <w:bCs/>
          <w:szCs w:val="28"/>
        </w:rPr>
        <w:t>mežizstrādē un koksnes pārstrādē ciršanas apjom</w:t>
      </w:r>
      <w:r w:rsidR="00D001FB">
        <w:rPr>
          <w:bCs/>
          <w:szCs w:val="28"/>
        </w:rPr>
        <w:t>a</w:t>
      </w:r>
      <w:r w:rsidR="00E356A0" w:rsidRPr="00194BF0">
        <w:rPr>
          <w:bCs/>
          <w:szCs w:val="28"/>
        </w:rPr>
        <w:t xml:space="preserve"> palielinājum</w:t>
      </w:r>
      <w:r>
        <w:rPr>
          <w:bCs/>
          <w:szCs w:val="28"/>
        </w:rPr>
        <w:t>u un tā</w:t>
      </w:r>
      <w:r w:rsidR="00E356A0" w:rsidRPr="00194BF0">
        <w:rPr>
          <w:bCs/>
          <w:szCs w:val="28"/>
        </w:rPr>
        <w:t xml:space="preserve"> rezultātā</w:t>
      </w:r>
      <w:r w:rsidR="00E356A0">
        <w:rPr>
          <w:bCs/>
          <w:szCs w:val="28"/>
        </w:rPr>
        <w:t xml:space="preserve"> prognozēto </w:t>
      </w:r>
      <w:bookmarkStart w:id="3" w:name="_Hlk105161537"/>
      <w:r w:rsidR="00E356A0">
        <w:rPr>
          <w:bCs/>
          <w:szCs w:val="28"/>
        </w:rPr>
        <w:t xml:space="preserve">akcijas sabiedrības “Latvijas Valsts meži” </w:t>
      </w:r>
      <w:bookmarkEnd w:id="3"/>
      <w:r w:rsidR="00E356A0">
        <w:rPr>
          <w:bCs/>
          <w:szCs w:val="28"/>
        </w:rPr>
        <w:t>peļņas palielinājumu turpmākajos divos gados</w:t>
      </w:r>
      <w:r w:rsidR="00952598">
        <w:rPr>
          <w:bCs/>
          <w:szCs w:val="28"/>
        </w:rPr>
        <w:t xml:space="preserve"> (informācija sniegta ziņojuma 4.sadaļā)</w:t>
      </w:r>
      <w:r w:rsidR="00E356A0">
        <w:rPr>
          <w:bCs/>
          <w:szCs w:val="28"/>
        </w:rPr>
        <w:t xml:space="preserve">, </w:t>
      </w:r>
      <w:r w:rsidR="008E39F9">
        <w:rPr>
          <w:bCs/>
          <w:szCs w:val="28"/>
        </w:rPr>
        <w:t xml:space="preserve">papildus </w:t>
      </w:r>
      <w:r w:rsidR="0012351D">
        <w:rPr>
          <w:bCs/>
          <w:szCs w:val="28"/>
        </w:rPr>
        <w:t xml:space="preserve">valsts budžeta </w:t>
      </w:r>
      <w:r w:rsidR="008E39F9">
        <w:rPr>
          <w:bCs/>
          <w:szCs w:val="28"/>
        </w:rPr>
        <w:t>finansējuma piešķiršana investīciju projektu īstenošanai</w:t>
      </w:r>
      <w:r w:rsidR="0012351D" w:rsidRPr="0012351D">
        <w:rPr>
          <w:szCs w:val="28"/>
        </w:rPr>
        <w:t xml:space="preserve"> </w:t>
      </w:r>
      <w:r w:rsidR="0012351D" w:rsidRPr="00A64EEE">
        <w:rPr>
          <w:szCs w:val="28"/>
        </w:rPr>
        <w:t xml:space="preserve">Eiropas </w:t>
      </w:r>
      <w:r w:rsidR="0012351D" w:rsidRPr="00A64EEE">
        <w:rPr>
          <w:szCs w:val="28"/>
        </w:rPr>
        <w:lastRenderedPageBreak/>
        <w:t>Lauksaimniecības fonda lauku attīstībai pasākumā “Ieguldījumi materiālajos aktīvos”</w:t>
      </w:r>
      <w:r w:rsidR="008E39F9">
        <w:rPr>
          <w:bCs/>
          <w:szCs w:val="28"/>
        </w:rPr>
        <w:t xml:space="preserve"> izskatāma </w:t>
      </w:r>
      <w:r w:rsidR="003D1BEE">
        <w:rPr>
          <w:bCs/>
          <w:szCs w:val="28"/>
        </w:rPr>
        <w:t>budžeta izdevumu pārskatīšanas procesā</w:t>
      </w:r>
      <w:r w:rsidR="00BA68CA">
        <w:rPr>
          <w:bCs/>
          <w:szCs w:val="28"/>
        </w:rPr>
        <w:t xml:space="preserve">, paredzot </w:t>
      </w:r>
      <w:r w:rsidR="00D74279">
        <w:rPr>
          <w:bCs/>
          <w:szCs w:val="28"/>
        </w:rPr>
        <w:t>ka finansējuma nodrošināšanai ir fiskāli neitrāla ietekme uz budžetu.</w:t>
      </w:r>
      <w:r w:rsidR="003D1BEE">
        <w:rPr>
          <w:bCs/>
          <w:szCs w:val="28"/>
        </w:rPr>
        <w:t xml:space="preserve"> </w:t>
      </w:r>
    </w:p>
    <w:p w14:paraId="1CB70E11" w14:textId="77777777" w:rsidR="00237BB9" w:rsidRDefault="00237BB9" w:rsidP="004D26CF">
      <w:pPr>
        <w:jc w:val="both"/>
        <w:rPr>
          <w:b/>
          <w:sz w:val="24"/>
          <w:szCs w:val="24"/>
        </w:rPr>
      </w:pPr>
    </w:p>
    <w:p w14:paraId="118B4E93" w14:textId="41EF0E57" w:rsidR="00563A6A" w:rsidRPr="00C42565" w:rsidRDefault="00E63E2D" w:rsidP="00563A6A">
      <w:pPr>
        <w:ind w:left="720" w:hanging="360"/>
        <w:jc w:val="center"/>
        <w:rPr>
          <w:b/>
          <w:bCs/>
          <w:szCs w:val="28"/>
        </w:rPr>
      </w:pPr>
      <w:r w:rsidRPr="00C42565">
        <w:rPr>
          <w:b/>
          <w:bCs/>
          <w:szCs w:val="28"/>
        </w:rPr>
        <w:t xml:space="preserve">4. </w:t>
      </w:r>
      <w:r w:rsidR="003F3C80" w:rsidRPr="00C42565">
        <w:rPr>
          <w:b/>
          <w:bCs/>
          <w:szCs w:val="28"/>
        </w:rPr>
        <w:t xml:space="preserve">Par vietējo </w:t>
      </w:r>
      <w:r w:rsidR="00B24E08" w:rsidRPr="00C42565">
        <w:rPr>
          <w:b/>
          <w:bCs/>
          <w:szCs w:val="28"/>
        </w:rPr>
        <w:t>atjaunojamo energoresursu pieejamības nodrošināšanu</w:t>
      </w:r>
    </w:p>
    <w:p w14:paraId="28520B56" w14:textId="77777777" w:rsidR="00563A6A" w:rsidRPr="00C42565" w:rsidRDefault="00563A6A" w:rsidP="00563A6A">
      <w:pPr>
        <w:pStyle w:val="ListParagraph"/>
        <w:ind w:left="0" w:firstLine="720"/>
        <w:rPr>
          <w:rFonts w:ascii="Times New Roman" w:hAnsi="Times New Roman"/>
          <w:bCs/>
          <w:sz w:val="28"/>
          <w:szCs w:val="28"/>
        </w:rPr>
      </w:pPr>
    </w:p>
    <w:p w14:paraId="6E89A2FA" w14:textId="77777777" w:rsidR="00563A6A" w:rsidRPr="00C42565" w:rsidRDefault="00563A6A" w:rsidP="00563A6A">
      <w:pPr>
        <w:ind w:firstLine="720"/>
        <w:jc w:val="both"/>
        <w:rPr>
          <w:bCs/>
          <w:szCs w:val="28"/>
        </w:rPr>
      </w:pPr>
      <w:r w:rsidRPr="00C42565">
        <w:rPr>
          <w:bCs/>
          <w:szCs w:val="28"/>
        </w:rPr>
        <w:t>Zemkopības ministrija ir saņēmusi un apkopojusi informāciju no Latvijas siltumuzņēmumu asociācijas un Latvijas pašvaldību savienības par situāciju ar energoresursu pieejamību siltumapgādē. Ņemot vērā situāciju fosilo energoresursu tirgū (naftas produktu un dabasgāzes cenu straujais kāpums, Krievijas dabasgāzes piegādes samazināšana vai pārtraukšana) un šī brīža ģeopolitisko situāciju (koksnes produktu importa aizliegums no Krievijas un Baltkrievijas),</w:t>
      </w:r>
      <w:r w:rsidRPr="00C42565">
        <w:rPr>
          <w:rFonts w:ascii="Verdana" w:hAnsi="Verdana"/>
          <w:color w:val="525252"/>
          <w:szCs w:val="28"/>
          <w:shd w:val="clear" w:color="auto" w:fill="FFFFFF"/>
        </w:rPr>
        <w:t xml:space="preserve"> </w:t>
      </w:r>
      <w:r w:rsidRPr="00C42565">
        <w:rPr>
          <w:bCs/>
          <w:szCs w:val="28"/>
        </w:rPr>
        <w:t>ir būtiski palielinājies vietējo atjaunojamo energoresursu, īpaši malkas un šķeldas pieprasījums. Savukārt pieprasījuma palielinājums ir izraisījis arī cenas būtisku pieaugumu un raisa bažas par vietējas izcelsmes atjaunojamo energoresursu pieejamību Latvijā.</w:t>
      </w:r>
    </w:p>
    <w:p w14:paraId="313E4EA0" w14:textId="77777777" w:rsidR="00563A6A" w:rsidRDefault="00563A6A" w:rsidP="00563A6A">
      <w:pPr>
        <w:ind w:firstLine="720"/>
        <w:jc w:val="both"/>
        <w:rPr>
          <w:bCs/>
          <w:sz w:val="24"/>
          <w:szCs w:val="24"/>
        </w:rPr>
      </w:pPr>
      <w:r>
        <w:rPr>
          <w:noProof/>
          <w:lang w:eastAsia="lv-LV"/>
        </w:rPr>
        <w:drawing>
          <wp:inline distT="0" distB="0" distL="0" distR="0" wp14:anchorId="7EEB6E53" wp14:editId="28F4732B">
            <wp:extent cx="4813401" cy="2809037"/>
            <wp:effectExtent l="0" t="0" r="6350" b="10795"/>
            <wp:docPr id="2" name="Chart 2">
              <a:extLst xmlns:a="http://schemas.openxmlformats.org/drawingml/2006/main">
                <a:ext uri="{FF2B5EF4-FFF2-40B4-BE49-F238E27FC236}">
                  <a16:creationId xmlns:a16="http://schemas.microsoft.com/office/drawing/2014/main" id="{55622220-C01E-4C3B-8932-F00A26B572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E5B2911" w14:textId="77777777" w:rsidR="00563A6A" w:rsidRDefault="00563A6A" w:rsidP="00563A6A">
      <w:pPr>
        <w:ind w:firstLine="720"/>
        <w:jc w:val="both"/>
        <w:rPr>
          <w:bCs/>
          <w:sz w:val="24"/>
          <w:szCs w:val="24"/>
        </w:rPr>
      </w:pPr>
      <w:r>
        <w:rPr>
          <w:bCs/>
          <w:sz w:val="24"/>
          <w:szCs w:val="24"/>
        </w:rPr>
        <w:t xml:space="preserve">1.Attēls. Šķeldas cenu dinamika Latvijā. </w:t>
      </w:r>
    </w:p>
    <w:p w14:paraId="4A433BF4" w14:textId="77777777" w:rsidR="00563A6A" w:rsidRPr="00FA48BF" w:rsidRDefault="00563A6A" w:rsidP="00563A6A">
      <w:pPr>
        <w:ind w:firstLine="720"/>
        <w:jc w:val="both"/>
        <w:rPr>
          <w:bCs/>
          <w:szCs w:val="28"/>
        </w:rPr>
      </w:pPr>
      <w:r w:rsidRPr="00FA48BF">
        <w:rPr>
          <w:bCs/>
          <w:szCs w:val="28"/>
        </w:rPr>
        <w:t>Ņemot vērā situāciju energoresursu tirgū un izvērtējot iespējas siltuma ražošanā pāriet no dabasgāzes uz koksnes kurināmo, nepieciešams palielināt kurināmās šķeldas pieejamību Latvijā.</w:t>
      </w:r>
    </w:p>
    <w:p w14:paraId="105FE41F" w14:textId="77777777" w:rsidR="00563A6A" w:rsidRPr="00FA48BF" w:rsidRDefault="00563A6A" w:rsidP="00563A6A">
      <w:pPr>
        <w:ind w:firstLine="720"/>
        <w:jc w:val="both"/>
        <w:rPr>
          <w:bCs/>
          <w:szCs w:val="28"/>
        </w:rPr>
      </w:pPr>
      <w:r w:rsidRPr="00FA48BF">
        <w:rPr>
          <w:bCs/>
          <w:szCs w:val="28"/>
        </w:rPr>
        <w:t xml:space="preserve">Cenu nosaka tas, ka par resursu cīnās daudzi patērētāji. Konkurence tirgū palielinājusies arī dēļ skaidu plātņu rūpnīcai Akmene 2 nepieciešamajiem resursiem. Par koksnes pieejamību cīnās arī celulozes rūpniecība, granulu un plātņu ražotāji. </w:t>
      </w:r>
    </w:p>
    <w:p w14:paraId="49BF42FE" w14:textId="77777777" w:rsidR="00563A6A" w:rsidRPr="00FA48BF" w:rsidRDefault="00563A6A" w:rsidP="00563A6A">
      <w:pPr>
        <w:ind w:firstLine="720"/>
        <w:jc w:val="both"/>
        <w:rPr>
          <w:bCs/>
          <w:szCs w:val="28"/>
        </w:rPr>
      </w:pPr>
      <w:r w:rsidRPr="00FA48BF">
        <w:rPr>
          <w:bCs/>
          <w:szCs w:val="28"/>
        </w:rPr>
        <w:t xml:space="preserve">Resursu pieejamībā būtiska nozīme ir Krievijas un Baltkrievijas koksnes importa samazinājumam, ko izraisīja sankcijas pret Baltkrieviju, Baltkrievijas ieviestā izvedmuita un Latvijas prasības veikt cēzija 137 pārbaudes koksnē. Krievijas un Baltkrievijas koksnes importa samazinājumam ir ne tikai primāra, bet arī  sekundāra ietekme uz koksnes energonesēju pieejamību un cenas </w:t>
      </w:r>
      <w:r w:rsidRPr="00FA48BF">
        <w:rPr>
          <w:bCs/>
          <w:szCs w:val="28"/>
        </w:rPr>
        <w:lastRenderedPageBreak/>
        <w:t>pieaugumu, jo samazinoties (pat līdz nullei) zāģmateriālu importam, samazinās arī koksnes pārstrādes pārpalikumi, ko izmantoja šķeldas ražošanai.</w:t>
      </w:r>
    </w:p>
    <w:p w14:paraId="4979D9EC" w14:textId="77777777" w:rsidR="00563A6A" w:rsidRDefault="00563A6A" w:rsidP="00563A6A">
      <w:pPr>
        <w:ind w:firstLine="720"/>
        <w:jc w:val="both"/>
        <w:rPr>
          <w:bCs/>
          <w:sz w:val="24"/>
          <w:szCs w:val="24"/>
        </w:rPr>
      </w:pPr>
      <w:r>
        <w:rPr>
          <w:noProof/>
          <w:lang w:eastAsia="lv-LV"/>
        </w:rPr>
        <w:drawing>
          <wp:inline distT="0" distB="0" distL="0" distR="0" wp14:anchorId="44F30CC4" wp14:editId="3B3D945E">
            <wp:extent cx="4798771" cy="2633472"/>
            <wp:effectExtent l="0" t="0" r="1905" b="14605"/>
            <wp:docPr id="4" name="Chart 4">
              <a:extLst xmlns:a="http://schemas.openxmlformats.org/drawingml/2006/main">
                <a:ext uri="{FF2B5EF4-FFF2-40B4-BE49-F238E27FC236}">
                  <a16:creationId xmlns:a16="http://schemas.microsoft.com/office/drawing/2014/main" id="{824CFC36-D24A-48F1-BB7D-EA3438A1C0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2AA0FCB" w14:textId="77777777" w:rsidR="00563A6A" w:rsidRDefault="00563A6A" w:rsidP="00563A6A">
      <w:pPr>
        <w:ind w:firstLine="720"/>
        <w:jc w:val="both"/>
        <w:rPr>
          <w:bCs/>
          <w:sz w:val="24"/>
          <w:szCs w:val="24"/>
        </w:rPr>
      </w:pPr>
      <w:r>
        <w:rPr>
          <w:bCs/>
          <w:sz w:val="24"/>
          <w:szCs w:val="24"/>
        </w:rPr>
        <w:t>2.Attēls. Šķeldas importa no Baltkrievijas samazinājums.</w:t>
      </w:r>
    </w:p>
    <w:p w14:paraId="312CCF84" w14:textId="77777777" w:rsidR="00563A6A" w:rsidRDefault="00563A6A" w:rsidP="00563A6A">
      <w:pPr>
        <w:ind w:firstLine="720"/>
        <w:jc w:val="both"/>
        <w:rPr>
          <w:bCs/>
          <w:sz w:val="24"/>
          <w:szCs w:val="24"/>
        </w:rPr>
      </w:pPr>
    </w:p>
    <w:p w14:paraId="1F21BC98" w14:textId="77777777" w:rsidR="00563A6A" w:rsidRPr="00FA48BF" w:rsidRDefault="00563A6A" w:rsidP="00563A6A">
      <w:pPr>
        <w:ind w:firstLine="720"/>
        <w:jc w:val="both"/>
        <w:rPr>
          <w:bCs/>
          <w:szCs w:val="28"/>
        </w:rPr>
      </w:pPr>
      <w:r w:rsidRPr="00FA48BF">
        <w:rPr>
          <w:bCs/>
          <w:szCs w:val="28"/>
        </w:rPr>
        <w:t>Arī ražotne Akmene 2 būvēta ar domu, ka būs pieejama no Baltkrievijas importētā šķelda. Būtiskā ietekme tai skaitā uz energonesējiem ir un būs arī kopējam koksnes deficītam Baltijas reģionā.</w:t>
      </w:r>
    </w:p>
    <w:p w14:paraId="6C4CCB30" w14:textId="77777777" w:rsidR="00563A6A" w:rsidRPr="003F4C98" w:rsidRDefault="00563A6A" w:rsidP="00563A6A">
      <w:pPr>
        <w:ind w:firstLine="720"/>
        <w:jc w:val="both"/>
        <w:rPr>
          <w:bCs/>
          <w:sz w:val="24"/>
          <w:szCs w:val="24"/>
        </w:rPr>
      </w:pPr>
      <w:r>
        <w:rPr>
          <w:bCs/>
          <w:noProof/>
          <w:sz w:val="24"/>
          <w:szCs w:val="24"/>
          <w:lang w:eastAsia="lv-LV"/>
        </w:rPr>
        <w:drawing>
          <wp:inline distT="0" distB="0" distL="0" distR="0" wp14:anchorId="4471B9D5" wp14:editId="59F2F87E">
            <wp:extent cx="3947160" cy="1684020"/>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947160" cy="1684020"/>
                    </a:xfrm>
                    <a:prstGeom prst="rect">
                      <a:avLst/>
                    </a:prstGeom>
                  </pic:spPr>
                </pic:pic>
              </a:graphicData>
            </a:graphic>
          </wp:inline>
        </w:drawing>
      </w:r>
    </w:p>
    <w:p w14:paraId="591BE493" w14:textId="77777777" w:rsidR="00563A6A" w:rsidRDefault="00563A6A" w:rsidP="00563A6A">
      <w:pPr>
        <w:ind w:firstLine="720"/>
        <w:jc w:val="both"/>
        <w:rPr>
          <w:bCs/>
          <w:sz w:val="24"/>
          <w:szCs w:val="24"/>
        </w:rPr>
      </w:pPr>
    </w:p>
    <w:p w14:paraId="1E1CCA39" w14:textId="77777777" w:rsidR="00563A6A" w:rsidRDefault="00563A6A" w:rsidP="00563A6A">
      <w:pPr>
        <w:ind w:firstLine="720"/>
        <w:jc w:val="both"/>
        <w:rPr>
          <w:bCs/>
          <w:sz w:val="24"/>
          <w:szCs w:val="24"/>
        </w:rPr>
      </w:pPr>
      <w:r>
        <w:rPr>
          <w:bCs/>
          <w:sz w:val="24"/>
          <w:szCs w:val="24"/>
        </w:rPr>
        <w:t xml:space="preserve">3.Attēls. Kurināmās koksnes cenu dinamika Baltijas valstīs. </w:t>
      </w:r>
    </w:p>
    <w:p w14:paraId="5186B8FC" w14:textId="77777777" w:rsidR="00563A6A" w:rsidRDefault="00563A6A" w:rsidP="00563A6A">
      <w:pPr>
        <w:ind w:firstLine="720"/>
        <w:jc w:val="both"/>
        <w:rPr>
          <w:bCs/>
          <w:sz w:val="24"/>
          <w:szCs w:val="24"/>
        </w:rPr>
      </w:pPr>
    </w:p>
    <w:p w14:paraId="387371F1" w14:textId="77777777" w:rsidR="00563A6A" w:rsidRPr="00FA48BF" w:rsidRDefault="00563A6A" w:rsidP="00563A6A">
      <w:pPr>
        <w:ind w:firstLine="720"/>
        <w:jc w:val="both"/>
        <w:rPr>
          <w:bCs/>
          <w:szCs w:val="28"/>
        </w:rPr>
      </w:pPr>
      <w:r w:rsidRPr="00FA48BF">
        <w:rPr>
          <w:bCs/>
          <w:szCs w:val="28"/>
        </w:rPr>
        <w:t xml:space="preserve">Ministru kabinets 2022. gada 8. martā ir pieņēmis noteikumus Nr. 167 “Grozījumi Ministru kabineta 2017. gada 22. augusta noteikumos Nr. 495 "Darbības programmas "Izaugsme un nodarbinātība" 4.3.1. specifiskā atbalsta mērķa "Veicināt energoefektivitāti un vietējo AER izmantošanu centralizētajā siltumapgādē" otrās projektu iesniegumu atlases kārtas īstenošanas noteikumi””, kur paredzēts atbalsts pārejai uz atjaunojamo energoresursu izmantošanu centralizētajā siltumapgādē, kas nodrošinās no atjaunojamiem energoresursiem ražotu papildu jaudu 59 MW 2023. gadā. Lai to sasniegtu, būs nepieciešami vēl papildus šķeldas resursi aptuveni vienas </w:t>
      </w:r>
      <w:proofErr w:type="spellStart"/>
      <w:r w:rsidRPr="00FA48BF">
        <w:rPr>
          <w:bCs/>
          <w:szCs w:val="28"/>
        </w:rPr>
        <w:t>teravatstundas</w:t>
      </w:r>
      <w:proofErr w:type="spellEnd"/>
      <w:r w:rsidRPr="00FA48BF">
        <w:rPr>
          <w:bCs/>
          <w:szCs w:val="28"/>
        </w:rPr>
        <w:t xml:space="preserve"> siltumenerģijas ieguvei. </w:t>
      </w:r>
    </w:p>
    <w:p w14:paraId="3FE6EE96" w14:textId="77777777" w:rsidR="00563A6A" w:rsidRPr="00FA48BF" w:rsidRDefault="00563A6A" w:rsidP="00563A6A">
      <w:pPr>
        <w:ind w:firstLine="720"/>
        <w:jc w:val="both"/>
        <w:rPr>
          <w:bCs/>
          <w:szCs w:val="28"/>
        </w:rPr>
      </w:pPr>
      <w:r w:rsidRPr="00FA48BF">
        <w:rPr>
          <w:bCs/>
          <w:szCs w:val="28"/>
        </w:rPr>
        <w:t xml:space="preserve">Papildus šķeldas pieprasījumu rada arī gāzes un šķeldas katlumāju lietderības koeficientu atšķirības. Ja dabasgāzes katlumājām tas ir 0,92, tad šķeldas katlumājām – tikai 0,8. </w:t>
      </w:r>
    </w:p>
    <w:p w14:paraId="195BC7A3" w14:textId="77777777" w:rsidR="00563A6A" w:rsidRPr="00FA48BF" w:rsidRDefault="00563A6A" w:rsidP="00563A6A">
      <w:pPr>
        <w:ind w:firstLine="720"/>
        <w:jc w:val="both"/>
        <w:rPr>
          <w:bCs/>
          <w:szCs w:val="28"/>
        </w:rPr>
      </w:pPr>
      <w:r w:rsidRPr="00FA48BF">
        <w:rPr>
          <w:bCs/>
          <w:szCs w:val="28"/>
        </w:rPr>
        <w:lastRenderedPageBreak/>
        <w:t xml:space="preserve">Lai vienu </w:t>
      </w:r>
      <w:proofErr w:type="spellStart"/>
      <w:r w:rsidRPr="00FA48BF">
        <w:rPr>
          <w:bCs/>
          <w:szCs w:val="28"/>
        </w:rPr>
        <w:t>teravatstundu</w:t>
      </w:r>
      <w:proofErr w:type="spellEnd"/>
      <w:r w:rsidRPr="00FA48BF">
        <w:rPr>
          <w:bCs/>
          <w:szCs w:val="28"/>
        </w:rPr>
        <w:t xml:space="preserve"> (</w:t>
      </w:r>
      <w:proofErr w:type="spellStart"/>
      <w:r w:rsidRPr="00FA48BF">
        <w:rPr>
          <w:bCs/>
          <w:szCs w:val="28"/>
        </w:rPr>
        <w:t>TWh</w:t>
      </w:r>
      <w:proofErr w:type="spellEnd"/>
      <w:r w:rsidRPr="00FA48BF">
        <w:rPr>
          <w:bCs/>
          <w:szCs w:val="28"/>
        </w:rPr>
        <w:t xml:space="preserve">) siltumenerģijas aizstātu ar šķeldu, nepieciešami 500 tūkstoši </w:t>
      </w:r>
      <w:proofErr w:type="spellStart"/>
      <w:r w:rsidRPr="00FA48BF">
        <w:rPr>
          <w:bCs/>
          <w:szCs w:val="28"/>
        </w:rPr>
        <w:t>cieškubikmetru</w:t>
      </w:r>
      <w:proofErr w:type="spellEnd"/>
      <w:r w:rsidRPr="00FA48BF">
        <w:rPr>
          <w:bCs/>
          <w:szCs w:val="28"/>
        </w:rPr>
        <w:t xml:space="preserve"> koksnes. Papildus pieprasījums izraisīs vēl lielāku koksnes resursu cenu kāpumu, un lai  brīvā tirgū var pazemināt cenu nepieciešams palielināt piedāvājumu.</w:t>
      </w:r>
    </w:p>
    <w:p w14:paraId="71067534" w14:textId="77777777" w:rsidR="00563A6A" w:rsidRPr="00FA48BF" w:rsidRDefault="00563A6A" w:rsidP="00563A6A">
      <w:pPr>
        <w:ind w:firstLine="720"/>
        <w:jc w:val="both"/>
        <w:rPr>
          <w:b/>
          <w:szCs w:val="28"/>
        </w:rPr>
      </w:pPr>
      <w:r w:rsidRPr="00FA48BF">
        <w:rPr>
          <w:bCs/>
          <w:szCs w:val="28"/>
        </w:rPr>
        <w:t>Galvenais izaicinājums ir palielināt koksnes pieejamību neapdraudot ilgtspējīgu meža apsaimniekošanu. Arī Zaļā kursa prasību kontekstā jau notiek mežsaimniecības aktivitāšu samazināšana Latvijā.</w:t>
      </w:r>
    </w:p>
    <w:p w14:paraId="1FCB468D" w14:textId="77777777" w:rsidR="00563A6A" w:rsidRPr="00FA48BF" w:rsidRDefault="00563A6A" w:rsidP="00563A6A">
      <w:pPr>
        <w:ind w:firstLine="720"/>
        <w:jc w:val="both"/>
        <w:rPr>
          <w:bCs/>
          <w:szCs w:val="28"/>
        </w:rPr>
      </w:pPr>
      <w:r w:rsidRPr="00FA48BF">
        <w:rPr>
          <w:bCs/>
          <w:szCs w:val="28"/>
        </w:rPr>
        <w:t>Lai iegūtu papildus koksnes resursus neapdraudot ilgtspējīgu meža apsaimniekošanu, nepieciešams radīt mehānismu, kas stimulē labāku meža atjaunošanu un stimulē meža īpašniekus kāpināt meža produktivitāti – tekošo krājas pieaugumu kas vienlaicīgi ir arī CO</w:t>
      </w:r>
      <w:r w:rsidRPr="00FA48BF">
        <w:rPr>
          <w:bCs/>
          <w:szCs w:val="28"/>
          <w:vertAlign w:val="subscript"/>
        </w:rPr>
        <w:t>2</w:t>
      </w:r>
      <w:r w:rsidRPr="00FA48BF">
        <w:rPr>
          <w:bCs/>
          <w:szCs w:val="28"/>
        </w:rPr>
        <w:t xml:space="preserve"> piesaistes.</w:t>
      </w:r>
    </w:p>
    <w:p w14:paraId="545E5009" w14:textId="77777777" w:rsidR="00563A6A" w:rsidRPr="00FA48BF" w:rsidRDefault="00563A6A" w:rsidP="00563A6A">
      <w:pPr>
        <w:ind w:firstLine="720"/>
        <w:jc w:val="both"/>
        <w:rPr>
          <w:bCs/>
          <w:szCs w:val="28"/>
        </w:rPr>
      </w:pPr>
      <w:r w:rsidRPr="00FA48BF">
        <w:rPr>
          <w:bCs/>
          <w:szCs w:val="28"/>
        </w:rPr>
        <w:t>Lai izvērtētu iespējamos pasākumus CO</w:t>
      </w:r>
      <w:r w:rsidRPr="00FA48BF">
        <w:rPr>
          <w:bCs/>
          <w:szCs w:val="28"/>
          <w:vertAlign w:val="subscript"/>
        </w:rPr>
        <w:t>2</w:t>
      </w:r>
      <w:r w:rsidRPr="00FA48BF">
        <w:rPr>
          <w:bCs/>
          <w:szCs w:val="28"/>
        </w:rPr>
        <w:t xml:space="preserve"> piesaistes palielināšanai, kas veicinātu ES klimata mērķu sasniegšanu, Latvijas valsts mežzinātnes institūts “Silava” 2021. gadā veica pētījumu (https://www.zm.gov.lv/public/ck/files/ZM/mezhi/Parskats_Latvijai_piemerotaka_mezsaimniecibas_att_scenarija_izv_Eiropas.pdf). Pētījumā tika atzīts, ka viens no risinājumiem, kas veicinātu CO</w:t>
      </w:r>
      <w:r w:rsidRPr="00FA48BF">
        <w:rPr>
          <w:bCs/>
          <w:szCs w:val="28"/>
          <w:vertAlign w:val="subscript"/>
        </w:rPr>
        <w:t>2</w:t>
      </w:r>
      <w:r w:rsidRPr="00FA48BF">
        <w:rPr>
          <w:bCs/>
          <w:szCs w:val="28"/>
        </w:rPr>
        <w:t xml:space="preserve"> piesaistes palielināšanu ilgtermiņā ir mērķtiecīga mežaudžu apsaimniekošana. </w:t>
      </w:r>
    </w:p>
    <w:p w14:paraId="413147AE" w14:textId="77777777" w:rsidR="00563A6A" w:rsidRPr="00FA48BF" w:rsidRDefault="00563A6A" w:rsidP="00563A6A">
      <w:pPr>
        <w:ind w:firstLine="720"/>
        <w:jc w:val="both"/>
        <w:rPr>
          <w:bCs/>
          <w:szCs w:val="28"/>
        </w:rPr>
      </w:pPr>
      <w:r w:rsidRPr="00FA48BF">
        <w:rPr>
          <w:bCs/>
          <w:szCs w:val="28"/>
        </w:rPr>
        <w:t>Tāds risinājums ir – kompleksi mainīt Koku ciršanas un Meža atjaunošanas noteikumus, proti, izdarīt grozījumus Ministru kabineta 2012. gada 18. decembra noteikumos Nr. 935 “Noteikumi par koku ciršanu mežā””  un Ministru kabineta 2012. gada 2. maija noteikumos Nr. 308 „Meža atjaunošanas, meža ieaudzēšanas un plantāciju meža noteikumi””.</w:t>
      </w:r>
    </w:p>
    <w:p w14:paraId="1A97B2F5" w14:textId="77777777" w:rsidR="00563A6A" w:rsidRPr="00FA48BF" w:rsidRDefault="00563A6A" w:rsidP="00563A6A">
      <w:pPr>
        <w:pStyle w:val="NormalWeb"/>
        <w:kinsoku w:val="0"/>
        <w:overflowPunct w:val="0"/>
        <w:spacing w:before="0" w:beforeAutospacing="0" w:after="0" w:afterAutospacing="0"/>
        <w:ind w:firstLine="720"/>
        <w:jc w:val="both"/>
        <w:textAlignment w:val="baseline"/>
        <w:rPr>
          <w:rFonts w:eastAsia="Verdana"/>
          <w:bCs/>
          <w:color w:val="000000" w:themeColor="text1"/>
          <w:kern w:val="24"/>
          <w:sz w:val="28"/>
          <w:szCs w:val="28"/>
        </w:rPr>
      </w:pPr>
      <w:r w:rsidRPr="00FA48BF">
        <w:rPr>
          <w:bCs/>
          <w:sz w:val="28"/>
          <w:szCs w:val="28"/>
        </w:rPr>
        <w:t xml:space="preserve">Grozījumu izstrādi iepriekšminētajos normatīvajos aktos Zemkopības ministrija uzsāka </w:t>
      </w:r>
      <w:r w:rsidRPr="00FA48BF">
        <w:rPr>
          <w:rFonts w:eastAsia="Verdana"/>
          <w:bCs/>
          <w:color w:val="000000" w:themeColor="text1"/>
          <w:kern w:val="24"/>
          <w:sz w:val="28"/>
          <w:szCs w:val="28"/>
        </w:rPr>
        <w:t>2016. gadā, kad</w:t>
      </w:r>
      <w:r w:rsidRPr="00FA48BF">
        <w:rPr>
          <w:rFonts w:eastAsia="Verdana"/>
          <w:b/>
          <w:color w:val="000000" w:themeColor="text1"/>
          <w:kern w:val="24"/>
          <w:sz w:val="28"/>
          <w:szCs w:val="28"/>
        </w:rPr>
        <w:t xml:space="preserve"> </w:t>
      </w:r>
      <w:r w:rsidRPr="00FA48BF">
        <w:rPr>
          <w:rFonts w:eastAsia="Verdana"/>
          <w:bCs/>
          <w:color w:val="000000" w:themeColor="text1"/>
          <w:kern w:val="24"/>
          <w:sz w:val="28"/>
          <w:szCs w:val="28"/>
        </w:rPr>
        <w:t xml:space="preserve">Saeima 2016. gada 16. jūnijā pieņēma lēmumu  “Par uzdevumiem, kas veicami, lai nodrošinātu Latvijas dabas resursu un publisko aktīvu ilgtspējīgu, efektīvu un racionālu apsaimniekošanu” un kā viens no lēmumā ietvertajiem uzdevumiem bija Zemkopības ministrijai izvērtēt meža apsaimniekošanu regulējošo normatīvo aktu efektivitāti un ietekmi uz mežsaimniecības ekonomisko dzīvotspēju, salīdzinājumā ar citām valstīm, kurās ir līdzvērtīgs vai lielāks meža audzēšanai izmantotās zemes īpatsvars un kokrūpniecības potenciāls, lai samazinātu administratīvo slogu un uzlabotu kopējo meža nozares konkurētspēju un ilgtspējīgu attīstību, un sagatavot priekšlikumus normatīvo aktu efektivitātes uzlabošanai. </w:t>
      </w:r>
    </w:p>
    <w:p w14:paraId="48B92530" w14:textId="77777777" w:rsidR="00563A6A" w:rsidRPr="00FA48BF" w:rsidRDefault="00563A6A" w:rsidP="00563A6A">
      <w:pPr>
        <w:ind w:firstLine="720"/>
        <w:jc w:val="both"/>
        <w:rPr>
          <w:bCs/>
          <w:szCs w:val="28"/>
        </w:rPr>
      </w:pPr>
      <w:r w:rsidRPr="00FA48BF">
        <w:rPr>
          <w:bCs/>
          <w:szCs w:val="28"/>
        </w:rPr>
        <w:t>Izvērtējot normatīvo regulējumu par galvenās cirtes caurmēru Latvijā, Igaunijā un citās Baltijas jūras valstīs un zinātnieku pētījumus par meža gatavības modeļiem Latvijā, tika konstatēts, ka nepieciešams mainīt galvenās cirtes caurmēra skaitliskās vērtības, lai nodrošinātu zemes resursu efektīvu izmantošanu un veicinātu mežaudžu ražību, kā arī palielinātu meža kapitālvērtību, ikgadējo tīro ienākumu gūšanas potenciālu meža nozarē un meža nozares konkurētspēju.</w:t>
      </w:r>
    </w:p>
    <w:tbl>
      <w:tblPr>
        <w:tblW w:w="7460" w:type="dxa"/>
        <w:tblInd w:w="841" w:type="dxa"/>
        <w:tblCellMar>
          <w:left w:w="0" w:type="dxa"/>
          <w:right w:w="0" w:type="dxa"/>
        </w:tblCellMar>
        <w:tblLook w:val="0420" w:firstRow="1" w:lastRow="0" w:firstColumn="0" w:lastColumn="0" w:noHBand="0" w:noVBand="1"/>
      </w:tblPr>
      <w:tblGrid>
        <w:gridCol w:w="680"/>
        <w:gridCol w:w="960"/>
        <w:gridCol w:w="1180"/>
        <w:gridCol w:w="920"/>
        <w:gridCol w:w="840"/>
        <w:gridCol w:w="980"/>
        <w:gridCol w:w="980"/>
        <w:gridCol w:w="920"/>
      </w:tblGrid>
      <w:tr w:rsidR="00563A6A" w:rsidRPr="003F4C98" w14:paraId="56DEFF4F" w14:textId="77777777" w:rsidTr="001130B4">
        <w:trPr>
          <w:trHeight w:val="501"/>
        </w:trPr>
        <w:tc>
          <w:tcPr>
            <w:tcW w:w="680" w:type="dxa"/>
            <w:vMerge w:val="restar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01D48785" w14:textId="77777777" w:rsidR="00563A6A" w:rsidRPr="003F4C98" w:rsidRDefault="00563A6A" w:rsidP="001130B4">
            <w:pPr>
              <w:jc w:val="both"/>
              <w:rPr>
                <w:sz w:val="24"/>
                <w:szCs w:val="24"/>
                <w:lang w:eastAsia="lv-LV"/>
              </w:rPr>
            </w:pPr>
          </w:p>
        </w:tc>
        <w:tc>
          <w:tcPr>
            <w:tcW w:w="96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515FAE11" w14:textId="77777777" w:rsidR="00563A6A" w:rsidRPr="003F4C98" w:rsidRDefault="00563A6A" w:rsidP="001130B4">
            <w:pPr>
              <w:jc w:val="both"/>
              <w:rPr>
                <w:sz w:val="24"/>
                <w:szCs w:val="24"/>
                <w:lang w:eastAsia="lv-LV"/>
              </w:rPr>
            </w:pPr>
            <w:r w:rsidRPr="003F4C98">
              <w:rPr>
                <w:b/>
                <w:bCs/>
                <w:color w:val="FFFFFF" w:themeColor="light1"/>
                <w:kern w:val="24"/>
                <w:sz w:val="24"/>
                <w:szCs w:val="24"/>
                <w:lang w:eastAsia="lv-LV"/>
              </w:rPr>
              <w:t>Koku suga</w:t>
            </w:r>
          </w:p>
        </w:tc>
        <w:tc>
          <w:tcPr>
            <w:tcW w:w="1180" w:type="dxa"/>
            <w:vMerge w:val="restar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5EA59738" w14:textId="77777777" w:rsidR="00563A6A" w:rsidRPr="003F4C98" w:rsidRDefault="00563A6A" w:rsidP="001130B4">
            <w:pPr>
              <w:jc w:val="both"/>
              <w:rPr>
                <w:sz w:val="24"/>
                <w:szCs w:val="24"/>
                <w:lang w:eastAsia="lv-LV"/>
              </w:rPr>
            </w:pPr>
          </w:p>
        </w:tc>
        <w:tc>
          <w:tcPr>
            <w:tcW w:w="4640" w:type="dxa"/>
            <w:gridSpan w:val="5"/>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1A73668" w14:textId="77777777" w:rsidR="00563A6A" w:rsidRPr="003F4C98" w:rsidRDefault="00563A6A" w:rsidP="001130B4">
            <w:pPr>
              <w:jc w:val="both"/>
              <w:rPr>
                <w:sz w:val="24"/>
                <w:szCs w:val="24"/>
                <w:lang w:eastAsia="lv-LV"/>
              </w:rPr>
            </w:pPr>
            <w:r w:rsidRPr="003F4C98">
              <w:rPr>
                <w:b/>
                <w:bCs/>
                <w:color w:val="FFFFFF" w:themeColor="light1"/>
                <w:kern w:val="24"/>
                <w:sz w:val="24"/>
                <w:szCs w:val="24"/>
                <w:lang w:eastAsia="lv-LV"/>
              </w:rPr>
              <w:t>Bonitāte</w:t>
            </w:r>
          </w:p>
        </w:tc>
      </w:tr>
      <w:tr w:rsidR="00563A6A" w:rsidRPr="003F4C98" w14:paraId="70BA02C1" w14:textId="77777777" w:rsidTr="001130B4">
        <w:trPr>
          <w:trHeight w:val="673"/>
        </w:trPr>
        <w:tc>
          <w:tcPr>
            <w:tcW w:w="0" w:type="auto"/>
            <w:vMerge/>
            <w:tcBorders>
              <w:top w:val="single" w:sz="8" w:space="0" w:color="FFFFFF"/>
              <w:left w:val="single" w:sz="8" w:space="0" w:color="FFFFFF"/>
              <w:bottom w:val="single" w:sz="24" w:space="0" w:color="FFFFFF"/>
              <w:right w:val="single" w:sz="8" w:space="0" w:color="FFFFFF"/>
            </w:tcBorders>
            <w:vAlign w:val="center"/>
            <w:hideMark/>
          </w:tcPr>
          <w:p w14:paraId="43F55723" w14:textId="77777777" w:rsidR="00563A6A" w:rsidRPr="003F4C98" w:rsidRDefault="00563A6A" w:rsidP="001130B4">
            <w:pPr>
              <w:jc w:val="both"/>
              <w:rPr>
                <w:sz w:val="24"/>
                <w:szCs w:val="24"/>
                <w:lang w:eastAsia="lv-LV"/>
              </w:rPr>
            </w:pPr>
          </w:p>
        </w:tc>
        <w:tc>
          <w:tcPr>
            <w:tcW w:w="960" w:type="dxa"/>
            <w:tcBorders>
              <w:top w:val="single" w:sz="24" w:space="0" w:color="FFFFFF"/>
              <w:left w:val="single" w:sz="24" w:space="0" w:color="FFFFFF"/>
              <w:bottom w:val="single" w:sz="8" w:space="0" w:color="FFFFFF"/>
              <w:right w:val="single" w:sz="24" w:space="0" w:color="FFFFFF"/>
            </w:tcBorders>
            <w:shd w:val="clear" w:color="auto" w:fill="D0D8E8"/>
            <w:tcMar>
              <w:top w:w="72" w:type="dxa"/>
              <w:left w:w="144" w:type="dxa"/>
              <w:bottom w:w="72" w:type="dxa"/>
              <w:right w:w="144" w:type="dxa"/>
            </w:tcMar>
            <w:hideMark/>
          </w:tcPr>
          <w:p w14:paraId="361CA099" w14:textId="77777777" w:rsidR="00563A6A" w:rsidRPr="003F4C98" w:rsidRDefault="00563A6A" w:rsidP="001130B4">
            <w:pPr>
              <w:jc w:val="both"/>
              <w:rPr>
                <w:sz w:val="24"/>
                <w:szCs w:val="24"/>
                <w:lang w:eastAsia="lv-LV"/>
              </w:rPr>
            </w:pPr>
          </w:p>
        </w:tc>
        <w:tc>
          <w:tcPr>
            <w:tcW w:w="0" w:type="auto"/>
            <w:vMerge/>
            <w:tcBorders>
              <w:top w:val="single" w:sz="8" w:space="0" w:color="FFFFFF"/>
              <w:left w:val="single" w:sz="8" w:space="0" w:color="FFFFFF"/>
              <w:bottom w:val="single" w:sz="24" w:space="0" w:color="FFFFFF"/>
              <w:right w:val="single" w:sz="8" w:space="0" w:color="FFFFFF"/>
            </w:tcBorders>
            <w:vAlign w:val="center"/>
            <w:hideMark/>
          </w:tcPr>
          <w:p w14:paraId="0349E0FB" w14:textId="77777777" w:rsidR="00563A6A" w:rsidRPr="003F4C98" w:rsidRDefault="00563A6A" w:rsidP="001130B4">
            <w:pPr>
              <w:jc w:val="both"/>
              <w:rPr>
                <w:sz w:val="24"/>
                <w:szCs w:val="24"/>
                <w:lang w:eastAsia="lv-LV"/>
              </w:rPr>
            </w:pPr>
          </w:p>
        </w:tc>
        <w:tc>
          <w:tcPr>
            <w:tcW w:w="920" w:type="dxa"/>
            <w:tcBorders>
              <w:top w:val="single" w:sz="24" w:space="0" w:color="FFFFFF"/>
              <w:left w:val="single" w:sz="24"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448B707" w14:textId="77777777" w:rsidR="00563A6A" w:rsidRPr="00AC59BA" w:rsidRDefault="00563A6A" w:rsidP="001130B4">
            <w:pPr>
              <w:jc w:val="both"/>
              <w:rPr>
                <w:b/>
                <w:bCs/>
                <w:sz w:val="24"/>
                <w:szCs w:val="24"/>
                <w:lang w:eastAsia="lv-LV"/>
              </w:rPr>
            </w:pPr>
            <w:proofErr w:type="spellStart"/>
            <w:r w:rsidRPr="00AA0D98">
              <w:rPr>
                <w:b/>
                <w:bCs/>
                <w:color w:val="000000" w:themeColor="dark1"/>
                <w:kern w:val="24"/>
                <w:sz w:val="24"/>
                <w:szCs w:val="24"/>
                <w:lang w:eastAsia="lv-LV"/>
              </w:rPr>
              <w:t>Ia</w:t>
            </w:r>
            <w:proofErr w:type="spellEnd"/>
          </w:p>
        </w:tc>
        <w:tc>
          <w:tcPr>
            <w:tcW w:w="8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4A26A14" w14:textId="77777777" w:rsidR="00563A6A" w:rsidRPr="00AC59BA" w:rsidRDefault="00563A6A" w:rsidP="001130B4">
            <w:pPr>
              <w:jc w:val="both"/>
              <w:rPr>
                <w:b/>
                <w:bCs/>
                <w:sz w:val="24"/>
                <w:szCs w:val="24"/>
                <w:lang w:eastAsia="lv-LV"/>
              </w:rPr>
            </w:pPr>
            <w:r w:rsidRPr="00AC59BA">
              <w:rPr>
                <w:b/>
                <w:bCs/>
                <w:color w:val="000000" w:themeColor="dark1"/>
                <w:kern w:val="24"/>
                <w:sz w:val="24"/>
                <w:szCs w:val="24"/>
                <w:lang w:eastAsia="lv-LV"/>
              </w:rPr>
              <w:t>I</w:t>
            </w:r>
          </w:p>
        </w:tc>
        <w:tc>
          <w:tcPr>
            <w:tcW w:w="9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5CC4646" w14:textId="77777777" w:rsidR="00563A6A" w:rsidRPr="00AC59BA" w:rsidRDefault="00563A6A" w:rsidP="001130B4">
            <w:pPr>
              <w:jc w:val="both"/>
              <w:rPr>
                <w:b/>
                <w:bCs/>
                <w:sz w:val="24"/>
                <w:szCs w:val="24"/>
                <w:lang w:eastAsia="lv-LV"/>
              </w:rPr>
            </w:pPr>
            <w:r w:rsidRPr="00AA0D98">
              <w:rPr>
                <w:b/>
                <w:bCs/>
                <w:color w:val="000000" w:themeColor="dark1"/>
                <w:kern w:val="24"/>
                <w:sz w:val="24"/>
                <w:szCs w:val="24"/>
                <w:lang w:eastAsia="lv-LV"/>
              </w:rPr>
              <w:t>II</w:t>
            </w:r>
          </w:p>
        </w:tc>
        <w:tc>
          <w:tcPr>
            <w:tcW w:w="9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8B0D070" w14:textId="77777777" w:rsidR="00563A6A" w:rsidRPr="00AC59BA" w:rsidRDefault="00563A6A" w:rsidP="001130B4">
            <w:pPr>
              <w:jc w:val="both"/>
              <w:rPr>
                <w:b/>
                <w:bCs/>
                <w:sz w:val="24"/>
                <w:szCs w:val="24"/>
                <w:lang w:eastAsia="lv-LV"/>
              </w:rPr>
            </w:pPr>
            <w:r w:rsidRPr="00AA0D98">
              <w:rPr>
                <w:b/>
                <w:bCs/>
                <w:color w:val="000000" w:themeColor="dark1"/>
                <w:kern w:val="24"/>
                <w:sz w:val="24"/>
                <w:szCs w:val="24"/>
                <w:lang w:eastAsia="lv-LV"/>
              </w:rPr>
              <w:t>III</w:t>
            </w:r>
          </w:p>
        </w:tc>
        <w:tc>
          <w:tcPr>
            <w:tcW w:w="92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2390678" w14:textId="77777777" w:rsidR="00563A6A" w:rsidRPr="00AC59BA" w:rsidRDefault="00563A6A" w:rsidP="001130B4">
            <w:pPr>
              <w:jc w:val="both"/>
              <w:rPr>
                <w:b/>
                <w:bCs/>
                <w:sz w:val="24"/>
                <w:szCs w:val="24"/>
                <w:lang w:eastAsia="lv-LV"/>
              </w:rPr>
            </w:pPr>
            <w:r w:rsidRPr="00AA0D98">
              <w:rPr>
                <w:b/>
                <w:bCs/>
                <w:color w:val="000000" w:themeColor="dark1"/>
                <w:kern w:val="24"/>
                <w:sz w:val="24"/>
                <w:szCs w:val="24"/>
                <w:lang w:eastAsia="lv-LV"/>
              </w:rPr>
              <w:t xml:space="preserve">IV </w:t>
            </w:r>
          </w:p>
        </w:tc>
      </w:tr>
      <w:tr w:rsidR="00563A6A" w:rsidRPr="003F4C98" w14:paraId="23566686" w14:textId="77777777" w:rsidTr="001130B4">
        <w:trPr>
          <w:trHeight w:val="346"/>
        </w:trPr>
        <w:tc>
          <w:tcPr>
            <w:tcW w:w="680" w:type="dxa"/>
            <w:vMerge w:val="restart"/>
            <w:tcBorders>
              <w:top w:val="single" w:sz="24"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B08AC29"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1.</w:t>
            </w:r>
          </w:p>
        </w:tc>
        <w:tc>
          <w:tcPr>
            <w:tcW w:w="960" w:type="dxa"/>
            <w:vMerge w:val="restar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6C17917"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Priede</w:t>
            </w:r>
          </w:p>
        </w:tc>
        <w:tc>
          <w:tcPr>
            <w:tcW w:w="1180" w:type="dxa"/>
            <w:tcBorders>
              <w:top w:val="single" w:sz="24"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74F12D0"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Igaunija</w:t>
            </w:r>
          </w:p>
        </w:tc>
        <w:tc>
          <w:tcPr>
            <w:tcW w:w="9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F919CE4" w14:textId="77777777" w:rsidR="00563A6A" w:rsidRPr="003F4C98" w:rsidRDefault="00563A6A" w:rsidP="001130B4">
            <w:pPr>
              <w:jc w:val="both"/>
              <w:rPr>
                <w:sz w:val="24"/>
                <w:szCs w:val="24"/>
                <w:lang w:eastAsia="lv-LV"/>
              </w:rPr>
            </w:pPr>
            <w:r w:rsidRPr="003F4C98">
              <w:rPr>
                <w:color w:val="000000" w:themeColor="text1"/>
                <w:kern w:val="24"/>
                <w:sz w:val="24"/>
                <w:szCs w:val="24"/>
                <w:lang w:eastAsia="lv-LV"/>
              </w:rPr>
              <w:t>28</w:t>
            </w:r>
          </w:p>
        </w:tc>
        <w:tc>
          <w:tcPr>
            <w:tcW w:w="8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03C9CCF" w14:textId="77777777" w:rsidR="00563A6A" w:rsidRPr="003F4C98" w:rsidRDefault="00563A6A" w:rsidP="001130B4">
            <w:pPr>
              <w:jc w:val="both"/>
              <w:rPr>
                <w:sz w:val="24"/>
                <w:szCs w:val="24"/>
                <w:lang w:eastAsia="lv-LV"/>
              </w:rPr>
            </w:pPr>
            <w:r w:rsidRPr="003F4C98">
              <w:rPr>
                <w:color w:val="000000" w:themeColor="text1"/>
                <w:kern w:val="24"/>
                <w:sz w:val="24"/>
                <w:szCs w:val="24"/>
                <w:lang w:eastAsia="lv-LV"/>
              </w:rPr>
              <w:t>28</w:t>
            </w:r>
          </w:p>
        </w:tc>
        <w:tc>
          <w:tcPr>
            <w:tcW w:w="9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058A411" w14:textId="77777777" w:rsidR="00563A6A" w:rsidRPr="003F4C98" w:rsidRDefault="00563A6A" w:rsidP="001130B4">
            <w:pPr>
              <w:jc w:val="both"/>
              <w:rPr>
                <w:sz w:val="24"/>
                <w:szCs w:val="24"/>
                <w:lang w:eastAsia="lv-LV"/>
              </w:rPr>
            </w:pPr>
            <w:r w:rsidRPr="003F4C98">
              <w:rPr>
                <w:color w:val="000000" w:themeColor="text1"/>
                <w:kern w:val="24"/>
                <w:sz w:val="24"/>
                <w:szCs w:val="24"/>
                <w:lang w:eastAsia="lv-LV"/>
              </w:rPr>
              <w:t>28</w:t>
            </w:r>
          </w:p>
        </w:tc>
        <w:tc>
          <w:tcPr>
            <w:tcW w:w="9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39AE51D" w14:textId="77777777" w:rsidR="00563A6A" w:rsidRPr="003F4C98" w:rsidRDefault="00563A6A" w:rsidP="001130B4">
            <w:pPr>
              <w:jc w:val="both"/>
              <w:rPr>
                <w:sz w:val="24"/>
                <w:szCs w:val="24"/>
                <w:lang w:eastAsia="lv-LV"/>
              </w:rPr>
            </w:pPr>
            <w:r w:rsidRPr="003F4C98">
              <w:rPr>
                <w:color w:val="000000" w:themeColor="text1"/>
                <w:kern w:val="24"/>
                <w:sz w:val="24"/>
                <w:szCs w:val="24"/>
                <w:lang w:eastAsia="lv-LV"/>
              </w:rPr>
              <w:t>28</w:t>
            </w:r>
          </w:p>
        </w:tc>
        <w:tc>
          <w:tcPr>
            <w:tcW w:w="9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8544136" w14:textId="77777777" w:rsidR="00563A6A" w:rsidRPr="003F4C98" w:rsidRDefault="00563A6A" w:rsidP="001130B4">
            <w:pPr>
              <w:jc w:val="both"/>
              <w:rPr>
                <w:sz w:val="24"/>
                <w:szCs w:val="24"/>
                <w:lang w:eastAsia="lv-LV"/>
              </w:rPr>
            </w:pPr>
            <w:r w:rsidRPr="003F4C98">
              <w:rPr>
                <w:color w:val="000000" w:themeColor="text1"/>
                <w:kern w:val="24"/>
                <w:sz w:val="24"/>
                <w:szCs w:val="24"/>
                <w:lang w:eastAsia="lv-LV"/>
              </w:rPr>
              <w:t>28</w:t>
            </w:r>
          </w:p>
        </w:tc>
      </w:tr>
      <w:tr w:rsidR="00563A6A" w:rsidRPr="003F4C98" w14:paraId="3C26025F" w14:textId="77777777" w:rsidTr="001130B4">
        <w:trPr>
          <w:trHeight w:val="383"/>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44A7D51B" w14:textId="77777777" w:rsidR="00563A6A" w:rsidRPr="003F4C98" w:rsidRDefault="00563A6A" w:rsidP="001130B4">
            <w:pPr>
              <w:jc w:val="both"/>
              <w:rPr>
                <w:sz w:val="24"/>
                <w:szCs w:val="24"/>
                <w:lang w:eastAsia="lv-LV"/>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5A75003" w14:textId="77777777" w:rsidR="00563A6A" w:rsidRPr="003F4C98" w:rsidRDefault="00563A6A" w:rsidP="001130B4">
            <w:pPr>
              <w:jc w:val="both"/>
              <w:rPr>
                <w:sz w:val="24"/>
                <w:szCs w:val="24"/>
                <w:lang w:eastAsia="lv-LV"/>
              </w:rPr>
            </w:pPr>
          </w:p>
        </w:tc>
        <w:tc>
          <w:tcPr>
            <w:tcW w:w="11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EB56FD0"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Latvija</w:t>
            </w:r>
          </w:p>
        </w:tc>
        <w:tc>
          <w:tcPr>
            <w:tcW w:w="9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18F479F"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39/</w:t>
            </w:r>
            <w:r w:rsidRPr="003F4C98">
              <w:rPr>
                <w:color w:val="FF0000"/>
                <w:kern w:val="24"/>
                <w:sz w:val="24"/>
                <w:szCs w:val="24"/>
                <w:lang w:eastAsia="lv-LV"/>
              </w:rPr>
              <w:t>30</w:t>
            </w:r>
          </w:p>
        </w:tc>
        <w:tc>
          <w:tcPr>
            <w:tcW w:w="8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0BB560E"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35/</w:t>
            </w:r>
            <w:r w:rsidRPr="003F4C98">
              <w:rPr>
                <w:color w:val="FF0000"/>
                <w:kern w:val="24"/>
                <w:sz w:val="24"/>
                <w:szCs w:val="24"/>
                <w:lang w:eastAsia="lv-LV"/>
              </w:rPr>
              <w:t>30</w:t>
            </w:r>
          </w:p>
        </w:tc>
        <w:tc>
          <w:tcPr>
            <w:tcW w:w="9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DE1593C"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31/</w:t>
            </w:r>
            <w:r w:rsidRPr="003F4C98">
              <w:rPr>
                <w:color w:val="FF0000"/>
                <w:kern w:val="24"/>
                <w:sz w:val="24"/>
                <w:szCs w:val="24"/>
                <w:lang w:eastAsia="lv-LV"/>
              </w:rPr>
              <w:t>30</w:t>
            </w:r>
          </w:p>
        </w:tc>
        <w:tc>
          <w:tcPr>
            <w:tcW w:w="9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9294BCF"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27/</w:t>
            </w:r>
            <w:r w:rsidRPr="003F4C98">
              <w:rPr>
                <w:color w:val="FF0000"/>
                <w:kern w:val="24"/>
                <w:sz w:val="24"/>
                <w:szCs w:val="24"/>
                <w:lang w:eastAsia="lv-LV"/>
              </w:rPr>
              <w:t>30</w:t>
            </w:r>
          </w:p>
        </w:tc>
        <w:tc>
          <w:tcPr>
            <w:tcW w:w="9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04E0517" w14:textId="77777777" w:rsidR="00563A6A" w:rsidRPr="003F4C98" w:rsidRDefault="00563A6A" w:rsidP="001130B4">
            <w:pPr>
              <w:jc w:val="both"/>
              <w:rPr>
                <w:sz w:val="24"/>
                <w:szCs w:val="24"/>
                <w:lang w:eastAsia="lv-LV"/>
              </w:rPr>
            </w:pPr>
            <w:r w:rsidRPr="003F4C98">
              <w:rPr>
                <w:color w:val="FF0000"/>
                <w:kern w:val="24"/>
                <w:sz w:val="24"/>
                <w:szCs w:val="24"/>
                <w:lang w:eastAsia="lv-LV"/>
              </w:rPr>
              <w:t>30</w:t>
            </w:r>
          </w:p>
        </w:tc>
      </w:tr>
      <w:tr w:rsidR="00563A6A" w:rsidRPr="003F4C98" w14:paraId="515653E4" w14:textId="77777777" w:rsidTr="001130B4">
        <w:trPr>
          <w:trHeight w:val="265"/>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935C723"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w:t>
            </w:r>
          </w:p>
        </w:tc>
        <w:tc>
          <w:tcPr>
            <w:tcW w:w="960" w:type="dxa"/>
            <w:vMerge w:val="restar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F254E46"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Egle</w:t>
            </w:r>
          </w:p>
        </w:tc>
        <w:tc>
          <w:tcPr>
            <w:tcW w:w="11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538B4FD"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Igaunija</w:t>
            </w:r>
          </w:p>
        </w:tc>
        <w:tc>
          <w:tcPr>
            <w:tcW w:w="9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B84146B"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26</w:t>
            </w:r>
          </w:p>
        </w:tc>
        <w:tc>
          <w:tcPr>
            <w:tcW w:w="8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51023C9" w14:textId="77777777" w:rsidR="00563A6A" w:rsidRPr="003F4C98" w:rsidRDefault="00563A6A" w:rsidP="001130B4">
            <w:pPr>
              <w:jc w:val="both"/>
              <w:rPr>
                <w:sz w:val="24"/>
                <w:szCs w:val="24"/>
                <w:lang w:eastAsia="lv-LV"/>
              </w:rPr>
            </w:pPr>
            <w:r w:rsidRPr="003F4C98">
              <w:rPr>
                <w:color w:val="000000" w:themeColor="text1"/>
                <w:kern w:val="24"/>
                <w:sz w:val="24"/>
                <w:szCs w:val="24"/>
                <w:lang w:eastAsia="lv-LV"/>
              </w:rPr>
              <w:t>26</w:t>
            </w:r>
          </w:p>
        </w:tc>
        <w:tc>
          <w:tcPr>
            <w:tcW w:w="9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739CAD5"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26</w:t>
            </w:r>
          </w:p>
        </w:tc>
        <w:tc>
          <w:tcPr>
            <w:tcW w:w="9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F272E0A"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26</w:t>
            </w:r>
          </w:p>
        </w:tc>
        <w:tc>
          <w:tcPr>
            <w:tcW w:w="9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D1DF540" w14:textId="77777777" w:rsidR="00563A6A" w:rsidRPr="003F4C98" w:rsidRDefault="00563A6A" w:rsidP="001130B4">
            <w:pPr>
              <w:jc w:val="both"/>
              <w:rPr>
                <w:sz w:val="24"/>
                <w:szCs w:val="24"/>
                <w:lang w:eastAsia="lv-LV"/>
              </w:rPr>
            </w:pPr>
            <w:r w:rsidRPr="003F4C98">
              <w:rPr>
                <w:color w:val="000000" w:themeColor="text1"/>
                <w:kern w:val="24"/>
                <w:sz w:val="24"/>
                <w:szCs w:val="24"/>
                <w:lang w:eastAsia="lv-LV"/>
              </w:rPr>
              <w:t>2</w:t>
            </w:r>
            <w:r w:rsidRPr="003F4C98">
              <w:rPr>
                <w:rFonts w:eastAsiaTheme="minorEastAsia"/>
                <w:color w:val="000000" w:themeColor="text1"/>
                <w:kern w:val="24"/>
                <w:sz w:val="24"/>
                <w:szCs w:val="24"/>
                <w:lang w:eastAsia="lv-LV"/>
              </w:rPr>
              <w:t>6</w:t>
            </w:r>
          </w:p>
        </w:tc>
      </w:tr>
      <w:tr w:rsidR="00563A6A" w:rsidRPr="003F4C98" w14:paraId="0A21FB6D" w14:textId="77777777" w:rsidTr="001130B4">
        <w:trPr>
          <w:trHeight w:val="289"/>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7DD4224" w14:textId="77777777" w:rsidR="00563A6A" w:rsidRPr="003F4C98" w:rsidRDefault="00563A6A" w:rsidP="001130B4">
            <w:pPr>
              <w:jc w:val="both"/>
              <w:rPr>
                <w:sz w:val="24"/>
                <w:szCs w:val="24"/>
                <w:lang w:eastAsia="lv-LV"/>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E3F69FE" w14:textId="77777777" w:rsidR="00563A6A" w:rsidRPr="003F4C98" w:rsidRDefault="00563A6A" w:rsidP="001130B4">
            <w:pPr>
              <w:jc w:val="both"/>
              <w:rPr>
                <w:sz w:val="24"/>
                <w:szCs w:val="24"/>
                <w:lang w:eastAsia="lv-LV"/>
              </w:rPr>
            </w:pPr>
          </w:p>
        </w:tc>
        <w:tc>
          <w:tcPr>
            <w:tcW w:w="11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1D22C7C"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Latvija</w:t>
            </w:r>
          </w:p>
        </w:tc>
        <w:tc>
          <w:tcPr>
            <w:tcW w:w="9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7016A96"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31/</w:t>
            </w:r>
            <w:r w:rsidRPr="003F4C98">
              <w:rPr>
                <w:color w:val="FF0000"/>
                <w:kern w:val="24"/>
                <w:sz w:val="24"/>
                <w:szCs w:val="24"/>
                <w:lang w:eastAsia="lv-LV"/>
              </w:rPr>
              <w:t>26</w:t>
            </w:r>
          </w:p>
        </w:tc>
        <w:tc>
          <w:tcPr>
            <w:tcW w:w="8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C62D8A7" w14:textId="77777777" w:rsidR="00563A6A" w:rsidRPr="003F4C98" w:rsidRDefault="00563A6A" w:rsidP="001130B4">
            <w:pPr>
              <w:jc w:val="both"/>
              <w:rPr>
                <w:sz w:val="24"/>
                <w:szCs w:val="24"/>
                <w:lang w:eastAsia="lv-LV"/>
              </w:rPr>
            </w:pPr>
            <w:r w:rsidRPr="003F4C98">
              <w:rPr>
                <w:color w:val="000000" w:themeColor="text1"/>
                <w:kern w:val="24"/>
                <w:sz w:val="24"/>
                <w:szCs w:val="24"/>
                <w:lang w:eastAsia="lv-LV"/>
              </w:rPr>
              <w:t>29/</w:t>
            </w:r>
            <w:r w:rsidRPr="003F4C98">
              <w:rPr>
                <w:color w:val="FF0000"/>
                <w:kern w:val="24"/>
                <w:sz w:val="24"/>
                <w:szCs w:val="24"/>
                <w:lang w:eastAsia="lv-LV"/>
              </w:rPr>
              <w:t>26</w:t>
            </w:r>
          </w:p>
        </w:tc>
        <w:tc>
          <w:tcPr>
            <w:tcW w:w="9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71E688B"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29/</w:t>
            </w:r>
            <w:r w:rsidRPr="003F4C98">
              <w:rPr>
                <w:color w:val="FF0000"/>
                <w:kern w:val="24"/>
                <w:sz w:val="24"/>
                <w:szCs w:val="24"/>
                <w:lang w:eastAsia="lv-LV"/>
              </w:rPr>
              <w:t>26</w:t>
            </w:r>
          </w:p>
        </w:tc>
        <w:tc>
          <w:tcPr>
            <w:tcW w:w="9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49D694C"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27/</w:t>
            </w:r>
            <w:r w:rsidRPr="003F4C98">
              <w:rPr>
                <w:color w:val="FF0000"/>
                <w:kern w:val="24"/>
                <w:sz w:val="24"/>
                <w:szCs w:val="24"/>
                <w:lang w:eastAsia="lv-LV"/>
              </w:rPr>
              <w:t>26</w:t>
            </w:r>
          </w:p>
        </w:tc>
        <w:tc>
          <w:tcPr>
            <w:tcW w:w="9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5DD696B" w14:textId="77777777" w:rsidR="00563A6A" w:rsidRPr="003F4C98" w:rsidRDefault="00563A6A" w:rsidP="001130B4">
            <w:pPr>
              <w:jc w:val="both"/>
              <w:rPr>
                <w:sz w:val="24"/>
                <w:szCs w:val="24"/>
                <w:lang w:eastAsia="lv-LV"/>
              </w:rPr>
            </w:pPr>
            <w:r w:rsidRPr="003F4C98">
              <w:rPr>
                <w:color w:val="FF0000"/>
                <w:kern w:val="24"/>
                <w:sz w:val="24"/>
                <w:szCs w:val="24"/>
                <w:lang w:eastAsia="lv-LV"/>
              </w:rPr>
              <w:t>26</w:t>
            </w:r>
          </w:p>
        </w:tc>
      </w:tr>
      <w:tr w:rsidR="00563A6A" w:rsidRPr="003F4C98" w14:paraId="7FD32A92" w14:textId="77777777" w:rsidTr="001130B4">
        <w:trPr>
          <w:trHeight w:val="326"/>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4B737FF"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3.</w:t>
            </w:r>
          </w:p>
        </w:tc>
        <w:tc>
          <w:tcPr>
            <w:tcW w:w="960" w:type="dxa"/>
            <w:vMerge w:val="restar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3EC22B5"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Bērzs</w:t>
            </w:r>
          </w:p>
        </w:tc>
        <w:tc>
          <w:tcPr>
            <w:tcW w:w="11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4FC30E6"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Igaunija</w:t>
            </w:r>
          </w:p>
        </w:tc>
        <w:tc>
          <w:tcPr>
            <w:tcW w:w="9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9ECDBC5"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26</w:t>
            </w:r>
          </w:p>
        </w:tc>
        <w:tc>
          <w:tcPr>
            <w:tcW w:w="8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EB7E3D7"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26</w:t>
            </w:r>
          </w:p>
        </w:tc>
        <w:tc>
          <w:tcPr>
            <w:tcW w:w="9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FAC8FAF"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24</w:t>
            </w:r>
          </w:p>
        </w:tc>
        <w:tc>
          <w:tcPr>
            <w:tcW w:w="9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A1131F3"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22</w:t>
            </w:r>
          </w:p>
        </w:tc>
        <w:tc>
          <w:tcPr>
            <w:tcW w:w="9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0B5F70B" w14:textId="77777777" w:rsidR="00563A6A" w:rsidRPr="003F4C98" w:rsidRDefault="00563A6A" w:rsidP="001130B4">
            <w:pPr>
              <w:jc w:val="both"/>
              <w:rPr>
                <w:sz w:val="24"/>
                <w:szCs w:val="24"/>
                <w:lang w:eastAsia="lv-LV"/>
              </w:rPr>
            </w:pPr>
            <w:r w:rsidRPr="003F4C98">
              <w:rPr>
                <w:color w:val="000000" w:themeColor="text1"/>
                <w:kern w:val="24"/>
                <w:sz w:val="24"/>
                <w:szCs w:val="24"/>
                <w:lang w:eastAsia="lv-LV"/>
              </w:rPr>
              <w:t>18</w:t>
            </w:r>
          </w:p>
        </w:tc>
      </w:tr>
      <w:tr w:rsidR="00563A6A" w:rsidRPr="003F4C98" w14:paraId="36A278EE" w14:textId="77777777" w:rsidTr="001130B4">
        <w:trPr>
          <w:trHeight w:val="350"/>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6315317A" w14:textId="77777777" w:rsidR="00563A6A" w:rsidRPr="003F4C98" w:rsidRDefault="00563A6A" w:rsidP="001130B4">
            <w:pPr>
              <w:jc w:val="both"/>
              <w:rPr>
                <w:sz w:val="24"/>
                <w:szCs w:val="24"/>
                <w:lang w:eastAsia="lv-LV"/>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3F17FAB3" w14:textId="77777777" w:rsidR="00563A6A" w:rsidRPr="003F4C98" w:rsidRDefault="00563A6A" w:rsidP="001130B4">
            <w:pPr>
              <w:jc w:val="both"/>
              <w:rPr>
                <w:sz w:val="24"/>
                <w:szCs w:val="24"/>
                <w:lang w:eastAsia="lv-LV"/>
              </w:rPr>
            </w:pPr>
          </w:p>
        </w:tc>
        <w:tc>
          <w:tcPr>
            <w:tcW w:w="11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5F975A7"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Latvija</w:t>
            </w:r>
          </w:p>
        </w:tc>
        <w:tc>
          <w:tcPr>
            <w:tcW w:w="9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E234C3B"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31/</w:t>
            </w:r>
            <w:r w:rsidRPr="003F4C98">
              <w:rPr>
                <w:color w:val="FF0000"/>
                <w:kern w:val="24"/>
                <w:sz w:val="24"/>
                <w:szCs w:val="24"/>
                <w:lang w:eastAsia="lv-LV"/>
              </w:rPr>
              <w:t>25</w:t>
            </w:r>
          </w:p>
        </w:tc>
        <w:tc>
          <w:tcPr>
            <w:tcW w:w="8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B302EA0"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27/</w:t>
            </w:r>
            <w:r w:rsidRPr="003F4C98">
              <w:rPr>
                <w:color w:val="FF0000"/>
                <w:kern w:val="24"/>
                <w:sz w:val="24"/>
                <w:szCs w:val="24"/>
                <w:lang w:eastAsia="lv-LV"/>
              </w:rPr>
              <w:t>25</w:t>
            </w:r>
          </w:p>
        </w:tc>
        <w:tc>
          <w:tcPr>
            <w:tcW w:w="9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2799D00"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25/</w:t>
            </w:r>
            <w:r w:rsidRPr="003F4C98">
              <w:rPr>
                <w:color w:val="FF0000"/>
                <w:kern w:val="24"/>
                <w:sz w:val="24"/>
                <w:szCs w:val="24"/>
                <w:lang w:eastAsia="lv-LV"/>
              </w:rPr>
              <w:t>25</w:t>
            </w:r>
          </w:p>
        </w:tc>
        <w:tc>
          <w:tcPr>
            <w:tcW w:w="9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E88B98D" w14:textId="77777777" w:rsidR="00563A6A" w:rsidRPr="003F4C98" w:rsidRDefault="00563A6A" w:rsidP="001130B4">
            <w:pPr>
              <w:jc w:val="both"/>
              <w:rPr>
                <w:sz w:val="24"/>
                <w:szCs w:val="24"/>
                <w:lang w:eastAsia="lv-LV"/>
              </w:rPr>
            </w:pPr>
            <w:r w:rsidRPr="003F4C98">
              <w:rPr>
                <w:color w:val="000000" w:themeColor="dark1"/>
                <w:kern w:val="24"/>
                <w:sz w:val="24"/>
                <w:szCs w:val="24"/>
                <w:lang w:eastAsia="lv-LV"/>
              </w:rPr>
              <w:t>22/</w:t>
            </w:r>
            <w:r w:rsidRPr="003F4C98">
              <w:rPr>
                <w:color w:val="FF0000"/>
                <w:kern w:val="24"/>
                <w:sz w:val="24"/>
                <w:szCs w:val="24"/>
                <w:lang w:eastAsia="lv-LV"/>
              </w:rPr>
              <w:t>25</w:t>
            </w:r>
          </w:p>
        </w:tc>
        <w:tc>
          <w:tcPr>
            <w:tcW w:w="9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E434B09" w14:textId="77777777" w:rsidR="00563A6A" w:rsidRPr="003F4C98" w:rsidRDefault="00563A6A" w:rsidP="001130B4">
            <w:pPr>
              <w:jc w:val="both"/>
              <w:rPr>
                <w:sz w:val="24"/>
                <w:szCs w:val="24"/>
                <w:lang w:eastAsia="lv-LV"/>
              </w:rPr>
            </w:pPr>
            <w:r w:rsidRPr="003F4C98">
              <w:rPr>
                <w:color w:val="FF0000"/>
                <w:kern w:val="24"/>
                <w:sz w:val="24"/>
                <w:szCs w:val="24"/>
                <w:lang w:eastAsia="lv-LV"/>
              </w:rPr>
              <w:t>25</w:t>
            </w:r>
          </w:p>
        </w:tc>
      </w:tr>
    </w:tbl>
    <w:p w14:paraId="12060214" w14:textId="77777777" w:rsidR="00563A6A" w:rsidRDefault="00563A6A" w:rsidP="00563A6A">
      <w:pPr>
        <w:ind w:firstLine="720"/>
        <w:jc w:val="both"/>
        <w:rPr>
          <w:sz w:val="24"/>
          <w:szCs w:val="24"/>
        </w:rPr>
      </w:pPr>
      <w:r>
        <w:rPr>
          <w:sz w:val="24"/>
          <w:szCs w:val="24"/>
        </w:rPr>
        <w:t>4. Attēls. Galvenās cirtes caurmēra izmaiņas.</w:t>
      </w:r>
    </w:p>
    <w:p w14:paraId="0B8A74E9" w14:textId="77777777" w:rsidR="00563A6A" w:rsidRDefault="00563A6A" w:rsidP="00563A6A">
      <w:pPr>
        <w:ind w:firstLine="720"/>
        <w:jc w:val="both"/>
        <w:rPr>
          <w:sz w:val="24"/>
          <w:szCs w:val="24"/>
        </w:rPr>
      </w:pPr>
    </w:p>
    <w:p w14:paraId="59B3D899" w14:textId="77777777" w:rsidR="00563A6A" w:rsidRPr="00FA48BF" w:rsidRDefault="00563A6A" w:rsidP="00563A6A">
      <w:pPr>
        <w:ind w:firstLine="720"/>
        <w:jc w:val="both"/>
        <w:rPr>
          <w:szCs w:val="28"/>
        </w:rPr>
      </w:pPr>
      <w:r w:rsidRPr="00FA48BF">
        <w:rPr>
          <w:szCs w:val="28"/>
        </w:rPr>
        <w:t>Mainīt galvenās cirtes caurmēru, vienlaikus nosakot arī stingrākas prasības attiecībā uz galvenās cirtes izpildi un meža atjaunošanu pēc galvenās cirtes pēc caurmēra ar augstvērtīgu meža stādāmo materiālu. Izmaiņas paredz stingrākus nosacījumus meža atjaunošanā, uzlabojot meža kvalitāti un tā ilgtermiņa vērtību. Cērtot kokus pēc caurmēra, meža īpašnieku pienākums būs to atjaunot ar kvalitatīvu stādāmo materiālu, veicinot arī saimnieciski vērtīgāko koku sugu audzēšanu. Šobrīd ir iespēja ļaut mežaudzei atjaunoties arī dabiski, tādējādi jaunās mežaudzes sastāvu nosaka koku sugu īpašības, it īpaši spēja ātri ieņemt augšanas telpu. Lai gan meža īpašniekam meža atjaunošana stādot izmaksās dārgāk, tomēr koku stādīšana nodrošinās optimālu augšanas telpu katram kokam, tam pietiks saules gaismas un barības vielu, lai varētu pilnībā realizēt savu augšanas potenciālu (ģenētiski noteikto) gan garumā, gan resnumā. Tas nozīmē, ka tiek veicināta ne tikai koksnes ieguves apjomu palielināšana, bet gan jaunu, kvalitatīvu un produktīvu mežaudžu veidošana, saimnieciski vērtīgāku sugu t.sk. skuju koku īpatsvara saglabāšana.</w:t>
      </w:r>
    </w:p>
    <w:p w14:paraId="63894A22" w14:textId="77777777" w:rsidR="00563A6A" w:rsidRPr="00FA48BF" w:rsidRDefault="00563A6A" w:rsidP="00563A6A">
      <w:pPr>
        <w:ind w:firstLine="720"/>
        <w:jc w:val="both"/>
        <w:rPr>
          <w:bCs/>
          <w:szCs w:val="28"/>
        </w:rPr>
      </w:pPr>
      <w:r w:rsidRPr="00FA48BF">
        <w:rPr>
          <w:bCs/>
          <w:szCs w:val="28"/>
        </w:rPr>
        <w:t>Izmaiņas neattiecas uz īpaši aizsargājamām dabas teritorijām un mikroliegumiem. Caurmērs visām vienas sugas mežaudzēm tiek noteikts vienāds (iepriekš tika dalīts pēc auglības), kas nozīmē apsaimniekošanas nosacījumu vienkāršošanu.</w:t>
      </w:r>
    </w:p>
    <w:p w14:paraId="24EDF16A" w14:textId="77777777" w:rsidR="00563A6A" w:rsidRPr="00FA48BF" w:rsidRDefault="00563A6A" w:rsidP="00563A6A">
      <w:pPr>
        <w:ind w:firstLine="720"/>
        <w:jc w:val="both"/>
        <w:rPr>
          <w:bCs/>
          <w:szCs w:val="28"/>
        </w:rPr>
      </w:pPr>
      <w:r w:rsidRPr="00FA48BF">
        <w:rPr>
          <w:bCs/>
          <w:szCs w:val="28"/>
        </w:rPr>
        <w:t xml:space="preserve">Lai atrisinātu šajā informatīvajā ziņojumā aprakstīto situāciju šķeldas tirgū, galvenā dabasgāzes piegādātāja Krievijas uzsāktā kara izraisītās sekas un nākotnē iespējamo sankciju potenciālo ietekmi uz siltumapgādi, un ņemot vērā prognozējamu iedzīvotāju maksātspējas samazināšanos, </w:t>
      </w:r>
      <w:r w:rsidRPr="00FA48BF">
        <w:rPr>
          <w:b/>
          <w:bCs/>
          <w:szCs w:val="28"/>
        </w:rPr>
        <w:t>nepieciešams apstiprināt grozījumus Ministru kabineta 2012. gada 18. decembra noteikumos Nr. 935 “Noteikumi par koku ciršanu mežā” un grozījumus Ministru kabineta 2012. gada 2. maija noteikumos Nr. 308 „Meža atjaunošanas, meža ieaudzēšanas un plantāciju meža noteikumi””,</w:t>
      </w:r>
      <w:r w:rsidRPr="00FA48BF">
        <w:rPr>
          <w:bCs/>
          <w:szCs w:val="28"/>
        </w:rPr>
        <w:t xml:space="preserve"> kurus 2019. gadā apstiprināšanai virzīja Zemkopības ministrija. </w:t>
      </w:r>
    </w:p>
    <w:p w14:paraId="57533B09" w14:textId="77777777" w:rsidR="00563A6A" w:rsidRPr="00FA48BF" w:rsidRDefault="00563A6A" w:rsidP="00563A6A">
      <w:pPr>
        <w:ind w:firstLine="720"/>
        <w:jc w:val="both"/>
        <w:rPr>
          <w:szCs w:val="28"/>
        </w:rPr>
      </w:pPr>
      <w:r w:rsidRPr="00FA48BF">
        <w:rPr>
          <w:szCs w:val="28"/>
        </w:rPr>
        <w:t>Caurmēra samazinājums varētu vidēji palielināt ciršanas apjomus privātajos mežos vidēji par 800 tūkst. m</w:t>
      </w:r>
      <w:r w:rsidRPr="00FA48BF">
        <w:rPr>
          <w:szCs w:val="28"/>
          <w:vertAlign w:val="superscript"/>
        </w:rPr>
        <w:t>3</w:t>
      </w:r>
      <w:r w:rsidRPr="00FA48BF">
        <w:rPr>
          <w:szCs w:val="28"/>
        </w:rPr>
        <w:t xml:space="preserve">/gadā vai 5-8 % no kopējā ciršanas </w:t>
      </w:r>
      <w:r w:rsidRPr="00FA48BF">
        <w:rPr>
          <w:szCs w:val="28"/>
        </w:rPr>
        <w:lastRenderedPageBreak/>
        <w:t>apjoma. No minētā apjoma tiešā veidā no koku galotnēm un pameža tirgū papildus būs pieejama kurināmā koksne 80 tūkst m</w:t>
      </w:r>
      <w:r w:rsidRPr="00FA48BF">
        <w:rPr>
          <w:szCs w:val="28"/>
          <w:vertAlign w:val="superscript"/>
        </w:rPr>
        <w:t>3</w:t>
      </w:r>
      <w:r w:rsidRPr="00FA48BF">
        <w:rPr>
          <w:szCs w:val="28"/>
        </w:rPr>
        <w:t>. Netiešā veidā pārstrādes procesā iegūs koksnes pārstrādes blakusproduktus (mizas, skaidas) 360 tūkst m</w:t>
      </w:r>
      <w:r w:rsidRPr="00FA48BF">
        <w:rPr>
          <w:szCs w:val="28"/>
          <w:vertAlign w:val="superscript"/>
        </w:rPr>
        <w:t>3</w:t>
      </w:r>
      <w:r w:rsidRPr="00FA48BF">
        <w:rPr>
          <w:szCs w:val="28"/>
        </w:rPr>
        <w:t xml:space="preserve"> apmērā. Tas daļēji nodrošinātu to apjomu, kas būs nepieciešams</w:t>
      </w:r>
      <w:r w:rsidRPr="00FA48BF">
        <w:rPr>
          <w:bCs/>
          <w:szCs w:val="28"/>
        </w:rPr>
        <w:t xml:space="preserve"> pārejai uz atjaunojamo energoresursu izmantošanu centralizētajā siltumapgādē</w:t>
      </w:r>
      <w:r w:rsidRPr="00FA48BF">
        <w:rPr>
          <w:szCs w:val="28"/>
        </w:rPr>
        <w:t>.</w:t>
      </w:r>
    </w:p>
    <w:p w14:paraId="133DD7A4" w14:textId="69CBA076" w:rsidR="00563A6A" w:rsidRPr="00FA48BF" w:rsidRDefault="00563A6A" w:rsidP="00563A6A">
      <w:pPr>
        <w:ind w:firstLine="720"/>
        <w:jc w:val="both"/>
        <w:rPr>
          <w:bCs/>
          <w:szCs w:val="28"/>
        </w:rPr>
      </w:pPr>
    </w:p>
    <w:p w14:paraId="2B754FE2" w14:textId="42DD466D" w:rsidR="00563A6A" w:rsidRPr="00FA48BF" w:rsidRDefault="00563A6A" w:rsidP="00563A6A">
      <w:pPr>
        <w:ind w:firstLine="720"/>
        <w:jc w:val="both"/>
        <w:rPr>
          <w:bCs/>
          <w:szCs w:val="28"/>
        </w:rPr>
      </w:pPr>
      <w:r w:rsidRPr="00FA48BF">
        <w:rPr>
          <w:bCs/>
          <w:szCs w:val="28"/>
        </w:rPr>
        <w:t xml:space="preserve"> Valsts mežos ciršanas apjomu nosaka Ministru kabineta 2020. gada 13.augusta rīkojums Nr.435 “Par koku ciršanas maksimāli pieļaujamo apjomu 2021.-2025. gadam”. </w:t>
      </w:r>
    </w:p>
    <w:p w14:paraId="4E864D45" w14:textId="52D39482" w:rsidR="00563A6A" w:rsidRDefault="000D4CB8" w:rsidP="004D6955">
      <w:pPr>
        <w:ind w:firstLine="720"/>
        <w:jc w:val="both"/>
        <w:rPr>
          <w:bCs/>
          <w:szCs w:val="28"/>
        </w:rPr>
      </w:pPr>
      <w:r w:rsidRPr="00FA48BF">
        <w:rPr>
          <w:bCs/>
          <w:szCs w:val="28"/>
        </w:rPr>
        <w:t>Gadījumā ja ciršanas apjomu valsts mežos palielina par 1 milj. m</w:t>
      </w:r>
      <w:r w:rsidRPr="00FA48BF">
        <w:rPr>
          <w:bCs/>
          <w:szCs w:val="28"/>
          <w:vertAlign w:val="superscript"/>
        </w:rPr>
        <w:t>3</w:t>
      </w:r>
      <w:r w:rsidRPr="00FA48BF">
        <w:rPr>
          <w:bCs/>
          <w:szCs w:val="28"/>
        </w:rPr>
        <w:t xml:space="preserve">, un pieņemot, ka pārskata gadā, kad apjoms tiek palielināts, ekonomiskā situācija, t.sk. koksnes cenas, degvielas cenas, pakalpojumu pieejamība u.c. ir tāda pati kā 2021.gadā, tad peļņas prognoze pārskata gadā palielinās par 22.39 milj. </w:t>
      </w:r>
      <w:proofErr w:type="spellStart"/>
      <w:r w:rsidRPr="00FA48BF">
        <w:rPr>
          <w:bCs/>
          <w:i/>
          <w:iCs/>
          <w:szCs w:val="28"/>
        </w:rPr>
        <w:t>euro</w:t>
      </w:r>
      <w:proofErr w:type="spellEnd"/>
      <w:r w:rsidRPr="00FA48BF">
        <w:rPr>
          <w:bCs/>
          <w:szCs w:val="28"/>
        </w:rPr>
        <w:t xml:space="preserve">, attiecīgi dividendes par 14,33 milj. </w:t>
      </w:r>
      <w:proofErr w:type="spellStart"/>
      <w:r w:rsidRPr="00945088">
        <w:rPr>
          <w:bCs/>
          <w:i/>
          <w:iCs/>
          <w:szCs w:val="28"/>
        </w:rPr>
        <w:t>euro</w:t>
      </w:r>
      <w:proofErr w:type="spellEnd"/>
      <w:r w:rsidRPr="00FA48BF">
        <w:rPr>
          <w:bCs/>
          <w:szCs w:val="28"/>
        </w:rPr>
        <w:t xml:space="preserve">, UIN no dividendēm 3,58 milj. </w:t>
      </w:r>
      <w:proofErr w:type="spellStart"/>
      <w:r w:rsidRPr="00945088">
        <w:rPr>
          <w:bCs/>
          <w:i/>
          <w:iCs/>
          <w:szCs w:val="28"/>
        </w:rPr>
        <w:t>eur</w:t>
      </w:r>
      <w:r w:rsidR="00945088" w:rsidRPr="00945088">
        <w:rPr>
          <w:bCs/>
          <w:i/>
          <w:iCs/>
          <w:szCs w:val="28"/>
        </w:rPr>
        <w:t>o</w:t>
      </w:r>
      <w:proofErr w:type="spellEnd"/>
      <w:r w:rsidRPr="00FA48BF">
        <w:rPr>
          <w:bCs/>
          <w:szCs w:val="28"/>
        </w:rPr>
        <w:t xml:space="preserve"> , kopā par 17,9 milj. </w:t>
      </w:r>
      <w:proofErr w:type="spellStart"/>
      <w:r w:rsidRPr="00FA48BF">
        <w:rPr>
          <w:bCs/>
          <w:i/>
          <w:iCs/>
          <w:szCs w:val="28"/>
        </w:rPr>
        <w:t>euro</w:t>
      </w:r>
      <w:proofErr w:type="spellEnd"/>
      <w:r w:rsidRPr="00FA48BF">
        <w:rPr>
          <w:bCs/>
          <w:szCs w:val="28"/>
        </w:rPr>
        <w:t xml:space="preserve">. </w:t>
      </w:r>
      <w:r w:rsidR="004D6955" w:rsidRPr="00FA48BF">
        <w:rPr>
          <w:bCs/>
          <w:szCs w:val="28"/>
        </w:rPr>
        <w:t xml:space="preserve"> A</w:t>
      </w:r>
      <w:r w:rsidR="00FA177C" w:rsidRPr="00FA48BF">
        <w:rPr>
          <w:bCs/>
          <w:szCs w:val="28"/>
        </w:rPr>
        <w:t>prēķins balstīts uz 2021 gada auditētajiem rezultātiem</w:t>
      </w:r>
      <w:r w:rsidR="004D6955" w:rsidRPr="00FA48BF">
        <w:rPr>
          <w:bCs/>
          <w:szCs w:val="28"/>
        </w:rPr>
        <w:t>.</w:t>
      </w:r>
    </w:p>
    <w:p w14:paraId="1D06CE62" w14:textId="5C7035A9" w:rsidR="00945088" w:rsidRDefault="00945088" w:rsidP="00463474">
      <w:pPr>
        <w:jc w:val="both"/>
      </w:pPr>
      <w:r>
        <w:t xml:space="preserve">Akciju sabiedrības “Latvijas valsts meži” 2022. gada budžetā iemaksājamais dividendes apjoms atbilst likuma „Par valsts budžetu 2022.gadam” 27.pantā noteiktajam. </w:t>
      </w:r>
      <w:r w:rsidR="00BE62F4">
        <w:t>2022.gadā</w:t>
      </w:r>
      <w:r>
        <w:t xml:space="preserve"> nav pieņemts lēmums par akciju sabiedrības “Latvijas valsts meži” maksājamās dividendes apjom</w:t>
      </w:r>
      <w:r w:rsidR="00BE62F4">
        <w:t>u</w:t>
      </w:r>
      <w:r>
        <w:t xml:space="preserve"> , kura gadījumā </w:t>
      </w:r>
      <w:r w:rsidR="00BE62F4">
        <w:t>tas vai daļa no tā</w:t>
      </w:r>
      <w:r>
        <w:t xml:space="preserve"> būtu uzskatāms par </w:t>
      </w:r>
      <w:proofErr w:type="spellStart"/>
      <w:r>
        <w:t>superdividendi</w:t>
      </w:r>
      <w:proofErr w:type="spellEnd"/>
      <w:r>
        <w:t xml:space="preserve"> saskaņā ar </w:t>
      </w:r>
      <w:r w:rsidR="00BE62F4">
        <w:t xml:space="preserve">Eiropas Kontu sistēmas metodoloģijas </w:t>
      </w:r>
      <w:proofErr w:type="spellStart"/>
      <w:r>
        <w:t>superdividendes</w:t>
      </w:r>
      <w:proofErr w:type="spellEnd"/>
      <w:r>
        <w:t xml:space="preserve"> definīciju</w:t>
      </w:r>
      <w:r w:rsidR="00DF68E8">
        <w:t xml:space="preserve">. </w:t>
      </w:r>
      <w:r>
        <w:t>Līdz ar to akciju sabiedrības “Latvijas valsts meži” 2022</w:t>
      </w:r>
      <w:r w:rsidR="00A317FC">
        <w:t>.</w:t>
      </w:r>
      <w:r>
        <w:t xml:space="preserve"> gada budžetā iemaksājamais dividendes apjoms par 2021</w:t>
      </w:r>
      <w:r w:rsidR="00A9403F">
        <w:t>.</w:t>
      </w:r>
      <w:r>
        <w:t xml:space="preserve"> gadu </w:t>
      </w:r>
      <w:r w:rsidR="00DF68E8">
        <w:t>ir uzskaitāms pilnā apmērā kā vispārējās valdības budžeta ieņēmumi</w:t>
      </w:r>
      <w:r>
        <w:t>.</w:t>
      </w:r>
    </w:p>
    <w:p w14:paraId="292838C8" w14:textId="0A7A8463" w:rsidR="00945088" w:rsidRDefault="00945088" w:rsidP="00055FAD">
      <w:pPr>
        <w:ind w:firstLine="720"/>
        <w:jc w:val="both"/>
      </w:pPr>
      <w:r>
        <w:t>Attiecībā uz dividendes izlīdzināšanu (</w:t>
      </w:r>
      <w:proofErr w:type="spellStart"/>
      <w:r>
        <w:t>angl</w:t>
      </w:r>
      <w:proofErr w:type="spellEnd"/>
      <w:r>
        <w:t xml:space="preserve">. </w:t>
      </w:r>
      <w:proofErr w:type="spellStart"/>
      <w:r w:rsidRPr="00B43A81">
        <w:rPr>
          <w:i/>
          <w:iCs/>
        </w:rPr>
        <w:t>dividend</w:t>
      </w:r>
      <w:proofErr w:type="spellEnd"/>
      <w:r w:rsidRPr="00B43A81">
        <w:rPr>
          <w:i/>
          <w:iCs/>
        </w:rPr>
        <w:t xml:space="preserve"> </w:t>
      </w:r>
      <w:proofErr w:type="spellStart"/>
      <w:r w:rsidRPr="00B43A81">
        <w:rPr>
          <w:i/>
          <w:iCs/>
        </w:rPr>
        <w:t>smoothing</w:t>
      </w:r>
      <w:proofErr w:type="spellEnd"/>
      <w:r>
        <w:t>) uzņēmuma rīcībā atstājamā peļņas daļa var tikt izmantota dividendes izlīdzināšanai, ja no tās izveido rezerves, kas jau uzņēmuma darbības vēsturē ir darīts, īpaši tajos gadījumos, kad ir tikuši vēsturiski pieņemti M</w:t>
      </w:r>
      <w:r w:rsidR="00FE5678">
        <w:t>inistru kabinetu</w:t>
      </w:r>
      <w:r>
        <w:t xml:space="preserve"> lēmumi par </w:t>
      </w:r>
      <w:proofErr w:type="spellStart"/>
      <w:r>
        <w:t>superdividendes</w:t>
      </w:r>
      <w:proofErr w:type="spellEnd"/>
      <w:r>
        <w:t xml:space="preserve"> izmaksu no </w:t>
      </w:r>
      <w:bookmarkStart w:id="4" w:name="_Hlk106279442"/>
      <w:r>
        <w:t>a</w:t>
      </w:r>
      <w:r w:rsidR="00B43A81">
        <w:t>kciju sabiedrības “Latvijas valsts meži”</w:t>
      </w:r>
      <w:bookmarkEnd w:id="4"/>
      <w:r>
        <w:t>.</w:t>
      </w:r>
      <w:r w:rsidR="00A81133">
        <w:t xml:space="preserve"> </w:t>
      </w:r>
    </w:p>
    <w:p w14:paraId="19357BA5" w14:textId="7DC44254" w:rsidR="00A81133" w:rsidRDefault="00A81133" w:rsidP="00055FAD">
      <w:pPr>
        <w:ind w:firstLine="720"/>
        <w:jc w:val="both"/>
      </w:pPr>
      <w:r>
        <w:t xml:space="preserve">Šajā sakarā ZM lemjot par </w:t>
      </w:r>
      <w:r w:rsidRPr="00A81133">
        <w:t>akciju sabiedrības “Latvijas valsts meži”</w:t>
      </w:r>
      <w:r>
        <w:t xml:space="preserve"> peļņas sadali turpmākajos gados izvērtēs nepieciešamību no sabiedrības rīcībā paliekošās peļņas daļas izveidot rezervi, kas nepieciešamības gadījumā var tikt izmantota dividendes izlīdzināšanai.</w:t>
      </w:r>
      <w:r w:rsidR="00D45B91">
        <w:t xml:space="preserve"> A</w:t>
      </w:r>
      <w:r w:rsidR="00D45B91" w:rsidRPr="00D45B91">
        <w:t>kciju sabiedrības “Latvijas valsts meži”</w:t>
      </w:r>
      <w:r w:rsidR="00D45B91">
        <w:t xml:space="preserve"> 30.05.2022. akcionāru sapulcē tika nolemts a</w:t>
      </w:r>
      <w:r w:rsidR="00D45B91" w:rsidRPr="00D45B91">
        <w:t>tstāt nesadalītu peļņas daļu 22 306 342 EUR</w:t>
      </w:r>
      <w:r w:rsidR="00D45B91">
        <w:t xml:space="preserve"> apmērā, kas perspektīvā var tikt izmantota minētās rezerves izveidošanai.</w:t>
      </w:r>
    </w:p>
    <w:p w14:paraId="07170675" w14:textId="77777777" w:rsidR="00945088" w:rsidRDefault="00945088" w:rsidP="00945088"/>
    <w:p w14:paraId="03541A44" w14:textId="77777777" w:rsidR="00945088" w:rsidRPr="00FA48BF" w:rsidRDefault="00945088" w:rsidP="004D6955">
      <w:pPr>
        <w:ind w:firstLine="720"/>
        <w:jc w:val="both"/>
        <w:rPr>
          <w:bCs/>
          <w:szCs w:val="28"/>
        </w:rPr>
      </w:pPr>
    </w:p>
    <w:p w14:paraId="38F08A03" w14:textId="77777777" w:rsidR="00563A6A" w:rsidRPr="00FA48BF" w:rsidRDefault="00563A6A" w:rsidP="00563A6A">
      <w:pPr>
        <w:ind w:firstLine="720"/>
        <w:jc w:val="both"/>
        <w:rPr>
          <w:bCs/>
          <w:szCs w:val="28"/>
        </w:rPr>
      </w:pPr>
    </w:p>
    <w:p w14:paraId="35A36E9B" w14:textId="31C57928" w:rsidR="007C50D4" w:rsidRDefault="007C50D4" w:rsidP="00B51ECA">
      <w:pPr>
        <w:ind w:firstLine="709"/>
        <w:jc w:val="both"/>
        <w:rPr>
          <w:szCs w:val="28"/>
        </w:rPr>
      </w:pPr>
    </w:p>
    <w:p w14:paraId="7FC5D143" w14:textId="77777777" w:rsidR="00620DEE" w:rsidRDefault="00620DEE" w:rsidP="00B51ECA">
      <w:pPr>
        <w:ind w:firstLine="709"/>
        <w:jc w:val="both"/>
        <w:rPr>
          <w:szCs w:val="28"/>
        </w:rPr>
      </w:pPr>
    </w:p>
    <w:p w14:paraId="59D6EE46" w14:textId="77777777" w:rsidR="004D26CF" w:rsidRPr="004D26CF" w:rsidRDefault="004D26CF" w:rsidP="00B51ECA">
      <w:pPr>
        <w:ind w:firstLine="709"/>
        <w:jc w:val="both"/>
        <w:rPr>
          <w:szCs w:val="28"/>
        </w:rPr>
      </w:pPr>
    </w:p>
    <w:p w14:paraId="257FD596" w14:textId="77777777" w:rsidR="00CA0EC9" w:rsidRPr="004D26CF" w:rsidRDefault="00CA0EC9" w:rsidP="00B51ECA">
      <w:pPr>
        <w:ind w:firstLine="709"/>
        <w:jc w:val="both"/>
        <w:rPr>
          <w:szCs w:val="28"/>
        </w:rPr>
      </w:pPr>
      <w:r w:rsidRPr="004D26CF">
        <w:rPr>
          <w:szCs w:val="28"/>
        </w:rPr>
        <w:t>Zemkopības ministrs</w:t>
      </w:r>
      <w:r w:rsidRPr="004D26CF">
        <w:rPr>
          <w:szCs w:val="28"/>
        </w:rPr>
        <w:tab/>
      </w:r>
      <w:r w:rsidRPr="004D26CF">
        <w:rPr>
          <w:szCs w:val="28"/>
        </w:rPr>
        <w:tab/>
      </w:r>
      <w:r w:rsidRPr="004D26CF">
        <w:rPr>
          <w:szCs w:val="28"/>
        </w:rPr>
        <w:tab/>
      </w:r>
      <w:r w:rsidR="00B9150C" w:rsidRPr="004D26CF">
        <w:rPr>
          <w:szCs w:val="28"/>
        </w:rPr>
        <w:tab/>
      </w:r>
      <w:r w:rsidR="00B9150C" w:rsidRPr="004D26CF">
        <w:rPr>
          <w:szCs w:val="28"/>
        </w:rPr>
        <w:tab/>
      </w:r>
      <w:r w:rsidR="0006691A" w:rsidRPr="004D26CF">
        <w:rPr>
          <w:szCs w:val="28"/>
        </w:rPr>
        <w:tab/>
        <w:t>K</w:t>
      </w:r>
      <w:r w:rsidRPr="004D26CF">
        <w:rPr>
          <w:szCs w:val="28"/>
        </w:rPr>
        <w:t>.</w:t>
      </w:r>
      <w:r w:rsidR="008B0B7D" w:rsidRPr="004D26CF">
        <w:rPr>
          <w:szCs w:val="28"/>
        </w:rPr>
        <w:t> </w:t>
      </w:r>
      <w:r w:rsidR="0006691A" w:rsidRPr="004D26CF">
        <w:rPr>
          <w:szCs w:val="28"/>
        </w:rPr>
        <w:t xml:space="preserve">Gerhards </w:t>
      </w:r>
    </w:p>
    <w:bookmarkEnd w:id="1"/>
    <w:p w14:paraId="3431B362" w14:textId="77777777" w:rsidR="00B9150C" w:rsidRDefault="00B9150C" w:rsidP="007B13A0">
      <w:pPr>
        <w:rPr>
          <w:sz w:val="24"/>
          <w:szCs w:val="24"/>
        </w:rPr>
      </w:pPr>
    </w:p>
    <w:p w14:paraId="71BB92E9" w14:textId="77777777" w:rsidR="004D26CF" w:rsidRDefault="004D26CF" w:rsidP="007B13A0">
      <w:pPr>
        <w:rPr>
          <w:sz w:val="24"/>
          <w:szCs w:val="24"/>
        </w:rPr>
      </w:pPr>
    </w:p>
    <w:p w14:paraId="33458EA1" w14:textId="77777777" w:rsidR="009972F1" w:rsidRDefault="009972F1" w:rsidP="007B13A0">
      <w:pPr>
        <w:rPr>
          <w:sz w:val="24"/>
          <w:szCs w:val="24"/>
        </w:rPr>
      </w:pPr>
    </w:p>
    <w:sectPr w:rsidR="009972F1" w:rsidSect="004D26CF">
      <w:headerReference w:type="even" r:id="rId16"/>
      <w:headerReference w:type="default" r:id="rId17"/>
      <w:footerReference w:type="even" r:id="rId18"/>
      <w:footerReference w:type="default" r:id="rId19"/>
      <w:footerReference w:type="first" r:id="rId20"/>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0D85" w14:textId="77777777" w:rsidR="001E6236" w:rsidRDefault="001E6236">
      <w:r>
        <w:separator/>
      </w:r>
    </w:p>
  </w:endnote>
  <w:endnote w:type="continuationSeparator" w:id="0">
    <w:p w14:paraId="77D1D28F" w14:textId="77777777" w:rsidR="001E6236" w:rsidRDefault="001E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talia">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0694" w14:textId="77777777" w:rsidR="00387CEE" w:rsidRDefault="00387C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0B17C5" w14:textId="77777777" w:rsidR="00387CEE" w:rsidRDefault="00387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00F3" w14:textId="5FCF4F0D" w:rsidR="00387CEE" w:rsidRPr="004D26CF" w:rsidRDefault="004D26CF" w:rsidP="004D26CF">
    <w:pPr>
      <w:pStyle w:val="Footer"/>
      <w:rPr>
        <w:sz w:val="20"/>
        <w:szCs w:val="14"/>
      </w:rPr>
    </w:pPr>
    <w:r w:rsidRPr="004D26CF">
      <w:rPr>
        <w:sz w:val="20"/>
        <w:szCs w:val="14"/>
      </w:rPr>
      <w:t>ZMZino_</w:t>
    </w:r>
    <w:r w:rsidR="003014C5">
      <w:rPr>
        <w:sz w:val="20"/>
        <w:szCs w:val="14"/>
      </w:rPr>
      <w:t>1</w:t>
    </w:r>
    <w:r w:rsidR="00E10016">
      <w:rPr>
        <w:sz w:val="20"/>
        <w:szCs w:val="14"/>
      </w:rPr>
      <w:t>6</w:t>
    </w:r>
    <w:r w:rsidR="006B085A">
      <w:rPr>
        <w:sz w:val="20"/>
        <w:szCs w:val="14"/>
      </w:rPr>
      <w:t>062022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8830" w14:textId="06C2D316" w:rsidR="00387CEE" w:rsidRPr="004D26CF" w:rsidRDefault="004D26CF" w:rsidP="004D26CF">
    <w:pPr>
      <w:pStyle w:val="Footer"/>
      <w:rPr>
        <w:sz w:val="20"/>
        <w:szCs w:val="14"/>
      </w:rPr>
    </w:pPr>
    <w:r w:rsidRPr="004D26CF">
      <w:rPr>
        <w:sz w:val="20"/>
        <w:szCs w:val="14"/>
      </w:rPr>
      <w:t>ZMZino_</w:t>
    </w:r>
    <w:r w:rsidR="003014C5">
      <w:rPr>
        <w:sz w:val="20"/>
        <w:szCs w:val="14"/>
      </w:rPr>
      <w:t>1</w:t>
    </w:r>
    <w:r w:rsidR="00E10016">
      <w:rPr>
        <w:sz w:val="20"/>
        <w:szCs w:val="14"/>
      </w:rPr>
      <w:t>6</w:t>
    </w:r>
    <w:r w:rsidR="006B085A">
      <w:rPr>
        <w:sz w:val="20"/>
        <w:szCs w:val="14"/>
      </w:rPr>
      <w:t>062022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700B4" w14:textId="77777777" w:rsidR="001E6236" w:rsidRDefault="001E6236">
      <w:r>
        <w:separator/>
      </w:r>
    </w:p>
  </w:footnote>
  <w:footnote w:type="continuationSeparator" w:id="0">
    <w:p w14:paraId="430F65B8" w14:textId="77777777" w:rsidR="001E6236" w:rsidRDefault="001E6236">
      <w:r>
        <w:continuationSeparator/>
      </w:r>
    </w:p>
  </w:footnote>
  <w:footnote w:id="1">
    <w:p w14:paraId="26CD1887" w14:textId="77777777" w:rsidR="00F70E82" w:rsidRPr="001D6D60" w:rsidRDefault="00F70E82" w:rsidP="00F70E82">
      <w:pPr>
        <w:pStyle w:val="FootnoteText"/>
        <w:rPr>
          <w:rFonts w:ascii="Times New Roman" w:hAnsi="Times New Roman"/>
          <w:lang w:val="lv-LV"/>
        </w:rPr>
      </w:pPr>
      <w:r>
        <w:rPr>
          <w:rStyle w:val="FootnoteReference"/>
        </w:rPr>
        <w:footnoteRef/>
      </w:r>
      <w:r>
        <w:t xml:space="preserve"> </w:t>
      </w:r>
      <w:r>
        <w:rPr>
          <w:lang w:val="lv-LV"/>
        </w:rPr>
        <w:t>J</w:t>
      </w:r>
      <w:r w:rsidRPr="001D6D60">
        <w:rPr>
          <w:rFonts w:ascii="Times New Roman" w:hAnsi="Times New Roman"/>
          <w:lang w:val="lv-LV"/>
        </w:rPr>
        <w:t xml:space="preserve">aunākās </w:t>
      </w:r>
      <w:r>
        <w:rPr>
          <w:rFonts w:ascii="Times New Roman" w:hAnsi="Times New Roman"/>
          <w:lang w:val="lv-LV"/>
        </w:rPr>
        <w:t xml:space="preserve">ražošanas </w:t>
      </w:r>
      <w:r>
        <w:rPr>
          <w:lang w:val="lv-LV"/>
        </w:rPr>
        <w:t>r</w:t>
      </w:r>
      <w:r>
        <w:rPr>
          <w:rFonts w:ascii="Times New Roman" w:hAnsi="Times New Roman"/>
          <w:lang w:val="lv-LV"/>
        </w:rPr>
        <w:t>esursu cenas ir pieejamas tikai par š.g. 1.ceturksni, tādējādi salīdzināšanas nolūkā tiek izmantotas lauksaimniecības produktu cenas par š.g. marta mēnesi.</w:t>
      </w:r>
    </w:p>
  </w:footnote>
  <w:footnote w:id="2">
    <w:p w14:paraId="18B1DE7C" w14:textId="03D5845B" w:rsidR="008600A2" w:rsidRPr="006D5516" w:rsidRDefault="008600A2">
      <w:pPr>
        <w:pStyle w:val="FootnoteText"/>
        <w:rPr>
          <w:lang w:val="lv-LV"/>
        </w:rPr>
      </w:pPr>
      <w:r>
        <w:rPr>
          <w:rStyle w:val="FootnoteReference"/>
        </w:rPr>
        <w:footnoteRef/>
      </w:r>
      <w:r>
        <w:t xml:space="preserve"> </w:t>
      </w:r>
      <w:r w:rsidRPr="006D5516">
        <w:rPr>
          <w:rFonts w:ascii="Times New Roman" w:hAnsi="Times New Roman"/>
        </w:rPr>
        <w:t>AREI. Tematiskā novērtējuma “Mazo un vidējo saimniecību attīstības iespējas un ieteicamie risinājumi LAP kontekstā” atskaite, 2017</w:t>
      </w:r>
    </w:p>
  </w:footnote>
  <w:footnote w:id="3">
    <w:p w14:paraId="1EBC85CC" w14:textId="0636187F" w:rsidR="008600A2" w:rsidRPr="0061594D" w:rsidRDefault="008600A2">
      <w:pPr>
        <w:pStyle w:val="FootnoteText"/>
        <w:rPr>
          <w:rFonts w:ascii="Times New Roman" w:hAnsi="Times New Roman"/>
          <w:lang w:val="lv-LV"/>
        </w:rPr>
      </w:pPr>
      <w:r>
        <w:rPr>
          <w:rStyle w:val="FootnoteReference"/>
        </w:rPr>
        <w:footnoteRef/>
      </w:r>
      <w:r>
        <w:t xml:space="preserve"> </w:t>
      </w:r>
      <w:r w:rsidRPr="006D5516">
        <w:rPr>
          <w:rFonts w:ascii="Times New Roman" w:hAnsi="Times New Roman"/>
        </w:rPr>
        <w:t>AREI. Tematiskā novērtējuma “Lielo saimniecību ieguldījums lauksaimniecības attīstībā, ņemot vērā LAP atbalsta ietekmi” atskaite</w:t>
      </w:r>
      <w:r w:rsidR="00E32F94">
        <w:rPr>
          <w:rFonts w:ascii="Times New Roman" w:hAnsi="Times New Roman"/>
          <w:lang w:val="lv-LV"/>
        </w:rPr>
        <w:t>,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D42F" w14:textId="77777777" w:rsidR="00387CEE" w:rsidRDefault="00387CE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AA119A" w14:textId="77777777" w:rsidR="00387CEE" w:rsidRDefault="00387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88F9" w14:textId="0AE5AE5C" w:rsidR="00387CEE" w:rsidRDefault="00387CEE">
    <w:pPr>
      <w:pStyle w:val="Header"/>
      <w:framePr w:wrap="around" w:vAnchor="text" w:hAnchor="margin" w:xAlign="center" w:y="1"/>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5025D2">
      <w:rPr>
        <w:rStyle w:val="PageNumber"/>
        <w:noProof/>
        <w:sz w:val="24"/>
        <w:szCs w:val="24"/>
      </w:rPr>
      <w:t>11</w:t>
    </w:r>
    <w:r>
      <w:rPr>
        <w:rStyle w:val="PageNumber"/>
        <w:sz w:val="24"/>
        <w:szCs w:val="24"/>
      </w:rPr>
      <w:fldChar w:fldCharType="end"/>
    </w:r>
  </w:p>
  <w:p w14:paraId="01BE8A0F" w14:textId="77777777" w:rsidR="00387CEE" w:rsidRDefault="0038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FC4E2E4"/>
    <w:lvl w:ilvl="0">
      <w:numFmt w:val="decimal"/>
      <w:pStyle w:val="buletbumb"/>
      <w:lvlText w:val="*"/>
      <w:lvlJc w:val="left"/>
    </w:lvl>
  </w:abstractNum>
  <w:abstractNum w:abstractNumId="1" w15:restartNumberingAfterBreak="0">
    <w:nsid w:val="02BF1949"/>
    <w:multiLevelType w:val="hybridMultilevel"/>
    <w:tmpl w:val="384AC566"/>
    <w:lvl w:ilvl="0" w:tplc="0F8CB7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38A7055"/>
    <w:multiLevelType w:val="hybridMultilevel"/>
    <w:tmpl w:val="883E19BC"/>
    <w:lvl w:ilvl="0" w:tplc="04260001">
      <w:start w:val="1"/>
      <w:numFmt w:val="bullet"/>
      <w:lvlText w:val=""/>
      <w:lvlJc w:val="left"/>
      <w:pPr>
        <w:ind w:left="405" w:hanging="360"/>
      </w:pPr>
      <w:rPr>
        <w:rFonts w:ascii="Symbol" w:hAnsi="Symbol"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684722"/>
    <w:multiLevelType w:val="hybridMultilevel"/>
    <w:tmpl w:val="5B7E8AD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7BC6914"/>
    <w:multiLevelType w:val="hybridMultilevel"/>
    <w:tmpl w:val="DFE2848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9A52238"/>
    <w:multiLevelType w:val="hybridMultilevel"/>
    <w:tmpl w:val="0000571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0D75700C"/>
    <w:multiLevelType w:val="hybridMultilevel"/>
    <w:tmpl w:val="A238B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D0610F"/>
    <w:multiLevelType w:val="hybridMultilevel"/>
    <w:tmpl w:val="8F74D5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0A40F94"/>
    <w:multiLevelType w:val="hybridMultilevel"/>
    <w:tmpl w:val="B95A2E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10" w15:restartNumberingAfterBreak="0">
    <w:nsid w:val="136673D5"/>
    <w:multiLevelType w:val="hybridMultilevel"/>
    <w:tmpl w:val="FD1CAB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87A04"/>
    <w:multiLevelType w:val="multilevel"/>
    <w:tmpl w:val="657811EA"/>
    <w:lvl w:ilvl="0">
      <w:start w:val="1"/>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3"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4200A13"/>
    <w:multiLevelType w:val="hybridMultilevel"/>
    <w:tmpl w:val="E27C5780"/>
    <w:lvl w:ilvl="0" w:tplc="EBFCD67C">
      <w:start w:val="2014"/>
      <w:numFmt w:val="bullet"/>
      <w:lvlText w:val="–"/>
      <w:lvlJc w:val="left"/>
      <w:pPr>
        <w:ind w:left="405" w:hanging="360"/>
      </w:pPr>
      <w:rPr>
        <w:rFonts w:ascii="Calibri" w:eastAsia="Calibri" w:hAnsi="Calibri" w:cs="Times New Roman" w:hint="default"/>
        <w:b w:val="0"/>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15" w15:restartNumberingAfterBreak="0">
    <w:nsid w:val="24905CDA"/>
    <w:multiLevelType w:val="hybridMultilevel"/>
    <w:tmpl w:val="C5C0042E"/>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16" w15:restartNumberingAfterBreak="0">
    <w:nsid w:val="24EA54A4"/>
    <w:multiLevelType w:val="hybridMultilevel"/>
    <w:tmpl w:val="E09C824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26FB1B4A"/>
    <w:multiLevelType w:val="hybridMultilevel"/>
    <w:tmpl w:val="3E1643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0C71E0"/>
    <w:multiLevelType w:val="hybridMultilevel"/>
    <w:tmpl w:val="E1D2B5D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0" w15:restartNumberingAfterBreak="0">
    <w:nsid w:val="2DE02B67"/>
    <w:multiLevelType w:val="hybridMultilevel"/>
    <w:tmpl w:val="7390D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22"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6354149"/>
    <w:multiLevelType w:val="hybridMultilevel"/>
    <w:tmpl w:val="A5AE81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CDC7BEF"/>
    <w:multiLevelType w:val="hybridMultilevel"/>
    <w:tmpl w:val="B0D8D63A"/>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5"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50F214CA"/>
    <w:multiLevelType w:val="multilevel"/>
    <w:tmpl w:val="8E94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0A4A70"/>
    <w:multiLevelType w:val="hybridMultilevel"/>
    <w:tmpl w:val="41EA0D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8AF7B9F"/>
    <w:multiLevelType w:val="hybridMultilevel"/>
    <w:tmpl w:val="AB00AD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9D17746"/>
    <w:multiLevelType w:val="hybridMultilevel"/>
    <w:tmpl w:val="311A10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0D40302"/>
    <w:multiLevelType w:val="hybridMultilevel"/>
    <w:tmpl w:val="235CCA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3AE5BA7"/>
    <w:multiLevelType w:val="hybridMultilevel"/>
    <w:tmpl w:val="630ADA16"/>
    <w:lvl w:ilvl="0" w:tplc="08EA6C9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65083726"/>
    <w:multiLevelType w:val="multilevel"/>
    <w:tmpl w:val="98429698"/>
    <w:lvl w:ilvl="0">
      <w:start w:val="1"/>
      <w:numFmt w:val="decimal"/>
      <w:lvlText w:val="%1."/>
      <w:lvlJc w:val="left"/>
      <w:pPr>
        <w:ind w:left="450" w:hanging="450"/>
      </w:pPr>
      <w:rPr>
        <w:rFonts w:hint="default"/>
      </w:rPr>
    </w:lvl>
    <w:lvl w:ilvl="1">
      <w:start w:val="1"/>
      <w:numFmt w:val="decimal"/>
      <w:lvlText w:val="%2."/>
      <w:lvlJc w:val="left"/>
      <w:pPr>
        <w:ind w:left="2445" w:hanging="720"/>
      </w:pPr>
      <w:rPr>
        <w:rFonts w:ascii="Times New Roman" w:eastAsia="Times New Roman" w:hAnsi="Times New Roman" w:cs="Times New Roman"/>
      </w:rPr>
    </w:lvl>
    <w:lvl w:ilvl="2">
      <w:start w:val="1"/>
      <w:numFmt w:val="decimal"/>
      <w:lvlText w:val="%1.%2.%3."/>
      <w:lvlJc w:val="left"/>
      <w:pPr>
        <w:ind w:left="4170" w:hanging="720"/>
      </w:pPr>
      <w:rPr>
        <w:rFonts w:hint="default"/>
      </w:rPr>
    </w:lvl>
    <w:lvl w:ilvl="3">
      <w:start w:val="1"/>
      <w:numFmt w:val="decimal"/>
      <w:lvlText w:val="%1.%2.%3.%4."/>
      <w:lvlJc w:val="left"/>
      <w:pPr>
        <w:ind w:left="6255" w:hanging="1080"/>
      </w:pPr>
      <w:rPr>
        <w:rFonts w:hint="default"/>
      </w:rPr>
    </w:lvl>
    <w:lvl w:ilvl="4">
      <w:start w:val="1"/>
      <w:numFmt w:val="decimal"/>
      <w:lvlText w:val="%1.%2.%3.%4.%5."/>
      <w:lvlJc w:val="left"/>
      <w:pPr>
        <w:ind w:left="7980" w:hanging="1080"/>
      </w:pPr>
      <w:rPr>
        <w:rFonts w:hint="default"/>
      </w:rPr>
    </w:lvl>
    <w:lvl w:ilvl="5">
      <w:start w:val="1"/>
      <w:numFmt w:val="decimal"/>
      <w:lvlText w:val="%1.%2.%3.%4.%5.%6."/>
      <w:lvlJc w:val="left"/>
      <w:pPr>
        <w:ind w:left="10065" w:hanging="1440"/>
      </w:pPr>
      <w:rPr>
        <w:rFonts w:hint="default"/>
      </w:rPr>
    </w:lvl>
    <w:lvl w:ilvl="6">
      <w:start w:val="1"/>
      <w:numFmt w:val="decimal"/>
      <w:lvlText w:val="%1.%2.%3.%4.%5.%6.%7."/>
      <w:lvlJc w:val="left"/>
      <w:pPr>
        <w:ind w:left="12150" w:hanging="1800"/>
      </w:pPr>
      <w:rPr>
        <w:rFonts w:hint="default"/>
      </w:rPr>
    </w:lvl>
    <w:lvl w:ilvl="7">
      <w:start w:val="1"/>
      <w:numFmt w:val="decimal"/>
      <w:lvlText w:val="%1.%2.%3.%4.%5.%6.%7.%8."/>
      <w:lvlJc w:val="left"/>
      <w:pPr>
        <w:ind w:left="13875" w:hanging="1800"/>
      </w:pPr>
      <w:rPr>
        <w:rFonts w:hint="default"/>
      </w:rPr>
    </w:lvl>
    <w:lvl w:ilvl="8">
      <w:start w:val="1"/>
      <w:numFmt w:val="decimal"/>
      <w:lvlText w:val="%1.%2.%3.%4.%5.%6.%7.%8.%9."/>
      <w:lvlJc w:val="left"/>
      <w:pPr>
        <w:ind w:left="15960" w:hanging="2160"/>
      </w:pPr>
      <w:rPr>
        <w:rFonts w:hint="default"/>
      </w:rPr>
    </w:lvl>
  </w:abstractNum>
  <w:abstractNum w:abstractNumId="33" w15:restartNumberingAfterBreak="0">
    <w:nsid w:val="666A2FC2"/>
    <w:multiLevelType w:val="hybridMultilevel"/>
    <w:tmpl w:val="13F297F2"/>
    <w:lvl w:ilvl="0" w:tplc="FFFFFFFF">
      <w:start w:val="1"/>
      <w:numFmt w:val="decimal"/>
      <w:pStyle w:val="Para"/>
      <w:lvlText w:val="%1."/>
      <w:lvlJc w:val="left"/>
      <w:pPr>
        <w:ind w:left="928" w:hanging="360"/>
      </w:pPr>
      <w:rPr>
        <w:b w:val="0"/>
        <w:i w:val="0"/>
        <w:color w:val="auto"/>
        <w:sz w:val="24"/>
      </w:rPr>
    </w:lvl>
    <w:lvl w:ilvl="1" w:tplc="04260001">
      <w:start w:val="1"/>
      <w:numFmt w:val="bullet"/>
      <w:lvlText w:val=""/>
      <w:lvlJc w:val="left"/>
      <w:pPr>
        <w:ind w:left="1758" w:hanging="360"/>
      </w:pPr>
      <w:rPr>
        <w:rFonts w:ascii="Symbol" w:hAnsi="Symbol" w:hint="default"/>
      </w:rPr>
    </w:lvl>
    <w:lvl w:ilvl="2" w:tplc="0426001B">
      <w:start w:val="1"/>
      <w:numFmt w:val="lowerRoman"/>
      <w:lvlText w:val="%3."/>
      <w:lvlJc w:val="right"/>
      <w:pPr>
        <w:ind w:left="2478" w:hanging="180"/>
      </w:pPr>
    </w:lvl>
    <w:lvl w:ilvl="3" w:tplc="0426000F">
      <w:start w:val="1"/>
      <w:numFmt w:val="decimal"/>
      <w:lvlText w:val="%4."/>
      <w:lvlJc w:val="left"/>
      <w:pPr>
        <w:ind w:left="3198" w:hanging="360"/>
      </w:pPr>
    </w:lvl>
    <w:lvl w:ilvl="4" w:tplc="04260019">
      <w:start w:val="1"/>
      <w:numFmt w:val="lowerLetter"/>
      <w:lvlText w:val="%5."/>
      <w:lvlJc w:val="left"/>
      <w:pPr>
        <w:ind w:left="3918" w:hanging="360"/>
      </w:pPr>
    </w:lvl>
    <w:lvl w:ilvl="5" w:tplc="0426001B">
      <w:start w:val="1"/>
      <w:numFmt w:val="lowerRoman"/>
      <w:lvlText w:val="%6."/>
      <w:lvlJc w:val="right"/>
      <w:pPr>
        <w:ind w:left="4638" w:hanging="180"/>
      </w:pPr>
    </w:lvl>
    <w:lvl w:ilvl="6" w:tplc="0426000F">
      <w:start w:val="1"/>
      <w:numFmt w:val="decimal"/>
      <w:lvlText w:val="%7."/>
      <w:lvlJc w:val="left"/>
      <w:pPr>
        <w:ind w:left="5358" w:hanging="360"/>
      </w:pPr>
    </w:lvl>
    <w:lvl w:ilvl="7" w:tplc="04260019">
      <w:start w:val="1"/>
      <w:numFmt w:val="lowerLetter"/>
      <w:lvlText w:val="%8."/>
      <w:lvlJc w:val="left"/>
      <w:pPr>
        <w:ind w:left="6078" w:hanging="360"/>
      </w:pPr>
    </w:lvl>
    <w:lvl w:ilvl="8" w:tplc="0426001B">
      <w:start w:val="1"/>
      <w:numFmt w:val="lowerRoman"/>
      <w:lvlText w:val="%9."/>
      <w:lvlJc w:val="right"/>
      <w:pPr>
        <w:ind w:left="6798" w:hanging="180"/>
      </w:pPr>
    </w:lvl>
  </w:abstractNum>
  <w:abstractNum w:abstractNumId="34" w15:restartNumberingAfterBreak="0">
    <w:nsid w:val="6E8B1F8A"/>
    <w:multiLevelType w:val="hybridMultilevel"/>
    <w:tmpl w:val="389639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8576535"/>
    <w:multiLevelType w:val="hybridMultilevel"/>
    <w:tmpl w:val="BD6678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8E83A6A"/>
    <w:multiLevelType w:val="hybridMultilevel"/>
    <w:tmpl w:val="8E4A4A24"/>
    <w:lvl w:ilvl="0" w:tplc="AD6CA6B2">
      <w:start w:val="1"/>
      <w:numFmt w:val="bullet"/>
      <w:lvlText w:val="-"/>
      <w:lvlJc w:val="left"/>
      <w:pPr>
        <w:tabs>
          <w:tab w:val="num" w:pos="720"/>
        </w:tabs>
        <w:ind w:left="720" w:hanging="360"/>
      </w:pPr>
      <w:rPr>
        <w:rFonts w:ascii="Times New Roman" w:hAnsi="Times New Roman" w:hint="default"/>
      </w:rPr>
    </w:lvl>
    <w:lvl w:ilvl="1" w:tplc="9034B088" w:tentative="1">
      <w:start w:val="1"/>
      <w:numFmt w:val="bullet"/>
      <w:lvlText w:val="-"/>
      <w:lvlJc w:val="left"/>
      <w:pPr>
        <w:tabs>
          <w:tab w:val="num" w:pos="1440"/>
        </w:tabs>
        <w:ind w:left="1440" w:hanging="360"/>
      </w:pPr>
      <w:rPr>
        <w:rFonts w:ascii="Times New Roman" w:hAnsi="Times New Roman" w:hint="default"/>
      </w:rPr>
    </w:lvl>
    <w:lvl w:ilvl="2" w:tplc="F71C8582" w:tentative="1">
      <w:start w:val="1"/>
      <w:numFmt w:val="bullet"/>
      <w:lvlText w:val="-"/>
      <w:lvlJc w:val="left"/>
      <w:pPr>
        <w:tabs>
          <w:tab w:val="num" w:pos="2160"/>
        </w:tabs>
        <w:ind w:left="2160" w:hanging="360"/>
      </w:pPr>
      <w:rPr>
        <w:rFonts w:ascii="Times New Roman" w:hAnsi="Times New Roman" w:hint="default"/>
      </w:rPr>
    </w:lvl>
    <w:lvl w:ilvl="3" w:tplc="53A2036A" w:tentative="1">
      <w:start w:val="1"/>
      <w:numFmt w:val="bullet"/>
      <w:lvlText w:val="-"/>
      <w:lvlJc w:val="left"/>
      <w:pPr>
        <w:tabs>
          <w:tab w:val="num" w:pos="2880"/>
        </w:tabs>
        <w:ind w:left="2880" w:hanging="360"/>
      </w:pPr>
      <w:rPr>
        <w:rFonts w:ascii="Times New Roman" w:hAnsi="Times New Roman" w:hint="default"/>
      </w:rPr>
    </w:lvl>
    <w:lvl w:ilvl="4" w:tplc="32147234" w:tentative="1">
      <w:start w:val="1"/>
      <w:numFmt w:val="bullet"/>
      <w:lvlText w:val="-"/>
      <w:lvlJc w:val="left"/>
      <w:pPr>
        <w:tabs>
          <w:tab w:val="num" w:pos="3600"/>
        </w:tabs>
        <w:ind w:left="3600" w:hanging="360"/>
      </w:pPr>
      <w:rPr>
        <w:rFonts w:ascii="Times New Roman" w:hAnsi="Times New Roman" w:hint="default"/>
      </w:rPr>
    </w:lvl>
    <w:lvl w:ilvl="5" w:tplc="933CD816" w:tentative="1">
      <w:start w:val="1"/>
      <w:numFmt w:val="bullet"/>
      <w:lvlText w:val="-"/>
      <w:lvlJc w:val="left"/>
      <w:pPr>
        <w:tabs>
          <w:tab w:val="num" w:pos="4320"/>
        </w:tabs>
        <w:ind w:left="4320" w:hanging="360"/>
      </w:pPr>
      <w:rPr>
        <w:rFonts w:ascii="Times New Roman" w:hAnsi="Times New Roman" w:hint="default"/>
      </w:rPr>
    </w:lvl>
    <w:lvl w:ilvl="6" w:tplc="81120568" w:tentative="1">
      <w:start w:val="1"/>
      <w:numFmt w:val="bullet"/>
      <w:lvlText w:val="-"/>
      <w:lvlJc w:val="left"/>
      <w:pPr>
        <w:tabs>
          <w:tab w:val="num" w:pos="5040"/>
        </w:tabs>
        <w:ind w:left="5040" w:hanging="360"/>
      </w:pPr>
      <w:rPr>
        <w:rFonts w:ascii="Times New Roman" w:hAnsi="Times New Roman" w:hint="default"/>
      </w:rPr>
    </w:lvl>
    <w:lvl w:ilvl="7" w:tplc="9F5C0DF6" w:tentative="1">
      <w:start w:val="1"/>
      <w:numFmt w:val="bullet"/>
      <w:lvlText w:val="-"/>
      <w:lvlJc w:val="left"/>
      <w:pPr>
        <w:tabs>
          <w:tab w:val="num" w:pos="5760"/>
        </w:tabs>
        <w:ind w:left="5760" w:hanging="360"/>
      </w:pPr>
      <w:rPr>
        <w:rFonts w:ascii="Times New Roman" w:hAnsi="Times New Roman" w:hint="default"/>
      </w:rPr>
    </w:lvl>
    <w:lvl w:ilvl="8" w:tplc="EB2CA416"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2E381D"/>
    <w:multiLevelType w:val="multilevel"/>
    <w:tmpl w:val="65C6E84A"/>
    <w:lvl w:ilvl="0">
      <w:start w:val="9"/>
      <w:numFmt w:val="decimal"/>
      <w:lvlText w:val="%1."/>
      <w:lvlJc w:val="left"/>
      <w:pPr>
        <w:ind w:left="960" w:hanging="360"/>
      </w:pPr>
    </w:lvl>
    <w:lvl w:ilvl="1">
      <w:start w:val="1"/>
      <w:numFmt w:val="decimal"/>
      <w:isLgl/>
      <w:lvlText w:val="%1.%2."/>
      <w:lvlJc w:val="left"/>
      <w:pPr>
        <w:ind w:left="1429" w:hanging="720"/>
      </w:pPr>
    </w:lvl>
    <w:lvl w:ilvl="2">
      <w:start w:val="1"/>
      <w:numFmt w:val="decimal"/>
      <w:isLgl/>
      <w:lvlText w:val="%1.%2.%3."/>
      <w:lvlJc w:val="left"/>
      <w:pPr>
        <w:ind w:left="1538" w:hanging="720"/>
      </w:pPr>
    </w:lvl>
    <w:lvl w:ilvl="3">
      <w:start w:val="1"/>
      <w:numFmt w:val="decimal"/>
      <w:isLgl/>
      <w:lvlText w:val="%1.%2.%3.%4."/>
      <w:lvlJc w:val="left"/>
      <w:pPr>
        <w:ind w:left="2007" w:hanging="1080"/>
      </w:pPr>
    </w:lvl>
    <w:lvl w:ilvl="4">
      <w:start w:val="1"/>
      <w:numFmt w:val="decimal"/>
      <w:isLgl/>
      <w:lvlText w:val="%1.%2.%3.%4.%5."/>
      <w:lvlJc w:val="left"/>
      <w:pPr>
        <w:ind w:left="2116" w:hanging="1080"/>
      </w:pPr>
    </w:lvl>
    <w:lvl w:ilvl="5">
      <w:start w:val="1"/>
      <w:numFmt w:val="decimal"/>
      <w:isLgl/>
      <w:lvlText w:val="%1.%2.%3.%4.%5.%6."/>
      <w:lvlJc w:val="left"/>
      <w:pPr>
        <w:ind w:left="2585" w:hanging="1440"/>
      </w:pPr>
    </w:lvl>
    <w:lvl w:ilvl="6">
      <w:start w:val="1"/>
      <w:numFmt w:val="decimal"/>
      <w:isLgl/>
      <w:lvlText w:val="%1.%2.%3.%4.%5.%6.%7."/>
      <w:lvlJc w:val="left"/>
      <w:pPr>
        <w:ind w:left="3054" w:hanging="1800"/>
      </w:pPr>
    </w:lvl>
    <w:lvl w:ilvl="7">
      <w:start w:val="1"/>
      <w:numFmt w:val="decimal"/>
      <w:isLgl/>
      <w:lvlText w:val="%1.%2.%3.%4.%5.%6.%7.%8."/>
      <w:lvlJc w:val="left"/>
      <w:pPr>
        <w:ind w:left="3163" w:hanging="1800"/>
      </w:pPr>
    </w:lvl>
    <w:lvl w:ilvl="8">
      <w:start w:val="1"/>
      <w:numFmt w:val="decimal"/>
      <w:isLgl/>
      <w:lvlText w:val="%1.%2.%3.%4.%5.%6.%7.%8.%9."/>
      <w:lvlJc w:val="left"/>
      <w:pPr>
        <w:ind w:left="3632" w:hanging="2160"/>
      </w:pPr>
    </w:lvl>
  </w:abstractNum>
  <w:abstractNum w:abstractNumId="38" w15:restartNumberingAfterBreak="0">
    <w:nsid w:val="797133B0"/>
    <w:multiLevelType w:val="hybridMultilevel"/>
    <w:tmpl w:val="2C4227EE"/>
    <w:lvl w:ilvl="0" w:tplc="04260001">
      <w:start w:val="1"/>
      <w:numFmt w:val="bullet"/>
      <w:lvlText w:val=""/>
      <w:lvlJc w:val="left"/>
      <w:pPr>
        <w:ind w:left="1125" w:hanging="360"/>
      </w:pPr>
      <w:rPr>
        <w:rFonts w:ascii="Symbol" w:hAnsi="Symbol"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abstractNum w:abstractNumId="39" w15:restartNumberingAfterBreak="0">
    <w:nsid w:val="7A1078CB"/>
    <w:multiLevelType w:val="hybridMultilevel"/>
    <w:tmpl w:val="8B4668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AF129A"/>
    <w:multiLevelType w:val="hybridMultilevel"/>
    <w:tmpl w:val="8248A2C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21"/>
  </w:num>
  <w:num w:numId="4">
    <w:abstractNumId w:val="25"/>
  </w:num>
  <w:num w:numId="5">
    <w:abstractNumId w:val="13"/>
  </w:num>
  <w:num w:numId="6">
    <w:abstractNumId w:val="0"/>
  </w:num>
  <w:num w:numId="7">
    <w:abstractNumId w:val="19"/>
  </w:num>
  <w:num w:numId="8">
    <w:abstractNumId w:val="32"/>
  </w:num>
  <w:num w:numId="9">
    <w:abstractNumId w:val="12"/>
  </w:num>
  <w:num w:numId="10">
    <w:abstractNumId w:val="22"/>
  </w:num>
  <w:num w:numId="1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7"/>
  </w:num>
  <w:num w:numId="16">
    <w:abstractNumId w:val="35"/>
  </w:num>
  <w:num w:numId="17">
    <w:abstractNumId w:val="34"/>
  </w:num>
  <w:num w:numId="18">
    <w:abstractNumId w:val="23"/>
  </w:num>
  <w:num w:numId="19">
    <w:abstractNumId w:val="28"/>
  </w:num>
  <w:num w:numId="20">
    <w:abstractNumId w:val="19"/>
  </w:num>
  <w:num w:numId="21">
    <w:abstractNumId w:val="19"/>
  </w:num>
  <w:num w:numId="22">
    <w:abstractNumId w:val="19"/>
  </w:num>
  <w:num w:numId="23">
    <w:abstractNumId w:val="19"/>
  </w:num>
  <w:num w:numId="24">
    <w:abstractNumId w:val="19"/>
  </w:num>
  <w:num w:numId="25">
    <w:abstractNumId w:val="19"/>
  </w:num>
  <w:num w:numId="26">
    <w:abstractNumId w:val="19"/>
  </w:num>
  <w:num w:numId="27">
    <w:abstractNumId w:val="6"/>
  </w:num>
  <w:num w:numId="28">
    <w:abstractNumId w:val="20"/>
  </w:num>
  <w:num w:numId="29">
    <w:abstractNumId w:val="19"/>
  </w:num>
  <w:num w:numId="30">
    <w:abstractNumId w:val="19"/>
  </w:num>
  <w:num w:numId="31">
    <w:abstractNumId w:val="40"/>
  </w:num>
  <w:num w:numId="32">
    <w:abstractNumId w:val="16"/>
  </w:num>
  <w:num w:numId="33">
    <w:abstractNumId w:val="15"/>
  </w:num>
  <w:num w:numId="34">
    <w:abstractNumId w:val="14"/>
  </w:num>
  <w:num w:numId="35">
    <w:abstractNumId w:val="2"/>
  </w:num>
  <w:num w:numId="36">
    <w:abstractNumId w:val="38"/>
  </w:num>
  <w:num w:numId="37">
    <w:abstractNumId w:val="8"/>
  </w:num>
  <w:num w:numId="38">
    <w:abstractNumId w:val="24"/>
  </w:num>
  <w:num w:numId="39">
    <w:abstractNumId w:val="39"/>
  </w:num>
  <w:num w:numId="40">
    <w:abstractNumId w:val="31"/>
  </w:num>
  <w:num w:numId="41">
    <w:abstractNumId w:val="7"/>
  </w:num>
  <w:num w:numId="42">
    <w:abstractNumId w:val="29"/>
  </w:num>
  <w:num w:numId="43">
    <w:abstractNumId w:val="18"/>
  </w:num>
  <w:num w:numId="44">
    <w:abstractNumId w:val="17"/>
  </w:num>
  <w:num w:numId="45">
    <w:abstractNumId w:val="3"/>
  </w:num>
  <w:num w:numId="46">
    <w:abstractNumId w:val="4"/>
  </w:num>
  <w:num w:numId="47">
    <w:abstractNumId w:val="1"/>
  </w:num>
  <w:num w:numId="48">
    <w:abstractNumId w:val="26"/>
  </w:num>
  <w:num w:numId="49">
    <w:abstractNumId w:val="36"/>
  </w:num>
  <w:num w:numId="50">
    <w:abstractNumId w:val="30"/>
  </w:num>
  <w:num w:numId="51">
    <w:abstractNumId w:val="5"/>
  </w:num>
  <w:num w:numId="52">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8B6"/>
    <w:rsid w:val="0000066B"/>
    <w:rsid w:val="0000099B"/>
    <w:rsid w:val="00001F0A"/>
    <w:rsid w:val="00005728"/>
    <w:rsid w:val="000060E7"/>
    <w:rsid w:val="00006975"/>
    <w:rsid w:val="00006CD0"/>
    <w:rsid w:val="00007A85"/>
    <w:rsid w:val="00010E1D"/>
    <w:rsid w:val="000115E5"/>
    <w:rsid w:val="0001224B"/>
    <w:rsid w:val="0001233C"/>
    <w:rsid w:val="0001239C"/>
    <w:rsid w:val="00012990"/>
    <w:rsid w:val="0001329E"/>
    <w:rsid w:val="00013E74"/>
    <w:rsid w:val="00015462"/>
    <w:rsid w:val="000164B7"/>
    <w:rsid w:val="000175F1"/>
    <w:rsid w:val="00020AF7"/>
    <w:rsid w:val="00020CEE"/>
    <w:rsid w:val="0002249C"/>
    <w:rsid w:val="00023445"/>
    <w:rsid w:val="000254D1"/>
    <w:rsid w:val="00025A97"/>
    <w:rsid w:val="00030FB1"/>
    <w:rsid w:val="00034220"/>
    <w:rsid w:val="000345DC"/>
    <w:rsid w:val="000346A9"/>
    <w:rsid w:val="00034A5B"/>
    <w:rsid w:val="00035368"/>
    <w:rsid w:val="000365B8"/>
    <w:rsid w:val="00037BF5"/>
    <w:rsid w:val="00037F84"/>
    <w:rsid w:val="00040C31"/>
    <w:rsid w:val="0004156C"/>
    <w:rsid w:val="00042824"/>
    <w:rsid w:val="00042CAA"/>
    <w:rsid w:val="0004337D"/>
    <w:rsid w:val="00044557"/>
    <w:rsid w:val="000456CB"/>
    <w:rsid w:val="00046A0A"/>
    <w:rsid w:val="0005067D"/>
    <w:rsid w:val="0005088D"/>
    <w:rsid w:val="00052714"/>
    <w:rsid w:val="00054371"/>
    <w:rsid w:val="000549CF"/>
    <w:rsid w:val="00054B55"/>
    <w:rsid w:val="00055FAD"/>
    <w:rsid w:val="00056CD3"/>
    <w:rsid w:val="00060B47"/>
    <w:rsid w:val="00060BB1"/>
    <w:rsid w:val="000614E0"/>
    <w:rsid w:val="00062026"/>
    <w:rsid w:val="0006351C"/>
    <w:rsid w:val="00063B77"/>
    <w:rsid w:val="00063DEB"/>
    <w:rsid w:val="00065302"/>
    <w:rsid w:val="00065431"/>
    <w:rsid w:val="0006657A"/>
    <w:rsid w:val="000666E7"/>
    <w:rsid w:val="0006691A"/>
    <w:rsid w:val="000678B3"/>
    <w:rsid w:val="00074120"/>
    <w:rsid w:val="00074A78"/>
    <w:rsid w:val="000759B3"/>
    <w:rsid w:val="00080958"/>
    <w:rsid w:val="00080E45"/>
    <w:rsid w:val="00082260"/>
    <w:rsid w:val="0008341D"/>
    <w:rsid w:val="0008391D"/>
    <w:rsid w:val="00083DC3"/>
    <w:rsid w:val="0008481B"/>
    <w:rsid w:val="00085D1A"/>
    <w:rsid w:val="00086BC5"/>
    <w:rsid w:val="00092D2B"/>
    <w:rsid w:val="000932AF"/>
    <w:rsid w:val="0009439A"/>
    <w:rsid w:val="00096573"/>
    <w:rsid w:val="000A0A84"/>
    <w:rsid w:val="000A2765"/>
    <w:rsid w:val="000A2826"/>
    <w:rsid w:val="000A695C"/>
    <w:rsid w:val="000A69E4"/>
    <w:rsid w:val="000B1536"/>
    <w:rsid w:val="000B3A4C"/>
    <w:rsid w:val="000B473E"/>
    <w:rsid w:val="000B631D"/>
    <w:rsid w:val="000C0215"/>
    <w:rsid w:val="000C07C4"/>
    <w:rsid w:val="000C09FF"/>
    <w:rsid w:val="000C1D28"/>
    <w:rsid w:val="000C388B"/>
    <w:rsid w:val="000C3A10"/>
    <w:rsid w:val="000C4A24"/>
    <w:rsid w:val="000C4F69"/>
    <w:rsid w:val="000C5097"/>
    <w:rsid w:val="000C55B8"/>
    <w:rsid w:val="000C77D3"/>
    <w:rsid w:val="000D08D3"/>
    <w:rsid w:val="000D16C2"/>
    <w:rsid w:val="000D20D5"/>
    <w:rsid w:val="000D2522"/>
    <w:rsid w:val="000D3915"/>
    <w:rsid w:val="000D428F"/>
    <w:rsid w:val="000D455C"/>
    <w:rsid w:val="000D4CB8"/>
    <w:rsid w:val="000D4F67"/>
    <w:rsid w:val="000D62BE"/>
    <w:rsid w:val="000D6DA5"/>
    <w:rsid w:val="000D6E4C"/>
    <w:rsid w:val="000E0084"/>
    <w:rsid w:val="000E11BF"/>
    <w:rsid w:val="000E2390"/>
    <w:rsid w:val="000E2F11"/>
    <w:rsid w:val="000E3497"/>
    <w:rsid w:val="000E35C2"/>
    <w:rsid w:val="000E4342"/>
    <w:rsid w:val="000E564C"/>
    <w:rsid w:val="000E739E"/>
    <w:rsid w:val="000E7532"/>
    <w:rsid w:val="000E7BC0"/>
    <w:rsid w:val="000F0B96"/>
    <w:rsid w:val="000F1585"/>
    <w:rsid w:val="000F2783"/>
    <w:rsid w:val="000F3DD8"/>
    <w:rsid w:val="000F4AB4"/>
    <w:rsid w:val="000F5DC9"/>
    <w:rsid w:val="000F7599"/>
    <w:rsid w:val="000F7C03"/>
    <w:rsid w:val="0010049E"/>
    <w:rsid w:val="00100D3F"/>
    <w:rsid w:val="001014F1"/>
    <w:rsid w:val="00102899"/>
    <w:rsid w:val="00104752"/>
    <w:rsid w:val="0010512A"/>
    <w:rsid w:val="00105441"/>
    <w:rsid w:val="0010607B"/>
    <w:rsid w:val="00110976"/>
    <w:rsid w:val="00111CD3"/>
    <w:rsid w:val="00112472"/>
    <w:rsid w:val="00113D60"/>
    <w:rsid w:val="00114B62"/>
    <w:rsid w:val="00115AB0"/>
    <w:rsid w:val="001161CC"/>
    <w:rsid w:val="0011743B"/>
    <w:rsid w:val="00117518"/>
    <w:rsid w:val="00117962"/>
    <w:rsid w:val="0012159F"/>
    <w:rsid w:val="0012189D"/>
    <w:rsid w:val="00121B4F"/>
    <w:rsid w:val="0012351D"/>
    <w:rsid w:val="00123BEE"/>
    <w:rsid w:val="00125FB4"/>
    <w:rsid w:val="00126095"/>
    <w:rsid w:val="0013181F"/>
    <w:rsid w:val="001343D5"/>
    <w:rsid w:val="00134DE4"/>
    <w:rsid w:val="00135C16"/>
    <w:rsid w:val="00135C85"/>
    <w:rsid w:val="00136881"/>
    <w:rsid w:val="00136E84"/>
    <w:rsid w:val="00137C4C"/>
    <w:rsid w:val="00137F89"/>
    <w:rsid w:val="001403A9"/>
    <w:rsid w:val="00141CDC"/>
    <w:rsid w:val="00142FF1"/>
    <w:rsid w:val="0014380D"/>
    <w:rsid w:val="001459A0"/>
    <w:rsid w:val="001464DF"/>
    <w:rsid w:val="00146B92"/>
    <w:rsid w:val="00147951"/>
    <w:rsid w:val="00147AB5"/>
    <w:rsid w:val="00151750"/>
    <w:rsid w:val="00151E98"/>
    <w:rsid w:val="00152F2E"/>
    <w:rsid w:val="00154196"/>
    <w:rsid w:val="00156074"/>
    <w:rsid w:val="00156F66"/>
    <w:rsid w:val="001572B9"/>
    <w:rsid w:val="00161715"/>
    <w:rsid w:val="0016224D"/>
    <w:rsid w:val="001624B9"/>
    <w:rsid w:val="00163B7C"/>
    <w:rsid w:val="00163D8B"/>
    <w:rsid w:val="00163F06"/>
    <w:rsid w:val="001645F0"/>
    <w:rsid w:val="001646BF"/>
    <w:rsid w:val="001647B7"/>
    <w:rsid w:val="00164EBE"/>
    <w:rsid w:val="00165F63"/>
    <w:rsid w:val="0016737F"/>
    <w:rsid w:val="0017035D"/>
    <w:rsid w:val="001708BC"/>
    <w:rsid w:val="001719FB"/>
    <w:rsid w:val="00172FB8"/>
    <w:rsid w:val="00174188"/>
    <w:rsid w:val="00175442"/>
    <w:rsid w:val="001770FC"/>
    <w:rsid w:val="00181A9D"/>
    <w:rsid w:val="001826A1"/>
    <w:rsid w:val="0018277A"/>
    <w:rsid w:val="00186AD9"/>
    <w:rsid w:val="00187476"/>
    <w:rsid w:val="001923B5"/>
    <w:rsid w:val="00193A94"/>
    <w:rsid w:val="00194974"/>
    <w:rsid w:val="00196553"/>
    <w:rsid w:val="001965BA"/>
    <w:rsid w:val="00196C2A"/>
    <w:rsid w:val="00196EAC"/>
    <w:rsid w:val="001973CC"/>
    <w:rsid w:val="001978A8"/>
    <w:rsid w:val="001A0BC7"/>
    <w:rsid w:val="001A2667"/>
    <w:rsid w:val="001A31A5"/>
    <w:rsid w:val="001A3DA1"/>
    <w:rsid w:val="001A4343"/>
    <w:rsid w:val="001A5008"/>
    <w:rsid w:val="001A59CE"/>
    <w:rsid w:val="001A7509"/>
    <w:rsid w:val="001B2306"/>
    <w:rsid w:val="001B2DF7"/>
    <w:rsid w:val="001B34C7"/>
    <w:rsid w:val="001B458F"/>
    <w:rsid w:val="001B549D"/>
    <w:rsid w:val="001B774A"/>
    <w:rsid w:val="001C0DB5"/>
    <w:rsid w:val="001C1EA9"/>
    <w:rsid w:val="001C24EA"/>
    <w:rsid w:val="001C28CE"/>
    <w:rsid w:val="001C2A52"/>
    <w:rsid w:val="001C3FDF"/>
    <w:rsid w:val="001C4033"/>
    <w:rsid w:val="001C5836"/>
    <w:rsid w:val="001C5DCC"/>
    <w:rsid w:val="001C6363"/>
    <w:rsid w:val="001D00B7"/>
    <w:rsid w:val="001D0D15"/>
    <w:rsid w:val="001D11B9"/>
    <w:rsid w:val="001D2F62"/>
    <w:rsid w:val="001D38E1"/>
    <w:rsid w:val="001D3E27"/>
    <w:rsid w:val="001D4D05"/>
    <w:rsid w:val="001D7A3C"/>
    <w:rsid w:val="001E0772"/>
    <w:rsid w:val="001E103B"/>
    <w:rsid w:val="001E11B3"/>
    <w:rsid w:val="001E187F"/>
    <w:rsid w:val="001E1C4F"/>
    <w:rsid w:val="001E1DB4"/>
    <w:rsid w:val="001E26C6"/>
    <w:rsid w:val="001E2B86"/>
    <w:rsid w:val="001E6236"/>
    <w:rsid w:val="001E69A3"/>
    <w:rsid w:val="001E6E92"/>
    <w:rsid w:val="001E7881"/>
    <w:rsid w:val="001F06A8"/>
    <w:rsid w:val="001F0D22"/>
    <w:rsid w:val="001F1829"/>
    <w:rsid w:val="001F265A"/>
    <w:rsid w:val="001F314E"/>
    <w:rsid w:val="001F31F8"/>
    <w:rsid w:val="001F3C28"/>
    <w:rsid w:val="001F4B63"/>
    <w:rsid w:val="001F54C2"/>
    <w:rsid w:val="001F6205"/>
    <w:rsid w:val="002015CC"/>
    <w:rsid w:val="00202977"/>
    <w:rsid w:val="002029D4"/>
    <w:rsid w:val="00203FCC"/>
    <w:rsid w:val="002048BC"/>
    <w:rsid w:val="0020508A"/>
    <w:rsid w:val="002050A5"/>
    <w:rsid w:val="002050E0"/>
    <w:rsid w:val="002074B2"/>
    <w:rsid w:val="002104B2"/>
    <w:rsid w:val="002110D6"/>
    <w:rsid w:val="0021157F"/>
    <w:rsid w:val="002143BC"/>
    <w:rsid w:val="00216C06"/>
    <w:rsid w:val="00217BE8"/>
    <w:rsid w:val="00217ECB"/>
    <w:rsid w:val="002216F1"/>
    <w:rsid w:val="002221FC"/>
    <w:rsid w:val="0022229B"/>
    <w:rsid w:val="00223B1F"/>
    <w:rsid w:val="002255C0"/>
    <w:rsid w:val="00225993"/>
    <w:rsid w:val="00226802"/>
    <w:rsid w:val="00227221"/>
    <w:rsid w:val="00227893"/>
    <w:rsid w:val="002300AA"/>
    <w:rsid w:val="0023364D"/>
    <w:rsid w:val="002338DB"/>
    <w:rsid w:val="00235264"/>
    <w:rsid w:val="0023592D"/>
    <w:rsid w:val="00235AE5"/>
    <w:rsid w:val="00235F2D"/>
    <w:rsid w:val="00236070"/>
    <w:rsid w:val="002368B8"/>
    <w:rsid w:val="00237B8C"/>
    <w:rsid w:val="00237BB9"/>
    <w:rsid w:val="00237CB8"/>
    <w:rsid w:val="00241367"/>
    <w:rsid w:val="002424B3"/>
    <w:rsid w:val="002444BF"/>
    <w:rsid w:val="00244752"/>
    <w:rsid w:val="00245059"/>
    <w:rsid w:val="00246047"/>
    <w:rsid w:val="002469F3"/>
    <w:rsid w:val="00247E75"/>
    <w:rsid w:val="00251845"/>
    <w:rsid w:val="00254127"/>
    <w:rsid w:val="00254B63"/>
    <w:rsid w:val="00255742"/>
    <w:rsid w:val="0026117D"/>
    <w:rsid w:val="002619C8"/>
    <w:rsid w:val="00261F90"/>
    <w:rsid w:val="00263B4F"/>
    <w:rsid w:val="00263FE2"/>
    <w:rsid w:val="002649CE"/>
    <w:rsid w:val="00270231"/>
    <w:rsid w:val="002706D5"/>
    <w:rsid w:val="00271471"/>
    <w:rsid w:val="00274FCE"/>
    <w:rsid w:val="00275714"/>
    <w:rsid w:val="00277385"/>
    <w:rsid w:val="00277E86"/>
    <w:rsid w:val="002810B5"/>
    <w:rsid w:val="00281940"/>
    <w:rsid w:val="0028304C"/>
    <w:rsid w:val="00283F00"/>
    <w:rsid w:val="00284042"/>
    <w:rsid w:val="00284285"/>
    <w:rsid w:val="0028647F"/>
    <w:rsid w:val="002903CC"/>
    <w:rsid w:val="00290C9D"/>
    <w:rsid w:val="00291C5F"/>
    <w:rsid w:val="00291C65"/>
    <w:rsid w:val="0029261B"/>
    <w:rsid w:val="00293521"/>
    <w:rsid w:val="002942FC"/>
    <w:rsid w:val="00294676"/>
    <w:rsid w:val="00295BE9"/>
    <w:rsid w:val="00296229"/>
    <w:rsid w:val="0029626F"/>
    <w:rsid w:val="002968D0"/>
    <w:rsid w:val="00296D69"/>
    <w:rsid w:val="002A0798"/>
    <w:rsid w:val="002A099B"/>
    <w:rsid w:val="002A15B4"/>
    <w:rsid w:val="002A2AC5"/>
    <w:rsid w:val="002A472A"/>
    <w:rsid w:val="002A722C"/>
    <w:rsid w:val="002A7587"/>
    <w:rsid w:val="002B0232"/>
    <w:rsid w:val="002B144C"/>
    <w:rsid w:val="002B6335"/>
    <w:rsid w:val="002B7275"/>
    <w:rsid w:val="002B7AAE"/>
    <w:rsid w:val="002B7CFB"/>
    <w:rsid w:val="002C27CD"/>
    <w:rsid w:val="002C281E"/>
    <w:rsid w:val="002C3452"/>
    <w:rsid w:val="002C4FB3"/>
    <w:rsid w:val="002C55B2"/>
    <w:rsid w:val="002C74D4"/>
    <w:rsid w:val="002C7775"/>
    <w:rsid w:val="002C7FB7"/>
    <w:rsid w:val="002D0FA5"/>
    <w:rsid w:val="002D14F9"/>
    <w:rsid w:val="002D1D0D"/>
    <w:rsid w:val="002D1D24"/>
    <w:rsid w:val="002D7370"/>
    <w:rsid w:val="002D7847"/>
    <w:rsid w:val="002D7FCB"/>
    <w:rsid w:val="002E0866"/>
    <w:rsid w:val="002E3B4C"/>
    <w:rsid w:val="002E3FD8"/>
    <w:rsid w:val="002E559C"/>
    <w:rsid w:val="002E5F2B"/>
    <w:rsid w:val="002E60A0"/>
    <w:rsid w:val="002E6281"/>
    <w:rsid w:val="002E7CD0"/>
    <w:rsid w:val="002E7FE2"/>
    <w:rsid w:val="002F28E9"/>
    <w:rsid w:val="002F4189"/>
    <w:rsid w:val="002F4D73"/>
    <w:rsid w:val="002F57F1"/>
    <w:rsid w:val="002F7024"/>
    <w:rsid w:val="002F74F4"/>
    <w:rsid w:val="003009AD"/>
    <w:rsid w:val="00301051"/>
    <w:rsid w:val="003014C5"/>
    <w:rsid w:val="0030274E"/>
    <w:rsid w:val="003028F6"/>
    <w:rsid w:val="00303FC8"/>
    <w:rsid w:val="00311C3F"/>
    <w:rsid w:val="00312188"/>
    <w:rsid w:val="00312D68"/>
    <w:rsid w:val="00312EEA"/>
    <w:rsid w:val="00314611"/>
    <w:rsid w:val="00315AF2"/>
    <w:rsid w:val="00315E15"/>
    <w:rsid w:val="00316627"/>
    <w:rsid w:val="00320F6B"/>
    <w:rsid w:val="00321558"/>
    <w:rsid w:val="003224B4"/>
    <w:rsid w:val="00323DEC"/>
    <w:rsid w:val="00325388"/>
    <w:rsid w:val="003276CA"/>
    <w:rsid w:val="00330020"/>
    <w:rsid w:val="0033059D"/>
    <w:rsid w:val="00330BD3"/>
    <w:rsid w:val="003311A2"/>
    <w:rsid w:val="00332327"/>
    <w:rsid w:val="003342F8"/>
    <w:rsid w:val="0033541C"/>
    <w:rsid w:val="00336290"/>
    <w:rsid w:val="00340BAD"/>
    <w:rsid w:val="00340CBC"/>
    <w:rsid w:val="00340F9A"/>
    <w:rsid w:val="00341C88"/>
    <w:rsid w:val="00341D8B"/>
    <w:rsid w:val="003436FA"/>
    <w:rsid w:val="00346D6B"/>
    <w:rsid w:val="00347A8C"/>
    <w:rsid w:val="00353130"/>
    <w:rsid w:val="003543D2"/>
    <w:rsid w:val="003544F2"/>
    <w:rsid w:val="0035522F"/>
    <w:rsid w:val="00355478"/>
    <w:rsid w:val="00361188"/>
    <w:rsid w:val="00362554"/>
    <w:rsid w:val="0036346A"/>
    <w:rsid w:val="003643F3"/>
    <w:rsid w:val="00366A16"/>
    <w:rsid w:val="00366E4E"/>
    <w:rsid w:val="003671A2"/>
    <w:rsid w:val="00370815"/>
    <w:rsid w:val="00370A9E"/>
    <w:rsid w:val="003712AD"/>
    <w:rsid w:val="003712E3"/>
    <w:rsid w:val="00371B3F"/>
    <w:rsid w:val="00371C08"/>
    <w:rsid w:val="00373919"/>
    <w:rsid w:val="003750A8"/>
    <w:rsid w:val="003751E3"/>
    <w:rsid w:val="00375378"/>
    <w:rsid w:val="0037586E"/>
    <w:rsid w:val="00376313"/>
    <w:rsid w:val="00377A72"/>
    <w:rsid w:val="00377B38"/>
    <w:rsid w:val="0038221D"/>
    <w:rsid w:val="00382465"/>
    <w:rsid w:val="00383CDA"/>
    <w:rsid w:val="00383FFD"/>
    <w:rsid w:val="00384FC6"/>
    <w:rsid w:val="003858A3"/>
    <w:rsid w:val="00386905"/>
    <w:rsid w:val="003869E4"/>
    <w:rsid w:val="00387CEE"/>
    <w:rsid w:val="00391D98"/>
    <w:rsid w:val="0039232E"/>
    <w:rsid w:val="00393912"/>
    <w:rsid w:val="0039518B"/>
    <w:rsid w:val="003A0412"/>
    <w:rsid w:val="003A0E45"/>
    <w:rsid w:val="003A19C0"/>
    <w:rsid w:val="003A21DC"/>
    <w:rsid w:val="003A4F37"/>
    <w:rsid w:val="003A6FDA"/>
    <w:rsid w:val="003A74EC"/>
    <w:rsid w:val="003B00A7"/>
    <w:rsid w:val="003B13F4"/>
    <w:rsid w:val="003B1710"/>
    <w:rsid w:val="003B1E60"/>
    <w:rsid w:val="003B21BF"/>
    <w:rsid w:val="003B2A59"/>
    <w:rsid w:val="003B2A68"/>
    <w:rsid w:val="003B2B8F"/>
    <w:rsid w:val="003B3C07"/>
    <w:rsid w:val="003B4426"/>
    <w:rsid w:val="003B494A"/>
    <w:rsid w:val="003B5A09"/>
    <w:rsid w:val="003B5E07"/>
    <w:rsid w:val="003B5EB4"/>
    <w:rsid w:val="003B67AD"/>
    <w:rsid w:val="003B6C83"/>
    <w:rsid w:val="003B6D89"/>
    <w:rsid w:val="003B7E5D"/>
    <w:rsid w:val="003C12FC"/>
    <w:rsid w:val="003C46F4"/>
    <w:rsid w:val="003C5142"/>
    <w:rsid w:val="003C6B80"/>
    <w:rsid w:val="003C7816"/>
    <w:rsid w:val="003D04FE"/>
    <w:rsid w:val="003D0CEA"/>
    <w:rsid w:val="003D0FA9"/>
    <w:rsid w:val="003D155C"/>
    <w:rsid w:val="003D1BEE"/>
    <w:rsid w:val="003D2E33"/>
    <w:rsid w:val="003D3B76"/>
    <w:rsid w:val="003D413D"/>
    <w:rsid w:val="003D5C44"/>
    <w:rsid w:val="003D60DB"/>
    <w:rsid w:val="003D656A"/>
    <w:rsid w:val="003E0415"/>
    <w:rsid w:val="003E20FA"/>
    <w:rsid w:val="003E602A"/>
    <w:rsid w:val="003E6B03"/>
    <w:rsid w:val="003E771E"/>
    <w:rsid w:val="003F046C"/>
    <w:rsid w:val="003F162F"/>
    <w:rsid w:val="003F3109"/>
    <w:rsid w:val="003F3709"/>
    <w:rsid w:val="003F3C80"/>
    <w:rsid w:val="004005EE"/>
    <w:rsid w:val="00402AD9"/>
    <w:rsid w:val="00403E00"/>
    <w:rsid w:val="00405984"/>
    <w:rsid w:val="00406AFC"/>
    <w:rsid w:val="00407F65"/>
    <w:rsid w:val="00410547"/>
    <w:rsid w:val="00412418"/>
    <w:rsid w:val="00413627"/>
    <w:rsid w:val="004136B5"/>
    <w:rsid w:val="00413AFA"/>
    <w:rsid w:val="004144E4"/>
    <w:rsid w:val="00414CC1"/>
    <w:rsid w:val="00414FBF"/>
    <w:rsid w:val="0041574E"/>
    <w:rsid w:val="00416219"/>
    <w:rsid w:val="00416A6E"/>
    <w:rsid w:val="00416D59"/>
    <w:rsid w:val="004214B0"/>
    <w:rsid w:val="004263FC"/>
    <w:rsid w:val="004276E5"/>
    <w:rsid w:val="004312D1"/>
    <w:rsid w:val="00431ED6"/>
    <w:rsid w:val="0043244A"/>
    <w:rsid w:val="0043289A"/>
    <w:rsid w:val="00432E6D"/>
    <w:rsid w:val="00433B04"/>
    <w:rsid w:val="00434919"/>
    <w:rsid w:val="00435AA2"/>
    <w:rsid w:val="004405DF"/>
    <w:rsid w:val="0044252A"/>
    <w:rsid w:val="004426C7"/>
    <w:rsid w:val="004431BA"/>
    <w:rsid w:val="004450A0"/>
    <w:rsid w:val="0044542E"/>
    <w:rsid w:val="004468C1"/>
    <w:rsid w:val="004509F2"/>
    <w:rsid w:val="004518AA"/>
    <w:rsid w:val="00451A77"/>
    <w:rsid w:val="00454981"/>
    <w:rsid w:val="004552BC"/>
    <w:rsid w:val="00456625"/>
    <w:rsid w:val="004566EB"/>
    <w:rsid w:val="00457E27"/>
    <w:rsid w:val="00460F19"/>
    <w:rsid w:val="00461053"/>
    <w:rsid w:val="0046248C"/>
    <w:rsid w:val="00463474"/>
    <w:rsid w:val="00463557"/>
    <w:rsid w:val="004635D8"/>
    <w:rsid w:val="00463DB9"/>
    <w:rsid w:val="00465AB7"/>
    <w:rsid w:val="00466807"/>
    <w:rsid w:val="00466EE1"/>
    <w:rsid w:val="0047212D"/>
    <w:rsid w:val="00473118"/>
    <w:rsid w:val="00476425"/>
    <w:rsid w:val="00477B54"/>
    <w:rsid w:val="00481211"/>
    <w:rsid w:val="00481F2A"/>
    <w:rsid w:val="00482CBC"/>
    <w:rsid w:val="00482E9E"/>
    <w:rsid w:val="00483A98"/>
    <w:rsid w:val="00484567"/>
    <w:rsid w:val="00485EBB"/>
    <w:rsid w:val="00485F9A"/>
    <w:rsid w:val="00486096"/>
    <w:rsid w:val="00487188"/>
    <w:rsid w:val="00490DAD"/>
    <w:rsid w:val="00491D43"/>
    <w:rsid w:val="00492770"/>
    <w:rsid w:val="00493D85"/>
    <w:rsid w:val="00493E58"/>
    <w:rsid w:val="004956EC"/>
    <w:rsid w:val="00495AE3"/>
    <w:rsid w:val="004965D0"/>
    <w:rsid w:val="00497151"/>
    <w:rsid w:val="00497884"/>
    <w:rsid w:val="00497A00"/>
    <w:rsid w:val="004A27DB"/>
    <w:rsid w:val="004A2D2F"/>
    <w:rsid w:val="004A3CDC"/>
    <w:rsid w:val="004B5886"/>
    <w:rsid w:val="004B5D82"/>
    <w:rsid w:val="004B5E2A"/>
    <w:rsid w:val="004B62C1"/>
    <w:rsid w:val="004B6D01"/>
    <w:rsid w:val="004B6D42"/>
    <w:rsid w:val="004B78FB"/>
    <w:rsid w:val="004C03E8"/>
    <w:rsid w:val="004C08AE"/>
    <w:rsid w:val="004C205C"/>
    <w:rsid w:val="004C21F8"/>
    <w:rsid w:val="004C2D1F"/>
    <w:rsid w:val="004C4547"/>
    <w:rsid w:val="004C5EAE"/>
    <w:rsid w:val="004C7D78"/>
    <w:rsid w:val="004D0E7C"/>
    <w:rsid w:val="004D131C"/>
    <w:rsid w:val="004D14A8"/>
    <w:rsid w:val="004D19EB"/>
    <w:rsid w:val="004D26CF"/>
    <w:rsid w:val="004D2E4E"/>
    <w:rsid w:val="004D5582"/>
    <w:rsid w:val="004D6955"/>
    <w:rsid w:val="004D6AC4"/>
    <w:rsid w:val="004D6E20"/>
    <w:rsid w:val="004E451D"/>
    <w:rsid w:val="004E4DB6"/>
    <w:rsid w:val="004E6116"/>
    <w:rsid w:val="004E6412"/>
    <w:rsid w:val="004E786A"/>
    <w:rsid w:val="004E7AAD"/>
    <w:rsid w:val="004F0341"/>
    <w:rsid w:val="004F080E"/>
    <w:rsid w:val="004F254C"/>
    <w:rsid w:val="004F2F35"/>
    <w:rsid w:val="004F318A"/>
    <w:rsid w:val="004F5827"/>
    <w:rsid w:val="004F5E61"/>
    <w:rsid w:val="004F622B"/>
    <w:rsid w:val="004F6E2B"/>
    <w:rsid w:val="004F7622"/>
    <w:rsid w:val="004F7D3D"/>
    <w:rsid w:val="005025D2"/>
    <w:rsid w:val="00503EC8"/>
    <w:rsid w:val="005041E0"/>
    <w:rsid w:val="00504CA1"/>
    <w:rsid w:val="00507073"/>
    <w:rsid w:val="005134C5"/>
    <w:rsid w:val="005139AB"/>
    <w:rsid w:val="00514B08"/>
    <w:rsid w:val="00515A30"/>
    <w:rsid w:val="00515AD2"/>
    <w:rsid w:val="00517AA9"/>
    <w:rsid w:val="00520CF0"/>
    <w:rsid w:val="00525F0E"/>
    <w:rsid w:val="00526058"/>
    <w:rsid w:val="0053008C"/>
    <w:rsid w:val="00531648"/>
    <w:rsid w:val="00531970"/>
    <w:rsid w:val="00531A60"/>
    <w:rsid w:val="00531F37"/>
    <w:rsid w:val="005329E0"/>
    <w:rsid w:val="00532C55"/>
    <w:rsid w:val="00534804"/>
    <w:rsid w:val="005355B9"/>
    <w:rsid w:val="00536304"/>
    <w:rsid w:val="00537BC7"/>
    <w:rsid w:val="00537F6E"/>
    <w:rsid w:val="00541BCC"/>
    <w:rsid w:val="0054464A"/>
    <w:rsid w:val="00544CE6"/>
    <w:rsid w:val="005463BB"/>
    <w:rsid w:val="0054700E"/>
    <w:rsid w:val="00551BC1"/>
    <w:rsid w:val="00551C77"/>
    <w:rsid w:val="00551D7A"/>
    <w:rsid w:val="005533B3"/>
    <w:rsid w:val="00553B40"/>
    <w:rsid w:val="00555254"/>
    <w:rsid w:val="00555D53"/>
    <w:rsid w:val="00556CF6"/>
    <w:rsid w:val="00557737"/>
    <w:rsid w:val="0055777C"/>
    <w:rsid w:val="00557FD2"/>
    <w:rsid w:val="00560003"/>
    <w:rsid w:val="005610CA"/>
    <w:rsid w:val="00563A6A"/>
    <w:rsid w:val="0056407C"/>
    <w:rsid w:val="005640F0"/>
    <w:rsid w:val="00564C05"/>
    <w:rsid w:val="00565C5E"/>
    <w:rsid w:val="00571BEF"/>
    <w:rsid w:val="005729BB"/>
    <w:rsid w:val="00572BD4"/>
    <w:rsid w:val="005733BC"/>
    <w:rsid w:val="00574620"/>
    <w:rsid w:val="00575E29"/>
    <w:rsid w:val="00577373"/>
    <w:rsid w:val="00581007"/>
    <w:rsid w:val="00581942"/>
    <w:rsid w:val="005836AD"/>
    <w:rsid w:val="0058469B"/>
    <w:rsid w:val="005852F1"/>
    <w:rsid w:val="00585B65"/>
    <w:rsid w:val="00585E89"/>
    <w:rsid w:val="0058608A"/>
    <w:rsid w:val="00587F0A"/>
    <w:rsid w:val="00587F36"/>
    <w:rsid w:val="0059008B"/>
    <w:rsid w:val="005918D7"/>
    <w:rsid w:val="0059386D"/>
    <w:rsid w:val="00596810"/>
    <w:rsid w:val="005A0298"/>
    <w:rsid w:val="005A0D0A"/>
    <w:rsid w:val="005A1FFB"/>
    <w:rsid w:val="005A2BE5"/>
    <w:rsid w:val="005A3C75"/>
    <w:rsid w:val="005A4862"/>
    <w:rsid w:val="005A4E6B"/>
    <w:rsid w:val="005A5E7C"/>
    <w:rsid w:val="005A6B2C"/>
    <w:rsid w:val="005A701A"/>
    <w:rsid w:val="005A77E9"/>
    <w:rsid w:val="005A7840"/>
    <w:rsid w:val="005B04EE"/>
    <w:rsid w:val="005B1047"/>
    <w:rsid w:val="005B39DD"/>
    <w:rsid w:val="005B3D12"/>
    <w:rsid w:val="005B5230"/>
    <w:rsid w:val="005B6018"/>
    <w:rsid w:val="005B6997"/>
    <w:rsid w:val="005C165D"/>
    <w:rsid w:val="005C1D40"/>
    <w:rsid w:val="005C227D"/>
    <w:rsid w:val="005C26E3"/>
    <w:rsid w:val="005C47B0"/>
    <w:rsid w:val="005C7C63"/>
    <w:rsid w:val="005C7D9D"/>
    <w:rsid w:val="005D131A"/>
    <w:rsid w:val="005D1355"/>
    <w:rsid w:val="005D1BD3"/>
    <w:rsid w:val="005D4744"/>
    <w:rsid w:val="005D4C8C"/>
    <w:rsid w:val="005D5766"/>
    <w:rsid w:val="005D7084"/>
    <w:rsid w:val="005D7487"/>
    <w:rsid w:val="005D79BF"/>
    <w:rsid w:val="005E08C7"/>
    <w:rsid w:val="005E0A44"/>
    <w:rsid w:val="005E0F7D"/>
    <w:rsid w:val="005E3A9C"/>
    <w:rsid w:val="005E52EB"/>
    <w:rsid w:val="005E5A9A"/>
    <w:rsid w:val="005E5BE1"/>
    <w:rsid w:val="005E5E70"/>
    <w:rsid w:val="005E6432"/>
    <w:rsid w:val="005E6953"/>
    <w:rsid w:val="005F493E"/>
    <w:rsid w:val="005F4EA5"/>
    <w:rsid w:val="005F5476"/>
    <w:rsid w:val="005F5ADA"/>
    <w:rsid w:val="005F6CE0"/>
    <w:rsid w:val="005F6EF7"/>
    <w:rsid w:val="005F702B"/>
    <w:rsid w:val="0060114D"/>
    <w:rsid w:val="006011C8"/>
    <w:rsid w:val="00601A81"/>
    <w:rsid w:val="00602328"/>
    <w:rsid w:val="00603A75"/>
    <w:rsid w:val="00604188"/>
    <w:rsid w:val="00605E4B"/>
    <w:rsid w:val="006062EA"/>
    <w:rsid w:val="00606FF1"/>
    <w:rsid w:val="00607B98"/>
    <w:rsid w:val="00610681"/>
    <w:rsid w:val="006106E6"/>
    <w:rsid w:val="00611127"/>
    <w:rsid w:val="00611B15"/>
    <w:rsid w:val="0061238A"/>
    <w:rsid w:val="0061269F"/>
    <w:rsid w:val="006150C4"/>
    <w:rsid w:val="0061594D"/>
    <w:rsid w:val="00616E0D"/>
    <w:rsid w:val="00617BA6"/>
    <w:rsid w:val="00620DEE"/>
    <w:rsid w:val="00621887"/>
    <w:rsid w:val="00621A41"/>
    <w:rsid w:val="00621E69"/>
    <w:rsid w:val="006249D6"/>
    <w:rsid w:val="00624F59"/>
    <w:rsid w:val="00625CB4"/>
    <w:rsid w:val="00625DE4"/>
    <w:rsid w:val="00627BA5"/>
    <w:rsid w:val="00627FE9"/>
    <w:rsid w:val="00630184"/>
    <w:rsid w:val="0063046E"/>
    <w:rsid w:val="006306D2"/>
    <w:rsid w:val="006317B9"/>
    <w:rsid w:val="006338C9"/>
    <w:rsid w:val="00633A6B"/>
    <w:rsid w:val="006340FE"/>
    <w:rsid w:val="00634244"/>
    <w:rsid w:val="00634561"/>
    <w:rsid w:val="00635F41"/>
    <w:rsid w:val="00636988"/>
    <w:rsid w:val="00636B25"/>
    <w:rsid w:val="00637CC3"/>
    <w:rsid w:val="00640807"/>
    <w:rsid w:val="00641665"/>
    <w:rsid w:val="0064166C"/>
    <w:rsid w:val="006441E4"/>
    <w:rsid w:val="00644502"/>
    <w:rsid w:val="00644769"/>
    <w:rsid w:val="00644964"/>
    <w:rsid w:val="00646471"/>
    <w:rsid w:val="00646B5A"/>
    <w:rsid w:val="006479F3"/>
    <w:rsid w:val="0065023A"/>
    <w:rsid w:val="0065274A"/>
    <w:rsid w:val="00653CE1"/>
    <w:rsid w:val="006549BA"/>
    <w:rsid w:val="00654AB7"/>
    <w:rsid w:val="006560CC"/>
    <w:rsid w:val="006603C5"/>
    <w:rsid w:val="00660CA2"/>
    <w:rsid w:val="00660F4F"/>
    <w:rsid w:val="00663695"/>
    <w:rsid w:val="006636FB"/>
    <w:rsid w:val="0066414E"/>
    <w:rsid w:val="00666128"/>
    <w:rsid w:val="00670E79"/>
    <w:rsid w:val="00671F8A"/>
    <w:rsid w:val="00675A66"/>
    <w:rsid w:val="006764C7"/>
    <w:rsid w:val="00681980"/>
    <w:rsid w:val="00682E14"/>
    <w:rsid w:val="00684E5E"/>
    <w:rsid w:val="00685D0F"/>
    <w:rsid w:val="0068617B"/>
    <w:rsid w:val="006863D7"/>
    <w:rsid w:val="0068656A"/>
    <w:rsid w:val="00686DDC"/>
    <w:rsid w:val="006873D6"/>
    <w:rsid w:val="0068780A"/>
    <w:rsid w:val="006908F4"/>
    <w:rsid w:val="00691143"/>
    <w:rsid w:val="00691B4B"/>
    <w:rsid w:val="006925FE"/>
    <w:rsid w:val="0069261D"/>
    <w:rsid w:val="00692FEF"/>
    <w:rsid w:val="00693659"/>
    <w:rsid w:val="00695A55"/>
    <w:rsid w:val="00695FBA"/>
    <w:rsid w:val="006A236D"/>
    <w:rsid w:val="006A3B27"/>
    <w:rsid w:val="006A4BD7"/>
    <w:rsid w:val="006A6B12"/>
    <w:rsid w:val="006B085A"/>
    <w:rsid w:val="006B12E4"/>
    <w:rsid w:val="006B3E90"/>
    <w:rsid w:val="006B5A42"/>
    <w:rsid w:val="006B684D"/>
    <w:rsid w:val="006B7017"/>
    <w:rsid w:val="006B7223"/>
    <w:rsid w:val="006C0893"/>
    <w:rsid w:val="006C0BAE"/>
    <w:rsid w:val="006C0C36"/>
    <w:rsid w:val="006C0F14"/>
    <w:rsid w:val="006C1B6D"/>
    <w:rsid w:val="006C1D21"/>
    <w:rsid w:val="006C1D9A"/>
    <w:rsid w:val="006C2459"/>
    <w:rsid w:val="006C3A8D"/>
    <w:rsid w:val="006C48F2"/>
    <w:rsid w:val="006C5191"/>
    <w:rsid w:val="006C5FCC"/>
    <w:rsid w:val="006C63CA"/>
    <w:rsid w:val="006D1914"/>
    <w:rsid w:val="006D1EB9"/>
    <w:rsid w:val="006D3531"/>
    <w:rsid w:val="006D5516"/>
    <w:rsid w:val="006D6B3D"/>
    <w:rsid w:val="006D6B62"/>
    <w:rsid w:val="006D6F8A"/>
    <w:rsid w:val="006E04F7"/>
    <w:rsid w:val="006E181D"/>
    <w:rsid w:val="006E193C"/>
    <w:rsid w:val="006E1AED"/>
    <w:rsid w:val="006E24DC"/>
    <w:rsid w:val="006E26F5"/>
    <w:rsid w:val="006E2AB1"/>
    <w:rsid w:val="006E2D7F"/>
    <w:rsid w:val="006E4FBA"/>
    <w:rsid w:val="006E541A"/>
    <w:rsid w:val="006E7CB2"/>
    <w:rsid w:val="006F080C"/>
    <w:rsid w:val="006F0B2A"/>
    <w:rsid w:val="006F0CDC"/>
    <w:rsid w:val="006F1D03"/>
    <w:rsid w:val="006F1FE7"/>
    <w:rsid w:val="006F4369"/>
    <w:rsid w:val="006F4ABD"/>
    <w:rsid w:val="006F52C9"/>
    <w:rsid w:val="006F641F"/>
    <w:rsid w:val="006F7105"/>
    <w:rsid w:val="007036A8"/>
    <w:rsid w:val="00704763"/>
    <w:rsid w:val="0070516B"/>
    <w:rsid w:val="00705899"/>
    <w:rsid w:val="00705B5E"/>
    <w:rsid w:val="007068B8"/>
    <w:rsid w:val="00707C9A"/>
    <w:rsid w:val="00707EA0"/>
    <w:rsid w:val="007110E9"/>
    <w:rsid w:val="00711DEC"/>
    <w:rsid w:val="007124AD"/>
    <w:rsid w:val="00712E9C"/>
    <w:rsid w:val="00714EC1"/>
    <w:rsid w:val="007157F0"/>
    <w:rsid w:val="00715995"/>
    <w:rsid w:val="007159F5"/>
    <w:rsid w:val="00720608"/>
    <w:rsid w:val="00721BE9"/>
    <w:rsid w:val="007237F0"/>
    <w:rsid w:val="00725050"/>
    <w:rsid w:val="007253CA"/>
    <w:rsid w:val="00725ED0"/>
    <w:rsid w:val="007261CE"/>
    <w:rsid w:val="00730939"/>
    <w:rsid w:val="00731DF2"/>
    <w:rsid w:val="00732398"/>
    <w:rsid w:val="007333B9"/>
    <w:rsid w:val="00734303"/>
    <w:rsid w:val="00734BB6"/>
    <w:rsid w:val="00734E67"/>
    <w:rsid w:val="0073519F"/>
    <w:rsid w:val="00736583"/>
    <w:rsid w:val="00736C8E"/>
    <w:rsid w:val="00737FC7"/>
    <w:rsid w:val="00740091"/>
    <w:rsid w:val="0074145C"/>
    <w:rsid w:val="00741E5C"/>
    <w:rsid w:val="0074227B"/>
    <w:rsid w:val="00743B4C"/>
    <w:rsid w:val="00743DC5"/>
    <w:rsid w:val="007445B0"/>
    <w:rsid w:val="00745C26"/>
    <w:rsid w:val="00747FC9"/>
    <w:rsid w:val="0075186B"/>
    <w:rsid w:val="0075238C"/>
    <w:rsid w:val="00752B09"/>
    <w:rsid w:val="007539F1"/>
    <w:rsid w:val="00754007"/>
    <w:rsid w:val="00754D8D"/>
    <w:rsid w:val="0075588F"/>
    <w:rsid w:val="00755BDF"/>
    <w:rsid w:val="0076045D"/>
    <w:rsid w:val="00760820"/>
    <w:rsid w:val="0076121B"/>
    <w:rsid w:val="00761860"/>
    <w:rsid w:val="007626B9"/>
    <w:rsid w:val="00762F49"/>
    <w:rsid w:val="007631FD"/>
    <w:rsid w:val="00763226"/>
    <w:rsid w:val="007642F5"/>
    <w:rsid w:val="00766B7C"/>
    <w:rsid w:val="00767FB6"/>
    <w:rsid w:val="00770F63"/>
    <w:rsid w:val="00771AA8"/>
    <w:rsid w:val="00772E41"/>
    <w:rsid w:val="0077460B"/>
    <w:rsid w:val="0077569E"/>
    <w:rsid w:val="0077650C"/>
    <w:rsid w:val="007766A4"/>
    <w:rsid w:val="00780470"/>
    <w:rsid w:val="0078072B"/>
    <w:rsid w:val="00780E9A"/>
    <w:rsid w:val="007821CD"/>
    <w:rsid w:val="00783AF2"/>
    <w:rsid w:val="00784489"/>
    <w:rsid w:val="00784A33"/>
    <w:rsid w:val="00790914"/>
    <w:rsid w:val="00790BB2"/>
    <w:rsid w:val="00790EB6"/>
    <w:rsid w:val="00791B7C"/>
    <w:rsid w:val="0079407C"/>
    <w:rsid w:val="00795C37"/>
    <w:rsid w:val="00795F9B"/>
    <w:rsid w:val="00796FAA"/>
    <w:rsid w:val="0079780A"/>
    <w:rsid w:val="007A105E"/>
    <w:rsid w:val="007A31CE"/>
    <w:rsid w:val="007A3B62"/>
    <w:rsid w:val="007A485C"/>
    <w:rsid w:val="007A4F63"/>
    <w:rsid w:val="007A5379"/>
    <w:rsid w:val="007A5857"/>
    <w:rsid w:val="007A616D"/>
    <w:rsid w:val="007A68E6"/>
    <w:rsid w:val="007A6CEF"/>
    <w:rsid w:val="007B0BCE"/>
    <w:rsid w:val="007B123B"/>
    <w:rsid w:val="007B13A0"/>
    <w:rsid w:val="007B1FA9"/>
    <w:rsid w:val="007B3928"/>
    <w:rsid w:val="007B66EA"/>
    <w:rsid w:val="007B735E"/>
    <w:rsid w:val="007B75C0"/>
    <w:rsid w:val="007B765B"/>
    <w:rsid w:val="007B77DD"/>
    <w:rsid w:val="007B7BDB"/>
    <w:rsid w:val="007C3107"/>
    <w:rsid w:val="007C4086"/>
    <w:rsid w:val="007C50D4"/>
    <w:rsid w:val="007C53DE"/>
    <w:rsid w:val="007C6BDC"/>
    <w:rsid w:val="007D08FB"/>
    <w:rsid w:val="007D10AB"/>
    <w:rsid w:val="007D3B2B"/>
    <w:rsid w:val="007D3B5B"/>
    <w:rsid w:val="007D467C"/>
    <w:rsid w:val="007D4B0B"/>
    <w:rsid w:val="007D643D"/>
    <w:rsid w:val="007D65B1"/>
    <w:rsid w:val="007E21EA"/>
    <w:rsid w:val="007E2ACC"/>
    <w:rsid w:val="007E48A0"/>
    <w:rsid w:val="007E6CDE"/>
    <w:rsid w:val="007E7287"/>
    <w:rsid w:val="007F0F7E"/>
    <w:rsid w:val="007F131A"/>
    <w:rsid w:val="007F56EA"/>
    <w:rsid w:val="007F6B26"/>
    <w:rsid w:val="007F6CF3"/>
    <w:rsid w:val="007F78A7"/>
    <w:rsid w:val="007F7EA8"/>
    <w:rsid w:val="00801CE9"/>
    <w:rsid w:val="00802CA7"/>
    <w:rsid w:val="00803BAB"/>
    <w:rsid w:val="0080498C"/>
    <w:rsid w:val="008056B0"/>
    <w:rsid w:val="00806FB8"/>
    <w:rsid w:val="00811817"/>
    <w:rsid w:val="0081206B"/>
    <w:rsid w:val="008128A8"/>
    <w:rsid w:val="0081311E"/>
    <w:rsid w:val="0081485C"/>
    <w:rsid w:val="008152D2"/>
    <w:rsid w:val="0081705E"/>
    <w:rsid w:val="00817A7C"/>
    <w:rsid w:val="00817D46"/>
    <w:rsid w:val="00820470"/>
    <w:rsid w:val="0082148F"/>
    <w:rsid w:val="0082149C"/>
    <w:rsid w:val="008225C6"/>
    <w:rsid w:val="00822947"/>
    <w:rsid w:val="00826115"/>
    <w:rsid w:val="00830818"/>
    <w:rsid w:val="0083178B"/>
    <w:rsid w:val="0084000B"/>
    <w:rsid w:val="0084022A"/>
    <w:rsid w:val="0084117C"/>
    <w:rsid w:val="00841EE5"/>
    <w:rsid w:val="0084245C"/>
    <w:rsid w:val="008432A4"/>
    <w:rsid w:val="0084343B"/>
    <w:rsid w:val="00843FE3"/>
    <w:rsid w:val="00844028"/>
    <w:rsid w:val="0084797C"/>
    <w:rsid w:val="0085155D"/>
    <w:rsid w:val="008523DF"/>
    <w:rsid w:val="008530A2"/>
    <w:rsid w:val="00853D04"/>
    <w:rsid w:val="00853EE9"/>
    <w:rsid w:val="00854A3F"/>
    <w:rsid w:val="00855C6C"/>
    <w:rsid w:val="008572D4"/>
    <w:rsid w:val="008600A2"/>
    <w:rsid w:val="008628E2"/>
    <w:rsid w:val="00865A2F"/>
    <w:rsid w:val="008660BD"/>
    <w:rsid w:val="0086704E"/>
    <w:rsid w:val="00870B82"/>
    <w:rsid w:val="008717AB"/>
    <w:rsid w:val="00872ACC"/>
    <w:rsid w:val="00874F3F"/>
    <w:rsid w:val="00875763"/>
    <w:rsid w:val="00876B7E"/>
    <w:rsid w:val="00876DCF"/>
    <w:rsid w:val="00880964"/>
    <w:rsid w:val="00880E1F"/>
    <w:rsid w:val="00885F88"/>
    <w:rsid w:val="00886927"/>
    <w:rsid w:val="0089233B"/>
    <w:rsid w:val="00892F9E"/>
    <w:rsid w:val="0089597A"/>
    <w:rsid w:val="00897322"/>
    <w:rsid w:val="0089739A"/>
    <w:rsid w:val="00897C1D"/>
    <w:rsid w:val="008A0606"/>
    <w:rsid w:val="008A061F"/>
    <w:rsid w:val="008A13E7"/>
    <w:rsid w:val="008A1831"/>
    <w:rsid w:val="008A1D68"/>
    <w:rsid w:val="008A3574"/>
    <w:rsid w:val="008A3FA8"/>
    <w:rsid w:val="008A40A6"/>
    <w:rsid w:val="008A44DD"/>
    <w:rsid w:val="008A4CF7"/>
    <w:rsid w:val="008B054C"/>
    <w:rsid w:val="008B0B7D"/>
    <w:rsid w:val="008B44B1"/>
    <w:rsid w:val="008B6845"/>
    <w:rsid w:val="008B7616"/>
    <w:rsid w:val="008B7899"/>
    <w:rsid w:val="008C145A"/>
    <w:rsid w:val="008C20CA"/>
    <w:rsid w:val="008C297E"/>
    <w:rsid w:val="008C2B81"/>
    <w:rsid w:val="008C3749"/>
    <w:rsid w:val="008C49CD"/>
    <w:rsid w:val="008C4D44"/>
    <w:rsid w:val="008C4EB6"/>
    <w:rsid w:val="008C5CDC"/>
    <w:rsid w:val="008C7A61"/>
    <w:rsid w:val="008C7E34"/>
    <w:rsid w:val="008D0911"/>
    <w:rsid w:val="008D0A0B"/>
    <w:rsid w:val="008D1ABD"/>
    <w:rsid w:val="008D337B"/>
    <w:rsid w:val="008D57FB"/>
    <w:rsid w:val="008D5B52"/>
    <w:rsid w:val="008D60BE"/>
    <w:rsid w:val="008D6ACF"/>
    <w:rsid w:val="008D6DE4"/>
    <w:rsid w:val="008E030C"/>
    <w:rsid w:val="008E05C7"/>
    <w:rsid w:val="008E2821"/>
    <w:rsid w:val="008E39F9"/>
    <w:rsid w:val="008E3D1C"/>
    <w:rsid w:val="008E622C"/>
    <w:rsid w:val="008F08F1"/>
    <w:rsid w:val="008F0EE8"/>
    <w:rsid w:val="008F18B6"/>
    <w:rsid w:val="008F1B10"/>
    <w:rsid w:val="008F1CA2"/>
    <w:rsid w:val="008F1EF5"/>
    <w:rsid w:val="008F66E2"/>
    <w:rsid w:val="009001E3"/>
    <w:rsid w:val="00901F52"/>
    <w:rsid w:val="009023D0"/>
    <w:rsid w:val="009032A1"/>
    <w:rsid w:val="009038C4"/>
    <w:rsid w:val="0090497E"/>
    <w:rsid w:val="00905D75"/>
    <w:rsid w:val="0090764F"/>
    <w:rsid w:val="009117F7"/>
    <w:rsid w:val="00913513"/>
    <w:rsid w:val="00913D36"/>
    <w:rsid w:val="009156F0"/>
    <w:rsid w:val="00915888"/>
    <w:rsid w:val="009166E0"/>
    <w:rsid w:val="009200CF"/>
    <w:rsid w:val="00920148"/>
    <w:rsid w:val="00920F09"/>
    <w:rsid w:val="00920FFC"/>
    <w:rsid w:val="00921421"/>
    <w:rsid w:val="00922079"/>
    <w:rsid w:val="009220EB"/>
    <w:rsid w:val="00925397"/>
    <w:rsid w:val="00926CF1"/>
    <w:rsid w:val="0092749E"/>
    <w:rsid w:val="00927908"/>
    <w:rsid w:val="00931362"/>
    <w:rsid w:val="0093145B"/>
    <w:rsid w:val="00931646"/>
    <w:rsid w:val="00931AC5"/>
    <w:rsid w:val="009337F8"/>
    <w:rsid w:val="00933E1E"/>
    <w:rsid w:val="0093481B"/>
    <w:rsid w:val="00934F87"/>
    <w:rsid w:val="00940899"/>
    <w:rsid w:val="0094307A"/>
    <w:rsid w:val="00945088"/>
    <w:rsid w:val="00946728"/>
    <w:rsid w:val="009469C9"/>
    <w:rsid w:val="0095049C"/>
    <w:rsid w:val="00951071"/>
    <w:rsid w:val="009517EF"/>
    <w:rsid w:val="00952598"/>
    <w:rsid w:val="0095263A"/>
    <w:rsid w:val="0095294C"/>
    <w:rsid w:val="009536BF"/>
    <w:rsid w:val="00954CBA"/>
    <w:rsid w:val="00957437"/>
    <w:rsid w:val="00963247"/>
    <w:rsid w:val="00964CCB"/>
    <w:rsid w:val="0096520E"/>
    <w:rsid w:val="00965EF7"/>
    <w:rsid w:val="0096734A"/>
    <w:rsid w:val="00970D2E"/>
    <w:rsid w:val="00971298"/>
    <w:rsid w:val="009715CD"/>
    <w:rsid w:val="00971763"/>
    <w:rsid w:val="00975316"/>
    <w:rsid w:val="00975DF8"/>
    <w:rsid w:val="00976D13"/>
    <w:rsid w:val="00977453"/>
    <w:rsid w:val="0098185B"/>
    <w:rsid w:val="009833DD"/>
    <w:rsid w:val="00984237"/>
    <w:rsid w:val="00984F4C"/>
    <w:rsid w:val="009851C9"/>
    <w:rsid w:val="00985728"/>
    <w:rsid w:val="00986FA8"/>
    <w:rsid w:val="009905D0"/>
    <w:rsid w:val="009908CA"/>
    <w:rsid w:val="009909AA"/>
    <w:rsid w:val="0099194F"/>
    <w:rsid w:val="00991D7D"/>
    <w:rsid w:val="00993A31"/>
    <w:rsid w:val="00993D93"/>
    <w:rsid w:val="00995009"/>
    <w:rsid w:val="009950D0"/>
    <w:rsid w:val="009951CB"/>
    <w:rsid w:val="00995CFC"/>
    <w:rsid w:val="00996E8E"/>
    <w:rsid w:val="009972F1"/>
    <w:rsid w:val="00997EE1"/>
    <w:rsid w:val="009A16A7"/>
    <w:rsid w:val="009A2C35"/>
    <w:rsid w:val="009A34D6"/>
    <w:rsid w:val="009A472B"/>
    <w:rsid w:val="009A584D"/>
    <w:rsid w:val="009B0B68"/>
    <w:rsid w:val="009B1250"/>
    <w:rsid w:val="009B13D0"/>
    <w:rsid w:val="009B40E6"/>
    <w:rsid w:val="009B5910"/>
    <w:rsid w:val="009B5BC5"/>
    <w:rsid w:val="009B5BED"/>
    <w:rsid w:val="009B6211"/>
    <w:rsid w:val="009B7864"/>
    <w:rsid w:val="009C051A"/>
    <w:rsid w:val="009C0C86"/>
    <w:rsid w:val="009C21B8"/>
    <w:rsid w:val="009C25C5"/>
    <w:rsid w:val="009C25D3"/>
    <w:rsid w:val="009C3711"/>
    <w:rsid w:val="009C4185"/>
    <w:rsid w:val="009C42BA"/>
    <w:rsid w:val="009C4EE9"/>
    <w:rsid w:val="009C5A2D"/>
    <w:rsid w:val="009C5A49"/>
    <w:rsid w:val="009C5E5A"/>
    <w:rsid w:val="009C5E6E"/>
    <w:rsid w:val="009C6411"/>
    <w:rsid w:val="009C7A46"/>
    <w:rsid w:val="009C7BB7"/>
    <w:rsid w:val="009C7EAC"/>
    <w:rsid w:val="009D0D67"/>
    <w:rsid w:val="009D15EB"/>
    <w:rsid w:val="009D202E"/>
    <w:rsid w:val="009D3245"/>
    <w:rsid w:val="009D3635"/>
    <w:rsid w:val="009D5150"/>
    <w:rsid w:val="009D5F19"/>
    <w:rsid w:val="009D6A31"/>
    <w:rsid w:val="009D6B96"/>
    <w:rsid w:val="009E09CF"/>
    <w:rsid w:val="009E1F14"/>
    <w:rsid w:val="009E3044"/>
    <w:rsid w:val="009E3087"/>
    <w:rsid w:val="009E3C26"/>
    <w:rsid w:val="009E4238"/>
    <w:rsid w:val="009E4451"/>
    <w:rsid w:val="009E472A"/>
    <w:rsid w:val="009E79A5"/>
    <w:rsid w:val="009E7A32"/>
    <w:rsid w:val="009F116C"/>
    <w:rsid w:val="009F14FF"/>
    <w:rsid w:val="009F1AD4"/>
    <w:rsid w:val="009F1D6F"/>
    <w:rsid w:val="009F2C66"/>
    <w:rsid w:val="009F4176"/>
    <w:rsid w:val="009F47A4"/>
    <w:rsid w:val="009F57EE"/>
    <w:rsid w:val="009F6718"/>
    <w:rsid w:val="00A007C0"/>
    <w:rsid w:val="00A00B1A"/>
    <w:rsid w:val="00A00D03"/>
    <w:rsid w:val="00A02807"/>
    <w:rsid w:val="00A030D4"/>
    <w:rsid w:val="00A03169"/>
    <w:rsid w:val="00A03408"/>
    <w:rsid w:val="00A03B4D"/>
    <w:rsid w:val="00A03ECF"/>
    <w:rsid w:val="00A055D6"/>
    <w:rsid w:val="00A05699"/>
    <w:rsid w:val="00A05BAC"/>
    <w:rsid w:val="00A05BCD"/>
    <w:rsid w:val="00A06245"/>
    <w:rsid w:val="00A10D23"/>
    <w:rsid w:val="00A10ECD"/>
    <w:rsid w:val="00A10FA2"/>
    <w:rsid w:val="00A121CE"/>
    <w:rsid w:val="00A12EF6"/>
    <w:rsid w:val="00A12FCF"/>
    <w:rsid w:val="00A1302F"/>
    <w:rsid w:val="00A130ED"/>
    <w:rsid w:val="00A15D15"/>
    <w:rsid w:val="00A15DA6"/>
    <w:rsid w:val="00A1692C"/>
    <w:rsid w:val="00A16F6C"/>
    <w:rsid w:val="00A17ADE"/>
    <w:rsid w:val="00A217EF"/>
    <w:rsid w:val="00A22963"/>
    <w:rsid w:val="00A22D3E"/>
    <w:rsid w:val="00A2480D"/>
    <w:rsid w:val="00A25782"/>
    <w:rsid w:val="00A259D5"/>
    <w:rsid w:val="00A26F3C"/>
    <w:rsid w:val="00A303A6"/>
    <w:rsid w:val="00A30A74"/>
    <w:rsid w:val="00A30C5E"/>
    <w:rsid w:val="00A314A3"/>
    <w:rsid w:val="00A317FC"/>
    <w:rsid w:val="00A32A80"/>
    <w:rsid w:val="00A350E3"/>
    <w:rsid w:val="00A36455"/>
    <w:rsid w:val="00A37273"/>
    <w:rsid w:val="00A405DC"/>
    <w:rsid w:val="00A407D0"/>
    <w:rsid w:val="00A41326"/>
    <w:rsid w:val="00A41B5F"/>
    <w:rsid w:val="00A432B0"/>
    <w:rsid w:val="00A432CA"/>
    <w:rsid w:val="00A43789"/>
    <w:rsid w:val="00A44097"/>
    <w:rsid w:val="00A4453C"/>
    <w:rsid w:val="00A45444"/>
    <w:rsid w:val="00A45E96"/>
    <w:rsid w:val="00A46697"/>
    <w:rsid w:val="00A46772"/>
    <w:rsid w:val="00A46D40"/>
    <w:rsid w:val="00A51428"/>
    <w:rsid w:val="00A531B1"/>
    <w:rsid w:val="00A54262"/>
    <w:rsid w:val="00A5501D"/>
    <w:rsid w:val="00A555D7"/>
    <w:rsid w:val="00A55978"/>
    <w:rsid w:val="00A5599B"/>
    <w:rsid w:val="00A55FAA"/>
    <w:rsid w:val="00A6012F"/>
    <w:rsid w:val="00A60E4C"/>
    <w:rsid w:val="00A61ABE"/>
    <w:rsid w:val="00A61AF5"/>
    <w:rsid w:val="00A62E91"/>
    <w:rsid w:val="00A66301"/>
    <w:rsid w:val="00A66718"/>
    <w:rsid w:val="00A6722E"/>
    <w:rsid w:val="00A67842"/>
    <w:rsid w:val="00A67C6A"/>
    <w:rsid w:val="00A70011"/>
    <w:rsid w:val="00A712E8"/>
    <w:rsid w:val="00A722AD"/>
    <w:rsid w:val="00A728EB"/>
    <w:rsid w:val="00A72C7F"/>
    <w:rsid w:val="00A74745"/>
    <w:rsid w:val="00A74D10"/>
    <w:rsid w:val="00A74FA3"/>
    <w:rsid w:val="00A75337"/>
    <w:rsid w:val="00A75C5B"/>
    <w:rsid w:val="00A768F5"/>
    <w:rsid w:val="00A772E4"/>
    <w:rsid w:val="00A77988"/>
    <w:rsid w:val="00A801A1"/>
    <w:rsid w:val="00A807C3"/>
    <w:rsid w:val="00A81133"/>
    <w:rsid w:val="00A814B1"/>
    <w:rsid w:val="00A81ED8"/>
    <w:rsid w:val="00A834CB"/>
    <w:rsid w:val="00A83816"/>
    <w:rsid w:val="00A84846"/>
    <w:rsid w:val="00A84A95"/>
    <w:rsid w:val="00A855B4"/>
    <w:rsid w:val="00A858B7"/>
    <w:rsid w:val="00A86085"/>
    <w:rsid w:val="00A8786C"/>
    <w:rsid w:val="00A9001E"/>
    <w:rsid w:val="00A90156"/>
    <w:rsid w:val="00A90670"/>
    <w:rsid w:val="00A90E6B"/>
    <w:rsid w:val="00A91553"/>
    <w:rsid w:val="00A91808"/>
    <w:rsid w:val="00A92A9C"/>
    <w:rsid w:val="00A92D36"/>
    <w:rsid w:val="00A936E6"/>
    <w:rsid w:val="00A9403F"/>
    <w:rsid w:val="00A94617"/>
    <w:rsid w:val="00A95D6E"/>
    <w:rsid w:val="00A95F5B"/>
    <w:rsid w:val="00A96D91"/>
    <w:rsid w:val="00A97337"/>
    <w:rsid w:val="00AA08FC"/>
    <w:rsid w:val="00AA1543"/>
    <w:rsid w:val="00AA2AF0"/>
    <w:rsid w:val="00AA3A62"/>
    <w:rsid w:val="00AA5372"/>
    <w:rsid w:val="00AA5ABB"/>
    <w:rsid w:val="00AA6427"/>
    <w:rsid w:val="00AA677D"/>
    <w:rsid w:val="00AA771E"/>
    <w:rsid w:val="00AB1721"/>
    <w:rsid w:val="00AB243F"/>
    <w:rsid w:val="00AB28DA"/>
    <w:rsid w:val="00AB397F"/>
    <w:rsid w:val="00AB39A5"/>
    <w:rsid w:val="00AB39C3"/>
    <w:rsid w:val="00AB3BF6"/>
    <w:rsid w:val="00AB6E63"/>
    <w:rsid w:val="00AC2C73"/>
    <w:rsid w:val="00AC305F"/>
    <w:rsid w:val="00AC33F9"/>
    <w:rsid w:val="00AC347A"/>
    <w:rsid w:val="00AC3A4A"/>
    <w:rsid w:val="00AC40AC"/>
    <w:rsid w:val="00AC4619"/>
    <w:rsid w:val="00AC4A78"/>
    <w:rsid w:val="00AC5C7D"/>
    <w:rsid w:val="00AC785E"/>
    <w:rsid w:val="00AD013F"/>
    <w:rsid w:val="00AD0B69"/>
    <w:rsid w:val="00AD216D"/>
    <w:rsid w:val="00AD2530"/>
    <w:rsid w:val="00AD4692"/>
    <w:rsid w:val="00AE0A28"/>
    <w:rsid w:val="00AE11A5"/>
    <w:rsid w:val="00AE16A3"/>
    <w:rsid w:val="00AE2D01"/>
    <w:rsid w:val="00AE3453"/>
    <w:rsid w:val="00AE3CB8"/>
    <w:rsid w:val="00AE40E1"/>
    <w:rsid w:val="00AE4AE4"/>
    <w:rsid w:val="00AE4BE1"/>
    <w:rsid w:val="00AE5940"/>
    <w:rsid w:val="00AE5D39"/>
    <w:rsid w:val="00AF09B1"/>
    <w:rsid w:val="00AF1206"/>
    <w:rsid w:val="00AF3F65"/>
    <w:rsid w:val="00AF4801"/>
    <w:rsid w:val="00AF63AC"/>
    <w:rsid w:val="00AF6FE1"/>
    <w:rsid w:val="00B02FC1"/>
    <w:rsid w:val="00B07F38"/>
    <w:rsid w:val="00B10674"/>
    <w:rsid w:val="00B10FA6"/>
    <w:rsid w:val="00B130AA"/>
    <w:rsid w:val="00B14C62"/>
    <w:rsid w:val="00B1769F"/>
    <w:rsid w:val="00B202B0"/>
    <w:rsid w:val="00B202EC"/>
    <w:rsid w:val="00B216FC"/>
    <w:rsid w:val="00B220AB"/>
    <w:rsid w:val="00B22126"/>
    <w:rsid w:val="00B24875"/>
    <w:rsid w:val="00B24E08"/>
    <w:rsid w:val="00B25AEF"/>
    <w:rsid w:val="00B269E6"/>
    <w:rsid w:val="00B26AEA"/>
    <w:rsid w:val="00B3197B"/>
    <w:rsid w:val="00B31D0E"/>
    <w:rsid w:val="00B33311"/>
    <w:rsid w:val="00B34AD0"/>
    <w:rsid w:val="00B40204"/>
    <w:rsid w:val="00B4142E"/>
    <w:rsid w:val="00B43A3A"/>
    <w:rsid w:val="00B43A81"/>
    <w:rsid w:val="00B43F0F"/>
    <w:rsid w:val="00B4529F"/>
    <w:rsid w:val="00B45CEF"/>
    <w:rsid w:val="00B475BC"/>
    <w:rsid w:val="00B47DAC"/>
    <w:rsid w:val="00B510D5"/>
    <w:rsid w:val="00B510FA"/>
    <w:rsid w:val="00B51ECA"/>
    <w:rsid w:val="00B52066"/>
    <w:rsid w:val="00B5243A"/>
    <w:rsid w:val="00B52762"/>
    <w:rsid w:val="00B52A3D"/>
    <w:rsid w:val="00B5491B"/>
    <w:rsid w:val="00B54B3D"/>
    <w:rsid w:val="00B54E1F"/>
    <w:rsid w:val="00B55B81"/>
    <w:rsid w:val="00B56177"/>
    <w:rsid w:val="00B617FA"/>
    <w:rsid w:val="00B627E4"/>
    <w:rsid w:val="00B63CF6"/>
    <w:rsid w:val="00B63E30"/>
    <w:rsid w:val="00B6452C"/>
    <w:rsid w:val="00B648CA"/>
    <w:rsid w:val="00B66672"/>
    <w:rsid w:val="00B67CD9"/>
    <w:rsid w:val="00B67DC3"/>
    <w:rsid w:val="00B70900"/>
    <w:rsid w:val="00B70DEE"/>
    <w:rsid w:val="00B70ED4"/>
    <w:rsid w:val="00B7108D"/>
    <w:rsid w:val="00B71BED"/>
    <w:rsid w:val="00B7291D"/>
    <w:rsid w:val="00B7541F"/>
    <w:rsid w:val="00B75D07"/>
    <w:rsid w:val="00B76762"/>
    <w:rsid w:val="00B773ED"/>
    <w:rsid w:val="00B83A39"/>
    <w:rsid w:val="00B83C56"/>
    <w:rsid w:val="00B84ACB"/>
    <w:rsid w:val="00B84C5D"/>
    <w:rsid w:val="00B858B4"/>
    <w:rsid w:val="00B86197"/>
    <w:rsid w:val="00B8664F"/>
    <w:rsid w:val="00B87CC5"/>
    <w:rsid w:val="00B91232"/>
    <w:rsid w:val="00B9150C"/>
    <w:rsid w:val="00B957A6"/>
    <w:rsid w:val="00B9683A"/>
    <w:rsid w:val="00B96DA2"/>
    <w:rsid w:val="00BA1475"/>
    <w:rsid w:val="00BA4134"/>
    <w:rsid w:val="00BA4387"/>
    <w:rsid w:val="00BA6477"/>
    <w:rsid w:val="00BA68CA"/>
    <w:rsid w:val="00BA6D29"/>
    <w:rsid w:val="00BA76B9"/>
    <w:rsid w:val="00BA7C74"/>
    <w:rsid w:val="00BB0878"/>
    <w:rsid w:val="00BB3348"/>
    <w:rsid w:val="00BB3D80"/>
    <w:rsid w:val="00BB53B0"/>
    <w:rsid w:val="00BB56E5"/>
    <w:rsid w:val="00BC0427"/>
    <w:rsid w:val="00BC266C"/>
    <w:rsid w:val="00BC56E8"/>
    <w:rsid w:val="00BC64EC"/>
    <w:rsid w:val="00BC67A6"/>
    <w:rsid w:val="00BC70C5"/>
    <w:rsid w:val="00BC71A8"/>
    <w:rsid w:val="00BC7CFF"/>
    <w:rsid w:val="00BD0F6F"/>
    <w:rsid w:val="00BD12F7"/>
    <w:rsid w:val="00BD42D6"/>
    <w:rsid w:val="00BD64F1"/>
    <w:rsid w:val="00BD6564"/>
    <w:rsid w:val="00BE068D"/>
    <w:rsid w:val="00BE217A"/>
    <w:rsid w:val="00BE291D"/>
    <w:rsid w:val="00BE33D8"/>
    <w:rsid w:val="00BE34AD"/>
    <w:rsid w:val="00BE3995"/>
    <w:rsid w:val="00BE5CE1"/>
    <w:rsid w:val="00BE62F4"/>
    <w:rsid w:val="00BE6484"/>
    <w:rsid w:val="00BE7FB0"/>
    <w:rsid w:val="00BF0783"/>
    <w:rsid w:val="00BF0F63"/>
    <w:rsid w:val="00BF1C56"/>
    <w:rsid w:val="00BF20E1"/>
    <w:rsid w:val="00BF3308"/>
    <w:rsid w:val="00BF3546"/>
    <w:rsid w:val="00BF4873"/>
    <w:rsid w:val="00BF627A"/>
    <w:rsid w:val="00BF75BB"/>
    <w:rsid w:val="00C00507"/>
    <w:rsid w:val="00C00AE4"/>
    <w:rsid w:val="00C0140E"/>
    <w:rsid w:val="00C01538"/>
    <w:rsid w:val="00C02601"/>
    <w:rsid w:val="00C048CF"/>
    <w:rsid w:val="00C10E23"/>
    <w:rsid w:val="00C13ED5"/>
    <w:rsid w:val="00C14037"/>
    <w:rsid w:val="00C1639D"/>
    <w:rsid w:val="00C1682C"/>
    <w:rsid w:val="00C177F4"/>
    <w:rsid w:val="00C220ED"/>
    <w:rsid w:val="00C237B9"/>
    <w:rsid w:val="00C24B7C"/>
    <w:rsid w:val="00C25BFD"/>
    <w:rsid w:val="00C2666B"/>
    <w:rsid w:val="00C27D63"/>
    <w:rsid w:val="00C30120"/>
    <w:rsid w:val="00C30EE7"/>
    <w:rsid w:val="00C31C31"/>
    <w:rsid w:val="00C329B2"/>
    <w:rsid w:val="00C337EB"/>
    <w:rsid w:val="00C33ECC"/>
    <w:rsid w:val="00C34D9C"/>
    <w:rsid w:val="00C35908"/>
    <w:rsid w:val="00C369FE"/>
    <w:rsid w:val="00C376EC"/>
    <w:rsid w:val="00C40822"/>
    <w:rsid w:val="00C41C9D"/>
    <w:rsid w:val="00C42565"/>
    <w:rsid w:val="00C44C4F"/>
    <w:rsid w:val="00C44C65"/>
    <w:rsid w:val="00C5041A"/>
    <w:rsid w:val="00C50852"/>
    <w:rsid w:val="00C50E6E"/>
    <w:rsid w:val="00C5237E"/>
    <w:rsid w:val="00C52F04"/>
    <w:rsid w:val="00C571D6"/>
    <w:rsid w:val="00C6087C"/>
    <w:rsid w:val="00C6188F"/>
    <w:rsid w:val="00C61F6B"/>
    <w:rsid w:val="00C628A9"/>
    <w:rsid w:val="00C63885"/>
    <w:rsid w:val="00C644AD"/>
    <w:rsid w:val="00C658FB"/>
    <w:rsid w:val="00C661B3"/>
    <w:rsid w:val="00C70CAC"/>
    <w:rsid w:val="00C7399D"/>
    <w:rsid w:val="00C7539B"/>
    <w:rsid w:val="00C75FA9"/>
    <w:rsid w:val="00C834CF"/>
    <w:rsid w:val="00C84AB2"/>
    <w:rsid w:val="00C84DE5"/>
    <w:rsid w:val="00C855BA"/>
    <w:rsid w:val="00C86F85"/>
    <w:rsid w:val="00C91AF9"/>
    <w:rsid w:val="00C91E46"/>
    <w:rsid w:val="00C92284"/>
    <w:rsid w:val="00C93CDC"/>
    <w:rsid w:val="00C94CFA"/>
    <w:rsid w:val="00C956B6"/>
    <w:rsid w:val="00C95A90"/>
    <w:rsid w:val="00C969DB"/>
    <w:rsid w:val="00CA0EC9"/>
    <w:rsid w:val="00CA1745"/>
    <w:rsid w:val="00CA1B63"/>
    <w:rsid w:val="00CA1CF6"/>
    <w:rsid w:val="00CA4511"/>
    <w:rsid w:val="00CA5676"/>
    <w:rsid w:val="00CA6E28"/>
    <w:rsid w:val="00CA7A20"/>
    <w:rsid w:val="00CA7C3A"/>
    <w:rsid w:val="00CB0BE1"/>
    <w:rsid w:val="00CB0CCC"/>
    <w:rsid w:val="00CB2151"/>
    <w:rsid w:val="00CB2570"/>
    <w:rsid w:val="00CB5751"/>
    <w:rsid w:val="00CB62B5"/>
    <w:rsid w:val="00CB7997"/>
    <w:rsid w:val="00CB7F8A"/>
    <w:rsid w:val="00CC0F6B"/>
    <w:rsid w:val="00CC1C13"/>
    <w:rsid w:val="00CC3280"/>
    <w:rsid w:val="00CC3422"/>
    <w:rsid w:val="00CC3FD0"/>
    <w:rsid w:val="00CC76A5"/>
    <w:rsid w:val="00CD0096"/>
    <w:rsid w:val="00CD17BB"/>
    <w:rsid w:val="00CD6153"/>
    <w:rsid w:val="00CD6301"/>
    <w:rsid w:val="00CD672A"/>
    <w:rsid w:val="00CD6EBA"/>
    <w:rsid w:val="00CE07C7"/>
    <w:rsid w:val="00CE09FE"/>
    <w:rsid w:val="00CE16A1"/>
    <w:rsid w:val="00CE1D9A"/>
    <w:rsid w:val="00CE3101"/>
    <w:rsid w:val="00CE3E6B"/>
    <w:rsid w:val="00CE513F"/>
    <w:rsid w:val="00CE5C44"/>
    <w:rsid w:val="00CE60B0"/>
    <w:rsid w:val="00CF0B9F"/>
    <w:rsid w:val="00CF1020"/>
    <w:rsid w:val="00CF2213"/>
    <w:rsid w:val="00CF29FE"/>
    <w:rsid w:val="00CF36E5"/>
    <w:rsid w:val="00CF57FA"/>
    <w:rsid w:val="00CF5BBB"/>
    <w:rsid w:val="00CF6442"/>
    <w:rsid w:val="00CF6C62"/>
    <w:rsid w:val="00CF71A0"/>
    <w:rsid w:val="00CF769C"/>
    <w:rsid w:val="00D001FB"/>
    <w:rsid w:val="00D01569"/>
    <w:rsid w:val="00D02612"/>
    <w:rsid w:val="00D037A2"/>
    <w:rsid w:val="00D03A4C"/>
    <w:rsid w:val="00D04C3F"/>
    <w:rsid w:val="00D04F69"/>
    <w:rsid w:val="00D1092E"/>
    <w:rsid w:val="00D110AB"/>
    <w:rsid w:val="00D11602"/>
    <w:rsid w:val="00D1296B"/>
    <w:rsid w:val="00D14665"/>
    <w:rsid w:val="00D2054A"/>
    <w:rsid w:val="00D20B91"/>
    <w:rsid w:val="00D212AC"/>
    <w:rsid w:val="00D21705"/>
    <w:rsid w:val="00D21769"/>
    <w:rsid w:val="00D2183F"/>
    <w:rsid w:val="00D21BC3"/>
    <w:rsid w:val="00D21C68"/>
    <w:rsid w:val="00D229FA"/>
    <w:rsid w:val="00D24052"/>
    <w:rsid w:val="00D2438C"/>
    <w:rsid w:val="00D24598"/>
    <w:rsid w:val="00D24CAE"/>
    <w:rsid w:val="00D26A71"/>
    <w:rsid w:val="00D3104D"/>
    <w:rsid w:val="00D3228F"/>
    <w:rsid w:val="00D3387C"/>
    <w:rsid w:val="00D34181"/>
    <w:rsid w:val="00D37A27"/>
    <w:rsid w:val="00D37BEF"/>
    <w:rsid w:val="00D40723"/>
    <w:rsid w:val="00D41976"/>
    <w:rsid w:val="00D4362D"/>
    <w:rsid w:val="00D45B91"/>
    <w:rsid w:val="00D45D9C"/>
    <w:rsid w:val="00D45DEC"/>
    <w:rsid w:val="00D461E5"/>
    <w:rsid w:val="00D466A7"/>
    <w:rsid w:val="00D470B8"/>
    <w:rsid w:val="00D475A7"/>
    <w:rsid w:val="00D5011B"/>
    <w:rsid w:val="00D5150E"/>
    <w:rsid w:val="00D520F4"/>
    <w:rsid w:val="00D54896"/>
    <w:rsid w:val="00D55192"/>
    <w:rsid w:val="00D5527D"/>
    <w:rsid w:val="00D56D87"/>
    <w:rsid w:val="00D57EB1"/>
    <w:rsid w:val="00D60504"/>
    <w:rsid w:val="00D60CC7"/>
    <w:rsid w:val="00D61288"/>
    <w:rsid w:val="00D6133A"/>
    <w:rsid w:val="00D62EA3"/>
    <w:rsid w:val="00D63336"/>
    <w:rsid w:val="00D63FF8"/>
    <w:rsid w:val="00D64401"/>
    <w:rsid w:val="00D64C4C"/>
    <w:rsid w:val="00D657CF"/>
    <w:rsid w:val="00D659FF"/>
    <w:rsid w:val="00D6712B"/>
    <w:rsid w:val="00D70BF6"/>
    <w:rsid w:val="00D72BAB"/>
    <w:rsid w:val="00D72C49"/>
    <w:rsid w:val="00D74279"/>
    <w:rsid w:val="00D74DCB"/>
    <w:rsid w:val="00D763FF"/>
    <w:rsid w:val="00D7789B"/>
    <w:rsid w:val="00D80C98"/>
    <w:rsid w:val="00D80CED"/>
    <w:rsid w:val="00D80F32"/>
    <w:rsid w:val="00D815E2"/>
    <w:rsid w:val="00D8440D"/>
    <w:rsid w:val="00D848FC"/>
    <w:rsid w:val="00D854E7"/>
    <w:rsid w:val="00D8599F"/>
    <w:rsid w:val="00D85BD2"/>
    <w:rsid w:val="00D870FD"/>
    <w:rsid w:val="00D878E3"/>
    <w:rsid w:val="00D87C1C"/>
    <w:rsid w:val="00D87FC9"/>
    <w:rsid w:val="00D908B5"/>
    <w:rsid w:val="00D91BB0"/>
    <w:rsid w:val="00D921A0"/>
    <w:rsid w:val="00D92D5C"/>
    <w:rsid w:val="00D93604"/>
    <w:rsid w:val="00D93E8A"/>
    <w:rsid w:val="00D941A8"/>
    <w:rsid w:val="00D9423A"/>
    <w:rsid w:val="00DA0D40"/>
    <w:rsid w:val="00DA1161"/>
    <w:rsid w:val="00DA2566"/>
    <w:rsid w:val="00DA2C54"/>
    <w:rsid w:val="00DA49B5"/>
    <w:rsid w:val="00DA78D7"/>
    <w:rsid w:val="00DB0B42"/>
    <w:rsid w:val="00DB347F"/>
    <w:rsid w:val="00DB406E"/>
    <w:rsid w:val="00DB6907"/>
    <w:rsid w:val="00DB73AB"/>
    <w:rsid w:val="00DB7EDC"/>
    <w:rsid w:val="00DC3CC7"/>
    <w:rsid w:val="00DC41A4"/>
    <w:rsid w:val="00DC437C"/>
    <w:rsid w:val="00DC4704"/>
    <w:rsid w:val="00DC51F2"/>
    <w:rsid w:val="00DC5D25"/>
    <w:rsid w:val="00DC7E78"/>
    <w:rsid w:val="00DD01C1"/>
    <w:rsid w:val="00DD4E74"/>
    <w:rsid w:val="00DD51A6"/>
    <w:rsid w:val="00DD5929"/>
    <w:rsid w:val="00DD6ED8"/>
    <w:rsid w:val="00DD6F59"/>
    <w:rsid w:val="00DD78E1"/>
    <w:rsid w:val="00DE1661"/>
    <w:rsid w:val="00DE4690"/>
    <w:rsid w:val="00DE4A58"/>
    <w:rsid w:val="00DE58DA"/>
    <w:rsid w:val="00DF0CEC"/>
    <w:rsid w:val="00DF13C5"/>
    <w:rsid w:val="00DF2412"/>
    <w:rsid w:val="00DF3B60"/>
    <w:rsid w:val="00DF48B1"/>
    <w:rsid w:val="00DF4CD7"/>
    <w:rsid w:val="00DF4D8C"/>
    <w:rsid w:val="00DF5425"/>
    <w:rsid w:val="00DF6767"/>
    <w:rsid w:val="00DF68E8"/>
    <w:rsid w:val="00E01189"/>
    <w:rsid w:val="00E0167F"/>
    <w:rsid w:val="00E018DD"/>
    <w:rsid w:val="00E01E9A"/>
    <w:rsid w:val="00E02DB0"/>
    <w:rsid w:val="00E062B3"/>
    <w:rsid w:val="00E073AA"/>
    <w:rsid w:val="00E10016"/>
    <w:rsid w:val="00E106EF"/>
    <w:rsid w:val="00E10971"/>
    <w:rsid w:val="00E11450"/>
    <w:rsid w:val="00E1270B"/>
    <w:rsid w:val="00E131B8"/>
    <w:rsid w:val="00E14837"/>
    <w:rsid w:val="00E16187"/>
    <w:rsid w:val="00E177B3"/>
    <w:rsid w:val="00E17AB1"/>
    <w:rsid w:val="00E17C0B"/>
    <w:rsid w:val="00E21184"/>
    <w:rsid w:val="00E23220"/>
    <w:rsid w:val="00E2360F"/>
    <w:rsid w:val="00E23727"/>
    <w:rsid w:val="00E2392A"/>
    <w:rsid w:val="00E239AD"/>
    <w:rsid w:val="00E241DB"/>
    <w:rsid w:val="00E261D0"/>
    <w:rsid w:val="00E26BD5"/>
    <w:rsid w:val="00E31109"/>
    <w:rsid w:val="00E31277"/>
    <w:rsid w:val="00E31973"/>
    <w:rsid w:val="00E32B1B"/>
    <w:rsid w:val="00E32F94"/>
    <w:rsid w:val="00E33B15"/>
    <w:rsid w:val="00E33C52"/>
    <w:rsid w:val="00E3474F"/>
    <w:rsid w:val="00E356A0"/>
    <w:rsid w:val="00E35790"/>
    <w:rsid w:val="00E3721B"/>
    <w:rsid w:val="00E405DA"/>
    <w:rsid w:val="00E416E2"/>
    <w:rsid w:val="00E456CC"/>
    <w:rsid w:val="00E458F6"/>
    <w:rsid w:val="00E51031"/>
    <w:rsid w:val="00E51FEE"/>
    <w:rsid w:val="00E52803"/>
    <w:rsid w:val="00E52C15"/>
    <w:rsid w:val="00E5361D"/>
    <w:rsid w:val="00E603D9"/>
    <w:rsid w:val="00E60F5E"/>
    <w:rsid w:val="00E61EF5"/>
    <w:rsid w:val="00E63E2D"/>
    <w:rsid w:val="00E6546E"/>
    <w:rsid w:val="00E66466"/>
    <w:rsid w:val="00E6680C"/>
    <w:rsid w:val="00E70A65"/>
    <w:rsid w:val="00E724FE"/>
    <w:rsid w:val="00E73FD0"/>
    <w:rsid w:val="00E74D09"/>
    <w:rsid w:val="00E8233F"/>
    <w:rsid w:val="00E828D1"/>
    <w:rsid w:val="00E8622A"/>
    <w:rsid w:val="00E923BF"/>
    <w:rsid w:val="00E93493"/>
    <w:rsid w:val="00E967FC"/>
    <w:rsid w:val="00EA0711"/>
    <w:rsid w:val="00EA46C0"/>
    <w:rsid w:val="00EA4B27"/>
    <w:rsid w:val="00EA4FAF"/>
    <w:rsid w:val="00EA6138"/>
    <w:rsid w:val="00EA70AC"/>
    <w:rsid w:val="00EA7853"/>
    <w:rsid w:val="00EA79DC"/>
    <w:rsid w:val="00EB17E2"/>
    <w:rsid w:val="00EB2605"/>
    <w:rsid w:val="00EB2CA2"/>
    <w:rsid w:val="00EB35D0"/>
    <w:rsid w:val="00EB532B"/>
    <w:rsid w:val="00EB5509"/>
    <w:rsid w:val="00EC0846"/>
    <w:rsid w:val="00EC0F79"/>
    <w:rsid w:val="00EC1CBB"/>
    <w:rsid w:val="00EC36A9"/>
    <w:rsid w:val="00EC412D"/>
    <w:rsid w:val="00EC5193"/>
    <w:rsid w:val="00EC5974"/>
    <w:rsid w:val="00EC6E44"/>
    <w:rsid w:val="00EC748E"/>
    <w:rsid w:val="00ED21B6"/>
    <w:rsid w:val="00ED29E5"/>
    <w:rsid w:val="00ED4ABA"/>
    <w:rsid w:val="00ED6238"/>
    <w:rsid w:val="00ED6387"/>
    <w:rsid w:val="00ED65DB"/>
    <w:rsid w:val="00EE06D9"/>
    <w:rsid w:val="00EE2BE6"/>
    <w:rsid w:val="00EE5232"/>
    <w:rsid w:val="00EE5A30"/>
    <w:rsid w:val="00EE6FB8"/>
    <w:rsid w:val="00EE7482"/>
    <w:rsid w:val="00EE770E"/>
    <w:rsid w:val="00EE7B09"/>
    <w:rsid w:val="00EF03CF"/>
    <w:rsid w:val="00EF1FB3"/>
    <w:rsid w:val="00EF25AE"/>
    <w:rsid w:val="00EF2B47"/>
    <w:rsid w:val="00EF3B15"/>
    <w:rsid w:val="00EF47C4"/>
    <w:rsid w:val="00EF48C3"/>
    <w:rsid w:val="00EF4AA5"/>
    <w:rsid w:val="00EF4D3D"/>
    <w:rsid w:val="00EF67AF"/>
    <w:rsid w:val="00EF68C4"/>
    <w:rsid w:val="00EF7904"/>
    <w:rsid w:val="00EF7DDD"/>
    <w:rsid w:val="00EF7F17"/>
    <w:rsid w:val="00F01283"/>
    <w:rsid w:val="00F03C37"/>
    <w:rsid w:val="00F04813"/>
    <w:rsid w:val="00F04D9F"/>
    <w:rsid w:val="00F051B4"/>
    <w:rsid w:val="00F05915"/>
    <w:rsid w:val="00F065E2"/>
    <w:rsid w:val="00F06D09"/>
    <w:rsid w:val="00F0734E"/>
    <w:rsid w:val="00F112AC"/>
    <w:rsid w:val="00F1262F"/>
    <w:rsid w:val="00F127F3"/>
    <w:rsid w:val="00F140F7"/>
    <w:rsid w:val="00F15D3C"/>
    <w:rsid w:val="00F17BF1"/>
    <w:rsid w:val="00F20283"/>
    <w:rsid w:val="00F20A9F"/>
    <w:rsid w:val="00F20E1D"/>
    <w:rsid w:val="00F20FC8"/>
    <w:rsid w:val="00F222F1"/>
    <w:rsid w:val="00F23433"/>
    <w:rsid w:val="00F25623"/>
    <w:rsid w:val="00F25B92"/>
    <w:rsid w:val="00F31240"/>
    <w:rsid w:val="00F31630"/>
    <w:rsid w:val="00F31F11"/>
    <w:rsid w:val="00F33B2A"/>
    <w:rsid w:val="00F33B5B"/>
    <w:rsid w:val="00F360D8"/>
    <w:rsid w:val="00F379E0"/>
    <w:rsid w:val="00F40D40"/>
    <w:rsid w:val="00F428F9"/>
    <w:rsid w:val="00F42C6D"/>
    <w:rsid w:val="00F42FA6"/>
    <w:rsid w:val="00F432D1"/>
    <w:rsid w:val="00F43B84"/>
    <w:rsid w:val="00F4478D"/>
    <w:rsid w:val="00F44B2A"/>
    <w:rsid w:val="00F513C1"/>
    <w:rsid w:val="00F51A49"/>
    <w:rsid w:val="00F522D5"/>
    <w:rsid w:val="00F52490"/>
    <w:rsid w:val="00F53102"/>
    <w:rsid w:val="00F536DD"/>
    <w:rsid w:val="00F53B66"/>
    <w:rsid w:val="00F53C12"/>
    <w:rsid w:val="00F56164"/>
    <w:rsid w:val="00F5660E"/>
    <w:rsid w:val="00F569BC"/>
    <w:rsid w:val="00F57875"/>
    <w:rsid w:val="00F57F73"/>
    <w:rsid w:val="00F606AC"/>
    <w:rsid w:val="00F60ABF"/>
    <w:rsid w:val="00F60B9C"/>
    <w:rsid w:val="00F61199"/>
    <w:rsid w:val="00F61809"/>
    <w:rsid w:val="00F61954"/>
    <w:rsid w:val="00F61BAC"/>
    <w:rsid w:val="00F622D3"/>
    <w:rsid w:val="00F6239E"/>
    <w:rsid w:val="00F636E8"/>
    <w:rsid w:val="00F648FE"/>
    <w:rsid w:val="00F66436"/>
    <w:rsid w:val="00F674E6"/>
    <w:rsid w:val="00F67576"/>
    <w:rsid w:val="00F67603"/>
    <w:rsid w:val="00F67608"/>
    <w:rsid w:val="00F70E82"/>
    <w:rsid w:val="00F72024"/>
    <w:rsid w:val="00F729AE"/>
    <w:rsid w:val="00F729B4"/>
    <w:rsid w:val="00F748EA"/>
    <w:rsid w:val="00F74BF6"/>
    <w:rsid w:val="00F75927"/>
    <w:rsid w:val="00F75E15"/>
    <w:rsid w:val="00F762EF"/>
    <w:rsid w:val="00F81C6A"/>
    <w:rsid w:val="00F83DA2"/>
    <w:rsid w:val="00F84C54"/>
    <w:rsid w:val="00F85C43"/>
    <w:rsid w:val="00F87FD8"/>
    <w:rsid w:val="00F92218"/>
    <w:rsid w:val="00F92FDD"/>
    <w:rsid w:val="00F94652"/>
    <w:rsid w:val="00F94BA3"/>
    <w:rsid w:val="00F954AB"/>
    <w:rsid w:val="00F954D1"/>
    <w:rsid w:val="00FA177C"/>
    <w:rsid w:val="00FA3028"/>
    <w:rsid w:val="00FA40E2"/>
    <w:rsid w:val="00FA4208"/>
    <w:rsid w:val="00FA4373"/>
    <w:rsid w:val="00FA48BF"/>
    <w:rsid w:val="00FA5690"/>
    <w:rsid w:val="00FA59EC"/>
    <w:rsid w:val="00FA5A44"/>
    <w:rsid w:val="00FA5DCD"/>
    <w:rsid w:val="00FA66A1"/>
    <w:rsid w:val="00FA6BC8"/>
    <w:rsid w:val="00FA6DC1"/>
    <w:rsid w:val="00FA7404"/>
    <w:rsid w:val="00FA7860"/>
    <w:rsid w:val="00FB0F67"/>
    <w:rsid w:val="00FB240F"/>
    <w:rsid w:val="00FB24E3"/>
    <w:rsid w:val="00FB2A23"/>
    <w:rsid w:val="00FB49EA"/>
    <w:rsid w:val="00FB4F01"/>
    <w:rsid w:val="00FB52B2"/>
    <w:rsid w:val="00FB6DE8"/>
    <w:rsid w:val="00FB7818"/>
    <w:rsid w:val="00FB7E2F"/>
    <w:rsid w:val="00FC138D"/>
    <w:rsid w:val="00FC254E"/>
    <w:rsid w:val="00FC2E12"/>
    <w:rsid w:val="00FC4DEE"/>
    <w:rsid w:val="00FC563A"/>
    <w:rsid w:val="00FC5846"/>
    <w:rsid w:val="00FC6B83"/>
    <w:rsid w:val="00FD18A7"/>
    <w:rsid w:val="00FD1936"/>
    <w:rsid w:val="00FD2776"/>
    <w:rsid w:val="00FD4313"/>
    <w:rsid w:val="00FD4F14"/>
    <w:rsid w:val="00FD7999"/>
    <w:rsid w:val="00FD7A24"/>
    <w:rsid w:val="00FE0AD4"/>
    <w:rsid w:val="00FE2B23"/>
    <w:rsid w:val="00FE5678"/>
    <w:rsid w:val="00FE5DB9"/>
    <w:rsid w:val="00FE5DBE"/>
    <w:rsid w:val="00FE62A9"/>
    <w:rsid w:val="00FF04AE"/>
    <w:rsid w:val="00FF0573"/>
    <w:rsid w:val="00FF68D5"/>
    <w:rsid w:val="00FF70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423BB66"/>
  <w15:chartTrackingRefBased/>
  <w15:docId w15:val="{61006B24-42C1-445F-A11A-15ABB728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i/>
      <w:iCs/>
      <w:sz w:val="24"/>
    </w:rPr>
  </w:style>
  <w:style w:type="paragraph" w:styleId="Heading3">
    <w:name w:val="heading 3"/>
    <w:basedOn w:val="Normal"/>
    <w:next w:val="Normal"/>
    <w:qFormat/>
    <w:pPr>
      <w:keepNext/>
      <w:jc w:val="center"/>
      <w:outlineLvl w:val="2"/>
    </w:pPr>
    <w:rPr>
      <w:b/>
      <w:bCs/>
      <w:szCs w:val="32"/>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jc w:val="right"/>
      <w:outlineLvl w:val="7"/>
    </w:pPr>
    <w:rPr>
      <w:b/>
      <w:bCs/>
      <w:i/>
      <w:iCs/>
      <w:sz w:val="22"/>
      <w:szCs w:val="24"/>
    </w:rPr>
  </w:style>
  <w:style w:type="paragraph" w:styleId="Heading9">
    <w:name w:val="heading 9"/>
    <w:basedOn w:val="Normal"/>
    <w:next w:val="Normal"/>
    <w:qFormat/>
    <w:pPr>
      <w:keepNext/>
      <w:jc w:val="center"/>
      <w:outlineLvl w:val="8"/>
    </w:pPr>
    <w:rPr>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exts"/>
    <w:basedOn w:val="Normal"/>
    <w:pPr>
      <w:jc w:val="center"/>
    </w:pPr>
    <w:rPr>
      <w:b/>
    </w:rPr>
  </w:style>
  <w:style w:type="paragraph" w:styleId="BodyTextIndent">
    <w:name w:val="Body Text Indent"/>
    <w:basedOn w:val="Normal"/>
    <w:pPr>
      <w:ind w:firstLine="720"/>
    </w:pPr>
  </w:style>
  <w:style w:type="paragraph" w:styleId="BodyText2">
    <w:name w:val="Body Text 2"/>
    <w:basedOn w:val="Normal"/>
    <w:pPr>
      <w:jc w:val="both"/>
    </w:pPr>
  </w:style>
  <w:style w:type="paragraph" w:customStyle="1" w:styleId="naisf">
    <w:name w:val="naisf"/>
    <w:basedOn w:val="Normal"/>
    <w:uiPriority w:val="99"/>
    <w:pPr>
      <w:spacing w:before="100" w:beforeAutospacing="1" w:after="100" w:afterAutospacing="1"/>
      <w:jc w:val="both"/>
    </w:pPr>
    <w:rPr>
      <w:sz w:val="24"/>
      <w:szCs w:val="24"/>
      <w:lang w:val="en-GB"/>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b/>
      <w:bCs/>
      <w:i/>
      <w:iCs/>
      <w:sz w:val="24"/>
      <w:szCs w:val="24"/>
    </w:rPr>
  </w:style>
  <w:style w:type="paragraph" w:customStyle="1" w:styleId="naislab">
    <w:name w:val="naislab"/>
    <w:basedOn w:val="Normal"/>
    <w:pPr>
      <w:spacing w:before="100" w:beforeAutospacing="1" w:after="100" w:afterAutospacing="1"/>
      <w:jc w:val="right"/>
    </w:pPr>
    <w:rPr>
      <w:rFonts w:eastAsia="Arial Unicode MS"/>
      <w:sz w:val="24"/>
      <w:szCs w:val="24"/>
      <w:lang w:val="en-GB"/>
    </w:rPr>
  </w:style>
  <w:style w:type="paragraph" w:styleId="Title">
    <w:name w:val="Title"/>
    <w:basedOn w:val="Normal"/>
    <w:qFormat/>
    <w:pPr>
      <w:jc w:val="center"/>
    </w:pPr>
  </w:style>
  <w:style w:type="paragraph" w:customStyle="1" w:styleId="BalloonText1">
    <w:name w:val="Balloon Text1"/>
    <w:basedOn w:val="Normal"/>
    <w:semiHidden/>
    <w:rPr>
      <w:rFonts w:ascii="Tahoma" w:hAnsi="Tahoma" w:cs="Tahoma"/>
      <w:sz w:val="16"/>
      <w:szCs w:val="16"/>
      <w:lang w:val="en-GB"/>
    </w:rPr>
  </w:style>
  <w:style w:type="paragraph" w:styleId="TableofFigures">
    <w:name w:val="table of figures"/>
    <w:basedOn w:val="TableofAuthorities"/>
    <w:semiHidden/>
    <w:pPr>
      <w:keepNext/>
      <w:keepLines/>
      <w:ind w:left="0" w:firstLine="0"/>
      <w:jc w:val="center"/>
    </w:pPr>
    <w:rPr>
      <w:sz w:val="24"/>
      <w:lang w:eastAsia="lv-LV"/>
    </w:rPr>
  </w:style>
  <w:style w:type="paragraph" w:customStyle="1" w:styleId="Pielikums">
    <w:name w:val="Pielikums"/>
    <w:basedOn w:val="Normal"/>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TableofAuthorities">
    <w:name w:val="table of authorities"/>
    <w:basedOn w:val="Normal"/>
    <w:next w:val="Normal"/>
    <w:semiHidden/>
    <w:pPr>
      <w:ind w:left="280" w:hanging="280"/>
    </w:pPr>
  </w:style>
  <w:style w:type="paragraph" w:customStyle="1" w:styleId="Rakstz1Rakstz">
    <w:name w:val="Rakstz.1 Rakstz."/>
    <w:basedOn w:val="Normal"/>
    <w:autoRedefine/>
    <w:rsid w:val="00F536DD"/>
    <w:pPr>
      <w:spacing w:before="40"/>
    </w:pPr>
    <w:rPr>
      <w:sz w:val="24"/>
      <w:szCs w:val="24"/>
      <w:lang w:val="pl-PL" w:eastAsia="pl-PL"/>
    </w:rPr>
  </w:style>
  <w:style w:type="paragraph" w:customStyle="1" w:styleId="naisc">
    <w:name w:val="naisc"/>
    <w:basedOn w:val="Normal"/>
    <w:pPr>
      <w:spacing w:before="100" w:beforeAutospacing="1" w:after="100" w:afterAutospacing="1"/>
    </w:pPr>
    <w:rPr>
      <w:sz w:val="24"/>
      <w:szCs w:val="24"/>
      <w:lang w:val="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eastAsia="lv-LV"/>
    </w:rPr>
  </w:style>
  <w:style w:type="paragraph" w:customStyle="1" w:styleId="naiskr">
    <w:name w:val="naiskr"/>
    <w:basedOn w:val="Normal"/>
    <w:pPr>
      <w:spacing w:before="100" w:beforeAutospacing="1" w:after="100" w:afterAutospacing="1"/>
    </w:pPr>
    <w:rPr>
      <w:sz w:val="24"/>
      <w:szCs w:val="24"/>
      <w:lang w:eastAsia="lv-LV"/>
    </w:rPr>
  </w:style>
  <w:style w:type="paragraph" w:customStyle="1" w:styleId="NormCharChar">
    <w:name w:val="Norm Char Char"/>
    <w:basedOn w:val="Normal"/>
    <w:pPr>
      <w:spacing w:before="120"/>
      <w:jc w:val="both"/>
    </w:pPr>
    <w:rPr>
      <w:sz w:val="20"/>
      <w:szCs w:val="24"/>
      <w:lang w:val="en-GB" w:eastAsia="lv-LV"/>
    </w:rPr>
  </w:style>
  <w:style w:type="paragraph" w:customStyle="1" w:styleId="naisnod">
    <w:name w:val="naisnod"/>
    <w:basedOn w:val="Normal"/>
    <w:pPr>
      <w:spacing w:before="100" w:beforeAutospacing="1" w:after="100" w:afterAutospacing="1"/>
    </w:pPr>
    <w:rPr>
      <w:sz w:val="24"/>
      <w:szCs w:val="24"/>
      <w:lang w:eastAsia="lv-LV"/>
    </w:rPr>
  </w:style>
  <w:style w:type="paragraph" w:styleId="BodyTextIndent2">
    <w:name w:val="Body Text Indent 2"/>
    <w:basedOn w:val="Normal"/>
    <w:pPr>
      <w:spacing w:after="120" w:line="480" w:lineRule="auto"/>
      <w:ind w:left="283"/>
    </w:p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sz w:val="24"/>
      <w:szCs w:val="24"/>
      <w:lang w:eastAsia="lv-LV"/>
    </w:rPr>
  </w:style>
  <w:style w:type="paragraph" w:customStyle="1" w:styleId="normbuluzsk">
    <w:name w:val="normbuluzsk"/>
    <w:basedOn w:val="Normal"/>
    <w:autoRedefine/>
    <w:pPr>
      <w:numPr>
        <w:numId w:val="2"/>
      </w:numPr>
      <w:tabs>
        <w:tab w:val="num" w:pos="1026"/>
      </w:tabs>
      <w:spacing w:before="40"/>
      <w:ind w:left="1026" w:hanging="342"/>
      <w:jc w:val="both"/>
    </w:pPr>
    <w:rPr>
      <w:szCs w:val="28"/>
    </w:rPr>
  </w:style>
  <w:style w:type="paragraph" w:customStyle="1" w:styleId="normnumpar">
    <w:name w:val="norm_num_par"/>
    <w:basedOn w:val="Normal"/>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TOC2">
    <w:name w:val="toc 2"/>
    <w:basedOn w:val="Normal"/>
    <w:next w:val="Normal"/>
    <w:autoRedefine/>
    <w:semiHidden/>
    <w:pPr>
      <w:tabs>
        <w:tab w:val="left" w:pos="960"/>
        <w:tab w:val="right" w:leader="dot" w:pos="8296"/>
      </w:tabs>
      <w:jc w:val="center"/>
    </w:pPr>
    <w:rPr>
      <w:b/>
      <w:bCs/>
      <w:szCs w:val="28"/>
    </w:rPr>
  </w:style>
  <w:style w:type="paragraph" w:customStyle="1" w:styleId="LAP3">
    <w:name w:val="LAP 3"/>
    <w:basedOn w:val="Heading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Heading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Normal"/>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Normal"/>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Normal"/>
    <w:next w:val="Normal"/>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Normal"/>
    <w:pPr>
      <w:spacing w:before="40"/>
    </w:pPr>
    <w:rPr>
      <w:sz w:val="24"/>
      <w:szCs w:val="24"/>
      <w:lang w:val="pl-PL" w:eastAsia="pl-PL"/>
    </w:rPr>
  </w:style>
  <w:style w:type="paragraph" w:customStyle="1" w:styleId="normuzskait">
    <w:name w:val="normuzskait"/>
    <w:basedOn w:val="Normal"/>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Normal"/>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Normal"/>
    <w:pPr>
      <w:spacing w:after="160" w:line="240" w:lineRule="exact"/>
    </w:pPr>
    <w:rPr>
      <w:rFonts w:ascii="Tahoma" w:hAnsi="Tahoma"/>
      <w:sz w:val="20"/>
      <w:lang w:val="en-US"/>
    </w:rPr>
  </w:style>
  <w:style w:type="paragraph" w:styleId="BodyTextIndent3">
    <w:name w:val="Body Text Indent 3"/>
    <w:basedOn w:val="Normal"/>
    <w:pPr>
      <w:spacing w:after="120"/>
      <w:ind w:left="283"/>
    </w:pPr>
    <w:rPr>
      <w:sz w:val="16"/>
      <w:szCs w:val="16"/>
    </w:rPr>
  </w:style>
  <w:style w:type="paragraph" w:customStyle="1" w:styleId="Rakstz">
    <w:name w:val="Rakstz."/>
    <w:basedOn w:val="Normal"/>
    <w:pPr>
      <w:spacing w:before="40"/>
    </w:pPr>
    <w:rPr>
      <w:sz w:val="24"/>
      <w:szCs w:val="24"/>
      <w:lang w:val="pl-PL" w:eastAsia="pl-PL"/>
    </w:rPr>
  </w:style>
  <w:style w:type="paragraph" w:customStyle="1" w:styleId="EE-paragr">
    <w:name w:val="EE-paragr"/>
    <w:basedOn w:val="Normal"/>
    <w:autoRedefine/>
    <w:rsid w:val="00353130"/>
    <w:pPr>
      <w:ind w:firstLine="709"/>
      <w:jc w:val="both"/>
    </w:pPr>
    <w:rPr>
      <w:bCs/>
      <w:szCs w:val="28"/>
      <w:lang w:eastAsia="lv-LV"/>
    </w:rPr>
  </w:style>
  <w:style w:type="paragraph" w:customStyle="1" w:styleId="EE-footnote">
    <w:name w:val="EE-footnote"/>
    <w:basedOn w:val="Normal"/>
    <w:autoRedefine/>
    <w:rPr>
      <w:i/>
      <w:sz w:val="20"/>
      <w:lang w:eastAsia="lv-LV"/>
    </w:rPr>
  </w:style>
  <w:style w:type="character" w:styleId="FootnoteReference">
    <w:name w:val="footnote reference"/>
    <w:aliases w:val="Footnote Reference Number,16 Point,Superscript 6 Point,Footnote symbol,Footnote Refernece,Footnote Reference Superscript,SUPERS"/>
    <w:uiPriority w:val="99"/>
    <w:rPr>
      <w:vertAlign w:val="superscript"/>
    </w:rPr>
  </w:style>
  <w:style w:type="paragraph" w:customStyle="1" w:styleId="RakstzCharChar">
    <w:name w:val="Rakstz. Char Char"/>
    <w:basedOn w:val="Normal"/>
    <w:pPr>
      <w:spacing w:after="160" w:line="240" w:lineRule="exact"/>
    </w:pPr>
    <w:rPr>
      <w:rFonts w:ascii="Tahoma" w:hAnsi="Tahoma"/>
      <w:sz w:val="20"/>
      <w:lang w:val="en-US"/>
    </w:rPr>
  </w:style>
  <w:style w:type="paragraph" w:customStyle="1" w:styleId="RakstzRakstzRakstzRakstzCharChar">
    <w:name w:val="Rakstz. Rakstz. Rakstz. Rakstz. Char Char"/>
    <w:basedOn w:val="Normal"/>
    <w:pPr>
      <w:spacing w:before="40"/>
    </w:pPr>
    <w:rPr>
      <w:sz w:val="24"/>
      <w:szCs w:val="24"/>
      <w:lang w:val="pl-PL" w:eastAsia="pl-PL"/>
    </w:rPr>
  </w:style>
  <w:style w:type="paragraph" w:customStyle="1" w:styleId="RakstzRakstzRakstz">
    <w:name w:val="Rakstz. Rakstz. Rakstz."/>
    <w:basedOn w:val="Normal"/>
    <w:autoRedefine/>
    <w:rsid w:val="00C30120"/>
    <w:pPr>
      <w:spacing w:before="40"/>
    </w:pPr>
    <w:rPr>
      <w:sz w:val="24"/>
      <w:szCs w:val="24"/>
      <w:lang w:val="pl-PL" w:eastAsia="pl-PL"/>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unhideWhenUsed/>
    <w:rsid w:val="00196C2A"/>
    <w:pPr>
      <w:jc w:val="both"/>
    </w:pPr>
    <w:rPr>
      <w:rFonts w:ascii="Calibri" w:eastAsia="Calibri" w:hAnsi="Calibri"/>
      <w:sz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rsid w:val="00196C2A"/>
    <w:rPr>
      <w:rFonts w:ascii="Calibri" w:eastAsia="Calibri" w:hAnsi="Calibri"/>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tri"/>
    <w:basedOn w:val="Normal"/>
    <w:link w:val="ListParagraphChar1"/>
    <w:uiPriority w:val="34"/>
    <w:qFormat/>
    <w:rsid w:val="00196C2A"/>
    <w:pPr>
      <w:ind w:left="720"/>
      <w:contextualSpacing/>
      <w:jc w:val="both"/>
    </w:pPr>
    <w:rPr>
      <w:rFonts w:ascii="Calibri" w:eastAsia="Calibri" w:hAnsi="Calibri"/>
      <w:sz w:val="22"/>
      <w:szCs w:val="22"/>
      <w:lang w:val="x-none"/>
    </w:rPr>
  </w:style>
  <w:style w:type="character" w:customStyle="1" w:styleId="ListParagraphChar1">
    <w:name w:val="List Paragraph Char1"/>
    <w:aliases w:val="2 Char1,Bullet 1 Char1,Bullet Points Char1,Colorful List - Accent 11 Char1,Dot pt Char1,F5 List Paragraph Char1,IFCL - List Paragraph Char1,Indicator Text Char1,List Paragraph Char Char Char Char1,List Paragraph12 Char1,Stri Char"/>
    <w:link w:val="ListParagraph"/>
    <w:uiPriority w:val="34"/>
    <w:rsid w:val="00196C2A"/>
    <w:rPr>
      <w:rFonts w:ascii="Calibri" w:eastAsia="Calibri" w:hAnsi="Calibri"/>
      <w:sz w:val="22"/>
      <w:szCs w:val="22"/>
      <w:lang w:eastAsia="en-US"/>
    </w:rPr>
  </w:style>
  <w:style w:type="paragraph" w:customStyle="1" w:styleId="Sarakstarindkopa1">
    <w:name w:val="Saraksta rindkopa1"/>
    <w:basedOn w:val="Normal"/>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Sarakstarindkopa1"/>
    <w:uiPriority w:val="34"/>
    <w:qFormat/>
    <w:locked/>
    <w:rsid w:val="00196C2A"/>
    <w:rPr>
      <w:color w:val="000000"/>
      <w:kern w:val="1"/>
      <w:sz w:val="24"/>
      <w:szCs w:val="24"/>
      <w:lang w:val="en-US" w:eastAsia="en-US"/>
    </w:rPr>
  </w:style>
  <w:style w:type="paragraph" w:customStyle="1" w:styleId="Default">
    <w:name w:val="Default"/>
    <w:basedOn w:val="Normal"/>
    <w:rsid w:val="009200CF"/>
    <w:pPr>
      <w:autoSpaceDE w:val="0"/>
      <w:autoSpaceDN w:val="0"/>
    </w:pPr>
    <w:rPr>
      <w:rFonts w:eastAsia="Calibri"/>
      <w:color w:val="000000"/>
      <w:sz w:val="24"/>
      <w:szCs w:val="24"/>
      <w:lang w:eastAsia="lv-LV"/>
    </w:rPr>
  </w:style>
  <w:style w:type="paragraph" w:customStyle="1" w:styleId="Stils2">
    <w:name w:val="Stils2"/>
    <w:basedOn w:val="Normal"/>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NoSpacingChar">
    <w:name w:val="No Spacing Char"/>
    <w:link w:val="NoSpacing"/>
    <w:uiPriority w:val="1"/>
    <w:locked/>
    <w:rsid w:val="00B31D0E"/>
  </w:style>
  <w:style w:type="paragraph" w:styleId="NoSpacing">
    <w:name w:val="No Spacing"/>
    <w:basedOn w:val="Normal"/>
    <w:link w:val="NoSpacingChar"/>
    <w:uiPriority w:val="1"/>
    <w:qFormat/>
    <w:rsid w:val="00B31D0E"/>
    <w:rPr>
      <w:sz w:val="20"/>
      <w:lang w:eastAsia="lv-LV"/>
    </w:rPr>
  </w:style>
  <w:style w:type="paragraph" w:styleId="TOC3">
    <w:name w:val="toc 3"/>
    <w:basedOn w:val="Normal"/>
    <w:next w:val="Normal"/>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Normal"/>
    <w:autoRedefine/>
    <w:rsid w:val="00772E41"/>
    <w:pPr>
      <w:spacing w:before="40"/>
    </w:pPr>
    <w:rPr>
      <w:sz w:val="24"/>
      <w:szCs w:val="24"/>
      <w:lang w:val="pl-PL" w:eastAsia="pl-PL"/>
    </w:rPr>
  </w:style>
  <w:style w:type="paragraph" w:styleId="CommentSubject">
    <w:name w:val="annotation subject"/>
    <w:basedOn w:val="CommentText"/>
    <w:next w:val="CommentText"/>
    <w:link w:val="CommentSubjectChar"/>
    <w:rsid w:val="00D80CED"/>
    <w:rPr>
      <w:b/>
      <w:bCs/>
      <w:lang w:val="x-none" w:eastAsia="en-US"/>
    </w:rPr>
  </w:style>
  <w:style w:type="character" w:customStyle="1" w:styleId="CommentTextChar">
    <w:name w:val="Comment Text Char"/>
    <w:basedOn w:val="DefaultParagraphFont"/>
    <w:link w:val="CommentText"/>
    <w:semiHidden/>
    <w:rsid w:val="00D80CED"/>
  </w:style>
  <w:style w:type="character" w:customStyle="1" w:styleId="CommentSubjectChar">
    <w:name w:val="Comment Subject Char"/>
    <w:link w:val="CommentSubject"/>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Normal"/>
    <w:rsid w:val="00DF13C5"/>
    <w:pPr>
      <w:numPr>
        <w:ilvl w:val="3"/>
        <w:numId w:val="10"/>
      </w:numPr>
      <w:spacing w:before="120" w:after="120"/>
      <w:jc w:val="both"/>
    </w:pPr>
    <w:rPr>
      <w:sz w:val="24"/>
      <w:szCs w:val="24"/>
      <w:lang w:val="en-GB" w:eastAsia="fr-BE"/>
    </w:rPr>
  </w:style>
  <w:style w:type="paragraph" w:styleId="PlainText">
    <w:name w:val="Plain Text"/>
    <w:basedOn w:val="Normal"/>
    <w:link w:val="PlainTextChar"/>
    <w:uiPriority w:val="99"/>
    <w:unhideWhenUsed/>
    <w:rsid w:val="000346A9"/>
    <w:rPr>
      <w:rFonts w:ascii="Calibri" w:eastAsia="Calibri" w:hAnsi="Calibri"/>
      <w:sz w:val="22"/>
      <w:szCs w:val="22"/>
      <w:lang w:val="en-US"/>
    </w:rPr>
  </w:style>
  <w:style w:type="character" w:customStyle="1" w:styleId="PlainTextChar">
    <w:name w:val="Plain Text Char"/>
    <w:link w:val="PlainText"/>
    <w:uiPriority w:val="99"/>
    <w:rsid w:val="000346A9"/>
    <w:rPr>
      <w:rFonts w:ascii="Calibri" w:eastAsia="Calibri" w:hAnsi="Calibri"/>
      <w:sz w:val="22"/>
      <w:szCs w:val="22"/>
      <w:lang w:val="en-US" w:eastAsia="en-US"/>
    </w:rPr>
  </w:style>
  <w:style w:type="paragraph" w:styleId="Revision">
    <w:name w:val="Revision"/>
    <w:hidden/>
    <w:uiPriority w:val="99"/>
    <w:semiHidden/>
    <w:rsid w:val="009D202E"/>
    <w:rPr>
      <w:sz w:val="28"/>
      <w:lang w:eastAsia="en-US"/>
    </w:rPr>
  </w:style>
  <w:style w:type="character" w:customStyle="1" w:styleId="FooterChar">
    <w:name w:val="Footer Char"/>
    <w:link w:val="Footer"/>
    <w:rsid w:val="00433B04"/>
    <w:rPr>
      <w:sz w:val="28"/>
      <w:lang w:eastAsia="en-US"/>
    </w:rPr>
  </w:style>
  <w:style w:type="character" w:customStyle="1" w:styleId="HeaderChar">
    <w:name w:val="Header Char"/>
    <w:link w:val="Header"/>
    <w:rsid w:val="00433B04"/>
    <w:rPr>
      <w:sz w:val="28"/>
      <w:lang w:eastAsia="en-US"/>
    </w:rPr>
  </w:style>
  <w:style w:type="table" w:styleId="TableGrid">
    <w:name w:val="Table Grid"/>
    <w:basedOn w:val="TableNormal"/>
    <w:rsid w:val="0056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D26CF"/>
    <w:rPr>
      <w:color w:val="605E5C"/>
      <w:shd w:val="clear" w:color="auto" w:fill="E1DFDD"/>
    </w:rPr>
  </w:style>
  <w:style w:type="character" w:customStyle="1" w:styleId="naisf14ptRakstz">
    <w:name w:val="naisf + 14pt Rakstz."/>
    <w:link w:val="naisf14pt"/>
    <w:locked/>
    <w:rsid w:val="006317B9"/>
    <w:rPr>
      <w:sz w:val="28"/>
      <w:szCs w:val="24"/>
    </w:rPr>
  </w:style>
  <w:style w:type="paragraph" w:customStyle="1" w:styleId="naisf14pt">
    <w:name w:val="naisf + 14pt"/>
    <w:basedOn w:val="Normal"/>
    <w:link w:val="naisf14ptRakstz"/>
    <w:rsid w:val="006317B9"/>
    <w:pPr>
      <w:ind w:right="57" w:firstLine="709"/>
      <w:jc w:val="both"/>
    </w:pPr>
    <w:rPr>
      <w:szCs w:val="24"/>
      <w:lang w:eastAsia="lv-LV"/>
    </w:rPr>
  </w:style>
  <w:style w:type="character" w:styleId="Strong">
    <w:name w:val="Strong"/>
    <w:basedOn w:val="DefaultParagraphFont"/>
    <w:uiPriority w:val="22"/>
    <w:qFormat/>
    <w:rsid w:val="008717AB"/>
    <w:rPr>
      <w:b/>
      <w:bCs/>
    </w:rPr>
  </w:style>
  <w:style w:type="character" w:customStyle="1" w:styleId="ParaChar">
    <w:name w:val="Para Char"/>
    <w:basedOn w:val="DefaultParagraphFont"/>
    <w:link w:val="Para"/>
    <w:locked/>
    <w:rsid w:val="006F7105"/>
  </w:style>
  <w:style w:type="paragraph" w:customStyle="1" w:styleId="Para">
    <w:name w:val="Para"/>
    <w:basedOn w:val="Normal"/>
    <w:link w:val="ParaChar"/>
    <w:rsid w:val="006F7105"/>
    <w:pPr>
      <w:numPr>
        <w:numId w:val="52"/>
      </w:numPr>
      <w:spacing w:after="120"/>
      <w:jc w:val="both"/>
    </w:pPr>
    <w:rPr>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2301">
      <w:bodyDiv w:val="1"/>
      <w:marLeft w:val="0"/>
      <w:marRight w:val="0"/>
      <w:marTop w:val="0"/>
      <w:marBottom w:val="0"/>
      <w:divBdr>
        <w:top w:val="none" w:sz="0" w:space="0" w:color="auto"/>
        <w:left w:val="none" w:sz="0" w:space="0" w:color="auto"/>
        <w:bottom w:val="none" w:sz="0" w:space="0" w:color="auto"/>
        <w:right w:val="none" w:sz="0" w:space="0" w:color="auto"/>
      </w:divBdr>
    </w:div>
    <w:div w:id="163787211">
      <w:bodyDiv w:val="1"/>
      <w:marLeft w:val="0"/>
      <w:marRight w:val="0"/>
      <w:marTop w:val="0"/>
      <w:marBottom w:val="0"/>
      <w:divBdr>
        <w:top w:val="none" w:sz="0" w:space="0" w:color="auto"/>
        <w:left w:val="none" w:sz="0" w:space="0" w:color="auto"/>
        <w:bottom w:val="none" w:sz="0" w:space="0" w:color="auto"/>
        <w:right w:val="none" w:sz="0" w:space="0" w:color="auto"/>
      </w:divBdr>
    </w:div>
    <w:div w:id="240414868">
      <w:bodyDiv w:val="1"/>
      <w:marLeft w:val="0"/>
      <w:marRight w:val="0"/>
      <w:marTop w:val="0"/>
      <w:marBottom w:val="0"/>
      <w:divBdr>
        <w:top w:val="none" w:sz="0" w:space="0" w:color="auto"/>
        <w:left w:val="none" w:sz="0" w:space="0" w:color="auto"/>
        <w:bottom w:val="none" w:sz="0" w:space="0" w:color="auto"/>
        <w:right w:val="none" w:sz="0" w:space="0" w:color="auto"/>
      </w:divBdr>
    </w:div>
    <w:div w:id="334842807">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8291924">
      <w:bodyDiv w:val="1"/>
      <w:marLeft w:val="0"/>
      <w:marRight w:val="0"/>
      <w:marTop w:val="0"/>
      <w:marBottom w:val="0"/>
      <w:divBdr>
        <w:top w:val="none" w:sz="0" w:space="0" w:color="auto"/>
        <w:left w:val="none" w:sz="0" w:space="0" w:color="auto"/>
        <w:bottom w:val="none" w:sz="0" w:space="0" w:color="auto"/>
        <w:right w:val="none" w:sz="0" w:space="0" w:color="auto"/>
      </w:divBdr>
    </w:div>
    <w:div w:id="581135900">
      <w:bodyDiv w:val="1"/>
      <w:marLeft w:val="0"/>
      <w:marRight w:val="0"/>
      <w:marTop w:val="0"/>
      <w:marBottom w:val="0"/>
      <w:divBdr>
        <w:top w:val="none" w:sz="0" w:space="0" w:color="auto"/>
        <w:left w:val="none" w:sz="0" w:space="0" w:color="auto"/>
        <w:bottom w:val="none" w:sz="0" w:space="0" w:color="auto"/>
        <w:right w:val="none" w:sz="0" w:space="0" w:color="auto"/>
      </w:divBdr>
    </w:div>
    <w:div w:id="650864928">
      <w:bodyDiv w:val="1"/>
      <w:marLeft w:val="0"/>
      <w:marRight w:val="0"/>
      <w:marTop w:val="0"/>
      <w:marBottom w:val="0"/>
      <w:divBdr>
        <w:top w:val="none" w:sz="0" w:space="0" w:color="auto"/>
        <w:left w:val="none" w:sz="0" w:space="0" w:color="auto"/>
        <w:bottom w:val="none" w:sz="0" w:space="0" w:color="auto"/>
        <w:right w:val="none" w:sz="0" w:space="0" w:color="auto"/>
      </w:divBdr>
    </w:div>
    <w:div w:id="720985592">
      <w:bodyDiv w:val="1"/>
      <w:marLeft w:val="0"/>
      <w:marRight w:val="0"/>
      <w:marTop w:val="0"/>
      <w:marBottom w:val="0"/>
      <w:divBdr>
        <w:top w:val="none" w:sz="0" w:space="0" w:color="auto"/>
        <w:left w:val="none" w:sz="0" w:space="0" w:color="auto"/>
        <w:bottom w:val="none" w:sz="0" w:space="0" w:color="auto"/>
        <w:right w:val="none" w:sz="0" w:space="0" w:color="auto"/>
      </w:divBdr>
    </w:div>
    <w:div w:id="824705809">
      <w:bodyDiv w:val="1"/>
      <w:marLeft w:val="0"/>
      <w:marRight w:val="0"/>
      <w:marTop w:val="0"/>
      <w:marBottom w:val="0"/>
      <w:divBdr>
        <w:top w:val="none" w:sz="0" w:space="0" w:color="auto"/>
        <w:left w:val="none" w:sz="0" w:space="0" w:color="auto"/>
        <w:bottom w:val="none" w:sz="0" w:space="0" w:color="auto"/>
        <w:right w:val="none" w:sz="0" w:space="0" w:color="auto"/>
      </w:divBdr>
      <w:divsChild>
        <w:div w:id="477915593">
          <w:marLeft w:val="446"/>
          <w:marRight w:val="0"/>
          <w:marTop w:val="0"/>
          <w:marBottom w:val="0"/>
          <w:divBdr>
            <w:top w:val="none" w:sz="0" w:space="0" w:color="auto"/>
            <w:left w:val="none" w:sz="0" w:space="0" w:color="auto"/>
            <w:bottom w:val="none" w:sz="0" w:space="0" w:color="auto"/>
            <w:right w:val="none" w:sz="0" w:space="0" w:color="auto"/>
          </w:divBdr>
        </w:div>
        <w:div w:id="321396125">
          <w:marLeft w:val="446"/>
          <w:marRight w:val="0"/>
          <w:marTop w:val="0"/>
          <w:marBottom w:val="0"/>
          <w:divBdr>
            <w:top w:val="none" w:sz="0" w:space="0" w:color="auto"/>
            <w:left w:val="none" w:sz="0" w:space="0" w:color="auto"/>
            <w:bottom w:val="none" w:sz="0" w:space="0" w:color="auto"/>
            <w:right w:val="none" w:sz="0" w:space="0" w:color="auto"/>
          </w:divBdr>
        </w:div>
      </w:divsChild>
    </w:div>
    <w:div w:id="1009525879">
      <w:bodyDiv w:val="1"/>
      <w:marLeft w:val="0"/>
      <w:marRight w:val="0"/>
      <w:marTop w:val="0"/>
      <w:marBottom w:val="0"/>
      <w:divBdr>
        <w:top w:val="none" w:sz="0" w:space="0" w:color="auto"/>
        <w:left w:val="none" w:sz="0" w:space="0" w:color="auto"/>
        <w:bottom w:val="none" w:sz="0" w:space="0" w:color="auto"/>
        <w:right w:val="none" w:sz="0" w:space="0" w:color="auto"/>
      </w:divBdr>
    </w:div>
    <w:div w:id="1013848613">
      <w:bodyDiv w:val="1"/>
      <w:marLeft w:val="0"/>
      <w:marRight w:val="0"/>
      <w:marTop w:val="0"/>
      <w:marBottom w:val="0"/>
      <w:divBdr>
        <w:top w:val="none" w:sz="0" w:space="0" w:color="auto"/>
        <w:left w:val="none" w:sz="0" w:space="0" w:color="auto"/>
        <w:bottom w:val="none" w:sz="0" w:space="0" w:color="auto"/>
        <w:right w:val="none" w:sz="0" w:space="0" w:color="auto"/>
      </w:divBdr>
    </w:div>
    <w:div w:id="1218054759">
      <w:bodyDiv w:val="1"/>
      <w:marLeft w:val="0"/>
      <w:marRight w:val="0"/>
      <w:marTop w:val="0"/>
      <w:marBottom w:val="0"/>
      <w:divBdr>
        <w:top w:val="none" w:sz="0" w:space="0" w:color="auto"/>
        <w:left w:val="none" w:sz="0" w:space="0" w:color="auto"/>
        <w:bottom w:val="none" w:sz="0" w:space="0" w:color="auto"/>
        <w:right w:val="none" w:sz="0" w:space="0" w:color="auto"/>
      </w:divBdr>
    </w:div>
    <w:div w:id="1229225259">
      <w:bodyDiv w:val="1"/>
      <w:marLeft w:val="0"/>
      <w:marRight w:val="0"/>
      <w:marTop w:val="0"/>
      <w:marBottom w:val="0"/>
      <w:divBdr>
        <w:top w:val="none" w:sz="0" w:space="0" w:color="auto"/>
        <w:left w:val="none" w:sz="0" w:space="0" w:color="auto"/>
        <w:bottom w:val="none" w:sz="0" w:space="0" w:color="auto"/>
        <w:right w:val="none" w:sz="0" w:space="0" w:color="auto"/>
      </w:divBdr>
    </w:div>
    <w:div w:id="1273829373">
      <w:bodyDiv w:val="1"/>
      <w:marLeft w:val="0"/>
      <w:marRight w:val="0"/>
      <w:marTop w:val="0"/>
      <w:marBottom w:val="0"/>
      <w:divBdr>
        <w:top w:val="none" w:sz="0" w:space="0" w:color="auto"/>
        <w:left w:val="none" w:sz="0" w:space="0" w:color="auto"/>
        <w:bottom w:val="none" w:sz="0" w:space="0" w:color="auto"/>
        <w:right w:val="none" w:sz="0" w:space="0" w:color="auto"/>
      </w:divBdr>
    </w:div>
    <w:div w:id="1405489010">
      <w:bodyDiv w:val="1"/>
      <w:marLeft w:val="0"/>
      <w:marRight w:val="0"/>
      <w:marTop w:val="0"/>
      <w:marBottom w:val="0"/>
      <w:divBdr>
        <w:top w:val="none" w:sz="0" w:space="0" w:color="auto"/>
        <w:left w:val="none" w:sz="0" w:space="0" w:color="auto"/>
        <w:bottom w:val="none" w:sz="0" w:space="0" w:color="auto"/>
        <w:right w:val="none" w:sz="0" w:space="0" w:color="auto"/>
      </w:divBdr>
    </w:div>
    <w:div w:id="1539583420">
      <w:bodyDiv w:val="1"/>
      <w:marLeft w:val="0"/>
      <w:marRight w:val="0"/>
      <w:marTop w:val="0"/>
      <w:marBottom w:val="0"/>
      <w:divBdr>
        <w:top w:val="none" w:sz="0" w:space="0" w:color="auto"/>
        <w:left w:val="none" w:sz="0" w:space="0" w:color="auto"/>
        <w:bottom w:val="none" w:sz="0" w:space="0" w:color="auto"/>
        <w:right w:val="none" w:sz="0" w:space="0" w:color="auto"/>
      </w:divBdr>
    </w:div>
    <w:div w:id="1587886955">
      <w:bodyDiv w:val="1"/>
      <w:marLeft w:val="0"/>
      <w:marRight w:val="0"/>
      <w:marTop w:val="0"/>
      <w:marBottom w:val="0"/>
      <w:divBdr>
        <w:top w:val="none" w:sz="0" w:space="0" w:color="auto"/>
        <w:left w:val="none" w:sz="0" w:space="0" w:color="auto"/>
        <w:bottom w:val="none" w:sz="0" w:space="0" w:color="auto"/>
        <w:right w:val="none" w:sz="0" w:space="0" w:color="auto"/>
      </w:divBdr>
    </w:div>
    <w:div w:id="1706905188">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844473381">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penknowledge.worldbank.org/bitstream/handle/10986/37223/CMO-April-2022.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ei.lv/lv" TargetMode="External"/><Relationship Id="rId5" Type="http://schemas.openxmlformats.org/officeDocument/2006/relationships/numbering" Target="numbering.xml"/><Relationship Id="rId15" Type="http://schemas.openxmlformats.org/officeDocument/2006/relationships/image" Target="media/image1.JP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Arial Nova" panose="020B0504020202020204" pitchFamily="34" charset="0"/>
                <a:ea typeface="+mn-ea"/>
                <a:cs typeface="+mn-cs"/>
              </a:defRPr>
            </a:pPr>
            <a:r>
              <a:rPr lang="lv-LV" sz="1600">
                <a:latin typeface="Arial Nova" panose="020B0504020202020204" pitchFamily="34" charset="0"/>
              </a:rPr>
              <a:t>Latvijas</a:t>
            </a:r>
            <a:r>
              <a:rPr lang="lv-LV" sz="1600" baseline="0">
                <a:latin typeface="Arial Nova" panose="020B0504020202020204" pitchFamily="34" charset="0"/>
              </a:rPr>
              <a:t> malkas šķeldas monitorings </a:t>
            </a:r>
            <a:endParaRPr lang="lv-LV" sz="1600">
              <a:latin typeface="Arial Nova" panose="020B0504020202020204" pitchFamily="34" charset="0"/>
            </a:endParaRP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Arial Nova" panose="020B0504020202020204" pitchFamily="34" charset="0"/>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883577684102621E-2"/>
          <c:y val="0.15874934442773903"/>
          <c:w val="0.89342506429120605"/>
          <c:h val="0.61008801424898818"/>
        </c:manualLayout>
      </c:layout>
      <c:bar3DChart>
        <c:barDir val="col"/>
        <c:grouping val="standard"/>
        <c:varyColors val="0"/>
        <c:ser>
          <c:idx val="0"/>
          <c:order val="0"/>
          <c:spPr>
            <a:solidFill>
              <a:schemeClr val="accent6">
                <a:lumMod val="75000"/>
              </a:schemeClr>
            </a:solidFill>
            <a:ln>
              <a:noFill/>
            </a:ln>
            <a:effectLst/>
            <a:sp3d/>
          </c:spPr>
          <c:invertIfNegative val="0"/>
          <c:cat>
            <c:numRef>
              <c:f>Sheet1!$R$43:$AG$43</c:f>
              <c:numCache>
                <c:formatCode>mmm\-yy</c:formatCode>
                <c:ptCount val="16"/>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numCache>
            </c:numRef>
          </c:cat>
          <c:val>
            <c:numRef>
              <c:f>Sheet1!$R$42:$AG$42</c:f>
              <c:numCache>
                <c:formatCode>General</c:formatCode>
                <c:ptCount val="16"/>
                <c:pt idx="0">
                  <c:v>8.14</c:v>
                </c:pt>
                <c:pt idx="1">
                  <c:v>8.1199999999999992</c:v>
                </c:pt>
                <c:pt idx="2">
                  <c:v>8.0399999999999991</c:v>
                </c:pt>
                <c:pt idx="3">
                  <c:v>8.1300000000000008</c:v>
                </c:pt>
                <c:pt idx="4">
                  <c:v>8.51</c:v>
                </c:pt>
                <c:pt idx="5">
                  <c:v>8.6</c:v>
                </c:pt>
                <c:pt idx="6">
                  <c:v>8.92</c:v>
                </c:pt>
                <c:pt idx="7">
                  <c:v>9.18</c:v>
                </c:pt>
                <c:pt idx="8">
                  <c:v>9.2899999999999991</c:v>
                </c:pt>
                <c:pt idx="9">
                  <c:v>9.6199999999999992</c:v>
                </c:pt>
                <c:pt idx="10">
                  <c:v>11.08</c:v>
                </c:pt>
                <c:pt idx="11">
                  <c:v>11.59</c:v>
                </c:pt>
                <c:pt idx="12">
                  <c:v>14.18</c:v>
                </c:pt>
                <c:pt idx="13">
                  <c:v>15.38</c:v>
                </c:pt>
                <c:pt idx="14">
                  <c:v>16.22</c:v>
                </c:pt>
                <c:pt idx="15">
                  <c:v>18.34</c:v>
                </c:pt>
              </c:numCache>
            </c:numRef>
          </c:val>
          <c:extLst>
            <c:ext xmlns:c16="http://schemas.microsoft.com/office/drawing/2014/chart" uri="{C3380CC4-5D6E-409C-BE32-E72D297353CC}">
              <c16:uniqueId val="{00000000-E1D1-464D-9FA0-88E05FBBCAF0}"/>
            </c:ext>
          </c:extLst>
        </c:ser>
        <c:dLbls>
          <c:showLegendKey val="0"/>
          <c:showVal val="0"/>
          <c:showCatName val="0"/>
          <c:showSerName val="0"/>
          <c:showPercent val="0"/>
          <c:showBubbleSize val="0"/>
        </c:dLbls>
        <c:gapWidth val="150"/>
        <c:shape val="box"/>
        <c:axId val="1590552815"/>
        <c:axId val="1591738479"/>
        <c:axId val="1474522383"/>
      </c:bar3DChart>
      <c:dateAx>
        <c:axId val="1590552815"/>
        <c:scaling>
          <c:orientation val="minMax"/>
        </c:scaling>
        <c:delete val="0"/>
        <c:axPos val="b"/>
        <c:numFmt formatCode="mmm\-yy"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Nova" panose="020B0504020202020204" pitchFamily="34" charset="0"/>
                <a:ea typeface="+mn-ea"/>
                <a:cs typeface="+mn-cs"/>
              </a:defRPr>
            </a:pPr>
            <a:endParaRPr lang="lv-LV"/>
          </a:p>
        </c:txPr>
        <c:crossAx val="1591738479"/>
        <c:crosses val="autoZero"/>
        <c:auto val="1"/>
        <c:lblOffset val="100"/>
        <c:baseTimeUnit val="months"/>
      </c:dateAx>
      <c:valAx>
        <c:axId val="15917384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0"/>
              <a:lstStyle/>
              <a:p>
                <a:pPr>
                  <a:defRPr sz="1400" b="0" i="0" u="none" strike="noStrike" kern="1200" baseline="0">
                    <a:solidFill>
                      <a:schemeClr val="tx1">
                        <a:lumMod val="65000"/>
                        <a:lumOff val="35000"/>
                      </a:schemeClr>
                    </a:solidFill>
                    <a:latin typeface="Arial Nova" panose="020B0604020202020204" pitchFamily="34" charset="0"/>
                    <a:ea typeface="+mn-ea"/>
                    <a:cs typeface="+mn-cs"/>
                  </a:defRPr>
                </a:pPr>
                <a:r>
                  <a:rPr lang="lv-LV" sz="1400">
                    <a:latin typeface="Arial Nova" panose="020B0604020202020204" pitchFamily="34" charset="0"/>
                  </a:rPr>
                  <a:t>Eur/ber.m</a:t>
                </a:r>
                <a:r>
                  <a:rPr lang="lv-LV" sz="1400" baseline="30000">
                    <a:latin typeface="Arial Nova" panose="020B0604020202020204" pitchFamily="34" charset="0"/>
                  </a:rPr>
                  <a:t>3</a:t>
                </a:r>
              </a:p>
            </c:rich>
          </c:tx>
          <c:layout>
            <c:manualLayout>
              <c:xMode val="edge"/>
              <c:yMode val="edge"/>
              <c:x val="6.3120620023507143E-2"/>
              <c:y val="0.18025973844453627"/>
            </c:manualLayout>
          </c:layout>
          <c:overlay val="0"/>
          <c:spPr>
            <a:noFill/>
            <a:ln>
              <a:noFill/>
            </a:ln>
            <a:effectLst/>
          </c:spPr>
          <c:txPr>
            <a:bodyPr rot="0" spcFirstLastPara="1" vertOverflow="ellipsis" wrap="square" anchor="ctr" anchorCtr="0"/>
            <a:lstStyle/>
            <a:p>
              <a:pPr>
                <a:defRPr sz="1400" b="0" i="0" u="none" strike="noStrike" kern="1200" baseline="0">
                  <a:solidFill>
                    <a:schemeClr val="tx1">
                      <a:lumMod val="65000"/>
                      <a:lumOff val="35000"/>
                    </a:schemeClr>
                  </a:solidFill>
                  <a:latin typeface="Arial Nova" panose="020B0604020202020204" pitchFamily="34" charset="0"/>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0552815"/>
        <c:crosses val="autoZero"/>
        <c:crossBetween val="between"/>
      </c:valAx>
      <c:serAx>
        <c:axId val="1474522383"/>
        <c:scaling>
          <c:orientation val="minMax"/>
        </c:scaling>
        <c:delete val="1"/>
        <c:axPos val="b"/>
        <c:majorTickMark val="none"/>
        <c:minorTickMark val="none"/>
        <c:tickLblPos val="nextTo"/>
        <c:crossAx val="1591738479"/>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Šķeldas</a:t>
            </a:r>
            <a:r>
              <a:rPr lang="lv-LV" baseline="0"/>
              <a:t> imports no Baltkrievijas (t), 2020.- 2022. (marts)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6"/>
            </a:solidFill>
            <a:ln>
              <a:noFill/>
            </a:ln>
            <a:effectLst/>
          </c:spPr>
          <c:invertIfNegative val="0"/>
          <c:cat>
            <c:numRef>
              <c:f>Sheet1!$A$2:$AA$2</c:f>
              <c:numCache>
                <c:formatCode>m/d/yyyy</c:formatCode>
                <c:ptCount val="27"/>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numCache>
            </c:numRef>
          </c:cat>
          <c:val>
            <c:numRef>
              <c:f>Sheet1!$A$3:$AA$3</c:f>
              <c:numCache>
                <c:formatCode>General</c:formatCode>
                <c:ptCount val="27"/>
                <c:pt idx="0">
                  <c:v>69.496499999999997</c:v>
                </c:pt>
                <c:pt idx="1">
                  <c:v>65.490774999999999</c:v>
                </c:pt>
                <c:pt idx="2">
                  <c:v>62.626472999999997</c:v>
                </c:pt>
                <c:pt idx="3">
                  <c:v>64.547796000000005</c:v>
                </c:pt>
                <c:pt idx="4">
                  <c:v>71.952346000000006</c:v>
                </c:pt>
                <c:pt idx="5">
                  <c:v>57.939174999999999</c:v>
                </c:pt>
                <c:pt idx="6">
                  <c:v>55.717911999999998</c:v>
                </c:pt>
                <c:pt idx="7">
                  <c:v>62.916735000000003</c:v>
                </c:pt>
                <c:pt idx="8">
                  <c:v>76.847774000000001</c:v>
                </c:pt>
                <c:pt idx="9">
                  <c:v>66.781412000000003</c:v>
                </c:pt>
                <c:pt idx="10">
                  <c:v>70.496286999999995</c:v>
                </c:pt>
                <c:pt idx="11">
                  <c:v>63.360830999999997</c:v>
                </c:pt>
                <c:pt idx="12">
                  <c:v>43.615290000000002</c:v>
                </c:pt>
                <c:pt idx="13">
                  <c:v>38.901595</c:v>
                </c:pt>
                <c:pt idx="14">
                  <c:v>36.445833</c:v>
                </c:pt>
                <c:pt idx="15">
                  <c:v>35.346356999999998</c:v>
                </c:pt>
                <c:pt idx="16">
                  <c:v>26.728677000000001</c:v>
                </c:pt>
                <c:pt idx="17">
                  <c:v>23.179065999999999</c:v>
                </c:pt>
                <c:pt idx="18">
                  <c:v>20.203631999999999</c:v>
                </c:pt>
                <c:pt idx="19">
                  <c:v>18.835612000000001</c:v>
                </c:pt>
                <c:pt idx="20">
                  <c:v>15.203533</c:v>
                </c:pt>
                <c:pt idx="21">
                  <c:v>12.83534</c:v>
                </c:pt>
                <c:pt idx="22">
                  <c:v>5.0426260000000003</c:v>
                </c:pt>
                <c:pt idx="23">
                  <c:v>3.5268419999999998</c:v>
                </c:pt>
                <c:pt idx="24">
                  <c:v>2.9643980000000001</c:v>
                </c:pt>
                <c:pt idx="25">
                  <c:v>4.0661529999999999</c:v>
                </c:pt>
                <c:pt idx="26">
                  <c:v>3.3116590000000001</c:v>
                </c:pt>
              </c:numCache>
            </c:numRef>
          </c:val>
          <c:extLst>
            <c:ext xmlns:c16="http://schemas.microsoft.com/office/drawing/2014/chart" uri="{C3380CC4-5D6E-409C-BE32-E72D297353CC}">
              <c16:uniqueId val="{00000000-9217-4770-AA7B-3816C5024E7E}"/>
            </c:ext>
          </c:extLst>
        </c:ser>
        <c:dLbls>
          <c:showLegendKey val="0"/>
          <c:showVal val="0"/>
          <c:showCatName val="0"/>
          <c:showSerName val="0"/>
          <c:showPercent val="0"/>
          <c:showBubbleSize val="0"/>
        </c:dLbls>
        <c:gapWidth val="219"/>
        <c:overlap val="-27"/>
        <c:axId val="671342464"/>
        <c:axId val="671342880"/>
      </c:barChart>
      <c:dateAx>
        <c:axId val="67134246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1342880"/>
        <c:crosses val="autoZero"/>
        <c:auto val="1"/>
        <c:lblOffset val="100"/>
        <c:baseTimeUnit val="months"/>
      </c:dateAx>
      <c:valAx>
        <c:axId val="671342880"/>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0"/>
              <a:lstStyle/>
              <a:p>
                <a:pPr>
                  <a:defRPr sz="1000" b="0" i="0" u="none" strike="noStrike" kern="1200" baseline="0">
                    <a:solidFill>
                      <a:schemeClr val="tx1">
                        <a:lumMod val="65000"/>
                        <a:lumOff val="35000"/>
                      </a:schemeClr>
                    </a:solidFill>
                    <a:latin typeface="+mn-lt"/>
                    <a:ea typeface="+mn-ea"/>
                    <a:cs typeface="+mn-cs"/>
                  </a:defRPr>
                </a:pPr>
                <a:r>
                  <a:rPr lang="lv-LV"/>
                  <a:t>tūkst.t.</a:t>
                </a:r>
              </a:p>
            </c:rich>
          </c:tx>
          <c:layout>
            <c:manualLayout>
              <c:xMode val="edge"/>
              <c:yMode val="edge"/>
              <c:x val="6.0653322935620833E-2"/>
              <c:y val="0.15517681551184515"/>
            </c:manualLayout>
          </c:layout>
          <c:overlay val="0"/>
          <c:spPr>
            <a:noFill/>
            <a:ln>
              <a:noFill/>
            </a:ln>
            <a:effectLst/>
          </c:spPr>
          <c:txPr>
            <a:bodyPr rot="0" spcFirstLastPara="1" vertOverflow="ellipsis" wrap="square" anchor="ctr" anchorCtr="0"/>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crossAx val="671342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0.04523</cdr:x>
      <cdr:y>0.62159</cdr:y>
    </cdr:from>
    <cdr:to>
      <cdr:x>0.11671</cdr:x>
      <cdr:y>0.71912</cdr:y>
    </cdr:to>
    <cdr:sp macro="" textlink="">
      <cdr:nvSpPr>
        <cdr:cNvPr id="2" name="TextBox 1">
          <a:extLst xmlns:a="http://schemas.openxmlformats.org/drawingml/2006/main">
            <a:ext uri="{FF2B5EF4-FFF2-40B4-BE49-F238E27FC236}">
              <a16:creationId xmlns:a16="http://schemas.microsoft.com/office/drawing/2014/main" id="{5A25CA30-5D17-474B-8D1E-A3647E9DE1F3}"/>
            </a:ext>
          </a:extLst>
        </cdr:cNvPr>
        <cdr:cNvSpPr txBox="1"/>
      </cdr:nvSpPr>
      <cdr:spPr>
        <a:xfrm xmlns:a="http://schemas.openxmlformats.org/drawingml/2006/main">
          <a:off x="331470" y="1821180"/>
          <a:ext cx="523875" cy="2857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0.02443</cdr:x>
      <cdr:y>0.24447</cdr:y>
    </cdr:from>
    <cdr:to>
      <cdr:x>0.07252</cdr:x>
      <cdr:y>0.3173</cdr:y>
    </cdr:to>
    <cdr:sp macro="" textlink="">
      <cdr:nvSpPr>
        <cdr:cNvPr id="3" name="TextBox 2">
          <a:extLst xmlns:a="http://schemas.openxmlformats.org/drawingml/2006/main">
            <a:ext uri="{FF2B5EF4-FFF2-40B4-BE49-F238E27FC236}">
              <a16:creationId xmlns:a16="http://schemas.microsoft.com/office/drawing/2014/main" id="{489C497F-7E65-46FD-A50A-9494330FB839}"/>
            </a:ext>
          </a:extLst>
        </cdr:cNvPr>
        <cdr:cNvSpPr txBox="1"/>
      </cdr:nvSpPr>
      <cdr:spPr>
        <a:xfrm xmlns:a="http://schemas.openxmlformats.org/drawingml/2006/main">
          <a:off x="179069" y="716280"/>
          <a:ext cx="352425" cy="2133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100"/>
            <a:t>70,0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6EACAD9166C8548A79845799482CA77" ma:contentTypeVersion="11" ma:contentTypeDescription="Izveidot jaunu dokumentu." ma:contentTypeScope="" ma:versionID="2883887525cf7854d1d44afc80156d31">
  <xsd:schema xmlns:xsd="http://www.w3.org/2001/XMLSchema" xmlns:xs="http://www.w3.org/2001/XMLSchema" xmlns:p="http://schemas.microsoft.com/office/2006/metadata/properties" xmlns:ns3="c8afad44-2693-4ed3-a06b-55b66215c8fb" targetNamespace="http://schemas.microsoft.com/office/2006/metadata/properties" ma:root="true" ma:fieldsID="02a3864f3f0386901e30d9c1268b55e3" ns3:_="">
    <xsd:import namespace="c8afad44-2693-4ed3-a06b-55b66215c8f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fad44-2693-4ed3-a06b-55b66215c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F9181A-A236-4523-854E-079DCBB8AC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8AC8D3-00CF-4EE9-A0BE-42A00768F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fad44-2693-4ed3-a06b-55b66215c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78A7F-A546-4ADE-85A4-88CD9841E419}">
  <ds:schemaRefs>
    <ds:schemaRef ds:uri="http://schemas.openxmlformats.org/officeDocument/2006/bibliography"/>
  </ds:schemaRefs>
</ds:datastoreItem>
</file>

<file path=customXml/itemProps4.xml><?xml version="1.0" encoding="utf-8"?>
<ds:datastoreItem xmlns:ds="http://schemas.openxmlformats.org/officeDocument/2006/customXml" ds:itemID="{9D68C109-C8AA-4B3E-A9C6-6255E786B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5382</Words>
  <Characters>37404</Characters>
  <Application>Microsoft Office Word</Application>
  <DocSecurity>0</DocSecurity>
  <Lines>311</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informatīvo ziņojumu “Par pasākumiem,</vt:lpstr>
      <vt:lpstr>Par pasākumiem, kas tiks finansēti no ELFLA un EJZF</vt:lpstr>
    </vt:vector>
  </TitlesOfParts>
  <Company>Zemkopības ministrija</Company>
  <LinksUpToDate>false</LinksUpToDate>
  <CharactersWithSpaces>42701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pasākumiem,</dc:title>
  <dc:subject>Informatīvais ziņojums</dc:subject>
  <dc:creator>Jūlija Travina</dc:creator>
  <cp:keywords/>
  <dc:description>Travina 67027208_x000d_
Julija.Travina@zm.gov.lv</dc:description>
  <cp:lastModifiedBy>Ligija Ozoliņa</cp:lastModifiedBy>
  <cp:revision>4</cp:revision>
  <cp:lastPrinted>2014-10-30T06:43:00Z</cp:lastPrinted>
  <dcterms:created xsi:type="dcterms:W3CDTF">2022-06-16T12:01:00Z</dcterms:created>
  <dcterms:modified xsi:type="dcterms:W3CDTF">2022-06-16T12:03:00Z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0x01010006EACAD9166C8548A79845799482CA77</vt:lpwstr>
  </property>
</Properties>
</file>